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0EF9583E" w:rsidR="00BF3214" w:rsidRPr="00AD2A55" w:rsidRDefault="00BF3214" w:rsidP="005057E7">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México, a</w:t>
      </w:r>
      <w:r w:rsidR="0048539F">
        <w:rPr>
          <w:rFonts w:ascii="Palatino Linotype" w:eastAsia="Times New Roman" w:hAnsi="Palatino Linotype" w:cs="Arial"/>
          <w:color w:val="000000"/>
          <w:sz w:val="24"/>
          <w:szCs w:val="24"/>
          <w:lang w:eastAsia="es-MX"/>
        </w:rPr>
        <w:t xml:space="preserve"> </w:t>
      </w:r>
      <w:r w:rsidR="00882B59">
        <w:rPr>
          <w:rFonts w:ascii="Palatino Linotype" w:eastAsia="Times New Roman" w:hAnsi="Palatino Linotype" w:cs="Arial"/>
          <w:color w:val="000000"/>
          <w:sz w:val="24"/>
          <w:szCs w:val="24"/>
          <w:lang w:eastAsia="es-MX"/>
        </w:rPr>
        <w:t>veintiocho de octubre</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882B59" w:rsidRDefault="009D066D" w:rsidP="00AD2A55">
      <w:pPr>
        <w:shd w:val="clear" w:color="auto" w:fill="FFFFFF"/>
        <w:spacing w:after="0" w:line="360" w:lineRule="auto"/>
        <w:jc w:val="both"/>
        <w:rPr>
          <w:rFonts w:ascii="Palatino Linotype" w:eastAsia="Times New Roman" w:hAnsi="Palatino Linotype" w:cs="Arial"/>
          <w:color w:val="000000"/>
          <w:sz w:val="16"/>
          <w:szCs w:val="24"/>
          <w:lang w:eastAsia="es-MX"/>
        </w:rPr>
      </w:pPr>
    </w:p>
    <w:p w14:paraId="72BE8F4D" w14:textId="7E1A680F"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DF3844">
        <w:rPr>
          <w:rFonts w:ascii="Palatino Linotype" w:hAnsi="Palatino Linotype" w:cs="Arial"/>
          <w:b/>
          <w:sz w:val="24"/>
          <w:szCs w:val="24"/>
        </w:rPr>
        <w:t xml:space="preserve"> </w:t>
      </w:r>
      <w:r w:rsidR="00DF3844">
        <w:rPr>
          <w:rFonts w:ascii="Palatino Linotype" w:hAnsi="Palatino Linotype" w:cs="Arial"/>
          <w:sz w:val="24"/>
          <w:szCs w:val="24"/>
        </w:rPr>
        <w:t>el</w:t>
      </w:r>
      <w:r w:rsidRPr="00AD2A55">
        <w:rPr>
          <w:rFonts w:ascii="Palatino Linotype" w:hAnsi="Palatino Linotype" w:cs="Arial"/>
          <w:sz w:val="24"/>
          <w:szCs w:val="24"/>
        </w:rPr>
        <w:t xml:space="preserve"> expediente electrónico formado con motivo del recurso de revisión número </w:t>
      </w:r>
      <w:r w:rsidR="00284B55">
        <w:rPr>
          <w:rFonts w:ascii="Palatino Linotype" w:hAnsi="Palatino Linotype" w:cs="Arial"/>
          <w:b/>
          <w:bCs/>
          <w:sz w:val="24"/>
          <w:szCs w:val="24"/>
          <w:lang w:eastAsia="es-MX"/>
        </w:rPr>
        <w:t>0</w:t>
      </w:r>
      <w:r w:rsidR="00132889">
        <w:rPr>
          <w:rFonts w:ascii="Palatino Linotype" w:hAnsi="Palatino Linotype" w:cs="Arial"/>
          <w:b/>
          <w:bCs/>
          <w:sz w:val="24"/>
          <w:szCs w:val="24"/>
          <w:lang w:eastAsia="es-MX"/>
        </w:rPr>
        <w:t>3820</w:t>
      </w:r>
      <w:r w:rsidR="0044569F" w:rsidRPr="00AD2A55">
        <w:rPr>
          <w:rFonts w:ascii="Palatino Linotype" w:hAnsi="Palatino Linotype" w:cs="Arial"/>
          <w:b/>
          <w:bCs/>
          <w:sz w:val="24"/>
          <w:szCs w:val="24"/>
          <w:lang w:eastAsia="es-MX"/>
        </w:rPr>
        <w:t>/INFOEM/IP/RR/20</w:t>
      </w:r>
      <w:r w:rsidR="002B08EB">
        <w:rPr>
          <w:rFonts w:ascii="Palatino Linotype" w:hAnsi="Palatino Linotype" w:cs="Arial"/>
          <w:b/>
          <w:bCs/>
          <w:sz w:val="24"/>
          <w:szCs w:val="24"/>
          <w:lang w:eastAsia="es-MX"/>
        </w:rPr>
        <w:t>20</w:t>
      </w:r>
      <w:r w:rsidR="00035DB8">
        <w:rPr>
          <w:rFonts w:ascii="Palatino Linotype" w:hAnsi="Palatino Linotype" w:cs="Arial"/>
          <w:b/>
          <w:bCs/>
          <w:sz w:val="24"/>
          <w:szCs w:val="24"/>
          <w:lang w:eastAsia="es-MX"/>
        </w:rPr>
        <w:t>,</w:t>
      </w:r>
      <w:r w:rsidRPr="00AD2A55">
        <w:rPr>
          <w:rFonts w:ascii="Palatino Linotype" w:hAnsi="Palatino Linotype" w:cs="Arial"/>
          <w:sz w:val="24"/>
          <w:szCs w:val="24"/>
        </w:rPr>
        <w:t xml:space="preserve"> interpuesto</w:t>
      </w:r>
      <w:r w:rsidR="00D128E9">
        <w:rPr>
          <w:rFonts w:ascii="Palatino Linotype" w:hAnsi="Palatino Linotype" w:cs="Arial"/>
          <w:sz w:val="24"/>
          <w:szCs w:val="24"/>
        </w:rPr>
        <w:t xml:space="preserve"> por l</w:t>
      </w:r>
      <w:r w:rsidR="00132889">
        <w:rPr>
          <w:rFonts w:ascii="Palatino Linotype" w:hAnsi="Palatino Linotype" w:cs="Arial"/>
          <w:sz w:val="24"/>
          <w:szCs w:val="24"/>
        </w:rPr>
        <w:t>a</w:t>
      </w:r>
      <w:r w:rsidR="00D128E9">
        <w:rPr>
          <w:rFonts w:ascii="Palatino Linotype" w:hAnsi="Palatino Linotype" w:cs="Arial"/>
          <w:sz w:val="24"/>
          <w:szCs w:val="24"/>
        </w:rPr>
        <w:t xml:space="preserve"> </w:t>
      </w:r>
      <w:r w:rsidR="00D128E9">
        <w:rPr>
          <w:rFonts w:ascii="Palatino Linotype" w:hAnsi="Palatino Linotype" w:cs="Arial"/>
          <w:b/>
          <w:sz w:val="24"/>
          <w:szCs w:val="24"/>
        </w:rPr>
        <w:t xml:space="preserve">C. </w:t>
      </w:r>
      <w:r w:rsidR="00C33F2D">
        <w:rPr>
          <w:rFonts w:ascii="Palatino Linotype" w:hAnsi="Palatino Linotype" w:cs="Arial"/>
          <w:b/>
          <w:sz w:val="24"/>
          <w:szCs w:val="24"/>
        </w:rPr>
        <w:t>xxxxxxxxxxxxxxxxxxxxx</w:t>
      </w:r>
      <w:bookmarkStart w:id="0" w:name="_GoBack"/>
      <w:bookmarkEnd w:id="0"/>
      <w:r w:rsidR="00284B55">
        <w:rPr>
          <w:rFonts w:ascii="Palatino Linotype" w:hAnsi="Palatino Linotype" w:cs="Arial"/>
          <w:b/>
          <w:sz w:val="24"/>
          <w:szCs w:val="24"/>
        </w:rPr>
        <w:t>,</w:t>
      </w:r>
      <w:r w:rsidR="0059431C">
        <w:rPr>
          <w:rFonts w:ascii="Palatino Linotype" w:hAnsi="Palatino Linotype" w:cs="Arial"/>
          <w:sz w:val="24"/>
          <w:szCs w:val="24"/>
        </w:rPr>
        <w:t xml:space="preserve"> en lo sucesivo s</w:t>
      </w:r>
      <w:r w:rsidR="00035DB8">
        <w:rPr>
          <w:rFonts w:ascii="Palatino Linotype" w:hAnsi="Palatino Linotype" w:cs="Arial"/>
          <w:sz w:val="24"/>
          <w:szCs w:val="24"/>
        </w:rPr>
        <w:t>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l</w:t>
      </w:r>
      <w:r w:rsidR="00132889">
        <w:rPr>
          <w:rFonts w:ascii="Palatino Linotype" w:hAnsi="Palatino Linotype" w:cs="Arial"/>
          <w:b/>
          <w:sz w:val="24"/>
          <w:szCs w:val="24"/>
        </w:rPr>
        <w:t>a</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027C93">
        <w:rPr>
          <w:rFonts w:ascii="Palatino Linotype" w:hAnsi="Palatino Linotype" w:cs="Arial"/>
          <w:sz w:val="24"/>
          <w:szCs w:val="24"/>
        </w:rPr>
        <w:t xml:space="preserve"> </w:t>
      </w:r>
      <w:r w:rsidR="0059317F" w:rsidRPr="00AD2A55">
        <w:rPr>
          <w:rFonts w:ascii="Palatino Linotype" w:hAnsi="Palatino Linotype" w:cs="Arial"/>
          <w:sz w:val="24"/>
          <w:szCs w:val="24"/>
        </w:rPr>
        <w:t>respuesta</w:t>
      </w:r>
      <w:r w:rsidRPr="00AD2A55">
        <w:rPr>
          <w:rFonts w:ascii="Palatino Linotype" w:hAnsi="Palatino Linotype" w:cs="Arial"/>
          <w:sz w:val="24"/>
          <w:szCs w:val="24"/>
        </w:rPr>
        <w:t xml:space="preserve"> de</w:t>
      </w:r>
      <w:r w:rsidR="00132889">
        <w:rPr>
          <w:rFonts w:ascii="Palatino Linotype" w:hAnsi="Palatino Linotype" w:cs="Arial"/>
          <w:sz w:val="24"/>
          <w:szCs w:val="24"/>
        </w:rPr>
        <w:t xml:space="preserve">l </w:t>
      </w:r>
      <w:r w:rsidR="00132889">
        <w:rPr>
          <w:rFonts w:ascii="Palatino Linotype" w:hAnsi="Palatino Linotype" w:cs="Arial"/>
          <w:b/>
          <w:sz w:val="24"/>
          <w:szCs w:val="24"/>
        </w:rPr>
        <w:t>Partido Nueva Alianza Estado de México</w:t>
      </w:r>
      <w:r w:rsidR="004676AF">
        <w:rPr>
          <w:rFonts w:ascii="Palatino Linotype" w:hAnsi="Palatino Linotype" w:cs="Arial"/>
          <w:b/>
          <w:sz w:val="24"/>
          <w:szCs w:val="24"/>
        </w:rPr>
        <w:t>,</w:t>
      </w:r>
      <w:r w:rsidR="00D128E9">
        <w:rPr>
          <w:rFonts w:ascii="Palatino Linotype" w:hAnsi="Palatino Linotype" w:cs="Arial"/>
          <w:b/>
          <w:sz w:val="24"/>
          <w:szCs w:val="24"/>
        </w:rPr>
        <w:t xml:space="preserve"> </w:t>
      </w:r>
      <w:r w:rsidR="00D128E9">
        <w:rPr>
          <w:rFonts w:ascii="Palatino Linotype" w:hAnsi="Palatino Linotype" w:cs="Arial"/>
          <w:sz w:val="24"/>
          <w:szCs w:val="24"/>
        </w:rPr>
        <w:t xml:space="preserve">que en </w:t>
      </w:r>
      <w:r w:rsidRPr="00AD2A55">
        <w:rPr>
          <w:rFonts w:ascii="Palatino Linotype" w:hAnsi="Palatino Linotype" w:cs="Arial"/>
          <w:sz w:val="24"/>
          <w:szCs w:val="24"/>
        </w:rPr>
        <w:t>lo subsecuente</w:t>
      </w:r>
      <w:r w:rsidR="00E468E5" w:rsidRPr="00AD2A55">
        <w:rPr>
          <w:rFonts w:ascii="Palatino Linotype" w:hAnsi="Palatino Linotype" w:cs="Arial"/>
          <w:b/>
          <w:sz w:val="24"/>
          <w:szCs w:val="24"/>
        </w:rPr>
        <w:t xml:space="preserve"> </w:t>
      </w:r>
      <w:r w:rsidR="00D128E9">
        <w:rPr>
          <w:rFonts w:ascii="Palatino Linotype" w:hAnsi="Palatino Linotype" w:cs="Arial"/>
          <w:sz w:val="24"/>
          <w:szCs w:val="24"/>
        </w:rPr>
        <w:t xml:space="preserve">se le denominada </w:t>
      </w:r>
      <w:r w:rsidR="00E468E5" w:rsidRPr="00AD2A55">
        <w:rPr>
          <w:rFonts w:ascii="Palatino Linotype" w:hAnsi="Palatino Linotype" w:cs="Arial"/>
          <w:b/>
          <w:sz w:val="24"/>
          <w:szCs w:val="24"/>
        </w:rPr>
        <w:t>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405687" w:rsidRDefault="00081DAC" w:rsidP="00AD2A55">
      <w:pPr>
        <w:tabs>
          <w:tab w:val="left" w:pos="1701"/>
        </w:tabs>
        <w:spacing w:after="0" w:line="360" w:lineRule="auto"/>
        <w:jc w:val="both"/>
        <w:rPr>
          <w:rFonts w:ascii="Palatino Linotype" w:hAnsi="Palatino Linotype" w:cs="Arial"/>
          <w:sz w:val="14"/>
          <w:szCs w:val="24"/>
        </w:rPr>
      </w:pPr>
    </w:p>
    <w:p w14:paraId="0D9A10E5" w14:textId="77777777"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882B59" w:rsidRDefault="00081DAC" w:rsidP="00AD2A55">
      <w:pPr>
        <w:spacing w:after="0" w:line="360" w:lineRule="auto"/>
        <w:jc w:val="center"/>
        <w:rPr>
          <w:rFonts w:ascii="Palatino Linotype" w:hAnsi="Palatino Linotype" w:cs="Arial"/>
          <w:b/>
          <w:sz w:val="14"/>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574EB5C4" w:rsidR="00BF321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132889">
        <w:rPr>
          <w:rFonts w:ascii="Palatino Linotype" w:hAnsi="Palatino Linotype" w:cs="Arial"/>
          <w:sz w:val="24"/>
          <w:szCs w:val="24"/>
        </w:rPr>
        <w:t>doce de junio</w:t>
      </w:r>
      <w:r w:rsidR="00B46EFE">
        <w:rPr>
          <w:rFonts w:ascii="Palatino Linotype" w:hAnsi="Palatino Linotype" w:cs="Arial"/>
          <w:sz w:val="24"/>
          <w:szCs w:val="24"/>
        </w:rPr>
        <w:t xml:space="preserve"> de dos mil veinte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Pr="00AD2A55">
        <w:rPr>
          <w:rFonts w:ascii="Palatino Linotype" w:hAnsi="Palatino Linotype" w:cs="Arial"/>
          <w:b/>
          <w:sz w:val="24"/>
          <w:szCs w:val="24"/>
        </w:rPr>
        <w:t xml:space="preserve"> </w:t>
      </w:r>
      <w:r w:rsidR="00132889" w:rsidRPr="00132889">
        <w:rPr>
          <w:rFonts w:ascii="Palatino Linotype" w:hAnsi="Palatino Linotype" w:cs="Arial"/>
          <w:b/>
          <w:sz w:val="24"/>
          <w:szCs w:val="24"/>
        </w:rPr>
        <w:t>00006/PANALIEM/IP/2020</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405687" w:rsidRDefault="00680961" w:rsidP="00AD2A55">
      <w:pPr>
        <w:spacing w:after="0" w:line="360" w:lineRule="auto"/>
        <w:jc w:val="both"/>
        <w:rPr>
          <w:rFonts w:ascii="Palatino Linotype" w:hAnsi="Palatino Linotype" w:cs="Arial"/>
          <w:sz w:val="16"/>
          <w:szCs w:val="24"/>
        </w:rPr>
      </w:pPr>
    </w:p>
    <w:p w14:paraId="12DFB4D8" w14:textId="7A9E06FD" w:rsidR="005F08CE" w:rsidRDefault="00680961" w:rsidP="005F08CE">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132889" w:rsidRPr="00132889">
        <w:rPr>
          <w:rFonts w:ascii="Palatino Linotype" w:hAnsi="Palatino Linotype" w:cs="Arial"/>
          <w:b/>
          <w:sz w:val="24"/>
          <w:szCs w:val="24"/>
        </w:rPr>
        <w:t>00006/PANALIEM/IP/2020</w:t>
      </w:r>
      <w:r w:rsidR="00B46138">
        <w:rPr>
          <w:rFonts w:ascii="Palatino Linotype" w:hAnsi="Palatino Linotype"/>
          <w:i/>
          <w:color w:val="000000"/>
        </w:rPr>
        <w:t>.</w:t>
      </w:r>
    </w:p>
    <w:p w14:paraId="042F8C77" w14:textId="071E6F9D" w:rsidR="00947259" w:rsidRPr="00132889" w:rsidRDefault="00906098" w:rsidP="00947259">
      <w:pPr>
        <w:spacing w:after="0" w:line="240" w:lineRule="auto"/>
        <w:ind w:left="851" w:right="850"/>
        <w:jc w:val="both"/>
        <w:rPr>
          <w:rFonts w:ascii="Palatino Linotype" w:eastAsia="Times New Roman" w:hAnsi="Palatino Linotype" w:cs="Times New Roman"/>
          <w:i/>
          <w:lang w:val="es-ES_tradnl" w:eastAsia="es-ES"/>
        </w:rPr>
      </w:pPr>
      <w:r w:rsidRPr="00132889">
        <w:rPr>
          <w:rFonts w:ascii="Palatino Linotype" w:hAnsi="Palatino Linotype"/>
          <w:i/>
          <w:color w:val="000000"/>
        </w:rPr>
        <w:t>“</w:t>
      </w:r>
      <w:r w:rsidR="00132889" w:rsidRPr="00132889">
        <w:rPr>
          <w:rFonts w:ascii="Palatino Linotype" w:hAnsi="Palatino Linotype"/>
          <w:i/>
          <w:color w:val="000000"/>
        </w:rPr>
        <w:t xml:space="preserve">En noviembre de 2019, Colectivo Mexiquense AC solicitó a los partidos políticos con registro en el Estado de México información relativa a su ejercicio fiscal durante el año 2018. Proporcionada por los partidos políticos, se procedió a difundir esta información entre los integrantes de la asociación. Ahí se conoció que Nueva Alianza Estado de México fue el partido más omiso y opaco en su respuesta. En razón de ello, y en mi carácter de integrante de la asociación Colectivo Mexiquense AC, solicito por cuenta propia al partido político Nueva Alianza Estado de México, información adicional que dé certeza respecto al destino de dichas prerrogativas, pues su respuesta deja entrever un posible mal manejo de recursos públicos. Dicho lo anterior y de conformidad con la respuesta </w:t>
      </w:r>
      <w:r w:rsidR="00132889" w:rsidRPr="00FC79AE">
        <w:rPr>
          <w:rFonts w:ascii="Palatino Linotype" w:hAnsi="Palatino Linotype"/>
          <w:i/>
          <w:color w:val="000000"/>
        </w:rPr>
        <w:t xml:space="preserve">a la solicitud de información </w:t>
      </w:r>
      <w:r w:rsidR="00132889" w:rsidRPr="00FC79AE">
        <w:rPr>
          <w:rFonts w:ascii="Palatino Linotype" w:hAnsi="Palatino Linotype"/>
          <w:i/>
          <w:color w:val="000000"/>
        </w:rPr>
        <w:lastRenderedPageBreak/>
        <w:t xml:space="preserve">000011/PANALIEM/IP/2019, donde se indica la persona responsable del manejo de las finanzas de este partido político durante el ejercicio fiscal 2018, se solicita a la C. Flor María Rodríguez </w:t>
      </w:r>
      <w:proofErr w:type="spellStart"/>
      <w:r w:rsidR="00132889" w:rsidRPr="00FC79AE">
        <w:rPr>
          <w:rFonts w:ascii="Palatino Linotype" w:hAnsi="Palatino Linotype"/>
          <w:i/>
          <w:color w:val="000000"/>
        </w:rPr>
        <w:t>Osnaya</w:t>
      </w:r>
      <w:proofErr w:type="spellEnd"/>
      <w:r w:rsidR="00132889" w:rsidRPr="00FC79AE">
        <w:rPr>
          <w:rFonts w:ascii="Palatino Linotype" w:hAnsi="Palatino Linotype"/>
          <w:i/>
          <w:color w:val="000000"/>
        </w:rPr>
        <w:t>, proporcionar la siguiente información. 1. Se refiere que el financiamiento público destinado a este partido político para el ejercicio fiscal de 2018 “fue aplicado para desarrollar las actividades ordinarias, específicas y obtención del voto de dicho instituto político”; en ese sentido, se solicita desglosar y especificar cuáles fueron esas actividades “ordinarias”, “específicas” y de “obtención del voto”, así como el monto preciso que se destinó en cada una. 2. Como respuesta a los numerales 4 y 5 de la referida 000011/PANALIEM/IP/2019,</w:t>
      </w:r>
      <w:r w:rsidR="00132889" w:rsidRPr="00132889">
        <w:rPr>
          <w:rFonts w:ascii="Palatino Linotype" w:hAnsi="Palatino Linotype"/>
          <w:i/>
          <w:color w:val="000000"/>
        </w:rPr>
        <w:t xml:space="preserve"> Nueva Alianza Estado de México argumenta que, “derivado del proceso de liquidación del otrora partido político Nueva Alianza al día de la fecha, no es posible otorgar la documentación que solicita toda vez que la misma se encuentra en poder del interventor encargado del procedimiento de liquidación del instituto político referido, conforme lo establece la legislación electoral vigente, motivo por el cual nos vemos materialmente imposibilitados para entregarlos en este momento, adicionalmente, se informa que todos los registros financieros solicitados, se encuentran dados de alta en el Sistema Integral de Fiscalización del INE, donde se encuentran disponibles para consulta pública”. Al respecto, debe observarse que los LINEAMIENTOS PARA LLEVAR A CABO LA TRANSMISIÓN DE LOS BIENES, RECURSOS Y DEUDAS QUE CONFORMAN EL PATRIMONIO DE LOS PARTIDOS POLÍTICOS NACIONALES EN LIQUIDACIÓN, A LOS NUEVOS PARTIDOS LOCALES QUE HUBIERAN OBTENIDO SU REGISTRO EN ALGUNA ENTIDAD FEDERATIVA, aprobados mediante Acuerdo INE/CG271/2019, prevén que el partido político local continúe el trámite contable del otrora partido político nacional, es decir, si bien el interventor de Nueva Alianza Estado de México posee, efectivamente, la información referida, el partido debería contar con el respaldo de la documentación que hace constar la información solicitada, y al no ser el interventor sujeto obligado, Nueva Alianza Estado de México tiene la obligación de proporcionarla. Atendiendo a ello, se le solicita a este partido dé a conocer: A</w:t>
      </w:r>
      <w:r w:rsidR="00132889" w:rsidRPr="00947534">
        <w:rPr>
          <w:rFonts w:ascii="Palatino Linotype" w:hAnsi="Palatino Linotype"/>
          <w:i/>
          <w:color w:val="FF0000"/>
        </w:rPr>
        <w:t xml:space="preserve">) La </w:t>
      </w:r>
      <w:r w:rsidR="00132889" w:rsidRPr="00FC79AE">
        <w:rPr>
          <w:rFonts w:ascii="Palatino Linotype" w:hAnsi="Palatino Linotype"/>
          <w:i/>
        </w:rPr>
        <w:t xml:space="preserve">relación de la nómina de cada empleado o persona que prestó sus servicios a este partido durante 2018, ordenada y separada por mes (de enero a diciembre). 5. Se solicita a este partido político remitir la documentación que compruebe la totalidad del ejercicio fiscal 2018, misma que deberá incluir: A) Copias de todos los cheques del financiamiento; B) Copia de todos los estados de cuenta bancarios donde se depositaron esos recursos; C) La planeación y programas de trabajo, de todas las áreas operativas y rubros a considerar, que orientaron el ejercicio de recursos públicos; D) Copias de todas las facturas, recibos y/o comprobantes que respalden la salida de recursos; E) El catálogo de proveedores con los que este partido político celebró contratos. F) El fundamento y la motivación respecto a los criterios utilizados para asignar los contratos a todos y cada uno de los proveedores para maximizar el </w:t>
      </w:r>
      <w:r w:rsidR="00132889" w:rsidRPr="00FC79AE">
        <w:rPr>
          <w:rFonts w:ascii="Palatino Linotype" w:hAnsi="Palatino Linotype"/>
          <w:i/>
        </w:rPr>
        <w:lastRenderedPageBreak/>
        <w:t xml:space="preserve">aprovechamiento en la administración de recursos públicos; G) El fundamento y la motivación respecto a los criterios utilizados para el otorgamiento de salarios, bonos ordinarios y extraordinarios, apoyos, pagos compensatorios y cualquier tipo de pago a personas físicas; H) Copias de los contratos con proveedores que respalden la salida de los recursos y la expedición de facturas; I) Copia de los contratos de prestación de servicios que respalden el pago de apoyos, sueldos, salarios, bonos ordinarios y extraordinarios, apoyos, pagos compensatorios y cualquier tipo de pagos a personas físicas; J) Copias de todos y cada uno de los cheques que expidieron los o las responsables de la administración del financiamiento público conforme a las atribuciones de su Estatuto. K) Cédulas profesionales que demuestren la posesión del título con que se han ostentado las personas encargadas de firmar los informes financieros que se han remitido a la autoridad electoral federal y/o local. L) Copias de certificados, diplomas, constancias o algún otro documento que avale que las personas encomendadas a la administración del financiamiento público del partido gozan de instrucción en temas administrativos, contables, económicos y/o financieros. 3. Adicionalmente, derivado de la pandemia que atraviesa México y gran parte del mundo a raíz </w:t>
      </w:r>
      <w:r w:rsidR="00132889" w:rsidRPr="00132889">
        <w:rPr>
          <w:rFonts w:ascii="Palatino Linotype" w:hAnsi="Palatino Linotype"/>
          <w:i/>
          <w:color w:val="000000"/>
        </w:rPr>
        <w:t>del virus COVID-19, se solicita a Nueva Alianza Estado de México, informe de las medidas sanitarias que se han tomado para prevenir su contagio y difusión, de ser el caso, cuál es el monto de los recursos que se han ejercido en virtud de dichas medidas, y si se han detectado casos positivos de COVID-19 entre el personal que forma parte de este instituto político.</w:t>
      </w:r>
      <w:r w:rsidR="00BF3214" w:rsidRPr="00132889">
        <w:rPr>
          <w:rFonts w:ascii="Palatino Linotype" w:eastAsia="Times New Roman" w:hAnsi="Palatino Linotype" w:cs="Times New Roman"/>
          <w:i/>
          <w:lang w:eastAsia="es-ES"/>
        </w:rPr>
        <w:t>”</w:t>
      </w:r>
      <w:r w:rsidR="00BF3214" w:rsidRPr="00132889">
        <w:rPr>
          <w:rFonts w:ascii="Palatino Linotype" w:eastAsia="Times New Roman" w:hAnsi="Palatino Linotype" w:cs="Times New Roman"/>
          <w:i/>
          <w:lang w:val="es-ES_tradnl" w:eastAsia="es-ES"/>
        </w:rPr>
        <w:t xml:space="preserve"> </w:t>
      </w:r>
      <w:r w:rsidR="00EA51DC" w:rsidRPr="00132889">
        <w:rPr>
          <w:rFonts w:ascii="Palatino Linotype" w:eastAsia="Times New Roman" w:hAnsi="Palatino Linotype" w:cs="Times New Roman"/>
          <w:i/>
          <w:lang w:val="es-ES_tradnl" w:eastAsia="es-ES"/>
        </w:rPr>
        <w:t>(Sic).</w:t>
      </w:r>
    </w:p>
    <w:p w14:paraId="788DFD11" w14:textId="3AE5513E"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00132889">
        <w:rPr>
          <w:rFonts w:ascii="Palatino Linotype" w:hAnsi="Palatino Linotype" w:cs="Arial"/>
          <w:i/>
          <w:sz w:val="24"/>
          <w:szCs w:val="24"/>
        </w:rPr>
        <w:t>a través del SAIMEX</w:t>
      </w:r>
      <w:r w:rsidR="00BA5725">
        <w:rPr>
          <w:rFonts w:ascii="Palatino Linotype" w:hAnsi="Palatino Linotype" w:cs="Arial"/>
          <w:i/>
          <w:sz w:val="24"/>
          <w:szCs w:val="24"/>
        </w:rPr>
        <w:t>”</w:t>
      </w:r>
      <w:r w:rsidRPr="00201765">
        <w:rPr>
          <w:rFonts w:ascii="Palatino Linotype" w:hAnsi="Palatino Linotype" w:cs="Arial"/>
          <w:sz w:val="24"/>
          <w:szCs w:val="24"/>
        </w:rPr>
        <w:t>.</w:t>
      </w:r>
    </w:p>
    <w:p w14:paraId="3E0DDDDB" w14:textId="77777777" w:rsidR="00E76977" w:rsidRPr="00882B59" w:rsidRDefault="00E76977" w:rsidP="00AD2A55">
      <w:pPr>
        <w:spacing w:after="0" w:line="360" w:lineRule="auto"/>
        <w:jc w:val="both"/>
        <w:rPr>
          <w:rFonts w:ascii="Palatino Linotype" w:hAnsi="Palatino Linotype" w:cs="Arial"/>
          <w:sz w:val="6"/>
          <w:szCs w:val="24"/>
        </w:rPr>
      </w:pPr>
    </w:p>
    <w:p w14:paraId="3E1DF9D8" w14:textId="0DB01914" w:rsidR="00B407EE" w:rsidRPr="00AD2A55" w:rsidRDefault="00BF3214"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w:t>
      </w:r>
      <w:r w:rsidR="00B46EFE">
        <w:rPr>
          <w:rFonts w:ascii="Palatino Linotype" w:hAnsi="Palatino Linotype" w:cs="Arial"/>
          <w:b/>
          <w:sz w:val="28"/>
          <w:szCs w:val="28"/>
        </w:rPr>
        <w:t xml:space="preserve"> </w:t>
      </w:r>
      <w:r w:rsidR="00B46EFE">
        <w:rPr>
          <w:rFonts w:ascii="Palatino Linotype" w:hAnsi="Palatino Linotype" w:cs="Arial"/>
          <w:b/>
          <w:sz w:val="24"/>
          <w:szCs w:val="24"/>
        </w:rPr>
        <w:t>De la</w:t>
      </w:r>
      <w:r w:rsidR="00396646">
        <w:rPr>
          <w:rFonts w:ascii="Palatino Linotype" w:hAnsi="Palatino Linotype" w:cs="Arial"/>
          <w:b/>
          <w:sz w:val="24"/>
          <w:szCs w:val="24"/>
        </w:rPr>
        <w:t xml:space="preserve"> respuesta</w:t>
      </w:r>
      <w:r w:rsidR="006F4C89">
        <w:rPr>
          <w:rFonts w:ascii="Palatino Linotype" w:hAnsi="Palatino Linotype" w:cs="Arial"/>
          <w:b/>
          <w:sz w:val="24"/>
          <w:szCs w:val="24"/>
        </w:rPr>
        <w:t>s</w:t>
      </w:r>
      <w:r w:rsidR="00396646">
        <w:rPr>
          <w:rFonts w:ascii="Palatino Linotype" w:hAnsi="Palatino Linotype" w:cs="Arial"/>
          <w:b/>
          <w:sz w:val="24"/>
          <w:szCs w:val="24"/>
        </w:rPr>
        <w:t xml:space="preserve"> del Sujeto Obligado</w:t>
      </w:r>
      <w:r w:rsidR="00B407EE" w:rsidRPr="00AD2A55">
        <w:rPr>
          <w:rFonts w:ascii="Palatino Linotype" w:hAnsi="Palatino Linotype" w:cs="Arial"/>
          <w:b/>
          <w:sz w:val="24"/>
          <w:szCs w:val="24"/>
        </w:rPr>
        <w:t xml:space="preserve">. </w:t>
      </w:r>
    </w:p>
    <w:p w14:paraId="34543FFF" w14:textId="6DE201FF" w:rsidR="00702BEF" w:rsidRDefault="009763E3" w:rsidP="003F5C59">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w:t>
      </w:r>
      <w:r w:rsidR="00C217AD">
        <w:rPr>
          <w:rFonts w:ascii="Palatino Linotype" w:hAnsi="Palatino Linotype"/>
          <w:sz w:val="24"/>
          <w:szCs w:val="24"/>
        </w:rPr>
        <w:t xml:space="preserve"> el </w:t>
      </w:r>
      <w:r w:rsidR="00132889">
        <w:rPr>
          <w:rFonts w:ascii="Palatino Linotype" w:hAnsi="Palatino Linotype"/>
          <w:sz w:val="24"/>
          <w:szCs w:val="24"/>
        </w:rPr>
        <w:t xml:space="preserve">veintiuno de agosto </w:t>
      </w:r>
      <w:r w:rsidR="00C217AD">
        <w:rPr>
          <w:rFonts w:ascii="Palatino Linotype" w:hAnsi="Palatino Linotype"/>
          <w:sz w:val="24"/>
          <w:szCs w:val="24"/>
        </w:rPr>
        <w:t>de dos mil veinte</w:t>
      </w:r>
      <w:r w:rsidRPr="009763E3">
        <w:rPr>
          <w:rFonts w:ascii="Palatino Linotype" w:hAnsi="Palatino Linotype"/>
          <w:sz w:val="24"/>
          <w:szCs w:val="24"/>
        </w:rPr>
        <w:t>, el Sujeto Obligado,</w:t>
      </w:r>
      <w:r w:rsidR="00702BEF">
        <w:rPr>
          <w:rFonts w:ascii="Palatino Linotype" w:hAnsi="Palatino Linotype"/>
          <w:sz w:val="24"/>
          <w:szCs w:val="24"/>
        </w:rPr>
        <w:t xml:space="preserve"> remitió respuesta</w:t>
      </w:r>
      <w:r w:rsidR="00C217AD">
        <w:rPr>
          <w:rFonts w:ascii="Palatino Linotype" w:hAnsi="Palatino Linotype"/>
          <w:sz w:val="24"/>
          <w:szCs w:val="24"/>
        </w:rPr>
        <w:t xml:space="preserve"> en los siguientes </w:t>
      </w:r>
      <w:r w:rsidR="00D0237B">
        <w:rPr>
          <w:rFonts w:ascii="Palatino Linotype" w:hAnsi="Palatino Linotype"/>
          <w:sz w:val="24"/>
          <w:szCs w:val="24"/>
        </w:rPr>
        <w:t>términos</w:t>
      </w:r>
      <w:r w:rsidR="00702BEF">
        <w:rPr>
          <w:rFonts w:ascii="Palatino Linotype" w:hAnsi="Palatino Linotype"/>
          <w:sz w:val="24"/>
          <w:szCs w:val="24"/>
        </w:rPr>
        <w:t>:</w:t>
      </w:r>
    </w:p>
    <w:p w14:paraId="082A00AC" w14:textId="544F8654" w:rsidR="00D0237B" w:rsidRPr="00132889" w:rsidRDefault="00132889" w:rsidP="00132889">
      <w:pPr>
        <w:spacing w:after="0" w:line="240" w:lineRule="auto"/>
        <w:ind w:left="851" w:right="850"/>
        <w:jc w:val="right"/>
        <w:rPr>
          <w:rFonts w:ascii="Palatino Linotype" w:hAnsi="Palatino Linotype"/>
          <w:i/>
          <w:color w:val="000000"/>
        </w:rPr>
      </w:pPr>
      <w:r w:rsidRPr="00132889">
        <w:rPr>
          <w:rFonts w:ascii="Palatino Linotype" w:hAnsi="Palatino Linotype"/>
          <w:i/>
          <w:color w:val="000000"/>
        </w:rPr>
        <w:t>Folio de la solicitud: 00006/PANALIEM/IP/2020</w:t>
      </w:r>
    </w:p>
    <w:p w14:paraId="4F0F3BDF" w14:textId="77777777" w:rsidR="00132889" w:rsidRPr="00132889" w:rsidRDefault="00132889" w:rsidP="00132889">
      <w:pPr>
        <w:spacing w:after="0" w:line="240" w:lineRule="auto"/>
        <w:ind w:left="851" w:right="850"/>
        <w:jc w:val="right"/>
        <w:rPr>
          <w:rFonts w:ascii="Palatino Linotype" w:hAnsi="Palatino Linotype"/>
          <w:i/>
          <w:color w:val="000000"/>
        </w:rPr>
      </w:pPr>
    </w:p>
    <w:p w14:paraId="09E133F0" w14:textId="53E849B9" w:rsidR="00132889" w:rsidRPr="00132889" w:rsidRDefault="00132889" w:rsidP="00132889">
      <w:pPr>
        <w:spacing w:after="0" w:line="240" w:lineRule="auto"/>
        <w:ind w:left="851" w:right="850"/>
        <w:jc w:val="both"/>
        <w:rPr>
          <w:rFonts w:ascii="Palatino Linotype" w:hAnsi="Palatino Linotype"/>
          <w:i/>
          <w:color w:val="000000"/>
        </w:rPr>
      </w:pPr>
      <w:r w:rsidRPr="0013288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61296F" w14:textId="3587908D" w:rsidR="00132889" w:rsidRPr="00132889" w:rsidRDefault="00132889" w:rsidP="00132889">
      <w:pPr>
        <w:spacing w:after="0" w:line="240" w:lineRule="auto"/>
        <w:ind w:left="851" w:right="850"/>
        <w:jc w:val="both"/>
        <w:rPr>
          <w:rFonts w:ascii="Palatino Linotype" w:hAnsi="Palatino Linotype"/>
          <w:i/>
          <w:color w:val="000000"/>
        </w:rPr>
      </w:pPr>
      <w:r w:rsidRPr="00132889">
        <w:rPr>
          <w:rFonts w:ascii="Palatino Linotype" w:hAnsi="Palatino Linotype"/>
          <w:i/>
          <w:color w:val="000000"/>
        </w:rPr>
        <w:lastRenderedPageBreak/>
        <w:t xml:space="preserve">Con relación al cuestionamiento, relativo a conocer el nombre de la o las personas que ocuparon el cargo de Coordinador o Coordinadora Ejecutivo (a) Estatal de Finanzas del otrora Partido Nacional y que fueron responsables del manejo de las finanzas de este partido político durante el ejercicio fiscal 2018, me permito referir que quien desempeño dicho cargo fue la Maestra Flor María Rodríguez </w:t>
      </w:r>
      <w:proofErr w:type="spellStart"/>
      <w:r w:rsidRPr="00132889">
        <w:rPr>
          <w:rFonts w:ascii="Palatino Linotype" w:hAnsi="Palatino Linotype"/>
          <w:i/>
          <w:color w:val="000000"/>
        </w:rPr>
        <w:t>Osnaya</w:t>
      </w:r>
      <w:proofErr w:type="spellEnd"/>
      <w:r w:rsidRPr="00132889">
        <w:rPr>
          <w:rFonts w:ascii="Palatino Linotype" w:hAnsi="Palatino Linotype"/>
          <w:i/>
          <w:color w:val="000000"/>
        </w:rPr>
        <w:t>. Se informa que el monto total del financiamiento público que recibió este partido político para el ejercicio fiscal 2018, es consultable en el Acuerdo IEEM/CG/029/2018 del Consejo General del Instituto Electoral del Estado de México, el archivo que se le adjunta para su consulta. Con relación a la pregunta, en la que solicita conocer bajo qué capítulos fue distribuido este financiamiento y qué proporción del mismo se ejerció en cada uno de ellos, al respecto referimos a usted, que el financiamiento otorgado al otrora Partido Político Nacional Nueva Alianza, fue aplicado para desarrollar las actividades ordinarias, específicas y obtención del voto de dicho instituto político, haciendo de su conocimiento que la fiscalización del presupuesto otorgado en el año 2018 fue debidamente fiscalizado por la Unidad Técnica de Fiscalización del Instituto Nacional Electoral, mismas que pueden ser consultadas en los siguientes links http://fiscalizacion.ine.mx/web/portalsif/descarga-de-reportes https://repositoriodocumental.ine.mx/xmlui/bitstream/handle/123456789/113086/CGex201911- 06-rp-1-7-NUAL.pdf https://repositoriodocumental.ine.mx/xmlui/discover?scope=/&amp;rpp=10&amp;page=1&amp;query=JGE62/2 008&amp;group_by=</w:t>
      </w:r>
      <w:proofErr w:type="spellStart"/>
      <w:r w:rsidRPr="00132889">
        <w:rPr>
          <w:rFonts w:ascii="Palatino Linotype" w:hAnsi="Palatino Linotype"/>
          <w:i/>
          <w:color w:val="000000"/>
        </w:rPr>
        <w:t>none&amp;etal</w:t>
      </w:r>
      <w:proofErr w:type="spellEnd"/>
      <w:r w:rsidRPr="00132889">
        <w:rPr>
          <w:rFonts w:ascii="Palatino Linotype" w:hAnsi="Palatino Linotype"/>
          <w:i/>
          <w:color w:val="000000"/>
        </w:rPr>
        <w:t>=0 Derivado del proceso de liquidación del otrora partido político Nueva Alianza al día de la fecha, no es posible otorgar la documentación que solicita toda vez que la misma se encuentra en poder del interventor encargado del procedimiento de liquidación del instituto político referido, conforme lo establece la legislación electoral vigente, motivo por el cual nos vemos materialmente imposibilitados para entregarlos en este momento, adicionalmente, se informa que todos los registros financieros solicitados, se encuentran dados de alta en el Sistema Integral de Fiscalización del INE, donde se encuentran disponibles para consulta pública. Sin embargo en las siguientes ligas podrá usted consultar todo lo relativo a la fiscalización realizada por la Unidad Técnica de Fiscalización del Instituto Nacional Electoral, relativa al otrora partido Político Nueva Alianza</w:t>
      </w:r>
    </w:p>
    <w:p w14:paraId="4E687D08" w14:textId="77777777" w:rsidR="00D0237B" w:rsidRPr="00132889" w:rsidRDefault="00D0237B" w:rsidP="00132889">
      <w:pPr>
        <w:spacing w:after="0" w:line="240" w:lineRule="auto"/>
        <w:ind w:left="851" w:right="850"/>
        <w:jc w:val="both"/>
        <w:rPr>
          <w:rFonts w:ascii="Palatino Linotype" w:hAnsi="Palatino Linotype"/>
          <w:i/>
          <w:color w:val="000000"/>
        </w:rPr>
      </w:pPr>
    </w:p>
    <w:p w14:paraId="29948AD4" w14:textId="40910E4E" w:rsidR="00D0237B" w:rsidRPr="00132889" w:rsidRDefault="00D0237B" w:rsidP="00132889">
      <w:pPr>
        <w:spacing w:after="0" w:line="240" w:lineRule="auto"/>
        <w:ind w:left="851" w:right="850"/>
        <w:jc w:val="both"/>
        <w:rPr>
          <w:rFonts w:ascii="Palatino Linotype" w:hAnsi="Palatino Linotype"/>
          <w:i/>
          <w:color w:val="000000"/>
        </w:rPr>
      </w:pPr>
      <w:r w:rsidRPr="00132889">
        <w:rPr>
          <w:rFonts w:ascii="Palatino Linotype" w:hAnsi="Palatino Linotype"/>
          <w:i/>
          <w:color w:val="000000"/>
        </w:rPr>
        <w:t>ATENTAMENTE</w:t>
      </w:r>
    </w:p>
    <w:p w14:paraId="1B311E14" w14:textId="60845073" w:rsidR="00D0237B" w:rsidRDefault="00132889" w:rsidP="00132889">
      <w:pPr>
        <w:spacing w:after="0" w:line="360" w:lineRule="auto"/>
        <w:ind w:left="851"/>
        <w:jc w:val="both"/>
        <w:rPr>
          <w:rFonts w:ascii="Palatino Linotype" w:hAnsi="Palatino Linotype"/>
          <w:i/>
          <w:color w:val="000000"/>
        </w:rPr>
      </w:pPr>
      <w:r w:rsidRPr="00132889">
        <w:rPr>
          <w:rFonts w:ascii="Palatino Linotype" w:hAnsi="Palatino Linotype"/>
          <w:i/>
          <w:color w:val="000000"/>
        </w:rPr>
        <w:t xml:space="preserve">Lic. Ligia Rosalía </w:t>
      </w:r>
      <w:proofErr w:type="spellStart"/>
      <w:r w:rsidRPr="00132889">
        <w:rPr>
          <w:rFonts w:ascii="Palatino Linotype" w:hAnsi="Palatino Linotype"/>
          <w:i/>
          <w:color w:val="000000"/>
        </w:rPr>
        <w:t>Requenes</w:t>
      </w:r>
      <w:proofErr w:type="spellEnd"/>
      <w:r w:rsidRPr="00132889">
        <w:rPr>
          <w:rFonts w:ascii="Palatino Linotype" w:hAnsi="Palatino Linotype"/>
          <w:i/>
          <w:color w:val="000000"/>
        </w:rPr>
        <w:t xml:space="preserve"> Espinosa</w:t>
      </w:r>
    </w:p>
    <w:p w14:paraId="59285F40" w14:textId="381D4731" w:rsidR="00BD12EB" w:rsidRPr="00AD2A55" w:rsidRDefault="00A4143B" w:rsidP="00AD2A55">
      <w:pPr>
        <w:spacing w:after="0" w:line="360" w:lineRule="auto"/>
        <w:jc w:val="both"/>
        <w:rPr>
          <w:rFonts w:ascii="Palatino Linotype" w:hAnsi="Palatino Linotype" w:cs="Arial"/>
          <w:b/>
          <w:sz w:val="24"/>
          <w:szCs w:val="24"/>
        </w:rPr>
      </w:pPr>
      <w:r>
        <w:rPr>
          <w:rFonts w:ascii="Palatino Linotype" w:hAnsi="Palatino Linotype" w:cs="Arial"/>
          <w:b/>
          <w:sz w:val="28"/>
          <w:szCs w:val="28"/>
        </w:rPr>
        <w:t>TERCER</w:t>
      </w:r>
      <w:r w:rsidR="005353D8" w:rsidRPr="006F4C89">
        <w:rPr>
          <w:rFonts w:ascii="Palatino Linotype" w:hAnsi="Palatino Linotype" w:cs="Arial"/>
          <w:b/>
          <w:sz w:val="28"/>
          <w:szCs w:val="28"/>
        </w:rPr>
        <w:t>O</w:t>
      </w:r>
      <w:r w:rsidR="005353D8" w:rsidRPr="0083246C">
        <w:rPr>
          <w:rFonts w:ascii="Palatino Linotype" w:hAnsi="Palatino Linotype" w:cs="Arial"/>
          <w:b/>
          <w:sz w:val="24"/>
          <w:szCs w:val="24"/>
        </w:rPr>
        <w:t xml:space="preserve">. </w:t>
      </w:r>
      <w:r w:rsidR="00BD12EB" w:rsidRPr="0083246C">
        <w:rPr>
          <w:rFonts w:ascii="Palatino Linotype" w:hAnsi="Palatino Linotype" w:cs="Arial"/>
          <w:b/>
          <w:sz w:val="24"/>
          <w:szCs w:val="24"/>
        </w:rPr>
        <w:t>Del recurso de revisión.</w:t>
      </w:r>
    </w:p>
    <w:p w14:paraId="1006D96E" w14:textId="65D09D89"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B46138">
        <w:rPr>
          <w:rFonts w:ascii="Palatino Linotype" w:hAnsi="Palatino Linotype" w:cs="Arial"/>
          <w:sz w:val="24"/>
          <w:szCs w:val="24"/>
        </w:rPr>
        <w:t xml:space="preserve"> </w:t>
      </w:r>
      <w:r w:rsidRPr="00AD2A55">
        <w:rPr>
          <w:rFonts w:ascii="Palatino Linotype" w:hAnsi="Palatino Linotype" w:cs="Arial"/>
          <w:sz w:val="24"/>
          <w:szCs w:val="24"/>
        </w:rPr>
        <w:t>respuest</w:t>
      </w:r>
      <w:r w:rsidR="00390005">
        <w:rPr>
          <w:rFonts w:ascii="Palatino Linotype" w:hAnsi="Palatino Linotype" w:cs="Arial"/>
          <w:sz w:val="24"/>
          <w:szCs w:val="24"/>
        </w:rPr>
        <w:t>a</w:t>
      </w:r>
      <w:r w:rsidR="00C9547B">
        <w:rPr>
          <w:rFonts w:ascii="Palatino Linotype" w:hAnsi="Palatino Linotype" w:cs="Arial"/>
          <w:sz w:val="24"/>
          <w:szCs w:val="24"/>
        </w:rPr>
        <w:t xml:space="preserve"> remitida</w:t>
      </w:r>
      <w:r w:rsidR="00390005">
        <w:rPr>
          <w:rFonts w:ascii="Palatino Linotype" w:hAnsi="Palatino Linotype" w:cs="Arial"/>
          <w:sz w:val="24"/>
          <w:szCs w:val="24"/>
        </w:rPr>
        <w:t xml:space="preserve"> por parte del Sujeto Obligado,</w:t>
      </w:r>
      <w:r w:rsidR="00DD5650">
        <w:rPr>
          <w:rFonts w:ascii="Palatino Linotype" w:hAnsi="Palatino Linotype" w:cs="Arial"/>
          <w:sz w:val="24"/>
          <w:szCs w:val="24"/>
        </w:rPr>
        <w:t xml:space="preserve"> en </w:t>
      </w:r>
      <w:r w:rsidR="006E0E53">
        <w:rPr>
          <w:rFonts w:ascii="Palatino Linotype" w:hAnsi="Palatino Linotype" w:cs="Arial"/>
          <w:sz w:val="24"/>
          <w:szCs w:val="24"/>
        </w:rPr>
        <w:t>fecha</w:t>
      </w:r>
      <w:r w:rsidR="00B46138">
        <w:rPr>
          <w:rFonts w:ascii="Palatino Linotype" w:hAnsi="Palatino Linotype" w:cs="Arial"/>
          <w:sz w:val="24"/>
          <w:szCs w:val="24"/>
        </w:rPr>
        <w:t xml:space="preserve"> </w:t>
      </w:r>
      <w:r w:rsidR="00132889">
        <w:rPr>
          <w:rFonts w:ascii="Palatino Linotype" w:hAnsi="Palatino Linotype" w:cs="Arial"/>
          <w:sz w:val="24"/>
          <w:szCs w:val="24"/>
        </w:rPr>
        <w:t>once de septiembre</w:t>
      </w:r>
      <w:r w:rsidR="00803D97">
        <w:rPr>
          <w:rFonts w:ascii="Palatino Linotype" w:hAnsi="Palatino Linotype" w:cs="Arial"/>
          <w:sz w:val="24"/>
          <w:szCs w:val="24"/>
        </w:rPr>
        <w:t xml:space="preserve"> dos mil veinte</w:t>
      </w:r>
      <w:r w:rsidR="006E0E53">
        <w:rPr>
          <w:rFonts w:ascii="Palatino Linotype" w:hAnsi="Palatino Linotype" w:cs="Arial"/>
          <w:sz w:val="24"/>
          <w:szCs w:val="24"/>
        </w:rPr>
        <w:t>,</w:t>
      </w:r>
      <w:r w:rsidR="003F5C59">
        <w:rPr>
          <w:rFonts w:ascii="Palatino Linotype" w:hAnsi="Palatino Linotype" w:cs="Arial"/>
          <w:sz w:val="24"/>
          <w:szCs w:val="24"/>
        </w:rPr>
        <w:t xml:space="preserve"> </w:t>
      </w:r>
      <w:r w:rsidR="00AC6FEA">
        <w:rPr>
          <w:rFonts w:ascii="Palatino Linotype" w:hAnsi="Palatino Linotype" w:cs="Arial"/>
          <w:sz w:val="24"/>
          <w:szCs w:val="24"/>
        </w:rPr>
        <w:t>e</w:t>
      </w:r>
      <w:r w:rsidR="00DD5650">
        <w:rPr>
          <w:rFonts w:ascii="Palatino Linotype" w:hAnsi="Palatino Linotype" w:cs="Arial"/>
          <w:sz w:val="24"/>
          <w:szCs w:val="24"/>
        </w:rPr>
        <w:t xml:space="preserve">l ahora Recurrente interpone recurso de revisión </w:t>
      </w:r>
      <w:r w:rsidR="00367C2E">
        <w:rPr>
          <w:rFonts w:ascii="Palatino Linotype" w:hAnsi="Palatino Linotype" w:cs="Arial"/>
          <w:sz w:val="24"/>
          <w:szCs w:val="24"/>
        </w:rPr>
        <w:t>e</w:t>
      </w:r>
      <w:r w:rsidR="00DD5650" w:rsidRPr="00AD2A55">
        <w:rPr>
          <w:rFonts w:ascii="Palatino Linotype" w:hAnsi="Palatino Linotype" w:cs="Arial"/>
          <w:sz w:val="24"/>
          <w:szCs w:val="24"/>
        </w:rPr>
        <w:t xml:space="preserve">l cual </w:t>
      </w:r>
      <w:r w:rsidR="00DD5650" w:rsidRPr="00AD2A55">
        <w:rPr>
          <w:rFonts w:ascii="Palatino Linotype" w:hAnsi="Palatino Linotype" w:cs="Arial"/>
          <w:sz w:val="24"/>
          <w:szCs w:val="24"/>
        </w:rPr>
        <w:lastRenderedPageBreak/>
        <w:t>fue registrado</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 xml:space="preserve">en el sistema electrónico con el expediente número </w:t>
      </w:r>
      <w:r w:rsidR="00803D97">
        <w:rPr>
          <w:rFonts w:ascii="Palatino Linotype" w:hAnsi="Palatino Linotype" w:cs="Arial"/>
          <w:b/>
          <w:bCs/>
          <w:sz w:val="24"/>
          <w:szCs w:val="24"/>
          <w:lang w:eastAsia="es-MX"/>
        </w:rPr>
        <w:t>0</w:t>
      </w:r>
      <w:r w:rsidR="00132889">
        <w:rPr>
          <w:rFonts w:ascii="Palatino Linotype" w:hAnsi="Palatino Linotype" w:cs="Arial"/>
          <w:b/>
          <w:bCs/>
          <w:sz w:val="24"/>
          <w:szCs w:val="24"/>
          <w:lang w:eastAsia="es-MX"/>
        </w:rPr>
        <w:t>3820</w:t>
      </w:r>
      <w:r w:rsidR="00E90622">
        <w:rPr>
          <w:rFonts w:ascii="Palatino Linotype" w:hAnsi="Palatino Linotype" w:cs="Arial"/>
          <w:b/>
          <w:bCs/>
          <w:sz w:val="24"/>
          <w:szCs w:val="24"/>
          <w:lang w:eastAsia="es-MX"/>
        </w:rPr>
        <w:t>/</w:t>
      </w:r>
      <w:r w:rsidR="00803D97">
        <w:rPr>
          <w:rFonts w:ascii="Palatino Linotype" w:hAnsi="Palatino Linotype" w:cs="Arial"/>
          <w:b/>
          <w:bCs/>
          <w:sz w:val="24"/>
          <w:szCs w:val="24"/>
          <w:lang w:eastAsia="es-MX"/>
        </w:rPr>
        <w:t>INFOEM/IP/RR/2020</w:t>
      </w:r>
      <w:r w:rsidR="00B46138">
        <w:rPr>
          <w:rFonts w:ascii="Palatino Linotype" w:hAnsi="Palatino Linotype" w:cs="Arial"/>
          <w:b/>
          <w:bCs/>
          <w:sz w:val="24"/>
          <w:szCs w:val="24"/>
          <w:lang w:eastAsia="es-MX"/>
        </w:rPr>
        <w:t xml:space="preserve"> </w:t>
      </w:r>
      <w:r w:rsidR="00DD5650">
        <w:rPr>
          <w:rFonts w:ascii="Palatino Linotype" w:hAnsi="Palatino Linotype" w:cs="Arial"/>
          <w:sz w:val="24"/>
          <w:szCs w:val="24"/>
        </w:rPr>
        <w:t>aduciendo las siguientes manifestaciones:</w:t>
      </w:r>
    </w:p>
    <w:p w14:paraId="689D4818" w14:textId="77777777" w:rsidR="00ED60A5" w:rsidRPr="00405687" w:rsidRDefault="00ED60A5" w:rsidP="00AD2A55">
      <w:pPr>
        <w:spacing w:after="0" w:line="360" w:lineRule="auto"/>
        <w:jc w:val="both"/>
        <w:rPr>
          <w:rFonts w:ascii="Palatino Linotype" w:hAnsi="Palatino Linotype" w:cs="Arial"/>
          <w:sz w:val="14"/>
          <w:szCs w:val="24"/>
        </w:rPr>
      </w:pPr>
    </w:p>
    <w:p w14:paraId="71D00363" w14:textId="6E2F9985" w:rsidR="00390005" w:rsidRDefault="006A3E42" w:rsidP="00970C1B">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C9547B">
        <w:rPr>
          <w:rFonts w:ascii="Palatino Linotype" w:hAnsi="Palatino Linotype" w:cs="Arial"/>
          <w:b/>
          <w:bCs/>
          <w:sz w:val="24"/>
          <w:szCs w:val="24"/>
          <w:lang w:eastAsia="es-MX"/>
        </w:rPr>
        <w:t>0</w:t>
      </w:r>
      <w:r w:rsidR="00132889">
        <w:rPr>
          <w:rFonts w:ascii="Palatino Linotype" w:hAnsi="Palatino Linotype" w:cs="Arial"/>
          <w:b/>
          <w:bCs/>
          <w:sz w:val="24"/>
          <w:szCs w:val="24"/>
          <w:lang w:eastAsia="es-MX"/>
        </w:rPr>
        <w:t>3820</w:t>
      </w:r>
      <w:r w:rsidR="00803D97">
        <w:rPr>
          <w:rFonts w:ascii="Palatino Linotype" w:hAnsi="Palatino Linotype" w:cs="Arial"/>
          <w:b/>
          <w:bCs/>
          <w:sz w:val="24"/>
          <w:szCs w:val="24"/>
          <w:lang w:eastAsia="es-MX"/>
        </w:rPr>
        <w:t>/INFOEM/IP/RR/2020</w:t>
      </w:r>
      <w:r w:rsidR="00970C1B" w:rsidRPr="006E0E53">
        <w:rPr>
          <w:rFonts w:ascii="Palatino Linotype" w:hAnsi="Palatino Linotype" w:cs="Arial"/>
          <w:b/>
          <w:bCs/>
          <w:sz w:val="24"/>
          <w:szCs w:val="24"/>
          <w:lang w:eastAsia="es-MX"/>
        </w:rPr>
        <w:tab/>
      </w:r>
    </w:p>
    <w:p w14:paraId="7BD42008" w14:textId="77777777" w:rsidR="00BD12EB" w:rsidRPr="003007CD" w:rsidRDefault="00BD12EB" w:rsidP="00BD4516">
      <w:pPr>
        <w:spacing w:after="0" w:line="360" w:lineRule="auto"/>
        <w:jc w:val="both"/>
        <w:rPr>
          <w:rFonts w:ascii="Palatino Linotype" w:hAnsi="Palatino Linotype" w:cs="Arial"/>
          <w:b/>
          <w:i/>
        </w:rPr>
      </w:pPr>
      <w:r w:rsidRPr="00AD2A55">
        <w:rPr>
          <w:rFonts w:ascii="Palatino Linotype" w:hAnsi="Palatino Linotype" w:cs="Arial"/>
          <w:b/>
          <w:sz w:val="24"/>
          <w:szCs w:val="24"/>
        </w:rPr>
        <w:t>Acto Impugnado:</w:t>
      </w:r>
    </w:p>
    <w:p w14:paraId="13DDBE6E" w14:textId="43880414" w:rsidR="00BD12EB" w:rsidRPr="00132889" w:rsidRDefault="00BD12EB" w:rsidP="00C9547B">
      <w:pPr>
        <w:ind w:left="851" w:right="850"/>
        <w:jc w:val="both"/>
        <w:rPr>
          <w:rFonts w:ascii="Palatino Linotype" w:eastAsia="Times New Roman" w:hAnsi="Palatino Linotype" w:cs="Times New Roman"/>
          <w:i/>
          <w:lang w:eastAsia="es-MX"/>
        </w:rPr>
      </w:pPr>
      <w:r w:rsidRPr="00132889">
        <w:rPr>
          <w:rFonts w:ascii="Palatino Linotype" w:hAnsi="Palatino Linotype"/>
          <w:i/>
          <w:color w:val="000000"/>
        </w:rPr>
        <w:t>“</w:t>
      </w:r>
      <w:r w:rsidR="00132889" w:rsidRPr="00132889">
        <w:rPr>
          <w:rFonts w:ascii="Palatino Linotype" w:hAnsi="Palatino Linotype"/>
          <w:i/>
          <w:color w:val="000000"/>
        </w:rPr>
        <w:t>Respuesta a la solicitud de información 00006/PANALIEM/IP/2020</w:t>
      </w:r>
      <w:proofErr w:type="gramStart"/>
      <w:r w:rsidR="00132889" w:rsidRPr="00132889">
        <w:rPr>
          <w:rFonts w:ascii="Palatino Linotype" w:hAnsi="Palatino Linotype"/>
          <w:i/>
          <w:color w:val="000000"/>
        </w:rPr>
        <w:t>.</w:t>
      </w:r>
      <w:r w:rsidR="00A4143B" w:rsidRPr="00132889">
        <w:rPr>
          <w:rFonts w:ascii="Palatino Linotype" w:hAnsi="Palatino Linotype"/>
          <w:i/>
          <w:color w:val="000000"/>
        </w:rPr>
        <w:t>.</w:t>
      </w:r>
      <w:r w:rsidRPr="00132889">
        <w:rPr>
          <w:rFonts w:ascii="Palatino Linotype" w:hAnsi="Palatino Linotype"/>
          <w:i/>
          <w:color w:val="000000"/>
        </w:rPr>
        <w:t>”</w:t>
      </w:r>
      <w:proofErr w:type="gramEnd"/>
      <w:r w:rsidRPr="00132889">
        <w:rPr>
          <w:rFonts w:ascii="Palatino Linotype" w:hAnsi="Palatino Linotype"/>
          <w:i/>
          <w:color w:val="000000"/>
        </w:rPr>
        <w:t>(Sic).</w:t>
      </w:r>
    </w:p>
    <w:p w14:paraId="06F46787" w14:textId="77777777" w:rsidR="00877F20" w:rsidRPr="00882B59" w:rsidRDefault="00877F20" w:rsidP="00C9547B">
      <w:pPr>
        <w:spacing w:after="0" w:line="360" w:lineRule="auto"/>
        <w:ind w:left="851" w:right="850"/>
        <w:jc w:val="both"/>
        <w:rPr>
          <w:rFonts w:ascii="Palatino Linotype" w:hAnsi="Palatino Linotype" w:cs="Arial"/>
          <w:b/>
          <w:i/>
          <w:sz w:val="16"/>
        </w:rPr>
      </w:pPr>
    </w:p>
    <w:p w14:paraId="5DD7AFE8" w14:textId="77777777" w:rsidR="00BD12EB" w:rsidRPr="00132889" w:rsidRDefault="00BD12EB" w:rsidP="00BD4516">
      <w:pPr>
        <w:spacing w:after="0" w:line="360" w:lineRule="auto"/>
        <w:jc w:val="both"/>
        <w:rPr>
          <w:rFonts w:ascii="Palatino Linotype" w:hAnsi="Palatino Linotype" w:cs="Arial"/>
          <w:i/>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015906D1" w14:textId="507C6478" w:rsidR="00A4143B" w:rsidRPr="00132889" w:rsidRDefault="00A4143B" w:rsidP="00A4143B">
      <w:pPr>
        <w:ind w:left="851" w:right="850"/>
        <w:jc w:val="both"/>
        <w:rPr>
          <w:rFonts w:ascii="Palatino Linotype" w:eastAsia="Times New Roman" w:hAnsi="Palatino Linotype" w:cs="Times New Roman"/>
          <w:i/>
          <w:lang w:eastAsia="es-MX"/>
        </w:rPr>
      </w:pPr>
      <w:r w:rsidRPr="00132889">
        <w:rPr>
          <w:rFonts w:ascii="Palatino Linotype" w:hAnsi="Palatino Linotype"/>
          <w:i/>
          <w:color w:val="000000"/>
        </w:rPr>
        <w:t>“</w:t>
      </w:r>
      <w:r w:rsidR="00132889" w:rsidRPr="00132889">
        <w:rPr>
          <w:rFonts w:ascii="Palatino Linotype" w:hAnsi="Palatino Linotype"/>
          <w:i/>
          <w:color w:val="000000"/>
        </w:rPr>
        <w:t xml:space="preserve">La solicitud de información inicial es la siguiente: En noviembre de 2019, Colectivo Mexiquense AC solicitó a los partidos políticos con registro en el Estado de México información relativa a su ejercicio fiscal durante el año 2018. Proporcionada por los partidos políticos, se procedió a difundir esta información entre los integrantes de la asociación. Ahí se conoció que Nueva Alianza Estado de México fue el partido más omiso y opaco en su respuesta. En razón de ello, y en mi carácter de integrante de la asociación Colectivo Mexiquense AC, solicito por cuenta propia al partido político Nueva Alianza Estado de México, información adicional que dé certeza respecto al destino de dichas prerrogativas, pues su respuesta deja entrever un posible mal manejo de recursos públicos. Dicho lo anterior y de conformidad con la respuesta a la solicitud de información 000011/PANALIEM/IP/2019, donde se indica la persona responsable del manejo de las finanzas de este partido político durante el ejercicio fiscal 2018, se solicita a la C. Flor María Rodríguez </w:t>
      </w:r>
      <w:proofErr w:type="spellStart"/>
      <w:r w:rsidR="00132889" w:rsidRPr="00132889">
        <w:rPr>
          <w:rFonts w:ascii="Palatino Linotype" w:hAnsi="Palatino Linotype"/>
          <w:i/>
          <w:color w:val="000000"/>
        </w:rPr>
        <w:t>Osnaya</w:t>
      </w:r>
      <w:proofErr w:type="spellEnd"/>
      <w:r w:rsidR="00132889" w:rsidRPr="00132889">
        <w:rPr>
          <w:rFonts w:ascii="Palatino Linotype" w:hAnsi="Palatino Linotype"/>
          <w:i/>
          <w:color w:val="000000"/>
        </w:rPr>
        <w:t xml:space="preserve">, proporcionar la siguiente información. 1. Se refiere que el financiamiento público destinado a este partido político para el ejercicio fiscal de 2018 “fue aplicado para desarrollar las actividades ordinarias, específicas y obtención del voto de dicho instituto político”; en ese sentido, se solicita desglosar y especificar cuáles fueron esas actividades “ordinarias”, “específicas” y de “obtención del voto”, así como el monto preciso que se destinó en cada una. 2. Como respuesta a los numerales 4 y 5 de la referida 000011/PANALIEM/IP/2019, Nueva Alianza Estado de México argumenta que, “derivado del proceso de liquidación del otrora partido político Nueva Alianza al día de la fecha, no es posible otorgar la documentación que solicita toda vez que la misma se encuentra en poder del interventor encargado del procedimiento de liquidación del instituto político referido, conforme lo establece la legislación electoral vigente, motivo por el cual nos vemos materialmente imposibilitados para entregarlos en este momento, adicionalmente, se informa que todos los registros financieros solicitados, </w:t>
      </w:r>
      <w:r w:rsidR="00132889" w:rsidRPr="00132889">
        <w:rPr>
          <w:rFonts w:ascii="Palatino Linotype" w:hAnsi="Palatino Linotype"/>
          <w:i/>
          <w:color w:val="000000"/>
        </w:rPr>
        <w:lastRenderedPageBreak/>
        <w:t xml:space="preserve">se encuentran dados de alta en el Sistema Integral de Fiscalización del INE, donde se encuentran disponibles para consulta pública”. Al respecto, debe observarse que los LINEAMIENTOS PARA LLEVAR A CABO LA TRANSMISIÓN DE LOS BIENES, RECURSOS Y DEUDAS QUE CONFORMAN EL PATRIMONIO DE LOS PARTIDOS POLÍTICOS NACIONALES EN LIQUIDACIÓN, A LOS NUEVOS PARTIDOS LOCALES QUE HUBIERAN OBTENIDO SU REGISTRO EN ALGUNA ENTIDAD FEDERATIVA, aprobados mediante Acuerdo INE/CG271/2019, prevén que el partido político local continúe el trámite contable del otrora partido político nacional, es decir, si bien el interventor de Nueva Alianza Estado de México posee, efectivamente, la información referida, el partido debería contar con el respaldo de la documentación que hace constar la información solicitada, y al no ser el interventor sujeto obligado, Nueva Alianza Estado de México tiene la obligación de proporcionarla. Atendiendo a ello, se le solicita a este partido dé a conocer: A) La relación de la nómina de cada empleado o persona que prestó sus servicios a este partido durante 2018, ordenada y separada por mes (de enero a diciembre). 5. Se solicita a este partido político remitir la documentación que compruebe la totalidad del ejercicio fiscal 2018, misma que deberá incluir: A) Copias de todos los cheques del financiamiento; B) Copia de todos los estados de cuenta bancarios donde se depositaron esos recursos; C) La planeación y programas de trabajo, de todas las áreas operativas y rubros a considerar, que orientaron el ejercicio de recursos públicos; D) Copias de todas las facturas, recibos y/o comprobantes que respalden la salida de recursos; E) El catálogo de proveedores con los que este partido político celebró contratos. F) El fundamento y la motivación respecto a los criterios utilizados para asignar los contratos a todos y cada uno de los proveedores para maximizar el aprovechamiento en la administración de recursos públicos; G) El fundamento y la motivación respecto a los criterios utilizados para el otorgamiento de salarios, bonos ordinarios y extraordinarios, apoyos, pagos compensatorios y cualquier tipo de pago a personas físicas; H) Copias de los contratos con proveedores que respalden la salida de los recursos y la expedición de facturas; I) Copia de los contratos de prestación de servicios que respalden el pago de apoyos, sueldos, salarios, bonos ordinarios y extraordinarios, apoyos, pagos compensatorios y cualquier tipo de pagos a personas físicas; J) Copias de todos y cada uno de los cheques que expidieron los o las responsables de la administración del financiamiento público conforme a las atribuciones de su Estatuto. K) Cédulas profesionales que demuestren la posesión del título con que se han ostentado las personas encargadas de firmar los informes financieros que se han remitido a la autoridad electoral federal y/o local. L) Copias de certificados, diplomas, constancias o algún otro documento que avale que </w:t>
      </w:r>
      <w:r w:rsidR="00132889" w:rsidRPr="00132889">
        <w:rPr>
          <w:rFonts w:ascii="Palatino Linotype" w:hAnsi="Palatino Linotype"/>
          <w:i/>
          <w:color w:val="000000"/>
        </w:rPr>
        <w:lastRenderedPageBreak/>
        <w:t xml:space="preserve">las personas encomendadas a la administración del financiamiento público del partido gozan de instrucción en temas administrativos, contables, económicos y/o financieros. 3. Adicionalmente, derivado de la pandemia que atraviesa México y gran parte del mundo a raíz del virus COVID-19, se solicita a Nueva Alianza Estado de México, informe de las medidas sanitarias que se han tomado para prevenir su contagio y difusión, de ser el caso, cuál es el monto de los recursos que se han ejercido en virtud de dichas medidas, y si se han detectado casos de COVID-19 entre el personal que forma parte de este instituto </w:t>
      </w:r>
      <w:r w:rsidR="00132889" w:rsidRPr="00FC79AE">
        <w:rPr>
          <w:rFonts w:ascii="Palatino Linotype" w:hAnsi="Palatino Linotype"/>
          <w:i/>
          <w:color w:val="000000"/>
        </w:rPr>
        <w:t>político. La respuesta de Nueva</w:t>
      </w:r>
      <w:r w:rsidR="00132889" w:rsidRPr="00132889">
        <w:rPr>
          <w:rFonts w:ascii="Palatino Linotype" w:hAnsi="Palatino Linotype"/>
          <w:i/>
          <w:color w:val="000000"/>
        </w:rPr>
        <w:t xml:space="preserve"> Alianza Estado de México a la solicitud de información es la siguiente: En respuesta a la solicitud recibida, nos permitimos hacer de su conocimiento que con fundamento en el artículo 53, Fracciones: II, V y VI de la Ley de Transparencia y Acceso a la Información Pública del Estado de México y Municipios, le contestamos que: Con relación al cuestionamiento, relativo a conocer el nombre de la o las personas que ocuparon el cargo de Coordinador o Coordinadora Ejecutivo (a) Estatal de Finanzas del otrora Partido Nacional y que fueron responsables del manejo de las finanzas de este partido político durante el ejercicio fiscal 2018, me permito referir que quien desempeño dicho cargo fue la Maestra Flor María Rodríguez </w:t>
      </w:r>
      <w:proofErr w:type="spellStart"/>
      <w:r w:rsidR="00132889" w:rsidRPr="00132889">
        <w:rPr>
          <w:rFonts w:ascii="Palatino Linotype" w:hAnsi="Palatino Linotype"/>
          <w:i/>
          <w:color w:val="000000"/>
        </w:rPr>
        <w:t>Osnaya</w:t>
      </w:r>
      <w:proofErr w:type="spellEnd"/>
      <w:r w:rsidR="00132889" w:rsidRPr="00132889">
        <w:rPr>
          <w:rFonts w:ascii="Palatino Linotype" w:hAnsi="Palatino Linotype"/>
          <w:i/>
          <w:color w:val="000000"/>
        </w:rPr>
        <w:t>. Se informa que el monto total del financiamiento público que recibió este partido político para el ejercicio fiscal 2018, es consultable en el Acuerdo IEEM/CG/029/2018 del Consejo General del Instituto Electoral del Estado de México, el archivo que se le adjunta para su consulta. Con relación a la pregunta, en la que solicita conocer bajo qué capítulos fue distribuido este financiamiento y qué proporción del mismo se ejerció en cada uno de ellos, al respecto referimos a usted, que el financiamiento otorgado al otrora Partido Político Nacional Nueva Alianza, fue aplicado para desarrollar las actividades ordinarias, específicas y obtención del voto de dicho instituto político, haciendo de su conocimiento que la fiscalización del presupuesto otorgado en el año 2018 fue debidamente fiscalizado por la Unidad Técnica de Fiscalización del Instituto Nacional Electoral, mismas que pueden ser consultadas en los siguientes links http://fiscalizacion.ine.mx/web/portalsif/descarga-de-reportes https://repositoriodocumental.ine.mx/xmlui/bitstream/handle/123456789/113086/CGex201911- 06-rp-1-7-NUAL.pdf https://repositoriodocumental.ine.mx/xmlui/discover?scope=/&amp;rpp=10&amp;page=1&amp;query=JGE62/2 008&amp;group_by=</w:t>
      </w:r>
      <w:proofErr w:type="spellStart"/>
      <w:r w:rsidR="00132889" w:rsidRPr="00132889">
        <w:rPr>
          <w:rFonts w:ascii="Palatino Linotype" w:hAnsi="Palatino Linotype"/>
          <w:i/>
          <w:color w:val="000000"/>
        </w:rPr>
        <w:t>none&amp;etal</w:t>
      </w:r>
      <w:proofErr w:type="spellEnd"/>
      <w:r w:rsidR="00132889" w:rsidRPr="00132889">
        <w:rPr>
          <w:rFonts w:ascii="Palatino Linotype" w:hAnsi="Palatino Linotype"/>
          <w:i/>
          <w:color w:val="000000"/>
        </w:rPr>
        <w:t xml:space="preserve">=0 Derivado del proceso de liquidación del otrora partido político Nueva Alianza al día de la fecha, no es posible otorgar la documentación que solicita toda vez que la misma se encuentra en poder del interventor encargado del procedimiento de liquidación del instituto político referido, conforme lo establece la legislación electoral vigente, motivo por el cual nos vemos </w:t>
      </w:r>
      <w:r w:rsidR="00132889" w:rsidRPr="00132889">
        <w:rPr>
          <w:rFonts w:ascii="Palatino Linotype" w:hAnsi="Palatino Linotype"/>
          <w:i/>
          <w:color w:val="000000"/>
        </w:rPr>
        <w:lastRenderedPageBreak/>
        <w:t xml:space="preserve">materialmente imposibilitados para entregarlos en este momento, adicionalmente, se informa que todos los registros financieros solicitados, se encuentran dados de alta en el Sistema Integral de Fiscalización del INE, donde se encuentran disponibles para consulta pública. Sin embargo en las siguientes ligas podrá usted consultar todo lo relativo a la fiscalización realizada por la Unidad Técnica de Fiscalización del Instituto Nacional Electoral, relativa al otrora partido Político Nueva Alianza ATENTAMENTE Lic. Ligia Rosalía </w:t>
      </w:r>
      <w:proofErr w:type="spellStart"/>
      <w:r w:rsidR="00132889" w:rsidRPr="00132889">
        <w:rPr>
          <w:rFonts w:ascii="Palatino Linotype" w:hAnsi="Palatino Linotype"/>
          <w:i/>
          <w:color w:val="000000"/>
        </w:rPr>
        <w:t>Requenes</w:t>
      </w:r>
      <w:proofErr w:type="spellEnd"/>
      <w:r w:rsidR="00132889" w:rsidRPr="00132889">
        <w:rPr>
          <w:rFonts w:ascii="Palatino Linotype" w:hAnsi="Palatino Linotype"/>
          <w:i/>
          <w:color w:val="000000"/>
        </w:rPr>
        <w:t xml:space="preserve"> </w:t>
      </w:r>
      <w:r w:rsidR="00132889" w:rsidRPr="00FC79AE">
        <w:rPr>
          <w:rFonts w:ascii="Palatino Linotype" w:hAnsi="Palatino Linotype"/>
          <w:i/>
        </w:rPr>
        <w:t>Espinosa Expuesto lo anterior, en su respuesta, Nueva Alianza Estado de México argumenta que los rubros en los que fue destinado el financiamiento público otorgado a dicho partido para su ejercicio fiscal de 2018, se destinaron al desarrollo de sus actividades ordinarias, específicas y para la obtención del voto, lo cual se puede consultar en el siguiente enlace: http://fiscalizacion.ine.mx/web/portalsif/descarga-de-reportes. Cabe mencionar que, si bien es cierto la página remite al apartado de rendición de cuentas y resultados de fiscalización del INE, únicamente se encuentra la información referente a los informes de operaciones de campaña y precampaña, así como de apoyo ciudadano para el Proceso Electoral Local Ordinario 2017-2018, omitiendo los relativos a los gastos ordinarios del partido. Esto es, se obtiene una información incompleta de lo solicitado, pues no existe un desglose específico de cuáles fueron las actividades “ordinarias” y de “obtención del voto” ni cuál fue el monto preciso que se destinó a cada una de ellas. Asimismo, se advierte que de manera dolosa, en un segundo link de enlace proporcionado por el partido Nueva Alianza Estado de México, menciona que se puede consultar la información solicitada, es el siguiente</w:t>
      </w:r>
      <w:r w:rsidR="00132889" w:rsidRPr="00132889">
        <w:rPr>
          <w:rFonts w:ascii="Palatino Linotype" w:hAnsi="Palatino Linotype"/>
          <w:i/>
          <w:color w:val="000000"/>
        </w:rPr>
        <w:t xml:space="preserve">: https://repositoriodocumental.ine.mx/xmlui/bitstream/handle/123456789/113086/CGex201911- 06-rp-1-7-NUAL.pdf; sin embargo, al acceder a la dirección en comento, nos remite a una PÁGINA NO ENCONTRADA por lo que se trata de una liga inválida. *Se adjunta captura de pantalla como prueba de lo señalado. Adicionalmente, en el oficio de respuesta de Nueva Alianza Estado de México, no se encuentra información referente a la relación de la nómina de cada empleado o persona que prestó sus servicios a este partido durante 2018, como tampoco fueron proporcionadas las copias de la documentación que compruebe la totalidad del ejercicio fiscal 2018, la cual, al no considerarse información confidencial, el partido político tiene la obligación de poner a disposición del público, tal como lo estipula el artículo 100, en sus fracciones IV, XV y XVI que a la letra dice: Artículo 100.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w:t>
      </w:r>
      <w:r w:rsidR="00132889" w:rsidRPr="00132889">
        <w:rPr>
          <w:rFonts w:ascii="Palatino Linotype" w:hAnsi="Palatino Linotype"/>
          <w:i/>
          <w:color w:val="000000"/>
        </w:rPr>
        <w:lastRenderedPageBreak/>
        <w:t xml:space="preserve">independiente, según corresponda, deberán poner a disposición del público y actualizar la siguiente información: (…) IV. Contratos y convenios para la adquisición o arrendamiento de bienes y servicios; XV. El directorio de sus órganos de dirección estatales, municipales y, en su caso, regionales y distritales; XVI. El tabulador de remuneraciones que perciben los integrantes de los órganos a que se refiere la fracción anterior y de los demás funcionarios partidistas, que deberá vincularse con el directorio y estructura orgánica, así como cualquier persona que reciba ingresos por parte del partido político, independientemente de la función que desempeñe dentro o fuera del partido; Asimismo, la negativa de información en la que incurre Nueva Alianza Estado de México, contraviene lo señalado por el artículo 23, fracción VII y último párrafo, que menciona: Artículo 23. Son sujetos obligados a transparentar y permitir el acceso a su información y proteger los datos personales que obren en su poder: (…) VII. Los partidos políticos y agrupaciones políticas, en los términos de las disposiciones aplicables; Los sujetos obligados deberán hacer pública toda aquella información relativa a los montos y las personas a quienes entreguen, por cualquier motivo, recursos públicos, así como los informes que dichas personas les entreguen sobre el uso y destino de dichos recursos. Así mismo, en su oficio de respuesta el partido político niega el respaldo de la documentación solicitada, argumentando una vez más que, derivado de la pérdida de registro del otrora partido político nacional, ésta se encuentra en poder del interventor encargado del procedimiento de liquidación por lo que no cuentan con un respaldo de dichos documentos. Si bien es cierto esta información se encuentra en manos del interventor, la legislación electoral vigente prevé que el ahora partido político local Nueva Alianza Estado de México, adquirió todos los activos y pasivos del otrora Partido Político Nacional, así como su contabilidad; pues el origen de dicho instituto político, no se deriva de la constitución de un nuevo partido político, puesto que emana de lo establecido en el numeral 5., del artículo 95 de la Ley General de Partidos Políticos y por tanto, debe contar con la información solicitada conforme a lo estipulado en los Lineamientos para llevar a cabo la transmisión de los bienes, recursos y deudas que conforman el patrimonio de los partidos políticos nacionales en liquidación, a los nuevos partidos locales que hubieran obtenido su registro en alguna entidad federativa, los cuales fueron aprobados mediante Acuerdo INE/CG271/2019, razón por la cual creemos inválido el argumento y se considera que el partido está siendo omiso en su obligación de ley. Analizada la respuesta que otorga el sujeto obligado, se observa que existe mala fe en la práctica del acceso a la información como derecho humano, pues los sujetos obligados tienen obligación de documentar todo acto que derive del ejercicio de sus facultades, competencias o </w:t>
      </w:r>
      <w:r w:rsidR="00132889" w:rsidRPr="00132889">
        <w:rPr>
          <w:rFonts w:ascii="Palatino Linotype" w:hAnsi="Palatino Linotype"/>
          <w:i/>
          <w:color w:val="000000"/>
        </w:rPr>
        <w:lastRenderedPageBreak/>
        <w:t>funciones, y al caso que nos ocupa, se niega tajantemente y sin demostrar que dicha información se encuentra en alguna de las excepciones contenidas en la Ley General de Transparencia y Acceso a la Información Pública, o bien, que lo solicitado se encuentra fuera de su esfera de derechos y obligaciones. Por último, es importante señalar que el sujeto obligado ha sido persistente en negar información que es de carácter público, pues como se observa en la solicitud materia del presente, reincide en la opacidad de su respuesta y no se ajusta a la obligación de la cual es consignatario; pues en la solicitud con folio 00011/PANALIEM/IP/2019, reiterada a todos los partidos políticos con acreditación ante el Instituto Electoral del Estado de México, ya sean nacionales o locales como es el caso, fue el único que ha dado contestación de manera vaga a tal grado, que se incurre en una falta total de cumplimiento a las obligaciones en la materia por parte de Nueva Alianza Estado de México. Por lo expuesto, respetuosamente solicito: PRIMERO. Tenerme por presentada en tiempo y forma con el presente recurso de revisión. SEGUNDO. Acordar de conformidad la admisión del presente recurso de revisión y resolver lo conducente en términos de ley</w:t>
      </w:r>
      <w:r w:rsidRPr="00132889">
        <w:rPr>
          <w:rFonts w:ascii="Palatino Linotype" w:hAnsi="Palatino Linotype"/>
          <w:i/>
          <w:color w:val="000000"/>
        </w:rPr>
        <w:t>.”(Sic).</w:t>
      </w:r>
    </w:p>
    <w:p w14:paraId="1458A2C5" w14:textId="3E768A94" w:rsidR="003007CD" w:rsidRDefault="00132889" w:rsidP="00580722">
      <w:pPr>
        <w:tabs>
          <w:tab w:val="left" w:pos="8080"/>
        </w:tabs>
        <w:spacing w:after="0" w:line="360" w:lineRule="auto"/>
        <w:jc w:val="both"/>
        <w:rPr>
          <w:rFonts w:ascii="Palatino Linotype" w:hAnsi="Palatino Linotype" w:cs="Arial"/>
        </w:rPr>
      </w:pPr>
      <w:r w:rsidRPr="00580722">
        <w:rPr>
          <w:rFonts w:ascii="Palatino Linotype" w:hAnsi="Palatino Linotype" w:cs="Arial"/>
          <w:sz w:val="24"/>
          <w:szCs w:val="24"/>
        </w:rPr>
        <w:t xml:space="preserve">Así mismo es de señalar que el ahora Recurrente adjunto un </w:t>
      </w:r>
      <w:r w:rsidR="00580722" w:rsidRPr="00580722">
        <w:rPr>
          <w:rFonts w:ascii="Palatino Linotype" w:hAnsi="Palatino Linotype" w:cs="Arial"/>
          <w:sz w:val="24"/>
          <w:szCs w:val="24"/>
        </w:rPr>
        <w:t>documento</w:t>
      </w:r>
      <w:r w:rsidRPr="00580722">
        <w:rPr>
          <w:rFonts w:ascii="Palatino Linotype" w:hAnsi="Palatino Linotype" w:cs="Arial"/>
          <w:sz w:val="24"/>
          <w:szCs w:val="24"/>
        </w:rPr>
        <w:t xml:space="preserve"> denominado liga.png, </w:t>
      </w:r>
      <w:r w:rsidR="00580722" w:rsidRPr="00580722">
        <w:rPr>
          <w:rFonts w:ascii="Palatino Linotype" w:hAnsi="Palatino Linotype" w:cs="Arial"/>
          <w:sz w:val="24"/>
          <w:szCs w:val="24"/>
        </w:rPr>
        <w:t>el cual contiene una captura de pantalla que marca que no se encontró la página solicitada</w:t>
      </w:r>
      <w:r w:rsidR="00580722">
        <w:rPr>
          <w:rFonts w:ascii="Palatino Linotype" w:hAnsi="Palatino Linotype" w:cs="Arial"/>
        </w:rPr>
        <w:t>.</w:t>
      </w:r>
      <w:r>
        <w:rPr>
          <w:rFonts w:ascii="Palatino Linotype" w:hAnsi="Palatino Linotype" w:cs="Arial"/>
        </w:rPr>
        <w:t xml:space="preserve"> </w:t>
      </w:r>
    </w:p>
    <w:p w14:paraId="64AF21F6" w14:textId="77777777" w:rsidR="00580722" w:rsidRPr="00132889" w:rsidRDefault="00580722" w:rsidP="00580722">
      <w:pPr>
        <w:tabs>
          <w:tab w:val="left" w:pos="8080"/>
        </w:tabs>
        <w:spacing w:after="0" w:line="360" w:lineRule="auto"/>
        <w:jc w:val="both"/>
        <w:rPr>
          <w:rFonts w:ascii="Palatino Linotype" w:hAnsi="Palatino Linotype" w:cs="Arial"/>
          <w:b/>
          <w:sz w:val="16"/>
        </w:rPr>
      </w:pPr>
    </w:p>
    <w:p w14:paraId="3A29AB1E" w14:textId="70786CAC" w:rsidR="00DE5FCB" w:rsidRPr="00BB61C5" w:rsidRDefault="00BB61C5" w:rsidP="00AD2A55">
      <w:pPr>
        <w:spacing w:after="0" w:line="360" w:lineRule="auto"/>
        <w:jc w:val="both"/>
        <w:rPr>
          <w:rFonts w:ascii="Palatino Linotype" w:hAnsi="Palatino Linotype" w:cs="Arial"/>
          <w:b/>
          <w:sz w:val="28"/>
          <w:szCs w:val="28"/>
        </w:rPr>
      </w:pPr>
      <w:r>
        <w:rPr>
          <w:rFonts w:ascii="Palatino Linotype" w:hAnsi="Palatino Linotype" w:cs="Arial"/>
          <w:b/>
          <w:sz w:val="28"/>
          <w:szCs w:val="28"/>
        </w:rPr>
        <w:t>CUAR</w:t>
      </w:r>
      <w:r w:rsidR="003007CD">
        <w:rPr>
          <w:rFonts w:ascii="Palatino Linotype" w:hAnsi="Palatino Linotype" w:cs="Arial"/>
          <w:b/>
          <w:sz w:val="28"/>
          <w:szCs w:val="28"/>
        </w:rPr>
        <w:t>T</w:t>
      </w:r>
      <w:r w:rsidR="00BF3214" w:rsidRPr="00405687">
        <w:rPr>
          <w:rFonts w:ascii="Palatino Linotype" w:hAnsi="Palatino Linotype" w:cs="Arial"/>
          <w:b/>
          <w:sz w:val="28"/>
          <w:szCs w:val="28"/>
        </w:rPr>
        <w:t xml:space="preserve">O. </w:t>
      </w:r>
      <w:r w:rsidR="00DE5FCB" w:rsidRPr="00AD2A55">
        <w:rPr>
          <w:rFonts w:ascii="Palatino Linotype" w:hAnsi="Palatino Linotype" w:cs="Arial"/>
          <w:b/>
          <w:sz w:val="24"/>
          <w:szCs w:val="24"/>
        </w:rPr>
        <w:t>Del turno de</w:t>
      </w:r>
      <w:r w:rsidR="006A3E42">
        <w:rPr>
          <w:rFonts w:ascii="Palatino Linotype" w:hAnsi="Palatino Linotype" w:cs="Arial"/>
          <w:b/>
          <w:sz w:val="24"/>
          <w:szCs w:val="24"/>
        </w:rPr>
        <w:t xml:space="preserve"> </w:t>
      </w:r>
      <w:r w:rsidR="00DE5FCB" w:rsidRPr="00AD2A55">
        <w:rPr>
          <w:rFonts w:ascii="Palatino Linotype" w:hAnsi="Palatino Linotype" w:cs="Arial"/>
          <w:b/>
          <w:sz w:val="24"/>
          <w:szCs w:val="24"/>
        </w:rPr>
        <w:t>l</w:t>
      </w:r>
      <w:r w:rsidR="006A3E42">
        <w:rPr>
          <w:rFonts w:ascii="Palatino Linotype" w:hAnsi="Palatino Linotype" w:cs="Arial"/>
          <w:b/>
          <w:sz w:val="24"/>
          <w:szCs w:val="24"/>
        </w:rPr>
        <w:t>os</w:t>
      </w:r>
      <w:r w:rsidR="00DE5FCB" w:rsidRPr="00AD2A55">
        <w:rPr>
          <w:rFonts w:ascii="Palatino Linotype" w:hAnsi="Palatino Linotype" w:cs="Arial"/>
          <w:b/>
          <w:sz w:val="24"/>
          <w:szCs w:val="24"/>
        </w:rPr>
        <w:t xml:space="preserve"> recurso</w:t>
      </w:r>
      <w:r w:rsidR="006A3E42">
        <w:rPr>
          <w:rFonts w:ascii="Palatino Linotype" w:hAnsi="Palatino Linotype" w:cs="Arial"/>
          <w:b/>
          <w:sz w:val="24"/>
          <w:szCs w:val="24"/>
        </w:rPr>
        <w:t>s</w:t>
      </w:r>
      <w:r w:rsidR="00DE5FCB" w:rsidRPr="00AD2A55">
        <w:rPr>
          <w:rFonts w:ascii="Palatino Linotype" w:hAnsi="Palatino Linotype" w:cs="Arial"/>
          <w:b/>
          <w:sz w:val="24"/>
          <w:szCs w:val="24"/>
        </w:rPr>
        <w:t xml:space="preserve"> de revisión.</w:t>
      </w:r>
    </w:p>
    <w:p w14:paraId="08405BCA" w14:textId="69FE78A0" w:rsidR="00F80D24" w:rsidRPr="00446E1E" w:rsidRDefault="006A3E42" w:rsidP="00F80D24">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recursos de revisión con número </w:t>
      </w:r>
      <w:r w:rsidR="00C9547B">
        <w:rPr>
          <w:rFonts w:ascii="Palatino Linotype" w:hAnsi="Palatino Linotype" w:cs="Arial"/>
          <w:b/>
          <w:sz w:val="24"/>
          <w:szCs w:val="24"/>
        </w:rPr>
        <w:t>0</w:t>
      </w:r>
      <w:r w:rsidR="00580722">
        <w:rPr>
          <w:rFonts w:ascii="Palatino Linotype" w:hAnsi="Palatino Linotype" w:cs="Arial"/>
          <w:b/>
          <w:sz w:val="24"/>
          <w:szCs w:val="24"/>
        </w:rPr>
        <w:t>3820</w:t>
      </w:r>
      <w:r w:rsidRPr="000A1BB5">
        <w:rPr>
          <w:rFonts w:ascii="Palatino Linotype" w:hAnsi="Palatino Linotype" w:cs="Arial"/>
          <w:b/>
          <w:sz w:val="24"/>
          <w:szCs w:val="24"/>
        </w:rPr>
        <w:t>/INFOEM/IP/RR/20</w:t>
      </w:r>
      <w:r w:rsidR="00803D97">
        <w:rPr>
          <w:rFonts w:ascii="Palatino Linotype" w:hAnsi="Palatino Linotype" w:cs="Arial"/>
          <w:b/>
          <w:sz w:val="24"/>
          <w:szCs w:val="24"/>
        </w:rPr>
        <w:t>20</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F80D24" w:rsidRPr="003B4AF9">
        <w:rPr>
          <w:rFonts w:ascii="Palatino Linotype" w:hAnsi="Palatino Linotype" w:cs="Arial"/>
          <w:sz w:val="24"/>
          <w:szCs w:val="24"/>
        </w:rPr>
        <w:t>mediante el sistema electrónico</w:t>
      </w:r>
      <w:r w:rsidR="00F80D24">
        <w:rPr>
          <w:rFonts w:ascii="Palatino Linotype" w:hAnsi="Palatino Linotype" w:cs="Arial"/>
          <w:sz w:val="24"/>
          <w:szCs w:val="24"/>
        </w:rPr>
        <w:t>,</w:t>
      </w:r>
      <w:r w:rsidR="00F80D24"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F80D24">
        <w:rPr>
          <w:rFonts w:ascii="Palatino Linotype" w:hAnsi="Palatino Linotype" w:cs="Arial"/>
          <w:sz w:val="24"/>
          <w:szCs w:val="24"/>
        </w:rPr>
        <w:t xml:space="preserve"> </w:t>
      </w:r>
      <w:r w:rsidR="00F80D24" w:rsidRPr="00152075">
        <w:rPr>
          <w:rFonts w:ascii="Palatino Linotype" w:hAnsi="Palatino Linotype" w:cs="Arial"/>
          <w:sz w:val="24"/>
          <w:szCs w:val="24"/>
        </w:rPr>
        <w:t>l</w:t>
      </w:r>
      <w:r w:rsidR="00F80D24">
        <w:rPr>
          <w:rFonts w:ascii="Palatino Linotype" w:hAnsi="Palatino Linotype" w:cs="Arial"/>
          <w:sz w:val="24"/>
          <w:szCs w:val="24"/>
        </w:rPr>
        <w:t>os</w:t>
      </w:r>
      <w:r w:rsidR="00F80D24" w:rsidRPr="00152075">
        <w:rPr>
          <w:rFonts w:ascii="Palatino Linotype" w:hAnsi="Palatino Linotype" w:cs="Arial"/>
          <w:sz w:val="24"/>
          <w:szCs w:val="24"/>
        </w:rPr>
        <w:t xml:space="preserve"> cual</w:t>
      </w:r>
      <w:r w:rsidR="00F80D24">
        <w:rPr>
          <w:rFonts w:ascii="Palatino Linotype" w:hAnsi="Palatino Linotype" w:cs="Arial"/>
          <w:sz w:val="24"/>
          <w:szCs w:val="24"/>
        </w:rPr>
        <w:t>es</w:t>
      </w:r>
      <w:r w:rsidR="00F80D24" w:rsidRPr="00152075">
        <w:rPr>
          <w:rFonts w:ascii="Palatino Linotype" w:hAnsi="Palatino Linotype" w:cs="Arial"/>
          <w:sz w:val="24"/>
          <w:szCs w:val="24"/>
        </w:rPr>
        <w:t xml:space="preserve"> recay</w:t>
      </w:r>
      <w:r w:rsidR="00F80D24">
        <w:rPr>
          <w:rFonts w:ascii="Palatino Linotype" w:hAnsi="Palatino Linotype" w:cs="Arial"/>
          <w:sz w:val="24"/>
          <w:szCs w:val="24"/>
        </w:rPr>
        <w:t>eron</w:t>
      </w:r>
      <w:r w:rsidR="00F80D24" w:rsidRPr="00152075">
        <w:rPr>
          <w:rFonts w:ascii="Palatino Linotype" w:hAnsi="Palatino Linotype" w:cs="Arial"/>
          <w:sz w:val="24"/>
          <w:szCs w:val="24"/>
        </w:rPr>
        <w:t xml:space="preserve"> acuerdo</w:t>
      </w:r>
      <w:r w:rsidR="00F80D24">
        <w:rPr>
          <w:rFonts w:ascii="Palatino Linotype" w:hAnsi="Palatino Linotype" w:cs="Arial"/>
          <w:sz w:val="24"/>
          <w:szCs w:val="24"/>
        </w:rPr>
        <w:t>s</w:t>
      </w:r>
      <w:r w:rsidR="00F80D24" w:rsidRPr="00152075">
        <w:rPr>
          <w:rFonts w:ascii="Palatino Linotype" w:hAnsi="Palatino Linotype" w:cs="Arial"/>
          <w:sz w:val="24"/>
          <w:szCs w:val="24"/>
        </w:rPr>
        <w:t xml:space="preserve"> de admisión en fecha </w:t>
      </w:r>
      <w:r w:rsidR="00580722">
        <w:rPr>
          <w:rFonts w:ascii="Palatino Linotype" w:hAnsi="Palatino Linotype" w:cs="Arial"/>
          <w:sz w:val="24"/>
          <w:szCs w:val="24"/>
        </w:rPr>
        <w:t>dieciocho de septiembre</w:t>
      </w:r>
      <w:r w:rsidR="00F80D24">
        <w:rPr>
          <w:rFonts w:ascii="Palatino Linotype" w:hAnsi="Palatino Linotype" w:cs="Arial"/>
          <w:sz w:val="24"/>
          <w:szCs w:val="24"/>
        </w:rPr>
        <w:t xml:space="preserve"> de dos mil </w:t>
      </w:r>
      <w:r w:rsidR="00753CE8">
        <w:rPr>
          <w:rFonts w:ascii="Palatino Linotype" w:hAnsi="Palatino Linotype" w:cs="Arial"/>
          <w:sz w:val="24"/>
          <w:szCs w:val="24"/>
        </w:rPr>
        <w:t>veinte</w:t>
      </w:r>
      <w:r w:rsidR="00F80D24" w:rsidRPr="00152075">
        <w:rPr>
          <w:rFonts w:ascii="Palatino Linotype" w:hAnsi="Palatino Linotype" w:cs="Arial"/>
          <w:sz w:val="24"/>
          <w:szCs w:val="24"/>
        </w:rPr>
        <w:t>, determinándose en él, un plazo de siete días para que las partes m</w:t>
      </w:r>
      <w:r w:rsidR="00F80D24" w:rsidRPr="00446E1E">
        <w:rPr>
          <w:rFonts w:ascii="Palatino Linotype" w:hAnsi="Palatino Linotype" w:cs="Arial"/>
          <w:sz w:val="24"/>
          <w:szCs w:val="24"/>
        </w:rPr>
        <w:t>anifestaran lo que a su derecho corresponda en términos del numeral ya citado.</w:t>
      </w:r>
    </w:p>
    <w:p w14:paraId="0D60DF78" w14:textId="1F4A80EA" w:rsidR="006A3E42" w:rsidRPr="00446E1E" w:rsidRDefault="006A3E42" w:rsidP="006A3E42">
      <w:pPr>
        <w:spacing w:after="0" w:line="360" w:lineRule="auto"/>
        <w:jc w:val="both"/>
        <w:rPr>
          <w:rFonts w:ascii="Palatino Linotype" w:hAnsi="Palatino Linotype" w:cs="Arial"/>
          <w:b/>
          <w:sz w:val="18"/>
          <w:szCs w:val="24"/>
        </w:rPr>
      </w:pPr>
    </w:p>
    <w:p w14:paraId="665015D4" w14:textId="0390CF9F" w:rsidR="00BC106F" w:rsidRPr="00446E1E" w:rsidRDefault="00BB61C5" w:rsidP="00AD2A55">
      <w:pPr>
        <w:spacing w:after="0" w:line="360" w:lineRule="auto"/>
        <w:jc w:val="both"/>
        <w:rPr>
          <w:rFonts w:ascii="Palatino Linotype" w:hAnsi="Palatino Linotype" w:cs="Arial"/>
          <w:b/>
          <w:sz w:val="24"/>
          <w:szCs w:val="24"/>
        </w:rPr>
      </w:pPr>
      <w:r w:rsidRPr="00446E1E">
        <w:rPr>
          <w:rFonts w:ascii="Palatino Linotype" w:hAnsi="Palatino Linotype" w:cs="Arial"/>
          <w:b/>
          <w:sz w:val="28"/>
          <w:szCs w:val="28"/>
        </w:rPr>
        <w:lastRenderedPageBreak/>
        <w:t>QUIN</w:t>
      </w:r>
      <w:r w:rsidR="003116CC" w:rsidRPr="00446E1E">
        <w:rPr>
          <w:rFonts w:ascii="Palatino Linotype" w:hAnsi="Palatino Linotype" w:cs="Arial"/>
          <w:b/>
          <w:sz w:val="28"/>
          <w:szCs w:val="28"/>
        </w:rPr>
        <w:t>T</w:t>
      </w:r>
      <w:r w:rsidR="007D0B6C" w:rsidRPr="00446E1E">
        <w:rPr>
          <w:rFonts w:ascii="Palatino Linotype" w:hAnsi="Palatino Linotype" w:cs="Arial"/>
          <w:b/>
          <w:sz w:val="28"/>
          <w:szCs w:val="28"/>
        </w:rPr>
        <w:t>O</w:t>
      </w:r>
      <w:r w:rsidR="00BF3214" w:rsidRPr="00446E1E">
        <w:rPr>
          <w:rFonts w:ascii="Palatino Linotype" w:hAnsi="Palatino Linotype" w:cs="Arial"/>
          <w:b/>
          <w:sz w:val="28"/>
          <w:szCs w:val="28"/>
        </w:rPr>
        <w:t>.</w:t>
      </w:r>
      <w:r w:rsidR="00BF3214" w:rsidRPr="00446E1E">
        <w:rPr>
          <w:rFonts w:ascii="Palatino Linotype" w:hAnsi="Palatino Linotype" w:cs="Arial"/>
          <w:b/>
          <w:sz w:val="24"/>
          <w:szCs w:val="24"/>
        </w:rPr>
        <w:t xml:space="preserve"> </w:t>
      </w:r>
      <w:r w:rsidR="00BC106F" w:rsidRPr="00446E1E">
        <w:rPr>
          <w:rFonts w:ascii="Palatino Linotype" w:hAnsi="Palatino Linotype" w:cs="Arial"/>
          <w:b/>
          <w:sz w:val="24"/>
          <w:szCs w:val="24"/>
        </w:rPr>
        <w:t>De la etapa de manifestaciones y/o alegatos.</w:t>
      </w:r>
    </w:p>
    <w:p w14:paraId="08429108" w14:textId="4BB47468" w:rsidR="00446E1E" w:rsidRPr="00446E1E" w:rsidRDefault="00D9651B" w:rsidP="00DD5650">
      <w:pPr>
        <w:spacing w:after="0" w:line="360" w:lineRule="auto"/>
        <w:jc w:val="both"/>
        <w:rPr>
          <w:rFonts w:ascii="Palatino Linotype" w:hAnsi="Palatino Linotype" w:cs="Arial"/>
          <w:sz w:val="24"/>
          <w:szCs w:val="24"/>
        </w:rPr>
      </w:pPr>
      <w:r w:rsidRPr="00446E1E">
        <w:rPr>
          <w:rFonts w:ascii="Palatino Linotype" w:hAnsi="Palatino Linotype" w:cs="Arial"/>
          <w:sz w:val="24"/>
          <w:szCs w:val="24"/>
        </w:rPr>
        <w:t xml:space="preserve">Que de los autos electrónicos que obran en el expediente </w:t>
      </w:r>
      <w:r w:rsidR="005A62C9" w:rsidRPr="00446E1E">
        <w:rPr>
          <w:rFonts w:ascii="Palatino Linotype" w:hAnsi="Palatino Linotype" w:cs="Arial"/>
          <w:sz w:val="24"/>
          <w:szCs w:val="24"/>
        </w:rPr>
        <w:t xml:space="preserve">del recurso de revisión </w:t>
      </w:r>
      <w:r w:rsidR="00580722">
        <w:rPr>
          <w:rFonts w:ascii="Palatino Linotype" w:hAnsi="Palatino Linotype" w:cs="Arial"/>
          <w:b/>
          <w:sz w:val="24"/>
          <w:szCs w:val="24"/>
        </w:rPr>
        <w:t>03820</w:t>
      </w:r>
      <w:r w:rsidR="00803D97" w:rsidRPr="00446E1E">
        <w:rPr>
          <w:rFonts w:ascii="Palatino Linotype" w:hAnsi="Palatino Linotype" w:cs="Arial"/>
          <w:b/>
          <w:sz w:val="24"/>
          <w:szCs w:val="24"/>
        </w:rPr>
        <w:t>INFOEM/IP/RR/2020</w:t>
      </w:r>
      <w:r w:rsidR="005A62C9" w:rsidRPr="00446E1E">
        <w:rPr>
          <w:rFonts w:ascii="Palatino Linotype" w:hAnsi="Palatino Linotype" w:cs="Arial"/>
          <w:sz w:val="24"/>
          <w:szCs w:val="24"/>
        </w:rPr>
        <w:t>,</w:t>
      </w:r>
      <w:r w:rsidRPr="00446E1E">
        <w:rPr>
          <w:rFonts w:ascii="Palatino Linotype" w:hAnsi="Palatino Linotype" w:cs="Arial"/>
          <w:sz w:val="24"/>
          <w:szCs w:val="24"/>
        </w:rPr>
        <w:t xml:space="preserve"> </w:t>
      </w:r>
      <w:r w:rsidR="00446E1E" w:rsidRPr="00446E1E">
        <w:rPr>
          <w:rFonts w:ascii="Palatino Linotype" w:hAnsi="Palatino Linotype" w:cs="Arial"/>
          <w:sz w:val="24"/>
          <w:szCs w:val="24"/>
        </w:rPr>
        <w:t xml:space="preserve">se advierte que el Sujeto Obligado remitió manifestaciones en fecha </w:t>
      </w:r>
      <w:r w:rsidR="00580722">
        <w:rPr>
          <w:rFonts w:ascii="Palatino Linotype" w:hAnsi="Palatino Linotype" w:cs="Arial"/>
          <w:sz w:val="24"/>
          <w:szCs w:val="24"/>
        </w:rPr>
        <w:t>veintinueve de septiembre</w:t>
      </w:r>
      <w:r w:rsidR="00446E1E" w:rsidRPr="00446E1E">
        <w:rPr>
          <w:rFonts w:ascii="Palatino Linotype" w:hAnsi="Palatino Linotype" w:cs="Arial"/>
          <w:sz w:val="24"/>
          <w:szCs w:val="24"/>
        </w:rPr>
        <w:t xml:space="preserve">, mismas que se pusieron a la vista del particular el </w:t>
      </w:r>
      <w:r w:rsidR="00580722">
        <w:rPr>
          <w:rFonts w:ascii="Palatino Linotype" w:hAnsi="Palatino Linotype" w:cs="Arial"/>
          <w:sz w:val="24"/>
          <w:szCs w:val="24"/>
        </w:rPr>
        <w:t>seis de octubre</w:t>
      </w:r>
      <w:r w:rsidR="00446E1E" w:rsidRPr="00446E1E">
        <w:rPr>
          <w:rFonts w:ascii="Palatino Linotype" w:hAnsi="Palatino Linotype" w:cs="Arial"/>
          <w:sz w:val="24"/>
          <w:szCs w:val="24"/>
        </w:rPr>
        <w:t xml:space="preserve"> de dos mil veinte.</w:t>
      </w:r>
    </w:p>
    <w:p w14:paraId="433E79AB" w14:textId="77777777" w:rsidR="00446E1E" w:rsidRPr="00882B59" w:rsidRDefault="00446E1E" w:rsidP="00DD5650">
      <w:pPr>
        <w:spacing w:after="0" w:line="360" w:lineRule="auto"/>
        <w:jc w:val="both"/>
        <w:rPr>
          <w:rFonts w:ascii="Palatino Linotype" w:hAnsi="Palatino Linotype" w:cs="Arial"/>
          <w:sz w:val="18"/>
          <w:szCs w:val="24"/>
        </w:rPr>
      </w:pPr>
    </w:p>
    <w:p w14:paraId="5EA95A60" w14:textId="29970FA7" w:rsidR="00446E1E" w:rsidRPr="00446E1E" w:rsidRDefault="00446E1E" w:rsidP="00DD5650">
      <w:pPr>
        <w:spacing w:after="0" w:line="360" w:lineRule="auto"/>
        <w:jc w:val="both"/>
        <w:rPr>
          <w:rFonts w:ascii="Palatino Linotype" w:hAnsi="Palatino Linotype" w:cs="Arial"/>
          <w:sz w:val="24"/>
          <w:szCs w:val="24"/>
        </w:rPr>
      </w:pPr>
      <w:r w:rsidRPr="00446E1E">
        <w:rPr>
          <w:rFonts w:ascii="Palatino Linotype" w:hAnsi="Palatino Linotype" w:cs="Arial"/>
          <w:sz w:val="24"/>
          <w:szCs w:val="24"/>
        </w:rPr>
        <w:t>Por su parte el Recurrente no emitió manifestaciones que a su derecho convinieran.</w:t>
      </w:r>
    </w:p>
    <w:p w14:paraId="529F459D" w14:textId="77777777" w:rsidR="00446E1E" w:rsidRPr="00882B59" w:rsidRDefault="00446E1E" w:rsidP="00DD5650">
      <w:pPr>
        <w:spacing w:after="0" w:line="360" w:lineRule="auto"/>
        <w:jc w:val="both"/>
        <w:rPr>
          <w:rFonts w:ascii="Palatino Linotype" w:hAnsi="Palatino Linotype" w:cs="Arial"/>
          <w:sz w:val="18"/>
          <w:szCs w:val="24"/>
        </w:rPr>
      </w:pPr>
    </w:p>
    <w:p w14:paraId="26577AAA" w14:textId="77777777" w:rsidR="00BC106F" w:rsidRPr="00446E1E" w:rsidRDefault="00BC106F" w:rsidP="00AD2A55">
      <w:pPr>
        <w:tabs>
          <w:tab w:val="left" w:pos="3206"/>
        </w:tabs>
        <w:spacing w:after="0" w:line="360" w:lineRule="auto"/>
        <w:jc w:val="both"/>
        <w:rPr>
          <w:rFonts w:ascii="Palatino Linotype" w:hAnsi="Palatino Linotype" w:cs="Arial"/>
          <w:b/>
          <w:sz w:val="24"/>
          <w:szCs w:val="24"/>
        </w:rPr>
      </w:pPr>
      <w:r w:rsidRPr="00446E1E">
        <w:rPr>
          <w:rFonts w:ascii="Palatino Linotype" w:hAnsi="Palatino Linotype" w:cs="Arial"/>
          <w:b/>
          <w:sz w:val="24"/>
          <w:szCs w:val="24"/>
        </w:rPr>
        <w:t>Del cierre de instrucción.</w:t>
      </w:r>
      <w:r w:rsidRPr="00446E1E">
        <w:rPr>
          <w:rFonts w:ascii="Palatino Linotype" w:hAnsi="Palatino Linotype" w:cs="Arial"/>
          <w:b/>
          <w:sz w:val="24"/>
          <w:szCs w:val="24"/>
        </w:rPr>
        <w:tab/>
      </w:r>
    </w:p>
    <w:p w14:paraId="05097FC3" w14:textId="7191E4C8" w:rsidR="00BC106F" w:rsidRPr="00446E1E" w:rsidRDefault="00BC106F" w:rsidP="00AD2A55">
      <w:pPr>
        <w:spacing w:after="0" w:line="360" w:lineRule="auto"/>
        <w:jc w:val="both"/>
        <w:rPr>
          <w:rFonts w:ascii="Palatino Linotype" w:hAnsi="Palatino Linotype" w:cs="Arial"/>
          <w:sz w:val="24"/>
          <w:szCs w:val="24"/>
        </w:rPr>
      </w:pPr>
      <w:r w:rsidRPr="00446E1E">
        <w:rPr>
          <w:rFonts w:ascii="Palatino Linotype" w:hAnsi="Palatino Linotype" w:cs="Arial"/>
          <w:sz w:val="24"/>
          <w:szCs w:val="24"/>
        </w:rPr>
        <w:t>Así, una vez transcurrido el término legal, se decreta el cierre de instrucción</w:t>
      </w:r>
      <w:r w:rsidR="00461648" w:rsidRPr="00446E1E">
        <w:rPr>
          <w:rFonts w:ascii="Palatino Linotype" w:hAnsi="Palatino Linotype" w:cs="Arial"/>
          <w:sz w:val="24"/>
          <w:szCs w:val="24"/>
        </w:rPr>
        <w:t xml:space="preserve"> del recurso</w:t>
      </w:r>
      <w:r w:rsidR="00F32FBF" w:rsidRPr="00446E1E">
        <w:rPr>
          <w:rFonts w:ascii="Palatino Linotype" w:hAnsi="Palatino Linotype" w:cs="Arial"/>
          <w:sz w:val="24"/>
          <w:szCs w:val="24"/>
        </w:rPr>
        <w:t>s</w:t>
      </w:r>
      <w:r w:rsidR="00461648" w:rsidRPr="00446E1E">
        <w:rPr>
          <w:rFonts w:ascii="Palatino Linotype" w:hAnsi="Palatino Linotype" w:cs="Arial"/>
          <w:sz w:val="24"/>
          <w:szCs w:val="24"/>
        </w:rPr>
        <w:t xml:space="preserve"> de revisión</w:t>
      </w:r>
      <w:r w:rsidR="00F32FBF" w:rsidRPr="00446E1E">
        <w:rPr>
          <w:rFonts w:ascii="Palatino Linotype" w:hAnsi="Palatino Linotype" w:cs="Arial"/>
          <w:sz w:val="24"/>
          <w:szCs w:val="24"/>
        </w:rPr>
        <w:t xml:space="preserve"> se realizó</w:t>
      </w:r>
      <w:r w:rsidR="00F32FBF" w:rsidRPr="00446E1E">
        <w:rPr>
          <w:rFonts w:ascii="Palatino Linotype" w:hAnsi="Palatino Linotype" w:cs="Arial"/>
          <w:b/>
          <w:sz w:val="24"/>
          <w:szCs w:val="24"/>
        </w:rPr>
        <w:t xml:space="preserve"> </w:t>
      </w:r>
      <w:r w:rsidRPr="00446E1E">
        <w:rPr>
          <w:rFonts w:ascii="Palatino Linotype" w:hAnsi="Palatino Linotype" w:cs="Arial"/>
          <w:sz w:val="24"/>
          <w:szCs w:val="24"/>
        </w:rPr>
        <w:t xml:space="preserve">en fecha </w:t>
      </w:r>
      <w:r w:rsidR="00446E1E" w:rsidRPr="00446E1E">
        <w:rPr>
          <w:rFonts w:ascii="Palatino Linotype" w:hAnsi="Palatino Linotype" w:cs="Arial"/>
          <w:sz w:val="24"/>
          <w:szCs w:val="24"/>
        </w:rPr>
        <w:t>dieciocho de agosto</w:t>
      </w:r>
      <w:r w:rsidR="00F80D24" w:rsidRPr="00446E1E">
        <w:rPr>
          <w:rFonts w:ascii="Palatino Linotype" w:hAnsi="Palatino Linotype" w:cs="Arial"/>
          <w:sz w:val="24"/>
          <w:szCs w:val="24"/>
        </w:rPr>
        <w:t xml:space="preserve"> de dos mil veinte</w:t>
      </w:r>
      <w:r w:rsidRPr="00446E1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A24D94E" w14:textId="77777777" w:rsidR="005A62C9" w:rsidRPr="00882B59" w:rsidRDefault="005A62C9" w:rsidP="00AD2A55">
      <w:pPr>
        <w:spacing w:after="0" w:line="360" w:lineRule="auto"/>
        <w:jc w:val="both"/>
        <w:rPr>
          <w:rFonts w:ascii="Palatino Linotype" w:hAnsi="Palatino Linotype" w:cs="Arial"/>
          <w:sz w:val="14"/>
          <w:szCs w:val="24"/>
          <w:highlight w:val="yellow"/>
        </w:rPr>
      </w:pPr>
    </w:p>
    <w:p w14:paraId="734CAEC5" w14:textId="77777777" w:rsidR="00ED60A5" w:rsidRPr="00405687" w:rsidRDefault="00ED60A5" w:rsidP="00AD2A55">
      <w:pPr>
        <w:spacing w:after="0" w:line="360" w:lineRule="auto"/>
        <w:jc w:val="both"/>
        <w:rPr>
          <w:rFonts w:ascii="Palatino Linotype" w:hAnsi="Palatino Linotype" w:cs="Arial"/>
          <w:sz w:val="8"/>
          <w:szCs w:val="24"/>
        </w:rPr>
      </w:pPr>
    </w:p>
    <w:p w14:paraId="6AE9A437" w14:textId="77777777" w:rsidR="00BF3214"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7D3AF484" w14:textId="77777777" w:rsidR="00A97EBF" w:rsidRPr="00882B59" w:rsidRDefault="00A97EBF" w:rsidP="00AD2A55">
      <w:pPr>
        <w:spacing w:after="0" w:line="360" w:lineRule="auto"/>
        <w:jc w:val="center"/>
        <w:rPr>
          <w:rFonts w:ascii="Palatino Linotype" w:hAnsi="Palatino Linotype" w:cs="Arial"/>
          <w:b/>
          <w:sz w:val="10"/>
          <w:szCs w:val="24"/>
        </w:rPr>
      </w:pPr>
    </w:p>
    <w:p w14:paraId="5DF0CCE6"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9F17675" w14:textId="77777777" w:rsidR="009A65FE"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w:t>
      </w:r>
      <w:r w:rsidRPr="00A80539">
        <w:rPr>
          <w:rFonts w:ascii="Palatino Linotype" w:hAnsi="Palatino Linotype" w:cs="Arial"/>
          <w:sz w:val="24"/>
          <w:szCs w:val="24"/>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3135E330" w14:textId="77777777" w:rsidR="004F0E82" w:rsidRPr="00882B59" w:rsidRDefault="004F0E82" w:rsidP="009A65FE">
      <w:pPr>
        <w:spacing w:after="0" w:line="360" w:lineRule="auto"/>
        <w:jc w:val="both"/>
        <w:rPr>
          <w:rFonts w:ascii="Palatino Linotype" w:hAnsi="Palatino Linotype" w:cs="Arial"/>
          <w:sz w:val="16"/>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Pr="00C2722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BE0077D" w14:textId="77777777" w:rsidR="00F80D24" w:rsidRPr="00882B59" w:rsidRDefault="00F80D24" w:rsidP="00AD2A55">
      <w:pPr>
        <w:autoSpaceDE w:val="0"/>
        <w:autoSpaceDN w:val="0"/>
        <w:adjustRightInd w:val="0"/>
        <w:spacing w:after="0" w:line="360" w:lineRule="auto"/>
        <w:jc w:val="both"/>
        <w:rPr>
          <w:rFonts w:ascii="Palatino Linotype" w:hAnsi="Palatino Linotype" w:cs="Arial"/>
          <w:sz w:val="12"/>
          <w:szCs w:val="24"/>
        </w:rPr>
      </w:pPr>
    </w:p>
    <w:p w14:paraId="3C80071E" w14:textId="77777777" w:rsidR="00796653" w:rsidRPr="00AD2A55" w:rsidRDefault="00796653" w:rsidP="00796653">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169DDBF3" w14:textId="77777777" w:rsidR="00796653" w:rsidRPr="00AD2A55" w:rsidRDefault="00796653" w:rsidP="0079665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10BA8C8" w14:textId="77777777" w:rsidR="00796653" w:rsidRPr="00405687" w:rsidRDefault="00796653" w:rsidP="00796653">
      <w:pPr>
        <w:autoSpaceDE w:val="0"/>
        <w:autoSpaceDN w:val="0"/>
        <w:adjustRightInd w:val="0"/>
        <w:spacing w:after="0" w:line="360" w:lineRule="auto"/>
        <w:jc w:val="both"/>
        <w:rPr>
          <w:rFonts w:ascii="Palatino Linotype" w:hAnsi="Palatino Linotype" w:cs="Arial"/>
          <w:sz w:val="18"/>
          <w:szCs w:val="24"/>
        </w:rPr>
      </w:pPr>
    </w:p>
    <w:p w14:paraId="7756E0A3" w14:textId="77777777" w:rsidR="00796653" w:rsidRPr="00AD2A55" w:rsidRDefault="00796653" w:rsidP="00796653">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5AF4C134" w14:textId="77777777" w:rsidR="00796653" w:rsidRPr="00AD2A55" w:rsidRDefault="00796653" w:rsidP="00796653">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AA4C89F" w14:textId="77777777" w:rsidR="00796653" w:rsidRPr="00AD2A55" w:rsidRDefault="00796653" w:rsidP="00796653">
      <w:pPr>
        <w:pStyle w:val="Prrafodelista"/>
        <w:autoSpaceDE w:val="0"/>
        <w:autoSpaceDN w:val="0"/>
        <w:adjustRightInd w:val="0"/>
        <w:spacing w:line="360" w:lineRule="auto"/>
        <w:ind w:left="0"/>
        <w:jc w:val="both"/>
        <w:rPr>
          <w:rFonts w:ascii="Palatino Linotype" w:hAnsi="Palatino Linotype" w:cs="Arial"/>
        </w:rPr>
      </w:pPr>
    </w:p>
    <w:p w14:paraId="1EB168B6" w14:textId="77777777" w:rsidR="00796653" w:rsidRPr="00AD2A55" w:rsidRDefault="00796653" w:rsidP="0079665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170AC5CB" w14:textId="77777777" w:rsidR="00796653" w:rsidRPr="00405687" w:rsidRDefault="00796653" w:rsidP="00796653">
      <w:pPr>
        <w:pStyle w:val="Prrafodelista"/>
        <w:autoSpaceDE w:val="0"/>
        <w:autoSpaceDN w:val="0"/>
        <w:adjustRightInd w:val="0"/>
        <w:spacing w:line="360" w:lineRule="auto"/>
        <w:ind w:left="0"/>
        <w:jc w:val="both"/>
        <w:rPr>
          <w:rFonts w:ascii="Palatino Linotype" w:hAnsi="Palatino Linotype" w:cs="Arial"/>
          <w:sz w:val="16"/>
        </w:rPr>
      </w:pPr>
    </w:p>
    <w:p w14:paraId="1352AEA7"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6602EF18"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199B4EED"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762FA074"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1C2B717D"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9AD78E3"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1F038A50"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5DDDD7A"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VII. El recurrente amplíe su solicitud en el recurso de revisión, únicamente respecto de los nuevos contenidos.”</w:t>
      </w:r>
    </w:p>
    <w:p w14:paraId="0B8676ED" w14:textId="77777777" w:rsidR="00796653" w:rsidRPr="00AD2A55" w:rsidRDefault="00796653" w:rsidP="00796653">
      <w:pPr>
        <w:pStyle w:val="Prrafodelista"/>
        <w:autoSpaceDE w:val="0"/>
        <w:autoSpaceDN w:val="0"/>
        <w:adjustRightInd w:val="0"/>
        <w:spacing w:line="360" w:lineRule="auto"/>
        <w:ind w:right="850"/>
        <w:jc w:val="both"/>
        <w:rPr>
          <w:rFonts w:ascii="Palatino Linotype" w:hAnsi="Palatino Linotype" w:cs="Arial"/>
          <w:i/>
        </w:rPr>
      </w:pPr>
    </w:p>
    <w:p w14:paraId="408D2143" w14:textId="77777777" w:rsidR="00796653" w:rsidRDefault="00796653" w:rsidP="0079665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141E5E7" w14:textId="77777777" w:rsidR="00796653" w:rsidRPr="00882B59" w:rsidRDefault="00796653" w:rsidP="00796653">
      <w:pPr>
        <w:autoSpaceDE w:val="0"/>
        <w:autoSpaceDN w:val="0"/>
        <w:adjustRightInd w:val="0"/>
        <w:spacing w:after="0" w:line="360" w:lineRule="auto"/>
        <w:jc w:val="both"/>
        <w:rPr>
          <w:rFonts w:ascii="Palatino Linotype" w:hAnsi="Palatino Linotype" w:cs="Arial"/>
          <w:sz w:val="14"/>
          <w:szCs w:val="24"/>
        </w:rPr>
      </w:pPr>
    </w:p>
    <w:p w14:paraId="581D8B3C" w14:textId="77777777" w:rsidR="00796653" w:rsidRDefault="00796653" w:rsidP="00796653">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6E516E46" w14:textId="77777777" w:rsidR="000A1BB5" w:rsidRPr="00882B59" w:rsidRDefault="000A1BB5" w:rsidP="00947259">
      <w:pPr>
        <w:pStyle w:val="Prrafodelista"/>
        <w:autoSpaceDE w:val="0"/>
        <w:autoSpaceDN w:val="0"/>
        <w:adjustRightInd w:val="0"/>
        <w:spacing w:line="360" w:lineRule="auto"/>
        <w:ind w:left="0"/>
        <w:jc w:val="both"/>
        <w:rPr>
          <w:rFonts w:ascii="Palatino Linotype" w:hAnsi="Palatino Linotype" w:cs="Arial"/>
          <w:sz w:val="14"/>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w:t>
      </w:r>
      <w:r w:rsidR="006571D2" w:rsidRPr="0083246C">
        <w:rPr>
          <w:rFonts w:ascii="Palatino Linotype" w:hAnsi="Palatino Linotype" w:cs="Arial"/>
          <w:b/>
        </w:rPr>
        <w:t>Del e</w:t>
      </w:r>
      <w:r w:rsidRPr="0083246C">
        <w:rPr>
          <w:rFonts w:ascii="Palatino Linotype" w:hAnsi="Palatino Linotype" w:cs="Arial"/>
          <w:b/>
        </w:rPr>
        <w:t xml:space="preserve">studio </w:t>
      </w:r>
      <w:r w:rsidR="008958C8" w:rsidRPr="0083246C">
        <w:rPr>
          <w:rFonts w:ascii="Palatino Linotype" w:hAnsi="Palatino Linotype" w:cs="Arial"/>
          <w:b/>
        </w:rPr>
        <w:t>y resolución del asunto</w:t>
      </w:r>
      <w:r w:rsidRPr="0083246C">
        <w:rPr>
          <w:rFonts w:ascii="Palatino Linotype" w:hAnsi="Palatino Linotype" w:cs="Arial"/>
          <w:b/>
        </w:rPr>
        <w:t>.</w:t>
      </w:r>
      <w:r w:rsidRPr="00AD2A55">
        <w:rPr>
          <w:rFonts w:ascii="Palatino Linotype" w:hAnsi="Palatino Linotype" w:cs="Arial"/>
        </w:rPr>
        <w:t xml:space="preserve"> </w:t>
      </w:r>
    </w:p>
    <w:p w14:paraId="4B8D9D65" w14:textId="77777777" w:rsidR="00201EF1"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 xml:space="preserve">artículo 8 de la </w:t>
      </w:r>
      <w:r w:rsidRPr="00882B59">
        <w:rPr>
          <w:rFonts w:ascii="Palatino Linotype" w:hAnsi="Palatino Linotype" w:cs="Arial"/>
          <w:szCs w:val="24"/>
        </w:rPr>
        <w:t>Ley</w:t>
      </w:r>
      <w:r w:rsidRPr="006A3AAA">
        <w:rPr>
          <w:rFonts w:ascii="Palatino Linotype" w:hAnsi="Palatino Linotype" w:cs="Arial"/>
          <w:sz w:val="24"/>
          <w:szCs w:val="24"/>
        </w:rPr>
        <w:t xml:space="preserve"> de Transparencia local.</w:t>
      </w:r>
    </w:p>
    <w:p w14:paraId="7CE6201F" w14:textId="77777777" w:rsidR="00BF4C26" w:rsidRPr="00882B59" w:rsidRDefault="00BF4C26" w:rsidP="00AD2A55">
      <w:pPr>
        <w:autoSpaceDE w:val="0"/>
        <w:autoSpaceDN w:val="0"/>
        <w:adjustRightInd w:val="0"/>
        <w:spacing w:after="0" w:line="360" w:lineRule="auto"/>
        <w:jc w:val="both"/>
        <w:rPr>
          <w:rFonts w:ascii="Palatino Linotype" w:hAnsi="Palatino Linotype" w:cs="Arial"/>
          <w:sz w:val="18"/>
          <w:szCs w:val="24"/>
        </w:rPr>
      </w:pPr>
    </w:p>
    <w:p w14:paraId="77851379" w14:textId="77777777" w:rsidR="004F0E82" w:rsidRPr="002D0BE2" w:rsidRDefault="004F0E82" w:rsidP="004F0E82">
      <w:pPr>
        <w:tabs>
          <w:tab w:val="left" w:pos="709"/>
        </w:tabs>
        <w:spacing w:after="0" w:line="360" w:lineRule="auto"/>
        <w:jc w:val="both"/>
        <w:rPr>
          <w:rFonts w:ascii="Palatino Linotype" w:hAnsi="Palatino Linotype"/>
          <w:sz w:val="24"/>
          <w:szCs w:val="24"/>
        </w:rPr>
      </w:pPr>
      <w:r w:rsidRPr="002D0BE2">
        <w:rPr>
          <w:rFonts w:ascii="Palatino Linotype" w:hAnsi="Palatino Linotype" w:cs="Arial"/>
          <w:sz w:val="24"/>
          <w:szCs w:val="24"/>
        </w:rPr>
        <w:t xml:space="preserve">Con el propósito de realizar un mejor proveer por parte de este Órgano Garante, es conveniente </w:t>
      </w:r>
      <w:r w:rsidRPr="002D0BE2">
        <w:rPr>
          <w:rFonts w:ascii="Palatino Linotype" w:hAnsi="Palatino Linotype"/>
          <w:sz w:val="24"/>
          <w:szCs w:val="24"/>
        </w:rPr>
        <w:t xml:space="preserve">hacer alusión a lo que la hoy Recurrente requirió, le fuese entregado por parte del Sujeto Obligado, a efecto de establecer la materia del presente asunto, ya que de ella deriva por un lado el procedimiento de acceso a la información ante el sujeto </w:t>
      </w:r>
      <w:r w:rsidRPr="002D0BE2">
        <w:rPr>
          <w:rFonts w:ascii="Palatino Linotype" w:hAnsi="Palatino Linotype"/>
          <w:sz w:val="24"/>
          <w:szCs w:val="24"/>
        </w:rPr>
        <w:lastRenderedPageBreak/>
        <w:t>obligado, y por otro lado la materia sobre la que versará el recurso de revisión ante este Órgano Garante.</w:t>
      </w:r>
    </w:p>
    <w:p w14:paraId="4748FFF1" w14:textId="77777777" w:rsidR="004F0E82" w:rsidRPr="00882B59" w:rsidRDefault="004F0E82" w:rsidP="004F0E82">
      <w:pPr>
        <w:tabs>
          <w:tab w:val="left" w:pos="709"/>
        </w:tabs>
        <w:spacing w:after="0" w:line="360" w:lineRule="auto"/>
        <w:jc w:val="both"/>
        <w:rPr>
          <w:rFonts w:ascii="Palatino Linotype" w:hAnsi="Palatino Linotype"/>
          <w:sz w:val="12"/>
          <w:szCs w:val="24"/>
        </w:rPr>
      </w:pPr>
    </w:p>
    <w:p w14:paraId="4D53675F" w14:textId="77777777" w:rsidR="00EF2AE7" w:rsidRDefault="004F0E82" w:rsidP="00EF2AE7">
      <w:pPr>
        <w:tabs>
          <w:tab w:val="left" w:pos="709"/>
        </w:tabs>
        <w:spacing w:after="0" w:line="360" w:lineRule="auto"/>
        <w:jc w:val="both"/>
        <w:rPr>
          <w:rFonts w:ascii="Palatino Linotype" w:hAnsi="Palatino Linotype"/>
          <w:sz w:val="24"/>
          <w:szCs w:val="24"/>
        </w:rPr>
      </w:pPr>
      <w:r w:rsidRPr="002D0BE2">
        <w:rPr>
          <w:rFonts w:ascii="Palatino Linotype" w:hAnsi="Palatino Linotype"/>
          <w:sz w:val="24"/>
          <w:szCs w:val="24"/>
        </w:rPr>
        <w:t>Así, tenemos en un primer plano de estudio el texto de la solicitud de información, que</w:t>
      </w:r>
      <w:r w:rsidR="00EF2AE7">
        <w:rPr>
          <w:rFonts w:ascii="Palatino Linotype" w:hAnsi="Palatino Linotype"/>
          <w:sz w:val="24"/>
          <w:szCs w:val="24"/>
        </w:rPr>
        <w:t xml:space="preserve"> fue plasmada por el Recurrente, </w:t>
      </w:r>
      <w:r w:rsidRPr="002D0BE2">
        <w:rPr>
          <w:rFonts w:ascii="Palatino Linotype" w:hAnsi="Palatino Linotype"/>
          <w:sz w:val="24"/>
          <w:szCs w:val="24"/>
        </w:rPr>
        <w:t xml:space="preserve">en los </w:t>
      </w:r>
      <w:r w:rsidR="0077644B">
        <w:rPr>
          <w:rFonts w:ascii="Palatino Linotype" w:hAnsi="Palatino Linotype"/>
          <w:sz w:val="24"/>
          <w:szCs w:val="24"/>
        </w:rPr>
        <w:t xml:space="preserve">términos siguientes: </w:t>
      </w:r>
    </w:p>
    <w:p w14:paraId="1B7FCE16" w14:textId="77777777" w:rsidR="00EF2AE7" w:rsidRPr="00882B59" w:rsidRDefault="00EF2AE7" w:rsidP="00EF2AE7">
      <w:pPr>
        <w:tabs>
          <w:tab w:val="left" w:pos="709"/>
        </w:tabs>
        <w:spacing w:after="0" w:line="360" w:lineRule="auto"/>
        <w:jc w:val="both"/>
        <w:rPr>
          <w:rFonts w:ascii="Palatino Linotype" w:hAnsi="Palatino Linotype"/>
          <w:sz w:val="16"/>
          <w:szCs w:val="24"/>
        </w:rPr>
      </w:pPr>
    </w:p>
    <w:p w14:paraId="1111DED6" w14:textId="4221D8BD" w:rsidR="00EF2AE7" w:rsidRPr="007A30BA" w:rsidRDefault="007A30BA" w:rsidP="00EF2AE7">
      <w:pPr>
        <w:tabs>
          <w:tab w:val="left" w:pos="709"/>
        </w:tabs>
        <w:spacing w:after="0" w:line="360" w:lineRule="auto"/>
        <w:jc w:val="both"/>
        <w:rPr>
          <w:rFonts w:ascii="Palatino Linotype" w:hAnsi="Palatino Linotype"/>
          <w:sz w:val="24"/>
          <w:szCs w:val="24"/>
        </w:rPr>
      </w:pPr>
      <w:r w:rsidRPr="0066494D">
        <w:rPr>
          <w:rFonts w:ascii="Palatino Linotype" w:hAnsi="Palatino Linotype"/>
          <w:color w:val="000000"/>
          <w:sz w:val="24"/>
          <w:szCs w:val="24"/>
        </w:rPr>
        <w:t>1.- se solicita desglosar y especificar cuáles fueron esas actividades “ordinarias”, “específicas” y de “obtención del voto”, así como el monto preciso que se destinó en cada una.</w:t>
      </w:r>
    </w:p>
    <w:p w14:paraId="759E7E19" w14:textId="74176F9D" w:rsidR="00EF2AE7" w:rsidRPr="0066494D" w:rsidRDefault="007A30BA" w:rsidP="00EF2AE7">
      <w:pPr>
        <w:tabs>
          <w:tab w:val="left" w:pos="709"/>
        </w:tabs>
        <w:spacing w:after="0" w:line="360" w:lineRule="auto"/>
        <w:jc w:val="both"/>
        <w:rPr>
          <w:rFonts w:ascii="Palatino Linotype" w:hAnsi="Palatino Linotype"/>
          <w:sz w:val="24"/>
          <w:szCs w:val="24"/>
        </w:rPr>
      </w:pPr>
      <w:r w:rsidRPr="0066494D">
        <w:rPr>
          <w:rFonts w:ascii="Palatino Linotype" w:hAnsi="Palatino Linotype"/>
          <w:sz w:val="24"/>
          <w:szCs w:val="24"/>
        </w:rPr>
        <w:t xml:space="preserve">A) La relación de la nómina de cada empleado o persona que prestó sus servicios a este partido durante 2018, ordenada y separada por mes (de enero a diciembre). 5. Se solicita a este partido político remitir la documentación que compruebe la totalidad del ejercicio fiscal 2018, misma que deberá incluir: A) Copias de todos los cheques del financiamiento; B) Copia de todos los estados de cuenta bancarios donde se depositaron esos recursos; C) La planeación y programas de trabajo, de todas las áreas operativas y rubros a considerar, que orientaron el ejercicio de recursos públicos; D) Copias de todas las facturas, recibos y/o comprobantes que respalden la salida de recursos; E) El catálogo de proveedores con los que este partido político celebró contratos. F) El fundamento y la motivación respecto a los criterios utilizados para asignar los contratos a todos y cada uno de los proveedores para maximizar el aprovechamiento en la administración de recursos públicos; G) El fundamento y la motivación respecto a los criterios utilizados para el otorgamiento de salarios, bonos ordinarios y extraordinarios, apoyos, pagos compensatorios y cualquier tipo de pago a personas físicas; H) Copias de los contratos con proveedores que respalden la salida de los recursos y la expedición de facturas; I) Copia de los contratos de prestación de servicios que respalden el pago de apoyos, sueldos, salarios, bonos ordinarios y </w:t>
      </w:r>
      <w:r w:rsidRPr="0066494D">
        <w:rPr>
          <w:rFonts w:ascii="Palatino Linotype" w:hAnsi="Palatino Linotype"/>
          <w:sz w:val="24"/>
          <w:szCs w:val="24"/>
        </w:rPr>
        <w:lastRenderedPageBreak/>
        <w:t>extraordinarios, apoyos, pagos compensatorios y cualquier tipo de pagos a personas físicas; J) Copias de todos y cada uno de los cheques que expidieron los o las responsables de la administración del financiamiento público conforme a las atribuciones de su Estatuto. K) Cédulas profesionales que demuestren la posesión del título con que se han ostentado las personas encargadas de firmar los informes financieros que se han remitido a la autoridad electoral federal y/o local. L) Copias de certificados, diplomas, constancias o algún otro documento que avale que las personas encomendadas a la administración del financiamiento público del partido gozan de instrucción en temas administrativos, contables, económicos y/o financieros.</w:t>
      </w:r>
    </w:p>
    <w:p w14:paraId="5C58746D" w14:textId="77777777" w:rsidR="00EF2AE7" w:rsidRPr="00882B59" w:rsidRDefault="00EF2AE7" w:rsidP="00EF2AE7">
      <w:pPr>
        <w:tabs>
          <w:tab w:val="left" w:pos="709"/>
        </w:tabs>
        <w:spacing w:after="0" w:line="360" w:lineRule="auto"/>
        <w:jc w:val="both"/>
        <w:rPr>
          <w:rFonts w:ascii="Palatino Linotype" w:hAnsi="Palatino Linotype"/>
          <w:sz w:val="18"/>
          <w:szCs w:val="24"/>
        </w:rPr>
      </w:pPr>
    </w:p>
    <w:p w14:paraId="48775070" w14:textId="7BED4CA0" w:rsidR="00EF2AE7" w:rsidRPr="00495601" w:rsidRDefault="007A30BA" w:rsidP="00EF2AE7">
      <w:pPr>
        <w:tabs>
          <w:tab w:val="left" w:pos="709"/>
        </w:tabs>
        <w:spacing w:after="0" w:line="360" w:lineRule="auto"/>
        <w:jc w:val="both"/>
        <w:rPr>
          <w:rFonts w:ascii="Palatino Linotype" w:hAnsi="Palatino Linotype"/>
          <w:sz w:val="24"/>
          <w:szCs w:val="24"/>
        </w:rPr>
      </w:pPr>
      <w:r w:rsidRPr="00495601">
        <w:rPr>
          <w:rFonts w:ascii="Palatino Linotype" w:hAnsi="Palatino Linotype"/>
          <w:sz w:val="24"/>
          <w:szCs w:val="24"/>
        </w:rPr>
        <w:t>3. Adicionalmente, derivado de la pandemia que atraviesa México y gran parte del mundo a raíz del virus COVID-19, se solicita a Nueva Alianza Estado de México, informe de las medidas sanitarias que se han tomado para prevenir su contagio y difusión, de ser el caso, cuál es el monto de los recursos que se han ejercido en virtud de dichas medidas, y si se han detectado casos positivos de COVID-19 entre el personal que forma parte de este instituto político</w:t>
      </w:r>
    </w:p>
    <w:p w14:paraId="59A18252" w14:textId="77777777" w:rsidR="007A30BA" w:rsidRPr="00882B59" w:rsidRDefault="007A30BA" w:rsidP="00EF2AE7">
      <w:pPr>
        <w:tabs>
          <w:tab w:val="left" w:pos="709"/>
        </w:tabs>
        <w:spacing w:after="0" w:line="360" w:lineRule="auto"/>
        <w:jc w:val="both"/>
        <w:rPr>
          <w:rFonts w:ascii="Palatino Linotype" w:hAnsi="Palatino Linotype"/>
          <w:color w:val="000000"/>
          <w:sz w:val="18"/>
          <w:szCs w:val="24"/>
        </w:rPr>
      </w:pPr>
    </w:p>
    <w:p w14:paraId="48657CBB" w14:textId="6A44CBA6" w:rsidR="007A30BA" w:rsidRPr="007A30BA" w:rsidRDefault="007A30BA" w:rsidP="00EF2AE7">
      <w:pPr>
        <w:tabs>
          <w:tab w:val="left" w:pos="709"/>
        </w:tabs>
        <w:spacing w:after="0" w:line="360" w:lineRule="auto"/>
        <w:jc w:val="both"/>
        <w:rPr>
          <w:rFonts w:ascii="Palatino Linotype" w:hAnsi="Palatino Linotype"/>
          <w:color w:val="000000"/>
          <w:sz w:val="24"/>
          <w:szCs w:val="24"/>
        </w:rPr>
      </w:pPr>
      <w:r w:rsidRPr="007A30BA">
        <w:rPr>
          <w:rFonts w:ascii="Palatino Linotype" w:hAnsi="Palatino Linotype"/>
          <w:color w:val="000000"/>
          <w:sz w:val="24"/>
          <w:szCs w:val="24"/>
        </w:rPr>
        <w:t>En respuesta el Sujeto Oblig</w:t>
      </w:r>
      <w:r w:rsidR="003A481C">
        <w:rPr>
          <w:rFonts w:ascii="Palatino Linotype" w:hAnsi="Palatino Linotype"/>
          <w:color w:val="000000"/>
          <w:sz w:val="24"/>
          <w:szCs w:val="24"/>
        </w:rPr>
        <w:t>a</w:t>
      </w:r>
      <w:r w:rsidRPr="007A30BA">
        <w:rPr>
          <w:rFonts w:ascii="Palatino Linotype" w:hAnsi="Palatino Linotype"/>
          <w:color w:val="000000"/>
          <w:sz w:val="24"/>
          <w:szCs w:val="24"/>
        </w:rPr>
        <w:t xml:space="preserve">do informo que el monto total del financiamiento público que recibió este partido político para el ejercicio fiscal 2018, es consultable en el Acuerdo IEEM/CG/029/2018 del Consejo General del Instituto Electoral del Estado de México, </w:t>
      </w:r>
    </w:p>
    <w:p w14:paraId="0D55162C" w14:textId="3A373AF5" w:rsidR="007A30BA" w:rsidRPr="007A30BA" w:rsidRDefault="007A30BA" w:rsidP="00EF2AE7">
      <w:pPr>
        <w:tabs>
          <w:tab w:val="left" w:pos="709"/>
        </w:tabs>
        <w:spacing w:after="0" w:line="360" w:lineRule="auto"/>
        <w:jc w:val="both"/>
        <w:rPr>
          <w:rFonts w:ascii="Palatino Linotype" w:hAnsi="Palatino Linotype"/>
          <w:color w:val="000000"/>
          <w:sz w:val="24"/>
          <w:szCs w:val="24"/>
        </w:rPr>
      </w:pPr>
      <w:r w:rsidRPr="007A30BA">
        <w:rPr>
          <w:rFonts w:ascii="Palatino Linotype" w:hAnsi="Palatino Linotype"/>
          <w:color w:val="000000"/>
          <w:sz w:val="24"/>
          <w:szCs w:val="24"/>
        </w:rPr>
        <w:t xml:space="preserve">la fiscalización del presupuesto otorgado en el año 2018 fue debidamente fiscalizado por la Unidad Técnica de Fiscalización del Instituto Nacional Electoral, mismas que pueden ser consultadas en los siguientes links http://fiscalizacion.ine.mx/web/portalsif/descarga-de-reportes </w:t>
      </w:r>
      <w:r w:rsidRPr="007A30BA">
        <w:rPr>
          <w:rFonts w:ascii="Palatino Linotype" w:hAnsi="Palatino Linotype"/>
          <w:color w:val="000000"/>
          <w:sz w:val="24"/>
          <w:szCs w:val="24"/>
        </w:rPr>
        <w:lastRenderedPageBreak/>
        <w:t>https://repositoriodocumental.ine.mx/xmlui/bitstream/handle/123456789/113086/CGex201911- 06-rp-1-7-NUAL.pdf https://repositoriodocumental.ine.mx/xmlui/discover?scope=/&amp;rpp=10&amp;page=1&amp;query=JGE62/2 008&amp;group_by=</w:t>
      </w:r>
      <w:proofErr w:type="spellStart"/>
      <w:r w:rsidRPr="007A30BA">
        <w:rPr>
          <w:rFonts w:ascii="Palatino Linotype" w:hAnsi="Palatino Linotype"/>
          <w:color w:val="000000"/>
          <w:sz w:val="24"/>
          <w:szCs w:val="24"/>
        </w:rPr>
        <w:t>none&amp;etal</w:t>
      </w:r>
      <w:proofErr w:type="spellEnd"/>
      <w:r w:rsidRPr="007A30BA">
        <w:rPr>
          <w:rFonts w:ascii="Palatino Linotype" w:hAnsi="Palatino Linotype"/>
          <w:color w:val="000000"/>
          <w:sz w:val="24"/>
          <w:szCs w:val="24"/>
        </w:rPr>
        <w:t>=0, Derivado del proceso de liquidación del otrora partido político Nueva Alianza al día de la fecha, no es posible otorgar la documentación que solicita toda vez que la misma se encuentra en poder del interventor encargado del procedimiento de liquidación del instituto político referido.</w:t>
      </w:r>
    </w:p>
    <w:p w14:paraId="21EDC8A6" w14:textId="73DD9ABF" w:rsidR="007A30BA" w:rsidRPr="007A30BA" w:rsidRDefault="007A30BA" w:rsidP="00EF2AE7">
      <w:pPr>
        <w:tabs>
          <w:tab w:val="left" w:pos="709"/>
        </w:tabs>
        <w:spacing w:after="0" w:line="360" w:lineRule="auto"/>
        <w:jc w:val="both"/>
        <w:rPr>
          <w:rFonts w:ascii="Palatino Linotype" w:hAnsi="Palatino Linotype"/>
          <w:color w:val="000000"/>
          <w:sz w:val="24"/>
          <w:szCs w:val="24"/>
        </w:rPr>
      </w:pPr>
      <w:proofErr w:type="gramStart"/>
      <w:r w:rsidRPr="007A30BA">
        <w:rPr>
          <w:rFonts w:ascii="Palatino Linotype" w:hAnsi="Palatino Linotype"/>
          <w:color w:val="000000"/>
          <w:sz w:val="24"/>
          <w:szCs w:val="24"/>
        </w:rPr>
        <w:t>todos</w:t>
      </w:r>
      <w:proofErr w:type="gramEnd"/>
      <w:r w:rsidRPr="007A30BA">
        <w:rPr>
          <w:rFonts w:ascii="Palatino Linotype" w:hAnsi="Palatino Linotype"/>
          <w:color w:val="000000"/>
          <w:sz w:val="24"/>
          <w:szCs w:val="24"/>
        </w:rPr>
        <w:t xml:space="preserve"> los registros financieros solicitados, se encuentran dados de alta en el Sistema Integral de Fiscalización del INE, donde se encuentran disponibles para consulta pública</w:t>
      </w:r>
    </w:p>
    <w:p w14:paraId="1786981C" w14:textId="77777777" w:rsidR="007A30BA" w:rsidRPr="00882B59" w:rsidRDefault="007A30BA" w:rsidP="00EF2AE7">
      <w:pPr>
        <w:tabs>
          <w:tab w:val="left" w:pos="709"/>
        </w:tabs>
        <w:spacing w:after="0" w:line="360" w:lineRule="auto"/>
        <w:jc w:val="both"/>
        <w:rPr>
          <w:rFonts w:ascii="Palatino Linotype" w:hAnsi="Palatino Linotype"/>
          <w:color w:val="000000"/>
          <w:sz w:val="18"/>
          <w:szCs w:val="24"/>
        </w:rPr>
      </w:pPr>
    </w:p>
    <w:p w14:paraId="2186346E" w14:textId="3959F2F5" w:rsidR="007A30BA" w:rsidRPr="007A30BA" w:rsidRDefault="007A30BA" w:rsidP="00EF2AE7">
      <w:pPr>
        <w:tabs>
          <w:tab w:val="left" w:pos="709"/>
        </w:tabs>
        <w:spacing w:after="0" w:line="360" w:lineRule="auto"/>
        <w:jc w:val="both"/>
        <w:rPr>
          <w:rFonts w:ascii="Palatino Linotype" w:hAnsi="Palatino Linotype"/>
          <w:color w:val="000000"/>
          <w:sz w:val="24"/>
          <w:szCs w:val="24"/>
        </w:rPr>
      </w:pPr>
      <w:r w:rsidRPr="007A30BA">
        <w:rPr>
          <w:rFonts w:ascii="Palatino Linotype" w:hAnsi="Palatino Linotype"/>
          <w:color w:val="000000"/>
          <w:sz w:val="24"/>
          <w:szCs w:val="24"/>
        </w:rPr>
        <w:t>Posterior a ello el ahora Recurrente manifestó su inconformidad, aduciendo diversos argumentos, mismos que serán analizados a lo largo de la presente Resolución.</w:t>
      </w:r>
    </w:p>
    <w:p w14:paraId="0C0826CD" w14:textId="77777777" w:rsidR="007A30BA" w:rsidRPr="00882B59" w:rsidRDefault="007A30BA" w:rsidP="00EF2AE7">
      <w:pPr>
        <w:tabs>
          <w:tab w:val="left" w:pos="709"/>
        </w:tabs>
        <w:spacing w:after="0" w:line="360" w:lineRule="auto"/>
        <w:jc w:val="both"/>
        <w:rPr>
          <w:rFonts w:ascii="Palatino Linotype" w:hAnsi="Palatino Linotype"/>
          <w:color w:val="000000"/>
          <w:sz w:val="18"/>
          <w:szCs w:val="24"/>
        </w:rPr>
      </w:pPr>
    </w:p>
    <w:p w14:paraId="3F46AEAE" w14:textId="25986618" w:rsidR="007A30BA" w:rsidRDefault="007A30BA" w:rsidP="00EF2AE7">
      <w:pPr>
        <w:tabs>
          <w:tab w:val="left" w:pos="709"/>
        </w:tabs>
        <w:spacing w:after="0" w:line="360" w:lineRule="auto"/>
        <w:jc w:val="both"/>
        <w:rPr>
          <w:rFonts w:ascii="Palatino Linotype" w:hAnsi="Palatino Linotype"/>
          <w:color w:val="000000"/>
          <w:sz w:val="24"/>
          <w:szCs w:val="24"/>
        </w:rPr>
      </w:pPr>
      <w:r w:rsidRPr="007A30BA">
        <w:rPr>
          <w:rFonts w:ascii="Palatino Linotype" w:hAnsi="Palatino Linotype"/>
          <w:color w:val="000000"/>
          <w:sz w:val="24"/>
          <w:szCs w:val="24"/>
        </w:rPr>
        <w:t>Con base en lo anterior la Litis, se circunscribe en determinar si se colma o no el derecho de acceso a la información, determinando lo conducente.</w:t>
      </w:r>
    </w:p>
    <w:p w14:paraId="4ACA784C" w14:textId="77777777" w:rsidR="007A30BA" w:rsidRPr="00882B59" w:rsidRDefault="007A30BA" w:rsidP="00EF2AE7">
      <w:pPr>
        <w:tabs>
          <w:tab w:val="left" w:pos="709"/>
        </w:tabs>
        <w:spacing w:after="0" w:line="360" w:lineRule="auto"/>
        <w:jc w:val="both"/>
        <w:rPr>
          <w:rFonts w:ascii="Palatino Linotype" w:hAnsi="Palatino Linotype"/>
          <w:color w:val="000000"/>
          <w:sz w:val="18"/>
          <w:szCs w:val="24"/>
        </w:rPr>
      </w:pPr>
    </w:p>
    <w:p w14:paraId="3A86641A" w14:textId="77777777" w:rsidR="00297BC8" w:rsidRPr="00495601" w:rsidRDefault="00297BC8" w:rsidP="00297BC8">
      <w:pPr>
        <w:spacing w:after="0" w:line="360" w:lineRule="auto"/>
        <w:jc w:val="both"/>
        <w:rPr>
          <w:rFonts w:ascii="Palatino Linotype" w:hAnsi="Palatino Linotype" w:cs="Arial"/>
          <w:color w:val="000000" w:themeColor="text1"/>
          <w:sz w:val="24"/>
          <w:szCs w:val="24"/>
        </w:rPr>
      </w:pPr>
      <w:r w:rsidRPr="00495601">
        <w:rPr>
          <w:rFonts w:ascii="Palatino Linotype" w:hAnsi="Palatino Linotype"/>
          <w:sz w:val="24"/>
          <w:szCs w:val="24"/>
          <w:lang w:eastAsia="es-MX"/>
        </w:rPr>
        <w:t xml:space="preserve">En tal sentido primeramente debemos mencionar que </w:t>
      </w:r>
      <w:r w:rsidRPr="00495601">
        <w:rPr>
          <w:rFonts w:ascii="Palatino Linotype" w:hAnsi="Palatino Linotype"/>
          <w:sz w:val="24"/>
          <w:szCs w:val="24"/>
        </w:rPr>
        <w:t xml:space="preserve">para tener por satisfecho </w:t>
      </w:r>
      <w:r w:rsidRPr="00495601">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50BB1E39" w14:textId="77777777" w:rsidR="00297BC8" w:rsidRPr="00882B59" w:rsidRDefault="00297BC8" w:rsidP="00297BC8">
      <w:pPr>
        <w:spacing w:after="0" w:line="360" w:lineRule="auto"/>
        <w:jc w:val="both"/>
        <w:rPr>
          <w:rFonts w:ascii="Palatino Linotype" w:hAnsi="Palatino Linotype"/>
          <w:sz w:val="18"/>
          <w:szCs w:val="24"/>
        </w:rPr>
      </w:pPr>
    </w:p>
    <w:p w14:paraId="35835650" w14:textId="77777777" w:rsidR="00297BC8" w:rsidRPr="00495601" w:rsidRDefault="00297BC8" w:rsidP="00297BC8">
      <w:pPr>
        <w:spacing w:after="0" w:line="360" w:lineRule="auto"/>
        <w:jc w:val="both"/>
        <w:rPr>
          <w:rFonts w:ascii="Palatino Linotype" w:hAnsi="Palatino Linotype" w:cs="Arial"/>
          <w:color w:val="000000" w:themeColor="text1"/>
          <w:sz w:val="24"/>
          <w:szCs w:val="24"/>
        </w:rPr>
      </w:pPr>
      <w:r w:rsidRPr="00495601">
        <w:rPr>
          <w:rFonts w:ascii="Palatino Linotype" w:hAnsi="Palatino Linotype" w:cs="Arial"/>
          <w:color w:val="000000" w:themeColor="text1"/>
          <w:sz w:val="24"/>
          <w:szCs w:val="24"/>
        </w:rPr>
        <w:t xml:space="preserve">Así que la obligación de acceso a la información se tendrá por cumplida cuando </w:t>
      </w:r>
      <w:proofErr w:type="gramStart"/>
      <w:r w:rsidRPr="00495601">
        <w:rPr>
          <w:rFonts w:ascii="Palatino Linotype" w:hAnsi="Palatino Linotype" w:cs="Arial"/>
          <w:color w:val="000000" w:themeColor="text1"/>
          <w:sz w:val="24"/>
          <w:szCs w:val="24"/>
        </w:rPr>
        <w:t>el  solicitante</w:t>
      </w:r>
      <w:proofErr w:type="gramEnd"/>
      <w:r w:rsidRPr="00495601">
        <w:rPr>
          <w:rFonts w:ascii="Palatino Linotype" w:hAnsi="Palatino Linotype" w:cs="Arial"/>
          <w:color w:val="000000" w:themeColor="text1"/>
          <w:sz w:val="24"/>
          <w:szCs w:val="24"/>
        </w:rPr>
        <w:t xml:space="preserve"> tenga a su disposición la información requerida, o cuando realice su consulta en el lugar que ésta se localice, conforme a los artículos 3 fracción XI, XII 4, 12 </w:t>
      </w:r>
      <w:r w:rsidRPr="00495601">
        <w:rPr>
          <w:rFonts w:ascii="Palatino Linotype" w:hAnsi="Palatino Linotype" w:cs="Arial"/>
          <w:color w:val="000000" w:themeColor="text1"/>
          <w:sz w:val="24"/>
          <w:szCs w:val="24"/>
        </w:rPr>
        <w:lastRenderedPageBreak/>
        <w:t xml:space="preserve">y 24 último párrafo </w:t>
      </w:r>
      <w:r w:rsidRPr="00495601">
        <w:rPr>
          <w:rFonts w:ascii="Palatino Linotype" w:hAnsi="Palatino Linotype" w:cs="Arial"/>
          <w:bCs/>
          <w:color w:val="000000" w:themeColor="text1"/>
          <w:sz w:val="24"/>
          <w:szCs w:val="24"/>
        </w:rPr>
        <w:t>de la Ley de Transparencia y Acceso a la Información Pública del Estado de México y Municipios</w:t>
      </w:r>
      <w:r w:rsidRPr="00495601">
        <w:rPr>
          <w:rFonts w:ascii="Palatino Linotype" w:hAnsi="Palatino Linotype" w:cs="Arial"/>
          <w:color w:val="000000" w:themeColor="text1"/>
          <w:sz w:val="24"/>
          <w:szCs w:val="24"/>
        </w:rPr>
        <w:t>:</w:t>
      </w:r>
    </w:p>
    <w:p w14:paraId="0A92FA3B" w14:textId="77777777" w:rsidR="00297BC8" w:rsidRPr="00882B59" w:rsidRDefault="00297BC8" w:rsidP="00297BC8">
      <w:pPr>
        <w:spacing w:after="0" w:line="360" w:lineRule="auto"/>
        <w:jc w:val="both"/>
        <w:rPr>
          <w:rFonts w:ascii="Palatino Linotype" w:hAnsi="Palatino Linotype" w:cs="Arial"/>
          <w:color w:val="000000" w:themeColor="text1"/>
          <w:sz w:val="16"/>
          <w:szCs w:val="24"/>
        </w:rPr>
      </w:pPr>
      <w:r w:rsidRPr="00495601">
        <w:rPr>
          <w:rFonts w:ascii="Palatino Linotype" w:hAnsi="Palatino Linotype" w:cs="Arial"/>
          <w:color w:val="000000" w:themeColor="text1"/>
          <w:sz w:val="24"/>
          <w:szCs w:val="24"/>
        </w:rPr>
        <w:tab/>
      </w:r>
    </w:p>
    <w:p w14:paraId="439661A1" w14:textId="77777777" w:rsidR="00297BC8" w:rsidRPr="00495601" w:rsidRDefault="00297BC8" w:rsidP="00297BC8">
      <w:pPr>
        <w:spacing w:after="0" w:line="240" w:lineRule="auto"/>
        <w:ind w:left="851" w:right="850"/>
        <w:jc w:val="both"/>
        <w:rPr>
          <w:rFonts w:ascii="Palatino Linotype" w:hAnsi="Palatino Linotype" w:cs="Arial"/>
          <w:i/>
          <w:color w:val="000000" w:themeColor="text1"/>
        </w:rPr>
      </w:pPr>
      <w:r w:rsidRPr="00495601">
        <w:rPr>
          <w:rFonts w:ascii="Palatino Linotype" w:hAnsi="Palatino Linotype" w:cs="Arial"/>
          <w:b/>
          <w:bCs/>
          <w:i/>
          <w:color w:val="000000" w:themeColor="text1"/>
        </w:rPr>
        <w:t xml:space="preserve">“Artículo 3. </w:t>
      </w:r>
      <w:r w:rsidRPr="00495601">
        <w:rPr>
          <w:rFonts w:ascii="Palatino Linotype" w:hAnsi="Palatino Linotype" w:cs="Arial"/>
          <w:bCs/>
          <w:i/>
          <w:color w:val="000000" w:themeColor="text1"/>
          <w:u w:val="single"/>
        </w:rPr>
        <w:t>Para los efectos de la presente Ley se entenderá por</w:t>
      </w:r>
      <w:r w:rsidRPr="00495601">
        <w:rPr>
          <w:rFonts w:ascii="Palatino Linotype" w:hAnsi="Palatino Linotype" w:cs="Arial"/>
          <w:bCs/>
          <w:i/>
          <w:color w:val="000000" w:themeColor="text1"/>
        </w:rPr>
        <w:t>:</w:t>
      </w:r>
    </w:p>
    <w:p w14:paraId="7B2C402A" w14:textId="77777777" w:rsidR="00297BC8" w:rsidRPr="00495601" w:rsidRDefault="00297BC8" w:rsidP="00297BC8">
      <w:pPr>
        <w:spacing w:after="0" w:line="240" w:lineRule="auto"/>
        <w:ind w:left="851" w:right="850"/>
        <w:jc w:val="both"/>
        <w:rPr>
          <w:rFonts w:ascii="Palatino Linotype" w:hAnsi="Palatino Linotype" w:cs="Arial"/>
          <w:i/>
        </w:rPr>
      </w:pPr>
      <w:r w:rsidRPr="00495601">
        <w:rPr>
          <w:rFonts w:ascii="Palatino Linotype" w:hAnsi="Palatino Linotype" w:cs="Arial"/>
          <w:i/>
        </w:rPr>
        <w:t>…</w:t>
      </w:r>
    </w:p>
    <w:p w14:paraId="6BA693ED" w14:textId="77777777" w:rsidR="00297BC8" w:rsidRPr="00495601" w:rsidRDefault="00297BC8" w:rsidP="00297BC8">
      <w:pPr>
        <w:spacing w:after="0" w:line="240" w:lineRule="auto"/>
        <w:ind w:left="851" w:right="850"/>
        <w:jc w:val="both"/>
        <w:rPr>
          <w:rFonts w:ascii="Palatino Linotype" w:hAnsi="Palatino Linotype" w:cs="Arial"/>
          <w:i/>
          <w:color w:val="000000" w:themeColor="text1"/>
        </w:rPr>
      </w:pPr>
      <w:r w:rsidRPr="00495601">
        <w:rPr>
          <w:rFonts w:ascii="Palatino Linotype" w:hAnsi="Palatino Linotype" w:cs="Arial"/>
          <w:b/>
          <w:bCs/>
          <w:i/>
          <w:color w:val="000000" w:themeColor="text1"/>
        </w:rPr>
        <w:t xml:space="preserve">XI. </w:t>
      </w:r>
      <w:r w:rsidRPr="00495601">
        <w:rPr>
          <w:rFonts w:ascii="Palatino Linotype" w:hAnsi="Palatino Linotype" w:cs="Arial"/>
          <w:b/>
          <w:bCs/>
          <w:i/>
          <w:color w:val="000000" w:themeColor="text1"/>
          <w:u w:val="single"/>
        </w:rPr>
        <w:t>Documento</w:t>
      </w:r>
      <w:r w:rsidRPr="00495601">
        <w:rPr>
          <w:rFonts w:ascii="Palatino Linotype" w:hAnsi="Palatino Linotype" w:cs="Arial"/>
          <w:b/>
          <w:bCs/>
          <w:i/>
          <w:color w:val="000000" w:themeColor="text1"/>
        </w:rPr>
        <w:t xml:space="preserve">: </w:t>
      </w:r>
      <w:r w:rsidRPr="00495601">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085D0EC" w14:textId="77777777" w:rsidR="00297BC8" w:rsidRPr="00495601" w:rsidRDefault="00297BC8" w:rsidP="00297BC8">
      <w:pPr>
        <w:spacing w:after="0" w:line="240" w:lineRule="auto"/>
        <w:ind w:left="851" w:right="850"/>
        <w:jc w:val="both"/>
        <w:rPr>
          <w:rFonts w:ascii="Palatino Linotype" w:hAnsi="Palatino Linotype" w:cs="Arial"/>
          <w:bCs/>
          <w:i/>
          <w:color w:val="000000" w:themeColor="text1"/>
        </w:rPr>
      </w:pPr>
      <w:r w:rsidRPr="00495601">
        <w:rPr>
          <w:rFonts w:ascii="Palatino Linotype" w:hAnsi="Palatino Linotype" w:cs="Arial"/>
          <w:b/>
          <w:bCs/>
          <w:i/>
          <w:color w:val="000000" w:themeColor="text1"/>
        </w:rPr>
        <w:t>XII. Documento electrónico:</w:t>
      </w:r>
      <w:r w:rsidRPr="00495601">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58ACE83E" w14:textId="77777777" w:rsidR="00297BC8" w:rsidRPr="00495601" w:rsidRDefault="00297BC8" w:rsidP="00297BC8">
      <w:pPr>
        <w:spacing w:after="0" w:line="240" w:lineRule="auto"/>
        <w:ind w:left="851" w:right="850"/>
        <w:jc w:val="both"/>
        <w:rPr>
          <w:rFonts w:ascii="Palatino Linotype" w:hAnsi="Palatino Linotype" w:cs="Arial"/>
          <w:i/>
          <w:color w:val="000000" w:themeColor="text1"/>
        </w:rPr>
      </w:pPr>
      <w:r w:rsidRPr="00495601">
        <w:rPr>
          <w:rFonts w:ascii="Palatino Linotype" w:hAnsi="Palatino Linotype" w:cs="Arial"/>
          <w:i/>
          <w:color w:val="000000" w:themeColor="text1"/>
        </w:rPr>
        <w:t>…</w:t>
      </w:r>
    </w:p>
    <w:p w14:paraId="7C566BC2" w14:textId="77777777" w:rsidR="00297BC8" w:rsidRPr="00495601" w:rsidRDefault="00297BC8" w:rsidP="00297BC8">
      <w:pPr>
        <w:spacing w:after="0" w:line="240" w:lineRule="auto"/>
        <w:ind w:left="851" w:right="850"/>
        <w:jc w:val="both"/>
        <w:rPr>
          <w:rFonts w:ascii="Palatino Linotype" w:hAnsi="Palatino Linotype" w:cs="Arial"/>
          <w:bCs/>
          <w:i/>
          <w:color w:val="000000" w:themeColor="text1"/>
        </w:rPr>
      </w:pPr>
      <w:r w:rsidRPr="00495601">
        <w:rPr>
          <w:rFonts w:ascii="Palatino Linotype" w:hAnsi="Palatino Linotype" w:cs="Arial"/>
          <w:b/>
          <w:bCs/>
          <w:i/>
          <w:color w:val="000000" w:themeColor="text1"/>
        </w:rPr>
        <w:t xml:space="preserve">Artículo 4. </w:t>
      </w:r>
      <w:r w:rsidRPr="00495601">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495601">
        <w:rPr>
          <w:rFonts w:ascii="Palatino Linotype" w:hAnsi="Palatino Linotype" w:cs="Arial"/>
          <w:bCs/>
          <w:i/>
          <w:color w:val="000000" w:themeColor="text1"/>
        </w:rPr>
        <w:t>, sin necesidad de acreditar personalidad ni interés jurídico.</w:t>
      </w:r>
    </w:p>
    <w:p w14:paraId="1A70FE7F" w14:textId="77777777" w:rsidR="00297BC8" w:rsidRPr="00495601" w:rsidRDefault="00297BC8" w:rsidP="00297BC8">
      <w:pPr>
        <w:spacing w:after="0" w:line="240" w:lineRule="auto"/>
        <w:ind w:left="851" w:right="850"/>
        <w:jc w:val="both"/>
        <w:rPr>
          <w:rFonts w:ascii="Palatino Linotype" w:hAnsi="Palatino Linotype" w:cs="Arial"/>
          <w:i/>
          <w:color w:val="000000" w:themeColor="text1"/>
        </w:rPr>
      </w:pPr>
      <w:r w:rsidRPr="00495601">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495601">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7BDFFBEA" w14:textId="77777777" w:rsidR="00297BC8" w:rsidRPr="00495601" w:rsidRDefault="00297BC8" w:rsidP="00297BC8">
      <w:pPr>
        <w:spacing w:after="0" w:line="240" w:lineRule="auto"/>
        <w:ind w:left="851" w:right="850"/>
        <w:jc w:val="both"/>
        <w:rPr>
          <w:rFonts w:ascii="Palatino Linotype" w:hAnsi="Palatino Linotype" w:cs="Arial"/>
          <w:i/>
          <w:color w:val="000000" w:themeColor="text1"/>
        </w:rPr>
      </w:pPr>
      <w:r w:rsidRPr="00495601">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5AD03F89" w14:textId="77777777" w:rsidR="00297BC8" w:rsidRPr="00495601" w:rsidRDefault="00297BC8" w:rsidP="00297BC8">
      <w:pPr>
        <w:spacing w:after="0" w:line="240" w:lineRule="auto"/>
        <w:ind w:left="851" w:right="850"/>
        <w:jc w:val="both"/>
        <w:rPr>
          <w:rFonts w:ascii="Palatino Linotype" w:hAnsi="Palatino Linotype" w:cs="Arial"/>
          <w:i/>
          <w:color w:val="000000" w:themeColor="text1"/>
        </w:rPr>
      </w:pPr>
      <w:r w:rsidRPr="00495601">
        <w:rPr>
          <w:rFonts w:ascii="Palatino Linotype" w:hAnsi="Palatino Linotype" w:cs="Arial"/>
          <w:b/>
          <w:bCs/>
          <w:i/>
          <w:color w:val="000000" w:themeColor="text1"/>
        </w:rPr>
        <w:t xml:space="preserve">Artículo 12. </w:t>
      </w:r>
      <w:r w:rsidRPr="00495601">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02224A9B" w14:textId="77777777" w:rsidR="00297BC8" w:rsidRPr="00495601" w:rsidRDefault="00297BC8" w:rsidP="00297BC8">
      <w:pPr>
        <w:spacing w:after="0" w:line="240" w:lineRule="auto"/>
        <w:ind w:left="851" w:right="850"/>
        <w:jc w:val="both"/>
        <w:rPr>
          <w:rFonts w:ascii="Palatino Linotype" w:hAnsi="Palatino Linotype" w:cs="Arial"/>
          <w:i/>
          <w:color w:val="000000" w:themeColor="text1"/>
        </w:rPr>
      </w:pPr>
      <w:r w:rsidRPr="00495601">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495601">
        <w:rPr>
          <w:rFonts w:ascii="Palatino Linotype" w:hAnsi="Palatino Linotype" w:cs="Arial"/>
          <w:i/>
          <w:color w:val="000000" w:themeColor="text1"/>
        </w:rPr>
        <w:t xml:space="preserve"> La obligación de proporcionar información no comprende el procesamiento de la misma, ni el </w:t>
      </w:r>
      <w:r w:rsidRPr="00495601">
        <w:rPr>
          <w:rFonts w:ascii="Palatino Linotype" w:hAnsi="Palatino Linotype" w:cs="Arial"/>
          <w:i/>
          <w:color w:val="000000" w:themeColor="text1"/>
        </w:rPr>
        <w:lastRenderedPageBreak/>
        <w:t xml:space="preserve">presentarla conforme al interés del solicitante; no estarán obligados a generarla, resumirla, efectuar cálculos o practicar investigaciones. </w:t>
      </w:r>
    </w:p>
    <w:p w14:paraId="7894DBFF" w14:textId="77777777" w:rsidR="00297BC8" w:rsidRPr="00495601" w:rsidRDefault="00297BC8" w:rsidP="00297BC8">
      <w:pPr>
        <w:spacing w:after="0" w:line="240" w:lineRule="auto"/>
        <w:ind w:left="851" w:right="850"/>
        <w:jc w:val="both"/>
        <w:rPr>
          <w:rFonts w:ascii="Palatino Linotype" w:hAnsi="Palatino Linotype" w:cs="Arial"/>
          <w:i/>
          <w:color w:val="000000" w:themeColor="text1"/>
        </w:rPr>
      </w:pPr>
      <w:r w:rsidRPr="00495601">
        <w:rPr>
          <w:rFonts w:ascii="Palatino Linotype" w:hAnsi="Palatino Linotype" w:cs="Arial"/>
          <w:i/>
          <w:color w:val="000000" w:themeColor="text1"/>
        </w:rPr>
        <w:t>…</w:t>
      </w:r>
    </w:p>
    <w:p w14:paraId="01C8AE9E" w14:textId="77777777" w:rsidR="00297BC8" w:rsidRPr="00495601" w:rsidRDefault="00297BC8" w:rsidP="00297BC8">
      <w:pPr>
        <w:spacing w:after="0" w:line="240" w:lineRule="auto"/>
        <w:ind w:left="851" w:right="850"/>
        <w:jc w:val="both"/>
        <w:rPr>
          <w:rFonts w:ascii="Palatino Linotype" w:hAnsi="Palatino Linotype" w:cs="Arial"/>
          <w:i/>
          <w:color w:val="000000" w:themeColor="text1"/>
        </w:rPr>
      </w:pPr>
      <w:r w:rsidRPr="00495601">
        <w:rPr>
          <w:rFonts w:ascii="Palatino Linotype" w:hAnsi="Palatino Linotype" w:cs="Arial"/>
          <w:b/>
          <w:bCs/>
          <w:i/>
          <w:color w:val="000000" w:themeColor="text1"/>
        </w:rPr>
        <w:t xml:space="preserve">Artículo 24. </w:t>
      </w:r>
      <w:r w:rsidRPr="00495601">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0ADF99E0" w14:textId="77777777" w:rsidR="00297BC8" w:rsidRPr="00495601" w:rsidRDefault="00297BC8" w:rsidP="00297BC8">
      <w:pPr>
        <w:spacing w:after="0" w:line="240" w:lineRule="auto"/>
        <w:ind w:left="851" w:right="850"/>
        <w:jc w:val="both"/>
        <w:rPr>
          <w:rFonts w:ascii="Palatino Linotype" w:hAnsi="Palatino Linotype" w:cs="Arial"/>
          <w:i/>
          <w:color w:val="000000" w:themeColor="text1"/>
        </w:rPr>
      </w:pPr>
      <w:r w:rsidRPr="00495601">
        <w:rPr>
          <w:rFonts w:ascii="Palatino Linotype" w:hAnsi="Palatino Linotype" w:cs="Arial"/>
          <w:bCs/>
          <w:i/>
          <w:color w:val="000000" w:themeColor="text1"/>
        </w:rPr>
        <w:t>..</w:t>
      </w:r>
      <w:r w:rsidRPr="00495601">
        <w:rPr>
          <w:rFonts w:ascii="Palatino Linotype" w:hAnsi="Palatino Linotype" w:cs="Arial"/>
          <w:i/>
          <w:color w:val="000000" w:themeColor="text1"/>
        </w:rPr>
        <w:t>.</w:t>
      </w:r>
    </w:p>
    <w:p w14:paraId="3F1EDBE0" w14:textId="77777777" w:rsidR="00297BC8" w:rsidRPr="00495601" w:rsidRDefault="00297BC8" w:rsidP="00297BC8">
      <w:pPr>
        <w:spacing w:after="0" w:line="240" w:lineRule="auto"/>
        <w:ind w:left="851" w:right="850"/>
        <w:jc w:val="both"/>
        <w:rPr>
          <w:rFonts w:ascii="Palatino Linotype" w:hAnsi="Palatino Linotype" w:cs="Arial"/>
          <w:bCs/>
          <w:i/>
          <w:color w:val="000000" w:themeColor="text1"/>
        </w:rPr>
      </w:pPr>
      <w:r w:rsidRPr="00495601">
        <w:rPr>
          <w:rFonts w:ascii="Palatino Linotype" w:hAnsi="Palatino Linotype" w:cs="Arial"/>
          <w:b/>
          <w:bCs/>
          <w:i/>
          <w:color w:val="000000" w:themeColor="text1"/>
        </w:rPr>
        <w:t>IX.</w:t>
      </w:r>
      <w:r w:rsidRPr="00495601">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1DE6055F" w14:textId="77777777" w:rsidR="00297BC8" w:rsidRPr="00495601" w:rsidRDefault="00297BC8" w:rsidP="00297BC8">
      <w:pPr>
        <w:spacing w:after="0" w:line="240" w:lineRule="auto"/>
        <w:ind w:left="851" w:right="850"/>
        <w:jc w:val="both"/>
        <w:rPr>
          <w:rFonts w:ascii="Palatino Linotype" w:hAnsi="Palatino Linotype" w:cs="Arial"/>
          <w:bCs/>
          <w:i/>
          <w:color w:val="000000" w:themeColor="text1"/>
        </w:rPr>
      </w:pPr>
      <w:r w:rsidRPr="00495601">
        <w:rPr>
          <w:rFonts w:ascii="Palatino Linotype" w:hAnsi="Palatino Linotype" w:cs="Arial"/>
          <w:b/>
          <w:bCs/>
          <w:i/>
          <w:color w:val="000000" w:themeColor="text1"/>
        </w:rPr>
        <w:t>…</w:t>
      </w:r>
    </w:p>
    <w:p w14:paraId="1C68D260" w14:textId="77777777" w:rsidR="00297BC8" w:rsidRPr="00495601" w:rsidRDefault="00297BC8" w:rsidP="00297BC8">
      <w:pPr>
        <w:spacing w:after="0" w:line="240" w:lineRule="auto"/>
        <w:ind w:left="851" w:right="850"/>
        <w:jc w:val="both"/>
        <w:rPr>
          <w:rFonts w:ascii="Palatino Linotype" w:hAnsi="Palatino Linotype" w:cs="Arial"/>
          <w:bCs/>
          <w:i/>
          <w:color w:val="000000" w:themeColor="text1"/>
        </w:rPr>
      </w:pPr>
      <w:r w:rsidRPr="00495601">
        <w:rPr>
          <w:rFonts w:ascii="Palatino Linotype" w:hAnsi="Palatino Linotype" w:cs="Arial"/>
          <w:b/>
          <w:bCs/>
          <w:i/>
          <w:color w:val="000000" w:themeColor="text1"/>
        </w:rPr>
        <w:t>XI.</w:t>
      </w:r>
      <w:r w:rsidRPr="00495601">
        <w:rPr>
          <w:rFonts w:ascii="Palatino Linotype" w:hAnsi="Palatino Linotype" w:cs="Arial"/>
          <w:bCs/>
          <w:i/>
          <w:color w:val="000000" w:themeColor="text1"/>
        </w:rPr>
        <w:t xml:space="preserve"> </w:t>
      </w:r>
      <w:r w:rsidRPr="00495601">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7C5B5D93" w14:textId="77777777" w:rsidR="00297BC8" w:rsidRPr="00495601" w:rsidRDefault="00297BC8" w:rsidP="00297BC8">
      <w:pPr>
        <w:spacing w:after="0" w:line="240" w:lineRule="auto"/>
        <w:ind w:left="851" w:right="850"/>
        <w:jc w:val="both"/>
        <w:rPr>
          <w:rFonts w:ascii="Palatino Linotype" w:hAnsi="Palatino Linotype" w:cs="Arial"/>
          <w:i/>
          <w:color w:val="000000" w:themeColor="text1"/>
        </w:rPr>
      </w:pPr>
      <w:r w:rsidRPr="00495601">
        <w:rPr>
          <w:rFonts w:ascii="Palatino Linotype" w:hAnsi="Palatino Linotype" w:cs="Arial"/>
          <w:bCs/>
          <w:i/>
          <w:color w:val="000000" w:themeColor="text1"/>
        </w:rPr>
        <w:t>…</w:t>
      </w:r>
    </w:p>
    <w:p w14:paraId="5821D327" w14:textId="77777777" w:rsidR="00297BC8" w:rsidRPr="00495601" w:rsidRDefault="00297BC8" w:rsidP="00297BC8">
      <w:pPr>
        <w:spacing w:after="0" w:line="240" w:lineRule="auto"/>
        <w:ind w:left="851" w:right="850"/>
        <w:jc w:val="both"/>
        <w:rPr>
          <w:rFonts w:ascii="Palatino Linotype" w:hAnsi="Palatino Linotype" w:cs="Arial"/>
          <w:i/>
          <w:color w:val="000000" w:themeColor="text1"/>
        </w:rPr>
      </w:pPr>
      <w:r w:rsidRPr="00495601">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24AE57A9" w14:textId="77777777" w:rsidR="00297BC8" w:rsidRPr="00495601" w:rsidRDefault="00297BC8" w:rsidP="00297BC8">
      <w:pPr>
        <w:spacing w:after="0" w:line="240" w:lineRule="auto"/>
        <w:ind w:left="851" w:right="851"/>
        <w:jc w:val="both"/>
        <w:rPr>
          <w:rFonts w:ascii="Palatino Linotype" w:hAnsi="Palatino Linotype" w:cs="Arial"/>
          <w:i/>
          <w:color w:val="000000" w:themeColor="text1"/>
          <w:u w:val="single"/>
        </w:rPr>
      </w:pPr>
      <w:r w:rsidRPr="00495601">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4F65B5BA" w14:textId="77777777" w:rsidR="00297BC8" w:rsidRPr="00495601" w:rsidRDefault="00297BC8" w:rsidP="00297BC8">
      <w:pPr>
        <w:spacing w:after="0" w:line="360" w:lineRule="auto"/>
        <w:ind w:left="851" w:right="851"/>
        <w:jc w:val="both"/>
        <w:rPr>
          <w:rFonts w:ascii="Palatino Linotype" w:hAnsi="Palatino Linotype" w:cs="Arial"/>
          <w:i/>
          <w:color w:val="000000" w:themeColor="text1"/>
        </w:rPr>
      </w:pPr>
    </w:p>
    <w:p w14:paraId="0BF9776A" w14:textId="77777777" w:rsidR="00297BC8" w:rsidRPr="00495601" w:rsidRDefault="00297BC8" w:rsidP="00297BC8">
      <w:pPr>
        <w:spacing w:after="0" w:line="360" w:lineRule="auto"/>
        <w:jc w:val="both"/>
        <w:rPr>
          <w:rFonts w:ascii="Palatino Linotype" w:hAnsi="Palatino Linotype" w:cs="Arial"/>
          <w:color w:val="000000" w:themeColor="text1"/>
          <w:sz w:val="24"/>
          <w:szCs w:val="24"/>
        </w:rPr>
      </w:pPr>
      <w:r w:rsidRPr="00495601">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C66E4FC" w14:textId="77777777" w:rsidR="00297BC8" w:rsidRPr="00882B59" w:rsidRDefault="00297BC8" w:rsidP="00297BC8">
      <w:pPr>
        <w:spacing w:after="0" w:line="360" w:lineRule="auto"/>
        <w:jc w:val="both"/>
        <w:rPr>
          <w:rFonts w:ascii="Palatino Linotype" w:hAnsi="Palatino Linotype" w:cs="Arial"/>
          <w:color w:val="000000" w:themeColor="text1"/>
          <w:sz w:val="20"/>
          <w:szCs w:val="24"/>
        </w:rPr>
      </w:pPr>
    </w:p>
    <w:p w14:paraId="126BA2B1" w14:textId="77777777" w:rsidR="00297BC8" w:rsidRPr="00495601" w:rsidRDefault="00297BC8" w:rsidP="00297BC8">
      <w:pPr>
        <w:spacing w:after="0" w:line="360" w:lineRule="auto"/>
        <w:jc w:val="both"/>
        <w:rPr>
          <w:rFonts w:ascii="Palatino Linotype" w:hAnsi="Palatino Linotype" w:cs="Arial"/>
          <w:color w:val="000000" w:themeColor="text1"/>
          <w:sz w:val="24"/>
          <w:szCs w:val="24"/>
        </w:rPr>
      </w:pPr>
      <w:r w:rsidRPr="00495601">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464D1F9D" w14:textId="77777777" w:rsidR="00297BC8" w:rsidRPr="00882B59" w:rsidRDefault="00297BC8" w:rsidP="00297BC8">
      <w:pPr>
        <w:rPr>
          <w:sz w:val="18"/>
        </w:rPr>
      </w:pPr>
    </w:p>
    <w:p w14:paraId="2455C689" w14:textId="1E4C2FCD" w:rsidR="00EF2AE7" w:rsidRPr="00495601" w:rsidRDefault="007A30BA" w:rsidP="00EF2AE7">
      <w:pPr>
        <w:tabs>
          <w:tab w:val="left" w:pos="709"/>
        </w:tabs>
        <w:spacing w:after="0" w:line="360" w:lineRule="auto"/>
        <w:jc w:val="both"/>
        <w:rPr>
          <w:rFonts w:ascii="Palatino Linotype" w:hAnsi="Palatino Linotype"/>
          <w:color w:val="000000"/>
          <w:sz w:val="24"/>
          <w:szCs w:val="24"/>
        </w:rPr>
      </w:pPr>
      <w:r w:rsidRPr="00495601">
        <w:rPr>
          <w:rFonts w:ascii="Palatino Linotype" w:hAnsi="Palatino Linotype"/>
          <w:color w:val="000000"/>
          <w:sz w:val="24"/>
          <w:szCs w:val="24"/>
        </w:rPr>
        <w:t xml:space="preserve">En primer </w:t>
      </w:r>
      <w:r w:rsidR="00297BC8" w:rsidRPr="00495601">
        <w:rPr>
          <w:rFonts w:ascii="Palatino Linotype" w:hAnsi="Palatino Linotype"/>
          <w:color w:val="000000"/>
          <w:sz w:val="24"/>
          <w:szCs w:val="24"/>
        </w:rPr>
        <w:t>término</w:t>
      </w:r>
      <w:r w:rsidRPr="00495601">
        <w:rPr>
          <w:rFonts w:ascii="Palatino Linotype" w:hAnsi="Palatino Linotype"/>
          <w:color w:val="000000"/>
          <w:sz w:val="24"/>
          <w:szCs w:val="24"/>
        </w:rPr>
        <w:t xml:space="preserve"> </w:t>
      </w:r>
      <w:r w:rsidR="00297BC8" w:rsidRPr="00495601">
        <w:rPr>
          <w:rFonts w:ascii="Palatino Linotype" w:hAnsi="Palatino Linotype"/>
          <w:color w:val="000000"/>
          <w:sz w:val="24"/>
          <w:szCs w:val="24"/>
        </w:rPr>
        <w:t>dividiremos</w:t>
      </w:r>
      <w:r w:rsidRPr="00495601">
        <w:rPr>
          <w:rFonts w:ascii="Palatino Linotype" w:hAnsi="Palatino Linotype"/>
          <w:color w:val="000000"/>
          <w:sz w:val="24"/>
          <w:szCs w:val="24"/>
        </w:rPr>
        <w:t xml:space="preserve"> la información en tres bloques, el primero de ellos</w:t>
      </w:r>
      <w:r w:rsidR="00297BC8" w:rsidRPr="00495601">
        <w:rPr>
          <w:rFonts w:ascii="Palatino Linotype" w:hAnsi="Palatino Linotype"/>
          <w:color w:val="000000"/>
          <w:sz w:val="24"/>
          <w:szCs w:val="24"/>
        </w:rPr>
        <w:t xml:space="preserve">, corresponde al requerimiento siguiente: se solicita desglosar y especificar cuáles fueron esas actividades “ordinarias”, “específicas” y de “obtención del voto”, así como el monto preciso que se destinó en cada una, en respuesta el Sujeto Obligado informo </w:t>
      </w:r>
      <w:r w:rsidR="00297BC8" w:rsidRPr="00495601">
        <w:rPr>
          <w:rFonts w:ascii="Palatino Linotype" w:hAnsi="Palatino Linotype"/>
          <w:color w:val="000000"/>
          <w:sz w:val="24"/>
          <w:szCs w:val="24"/>
        </w:rPr>
        <w:lastRenderedPageBreak/>
        <w:t xml:space="preserve">que el monto total del financiamiento público que recibió este partido político para el ejercicio fiscal 2018, es consultable en el Acuerdo IEEM/CG/029/2018 del Consejo General del Instituto Electoral del Estado de México, el financiamiento otorgado al otrora Partido Político Nacional Nueva Alianza, fue aplicado para desarrollar las actividades ordinarias, específicas y obtención del voto de dicho instituto político, haciendo de su conocimiento que la fiscalización del presupuesto otorgado en el año 2018 fue debidamente fiscalizado por la Unidad Técnica de Fiscalización del Instituto Nacional Electoral, mismas que pueden ser consultadas en los siguientes links </w:t>
      </w:r>
      <w:hyperlink r:id="rId10" w:history="1">
        <w:r w:rsidR="00297BC8" w:rsidRPr="00495601">
          <w:rPr>
            <w:rStyle w:val="Hipervnculo"/>
            <w:rFonts w:ascii="Palatino Linotype" w:hAnsi="Palatino Linotype"/>
            <w:sz w:val="24"/>
            <w:szCs w:val="24"/>
          </w:rPr>
          <w:t>http://fiscalizacion.ine.mx/web/portalsif/descarga-de-reportes</w:t>
        </w:r>
      </w:hyperlink>
    </w:p>
    <w:p w14:paraId="02520754" w14:textId="085291E5" w:rsidR="00297BC8" w:rsidRPr="00495601" w:rsidRDefault="00B3422B" w:rsidP="00EF2AE7">
      <w:pPr>
        <w:tabs>
          <w:tab w:val="left" w:pos="709"/>
        </w:tabs>
        <w:spacing w:after="0" w:line="360" w:lineRule="auto"/>
        <w:jc w:val="both"/>
        <w:rPr>
          <w:rFonts w:ascii="Palatino Linotype" w:hAnsi="Palatino Linotype"/>
          <w:color w:val="000000"/>
          <w:sz w:val="24"/>
          <w:szCs w:val="24"/>
        </w:rPr>
      </w:pPr>
      <w:hyperlink r:id="rId11" w:history="1">
        <w:r w:rsidR="00297BC8" w:rsidRPr="00495601">
          <w:rPr>
            <w:rStyle w:val="Hipervnculo"/>
            <w:rFonts w:ascii="Palatino Linotype" w:hAnsi="Palatino Linotype"/>
            <w:sz w:val="24"/>
            <w:szCs w:val="24"/>
          </w:rPr>
          <w:t>https://repositoriodocumental.ine.mx/xmlui/bitstream/handle/123456789/113086/CGex201911-06-rp-1-7-NUAL.pdf</w:t>
        </w:r>
      </w:hyperlink>
      <w:r w:rsidR="00297BC8" w:rsidRPr="00495601">
        <w:rPr>
          <w:rFonts w:ascii="Palatino Linotype" w:hAnsi="Palatino Linotype"/>
          <w:color w:val="000000"/>
          <w:sz w:val="24"/>
          <w:szCs w:val="24"/>
        </w:rPr>
        <w:t xml:space="preserve"> </w:t>
      </w:r>
      <w:hyperlink r:id="rId12" w:history="1">
        <w:r w:rsidR="00297BC8" w:rsidRPr="00495601">
          <w:rPr>
            <w:rStyle w:val="Hipervnculo"/>
            <w:rFonts w:ascii="Palatino Linotype" w:hAnsi="Palatino Linotype"/>
            <w:sz w:val="24"/>
            <w:szCs w:val="24"/>
          </w:rPr>
          <w:t>https://repositoriodocumental.ine.mx/xmlui/discover?scope=/&amp;rpp=10&amp;page=1&amp;query=JGE62/2008&amp;group_by=none&amp;etal=0</w:t>
        </w:r>
      </w:hyperlink>
      <w:r w:rsidR="00297BC8" w:rsidRPr="00495601">
        <w:rPr>
          <w:rFonts w:ascii="Palatino Linotype" w:hAnsi="Palatino Linotype"/>
          <w:color w:val="000000"/>
          <w:sz w:val="24"/>
          <w:szCs w:val="24"/>
        </w:rPr>
        <w:t xml:space="preserve"> </w:t>
      </w:r>
    </w:p>
    <w:p w14:paraId="0F812769" w14:textId="77777777" w:rsidR="00297BC8" w:rsidRPr="00882B59" w:rsidRDefault="00297BC8" w:rsidP="00EF2AE7">
      <w:pPr>
        <w:tabs>
          <w:tab w:val="left" w:pos="709"/>
        </w:tabs>
        <w:spacing w:after="0" w:line="360" w:lineRule="auto"/>
        <w:jc w:val="both"/>
        <w:rPr>
          <w:rFonts w:ascii="Palatino Linotype" w:hAnsi="Palatino Linotype"/>
          <w:color w:val="000000"/>
          <w:sz w:val="18"/>
          <w:szCs w:val="24"/>
        </w:rPr>
      </w:pPr>
    </w:p>
    <w:p w14:paraId="43B928F9" w14:textId="117B494D" w:rsidR="00530366" w:rsidRDefault="00530366" w:rsidP="00EF2AE7">
      <w:pPr>
        <w:tabs>
          <w:tab w:val="left" w:pos="709"/>
        </w:tabs>
        <w:spacing w:after="0" w:line="360" w:lineRule="auto"/>
        <w:jc w:val="both"/>
        <w:rPr>
          <w:rFonts w:ascii="Palatino Linotype" w:hAnsi="Palatino Linotype"/>
          <w:color w:val="000000"/>
          <w:sz w:val="24"/>
          <w:szCs w:val="24"/>
        </w:rPr>
      </w:pPr>
      <w:r w:rsidRPr="00495601">
        <w:rPr>
          <w:rFonts w:ascii="Palatino Linotype" w:hAnsi="Palatino Linotype"/>
          <w:sz w:val="24"/>
          <w:szCs w:val="24"/>
        </w:rPr>
        <w:t xml:space="preserve">De lo anterior podemos observar que el solicitante es claro en requerir el </w:t>
      </w:r>
      <w:r w:rsidRPr="00495601">
        <w:rPr>
          <w:rFonts w:ascii="Palatino Linotype" w:hAnsi="Palatino Linotype"/>
          <w:color w:val="000000"/>
          <w:sz w:val="24"/>
          <w:szCs w:val="24"/>
        </w:rPr>
        <w:t xml:space="preserve">desglose y especificación de cuáles fueron esas actividades “ordinarias”, “específicas” y de “obtención del voto”, brindando una respuesta errónea toda vez que indica el acuerdo mediante el cual se le otorgo el financiamiento, no </w:t>
      </w:r>
      <w:r w:rsidR="00072CF2" w:rsidRPr="00495601">
        <w:rPr>
          <w:rFonts w:ascii="Palatino Linotype" w:hAnsi="Palatino Linotype"/>
          <w:color w:val="000000"/>
          <w:sz w:val="24"/>
          <w:szCs w:val="24"/>
        </w:rPr>
        <w:t>obstante</w:t>
      </w:r>
      <w:r w:rsidRPr="00495601">
        <w:rPr>
          <w:rFonts w:ascii="Palatino Linotype" w:hAnsi="Palatino Linotype"/>
          <w:color w:val="000000"/>
          <w:sz w:val="24"/>
          <w:szCs w:val="24"/>
        </w:rPr>
        <w:t xml:space="preserve"> analicemos lo que se encuentra en dicho acuerdo</w:t>
      </w:r>
    </w:p>
    <w:p w14:paraId="580BDBBF" w14:textId="3EA6E287" w:rsidR="00530366" w:rsidRPr="00530366" w:rsidRDefault="00530366" w:rsidP="00EF2AE7">
      <w:pPr>
        <w:tabs>
          <w:tab w:val="left" w:pos="709"/>
        </w:tabs>
        <w:spacing w:after="0" w:line="360" w:lineRule="auto"/>
        <w:jc w:val="both"/>
        <w:rPr>
          <w:rFonts w:ascii="Palatino Linotype" w:hAnsi="Palatino Linotype"/>
          <w:color w:val="000000"/>
          <w:sz w:val="24"/>
          <w:szCs w:val="24"/>
        </w:rPr>
      </w:pPr>
      <w:r>
        <w:rPr>
          <w:noProof/>
          <w:lang w:eastAsia="es-MX"/>
        </w:rPr>
        <w:lastRenderedPageBreak/>
        <mc:AlternateContent>
          <mc:Choice Requires="wps">
            <w:drawing>
              <wp:anchor distT="0" distB="0" distL="114300" distR="114300" simplePos="0" relativeHeight="251674624" behindDoc="0" locked="0" layoutInCell="1" allowOverlap="1" wp14:anchorId="234D261E" wp14:editId="75FE0AB0">
                <wp:simplePos x="0" y="0"/>
                <wp:positionH relativeFrom="margin">
                  <wp:posOffset>-120967</wp:posOffset>
                </wp:positionH>
                <wp:positionV relativeFrom="paragraph">
                  <wp:posOffset>1434492</wp:posOffset>
                </wp:positionV>
                <wp:extent cx="214215" cy="477548"/>
                <wp:effectExtent l="1588" t="17462" r="0" b="35243"/>
                <wp:wrapNone/>
                <wp:docPr id="18" name="Flecha abajo 18"/>
                <wp:cNvGraphicFramePr/>
                <a:graphic xmlns:a="http://schemas.openxmlformats.org/drawingml/2006/main">
                  <a:graphicData uri="http://schemas.microsoft.com/office/word/2010/wordprocessingShape">
                    <wps:wsp>
                      <wps:cNvSpPr/>
                      <wps:spPr>
                        <a:xfrm rot="16200000">
                          <a:off x="0" y="0"/>
                          <a:ext cx="214215" cy="477548"/>
                        </a:xfrm>
                        <a:prstGeom prst="downArrow">
                          <a:avLst>
                            <a:gd name="adj1" fmla="val 50000"/>
                            <a:gd name="adj2" fmla="val 4551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D99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8" o:spid="_x0000_s1026" type="#_x0000_t67" style="position:absolute;margin-left:-9.5pt;margin-top:112.95pt;width:16.85pt;height:37.6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" adj="17190" fillcolor="red" strokecolor="red" strokeweight="1pt">
                <w10:wrap anchorx="margin"/>
              </v:shape>
            </w:pict>
          </mc:Fallback>
        </mc:AlternateContent>
      </w:r>
      <w:r>
        <w:rPr>
          <w:noProof/>
          <w:lang w:eastAsia="es-MX"/>
        </w:rPr>
        <mc:AlternateContent>
          <mc:Choice Requires="wps">
            <w:drawing>
              <wp:anchor distT="0" distB="0" distL="114300" distR="114300" simplePos="0" relativeHeight="251672576" behindDoc="0" locked="0" layoutInCell="1" allowOverlap="1" wp14:anchorId="5AEEC970" wp14:editId="3722EF57">
                <wp:simplePos x="0" y="0"/>
                <wp:positionH relativeFrom="column">
                  <wp:posOffset>4184746</wp:posOffset>
                </wp:positionH>
                <wp:positionV relativeFrom="paragraph">
                  <wp:posOffset>1100248</wp:posOffset>
                </wp:positionV>
                <wp:extent cx="146878" cy="310101"/>
                <wp:effectExtent l="0" t="81597" r="0" b="57468"/>
                <wp:wrapNone/>
                <wp:docPr id="17" name="Flecha abajo 17"/>
                <wp:cNvGraphicFramePr/>
                <a:graphic xmlns:a="http://schemas.openxmlformats.org/drawingml/2006/main">
                  <a:graphicData uri="http://schemas.microsoft.com/office/word/2010/wordprocessingShape">
                    <wps:wsp>
                      <wps:cNvSpPr/>
                      <wps:spPr>
                        <a:xfrm rot="2936225">
                          <a:off x="0" y="0"/>
                          <a:ext cx="146878" cy="310101"/>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89810" id="Flecha abajo 17" o:spid="_x0000_s1026" type="#_x0000_t67" style="position:absolute;margin-left:329.5pt;margin-top:86.65pt;width:11.55pt;height:24.4pt;rotation:320714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" adj="16485" fillcolor="red" strokecolor="red" strokeweight="1pt"/>
            </w:pict>
          </mc:Fallback>
        </mc:AlternateContent>
      </w:r>
      <w:r>
        <w:rPr>
          <w:noProof/>
          <w:lang w:eastAsia="es-MX"/>
        </w:rPr>
        <mc:AlternateContent>
          <mc:Choice Requires="wps">
            <w:drawing>
              <wp:anchor distT="0" distB="0" distL="114300" distR="114300" simplePos="0" relativeHeight="251670528" behindDoc="0" locked="0" layoutInCell="1" allowOverlap="1" wp14:anchorId="6543EE27" wp14:editId="0A732B9B">
                <wp:simplePos x="0" y="0"/>
                <wp:positionH relativeFrom="column">
                  <wp:posOffset>3246078</wp:posOffset>
                </wp:positionH>
                <wp:positionV relativeFrom="paragraph">
                  <wp:posOffset>1068442</wp:posOffset>
                </wp:positionV>
                <wp:extent cx="146878" cy="310101"/>
                <wp:effectExtent l="0" t="81597" r="0" b="57468"/>
                <wp:wrapNone/>
                <wp:docPr id="16" name="Flecha abajo 16"/>
                <wp:cNvGraphicFramePr/>
                <a:graphic xmlns:a="http://schemas.openxmlformats.org/drawingml/2006/main">
                  <a:graphicData uri="http://schemas.microsoft.com/office/word/2010/wordprocessingShape">
                    <wps:wsp>
                      <wps:cNvSpPr/>
                      <wps:spPr>
                        <a:xfrm rot="2936225">
                          <a:off x="0" y="0"/>
                          <a:ext cx="146878" cy="310101"/>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8DDAE" id="Flecha abajo 16" o:spid="_x0000_s1026" type="#_x0000_t67" style="position:absolute;margin-left:255.6pt;margin-top:84.15pt;width:11.55pt;height:24.4pt;rotation:320714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" adj="16485" fillcolor="red" strokecolor="red" strokeweight="1pt"/>
            </w:pict>
          </mc:Fallback>
        </mc:AlternateContent>
      </w:r>
      <w:r>
        <w:rPr>
          <w:noProof/>
          <w:lang w:eastAsia="es-MX"/>
        </w:rPr>
        <mc:AlternateContent>
          <mc:Choice Requires="wps">
            <w:drawing>
              <wp:anchor distT="0" distB="0" distL="114300" distR="114300" simplePos="0" relativeHeight="251668480" behindDoc="0" locked="0" layoutInCell="1" allowOverlap="1" wp14:anchorId="08553692" wp14:editId="20D0C896">
                <wp:simplePos x="0" y="0"/>
                <wp:positionH relativeFrom="column">
                  <wp:posOffset>2202497</wp:posOffset>
                </wp:positionH>
                <wp:positionV relativeFrom="paragraph">
                  <wp:posOffset>1067449</wp:posOffset>
                </wp:positionV>
                <wp:extent cx="146878" cy="310101"/>
                <wp:effectExtent l="0" t="81597" r="0" b="57468"/>
                <wp:wrapNone/>
                <wp:docPr id="15" name="Flecha abajo 15"/>
                <wp:cNvGraphicFramePr/>
                <a:graphic xmlns:a="http://schemas.openxmlformats.org/drawingml/2006/main">
                  <a:graphicData uri="http://schemas.microsoft.com/office/word/2010/wordprocessingShape">
                    <wps:wsp>
                      <wps:cNvSpPr/>
                      <wps:spPr>
                        <a:xfrm rot="2936225">
                          <a:off x="0" y="0"/>
                          <a:ext cx="146878" cy="310101"/>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D430E" id="Flecha abajo 15" o:spid="_x0000_s1026" type="#_x0000_t67" style="position:absolute;margin-left:173.4pt;margin-top:84.05pt;width:11.55pt;height:24.4pt;rotation:320714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" adj="16485" fillcolor="red" strokecolor="red" strokeweight="1pt"/>
            </w:pict>
          </mc:Fallback>
        </mc:AlternateContent>
      </w:r>
      <w:r>
        <w:rPr>
          <w:noProof/>
          <w:lang w:eastAsia="es-MX"/>
        </w:rPr>
        <mc:AlternateContent>
          <mc:Choice Requires="wps">
            <w:drawing>
              <wp:anchor distT="0" distB="0" distL="114300" distR="114300" simplePos="0" relativeHeight="251667456" behindDoc="0" locked="0" layoutInCell="1" allowOverlap="1" wp14:anchorId="2047DCEF" wp14:editId="2A099E68">
                <wp:simplePos x="0" y="0"/>
                <wp:positionH relativeFrom="page">
                  <wp:posOffset>1367624</wp:posOffset>
                </wp:positionH>
                <wp:positionV relativeFrom="paragraph">
                  <wp:posOffset>1568422</wp:posOffset>
                </wp:positionV>
                <wp:extent cx="4898004" cy="238540"/>
                <wp:effectExtent l="19050" t="19050" r="17145" b="28575"/>
                <wp:wrapNone/>
                <wp:docPr id="14" name="Rectángulo 14"/>
                <wp:cNvGraphicFramePr/>
                <a:graphic xmlns:a="http://schemas.openxmlformats.org/drawingml/2006/main">
                  <a:graphicData uri="http://schemas.microsoft.com/office/word/2010/wordprocessingShape">
                    <wps:wsp>
                      <wps:cNvSpPr/>
                      <wps:spPr>
                        <a:xfrm>
                          <a:off x="0" y="0"/>
                          <a:ext cx="4898004" cy="2385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CAE2D" id="Rectángulo 14" o:spid="_x0000_s1026" style="position:absolute;margin-left:107.7pt;margin-top:123.5pt;width:385.65pt;height:18.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" filled="f" strokecolor="red" strokeweight="2.25pt">
                <w10:wrap anchorx="page"/>
              </v:rect>
            </w:pict>
          </mc:Fallback>
        </mc:AlternateContent>
      </w:r>
      <w:r>
        <w:rPr>
          <w:noProof/>
          <w:lang w:eastAsia="es-MX"/>
        </w:rPr>
        <w:drawing>
          <wp:inline distT="0" distB="0" distL="0" distR="0" wp14:anchorId="6937AEA6" wp14:editId="34B81755">
            <wp:extent cx="5080883" cy="3490705"/>
            <wp:effectExtent l="190500" t="190500" r="196215" b="1860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70" t="18649" r="21180" b="15091"/>
                    <a:stretch/>
                  </pic:blipFill>
                  <pic:spPr bwMode="auto">
                    <a:xfrm>
                      <a:off x="0" y="0"/>
                      <a:ext cx="5088060" cy="34956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8306092" w14:textId="6272DABD" w:rsidR="003A481C" w:rsidRPr="00072CF2" w:rsidRDefault="003A481C" w:rsidP="00EF2AE7">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De la imagen anterior, podemos observar que se le entrego financiamiento al Sujeto Obligado por un monto de $46,977,649.55, para actividades ordinarias, específicas y </w:t>
      </w:r>
      <w:r w:rsidRPr="00072CF2">
        <w:rPr>
          <w:rFonts w:ascii="Palatino Linotype" w:hAnsi="Palatino Linotype"/>
          <w:sz w:val="24"/>
          <w:szCs w:val="24"/>
        </w:rPr>
        <w:t>obtenci</w:t>
      </w:r>
      <w:r w:rsidR="00826563" w:rsidRPr="00072CF2">
        <w:rPr>
          <w:rFonts w:ascii="Palatino Linotype" w:hAnsi="Palatino Linotype"/>
          <w:sz w:val="24"/>
          <w:szCs w:val="24"/>
        </w:rPr>
        <w:t>ón del voto, siendo de uno de los puntos solicitados el monto preciso que se le destino a cada uno.</w:t>
      </w:r>
    </w:p>
    <w:p w14:paraId="5AACA621" w14:textId="77777777" w:rsidR="003A481C" w:rsidRPr="00072CF2" w:rsidRDefault="003A481C" w:rsidP="00EF2AE7">
      <w:pPr>
        <w:tabs>
          <w:tab w:val="left" w:pos="709"/>
        </w:tabs>
        <w:spacing w:after="0" w:line="360" w:lineRule="auto"/>
        <w:jc w:val="both"/>
        <w:rPr>
          <w:rFonts w:ascii="Palatino Linotype" w:hAnsi="Palatino Linotype"/>
          <w:sz w:val="24"/>
          <w:szCs w:val="24"/>
        </w:rPr>
      </w:pPr>
    </w:p>
    <w:p w14:paraId="692FD660" w14:textId="5330A863" w:rsidR="00EF2AE7" w:rsidRPr="00072CF2" w:rsidRDefault="003A481C" w:rsidP="00EF2AE7">
      <w:pPr>
        <w:tabs>
          <w:tab w:val="left" w:pos="709"/>
        </w:tabs>
        <w:spacing w:after="0" w:line="360" w:lineRule="auto"/>
        <w:jc w:val="both"/>
        <w:rPr>
          <w:rFonts w:ascii="Palatino Linotype" w:hAnsi="Palatino Linotype"/>
          <w:sz w:val="24"/>
          <w:szCs w:val="24"/>
        </w:rPr>
      </w:pPr>
      <w:r w:rsidRPr="00072CF2">
        <w:rPr>
          <w:rFonts w:ascii="Palatino Linotype" w:hAnsi="Palatino Linotype"/>
          <w:sz w:val="24"/>
          <w:szCs w:val="24"/>
        </w:rPr>
        <w:t>Por otro lado en los motivos de inco</w:t>
      </w:r>
      <w:r w:rsidR="000B1B36" w:rsidRPr="00072CF2">
        <w:rPr>
          <w:rFonts w:ascii="Palatino Linotype" w:hAnsi="Palatino Linotype"/>
          <w:sz w:val="24"/>
          <w:szCs w:val="24"/>
        </w:rPr>
        <w:t>n</w:t>
      </w:r>
      <w:r w:rsidRPr="00072CF2">
        <w:rPr>
          <w:rFonts w:ascii="Palatino Linotype" w:hAnsi="Palatino Linotype"/>
          <w:sz w:val="24"/>
          <w:szCs w:val="24"/>
        </w:rPr>
        <w:t xml:space="preserve">formidad, el Recurrente aduce que “si bien es cierto la página remite al apartado de rendición de cuentas y resultados de fiscalización del INE, únicamente se encuentra la información referente a los informes de operaciones de campaña y precampaña, así como de apoyo ciudadano para el Proceso Electoral Local Ordinario 2017-2018, omitiendo los relativos a los gastos ordinarios del partido. Esto es, se obtiene una información incompleta de lo solicitado, pues no existe un desglose específico de cuáles fueron las actividades “ordinarias” y </w:t>
      </w:r>
      <w:r w:rsidRPr="00072CF2">
        <w:rPr>
          <w:rFonts w:ascii="Palatino Linotype" w:hAnsi="Palatino Linotype"/>
          <w:sz w:val="24"/>
          <w:szCs w:val="24"/>
        </w:rPr>
        <w:lastRenderedPageBreak/>
        <w:t xml:space="preserve">de “obtención del voto” ni cuál fue el monto preciso que se destinó a cada una de ellas, al analizar la liga electrónica </w:t>
      </w:r>
      <w:hyperlink r:id="rId14" w:history="1">
        <w:r w:rsidRPr="00072CF2">
          <w:rPr>
            <w:rStyle w:val="Hipervnculo"/>
            <w:rFonts w:ascii="Palatino Linotype" w:hAnsi="Palatino Linotype"/>
            <w:color w:val="auto"/>
            <w:sz w:val="24"/>
            <w:szCs w:val="24"/>
          </w:rPr>
          <w:t>http://fiscalizacion.ine.mx/web/portalsif/descarga-de-reportes</w:t>
        </w:r>
      </w:hyperlink>
      <w:r w:rsidRPr="00072CF2">
        <w:rPr>
          <w:rFonts w:ascii="Palatino Linotype" w:hAnsi="Palatino Linotype"/>
          <w:sz w:val="24"/>
          <w:szCs w:val="24"/>
        </w:rPr>
        <w:t xml:space="preserve">, en su mayoría los reportes que se encuentran ahí, se refieren a </w:t>
      </w:r>
      <w:r w:rsidR="008213ED" w:rsidRPr="00072CF2">
        <w:rPr>
          <w:rFonts w:ascii="Palatino Linotype" w:hAnsi="Palatino Linotype"/>
          <w:sz w:val="24"/>
          <w:szCs w:val="24"/>
        </w:rPr>
        <w:t>los gastos</w:t>
      </w:r>
      <w:r w:rsidR="004648F9" w:rsidRPr="00072CF2">
        <w:rPr>
          <w:rFonts w:ascii="Palatino Linotype" w:hAnsi="Palatino Linotype"/>
          <w:sz w:val="24"/>
          <w:szCs w:val="24"/>
        </w:rPr>
        <w:t xml:space="preserve"> </w:t>
      </w:r>
      <w:r w:rsidR="008213ED" w:rsidRPr="00072CF2">
        <w:rPr>
          <w:rFonts w:ascii="Palatino Linotype" w:hAnsi="Palatino Linotype"/>
          <w:sz w:val="24"/>
          <w:szCs w:val="24"/>
        </w:rPr>
        <w:t xml:space="preserve">e ingresos obtenidos, así como </w:t>
      </w:r>
      <w:r w:rsidR="007E69FE" w:rsidRPr="00072CF2">
        <w:rPr>
          <w:rFonts w:ascii="Palatino Linotype" w:hAnsi="Palatino Linotype"/>
          <w:sz w:val="24"/>
          <w:szCs w:val="24"/>
        </w:rPr>
        <w:t>el monto ejercido</w:t>
      </w:r>
      <w:r w:rsidR="006A5F36">
        <w:rPr>
          <w:rFonts w:ascii="Palatino Linotype" w:hAnsi="Palatino Linotype"/>
          <w:sz w:val="24"/>
          <w:szCs w:val="24"/>
        </w:rPr>
        <w:t xml:space="preserve"> de </w:t>
      </w:r>
      <w:r w:rsidR="008213ED" w:rsidRPr="00072CF2">
        <w:rPr>
          <w:rFonts w:ascii="Palatino Linotype" w:hAnsi="Palatino Linotype"/>
          <w:sz w:val="24"/>
          <w:szCs w:val="24"/>
        </w:rPr>
        <w:t xml:space="preserve">los gastos ejercidos por procesos </w:t>
      </w:r>
      <w:r w:rsidR="00911584" w:rsidRPr="00072CF2">
        <w:rPr>
          <w:rFonts w:ascii="Palatino Linotype" w:hAnsi="Palatino Linotype"/>
          <w:sz w:val="24"/>
          <w:szCs w:val="24"/>
        </w:rPr>
        <w:t>electorales, quedando en claro, que no se encuentra la información peticionada.</w:t>
      </w:r>
    </w:p>
    <w:p w14:paraId="37A74265" w14:textId="77777777" w:rsidR="00911584" w:rsidRDefault="00911584" w:rsidP="00EF2AE7">
      <w:pPr>
        <w:tabs>
          <w:tab w:val="left" w:pos="709"/>
        </w:tabs>
        <w:spacing w:after="0" w:line="360" w:lineRule="auto"/>
        <w:jc w:val="both"/>
        <w:rPr>
          <w:rFonts w:ascii="Palatino Linotype" w:hAnsi="Palatino Linotype"/>
          <w:i/>
          <w:color w:val="000000"/>
        </w:rPr>
      </w:pPr>
    </w:p>
    <w:p w14:paraId="0886E829" w14:textId="021DF253" w:rsidR="00911584" w:rsidRDefault="00911584" w:rsidP="00EF2AE7">
      <w:pPr>
        <w:tabs>
          <w:tab w:val="left" w:pos="709"/>
        </w:tabs>
        <w:spacing w:after="0" w:line="360" w:lineRule="auto"/>
        <w:jc w:val="both"/>
        <w:rPr>
          <w:rFonts w:ascii="Palatino Linotype" w:hAnsi="Palatino Linotype"/>
          <w:i/>
          <w:color w:val="000000"/>
        </w:rPr>
      </w:pPr>
      <w:r>
        <w:rPr>
          <w:rFonts w:ascii="Palatino Linotype" w:hAnsi="Palatino Linotype"/>
          <w:i/>
          <w:color w:val="000000"/>
        </w:rPr>
        <w:t>En otro orden de ideas, analicemos lo que establece el reglamento de Fiscalización emitido por el Instituto Nacional Electora</w:t>
      </w:r>
      <w:r w:rsidR="006A5F36">
        <w:rPr>
          <w:rFonts w:ascii="Palatino Linotype" w:hAnsi="Palatino Linotype"/>
          <w:i/>
          <w:color w:val="000000"/>
        </w:rPr>
        <w:t>l</w:t>
      </w:r>
      <w:r>
        <w:rPr>
          <w:rFonts w:ascii="Palatino Linotype" w:hAnsi="Palatino Linotype"/>
          <w:i/>
          <w:color w:val="000000"/>
        </w:rPr>
        <w:t>, en donde se establece lo siguiente:</w:t>
      </w:r>
    </w:p>
    <w:p w14:paraId="238020EB" w14:textId="77777777"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 xml:space="preserve">Artículo 170. </w:t>
      </w:r>
    </w:p>
    <w:p w14:paraId="6F765968" w14:textId="77777777"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 xml:space="preserve">Del Programa Anual de Trabajo </w:t>
      </w:r>
    </w:p>
    <w:p w14:paraId="287A3AD8" w14:textId="404DD504" w:rsidR="00911584" w:rsidRPr="00911584" w:rsidRDefault="00911584" w:rsidP="00911584">
      <w:pPr>
        <w:pStyle w:val="Prrafodelista"/>
        <w:numPr>
          <w:ilvl w:val="0"/>
          <w:numId w:val="15"/>
        </w:numPr>
        <w:tabs>
          <w:tab w:val="left" w:pos="709"/>
        </w:tabs>
        <w:ind w:left="851" w:right="850" w:firstLine="0"/>
        <w:jc w:val="both"/>
        <w:rPr>
          <w:rFonts w:ascii="Palatino Linotype" w:hAnsi="Palatino Linotype"/>
          <w:i/>
          <w:sz w:val="22"/>
          <w:szCs w:val="22"/>
        </w:rPr>
      </w:pPr>
      <w:r w:rsidRPr="00911584">
        <w:rPr>
          <w:rFonts w:ascii="Palatino Linotype" w:hAnsi="Palatino Linotype"/>
          <w:i/>
          <w:sz w:val="22"/>
          <w:szCs w:val="22"/>
        </w:rPr>
        <w:t>Los partidos, dentro de los treinta días siguientes a la aprobación del financiamiento público para actividades ordinarias permanentes por parte del Consejo General, deberán presentar un programa de gasto para el desarrollo de las actividades específicas y otro para el gasto correspondiente a la capacitación, promoción y el desarrollo del liderazgo político de las mujeres.</w:t>
      </w:r>
    </w:p>
    <w:p w14:paraId="28FB6AA8" w14:textId="77777777"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 xml:space="preserve">Artículo 171. </w:t>
      </w:r>
    </w:p>
    <w:p w14:paraId="795A74EB" w14:textId="77777777"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 xml:space="preserve">Informe del Programa Anual de Trabajo (PAT) </w:t>
      </w:r>
    </w:p>
    <w:p w14:paraId="3FCD4453" w14:textId="77777777"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 xml:space="preserve">1. El Informe que presenten los partidos políticos respecto del gasto programado deberá describir de manera pormenorizada, lo siguiente: </w:t>
      </w:r>
    </w:p>
    <w:p w14:paraId="12DBF35B" w14:textId="77777777"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 xml:space="preserve">a) Programas con proyectos registrados. </w:t>
      </w:r>
    </w:p>
    <w:p w14:paraId="5A644461" w14:textId="77777777"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 xml:space="preserve">b) Gasto por rubro. </w:t>
      </w:r>
    </w:p>
    <w:p w14:paraId="4314A43C" w14:textId="77777777"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 xml:space="preserve">c) Objetivos anuales, metas e indicadores de resultados. </w:t>
      </w:r>
    </w:p>
    <w:p w14:paraId="74557D3D" w14:textId="77777777"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 xml:space="preserve">d) Fechas o periodos de ejecución. </w:t>
      </w:r>
    </w:p>
    <w:p w14:paraId="7BD54891" w14:textId="0EB27850"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e) Resultados obtenidos.</w:t>
      </w:r>
    </w:p>
    <w:p w14:paraId="4001B04F" w14:textId="77777777"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 xml:space="preserve">Artículo 172. </w:t>
      </w:r>
    </w:p>
    <w:p w14:paraId="6A97012B" w14:textId="77777777"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 xml:space="preserve">Documentación soporte de los PAT </w:t>
      </w:r>
    </w:p>
    <w:p w14:paraId="6FBE3EF2" w14:textId="3E14C36F"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1. Los gastos programados deberán ser soportados con las pólizas de registro, las cuales deberán estar acompañadas de los comprobantes correspondientes debidamente vinculados con la actividad correspondiente, así como las muestras o evidencias de la actividad que comprueben su realización y que en su conjunto señalarán, invariablemente, las circunstancias de tiempo, modo y lugar que las vinculen con cada actividad, incluyendo el respectivo contrato celebrado</w:t>
      </w:r>
    </w:p>
    <w:p w14:paraId="04D56DDC" w14:textId="77777777"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 xml:space="preserve">Artículo 175. </w:t>
      </w:r>
    </w:p>
    <w:p w14:paraId="6F499AF1" w14:textId="77777777" w:rsidR="00911584" w:rsidRPr="00911584" w:rsidRDefault="00911584" w:rsidP="00911584">
      <w:pPr>
        <w:tabs>
          <w:tab w:val="left" w:pos="709"/>
        </w:tabs>
        <w:spacing w:after="0" w:line="240" w:lineRule="auto"/>
        <w:ind w:left="851" w:right="850"/>
        <w:jc w:val="both"/>
        <w:rPr>
          <w:rFonts w:ascii="Palatino Linotype" w:hAnsi="Palatino Linotype"/>
          <w:i/>
        </w:rPr>
      </w:pPr>
      <w:r w:rsidRPr="00911584">
        <w:rPr>
          <w:rFonts w:ascii="Palatino Linotype" w:hAnsi="Palatino Linotype"/>
          <w:i/>
        </w:rPr>
        <w:t xml:space="preserve">Estructura de los PAT </w:t>
      </w:r>
    </w:p>
    <w:p w14:paraId="6B3FFF82" w14:textId="77F5A841" w:rsidR="00EF2AE7" w:rsidRPr="00911584" w:rsidRDefault="00911584" w:rsidP="00911584">
      <w:pPr>
        <w:pStyle w:val="Prrafodelista"/>
        <w:numPr>
          <w:ilvl w:val="0"/>
          <w:numId w:val="16"/>
        </w:numPr>
        <w:tabs>
          <w:tab w:val="left" w:pos="709"/>
        </w:tabs>
        <w:ind w:left="851" w:right="850" w:firstLine="0"/>
        <w:jc w:val="both"/>
        <w:rPr>
          <w:rFonts w:ascii="Palatino Linotype" w:hAnsi="Palatino Linotype"/>
          <w:i/>
          <w:sz w:val="22"/>
          <w:szCs w:val="22"/>
        </w:rPr>
      </w:pPr>
      <w:r w:rsidRPr="00911584">
        <w:rPr>
          <w:rFonts w:ascii="Palatino Linotype" w:hAnsi="Palatino Linotype"/>
          <w:i/>
          <w:sz w:val="22"/>
          <w:szCs w:val="22"/>
        </w:rPr>
        <w:t>Cada proyecto del programa deberá incluir:</w:t>
      </w:r>
    </w:p>
    <w:p w14:paraId="22717550" w14:textId="77777777" w:rsidR="00911584" w:rsidRPr="00911584" w:rsidRDefault="00911584" w:rsidP="00911584">
      <w:pPr>
        <w:pStyle w:val="Prrafodelista"/>
        <w:tabs>
          <w:tab w:val="left" w:pos="709"/>
        </w:tabs>
        <w:ind w:left="851" w:right="850"/>
        <w:jc w:val="both"/>
        <w:rPr>
          <w:rFonts w:ascii="Palatino Linotype" w:hAnsi="Palatino Linotype"/>
          <w:i/>
          <w:sz w:val="22"/>
          <w:szCs w:val="22"/>
        </w:rPr>
      </w:pPr>
      <w:r w:rsidRPr="00911584">
        <w:rPr>
          <w:rFonts w:ascii="Palatino Linotype" w:hAnsi="Palatino Linotype"/>
          <w:i/>
          <w:sz w:val="22"/>
          <w:szCs w:val="22"/>
        </w:rPr>
        <w:lastRenderedPageBreak/>
        <w:t xml:space="preserve">a) Los objetivos, metas e indicadores a desarrollar durante el año, así como alcance y beneficios del proyecto. </w:t>
      </w:r>
    </w:p>
    <w:p w14:paraId="7BCD813A" w14:textId="77777777" w:rsidR="00911584" w:rsidRPr="00911584" w:rsidRDefault="00911584" w:rsidP="00911584">
      <w:pPr>
        <w:pStyle w:val="Prrafodelista"/>
        <w:tabs>
          <w:tab w:val="left" w:pos="709"/>
        </w:tabs>
        <w:ind w:left="851" w:right="850"/>
        <w:jc w:val="both"/>
        <w:rPr>
          <w:rFonts w:ascii="Palatino Linotype" w:hAnsi="Palatino Linotype"/>
          <w:i/>
          <w:sz w:val="22"/>
          <w:szCs w:val="22"/>
        </w:rPr>
      </w:pPr>
      <w:r w:rsidRPr="00911584">
        <w:rPr>
          <w:rFonts w:ascii="Palatino Linotype" w:hAnsi="Palatino Linotype"/>
          <w:i/>
          <w:sz w:val="22"/>
          <w:szCs w:val="22"/>
        </w:rPr>
        <w:t xml:space="preserve">b) Las actividades que darán cumplimiento a los objetivos, metas e indicadores. </w:t>
      </w:r>
    </w:p>
    <w:p w14:paraId="3B01FB04" w14:textId="15E39552" w:rsidR="00911584" w:rsidRPr="00911584" w:rsidRDefault="00911584" w:rsidP="00911584">
      <w:pPr>
        <w:pStyle w:val="Prrafodelista"/>
        <w:tabs>
          <w:tab w:val="left" w:pos="709"/>
        </w:tabs>
        <w:ind w:left="851" w:right="850"/>
        <w:jc w:val="both"/>
        <w:rPr>
          <w:rFonts w:ascii="Palatino Linotype" w:hAnsi="Palatino Linotype"/>
          <w:i/>
          <w:sz w:val="22"/>
          <w:szCs w:val="22"/>
        </w:rPr>
      </w:pPr>
      <w:r w:rsidRPr="00911584">
        <w:rPr>
          <w:rFonts w:ascii="Palatino Linotype" w:hAnsi="Palatino Linotype"/>
          <w:i/>
          <w:sz w:val="22"/>
          <w:szCs w:val="22"/>
        </w:rPr>
        <w:t xml:space="preserve">c) El presupuesto asignado por actividad, identificando de manera clara los rubros que serán objeto de gasto. </w:t>
      </w:r>
    </w:p>
    <w:p w14:paraId="56E41905" w14:textId="77777777" w:rsidR="00911584" w:rsidRPr="00911584" w:rsidRDefault="00911584" w:rsidP="00911584">
      <w:pPr>
        <w:pStyle w:val="Prrafodelista"/>
        <w:tabs>
          <w:tab w:val="left" w:pos="709"/>
        </w:tabs>
        <w:ind w:left="851" w:right="850"/>
        <w:jc w:val="both"/>
        <w:rPr>
          <w:rFonts w:ascii="Palatino Linotype" w:hAnsi="Palatino Linotype"/>
          <w:i/>
          <w:sz w:val="22"/>
          <w:szCs w:val="22"/>
        </w:rPr>
      </w:pPr>
      <w:r w:rsidRPr="00911584">
        <w:rPr>
          <w:rFonts w:ascii="Palatino Linotype" w:hAnsi="Palatino Linotype"/>
          <w:i/>
          <w:sz w:val="22"/>
          <w:szCs w:val="22"/>
        </w:rPr>
        <w:t xml:space="preserve">d) El cronograma para seguimiento de resultados y monitoreo de indicadores. </w:t>
      </w:r>
    </w:p>
    <w:p w14:paraId="3AC38FEB" w14:textId="77777777" w:rsidR="00911584" w:rsidRPr="00911584" w:rsidRDefault="00911584" w:rsidP="00911584">
      <w:pPr>
        <w:pStyle w:val="Prrafodelista"/>
        <w:tabs>
          <w:tab w:val="left" w:pos="709"/>
        </w:tabs>
        <w:ind w:left="851" w:right="850"/>
        <w:jc w:val="both"/>
        <w:rPr>
          <w:rFonts w:ascii="Palatino Linotype" w:hAnsi="Palatino Linotype"/>
          <w:i/>
          <w:sz w:val="22"/>
          <w:szCs w:val="22"/>
        </w:rPr>
      </w:pPr>
      <w:r w:rsidRPr="00911584">
        <w:rPr>
          <w:rFonts w:ascii="Palatino Linotype" w:hAnsi="Palatino Linotype"/>
          <w:i/>
          <w:sz w:val="22"/>
          <w:szCs w:val="22"/>
        </w:rPr>
        <w:t xml:space="preserve">e) La persona responsable de la organización y ejecución. </w:t>
      </w:r>
    </w:p>
    <w:p w14:paraId="53437C62" w14:textId="77777777" w:rsidR="00911584" w:rsidRPr="00911584" w:rsidRDefault="00911584" w:rsidP="00911584">
      <w:pPr>
        <w:pStyle w:val="Prrafodelista"/>
        <w:tabs>
          <w:tab w:val="left" w:pos="709"/>
        </w:tabs>
        <w:ind w:left="851" w:right="850"/>
        <w:jc w:val="both"/>
        <w:rPr>
          <w:rFonts w:ascii="Palatino Linotype" w:hAnsi="Palatino Linotype"/>
          <w:i/>
          <w:sz w:val="22"/>
          <w:szCs w:val="22"/>
        </w:rPr>
      </w:pPr>
      <w:r w:rsidRPr="00911584">
        <w:rPr>
          <w:rFonts w:ascii="Palatino Linotype" w:hAnsi="Palatino Linotype"/>
          <w:i/>
          <w:sz w:val="22"/>
          <w:szCs w:val="22"/>
        </w:rPr>
        <w:t xml:space="preserve">f) La persona responsable del control y seguimiento. </w:t>
      </w:r>
    </w:p>
    <w:p w14:paraId="600D43FA" w14:textId="5F079E95" w:rsidR="00911584" w:rsidRPr="00911584" w:rsidRDefault="00911584" w:rsidP="00911584">
      <w:pPr>
        <w:pStyle w:val="Prrafodelista"/>
        <w:tabs>
          <w:tab w:val="left" w:pos="709"/>
        </w:tabs>
        <w:ind w:left="851" w:right="850"/>
        <w:jc w:val="both"/>
        <w:rPr>
          <w:rFonts w:ascii="Palatino Linotype" w:hAnsi="Palatino Linotype"/>
          <w:i/>
          <w:sz w:val="22"/>
          <w:szCs w:val="22"/>
        </w:rPr>
      </w:pPr>
      <w:r w:rsidRPr="00911584">
        <w:rPr>
          <w:rFonts w:ascii="Palatino Linotype" w:hAnsi="Palatino Linotype"/>
          <w:i/>
          <w:sz w:val="22"/>
          <w:szCs w:val="22"/>
        </w:rPr>
        <w:t>g) Los proyectos podrán registrarse todo el año siempre que cumplan con lo establecido en el programa y tengan los elementos mencionados en el presente artículo</w:t>
      </w:r>
    </w:p>
    <w:p w14:paraId="113A07E1" w14:textId="77777777" w:rsidR="00EF2AE7" w:rsidRDefault="00EF2AE7" w:rsidP="00911584">
      <w:pPr>
        <w:tabs>
          <w:tab w:val="left" w:pos="709"/>
        </w:tabs>
        <w:spacing w:after="0" w:line="240" w:lineRule="auto"/>
        <w:jc w:val="both"/>
        <w:rPr>
          <w:rFonts w:ascii="Palatino Linotype" w:hAnsi="Palatino Linotype"/>
          <w:sz w:val="24"/>
          <w:szCs w:val="24"/>
        </w:rPr>
      </w:pPr>
    </w:p>
    <w:p w14:paraId="7A4CFAB5" w14:textId="0D50C41B" w:rsidR="00EF2AE7" w:rsidRDefault="00911584" w:rsidP="00EF2AE7">
      <w:pPr>
        <w:tabs>
          <w:tab w:val="left" w:pos="709"/>
        </w:tabs>
        <w:spacing w:after="0" w:line="360" w:lineRule="auto"/>
        <w:jc w:val="both"/>
        <w:rPr>
          <w:rFonts w:ascii="Palatino Linotype" w:hAnsi="Palatino Linotype"/>
          <w:sz w:val="24"/>
          <w:szCs w:val="24"/>
        </w:rPr>
      </w:pPr>
      <w:r w:rsidRPr="00F42EE7">
        <w:rPr>
          <w:rFonts w:ascii="Palatino Linotype" w:hAnsi="Palatino Linotype"/>
          <w:sz w:val="24"/>
          <w:szCs w:val="24"/>
        </w:rPr>
        <w:t xml:space="preserve">De </w:t>
      </w:r>
      <w:r w:rsidR="00237017" w:rsidRPr="00F42EE7">
        <w:rPr>
          <w:rFonts w:ascii="Palatino Linotype" w:hAnsi="Palatino Linotype"/>
          <w:sz w:val="24"/>
          <w:szCs w:val="24"/>
        </w:rPr>
        <w:t>los</w:t>
      </w:r>
      <w:r w:rsidR="00237017">
        <w:rPr>
          <w:rFonts w:ascii="Palatino Linotype" w:hAnsi="Palatino Linotype"/>
          <w:sz w:val="24"/>
          <w:szCs w:val="24"/>
        </w:rPr>
        <w:t xml:space="preserve"> preceptos legales en cita, podemos advertir que los partidos políticos deberán entregar un programa de gasto para el desarrollo de actividades </w:t>
      </w:r>
      <w:r w:rsidR="00BB2213">
        <w:rPr>
          <w:rFonts w:ascii="Palatino Linotype" w:hAnsi="Palatino Linotype"/>
          <w:sz w:val="24"/>
          <w:szCs w:val="24"/>
        </w:rPr>
        <w:t>específicas</w:t>
      </w:r>
      <w:r w:rsidR="00237017">
        <w:rPr>
          <w:rFonts w:ascii="Palatino Linotype" w:hAnsi="Palatino Linotype"/>
          <w:sz w:val="24"/>
          <w:szCs w:val="24"/>
        </w:rPr>
        <w:t>, esto deberá ser a los treinta días siguientes a la aprobación del financiamiento público.</w:t>
      </w:r>
    </w:p>
    <w:p w14:paraId="19E87CAE" w14:textId="77777777" w:rsidR="00237017" w:rsidRDefault="00237017" w:rsidP="00EF2AE7">
      <w:pPr>
        <w:tabs>
          <w:tab w:val="left" w:pos="709"/>
        </w:tabs>
        <w:spacing w:after="0" w:line="360" w:lineRule="auto"/>
        <w:jc w:val="both"/>
        <w:rPr>
          <w:rFonts w:ascii="Palatino Linotype" w:hAnsi="Palatino Linotype"/>
          <w:sz w:val="24"/>
          <w:szCs w:val="24"/>
        </w:rPr>
      </w:pPr>
    </w:p>
    <w:p w14:paraId="3840A0EA" w14:textId="0BD7A2D5" w:rsidR="00237017" w:rsidRDefault="00237017" w:rsidP="00EF2AE7">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Por otro lado, también se especifica que </w:t>
      </w:r>
      <w:r w:rsidR="00D45E8B">
        <w:rPr>
          <w:rFonts w:ascii="Palatino Linotype" w:hAnsi="Palatino Linotype"/>
          <w:sz w:val="24"/>
          <w:szCs w:val="24"/>
        </w:rPr>
        <w:t xml:space="preserve">se deberá realizar un programa anual de trabajo, el cual </w:t>
      </w:r>
      <w:r w:rsidR="00BB2213">
        <w:rPr>
          <w:rFonts w:ascii="Palatino Linotype" w:hAnsi="Palatino Linotype"/>
          <w:sz w:val="24"/>
          <w:szCs w:val="24"/>
        </w:rPr>
        <w:t>contendrá</w:t>
      </w:r>
      <w:r w:rsidR="00D45E8B">
        <w:rPr>
          <w:rFonts w:ascii="Palatino Linotype" w:hAnsi="Palatino Linotype"/>
          <w:sz w:val="24"/>
          <w:szCs w:val="24"/>
        </w:rPr>
        <w:t xml:space="preserve"> los programas con proyectos registrados, el gasto por rubro, los objetivos anuales, las metas y los indicadores, fechas y periodos de ejecución, así como los resultados obtenidos, respecto de los gastos programados se deberán </w:t>
      </w:r>
      <w:r w:rsidR="00BB2213">
        <w:rPr>
          <w:rFonts w:ascii="Palatino Linotype" w:hAnsi="Palatino Linotype"/>
          <w:sz w:val="24"/>
          <w:szCs w:val="24"/>
        </w:rPr>
        <w:t xml:space="preserve">anexar los comprobantes, así como las evidencias </w:t>
      </w:r>
      <w:r w:rsidR="00F42EE7">
        <w:rPr>
          <w:rFonts w:ascii="Palatino Linotype" w:hAnsi="Palatino Linotype"/>
          <w:sz w:val="24"/>
          <w:szCs w:val="24"/>
        </w:rPr>
        <w:t>de las actividades.</w:t>
      </w:r>
    </w:p>
    <w:p w14:paraId="5650897F" w14:textId="77777777" w:rsidR="005078AF" w:rsidRDefault="005078AF" w:rsidP="00EF2AE7">
      <w:pPr>
        <w:tabs>
          <w:tab w:val="left" w:pos="709"/>
        </w:tabs>
        <w:spacing w:after="0" w:line="360" w:lineRule="auto"/>
        <w:jc w:val="both"/>
        <w:rPr>
          <w:rFonts w:ascii="Palatino Linotype" w:hAnsi="Palatino Linotype"/>
          <w:sz w:val="24"/>
          <w:szCs w:val="24"/>
        </w:rPr>
      </w:pPr>
    </w:p>
    <w:p w14:paraId="6AB7C0F9" w14:textId="7E4BD3A3" w:rsidR="005078AF" w:rsidRDefault="005078AF" w:rsidP="00EF2AE7">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Ahora bien, así mismo debemos precisar que la respuesta </w:t>
      </w:r>
      <w:r w:rsidR="00072CF2">
        <w:rPr>
          <w:rFonts w:ascii="Palatino Linotype" w:hAnsi="Palatino Linotype"/>
          <w:sz w:val="24"/>
          <w:szCs w:val="24"/>
        </w:rPr>
        <w:t>que</w:t>
      </w:r>
      <w:r>
        <w:rPr>
          <w:rFonts w:ascii="Palatino Linotype" w:hAnsi="Palatino Linotype"/>
          <w:sz w:val="24"/>
          <w:szCs w:val="24"/>
        </w:rPr>
        <w:t xml:space="preserve"> brindo el titular de la Unidad de Transparencia,</w:t>
      </w:r>
      <w:r w:rsidR="00072CF2">
        <w:rPr>
          <w:rFonts w:ascii="Palatino Linotype" w:hAnsi="Palatino Linotype"/>
          <w:sz w:val="24"/>
          <w:szCs w:val="24"/>
        </w:rPr>
        <w:t xml:space="preserve"> fue la remitió la siguiente servidora públicas:</w:t>
      </w:r>
    </w:p>
    <w:p w14:paraId="4CD097D5" w14:textId="0881A6B2" w:rsidR="007F5266" w:rsidRDefault="00072CF2" w:rsidP="00EF2AE7">
      <w:pPr>
        <w:tabs>
          <w:tab w:val="left" w:pos="709"/>
        </w:tabs>
        <w:spacing w:after="0" w:line="360" w:lineRule="auto"/>
        <w:jc w:val="both"/>
        <w:rPr>
          <w:rFonts w:ascii="Palatino Linotype" w:hAnsi="Palatino Linotype"/>
          <w:sz w:val="24"/>
          <w:szCs w:val="24"/>
        </w:rPr>
      </w:pPr>
      <w:r>
        <w:rPr>
          <w:noProof/>
          <w:lang w:eastAsia="es-MX"/>
        </w:rPr>
        <w:drawing>
          <wp:inline distT="0" distB="0" distL="0" distR="0" wp14:anchorId="70E4B70E" wp14:editId="082A4880">
            <wp:extent cx="5421630" cy="987552"/>
            <wp:effectExtent l="190500" t="190500" r="198120" b="1936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3" t="39958" r="2857" b="39718"/>
                    <a:stretch/>
                  </pic:blipFill>
                  <pic:spPr bwMode="auto">
                    <a:xfrm>
                      <a:off x="0" y="0"/>
                      <a:ext cx="5435516" cy="9900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D216D7" w14:textId="77777777" w:rsidR="00F42EE7" w:rsidRDefault="00F42EE7" w:rsidP="00EF2AE7">
      <w:pPr>
        <w:tabs>
          <w:tab w:val="left" w:pos="709"/>
        </w:tabs>
        <w:spacing w:after="0" w:line="360" w:lineRule="auto"/>
        <w:jc w:val="both"/>
        <w:rPr>
          <w:rFonts w:ascii="Palatino Linotype" w:hAnsi="Palatino Linotype"/>
          <w:sz w:val="24"/>
          <w:szCs w:val="24"/>
        </w:rPr>
      </w:pPr>
    </w:p>
    <w:p w14:paraId="592C0DCC" w14:textId="7C87F31E" w:rsidR="00072CF2" w:rsidRDefault="00072CF2" w:rsidP="00EF2AE7">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Dicha servidora pública, se encuentra, posee el cargo de Coordinadora Ejecutiva estatal, como se encuentra a continuación: </w:t>
      </w:r>
    </w:p>
    <w:p w14:paraId="4393C257" w14:textId="278A9D8D" w:rsidR="00072CF2" w:rsidRDefault="00072CF2" w:rsidP="00072CF2">
      <w:pPr>
        <w:tabs>
          <w:tab w:val="left" w:pos="709"/>
        </w:tabs>
        <w:spacing w:after="0" w:line="360" w:lineRule="auto"/>
        <w:jc w:val="center"/>
        <w:rPr>
          <w:rFonts w:ascii="Palatino Linotype" w:hAnsi="Palatino Linotype"/>
          <w:sz w:val="24"/>
          <w:szCs w:val="24"/>
        </w:rPr>
      </w:pPr>
      <w:r>
        <w:rPr>
          <w:noProof/>
          <w:lang w:eastAsia="es-MX"/>
        </w:rPr>
        <w:drawing>
          <wp:inline distT="0" distB="0" distL="0" distR="0" wp14:anchorId="0BCAECFD" wp14:editId="16D386D2">
            <wp:extent cx="4389120" cy="3744564"/>
            <wp:effectExtent l="190500" t="190500" r="182880" b="1993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889" t="11739" r="38786" b="33166"/>
                    <a:stretch/>
                  </pic:blipFill>
                  <pic:spPr bwMode="auto">
                    <a:xfrm>
                      <a:off x="0" y="0"/>
                      <a:ext cx="4396810" cy="37511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63AE5E4" w14:textId="4C22E8A0" w:rsidR="00EF2AE7" w:rsidRDefault="00F42EE7" w:rsidP="00EF2AE7">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Es así como concluimos que </w:t>
      </w:r>
      <w:r w:rsidR="005078AF">
        <w:rPr>
          <w:rFonts w:ascii="Palatino Linotype" w:hAnsi="Palatino Linotype"/>
          <w:sz w:val="24"/>
          <w:szCs w:val="24"/>
        </w:rPr>
        <w:t xml:space="preserve">el Sujeto Obligado debe realizar una </w:t>
      </w:r>
      <w:r w:rsidR="00072CF2">
        <w:rPr>
          <w:rFonts w:ascii="Palatino Linotype" w:hAnsi="Palatino Linotype"/>
          <w:sz w:val="24"/>
          <w:szCs w:val="24"/>
        </w:rPr>
        <w:t xml:space="preserve">búsqueda de la información , toda vez que de la normatividad antes citada, se desprende que debe realizar acciones tendientes a poseer la información referente al </w:t>
      </w:r>
      <w:r w:rsidR="00072CF2" w:rsidRPr="00573464">
        <w:rPr>
          <w:rFonts w:ascii="Palatino Linotype" w:hAnsi="Palatino Linotype"/>
          <w:sz w:val="24"/>
          <w:szCs w:val="24"/>
        </w:rPr>
        <w:t xml:space="preserve">desglose y especificación de las </w:t>
      </w:r>
      <w:r w:rsidR="00072CF2" w:rsidRPr="00573464">
        <w:rPr>
          <w:rFonts w:ascii="Palatino Linotype" w:hAnsi="Palatino Linotype"/>
          <w:color w:val="000000"/>
          <w:sz w:val="24"/>
          <w:szCs w:val="24"/>
        </w:rPr>
        <w:t>actividades “ordinarias”, “específicas” y de “obtención del voto”, así como el monto preciso que se destinó en cada una</w:t>
      </w:r>
      <w:r w:rsidR="00573464">
        <w:rPr>
          <w:rFonts w:ascii="Palatino Linotype" w:hAnsi="Palatino Linotype"/>
          <w:color w:val="000000"/>
          <w:sz w:val="24"/>
          <w:szCs w:val="24"/>
        </w:rPr>
        <w:t>.</w:t>
      </w:r>
    </w:p>
    <w:p w14:paraId="4C924AA6" w14:textId="77777777" w:rsidR="00EF2AE7" w:rsidRPr="00E716CF" w:rsidRDefault="00EF2AE7" w:rsidP="00EF2AE7">
      <w:pPr>
        <w:tabs>
          <w:tab w:val="left" w:pos="709"/>
        </w:tabs>
        <w:spacing w:after="0" w:line="360" w:lineRule="auto"/>
        <w:jc w:val="both"/>
        <w:rPr>
          <w:rFonts w:ascii="Palatino Linotype" w:hAnsi="Palatino Linotype"/>
          <w:sz w:val="16"/>
          <w:szCs w:val="24"/>
        </w:rPr>
      </w:pPr>
    </w:p>
    <w:p w14:paraId="5D371EA8" w14:textId="4F3D939F" w:rsidR="0066494D" w:rsidRPr="006A5F36" w:rsidRDefault="0066494D" w:rsidP="00EF2AE7">
      <w:pPr>
        <w:tabs>
          <w:tab w:val="left" w:pos="709"/>
        </w:tabs>
        <w:spacing w:after="0" w:line="360" w:lineRule="auto"/>
        <w:jc w:val="both"/>
        <w:rPr>
          <w:rFonts w:ascii="Palatino Linotype" w:hAnsi="Palatino Linotype"/>
          <w:sz w:val="24"/>
          <w:szCs w:val="24"/>
        </w:rPr>
      </w:pPr>
      <w:r w:rsidRPr="006A5F36">
        <w:rPr>
          <w:rFonts w:ascii="Palatino Linotype" w:hAnsi="Palatino Linotype"/>
          <w:sz w:val="24"/>
          <w:szCs w:val="24"/>
        </w:rPr>
        <w:t>El segundo bloque se refiere a obtener la siguiente información:</w:t>
      </w:r>
    </w:p>
    <w:p w14:paraId="08551341" w14:textId="77777777" w:rsidR="0066494D" w:rsidRPr="00E716CF" w:rsidRDefault="0066494D" w:rsidP="0066494D">
      <w:pPr>
        <w:tabs>
          <w:tab w:val="left" w:pos="709"/>
        </w:tabs>
        <w:spacing w:after="0" w:line="360" w:lineRule="auto"/>
        <w:jc w:val="both"/>
        <w:rPr>
          <w:rFonts w:ascii="Palatino Linotype" w:hAnsi="Palatino Linotype"/>
          <w:i/>
          <w:sz w:val="24"/>
          <w:szCs w:val="24"/>
        </w:rPr>
      </w:pPr>
      <w:r w:rsidRPr="00E716CF">
        <w:rPr>
          <w:rFonts w:ascii="Palatino Linotype" w:hAnsi="Palatino Linotype"/>
          <w:i/>
          <w:sz w:val="24"/>
          <w:szCs w:val="24"/>
        </w:rPr>
        <w:t xml:space="preserve">A) La relación de la nómina de cada empleado o persona que prestó sus servicios a este partido durante 2018, ordenada y separada por mes (de enero a diciembre). </w:t>
      </w:r>
    </w:p>
    <w:p w14:paraId="50C9F9C1" w14:textId="77777777" w:rsidR="0066494D" w:rsidRPr="00E716CF" w:rsidRDefault="0066494D" w:rsidP="0066494D">
      <w:pPr>
        <w:tabs>
          <w:tab w:val="left" w:pos="709"/>
        </w:tabs>
        <w:spacing w:after="0" w:line="360" w:lineRule="auto"/>
        <w:jc w:val="both"/>
        <w:rPr>
          <w:rFonts w:ascii="Palatino Linotype" w:hAnsi="Palatino Linotype"/>
          <w:i/>
          <w:sz w:val="24"/>
          <w:szCs w:val="24"/>
        </w:rPr>
      </w:pPr>
      <w:r w:rsidRPr="00E716CF">
        <w:rPr>
          <w:rFonts w:ascii="Palatino Linotype" w:hAnsi="Palatino Linotype"/>
          <w:i/>
          <w:sz w:val="24"/>
          <w:szCs w:val="24"/>
        </w:rPr>
        <w:lastRenderedPageBreak/>
        <w:t xml:space="preserve">5. Se solicita a este partido político remitir la documentación que compruebe la totalidad del ejercicio fiscal 2018, misma que deberá incluir: </w:t>
      </w:r>
    </w:p>
    <w:p w14:paraId="0204F1C9" w14:textId="77777777" w:rsidR="0066494D" w:rsidRPr="00E716CF" w:rsidRDefault="0066494D" w:rsidP="0066494D">
      <w:pPr>
        <w:tabs>
          <w:tab w:val="left" w:pos="709"/>
        </w:tabs>
        <w:spacing w:after="0" w:line="360" w:lineRule="auto"/>
        <w:jc w:val="both"/>
        <w:rPr>
          <w:rFonts w:ascii="Palatino Linotype" w:hAnsi="Palatino Linotype"/>
          <w:i/>
          <w:sz w:val="24"/>
          <w:szCs w:val="24"/>
        </w:rPr>
      </w:pPr>
      <w:r w:rsidRPr="00E716CF">
        <w:rPr>
          <w:rFonts w:ascii="Palatino Linotype" w:hAnsi="Palatino Linotype"/>
          <w:i/>
          <w:sz w:val="24"/>
          <w:szCs w:val="24"/>
        </w:rPr>
        <w:t xml:space="preserve">A) Copias de todos los cheques del financiamiento; </w:t>
      </w:r>
    </w:p>
    <w:p w14:paraId="616E8860" w14:textId="77777777" w:rsidR="0066494D" w:rsidRPr="00E716CF" w:rsidRDefault="0066494D" w:rsidP="0066494D">
      <w:pPr>
        <w:tabs>
          <w:tab w:val="left" w:pos="709"/>
        </w:tabs>
        <w:spacing w:after="0" w:line="360" w:lineRule="auto"/>
        <w:jc w:val="both"/>
        <w:rPr>
          <w:rFonts w:ascii="Palatino Linotype" w:hAnsi="Palatino Linotype"/>
          <w:i/>
          <w:sz w:val="24"/>
          <w:szCs w:val="24"/>
        </w:rPr>
      </w:pPr>
      <w:r w:rsidRPr="00E716CF">
        <w:rPr>
          <w:rFonts w:ascii="Palatino Linotype" w:hAnsi="Palatino Linotype"/>
          <w:i/>
          <w:sz w:val="24"/>
          <w:szCs w:val="24"/>
        </w:rPr>
        <w:t xml:space="preserve">B) Copia de todos los estados de cuenta bancarios donde se depositaron esos recursos; C) La planeación y programas de trabajo, de todas las áreas operativas y rubros a considerar, que orientaron el ejercicio de recursos públicos; </w:t>
      </w:r>
    </w:p>
    <w:p w14:paraId="14AF496B" w14:textId="77777777" w:rsidR="0066494D" w:rsidRPr="00E716CF" w:rsidRDefault="0066494D" w:rsidP="0066494D">
      <w:pPr>
        <w:tabs>
          <w:tab w:val="left" w:pos="709"/>
        </w:tabs>
        <w:spacing w:after="0" w:line="360" w:lineRule="auto"/>
        <w:jc w:val="both"/>
        <w:rPr>
          <w:rFonts w:ascii="Palatino Linotype" w:hAnsi="Palatino Linotype"/>
          <w:i/>
          <w:sz w:val="24"/>
          <w:szCs w:val="24"/>
        </w:rPr>
      </w:pPr>
      <w:r w:rsidRPr="00E716CF">
        <w:rPr>
          <w:rFonts w:ascii="Palatino Linotype" w:hAnsi="Palatino Linotype"/>
          <w:i/>
          <w:sz w:val="24"/>
          <w:szCs w:val="24"/>
        </w:rPr>
        <w:t xml:space="preserve">D) Copias de todas las facturas, recibos y/o comprobantes que respalden la salida de recursos; </w:t>
      </w:r>
    </w:p>
    <w:p w14:paraId="56D51B0B" w14:textId="77777777" w:rsidR="0066494D" w:rsidRPr="00E716CF" w:rsidRDefault="0066494D" w:rsidP="0066494D">
      <w:pPr>
        <w:tabs>
          <w:tab w:val="left" w:pos="709"/>
        </w:tabs>
        <w:spacing w:after="0" w:line="360" w:lineRule="auto"/>
        <w:jc w:val="both"/>
        <w:rPr>
          <w:rFonts w:ascii="Palatino Linotype" w:hAnsi="Palatino Linotype"/>
          <w:i/>
          <w:sz w:val="24"/>
          <w:szCs w:val="24"/>
        </w:rPr>
      </w:pPr>
      <w:r w:rsidRPr="00E716CF">
        <w:rPr>
          <w:rFonts w:ascii="Palatino Linotype" w:hAnsi="Palatino Linotype"/>
          <w:i/>
          <w:sz w:val="24"/>
          <w:szCs w:val="24"/>
        </w:rPr>
        <w:t xml:space="preserve">E) El catálogo de proveedores con los que este partido político celebró contratos. </w:t>
      </w:r>
    </w:p>
    <w:p w14:paraId="41AB29F4" w14:textId="77777777" w:rsidR="0066494D" w:rsidRPr="00495601" w:rsidRDefault="0066494D" w:rsidP="0066494D">
      <w:pPr>
        <w:tabs>
          <w:tab w:val="left" w:pos="709"/>
        </w:tabs>
        <w:spacing w:after="0" w:line="360" w:lineRule="auto"/>
        <w:jc w:val="both"/>
        <w:rPr>
          <w:rFonts w:ascii="Palatino Linotype" w:hAnsi="Palatino Linotype"/>
          <w:i/>
          <w:sz w:val="24"/>
          <w:szCs w:val="24"/>
        </w:rPr>
      </w:pPr>
      <w:r w:rsidRPr="00495601">
        <w:rPr>
          <w:rFonts w:ascii="Palatino Linotype" w:hAnsi="Palatino Linotype"/>
          <w:i/>
          <w:sz w:val="24"/>
          <w:szCs w:val="24"/>
        </w:rPr>
        <w:t xml:space="preserve">F) El fundamento y la motivación respecto a los criterios utilizados para asignar los contratos a todos y cada uno de los proveedores para maximizar el aprovechamiento en la administración de recursos públicos; </w:t>
      </w:r>
    </w:p>
    <w:p w14:paraId="52F5F032" w14:textId="77777777" w:rsidR="0066494D" w:rsidRPr="00E716CF" w:rsidRDefault="0066494D" w:rsidP="0066494D">
      <w:pPr>
        <w:tabs>
          <w:tab w:val="left" w:pos="709"/>
        </w:tabs>
        <w:spacing w:after="0" w:line="360" w:lineRule="auto"/>
        <w:jc w:val="both"/>
        <w:rPr>
          <w:rFonts w:ascii="Palatino Linotype" w:hAnsi="Palatino Linotype"/>
          <w:i/>
          <w:sz w:val="24"/>
          <w:szCs w:val="24"/>
        </w:rPr>
      </w:pPr>
      <w:r w:rsidRPr="00E716CF">
        <w:rPr>
          <w:rFonts w:ascii="Palatino Linotype" w:hAnsi="Palatino Linotype"/>
          <w:i/>
          <w:sz w:val="24"/>
          <w:szCs w:val="24"/>
        </w:rPr>
        <w:t xml:space="preserve">G) El fundamento y la motivación respecto a los criterios utilizados para el otorgamiento de salarios, bonos ordinarios y extraordinarios, apoyos, pagos compensatorios y cualquier tipo de pago a personas físicas; </w:t>
      </w:r>
    </w:p>
    <w:p w14:paraId="3B7703C9" w14:textId="77777777" w:rsidR="0066494D" w:rsidRPr="00E716CF" w:rsidRDefault="0066494D" w:rsidP="0066494D">
      <w:pPr>
        <w:tabs>
          <w:tab w:val="left" w:pos="709"/>
        </w:tabs>
        <w:spacing w:after="0" w:line="360" w:lineRule="auto"/>
        <w:jc w:val="both"/>
        <w:rPr>
          <w:rFonts w:ascii="Palatino Linotype" w:hAnsi="Palatino Linotype"/>
          <w:i/>
          <w:sz w:val="24"/>
          <w:szCs w:val="24"/>
        </w:rPr>
      </w:pPr>
      <w:r w:rsidRPr="00E716CF">
        <w:rPr>
          <w:rFonts w:ascii="Palatino Linotype" w:hAnsi="Palatino Linotype"/>
          <w:i/>
          <w:sz w:val="24"/>
          <w:szCs w:val="24"/>
        </w:rPr>
        <w:t xml:space="preserve">H) Copias de los contratos con proveedores que respalden la salida de los recursos y la expedición de facturas; </w:t>
      </w:r>
    </w:p>
    <w:p w14:paraId="25DA95BE" w14:textId="77777777" w:rsidR="0066494D" w:rsidRPr="00E716CF" w:rsidRDefault="0066494D" w:rsidP="0066494D">
      <w:pPr>
        <w:tabs>
          <w:tab w:val="left" w:pos="709"/>
        </w:tabs>
        <w:spacing w:after="0" w:line="360" w:lineRule="auto"/>
        <w:jc w:val="both"/>
        <w:rPr>
          <w:rFonts w:ascii="Palatino Linotype" w:hAnsi="Palatino Linotype"/>
          <w:i/>
          <w:sz w:val="24"/>
          <w:szCs w:val="24"/>
        </w:rPr>
      </w:pPr>
      <w:r w:rsidRPr="00E716CF">
        <w:rPr>
          <w:rFonts w:ascii="Palatino Linotype" w:hAnsi="Palatino Linotype"/>
          <w:i/>
          <w:sz w:val="24"/>
          <w:szCs w:val="24"/>
        </w:rPr>
        <w:t>I) Copia de los contratos de prestación de servicios que respalden el pago de apoyos, sueldos, salarios, bonos ordinarios y extraordinarios, apoyos, pagos compensatorios y cualquier tipo de pagos a personas físicas;</w:t>
      </w:r>
    </w:p>
    <w:p w14:paraId="1EB85BDE" w14:textId="77777777" w:rsidR="0066494D" w:rsidRPr="00E716CF" w:rsidRDefault="0066494D" w:rsidP="0066494D">
      <w:pPr>
        <w:tabs>
          <w:tab w:val="left" w:pos="709"/>
        </w:tabs>
        <w:spacing w:after="0" w:line="360" w:lineRule="auto"/>
        <w:jc w:val="both"/>
        <w:rPr>
          <w:rFonts w:ascii="Palatino Linotype" w:hAnsi="Palatino Linotype"/>
          <w:i/>
          <w:sz w:val="24"/>
          <w:szCs w:val="24"/>
        </w:rPr>
      </w:pPr>
      <w:r w:rsidRPr="00E716CF">
        <w:rPr>
          <w:rFonts w:ascii="Palatino Linotype" w:hAnsi="Palatino Linotype"/>
          <w:i/>
          <w:sz w:val="24"/>
          <w:szCs w:val="24"/>
        </w:rPr>
        <w:t xml:space="preserve">J) Copias de todos y cada uno de los cheques que expidieron los o las responsables de la administración del financiamiento público conforme a las atribuciones de su Estatuto. </w:t>
      </w:r>
    </w:p>
    <w:p w14:paraId="6D801CEA" w14:textId="77777777" w:rsidR="0066494D" w:rsidRPr="00E716CF" w:rsidRDefault="0066494D" w:rsidP="0066494D">
      <w:pPr>
        <w:tabs>
          <w:tab w:val="left" w:pos="709"/>
        </w:tabs>
        <w:spacing w:after="0" w:line="360" w:lineRule="auto"/>
        <w:jc w:val="both"/>
        <w:rPr>
          <w:rFonts w:ascii="Palatino Linotype" w:hAnsi="Palatino Linotype"/>
          <w:i/>
          <w:sz w:val="24"/>
          <w:szCs w:val="24"/>
        </w:rPr>
      </w:pPr>
      <w:r w:rsidRPr="00E716CF">
        <w:rPr>
          <w:rFonts w:ascii="Palatino Linotype" w:hAnsi="Palatino Linotype"/>
          <w:i/>
          <w:sz w:val="24"/>
          <w:szCs w:val="24"/>
        </w:rPr>
        <w:t xml:space="preserve">K) Cédulas profesionales que demuestren la posesión del título con que se han ostentado las personas encargadas de firmar los informes financieros que se han remitido a la autoridad electoral federal y/o local. </w:t>
      </w:r>
    </w:p>
    <w:p w14:paraId="3AE12659" w14:textId="66E22B60" w:rsidR="0066494D" w:rsidRDefault="0066494D" w:rsidP="0066494D">
      <w:pPr>
        <w:tabs>
          <w:tab w:val="left" w:pos="709"/>
        </w:tabs>
        <w:spacing w:after="0" w:line="360" w:lineRule="auto"/>
        <w:jc w:val="both"/>
        <w:rPr>
          <w:rFonts w:ascii="Palatino Linotype" w:hAnsi="Palatino Linotype"/>
          <w:i/>
          <w:sz w:val="24"/>
          <w:szCs w:val="24"/>
        </w:rPr>
      </w:pPr>
      <w:r w:rsidRPr="00E716CF">
        <w:rPr>
          <w:rFonts w:ascii="Palatino Linotype" w:hAnsi="Palatino Linotype"/>
          <w:i/>
          <w:sz w:val="24"/>
          <w:szCs w:val="24"/>
        </w:rPr>
        <w:lastRenderedPageBreak/>
        <w:t>L) Copias de certificados, diplomas, constancias o algún otro documento que avale que las personas encomendadas a la administración del financiamiento público del partido gozan de instrucción en temas administrativos, contables, económicos y/o financieros.</w:t>
      </w:r>
    </w:p>
    <w:p w14:paraId="491C65AC" w14:textId="77777777" w:rsidR="00E716CF" w:rsidRPr="00E716CF" w:rsidRDefault="00E716CF" w:rsidP="0066494D">
      <w:pPr>
        <w:tabs>
          <w:tab w:val="left" w:pos="709"/>
        </w:tabs>
        <w:spacing w:after="0" w:line="360" w:lineRule="auto"/>
        <w:jc w:val="both"/>
        <w:rPr>
          <w:rFonts w:ascii="Palatino Linotype" w:hAnsi="Palatino Linotype"/>
          <w:i/>
          <w:sz w:val="18"/>
          <w:szCs w:val="24"/>
        </w:rPr>
      </w:pPr>
    </w:p>
    <w:p w14:paraId="03097CD6" w14:textId="7290E051" w:rsidR="0066494D" w:rsidRPr="006A5F36" w:rsidRDefault="0066494D" w:rsidP="00EF2AE7">
      <w:pPr>
        <w:tabs>
          <w:tab w:val="left" w:pos="709"/>
        </w:tabs>
        <w:spacing w:after="0" w:line="360" w:lineRule="auto"/>
        <w:jc w:val="both"/>
        <w:rPr>
          <w:rFonts w:ascii="Palatino Linotype" w:hAnsi="Palatino Linotype"/>
          <w:sz w:val="24"/>
          <w:szCs w:val="24"/>
        </w:rPr>
      </w:pPr>
      <w:r w:rsidRPr="006A5F36">
        <w:rPr>
          <w:rFonts w:ascii="Palatino Linotype" w:hAnsi="Palatino Linotype"/>
          <w:sz w:val="24"/>
          <w:szCs w:val="24"/>
        </w:rPr>
        <w:t>En respuesta el Sujeto Obligado menciono que  al respecto referimos a usted, que el financiamiento otorgado al otrora Partido Político Nacional Nueva Alianza, fue aplicado para desarrollar las actividades ordinarias, específicas y obtención del voto de dicho instituto político, haciendo de su conocimiento que la fiscalización del presupuesto otorgado en el año 2018 fue debidamente fiscalizado por la Unidad Técnica de Fiscalización del Instituto Nacional Electoral, mismas que pueden ser consultadas en los siguientes</w:t>
      </w:r>
    </w:p>
    <w:p w14:paraId="67354AAD" w14:textId="77777777" w:rsidR="006A5F36" w:rsidRPr="006A5F36" w:rsidRDefault="00B3422B" w:rsidP="006A5F36">
      <w:pPr>
        <w:tabs>
          <w:tab w:val="left" w:pos="709"/>
        </w:tabs>
        <w:spacing w:after="0" w:line="360" w:lineRule="auto"/>
        <w:jc w:val="both"/>
        <w:rPr>
          <w:rFonts w:ascii="Palatino Linotype" w:hAnsi="Palatino Linotype"/>
          <w:sz w:val="24"/>
          <w:szCs w:val="24"/>
        </w:rPr>
      </w:pPr>
      <w:hyperlink r:id="rId17" w:history="1">
        <w:r w:rsidR="006A5F36" w:rsidRPr="006A5F36">
          <w:rPr>
            <w:rStyle w:val="Hipervnculo"/>
            <w:rFonts w:ascii="Palatino Linotype" w:hAnsi="Palatino Linotype"/>
            <w:color w:val="auto"/>
            <w:sz w:val="24"/>
            <w:szCs w:val="24"/>
          </w:rPr>
          <w:t>http://fiscalizacion.ine.mx/web/portalsif/descarga-de-reportes</w:t>
        </w:r>
      </w:hyperlink>
    </w:p>
    <w:p w14:paraId="113D45AE" w14:textId="027EC085" w:rsidR="0066494D" w:rsidRPr="006A5F36" w:rsidRDefault="00B3422B" w:rsidP="006A5F36">
      <w:pPr>
        <w:tabs>
          <w:tab w:val="left" w:pos="709"/>
        </w:tabs>
        <w:spacing w:after="0" w:line="360" w:lineRule="auto"/>
        <w:jc w:val="both"/>
        <w:rPr>
          <w:rFonts w:ascii="Palatino Linotype" w:hAnsi="Palatino Linotype"/>
          <w:sz w:val="24"/>
          <w:szCs w:val="24"/>
        </w:rPr>
      </w:pPr>
      <w:hyperlink r:id="rId18" w:history="1">
        <w:r w:rsidR="006A5F36" w:rsidRPr="006A5F36">
          <w:rPr>
            <w:rStyle w:val="Hipervnculo"/>
            <w:rFonts w:ascii="Palatino Linotype" w:hAnsi="Palatino Linotype"/>
            <w:color w:val="auto"/>
            <w:sz w:val="24"/>
            <w:szCs w:val="24"/>
          </w:rPr>
          <w:t>https://repositoriodocumental.ine.mx/xmlui/bitstream/handle/123456789/113086/CGex201911-06-rp-1-7-NUAL.pdf</w:t>
        </w:r>
      </w:hyperlink>
      <w:r w:rsidR="006A5F36" w:rsidRPr="006A5F36">
        <w:rPr>
          <w:rFonts w:ascii="Palatino Linotype" w:hAnsi="Palatino Linotype"/>
          <w:sz w:val="24"/>
          <w:szCs w:val="24"/>
        </w:rPr>
        <w:t xml:space="preserve"> </w:t>
      </w:r>
      <w:hyperlink r:id="rId19" w:history="1">
        <w:r w:rsidR="006A5F36" w:rsidRPr="006A5F36">
          <w:rPr>
            <w:rStyle w:val="Hipervnculo"/>
            <w:rFonts w:ascii="Palatino Linotype" w:hAnsi="Palatino Linotype"/>
            <w:color w:val="auto"/>
            <w:sz w:val="24"/>
            <w:szCs w:val="24"/>
          </w:rPr>
          <w:t>https://repositoriodocumental.ine.mx/xmlui/discover?scope=/&amp;rpp=10&amp;page=1&amp;query=JGE62/2008&amp;group_by=none&amp;etal=0</w:t>
        </w:r>
      </w:hyperlink>
    </w:p>
    <w:p w14:paraId="78659B59" w14:textId="6C243F4D" w:rsidR="0066494D" w:rsidRPr="006A5F36" w:rsidRDefault="006A5F36" w:rsidP="00EF2AE7">
      <w:pPr>
        <w:tabs>
          <w:tab w:val="left" w:pos="709"/>
        </w:tabs>
        <w:spacing w:after="0" w:line="360" w:lineRule="auto"/>
        <w:jc w:val="both"/>
        <w:rPr>
          <w:rFonts w:ascii="Palatino Linotype" w:hAnsi="Palatino Linotype"/>
          <w:sz w:val="24"/>
          <w:szCs w:val="24"/>
        </w:rPr>
      </w:pPr>
      <w:r w:rsidRPr="006A5F36">
        <w:rPr>
          <w:rFonts w:ascii="Palatino Linotype" w:hAnsi="Palatino Linotype"/>
          <w:sz w:val="24"/>
          <w:szCs w:val="24"/>
        </w:rPr>
        <w:t>Derivado del proceso de liquidación del otrora partido político Nueva Alianza al día de la fecha, no es posible otorgar la documentación que solicita toda vez que la misma se encuentra en poder del interventor encargado del procedimiento de liquidación del instituto político referido, conforme lo establece la legislación electoral vigente, motivo por el cual nos vemos materialmente imposibilitados para entregarlos en este momento, adicionalmente, se informa que todos los registros financieros solicitados, se encuentran dados de alta en el Sistema Integral de Fiscalización del INE, donde se encuentran disponibles para consulta pública.</w:t>
      </w:r>
    </w:p>
    <w:p w14:paraId="6D05AE86" w14:textId="77777777" w:rsidR="0066494D" w:rsidRPr="00E716CF" w:rsidRDefault="0066494D" w:rsidP="00EF2AE7">
      <w:pPr>
        <w:tabs>
          <w:tab w:val="left" w:pos="709"/>
        </w:tabs>
        <w:spacing w:after="0" w:line="360" w:lineRule="auto"/>
        <w:jc w:val="both"/>
        <w:rPr>
          <w:rFonts w:ascii="Palatino Linotype" w:hAnsi="Palatino Linotype"/>
          <w:sz w:val="18"/>
          <w:szCs w:val="24"/>
        </w:rPr>
      </w:pPr>
    </w:p>
    <w:p w14:paraId="28082DA3" w14:textId="29F5787F" w:rsidR="006A5F36" w:rsidRDefault="006A5F36" w:rsidP="00EF2AE7">
      <w:pPr>
        <w:tabs>
          <w:tab w:val="left" w:pos="709"/>
        </w:tabs>
        <w:spacing w:after="0" w:line="360" w:lineRule="auto"/>
        <w:jc w:val="both"/>
        <w:rPr>
          <w:rStyle w:val="Hipervnculo"/>
          <w:rFonts w:ascii="Palatino Linotype" w:hAnsi="Palatino Linotype"/>
          <w:color w:val="auto"/>
          <w:sz w:val="24"/>
          <w:szCs w:val="24"/>
          <w:u w:val="none"/>
        </w:rPr>
      </w:pPr>
      <w:r>
        <w:rPr>
          <w:rFonts w:ascii="Palatino Linotype" w:hAnsi="Palatino Linotype"/>
          <w:sz w:val="24"/>
          <w:szCs w:val="24"/>
        </w:rPr>
        <w:lastRenderedPageBreak/>
        <w:t xml:space="preserve">De las ligas electrónicas mencionadas en respuesta, es de señalar que una de ellas se refiere a </w:t>
      </w:r>
      <w:r w:rsidRPr="006A5F36">
        <w:rPr>
          <w:rFonts w:ascii="Palatino Linotype" w:hAnsi="Palatino Linotype"/>
          <w:sz w:val="24"/>
          <w:szCs w:val="24"/>
        </w:rPr>
        <w:t>la Resolución del Consejo General del Instituto Nacional Electoral respecto de las irregularidades encontradas en el dictamen consolidado de la revisión de los informes anuales de ingresos y gastos del Otrora Partido Nueva Alianza, correspondientes al ejercicio dos mil dieciocho</w:t>
      </w:r>
      <w:r>
        <w:rPr>
          <w:rFonts w:ascii="Palatino Linotype" w:hAnsi="Palatino Linotype"/>
          <w:sz w:val="24"/>
          <w:szCs w:val="24"/>
        </w:rPr>
        <w:t xml:space="preserve">, que consta de mil doscientas cuarenta y siete, mismas que pueden ser consultadas en la siguiente liga electrónica </w:t>
      </w:r>
      <w:hyperlink r:id="rId20" w:history="1">
        <w:r w:rsidRPr="006A5F36">
          <w:rPr>
            <w:rStyle w:val="Hipervnculo"/>
            <w:rFonts w:ascii="Palatino Linotype" w:hAnsi="Palatino Linotype"/>
            <w:color w:val="auto"/>
            <w:sz w:val="24"/>
            <w:szCs w:val="24"/>
          </w:rPr>
          <w:t>https://repositoriodocumental.ine.mx/xmlui/bitstream/handle/123456789/113086/CGex201911-06-rp-1-7-NUAL.pdf</w:t>
        </w:r>
      </w:hyperlink>
      <w:r w:rsidRPr="006A5F36">
        <w:rPr>
          <w:rStyle w:val="Hipervnculo"/>
          <w:rFonts w:ascii="Palatino Linotype" w:hAnsi="Palatino Linotype"/>
          <w:color w:val="auto"/>
          <w:sz w:val="24"/>
          <w:szCs w:val="24"/>
          <w:u w:val="none"/>
        </w:rPr>
        <w:t xml:space="preserve">, la otra </w:t>
      </w:r>
      <w:r>
        <w:rPr>
          <w:rStyle w:val="Hipervnculo"/>
          <w:rFonts w:ascii="Palatino Linotype" w:hAnsi="Palatino Linotype"/>
          <w:color w:val="auto"/>
          <w:sz w:val="24"/>
          <w:szCs w:val="24"/>
          <w:u w:val="none"/>
        </w:rPr>
        <w:t xml:space="preserve">liga electrónica corresponde a la siguiente </w:t>
      </w:r>
      <w:r w:rsidR="00E716CF">
        <w:rPr>
          <w:rStyle w:val="Hipervnculo"/>
          <w:rFonts w:ascii="Palatino Linotype" w:hAnsi="Palatino Linotype"/>
          <w:color w:val="auto"/>
          <w:sz w:val="24"/>
          <w:szCs w:val="24"/>
          <w:u w:val="none"/>
        </w:rPr>
        <w:t>página</w:t>
      </w:r>
      <w:r>
        <w:rPr>
          <w:rStyle w:val="Hipervnculo"/>
          <w:rFonts w:ascii="Palatino Linotype" w:hAnsi="Palatino Linotype"/>
          <w:color w:val="auto"/>
          <w:sz w:val="24"/>
          <w:szCs w:val="24"/>
          <w:u w:val="none"/>
        </w:rPr>
        <w:t xml:space="preserve"> electrónica:</w:t>
      </w:r>
    </w:p>
    <w:p w14:paraId="0328EEA5" w14:textId="382C679F" w:rsidR="006A5F36" w:rsidRDefault="006A5F36" w:rsidP="006A5F36">
      <w:pPr>
        <w:tabs>
          <w:tab w:val="left" w:pos="709"/>
        </w:tabs>
        <w:spacing w:after="0" w:line="360" w:lineRule="auto"/>
        <w:jc w:val="center"/>
        <w:rPr>
          <w:rFonts w:ascii="Palatino Linotype" w:hAnsi="Palatino Linotype"/>
          <w:sz w:val="24"/>
          <w:szCs w:val="24"/>
        </w:rPr>
      </w:pPr>
      <w:r>
        <w:rPr>
          <w:noProof/>
          <w:lang w:eastAsia="es-MX"/>
        </w:rPr>
        <w:drawing>
          <wp:inline distT="0" distB="0" distL="0" distR="0" wp14:anchorId="1A900C9D" wp14:editId="02734067">
            <wp:extent cx="4979112" cy="2772461"/>
            <wp:effectExtent l="190500" t="190500" r="183515" b="1993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254" t="4514" r="13514" b="18044"/>
                    <a:stretch/>
                  </pic:blipFill>
                  <pic:spPr bwMode="auto">
                    <a:xfrm>
                      <a:off x="0" y="0"/>
                      <a:ext cx="5010967" cy="27901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FFF142" w14:textId="77777777" w:rsidR="006A5F36" w:rsidRDefault="006A5F36" w:rsidP="00EF2AE7">
      <w:pPr>
        <w:tabs>
          <w:tab w:val="left" w:pos="709"/>
        </w:tabs>
        <w:spacing w:after="0" w:line="360" w:lineRule="auto"/>
        <w:jc w:val="both"/>
        <w:rPr>
          <w:rFonts w:ascii="Palatino Linotype" w:hAnsi="Palatino Linotype"/>
          <w:sz w:val="24"/>
          <w:szCs w:val="24"/>
        </w:rPr>
      </w:pPr>
    </w:p>
    <w:p w14:paraId="17F1B80D" w14:textId="50E24D0F" w:rsidR="006A3863" w:rsidRPr="00FC0BE2" w:rsidRDefault="006A3863" w:rsidP="006A3863">
      <w:pPr>
        <w:spacing w:after="0" w:line="360" w:lineRule="auto"/>
        <w:jc w:val="both"/>
        <w:rPr>
          <w:rFonts w:ascii="Palatino Linotype" w:hAnsi="Palatino Linotype"/>
          <w:b/>
          <w:sz w:val="24"/>
          <w:szCs w:val="24"/>
        </w:rPr>
      </w:pPr>
      <w:r>
        <w:rPr>
          <w:rFonts w:ascii="Palatino Linotype" w:hAnsi="Palatino Linotype"/>
          <w:sz w:val="24"/>
          <w:szCs w:val="24"/>
        </w:rPr>
        <w:t>De la imagen inse</w:t>
      </w:r>
      <w:r w:rsidR="00C20947">
        <w:rPr>
          <w:rFonts w:ascii="Palatino Linotype" w:hAnsi="Palatino Linotype"/>
          <w:sz w:val="24"/>
          <w:szCs w:val="24"/>
        </w:rPr>
        <w:t>r</w:t>
      </w:r>
      <w:r>
        <w:rPr>
          <w:rFonts w:ascii="Palatino Linotype" w:hAnsi="Palatino Linotype"/>
          <w:sz w:val="24"/>
          <w:szCs w:val="24"/>
        </w:rPr>
        <w:t>ta, podemos observar que existen diversa información, en este caso en particular, si bien es cierto que el artículo 4</w:t>
      </w:r>
      <w:r>
        <w:rPr>
          <w:rStyle w:val="Refdenotaalpie"/>
          <w:rFonts w:ascii="Palatino Linotype" w:hAnsi="Palatino Linotype"/>
          <w:sz w:val="24"/>
          <w:szCs w:val="24"/>
        </w:rPr>
        <w:footnoteReference w:id="1"/>
      </w:r>
      <w:r>
        <w:rPr>
          <w:rFonts w:ascii="Palatino Linotype" w:hAnsi="Palatino Linotype"/>
          <w:sz w:val="24"/>
          <w:szCs w:val="24"/>
        </w:rPr>
        <w:t xml:space="preserve"> de </w:t>
      </w:r>
      <w:r w:rsidRPr="00FC0BE2">
        <w:rPr>
          <w:rFonts w:ascii="Palatino Linotype" w:hAnsi="Palatino Linotype"/>
          <w:sz w:val="24"/>
          <w:szCs w:val="24"/>
        </w:rPr>
        <w:t xml:space="preserve">la ley de Transparencia y Acceso a </w:t>
      </w:r>
      <w:r w:rsidRPr="00FC0BE2">
        <w:rPr>
          <w:rFonts w:ascii="Palatino Linotype" w:hAnsi="Palatino Linotype"/>
          <w:sz w:val="24"/>
          <w:szCs w:val="24"/>
        </w:rPr>
        <w:lastRenderedPageBreak/>
        <w:t xml:space="preserve">la Información Pública del Estado de México y Municipios establece que el derecho humano de acceso a la información es la prerrogativa de las personas para </w:t>
      </w:r>
      <w:r w:rsidRPr="00FC0BE2">
        <w:rPr>
          <w:rFonts w:ascii="Palatino Linotype" w:hAnsi="Palatino Linotype"/>
          <w:b/>
          <w:sz w:val="24"/>
          <w:szCs w:val="24"/>
        </w:rPr>
        <w:t>buscar, difundir, investigar</w:t>
      </w:r>
      <w:r w:rsidRPr="00FC0BE2">
        <w:rPr>
          <w:rFonts w:ascii="Palatino Linotype" w:hAnsi="Palatino Linotype"/>
          <w:sz w:val="24"/>
          <w:szCs w:val="24"/>
        </w:rPr>
        <w:t>, recabar, recibir y solicitar información pública, también es cierto que el artículo 161</w:t>
      </w:r>
      <w:r w:rsidRPr="00FC0BE2">
        <w:rPr>
          <w:rStyle w:val="Refdenotaalpie"/>
          <w:rFonts w:ascii="Palatino Linotype" w:hAnsi="Palatino Linotype"/>
          <w:sz w:val="24"/>
          <w:szCs w:val="24"/>
        </w:rPr>
        <w:footnoteReference w:id="2"/>
      </w:r>
      <w:r w:rsidRPr="00FC0BE2">
        <w:rPr>
          <w:rFonts w:ascii="Palatino Linotype" w:hAnsi="Palatino Linotype"/>
          <w:sz w:val="24"/>
          <w:szCs w:val="24"/>
        </w:rPr>
        <w:t xml:space="preserve">,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FC0BE2">
        <w:rPr>
          <w:rFonts w:ascii="Palatino Linotype" w:hAnsi="Palatino Linotype"/>
          <w:b/>
          <w:sz w:val="24"/>
          <w:szCs w:val="24"/>
        </w:rPr>
        <w:t>en un plazo no mayor a cinco días hábiles</w:t>
      </w:r>
      <w:r w:rsidRPr="00FC0BE2">
        <w:rPr>
          <w:rFonts w:ascii="Palatino Linotype" w:hAnsi="Palatino Linotype"/>
          <w:sz w:val="24"/>
          <w:szCs w:val="24"/>
        </w:rPr>
        <w:t xml:space="preserve">. </w:t>
      </w:r>
      <w:r w:rsidRPr="00FC0BE2">
        <w:rPr>
          <w:rFonts w:ascii="Palatino Linotype" w:hAnsi="Palatino Linotype"/>
          <w:b/>
          <w:sz w:val="24"/>
          <w:szCs w:val="24"/>
        </w:rPr>
        <w:t>La fuente deberá ser precisa y concreta y no debe implicar que el solicitante realice una búsqueda en toda la información que se encuentre disponible.</w:t>
      </w:r>
    </w:p>
    <w:p w14:paraId="2F2E91AE" w14:textId="77777777" w:rsidR="006A3863" w:rsidRDefault="006A3863" w:rsidP="006A3863">
      <w:pPr>
        <w:spacing w:after="0" w:line="360" w:lineRule="auto"/>
        <w:jc w:val="both"/>
        <w:rPr>
          <w:rFonts w:ascii="Palatino Linotype" w:hAnsi="Palatino Linotype"/>
          <w:sz w:val="24"/>
          <w:szCs w:val="24"/>
        </w:rPr>
      </w:pPr>
    </w:p>
    <w:p w14:paraId="28979A94" w14:textId="61417803" w:rsidR="006A3863" w:rsidRDefault="006A3863" w:rsidP="006A3863">
      <w:pPr>
        <w:spacing w:after="0" w:line="360" w:lineRule="auto"/>
        <w:jc w:val="both"/>
        <w:rPr>
          <w:rFonts w:ascii="Palatino Linotype" w:eastAsia="Times New Roman" w:hAnsi="Palatino Linotype" w:cs="Times New Roman"/>
          <w:sz w:val="24"/>
          <w:szCs w:val="24"/>
          <w:lang w:eastAsia="es-MX"/>
        </w:rPr>
      </w:pPr>
      <w:r>
        <w:rPr>
          <w:rFonts w:ascii="Palatino Linotype" w:hAnsi="Palatino Linotype"/>
          <w:sz w:val="24"/>
          <w:szCs w:val="24"/>
        </w:rPr>
        <w:t xml:space="preserve">En este orden de ideas, la información, no se encuentra disponible a simple vista, ya que no es claro el procedimiento para </w:t>
      </w:r>
      <w:proofErr w:type="spellStart"/>
      <w:r>
        <w:rPr>
          <w:rFonts w:ascii="Palatino Linotype" w:hAnsi="Palatino Linotype"/>
          <w:sz w:val="24"/>
          <w:szCs w:val="24"/>
        </w:rPr>
        <w:t>accesar</w:t>
      </w:r>
      <w:proofErr w:type="spellEnd"/>
      <w:r>
        <w:rPr>
          <w:rFonts w:ascii="Palatino Linotype" w:hAnsi="Palatino Linotype"/>
          <w:sz w:val="24"/>
          <w:szCs w:val="24"/>
        </w:rPr>
        <w:t xml:space="preserve"> a ella, por el contrario debe realizar una búsqueda en toda la información ahí presentada, por lo tanto es necesario que el Sujeto Obligado, indique la fuente precisa para acceder a la información solicitada o bien entregar el documento correspondiente, ya que </w:t>
      </w:r>
      <w:r w:rsidRPr="00A216CC">
        <w:rPr>
          <w:rFonts w:ascii="Palatino Linotype" w:eastAsia="Times New Roman" w:hAnsi="Palatino Linotype" w:cs="Times New Roman"/>
          <w:sz w:val="24"/>
          <w:szCs w:val="24"/>
          <w:lang w:eastAsia="es-MX"/>
        </w:rPr>
        <w:t xml:space="preserve">el Sujeto Obligado acepta tácitamente </w:t>
      </w:r>
      <w:r>
        <w:rPr>
          <w:rFonts w:ascii="Palatino Linotype" w:eastAsia="Times New Roman" w:hAnsi="Palatino Linotype" w:cs="Times New Roman"/>
          <w:sz w:val="24"/>
          <w:szCs w:val="24"/>
          <w:lang w:eastAsia="es-MX"/>
        </w:rPr>
        <w:t xml:space="preserve">haber generado </w:t>
      </w:r>
      <w:r w:rsidRPr="00A216CC">
        <w:rPr>
          <w:rFonts w:ascii="Palatino Linotype" w:eastAsia="Times New Roman" w:hAnsi="Palatino Linotype" w:cs="Times New Roman"/>
          <w:sz w:val="24"/>
          <w:szCs w:val="24"/>
          <w:lang w:eastAsia="es-MX"/>
        </w:rPr>
        <w:t xml:space="preserve">la información requerida </w:t>
      </w:r>
      <w:r>
        <w:rPr>
          <w:rFonts w:ascii="Palatino Linotype" w:eastAsia="Times New Roman" w:hAnsi="Palatino Linotype" w:cs="Times New Roman"/>
          <w:sz w:val="24"/>
          <w:szCs w:val="24"/>
          <w:lang w:eastAsia="es-MX"/>
        </w:rPr>
        <w:t>del requerimiento solicitado,</w:t>
      </w:r>
      <w:r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Pr>
          <w:rFonts w:ascii="Palatino Linotype" w:eastAsia="Times New Roman" w:hAnsi="Palatino Linotype" w:cs="Times New Roman"/>
          <w:sz w:val="24"/>
          <w:szCs w:val="24"/>
          <w:lang w:eastAsia="es-MX"/>
        </w:rPr>
        <w:t xml:space="preserve">de hecho el estudio de la fuente obligacional que constriñe al Sujeto Obligado </w:t>
      </w:r>
      <w:r>
        <w:rPr>
          <w:rFonts w:ascii="Palatino Linotype" w:eastAsia="Times New Roman" w:hAnsi="Palatino Linotype" w:cs="Times New Roman"/>
          <w:sz w:val="24"/>
          <w:szCs w:val="24"/>
          <w:lang w:eastAsia="es-MX"/>
        </w:rPr>
        <w:lastRenderedPageBreak/>
        <w:t>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14:paraId="1A7A588E" w14:textId="77777777" w:rsidR="00E716CF" w:rsidRDefault="00E716CF" w:rsidP="00EF2AE7">
      <w:pPr>
        <w:tabs>
          <w:tab w:val="left" w:pos="709"/>
        </w:tabs>
        <w:spacing w:after="0" w:line="360" w:lineRule="auto"/>
        <w:jc w:val="both"/>
        <w:rPr>
          <w:rFonts w:ascii="Palatino Linotype" w:hAnsi="Palatino Linotype"/>
          <w:sz w:val="24"/>
          <w:szCs w:val="24"/>
        </w:rPr>
      </w:pPr>
    </w:p>
    <w:p w14:paraId="4AD545C4" w14:textId="4ADDDD43" w:rsidR="00E716CF" w:rsidRDefault="006A3863" w:rsidP="00EF2AE7">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De igual manera es necesario citar lo que establece la Ley General de Partidos Políticos en materia de transparencia, en si artículo 28</w:t>
      </w:r>
      <w:r>
        <w:rPr>
          <w:rStyle w:val="Refdenotaalpie"/>
          <w:rFonts w:ascii="Palatino Linotype" w:hAnsi="Palatino Linotype"/>
          <w:sz w:val="24"/>
          <w:szCs w:val="24"/>
        </w:rPr>
        <w:footnoteReference w:id="3"/>
      </w:r>
      <w:r w:rsidR="0069415C">
        <w:rPr>
          <w:rFonts w:ascii="Palatino Linotype" w:hAnsi="Palatino Linotype"/>
          <w:sz w:val="24"/>
          <w:szCs w:val="24"/>
        </w:rPr>
        <w:t xml:space="preserve">, que señala que cualquier persona podrá acceder a la información que generen los partidos políticos y cuando esta se encuentre en algún medio </w:t>
      </w:r>
      <w:r w:rsidR="00C20947">
        <w:rPr>
          <w:rFonts w:ascii="Palatino Linotype" w:hAnsi="Palatino Linotype"/>
          <w:sz w:val="24"/>
          <w:szCs w:val="24"/>
        </w:rPr>
        <w:t>electrónico</w:t>
      </w:r>
      <w:r w:rsidR="0069415C">
        <w:rPr>
          <w:rFonts w:ascii="Palatino Linotype" w:hAnsi="Palatino Linotype"/>
          <w:sz w:val="24"/>
          <w:szCs w:val="24"/>
        </w:rPr>
        <w:t xml:space="preserve">, se le </w:t>
      </w:r>
      <w:r w:rsidR="00C20947">
        <w:rPr>
          <w:rFonts w:ascii="Palatino Linotype" w:hAnsi="Palatino Linotype"/>
          <w:sz w:val="24"/>
          <w:szCs w:val="24"/>
        </w:rPr>
        <w:t>hará</w:t>
      </w:r>
      <w:r w:rsidR="0069415C">
        <w:rPr>
          <w:rFonts w:ascii="Palatino Linotype" w:hAnsi="Palatino Linotype"/>
          <w:sz w:val="24"/>
          <w:szCs w:val="24"/>
        </w:rPr>
        <w:t xml:space="preserve"> saber al solicitante la manera de obtenerla.</w:t>
      </w:r>
    </w:p>
    <w:p w14:paraId="28D26E81" w14:textId="77777777" w:rsidR="0069415C" w:rsidRDefault="0069415C" w:rsidP="00EF2AE7">
      <w:pPr>
        <w:tabs>
          <w:tab w:val="left" w:pos="709"/>
        </w:tabs>
        <w:spacing w:after="0" w:line="360" w:lineRule="auto"/>
        <w:jc w:val="both"/>
        <w:rPr>
          <w:rFonts w:ascii="Palatino Linotype" w:hAnsi="Palatino Linotype"/>
          <w:sz w:val="24"/>
          <w:szCs w:val="24"/>
        </w:rPr>
      </w:pPr>
    </w:p>
    <w:p w14:paraId="36EA0143" w14:textId="52F0DEF0" w:rsidR="0069415C" w:rsidRDefault="0069415C" w:rsidP="00EF2AE7">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Por su parte la Ley de Transparencia y Acceso a la Información Pública del Estado de México y Municipios, establece en su art</w:t>
      </w:r>
      <w:r w:rsidR="00C20947">
        <w:rPr>
          <w:rFonts w:ascii="Palatino Linotype" w:hAnsi="Palatino Linotype"/>
          <w:sz w:val="24"/>
          <w:szCs w:val="24"/>
        </w:rPr>
        <w:t>ículo 100, lo siguiente:</w:t>
      </w:r>
    </w:p>
    <w:p w14:paraId="4DDA836E" w14:textId="77777777" w:rsidR="00C20947" w:rsidRDefault="00C20947" w:rsidP="00EF2AE7">
      <w:pPr>
        <w:tabs>
          <w:tab w:val="left" w:pos="709"/>
        </w:tabs>
        <w:spacing w:after="0" w:line="360" w:lineRule="auto"/>
        <w:jc w:val="both"/>
        <w:rPr>
          <w:rFonts w:ascii="Palatino Linotype" w:hAnsi="Palatino Linotype"/>
          <w:sz w:val="24"/>
          <w:szCs w:val="24"/>
        </w:rPr>
      </w:pPr>
    </w:p>
    <w:p w14:paraId="790D4D45" w14:textId="77777777" w:rsidR="0069415C"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Artículo 100.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 </w:t>
      </w:r>
    </w:p>
    <w:p w14:paraId="0F86097E"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I. El padrón de afiliados o militantes de los partidos políticos estatales, que contendrá exclusivamente: apellidos, nombre o nombres, fechas de afiliación y entidad de residencia; </w:t>
      </w:r>
    </w:p>
    <w:p w14:paraId="61F4EAA7"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II. Los acuerdos y resoluciones de los órganos de dirección de los partidos políticos; </w:t>
      </w:r>
    </w:p>
    <w:p w14:paraId="6C88A956"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III. Los convenios de participación entre partidos políticos con organizaciones de la sociedad civil; </w:t>
      </w:r>
    </w:p>
    <w:p w14:paraId="7D7458BA"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150545">
        <w:rPr>
          <w:rFonts w:ascii="Palatino Linotype" w:hAnsi="Palatino Linotype"/>
          <w:b/>
          <w:i/>
        </w:rPr>
        <w:lastRenderedPageBreak/>
        <w:t>IV. Contratos y convenios para la adquisición o arrendamiento de bienes y servicios</w:t>
      </w:r>
      <w:r w:rsidRPr="00C20947">
        <w:rPr>
          <w:rFonts w:ascii="Palatino Linotype" w:hAnsi="Palatino Linotype"/>
          <w:i/>
        </w:rPr>
        <w:t xml:space="preserve">; </w:t>
      </w:r>
    </w:p>
    <w:p w14:paraId="181DF0B7"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V. Las minutas de las sesiones de los partidos políticos; </w:t>
      </w:r>
    </w:p>
    <w:p w14:paraId="5B2D5A30" w14:textId="4FA860BD" w:rsidR="0069415C"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VI. Los responsables de los órganos internos de finanzas de los partidos políticos;</w:t>
      </w:r>
    </w:p>
    <w:p w14:paraId="09941EB6"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VII. Las organizaciones sociales adherentes o similares de algún partido político; </w:t>
      </w:r>
    </w:p>
    <w:p w14:paraId="28A360CF"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VIII. Los montos de las cuotas ordinarias y extraordinarias aportadas por sus militantes; </w:t>
      </w:r>
    </w:p>
    <w:p w14:paraId="1DE671DE"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IX. Los montos autorizados de financiamiento privado, así como una relación de los nombres de las aportantes vinculados con los montos aportados; </w:t>
      </w:r>
    </w:p>
    <w:p w14:paraId="38A2A648"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X. El listado de aportantes a las precampañas y campañas políticas; </w:t>
      </w:r>
    </w:p>
    <w:p w14:paraId="5760C1CC"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XI. El acta de la asamblea constitutiva de los partidos políticos locales; </w:t>
      </w:r>
    </w:p>
    <w:p w14:paraId="28585A57"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XII. Las demarcaciones electorales en las que participen; </w:t>
      </w:r>
    </w:p>
    <w:p w14:paraId="73F767D3" w14:textId="608E84F5"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XIII. Los tiempos que le corresponden en canales de radio y televisión; </w:t>
      </w:r>
    </w:p>
    <w:p w14:paraId="568FA489"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XIV. Sus documentos básicos, plataformas electorales y programas de gobierno y los mecanismos de designación de los órganos de dirección en sus respectivos ámbitos; </w:t>
      </w:r>
    </w:p>
    <w:p w14:paraId="37E41997" w14:textId="77777777" w:rsidR="00C20947" w:rsidRPr="00150545" w:rsidRDefault="0069415C" w:rsidP="00C20947">
      <w:pPr>
        <w:tabs>
          <w:tab w:val="left" w:pos="709"/>
        </w:tabs>
        <w:spacing w:after="0" w:line="240" w:lineRule="auto"/>
        <w:ind w:left="851" w:right="850"/>
        <w:jc w:val="both"/>
        <w:rPr>
          <w:rFonts w:ascii="Palatino Linotype" w:hAnsi="Palatino Linotype"/>
          <w:b/>
          <w:i/>
        </w:rPr>
      </w:pPr>
      <w:r w:rsidRPr="00150545">
        <w:rPr>
          <w:rFonts w:ascii="Palatino Linotype" w:hAnsi="Palatino Linotype"/>
          <w:b/>
          <w:i/>
        </w:rPr>
        <w:t xml:space="preserve">XV. El directorio de sus órganos de dirección, estatales, municipales y, en su caso, regionales y distritales; </w:t>
      </w:r>
    </w:p>
    <w:p w14:paraId="29911E66" w14:textId="77777777" w:rsidR="00C20947" w:rsidRPr="00150545" w:rsidRDefault="0069415C" w:rsidP="00C20947">
      <w:pPr>
        <w:tabs>
          <w:tab w:val="left" w:pos="709"/>
        </w:tabs>
        <w:spacing w:after="0" w:line="240" w:lineRule="auto"/>
        <w:ind w:left="851" w:right="850"/>
        <w:jc w:val="both"/>
        <w:rPr>
          <w:rFonts w:ascii="Palatino Linotype" w:hAnsi="Palatino Linotype"/>
          <w:b/>
          <w:i/>
        </w:rPr>
      </w:pPr>
      <w:r w:rsidRPr="00150545">
        <w:rPr>
          <w:rFonts w:ascii="Palatino Linotype" w:hAnsi="Palatino Linotype"/>
          <w:b/>
          <w:i/>
        </w:rPr>
        <w:t>XVI. El tabulador de remuneraciones que perciben los integrantes de los órganos a que se refiere la fracción anterior y de los demás funcionarios partidistas, que deberá vincularse con el directorio y estructura orgánica, así como cualquier persona que reciba ingresos por parte del partido político, independientemente de la función que desempeñe dentro o fuera del partido; X</w:t>
      </w:r>
    </w:p>
    <w:p w14:paraId="20BBBA4F" w14:textId="3F4802AD" w:rsidR="0069415C"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VII. El currículo con fotografía reciente de todos los precandidatos y candidatos a cargos de elección popular, con el cargo al que se postula, el distrito electoral y municipio;</w:t>
      </w:r>
    </w:p>
    <w:p w14:paraId="489B7599"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XVIII. El currículo de los dirigentes a nivel estatal y municipal; </w:t>
      </w:r>
    </w:p>
    <w:p w14:paraId="58894F3E"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XIX. Los convenios de frente, coalición o fusión que celebren o de participación electoral que realicen con agrupaciones políticas; </w:t>
      </w:r>
    </w:p>
    <w:p w14:paraId="1112ABC7"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XX. Las convocatorias que emitan para la elección de sus dirigentes o la postulación de sus candidatos a cargos de elección popular y, en su caso, el registro correspondiente; </w:t>
      </w:r>
    </w:p>
    <w:p w14:paraId="0F028294"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XXI. Los responsables de los procesos internos de evaluación y selección de candidatos a cargos de elección popular, conforme a su normatividad interna; </w:t>
      </w:r>
    </w:p>
    <w:p w14:paraId="43E65909" w14:textId="77777777" w:rsidR="00C20947" w:rsidRPr="00150545" w:rsidRDefault="0069415C" w:rsidP="00C20947">
      <w:pPr>
        <w:tabs>
          <w:tab w:val="left" w:pos="709"/>
        </w:tabs>
        <w:spacing w:after="0" w:line="240" w:lineRule="auto"/>
        <w:ind w:left="851" w:right="850"/>
        <w:jc w:val="both"/>
        <w:rPr>
          <w:rFonts w:ascii="Palatino Linotype" w:hAnsi="Palatino Linotype"/>
          <w:b/>
          <w:i/>
        </w:rPr>
      </w:pPr>
      <w:r w:rsidRPr="00150545">
        <w:rPr>
          <w:rFonts w:ascii="Palatino Linotype" w:hAnsi="Palatino Linotype"/>
          <w:b/>
          <w:i/>
        </w:rPr>
        <w:t xml:space="preserve">XXII. Informes sobre el gasto del financiamiento público ordinario recibido para la capacitación, promoción y desarrollo del liderazgo político de las mujeres; </w:t>
      </w:r>
    </w:p>
    <w:p w14:paraId="4E658DFC"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XXIII. Las resoluciones dictadas por los órganos de control; </w:t>
      </w:r>
    </w:p>
    <w:p w14:paraId="3BA6CE5C"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lastRenderedPageBreak/>
        <w:t xml:space="preserve">XXIV. Los montos de financiamiento público otorgados mensualmente, en cualquier modalidad, a sus órganos estatales y municipales, así como los descuentos correspondientes a sanciones; </w:t>
      </w:r>
    </w:p>
    <w:p w14:paraId="14042809" w14:textId="77777777" w:rsidR="00C20947" w:rsidRPr="00150545" w:rsidRDefault="0069415C" w:rsidP="00C20947">
      <w:pPr>
        <w:tabs>
          <w:tab w:val="left" w:pos="709"/>
        </w:tabs>
        <w:spacing w:after="0" w:line="240" w:lineRule="auto"/>
        <w:ind w:left="851" w:right="850"/>
        <w:jc w:val="both"/>
        <w:rPr>
          <w:rFonts w:ascii="Palatino Linotype" w:hAnsi="Palatino Linotype"/>
          <w:b/>
          <w:i/>
        </w:rPr>
      </w:pPr>
      <w:r w:rsidRPr="00150545">
        <w:rPr>
          <w:rFonts w:ascii="Palatino Linotype" w:hAnsi="Palatino Linotype"/>
          <w:b/>
          <w:i/>
        </w:rPr>
        <w:t xml:space="preserve">XXV. El estado de situación financiera y patrimonial; el inventario de los bienes inmuebles de los que sean propietarios, así como los anexos que formen parte integrante de los documentos anteriores; </w:t>
      </w:r>
    </w:p>
    <w:p w14:paraId="26782DD1"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XXVI. Las resoluciones que emitan sus órganos disciplinarios de cualquier nivel, una vez que hayan quedado en firme; </w:t>
      </w:r>
    </w:p>
    <w:p w14:paraId="0909A66E" w14:textId="77777777" w:rsidR="00C20947"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XXVII. Los nombres de sus representantes ante la autoridad electoral competente; </w:t>
      </w:r>
    </w:p>
    <w:p w14:paraId="69066A63" w14:textId="5242883A" w:rsidR="0069415C" w:rsidRPr="00C20947" w:rsidRDefault="0069415C" w:rsidP="00C20947">
      <w:pPr>
        <w:tabs>
          <w:tab w:val="left" w:pos="709"/>
        </w:tabs>
        <w:spacing w:after="0" w:line="240" w:lineRule="auto"/>
        <w:ind w:left="851" w:right="850"/>
        <w:jc w:val="both"/>
        <w:rPr>
          <w:rFonts w:ascii="Palatino Linotype" w:hAnsi="Palatino Linotype"/>
          <w:i/>
        </w:rPr>
      </w:pPr>
      <w:proofErr w:type="spellStart"/>
      <w:r w:rsidRPr="00C20947">
        <w:rPr>
          <w:rFonts w:ascii="Palatino Linotype" w:hAnsi="Palatino Linotype"/>
          <w:i/>
        </w:rPr>
        <w:t>XXVIII.Los</w:t>
      </w:r>
      <w:proofErr w:type="spellEnd"/>
      <w:r w:rsidRPr="00C20947">
        <w:rPr>
          <w:rFonts w:ascii="Palatino Linotype" w:hAnsi="Palatino Linotype"/>
          <w:i/>
        </w:rPr>
        <w:t xml:space="preserve"> mecanismos de control y supervisión aplicados a los procesos internos de selección de candidatos;</w:t>
      </w:r>
    </w:p>
    <w:p w14:paraId="7E7F2E89" w14:textId="77777777" w:rsidR="0069415C" w:rsidRPr="00C20947" w:rsidRDefault="0069415C" w:rsidP="00C20947">
      <w:pPr>
        <w:tabs>
          <w:tab w:val="left" w:pos="709"/>
        </w:tabs>
        <w:spacing w:after="0" w:line="240" w:lineRule="auto"/>
        <w:ind w:left="851" w:right="850"/>
        <w:jc w:val="both"/>
        <w:rPr>
          <w:rFonts w:ascii="Palatino Linotype" w:hAnsi="Palatino Linotype"/>
          <w:i/>
        </w:rPr>
      </w:pPr>
      <w:r w:rsidRPr="00C20947">
        <w:rPr>
          <w:rFonts w:ascii="Palatino Linotype" w:hAnsi="Palatino Linotype"/>
          <w:i/>
        </w:rPr>
        <w:t xml:space="preserve">XXIX. El listado de fundaciones, asociaciones, centros o institutos de investigación o capacitación o cualquier otro que reciban apoyo económico de los partidos políticos, así como los montos destinados para tal efecto; y </w:t>
      </w:r>
    </w:p>
    <w:p w14:paraId="2AB5EA3C" w14:textId="70293CC5" w:rsidR="0069415C" w:rsidRPr="00150545" w:rsidRDefault="0069415C" w:rsidP="00C20947">
      <w:pPr>
        <w:tabs>
          <w:tab w:val="left" w:pos="709"/>
        </w:tabs>
        <w:spacing w:after="0" w:line="240" w:lineRule="auto"/>
        <w:ind w:left="851" w:right="850"/>
        <w:jc w:val="both"/>
        <w:rPr>
          <w:rFonts w:ascii="Palatino Linotype" w:hAnsi="Palatino Linotype"/>
          <w:b/>
          <w:i/>
        </w:rPr>
      </w:pPr>
      <w:r w:rsidRPr="00150545">
        <w:rPr>
          <w:rFonts w:ascii="Palatino Linotype" w:hAnsi="Palatino Linotype"/>
          <w:b/>
          <w:i/>
        </w:rPr>
        <w:t>XXX. Las resoluciones que dicte la autoridad electoral competente respecto de los informes de ingresos y gastos.</w:t>
      </w:r>
    </w:p>
    <w:p w14:paraId="10DAD673" w14:textId="77777777" w:rsidR="006A3863" w:rsidRDefault="006A3863" w:rsidP="00EF2AE7">
      <w:pPr>
        <w:tabs>
          <w:tab w:val="left" w:pos="709"/>
        </w:tabs>
        <w:spacing w:after="0" w:line="360" w:lineRule="auto"/>
        <w:jc w:val="both"/>
        <w:rPr>
          <w:rFonts w:ascii="Palatino Linotype" w:hAnsi="Palatino Linotype"/>
          <w:sz w:val="24"/>
          <w:szCs w:val="24"/>
        </w:rPr>
      </w:pPr>
    </w:p>
    <w:p w14:paraId="1C38EC58" w14:textId="47F2A251" w:rsidR="003B62D8" w:rsidRPr="00150545" w:rsidRDefault="003B62D8" w:rsidP="003B62D8">
      <w:pPr>
        <w:tabs>
          <w:tab w:val="left" w:pos="709"/>
        </w:tabs>
        <w:spacing w:after="0" w:line="360" w:lineRule="auto"/>
        <w:jc w:val="both"/>
        <w:rPr>
          <w:rFonts w:ascii="Palatino Linotype" w:hAnsi="Palatino Linotype"/>
          <w:b/>
          <w:i/>
        </w:rPr>
      </w:pPr>
      <w:r>
        <w:rPr>
          <w:rFonts w:ascii="Palatino Linotype" w:hAnsi="Palatino Linotype"/>
          <w:sz w:val="24"/>
          <w:szCs w:val="24"/>
        </w:rPr>
        <w:t xml:space="preserve">De la interpretación armónica y sistemática del fundamento anteriormente citado, se desprende que los Partidos deben poner a disposición de manera actualizada en el portal de </w:t>
      </w:r>
      <w:r w:rsidRPr="003B62D8">
        <w:rPr>
          <w:rFonts w:ascii="Palatino Linotype" w:hAnsi="Palatino Linotype"/>
          <w:sz w:val="24"/>
          <w:szCs w:val="24"/>
        </w:rPr>
        <w:t>IPOMEX, de la información que nos interesa, la siguiente: los contratos y convenios para la adquisición o arrendamiento de bienes y servicios, el tabulador de remuneraciones que perciben los integrantes de los órganos a que se refiere la fracción anterior y de los demás funcionarios partidistas, que deberá vincularse con el directorio y estructura orgánica, así como cualquier persona que reciba ingresos por parte del partido político, independientemente de la función que desempeñe dentro o fuera del partido; los informes sobre el gasto del financiamiento público ordinario recibido para la capacitación, promoción y desarrollo del liderazgo político de las mujeres, los estados de situación financiera y patrimonial, así como el inventario de los bienes inmuebles de los que sean propietarios, y los anexos que formen parte integrante de los documentos anteriores,</w:t>
      </w:r>
      <w:r>
        <w:rPr>
          <w:rFonts w:ascii="Palatino Linotype" w:hAnsi="Palatino Linotype"/>
          <w:b/>
          <w:i/>
        </w:rPr>
        <w:t xml:space="preserve"> </w:t>
      </w:r>
    </w:p>
    <w:p w14:paraId="04103BDF" w14:textId="77777777" w:rsidR="003B62D8" w:rsidRDefault="003B62D8" w:rsidP="00EF2AE7">
      <w:pPr>
        <w:tabs>
          <w:tab w:val="left" w:pos="709"/>
        </w:tabs>
        <w:spacing w:after="0" w:line="360" w:lineRule="auto"/>
        <w:jc w:val="both"/>
        <w:rPr>
          <w:rFonts w:ascii="Palatino Linotype" w:hAnsi="Palatino Linotype"/>
          <w:sz w:val="24"/>
          <w:szCs w:val="24"/>
        </w:rPr>
      </w:pPr>
    </w:p>
    <w:p w14:paraId="651EB704" w14:textId="33B45B3E" w:rsidR="008D2C91" w:rsidRDefault="008D2C91" w:rsidP="00EF2AE7">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En este mismo sentido tenemos lo que establece </w:t>
      </w:r>
      <w:r w:rsidR="00A16858">
        <w:rPr>
          <w:rFonts w:ascii="Palatino Linotype" w:hAnsi="Palatino Linotype"/>
          <w:sz w:val="24"/>
          <w:szCs w:val="24"/>
        </w:rPr>
        <w:t xml:space="preserve">la Ley General de Partidos </w:t>
      </w:r>
      <w:r w:rsidR="007D68AF">
        <w:rPr>
          <w:rFonts w:ascii="Palatino Linotype" w:hAnsi="Palatino Linotype"/>
          <w:sz w:val="24"/>
          <w:szCs w:val="24"/>
        </w:rPr>
        <w:t>Políticos</w:t>
      </w:r>
      <w:r w:rsidR="00A16858">
        <w:rPr>
          <w:rFonts w:ascii="Palatino Linotype" w:hAnsi="Palatino Linotype"/>
          <w:sz w:val="24"/>
          <w:szCs w:val="24"/>
        </w:rPr>
        <w:t>, en su artículo 25</w:t>
      </w:r>
    </w:p>
    <w:p w14:paraId="38AF807D" w14:textId="77777777" w:rsidR="00A16858" w:rsidRDefault="00A16858" w:rsidP="00A16858">
      <w:pPr>
        <w:tabs>
          <w:tab w:val="left" w:pos="709"/>
        </w:tabs>
        <w:spacing w:after="0" w:line="240" w:lineRule="auto"/>
        <w:ind w:left="851" w:right="850"/>
        <w:jc w:val="both"/>
        <w:rPr>
          <w:rFonts w:ascii="Palatino Linotype" w:hAnsi="Palatino Linotype"/>
          <w:i/>
        </w:rPr>
      </w:pPr>
      <w:r w:rsidRPr="00A16858">
        <w:rPr>
          <w:rFonts w:ascii="Palatino Linotype" w:hAnsi="Palatino Linotype"/>
          <w:i/>
        </w:rPr>
        <w:t xml:space="preserve">Artículo 25. </w:t>
      </w:r>
    </w:p>
    <w:p w14:paraId="2B74AD69" w14:textId="3FE10B5C" w:rsidR="00A16858" w:rsidRPr="00A16858" w:rsidRDefault="00A16858" w:rsidP="00A16858">
      <w:pPr>
        <w:tabs>
          <w:tab w:val="left" w:pos="709"/>
        </w:tabs>
        <w:spacing w:after="0" w:line="240" w:lineRule="auto"/>
        <w:ind w:left="851" w:right="850"/>
        <w:jc w:val="both"/>
        <w:rPr>
          <w:rFonts w:ascii="Palatino Linotype" w:hAnsi="Palatino Linotype"/>
          <w:i/>
        </w:rPr>
      </w:pPr>
      <w:r w:rsidRPr="00A16858">
        <w:rPr>
          <w:rFonts w:ascii="Palatino Linotype" w:hAnsi="Palatino Linotype"/>
          <w:i/>
        </w:rPr>
        <w:t>1. Son obligaciones de los partidos políticos:</w:t>
      </w:r>
    </w:p>
    <w:p w14:paraId="2CA05E89" w14:textId="60715C58" w:rsidR="00A16858" w:rsidRPr="00A16858" w:rsidRDefault="00A16858" w:rsidP="00A16858">
      <w:pPr>
        <w:tabs>
          <w:tab w:val="left" w:pos="709"/>
        </w:tabs>
        <w:spacing w:after="0" w:line="240" w:lineRule="auto"/>
        <w:ind w:left="851" w:right="850"/>
        <w:jc w:val="both"/>
        <w:rPr>
          <w:rFonts w:ascii="Palatino Linotype" w:hAnsi="Palatino Linotype"/>
          <w:i/>
        </w:rPr>
      </w:pPr>
      <w:r w:rsidRPr="00A16858">
        <w:rPr>
          <w:rFonts w:ascii="Palatino Linotype" w:hAnsi="Palatino Linotype"/>
          <w:i/>
        </w:rPr>
        <w:t>…</w:t>
      </w:r>
    </w:p>
    <w:p w14:paraId="77F073DB" w14:textId="575FA0AE" w:rsidR="00A16858" w:rsidRPr="00A16858" w:rsidRDefault="00A16858" w:rsidP="00A16858">
      <w:pPr>
        <w:tabs>
          <w:tab w:val="left" w:pos="709"/>
        </w:tabs>
        <w:spacing w:after="0" w:line="240" w:lineRule="auto"/>
        <w:ind w:left="851" w:right="850"/>
        <w:jc w:val="both"/>
        <w:rPr>
          <w:rFonts w:ascii="Palatino Linotype" w:hAnsi="Palatino Linotype"/>
          <w:i/>
        </w:rPr>
      </w:pPr>
      <w:r w:rsidRPr="00A16858">
        <w:rPr>
          <w:rFonts w:ascii="Palatino Linotype" w:hAnsi="Palatino Linotype"/>
          <w:i/>
        </w:rPr>
        <w:t>v) Elaborar y entregar los informes de origen y uso de recursos a que se refiere la presente Ley, dentro de los cuales deberán informar trimestralmente de manera pormenorizada y justificada sobre la aplicación de los recursos destinados para la capacitación, promoción y el desarrollo del liderazgo político de las mujeres;</w:t>
      </w:r>
    </w:p>
    <w:p w14:paraId="0AA4294D" w14:textId="7F04CA6D" w:rsidR="00A16858" w:rsidRPr="00A16858" w:rsidRDefault="00A16858" w:rsidP="00A16858">
      <w:pPr>
        <w:tabs>
          <w:tab w:val="left" w:pos="709"/>
        </w:tabs>
        <w:spacing w:after="0" w:line="240" w:lineRule="auto"/>
        <w:ind w:left="851" w:right="850"/>
        <w:jc w:val="both"/>
        <w:rPr>
          <w:rFonts w:ascii="Palatino Linotype" w:hAnsi="Palatino Linotype"/>
          <w:i/>
        </w:rPr>
      </w:pPr>
      <w:r w:rsidRPr="00A16858">
        <w:rPr>
          <w:rFonts w:ascii="Palatino Linotype" w:hAnsi="Palatino Linotype"/>
          <w:i/>
        </w:rPr>
        <w:t>Artículo 72.</w:t>
      </w:r>
    </w:p>
    <w:p w14:paraId="4D46EAB1" w14:textId="77777777" w:rsidR="00A16858" w:rsidRPr="00A16858" w:rsidRDefault="00A16858" w:rsidP="00A16858">
      <w:pPr>
        <w:tabs>
          <w:tab w:val="left" w:pos="709"/>
        </w:tabs>
        <w:spacing w:after="0" w:line="240" w:lineRule="auto"/>
        <w:ind w:left="851" w:right="850"/>
        <w:jc w:val="both"/>
        <w:rPr>
          <w:rFonts w:ascii="Palatino Linotype" w:hAnsi="Palatino Linotype"/>
          <w:i/>
        </w:rPr>
      </w:pPr>
      <w:r w:rsidRPr="00A16858">
        <w:rPr>
          <w:rFonts w:ascii="Palatino Linotype" w:hAnsi="Palatino Linotype"/>
          <w:i/>
        </w:rPr>
        <w:t xml:space="preserve">1. Los partidos políticos deberán reportar los ingresos y gastos del financiamiento para actividades ordinarias. </w:t>
      </w:r>
    </w:p>
    <w:p w14:paraId="6E073123" w14:textId="77777777" w:rsidR="00A16858" w:rsidRPr="00A16858" w:rsidRDefault="00A16858" w:rsidP="00A16858">
      <w:pPr>
        <w:tabs>
          <w:tab w:val="left" w:pos="709"/>
        </w:tabs>
        <w:spacing w:after="0" w:line="240" w:lineRule="auto"/>
        <w:ind w:left="851" w:right="850"/>
        <w:jc w:val="both"/>
        <w:rPr>
          <w:rFonts w:ascii="Palatino Linotype" w:hAnsi="Palatino Linotype"/>
          <w:i/>
        </w:rPr>
      </w:pPr>
      <w:r w:rsidRPr="00A16858">
        <w:rPr>
          <w:rFonts w:ascii="Palatino Linotype" w:hAnsi="Palatino Linotype"/>
          <w:i/>
        </w:rPr>
        <w:t xml:space="preserve">2. Se entiende como rubros de gasto ordinario: </w:t>
      </w:r>
    </w:p>
    <w:p w14:paraId="75D6A524" w14:textId="24F4F178" w:rsidR="00A16858" w:rsidRPr="00A16858" w:rsidRDefault="00A16858" w:rsidP="00A16858">
      <w:pPr>
        <w:tabs>
          <w:tab w:val="left" w:pos="709"/>
        </w:tabs>
        <w:spacing w:after="0" w:line="240" w:lineRule="auto"/>
        <w:ind w:left="851" w:right="850"/>
        <w:jc w:val="both"/>
        <w:rPr>
          <w:rFonts w:ascii="Palatino Linotype" w:hAnsi="Palatino Linotype"/>
          <w:i/>
        </w:rPr>
      </w:pPr>
      <w:r w:rsidRPr="00A16858">
        <w:rPr>
          <w:rFonts w:ascii="Palatino Linotype" w:hAnsi="Palatino Linotype"/>
          <w:i/>
        </w:rPr>
        <w:t>a) El gasto programado que comprende los recursos utilizados por el partido político con el objetivo de conseguir la participación ciudadana en la vida democrática, la difusión de la cultura política y el liderazgo político de la mujer;</w:t>
      </w:r>
    </w:p>
    <w:p w14:paraId="63E055D8" w14:textId="41DE3DB4" w:rsidR="00A16858" w:rsidRPr="00A16858" w:rsidRDefault="00A16858" w:rsidP="00A16858">
      <w:pPr>
        <w:tabs>
          <w:tab w:val="left" w:pos="709"/>
        </w:tabs>
        <w:spacing w:after="0" w:line="240" w:lineRule="auto"/>
        <w:ind w:left="851" w:right="850"/>
        <w:jc w:val="both"/>
        <w:rPr>
          <w:rFonts w:ascii="Palatino Linotype" w:hAnsi="Palatino Linotype"/>
          <w:i/>
        </w:rPr>
      </w:pPr>
      <w:r w:rsidRPr="00A16858">
        <w:rPr>
          <w:rFonts w:ascii="Palatino Linotype" w:hAnsi="Palatino Linotype"/>
          <w:i/>
        </w:rPr>
        <w:t>…</w:t>
      </w:r>
    </w:p>
    <w:p w14:paraId="05F1FE55" w14:textId="49D6FD18" w:rsidR="00A16858" w:rsidRPr="00A16858" w:rsidRDefault="00A16858" w:rsidP="00A16858">
      <w:pPr>
        <w:tabs>
          <w:tab w:val="left" w:pos="709"/>
        </w:tabs>
        <w:spacing w:after="0" w:line="240" w:lineRule="auto"/>
        <w:ind w:left="851" w:right="850"/>
        <w:jc w:val="both"/>
        <w:rPr>
          <w:rFonts w:ascii="Palatino Linotype" w:hAnsi="Palatino Linotype"/>
          <w:i/>
        </w:rPr>
      </w:pPr>
      <w:r w:rsidRPr="00A16858">
        <w:rPr>
          <w:rFonts w:ascii="Palatino Linotype" w:hAnsi="Palatino Linotype"/>
          <w:i/>
        </w:rPr>
        <w:t>d) Los sueldos y salarios del personal, arrendamiento de bienes muebles e inmuebles, papelería, energía eléctrica, combustible, viáticos y otros similares;</w:t>
      </w:r>
    </w:p>
    <w:p w14:paraId="4B53F86F" w14:textId="77777777" w:rsidR="003B62D8" w:rsidRDefault="003B62D8" w:rsidP="00EF2AE7">
      <w:pPr>
        <w:tabs>
          <w:tab w:val="left" w:pos="709"/>
        </w:tabs>
        <w:spacing w:after="0" w:line="360" w:lineRule="auto"/>
        <w:jc w:val="both"/>
        <w:rPr>
          <w:rFonts w:ascii="Palatino Linotype" w:hAnsi="Palatino Linotype"/>
          <w:sz w:val="24"/>
          <w:szCs w:val="24"/>
        </w:rPr>
      </w:pPr>
    </w:p>
    <w:p w14:paraId="64C85BA7" w14:textId="234FB3A2" w:rsidR="00E92BDF" w:rsidRPr="00A16858" w:rsidRDefault="007D68AF" w:rsidP="00E92BDF">
      <w:pPr>
        <w:tabs>
          <w:tab w:val="left" w:pos="709"/>
        </w:tabs>
        <w:spacing w:after="0" w:line="360" w:lineRule="auto"/>
        <w:jc w:val="both"/>
        <w:rPr>
          <w:rFonts w:ascii="Palatino Linotype" w:hAnsi="Palatino Linotype"/>
          <w:i/>
        </w:rPr>
      </w:pPr>
      <w:r>
        <w:rPr>
          <w:rFonts w:ascii="Palatino Linotype" w:hAnsi="Palatino Linotype"/>
          <w:sz w:val="24"/>
          <w:szCs w:val="24"/>
        </w:rPr>
        <w:t xml:space="preserve">De la normatividad en cita, podemos observar que los Partidos </w:t>
      </w:r>
      <w:r w:rsidR="00760676">
        <w:rPr>
          <w:rFonts w:ascii="Palatino Linotype" w:hAnsi="Palatino Linotype"/>
          <w:sz w:val="24"/>
          <w:szCs w:val="24"/>
        </w:rPr>
        <w:t xml:space="preserve">políticos, contemplan </w:t>
      </w:r>
      <w:r w:rsidR="00760676" w:rsidRPr="00E92BDF">
        <w:rPr>
          <w:rFonts w:ascii="Palatino Linotype" w:hAnsi="Palatino Linotype"/>
          <w:sz w:val="24"/>
          <w:szCs w:val="24"/>
        </w:rPr>
        <w:t xml:space="preserve">dentro de sus atribuciones </w:t>
      </w:r>
      <w:r w:rsidR="00E92BDF" w:rsidRPr="00E92BDF">
        <w:rPr>
          <w:rFonts w:ascii="Palatino Linotype" w:hAnsi="Palatino Linotype"/>
          <w:sz w:val="24"/>
          <w:szCs w:val="24"/>
        </w:rPr>
        <w:t>elaborar y entregar los informes respecto de los recursos informando trimestralmente de manera pormenorizada y justificada, así mismo deberán reportar los ingresos y gastos del financiamiento para actividades ordinarias, este corresponde al gasto programado  de los recursos utilizados por el partido político con el objetivo de conseguir la participación ciudadana en la vida democrática, la difusión de la cultura política y el liderazgo político de la mujer, de igual manera se contempla los sueldos y salarios del personal, el arrendamiento de bienes muebles e inmuebles, papelería, energía eléctrica, combustible, viáticos y otros similares</w:t>
      </w:r>
    </w:p>
    <w:p w14:paraId="0E053B00" w14:textId="77777777" w:rsidR="0066494D" w:rsidRDefault="0066494D" w:rsidP="00EF2AE7">
      <w:pPr>
        <w:tabs>
          <w:tab w:val="left" w:pos="709"/>
        </w:tabs>
        <w:spacing w:after="0" w:line="360" w:lineRule="auto"/>
        <w:jc w:val="both"/>
        <w:rPr>
          <w:rFonts w:ascii="Palatino Linotype" w:hAnsi="Palatino Linotype"/>
          <w:sz w:val="24"/>
          <w:szCs w:val="24"/>
        </w:rPr>
      </w:pPr>
    </w:p>
    <w:p w14:paraId="79B52D43" w14:textId="17619229" w:rsidR="0066494D" w:rsidRDefault="00E92BDF" w:rsidP="00EF2AE7">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Es así como con</w:t>
      </w:r>
      <w:r w:rsidR="00495601">
        <w:rPr>
          <w:rFonts w:ascii="Palatino Linotype" w:hAnsi="Palatino Linotype"/>
          <w:sz w:val="24"/>
          <w:szCs w:val="24"/>
        </w:rPr>
        <w:t>c</w:t>
      </w:r>
      <w:r>
        <w:rPr>
          <w:rFonts w:ascii="Palatino Linotype" w:hAnsi="Palatino Linotype"/>
          <w:sz w:val="24"/>
          <w:szCs w:val="24"/>
        </w:rPr>
        <w:t>luimos respecto de este bloque de requerimiento, que el Sujeto Obligado acepto tácitamente haber generado la información y de la normatividad expuesta se advierte que se encuentra obligado a realizar reposte, es dable ordenar se haga entrega de los requerimientos, en su caso en versión pública.</w:t>
      </w:r>
    </w:p>
    <w:p w14:paraId="284C07FC" w14:textId="77777777" w:rsidR="00AD39D3" w:rsidRDefault="00AD39D3" w:rsidP="00EF2AE7">
      <w:pPr>
        <w:tabs>
          <w:tab w:val="left" w:pos="709"/>
        </w:tabs>
        <w:spacing w:after="0" w:line="360" w:lineRule="auto"/>
        <w:jc w:val="both"/>
        <w:rPr>
          <w:rFonts w:ascii="Palatino Linotype" w:hAnsi="Palatino Linotype"/>
          <w:sz w:val="24"/>
          <w:szCs w:val="24"/>
        </w:rPr>
      </w:pPr>
    </w:p>
    <w:p w14:paraId="626135F2" w14:textId="4AB06ABB" w:rsidR="00E92BDF" w:rsidRDefault="00AD39D3" w:rsidP="00EF2AE7">
      <w:pPr>
        <w:tabs>
          <w:tab w:val="left" w:pos="709"/>
        </w:tabs>
        <w:spacing w:after="0" w:line="360" w:lineRule="auto"/>
        <w:jc w:val="both"/>
        <w:rPr>
          <w:rFonts w:ascii="Palatino Linotype" w:hAnsi="Palatino Linotype"/>
        </w:rPr>
      </w:pPr>
      <w:r w:rsidRPr="008A3095">
        <w:rPr>
          <w:rFonts w:ascii="Palatino Linotype" w:hAnsi="Palatino Linotype"/>
          <w:sz w:val="24"/>
          <w:szCs w:val="24"/>
        </w:rPr>
        <w:t>Dentro de este mismo bloque debemos señalar que en relación a los requerimientos</w:t>
      </w:r>
      <w:r>
        <w:rPr>
          <w:rFonts w:ascii="Palatino Linotype" w:hAnsi="Palatino Linotype"/>
          <w:sz w:val="24"/>
          <w:szCs w:val="24"/>
        </w:rPr>
        <w:t xml:space="preserve"> marcados con los </w:t>
      </w:r>
      <w:r w:rsidRPr="008A3095">
        <w:rPr>
          <w:rFonts w:ascii="Palatino Linotype" w:hAnsi="Palatino Linotype"/>
          <w:sz w:val="24"/>
          <w:szCs w:val="24"/>
        </w:rPr>
        <w:t xml:space="preserve">incisos </w:t>
      </w:r>
      <w:r w:rsidRPr="008A3095">
        <w:rPr>
          <w:rFonts w:ascii="Palatino Linotype" w:hAnsi="Palatino Linotype"/>
          <w:i/>
          <w:sz w:val="24"/>
          <w:szCs w:val="24"/>
        </w:rPr>
        <w:t>K) Cédulas profesionales que demuestren la posesión del título con que se han ostentado las personas encargadas de firmar los informes financieros que se han remitido a la autoridad electoral federal y/o local, y L) Copias de certificados, diplomas, constancias o algún otro documento que avale que las personas encomendadas a la administración del financiamiento público del partido gozan de instrucción en temas administrativos, contables, económicos y/o financieros</w:t>
      </w:r>
      <w:r w:rsidRPr="008A3095">
        <w:rPr>
          <w:rFonts w:ascii="Palatino Linotype" w:hAnsi="Palatino Linotype"/>
          <w:sz w:val="24"/>
          <w:szCs w:val="24"/>
        </w:rPr>
        <w:t xml:space="preserve">, se </w:t>
      </w:r>
      <w:r w:rsidR="008A3095" w:rsidRPr="008A3095">
        <w:rPr>
          <w:rFonts w:ascii="Palatino Linotype" w:hAnsi="Palatino Linotype"/>
          <w:sz w:val="24"/>
          <w:szCs w:val="24"/>
        </w:rPr>
        <w:t>realizó</w:t>
      </w:r>
      <w:r w:rsidRPr="008A3095">
        <w:rPr>
          <w:rFonts w:ascii="Palatino Linotype" w:hAnsi="Palatino Linotype"/>
          <w:sz w:val="24"/>
          <w:szCs w:val="24"/>
        </w:rPr>
        <w:t xml:space="preserve"> una búsqueda en la Ley General de Partidos </w:t>
      </w:r>
      <w:r w:rsidR="008A3095" w:rsidRPr="008A3095">
        <w:rPr>
          <w:rFonts w:ascii="Palatino Linotype" w:hAnsi="Palatino Linotype"/>
          <w:sz w:val="24"/>
          <w:szCs w:val="24"/>
        </w:rPr>
        <w:t>Políticos</w:t>
      </w:r>
      <w:r w:rsidRPr="008A3095">
        <w:rPr>
          <w:rFonts w:ascii="Palatino Linotype" w:hAnsi="Palatino Linotype"/>
          <w:sz w:val="24"/>
          <w:szCs w:val="24"/>
        </w:rPr>
        <w:t xml:space="preserve">, el Reglamento de </w:t>
      </w:r>
      <w:r w:rsidR="008A3095" w:rsidRPr="008A3095">
        <w:rPr>
          <w:rFonts w:ascii="Palatino Linotype" w:hAnsi="Palatino Linotype"/>
          <w:sz w:val="24"/>
          <w:szCs w:val="24"/>
        </w:rPr>
        <w:t>Fiscalización</w:t>
      </w:r>
      <w:r w:rsidRPr="008A3095">
        <w:rPr>
          <w:rFonts w:ascii="Palatino Linotype" w:hAnsi="Palatino Linotype"/>
          <w:sz w:val="24"/>
          <w:szCs w:val="24"/>
        </w:rPr>
        <w:t xml:space="preserve"> emitido por el Instituto Nacional Electoral, así como los Estatutos del Partido Nueva Alianza, no se encontró fuente obligaciones, que indique, que quienes manejan los recursos públicos del Sujeto Obligado, deban contar con una preparación </w:t>
      </w:r>
      <w:r w:rsidR="008A3095" w:rsidRPr="008A3095">
        <w:rPr>
          <w:rFonts w:ascii="Palatino Linotype" w:hAnsi="Palatino Linotype"/>
          <w:sz w:val="24"/>
          <w:szCs w:val="24"/>
        </w:rPr>
        <w:t>específica</w:t>
      </w:r>
      <w:r w:rsidRPr="008A3095">
        <w:rPr>
          <w:rFonts w:ascii="Palatino Linotype" w:hAnsi="Palatino Linotype"/>
          <w:sz w:val="24"/>
          <w:szCs w:val="24"/>
        </w:rPr>
        <w:t xml:space="preserve"> en áreas contable administrativo o financiero, por tal motivos, si en caso de que después de una búsqueda </w:t>
      </w:r>
      <w:r w:rsidR="008A3095" w:rsidRPr="008A3095">
        <w:rPr>
          <w:rFonts w:ascii="Palatino Linotype" w:hAnsi="Palatino Linotype"/>
          <w:sz w:val="24"/>
          <w:szCs w:val="24"/>
        </w:rPr>
        <w:t>exhaustiva</w:t>
      </w:r>
      <w:r w:rsidRPr="008A3095">
        <w:rPr>
          <w:rFonts w:ascii="Palatino Linotype" w:hAnsi="Palatino Linotype"/>
          <w:sz w:val="24"/>
          <w:szCs w:val="24"/>
        </w:rPr>
        <w:t xml:space="preserve"> y razonable en las áreas competentes, no se haya localizado información al respecto, bastara </w:t>
      </w:r>
      <w:r w:rsidR="008A3095" w:rsidRPr="008A3095">
        <w:rPr>
          <w:rFonts w:ascii="Palatino Linotype" w:hAnsi="Palatino Linotype"/>
          <w:sz w:val="24"/>
          <w:szCs w:val="24"/>
        </w:rPr>
        <w:t>que de manera fundada y motivada, así lo informe al recurrente.</w:t>
      </w:r>
    </w:p>
    <w:p w14:paraId="20E9F6DE" w14:textId="77777777" w:rsidR="008A3095" w:rsidRPr="00AD39D3" w:rsidRDefault="008A3095" w:rsidP="00EF2AE7">
      <w:pPr>
        <w:tabs>
          <w:tab w:val="left" w:pos="709"/>
        </w:tabs>
        <w:spacing w:after="0" w:line="360" w:lineRule="auto"/>
        <w:jc w:val="both"/>
        <w:rPr>
          <w:rFonts w:ascii="Palatino Linotype" w:hAnsi="Palatino Linotype"/>
          <w:sz w:val="24"/>
          <w:szCs w:val="24"/>
        </w:rPr>
      </w:pPr>
    </w:p>
    <w:p w14:paraId="3636DC17" w14:textId="7AB5993A" w:rsidR="00495601" w:rsidRPr="00495601" w:rsidRDefault="00E92BDF" w:rsidP="004956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El tercer bloque corresponde a </w:t>
      </w:r>
      <w:r w:rsidR="00495601" w:rsidRPr="00495601">
        <w:rPr>
          <w:rFonts w:ascii="Palatino Linotype" w:hAnsi="Palatino Linotype"/>
          <w:sz w:val="24"/>
          <w:szCs w:val="24"/>
        </w:rPr>
        <w:t xml:space="preserve">que derivado de la pandemia que atraviesa México y gran parte del mundo a raíz del virus COVID-19, se solicita a Nueva Alianza Estado de México, informe de las medidas sanitarias que se han tomado para prevenir su contagio y difusión, de ser el caso, cuál es el monto de los recursos que se han ejercido </w:t>
      </w:r>
      <w:r w:rsidR="00495601" w:rsidRPr="00495601">
        <w:rPr>
          <w:rFonts w:ascii="Palatino Linotype" w:hAnsi="Palatino Linotype"/>
          <w:sz w:val="24"/>
          <w:szCs w:val="24"/>
        </w:rPr>
        <w:lastRenderedPageBreak/>
        <w:t xml:space="preserve">en virtud de dichas medidas, y si se han detectado casos positivos de COVID-19 entre el personal que forma parte de este instituto político, el Sujeto Obligado no remitió información alguna, para tal efecto es necesario mencionar que el derecho de acceso a la Información es un derecho humano fundamental que el Instituto de Transparencia, Acceso a la Información Pública y Protección de Datos Personales del Estado de México y Municipios, protege y fomenta, con la finalidad de salvaguardar este derecho, que se define como la herramienta para obtener, buscar e impartir </w:t>
      </w:r>
      <w:r w:rsidR="00495601" w:rsidRPr="00495601">
        <w:rPr>
          <w:rFonts w:ascii="Palatino Linotype" w:eastAsia="MS Mincho" w:hAnsi="Palatino Linotype" w:cs="Times New Roman"/>
          <w:sz w:val="24"/>
          <w:szCs w:val="24"/>
        </w:rPr>
        <w:t>información pública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en este sentido es necesario</w:t>
      </w:r>
      <w:r w:rsidR="00495601" w:rsidRPr="00495601">
        <w:rPr>
          <w:rFonts w:ascii="Palatino Linotype" w:hAnsi="Palatino Linotype" w:cs="Arial"/>
          <w:sz w:val="24"/>
          <w:szCs w:val="24"/>
        </w:rPr>
        <w:t xml:space="preserve"> citar el criterio </w:t>
      </w:r>
      <w:r w:rsidR="00495601" w:rsidRPr="00495601">
        <w:rPr>
          <w:rFonts w:ascii="Palatino Linotype" w:hAnsi="Palatino Linotype" w:cs="Arial"/>
          <w:bCs/>
          <w:sz w:val="24"/>
          <w:szCs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495601" w:rsidRPr="00495601">
        <w:rPr>
          <w:rFonts w:ascii="Palatino Linotype" w:hAnsi="Palatino Linotype" w:cs="Arial"/>
          <w:sz w:val="24"/>
          <w:szCs w:val="24"/>
        </w:rPr>
        <w:t>cuyo rubro y texto dispone lo siguiente:</w:t>
      </w:r>
    </w:p>
    <w:p w14:paraId="71A61F8A" w14:textId="77777777" w:rsidR="00495601" w:rsidRDefault="00495601" w:rsidP="00495601">
      <w:pPr>
        <w:autoSpaceDE w:val="0"/>
        <w:autoSpaceDN w:val="0"/>
        <w:adjustRightInd w:val="0"/>
        <w:ind w:left="567" w:right="567"/>
        <w:jc w:val="both"/>
        <w:rPr>
          <w:rFonts w:ascii="Palatino Linotype" w:hAnsi="Palatino Linotype" w:cs="Arial"/>
          <w:b/>
          <w:i/>
          <w:lang w:eastAsia="es-MX"/>
        </w:rPr>
      </w:pPr>
    </w:p>
    <w:p w14:paraId="0D14F263" w14:textId="77777777" w:rsidR="00495601" w:rsidRPr="00286987" w:rsidRDefault="00495601" w:rsidP="00495601">
      <w:pPr>
        <w:autoSpaceDE w:val="0"/>
        <w:autoSpaceDN w:val="0"/>
        <w:adjustRightInd w:val="0"/>
        <w:ind w:left="567" w:right="567"/>
        <w:jc w:val="both"/>
        <w:rPr>
          <w:rFonts w:ascii="Palatino Linotype" w:hAnsi="Palatino Linotype" w:cs="Arial"/>
          <w:b/>
          <w:i/>
          <w:lang w:eastAsia="es-MX"/>
        </w:rPr>
      </w:pPr>
      <w:r w:rsidRPr="00286987">
        <w:rPr>
          <w:rFonts w:ascii="Palatino Linotype" w:hAnsi="Palatino Linotype" w:cs="Arial"/>
          <w:b/>
          <w:i/>
          <w:lang w:eastAsia="es-MX"/>
        </w:rPr>
        <w:t>“CRITERIO 0002-11</w:t>
      </w:r>
    </w:p>
    <w:p w14:paraId="77A3802D" w14:textId="77777777" w:rsidR="00495601" w:rsidRPr="00286987" w:rsidRDefault="00495601" w:rsidP="00495601">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b/>
          <w:i/>
          <w:lang w:eastAsia="es-MX"/>
        </w:rPr>
        <w:t xml:space="preserve">INFORMACIÓN PÚBLICA, CONCEPTO DE, EN MATERIA DE TRANSPARENCIA. INTERPRETACIÓN TEMÁTICA DE LOS ARTÍCULOS 2, FRACCIÓN </w:t>
      </w:r>
      <w:r w:rsidRPr="00286987">
        <w:rPr>
          <w:rFonts w:ascii="Palatino Linotype" w:hAnsi="Palatino Linotype" w:cs="Arial"/>
          <w:b/>
          <w:bCs/>
          <w:i/>
          <w:lang w:eastAsia="es-MX"/>
        </w:rPr>
        <w:t xml:space="preserve">V, XV, Y XVI, </w:t>
      </w:r>
      <w:r w:rsidRPr="00286987">
        <w:rPr>
          <w:rFonts w:ascii="Palatino Linotype" w:hAnsi="Palatino Linotype" w:cs="Arial"/>
          <w:b/>
          <w:i/>
          <w:lang w:eastAsia="es-MX"/>
        </w:rPr>
        <w:t>3, 4,11 Y 41.</w:t>
      </w:r>
      <w:r w:rsidRPr="00286987">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67931BC" w14:textId="77777777" w:rsidR="00495601" w:rsidRPr="00286987" w:rsidRDefault="00495601" w:rsidP="00495601">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lastRenderedPageBreak/>
        <w:t>En consecuencia el acceso a la información se refiere a que se cumplan cualquiera de los siguientes tres supuestos:</w:t>
      </w:r>
    </w:p>
    <w:p w14:paraId="0275EF03" w14:textId="77777777" w:rsidR="00495601" w:rsidRPr="00286987" w:rsidRDefault="00495601" w:rsidP="00495601">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015F0748" w14:textId="77777777" w:rsidR="00495601" w:rsidRPr="00286987" w:rsidRDefault="00495601" w:rsidP="00495601">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35A709AF" w14:textId="77777777" w:rsidR="00495601" w:rsidRPr="00286987" w:rsidRDefault="00495601" w:rsidP="00495601">
      <w:pPr>
        <w:ind w:left="567" w:right="567"/>
        <w:jc w:val="both"/>
        <w:rPr>
          <w:rFonts w:ascii="Palatino Linotype" w:hAnsi="Palatino Linotype" w:cs="Arial"/>
          <w:i/>
          <w:color w:val="000000" w:themeColor="text1"/>
        </w:rPr>
      </w:pPr>
      <w:r w:rsidRPr="00286987">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642B55B5" w14:textId="77777777" w:rsidR="00495601" w:rsidRDefault="00495601" w:rsidP="00495601"/>
    <w:p w14:paraId="4A94B9EA" w14:textId="77777777" w:rsidR="00FC79AE" w:rsidRPr="00FC79AE" w:rsidRDefault="00FC79AE" w:rsidP="00FC79AE">
      <w:pPr>
        <w:spacing w:line="360" w:lineRule="auto"/>
        <w:contextualSpacing/>
        <w:jc w:val="both"/>
        <w:rPr>
          <w:rFonts w:ascii="Palatino Linotype" w:hAnsi="Palatino Linotype" w:cs="Tahoma"/>
          <w:bCs/>
          <w:sz w:val="24"/>
          <w:szCs w:val="24"/>
          <w:shd w:val="clear" w:color="auto" w:fill="FFFFFF"/>
          <w:lang w:val="es-ES_tradnl"/>
        </w:rPr>
      </w:pPr>
      <w:r w:rsidRPr="00FC79AE">
        <w:rPr>
          <w:rFonts w:ascii="Palatino Linotype" w:hAnsi="Palatino Linotype"/>
          <w:sz w:val="24"/>
          <w:szCs w:val="24"/>
          <w:lang w:eastAsia="es-MX"/>
        </w:rPr>
        <w:t xml:space="preserve">Así mismo es de señalar que en el expediente del SAIMEX, no se aprecia que se haya realizado el procedimiento que debe llevarse a cabo de acuerdo a lo que establece la </w:t>
      </w:r>
      <w:r w:rsidRPr="00FC79AE">
        <w:rPr>
          <w:rFonts w:ascii="Palatino Linotype" w:hAnsi="Palatino Linotype" w:cs="Tahoma"/>
          <w:bCs/>
          <w:sz w:val="24"/>
          <w:szCs w:val="24"/>
          <w:shd w:val="clear" w:color="auto" w:fill="FFFFFF"/>
          <w:lang w:val="es-ES_tradnl"/>
        </w:rPr>
        <w:t>Ley de Transparencia y Acceso a la Información Pública del Estado de México y Municipios, en sus artículos 151, 160, 162, 163, 164, 165 y 166, que establece que 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46AD2DC9" w14:textId="77777777" w:rsidR="00FC79AE" w:rsidRPr="00FC79AE" w:rsidRDefault="00FC79AE" w:rsidP="00FC79AE">
      <w:pPr>
        <w:spacing w:line="360" w:lineRule="auto"/>
        <w:contextualSpacing/>
        <w:jc w:val="both"/>
        <w:rPr>
          <w:rFonts w:ascii="Palatino Linotype" w:hAnsi="Palatino Linotype" w:cs="Tahoma"/>
          <w:bCs/>
          <w:sz w:val="24"/>
          <w:szCs w:val="24"/>
          <w:shd w:val="clear" w:color="auto" w:fill="FFFFFF"/>
          <w:lang w:val="es-ES_tradnl"/>
        </w:rPr>
      </w:pPr>
    </w:p>
    <w:p w14:paraId="7CC24172" w14:textId="77777777" w:rsidR="00FC79AE" w:rsidRPr="00FC79AE" w:rsidRDefault="00FC79AE" w:rsidP="00FC79AE">
      <w:pPr>
        <w:spacing w:line="360" w:lineRule="auto"/>
        <w:jc w:val="both"/>
        <w:rPr>
          <w:rFonts w:ascii="Palatino Linotype" w:hAnsi="Palatino Linotype" w:cs="Tahoma"/>
          <w:bCs/>
          <w:sz w:val="24"/>
          <w:szCs w:val="24"/>
          <w:shd w:val="clear" w:color="auto" w:fill="FFFFFF"/>
          <w:lang w:val="es-ES_tradnl"/>
        </w:rPr>
      </w:pPr>
      <w:r w:rsidRPr="00FC79AE">
        <w:rPr>
          <w:rFonts w:ascii="Palatino Linotype" w:hAnsi="Palatino Linotype" w:cs="Tahoma"/>
          <w:bCs/>
          <w:sz w:val="24"/>
          <w:szCs w:val="24"/>
          <w:shd w:val="clear" w:color="auto" w:fill="FFFFFF"/>
          <w:lang w:val="es-ES_tradnl"/>
        </w:rPr>
        <w:t>En ese sentido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355B2EB" w14:textId="77777777" w:rsidR="00FC79AE" w:rsidRDefault="00FC79AE" w:rsidP="00FC79AE"/>
    <w:p w14:paraId="4D61CBD3" w14:textId="770D5FF5" w:rsidR="00EF2AE7" w:rsidRDefault="00FC79AE" w:rsidP="00EF2AE7">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En Conclusión el Sujeto Obligado deberá realizar una búsqueda de la información solicitada, a fin de hacer llegar al solicitante mediante el sistema SAIMEX, los requerimientos solicitados.</w:t>
      </w:r>
    </w:p>
    <w:p w14:paraId="5727412B" w14:textId="77777777" w:rsidR="00FC79AE" w:rsidRDefault="00FC79AE" w:rsidP="00EF2AE7">
      <w:pPr>
        <w:tabs>
          <w:tab w:val="left" w:pos="709"/>
        </w:tabs>
        <w:spacing w:after="0" w:line="360" w:lineRule="auto"/>
        <w:jc w:val="both"/>
        <w:rPr>
          <w:rFonts w:ascii="Palatino Linotype" w:hAnsi="Palatino Linotype"/>
          <w:sz w:val="24"/>
          <w:szCs w:val="24"/>
        </w:rPr>
      </w:pPr>
    </w:p>
    <w:p w14:paraId="2837D819" w14:textId="13B17FC8" w:rsidR="001E4D01" w:rsidRPr="00D1664E" w:rsidRDefault="001E4D01" w:rsidP="00EF2AE7">
      <w:pPr>
        <w:tabs>
          <w:tab w:val="left" w:pos="709"/>
        </w:tabs>
        <w:spacing w:after="0" w:line="360" w:lineRule="auto"/>
        <w:jc w:val="both"/>
        <w:rPr>
          <w:rFonts w:ascii="Palatino Linotype" w:hAnsi="Palatino Linotype"/>
          <w:b/>
          <w:i/>
          <w:color w:val="000000"/>
        </w:rPr>
      </w:pPr>
      <w:r w:rsidRPr="00D1664E">
        <w:rPr>
          <w:rFonts w:ascii="Palatino Linotype" w:hAnsi="Palatino Linotype"/>
          <w:b/>
          <w:i/>
          <w:color w:val="000000"/>
        </w:rPr>
        <w:t>De la Versión Pública</w:t>
      </w:r>
    </w:p>
    <w:p w14:paraId="0169F5BA" w14:textId="77777777" w:rsidR="001E4D01" w:rsidRPr="00E07DF5" w:rsidRDefault="001E4D01" w:rsidP="001E4D01">
      <w:pPr>
        <w:spacing w:line="360" w:lineRule="auto"/>
        <w:ind w:left="709" w:right="141"/>
        <w:jc w:val="both"/>
        <w:rPr>
          <w:rFonts w:ascii="Palatino Linotype" w:hAnsi="Palatino Linotype"/>
          <w:b/>
          <w:i/>
          <w:color w:val="000000"/>
          <w:sz w:val="2"/>
        </w:rPr>
      </w:pPr>
    </w:p>
    <w:p w14:paraId="59048E5A" w14:textId="77777777" w:rsidR="001E4D01" w:rsidRDefault="001E4D01" w:rsidP="001E4D01">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2A3281BF" w14:textId="77777777" w:rsidR="000177F8" w:rsidRPr="000177F8" w:rsidRDefault="000177F8" w:rsidP="001E4D01">
      <w:pPr>
        <w:spacing w:after="0" w:line="360" w:lineRule="auto"/>
        <w:jc w:val="both"/>
        <w:rPr>
          <w:rFonts w:ascii="Palatino Linotype" w:hAnsi="Palatino Linotype" w:cs="Arial"/>
          <w:sz w:val="18"/>
          <w:szCs w:val="24"/>
        </w:rPr>
      </w:pPr>
    </w:p>
    <w:p w14:paraId="1ED5EBDD"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0FC64213"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3E17CA3"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3C7759B9"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9B9E63F"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7BC2E922"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F76ACEB"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06D49F0C"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25E64396"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p>
    <w:p w14:paraId="0DBB9C20"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lastRenderedPageBreak/>
        <w:t>Artículo 91</w:t>
      </w:r>
      <w:r w:rsidRPr="008873BA">
        <w:rPr>
          <w:rFonts w:ascii="Palatino Linotype" w:hAnsi="Palatino Linotype"/>
          <w:i/>
        </w:rPr>
        <w:t>. El acceso a la información pública será restringido excepcionalmente, cuando ésta sea clasificada como reservada o confidencial.</w:t>
      </w:r>
    </w:p>
    <w:p w14:paraId="3740DBCF"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4E3D633F"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241559EE"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6227C478"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2AA91499"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338805BA" w14:textId="77777777" w:rsidR="001E4D01" w:rsidRPr="00E07DF5" w:rsidRDefault="001E4D01" w:rsidP="001E4D01">
      <w:pPr>
        <w:autoSpaceDE w:val="0"/>
        <w:autoSpaceDN w:val="0"/>
        <w:adjustRightInd w:val="0"/>
        <w:spacing w:after="0" w:line="360" w:lineRule="auto"/>
        <w:jc w:val="both"/>
        <w:rPr>
          <w:rFonts w:ascii="Palatino Linotype" w:hAnsi="Palatino Linotype" w:cs="Arial"/>
        </w:rPr>
      </w:pPr>
    </w:p>
    <w:p w14:paraId="045089BD" w14:textId="77777777" w:rsidR="001E4D01" w:rsidRPr="00E07DF5" w:rsidRDefault="001E4D01" w:rsidP="001E4D01">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0C0D0FC" w14:textId="77777777" w:rsidR="001E4D01" w:rsidRPr="00E07DF5" w:rsidRDefault="001E4D01" w:rsidP="001E4D01">
      <w:pPr>
        <w:autoSpaceDE w:val="0"/>
        <w:autoSpaceDN w:val="0"/>
        <w:adjustRightInd w:val="0"/>
        <w:spacing w:after="0" w:line="240" w:lineRule="auto"/>
        <w:ind w:left="567" w:right="284"/>
        <w:jc w:val="both"/>
        <w:rPr>
          <w:rFonts w:ascii="Palatino Linotype" w:hAnsi="Palatino Linotype" w:cs="Arial"/>
          <w:i/>
        </w:rPr>
      </w:pPr>
    </w:p>
    <w:p w14:paraId="201E054D" w14:textId="77777777" w:rsidR="001E4D01" w:rsidRPr="00E07DF5" w:rsidRDefault="001E4D01" w:rsidP="001E4D01">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3ABE25D4" w14:textId="3EAFCA9B" w:rsidR="001E4D01" w:rsidRPr="00E07DF5" w:rsidRDefault="001E4D01" w:rsidP="00E07DF5">
      <w:pPr>
        <w:pStyle w:val="Prrafodelista"/>
        <w:numPr>
          <w:ilvl w:val="0"/>
          <w:numId w:val="7"/>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1EC67629" w14:textId="77777777" w:rsidR="00E07DF5" w:rsidRPr="00E07DF5" w:rsidRDefault="00E07DF5" w:rsidP="00E07DF5">
      <w:pPr>
        <w:pStyle w:val="Prrafodelista"/>
        <w:autoSpaceDE w:val="0"/>
        <w:autoSpaceDN w:val="0"/>
        <w:adjustRightInd w:val="0"/>
        <w:ind w:left="1287" w:right="284"/>
        <w:jc w:val="both"/>
        <w:rPr>
          <w:rFonts w:ascii="Palatino Linotype" w:hAnsi="Palatino Linotype" w:cs="Arial"/>
          <w:i/>
        </w:rPr>
      </w:pPr>
    </w:p>
    <w:p w14:paraId="2BBDFB1A" w14:textId="77777777" w:rsidR="001E4D01" w:rsidRPr="008873BA" w:rsidRDefault="001E4D01" w:rsidP="001E4D01">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256DA0E" w14:textId="77777777" w:rsidR="001E4D01" w:rsidRPr="00E07DF5" w:rsidRDefault="001E4D01" w:rsidP="001E4D01">
      <w:pPr>
        <w:rPr>
          <w:sz w:val="14"/>
          <w:lang w:val="es-ES" w:eastAsia="es-ES"/>
        </w:rPr>
      </w:pPr>
    </w:p>
    <w:p w14:paraId="48F81B1C"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7134DAB5"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13B75448"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7B2911D0"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719D5996"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3C82C79A"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00303F62"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55FC3D4F"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5F61FFC1"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4D9D7970"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2D488DDD" w14:textId="77777777" w:rsidR="001E4D01" w:rsidRPr="008873BA" w:rsidRDefault="001E4D01" w:rsidP="001E4D01">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53771866" w14:textId="77777777" w:rsidR="001E4D01" w:rsidRPr="008873BA" w:rsidRDefault="001E4D01" w:rsidP="001E4D0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AEFD4FA" w14:textId="77777777" w:rsidR="001E4D01" w:rsidRPr="008873BA" w:rsidRDefault="001E4D01" w:rsidP="001E4D0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7DCA3F14" w14:textId="77777777" w:rsidR="001E4D01" w:rsidRPr="008873BA" w:rsidRDefault="001E4D01" w:rsidP="001E4D0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52E2CE50"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6211AA34"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lang w:eastAsia="es-MX"/>
        </w:rPr>
      </w:pPr>
    </w:p>
    <w:p w14:paraId="5ABB703F" w14:textId="77777777" w:rsidR="001E4D01" w:rsidRPr="008873BA" w:rsidRDefault="001E4D01" w:rsidP="001E4D01">
      <w:pPr>
        <w:autoSpaceDE w:val="0"/>
        <w:autoSpaceDN w:val="0"/>
        <w:adjustRightInd w:val="0"/>
        <w:spacing w:after="0" w:line="360" w:lineRule="auto"/>
        <w:jc w:val="both"/>
        <w:rPr>
          <w:rFonts w:ascii="Palatino Linotype" w:hAnsi="Palatino Linotype"/>
          <w:color w:val="2E2E2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63CDF52E" w14:textId="77777777" w:rsidR="001E4D01" w:rsidRPr="00E07DF5" w:rsidRDefault="001E4D01" w:rsidP="001E4D01">
      <w:pPr>
        <w:autoSpaceDE w:val="0"/>
        <w:autoSpaceDN w:val="0"/>
        <w:adjustRightInd w:val="0"/>
        <w:spacing w:after="0" w:line="360" w:lineRule="auto"/>
        <w:jc w:val="both"/>
        <w:rPr>
          <w:rFonts w:ascii="Palatino Linotype" w:hAnsi="Palatino Linotype" w:cs="Arial"/>
          <w:bCs/>
          <w:sz w:val="18"/>
          <w:szCs w:val="24"/>
        </w:rPr>
      </w:pPr>
    </w:p>
    <w:p w14:paraId="6F43CCCF" w14:textId="77777777" w:rsidR="001E4D01" w:rsidRDefault="001E4D01" w:rsidP="001E4D01">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w:t>
      </w:r>
      <w:r w:rsidRPr="008873BA">
        <w:rPr>
          <w:rFonts w:ascii="Palatino Linotype" w:hAnsi="Palatino Linotype" w:cs="Arial"/>
          <w:bCs/>
          <w:sz w:val="24"/>
          <w:szCs w:val="24"/>
        </w:rPr>
        <w:lastRenderedPageBreak/>
        <w:t xml:space="preserve">generar certeza jurídica a los particulares, y por ende, que se cumpla con la debida fundamentación y motivación. </w:t>
      </w:r>
    </w:p>
    <w:p w14:paraId="00735F1C" w14:textId="77777777" w:rsidR="00796653" w:rsidRPr="00481AA8" w:rsidRDefault="00796653" w:rsidP="001E4D01">
      <w:pPr>
        <w:autoSpaceDE w:val="0"/>
        <w:autoSpaceDN w:val="0"/>
        <w:adjustRightInd w:val="0"/>
        <w:spacing w:after="0" w:line="360" w:lineRule="auto"/>
        <w:jc w:val="both"/>
        <w:rPr>
          <w:rFonts w:ascii="Palatino Linotype" w:hAnsi="Palatino Linotype" w:cs="Arial"/>
          <w:bCs/>
          <w:sz w:val="18"/>
          <w:szCs w:val="24"/>
        </w:rPr>
      </w:pPr>
    </w:p>
    <w:p w14:paraId="2053424E" w14:textId="77777777" w:rsidR="001E4D01" w:rsidRPr="008873BA" w:rsidRDefault="001E4D01" w:rsidP="001E4D01">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3523751E" w14:textId="77777777" w:rsidR="001E4D01" w:rsidRPr="00E07DF5" w:rsidRDefault="001E4D01" w:rsidP="001E4D01">
      <w:pPr>
        <w:spacing w:after="0" w:line="360" w:lineRule="auto"/>
        <w:jc w:val="both"/>
        <w:rPr>
          <w:rFonts w:ascii="Palatino Linotype" w:hAnsi="Palatino Linotype" w:cs="Arial"/>
          <w:bCs/>
          <w:sz w:val="14"/>
          <w:szCs w:val="24"/>
        </w:rPr>
      </w:pPr>
    </w:p>
    <w:p w14:paraId="2C50BE04" w14:textId="77777777" w:rsidR="001E4D01" w:rsidRPr="008873BA" w:rsidRDefault="001E4D01" w:rsidP="001E4D01">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096692F" w14:textId="77777777" w:rsidR="001E4D01" w:rsidRPr="008873BA" w:rsidRDefault="001E4D01" w:rsidP="001E4D01">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w:t>
      </w:r>
      <w:r w:rsidRPr="008873BA">
        <w:rPr>
          <w:rFonts w:ascii="Palatino Linotype" w:hAnsi="Palatino Linotype" w:cs="Arial"/>
          <w:bCs/>
          <w:i/>
          <w:iCs/>
          <w:u w:val="single"/>
        </w:rPr>
        <w:lastRenderedPageBreak/>
        <w:t>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154DFFBA" w14:textId="77777777" w:rsidR="001E4D01" w:rsidRPr="008873BA" w:rsidRDefault="001E4D01" w:rsidP="001E4D01">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6C583944" w14:textId="77777777" w:rsidR="001E4D01" w:rsidRPr="00E07DF5" w:rsidRDefault="001E4D01" w:rsidP="001E4D01">
      <w:pPr>
        <w:spacing w:after="0" w:line="240" w:lineRule="auto"/>
        <w:ind w:left="851" w:right="850"/>
        <w:jc w:val="both"/>
        <w:rPr>
          <w:rFonts w:ascii="Palatino Linotype" w:hAnsi="Palatino Linotype" w:cs="Arial"/>
          <w:bCs/>
          <w:i/>
          <w:iCs/>
          <w:sz w:val="16"/>
        </w:rPr>
      </w:pPr>
    </w:p>
    <w:p w14:paraId="1BC5A1AC" w14:textId="77777777" w:rsidR="001E4D01" w:rsidRDefault="001E4D01" w:rsidP="001E4D01">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71C59BF8" w14:textId="77777777" w:rsidR="000C0699" w:rsidRPr="000C0699" w:rsidRDefault="000C0699" w:rsidP="000C0699"/>
    <w:p w14:paraId="7BCDB090" w14:textId="5B486313"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 xml:space="preserve">or </w:t>
      </w:r>
      <w:r w:rsidR="00FD4336" w:rsidRPr="00FD4336">
        <w:rPr>
          <w:rFonts w:ascii="Palatino Linotype" w:hAnsi="Palatino Linotype"/>
          <w:sz w:val="24"/>
          <w:szCs w:val="24"/>
        </w:rPr>
        <w:t>e</w:t>
      </w:r>
      <w:r w:rsidRPr="00FD4336">
        <w:rPr>
          <w:rFonts w:ascii="Palatino Linotype" w:hAnsi="Palatino Linotype"/>
          <w:sz w:val="24"/>
          <w:szCs w:val="24"/>
        </w:rPr>
        <w:t>l Recurrente, p</w:t>
      </w:r>
      <w:r w:rsidRPr="0024637B">
        <w:rPr>
          <w:rFonts w:ascii="Palatino Linotype" w:hAnsi="Palatino Linotype"/>
          <w:sz w:val="24"/>
          <w:szCs w:val="24"/>
        </w:rPr>
        <w:t>or ello con fundament</w:t>
      </w:r>
      <w:r>
        <w:rPr>
          <w:rFonts w:ascii="Palatino Linotype" w:hAnsi="Palatino Linotype"/>
          <w:sz w:val="24"/>
          <w:szCs w:val="24"/>
        </w:rPr>
        <w:t>o en el artículo 186 fracción I</w:t>
      </w:r>
      <w:r w:rsidR="00BB68C1">
        <w:rPr>
          <w:rFonts w:ascii="Palatino Linotype" w:hAnsi="Palatino Linotype"/>
          <w:sz w:val="24"/>
          <w:szCs w:val="24"/>
        </w:rPr>
        <w:t>II</w:t>
      </w:r>
      <w:r w:rsidR="00720758">
        <w:rPr>
          <w:rFonts w:ascii="Palatino Linotype" w:hAnsi="Palatino Linotype"/>
          <w:sz w:val="24"/>
          <w:szCs w:val="24"/>
        </w:rPr>
        <w:t xml:space="preserve"> </w:t>
      </w:r>
      <w:r w:rsidRPr="0024637B">
        <w:rPr>
          <w:rFonts w:ascii="Palatino Linotype" w:hAnsi="Palatino Linotype"/>
          <w:sz w:val="24"/>
          <w:szCs w:val="24"/>
        </w:rPr>
        <w:t xml:space="preserve">de la Ley de Transparencia y Acceso a la Información Pública del Estado de México y Municipios, se </w:t>
      </w:r>
      <w:r w:rsidR="00B2111A">
        <w:rPr>
          <w:rFonts w:ascii="Palatino Linotype" w:hAnsi="Palatino Linotype"/>
          <w:sz w:val="24"/>
          <w:szCs w:val="24"/>
        </w:rPr>
        <w:t>revoca</w:t>
      </w:r>
      <w:r w:rsidR="00720758">
        <w:rPr>
          <w:rFonts w:ascii="Palatino Linotype" w:hAnsi="Palatino Linotype"/>
          <w:sz w:val="24"/>
          <w:szCs w:val="24"/>
        </w:rPr>
        <w:t xml:space="preserve"> </w:t>
      </w:r>
      <w:r w:rsidRPr="0024637B">
        <w:rPr>
          <w:rFonts w:ascii="Palatino Linotype" w:hAnsi="Palatino Linotype"/>
          <w:sz w:val="24"/>
          <w:szCs w:val="24"/>
        </w:rPr>
        <w:t>la</w:t>
      </w:r>
      <w:r w:rsidR="00720758">
        <w:rPr>
          <w:rFonts w:ascii="Palatino Linotype" w:hAnsi="Palatino Linotype"/>
          <w:sz w:val="24"/>
          <w:szCs w:val="24"/>
        </w:rPr>
        <w:t xml:space="preserve"> respuesta a la</w:t>
      </w:r>
      <w:r w:rsidRPr="0024637B">
        <w:rPr>
          <w:rFonts w:ascii="Palatino Linotype" w:hAnsi="Palatino Linotype"/>
          <w:sz w:val="24"/>
          <w:szCs w:val="24"/>
        </w:rPr>
        <w:t xml:space="preserve"> solicitud de información </w:t>
      </w:r>
      <w:r w:rsidR="00573464" w:rsidRPr="00132889">
        <w:rPr>
          <w:rFonts w:ascii="Palatino Linotype" w:hAnsi="Palatino Linotype" w:cs="Arial"/>
          <w:b/>
          <w:sz w:val="24"/>
          <w:szCs w:val="24"/>
        </w:rPr>
        <w:t>00006/PANALIEM/IP/2020</w:t>
      </w:r>
      <w:r w:rsidR="00934279">
        <w:rPr>
          <w:rFonts w:ascii="Palatino Linotype" w:hAnsi="Palatino Linotype" w:cs="Arial"/>
          <w:b/>
          <w:sz w:val="24"/>
          <w:szCs w:val="24"/>
        </w:rPr>
        <w:t>,</w:t>
      </w:r>
      <w:r w:rsidR="002626A4">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CFB6FE9" w14:textId="77777777" w:rsidR="00D117F9" w:rsidRPr="00E07DF5" w:rsidRDefault="00D117F9" w:rsidP="00D117F9">
      <w:pPr>
        <w:spacing w:after="0" w:line="360" w:lineRule="auto"/>
        <w:jc w:val="both"/>
        <w:rPr>
          <w:rFonts w:ascii="Arial" w:hAnsi="Arial" w:cs="Arial"/>
          <w:b/>
          <w:bCs/>
          <w:color w:val="333333"/>
          <w:sz w:val="20"/>
          <w:szCs w:val="24"/>
        </w:rPr>
      </w:pPr>
    </w:p>
    <w:p w14:paraId="75011130" w14:textId="77777777"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45F2DF07" w14:textId="77777777" w:rsidR="00B07806" w:rsidRDefault="00B07806" w:rsidP="00D117F9">
      <w:pPr>
        <w:spacing w:after="0" w:line="360" w:lineRule="auto"/>
        <w:jc w:val="both"/>
        <w:rPr>
          <w:rFonts w:ascii="Palatino Linotype" w:hAnsi="Palatino Linotype"/>
          <w:sz w:val="24"/>
          <w:szCs w:val="24"/>
        </w:rPr>
      </w:pPr>
    </w:p>
    <w:p w14:paraId="446FCA91" w14:textId="77777777" w:rsidR="00D117F9" w:rsidRDefault="00D117F9" w:rsidP="00D117F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2C2FD107" w14:textId="77777777" w:rsidR="00F556CF" w:rsidRPr="00E07DF5" w:rsidRDefault="00F556CF" w:rsidP="00D117F9">
      <w:pPr>
        <w:spacing w:after="0" w:line="360" w:lineRule="auto"/>
        <w:jc w:val="center"/>
        <w:rPr>
          <w:rFonts w:ascii="Palatino Linotype" w:eastAsia="Times New Roman" w:hAnsi="Palatino Linotype"/>
          <w:b/>
          <w:bCs/>
          <w:spacing w:val="60"/>
          <w:sz w:val="14"/>
          <w:szCs w:val="24"/>
          <w:lang w:val="es-ES_tradnl"/>
        </w:rPr>
      </w:pPr>
    </w:p>
    <w:p w14:paraId="7205711C" w14:textId="3E18F0FD" w:rsidR="00816CE9" w:rsidRPr="0086170F" w:rsidRDefault="00816CE9" w:rsidP="00816CE9">
      <w:pPr>
        <w:spacing w:after="0" w:line="360" w:lineRule="auto"/>
        <w:jc w:val="both"/>
        <w:rPr>
          <w:rFonts w:ascii="Palatino Linotype" w:hAnsi="Palatino Linotype" w:cs="Arial"/>
          <w:sz w:val="24"/>
          <w:szCs w:val="24"/>
        </w:rPr>
      </w:pPr>
      <w:r>
        <w:rPr>
          <w:rFonts w:ascii="Palatino Linotype" w:hAnsi="Palatino Linotype" w:cs="Arial"/>
          <w:b/>
          <w:sz w:val="28"/>
          <w:szCs w:val="28"/>
        </w:rPr>
        <w:t>PRIMERO</w:t>
      </w:r>
      <w:r>
        <w:rPr>
          <w:rFonts w:ascii="Palatino Linotype" w:hAnsi="Palatino Linotype" w:cs="Arial"/>
          <w:sz w:val="28"/>
          <w:szCs w:val="28"/>
        </w:rPr>
        <w:t>.</w:t>
      </w:r>
      <w:r w:rsidRPr="00CA7323">
        <w:rPr>
          <w:rFonts w:ascii="Palatino Linotype" w:hAnsi="Palatino Linotype" w:cs="Arial"/>
          <w:sz w:val="24"/>
          <w:szCs w:val="24"/>
        </w:rPr>
        <w:t xml:space="preserve"> </w:t>
      </w:r>
      <w:r w:rsidRPr="0086170F">
        <w:rPr>
          <w:rFonts w:ascii="Palatino Linotype" w:hAnsi="Palatino Linotype" w:cs="Arial"/>
          <w:sz w:val="24"/>
          <w:szCs w:val="24"/>
        </w:rPr>
        <w:t xml:space="preserve">Se </w:t>
      </w:r>
      <w:r w:rsidR="00B2111A">
        <w:rPr>
          <w:rFonts w:ascii="Palatino Linotype" w:hAnsi="Palatino Linotype" w:cs="Arial"/>
          <w:sz w:val="24"/>
          <w:szCs w:val="24"/>
        </w:rPr>
        <w:t>revoca</w:t>
      </w:r>
      <w:r w:rsidRPr="0086170F">
        <w:rPr>
          <w:rFonts w:ascii="Palatino Linotype" w:hAnsi="Palatino Linotype" w:cs="Arial"/>
          <w:sz w:val="24"/>
          <w:szCs w:val="24"/>
        </w:rPr>
        <w:t xml:space="preserve"> la respuesta entregada por el Sujeto Obligado, a la</w:t>
      </w:r>
      <w:r>
        <w:rPr>
          <w:rFonts w:ascii="Palatino Linotype" w:hAnsi="Palatino Linotype" w:cs="Arial"/>
          <w:sz w:val="24"/>
          <w:szCs w:val="24"/>
        </w:rPr>
        <w:t xml:space="preserve"> </w:t>
      </w:r>
      <w:r w:rsidRPr="0086170F">
        <w:rPr>
          <w:rFonts w:ascii="Palatino Linotype" w:hAnsi="Palatino Linotype" w:cs="Arial"/>
          <w:sz w:val="24"/>
          <w:szCs w:val="24"/>
        </w:rPr>
        <w:t xml:space="preserve">solicitud de información </w:t>
      </w:r>
      <w:r w:rsidR="00573464" w:rsidRPr="00132889">
        <w:rPr>
          <w:rFonts w:ascii="Palatino Linotype" w:hAnsi="Palatino Linotype" w:cs="Arial"/>
          <w:b/>
          <w:sz w:val="24"/>
          <w:szCs w:val="24"/>
        </w:rPr>
        <w:t>00006/PANALIEM/IP/2020</w:t>
      </w:r>
      <w:r>
        <w:rPr>
          <w:rFonts w:ascii="Palatino Linotype" w:hAnsi="Palatino Linotype" w:cs="Arial"/>
          <w:b/>
          <w:sz w:val="24"/>
          <w:szCs w:val="24"/>
        </w:rPr>
        <w:t xml:space="preserve">, </w:t>
      </w:r>
      <w:r w:rsidRPr="0086170F">
        <w:rPr>
          <w:rFonts w:ascii="Palatino Linotype" w:hAnsi="Palatino Linotype" w:cs="Arial"/>
          <w:sz w:val="24"/>
          <w:szCs w:val="24"/>
        </w:rPr>
        <w:t xml:space="preserve">por resultar fundados los motivos de inconformidad que arguye </w:t>
      </w:r>
      <w:r>
        <w:rPr>
          <w:rFonts w:ascii="Palatino Linotype" w:hAnsi="Palatino Linotype" w:cs="Arial"/>
          <w:sz w:val="24"/>
          <w:szCs w:val="24"/>
        </w:rPr>
        <w:t>e</w:t>
      </w:r>
      <w:r w:rsidRPr="0086170F">
        <w:rPr>
          <w:rFonts w:ascii="Palatino Linotype" w:hAnsi="Palatino Linotype" w:cs="Arial"/>
          <w:sz w:val="24"/>
          <w:szCs w:val="24"/>
        </w:rPr>
        <w:t>l recurrente, en términos del considerando cuarto de la presente resolución.</w:t>
      </w:r>
    </w:p>
    <w:p w14:paraId="4D00C05D" w14:textId="77777777" w:rsidR="00AF1D23" w:rsidRDefault="00AF1D23" w:rsidP="00816CE9">
      <w:pPr>
        <w:spacing w:line="360" w:lineRule="auto"/>
        <w:jc w:val="both"/>
        <w:rPr>
          <w:rFonts w:ascii="Palatino Linotype" w:hAnsi="Palatino Linotype" w:cs="Arial"/>
          <w:sz w:val="18"/>
        </w:rPr>
      </w:pPr>
    </w:p>
    <w:p w14:paraId="4CC4F3EB" w14:textId="77777777" w:rsidR="00573464" w:rsidRDefault="00816CE9" w:rsidP="00573464">
      <w:pPr>
        <w:spacing w:line="360" w:lineRule="auto"/>
        <w:jc w:val="both"/>
        <w:rPr>
          <w:rFonts w:ascii="Palatino Linotype" w:hAnsi="Palatino Linotype" w:cs="Arial"/>
          <w:sz w:val="24"/>
          <w:szCs w:val="24"/>
        </w:rPr>
      </w:pPr>
      <w:r>
        <w:rPr>
          <w:rFonts w:ascii="Palatino Linotype" w:hAnsi="Palatino Linotype" w:cs="Arial"/>
          <w:b/>
          <w:sz w:val="28"/>
        </w:rPr>
        <w:t xml:space="preserve">SEGUNDO. </w:t>
      </w:r>
      <w:r w:rsidRPr="0086170F">
        <w:rPr>
          <w:rFonts w:ascii="Palatino Linotype" w:hAnsi="Palatino Linotype" w:cs="Arial"/>
          <w:sz w:val="24"/>
          <w:szCs w:val="24"/>
        </w:rPr>
        <w:t xml:space="preserve">Se ordena al Sujeto Obligado, en términos del considerando </w:t>
      </w:r>
      <w:r w:rsidR="00995860" w:rsidRPr="0086170F">
        <w:rPr>
          <w:rFonts w:ascii="Palatino Linotype" w:hAnsi="Palatino Linotype" w:cs="Arial"/>
          <w:sz w:val="24"/>
          <w:szCs w:val="24"/>
        </w:rPr>
        <w:t>cuarto</w:t>
      </w:r>
      <w:r w:rsidR="00995860">
        <w:rPr>
          <w:rFonts w:ascii="Palatino Linotype" w:hAnsi="Palatino Linotype" w:cs="Arial"/>
          <w:sz w:val="24"/>
          <w:szCs w:val="24"/>
        </w:rPr>
        <w:t xml:space="preserve"> </w:t>
      </w:r>
      <w:r w:rsidR="00995860" w:rsidRPr="0086170F">
        <w:rPr>
          <w:rFonts w:ascii="Palatino Linotype" w:hAnsi="Palatino Linotype" w:cs="Arial"/>
          <w:sz w:val="24"/>
          <w:szCs w:val="24"/>
        </w:rPr>
        <w:t>haga</w:t>
      </w:r>
      <w:r w:rsidRPr="0086170F">
        <w:rPr>
          <w:rFonts w:ascii="Palatino Linotype" w:hAnsi="Palatino Linotype" w:cs="Arial"/>
          <w:sz w:val="24"/>
          <w:szCs w:val="24"/>
        </w:rPr>
        <w:t xml:space="preserve"> e</w:t>
      </w:r>
      <w:r>
        <w:rPr>
          <w:rFonts w:ascii="Palatino Linotype" w:hAnsi="Palatino Linotype" w:cs="Arial"/>
          <w:sz w:val="24"/>
          <w:szCs w:val="24"/>
        </w:rPr>
        <w:t>ntrega al Recurrente</w:t>
      </w:r>
      <w:r w:rsidR="00995860">
        <w:rPr>
          <w:rFonts w:ascii="Palatino Linotype" w:hAnsi="Palatino Linotype" w:cs="Arial"/>
          <w:sz w:val="24"/>
          <w:szCs w:val="24"/>
        </w:rPr>
        <w:t>, previa búsqueda exhaustiva y razonable,</w:t>
      </w:r>
      <w:r>
        <w:rPr>
          <w:rFonts w:ascii="Palatino Linotype" w:hAnsi="Palatino Linotype" w:cs="Arial"/>
          <w:sz w:val="24"/>
          <w:szCs w:val="24"/>
        </w:rPr>
        <w:t xml:space="preserve"> vía SAIMEX</w:t>
      </w:r>
      <w:r w:rsidR="001269C5">
        <w:rPr>
          <w:rFonts w:ascii="Palatino Linotype" w:hAnsi="Palatino Linotype" w:cs="Arial"/>
          <w:sz w:val="24"/>
          <w:szCs w:val="24"/>
        </w:rPr>
        <w:t xml:space="preserve">, </w:t>
      </w:r>
      <w:r>
        <w:rPr>
          <w:rFonts w:ascii="Palatino Linotype" w:hAnsi="Palatino Linotype" w:cs="Arial"/>
          <w:sz w:val="24"/>
          <w:szCs w:val="24"/>
        </w:rPr>
        <w:t xml:space="preserve">en versión pública </w:t>
      </w:r>
      <w:r w:rsidR="00B2111A">
        <w:rPr>
          <w:rFonts w:ascii="Palatino Linotype" w:hAnsi="Palatino Linotype" w:cs="Arial"/>
          <w:sz w:val="24"/>
          <w:szCs w:val="24"/>
        </w:rPr>
        <w:t xml:space="preserve">de ser procedente </w:t>
      </w:r>
      <w:r>
        <w:rPr>
          <w:rFonts w:ascii="Palatino Linotype" w:hAnsi="Palatino Linotype" w:cs="Arial"/>
          <w:sz w:val="24"/>
          <w:szCs w:val="24"/>
        </w:rPr>
        <w:t xml:space="preserve">de </w:t>
      </w:r>
      <w:r w:rsidRPr="0086170F">
        <w:rPr>
          <w:rFonts w:ascii="Palatino Linotype" w:hAnsi="Palatino Linotype" w:cs="Arial"/>
          <w:sz w:val="24"/>
          <w:szCs w:val="24"/>
        </w:rPr>
        <w:t>lo siguiente:</w:t>
      </w:r>
    </w:p>
    <w:p w14:paraId="72431D4F" w14:textId="607C8061" w:rsidR="00573464" w:rsidRPr="00E8066E" w:rsidRDefault="00573464" w:rsidP="00E8066E">
      <w:pPr>
        <w:pStyle w:val="Prrafodelista"/>
        <w:numPr>
          <w:ilvl w:val="0"/>
          <w:numId w:val="17"/>
        </w:numPr>
        <w:spacing w:line="360" w:lineRule="auto"/>
        <w:ind w:left="426" w:hanging="426"/>
        <w:jc w:val="both"/>
        <w:rPr>
          <w:rFonts w:ascii="Palatino Linotype" w:hAnsi="Palatino Linotype"/>
          <w:i/>
          <w:color w:val="000000"/>
        </w:rPr>
      </w:pPr>
      <w:r w:rsidRPr="00E8066E">
        <w:rPr>
          <w:rFonts w:ascii="Palatino Linotype" w:hAnsi="Palatino Linotype"/>
          <w:i/>
        </w:rPr>
        <w:t xml:space="preserve">Desglose y especificación de las </w:t>
      </w:r>
      <w:r w:rsidRPr="00E8066E">
        <w:rPr>
          <w:rFonts w:ascii="Palatino Linotype" w:hAnsi="Palatino Linotype"/>
          <w:i/>
          <w:color w:val="000000"/>
        </w:rPr>
        <w:t>actividades “ordinarias”, “específicas” y de “obtención del voto”, así como el monto que se destinó en cada una.</w:t>
      </w:r>
    </w:p>
    <w:p w14:paraId="2CC0D03B" w14:textId="279D8177" w:rsidR="00573464" w:rsidRPr="00573464" w:rsidRDefault="001C0C4A" w:rsidP="00E8066E">
      <w:pPr>
        <w:pStyle w:val="Prrafodelista"/>
        <w:numPr>
          <w:ilvl w:val="0"/>
          <w:numId w:val="17"/>
        </w:numPr>
        <w:tabs>
          <w:tab w:val="left" w:pos="709"/>
        </w:tabs>
        <w:spacing w:line="360" w:lineRule="auto"/>
        <w:ind w:left="426" w:hanging="426"/>
        <w:jc w:val="both"/>
        <w:rPr>
          <w:rFonts w:ascii="Palatino Linotype" w:hAnsi="Palatino Linotype"/>
          <w:i/>
        </w:rPr>
      </w:pPr>
      <w:r>
        <w:rPr>
          <w:rFonts w:ascii="Palatino Linotype" w:hAnsi="Palatino Linotype"/>
          <w:i/>
        </w:rPr>
        <w:t>N</w:t>
      </w:r>
      <w:r w:rsidR="00573464" w:rsidRPr="00E8066E">
        <w:rPr>
          <w:rFonts w:ascii="Palatino Linotype" w:hAnsi="Palatino Linotype"/>
          <w:i/>
        </w:rPr>
        <w:t>ómina de cada empleado o persona que prestó sus servicios a este</w:t>
      </w:r>
      <w:r>
        <w:rPr>
          <w:rFonts w:ascii="Palatino Linotype" w:hAnsi="Palatino Linotype"/>
          <w:i/>
        </w:rPr>
        <w:t xml:space="preserve"> partido de enero a diciembre de 2018.</w:t>
      </w:r>
    </w:p>
    <w:p w14:paraId="7C013116" w14:textId="56125C34" w:rsidR="00573464" w:rsidRPr="00573464" w:rsidRDefault="00E8066E" w:rsidP="00E8066E">
      <w:pPr>
        <w:pStyle w:val="Prrafodelista"/>
        <w:numPr>
          <w:ilvl w:val="0"/>
          <w:numId w:val="17"/>
        </w:numPr>
        <w:tabs>
          <w:tab w:val="left" w:pos="709"/>
        </w:tabs>
        <w:spacing w:line="360" w:lineRule="auto"/>
        <w:ind w:left="426" w:hanging="426"/>
        <w:jc w:val="both"/>
        <w:rPr>
          <w:rFonts w:ascii="Palatino Linotype" w:hAnsi="Palatino Linotype"/>
          <w:i/>
        </w:rPr>
      </w:pPr>
      <w:r>
        <w:rPr>
          <w:rFonts w:ascii="Palatino Linotype" w:hAnsi="Palatino Linotype"/>
          <w:i/>
        </w:rPr>
        <w:t>L</w:t>
      </w:r>
      <w:r w:rsidR="00573464" w:rsidRPr="00573464">
        <w:rPr>
          <w:rFonts w:ascii="Palatino Linotype" w:hAnsi="Palatino Linotype"/>
          <w:i/>
        </w:rPr>
        <w:t xml:space="preserve">a documentación que compruebe la totalidad del ejercicio fiscal 2018, misma que deberá incluir: </w:t>
      </w:r>
    </w:p>
    <w:p w14:paraId="54C50809" w14:textId="4E5F2852" w:rsidR="00573464" w:rsidRPr="00E716CF" w:rsidRDefault="00573464" w:rsidP="00E8066E">
      <w:pPr>
        <w:tabs>
          <w:tab w:val="left" w:pos="709"/>
        </w:tabs>
        <w:spacing w:after="0" w:line="360" w:lineRule="auto"/>
        <w:ind w:left="567" w:hanging="283"/>
        <w:jc w:val="both"/>
        <w:rPr>
          <w:rFonts w:ascii="Palatino Linotype" w:hAnsi="Palatino Linotype"/>
          <w:i/>
          <w:sz w:val="24"/>
          <w:szCs w:val="24"/>
        </w:rPr>
      </w:pPr>
      <w:r w:rsidRPr="00E716CF">
        <w:rPr>
          <w:rFonts w:ascii="Palatino Linotype" w:hAnsi="Palatino Linotype"/>
          <w:i/>
          <w:sz w:val="24"/>
          <w:szCs w:val="24"/>
        </w:rPr>
        <w:t xml:space="preserve">A) </w:t>
      </w:r>
      <w:r w:rsidR="001C0C4A">
        <w:rPr>
          <w:rFonts w:ascii="Palatino Linotype" w:hAnsi="Palatino Linotype"/>
          <w:i/>
          <w:sz w:val="24"/>
          <w:szCs w:val="24"/>
        </w:rPr>
        <w:t>C</w:t>
      </w:r>
      <w:r w:rsidRPr="00E716CF">
        <w:rPr>
          <w:rFonts w:ascii="Palatino Linotype" w:hAnsi="Palatino Linotype"/>
          <w:i/>
          <w:sz w:val="24"/>
          <w:szCs w:val="24"/>
        </w:rPr>
        <w:t xml:space="preserve">heques del financiamiento; </w:t>
      </w:r>
    </w:p>
    <w:p w14:paraId="31D6A6D1" w14:textId="66803DE8" w:rsidR="00573464" w:rsidRDefault="00573464" w:rsidP="00E8066E">
      <w:pPr>
        <w:tabs>
          <w:tab w:val="left" w:pos="709"/>
        </w:tabs>
        <w:spacing w:after="0" w:line="360" w:lineRule="auto"/>
        <w:ind w:left="567" w:hanging="283"/>
        <w:jc w:val="both"/>
        <w:rPr>
          <w:rFonts w:ascii="Palatino Linotype" w:hAnsi="Palatino Linotype"/>
          <w:i/>
          <w:sz w:val="24"/>
          <w:szCs w:val="24"/>
        </w:rPr>
      </w:pPr>
      <w:r w:rsidRPr="00E716CF">
        <w:rPr>
          <w:rFonts w:ascii="Palatino Linotype" w:hAnsi="Palatino Linotype"/>
          <w:i/>
          <w:sz w:val="24"/>
          <w:szCs w:val="24"/>
        </w:rPr>
        <w:t xml:space="preserve">B) </w:t>
      </w:r>
      <w:r w:rsidR="001C0C4A">
        <w:rPr>
          <w:rFonts w:ascii="Palatino Linotype" w:hAnsi="Palatino Linotype"/>
          <w:i/>
          <w:sz w:val="24"/>
          <w:szCs w:val="24"/>
        </w:rPr>
        <w:t>E</w:t>
      </w:r>
      <w:r w:rsidRPr="00E716CF">
        <w:rPr>
          <w:rFonts w:ascii="Palatino Linotype" w:hAnsi="Palatino Linotype"/>
          <w:i/>
          <w:sz w:val="24"/>
          <w:szCs w:val="24"/>
        </w:rPr>
        <w:t xml:space="preserve">stados de cuenta bancarios donde se depositaron esos recursos; </w:t>
      </w:r>
    </w:p>
    <w:p w14:paraId="25D2229A" w14:textId="12CA7C77" w:rsidR="00573464" w:rsidRPr="00E716CF" w:rsidRDefault="00573464" w:rsidP="00E8066E">
      <w:pPr>
        <w:tabs>
          <w:tab w:val="left" w:pos="709"/>
        </w:tabs>
        <w:spacing w:after="0" w:line="360" w:lineRule="auto"/>
        <w:ind w:left="567" w:hanging="283"/>
        <w:jc w:val="both"/>
        <w:rPr>
          <w:rFonts w:ascii="Palatino Linotype" w:hAnsi="Palatino Linotype"/>
          <w:i/>
          <w:sz w:val="24"/>
          <w:szCs w:val="24"/>
        </w:rPr>
      </w:pPr>
      <w:r w:rsidRPr="00E716CF">
        <w:rPr>
          <w:rFonts w:ascii="Palatino Linotype" w:hAnsi="Palatino Linotype"/>
          <w:i/>
          <w:sz w:val="24"/>
          <w:szCs w:val="24"/>
        </w:rPr>
        <w:t xml:space="preserve">C) La planeación y programas de trabajo, de todas las áreas operativas y rubros a considerar, que orientaron el ejercicio de recursos públicos; </w:t>
      </w:r>
    </w:p>
    <w:p w14:paraId="098645EA" w14:textId="3A340349" w:rsidR="00573464" w:rsidRPr="00E716CF" w:rsidRDefault="001C0C4A" w:rsidP="00E8066E">
      <w:pPr>
        <w:tabs>
          <w:tab w:val="left" w:pos="709"/>
        </w:tabs>
        <w:spacing w:after="0" w:line="360" w:lineRule="auto"/>
        <w:ind w:left="567" w:hanging="283"/>
        <w:jc w:val="both"/>
        <w:rPr>
          <w:rFonts w:ascii="Palatino Linotype" w:hAnsi="Palatino Linotype"/>
          <w:i/>
          <w:sz w:val="24"/>
          <w:szCs w:val="24"/>
        </w:rPr>
      </w:pPr>
      <w:r>
        <w:rPr>
          <w:rFonts w:ascii="Palatino Linotype" w:hAnsi="Palatino Linotype"/>
          <w:i/>
          <w:sz w:val="24"/>
          <w:szCs w:val="24"/>
        </w:rPr>
        <w:t>D) F</w:t>
      </w:r>
      <w:r w:rsidR="00573464" w:rsidRPr="00E716CF">
        <w:rPr>
          <w:rFonts w:ascii="Palatino Linotype" w:hAnsi="Palatino Linotype"/>
          <w:i/>
          <w:sz w:val="24"/>
          <w:szCs w:val="24"/>
        </w:rPr>
        <w:t xml:space="preserve">acturas, recibos y/o comprobantes que respalden la salida de recursos; </w:t>
      </w:r>
    </w:p>
    <w:p w14:paraId="7F34DEEC" w14:textId="77777777" w:rsidR="00573464" w:rsidRPr="00E716CF" w:rsidRDefault="00573464" w:rsidP="00E8066E">
      <w:pPr>
        <w:tabs>
          <w:tab w:val="left" w:pos="709"/>
        </w:tabs>
        <w:spacing w:after="0" w:line="360" w:lineRule="auto"/>
        <w:ind w:left="567" w:hanging="283"/>
        <w:jc w:val="both"/>
        <w:rPr>
          <w:rFonts w:ascii="Palatino Linotype" w:hAnsi="Palatino Linotype"/>
          <w:i/>
          <w:sz w:val="24"/>
          <w:szCs w:val="24"/>
        </w:rPr>
      </w:pPr>
      <w:r w:rsidRPr="00E716CF">
        <w:rPr>
          <w:rFonts w:ascii="Palatino Linotype" w:hAnsi="Palatino Linotype"/>
          <w:i/>
          <w:sz w:val="24"/>
          <w:szCs w:val="24"/>
        </w:rPr>
        <w:t xml:space="preserve">E) El catálogo de proveedores con los que este partido político celebró contratos. </w:t>
      </w:r>
    </w:p>
    <w:p w14:paraId="2A58F76D" w14:textId="228E12E2" w:rsidR="00573464" w:rsidRPr="00495601" w:rsidRDefault="00573464" w:rsidP="00E8066E">
      <w:pPr>
        <w:tabs>
          <w:tab w:val="left" w:pos="709"/>
        </w:tabs>
        <w:spacing w:after="0" w:line="360" w:lineRule="auto"/>
        <w:ind w:left="567" w:hanging="283"/>
        <w:jc w:val="both"/>
        <w:rPr>
          <w:rFonts w:ascii="Palatino Linotype" w:hAnsi="Palatino Linotype"/>
          <w:i/>
          <w:sz w:val="24"/>
          <w:szCs w:val="24"/>
        </w:rPr>
      </w:pPr>
      <w:r w:rsidRPr="00495601">
        <w:rPr>
          <w:rFonts w:ascii="Palatino Linotype" w:hAnsi="Palatino Linotype"/>
          <w:i/>
          <w:sz w:val="24"/>
          <w:szCs w:val="24"/>
        </w:rPr>
        <w:t xml:space="preserve">F) El fundamento </w:t>
      </w:r>
      <w:r w:rsidR="001C0C4A">
        <w:rPr>
          <w:rFonts w:ascii="Palatino Linotype" w:hAnsi="Palatino Linotype"/>
          <w:i/>
          <w:sz w:val="24"/>
          <w:szCs w:val="24"/>
        </w:rPr>
        <w:t>y</w:t>
      </w:r>
      <w:r w:rsidRPr="00495601">
        <w:rPr>
          <w:rFonts w:ascii="Palatino Linotype" w:hAnsi="Palatino Linotype"/>
          <w:i/>
          <w:sz w:val="24"/>
          <w:szCs w:val="24"/>
        </w:rPr>
        <w:t xml:space="preserve"> criterios utilizados para</w:t>
      </w:r>
      <w:r w:rsidR="001C0C4A">
        <w:rPr>
          <w:rFonts w:ascii="Palatino Linotype" w:hAnsi="Palatino Linotype"/>
          <w:i/>
          <w:sz w:val="24"/>
          <w:szCs w:val="24"/>
        </w:rPr>
        <w:t xml:space="preserve"> la asignación de </w:t>
      </w:r>
      <w:r w:rsidRPr="00495601">
        <w:rPr>
          <w:rFonts w:ascii="Palatino Linotype" w:hAnsi="Palatino Linotype"/>
          <w:i/>
          <w:sz w:val="24"/>
          <w:szCs w:val="24"/>
        </w:rPr>
        <w:t>contratos a todo</w:t>
      </w:r>
      <w:r w:rsidR="001C0C4A">
        <w:rPr>
          <w:rFonts w:ascii="Palatino Linotype" w:hAnsi="Palatino Linotype"/>
          <w:i/>
          <w:sz w:val="24"/>
          <w:szCs w:val="24"/>
        </w:rPr>
        <w:t>s y cada uno de los proveedores.</w:t>
      </w:r>
    </w:p>
    <w:p w14:paraId="3218D575" w14:textId="6F7612D0" w:rsidR="00573464" w:rsidRPr="00E716CF" w:rsidRDefault="00573464" w:rsidP="00E8066E">
      <w:pPr>
        <w:tabs>
          <w:tab w:val="left" w:pos="709"/>
        </w:tabs>
        <w:spacing w:after="0" w:line="360" w:lineRule="auto"/>
        <w:ind w:left="567" w:hanging="283"/>
        <w:jc w:val="both"/>
        <w:rPr>
          <w:rFonts w:ascii="Palatino Linotype" w:hAnsi="Palatino Linotype"/>
          <w:i/>
          <w:sz w:val="24"/>
          <w:szCs w:val="24"/>
        </w:rPr>
      </w:pPr>
      <w:r w:rsidRPr="00E716CF">
        <w:rPr>
          <w:rFonts w:ascii="Palatino Linotype" w:hAnsi="Palatino Linotype"/>
          <w:i/>
          <w:sz w:val="24"/>
          <w:szCs w:val="24"/>
        </w:rPr>
        <w:t xml:space="preserve">G) El fundamento para el otorgamiento de salarios, bonos ordinarios y extraordinarios, apoyos, pagos compensatorios y cualquier tipo de pago a personas físicas </w:t>
      </w:r>
    </w:p>
    <w:p w14:paraId="3150C37C" w14:textId="77777777" w:rsidR="0011117E" w:rsidRDefault="00573464" w:rsidP="00E8066E">
      <w:pPr>
        <w:tabs>
          <w:tab w:val="left" w:pos="709"/>
        </w:tabs>
        <w:spacing w:after="0" w:line="360" w:lineRule="auto"/>
        <w:ind w:left="567" w:hanging="283"/>
        <w:jc w:val="both"/>
        <w:rPr>
          <w:rFonts w:ascii="Palatino Linotype" w:hAnsi="Palatino Linotype"/>
          <w:i/>
          <w:sz w:val="24"/>
          <w:szCs w:val="24"/>
        </w:rPr>
      </w:pPr>
      <w:r w:rsidRPr="00E716CF">
        <w:rPr>
          <w:rFonts w:ascii="Palatino Linotype" w:hAnsi="Palatino Linotype"/>
          <w:i/>
          <w:sz w:val="24"/>
          <w:szCs w:val="24"/>
        </w:rPr>
        <w:t xml:space="preserve">H) </w:t>
      </w:r>
      <w:r w:rsidR="001C0C4A">
        <w:rPr>
          <w:rFonts w:ascii="Palatino Linotype" w:hAnsi="Palatino Linotype"/>
          <w:i/>
          <w:sz w:val="24"/>
          <w:szCs w:val="24"/>
        </w:rPr>
        <w:t>C</w:t>
      </w:r>
      <w:r w:rsidRPr="00E716CF">
        <w:rPr>
          <w:rFonts w:ascii="Palatino Linotype" w:hAnsi="Palatino Linotype"/>
          <w:i/>
          <w:sz w:val="24"/>
          <w:szCs w:val="24"/>
        </w:rPr>
        <w:t>ontratos con proveedores que respalden la salida de los recursos y la expedición de factura</w:t>
      </w:r>
      <w:r w:rsidR="0011117E">
        <w:rPr>
          <w:rFonts w:ascii="Palatino Linotype" w:hAnsi="Palatino Linotype"/>
          <w:i/>
          <w:sz w:val="24"/>
          <w:szCs w:val="24"/>
        </w:rPr>
        <w:t xml:space="preserve">s; así como la prestación </w:t>
      </w:r>
      <w:r w:rsidR="0011117E" w:rsidRPr="00E716CF">
        <w:rPr>
          <w:rFonts w:ascii="Palatino Linotype" w:hAnsi="Palatino Linotype"/>
          <w:i/>
          <w:sz w:val="24"/>
          <w:szCs w:val="24"/>
        </w:rPr>
        <w:t>de servicios que respalden el pago de apoyos, sueldos, salarios, bonos ordinarios y extraordinarios, apoyos, pagos compensatorios y cualquier t</w:t>
      </w:r>
      <w:r w:rsidR="0011117E">
        <w:rPr>
          <w:rFonts w:ascii="Palatino Linotype" w:hAnsi="Palatino Linotype"/>
          <w:i/>
          <w:sz w:val="24"/>
          <w:szCs w:val="24"/>
        </w:rPr>
        <w:t>ipo de pagos a personas físicas.</w:t>
      </w:r>
    </w:p>
    <w:p w14:paraId="26A99717" w14:textId="3D7DE4F0" w:rsidR="00573464" w:rsidRPr="00E716CF" w:rsidRDefault="0011117E" w:rsidP="00E8066E">
      <w:pPr>
        <w:tabs>
          <w:tab w:val="left" w:pos="709"/>
        </w:tabs>
        <w:spacing w:after="0" w:line="360" w:lineRule="auto"/>
        <w:ind w:left="567" w:hanging="283"/>
        <w:jc w:val="both"/>
        <w:rPr>
          <w:rFonts w:ascii="Palatino Linotype" w:hAnsi="Palatino Linotype"/>
          <w:i/>
          <w:sz w:val="24"/>
          <w:szCs w:val="24"/>
        </w:rPr>
      </w:pPr>
      <w:r>
        <w:rPr>
          <w:rFonts w:ascii="Palatino Linotype" w:hAnsi="Palatino Linotype"/>
          <w:i/>
          <w:sz w:val="24"/>
          <w:szCs w:val="24"/>
        </w:rPr>
        <w:lastRenderedPageBreak/>
        <w:t>I</w:t>
      </w:r>
      <w:r w:rsidR="00573464" w:rsidRPr="00E716CF">
        <w:rPr>
          <w:rFonts w:ascii="Palatino Linotype" w:hAnsi="Palatino Linotype"/>
          <w:i/>
          <w:sz w:val="24"/>
          <w:szCs w:val="24"/>
        </w:rPr>
        <w:t xml:space="preserve">) Copias de todos y cada uno de los cheques que expidieron los o las responsables de la administración del financiamiento público conforme a las atribuciones de su Estatuto. </w:t>
      </w:r>
    </w:p>
    <w:p w14:paraId="531614B0" w14:textId="0F8314A6" w:rsidR="00573464" w:rsidRPr="00E716CF" w:rsidRDefault="0011117E" w:rsidP="00E8066E">
      <w:pPr>
        <w:tabs>
          <w:tab w:val="left" w:pos="709"/>
        </w:tabs>
        <w:spacing w:after="0" w:line="360" w:lineRule="auto"/>
        <w:ind w:left="567" w:hanging="283"/>
        <w:jc w:val="both"/>
        <w:rPr>
          <w:rFonts w:ascii="Palatino Linotype" w:hAnsi="Palatino Linotype"/>
          <w:i/>
          <w:sz w:val="24"/>
          <w:szCs w:val="24"/>
        </w:rPr>
      </w:pPr>
      <w:r>
        <w:rPr>
          <w:rFonts w:ascii="Palatino Linotype" w:hAnsi="Palatino Linotype"/>
          <w:i/>
          <w:sz w:val="24"/>
          <w:szCs w:val="24"/>
        </w:rPr>
        <w:t>J</w:t>
      </w:r>
      <w:r w:rsidR="00573464" w:rsidRPr="00E716CF">
        <w:rPr>
          <w:rFonts w:ascii="Palatino Linotype" w:hAnsi="Palatino Linotype"/>
          <w:i/>
          <w:sz w:val="24"/>
          <w:szCs w:val="24"/>
        </w:rPr>
        <w:t xml:space="preserve">) Cédulas profesionales que demuestren la posesión del título con que se han ostentado las personas encargadas de firmar los informes financieros que se han remitido a la autoridad electoral federal y/o local. </w:t>
      </w:r>
    </w:p>
    <w:p w14:paraId="11247AC8" w14:textId="6E31C438" w:rsidR="00573464" w:rsidRDefault="0011117E" w:rsidP="00E8066E">
      <w:pPr>
        <w:tabs>
          <w:tab w:val="left" w:pos="709"/>
        </w:tabs>
        <w:spacing w:after="0" w:line="360" w:lineRule="auto"/>
        <w:ind w:left="567" w:hanging="283"/>
        <w:jc w:val="both"/>
        <w:rPr>
          <w:rFonts w:ascii="Palatino Linotype" w:hAnsi="Palatino Linotype"/>
          <w:i/>
          <w:sz w:val="24"/>
          <w:szCs w:val="24"/>
        </w:rPr>
      </w:pPr>
      <w:r>
        <w:rPr>
          <w:rFonts w:ascii="Palatino Linotype" w:hAnsi="Palatino Linotype"/>
          <w:i/>
          <w:sz w:val="24"/>
          <w:szCs w:val="24"/>
        </w:rPr>
        <w:t>K</w:t>
      </w:r>
      <w:r w:rsidR="00573464" w:rsidRPr="00E716CF">
        <w:rPr>
          <w:rFonts w:ascii="Palatino Linotype" w:hAnsi="Palatino Linotype"/>
          <w:i/>
          <w:sz w:val="24"/>
          <w:szCs w:val="24"/>
        </w:rPr>
        <w:t xml:space="preserve">) </w:t>
      </w:r>
      <w:r w:rsidR="001C0C4A">
        <w:rPr>
          <w:rFonts w:ascii="Palatino Linotype" w:hAnsi="Palatino Linotype"/>
          <w:i/>
          <w:sz w:val="24"/>
          <w:szCs w:val="24"/>
        </w:rPr>
        <w:t>C</w:t>
      </w:r>
      <w:r w:rsidR="00573464" w:rsidRPr="00E716CF">
        <w:rPr>
          <w:rFonts w:ascii="Palatino Linotype" w:hAnsi="Palatino Linotype"/>
          <w:i/>
          <w:sz w:val="24"/>
          <w:szCs w:val="24"/>
        </w:rPr>
        <w:t>ertificados, diplomas, constancias o algún otro documento que avale que las personas encomendadas a la administración del financiamiento público del partido gozan de instrucción en temas administrativos, contables, económicos y/o financieros.</w:t>
      </w:r>
    </w:p>
    <w:p w14:paraId="1ACA242D" w14:textId="77777777" w:rsidR="00573464" w:rsidRPr="00573464" w:rsidRDefault="00573464" w:rsidP="00573464">
      <w:pPr>
        <w:tabs>
          <w:tab w:val="left" w:pos="709"/>
        </w:tabs>
        <w:spacing w:line="360" w:lineRule="auto"/>
        <w:jc w:val="both"/>
        <w:rPr>
          <w:rFonts w:ascii="Palatino Linotype" w:hAnsi="Palatino Linotype"/>
        </w:rPr>
      </w:pPr>
    </w:p>
    <w:p w14:paraId="207BEC66" w14:textId="64EC5B7A" w:rsidR="0048539F" w:rsidRPr="00E8066E" w:rsidRDefault="00E8066E" w:rsidP="00E8066E">
      <w:pPr>
        <w:spacing w:line="360" w:lineRule="auto"/>
        <w:ind w:left="284" w:right="141" w:hanging="284"/>
        <w:jc w:val="both"/>
        <w:rPr>
          <w:rFonts w:ascii="Palatino Linotype" w:hAnsi="Palatino Linotype"/>
          <w:i/>
          <w:color w:val="000000"/>
          <w:sz w:val="24"/>
          <w:szCs w:val="24"/>
        </w:rPr>
      </w:pPr>
      <w:r w:rsidRPr="00E8066E">
        <w:rPr>
          <w:rFonts w:ascii="Palatino Linotype" w:hAnsi="Palatino Linotype"/>
          <w:i/>
          <w:color w:val="000000"/>
          <w:sz w:val="24"/>
          <w:szCs w:val="24"/>
        </w:rPr>
        <w:t>4.-</w:t>
      </w:r>
      <w:r>
        <w:rPr>
          <w:rFonts w:ascii="Palatino Linotype" w:hAnsi="Palatino Linotype"/>
          <w:i/>
          <w:color w:val="000000"/>
          <w:sz w:val="24"/>
          <w:szCs w:val="24"/>
        </w:rPr>
        <w:t>I</w:t>
      </w:r>
      <w:r w:rsidR="00573464" w:rsidRPr="00E8066E">
        <w:rPr>
          <w:rFonts w:ascii="Palatino Linotype" w:hAnsi="Palatino Linotype"/>
          <w:i/>
          <w:color w:val="000000"/>
          <w:sz w:val="24"/>
          <w:szCs w:val="24"/>
        </w:rPr>
        <w:t>nforme de las medidas sanitarias que se han tomado para prevenir su contagio y difusión, de ser el caso, cuál es el monto de los recursos que se han ejercido en virtud de dichas medidas, y si se han detectado casos positivos de COVID-19 entre el personal que forma parte de este instituto político</w:t>
      </w:r>
    </w:p>
    <w:p w14:paraId="3243EC23" w14:textId="77777777" w:rsidR="00816CE9" w:rsidRDefault="00816CE9" w:rsidP="000F1E9F">
      <w:pPr>
        <w:spacing w:after="0" w:line="360" w:lineRule="auto"/>
        <w:jc w:val="both"/>
        <w:rPr>
          <w:rFonts w:ascii="Palatino Linotype" w:hAnsi="Palatino Linotype" w:cs="Arial"/>
          <w:i/>
          <w:sz w:val="24"/>
          <w:szCs w:val="24"/>
        </w:rPr>
      </w:pPr>
      <w:r w:rsidRPr="00BA5B07">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667B29DF" w14:textId="77777777" w:rsidR="000F1E9F" w:rsidRDefault="000F1E9F" w:rsidP="000F1E9F">
      <w:pPr>
        <w:spacing w:after="0" w:line="360" w:lineRule="auto"/>
        <w:jc w:val="both"/>
        <w:rPr>
          <w:rFonts w:ascii="Palatino Linotype" w:hAnsi="Palatino Linotype" w:cs="Arial"/>
          <w:i/>
          <w:sz w:val="24"/>
          <w:szCs w:val="24"/>
        </w:rPr>
      </w:pPr>
    </w:p>
    <w:p w14:paraId="4656EADE" w14:textId="2EE6C68F" w:rsidR="00506771" w:rsidRPr="00674931" w:rsidRDefault="00233E39" w:rsidP="00506771">
      <w:pPr>
        <w:spacing w:line="360" w:lineRule="auto"/>
        <w:jc w:val="both"/>
        <w:rPr>
          <w:rFonts w:ascii="Palatino Linotype" w:hAnsi="Palatino Linotype" w:cs="Arial"/>
          <w:sz w:val="24"/>
          <w:szCs w:val="24"/>
        </w:rPr>
      </w:pPr>
      <w:r>
        <w:rPr>
          <w:rFonts w:ascii="Palatino Linotype" w:hAnsi="Palatino Linotype" w:cs="Arial"/>
          <w:i/>
          <w:sz w:val="24"/>
          <w:szCs w:val="24"/>
        </w:rPr>
        <w:t xml:space="preserve">Respecto del inciso J y K, para el caso, de que después de una búsqueda </w:t>
      </w:r>
      <w:r w:rsidR="008A3095">
        <w:rPr>
          <w:rFonts w:ascii="Palatino Linotype" w:hAnsi="Palatino Linotype" w:cs="Arial"/>
          <w:i/>
          <w:sz w:val="24"/>
          <w:szCs w:val="24"/>
        </w:rPr>
        <w:t>exhaustiva y razonable no haya localizado</w:t>
      </w:r>
      <w:r>
        <w:rPr>
          <w:rFonts w:ascii="Palatino Linotype" w:hAnsi="Palatino Linotype" w:cs="Arial"/>
          <w:i/>
          <w:sz w:val="24"/>
          <w:szCs w:val="24"/>
        </w:rPr>
        <w:t xml:space="preserve"> </w:t>
      </w:r>
      <w:r w:rsidRPr="00506771">
        <w:rPr>
          <w:rFonts w:ascii="Palatino Linotype" w:hAnsi="Palatino Linotype" w:cs="Arial"/>
          <w:i/>
          <w:sz w:val="24"/>
          <w:szCs w:val="24"/>
        </w:rPr>
        <w:t>informaci</w:t>
      </w:r>
      <w:r w:rsidR="00506771" w:rsidRPr="00506771">
        <w:rPr>
          <w:rFonts w:ascii="Palatino Linotype" w:hAnsi="Palatino Linotype" w:cs="Arial"/>
          <w:i/>
          <w:sz w:val="24"/>
          <w:szCs w:val="24"/>
        </w:rPr>
        <w:t xml:space="preserve">ón al respecto, </w:t>
      </w:r>
      <w:r w:rsidR="00506771" w:rsidRPr="00506771">
        <w:rPr>
          <w:rFonts w:ascii="Palatino Linotype" w:hAnsi="Palatino Linotype" w:cs="Tahoma"/>
          <w:bCs/>
          <w:i/>
          <w:sz w:val="24"/>
          <w:szCs w:val="24"/>
          <w:shd w:val="clear" w:color="auto" w:fill="FFFFFF"/>
          <w:lang w:val="es-ES_tradnl"/>
        </w:rPr>
        <w:t xml:space="preserve">bastará con que </w:t>
      </w:r>
      <w:r w:rsidR="008A3095" w:rsidRPr="00506771">
        <w:rPr>
          <w:rFonts w:ascii="Palatino Linotype" w:eastAsia="Times New Roman" w:hAnsi="Palatino Linotype" w:cs="Arial"/>
          <w:i/>
          <w:sz w:val="24"/>
          <w:szCs w:val="24"/>
          <w:lang w:val="es-ES" w:eastAsia="es-ES"/>
        </w:rPr>
        <w:t>de manera fundada y motivada</w:t>
      </w:r>
      <w:r w:rsidR="008A3095" w:rsidRPr="00506771">
        <w:rPr>
          <w:rFonts w:ascii="Palatino Linotype" w:hAnsi="Palatino Linotype" w:cs="Tahoma"/>
          <w:bCs/>
          <w:i/>
          <w:sz w:val="24"/>
          <w:szCs w:val="24"/>
          <w:shd w:val="clear" w:color="auto" w:fill="FFFFFF"/>
          <w:lang w:val="es-ES_tradnl"/>
        </w:rPr>
        <w:t xml:space="preserve"> </w:t>
      </w:r>
      <w:r w:rsidR="00506771" w:rsidRPr="00506771">
        <w:rPr>
          <w:rFonts w:ascii="Palatino Linotype" w:hAnsi="Palatino Linotype" w:cs="Tahoma"/>
          <w:bCs/>
          <w:i/>
          <w:sz w:val="24"/>
          <w:szCs w:val="24"/>
          <w:shd w:val="clear" w:color="auto" w:fill="FFFFFF"/>
          <w:lang w:val="es-ES_tradnl"/>
        </w:rPr>
        <w:t xml:space="preserve">así </w:t>
      </w:r>
      <w:r w:rsidR="008A3095">
        <w:rPr>
          <w:rFonts w:ascii="Palatino Linotype" w:hAnsi="Palatino Linotype" w:cs="Tahoma"/>
          <w:bCs/>
          <w:i/>
          <w:sz w:val="24"/>
          <w:szCs w:val="24"/>
          <w:shd w:val="clear" w:color="auto" w:fill="FFFFFF"/>
          <w:lang w:val="es-ES_tradnl"/>
        </w:rPr>
        <w:t xml:space="preserve">lo </w:t>
      </w:r>
      <w:r w:rsidR="00506771" w:rsidRPr="00506771">
        <w:rPr>
          <w:rFonts w:ascii="Palatino Linotype" w:hAnsi="Palatino Linotype" w:cs="Tahoma"/>
          <w:bCs/>
          <w:i/>
          <w:sz w:val="24"/>
          <w:szCs w:val="24"/>
          <w:shd w:val="clear" w:color="auto" w:fill="FFFFFF"/>
          <w:lang w:val="es-ES_tradnl"/>
        </w:rPr>
        <w:t xml:space="preserve">informe </w:t>
      </w:r>
      <w:r w:rsidR="00506771" w:rsidRPr="00506771">
        <w:rPr>
          <w:rFonts w:ascii="Palatino Linotype" w:eastAsia="Times New Roman" w:hAnsi="Palatino Linotype" w:cs="Arial"/>
          <w:i/>
          <w:sz w:val="24"/>
          <w:szCs w:val="24"/>
          <w:lang w:val="es-ES" w:eastAsia="es-ES"/>
        </w:rPr>
        <w:t>al Recurrente.</w:t>
      </w:r>
    </w:p>
    <w:p w14:paraId="42F01179" w14:textId="2D162A06" w:rsidR="00506771" w:rsidRDefault="00506771" w:rsidP="000F1E9F">
      <w:pPr>
        <w:spacing w:after="0" w:line="360" w:lineRule="auto"/>
        <w:jc w:val="both"/>
        <w:rPr>
          <w:rFonts w:ascii="Palatino Linotype" w:hAnsi="Palatino Linotype" w:cs="Arial"/>
          <w:i/>
          <w:sz w:val="24"/>
          <w:szCs w:val="24"/>
        </w:rPr>
      </w:pPr>
    </w:p>
    <w:p w14:paraId="6D3D9106" w14:textId="77777777" w:rsidR="00D117F9" w:rsidRDefault="00D117F9" w:rsidP="000F1E9F">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w:t>
      </w:r>
      <w:r w:rsidRPr="004209CE">
        <w:rPr>
          <w:rFonts w:ascii="Palatino Linotype" w:eastAsia="Times New Roman" w:hAnsi="Palatino Linotype" w:cs="Arial"/>
          <w:bCs/>
          <w:sz w:val="24"/>
          <w:szCs w:val="24"/>
        </w:rPr>
        <w:lastRenderedPageBreak/>
        <w:t>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155C645D" w14:textId="77777777" w:rsidR="00796653" w:rsidRPr="004209CE" w:rsidRDefault="00796653" w:rsidP="00D117F9">
      <w:pPr>
        <w:spacing w:after="0" w:line="360" w:lineRule="auto"/>
        <w:jc w:val="both"/>
        <w:rPr>
          <w:rFonts w:ascii="Palatino Linotype" w:eastAsia="Times New Roman" w:hAnsi="Palatino Linotype" w:cs="Arial"/>
          <w:sz w:val="24"/>
          <w:szCs w:val="24"/>
        </w:rPr>
      </w:pPr>
    </w:p>
    <w:p w14:paraId="142FA4D8" w14:textId="2358EEB3" w:rsidR="00027C93" w:rsidRDefault="00D117F9" w:rsidP="00D117F9">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000F1E9F">
        <w:rPr>
          <w:rFonts w:ascii="Palatino Linotype" w:hAnsi="Palatino Linotype" w:cs="Arial"/>
          <w:bCs/>
          <w:sz w:val="24"/>
          <w:szCs w:val="24"/>
        </w:rPr>
        <w:t>.</w:t>
      </w:r>
    </w:p>
    <w:p w14:paraId="0EB9EDC2" w14:textId="77777777" w:rsidR="00027C93" w:rsidRDefault="00027C93" w:rsidP="00D117F9">
      <w:pPr>
        <w:spacing w:after="0" w:line="360" w:lineRule="auto"/>
        <w:jc w:val="both"/>
        <w:rPr>
          <w:rFonts w:ascii="Palatino Linotype" w:hAnsi="Palatino Linotype" w:cs="Arial"/>
          <w:bCs/>
          <w:sz w:val="24"/>
          <w:szCs w:val="24"/>
        </w:rPr>
      </w:pPr>
    </w:p>
    <w:p w14:paraId="67FAA4FC" w14:textId="53543EB3" w:rsidR="00D117F9" w:rsidRDefault="00027C93" w:rsidP="00027C93">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QUINTO</w:t>
      </w:r>
      <w:r>
        <w:rPr>
          <w:rFonts w:ascii="Palatino Linotype" w:eastAsia="Times New Roman" w:hAnsi="Palatino Linotype" w:cs="Arial"/>
          <w:b/>
        </w:rPr>
        <w:t xml:space="preserve">. </w:t>
      </w:r>
      <w:r>
        <w:rPr>
          <w:rFonts w:ascii="Palatino Linotype" w:eastAsia="Times New Roman" w:hAnsi="Palatino Linotype" w:cs="Arial"/>
          <w:b/>
        </w:rPr>
        <w:tab/>
      </w:r>
      <w:r w:rsidRPr="00027C93">
        <w:rPr>
          <w:rFonts w:ascii="Palatino Linotype" w:eastAsia="Times New Roman" w:hAnsi="Palatino Linotype" w:cs="Arial"/>
        </w:rPr>
        <w:t>H</w:t>
      </w:r>
      <w:r w:rsidR="00D117F9" w:rsidRPr="00027C93">
        <w:rPr>
          <w:rFonts w:ascii="Palatino Linotype" w:hAnsi="Palatino Linotype" w:cs="Arial"/>
          <w:bCs/>
          <w:sz w:val="24"/>
          <w:szCs w:val="24"/>
        </w:rPr>
        <w:t>á</w:t>
      </w:r>
      <w:r w:rsidR="00D117F9" w:rsidRPr="004209CE">
        <w:rPr>
          <w:rFonts w:ascii="Palatino Linotype" w:hAnsi="Palatino Linotype" w:cs="Arial"/>
          <w:bCs/>
          <w:sz w:val="24"/>
          <w:szCs w:val="24"/>
        </w:rPr>
        <w:t>gase de</w:t>
      </w:r>
      <w:r>
        <w:rPr>
          <w:rFonts w:ascii="Palatino Linotype" w:hAnsi="Palatino Linotype" w:cs="Arial"/>
          <w:bCs/>
          <w:sz w:val="24"/>
          <w:szCs w:val="24"/>
        </w:rPr>
        <w:t>l conocimiento del Recurrente que en caso de que considere que la presente resolución le causa algún perjuicio</w:t>
      </w:r>
      <w:r w:rsidR="00D117F9" w:rsidRPr="004209CE">
        <w:rPr>
          <w:rFonts w:ascii="Palatino Linotype" w:hAnsi="Palatino Linotype" w:cs="Arial"/>
          <w:bCs/>
          <w:sz w:val="24"/>
          <w:szCs w:val="24"/>
        </w:rPr>
        <w:t xml:space="preserve"> podrá impugnarla vía Juicio de Amparo en los términos de las leyes aplicables, de conformidad con lo establecido en el artículo 196 de la Ley de Transparencia y Acceso a la Información Pública del Estado de México y Municipios.</w:t>
      </w:r>
    </w:p>
    <w:p w14:paraId="43D7CC78" w14:textId="77777777" w:rsidR="006843C7" w:rsidRPr="00E07DF5" w:rsidRDefault="006843C7" w:rsidP="00D117F9">
      <w:pPr>
        <w:spacing w:after="0" w:line="360" w:lineRule="auto"/>
        <w:jc w:val="both"/>
        <w:rPr>
          <w:rFonts w:ascii="Palatino Linotype" w:hAnsi="Palatino Linotype" w:cs="Arial"/>
          <w:bCs/>
          <w:sz w:val="20"/>
          <w:szCs w:val="24"/>
        </w:rPr>
      </w:pPr>
    </w:p>
    <w:p w14:paraId="3B8C7E4F" w14:textId="37D2E57D" w:rsidR="00AD1604" w:rsidRPr="00E07DF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882B59">
        <w:rPr>
          <w:rFonts w:ascii="Palatino Linotype" w:hAnsi="Palatino Linotype" w:cs="Arial"/>
          <w:sz w:val="24"/>
          <w:szCs w:val="24"/>
        </w:rPr>
        <w:t>, EMITIENDO VOTO PARTICULAR</w:t>
      </w:r>
      <w:r w:rsidR="00E07DF5">
        <w:rPr>
          <w:rFonts w:ascii="Palatino Linotype" w:hAnsi="Palatino Linotype" w:cs="Arial"/>
          <w:sz w:val="24"/>
          <w:szCs w:val="24"/>
        </w:rPr>
        <w:t xml:space="preserv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7506C5">
        <w:rPr>
          <w:rFonts w:ascii="Palatino Linotype" w:hAnsi="Palatino Linotype" w:cs="Arial"/>
          <w:sz w:val="24"/>
          <w:szCs w:val="24"/>
        </w:rPr>
        <w:t xml:space="preserve"> </w:t>
      </w:r>
      <w:r w:rsidR="00882B59">
        <w:rPr>
          <w:rFonts w:ascii="Palatino Linotype" w:hAnsi="Palatino Linotype" w:cs="Arial"/>
          <w:sz w:val="24"/>
          <w:szCs w:val="24"/>
        </w:rPr>
        <w:t>VIGÉSIMA CUARTA</w:t>
      </w:r>
      <w:r w:rsidR="00E07DF5">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882B59">
        <w:rPr>
          <w:rFonts w:ascii="Palatino Linotype" w:hAnsi="Palatino Linotype" w:cs="Arial"/>
          <w:sz w:val="24"/>
          <w:szCs w:val="24"/>
        </w:rPr>
        <w:t>VEINTIOCHO DE OCTUBRE</w:t>
      </w:r>
      <w:r w:rsidR="00F556CF">
        <w:rPr>
          <w:rFonts w:ascii="Palatino Linotype" w:hAnsi="Palatino Linotype" w:cs="Arial"/>
          <w:sz w:val="24"/>
          <w:szCs w:val="24"/>
        </w:rPr>
        <w:t xml:space="preserve"> 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E07DF5">
        <w:rPr>
          <w:rFonts w:ascii="Palatino Linotype" w:hAnsi="Palatino Linotype" w:cs="Arial"/>
          <w:sz w:val="24"/>
          <w:szCs w:val="24"/>
        </w:rPr>
        <w:t>---------</w:t>
      </w:r>
      <w:r w:rsidR="0048539F">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2B538856" w14:textId="77777777" w:rsidR="00E07DF5" w:rsidRDefault="00E07DF5" w:rsidP="00AD2A55">
      <w:pPr>
        <w:spacing w:after="0" w:line="360" w:lineRule="auto"/>
        <w:jc w:val="both"/>
        <w:rPr>
          <w:rFonts w:ascii="Palatino Linotype" w:hAnsi="Palatino Linotype"/>
          <w:sz w:val="24"/>
          <w:szCs w:val="24"/>
        </w:rPr>
      </w:pPr>
    </w:p>
    <w:p w14:paraId="30BACEDE" w14:textId="77777777" w:rsidR="00882B59" w:rsidRDefault="00882B59"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A16858" w:rsidRPr="00EF2FC0" w:rsidRDefault="00A1685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A16858" w:rsidRDefault="00A1685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A16858" w:rsidRDefault="00A1685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A16858" w:rsidRPr="00016AF3" w:rsidRDefault="00A16858"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A16858" w:rsidRPr="00EF2FC0" w:rsidRDefault="00A1685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A16858" w:rsidRDefault="00A1685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A16858" w:rsidRDefault="00A1685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A16858" w:rsidRPr="00016AF3" w:rsidRDefault="00A16858"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7630CF85" w14:textId="77777777" w:rsidR="00E07DF5" w:rsidRDefault="00E07DF5"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A16858" w:rsidRPr="00EF2FC0" w:rsidRDefault="00A1685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A16858" w:rsidRDefault="00A1685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A16858" w:rsidRDefault="00A1685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A16858" w:rsidRPr="00797B31" w:rsidRDefault="00A16858"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A16858" w:rsidRPr="00EF2FC0" w:rsidRDefault="00A1685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A16858" w:rsidRDefault="00A1685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A16858" w:rsidRDefault="00A1685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A16858" w:rsidRPr="00797B31" w:rsidRDefault="00A16858"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A16858" w:rsidRPr="00EF2FC0" w:rsidRDefault="00A16858"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A16858" w:rsidRPr="00EF2FC0" w:rsidRDefault="00A1685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A16858" w:rsidRDefault="00A1685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A16858" w:rsidRDefault="00A16858"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A16858" w:rsidRPr="00EF2FC0" w:rsidRDefault="00A16858" w:rsidP="00BF321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9D2C4D3" w14:textId="77777777" w:rsidR="00A16858" w:rsidRPr="00EF2FC0" w:rsidRDefault="00A1685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A16858" w:rsidRDefault="00A1685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A16858" w:rsidRDefault="00A16858"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Default="00BF3214" w:rsidP="00AD2A55">
      <w:pPr>
        <w:spacing w:after="0" w:line="360" w:lineRule="auto"/>
        <w:rPr>
          <w:rFonts w:ascii="Palatino Linotype" w:hAnsi="Palatino Linotype"/>
          <w:b/>
          <w:sz w:val="24"/>
          <w:szCs w:val="24"/>
        </w:rPr>
      </w:pPr>
    </w:p>
    <w:p w14:paraId="4996063F" w14:textId="77777777" w:rsidR="00E07DF5" w:rsidRDefault="00E07DF5" w:rsidP="00AD2A55">
      <w:pPr>
        <w:spacing w:after="0" w:line="360" w:lineRule="auto"/>
        <w:rPr>
          <w:rFonts w:ascii="Palatino Linotype" w:hAnsi="Palatino Linotype"/>
          <w:b/>
          <w:sz w:val="24"/>
          <w:szCs w:val="24"/>
        </w:rPr>
      </w:pPr>
    </w:p>
    <w:p w14:paraId="4AF3FF95" w14:textId="77777777" w:rsidR="00E07DF5" w:rsidRDefault="00E07DF5" w:rsidP="00AD2A55">
      <w:pPr>
        <w:spacing w:after="0" w:line="360" w:lineRule="auto"/>
        <w:rPr>
          <w:rFonts w:ascii="Palatino Linotype" w:hAnsi="Palatino Linotype" w:cs="Arial"/>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A16858" w:rsidRPr="00EF2FC0" w:rsidRDefault="00A16858"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A16858" w:rsidRPr="00EF2FC0" w:rsidRDefault="00A16858"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A16858" w:rsidRDefault="00A16858"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A16858" w:rsidRDefault="00A16858"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A16858" w:rsidRPr="00EF2FC0" w:rsidRDefault="00A16858"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A16858" w:rsidRPr="00EF2FC0" w:rsidRDefault="00A16858"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A16858" w:rsidRDefault="00A16858"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A16858" w:rsidRDefault="00A16858"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A16858" w:rsidRPr="00EF2FC0" w:rsidRDefault="00A1685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A16858" w:rsidRPr="00EF2FC0" w:rsidRDefault="00A1685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A16858" w:rsidRDefault="00A1685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A16858" w:rsidRDefault="00A1685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A16858" w:rsidRPr="00EF2FC0" w:rsidRDefault="00A1685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A16858" w:rsidRPr="00EF2FC0" w:rsidRDefault="00A1685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A16858" w:rsidRDefault="00A1685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A16858" w:rsidRDefault="00A16858"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42935EF8" w14:textId="77777777" w:rsidR="00E07DF5" w:rsidRDefault="00E07DF5"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A16858" w:rsidRPr="007F6133" w:rsidRDefault="00A1685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A16858" w:rsidRDefault="00A1685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A16858" w:rsidRDefault="00A16858"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A16858" w:rsidRDefault="00A16858" w:rsidP="00BF3214">
                            <w:pPr>
                              <w:jc w:val="center"/>
                              <w:rPr>
                                <w:rFonts w:ascii="Palatino Linotype" w:hAnsi="Palatino Linotype"/>
                                <w:sz w:val="24"/>
                                <w:szCs w:val="24"/>
                              </w:rPr>
                            </w:pPr>
                          </w:p>
                          <w:p w14:paraId="01412AD8" w14:textId="77777777" w:rsidR="00A16858" w:rsidRPr="00EF2FC0" w:rsidRDefault="00A16858" w:rsidP="00BF3214">
                            <w:pPr>
                              <w:jc w:val="center"/>
                              <w:rPr>
                                <w:rFonts w:ascii="Palatino Linotype" w:hAnsi="Palatino Linotype"/>
                                <w:sz w:val="24"/>
                                <w:szCs w:val="24"/>
                              </w:rPr>
                            </w:pPr>
                          </w:p>
                          <w:p w14:paraId="3C1552D2" w14:textId="77777777" w:rsidR="00A16858" w:rsidRDefault="00A1685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A16858" w:rsidRPr="007F6133" w:rsidRDefault="00A1685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A16858" w:rsidRDefault="00A1685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A16858" w:rsidRDefault="00A16858"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A16858" w:rsidRDefault="00A16858" w:rsidP="00BF3214">
                      <w:pPr>
                        <w:jc w:val="center"/>
                        <w:rPr>
                          <w:rFonts w:ascii="Palatino Linotype" w:hAnsi="Palatino Linotype"/>
                          <w:sz w:val="24"/>
                          <w:szCs w:val="24"/>
                        </w:rPr>
                      </w:pPr>
                    </w:p>
                    <w:p w14:paraId="01412AD8" w14:textId="77777777" w:rsidR="00A16858" w:rsidRPr="00EF2FC0" w:rsidRDefault="00A16858" w:rsidP="00BF3214">
                      <w:pPr>
                        <w:jc w:val="center"/>
                        <w:rPr>
                          <w:rFonts w:ascii="Palatino Linotype" w:hAnsi="Palatino Linotype"/>
                          <w:sz w:val="24"/>
                          <w:szCs w:val="24"/>
                        </w:rPr>
                      </w:pPr>
                    </w:p>
                    <w:p w14:paraId="3C1552D2" w14:textId="77777777" w:rsidR="00A16858" w:rsidRDefault="00A16858"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CA2638" w:rsidRDefault="004655A5" w:rsidP="00AD2A55">
      <w:pPr>
        <w:spacing w:after="0" w:line="360" w:lineRule="auto"/>
        <w:jc w:val="both"/>
        <w:rPr>
          <w:rFonts w:ascii="Palatino Linotype" w:hAnsi="Palatino Linotype" w:cs="Arial"/>
          <w:sz w:val="16"/>
          <w:szCs w:val="24"/>
        </w:rPr>
      </w:pPr>
    </w:p>
    <w:p w14:paraId="5B958137" w14:textId="70D4A861"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E07DF5">
        <w:rPr>
          <w:rFonts w:ascii="Palatino Linotype" w:hAnsi="Palatino Linotype" w:cs="Arial"/>
          <w:sz w:val="20"/>
          <w:szCs w:val="20"/>
        </w:rPr>
        <w:t xml:space="preserve">fecha </w:t>
      </w:r>
      <w:r w:rsidR="00882B59">
        <w:rPr>
          <w:rFonts w:ascii="Palatino Linotype" w:hAnsi="Palatino Linotype" w:cs="Arial"/>
          <w:sz w:val="20"/>
          <w:szCs w:val="20"/>
        </w:rPr>
        <w:t xml:space="preserve">veintiocho de octubre </w:t>
      </w:r>
      <w:r w:rsidR="00E07DF5">
        <w:rPr>
          <w:rFonts w:ascii="Palatino Linotype" w:hAnsi="Palatino Linotype" w:cs="Arial"/>
          <w:sz w:val="20"/>
          <w:szCs w:val="20"/>
        </w:rPr>
        <w:t>de d</w:t>
      </w:r>
      <w:r w:rsidR="00F652B2">
        <w:rPr>
          <w:rFonts w:ascii="Palatino Linotype" w:hAnsi="Palatino Linotype" w:cs="Arial"/>
          <w:sz w:val="20"/>
          <w:szCs w:val="20"/>
        </w:rPr>
        <w:t xml:space="preserve">os mil </w:t>
      </w:r>
      <w:r w:rsidR="00916CC5">
        <w:rPr>
          <w:rFonts w:ascii="Palatino Linotype" w:hAnsi="Palatino Linotype" w:cs="Arial"/>
          <w:sz w:val="20"/>
          <w:szCs w:val="20"/>
        </w:rPr>
        <w:t>veinte</w:t>
      </w:r>
      <w:r w:rsidRPr="00D701CA">
        <w:rPr>
          <w:rFonts w:ascii="Palatino Linotype" w:hAnsi="Palatino Linotype" w:cs="Arial"/>
          <w:sz w:val="20"/>
          <w:szCs w:val="20"/>
        </w:rPr>
        <w:t xml:space="preserve">, emitida en el recurso de revisión </w:t>
      </w:r>
      <w:r w:rsidR="00796653">
        <w:rPr>
          <w:rFonts w:ascii="Palatino Linotype" w:hAnsi="Palatino Linotype" w:cs="Arial"/>
          <w:bCs/>
          <w:sz w:val="20"/>
          <w:szCs w:val="20"/>
          <w:lang w:eastAsia="es-MX"/>
        </w:rPr>
        <w:t>0</w:t>
      </w:r>
      <w:r w:rsidR="000F1E9F">
        <w:rPr>
          <w:rFonts w:ascii="Palatino Linotype" w:hAnsi="Palatino Linotype" w:cs="Arial"/>
          <w:bCs/>
          <w:sz w:val="20"/>
          <w:szCs w:val="20"/>
          <w:lang w:eastAsia="es-MX"/>
        </w:rPr>
        <w:t>3820</w:t>
      </w:r>
      <w:r w:rsidR="00BF4C87" w:rsidRPr="00D701CA">
        <w:rPr>
          <w:rFonts w:ascii="Palatino Linotype" w:hAnsi="Palatino Linotype" w:cs="Arial"/>
          <w:bCs/>
          <w:sz w:val="20"/>
          <w:szCs w:val="20"/>
          <w:lang w:eastAsia="es-MX"/>
        </w:rPr>
        <w:t>/</w:t>
      </w:r>
      <w:r w:rsidR="00796653">
        <w:rPr>
          <w:rFonts w:ascii="Palatino Linotype" w:hAnsi="Palatino Linotype" w:cs="Arial"/>
          <w:bCs/>
          <w:sz w:val="20"/>
          <w:szCs w:val="20"/>
          <w:lang w:eastAsia="es-MX"/>
        </w:rPr>
        <w:t>INFOEM/IP/RR/2020.</w:t>
      </w:r>
    </w:p>
    <w:p w14:paraId="118AFAF7" w14:textId="6CC8E8A3"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AC5235">
        <w:rPr>
          <w:rFonts w:ascii="Palatino Linotype" w:hAnsi="Palatino Linotype"/>
          <w:sz w:val="20"/>
          <w:szCs w:val="20"/>
        </w:rPr>
        <w:t>MO</w:t>
      </w:r>
      <w:r w:rsidR="006A13D5">
        <w:rPr>
          <w:rFonts w:ascii="Palatino Linotype" w:hAnsi="Palatino Linotype"/>
          <w:sz w:val="20"/>
          <w:szCs w:val="20"/>
        </w:rPr>
        <w:t>C</w:t>
      </w:r>
    </w:p>
    <w:sectPr w:rsidR="00C70171" w:rsidRPr="00D701CA" w:rsidSect="006E3E3B">
      <w:headerReference w:type="even" r:id="rId22"/>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D3672" w14:textId="77777777" w:rsidR="00B3422B" w:rsidRDefault="00B3422B" w:rsidP="00BF3214">
      <w:pPr>
        <w:spacing w:after="0" w:line="240" w:lineRule="auto"/>
      </w:pPr>
      <w:r>
        <w:separator/>
      </w:r>
    </w:p>
  </w:endnote>
  <w:endnote w:type="continuationSeparator" w:id="0">
    <w:p w14:paraId="4739E995" w14:textId="77777777" w:rsidR="00B3422B" w:rsidRDefault="00B3422B"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A16858" w:rsidRPr="002D6DD8" w:rsidRDefault="00A1685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3F2D">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33F2D">
              <w:rPr>
                <w:rFonts w:ascii="Palatino Linotype" w:hAnsi="Palatino Linotype"/>
                <w:bCs/>
                <w:noProof/>
                <w:sz w:val="20"/>
              </w:rPr>
              <w:t>44</w:t>
            </w:r>
            <w:r>
              <w:rPr>
                <w:rFonts w:ascii="Palatino Linotype" w:hAnsi="Palatino Linotype"/>
                <w:bCs/>
                <w:noProof/>
                <w:sz w:val="20"/>
              </w:rPr>
              <w:fldChar w:fldCharType="end"/>
            </w:r>
          </w:p>
        </w:sdtContent>
      </w:sdt>
    </w:sdtContent>
  </w:sdt>
  <w:p w14:paraId="1002C619" w14:textId="77777777" w:rsidR="00A16858" w:rsidRDefault="00A168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A16858" w:rsidRPr="000B69FA" w:rsidRDefault="00A1685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3F2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33F2D">
      <w:rPr>
        <w:rFonts w:ascii="Palatino Linotype" w:hAnsi="Palatino Linotype"/>
        <w:bCs/>
        <w:noProof/>
        <w:sz w:val="20"/>
      </w:rPr>
      <w:t>44</w:t>
    </w:r>
    <w:r>
      <w:rPr>
        <w:rFonts w:ascii="Palatino Linotype" w:hAnsi="Palatino Linotype"/>
        <w:bCs/>
        <w:noProof/>
        <w:sz w:val="20"/>
      </w:rPr>
      <w:fldChar w:fldCharType="end"/>
    </w:r>
  </w:p>
  <w:p w14:paraId="1DC90981" w14:textId="77777777" w:rsidR="00A16858" w:rsidRDefault="00A168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B0823" w14:textId="77777777" w:rsidR="00B3422B" w:rsidRDefault="00B3422B" w:rsidP="00BF3214">
      <w:pPr>
        <w:spacing w:after="0" w:line="240" w:lineRule="auto"/>
      </w:pPr>
      <w:r>
        <w:separator/>
      </w:r>
    </w:p>
  </w:footnote>
  <w:footnote w:type="continuationSeparator" w:id="0">
    <w:p w14:paraId="2BA2E885" w14:textId="77777777" w:rsidR="00B3422B" w:rsidRDefault="00B3422B" w:rsidP="00BF3214">
      <w:pPr>
        <w:spacing w:after="0" w:line="240" w:lineRule="auto"/>
      </w:pPr>
      <w:r>
        <w:continuationSeparator/>
      </w:r>
    </w:p>
  </w:footnote>
  <w:footnote w:id="1">
    <w:p w14:paraId="5B11D57D" w14:textId="77777777" w:rsidR="00A16858" w:rsidRPr="00FC0BE2" w:rsidRDefault="00A16858" w:rsidP="006A3863">
      <w:pPr>
        <w:pStyle w:val="Textonotapie"/>
        <w:jc w:val="both"/>
        <w:rPr>
          <w:rFonts w:ascii="Palatino Linotype" w:hAnsi="Palatino Linotype"/>
          <w:sz w:val="18"/>
          <w:szCs w:val="18"/>
        </w:rPr>
      </w:pPr>
      <w:r w:rsidRPr="00FC0BE2">
        <w:rPr>
          <w:rStyle w:val="Refdenotaalpie"/>
          <w:rFonts w:ascii="Palatino Linotype" w:hAnsi="Palatino Linotype"/>
          <w:sz w:val="18"/>
          <w:szCs w:val="18"/>
        </w:rPr>
        <w:footnoteRef/>
      </w:r>
      <w:r w:rsidRPr="00FC0BE2">
        <w:rPr>
          <w:rFonts w:ascii="Palatino Linotype" w:hAnsi="Palatino Linotype"/>
          <w:b/>
          <w:sz w:val="18"/>
          <w:szCs w:val="18"/>
        </w:rPr>
        <w:t xml:space="preserve"> Artículo 4</w:t>
      </w:r>
      <w:r w:rsidRPr="00FC0BE2">
        <w:rPr>
          <w:rFonts w:ascii="Palatino Linotype" w:hAnsi="Palatino Linotype"/>
          <w:sz w:val="18"/>
          <w:szCs w:val="18"/>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637FF51" w14:textId="77777777" w:rsidR="00A16858" w:rsidRPr="00FC0BE2" w:rsidRDefault="00A16858" w:rsidP="006A3863">
      <w:pPr>
        <w:pStyle w:val="Textonotapie"/>
        <w:jc w:val="both"/>
        <w:rPr>
          <w:rFonts w:ascii="Palatino Linotype" w:hAnsi="Palatino Linotype"/>
          <w:b/>
          <w:sz w:val="18"/>
          <w:szCs w:val="18"/>
        </w:rPr>
      </w:pPr>
      <w:r w:rsidRPr="00FC0BE2">
        <w:rPr>
          <w:rFonts w:ascii="Palatino Linotype" w:hAnsi="Palatino Linotype"/>
          <w:b/>
          <w:sz w:val="18"/>
          <w:szCs w:val="18"/>
        </w:rPr>
        <w:t>…</w:t>
      </w:r>
    </w:p>
  </w:footnote>
  <w:footnote w:id="2">
    <w:p w14:paraId="3D4A9746" w14:textId="77777777" w:rsidR="00A16858" w:rsidRPr="00FC0BE2" w:rsidRDefault="00A16858" w:rsidP="006A3863">
      <w:pPr>
        <w:pStyle w:val="Textonotapie"/>
        <w:jc w:val="both"/>
      </w:pPr>
      <w:r w:rsidRPr="00FC0BE2">
        <w:rPr>
          <w:rStyle w:val="Refdenotaalpie"/>
          <w:rFonts w:ascii="Palatino Linotype" w:hAnsi="Palatino Linotype"/>
          <w:sz w:val="18"/>
          <w:szCs w:val="18"/>
        </w:rPr>
        <w:footnoteRef/>
      </w:r>
      <w:r w:rsidRPr="00FC0BE2">
        <w:rPr>
          <w:rFonts w:ascii="Palatino Linotype" w:hAnsi="Palatino Linotype"/>
          <w:b/>
          <w:sz w:val="18"/>
          <w:szCs w:val="18"/>
        </w:rPr>
        <w:t xml:space="preserve"> Artículo 161.</w:t>
      </w:r>
      <w:r w:rsidRPr="00FC0BE2">
        <w:rPr>
          <w:rFonts w:ascii="Palatino Linotype" w:hAnsi="Palatino Linotype"/>
          <w:sz w:val="18"/>
          <w:szCs w:val="18"/>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3">
    <w:p w14:paraId="75976555" w14:textId="368B309B" w:rsidR="00A16858" w:rsidRDefault="00A16858">
      <w:pPr>
        <w:pStyle w:val="Textonotapie"/>
      </w:pPr>
      <w:r>
        <w:rPr>
          <w:rStyle w:val="Refdenotaalpie"/>
        </w:rPr>
        <w:footnoteRef/>
      </w:r>
      <w:r>
        <w:t xml:space="preserve"> Artículo 28. 1. Toda persona tiene derecho a acceder a la información de los partidos políticos de conformidad con las normas previstas en este Capítulo y en la legislación en materia de transparencia y acceso a la información. El organismo autónomo garante en materia de transparencia tendrá competencia para conocer de los asuntos relacionados con el acceso a la información pública y la protección de datos personales en posesión de los partidos políticos.</w:t>
      </w:r>
    </w:p>
    <w:p w14:paraId="14D48DBE" w14:textId="54FD34AE" w:rsidR="00A16858" w:rsidRDefault="00A16858">
      <w:pPr>
        <w:pStyle w:val="Textonotapie"/>
      </w:pPr>
      <w:r>
        <w:t>4. Cuando la información solicitada se encuentre disponible públicamente, incluyendo las páginas electrónicas oficiales del Instituto y Organismos Públicos Locales, o del partido político de que se trate, se deberá entregar siempre dicha información notificando al solicitante la forma en que podrá obtenerla.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F9568" w14:textId="353A291A" w:rsidR="00A11E6B" w:rsidRDefault="00B3422B">
    <w:pPr>
      <w:pStyle w:val="Encabezado"/>
    </w:pPr>
    <w:r>
      <w:rPr>
        <w:noProof/>
        <w:lang w:val="es-MX" w:eastAsia="es-MX"/>
      </w:rPr>
      <w:pict w14:anchorId="1347A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528672"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4" w:type="dxa"/>
      <w:tblInd w:w="-851" w:type="dxa"/>
      <w:tblLayout w:type="fixed"/>
      <w:tblCellMar>
        <w:left w:w="70" w:type="dxa"/>
        <w:right w:w="70" w:type="dxa"/>
      </w:tblCellMar>
      <w:tblLook w:val="04A0" w:firstRow="1" w:lastRow="0" w:firstColumn="1" w:lastColumn="0" w:noHBand="0" w:noVBand="1"/>
    </w:tblPr>
    <w:tblGrid>
      <w:gridCol w:w="6091"/>
      <w:gridCol w:w="4253"/>
    </w:tblGrid>
    <w:tr w:rsidR="00A16858" w14:paraId="35E5EC0A" w14:textId="77777777" w:rsidTr="00C217AD">
      <w:trPr>
        <w:trHeight w:val="227"/>
      </w:trPr>
      <w:tc>
        <w:tcPr>
          <w:tcW w:w="6091" w:type="dxa"/>
          <w:hideMark/>
        </w:tcPr>
        <w:p w14:paraId="7BC472F9" w14:textId="77777777" w:rsidR="00A16858" w:rsidRDefault="00A16858" w:rsidP="0013288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253" w:type="dxa"/>
          <w:hideMark/>
        </w:tcPr>
        <w:p w14:paraId="3A7BAE99" w14:textId="2ABBA5CB" w:rsidR="00A16858" w:rsidRDefault="00A16858" w:rsidP="00132889">
          <w:pPr>
            <w:spacing w:after="120" w:line="256" w:lineRule="auto"/>
            <w:ind w:left="-486" w:right="214"/>
            <w:jc w:val="right"/>
            <w:rPr>
              <w:rFonts w:ascii="Palatino Linotype" w:hAnsi="Palatino Linotype" w:cs="Arial"/>
              <w:szCs w:val="20"/>
            </w:rPr>
          </w:pPr>
          <w:r w:rsidRPr="00C217AD">
            <w:rPr>
              <w:rFonts w:ascii="Palatino Linotype" w:hAnsi="Palatino Linotype" w:cs="Arial"/>
              <w:b/>
              <w:sz w:val="21"/>
              <w:szCs w:val="21"/>
            </w:rPr>
            <w:t>0</w:t>
          </w:r>
          <w:r>
            <w:rPr>
              <w:rFonts w:ascii="Palatino Linotype" w:hAnsi="Palatino Linotype" w:cs="Arial"/>
              <w:b/>
              <w:sz w:val="21"/>
              <w:szCs w:val="21"/>
            </w:rPr>
            <w:t>3820</w:t>
          </w:r>
          <w:r w:rsidRPr="00C217AD">
            <w:rPr>
              <w:rFonts w:ascii="Palatino Linotype" w:hAnsi="Palatino Linotype" w:cs="Arial"/>
              <w:b/>
              <w:sz w:val="21"/>
              <w:szCs w:val="21"/>
            </w:rPr>
            <w:t>/INFOEM/IP/RR/2020.</w:t>
          </w:r>
        </w:p>
      </w:tc>
    </w:tr>
    <w:tr w:rsidR="00A16858" w14:paraId="0482DFAC" w14:textId="77777777" w:rsidTr="00C217AD">
      <w:trPr>
        <w:trHeight w:val="242"/>
      </w:trPr>
      <w:tc>
        <w:tcPr>
          <w:tcW w:w="6091" w:type="dxa"/>
          <w:hideMark/>
        </w:tcPr>
        <w:p w14:paraId="509D07E9" w14:textId="77777777" w:rsidR="00A16858" w:rsidRDefault="00A16858" w:rsidP="0013288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253" w:type="dxa"/>
          <w:hideMark/>
        </w:tcPr>
        <w:p w14:paraId="33454C0A" w14:textId="1350D76E" w:rsidR="00A16858" w:rsidRDefault="00A16858" w:rsidP="00132889">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Partido Nueva Alianza Estado de México</w:t>
          </w:r>
        </w:p>
      </w:tc>
    </w:tr>
    <w:tr w:rsidR="00A16858" w14:paraId="7B7E63F5" w14:textId="77777777" w:rsidTr="00C217AD">
      <w:trPr>
        <w:trHeight w:val="342"/>
      </w:trPr>
      <w:tc>
        <w:tcPr>
          <w:tcW w:w="6091" w:type="dxa"/>
          <w:hideMark/>
        </w:tcPr>
        <w:p w14:paraId="2BCB7A44" w14:textId="77777777" w:rsidR="00A16858" w:rsidRDefault="00A16858" w:rsidP="004676A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253" w:type="dxa"/>
          <w:hideMark/>
        </w:tcPr>
        <w:p w14:paraId="381E3FB2" w14:textId="77777777" w:rsidR="00A16858" w:rsidRPr="00035DB8" w:rsidRDefault="00A16858" w:rsidP="004676AF">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3F3CB8C5" w:rsidR="00A16858" w:rsidRDefault="00B3422B" w:rsidP="00B935D1">
    <w:pPr>
      <w:pStyle w:val="Encabezado"/>
      <w:tabs>
        <w:tab w:val="clear" w:pos="4419"/>
        <w:tab w:val="clear" w:pos="8838"/>
        <w:tab w:val="left" w:pos="6005"/>
      </w:tabs>
    </w:pPr>
    <w:r>
      <w:rPr>
        <w:noProof/>
        <w:lang w:val="es-MX" w:eastAsia="es-MX"/>
      </w:rPr>
      <w:pict w14:anchorId="17893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528673" o:spid="_x0000_s2051" type="#_x0000_t75" style="position:absolute;margin-left:-89.35pt;margin-top:-120.65pt;width:609.4pt;height:793.75pt;z-index:-251656192;mso-position-horizontal-relative:margin;mso-position-vertical-relative:margin" o:allowincell="f">
          <v:imagedata r:id="rId1" o:title="logo infoem"/>
          <w10:wrap anchorx="margin" anchory="margin"/>
        </v:shape>
      </w:pict>
    </w:r>
    <w:r w:rsidR="00A1685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4" w:type="dxa"/>
      <w:tblInd w:w="-851" w:type="dxa"/>
      <w:tblCellMar>
        <w:left w:w="70" w:type="dxa"/>
        <w:right w:w="70" w:type="dxa"/>
      </w:tblCellMar>
      <w:tblLook w:val="04A0" w:firstRow="1" w:lastRow="0" w:firstColumn="1" w:lastColumn="0" w:noHBand="0" w:noVBand="1"/>
    </w:tblPr>
    <w:tblGrid>
      <w:gridCol w:w="6091"/>
      <w:gridCol w:w="4253"/>
    </w:tblGrid>
    <w:tr w:rsidR="00A16858" w:rsidRPr="00D26364" w14:paraId="25A37BB4" w14:textId="77777777" w:rsidTr="00C217AD">
      <w:trPr>
        <w:trHeight w:val="227"/>
      </w:trPr>
      <w:tc>
        <w:tcPr>
          <w:tcW w:w="6091" w:type="dxa"/>
          <w:hideMark/>
        </w:tcPr>
        <w:p w14:paraId="3B7407D3" w14:textId="77777777" w:rsidR="00A16858" w:rsidRPr="00D26364" w:rsidRDefault="00A16858"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4253" w:type="dxa"/>
          <w:hideMark/>
        </w:tcPr>
        <w:p w14:paraId="6D5D0C08" w14:textId="56D78FDF" w:rsidR="00A16858" w:rsidRPr="00C217AD" w:rsidRDefault="00A16858" w:rsidP="00132889">
          <w:pPr>
            <w:tabs>
              <w:tab w:val="left" w:pos="644"/>
            </w:tabs>
            <w:spacing w:after="120" w:line="256" w:lineRule="auto"/>
            <w:ind w:left="-486" w:right="72" w:firstLine="1585"/>
            <w:jc w:val="right"/>
            <w:rPr>
              <w:rFonts w:ascii="Palatino Linotype" w:hAnsi="Palatino Linotype" w:cs="Arial"/>
              <w:b/>
              <w:sz w:val="21"/>
              <w:szCs w:val="21"/>
            </w:rPr>
          </w:pPr>
          <w:r w:rsidRPr="00C217AD">
            <w:rPr>
              <w:rFonts w:ascii="Palatino Linotype" w:hAnsi="Palatino Linotype" w:cs="Arial"/>
              <w:b/>
              <w:sz w:val="21"/>
              <w:szCs w:val="21"/>
            </w:rPr>
            <w:t>0</w:t>
          </w:r>
          <w:r>
            <w:rPr>
              <w:rFonts w:ascii="Palatino Linotype" w:hAnsi="Palatino Linotype" w:cs="Arial"/>
              <w:b/>
              <w:sz w:val="21"/>
              <w:szCs w:val="21"/>
            </w:rPr>
            <w:t>3820</w:t>
          </w:r>
          <w:r w:rsidRPr="00C217AD">
            <w:rPr>
              <w:rFonts w:ascii="Palatino Linotype" w:hAnsi="Palatino Linotype" w:cs="Arial"/>
              <w:b/>
              <w:sz w:val="21"/>
              <w:szCs w:val="21"/>
            </w:rPr>
            <w:t>/INFOEM/IP/RR/2020.</w:t>
          </w:r>
        </w:p>
      </w:tc>
    </w:tr>
    <w:tr w:rsidR="00A16858" w:rsidRPr="00D26364" w14:paraId="480BC2A1" w14:textId="77777777" w:rsidTr="00C217AD">
      <w:trPr>
        <w:trHeight w:val="242"/>
      </w:trPr>
      <w:tc>
        <w:tcPr>
          <w:tcW w:w="6091" w:type="dxa"/>
          <w:hideMark/>
        </w:tcPr>
        <w:p w14:paraId="0BCD7858" w14:textId="77777777" w:rsidR="00A16858" w:rsidRPr="00D26364" w:rsidRDefault="00A16858"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4253" w:type="dxa"/>
          <w:hideMark/>
        </w:tcPr>
        <w:p w14:paraId="648E742D" w14:textId="4BA7B990" w:rsidR="00A16858" w:rsidRPr="00C217AD" w:rsidRDefault="00A16858" w:rsidP="003A5559">
          <w:pPr>
            <w:tabs>
              <w:tab w:val="left" w:pos="644"/>
            </w:tabs>
            <w:spacing w:after="120" w:line="256" w:lineRule="auto"/>
            <w:ind w:left="-486" w:right="72" w:firstLine="486"/>
            <w:jc w:val="right"/>
            <w:rPr>
              <w:rFonts w:ascii="Palatino Linotype" w:hAnsi="Palatino Linotype" w:cs="Arial"/>
              <w:b/>
              <w:sz w:val="21"/>
              <w:szCs w:val="21"/>
            </w:rPr>
          </w:pPr>
          <w:r>
            <w:rPr>
              <w:rFonts w:ascii="Palatino Linotype" w:hAnsi="Palatino Linotype" w:cs="Arial"/>
              <w:b/>
              <w:sz w:val="21"/>
              <w:szCs w:val="21"/>
            </w:rPr>
            <w:t>Partido Nueva Alianza Estado de México</w:t>
          </w:r>
        </w:p>
      </w:tc>
    </w:tr>
    <w:tr w:rsidR="00A16858" w:rsidRPr="00D26364" w14:paraId="60A059F9" w14:textId="77777777" w:rsidTr="00C217AD">
      <w:trPr>
        <w:trHeight w:val="342"/>
      </w:trPr>
      <w:tc>
        <w:tcPr>
          <w:tcW w:w="6091" w:type="dxa"/>
        </w:tcPr>
        <w:p w14:paraId="063683FE" w14:textId="77777777" w:rsidR="00A16858" w:rsidRPr="00D26364" w:rsidRDefault="00A16858"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4253" w:type="dxa"/>
        </w:tcPr>
        <w:p w14:paraId="74725128" w14:textId="373BA940" w:rsidR="00A16858" w:rsidRPr="00C217AD" w:rsidRDefault="00C33F2D" w:rsidP="00C217AD">
          <w:pPr>
            <w:spacing w:after="120" w:line="256" w:lineRule="auto"/>
            <w:ind w:left="-486" w:right="72" w:firstLine="1585"/>
            <w:jc w:val="right"/>
            <w:rPr>
              <w:rFonts w:ascii="Palatino Linotype" w:hAnsi="Palatino Linotype" w:cs="Arial"/>
              <w:b/>
              <w:sz w:val="21"/>
              <w:szCs w:val="21"/>
            </w:rPr>
          </w:pPr>
          <w:proofErr w:type="spellStart"/>
          <w:r>
            <w:rPr>
              <w:rFonts w:ascii="Palatino Linotype" w:hAnsi="Palatino Linotype" w:cs="Arial"/>
              <w:b/>
              <w:sz w:val="21"/>
              <w:szCs w:val="21"/>
            </w:rPr>
            <w:t>xxxxxxxxxxxxxxxxxxxxx</w:t>
          </w:r>
          <w:proofErr w:type="spellEnd"/>
        </w:p>
      </w:tc>
    </w:tr>
    <w:tr w:rsidR="00A16858" w:rsidRPr="00D26364" w14:paraId="7854C9FF" w14:textId="77777777" w:rsidTr="00C217AD">
      <w:trPr>
        <w:trHeight w:val="342"/>
      </w:trPr>
      <w:tc>
        <w:tcPr>
          <w:tcW w:w="6091" w:type="dxa"/>
        </w:tcPr>
        <w:p w14:paraId="02A89BC6" w14:textId="77777777" w:rsidR="00A16858" w:rsidRPr="00D26364" w:rsidRDefault="00A16858"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4253" w:type="dxa"/>
        </w:tcPr>
        <w:p w14:paraId="196CA724" w14:textId="77777777" w:rsidR="00A16858" w:rsidRPr="00C217AD" w:rsidRDefault="00A16858" w:rsidP="00C217AD">
          <w:pPr>
            <w:spacing w:after="120" w:line="256" w:lineRule="auto"/>
            <w:ind w:left="-486" w:right="72" w:firstLine="1585"/>
            <w:jc w:val="right"/>
            <w:rPr>
              <w:rFonts w:ascii="Palatino Linotype" w:hAnsi="Palatino Linotype" w:cs="Arial"/>
              <w:b/>
              <w:sz w:val="21"/>
              <w:szCs w:val="21"/>
            </w:rPr>
          </w:pPr>
          <w:r w:rsidRPr="00C217AD">
            <w:rPr>
              <w:rFonts w:ascii="Palatino Linotype" w:hAnsi="Palatino Linotype" w:cs="Arial"/>
              <w:b/>
              <w:sz w:val="21"/>
              <w:szCs w:val="21"/>
            </w:rPr>
            <w:t>Zulema Martínez Sánchez</w:t>
          </w:r>
        </w:p>
      </w:tc>
    </w:tr>
  </w:tbl>
  <w:p w14:paraId="67D63C23" w14:textId="6AE225EF" w:rsidR="00A16858" w:rsidRDefault="00B3422B">
    <w:pPr>
      <w:pStyle w:val="Encabezado"/>
    </w:pPr>
    <w:r>
      <w:rPr>
        <w:noProof/>
        <w:lang w:val="es-MX" w:eastAsia="es-MX"/>
      </w:rPr>
      <w:pict w14:anchorId="00D63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528671" o:spid="_x0000_s2049" type="#_x0000_t75" style="position:absolute;margin-left:-87.1pt;margin-top:-146.5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14D7D"/>
    <w:multiLevelType w:val="hybridMultilevel"/>
    <w:tmpl w:val="52BA0A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D33781"/>
    <w:multiLevelType w:val="hybridMultilevel"/>
    <w:tmpl w:val="1C901D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5C135D8"/>
    <w:multiLevelType w:val="hybridMultilevel"/>
    <w:tmpl w:val="28524486"/>
    <w:lvl w:ilvl="0" w:tplc="585E62C6">
      <w:start w:val="1"/>
      <w:numFmt w:val="upperRoman"/>
      <w:lvlText w:val="%1."/>
      <w:lvlJc w:val="left"/>
      <w:pPr>
        <w:ind w:left="1080" w:hanging="720"/>
      </w:pPr>
      <w:rPr>
        <w:rFonts w:eastAsia="Times New Roman" w:cs="Arial" w:hint="default"/>
        <w:b w:val="0"/>
        <w:i/>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1E7457"/>
    <w:multiLevelType w:val="hybridMultilevel"/>
    <w:tmpl w:val="6A302BD0"/>
    <w:lvl w:ilvl="0" w:tplc="37C4CA38">
      <w:start w:val="1"/>
      <w:numFmt w:val="decimal"/>
      <w:lvlText w:val="%1)"/>
      <w:lvlJc w:val="left"/>
      <w:pPr>
        <w:ind w:left="720" w:hanging="360"/>
      </w:pPr>
      <w:rPr>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64438C6"/>
    <w:multiLevelType w:val="hybridMultilevel"/>
    <w:tmpl w:val="F5204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18D3D3F"/>
    <w:multiLevelType w:val="hybridMultilevel"/>
    <w:tmpl w:val="0BAE63BA"/>
    <w:lvl w:ilvl="0" w:tplc="5BE0F81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393854B1"/>
    <w:multiLevelType w:val="hybridMultilevel"/>
    <w:tmpl w:val="32707558"/>
    <w:lvl w:ilvl="0" w:tplc="115E90C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3EA15E94"/>
    <w:multiLevelType w:val="hybridMultilevel"/>
    <w:tmpl w:val="78582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F3F08FB"/>
    <w:multiLevelType w:val="hybridMultilevel"/>
    <w:tmpl w:val="95EE7496"/>
    <w:lvl w:ilvl="0" w:tplc="09FC71FE">
      <w:start w:val="1"/>
      <w:numFmt w:val="decimal"/>
      <w:lvlText w:val="%1."/>
      <w:lvlJc w:val="left"/>
      <w:pPr>
        <w:ind w:left="1647" w:hanging="36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0">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46415C2C"/>
    <w:multiLevelType w:val="hybridMultilevel"/>
    <w:tmpl w:val="FFA85470"/>
    <w:lvl w:ilvl="0" w:tplc="AA7492B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D6F57DC"/>
    <w:multiLevelType w:val="hybridMultilevel"/>
    <w:tmpl w:val="ACE2E18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604C1C22"/>
    <w:multiLevelType w:val="hybridMultilevel"/>
    <w:tmpl w:val="E34A14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5E4DFE"/>
    <w:multiLevelType w:val="hybridMultilevel"/>
    <w:tmpl w:val="8C40D9E8"/>
    <w:lvl w:ilvl="0" w:tplc="8550DF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60528B8"/>
    <w:multiLevelType w:val="hybridMultilevel"/>
    <w:tmpl w:val="8EAAA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8FB0505"/>
    <w:multiLevelType w:val="hybridMultilevel"/>
    <w:tmpl w:val="38903E30"/>
    <w:lvl w:ilvl="0" w:tplc="080A000F">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7"/>
  </w:num>
  <w:num w:numId="3">
    <w:abstractNumId w:val="13"/>
  </w:num>
  <w:num w:numId="4">
    <w:abstractNumId w:val="10"/>
  </w:num>
  <w:num w:numId="5">
    <w:abstractNumId w:val="8"/>
  </w:num>
  <w:num w:numId="6">
    <w:abstractNumId w:val="2"/>
  </w:num>
  <w:num w:numId="7">
    <w:abstractNumId w:val="18"/>
  </w:num>
  <w:num w:numId="8">
    <w:abstractNumId w:val="11"/>
  </w:num>
  <w:num w:numId="9">
    <w:abstractNumId w:val="3"/>
  </w:num>
  <w:num w:numId="10">
    <w:abstractNumId w:val="4"/>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2"/>
  </w:num>
  <w:num w:numId="14">
    <w:abstractNumId w:val="15"/>
  </w:num>
  <w:num w:numId="15">
    <w:abstractNumId w:val="0"/>
  </w:num>
  <w:num w:numId="16">
    <w:abstractNumId w:val="5"/>
  </w:num>
  <w:num w:numId="17">
    <w:abstractNumId w:val="14"/>
  </w:num>
  <w:num w:numId="18">
    <w:abstractNumId w:val="16"/>
  </w:num>
  <w:num w:numId="1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0923"/>
    <w:rsid w:val="000035B9"/>
    <w:rsid w:val="00004473"/>
    <w:rsid w:val="000046FB"/>
    <w:rsid w:val="00007919"/>
    <w:rsid w:val="00007D3D"/>
    <w:rsid w:val="00007EAD"/>
    <w:rsid w:val="000104F7"/>
    <w:rsid w:val="000108DB"/>
    <w:rsid w:val="00010B26"/>
    <w:rsid w:val="00010E31"/>
    <w:rsid w:val="00011162"/>
    <w:rsid w:val="0001126C"/>
    <w:rsid w:val="000122EA"/>
    <w:rsid w:val="000127D5"/>
    <w:rsid w:val="00012807"/>
    <w:rsid w:val="00014D5E"/>
    <w:rsid w:val="00015AEF"/>
    <w:rsid w:val="0001676D"/>
    <w:rsid w:val="000168BA"/>
    <w:rsid w:val="00016E9D"/>
    <w:rsid w:val="0001725E"/>
    <w:rsid w:val="00017353"/>
    <w:rsid w:val="000177F8"/>
    <w:rsid w:val="000205EA"/>
    <w:rsid w:val="00020EDE"/>
    <w:rsid w:val="000225EB"/>
    <w:rsid w:val="000229C8"/>
    <w:rsid w:val="00022CB4"/>
    <w:rsid w:val="00023CA8"/>
    <w:rsid w:val="00023CE4"/>
    <w:rsid w:val="000241E1"/>
    <w:rsid w:val="0002487C"/>
    <w:rsid w:val="00024B9E"/>
    <w:rsid w:val="000250E7"/>
    <w:rsid w:val="00025104"/>
    <w:rsid w:val="00026F87"/>
    <w:rsid w:val="00027178"/>
    <w:rsid w:val="0002762D"/>
    <w:rsid w:val="00027C93"/>
    <w:rsid w:val="0003070B"/>
    <w:rsid w:val="0003124C"/>
    <w:rsid w:val="00031A78"/>
    <w:rsid w:val="00031DF7"/>
    <w:rsid w:val="000326F0"/>
    <w:rsid w:val="000328CC"/>
    <w:rsid w:val="00032DAE"/>
    <w:rsid w:val="00033144"/>
    <w:rsid w:val="000331EF"/>
    <w:rsid w:val="00033A0C"/>
    <w:rsid w:val="00033E1A"/>
    <w:rsid w:val="00033FCA"/>
    <w:rsid w:val="00034754"/>
    <w:rsid w:val="00035CB0"/>
    <w:rsid w:val="00035DB8"/>
    <w:rsid w:val="000360FD"/>
    <w:rsid w:val="0003653C"/>
    <w:rsid w:val="00036754"/>
    <w:rsid w:val="00036DCC"/>
    <w:rsid w:val="000374B7"/>
    <w:rsid w:val="00037C1C"/>
    <w:rsid w:val="00040D11"/>
    <w:rsid w:val="000426E9"/>
    <w:rsid w:val="00042724"/>
    <w:rsid w:val="000432A3"/>
    <w:rsid w:val="000434B2"/>
    <w:rsid w:val="00043A0D"/>
    <w:rsid w:val="00044369"/>
    <w:rsid w:val="0004462C"/>
    <w:rsid w:val="000448F8"/>
    <w:rsid w:val="00044D45"/>
    <w:rsid w:val="000463CE"/>
    <w:rsid w:val="000465EF"/>
    <w:rsid w:val="00046870"/>
    <w:rsid w:val="000514C2"/>
    <w:rsid w:val="000525D6"/>
    <w:rsid w:val="000526D7"/>
    <w:rsid w:val="00052B88"/>
    <w:rsid w:val="000531A9"/>
    <w:rsid w:val="00053514"/>
    <w:rsid w:val="00054FB4"/>
    <w:rsid w:val="00055149"/>
    <w:rsid w:val="0005520E"/>
    <w:rsid w:val="00055594"/>
    <w:rsid w:val="00055698"/>
    <w:rsid w:val="00055744"/>
    <w:rsid w:val="0005692C"/>
    <w:rsid w:val="00056D89"/>
    <w:rsid w:val="00061049"/>
    <w:rsid w:val="00061AB5"/>
    <w:rsid w:val="00062E9A"/>
    <w:rsid w:val="0006317A"/>
    <w:rsid w:val="00063662"/>
    <w:rsid w:val="00064326"/>
    <w:rsid w:val="00064430"/>
    <w:rsid w:val="000648A8"/>
    <w:rsid w:val="00065220"/>
    <w:rsid w:val="000664A5"/>
    <w:rsid w:val="0006794C"/>
    <w:rsid w:val="00071A92"/>
    <w:rsid w:val="00072234"/>
    <w:rsid w:val="000722D2"/>
    <w:rsid w:val="000725F9"/>
    <w:rsid w:val="00072CF2"/>
    <w:rsid w:val="00073311"/>
    <w:rsid w:val="000733EF"/>
    <w:rsid w:val="00073EDD"/>
    <w:rsid w:val="00074845"/>
    <w:rsid w:val="000764BF"/>
    <w:rsid w:val="000775D6"/>
    <w:rsid w:val="0008000B"/>
    <w:rsid w:val="0008117C"/>
    <w:rsid w:val="00081DAC"/>
    <w:rsid w:val="00081DB6"/>
    <w:rsid w:val="00083D2E"/>
    <w:rsid w:val="000848AC"/>
    <w:rsid w:val="00090293"/>
    <w:rsid w:val="00090582"/>
    <w:rsid w:val="0009144C"/>
    <w:rsid w:val="00091466"/>
    <w:rsid w:val="00091652"/>
    <w:rsid w:val="00091919"/>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BB5"/>
    <w:rsid w:val="000A1C06"/>
    <w:rsid w:val="000A1E35"/>
    <w:rsid w:val="000A2763"/>
    <w:rsid w:val="000A3953"/>
    <w:rsid w:val="000A4444"/>
    <w:rsid w:val="000A4495"/>
    <w:rsid w:val="000A4552"/>
    <w:rsid w:val="000A4623"/>
    <w:rsid w:val="000A49B5"/>
    <w:rsid w:val="000A4EF0"/>
    <w:rsid w:val="000A52AE"/>
    <w:rsid w:val="000A571A"/>
    <w:rsid w:val="000A6038"/>
    <w:rsid w:val="000A63F8"/>
    <w:rsid w:val="000B0406"/>
    <w:rsid w:val="000B0794"/>
    <w:rsid w:val="000B14EB"/>
    <w:rsid w:val="000B1B36"/>
    <w:rsid w:val="000B1C70"/>
    <w:rsid w:val="000B249F"/>
    <w:rsid w:val="000B2630"/>
    <w:rsid w:val="000B2F5E"/>
    <w:rsid w:val="000B3967"/>
    <w:rsid w:val="000B5190"/>
    <w:rsid w:val="000B69D5"/>
    <w:rsid w:val="000B6CFA"/>
    <w:rsid w:val="000C0699"/>
    <w:rsid w:val="000C0753"/>
    <w:rsid w:val="000C0F46"/>
    <w:rsid w:val="000C226A"/>
    <w:rsid w:val="000C23BC"/>
    <w:rsid w:val="000C3A6F"/>
    <w:rsid w:val="000C511F"/>
    <w:rsid w:val="000C620D"/>
    <w:rsid w:val="000C650F"/>
    <w:rsid w:val="000C6549"/>
    <w:rsid w:val="000C79B7"/>
    <w:rsid w:val="000C7A5E"/>
    <w:rsid w:val="000D172D"/>
    <w:rsid w:val="000D2D00"/>
    <w:rsid w:val="000D2DCA"/>
    <w:rsid w:val="000D3514"/>
    <w:rsid w:val="000D3FB5"/>
    <w:rsid w:val="000D419B"/>
    <w:rsid w:val="000D505C"/>
    <w:rsid w:val="000D79B2"/>
    <w:rsid w:val="000D7E22"/>
    <w:rsid w:val="000E0D14"/>
    <w:rsid w:val="000E1094"/>
    <w:rsid w:val="000E1C29"/>
    <w:rsid w:val="000E1D14"/>
    <w:rsid w:val="000E1D57"/>
    <w:rsid w:val="000E26F0"/>
    <w:rsid w:val="000E283C"/>
    <w:rsid w:val="000E490F"/>
    <w:rsid w:val="000E4D1D"/>
    <w:rsid w:val="000E5282"/>
    <w:rsid w:val="000E5886"/>
    <w:rsid w:val="000E601F"/>
    <w:rsid w:val="000E6F09"/>
    <w:rsid w:val="000F0118"/>
    <w:rsid w:val="000F148F"/>
    <w:rsid w:val="000F1E30"/>
    <w:rsid w:val="000F1E9F"/>
    <w:rsid w:val="000F24E3"/>
    <w:rsid w:val="000F447C"/>
    <w:rsid w:val="000F4BB0"/>
    <w:rsid w:val="00100BA8"/>
    <w:rsid w:val="00101061"/>
    <w:rsid w:val="00101F49"/>
    <w:rsid w:val="00102050"/>
    <w:rsid w:val="00102336"/>
    <w:rsid w:val="0010309D"/>
    <w:rsid w:val="00103C0F"/>
    <w:rsid w:val="001046C7"/>
    <w:rsid w:val="00104FA6"/>
    <w:rsid w:val="00105201"/>
    <w:rsid w:val="001059AB"/>
    <w:rsid w:val="00105CA0"/>
    <w:rsid w:val="00105D75"/>
    <w:rsid w:val="0010636E"/>
    <w:rsid w:val="001067A3"/>
    <w:rsid w:val="00107399"/>
    <w:rsid w:val="00107E8C"/>
    <w:rsid w:val="00110188"/>
    <w:rsid w:val="0011117E"/>
    <w:rsid w:val="00112BF6"/>
    <w:rsid w:val="001140E9"/>
    <w:rsid w:val="001146C3"/>
    <w:rsid w:val="0011612B"/>
    <w:rsid w:val="001163D0"/>
    <w:rsid w:val="001168FD"/>
    <w:rsid w:val="00116990"/>
    <w:rsid w:val="00116D20"/>
    <w:rsid w:val="001175B6"/>
    <w:rsid w:val="001179E2"/>
    <w:rsid w:val="001213B8"/>
    <w:rsid w:val="001215EE"/>
    <w:rsid w:val="00121AD8"/>
    <w:rsid w:val="00121D8A"/>
    <w:rsid w:val="00122D33"/>
    <w:rsid w:val="00124027"/>
    <w:rsid w:val="001245EB"/>
    <w:rsid w:val="00124A8E"/>
    <w:rsid w:val="00124BCD"/>
    <w:rsid w:val="00124FDF"/>
    <w:rsid w:val="00125191"/>
    <w:rsid w:val="001269C5"/>
    <w:rsid w:val="00127090"/>
    <w:rsid w:val="001274AE"/>
    <w:rsid w:val="00127EDC"/>
    <w:rsid w:val="00130298"/>
    <w:rsid w:val="00130EAD"/>
    <w:rsid w:val="001314B9"/>
    <w:rsid w:val="00132376"/>
    <w:rsid w:val="00132889"/>
    <w:rsid w:val="001356A1"/>
    <w:rsid w:val="001356C9"/>
    <w:rsid w:val="00135A22"/>
    <w:rsid w:val="00137C1B"/>
    <w:rsid w:val="00137CB7"/>
    <w:rsid w:val="00141A33"/>
    <w:rsid w:val="00141A5B"/>
    <w:rsid w:val="001429D2"/>
    <w:rsid w:val="00143209"/>
    <w:rsid w:val="0014480A"/>
    <w:rsid w:val="00145732"/>
    <w:rsid w:val="00145770"/>
    <w:rsid w:val="001457AA"/>
    <w:rsid w:val="00145DCC"/>
    <w:rsid w:val="00145DD1"/>
    <w:rsid w:val="001461E1"/>
    <w:rsid w:val="0014757D"/>
    <w:rsid w:val="00150545"/>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77BEA"/>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3BD5"/>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C4A"/>
    <w:rsid w:val="001C0DAA"/>
    <w:rsid w:val="001C150C"/>
    <w:rsid w:val="001C16ED"/>
    <w:rsid w:val="001C2EBC"/>
    <w:rsid w:val="001C3F37"/>
    <w:rsid w:val="001C4ED6"/>
    <w:rsid w:val="001C50DB"/>
    <w:rsid w:val="001C63FA"/>
    <w:rsid w:val="001C6AC8"/>
    <w:rsid w:val="001C7320"/>
    <w:rsid w:val="001C77A7"/>
    <w:rsid w:val="001C7E71"/>
    <w:rsid w:val="001D034A"/>
    <w:rsid w:val="001D0BD2"/>
    <w:rsid w:val="001D10D7"/>
    <w:rsid w:val="001D1B77"/>
    <w:rsid w:val="001D226D"/>
    <w:rsid w:val="001D2FDA"/>
    <w:rsid w:val="001D3A76"/>
    <w:rsid w:val="001D5071"/>
    <w:rsid w:val="001D50A4"/>
    <w:rsid w:val="001D541A"/>
    <w:rsid w:val="001D5E04"/>
    <w:rsid w:val="001D626F"/>
    <w:rsid w:val="001E3F7D"/>
    <w:rsid w:val="001E4B77"/>
    <w:rsid w:val="001E4D01"/>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538"/>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3E8B"/>
    <w:rsid w:val="00214417"/>
    <w:rsid w:val="002163F8"/>
    <w:rsid w:val="002167C0"/>
    <w:rsid w:val="00216A9F"/>
    <w:rsid w:val="00216F73"/>
    <w:rsid w:val="00217117"/>
    <w:rsid w:val="00217EAF"/>
    <w:rsid w:val="00217FB3"/>
    <w:rsid w:val="00220890"/>
    <w:rsid w:val="00220913"/>
    <w:rsid w:val="002213DE"/>
    <w:rsid w:val="0022193D"/>
    <w:rsid w:val="002225E9"/>
    <w:rsid w:val="00222E94"/>
    <w:rsid w:val="002237C7"/>
    <w:rsid w:val="002266CE"/>
    <w:rsid w:val="00226D02"/>
    <w:rsid w:val="00227ACA"/>
    <w:rsid w:val="00227D59"/>
    <w:rsid w:val="00231341"/>
    <w:rsid w:val="00231925"/>
    <w:rsid w:val="00231CA1"/>
    <w:rsid w:val="00232ED3"/>
    <w:rsid w:val="00233E39"/>
    <w:rsid w:val="00234DF9"/>
    <w:rsid w:val="00234E7F"/>
    <w:rsid w:val="00236CD2"/>
    <w:rsid w:val="00236E3B"/>
    <w:rsid w:val="00236F76"/>
    <w:rsid w:val="00237017"/>
    <w:rsid w:val="0023707C"/>
    <w:rsid w:val="002371E8"/>
    <w:rsid w:val="00237D19"/>
    <w:rsid w:val="0024025D"/>
    <w:rsid w:val="00241420"/>
    <w:rsid w:val="0024185A"/>
    <w:rsid w:val="00241B89"/>
    <w:rsid w:val="00241BCD"/>
    <w:rsid w:val="00241C26"/>
    <w:rsid w:val="00243450"/>
    <w:rsid w:val="0024453C"/>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2AE8"/>
    <w:rsid w:val="002537B8"/>
    <w:rsid w:val="002539CF"/>
    <w:rsid w:val="00253D9D"/>
    <w:rsid w:val="002540AA"/>
    <w:rsid w:val="002558C2"/>
    <w:rsid w:val="00255C14"/>
    <w:rsid w:val="00256D4B"/>
    <w:rsid w:val="00256D9A"/>
    <w:rsid w:val="002570EC"/>
    <w:rsid w:val="00260768"/>
    <w:rsid w:val="00260932"/>
    <w:rsid w:val="00260A22"/>
    <w:rsid w:val="00260EF6"/>
    <w:rsid w:val="002621CB"/>
    <w:rsid w:val="002626A4"/>
    <w:rsid w:val="00263218"/>
    <w:rsid w:val="0026375A"/>
    <w:rsid w:val="00263FFF"/>
    <w:rsid w:val="00264C90"/>
    <w:rsid w:val="00265C42"/>
    <w:rsid w:val="00266E0F"/>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461"/>
    <w:rsid w:val="00284A4B"/>
    <w:rsid w:val="00284B55"/>
    <w:rsid w:val="0028671D"/>
    <w:rsid w:val="00287A17"/>
    <w:rsid w:val="0029052D"/>
    <w:rsid w:val="00290DD7"/>
    <w:rsid w:val="002910E9"/>
    <w:rsid w:val="0029141A"/>
    <w:rsid w:val="00291626"/>
    <w:rsid w:val="00292136"/>
    <w:rsid w:val="00293069"/>
    <w:rsid w:val="00294AC6"/>
    <w:rsid w:val="00294DC2"/>
    <w:rsid w:val="002950BD"/>
    <w:rsid w:val="0029533E"/>
    <w:rsid w:val="002959EF"/>
    <w:rsid w:val="00295A47"/>
    <w:rsid w:val="00295BE8"/>
    <w:rsid w:val="00296627"/>
    <w:rsid w:val="00296816"/>
    <w:rsid w:val="00296CB4"/>
    <w:rsid w:val="0029794D"/>
    <w:rsid w:val="00297BC8"/>
    <w:rsid w:val="002A0120"/>
    <w:rsid w:val="002A0EF1"/>
    <w:rsid w:val="002A1955"/>
    <w:rsid w:val="002A26B8"/>
    <w:rsid w:val="002A2AC3"/>
    <w:rsid w:val="002A2D36"/>
    <w:rsid w:val="002A3126"/>
    <w:rsid w:val="002A4D22"/>
    <w:rsid w:val="002A5832"/>
    <w:rsid w:val="002A613B"/>
    <w:rsid w:val="002A6BCE"/>
    <w:rsid w:val="002A7551"/>
    <w:rsid w:val="002A798F"/>
    <w:rsid w:val="002A7C52"/>
    <w:rsid w:val="002B0149"/>
    <w:rsid w:val="002B08EB"/>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EF0"/>
    <w:rsid w:val="002C6122"/>
    <w:rsid w:val="002C65DA"/>
    <w:rsid w:val="002C7427"/>
    <w:rsid w:val="002C7524"/>
    <w:rsid w:val="002C7981"/>
    <w:rsid w:val="002C7BAC"/>
    <w:rsid w:val="002C7E55"/>
    <w:rsid w:val="002D1149"/>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252"/>
    <w:rsid w:val="002F3635"/>
    <w:rsid w:val="002F3ECD"/>
    <w:rsid w:val="003007CD"/>
    <w:rsid w:val="00301738"/>
    <w:rsid w:val="00302231"/>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5ED6"/>
    <w:rsid w:val="00321127"/>
    <w:rsid w:val="0032176B"/>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0BF0"/>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0608"/>
    <w:rsid w:val="0035154E"/>
    <w:rsid w:val="003518DA"/>
    <w:rsid w:val="00352CF4"/>
    <w:rsid w:val="00353207"/>
    <w:rsid w:val="00353384"/>
    <w:rsid w:val="00353FEE"/>
    <w:rsid w:val="00354782"/>
    <w:rsid w:val="00355076"/>
    <w:rsid w:val="003556FE"/>
    <w:rsid w:val="00355A1A"/>
    <w:rsid w:val="003574CA"/>
    <w:rsid w:val="0036004D"/>
    <w:rsid w:val="003600C9"/>
    <w:rsid w:val="0036055C"/>
    <w:rsid w:val="0036148E"/>
    <w:rsid w:val="00363018"/>
    <w:rsid w:val="0036314B"/>
    <w:rsid w:val="00363388"/>
    <w:rsid w:val="00363A61"/>
    <w:rsid w:val="00364175"/>
    <w:rsid w:val="003642E6"/>
    <w:rsid w:val="00364644"/>
    <w:rsid w:val="0036559A"/>
    <w:rsid w:val="00367C2E"/>
    <w:rsid w:val="0037057B"/>
    <w:rsid w:val="0037105E"/>
    <w:rsid w:val="00371A6C"/>
    <w:rsid w:val="003720C4"/>
    <w:rsid w:val="00372149"/>
    <w:rsid w:val="003721E8"/>
    <w:rsid w:val="0037238E"/>
    <w:rsid w:val="00372E05"/>
    <w:rsid w:val="0037329D"/>
    <w:rsid w:val="00373F6E"/>
    <w:rsid w:val="0037412F"/>
    <w:rsid w:val="003746CE"/>
    <w:rsid w:val="003756CA"/>
    <w:rsid w:val="00376263"/>
    <w:rsid w:val="00376480"/>
    <w:rsid w:val="003768FF"/>
    <w:rsid w:val="0037694D"/>
    <w:rsid w:val="00377007"/>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D20"/>
    <w:rsid w:val="00392F65"/>
    <w:rsid w:val="003934C5"/>
    <w:rsid w:val="00393680"/>
    <w:rsid w:val="00393B5C"/>
    <w:rsid w:val="00394D98"/>
    <w:rsid w:val="0039548A"/>
    <w:rsid w:val="00395CCD"/>
    <w:rsid w:val="00396646"/>
    <w:rsid w:val="00397CA1"/>
    <w:rsid w:val="003A016B"/>
    <w:rsid w:val="003A2911"/>
    <w:rsid w:val="003A4778"/>
    <w:rsid w:val="003A481C"/>
    <w:rsid w:val="003A4875"/>
    <w:rsid w:val="003A50D8"/>
    <w:rsid w:val="003A5559"/>
    <w:rsid w:val="003A586B"/>
    <w:rsid w:val="003A7C4B"/>
    <w:rsid w:val="003A7E4F"/>
    <w:rsid w:val="003B0D81"/>
    <w:rsid w:val="003B12C8"/>
    <w:rsid w:val="003B2B99"/>
    <w:rsid w:val="003B3756"/>
    <w:rsid w:val="003B392F"/>
    <w:rsid w:val="003B52F6"/>
    <w:rsid w:val="003B5A10"/>
    <w:rsid w:val="003B62D8"/>
    <w:rsid w:val="003B70C3"/>
    <w:rsid w:val="003B72A4"/>
    <w:rsid w:val="003B77D8"/>
    <w:rsid w:val="003C04A9"/>
    <w:rsid w:val="003C0D93"/>
    <w:rsid w:val="003C1711"/>
    <w:rsid w:val="003C1B58"/>
    <w:rsid w:val="003C327C"/>
    <w:rsid w:val="003C3C4A"/>
    <w:rsid w:val="003C4311"/>
    <w:rsid w:val="003C4B82"/>
    <w:rsid w:val="003C4C92"/>
    <w:rsid w:val="003C608B"/>
    <w:rsid w:val="003C66EE"/>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3346"/>
    <w:rsid w:val="003F470E"/>
    <w:rsid w:val="003F4BC7"/>
    <w:rsid w:val="003F4F16"/>
    <w:rsid w:val="003F5C59"/>
    <w:rsid w:val="003F5D6F"/>
    <w:rsid w:val="003F6183"/>
    <w:rsid w:val="003F622B"/>
    <w:rsid w:val="003F6292"/>
    <w:rsid w:val="003F650F"/>
    <w:rsid w:val="0040097A"/>
    <w:rsid w:val="00403981"/>
    <w:rsid w:val="00403BCC"/>
    <w:rsid w:val="00404210"/>
    <w:rsid w:val="00405306"/>
    <w:rsid w:val="00405622"/>
    <w:rsid w:val="00405687"/>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97E"/>
    <w:rsid w:val="00426B4D"/>
    <w:rsid w:val="00426D09"/>
    <w:rsid w:val="00427BB2"/>
    <w:rsid w:val="00427F71"/>
    <w:rsid w:val="004304C0"/>
    <w:rsid w:val="00430581"/>
    <w:rsid w:val="004305EB"/>
    <w:rsid w:val="00430E89"/>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6E1E"/>
    <w:rsid w:val="004474CE"/>
    <w:rsid w:val="0045187B"/>
    <w:rsid w:val="004519E9"/>
    <w:rsid w:val="0045294C"/>
    <w:rsid w:val="00452F61"/>
    <w:rsid w:val="004538E6"/>
    <w:rsid w:val="00454560"/>
    <w:rsid w:val="004547AB"/>
    <w:rsid w:val="0045637C"/>
    <w:rsid w:val="004568B2"/>
    <w:rsid w:val="00457643"/>
    <w:rsid w:val="0045764C"/>
    <w:rsid w:val="00461648"/>
    <w:rsid w:val="004619EA"/>
    <w:rsid w:val="00463933"/>
    <w:rsid w:val="00463E3D"/>
    <w:rsid w:val="004648F9"/>
    <w:rsid w:val="00464935"/>
    <w:rsid w:val="004655A5"/>
    <w:rsid w:val="00465FA5"/>
    <w:rsid w:val="00466305"/>
    <w:rsid w:val="00466B99"/>
    <w:rsid w:val="00466FDC"/>
    <w:rsid w:val="004670A5"/>
    <w:rsid w:val="004674DB"/>
    <w:rsid w:val="004676AF"/>
    <w:rsid w:val="00467A33"/>
    <w:rsid w:val="004708E9"/>
    <w:rsid w:val="00471972"/>
    <w:rsid w:val="00472D9F"/>
    <w:rsid w:val="004737F4"/>
    <w:rsid w:val="00474531"/>
    <w:rsid w:val="004760EB"/>
    <w:rsid w:val="00480172"/>
    <w:rsid w:val="00481514"/>
    <w:rsid w:val="00481AA8"/>
    <w:rsid w:val="00482195"/>
    <w:rsid w:val="00482CC8"/>
    <w:rsid w:val="004835FE"/>
    <w:rsid w:val="004841DD"/>
    <w:rsid w:val="00484D63"/>
    <w:rsid w:val="0048539F"/>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3C1D"/>
    <w:rsid w:val="00493ECD"/>
    <w:rsid w:val="00494D0C"/>
    <w:rsid w:val="0049529D"/>
    <w:rsid w:val="00495374"/>
    <w:rsid w:val="00495497"/>
    <w:rsid w:val="00495601"/>
    <w:rsid w:val="00495984"/>
    <w:rsid w:val="00495DAD"/>
    <w:rsid w:val="00497A7E"/>
    <w:rsid w:val="004A13FD"/>
    <w:rsid w:val="004A14A3"/>
    <w:rsid w:val="004A5218"/>
    <w:rsid w:val="004A5425"/>
    <w:rsid w:val="004A549E"/>
    <w:rsid w:val="004A6379"/>
    <w:rsid w:val="004A7970"/>
    <w:rsid w:val="004A79FF"/>
    <w:rsid w:val="004B05A5"/>
    <w:rsid w:val="004B1036"/>
    <w:rsid w:val="004B10DC"/>
    <w:rsid w:val="004B184A"/>
    <w:rsid w:val="004B1A2B"/>
    <w:rsid w:val="004B222E"/>
    <w:rsid w:val="004B25CA"/>
    <w:rsid w:val="004B25EC"/>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0935"/>
    <w:rsid w:val="004D1D39"/>
    <w:rsid w:val="004D24F7"/>
    <w:rsid w:val="004D2DA2"/>
    <w:rsid w:val="004D3087"/>
    <w:rsid w:val="004D4123"/>
    <w:rsid w:val="004D4883"/>
    <w:rsid w:val="004D53BD"/>
    <w:rsid w:val="004D6700"/>
    <w:rsid w:val="004D7033"/>
    <w:rsid w:val="004D78BE"/>
    <w:rsid w:val="004D7E26"/>
    <w:rsid w:val="004E0A13"/>
    <w:rsid w:val="004E1269"/>
    <w:rsid w:val="004E168B"/>
    <w:rsid w:val="004E2207"/>
    <w:rsid w:val="004E2390"/>
    <w:rsid w:val="004E26BE"/>
    <w:rsid w:val="004E33F1"/>
    <w:rsid w:val="004E3C70"/>
    <w:rsid w:val="004E47A4"/>
    <w:rsid w:val="004E53F0"/>
    <w:rsid w:val="004E608C"/>
    <w:rsid w:val="004E76C2"/>
    <w:rsid w:val="004F0300"/>
    <w:rsid w:val="004F0E82"/>
    <w:rsid w:val="004F1AF6"/>
    <w:rsid w:val="004F2094"/>
    <w:rsid w:val="004F28A7"/>
    <w:rsid w:val="004F2B2F"/>
    <w:rsid w:val="004F3C5E"/>
    <w:rsid w:val="004F4BE0"/>
    <w:rsid w:val="004F4C0A"/>
    <w:rsid w:val="004F532B"/>
    <w:rsid w:val="004F5D2C"/>
    <w:rsid w:val="004F735B"/>
    <w:rsid w:val="00500108"/>
    <w:rsid w:val="0050097B"/>
    <w:rsid w:val="00500B66"/>
    <w:rsid w:val="00500FE2"/>
    <w:rsid w:val="005017EF"/>
    <w:rsid w:val="00501B25"/>
    <w:rsid w:val="00501F44"/>
    <w:rsid w:val="005021D7"/>
    <w:rsid w:val="005029D6"/>
    <w:rsid w:val="00503048"/>
    <w:rsid w:val="005033D5"/>
    <w:rsid w:val="00503569"/>
    <w:rsid w:val="00503FB9"/>
    <w:rsid w:val="005045DC"/>
    <w:rsid w:val="00504815"/>
    <w:rsid w:val="00504BE4"/>
    <w:rsid w:val="005052D4"/>
    <w:rsid w:val="005057E7"/>
    <w:rsid w:val="00505D8F"/>
    <w:rsid w:val="00505F89"/>
    <w:rsid w:val="0050662A"/>
    <w:rsid w:val="00506771"/>
    <w:rsid w:val="005078AF"/>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2E6D"/>
    <w:rsid w:val="0052303D"/>
    <w:rsid w:val="005234AB"/>
    <w:rsid w:val="005235CC"/>
    <w:rsid w:val="00523B6F"/>
    <w:rsid w:val="00523C9F"/>
    <w:rsid w:val="005244B8"/>
    <w:rsid w:val="005254C5"/>
    <w:rsid w:val="00525913"/>
    <w:rsid w:val="00527B2D"/>
    <w:rsid w:val="00530123"/>
    <w:rsid w:val="00530366"/>
    <w:rsid w:val="00530771"/>
    <w:rsid w:val="00531697"/>
    <w:rsid w:val="0053190D"/>
    <w:rsid w:val="005325E8"/>
    <w:rsid w:val="005353D8"/>
    <w:rsid w:val="0053606B"/>
    <w:rsid w:val="00536EF4"/>
    <w:rsid w:val="00537951"/>
    <w:rsid w:val="00540872"/>
    <w:rsid w:val="0054331B"/>
    <w:rsid w:val="00543E5E"/>
    <w:rsid w:val="005440DF"/>
    <w:rsid w:val="00545688"/>
    <w:rsid w:val="005458DE"/>
    <w:rsid w:val="00545BAC"/>
    <w:rsid w:val="005479B3"/>
    <w:rsid w:val="0055126D"/>
    <w:rsid w:val="00551DEB"/>
    <w:rsid w:val="005533B8"/>
    <w:rsid w:val="00554282"/>
    <w:rsid w:val="005557B9"/>
    <w:rsid w:val="00557720"/>
    <w:rsid w:val="00557A07"/>
    <w:rsid w:val="00560E0C"/>
    <w:rsid w:val="00560E87"/>
    <w:rsid w:val="00561348"/>
    <w:rsid w:val="0056161F"/>
    <w:rsid w:val="00561DFF"/>
    <w:rsid w:val="00561EE7"/>
    <w:rsid w:val="00562F16"/>
    <w:rsid w:val="005639B6"/>
    <w:rsid w:val="00564847"/>
    <w:rsid w:val="00564E8C"/>
    <w:rsid w:val="005656A5"/>
    <w:rsid w:val="005659D7"/>
    <w:rsid w:val="0056704C"/>
    <w:rsid w:val="005675F7"/>
    <w:rsid w:val="00567C16"/>
    <w:rsid w:val="00570DD3"/>
    <w:rsid w:val="00571014"/>
    <w:rsid w:val="005721F1"/>
    <w:rsid w:val="00573464"/>
    <w:rsid w:val="005741CD"/>
    <w:rsid w:val="00574340"/>
    <w:rsid w:val="00574C2A"/>
    <w:rsid w:val="00574C51"/>
    <w:rsid w:val="00574CA8"/>
    <w:rsid w:val="00574EBD"/>
    <w:rsid w:val="00575161"/>
    <w:rsid w:val="00575884"/>
    <w:rsid w:val="005762E2"/>
    <w:rsid w:val="00576C08"/>
    <w:rsid w:val="00576D0A"/>
    <w:rsid w:val="00577E42"/>
    <w:rsid w:val="0058072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31C"/>
    <w:rsid w:val="00594932"/>
    <w:rsid w:val="00595429"/>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D0B"/>
    <w:rsid w:val="005B2E7D"/>
    <w:rsid w:val="005B3E8D"/>
    <w:rsid w:val="005B5E92"/>
    <w:rsid w:val="005B71C4"/>
    <w:rsid w:val="005B7211"/>
    <w:rsid w:val="005B7871"/>
    <w:rsid w:val="005C02D1"/>
    <w:rsid w:val="005C0603"/>
    <w:rsid w:val="005C06AD"/>
    <w:rsid w:val="005C0975"/>
    <w:rsid w:val="005C0FCF"/>
    <w:rsid w:val="005C18E5"/>
    <w:rsid w:val="005C1D57"/>
    <w:rsid w:val="005C271B"/>
    <w:rsid w:val="005C3B32"/>
    <w:rsid w:val="005C44D9"/>
    <w:rsid w:val="005C5EDB"/>
    <w:rsid w:val="005C6575"/>
    <w:rsid w:val="005D01B6"/>
    <w:rsid w:val="005D2099"/>
    <w:rsid w:val="005D3C05"/>
    <w:rsid w:val="005D4036"/>
    <w:rsid w:val="005D4572"/>
    <w:rsid w:val="005D7590"/>
    <w:rsid w:val="005D76A8"/>
    <w:rsid w:val="005D77E7"/>
    <w:rsid w:val="005D791B"/>
    <w:rsid w:val="005D7A23"/>
    <w:rsid w:val="005E00DF"/>
    <w:rsid w:val="005E206D"/>
    <w:rsid w:val="005E409C"/>
    <w:rsid w:val="005E42E3"/>
    <w:rsid w:val="005E4782"/>
    <w:rsid w:val="005E47F6"/>
    <w:rsid w:val="005E4BDA"/>
    <w:rsid w:val="005E4D52"/>
    <w:rsid w:val="005E5F2D"/>
    <w:rsid w:val="005E6BCA"/>
    <w:rsid w:val="005E72D0"/>
    <w:rsid w:val="005F0884"/>
    <w:rsid w:val="005F08CE"/>
    <w:rsid w:val="005F09C0"/>
    <w:rsid w:val="005F124F"/>
    <w:rsid w:val="005F17B3"/>
    <w:rsid w:val="005F32E0"/>
    <w:rsid w:val="005F450A"/>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1D2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2815"/>
    <w:rsid w:val="0066313C"/>
    <w:rsid w:val="0066335E"/>
    <w:rsid w:val="00663581"/>
    <w:rsid w:val="006644F2"/>
    <w:rsid w:val="0066494D"/>
    <w:rsid w:val="00664D18"/>
    <w:rsid w:val="006652FC"/>
    <w:rsid w:val="00665920"/>
    <w:rsid w:val="00670DF7"/>
    <w:rsid w:val="0067144C"/>
    <w:rsid w:val="006714F4"/>
    <w:rsid w:val="00671C54"/>
    <w:rsid w:val="00671EF9"/>
    <w:rsid w:val="00672007"/>
    <w:rsid w:val="00672B41"/>
    <w:rsid w:val="00672FAF"/>
    <w:rsid w:val="0067304C"/>
    <w:rsid w:val="00674CEC"/>
    <w:rsid w:val="0067577C"/>
    <w:rsid w:val="00675C51"/>
    <w:rsid w:val="006776B7"/>
    <w:rsid w:val="0068020D"/>
    <w:rsid w:val="00680961"/>
    <w:rsid w:val="006813AC"/>
    <w:rsid w:val="00682A4C"/>
    <w:rsid w:val="00682E5E"/>
    <w:rsid w:val="00682E91"/>
    <w:rsid w:val="00682FDE"/>
    <w:rsid w:val="00683007"/>
    <w:rsid w:val="006843C7"/>
    <w:rsid w:val="00684EED"/>
    <w:rsid w:val="00685199"/>
    <w:rsid w:val="006853A1"/>
    <w:rsid w:val="00685672"/>
    <w:rsid w:val="00685AA2"/>
    <w:rsid w:val="0068617D"/>
    <w:rsid w:val="006877F6"/>
    <w:rsid w:val="00687EC2"/>
    <w:rsid w:val="00692BAA"/>
    <w:rsid w:val="00693442"/>
    <w:rsid w:val="00693B3C"/>
    <w:rsid w:val="00693D67"/>
    <w:rsid w:val="0069415C"/>
    <w:rsid w:val="006953F1"/>
    <w:rsid w:val="00695B8D"/>
    <w:rsid w:val="00695C64"/>
    <w:rsid w:val="00696F32"/>
    <w:rsid w:val="006A07A6"/>
    <w:rsid w:val="006A13D5"/>
    <w:rsid w:val="006A2D8B"/>
    <w:rsid w:val="006A3863"/>
    <w:rsid w:val="006A3AAA"/>
    <w:rsid w:val="006A3E42"/>
    <w:rsid w:val="006A458E"/>
    <w:rsid w:val="006A5F36"/>
    <w:rsid w:val="006A6148"/>
    <w:rsid w:val="006A69A8"/>
    <w:rsid w:val="006A6E65"/>
    <w:rsid w:val="006A6EBA"/>
    <w:rsid w:val="006A6F83"/>
    <w:rsid w:val="006A7382"/>
    <w:rsid w:val="006B1B46"/>
    <w:rsid w:val="006B2149"/>
    <w:rsid w:val="006B2451"/>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C5069"/>
    <w:rsid w:val="006D0230"/>
    <w:rsid w:val="006D10AD"/>
    <w:rsid w:val="006D113D"/>
    <w:rsid w:val="006D4126"/>
    <w:rsid w:val="006D5AA8"/>
    <w:rsid w:val="006D5DBB"/>
    <w:rsid w:val="006D6467"/>
    <w:rsid w:val="006D663B"/>
    <w:rsid w:val="006D6FAD"/>
    <w:rsid w:val="006E04E1"/>
    <w:rsid w:val="006E0D06"/>
    <w:rsid w:val="006E0E53"/>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81C"/>
    <w:rsid w:val="006F6A44"/>
    <w:rsid w:val="006F6CD2"/>
    <w:rsid w:val="006F7016"/>
    <w:rsid w:val="006F7A7B"/>
    <w:rsid w:val="006F7B5E"/>
    <w:rsid w:val="007001F9"/>
    <w:rsid w:val="007012D2"/>
    <w:rsid w:val="00702BEF"/>
    <w:rsid w:val="007033E3"/>
    <w:rsid w:val="007034DE"/>
    <w:rsid w:val="00704962"/>
    <w:rsid w:val="007052CB"/>
    <w:rsid w:val="0070668B"/>
    <w:rsid w:val="00710304"/>
    <w:rsid w:val="0071083C"/>
    <w:rsid w:val="00710E13"/>
    <w:rsid w:val="00710E33"/>
    <w:rsid w:val="00711111"/>
    <w:rsid w:val="00711386"/>
    <w:rsid w:val="0071149E"/>
    <w:rsid w:val="007141B6"/>
    <w:rsid w:val="00714A96"/>
    <w:rsid w:val="00714F14"/>
    <w:rsid w:val="00714F44"/>
    <w:rsid w:val="0071618A"/>
    <w:rsid w:val="007171C2"/>
    <w:rsid w:val="00720758"/>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6375"/>
    <w:rsid w:val="00737458"/>
    <w:rsid w:val="00737795"/>
    <w:rsid w:val="00737A25"/>
    <w:rsid w:val="00737F38"/>
    <w:rsid w:val="00740A7E"/>
    <w:rsid w:val="00741F3D"/>
    <w:rsid w:val="007423DB"/>
    <w:rsid w:val="00742C68"/>
    <w:rsid w:val="00743218"/>
    <w:rsid w:val="0074371A"/>
    <w:rsid w:val="00745404"/>
    <w:rsid w:val="007469B9"/>
    <w:rsid w:val="00746BB8"/>
    <w:rsid w:val="0075026B"/>
    <w:rsid w:val="007506C5"/>
    <w:rsid w:val="007509F4"/>
    <w:rsid w:val="00750AEA"/>
    <w:rsid w:val="00753154"/>
    <w:rsid w:val="007533EB"/>
    <w:rsid w:val="00753CE8"/>
    <w:rsid w:val="0075506C"/>
    <w:rsid w:val="007552B0"/>
    <w:rsid w:val="007561F2"/>
    <w:rsid w:val="00756327"/>
    <w:rsid w:val="00756D92"/>
    <w:rsid w:val="00760676"/>
    <w:rsid w:val="007606FD"/>
    <w:rsid w:val="00760B28"/>
    <w:rsid w:val="0076189E"/>
    <w:rsid w:val="00763410"/>
    <w:rsid w:val="00763830"/>
    <w:rsid w:val="00764C28"/>
    <w:rsid w:val="0077008C"/>
    <w:rsid w:val="007703FF"/>
    <w:rsid w:val="00771211"/>
    <w:rsid w:val="00771668"/>
    <w:rsid w:val="00771A4D"/>
    <w:rsid w:val="0077213B"/>
    <w:rsid w:val="007734F0"/>
    <w:rsid w:val="0077376D"/>
    <w:rsid w:val="00774D14"/>
    <w:rsid w:val="00775CB5"/>
    <w:rsid w:val="00775FE6"/>
    <w:rsid w:val="0077644B"/>
    <w:rsid w:val="00776A85"/>
    <w:rsid w:val="007771B8"/>
    <w:rsid w:val="00777B7C"/>
    <w:rsid w:val="007800A2"/>
    <w:rsid w:val="00780E2E"/>
    <w:rsid w:val="00781EC0"/>
    <w:rsid w:val="0078453F"/>
    <w:rsid w:val="00784F3B"/>
    <w:rsid w:val="0078631E"/>
    <w:rsid w:val="0078781D"/>
    <w:rsid w:val="00787E79"/>
    <w:rsid w:val="007909A7"/>
    <w:rsid w:val="00790EEF"/>
    <w:rsid w:val="00791079"/>
    <w:rsid w:val="00791929"/>
    <w:rsid w:val="0079214E"/>
    <w:rsid w:val="00792419"/>
    <w:rsid w:val="00792FAB"/>
    <w:rsid w:val="0079401E"/>
    <w:rsid w:val="00794AC5"/>
    <w:rsid w:val="007954E4"/>
    <w:rsid w:val="00795C2D"/>
    <w:rsid w:val="00795D0D"/>
    <w:rsid w:val="00795E86"/>
    <w:rsid w:val="00796653"/>
    <w:rsid w:val="00796B5E"/>
    <w:rsid w:val="00797066"/>
    <w:rsid w:val="007A07B8"/>
    <w:rsid w:val="007A0A64"/>
    <w:rsid w:val="007A1344"/>
    <w:rsid w:val="007A13A5"/>
    <w:rsid w:val="007A1687"/>
    <w:rsid w:val="007A265B"/>
    <w:rsid w:val="007A2BE5"/>
    <w:rsid w:val="007A30BA"/>
    <w:rsid w:val="007A53EE"/>
    <w:rsid w:val="007A6A20"/>
    <w:rsid w:val="007A6A60"/>
    <w:rsid w:val="007A7CF8"/>
    <w:rsid w:val="007B44AF"/>
    <w:rsid w:val="007B4541"/>
    <w:rsid w:val="007B4879"/>
    <w:rsid w:val="007B5322"/>
    <w:rsid w:val="007B5AEC"/>
    <w:rsid w:val="007B5B38"/>
    <w:rsid w:val="007B5C43"/>
    <w:rsid w:val="007B6770"/>
    <w:rsid w:val="007B776C"/>
    <w:rsid w:val="007B7C08"/>
    <w:rsid w:val="007C1C4C"/>
    <w:rsid w:val="007C1D37"/>
    <w:rsid w:val="007C1E55"/>
    <w:rsid w:val="007C2ABA"/>
    <w:rsid w:val="007C36E8"/>
    <w:rsid w:val="007C49E5"/>
    <w:rsid w:val="007C4B2C"/>
    <w:rsid w:val="007C579C"/>
    <w:rsid w:val="007C616D"/>
    <w:rsid w:val="007C6257"/>
    <w:rsid w:val="007C793F"/>
    <w:rsid w:val="007C7F83"/>
    <w:rsid w:val="007D0B6C"/>
    <w:rsid w:val="007D0E1E"/>
    <w:rsid w:val="007D5D10"/>
    <w:rsid w:val="007D5DBC"/>
    <w:rsid w:val="007D68AF"/>
    <w:rsid w:val="007D6D12"/>
    <w:rsid w:val="007D763D"/>
    <w:rsid w:val="007D7798"/>
    <w:rsid w:val="007E0AAA"/>
    <w:rsid w:val="007E21F7"/>
    <w:rsid w:val="007E21FE"/>
    <w:rsid w:val="007E3EBB"/>
    <w:rsid w:val="007E4A8B"/>
    <w:rsid w:val="007E643B"/>
    <w:rsid w:val="007E6999"/>
    <w:rsid w:val="007E69FE"/>
    <w:rsid w:val="007E6A14"/>
    <w:rsid w:val="007E7E8D"/>
    <w:rsid w:val="007F1542"/>
    <w:rsid w:val="007F1A04"/>
    <w:rsid w:val="007F210D"/>
    <w:rsid w:val="007F2AC9"/>
    <w:rsid w:val="007F33D9"/>
    <w:rsid w:val="007F3E61"/>
    <w:rsid w:val="007F4C21"/>
    <w:rsid w:val="007F5266"/>
    <w:rsid w:val="007F58EF"/>
    <w:rsid w:val="007F67F2"/>
    <w:rsid w:val="007F7A77"/>
    <w:rsid w:val="00801132"/>
    <w:rsid w:val="00802022"/>
    <w:rsid w:val="00802584"/>
    <w:rsid w:val="008026EF"/>
    <w:rsid w:val="00803D97"/>
    <w:rsid w:val="008046AA"/>
    <w:rsid w:val="0080519E"/>
    <w:rsid w:val="00805D17"/>
    <w:rsid w:val="00806017"/>
    <w:rsid w:val="00806099"/>
    <w:rsid w:val="008063A3"/>
    <w:rsid w:val="008064D2"/>
    <w:rsid w:val="008067B4"/>
    <w:rsid w:val="008069D0"/>
    <w:rsid w:val="00807289"/>
    <w:rsid w:val="00807790"/>
    <w:rsid w:val="00807BEE"/>
    <w:rsid w:val="008107D5"/>
    <w:rsid w:val="0081151F"/>
    <w:rsid w:val="00811981"/>
    <w:rsid w:val="00812F4C"/>
    <w:rsid w:val="00813550"/>
    <w:rsid w:val="00813C38"/>
    <w:rsid w:val="0081486C"/>
    <w:rsid w:val="00814A5A"/>
    <w:rsid w:val="00815C36"/>
    <w:rsid w:val="008165D1"/>
    <w:rsid w:val="00816CE9"/>
    <w:rsid w:val="00817C7C"/>
    <w:rsid w:val="00817D87"/>
    <w:rsid w:val="00820FFD"/>
    <w:rsid w:val="008213ED"/>
    <w:rsid w:val="008217D9"/>
    <w:rsid w:val="00821BE7"/>
    <w:rsid w:val="00821CC5"/>
    <w:rsid w:val="008223B2"/>
    <w:rsid w:val="00823951"/>
    <w:rsid w:val="00823C99"/>
    <w:rsid w:val="00824AEE"/>
    <w:rsid w:val="00824E31"/>
    <w:rsid w:val="00826563"/>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7E21"/>
    <w:rsid w:val="00837E8B"/>
    <w:rsid w:val="008411FD"/>
    <w:rsid w:val="00842037"/>
    <w:rsid w:val="00842057"/>
    <w:rsid w:val="0084243E"/>
    <w:rsid w:val="008437E1"/>
    <w:rsid w:val="00843CDB"/>
    <w:rsid w:val="00844247"/>
    <w:rsid w:val="008447B3"/>
    <w:rsid w:val="008466E4"/>
    <w:rsid w:val="00846A93"/>
    <w:rsid w:val="00847342"/>
    <w:rsid w:val="0084785B"/>
    <w:rsid w:val="0085065C"/>
    <w:rsid w:val="00850888"/>
    <w:rsid w:val="008515A4"/>
    <w:rsid w:val="00851EB5"/>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FBD"/>
    <w:rsid w:val="008730CC"/>
    <w:rsid w:val="00873164"/>
    <w:rsid w:val="0087406C"/>
    <w:rsid w:val="00875C70"/>
    <w:rsid w:val="008765A9"/>
    <w:rsid w:val="0087680D"/>
    <w:rsid w:val="00876F59"/>
    <w:rsid w:val="00877602"/>
    <w:rsid w:val="0087774D"/>
    <w:rsid w:val="00877F20"/>
    <w:rsid w:val="00881122"/>
    <w:rsid w:val="00881C57"/>
    <w:rsid w:val="0088218E"/>
    <w:rsid w:val="0088280F"/>
    <w:rsid w:val="00882B59"/>
    <w:rsid w:val="00883820"/>
    <w:rsid w:val="008848D7"/>
    <w:rsid w:val="00887005"/>
    <w:rsid w:val="00887CAA"/>
    <w:rsid w:val="00890318"/>
    <w:rsid w:val="008920B3"/>
    <w:rsid w:val="0089238A"/>
    <w:rsid w:val="00892FD8"/>
    <w:rsid w:val="008939B2"/>
    <w:rsid w:val="00894543"/>
    <w:rsid w:val="008958C8"/>
    <w:rsid w:val="00895A5C"/>
    <w:rsid w:val="00896FDC"/>
    <w:rsid w:val="008A19C2"/>
    <w:rsid w:val="008A279C"/>
    <w:rsid w:val="008A3095"/>
    <w:rsid w:val="008A391E"/>
    <w:rsid w:val="008A4A0C"/>
    <w:rsid w:val="008A52C4"/>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1E96"/>
    <w:rsid w:val="008D2440"/>
    <w:rsid w:val="008D2C91"/>
    <w:rsid w:val="008D3031"/>
    <w:rsid w:val="008D4DCF"/>
    <w:rsid w:val="008D5026"/>
    <w:rsid w:val="008D5E8F"/>
    <w:rsid w:val="008E0242"/>
    <w:rsid w:val="008E0ACB"/>
    <w:rsid w:val="008E1466"/>
    <w:rsid w:val="008E1DF1"/>
    <w:rsid w:val="008E290D"/>
    <w:rsid w:val="008E3157"/>
    <w:rsid w:val="008E3372"/>
    <w:rsid w:val="008E39AF"/>
    <w:rsid w:val="008E40FF"/>
    <w:rsid w:val="008E433F"/>
    <w:rsid w:val="008E45D3"/>
    <w:rsid w:val="008E496B"/>
    <w:rsid w:val="008E53A1"/>
    <w:rsid w:val="008E6BC4"/>
    <w:rsid w:val="008E6E5C"/>
    <w:rsid w:val="008E7FB7"/>
    <w:rsid w:val="008F13A9"/>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6F0"/>
    <w:rsid w:val="00902DAB"/>
    <w:rsid w:val="00902F56"/>
    <w:rsid w:val="00902F86"/>
    <w:rsid w:val="00906098"/>
    <w:rsid w:val="0090649E"/>
    <w:rsid w:val="009066A6"/>
    <w:rsid w:val="00906704"/>
    <w:rsid w:val="00907159"/>
    <w:rsid w:val="00907D37"/>
    <w:rsid w:val="00907DF1"/>
    <w:rsid w:val="0091026C"/>
    <w:rsid w:val="00910366"/>
    <w:rsid w:val="0091042A"/>
    <w:rsid w:val="00910619"/>
    <w:rsid w:val="00910690"/>
    <w:rsid w:val="00911154"/>
    <w:rsid w:val="00911469"/>
    <w:rsid w:val="00911584"/>
    <w:rsid w:val="00911891"/>
    <w:rsid w:val="00911A70"/>
    <w:rsid w:val="00912407"/>
    <w:rsid w:val="0091295E"/>
    <w:rsid w:val="00913257"/>
    <w:rsid w:val="00915001"/>
    <w:rsid w:val="00915DBA"/>
    <w:rsid w:val="00916417"/>
    <w:rsid w:val="009164D9"/>
    <w:rsid w:val="00916CC5"/>
    <w:rsid w:val="00916FFA"/>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4279"/>
    <w:rsid w:val="009351ED"/>
    <w:rsid w:val="00935851"/>
    <w:rsid w:val="00935E0D"/>
    <w:rsid w:val="009375A5"/>
    <w:rsid w:val="0093784B"/>
    <w:rsid w:val="009379C6"/>
    <w:rsid w:val="009400F4"/>
    <w:rsid w:val="00940600"/>
    <w:rsid w:val="00940D5F"/>
    <w:rsid w:val="009412D4"/>
    <w:rsid w:val="009418F2"/>
    <w:rsid w:val="00941F5E"/>
    <w:rsid w:val="00942A6A"/>
    <w:rsid w:val="00942CA4"/>
    <w:rsid w:val="00943BEE"/>
    <w:rsid w:val="00943C79"/>
    <w:rsid w:val="00944215"/>
    <w:rsid w:val="00944A00"/>
    <w:rsid w:val="00944B26"/>
    <w:rsid w:val="009450A8"/>
    <w:rsid w:val="00945332"/>
    <w:rsid w:val="00945AFF"/>
    <w:rsid w:val="00947259"/>
    <w:rsid w:val="00947534"/>
    <w:rsid w:val="009477CA"/>
    <w:rsid w:val="00950417"/>
    <w:rsid w:val="009505F1"/>
    <w:rsid w:val="009507D7"/>
    <w:rsid w:val="00950F44"/>
    <w:rsid w:val="009514A6"/>
    <w:rsid w:val="00951570"/>
    <w:rsid w:val="00953A1F"/>
    <w:rsid w:val="00953A2E"/>
    <w:rsid w:val="009541AB"/>
    <w:rsid w:val="00954597"/>
    <w:rsid w:val="009549A5"/>
    <w:rsid w:val="009573FA"/>
    <w:rsid w:val="00957F94"/>
    <w:rsid w:val="00960599"/>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348"/>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5860"/>
    <w:rsid w:val="00997018"/>
    <w:rsid w:val="009975A1"/>
    <w:rsid w:val="00997B79"/>
    <w:rsid w:val="009A0DA3"/>
    <w:rsid w:val="009A11E3"/>
    <w:rsid w:val="009A16AD"/>
    <w:rsid w:val="009A2161"/>
    <w:rsid w:val="009A29D1"/>
    <w:rsid w:val="009A2F81"/>
    <w:rsid w:val="009A393E"/>
    <w:rsid w:val="009A4670"/>
    <w:rsid w:val="009A5286"/>
    <w:rsid w:val="009A65FE"/>
    <w:rsid w:val="009A69A1"/>
    <w:rsid w:val="009A714C"/>
    <w:rsid w:val="009A75F8"/>
    <w:rsid w:val="009A7777"/>
    <w:rsid w:val="009A7DEB"/>
    <w:rsid w:val="009B0C83"/>
    <w:rsid w:val="009B0F24"/>
    <w:rsid w:val="009B10F4"/>
    <w:rsid w:val="009B1811"/>
    <w:rsid w:val="009B1D7F"/>
    <w:rsid w:val="009B2701"/>
    <w:rsid w:val="009B2AB2"/>
    <w:rsid w:val="009B30DA"/>
    <w:rsid w:val="009B31D6"/>
    <w:rsid w:val="009B39CF"/>
    <w:rsid w:val="009B3F97"/>
    <w:rsid w:val="009B467F"/>
    <w:rsid w:val="009B5B7B"/>
    <w:rsid w:val="009B5FDC"/>
    <w:rsid w:val="009B65F4"/>
    <w:rsid w:val="009B686B"/>
    <w:rsid w:val="009B6D99"/>
    <w:rsid w:val="009B78A9"/>
    <w:rsid w:val="009C085F"/>
    <w:rsid w:val="009C12E4"/>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33E"/>
    <w:rsid w:val="009F0920"/>
    <w:rsid w:val="009F0D2E"/>
    <w:rsid w:val="009F2D46"/>
    <w:rsid w:val="009F2FBC"/>
    <w:rsid w:val="009F3F85"/>
    <w:rsid w:val="009F5648"/>
    <w:rsid w:val="009F5C70"/>
    <w:rsid w:val="009F6F65"/>
    <w:rsid w:val="00A00432"/>
    <w:rsid w:val="00A02747"/>
    <w:rsid w:val="00A02C90"/>
    <w:rsid w:val="00A035A1"/>
    <w:rsid w:val="00A038B8"/>
    <w:rsid w:val="00A04DD8"/>
    <w:rsid w:val="00A05CFB"/>
    <w:rsid w:val="00A074B7"/>
    <w:rsid w:val="00A11E6B"/>
    <w:rsid w:val="00A12093"/>
    <w:rsid w:val="00A1299F"/>
    <w:rsid w:val="00A1477F"/>
    <w:rsid w:val="00A14ED6"/>
    <w:rsid w:val="00A1530E"/>
    <w:rsid w:val="00A157CF"/>
    <w:rsid w:val="00A16858"/>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143B"/>
    <w:rsid w:val="00A4239F"/>
    <w:rsid w:val="00A42942"/>
    <w:rsid w:val="00A43122"/>
    <w:rsid w:val="00A43216"/>
    <w:rsid w:val="00A43332"/>
    <w:rsid w:val="00A43826"/>
    <w:rsid w:val="00A44B34"/>
    <w:rsid w:val="00A44D0D"/>
    <w:rsid w:val="00A45050"/>
    <w:rsid w:val="00A469A5"/>
    <w:rsid w:val="00A47F54"/>
    <w:rsid w:val="00A5017E"/>
    <w:rsid w:val="00A504BD"/>
    <w:rsid w:val="00A509CC"/>
    <w:rsid w:val="00A50AB6"/>
    <w:rsid w:val="00A51E31"/>
    <w:rsid w:val="00A522CB"/>
    <w:rsid w:val="00A525F5"/>
    <w:rsid w:val="00A528E1"/>
    <w:rsid w:val="00A54F30"/>
    <w:rsid w:val="00A55537"/>
    <w:rsid w:val="00A56347"/>
    <w:rsid w:val="00A56FFD"/>
    <w:rsid w:val="00A60AB0"/>
    <w:rsid w:val="00A60B56"/>
    <w:rsid w:val="00A6126E"/>
    <w:rsid w:val="00A6139A"/>
    <w:rsid w:val="00A61A62"/>
    <w:rsid w:val="00A61C0F"/>
    <w:rsid w:val="00A63963"/>
    <w:rsid w:val="00A639A3"/>
    <w:rsid w:val="00A63B7D"/>
    <w:rsid w:val="00A63F7A"/>
    <w:rsid w:val="00A641DC"/>
    <w:rsid w:val="00A6748D"/>
    <w:rsid w:val="00A676BA"/>
    <w:rsid w:val="00A70B46"/>
    <w:rsid w:val="00A7230F"/>
    <w:rsid w:val="00A726D8"/>
    <w:rsid w:val="00A73D39"/>
    <w:rsid w:val="00A74251"/>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314"/>
    <w:rsid w:val="00A9764B"/>
    <w:rsid w:val="00A97EBF"/>
    <w:rsid w:val="00AA044C"/>
    <w:rsid w:val="00AA0A08"/>
    <w:rsid w:val="00AA14E3"/>
    <w:rsid w:val="00AA28B8"/>
    <w:rsid w:val="00AA3489"/>
    <w:rsid w:val="00AA3634"/>
    <w:rsid w:val="00AA3683"/>
    <w:rsid w:val="00AA3DA9"/>
    <w:rsid w:val="00AA5270"/>
    <w:rsid w:val="00AA60C7"/>
    <w:rsid w:val="00AA664F"/>
    <w:rsid w:val="00AA666F"/>
    <w:rsid w:val="00AA66ED"/>
    <w:rsid w:val="00AA6BCB"/>
    <w:rsid w:val="00AB02D3"/>
    <w:rsid w:val="00AB0FBA"/>
    <w:rsid w:val="00AB1289"/>
    <w:rsid w:val="00AB1DF2"/>
    <w:rsid w:val="00AB3E18"/>
    <w:rsid w:val="00AB45B8"/>
    <w:rsid w:val="00AB6360"/>
    <w:rsid w:val="00AC0460"/>
    <w:rsid w:val="00AC1A64"/>
    <w:rsid w:val="00AC5235"/>
    <w:rsid w:val="00AC5CB7"/>
    <w:rsid w:val="00AC6FEA"/>
    <w:rsid w:val="00AC7825"/>
    <w:rsid w:val="00AD0D97"/>
    <w:rsid w:val="00AD0DBB"/>
    <w:rsid w:val="00AD1604"/>
    <w:rsid w:val="00AD263D"/>
    <w:rsid w:val="00AD2A55"/>
    <w:rsid w:val="00AD2DF5"/>
    <w:rsid w:val="00AD39D3"/>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5568"/>
    <w:rsid w:val="00AE63B9"/>
    <w:rsid w:val="00AE68EB"/>
    <w:rsid w:val="00AE6E63"/>
    <w:rsid w:val="00AE786A"/>
    <w:rsid w:val="00AF09AC"/>
    <w:rsid w:val="00AF1D23"/>
    <w:rsid w:val="00AF25DC"/>
    <w:rsid w:val="00AF32A3"/>
    <w:rsid w:val="00AF36CD"/>
    <w:rsid w:val="00AF3C7B"/>
    <w:rsid w:val="00AF3CE8"/>
    <w:rsid w:val="00AF526A"/>
    <w:rsid w:val="00AF5D20"/>
    <w:rsid w:val="00AF5DF3"/>
    <w:rsid w:val="00AF5E11"/>
    <w:rsid w:val="00AF60A8"/>
    <w:rsid w:val="00AF7541"/>
    <w:rsid w:val="00B0011E"/>
    <w:rsid w:val="00B00584"/>
    <w:rsid w:val="00B012ED"/>
    <w:rsid w:val="00B01BFE"/>
    <w:rsid w:val="00B01F90"/>
    <w:rsid w:val="00B02770"/>
    <w:rsid w:val="00B028F9"/>
    <w:rsid w:val="00B02AE5"/>
    <w:rsid w:val="00B0373A"/>
    <w:rsid w:val="00B03A8B"/>
    <w:rsid w:val="00B040FB"/>
    <w:rsid w:val="00B0445A"/>
    <w:rsid w:val="00B054C2"/>
    <w:rsid w:val="00B05591"/>
    <w:rsid w:val="00B05B28"/>
    <w:rsid w:val="00B069B7"/>
    <w:rsid w:val="00B07382"/>
    <w:rsid w:val="00B07806"/>
    <w:rsid w:val="00B10219"/>
    <w:rsid w:val="00B106A8"/>
    <w:rsid w:val="00B10E44"/>
    <w:rsid w:val="00B12E3B"/>
    <w:rsid w:val="00B14BC8"/>
    <w:rsid w:val="00B15015"/>
    <w:rsid w:val="00B15314"/>
    <w:rsid w:val="00B15F0C"/>
    <w:rsid w:val="00B16587"/>
    <w:rsid w:val="00B17071"/>
    <w:rsid w:val="00B178BA"/>
    <w:rsid w:val="00B20347"/>
    <w:rsid w:val="00B205E0"/>
    <w:rsid w:val="00B20B08"/>
    <w:rsid w:val="00B20D6D"/>
    <w:rsid w:val="00B2111A"/>
    <w:rsid w:val="00B227FF"/>
    <w:rsid w:val="00B2366E"/>
    <w:rsid w:val="00B23AAC"/>
    <w:rsid w:val="00B25B47"/>
    <w:rsid w:val="00B26742"/>
    <w:rsid w:val="00B301DA"/>
    <w:rsid w:val="00B308A5"/>
    <w:rsid w:val="00B325DC"/>
    <w:rsid w:val="00B335CE"/>
    <w:rsid w:val="00B33E98"/>
    <w:rsid w:val="00B3422B"/>
    <w:rsid w:val="00B344CE"/>
    <w:rsid w:val="00B350C1"/>
    <w:rsid w:val="00B35D6E"/>
    <w:rsid w:val="00B3616E"/>
    <w:rsid w:val="00B379B6"/>
    <w:rsid w:val="00B37E33"/>
    <w:rsid w:val="00B40604"/>
    <w:rsid w:val="00B407EE"/>
    <w:rsid w:val="00B41990"/>
    <w:rsid w:val="00B41C72"/>
    <w:rsid w:val="00B41D8B"/>
    <w:rsid w:val="00B41E09"/>
    <w:rsid w:val="00B42E6A"/>
    <w:rsid w:val="00B42EA2"/>
    <w:rsid w:val="00B4389C"/>
    <w:rsid w:val="00B45895"/>
    <w:rsid w:val="00B46138"/>
    <w:rsid w:val="00B46EFE"/>
    <w:rsid w:val="00B47BE3"/>
    <w:rsid w:val="00B5065D"/>
    <w:rsid w:val="00B52358"/>
    <w:rsid w:val="00B526FC"/>
    <w:rsid w:val="00B52C58"/>
    <w:rsid w:val="00B545DC"/>
    <w:rsid w:val="00B546AA"/>
    <w:rsid w:val="00B56931"/>
    <w:rsid w:val="00B57D5C"/>
    <w:rsid w:val="00B601B9"/>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FDE"/>
    <w:rsid w:val="00B77ACE"/>
    <w:rsid w:val="00B81C88"/>
    <w:rsid w:val="00B8231A"/>
    <w:rsid w:val="00B82E6E"/>
    <w:rsid w:val="00B831AD"/>
    <w:rsid w:val="00B841FB"/>
    <w:rsid w:val="00B84B63"/>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725"/>
    <w:rsid w:val="00BA5A9B"/>
    <w:rsid w:val="00BA5D41"/>
    <w:rsid w:val="00BA60C4"/>
    <w:rsid w:val="00BA6846"/>
    <w:rsid w:val="00BA6A1B"/>
    <w:rsid w:val="00BA7352"/>
    <w:rsid w:val="00BB0E2D"/>
    <w:rsid w:val="00BB12AF"/>
    <w:rsid w:val="00BB188A"/>
    <w:rsid w:val="00BB19F1"/>
    <w:rsid w:val="00BB1B73"/>
    <w:rsid w:val="00BB218A"/>
    <w:rsid w:val="00BB2213"/>
    <w:rsid w:val="00BB3195"/>
    <w:rsid w:val="00BB3CE3"/>
    <w:rsid w:val="00BB421E"/>
    <w:rsid w:val="00BB4C62"/>
    <w:rsid w:val="00BB54EC"/>
    <w:rsid w:val="00BB61C5"/>
    <w:rsid w:val="00BB68C1"/>
    <w:rsid w:val="00BB6AFB"/>
    <w:rsid w:val="00BB6F15"/>
    <w:rsid w:val="00BB7374"/>
    <w:rsid w:val="00BB7C29"/>
    <w:rsid w:val="00BB7D64"/>
    <w:rsid w:val="00BC106F"/>
    <w:rsid w:val="00BC1777"/>
    <w:rsid w:val="00BC1F71"/>
    <w:rsid w:val="00BC3200"/>
    <w:rsid w:val="00BC32E5"/>
    <w:rsid w:val="00BC3686"/>
    <w:rsid w:val="00BC374F"/>
    <w:rsid w:val="00BC3ACE"/>
    <w:rsid w:val="00BC3CD2"/>
    <w:rsid w:val="00BC5216"/>
    <w:rsid w:val="00BC53AD"/>
    <w:rsid w:val="00BC5BEF"/>
    <w:rsid w:val="00BD0EC9"/>
    <w:rsid w:val="00BD12EB"/>
    <w:rsid w:val="00BD178B"/>
    <w:rsid w:val="00BD269E"/>
    <w:rsid w:val="00BD3334"/>
    <w:rsid w:val="00BD34B7"/>
    <w:rsid w:val="00BD4516"/>
    <w:rsid w:val="00BD4CC4"/>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665"/>
    <w:rsid w:val="00BF59D3"/>
    <w:rsid w:val="00C00456"/>
    <w:rsid w:val="00C00738"/>
    <w:rsid w:val="00C00D41"/>
    <w:rsid w:val="00C01191"/>
    <w:rsid w:val="00C0282E"/>
    <w:rsid w:val="00C0294A"/>
    <w:rsid w:val="00C030C3"/>
    <w:rsid w:val="00C045A8"/>
    <w:rsid w:val="00C06348"/>
    <w:rsid w:val="00C0690F"/>
    <w:rsid w:val="00C069ED"/>
    <w:rsid w:val="00C07C98"/>
    <w:rsid w:val="00C07DEF"/>
    <w:rsid w:val="00C10A66"/>
    <w:rsid w:val="00C118C7"/>
    <w:rsid w:val="00C11B12"/>
    <w:rsid w:val="00C1210D"/>
    <w:rsid w:val="00C12E5F"/>
    <w:rsid w:val="00C13966"/>
    <w:rsid w:val="00C13F3C"/>
    <w:rsid w:val="00C143CB"/>
    <w:rsid w:val="00C153C8"/>
    <w:rsid w:val="00C16477"/>
    <w:rsid w:val="00C16715"/>
    <w:rsid w:val="00C16CA0"/>
    <w:rsid w:val="00C174F2"/>
    <w:rsid w:val="00C17641"/>
    <w:rsid w:val="00C202CB"/>
    <w:rsid w:val="00C20947"/>
    <w:rsid w:val="00C21134"/>
    <w:rsid w:val="00C2175F"/>
    <w:rsid w:val="00C217AD"/>
    <w:rsid w:val="00C21EB9"/>
    <w:rsid w:val="00C21F1F"/>
    <w:rsid w:val="00C239A1"/>
    <w:rsid w:val="00C23F80"/>
    <w:rsid w:val="00C24517"/>
    <w:rsid w:val="00C2471E"/>
    <w:rsid w:val="00C24DBB"/>
    <w:rsid w:val="00C25019"/>
    <w:rsid w:val="00C26FC6"/>
    <w:rsid w:val="00C27225"/>
    <w:rsid w:val="00C30021"/>
    <w:rsid w:val="00C30510"/>
    <w:rsid w:val="00C30A4D"/>
    <w:rsid w:val="00C31E61"/>
    <w:rsid w:val="00C31EE9"/>
    <w:rsid w:val="00C3294F"/>
    <w:rsid w:val="00C3296F"/>
    <w:rsid w:val="00C334C7"/>
    <w:rsid w:val="00C33F2D"/>
    <w:rsid w:val="00C3414B"/>
    <w:rsid w:val="00C34671"/>
    <w:rsid w:val="00C3472D"/>
    <w:rsid w:val="00C3760C"/>
    <w:rsid w:val="00C41306"/>
    <w:rsid w:val="00C41EDB"/>
    <w:rsid w:val="00C4209A"/>
    <w:rsid w:val="00C4265D"/>
    <w:rsid w:val="00C42EE0"/>
    <w:rsid w:val="00C441CF"/>
    <w:rsid w:val="00C44544"/>
    <w:rsid w:val="00C46D78"/>
    <w:rsid w:val="00C46F6A"/>
    <w:rsid w:val="00C47167"/>
    <w:rsid w:val="00C47932"/>
    <w:rsid w:val="00C47A7B"/>
    <w:rsid w:val="00C47DC5"/>
    <w:rsid w:val="00C50640"/>
    <w:rsid w:val="00C50805"/>
    <w:rsid w:val="00C50F68"/>
    <w:rsid w:val="00C51007"/>
    <w:rsid w:val="00C51A14"/>
    <w:rsid w:val="00C5205F"/>
    <w:rsid w:val="00C53135"/>
    <w:rsid w:val="00C533FB"/>
    <w:rsid w:val="00C53ABF"/>
    <w:rsid w:val="00C53B5D"/>
    <w:rsid w:val="00C548F2"/>
    <w:rsid w:val="00C55127"/>
    <w:rsid w:val="00C55F7E"/>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547B"/>
    <w:rsid w:val="00C96673"/>
    <w:rsid w:val="00C96716"/>
    <w:rsid w:val="00C967C2"/>
    <w:rsid w:val="00C978D9"/>
    <w:rsid w:val="00CA01D2"/>
    <w:rsid w:val="00CA0806"/>
    <w:rsid w:val="00CA18AC"/>
    <w:rsid w:val="00CA1D10"/>
    <w:rsid w:val="00CA2016"/>
    <w:rsid w:val="00CA2638"/>
    <w:rsid w:val="00CA49BC"/>
    <w:rsid w:val="00CA529F"/>
    <w:rsid w:val="00CA5EF7"/>
    <w:rsid w:val="00CA6A73"/>
    <w:rsid w:val="00CA6D30"/>
    <w:rsid w:val="00CB075E"/>
    <w:rsid w:val="00CB24FE"/>
    <w:rsid w:val="00CB2574"/>
    <w:rsid w:val="00CB2ACF"/>
    <w:rsid w:val="00CB468C"/>
    <w:rsid w:val="00CB7299"/>
    <w:rsid w:val="00CB799A"/>
    <w:rsid w:val="00CC1CAB"/>
    <w:rsid w:val="00CC22E9"/>
    <w:rsid w:val="00CC237B"/>
    <w:rsid w:val="00CC2623"/>
    <w:rsid w:val="00CC3135"/>
    <w:rsid w:val="00CC3DA4"/>
    <w:rsid w:val="00CC449F"/>
    <w:rsid w:val="00CC45EC"/>
    <w:rsid w:val="00CC572A"/>
    <w:rsid w:val="00CC67CF"/>
    <w:rsid w:val="00CC6836"/>
    <w:rsid w:val="00CC6E15"/>
    <w:rsid w:val="00CD0498"/>
    <w:rsid w:val="00CD18D9"/>
    <w:rsid w:val="00CD1F47"/>
    <w:rsid w:val="00CD28C4"/>
    <w:rsid w:val="00CD3387"/>
    <w:rsid w:val="00CD3514"/>
    <w:rsid w:val="00CD42CC"/>
    <w:rsid w:val="00CD44C7"/>
    <w:rsid w:val="00CD49B4"/>
    <w:rsid w:val="00CD5D17"/>
    <w:rsid w:val="00CD6388"/>
    <w:rsid w:val="00CD765F"/>
    <w:rsid w:val="00CD7E6A"/>
    <w:rsid w:val="00CE0DE7"/>
    <w:rsid w:val="00CE2860"/>
    <w:rsid w:val="00CE31B9"/>
    <w:rsid w:val="00CE4B89"/>
    <w:rsid w:val="00CE535B"/>
    <w:rsid w:val="00CE591B"/>
    <w:rsid w:val="00CE67D6"/>
    <w:rsid w:val="00CF042B"/>
    <w:rsid w:val="00CF155A"/>
    <w:rsid w:val="00CF22B4"/>
    <w:rsid w:val="00CF24E8"/>
    <w:rsid w:val="00CF2FAD"/>
    <w:rsid w:val="00CF3179"/>
    <w:rsid w:val="00CF33B9"/>
    <w:rsid w:val="00CF35F4"/>
    <w:rsid w:val="00CF3C1E"/>
    <w:rsid w:val="00CF5EB6"/>
    <w:rsid w:val="00D00DD0"/>
    <w:rsid w:val="00D01980"/>
    <w:rsid w:val="00D0237B"/>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609"/>
    <w:rsid w:val="00D12861"/>
    <w:rsid w:val="00D128E9"/>
    <w:rsid w:val="00D129E8"/>
    <w:rsid w:val="00D13275"/>
    <w:rsid w:val="00D13CBE"/>
    <w:rsid w:val="00D14122"/>
    <w:rsid w:val="00D1421D"/>
    <w:rsid w:val="00D148EB"/>
    <w:rsid w:val="00D15353"/>
    <w:rsid w:val="00D159DF"/>
    <w:rsid w:val="00D1664E"/>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D0B"/>
    <w:rsid w:val="00D327D6"/>
    <w:rsid w:val="00D32F71"/>
    <w:rsid w:val="00D3428B"/>
    <w:rsid w:val="00D3520F"/>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5BA3"/>
    <w:rsid w:val="00D45E61"/>
    <w:rsid w:val="00D45E8B"/>
    <w:rsid w:val="00D473C3"/>
    <w:rsid w:val="00D47517"/>
    <w:rsid w:val="00D50D3B"/>
    <w:rsid w:val="00D51681"/>
    <w:rsid w:val="00D5376F"/>
    <w:rsid w:val="00D53789"/>
    <w:rsid w:val="00D55F59"/>
    <w:rsid w:val="00D5672C"/>
    <w:rsid w:val="00D6029A"/>
    <w:rsid w:val="00D607AE"/>
    <w:rsid w:val="00D60CFE"/>
    <w:rsid w:val="00D6124E"/>
    <w:rsid w:val="00D61339"/>
    <w:rsid w:val="00D6154F"/>
    <w:rsid w:val="00D6155A"/>
    <w:rsid w:val="00D619BC"/>
    <w:rsid w:val="00D619C4"/>
    <w:rsid w:val="00D61D67"/>
    <w:rsid w:val="00D62E05"/>
    <w:rsid w:val="00D62F5E"/>
    <w:rsid w:val="00D63495"/>
    <w:rsid w:val="00D63CCE"/>
    <w:rsid w:val="00D63E89"/>
    <w:rsid w:val="00D64647"/>
    <w:rsid w:val="00D6485C"/>
    <w:rsid w:val="00D64E22"/>
    <w:rsid w:val="00D659FD"/>
    <w:rsid w:val="00D66AF3"/>
    <w:rsid w:val="00D67432"/>
    <w:rsid w:val="00D677EB"/>
    <w:rsid w:val="00D7011D"/>
    <w:rsid w:val="00D701CA"/>
    <w:rsid w:val="00D706EF"/>
    <w:rsid w:val="00D7078A"/>
    <w:rsid w:val="00D71807"/>
    <w:rsid w:val="00D71F70"/>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33E9"/>
    <w:rsid w:val="00D84039"/>
    <w:rsid w:val="00D84423"/>
    <w:rsid w:val="00D85418"/>
    <w:rsid w:val="00D856E0"/>
    <w:rsid w:val="00D85CF0"/>
    <w:rsid w:val="00D8647B"/>
    <w:rsid w:val="00D86815"/>
    <w:rsid w:val="00D87795"/>
    <w:rsid w:val="00D87E5A"/>
    <w:rsid w:val="00D87F6F"/>
    <w:rsid w:val="00D9208F"/>
    <w:rsid w:val="00D925CF"/>
    <w:rsid w:val="00D92662"/>
    <w:rsid w:val="00D92B97"/>
    <w:rsid w:val="00D9301F"/>
    <w:rsid w:val="00D93490"/>
    <w:rsid w:val="00D93C05"/>
    <w:rsid w:val="00D94660"/>
    <w:rsid w:val="00D9467C"/>
    <w:rsid w:val="00D9473A"/>
    <w:rsid w:val="00D9651B"/>
    <w:rsid w:val="00D96CE2"/>
    <w:rsid w:val="00D972C4"/>
    <w:rsid w:val="00DA0C0F"/>
    <w:rsid w:val="00DA0E31"/>
    <w:rsid w:val="00DA1A95"/>
    <w:rsid w:val="00DA2340"/>
    <w:rsid w:val="00DA2C41"/>
    <w:rsid w:val="00DA2F0F"/>
    <w:rsid w:val="00DA3233"/>
    <w:rsid w:val="00DA3599"/>
    <w:rsid w:val="00DA66C6"/>
    <w:rsid w:val="00DA712B"/>
    <w:rsid w:val="00DB0383"/>
    <w:rsid w:val="00DB0A7C"/>
    <w:rsid w:val="00DB0B14"/>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3D4"/>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D6F83"/>
    <w:rsid w:val="00DE0766"/>
    <w:rsid w:val="00DE1547"/>
    <w:rsid w:val="00DE1643"/>
    <w:rsid w:val="00DE40DB"/>
    <w:rsid w:val="00DE5250"/>
    <w:rsid w:val="00DE5766"/>
    <w:rsid w:val="00DE5FCB"/>
    <w:rsid w:val="00DE601F"/>
    <w:rsid w:val="00DE6E1D"/>
    <w:rsid w:val="00DE7A38"/>
    <w:rsid w:val="00DE7D97"/>
    <w:rsid w:val="00DF0B1F"/>
    <w:rsid w:val="00DF1DDB"/>
    <w:rsid w:val="00DF2B8E"/>
    <w:rsid w:val="00DF3844"/>
    <w:rsid w:val="00DF3C36"/>
    <w:rsid w:val="00DF3FEA"/>
    <w:rsid w:val="00DF52C8"/>
    <w:rsid w:val="00DF5626"/>
    <w:rsid w:val="00DF6DF1"/>
    <w:rsid w:val="00E008F4"/>
    <w:rsid w:val="00E0091D"/>
    <w:rsid w:val="00E00E57"/>
    <w:rsid w:val="00E027B9"/>
    <w:rsid w:val="00E032F6"/>
    <w:rsid w:val="00E03986"/>
    <w:rsid w:val="00E04143"/>
    <w:rsid w:val="00E044A1"/>
    <w:rsid w:val="00E04D61"/>
    <w:rsid w:val="00E04DD3"/>
    <w:rsid w:val="00E076CB"/>
    <w:rsid w:val="00E07C65"/>
    <w:rsid w:val="00E07DF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2433"/>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63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2F22"/>
    <w:rsid w:val="00E5309A"/>
    <w:rsid w:val="00E537FB"/>
    <w:rsid w:val="00E53AB5"/>
    <w:rsid w:val="00E546DB"/>
    <w:rsid w:val="00E551CC"/>
    <w:rsid w:val="00E55BF8"/>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16CF"/>
    <w:rsid w:val="00E7289E"/>
    <w:rsid w:val="00E72A53"/>
    <w:rsid w:val="00E72C09"/>
    <w:rsid w:val="00E72CEF"/>
    <w:rsid w:val="00E73EBD"/>
    <w:rsid w:val="00E74E8A"/>
    <w:rsid w:val="00E74EAC"/>
    <w:rsid w:val="00E75093"/>
    <w:rsid w:val="00E760F6"/>
    <w:rsid w:val="00E76977"/>
    <w:rsid w:val="00E77A4E"/>
    <w:rsid w:val="00E8066E"/>
    <w:rsid w:val="00E8066F"/>
    <w:rsid w:val="00E80793"/>
    <w:rsid w:val="00E80799"/>
    <w:rsid w:val="00E80ADE"/>
    <w:rsid w:val="00E819B3"/>
    <w:rsid w:val="00E81C63"/>
    <w:rsid w:val="00E825A9"/>
    <w:rsid w:val="00E83414"/>
    <w:rsid w:val="00E8418F"/>
    <w:rsid w:val="00E84191"/>
    <w:rsid w:val="00E85310"/>
    <w:rsid w:val="00E8538C"/>
    <w:rsid w:val="00E85DEA"/>
    <w:rsid w:val="00E862F7"/>
    <w:rsid w:val="00E8667C"/>
    <w:rsid w:val="00E87918"/>
    <w:rsid w:val="00E90622"/>
    <w:rsid w:val="00E92A8D"/>
    <w:rsid w:val="00E92BDF"/>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67A6"/>
    <w:rsid w:val="00EB78C4"/>
    <w:rsid w:val="00EB7DD5"/>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1F33"/>
    <w:rsid w:val="00ED20A1"/>
    <w:rsid w:val="00ED22D1"/>
    <w:rsid w:val="00ED22E7"/>
    <w:rsid w:val="00ED2A5F"/>
    <w:rsid w:val="00ED60A5"/>
    <w:rsid w:val="00ED63EE"/>
    <w:rsid w:val="00ED6C3F"/>
    <w:rsid w:val="00ED73E4"/>
    <w:rsid w:val="00ED75EB"/>
    <w:rsid w:val="00ED7CFD"/>
    <w:rsid w:val="00EE018F"/>
    <w:rsid w:val="00EE03C8"/>
    <w:rsid w:val="00EE1F02"/>
    <w:rsid w:val="00EE29ED"/>
    <w:rsid w:val="00EE2B03"/>
    <w:rsid w:val="00EE2C53"/>
    <w:rsid w:val="00EE31B3"/>
    <w:rsid w:val="00EE326A"/>
    <w:rsid w:val="00EE3B99"/>
    <w:rsid w:val="00EE407C"/>
    <w:rsid w:val="00EE494A"/>
    <w:rsid w:val="00EE49B7"/>
    <w:rsid w:val="00EE62B1"/>
    <w:rsid w:val="00EE6CFB"/>
    <w:rsid w:val="00EF05F7"/>
    <w:rsid w:val="00EF0FE7"/>
    <w:rsid w:val="00EF1C35"/>
    <w:rsid w:val="00EF2AE7"/>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23F7"/>
    <w:rsid w:val="00F2363C"/>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078"/>
    <w:rsid w:val="00F344E5"/>
    <w:rsid w:val="00F352FB"/>
    <w:rsid w:val="00F358C3"/>
    <w:rsid w:val="00F3669D"/>
    <w:rsid w:val="00F36712"/>
    <w:rsid w:val="00F37419"/>
    <w:rsid w:val="00F37DAB"/>
    <w:rsid w:val="00F37E58"/>
    <w:rsid w:val="00F426C9"/>
    <w:rsid w:val="00F429E1"/>
    <w:rsid w:val="00F42A51"/>
    <w:rsid w:val="00F42CE0"/>
    <w:rsid w:val="00F42EE7"/>
    <w:rsid w:val="00F43B69"/>
    <w:rsid w:val="00F44B3F"/>
    <w:rsid w:val="00F4581E"/>
    <w:rsid w:val="00F45D83"/>
    <w:rsid w:val="00F46934"/>
    <w:rsid w:val="00F46FD8"/>
    <w:rsid w:val="00F47130"/>
    <w:rsid w:val="00F47521"/>
    <w:rsid w:val="00F47548"/>
    <w:rsid w:val="00F5015B"/>
    <w:rsid w:val="00F502B4"/>
    <w:rsid w:val="00F50DE7"/>
    <w:rsid w:val="00F51187"/>
    <w:rsid w:val="00F51D4A"/>
    <w:rsid w:val="00F51DCF"/>
    <w:rsid w:val="00F51FF6"/>
    <w:rsid w:val="00F530B4"/>
    <w:rsid w:val="00F54323"/>
    <w:rsid w:val="00F54596"/>
    <w:rsid w:val="00F556CF"/>
    <w:rsid w:val="00F56097"/>
    <w:rsid w:val="00F56243"/>
    <w:rsid w:val="00F56D5C"/>
    <w:rsid w:val="00F56E29"/>
    <w:rsid w:val="00F56F55"/>
    <w:rsid w:val="00F57271"/>
    <w:rsid w:val="00F57341"/>
    <w:rsid w:val="00F5760A"/>
    <w:rsid w:val="00F6007C"/>
    <w:rsid w:val="00F603F6"/>
    <w:rsid w:val="00F60B1C"/>
    <w:rsid w:val="00F60DE9"/>
    <w:rsid w:val="00F60E24"/>
    <w:rsid w:val="00F61872"/>
    <w:rsid w:val="00F63132"/>
    <w:rsid w:val="00F64228"/>
    <w:rsid w:val="00F652B2"/>
    <w:rsid w:val="00F65D11"/>
    <w:rsid w:val="00F66113"/>
    <w:rsid w:val="00F7053A"/>
    <w:rsid w:val="00F7055D"/>
    <w:rsid w:val="00F705D5"/>
    <w:rsid w:val="00F7262A"/>
    <w:rsid w:val="00F73005"/>
    <w:rsid w:val="00F736C0"/>
    <w:rsid w:val="00F73753"/>
    <w:rsid w:val="00F73D5D"/>
    <w:rsid w:val="00F74705"/>
    <w:rsid w:val="00F7496F"/>
    <w:rsid w:val="00F750BE"/>
    <w:rsid w:val="00F75E5F"/>
    <w:rsid w:val="00F7698D"/>
    <w:rsid w:val="00F77095"/>
    <w:rsid w:val="00F77DC4"/>
    <w:rsid w:val="00F8029A"/>
    <w:rsid w:val="00F805FC"/>
    <w:rsid w:val="00F80D24"/>
    <w:rsid w:val="00F82B8A"/>
    <w:rsid w:val="00F8441B"/>
    <w:rsid w:val="00F847E3"/>
    <w:rsid w:val="00F8617C"/>
    <w:rsid w:val="00F8620B"/>
    <w:rsid w:val="00F867B3"/>
    <w:rsid w:val="00F91682"/>
    <w:rsid w:val="00F916B7"/>
    <w:rsid w:val="00F91B52"/>
    <w:rsid w:val="00F92FC1"/>
    <w:rsid w:val="00F93C3B"/>
    <w:rsid w:val="00F953B0"/>
    <w:rsid w:val="00F95D56"/>
    <w:rsid w:val="00F9682B"/>
    <w:rsid w:val="00FA03B0"/>
    <w:rsid w:val="00FA2B37"/>
    <w:rsid w:val="00FA3BC5"/>
    <w:rsid w:val="00FA3D39"/>
    <w:rsid w:val="00FA4191"/>
    <w:rsid w:val="00FA4521"/>
    <w:rsid w:val="00FA5F89"/>
    <w:rsid w:val="00FB1223"/>
    <w:rsid w:val="00FB1E96"/>
    <w:rsid w:val="00FB2723"/>
    <w:rsid w:val="00FB2A09"/>
    <w:rsid w:val="00FB2E97"/>
    <w:rsid w:val="00FB6CD4"/>
    <w:rsid w:val="00FB6E74"/>
    <w:rsid w:val="00FB71FF"/>
    <w:rsid w:val="00FC1897"/>
    <w:rsid w:val="00FC247F"/>
    <w:rsid w:val="00FC2CF2"/>
    <w:rsid w:val="00FC2E31"/>
    <w:rsid w:val="00FC317B"/>
    <w:rsid w:val="00FC46C0"/>
    <w:rsid w:val="00FC4A21"/>
    <w:rsid w:val="00FC65AD"/>
    <w:rsid w:val="00FC7972"/>
    <w:rsid w:val="00FC79AE"/>
    <w:rsid w:val="00FD0123"/>
    <w:rsid w:val="00FD0F65"/>
    <w:rsid w:val="00FD358F"/>
    <w:rsid w:val="00FD4336"/>
    <w:rsid w:val="00FD4531"/>
    <w:rsid w:val="00FD4D59"/>
    <w:rsid w:val="00FD4F90"/>
    <w:rsid w:val="00FD68DF"/>
    <w:rsid w:val="00FE22B8"/>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Lista2">
    <w:name w:val="List 2"/>
    <w:basedOn w:val="Normal"/>
    <w:uiPriority w:val="99"/>
    <w:unhideWhenUsed/>
    <w:rsid w:val="00405687"/>
    <w:pPr>
      <w:ind w:left="566" w:hanging="283"/>
      <w:contextualSpacing/>
    </w:pPr>
  </w:style>
  <w:style w:type="paragraph" w:styleId="Saludo">
    <w:name w:val="Salutation"/>
    <w:basedOn w:val="Normal"/>
    <w:next w:val="Normal"/>
    <w:link w:val="SaludoCar"/>
    <w:uiPriority w:val="99"/>
    <w:unhideWhenUsed/>
    <w:rsid w:val="00405687"/>
  </w:style>
  <w:style w:type="character" w:customStyle="1" w:styleId="SaludoCar">
    <w:name w:val="Saludo Car"/>
    <w:basedOn w:val="Fuentedeprrafopredeter"/>
    <w:link w:val="Saludo"/>
    <w:uiPriority w:val="99"/>
    <w:rsid w:val="00405687"/>
  </w:style>
  <w:style w:type="paragraph" w:styleId="Textoindependiente">
    <w:name w:val="Body Text"/>
    <w:basedOn w:val="Normal"/>
    <w:link w:val="TextoindependienteCar"/>
    <w:uiPriority w:val="99"/>
    <w:unhideWhenUsed/>
    <w:rsid w:val="00405687"/>
    <w:pPr>
      <w:spacing w:after="120"/>
    </w:pPr>
  </w:style>
  <w:style w:type="character" w:customStyle="1" w:styleId="TextoindependienteCar">
    <w:name w:val="Texto independiente Car"/>
    <w:basedOn w:val="Fuentedeprrafopredeter"/>
    <w:link w:val="Textoindependiente"/>
    <w:uiPriority w:val="99"/>
    <w:rsid w:val="00405687"/>
  </w:style>
  <w:style w:type="paragraph" w:styleId="Sangradetextonormal">
    <w:name w:val="Body Text Indent"/>
    <w:basedOn w:val="Normal"/>
    <w:link w:val="SangradetextonormalCar"/>
    <w:uiPriority w:val="99"/>
    <w:unhideWhenUsed/>
    <w:rsid w:val="00405687"/>
    <w:pPr>
      <w:spacing w:after="120"/>
      <w:ind w:left="283"/>
    </w:pPr>
  </w:style>
  <w:style w:type="character" w:customStyle="1" w:styleId="SangradetextonormalCar">
    <w:name w:val="Sangría de texto normal Car"/>
    <w:basedOn w:val="Fuentedeprrafopredeter"/>
    <w:link w:val="Sangradetextonormal"/>
    <w:uiPriority w:val="99"/>
    <w:rsid w:val="00405687"/>
  </w:style>
  <w:style w:type="paragraph" w:customStyle="1" w:styleId="Lneadeasunto">
    <w:name w:val="Línea de asunto"/>
    <w:basedOn w:val="Normal"/>
    <w:rsid w:val="00405687"/>
  </w:style>
  <w:style w:type="paragraph" w:styleId="Textoindependienteprimerasangra2">
    <w:name w:val="Body Text First Indent 2"/>
    <w:basedOn w:val="Sangradetextonormal"/>
    <w:link w:val="Textoindependienteprimerasangra2Car"/>
    <w:uiPriority w:val="99"/>
    <w:unhideWhenUsed/>
    <w:rsid w:val="0040568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05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0283779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268509017">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73198502">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12915535">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99128669">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1.png"/><Relationship Id="rId18" Type="http://schemas.openxmlformats.org/officeDocument/2006/relationships/hyperlink" Target="https://repositoriodocumental.ine.mx/xmlui/bitstream/handle/123456789/113086/CGex201911-06-rp-1-7-NUAL.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repositoriodocumental.ine.mx/xmlui/discover?scope=/&amp;rpp=10&amp;page=1&amp;query=JGE62/2008&amp;group_by=none&amp;etal=0" TargetMode="External"/><Relationship Id="rId17" Type="http://schemas.openxmlformats.org/officeDocument/2006/relationships/hyperlink" Target="http://fiscalizacion.ine.mx/web/portalsif/descarga-de-reporte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repositoriodocumental.ine.mx/xmlui/bitstream/handle/123456789/113086/CGex201911-06-rp-1-7-NU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sitoriodocumental.ine.mx/xmlui/bitstream/handle/123456789/113086/CGex201911-06-rp-1-7-NUAL.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fiscalizacion.ine.mx/web/portalsif/descarga-de-reportes" TargetMode="External"/><Relationship Id="rId19" Type="http://schemas.openxmlformats.org/officeDocument/2006/relationships/hyperlink" Target="https://repositoriodocumental.ine.mx/xmlui/discover?scope=/&amp;rpp=10&amp;page=1&amp;query=JGE62/2008&amp;group_by=none&amp;etal=0" TargetMode="Externa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hyperlink" Target="http://fiscalizacion.ine.mx/web/portalsif/descarga-de-reportes"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688DF-6BDB-4676-9F49-9402750DF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TotalTime>
  <Pages>44</Pages>
  <Words>13147</Words>
  <Characters>72313</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22</cp:revision>
  <cp:lastPrinted>2020-03-13T16:37:00Z</cp:lastPrinted>
  <dcterms:created xsi:type="dcterms:W3CDTF">2020-09-10T00:09:00Z</dcterms:created>
  <dcterms:modified xsi:type="dcterms:W3CDTF">2020-11-10T21:25:00Z</dcterms:modified>
</cp:coreProperties>
</file>