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555CF7">
        <w:rPr>
          <w:rFonts w:ascii="Palatino Linotype" w:eastAsia="Times New Roman" w:hAnsi="Palatino Linotype" w:cs="Arial"/>
          <w:color w:val="000000"/>
          <w:sz w:val="24"/>
          <w:szCs w:val="24"/>
          <w:lang w:eastAsia="es-MX"/>
        </w:rPr>
        <w:t xml:space="preserve"> </w:t>
      </w:r>
      <w:r w:rsidR="00D9478E">
        <w:rPr>
          <w:rFonts w:ascii="Palatino Linotype" w:eastAsia="Times New Roman" w:hAnsi="Palatino Linotype" w:cs="Arial"/>
          <w:color w:val="000000"/>
          <w:sz w:val="24"/>
          <w:szCs w:val="24"/>
          <w:lang w:eastAsia="es-MX"/>
        </w:rPr>
        <w:t>veintiséis de agosto</w:t>
      </w:r>
      <w:r w:rsidR="00C3609C">
        <w:rPr>
          <w:rFonts w:ascii="Palatino Linotype" w:eastAsia="Times New Roman" w:hAnsi="Palatino Linotype" w:cs="Arial"/>
          <w:color w:val="000000"/>
          <w:sz w:val="24"/>
          <w:szCs w:val="24"/>
          <w:lang w:eastAsia="es-MX"/>
        </w:rPr>
        <w:t xml:space="preserve"> de </w:t>
      </w:r>
      <w:r w:rsidR="00393B2E">
        <w:rPr>
          <w:rFonts w:ascii="Palatino Linotype" w:eastAsia="Times New Roman" w:hAnsi="Palatino Linotype" w:cs="Arial"/>
          <w:color w:val="000000"/>
          <w:sz w:val="24"/>
          <w:szCs w:val="24"/>
          <w:lang w:eastAsia="es-MX"/>
        </w:rPr>
        <w:t xml:space="preserv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A5755E" w:rsidRPr="00A5755E">
        <w:rPr>
          <w:rFonts w:ascii="Palatino Linotype" w:hAnsi="Palatino Linotype" w:cs="Arial"/>
          <w:b/>
          <w:sz w:val="24"/>
          <w:szCs w:val="24"/>
        </w:rPr>
        <w:t>01405</w:t>
      </w:r>
      <w:r w:rsidRPr="008E426F">
        <w:rPr>
          <w:rFonts w:ascii="Palatino Linotype" w:hAnsi="Palatino Linotype" w:cs="Arial"/>
          <w:b/>
          <w:bCs/>
          <w:sz w:val="24"/>
          <w:szCs w:val="24"/>
          <w:lang w:eastAsia="es-MX"/>
        </w:rPr>
        <w:t>/INFOEM/IP/RR/20</w:t>
      </w:r>
      <w:r w:rsidR="00C41F3D">
        <w:rPr>
          <w:rFonts w:ascii="Palatino Linotype" w:hAnsi="Palatino Linotype" w:cs="Arial"/>
          <w:b/>
          <w:bCs/>
          <w:sz w:val="24"/>
          <w:szCs w:val="24"/>
          <w:lang w:eastAsia="es-MX"/>
        </w:rPr>
        <w:t>20</w:t>
      </w:r>
      <w:r w:rsidRPr="00AD2A55">
        <w:rPr>
          <w:rFonts w:ascii="Palatino Linotype" w:hAnsi="Palatino Linotype" w:cs="Arial"/>
          <w:sz w:val="24"/>
          <w:szCs w:val="24"/>
        </w:rPr>
        <w:t xml:space="preserve">, </w:t>
      </w:r>
      <w:r w:rsidR="00E5098C">
        <w:rPr>
          <w:rFonts w:ascii="Palatino Linotype" w:hAnsi="Palatino Linotype" w:cs="Arial"/>
          <w:sz w:val="24"/>
          <w:szCs w:val="24"/>
        </w:rPr>
        <w:t>i</w:t>
      </w:r>
      <w:r w:rsidR="00E5098C" w:rsidRPr="00AD2A55">
        <w:rPr>
          <w:rFonts w:ascii="Palatino Linotype" w:hAnsi="Palatino Linotype" w:cs="Arial"/>
          <w:sz w:val="24"/>
          <w:szCs w:val="24"/>
        </w:rPr>
        <w:t>nterpuesto por</w:t>
      </w:r>
      <w:r w:rsidR="00A5755E">
        <w:rPr>
          <w:rFonts w:ascii="Palatino Linotype" w:hAnsi="Palatino Linotype" w:cs="Arial"/>
          <w:sz w:val="24"/>
          <w:szCs w:val="24"/>
        </w:rPr>
        <w:t xml:space="preserve"> el </w:t>
      </w:r>
      <w:r w:rsidR="00A5755E">
        <w:rPr>
          <w:rFonts w:ascii="Palatino Linotype" w:hAnsi="Palatino Linotype" w:cs="Arial"/>
          <w:b/>
          <w:sz w:val="24"/>
          <w:szCs w:val="24"/>
        </w:rPr>
        <w:t xml:space="preserve">C. </w:t>
      </w:r>
      <w:r w:rsidR="00E87A06">
        <w:rPr>
          <w:rFonts w:ascii="Palatino Linotype" w:hAnsi="Palatino Linotype" w:cs="Arial"/>
          <w:b/>
          <w:sz w:val="21"/>
          <w:szCs w:val="21"/>
        </w:rPr>
        <w:t xml:space="preserve">XXXXX </w:t>
      </w:r>
      <w:proofErr w:type="spellStart"/>
      <w:r w:rsidR="00E87A06">
        <w:rPr>
          <w:rFonts w:ascii="Palatino Linotype" w:hAnsi="Palatino Linotype" w:cs="Arial"/>
          <w:b/>
          <w:sz w:val="21"/>
          <w:szCs w:val="21"/>
        </w:rPr>
        <w:t>XXXXX</w:t>
      </w:r>
      <w:proofErr w:type="spellEnd"/>
      <w:r w:rsidR="00E87A06">
        <w:rPr>
          <w:rFonts w:ascii="Palatino Linotype" w:hAnsi="Palatino Linotype" w:cs="Arial"/>
          <w:b/>
          <w:sz w:val="21"/>
          <w:szCs w:val="21"/>
        </w:rPr>
        <w:t xml:space="preserve"> </w:t>
      </w:r>
      <w:proofErr w:type="spellStart"/>
      <w:r w:rsidR="00E87A06">
        <w:rPr>
          <w:rFonts w:ascii="Palatino Linotype" w:hAnsi="Palatino Linotype" w:cs="Arial"/>
          <w:b/>
          <w:sz w:val="21"/>
          <w:szCs w:val="21"/>
        </w:rPr>
        <w:t>XXXXX</w:t>
      </w:r>
      <w:proofErr w:type="spellEnd"/>
      <w:r w:rsidR="00A5755E">
        <w:rPr>
          <w:rFonts w:ascii="Palatino Linotype" w:hAnsi="Palatino Linotype" w:cs="Arial"/>
          <w:b/>
          <w:sz w:val="24"/>
          <w:szCs w:val="24"/>
        </w:rPr>
        <w:t xml:space="preserve">, </w:t>
      </w:r>
      <w:r w:rsidR="00A5755E">
        <w:rPr>
          <w:rFonts w:ascii="Palatino Linotype" w:hAnsi="Palatino Linotype" w:cs="Arial"/>
          <w:sz w:val="24"/>
          <w:szCs w:val="24"/>
        </w:rPr>
        <w:t>que e</w:t>
      </w:r>
      <w:r w:rsidR="00E5098C" w:rsidRPr="00AD2A55">
        <w:rPr>
          <w:rFonts w:ascii="Palatino Linotype" w:hAnsi="Palatino Linotype" w:cs="Arial"/>
          <w:sz w:val="24"/>
          <w:szCs w:val="24"/>
        </w:rPr>
        <w:t>n lo s</w:t>
      </w:r>
      <w:r w:rsidR="00E5098C">
        <w:rPr>
          <w:rFonts w:ascii="Palatino Linotype" w:hAnsi="Palatino Linotype" w:cs="Arial"/>
          <w:sz w:val="24"/>
          <w:szCs w:val="24"/>
        </w:rPr>
        <w:t>ucesivo</w:t>
      </w:r>
      <w:r w:rsidR="00D13383">
        <w:rPr>
          <w:rFonts w:ascii="Palatino Linotype" w:hAnsi="Palatino Linotype" w:cs="Arial"/>
          <w:sz w:val="24"/>
          <w:szCs w:val="24"/>
        </w:rPr>
        <w:t xml:space="preserve"> se le denominará</w:t>
      </w:r>
      <w:r w:rsidR="00E5098C">
        <w:rPr>
          <w:rFonts w:ascii="Palatino Linotype" w:hAnsi="Palatino Linotype" w:cs="Arial"/>
          <w:sz w:val="24"/>
          <w:szCs w:val="24"/>
        </w:rPr>
        <w:t xml:space="preserve"> el</w:t>
      </w:r>
      <w:r w:rsidR="00E5098C" w:rsidRPr="00AD2A55">
        <w:rPr>
          <w:rFonts w:ascii="Palatino Linotype" w:hAnsi="Palatino Linotype" w:cs="Arial"/>
          <w:b/>
          <w:sz w:val="24"/>
          <w:szCs w:val="24"/>
        </w:rPr>
        <w:t xml:space="preserve"> Recurrente</w:t>
      </w:r>
      <w:r w:rsidR="00E5098C" w:rsidRPr="00AD2A55">
        <w:rPr>
          <w:rFonts w:ascii="Palatino Linotype" w:hAnsi="Palatino Linotype" w:cs="Arial"/>
          <w:sz w:val="24"/>
          <w:szCs w:val="24"/>
        </w:rPr>
        <w:t>, en contra de la</w:t>
      </w:r>
      <w:r w:rsidR="00E5098C">
        <w:rPr>
          <w:rFonts w:ascii="Palatino Linotype" w:hAnsi="Palatino Linotype" w:cs="Arial"/>
          <w:sz w:val="24"/>
          <w:szCs w:val="24"/>
        </w:rPr>
        <w:t xml:space="preserve"> </w:t>
      </w:r>
      <w:r w:rsidR="00E5098C" w:rsidRPr="00AD2A55">
        <w:rPr>
          <w:rFonts w:ascii="Palatino Linotype" w:hAnsi="Palatino Linotype" w:cs="Arial"/>
          <w:sz w:val="24"/>
          <w:szCs w:val="24"/>
        </w:rPr>
        <w:t>respuesta de</w:t>
      </w:r>
      <w:r w:rsidR="00A5755E">
        <w:rPr>
          <w:rFonts w:ascii="Palatino Linotype" w:hAnsi="Palatino Linotype" w:cs="Arial"/>
          <w:sz w:val="24"/>
          <w:szCs w:val="24"/>
        </w:rPr>
        <w:t xml:space="preserve"> </w:t>
      </w:r>
      <w:r w:rsidR="00E5098C" w:rsidRPr="00AD2A55">
        <w:rPr>
          <w:rFonts w:ascii="Palatino Linotype" w:hAnsi="Palatino Linotype" w:cs="Arial"/>
          <w:sz w:val="24"/>
          <w:szCs w:val="24"/>
        </w:rPr>
        <w:t>l</w:t>
      </w:r>
      <w:r w:rsidR="00A5755E">
        <w:rPr>
          <w:rFonts w:ascii="Palatino Linotype" w:hAnsi="Palatino Linotype" w:cs="Arial"/>
          <w:sz w:val="24"/>
          <w:szCs w:val="24"/>
        </w:rPr>
        <w:t xml:space="preserve">a </w:t>
      </w:r>
      <w:r w:rsidR="00A5755E" w:rsidRPr="00A5755E">
        <w:rPr>
          <w:rFonts w:ascii="Palatino Linotype" w:hAnsi="Palatino Linotype" w:cs="Arial"/>
          <w:b/>
          <w:sz w:val="24"/>
          <w:szCs w:val="24"/>
        </w:rPr>
        <w:t>Comisión de Derechos Humanos del Estado de México</w:t>
      </w:r>
      <w:r w:rsidR="004B4EA9" w:rsidRPr="00E5098C">
        <w:rPr>
          <w:rFonts w:ascii="Palatino Linotype" w:hAnsi="Palatino Linotype" w:cs="Arial"/>
          <w:b/>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784151" w:rsidRDefault="00555CF7" w:rsidP="00746E80">
      <w:pPr>
        <w:tabs>
          <w:tab w:val="left" w:pos="6960"/>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C121D4" w:rsidRDefault="00555CF7" w:rsidP="00746E80">
      <w:pPr>
        <w:spacing w:after="0" w:line="360" w:lineRule="auto"/>
        <w:rPr>
          <w:rFonts w:ascii="Palatino Linotype" w:hAnsi="Palatino Linotype" w:cs="Arial"/>
          <w:b/>
          <w:sz w:val="12"/>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121D4">
        <w:rPr>
          <w:rFonts w:ascii="Palatino Linotype" w:hAnsi="Palatino Linotype" w:cs="Arial"/>
          <w:sz w:val="24"/>
          <w:szCs w:val="24"/>
        </w:rPr>
        <w:t xml:space="preserve">veintiséis de </w:t>
      </w:r>
      <w:r w:rsidR="00C41F3D">
        <w:rPr>
          <w:rFonts w:ascii="Palatino Linotype" w:hAnsi="Palatino Linotype" w:cs="Arial"/>
          <w:sz w:val="24"/>
          <w:szCs w:val="24"/>
        </w:rPr>
        <w:t>febrero</w:t>
      </w:r>
      <w:r w:rsidR="001F43D0">
        <w:rPr>
          <w:rFonts w:ascii="Palatino Linotype" w:hAnsi="Palatino Linotype" w:cs="Arial"/>
          <w:sz w:val="24"/>
          <w:szCs w:val="24"/>
        </w:rPr>
        <w:t xml:space="preserve"> </w:t>
      </w:r>
      <w:r>
        <w:rPr>
          <w:rFonts w:ascii="Palatino Linotype" w:hAnsi="Palatino Linotype" w:cs="Arial"/>
          <w:sz w:val="24"/>
          <w:szCs w:val="24"/>
        </w:rPr>
        <w:t xml:space="preserve">de dos mil </w:t>
      </w:r>
      <w:r w:rsidR="00C41F3D">
        <w:rPr>
          <w:rFonts w:ascii="Palatino Linotype" w:hAnsi="Palatino Linotype" w:cs="Arial"/>
          <w:sz w:val="24"/>
          <w:szCs w:val="24"/>
        </w:rPr>
        <w:t>veinte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C41F3D" w:rsidRPr="00C41F3D">
        <w:rPr>
          <w:rFonts w:ascii="Palatino Linotype" w:hAnsi="Palatino Linotype" w:cs="Arial"/>
          <w:b/>
          <w:sz w:val="24"/>
          <w:szCs w:val="24"/>
        </w:rPr>
        <w:t>00065/CODHEM/IP/2020</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C121D4" w:rsidRDefault="00555CF7" w:rsidP="00746E80">
      <w:pPr>
        <w:spacing w:after="0" w:line="360" w:lineRule="auto"/>
        <w:ind w:left="851" w:right="850"/>
        <w:jc w:val="both"/>
        <w:rPr>
          <w:rFonts w:ascii="Palatino Linotype" w:hAnsi="Palatino Linotype" w:cs="Arial"/>
          <w:i/>
          <w:sz w:val="18"/>
        </w:rPr>
      </w:pPr>
    </w:p>
    <w:p w:rsidR="00555CF7" w:rsidRPr="00C41F3D" w:rsidRDefault="00555CF7" w:rsidP="00393B2E">
      <w:pPr>
        <w:spacing w:line="240" w:lineRule="auto"/>
        <w:ind w:left="851" w:right="850"/>
        <w:jc w:val="both"/>
        <w:rPr>
          <w:rFonts w:ascii="Palatino Linotype" w:eastAsia="Times New Roman" w:hAnsi="Palatino Linotype" w:cs="Times New Roman"/>
          <w:i/>
          <w:lang w:val="es-ES_tradnl" w:eastAsia="es-ES"/>
        </w:rPr>
      </w:pPr>
      <w:r w:rsidRPr="00C41F3D">
        <w:rPr>
          <w:rFonts w:ascii="Palatino Linotype" w:eastAsia="Times New Roman" w:hAnsi="Palatino Linotype" w:cs="Times New Roman"/>
          <w:i/>
          <w:lang w:eastAsia="es-ES"/>
        </w:rPr>
        <w:t>“</w:t>
      </w:r>
      <w:r w:rsidR="00C41F3D" w:rsidRPr="00C41F3D">
        <w:rPr>
          <w:rFonts w:ascii="Palatino Linotype" w:hAnsi="Palatino Linotype"/>
          <w:i/>
          <w:color w:val="000000"/>
        </w:rPr>
        <w:t>Solicito conocer cuáles son las recomendaciones que se han emitido durante el año 2019 a las instituciones del poder ejecutivo</w:t>
      </w:r>
      <w:r w:rsidR="00191E68" w:rsidRPr="00C41F3D">
        <w:rPr>
          <w:rFonts w:ascii="Palatino Linotype" w:hAnsi="Palatino Linotype"/>
          <w:i/>
          <w:color w:val="000000"/>
        </w:rPr>
        <w:t>.</w:t>
      </w:r>
      <w:r w:rsidRPr="00C41F3D">
        <w:rPr>
          <w:rFonts w:ascii="Palatino Linotype" w:eastAsia="Times New Roman" w:hAnsi="Palatino Linotype" w:cs="Times New Roman"/>
          <w:i/>
          <w:lang w:eastAsia="es-ES"/>
        </w:rPr>
        <w:t>”</w:t>
      </w:r>
      <w:r w:rsidRPr="00C41F3D">
        <w:rPr>
          <w:rFonts w:ascii="Palatino Linotype" w:eastAsia="Times New Roman" w:hAnsi="Palatino Linotype" w:cs="Times New Roman"/>
          <w:i/>
          <w:lang w:val="es-ES_tradnl" w:eastAsia="es-ES"/>
        </w:rPr>
        <w:t xml:space="preserve"> (</w:t>
      </w:r>
      <w:proofErr w:type="gramStart"/>
      <w:r w:rsidRPr="00C41F3D">
        <w:rPr>
          <w:rFonts w:ascii="Palatino Linotype" w:eastAsia="Times New Roman" w:hAnsi="Palatino Linotype" w:cs="Times New Roman"/>
          <w:i/>
          <w:lang w:val="es-ES_tradnl" w:eastAsia="es-ES"/>
        </w:rPr>
        <w:t>sic</w:t>
      </w:r>
      <w:proofErr w:type="gramEnd"/>
      <w:r w:rsidRPr="00C41F3D">
        <w:rPr>
          <w:rFonts w:ascii="Palatino Linotype" w:eastAsia="Times New Roman" w:hAnsi="Palatino Linotype" w:cs="Times New Roman"/>
          <w:i/>
          <w:lang w:val="es-ES_tradnl" w:eastAsia="es-ES"/>
        </w:rPr>
        <w:t>).</w:t>
      </w:r>
    </w:p>
    <w:p w:rsidR="00C121D4" w:rsidRPr="00C121D4" w:rsidRDefault="00C121D4" w:rsidP="00393B2E">
      <w:pPr>
        <w:spacing w:line="240" w:lineRule="auto"/>
        <w:ind w:left="851" w:right="850"/>
        <w:jc w:val="both"/>
        <w:rPr>
          <w:rFonts w:ascii="Palatino Linotype" w:eastAsia="Times New Roman" w:hAnsi="Palatino Linotype" w:cs="Times New Roman"/>
          <w:i/>
          <w:sz w:val="18"/>
          <w:lang w:eastAsia="es-MX"/>
        </w:rPr>
      </w:pPr>
    </w:p>
    <w:p w:rsidR="006B6EFE"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E5098C">
        <w:rPr>
          <w:rFonts w:ascii="Palatino Linotype" w:hAnsi="Palatino Linotype" w:cs="Arial"/>
          <w:i/>
          <w:sz w:val="24"/>
          <w:szCs w:val="24"/>
        </w:rPr>
        <w:t>a través del SAIMEX</w:t>
      </w:r>
      <w:r w:rsidRPr="00201765">
        <w:rPr>
          <w:rFonts w:ascii="Palatino Linotype" w:hAnsi="Palatino Linotype" w:cs="Arial"/>
          <w:sz w:val="24"/>
          <w:szCs w:val="24"/>
        </w:rPr>
        <w:t>”.</w:t>
      </w: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De las constancias que obran en el sistema SAIMEX, se advierte que en fecha</w:t>
      </w:r>
      <w:r w:rsidR="00C41F3D">
        <w:rPr>
          <w:rFonts w:ascii="Palatino Linotype" w:hAnsi="Palatino Linotype" w:cs="Arial"/>
          <w:sz w:val="24"/>
          <w:szCs w:val="24"/>
        </w:rPr>
        <w:t xml:space="preserve"> tres de marzo de dos mil veinte</w:t>
      </w:r>
      <w:r w:rsidRPr="00DF7833">
        <w:rPr>
          <w:rFonts w:ascii="Palatino Linotype" w:hAnsi="Palatino Linotype" w:cs="Arial"/>
          <w:sz w:val="24"/>
          <w:szCs w:val="24"/>
        </w:rPr>
        <w:t xml:space="preser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CB3155" w:rsidRPr="00C64696" w:rsidRDefault="00191E68" w:rsidP="00E5098C">
      <w:pPr>
        <w:tabs>
          <w:tab w:val="left" w:pos="993"/>
          <w:tab w:val="left" w:pos="4678"/>
        </w:tabs>
        <w:spacing w:after="0" w:line="240" w:lineRule="auto"/>
        <w:ind w:left="851" w:right="850"/>
        <w:jc w:val="right"/>
        <w:rPr>
          <w:rFonts w:ascii="Palatino Linotype" w:hAnsi="Palatino Linotype"/>
          <w:i/>
          <w:color w:val="000000"/>
        </w:rPr>
      </w:pPr>
      <w:r w:rsidRPr="00C64696">
        <w:rPr>
          <w:rFonts w:ascii="Palatino Linotype" w:hAnsi="Palatino Linotype"/>
          <w:i/>
          <w:color w:val="000000"/>
        </w:rPr>
        <w:t>Folio de la solicitud: 00</w:t>
      </w:r>
      <w:r w:rsidR="00C41F3D" w:rsidRPr="00C64696">
        <w:rPr>
          <w:rFonts w:ascii="Palatino Linotype" w:hAnsi="Palatino Linotype"/>
          <w:i/>
          <w:color w:val="000000"/>
        </w:rPr>
        <w:t>065</w:t>
      </w:r>
      <w:r w:rsidRPr="00C64696">
        <w:rPr>
          <w:rFonts w:ascii="Palatino Linotype" w:hAnsi="Palatino Linotype"/>
          <w:i/>
          <w:color w:val="000000"/>
        </w:rPr>
        <w:t>/</w:t>
      </w:r>
      <w:r w:rsidR="00C41F3D" w:rsidRPr="00C64696">
        <w:rPr>
          <w:rFonts w:ascii="Palatino Linotype" w:hAnsi="Palatino Linotype"/>
          <w:i/>
          <w:color w:val="000000"/>
        </w:rPr>
        <w:t>CODHEM/IP/2020</w:t>
      </w:r>
    </w:p>
    <w:p w:rsidR="00E5098C" w:rsidRPr="00C64696" w:rsidRDefault="00E5098C" w:rsidP="00E5098C">
      <w:pPr>
        <w:tabs>
          <w:tab w:val="left" w:pos="993"/>
          <w:tab w:val="left" w:pos="4678"/>
        </w:tabs>
        <w:spacing w:after="0" w:line="240" w:lineRule="auto"/>
        <w:ind w:left="851" w:right="850"/>
        <w:jc w:val="right"/>
        <w:rPr>
          <w:rFonts w:ascii="Palatino Linotype" w:hAnsi="Palatino Linotype"/>
          <w:i/>
          <w:color w:val="000000"/>
        </w:rPr>
      </w:pPr>
    </w:p>
    <w:p w:rsidR="00C41F3D" w:rsidRPr="00C64696" w:rsidRDefault="00C41F3D" w:rsidP="00E5098C">
      <w:pPr>
        <w:tabs>
          <w:tab w:val="left" w:pos="993"/>
          <w:tab w:val="left" w:pos="4678"/>
        </w:tabs>
        <w:spacing w:after="0" w:line="240" w:lineRule="auto"/>
        <w:ind w:left="851" w:right="850"/>
        <w:jc w:val="both"/>
        <w:rPr>
          <w:rFonts w:ascii="Palatino Linotype" w:hAnsi="Palatino Linotype"/>
          <w:i/>
          <w:color w:val="000000"/>
        </w:rPr>
      </w:pPr>
      <w:r w:rsidRPr="00C6469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41F3D" w:rsidRPr="00C64696" w:rsidRDefault="00C41F3D" w:rsidP="00E5098C">
      <w:pPr>
        <w:tabs>
          <w:tab w:val="left" w:pos="993"/>
          <w:tab w:val="left" w:pos="4678"/>
        </w:tabs>
        <w:spacing w:after="0" w:line="240" w:lineRule="auto"/>
        <w:ind w:left="851" w:right="850"/>
        <w:jc w:val="both"/>
        <w:rPr>
          <w:rFonts w:ascii="Palatino Linotype" w:hAnsi="Palatino Linotype"/>
          <w:i/>
          <w:color w:val="000000"/>
        </w:rPr>
      </w:pPr>
    </w:p>
    <w:p w:rsidR="00E5098C" w:rsidRPr="00C64696" w:rsidRDefault="00C41F3D" w:rsidP="00C41F3D">
      <w:pPr>
        <w:tabs>
          <w:tab w:val="left" w:pos="993"/>
          <w:tab w:val="left" w:pos="4678"/>
        </w:tabs>
        <w:spacing w:after="0" w:line="240" w:lineRule="auto"/>
        <w:ind w:left="851" w:right="850"/>
        <w:jc w:val="both"/>
        <w:rPr>
          <w:rFonts w:ascii="Palatino Linotype" w:hAnsi="Palatino Linotype"/>
          <w:i/>
          <w:color w:val="000000"/>
        </w:rPr>
      </w:pPr>
      <w:r w:rsidRPr="00C64696">
        <w:rPr>
          <w:rFonts w:ascii="Palatino Linotype" w:hAnsi="Palatino Linotype"/>
          <w:i/>
          <w:color w:val="000000"/>
        </w:rPr>
        <w:t xml:space="preserve">Toluca, México a tres de marzo de dos mil veinte Nombre del solicitante: </w:t>
      </w:r>
      <w:r w:rsidR="00E87A06">
        <w:rPr>
          <w:rFonts w:ascii="Palatino Linotype" w:hAnsi="Palatino Linotype" w:cs="Arial"/>
          <w:b/>
          <w:sz w:val="21"/>
          <w:szCs w:val="21"/>
        </w:rPr>
        <w:t xml:space="preserve">XXXXX </w:t>
      </w:r>
      <w:proofErr w:type="spellStart"/>
      <w:r w:rsidR="00E87A06">
        <w:rPr>
          <w:rFonts w:ascii="Palatino Linotype" w:hAnsi="Palatino Linotype" w:cs="Arial"/>
          <w:b/>
          <w:sz w:val="21"/>
          <w:szCs w:val="21"/>
        </w:rPr>
        <w:t>XXXXX</w:t>
      </w:r>
      <w:proofErr w:type="spellEnd"/>
      <w:r w:rsidR="00E87A06">
        <w:rPr>
          <w:rFonts w:ascii="Palatino Linotype" w:hAnsi="Palatino Linotype" w:cs="Arial"/>
          <w:b/>
          <w:sz w:val="21"/>
          <w:szCs w:val="21"/>
        </w:rPr>
        <w:t xml:space="preserve"> </w:t>
      </w:r>
      <w:proofErr w:type="spellStart"/>
      <w:r w:rsidR="00E87A06">
        <w:rPr>
          <w:rFonts w:ascii="Palatino Linotype" w:hAnsi="Palatino Linotype" w:cs="Arial"/>
          <w:b/>
          <w:sz w:val="21"/>
          <w:szCs w:val="21"/>
        </w:rPr>
        <w:t>XXXXX</w:t>
      </w:r>
      <w:r w:rsidRPr="00C64696">
        <w:rPr>
          <w:rFonts w:ascii="Palatino Linotype" w:hAnsi="Palatino Linotype"/>
          <w:i/>
          <w:color w:val="000000"/>
        </w:rPr>
        <w:t>Folio</w:t>
      </w:r>
      <w:proofErr w:type="spellEnd"/>
      <w:r w:rsidRPr="00C64696">
        <w:rPr>
          <w:rFonts w:ascii="Palatino Linotype" w:hAnsi="Palatino Linotype"/>
          <w:i/>
          <w:color w:val="000000"/>
        </w:rPr>
        <w:t xml:space="preserve"> de la solicitud: 00065/CODHEM/IP/2020 Con fundamento en los artículos 163, y 53 fracciones II, V y VI de la Ley de Transparencia y Acceso a la información Pública del Estado de México y Municipios, me permito notificar la respuesta a su solicitud, misma que encontrará en archivos anexos. Atte. M. en A. P. Sheila Velázquez </w:t>
      </w:r>
      <w:proofErr w:type="spellStart"/>
      <w:r w:rsidRPr="00C64696">
        <w:rPr>
          <w:rFonts w:ascii="Palatino Linotype" w:hAnsi="Palatino Linotype"/>
          <w:i/>
          <w:color w:val="000000"/>
        </w:rPr>
        <w:t>Londaiz</w:t>
      </w:r>
      <w:proofErr w:type="spellEnd"/>
      <w:r w:rsidRPr="00C64696">
        <w:rPr>
          <w:rFonts w:ascii="Palatino Linotype" w:hAnsi="Palatino Linotype"/>
          <w:i/>
          <w:color w:val="000000"/>
        </w:rPr>
        <w:t xml:space="preserve"> Titular de la Unidad de Transparencia</w:t>
      </w:r>
    </w:p>
    <w:p w:rsidR="00191E68" w:rsidRPr="00C64696" w:rsidRDefault="00191E68" w:rsidP="00E5098C">
      <w:pPr>
        <w:tabs>
          <w:tab w:val="left" w:pos="993"/>
          <w:tab w:val="left" w:pos="4678"/>
        </w:tabs>
        <w:spacing w:after="0" w:line="240" w:lineRule="auto"/>
        <w:ind w:left="851" w:right="850"/>
        <w:jc w:val="both"/>
        <w:rPr>
          <w:rFonts w:ascii="Palatino Linotype" w:hAnsi="Palatino Linotype"/>
          <w:i/>
          <w:color w:val="000000"/>
        </w:rPr>
      </w:pPr>
    </w:p>
    <w:p w:rsidR="00B10227" w:rsidRPr="00C64696" w:rsidRDefault="00B10227" w:rsidP="00E5098C">
      <w:pPr>
        <w:tabs>
          <w:tab w:val="left" w:pos="993"/>
          <w:tab w:val="left" w:pos="4678"/>
        </w:tabs>
        <w:spacing w:after="0" w:line="240" w:lineRule="auto"/>
        <w:ind w:left="851" w:right="850"/>
        <w:jc w:val="both"/>
        <w:rPr>
          <w:rFonts w:ascii="Palatino Linotype" w:hAnsi="Palatino Linotype"/>
          <w:i/>
          <w:color w:val="000000"/>
        </w:rPr>
      </w:pPr>
      <w:r w:rsidRPr="00C64696">
        <w:rPr>
          <w:rFonts w:ascii="Palatino Linotype" w:hAnsi="Palatino Linotype"/>
          <w:i/>
          <w:color w:val="000000"/>
        </w:rPr>
        <w:t>ATENTAMENTE</w:t>
      </w:r>
    </w:p>
    <w:p w:rsidR="002C2CC8" w:rsidRPr="00C64696" w:rsidRDefault="00C41F3D" w:rsidP="00E5098C">
      <w:pPr>
        <w:tabs>
          <w:tab w:val="left" w:pos="4678"/>
        </w:tabs>
        <w:spacing w:after="0" w:line="360" w:lineRule="auto"/>
        <w:ind w:left="851"/>
        <w:jc w:val="both"/>
        <w:rPr>
          <w:rFonts w:ascii="Palatino Linotype" w:hAnsi="Palatino Linotype"/>
          <w:i/>
          <w:color w:val="000000"/>
        </w:rPr>
      </w:pPr>
      <w:r w:rsidRPr="00C64696">
        <w:rPr>
          <w:rFonts w:ascii="Palatino Linotype" w:hAnsi="Palatino Linotype"/>
          <w:i/>
          <w:color w:val="000000"/>
        </w:rPr>
        <w:t>L. A. SHEILA VELÁZQUEZ LONDAIZ</w:t>
      </w:r>
    </w:p>
    <w:p w:rsidR="00E5098C" w:rsidRPr="00C121D4" w:rsidRDefault="00E5098C" w:rsidP="00B60B79">
      <w:pPr>
        <w:spacing w:after="0" w:line="360" w:lineRule="auto"/>
        <w:ind w:left="851"/>
        <w:jc w:val="both"/>
        <w:rPr>
          <w:rFonts w:ascii="Palatino Linotype" w:hAnsi="Palatino Linotype" w:cs="Arial"/>
          <w:i/>
          <w:sz w:val="14"/>
        </w:rPr>
      </w:pPr>
    </w:p>
    <w:p w:rsidR="00C121D4" w:rsidRDefault="00555CF7" w:rsidP="00C121D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C64696">
        <w:rPr>
          <w:rFonts w:ascii="Palatino Linotype" w:hAnsi="Palatino Linotype" w:cs="Arial"/>
          <w:sz w:val="24"/>
          <w:szCs w:val="24"/>
        </w:rPr>
        <w:t xml:space="preserve">dos </w:t>
      </w:r>
      <w:r w:rsidR="00C121D4">
        <w:rPr>
          <w:rFonts w:ascii="Palatino Linotype" w:hAnsi="Palatino Linotype" w:cs="Arial"/>
          <w:sz w:val="24"/>
          <w:szCs w:val="24"/>
        </w:rPr>
        <w:t>archivo</w:t>
      </w:r>
      <w:r w:rsidR="00C64696">
        <w:rPr>
          <w:rFonts w:ascii="Palatino Linotype" w:hAnsi="Palatino Linotype" w:cs="Arial"/>
          <w:sz w:val="24"/>
          <w:szCs w:val="24"/>
        </w:rPr>
        <w:t>s</w:t>
      </w:r>
      <w:r w:rsidR="00C121D4">
        <w:rPr>
          <w:rFonts w:ascii="Palatino Linotype" w:hAnsi="Palatino Linotype" w:cs="Arial"/>
          <w:sz w:val="24"/>
          <w:szCs w:val="24"/>
        </w:rPr>
        <w:t xml:space="preserve"> con l</w:t>
      </w:r>
      <w:r w:rsidR="00C64696">
        <w:rPr>
          <w:rFonts w:ascii="Palatino Linotype" w:hAnsi="Palatino Linotype" w:cs="Arial"/>
          <w:sz w:val="24"/>
          <w:szCs w:val="24"/>
        </w:rPr>
        <w:t>os</w:t>
      </w:r>
      <w:r w:rsidR="00C121D4">
        <w:rPr>
          <w:rFonts w:ascii="Palatino Linotype" w:hAnsi="Palatino Linotype" w:cs="Arial"/>
          <w:sz w:val="24"/>
          <w:szCs w:val="24"/>
        </w:rPr>
        <w:t xml:space="preserve"> nombre</w:t>
      </w:r>
      <w:r w:rsidR="00C64696">
        <w:rPr>
          <w:rFonts w:ascii="Palatino Linotype" w:hAnsi="Palatino Linotype" w:cs="Arial"/>
          <w:sz w:val="24"/>
          <w:szCs w:val="24"/>
        </w:rPr>
        <w:t xml:space="preserve">s </w:t>
      </w:r>
      <w:r w:rsidR="00C121D4">
        <w:rPr>
          <w:rFonts w:ascii="Palatino Linotype" w:hAnsi="Palatino Linotype" w:cs="Arial"/>
          <w:sz w:val="24"/>
          <w:szCs w:val="24"/>
        </w:rPr>
        <w:t xml:space="preserve"> </w:t>
      </w:r>
      <w:r w:rsidR="00C64696">
        <w:rPr>
          <w:rFonts w:ascii="Palatino Linotype" w:hAnsi="Palatino Linotype" w:cs="Arial"/>
          <w:b/>
          <w:sz w:val="24"/>
          <w:szCs w:val="24"/>
        </w:rPr>
        <w:t>OFICIO DE RESPUESTA 00065 IP 20200001.</w:t>
      </w:r>
      <w:r w:rsidR="00C121D4">
        <w:rPr>
          <w:rFonts w:ascii="Palatino Linotype" w:hAnsi="Palatino Linotype" w:cs="Arial"/>
          <w:b/>
          <w:sz w:val="24"/>
          <w:szCs w:val="24"/>
        </w:rPr>
        <w:t xml:space="preserve">pdf, </w:t>
      </w:r>
      <w:r w:rsidR="00C121D4">
        <w:rPr>
          <w:rFonts w:ascii="Palatino Linotype" w:hAnsi="Palatino Linotype" w:cs="Arial"/>
          <w:sz w:val="24"/>
          <w:szCs w:val="24"/>
        </w:rPr>
        <w:t>que contiene la siguiente información:</w:t>
      </w:r>
      <w:r w:rsidR="00C64696">
        <w:rPr>
          <w:rFonts w:ascii="Palatino Linotype" w:hAnsi="Palatino Linotype" w:cs="Arial"/>
          <w:sz w:val="24"/>
          <w:szCs w:val="24"/>
        </w:rPr>
        <w:t xml:space="preserve"> oficio UT/120/2020, de fecha tres de marzo de dos mil veinte, en donde la Titular de la Unidad de Transparencia informa al solicitante que </w:t>
      </w:r>
      <w:r w:rsidR="002B0BD4">
        <w:rPr>
          <w:rFonts w:ascii="Palatino Linotype" w:hAnsi="Palatino Linotype" w:cs="Arial"/>
          <w:sz w:val="24"/>
          <w:szCs w:val="24"/>
        </w:rPr>
        <w:t>se remite la información solicitada.</w:t>
      </w:r>
    </w:p>
    <w:p w:rsidR="002B0BD4" w:rsidRDefault="002B0BD4" w:rsidP="00C121D4">
      <w:pPr>
        <w:spacing w:after="0" w:line="360" w:lineRule="auto"/>
        <w:jc w:val="both"/>
        <w:rPr>
          <w:rFonts w:ascii="Palatino Linotype" w:hAnsi="Palatino Linotype" w:cs="Arial"/>
          <w:b/>
          <w:sz w:val="24"/>
          <w:szCs w:val="24"/>
        </w:rPr>
      </w:pPr>
    </w:p>
    <w:p w:rsidR="00DA71E6" w:rsidRDefault="002B0BD4" w:rsidP="00C121D4">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00065 2020.pdf, </w:t>
      </w:r>
      <w:r w:rsidR="00DA71E6">
        <w:rPr>
          <w:rFonts w:ascii="Palatino Linotype" w:hAnsi="Palatino Linotype" w:cs="Arial"/>
          <w:sz w:val="24"/>
          <w:szCs w:val="24"/>
        </w:rPr>
        <w:t xml:space="preserve">contiene la respuesta proporcionada por el Servidor Público Habilitado, en donde informa que en el ejercicio 2019 se emitieron cinco recomendaciones, a diversas dependencias y como constancia de lo manifestado se proporciona la liga electrónica </w:t>
      </w:r>
      <w:hyperlink r:id="rId8" w:history="1">
        <w:r w:rsidR="00DA71E6" w:rsidRPr="004162D3">
          <w:rPr>
            <w:rStyle w:val="Hipervnculo"/>
            <w:rFonts w:ascii="Palatino Linotype" w:hAnsi="Palatino Linotype" w:cs="Arial"/>
            <w:sz w:val="24"/>
            <w:szCs w:val="24"/>
          </w:rPr>
          <w:t>https://www.codhem.org.mx/LocalUser/codhem.org/htm/recomendaciones19.html</w:t>
        </w:r>
      </w:hyperlink>
      <w:r w:rsidR="000D1902">
        <w:rPr>
          <w:rFonts w:ascii="Palatino Linotype" w:hAnsi="Palatino Linotype" w:cs="Arial"/>
          <w:sz w:val="24"/>
          <w:szCs w:val="24"/>
        </w:rPr>
        <w:t>, sitio en donde se difunde la versión pública de las recomendaciones emitidas por la Comisión de Derechos Humanos del Estado de México.</w:t>
      </w:r>
    </w:p>
    <w:p w:rsidR="000D1902" w:rsidRPr="00DA71E6" w:rsidRDefault="000D1902" w:rsidP="00C121D4">
      <w:pPr>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w:t>
      </w:r>
      <w:r w:rsidR="000D1902">
        <w:rPr>
          <w:rFonts w:ascii="Palatino Linotype" w:hAnsi="Palatino Linotype" w:cs="Arial"/>
          <w:sz w:val="24"/>
          <w:szCs w:val="24"/>
        </w:rPr>
        <w:t xml:space="preserve"> cuatro de marzo de dos mil veinte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000D1902" w:rsidRPr="000D1902">
        <w:rPr>
          <w:rFonts w:ascii="Palatino Linotype" w:hAnsi="Palatino Linotype" w:cs="Arial"/>
          <w:b/>
          <w:sz w:val="24"/>
          <w:szCs w:val="24"/>
        </w:rPr>
        <w:t>01405</w:t>
      </w:r>
      <w:r>
        <w:rPr>
          <w:rFonts w:ascii="Palatino Linotype" w:hAnsi="Palatino Linotype" w:cs="Arial"/>
          <w:b/>
          <w:bCs/>
          <w:sz w:val="24"/>
          <w:szCs w:val="24"/>
          <w:lang w:eastAsia="es-MX"/>
        </w:rPr>
        <w:t>/INFOEM/IP/RR/20</w:t>
      </w:r>
      <w:r w:rsidR="000D1902">
        <w:rPr>
          <w:rFonts w:ascii="Palatino Linotype" w:hAnsi="Palatino Linotype" w:cs="Arial"/>
          <w:b/>
          <w:bCs/>
          <w:sz w:val="24"/>
          <w:szCs w:val="24"/>
          <w:lang w:eastAsia="es-MX"/>
        </w:rPr>
        <w:t>20</w:t>
      </w:r>
      <w:r w:rsidRPr="00AD2A55">
        <w:rPr>
          <w:rFonts w:ascii="Palatino Linotype" w:hAnsi="Palatino Linotype" w:cs="Arial"/>
          <w:sz w:val="24"/>
          <w:szCs w:val="24"/>
        </w:rPr>
        <w:t xml:space="preserve">, en el cual aduce, </w:t>
      </w:r>
      <w:r>
        <w:rPr>
          <w:rFonts w:ascii="Palatino Linotype" w:hAnsi="Palatino Linotype" w:cs="Arial"/>
          <w:sz w:val="24"/>
          <w:szCs w:val="24"/>
        </w:rPr>
        <w:t xml:space="preserve">como </w:t>
      </w:r>
      <w:r w:rsidR="000D1902">
        <w:rPr>
          <w:rFonts w:ascii="Palatino Linotype" w:hAnsi="Palatino Linotype" w:cs="Arial"/>
          <w:sz w:val="24"/>
          <w:szCs w:val="24"/>
        </w:rPr>
        <w:t>a</w:t>
      </w:r>
      <w:r>
        <w:rPr>
          <w:rFonts w:ascii="Palatino Linotype" w:hAnsi="Palatino Linotype" w:cs="Arial"/>
          <w:sz w:val="24"/>
          <w:szCs w:val="24"/>
        </w:rPr>
        <w:t>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191E68" w:rsidRDefault="00555CF7" w:rsidP="004D6E1A">
      <w:pPr>
        <w:ind w:left="851" w:right="850"/>
        <w:jc w:val="both"/>
        <w:rPr>
          <w:rFonts w:ascii="Palatino Linotype" w:eastAsia="Times New Roman" w:hAnsi="Palatino Linotype" w:cs="Times New Roman"/>
          <w:i/>
          <w:lang w:eastAsia="es-MX"/>
        </w:rPr>
      </w:pPr>
      <w:r w:rsidRPr="00191E68">
        <w:rPr>
          <w:rFonts w:ascii="Palatino Linotype" w:hAnsi="Palatino Linotype" w:cs="Arial"/>
          <w:i/>
        </w:rPr>
        <w:t>“</w:t>
      </w:r>
      <w:proofErr w:type="spellStart"/>
      <w:r w:rsidR="000D1902">
        <w:rPr>
          <w:rFonts w:ascii="Palatino Linotype" w:hAnsi="Palatino Linotype" w:cs="Arial"/>
          <w:i/>
        </w:rPr>
        <w:t>Inconfomidad</w:t>
      </w:r>
      <w:proofErr w:type="spellEnd"/>
      <w:r w:rsidR="00191E68" w:rsidRPr="00191E68">
        <w:rPr>
          <w:rFonts w:ascii="Palatino Linotype" w:hAnsi="Palatino Linotype"/>
          <w:i/>
          <w:color w:val="000000"/>
        </w:rPr>
        <w:t>.</w:t>
      </w:r>
      <w:r w:rsidRPr="00191E68">
        <w:rPr>
          <w:rFonts w:ascii="Palatino Linotype" w:hAnsi="Palatino Linotype" w:cs="Arial"/>
          <w:i/>
        </w:rPr>
        <w:t>”</w:t>
      </w:r>
      <w:r w:rsidR="000D1902" w:rsidRPr="00191E68">
        <w:rPr>
          <w:rFonts w:ascii="Palatino Linotype" w:hAnsi="Palatino Linotype"/>
          <w:i/>
          <w:color w:val="000000"/>
        </w:rPr>
        <w:t xml:space="preserve"> (</w:t>
      </w:r>
      <w:proofErr w:type="gramStart"/>
      <w:r w:rsidR="000D1902" w:rsidRPr="00191E68">
        <w:rPr>
          <w:rFonts w:ascii="Palatino Linotype" w:hAnsi="Palatino Linotype"/>
          <w:i/>
          <w:color w:val="000000"/>
        </w:rPr>
        <w:t>sic</w:t>
      </w:r>
      <w:proofErr w:type="gramEnd"/>
      <w:r w:rsidR="000D1902" w:rsidRPr="00191E68">
        <w:rPr>
          <w:rFonts w:ascii="Palatino Linotype" w:hAnsi="Palatino Linotype"/>
          <w:i/>
          <w:color w:val="000000"/>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191E68" w:rsidRDefault="00555CF7" w:rsidP="004D6E1A">
      <w:pPr>
        <w:ind w:left="851" w:right="850"/>
        <w:jc w:val="both"/>
        <w:rPr>
          <w:rFonts w:ascii="Palatino Linotype" w:eastAsia="Times New Roman" w:hAnsi="Palatino Linotype" w:cs="Times New Roman"/>
          <w:i/>
          <w:lang w:eastAsia="es-MX"/>
        </w:rPr>
      </w:pPr>
      <w:r w:rsidRPr="00191E68">
        <w:rPr>
          <w:rFonts w:ascii="Palatino Linotype" w:hAnsi="Palatino Linotype" w:cs="Arial"/>
          <w:i/>
        </w:rPr>
        <w:t>“</w:t>
      </w:r>
      <w:r w:rsidR="000D1902">
        <w:rPr>
          <w:rFonts w:ascii="Palatino Linotype" w:hAnsi="Palatino Linotype" w:cs="Arial"/>
          <w:i/>
        </w:rPr>
        <w:t>Inconformidad</w:t>
      </w:r>
      <w:r w:rsidR="00191E68" w:rsidRPr="00191E68">
        <w:rPr>
          <w:rFonts w:ascii="Palatino Linotype" w:hAnsi="Palatino Linotype"/>
          <w:i/>
          <w:color w:val="000000"/>
        </w:rPr>
        <w:t>.</w:t>
      </w:r>
      <w:r w:rsidR="001B77A8" w:rsidRPr="00191E68">
        <w:rPr>
          <w:rFonts w:ascii="Palatino Linotype" w:hAnsi="Palatino Linotype"/>
          <w:i/>
          <w:color w:val="000000"/>
        </w:rPr>
        <w:t>”</w:t>
      </w:r>
      <w:r w:rsidRPr="00191E68">
        <w:rPr>
          <w:rFonts w:ascii="Palatino Linotype" w:hAnsi="Palatino Linotype"/>
          <w:i/>
          <w:color w:val="000000"/>
        </w:rPr>
        <w:t xml:space="preserve"> (</w:t>
      </w:r>
      <w:proofErr w:type="gramStart"/>
      <w:r w:rsidRPr="00191E68">
        <w:rPr>
          <w:rFonts w:ascii="Palatino Linotype" w:hAnsi="Palatino Linotype"/>
          <w:i/>
          <w:color w:val="000000"/>
        </w:rPr>
        <w:t>sic</w:t>
      </w:r>
      <w:proofErr w:type="gramEnd"/>
      <w:r w:rsidRPr="00191E68">
        <w:rPr>
          <w:rFonts w:ascii="Palatino Linotype" w:hAnsi="Palatino Linotype"/>
          <w:i/>
          <w:color w:val="000000"/>
        </w:rPr>
        <w:t>)</w:t>
      </w:r>
    </w:p>
    <w:p w:rsidR="006E305E" w:rsidRDefault="006E305E" w:rsidP="00355345">
      <w:pPr>
        <w:spacing w:after="0" w:line="240" w:lineRule="auto"/>
        <w:ind w:left="567" w:right="567"/>
        <w:jc w:val="both"/>
        <w:rPr>
          <w:rFonts w:ascii="Palatino Linotype" w:hAnsi="Palatino Linotype"/>
          <w:i/>
          <w:color w:val="000000"/>
        </w:rPr>
      </w:pPr>
    </w:p>
    <w:p w:rsidR="00555CF7" w:rsidRPr="008B6600" w:rsidRDefault="00555CF7" w:rsidP="005F3BEB">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5F3BE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w:t>
      </w:r>
      <w:r w:rsidR="000D1902">
        <w:rPr>
          <w:rFonts w:ascii="Palatino Linotype" w:hAnsi="Palatino Linotype" w:cs="Arial"/>
          <w:sz w:val="24"/>
          <w:szCs w:val="24"/>
        </w:rPr>
        <w:t>l recayó acuerdo de admisión en fecha once de marzo</w:t>
      </w:r>
      <w:r w:rsidR="00C121D4">
        <w:rPr>
          <w:rFonts w:ascii="Palatino Linotype" w:hAnsi="Palatino Linotype" w:cs="Arial"/>
          <w:sz w:val="24"/>
          <w:szCs w:val="24"/>
        </w:rPr>
        <w:t xml:space="preserve"> de dos mil veinte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784151" w:rsidRDefault="00784151" w:rsidP="00746E80">
      <w:pPr>
        <w:spacing w:after="0" w:line="360" w:lineRule="auto"/>
        <w:jc w:val="both"/>
        <w:rPr>
          <w:rFonts w:ascii="Palatino Linotype" w:hAnsi="Palatino Linotype" w:cs="Arial"/>
          <w:b/>
          <w:sz w:val="28"/>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C93B3A" w:rsidRDefault="00555CF7"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w:t>
      </w:r>
      <w:r w:rsidR="00C121D4">
        <w:rPr>
          <w:rFonts w:ascii="Palatino Linotype" w:hAnsi="Palatino Linotype" w:cs="Arial"/>
          <w:sz w:val="24"/>
          <w:szCs w:val="24"/>
        </w:rPr>
        <w:t xml:space="preserve"> el Sujeto Obligado </w:t>
      </w:r>
      <w:r w:rsidR="00191E68">
        <w:rPr>
          <w:rFonts w:ascii="Palatino Linotype" w:hAnsi="Palatino Linotype" w:cs="Arial"/>
          <w:sz w:val="24"/>
          <w:szCs w:val="24"/>
        </w:rPr>
        <w:t xml:space="preserve">emitió manifestaciones en fecha </w:t>
      </w:r>
      <w:r w:rsidR="000D1902">
        <w:rPr>
          <w:rFonts w:ascii="Palatino Linotype" w:hAnsi="Palatino Linotype" w:cs="Arial"/>
          <w:sz w:val="24"/>
          <w:szCs w:val="24"/>
        </w:rPr>
        <w:t xml:space="preserve">dieciocho de marzo de la presente </w:t>
      </w:r>
      <w:proofErr w:type="spellStart"/>
      <w:r w:rsidR="000D1902">
        <w:rPr>
          <w:rFonts w:ascii="Palatino Linotype" w:hAnsi="Palatino Linotype" w:cs="Arial"/>
          <w:sz w:val="24"/>
          <w:szCs w:val="24"/>
        </w:rPr>
        <w:t>anualiad</w:t>
      </w:r>
      <w:proofErr w:type="spellEnd"/>
      <w:r w:rsidR="007F095B">
        <w:rPr>
          <w:rFonts w:ascii="Palatino Linotype" w:hAnsi="Palatino Linotype" w:cs="Arial"/>
          <w:sz w:val="24"/>
          <w:szCs w:val="24"/>
        </w:rPr>
        <w:t xml:space="preserve">, a través de </w:t>
      </w:r>
      <w:r w:rsidR="000D1902">
        <w:rPr>
          <w:rFonts w:ascii="Palatino Linotype" w:hAnsi="Palatino Linotype" w:cs="Arial"/>
          <w:sz w:val="24"/>
          <w:szCs w:val="24"/>
        </w:rPr>
        <w:t>dos</w:t>
      </w:r>
      <w:r w:rsidR="007F095B">
        <w:rPr>
          <w:rFonts w:ascii="Palatino Linotype" w:hAnsi="Palatino Linotype" w:cs="Arial"/>
          <w:sz w:val="24"/>
          <w:szCs w:val="24"/>
        </w:rPr>
        <w:t xml:space="preserve"> archivo</w:t>
      </w:r>
      <w:r w:rsidR="000D1902">
        <w:rPr>
          <w:rFonts w:ascii="Palatino Linotype" w:hAnsi="Palatino Linotype" w:cs="Arial"/>
          <w:sz w:val="24"/>
          <w:szCs w:val="24"/>
        </w:rPr>
        <w:t xml:space="preserve">s </w:t>
      </w:r>
      <w:r w:rsidR="00C93B3A">
        <w:rPr>
          <w:rFonts w:ascii="Palatino Linotype" w:hAnsi="Palatino Linotype" w:cs="Arial"/>
          <w:sz w:val="24"/>
          <w:szCs w:val="24"/>
        </w:rPr>
        <w:t>denominado</w:t>
      </w:r>
      <w:r w:rsidR="000D1902">
        <w:rPr>
          <w:rFonts w:ascii="Palatino Linotype" w:hAnsi="Palatino Linotype" w:cs="Arial"/>
          <w:sz w:val="24"/>
          <w:szCs w:val="24"/>
        </w:rPr>
        <w:t>s</w:t>
      </w:r>
      <w:r w:rsidR="00C93B3A">
        <w:rPr>
          <w:rFonts w:ascii="Palatino Linotype" w:hAnsi="Palatino Linotype" w:cs="Arial"/>
          <w:sz w:val="24"/>
          <w:szCs w:val="24"/>
        </w:rPr>
        <w:t xml:space="preserve"> </w:t>
      </w:r>
      <w:proofErr w:type="spellStart"/>
      <w:r w:rsidR="000D1902">
        <w:rPr>
          <w:rFonts w:ascii="Palatino Linotype" w:hAnsi="Palatino Linotype" w:cs="Arial"/>
          <w:b/>
          <w:sz w:val="24"/>
          <w:szCs w:val="24"/>
        </w:rPr>
        <w:t>Exp</w:t>
      </w:r>
      <w:proofErr w:type="spellEnd"/>
      <w:r w:rsidR="000D1902">
        <w:rPr>
          <w:rFonts w:ascii="Palatino Linotype" w:hAnsi="Palatino Linotype" w:cs="Arial"/>
          <w:b/>
          <w:sz w:val="24"/>
          <w:szCs w:val="24"/>
        </w:rPr>
        <w:t xml:space="preserve"> </w:t>
      </w:r>
      <w:proofErr w:type="spellStart"/>
      <w:r w:rsidR="000D1902">
        <w:rPr>
          <w:rFonts w:ascii="Palatino Linotype" w:hAnsi="Palatino Linotype" w:cs="Arial"/>
          <w:b/>
          <w:sz w:val="24"/>
          <w:szCs w:val="24"/>
        </w:rPr>
        <w:t>Cert</w:t>
      </w:r>
      <w:proofErr w:type="spellEnd"/>
      <w:r w:rsidR="000D1902">
        <w:rPr>
          <w:rFonts w:ascii="Palatino Linotype" w:hAnsi="Palatino Linotype" w:cs="Arial"/>
          <w:b/>
          <w:sz w:val="24"/>
          <w:szCs w:val="24"/>
        </w:rPr>
        <w:t xml:space="preserve"> </w:t>
      </w:r>
      <w:proofErr w:type="spellStart"/>
      <w:r w:rsidR="000D1902">
        <w:rPr>
          <w:rFonts w:ascii="Palatino Linotype" w:hAnsi="Palatino Linotype" w:cs="Arial"/>
          <w:b/>
          <w:sz w:val="24"/>
          <w:szCs w:val="24"/>
        </w:rPr>
        <w:t>Solicit</w:t>
      </w:r>
      <w:proofErr w:type="spellEnd"/>
      <w:r w:rsidR="000D1902">
        <w:rPr>
          <w:rFonts w:ascii="Palatino Linotype" w:hAnsi="Palatino Linotype" w:cs="Arial"/>
          <w:b/>
          <w:sz w:val="24"/>
          <w:szCs w:val="24"/>
        </w:rPr>
        <w:t xml:space="preserve"> 65-2020.pdf </w:t>
      </w:r>
      <w:r w:rsidR="000D1902">
        <w:rPr>
          <w:rFonts w:ascii="Palatino Linotype" w:hAnsi="Palatino Linotype" w:cs="Arial"/>
          <w:sz w:val="24"/>
          <w:szCs w:val="24"/>
        </w:rPr>
        <w:t xml:space="preserve">que contiene los documentos que se encuentran en el expediente del SAIMEX, correspondiente al seguimiento de la solicitud de información 00065/CODHEM/RR/2020, el archivo </w:t>
      </w:r>
      <w:r w:rsidR="000D1902">
        <w:rPr>
          <w:rFonts w:ascii="Palatino Linotype" w:hAnsi="Palatino Linotype" w:cs="Arial"/>
          <w:b/>
          <w:sz w:val="24"/>
          <w:szCs w:val="24"/>
        </w:rPr>
        <w:t>informe justificado2020.pdf</w:t>
      </w:r>
      <w:r w:rsidR="00C93B3A">
        <w:rPr>
          <w:rFonts w:ascii="Palatino Linotype" w:hAnsi="Palatino Linotype" w:cs="Arial"/>
          <w:b/>
          <w:sz w:val="24"/>
          <w:szCs w:val="24"/>
        </w:rPr>
        <w:t xml:space="preserve">, </w:t>
      </w:r>
      <w:r w:rsidR="00C93B3A">
        <w:rPr>
          <w:rFonts w:ascii="Palatino Linotype" w:hAnsi="Palatino Linotype" w:cs="Arial"/>
          <w:sz w:val="24"/>
          <w:szCs w:val="24"/>
        </w:rPr>
        <w:t xml:space="preserve">en donde básicamente el Sujeto Obligado ratifica su respuesta, </w:t>
      </w:r>
      <w:r w:rsidR="000D1902">
        <w:rPr>
          <w:rFonts w:ascii="Palatino Linotype" w:hAnsi="Palatino Linotype" w:cs="Arial"/>
          <w:sz w:val="24"/>
          <w:szCs w:val="24"/>
        </w:rPr>
        <w:t>por lo que no se pusieron a la vista del particular, sin embargo se adjuntará al momento de notificar la presente resolución,</w:t>
      </w:r>
      <w:r w:rsidR="00C93B3A">
        <w:rPr>
          <w:rFonts w:ascii="Palatino Linotype" w:hAnsi="Palatino Linotype" w:cs="Arial"/>
          <w:sz w:val="24"/>
          <w:szCs w:val="24"/>
        </w:rPr>
        <w:t xml:space="preserve"> con la finalidad de que el Recurrente conozca todas y cada una de las actuaciones que obran en el expediente del SAIMEX.</w:t>
      </w:r>
    </w:p>
    <w:p w:rsidR="00C93B3A" w:rsidRDefault="00C93B3A" w:rsidP="006E305E">
      <w:pPr>
        <w:spacing w:after="0" w:line="360" w:lineRule="auto"/>
        <w:jc w:val="both"/>
        <w:rPr>
          <w:rFonts w:ascii="Palatino Linotype" w:hAnsi="Palatino Linotype" w:cs="Arial"/>
          <w:sz w:val="24"/>
          <w:szCs w:val="24"/>
        </w:rPr>
      </w:pPr>
    </w:p>
    <w:p w:rsidR="0081451A" w:rsidRDefault="00C93B3A"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no emitió manifestaciones, ni presento argumentos q</w:t>
      </w:r>
      <w:r w:rsidR="00C121D4">
        <w:rPr>
          <w:rFonts w:ascii="Palatino Linotype" w:hAnsi="Palatino Linotype" w:cs="Arial"/>
          <w:sz w:val="24"/>
          <w:szCs w:val="24"/>
        </w:rPr>
        <w:t>ue a su derecho conviniera</w:t>
      </w:r>
      <w:r>
        <w:rPr>
          <w:rFonts w:ascii="Palatino Linotype" w:hAnsi="Palatino Linotype" w:cs="Arial"/>
          <w:sz w:val="24"/>
          <w:szCs w:val="24"/>
        </w:rPr>
        <w:t>.</w:t>
      </w:r>
    </w:p>
    <w:p w:rsidR="00C93B3A" w:rsidRDefault="00C93B3A" w:rsidP="006E305E">
      <w:pPr>
        <w:spacing w:after="0" w:line="360" w:lineRule="auto"/>
        <w:jc w:val="both"/>
        <w:rPr>
          <w:noProof/>
          <w:lang w:eastAsia="es-MX"/>
        </w:rPr>
      </w:pPr>
    </w:p>
    <w:p w:rsidR="00555CF7" w:rsidRPr="00037272" w:rsidRDefault="00555CF7" w:rsidP="00746E80">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SEXTO.</w:t>
      </w:r>
      <w:r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C93B3A">
        <w:rPr>
          <w:rFonts w:ascii="Palatino Linotype" w:hAnsi="Palatino Linotype" w:cs="Arial"/>
          <w:sz w:val="24"/>
          <w:szCs w:val="24"/>
        </w:rPr>
        <w:t xml:space="preserve">veinticuatro </w:t>
      </w:r>
      <w:r w:rsidR="00495F92">
        <w:rPr>
          <w:rFonts w:ascii="Palatino Linotype" w:hAnsi="Palatino Linotype" w:cs="Arial"/>
          <w:sz w:val="24"/>
          <w:szCs w:val="24"/>
        </w:rPr>
        <w:t>de febrero de dos mil veinte</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lastRenderedPageBreak/>
        <w:t xml:space="preserve">SÉPTIMO. </w:t>
      </w:r>
      <w:r w:rsidRPr="00054B1D">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C93B3A">
        <w:rPr>
          <w:rFonts w:ascii="Palatino Linotype" w:eastAsiaTheme="minorEastAsia" w:hAnsi="Palatino Linotype"/>
          <w:sz w:val="24"/>
          <w:szCs w:val="24"/>
          <w:lang w:val="es-ES_tradnl" w:eastAsia="es-ES"/>
        </w:rPr>
        <w:t>veintiséis</w:t>
      </w:r>
      <w:r w:rsidR="00495F92">
        <w:rPr>
          <w:rFonts w:ascii="Palatino Linotype" w:eastAsiaTheme="minorEastAsia" w:hAnsi="Palatino Linotype"/>
          <w:sz w:val="24"/>
          <w:szCs w:val="24"/>
          <w:lang w:val="es-ES_tradnl" w:eastAsia="es-ES"/>
        </w:rPr>
        <w:t xml:space="preserve"> de febrero</w:t>
      </w:r>
      <w:r w:rsidR="00CD625B">
        <w:rPr>
          <w:rFonts w:ascii="Palatino Linotype" w:eastAsiaTheme="minorEastAsia" w:hAnsi="Palatino Linotype"/>
          <w:sz w:val="24"/>
          <w:szCs w:val="24"/>
          <w:lang w:val="es-ES_tradnl" w:eastAsia="es-ES"/>
        </w:rPr>
        <w:t xml:space="preserve"> de dos mil veinte</w:t>
      </w:r>
      <w:r w:rsidRPr="00054B1D">
        <w:rPr>
          <w:rFonts w:ascii="Palatino Linotype" w:eastAsiaTheme="minorEastAsia" w:hAnsi="Palatino Linotype"/>
          <w:sz w:val="24"/>
          <w:szCs w:val="24"/>
          <w:lang w:val="es-ES_tradnl" w:eastAsia="es-ES"/>
        </w:rPr>
        <w:t>,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lastRenderedPageBreak/>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0D1902" w:rsidRPr="00AD2A55" w:rsidRDefault="000D1902" w:rsidP="000D1902">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0D1902" w:rsidRPr="00AD2A55" w:rsidRDefault="000D1902" w:rsidP="000D190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0D1902" w:rsidRPr="00405687" w:rsidRDefault="000D1902" w:rsidP="000D1902">
      <w:pPr>
        <w:autoSpaceDE w:val="0"/>
        <w:autoSpaceDN w:val="0"/>
        <w:adjustRightInd w:val="0"/>
        <w:spacing w:after="0" w:line="360" w:lineRule="auto"/>
        <w:jc w:val="both"/>
        <w:rPr>
          <w:rFonts w:ascii="Palatino Linotype" w:hAnsi="Palatino Linotype" w:cs="Arial"/>
          <w:sz w:val="18"/>
          <w:szCs w:val="24"/>
        </w:rPr>
      </w:pPr>
    </w:p>
    <w:p w:rsidR="000D1902" w:rsidRPr="00AD2A55" w:rsidRDefault="000D1902" w:rsidP="000D1902">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0D1902" w:rsidRPr="00AD2A55" w:rsidRDefault="000D1902" w:rsidP="000D1902">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 xml:space="preserve">no se advierte </w:t>
      </w:r>
      <w:r w:rsidRPr="00AD2A55">
        <w:rPr>
          <w:rFonts w:ascii="Palatino Linotype" w:hAnsi="Palatino Linotype"/>
          <w:b/>
          <w:i/>
          <w:sz w:val="22"/>
          <w:szCs w:val="22"/>
          <w:u w:val="single"/>
        </w:rPr>
        <w:lastRenderedPageBreak/>
        <w:t>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D1902" w:rsidRPr="00AD2A55" w:rsidRDefault="000D1902" w:rsidP="000D1902">
      <w:pPr>
        <w:pStyle w:val="Prrafodelista"/>
        <w:autoSpaceDE w:val="0"/>
        <w:autoSpaceDN w:val="0"/>
        <w:adjustRightInd w:val="0"/>
        <w:spacing w:line="360" w:lineRule="auto"/>
        <w:ind w:left="0"/>
        <w:jc w:val="both"/>
        <w:rPr>
          <w:rFonts w:ascii="Palatino Linotype" w:hAnsi="Palatino Linotype" w:cs="Arial"/>
        </w:rPr>
      </w:pPr>
    </w:p>
    <w:p w:rsidR="000D1902" w:rsidRPr="00AD2A55" w:rsidRDefault="000D1902" w:rsidP="000D190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0D1902" w:rsidRPr="00405687" w:rsidRDefault="000D1902" w:rsidP="000D1902">
      <w:pPr>
        <w:pStyle w:val="Prrafodelista"/>
        <w:autoSpaceDE w:val="0"/>
        <w:autoSpaceDN w:val="0"/>
        <w:adjustRightInd w:val="0"/>
        <w:spacing w:line="360" w:lineRule="auto"/>
        <w:ind w:left="0"/>
        <w:jc w:val="both"/>
        <w:rPr>
          <w:rFonts w:ascii="Palatino Linotype" w:hAnsi="Palatino Linotype" w:cs="Arial"/>
          <w:sz w:val="16"/>
        </w:rPr>
      </w:pP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0D1902" w:rsidRPr="00AD2A55" w:rsidRDefault="000D1902" w:rsidP="000D190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0D1902" w:rsidRPr="00AD2A55" w:rsidRDefault="000D1902" w:rsidP="000D1902">
      <w:pPr>
        <w:pStyle w:val="Prrafodelista"/>
        <w:autoSpaceDE w:val="0"/>
        <w:autoSpaceDN w:val="0"/>
        <w:adjustRightInd w:val="0"/>
        <w:spacing w:line="360" w:lineRule="auto"/>
        <w:ind w:right="850"/>
        <w:jc w:val="both"/>
        <w:rPr>
          <w:rFonts w:ascii="Palatino Linotype" w:hAnsi="Palatino Linotype" w:cs="Arial"/>
          <w:i/>
        </w:rPr>
      </w:pPr>
    </w:p>
    <w:p w:rsidR="000D1902" w:rsidRDefault="000D1902" w:rsidP="000D190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Pr>
          <w:rFonts w:ascii="Palatino Linotype" w:hAnsi="Palatino Linotype" w:cs="Arial"/>
          <w:sz w:val="24"/>
          <w:szCs w:val="24"/>
        </w:rPr>
        <w:lastRenderedPageBreak/>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0D1902" w:rsidRPr="00405687" w:rsidRDefault="000D1902" w:rsidP="000D1902">
      <w:pPr>
        <w:autoSpaceDE w:val="0"/>
        <w:autoSpaceDN w:val="0"/>
        <w:adjustRightInd w:val="0"/>
        <w:spacing w:after="0" w:line="360" w:lineRule="auto"/>
        <w:jc w:val="both"/>
        <w:rPr>
          <w:rFonts w:ascii="Palatino Linotype" w:hAnsi="Palatino Linotype" w:cs="Arial"/>
          <w:sz w:val="18"/>
          <w:szCs w:val="24"/>
        </w:rPr>
      </w:pPr>
    </w:p>
    <w:p w:rsidR="000D1902" w:rsidRDefault="000D1902" w:rsidP="000D1902">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6F4378" w:rsidRPr="00AD2A55" w:rsidRDefault="006F4378" w:rsidP="006F4378">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6F4378" w:rsidRDefault="006F4378" w:rsidP="006F437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F4378" w:rsidRDefault="006F4378" w:rsidP="006F4378">
      <w:pPr>
        <w:pStyle w:val="Prrafodelista"/>
        <w:spacing w:line="360" w:lineRule="auto"/>
        <w:ind w:left="0"/>
        <w:jc w:val="both"/>
        <w:rPr>
          <w:rFonts w:ascii="Palatino Linotype" w:hAnsi="Palatino Linotype" w:cs="Arial"/>
        </w:rPr>
      </w:pPr>
    </w:p>
    <w:p w:rsidR="006F4378" w:rsidRPr="002D0BE2" w:rsidRDefault="006F4378" w:rsidP="006F4378">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6F4378" w:rsidRPr="002D0BE2" w:rsidRDefault="006F4378" w:rsidP="006F4378">
      <w:pPr>
        <w:tabs>
          <w:tab w:val="left" w:pos="709"/>
        </w:tabs>
        <w:spacing w:after="0" w:line="360" w:lineRule="auto"/>
        <w:jc w:val="both"/>
        <w:rPr>
          <w:rFonts w:ascii="Palatino Linotype" w:hAnsi="Palatino Linotype"/>
          <w:sz w:val="20"/>
          <w:szCs w:val="24"/>
        </w:rPr>
      </w:pPr>
    </w:p>
    <w:p w:rsidR="006F4378" w:rsidRDefault="006F4378" w:rsidP="006F4378">
      <w:pPr>
        <w:tabs>
          <w:tab w:val="left" w:pos="709"/>
        </w:tabs>
        <w:spacing w:after="0" w:line="360" w:lineRule="auto"/>
        <w:jc w:val="both"/>
        <w:rPr>
          <w:rFonts w:ascii="Palatino Linotype" w:hAnsi="Palatino Linotype"/>
          <w:color w:val="000000"/>
          <w:sz w:val="24"/>
          <w:szCs w:val="24"/>
        </w:rPr>
      </w:pPr>
      <w:r w:rsidRPr="002D0BE2">
        <w:rPr>
          <w:rFonts w:ascii="Palatino Linotype" w:hAnsi="Palatino Linotype"/>
          <w:sz w:val="24"/>
          <w:szCs w:val="24"/>
        </w:rPr>
        <w:lastRenderedPageBreak/>
        <w:t xml:space="preserve">Así, tenemos en un primer plano de estudio el texto de la solicitud de información, que fue plasmada por el Recurrente en los términos siguientes: </w:t>
      </w:r>
      <w:r w:rsidRPr="00C41F3D">
        <w:rPr>
          <w:rFonts w:ascii="Palatino Linotype" w:hAnsi="Palatino Linotype"/>
          <w:i/>
          <w:color w:val="000000"/>
        </w:rPr>
        <w:t>Solicito conocer cuáles son las recomendaciones que se han emitido durante el año 2019 a las instituciones del poder ejecutivo</w:t>
      </w:r>
      <w:r>
        <w:rPr>
          <w:rFonts w:ascii="Palatino Linotype" w:hAnsi="Palatino Linotype"/>
          <w:i/>
          <w:color w:val="000000"/>
        </w:rPr>
        <w:t xml:space="preserve">, </w:t>
      </w:r>
      <w:r>
        <w:rPr>
          <w:rFonts w:ascii="Palatino Linotype" w:hAnsi="Palatino Linotype"/>
          <w:color w:val="000000"/>
          <w:sz w:val="24"/>
          <w:szCs w:val="24"/>
        </w:rPr>
        <w:t xml:space="preserve">en respuesta el Sujeto Obligado remitió un documento </w:t>
      </w:r>
      <w:proofErr w:type="spellStart"/>
      <w:r>
        <w:rPr>
          <w:rFonts w:ascii="Palatino Linotype" w:hAnsi="Palatino Linotype"/>
          <w:i/>
          <w:color w:val="000000"/>
          <w:sz w:val="24"/>
          <w:szCs w:val="24"/>
        </w:rPr>
        <w:t>ad_hoc</w:t>
      </w:r>
      <w:proofErr w:type="spellEnd"/>
      <w:r>
        <w:rPr>
          <w:rFonts w:ascii="Palatino Linotype" w:hAnsi="Palatino Linotype"/>
          <w:i/>
          <w:color w:val="000000"/>
          <w:sz w:val="24"/>
          <w:szCs w:val="24"/>
        </w:rPr>
        <w:t xml:space="preserve"> </w:t>
      </w:r>
      <w:r>
        <w:rPr>
          <w:rFonts w:ascii="Palatino Linotype" w:hAnsi="Palatino Linotype"/>
          <w:color w:val="000000"/>
          <w:sz w:val="24"/>
          <w:szCs w:val="24"/>
        </w:rPr>
        <w:t>en donde enlisto seis recomendaciones que la Comisión de Derechos Humanos del Estado de México emitió a las dependencias del Poder Ejecutivo en el ejercicio dos mil diecinueve, como se muestra a continuación:</w:t>
      </w:r>
    </w:p>
    <w:p w:rsidR="006F4378" w:rsidRDefault="006F4378" w:rsidP="006F4378">
      <w:pPr>
        <w:tabs>
          <w:tab w:val="left" w:pos="709"/>
        </w:tabs>
        <w:spacing w:after="0" w:line="360" w:lineRule="auto"/>
        <w:jc w:val="center"/>
        <w:rPr>
          <w:rFonts w:ascii="Palatino Linotype" w:hAnsi="Palatino Linotype"/>
          <w:color w:val="000000"/>
          <w:sz w:val="24"/>
          <w:szCs w:val="24"/>
        </w:rPr>
      </w:pPr>
      <w:r>
        <w:rPr>
          <w:noProof/>
          <w:lang w:eastAsia="es-MX"/>
        </w:rPr>
        <w:drawing>
          <wp:inline distT="0" distB="0" distL="0" distR="0" wp14:anchorId="4EC38E8C" wp14:editId="4DD7507C">
            <wp:extent cx="5095445" cy="1609725"/>
            <wp:effectExtent l="190500" t="190500" r="18161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07" t="22349" r="14684" b="38542"/>
                    <a:stretch/>
                  </pic:blipFill>
                  <pic:spPr bwMode="auto">
                    <a:xfrm>
                      <a:off x="0" y="0"/>
                      <a:ext cx="5100247" cy="16112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F4378" w:rsidRDefault="006F4378" w:rsidP="006F4378">
      <w:pPr>
        <w:tabs>
          <w:tab w:val="left" w:pos="709"/>
        </w:tabs>
        <w:spacing w:after="0" w:line="360" w:lineRule="auto"/>
        <w:jc w:val="both"/>
        <w:rPr>
          <w:rFonts w:ascii="Palatino Linotype" w:hAnsi="Palatino Linotype"/>
          <w:color w:val="000000"/>
          <w:sz w:val="24"/>
          <w:szCs w:val="24"/>
        </w:rPr>
      </w:pPr>
    </w:p>
    <w:p w:rsidR="00AC5F83" w:rsidRDefault="006F4378" w:rsidP="006F4378">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Derivado de la respuesta el Recurrente suscribió recurso de revisión en donde hizo notar su descontento, haciendo alusión</w:t>
      </w:r>
      <w:r w:rsidR="00AC5F83">
        <w:rPr>
          <w:rFonts w:ascii="Palatino Linotype" w:hAnsi="Palatino Linotype"/>
          <w:color w:val="000000"/>
          <w:sz w:val="24"/>
          <w:szCs w:val="24"/>
        </w:rPr>
        <w:t xml:space="preserve"> </w:t>
      </w:r>
      <w:r>
        <w:rPr>
          <w:rFonts w:ascii="Palatino Linotype" w:hAnsi="Palatino Linotype"/>
          <w:color w:val="000000"/>
          <w:sz w:val="24"/>
          <w:szCs w:val="24"/>
        </w:rPr>
        <w:t>a  las razones o motivos de inconformidad con el texto “inconformidad”, no obst</w:t>
      </w:r>
      <w:r w:rsidR="00AC5F83">
        <w:rPr>
          <w:rFonts w:ascii="Palatino Linotype" w:hAnsi="Palatino Linotype"/>
          <w:color w:val="000000"/>
          <w:sz w:val="24"/>
          <w:szCs w:val="24"/>
        </w:rPr>
        <w:t>a</w:t>
      </w:r>
      <w:r>
        <w:rPr>
          <w:rFonts w:ascii="Palatino Linotype" w:hAnsi="Palatino Linotype"/>
          <w:color w:val="000000"/>
          <w:sz w:val="24"/>
          <w:szCs w:val="24"/>
        </w:rPr>
        <w:t xml:space="preserve">nte no manifestó, la razón por la cual estaba inconforme, en este sentido será necesario analizar la </w:t>
      </w:r>
      <w:r w:rsidR="00AC5F83">
        <w:rPr>
          <w:rFonts w:ascii="Palatino Linotype" w:hAnsi="Palatino Linotype"/>
          <w:color w:val="000000"/>
          <w:sz w:val="24"/>
          <w:szCs w:val="24"/>
        </w:rPr>
        <w:t xml:space="preserve">conformación de la </w:t>
      </w:r>
      <w:r>
        <w:rPr>
          <w:rFonts w:ascii="Palatino Linotype" w:hAnsi="Palatino Linotype"/>
          <w:color w:val="000000"/>
          <w:sz w:val="24"/>
          <w:szCs w:val="24"/>
        </w:rPr>
        <w:t>respuesta,</w:t>
      </w:r>
      <w:r w:rsidR="00AC5F83">
        <w:rPr>
          <w:rFonts w:ascii="Palatino Linotype" w:hAnsi="Palatino Linotype"/>
          <w:color w:val="000000"/>
          <w:sz w:val="24"/>
          <w:szCs w:val="24"/>
        </w:rPr>
        <w:t xml:space="preserve"> con la finalidad de sustentar el fallo correspondiente.</w:t>
      </w:r>
    </w:p>
    <w:p w:rsidR="006F4378" w:rsidRDefault="00AC5F83" w:rsidP="006F4378">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 </w:t>
      </w:r>
    </w:p>
    <w:p w:rsidR="006F4378" w:rsidRPr="00495F92" w:rsidRDefault="006F4378" w:rsidP="006F4378">
      <w:pPr>
        <w:tabs>
          <w:tab w:val="left" w:pos="709"/>
        </w:tabs>
        <w:spacing w:after="0" w:line="360" w:lineRule="auto"/>
        <w:jc w:val="both"/>
        <w:rPr>
          <w:rFonts w:ascii="Palatino Linotype" w:hAnsi="Palatino Linotype"/>
          <w:sz w:val="24"/>
          <w:szCs w:val="24"/>
        </w:rPr>
      </w:pPr>
      <w:r w:rsidRPr="00495F92">
        <w:rPr>
          <w:rFonts w:ascii="Palatino Linotype" w:hAnsi="Palatino Linotype"/>
          <w:color w:val="000000"/>
          <w:sz w:val="24"/>
          <w:szCs w:val="24"/>
        </w:rPr>
        <w:t xml:space="preserve">Para ello primeramente es necesario </w:t>
      </w:r>
      <w:r w:rsidRPr="00495F92">
        <w:rPr>
          <w:rFonts w:ascii="Palatino Linotype" w:hAnsi="Palatino Linotype"/>
          <w:sz w:val="24"/>
          <w:szCs w:val="24"/>
          <w:lang w:eastAsia="es-MX"/>
        </w:rPr>
        <w:t xml:space="preserve">mencionar que </w:t>
      </w:r>
      <w:r w:rsidRPr="00495F92">
        <w:rPr>
          <w:rFonts w:ascii="Palatino Linotype" w:hAnsi="Palatino Linotype"/>
          <w:sz w:val="24"/>
          <w:szCs w:val="24"/>
        </w:rPr>
        <w:t xml:space="preserve">para tener por satisfecho </w:t>
      </w:r>
      <w:r w:rsidRPr="00495F92">
        <w:rPr>
          <w:rFonts w:ascii="Palatino Linotype" w:hAnsi="Palatino Linotype" w:cs="Arial"/>
          <w:color w:val="000000" w:themeColor="text1"/>
          <w:sz w:val="24"/>
          <w:szCs w:val="24"/>
        </w:rPr>
        <w:t xml:space="preserve">el derecho de acceso a la información pública implica que cualquier persona conozca la </w:t>
      </w:r>
      <w:r w:rsidRPr="00495F92">
        <w:rPr>
          <w:rFonts w:ascii="Palatino Linotype" w:hAnsi="Palatino Linotype" w:cs="Arial"/>
          <w:color w:val="000000" w:themeColor="text1"/>
          <w:sz w:val="24"/>
          <w:szCs w:val="24"/>
        </w:rPr>
        <w:lastRenderedPageBreak/>
        <w:t>información contenida en los documentos que se encuentren en los archivos de los Sujetos Obligados.</w:t>
      </w:r>
    </w:p>
    <w:p w:rsidR="006F4378" w:rsidRPr="00495F92" w:rsidRDefault="006F4378" w:rsidP="006F4378">
      <w:pPr>
        <w:spacing w:after="0" w:line="360" w:lineRule="auto"/>
        <w:jc w:val="both"/>
        <w:rPr>
          <w:rFonts w:ascii="Palatino Linotype" w:hAnsi="Palatino Linotype"/>
          <w:sz w:val="24"/>
          <w:szCs w:val="24"/>
        </w:rPr>
      </w:pPr>
    </w:p>
    <w:p w:rsidR="006F4378" w:rsidRPr="00495F92" w:rsidRDefault="006F4378" w:rsidP="006F4378">
      <w:pPr>
        <w:spacing w:after="0" w:line="360" w:lineRule="auto"/>
        <w:jc w:val="both"/>
        <w:rPr>
          <w:rFonts w:ascii="Palatino Linotype" w:hAnsi="Palatino Linotype" w:cs="Arial"/>
          <w:color w:val="000000" w:themeColor="text1"/>
          <w:sz w:val="24"/>
          <w:szCs w:val="24"/>
        </w:rPr>
      </w:pPr>
      <w:r w:rsidRPr="00495F92">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495F92">
        <w:rPr>
          <w:rFonts w:ascii="Palatino Linotype" w:hAnsi="Palatino Linotype" w:cs="Arial"/>
          <w:bCs/>
          <w:color w:val="000000" w:themeColor="text1"/>
          <w:sz w:val="24"/>
          <w:szCs w:val="24"/>
        </w:rPr>
        <w:t>de la Ley de Transparencia y Acceso a la Información Pública del Estado de México y Municipios</w:t>
      </w:r>
      <w:r w:rsidRPr="00495F92">
        <w:rPr>
          <w:rFonts w:ascii="Palatino Linotype" w:hAnsi="Palatino Linotype" w:cs="Arial"/>
          <w:color w:val="000000" w:themeColor="text1"/>
          <w:sz w:val="24"/>
          <w:szCs w:val="24"/>
        </w:rPr>
        <w:t>:</w:t>
      </w:r>
    </w:p>
    <w:p w:rsidR="006F4378" w:rsidRPr="00495F92" w:rsidRDefault="006F4378" w:rsidP="006F4378">
      <w:pPr>
        <w:spacing w:after="0" w:line="360" w:lineRule="auto"/>
        <w:jc w:val="both"/>
        <w:rPr>
          <w:rFonts w:ascii="Palatino Linotype" w:hAnsi="Palatino Linotype" w:cs="Arial"/>
          <w:color w:val="000000" w:themeColor="text1"/>
          <w:sz w:val="24"/>
          <w:szCs w:val="24"/>
        </w:rPr>
      </w:pPr>
      <w:r w:rsidRPr="00495F92">
        <w:rPr>
          <w:rFonts w:ascii="Palatino Linotype" w:hAnsi="Palatino Linotype" w:cs="Arial"/>
          <w:color w:val="000000" w:themeColor="text1"/>
          <w:sz w:val="24"/>
          <w:szCs w:val="24"/>
        </w:rPr>
        <w:tab/>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b/>
          <w:bCs/>
          <w:i/>
          <w:color w:val="000000" w:themeColor="text1"/>
        </w:rPr>
        <w:t xml:space="preserve">“Artículo 3. </w:t>
      </w:r>
      <w:r w:rsidRPr="00495F92">
        <w:rPr>
          <w:rFonts w:ascii="Palatino Linotype" w:hAnsi="Palatino Linotype" w:cs="Arial"/>
          <w:bCs/>
          <w:i/>
          <w:color w:val="000000" w:themeColor="text1"/>
          <w:u w:val="single"/>
        </w:rPr>
        <w:t>Para los efectos de la presente Ley se entenderá por</w:t>
      </w:r>
      <w:r w:rsidRPr="00495F92">
        <w:rPr>
          <w:rFonts w:ascii="Palatino Linotype" w:hAnsi="Palatino Linotype" w:cs="Arial"/>
          <w:bCs/>
          <w:i/>
          <w:color w:val="000000" w:themeColor="text1"/>
        </w:rPr>
        <w:t>:</w:t>
      </w:r>
    </w:p>
    <w:p w:rsidR="006F4378" w:rsidRPr="00495F92" w:rsidRDefault="006F4378" w:rsidP="006F4378">
      <w:pPr>
        <w:spacing w:after="0" w:line="240" w:lineRule="auto"/>
        <w:ind w:left="851" w:right="850"/>
        <w:jc w:val="both"/>
        <w:rPr>
          <w:rFonts w:ascii="Palatino Linotype" w:hAnsi="Palatino Linotype" w:cs="Arial"/>
          <w:i/>
        </w:rPr>
      </w:pPr>
      <w:r w:rsidRPr="00495F92">
        <w:rPr>
          <w:rFonts w:ascii="Palatino Linotype" w:hAnsi="Palatino Linotype" w:cs="Arial"/>
          <w:i/>
        </w:rPr>
        <w:t>…</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b/>
          <w:bCs/>
          <w:i/>
          <w:color w:val="000000" w:themeColor="text1"/>
        </w:rPr>
        <w:t xml:space="preserve">XI. </w:t>
      </w:r>
      <w:r w:rsidRPr="00495F92">
        <w:rPr>
          <w:rFonts w:ascii="Palatino Linotype" w:hAnsi="Palatino Linotype" w:cs="Arial"/>
          <w:b/>
          <w:bCs/>
          <w:i/>
          <w:color w:val="000000" w:themeColor="text1"/>
          <w:u w:val="single"/>
        </w:rPr>
        <w:t>Documento</w:t>
      </w:r>
      <w:r w:rsidRPr="00495F92">
        <w:rPr>
          <w:rFonts w:ascii="Palatino Linotype" w:hAnsi="Palatino Linotype" w:cs="Arial"/>
          <w:b/>
          <w:bCs/>
          <w:i/>
          <w:color w:val="000000" w:themeColor="text1"/>
        </w:rPr>
        <w:t xml:space="preserve">: </w:t>
      </w:r>
      <w:r w:rsidRPr="00495F92">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F4378" w:rsidRPr="00495F92" w:rsidRDefault="006F4378" w:rsidP="006F4378">
      <w:pPr>
        <w:spacing w:after="0" w:line="240" w:lineRule="auto"/>
        <w:ind w:left="851" w:right="850"/>
        <w:jc w:val="both"/>
        <w:rPr>
          <w:rFonts w:ascii="Palatino Linotype" w:hAnsi="Palatino Linotype" w:cs="Arial"/>
          <w:bCs/>
          <w:i/>
          <w:color w:val="000000" w:themeColor="text1"/>
        </w:rPr>
      </w:pPr>
      <w:r w:rsidRPr="00495F92">
        <w:rPr>
          <w:rFonts w:ascii="Palatino Linotype" w:hAnsi="Palatino Linotype" w:cs="Arial"/>
          <w:b/>
          <w:bCs/>
          <w:i/>
          <w:color w:val="000000" w:themeColor="text1"/>
        </w:rPr>
        <w:t>XII. Documento electrónico:</w:t>
      </w:r>
      <w:r w:rsidRPr="00495F92">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i/>
          <w:color w:val="000000" w:themeColor="text1"/>
        </w:rPr>
        <w:t>…</w:t>
      </w:r>
    </w:p>
    <w:p w:rsidR="006F4378" w:rsidRPr="00495F92" w:rsidRDefault="006F4378" w:rsidP="006F4378">
      <w:pPr>
        <w:spacing w:after="0" w:line="240" w:lineRule="auto"/>
        <w:ind w:left="851" w:right="850"/>
        <w:jc w:val="both"/>
        <w:rPr>
          <w:rFonts w:ascii="Palatino Linotype" w:hAnsi="Palatino Linotype" w:cs="Arial"/>
          <w:bCs/>
          <w:i/>
          <w:color w:val="000000" w:themeColor="text1"/>
        </w:rPr>
      </w:pPr>
      <w:r w:rsidRPr="00495F92">
        <w:rPr>
          <w:rFonts w:ascii="Palatino Linotype" w:hAnsi="Palatino Linotype" w:cs="Arial"/>
          <w:b/>
          <w:bCs/>
          <w:i/>
          <w:color w:val="000000" w:themeColor="text1"/>
        </w:rPr>
        <w:t xml:space="preserve">Artículo 4. </w:t>
      </w:r>
      <w:r w:rsidRPr="00495F92">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495F92">
        <w:rPr>
          <w:rFonts w:ascii="Palatino Linotype" w:hAnsi="Palatino Linotype" w:cs="Arial"/>
          <w:bCs/>
          <w:i/>
          <w:color w:val="000000" w:themeColor="text1"/>
        </w:rPr>
        <w:t>, sin necesidad de acreditar personalidad ni interés jurídico.</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95F92">
        <w:rPr>
          <w:rFonts w:ascii="Palatino Linotype" w:hAnsi="Palatino Linotype" w:cs="Arial"/>
          <w:i/>
          <w:color w:val="000000" w:themeColor="text1"/>
        </w:rPr>
        <w:t xml:space="preserve"> Solo podrá ser clasificada excepcionalmente como </w:t>
      </w:r>
      <w:r w:rsidRPr="00495F92">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b/>
          <w:bCs/>
          <w:i/>
          <w:color w:val="000000" w:themeColor="text1"/>
        </w:rPr>
        <w:t xml:space="preserve">Artículo 12. </w:t>
      </w:r>
      <w:r w:rsidRPr="00495F92">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495F92">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i/>
          <w:color w:val="000000" w:themeColor="text1"/>
        </w:rPr>
        <w:t>…</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b/>
          <w:bCs/>
          <w:i/>
          <w:color w:val="000000" w:themeColor="text1"/>
        </w:rPr>
        <w:t xml:space="preserve">Artículo 24. </w:t>
      </w:r>
      <w:r w:rsidRPr="00495F92">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bCs/>
          <w:i/>
          <w:color w:val="000000" w:themeColor="text1"/>
        </w:rPr>
        <w:t>..</w:t>
      </w:r>
      <w:r w:rsidRPr="00495F92">
        <w:rPr>
          <w:rFonts w:ascii="Palatino Linotype" w:hAnsi="Palatino Linotype" w:cs="Arial"/>
          <w:i/>
          <w:color w:val="000000" w:themeColor="text1"/>
        </w:rPr>
        <w:t>.</w:t>
      </w:r>
    </w:p>
    <w:p w:rsidR="006F4378" w:rsidRPr="00495F92" w:rsidRDefault="006F4378" w:rsidP="006F4378">
      <w:pPr>
        <w:spacing w:after="0" w:line="240" w:lineRule="auto"/>
        <w:ind w:left="851" w:right="850"/>
        <w:jc w:val="both"/>
        <w:rPr>
          <w:rFonts w:ascii="Palatino Linotype" w:hAnsi="Palatino Linotype" w:cs="Arial"/>
          <w:bCs/>
          <w:i/>
          <w:color w:val="000000" w:themeColor="text1"/>
        </w:rPr>
      </w:pPr>
      <w:r w:rsidRPr="00495F92">
        <w:rPr>
          <w:rFonts w:ascii="Palatino Linotype" w:hAnsi="Palatino Linotype" w:cs="Arial"/>
          <w:b/>
          <w:bCs/>
          <w:i/>
          <w:color w:val="000000" w:themeColor="text1"/>
        </w:rPr>
        <w:t>IX.</w:t>
      </w:r>
      <w:r w:rsidRPr="00495F92">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6F4378" w:rsidRPr="00495F92" w:rsidRDefault="006F4378" w:rsidP="006F4378">
      <w:pPr>
        <w:spacing w:after="0" w:line="240" w:lineRule="auto"/>
        <w:ind w:left="851" w:right="850"/>
        <w:jc w:val="both"/>
        <w:rPr>
          <w:rFonts w:ascii="Palatino Linotype" w:hAnsi="Palatino Linotype" w:cs="Arial"/>
          <w:bCs/>
          <w:i/>
          <w:color w:val="000000" w:themeColor="text1"/>
        </w:rPr>
      </w:pPr>
      <w:r w:rsidRPr="00495F92">
        <w:rPr>
          <w:rFonts w:ascii="Palatino Linotype" w:hAnsi="Palatino Linotype" w:cs="Arial"/>
          <w:b/>
          <w:bCs/>
          <w:i/>
          <w:color w:val="000000" w:themeColor="text1"/>
        </w:rPr>
        <w:t>…</w:t>
      </w:r>
    </w:p>
    <w:p w:rsidR="006F4378" w:rsidRPr="00495F92" w:rsidRDefault="006F4378" w:rsidP="006F4378">
      <w:pPr>
        <w:spacing w:after="0" w:line="240" w:lineRule="auto"/>
        <w:ind w:left="851" w:right="850"/>
        <w:jc w:val="both"/>
        <w:rPr>
          <w:rFonts w:ascii="Palatino Linotype" w:hAnsi="Palatino Linotype" w:cs="Arial"/>
          <w:bCs/>
          <w:i/>
          <w:color w:val="000000" w:themeColor="text1"/>
        </w:rPr>
      </w:pPr>
      <w:r w:rsidRPr="00495F92">
        <w:rPr>
          <w:rFonts w:ascii="Palatino Linotype" w:hAnsi="Palatino Linotype" w:cs="Arial"/>
          <w:b/>
          <w:bCs/>
          <w:i/>
          <w:color w:val="000000" w:themeColor="text1"/>
        </w:rPr>
        <w:t>XI.</w:t>
      </w:r>
      <w:r w:rsidRPr="00495F92">
        <w:rPr>
          <w:rFonts w:ascii="Palatino Linotype" w:hAnsi="Palatino Linotype" w:cs="Arial"/>
          <w:bCs/>
          <w:i/>
          <w:color w:val="000000" w:themeColor="text1"/>
        </w:rPr>
        <w:t xml:space="preserve"> </w:t>
      </w:r>
      <w:r w:rsidRPr="00495F92">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bCs/>
          <w:i/>
          <w:color w:val="000000" w:themeColor="text1"/>
        </w:rPr>
        <w:t>…</w:t>
      </w:r>
    </w:p>
    <w:p w:rsidR="006F4378" w:rsidRPr="00495F92" w:rsidRDefault="006F4378" w:rsidP="006F4378">
      <w:pPr>
        <w:spacing w:after="0" w:line="240" w:lineRule="auto"/>
        <w:ind w:left="851" w:right="850"/>
        <w:jc w:val="both"/>
        <w:rPr>
          <w:rFonts w:ascii="Palatino Linotype" w:hAnsi="Palatino Linotype" w:cs="Arial"/>
          <w:i/>
          <w:color w:val="000000" w:themeColor="text1"/>
        </w:rPr>
      </w:pPr>
      <w:r w:rsidRPr="00495F92">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6F4378" w:rsidRPr="00495F92" w:rsidRDefault="006F4378" w:rsidP="006F4378">
      <w:pPr>
        <w:spacing w:after="0" w:line="240" w:lineRule="auto"/>
        <w:ind w:left="851" w:right="851"/>
        <w:jc w:val="both"/>
        <w:rPr>
          <w:rFonts w:ascii="Palatino Linotype" w:hAnsi="Palatino Linotype" w:cs="Arial"/>
          <w:i/>
          <w:color w:val="000000" w:themeColor="text1"/>
          <w:u w:val="single"/>
        </w:rPr>
      </w:pPr>
      <w:r w:rsidRPr="00495F92">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6F4378" w:rsidRPr="00495F92" w:rsidRDefault="006F4378" w:rsidP="006F4378">
      <w:pPr>
        <w:spacing w:after="0" w:line="360" w:lineRule="auto"/>
        <w:ind w:left="851" w:right="851"/>
        <w:jc w:val="both"/>
        <w:rPr>
          <w:rFonts w:ascii="Palatino Linotype" w:hAnsi="Palatino Linotype" w:cs="Arial"/>
          <w:i/>
          <w:color w:val="000000" w:themeColor="text1"/>
        </w:rPr>
      </w:pPr>
    </w:p>
    <w:p w:rsidR="006F4378" w:rsidRPr="00495F92" w:rsidRDefault="006F4378" w:rsidP="006F4378">
      <w:pPr>
        <w:spacing w:after="0" w:line="360" w:lineRule="auto"/>
        <w:jc w:val="both"/>
        <w:rPr>
          <w:rFonts w:ascii="Palatino Linotype" w:hAnsi="Palatino Linotype" w:cs="Arial"/>
          <w:color w:val="000000" w:themeColor="text1"/>
          <w:sz w:val="24"/>
          <w:szCs w:val="24"/>
        </w:rPr>
      </w:pPr>
      <w:r w:rsidRPr="00495F92">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6F4378" w:rsidRPr="00495F92" w:rsidRDefault="006F4378" w:rsidP="006F4378">
      <w:pPr>
        <w:spacing w:after="0" w:line="360" w:lineRule="auto"/>
        <w:jc w:val="both"/>
        <w:rPr>
          <w:rFonts w:ascii="Palatino Linotype" w:hAnsi="Palatino Linotype" w:cs="Arial"/>
          <w:color w:val="000000" w:themeColor="text1"/>
          <w:sz w:val="24"/>
          <w:szCs w:val="24"/>
        </w:rPr>
      </w:pPr>
    </w:p>
    <w:p w:rsidR="006F4378" w:rsidRDefault="006F4378" w:rsidP="006F4378">
      <w:pPr>
        <w:spacing w:after="0" w:line="360" w:lineRule="auto"/>
        <w:jc w:val="both"/>
        <w:rPr>
          <w:rFonts w:ascii="Palatino Linotype" w:hAnsi="Palatino Linotype" w:cs="Arial"/>
          <w:color w:val="000000" w:themeColor="text1"/>
          <w:sz w:val="24"/>
          <w:szCs w:val="24"/>
        </w:rPr>
      </w:pPr>
      <w:r w:rsidRPr="00495F92">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495F92">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cálculos o practicar investigaciones.</w:t>
      </w:r>
    </w:p>
    <w:p w:rsidR="006F4378" w:rsidRDefault="006F4378" w:rsidP="006F4378"/>
    <w:p w:rsidR="006F4378" w:rsidRPr="00987CBB" w:rsidRDefault="006F4378" w:rsidP="006F4378">
      <w:pPr>
        <w:spacing w:after="0" w:line="360" w:lineRule="auto"/>
        <w:jc w:val="both"/>
        <w:rPr>
          <w:rFonts w:ascii="Palatino Linotype" w:hAnsi="Palatino Linotype" w:cs="Arial"/>
          <w:color w:val="000000" w:themeColor="text1"/>
          <w:sz w:val="24"/>
          <w:szCs w:val="24"/>
        </w:rPr>
      </w:pPr>
      <w:r w:rsidRPr="00987CBB">
        <w:rPr>
          <w:rFonts w:ascii="Palatino Linotype" w:hAnsi="Palatino Linotype" w:cs="Arial"/>
          <w:color w:val="000000" w:themeColor="text1"/>
          <w:sz w:val="24"/>
          <w:szCs w:val="24"/>
        </w:rPr>
        <w:t>En tal sentido, derivado del pronunciamiento del Sujeto Obligado, es dable señalar que los actos que realicen los servidores públicos, se realizan apegados a la atribuciones conferidas en los manuales y reglamentos que al efecto se expidan por lo tanto, este Órgano de Transparencia no cuenta con las facultades para dudar de la veracidad de la información que manifiesta el Sujeto Obligado, por analogía el criterio 31/10 emitido por el entonces Instituto Federal de Acceso a la Información y Protección de Datos ahora Instituto Federal de Acceso a la Información y Protección de Datos que establece:</w:t>
      </w:r>
    </w:p>
    <w:p w:rsidR="006F4378" w:rsidRPr="00183325" w:rsidRDefault="006F4378" w:rsidP="006F4378">
      <w:pPr>
        <w:spacing w:line="360" w:lineRule="auto"/>
        <w:jc w:val="both"/>
        <w:rPr>
          <w:rFonts w:ascii="Palatino Linotype" w:hAnsi="Palatino Linotype" w:cs="Arial"/>
          <w:sz w:val="12"/>
        </w:rPr>
      </w:pPr>
    </w:p>
    <w:p w:rsidR="006F4378" w:rsidRPr="009454DD" w:rsidRDefault="006F4378" w:rsidP="006F4378">
      <w:pPr>
        <w:tabs>
          <w:tab w:val="left" w:pos="8222"/>
        </w:tabs>
        <w:spacing w:after="0" w:line="240" w:lineRule="auto"/>
        <w:ind w:left="851" w:right="850"/>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F4378" w:rsidRDefault="006F4378" w:rsidP="006F4378"/>
    <w:p w:rsidR="00AC5F83" w:rsidRDefault="00AC5F83" w:rsidP="006F437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de la respuesta emitida por el Sujeto Obligado, es necesario </w:t>
      </w:r>
      <w:r w:rsidR="00E81F80">
        <w:rPr>
          <w:rFonts w:ascii="Palatino Linotype" w:hAnsi="Palatino Linotype" w:cs="Arial"/>
          <w:sz w:val="24"/>
          <w:szCs w:val="24"/>
          <w:lang w:eastAsia="es-MX"/>
        </w:rPr>
        <w:t xml:space="preserve">recordar que proporcionó un listado en donde se muestran seis recomendaciones que la Comisión </w:t>
      </w:r>
      <w:r w:rsidR="00E81F80">
        <w:rPr>
          <w:rFonts w:ascii="Palatino Linotype" w:hAnsi="Palatino Linotype" w:cs="Arial"/>
          <w:sz w:val="24"/>
          <w:szCs w:val="24"/>
          <w:lang w:eastAsia="es-MX"/>
        </w:rPr>
        <w:lastRenderedPageBreak/>
        <w:t>de Derechos Humanos del Estado de México emitió a las dependencias del Poder Ejecutivo del estado de México mediante la siguiente tabla:</w:t>
      </w:r>
    </w:p>
    <w:p w:rsidR="00E81F80" w:rsidRDefault="00E81F80" w:rsidP="006F4378">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402676BD" wp14:editId="1EA60BB3">
            <wp:extent cx="5095445" cy="1609725"/>
            <wp:effectExtent l="190500" t="190500" r="181610"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07" t="22349" r="14684" b="38542"/>
                    <a:stretch/>
                  </pic:blipFill>
                  <pic:spPr bwMode="auto">
                    <a:xfrm>
                      <a:off x="0" y="0"/>
                      <a:ext cx="5100247" cy="16112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C5F83" w:rsidRDefault="00E81F80" w:rsidP="006F4378">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 xml:space="preserve">Adicionalmente el Sujeto Obligado dio a conocer una liga electrónica como sigue: </w:t>
      </w:r>
      <w:hyperlink r:id="rId12" w:history="1">
        <w:r w:rsidRPr="004162D3">
          <w:rPr>
            <w:rStyle w:val="Hipervnculo"/>
            <w:rFonts w:ascii="Palatino Linotype" w:hAnsi="Palatino Linotype" w:cs="Arial"/>
            <w:sz w:val="24"/>
            <w:szCs w:val="24"/>
          </w:rPr>
          <w:t>https://www.codhem.org.mx/LocalUser/codhem.org/htm/recomendaciones19.html</w:t>
        </w:r>
      </w:hyperlink>
      <w:r>
        <w:rPr>
          <w:rFonts w:ascii="Palatino Linotype" w:hAnsi="Palatino Linotype" w:cs="Arial"/>
          <w:sz w:val="24"/>
          <w:szCs w:val="24"/>
        </w:rPr>
        <w:t xml:space="preserve">, al dar </w:t>
      </w:r>
      <w:proofErr w:type="spellStart"/>
      <w:r>
        <w:rPr>
          <w:rFonts w:ascii="Palatino Linotype" w:hAnsi="Palatino Linotype" w:cs="Arial"/>
          <w:sz w:val="24"/>
          <w:szCs w:val="24"/>
        </w:rPr>
        <w:t>clik</w:t>
      </w:r>
      <w:proofErr w:type="spellEnd"/>
      <w:r>
        <w:rPr>
          <w:rFonts w:ascii="Palatino Linotype" w:hAnsi="Palatino Linotype" w:cs="Arial"/>
          <w:sz w:val="24"/>
          <w:szCs w:val="24"/>
        </w:rPr>
        <w:t xml:space="preserve"> en el enlace, nos dirige a la siguiente </w:t>
      </w:r>
      <w:proofErr w:type="spellStart"/>
      <w:r>
        <w:rPr>
          <w:rFonts w:ascii="Palatino Linotype" w:hAnsi="Palatino Linotype" w:cs="Arial"/>
          <w:sz w:val="24"/>
          <w:szCs w:val="24"/>
        </w:rPr>
        <w:t>pagina</w:t>
      </w:r>
      <w:proofErr w:type="spellEnd"/>
      <w:r>
        <w:rPr>
          <w:rFonts w:ascii="Palatino Linotype" w:hAnsi="Palatino Linotype" w:cs="Arial"/>
          <w:sz w:val="24"/>
          <w:szCs w:val="24"/>
        </w:rPr>
        <w:t xml:space="preserve"> </w:t>
      </w:r>
      <w:proofErr w:type="spellStart"/>
      <w:r>
        <w:rPr>
          <w:rFonts w:ascii="Palatino Linotype" w:hAnsi="Palatino Linotype" w:cs="Arial"/>
          <w:sz w:val="24"/>
          <w:szCs w:val="24"/>
        </w:rPr>
        <w:t>electronica</w:t>
      </w:r>
      <w:proofErr w:type="spellEnd"/>
      <w:r>
        <w:rPr>
          <w:rFonts w:ascii="Palatino Linotype" w:hAnsi="Palatino Linotype" w:cs="Arial"/>
          <w:sz w:val="24"/>
          <w:szCs w:val="24"/>
        </w:rPr>
        <w:t>:</w:t>
      </w:r>
    </w:p>
    <w:p w:rsidR="00E81F80" w:rsidRDefault="00E81F80" w:rsidP="00E81F80">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385E115E" wp14:editId="5342DD30">
            <wp:extent cx="5648325" cy="3105785"/>
            <wp:effectExtent l="190500" t="190500" r="200025" b="1898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17" r="1951"/>
                    <a:stretch/>
                  </pic:blipFill>
                  <pic:spPr bwMode="auto">
                    <a:xfrm>
                      <a:off x="0" y="0"/>
                      <a:ext cx="5648325" cy="31057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C5F83" w:rsidRDefault="00AC5F83" w:rsidP="006F4378">
      <w:pPr>
        <w:spacing w:after="0" w:line="360" w:lineRule="auto"/>
        <w:jc w:val="both"/>
        <w:rPr>
          <w:rFonts w:ascii="Palatino Linotype" w:hAnsi="Palatino Linotype" w:cs="Arial"/>
          <w:sz w:val="24"/>
          <w:szCs w:val="24"/>
          <w:lang w:eastAsia="es-MX"/>
        </w:rPr>
      </w:pPr>
    </w:p>
    <w:p w:rsidR="00AC5F83" w:rsidRDefault="00E81F80" w:rsidP="00E81F80">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2044203C" wp14:editId="65209176">
            <wp:extent cx="5195950" cy="3171825"/>
            <wp:effectExtent l="190500" t="190500" r="195580" b="1809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731" t="4117" r="4927" b="6489"/>
                    <a:stretch/>
                  </pic:blipFill>
                  <pic:spPr bwMode="auto">
                    <a:xfrm>
                      <a:off x="0" y="0"/>
                      <a:ext cx="5196925" cy="31724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81F80" w:rsidRDefault="00E81F80" w:rsidP="00E81F80">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087D7510" wp14:editId="377D3F3C">
            <wp:extent cx="5171818" cy="3124200"/>
            <wp:effectExtent l="190500" t="190500" r="181610"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236" t="5881" r="6746" b="7077"/>
                    <a:stretch/>
                  </pic:blipFill>
                  <pic:spPr bwMode="auto">
                    <a:xfrm>
                      <a:off x="0" y="0"/>
                      <a:ext cx="5176015" cy="31267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81F80" w:rsidRDefault="00E81F80" w:rsidP="006F4378">
      <w:pPr>
        <w:spacing w:after="0" w:line="360" w:lineRule="auto"/>
        <w:jc w:val="both"/>
        <w:rPr>
          <w:rFonts w:ascii="Palatino Linotype" w:hAnsi="Palatino Linotype" w:cs="Arial"/>
          <w:sz w:val="24"/>
          <w:szCs w:val="24"/>
          <w:lang w:eastAsia="es-MX"/>
        </w:rPr>
      </w:pPr>
    </w:p>
    <w:p w:rsidR="00E81F80" w:rsidRDefault="000506B4" w:rsidP="006F437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Es de señalar que </w:t>
      </w:r>
      <w:r w:rsidR="007A712E">
        <w:rPr>
          <w:rFonts w:ascii="Palatino Linotype" w:hAnsi="Palatino Linotype" w:cs="Arial"/>
          <w:sz w:val="24"/>
          <w:szCs w:val="24"/>
          <w:lang w:eastAsia="es-MX"/>
        </w:rPr>
        <w:t xml:space="preserve">de las imágenes anteriores, se denota que pueden descargarse las recomendaciones que </w:t>
      </w:r>
      <w:r w:rsidR="00C13C7B">
        <w:rPr>
          <w:rFonts w:ascii="Palatino Linotype" w:hAnsi="Palatino Linotype" w:cs="Arial"/>
          <w:sz w:val="24"/>
          <w:szCs w:val="24"/>
          <w:lang w:eastAsia="es-MX"/>
        </w:rPr>
        <w:t>emitió</w:t>
      </w:r>
      <w:r w:rsidR="007A712E">
        <w:rPr>
          <w:rFonts w:ascii="Palatino Linotype" w:hAnsi="Palatino Linotype" w:cs="Arial"/>
          <w:sz w:val="24"/>
          <w:szCs w:val="24"/>
          <w:lang w:eastAsia="es-MX"/>
        </w:rPr>
        <w:t xml:space="preserve"> la CODHEM a las diferentes </w:t>
      </w:r>
      <w:r w:rsidR="00C13C7B">
        <w:rPr>
          <w:rFonts w:ascii="Palatino Linotype" w:hAnsi="Palatino Linotype" w:cs="Arial"/>
          <w:sz w:val="24"/>
          <w:szCs w:val="24"/>
          <w:lang w:eastAsia="es-MX"/>
        </w:rPr>
        <w:t>dependencias</w:t>
      </w:r>
      <w:r w:rsidR="007A712E">
        <w:rPr>
          <w:rFonts w:ascii="Palatino Linotype" w:hAnsi="Palatino Linotype" w:cs="Arial"/>
          <w:sz w:val="24"/>
          <w:szCs w:val="24"/>
          <w:lang w:eastAsia="es-MX"/>
        </w:rPr>
        <w:t xml:space="preserve"> públicas, estas en versión p</w:t>
      </w:r>
      <w:r w:rsidR="00E704C9">
        <w:rPr>
          <w:rFonts w:ascii="Palatino Linotype" w:hAnsi="Palatino Linotype" w:cs="Arial"/>
          <w:sz w:val="24"/>
          <w:szCs w:val="24"/>
          <w:lang w:eastAsia="es-MX"/>
        </w:rPr>
        <w:t>ública.</w:t>
      </w:r>
    </w:p>
    <w:p w:rsidR="00E704C9" w:rsidRDefault="00E704C9" w:rsidP="006F4378">
      <w:pPr>
        <w:spacing w:after="0" w:line="360" w:lineRule="auto"/>
        <w:jc w:val="both"/>
        <w:rPr>
          <w:rFonts w:ascii="Palatino Linotype" w:hAnsi="Palatino Linotype" w:cs="Arial"/>
          <w:sz w:val="24"/>
          <w:szCs w:val="24"/>
          <w:lang w:eastAsia="es-MX"/>
        </w:rPr>
      </w:pPr>
    </w:p>
    <w:p w:rsidR="00E704C9" w:rsidRDefault="00E704C9" w:rsidP="006F437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Ahora bien, es importante señalar que la respuesta fue proporcionada dentro de los términos que marca la Ley en la materia, es decir el artículo 161</w:t>
      </w:r>
      <w:r>
        <w:rPr>
          <w:rStyle w:val="Refdenotaalpie"/>
          <w:rFonts w:ascii="Palatino Linotype" w:hAnsi="Palatino Linotype" w:cs="Arial"/>
          <w:sz w:val="24"/>
          <w:szCs w:val="24"/>
          <w:lang w:eastAsia="es-MX"/>
        </w:rPr>
        <w:footnoteReference w:id="1"/>
      </w:r>
      <w:r>
        <w:rPr>
          <w:rFonts w:ascii="Palatino Linotype" w:hAnsi="Palatino Linotype" w:cs="Arial"/>
          <w:sz w:val="24"/>
          <w:szCs w:val="24"/>
          <w:lang w:eastAsia="es-MX"/>
        </w:rPr>
        <w:t xml:space="preserve"> de la Ley de Transparencia y Acceso a la Información Pública del Estado de México y Municipios, establece que cuando la información solicitada, ya se encuentre en algún medio electrónico, se hará del conocimiento del peticionario en un periodo no mayor a cinco días hábiles, después de haber recibido la solicitud de información, el lugar preciso en donde este podrá encontrar la información solicitada.</w:t>
      </w:r>
    </w:p>
    <w:p w:rsidR="00E704C9" w:rsidRDefault="00E704C9" w:rsidP="006F4378">
      <w:pPr>
        <w:spacing w:after="0" w:line="360" w:lineRule="auto"/>
        <w:jc w:val="both"/>
        <w:rPr>
          <w:rFonts w:ascii="Palatino Linotype" w:hAnsi="Palatino Linotype" w:cs="Arial"/>
          <w:sz w:val="24"/>
          <w:szCs w:val="24"/>
          <w:lang w:eastAsia="es-MX"/>
        </w:rPr>
      </w:pPr>
    </w:p>
    <w:p w:rsidR="00E704C9" w:rsidRDefault="00E704C9" w:rsidP="006F437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anterior, podemos advertir que el Sujeto Obligado si informo al solicitante, al segundo día hábil en donde podría encontrar la información </w:t>
      </w:r>
      <w:r w:rsidR="00C13C7B">
        <w:rPr>
          <w:rFonts w:ascii="Palatino Linotype" w:hAnsi="Palatino Linotype" w:cs="Arial"/>
          <w:sz w:val="24"/>
          <w:szCs w:val="24"/>
          <w:lang w:eastAsia="es-MX"/>
        </w:rPr>
        <w:t>solicitada</w:t>
      </w:r>
      <w:r>
        <w:rPr>
          <w:rFonts w:ascii="Palatino Linotype" w:hAnsi="Palatino Linotype" w:cs="Arial"/>
          <w:sz w:val="24"/>
          <w:szCs w:val="24"/>
          <w:lang w:eastAsia="es-MX"/>
        </w:rPr>
        <w:t xml:space="preserve">, esto es así ya que la solicitud de información fue interpuesta el veintisiete de febrero de dos mil veinte y la respuesta fue otorgada el tres de marzo de dos mil veinte, </w:t>
      </w:r>
      <w:r w:rsidR="00C13C7B">
        <w:rPr>
          <w:rFonts w:ascii="Palatino Linotype" w:hAnsi="Palatino Linotype" w:cs="Arial"/>
          <w:sz w:val="24"/>
          <w:szCs w:val="24"/>
          <w:lang w:eastAsia="es-MX"/>
        </w:rPr>
        <w:t>transcurriendo</w:t>
      </w:r>
      <w:r>
        <w:rPr>
          <w:rFonts w:ascii="Palatino Linotype" w:hAnsi="Palatino Linotype" w:cs="Arial"/>
          <w:sz w:val="24"/>
          <w:szCs w:val="24"/>
          <w:lang w:eastAsia="es-MX"/>
        </w:rPr>
        <w:t xml:space="preserve"> así únicamente dos días hábiles, por lo que se </w:t>
      </w:r>
      <w:r w:rsidR="00C13C7B">
        <w:rPr>
          <w:rFonts w:ascii="Palatino Linotype" w:hAnsi="Palatino Linotype" w:cs="Arial"/>
          <w:sz w:val="24"/>
          <w:szCs w:val="24"/>
          <w:lang w:eastAsia="es-MX"/>
        </w:rPr>
        <w:t>encontraba</w:t>
      </w:r>
      <w:r>
        <w:rPr>
          <w:rFonts w:ascii="Palatino Linotype" w:hAnsi="Palatino Linotype" w:cs="Arial"/>
          <w:sz w:val="24"/>
          <w:szCs w:val="24"/>
          <w:lang w:eastAsia="es-MX"/>
        </w:rPr>
        <w:t xml:space="preserve"> dentro del </w:t>
      </w:r>
      <w:r w:rsidR="00C13C7B">
        <w:rPr>
          <w:rFonts w:ascii="Palatino Linotype" w:hAnsi="Palatino Linotype" w:cs="Arial"/>
          <w:sz w:val="24"/>
          <w:szCs w:val="24"/>
          <w:lang w:eastAsia="es-MX"/>
        </w:rPr>
        <w:t>término</w:t>
      </w:r>
      <w:r>
        <w:rPr>
          <w:rFonts w:ascii="Palatino Linotype" w:hAnsi="Palatino Linotype" w:cs="Arial"/>
          <w:sz w:val="24"/>
          <w:szCs w:val="24"/>
          <w:lang w:eastAsia="es-MX"/>
        </w:rPr>
        <w:t xml:space="preserve"> que marca la Ley.</w:t>
      </w:r>
    </w:p>
    <w:p w:rsidR="00E704C9" w:rsidRDefault="00E704C9" w:rsidP="006F4378">
      <w:pPr>
        <w:spacing w:after="0" w:line="360" w:lineRule="auto"/>
        <w:jc w:val="both"/>
        <w:rPr>
          <w:rFonts w:ascii="Palatino Linotype" w:hAnsi="Palatino Linotype" w:cs="Arial"/>
          <w:sz w:val="24"/>
          <w:szCs w:val="24"/>
          <w:lang w:eastAsia="es-MX"/>
        </w:rPr>
      </w:pPr>
    </w:p>
    <w:p w:rsidR="006F4378" w:rsidRDefault="006F4378" w:rsidP="006F4378">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lastRenderedPageBreak/>
        <w:t>Final</w:t>
      </w:r>
      <w:r w:rsidRPr="009A3D93">
        <w:rPr>
          <w:rFonts w:ascii="Palatino Linotype" w:hAnsi="Palatino Linotype"/>
          <w:sz w:val="24"/>
          <w:szCs w:val="24"/>
        </w:rPr>
        <w:t xml:space="preserve">mente y en mérito de lo expuesto en líneas anteriores, resultan </w:t>
      </w:r>
      <w:r>
        <w:rPr>
          <w:rFonts w:ascii="Palatino Linotype" w:hAnsi="Palatino Linotype"/>
          <w:sz w:val="24"/>
          <w:szCs w:val="24"/>
        </w:rPr>
        <w:t>in</w:t>
      </w:r>
      <w:r w:rsidRPr="009A3D93">
        <w:rPr>
          <w:rFonts w:ascii="Palatino Linotype" w:hAnsi="Palatino Linotype"/>
          <w:sz w:val="24"/>
          <w:szCs w:val="24"/>
        </w:rPr>
        <w:t xml:space="preserve">fundados los motivos de inconformidad vertidos por el Recurrente, por ello con fundamento en el artículo 186 fracción II de la Ley de Transparencia y Acceso a la Información Pública del Estado de México y Municipios, se </w:t>
      </w:r>
      <w:r w:rsidR="005E69C1">
        <w:rPr>
          <w:rFonts w:ascii="Palatino Linotype" w:hAnsi="Palatino Linotype"/>
          <w:sz w:val="24"/>
          <w:szCs w:val="24"/>
        </w:rPr>
        <w:t>confirma</w:t>
      </w:r>
      <w:r w:rsidRPr="009A3D93">
        <w:rPr>
          <w:rFonts w:ascii="Palatino Linotype" w:hAnsi="Palatino Linotype"/>
          <w:sz w:val="24"/>
          <w:szCs w:val="24"/>
        </w:rPr>
        <w:t xml:space="preserve"> la respuesta a la solicitud de información </w:t>
      </w:r>
      <w:r w:rsidR="00E704C9" w:rsidRPr="00C41F3D">
        <w:rPr>
          <w:rFonts w:ascii="Palatino Linotype" w:hAnsi="Palatino Linotype" w:cs="Arial"/>
          <w:b/>
          <w:sz w:val="24"/>
          <w:szCs w:val="24"/>
        </w:rPr>
        <w:t>00065/CODHEM/IP/2020</w:t>
      </w:r>
      <w:r w:rsidRPr="009A3D93">
        <w:rPr>
          <w:rFonts w:ascii="Palatino Linotype" w:hAnsi="Palatino Linotype" w:cs="Arial"/>
          <w:b/>
          <w:sz w:val="24"/>
          <w:szCs w:val="24"/>
        </w:rPr>
        <w:t xml:space="preserve">, </w:t>
      </w:r>
      <w:r w:rsidRPr="009A3D93">
        <w:rPr>
          <w:rFonts w:ascii="Palatino Linotype" w:hAnsi="Palatino Linotype"/>
          <w:sz w:val="24"/>
          <w:szCs w:val="24"/>
        </w:rPr>
        <w:t>que han sido materia del presente fallo.</w:t>
      </w:r>
    </w:p>
    <w:p w:rsidR="006F4378" w:rsidRDefault="006F4378" w:rsidP="006F4378">
      <w:pPr>
        <w:spacing w:after="0" w:line="360" w:lineRule="auto"/>
        <w:jc w:val="both"/>
        <w:rPr>
          <w:rFonts w:ascii="Palatino Linotype" w:hAnsi="Palatino Linotype"/>
          <w:sz w:val="24"/>
          <w:szCs w:val="24"/>
        </w:rPr>
      </w:pPr>
    </w:p>
    <w:p w:rsidR="006F4378" w:rsidRDefault="006F4378" w:rsidP="006F4378">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6F4378" w:rsidRDefault="006F4378" w:rsidP="006F4378">
      <w:pPr>
        <w:spacing w:after="0" w:line="360" w:lineRule="auto"/>
        <w:jc w:val="both"/>
        <w:rPr>
          <w:rFonts w:ascii="Palatino Linotype" w:hAnsi="Palatino Linotype"/>
          <w:sz w:val="24"/>
          <w:szCs w:val="24"/>
        </w:rPr>
      </w:pPr>
    </w:p>
    <w:p w:rsidR="006F4378" w:rsidRDefault="006F4378" w:rsidP="006F4378">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6F4378" w:rsidRDefault="006F4378" w:rsidP="006F4378">
      <w:pPr>
        <w:spacing w:after="0" w:line="360" w:lineRule="auto"/>
        <w:jc w:val="center"/>
        <w:rPr>
          <w:rFonts w:ascii="Palatino Linotype" w:eastAsia="Times New Roman" w:hAnsi="Palatino Linotype"/>
          <w:b/>
          <w:bCs/>
          <w:spacing w:val="60"/>
          <w:sz w:val="24"/>
          <w:szCs w:val="24"/>
          <w:lang w:val="es-ES_tradnl"/>
        </w:rPr>
      </w:pPr>
    </w:p>
    <w:p w:rsidR="006F4378" w:rsidRDefault="006F4378" w:rsidP="006F4378">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w:t>
      </w:r>
      <w:r>
        <w:rPr>
          <w:rFonts w:ascii="Palatino Linotype" w:hAnsi="Palatino Linotype" w:cs="Arial"/>
          <w:sz w:val="24"/>
          <w:szCs w:val="24"/>
        </w:rPr>
        <w:t xml:space="preserve"> otorgada por el </w:t>
      </w:r>
      <w:r w:rsidRPr="00B04CE0">
        <w:rPr>
          <w:rFonts w:ascii="Palatino Linotype" w:hAnsi="Palatino Linotype" w:cs="Arial"/>
          <w:sz w:val="24"/>
          <w:szCs w:val="24"/>
        </w:rPr>
        <w:t xml:space="preserve">Sujeto Obligado </w:t>
      </w:r>
      <w:r>
        <w:rPr>
          <w:rFonts w:ascii="Palatino Linotype" w:hAnsi="Palatino Linotype" w:cs="Arial"/>
          <w:sz w:val="24"/>
          <w:szCs w:val="24"/>
        </w:rPr>
        <w:t xml:space="preserve">a </w:t>
      </w:r>
      <w:r w:rsidRPr="006C5A6F">
        <w:rPr>
          <w:rFonts w:ascii="Palatino Linotype" w:hAnsi="Palatino Linotype" w:cs="Arial"/>
          <w:sz w:val="24"/>
          <w:szCs w:val="24"/>
        </w:rPr>
        <w:t xml:space="preserve">la solicitud de información </w:t>
      </w:r>
      <w:r w:rsidR="00E704C9" w:rsidRPr="00C41F3D">
        <w:rPr>
          <w:rFonts w:ascii="Palatino Linotype" w:hAnsi="Palatino Linotype" w:cs="Arial"/>
          <w:b/>
          <w:sz w:val="24"/>
          <w:szCs w:val="24"/>
        </w:rPr>
        <w:t>00065/CODHEM/IP/2020</w:t>
      </w:r>
      <w:r>
        <w:rPr>
          <w:rFonts w:ascii="Palatino Linotype" w:hAnsi="Palatino Linotype" w:cs="Arial"/>
          <w:sz w:val="24"/>
          <w:szCs w:val="24"/>
        </w:rPr>
        <w:t xml:space="preserve">, </w:t>
      </w:r>
      <w:r w:rsidRPr="00B04CE0">
        <w:rPr>
          <w:rFonts w:ascii="Palatino Linotype" w:hAnsi="Palatino Linotype" w:cs="Arial"/>
          <w:sz w:val="24"/>
          <w:szCs w:val="24"/>
        </w:rPr>
        <w:t>por resultar infundados los motivos de inconformidad</w:t>
      </w:r>
      <w:r>
        <w:rPr>
          <w:rFonts w:ascii="Palatino Linotype" w:hAnsi="Palatino Linotype" w:cs="Arial"/>
          <w:sz w:val="24"/>
          <w:szCs w:val="24"/>
        </w:rPr>
        <w:t xml:space="preserve"> vertidos por la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rsidR="006F4378" w:rsidRPr="0065539F" w:rsidRDefault="006F4378" w:rsidP="006F4378">
      <w:pPr>
        <w:autoSpaceDE w:val="0"/>
        <w:autoSpaceDN w:val="0"/>
        <w:adjustRightInd w:val="0"/>
        <w:spacing w:after="0" w:line="360" w:lineRule="auto"/>
        <w:ind w:left="360" w:right="49"/>
        <w:jc w:val="both"/>
        <w:rPr>
          <w:rFonts w:ascii="Palatino Linotype" w:hAnsi="Palatino Linotype" w:cs="Arial"/>
          <w:sz w:val="24"/>
        </w:rPr>
      </w:pPr>
    </w:p>
    <w:p w:rsidR="006F4378" w:rsidRDefault="006F4378" w:rsidP="006F4378">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rsidR="006F4378" w:rsidRPr="0065539F" w:rsidRDefault="006F4378" w:rsidP="006F4378">
      <w:pPr>
        <w:spacing w:after="0" w:line="360" w:lineRule="auto"/>
        <w:jc w:val="both"/>
        <w:rPr>
          <w:rFonts w:ascii="Palatino Linotype" w:hAnsi="Palatino Linotype"/>
          <w:sz w:val="24"/>
          <w:szCs w:val="24"/>
          <w:lang w:val="es-ES_tradnl"/>
        </w:rPr>
      </w:pPr>
    </w:p>
    <w:p w:rsidR="006F4378" w:rsidRDefault="006F4378" w:rsidP="006F437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2E35AF">
        <w:rPr>
          <w:rFonts w:ascii="Palatino Linotype" w:hAnsi="Palatino Linotype" w:cs="Arial"/>
          <w:b/>
          <w:sz w:val="24"/>
          <w:szCs w:val="24"/>
        </w:rPr>
        <w:t xml:space="preserve"> </w:t>
      </w:r>
      <w:r w:rsidR="005E69C1">
        <w:rPr>
          <w:rFonts w:ascii="Palatino Linotype" w:hAnsi="Palatino Linotype" w:cs="Arial"/>
          <w:sz w:val="24"/>
          <w:szCs w:val="24"/>
        </w:rPr>
        <w:t xml:space="preserve">vía SAIMEX y correo electrónico </w:t>
      </w:r>
      <w:r>
        <w:rPr>
          <w:rFonts w:ascii="Palatino Linotype" w:hAnsi="Palatino Linotype" w:cs="Arial"/>
          <w:sz w:val="24"/>
          <w:szCs w:val="24"/>
        </w:rPr>
        <w:t>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6F4378" w:rsidRDefault="006F4378" w:rsidP="006F4378">
      <w:pPr>
        <w:spacing w:after="0" w:line="360" w:lineRule="auto"/>
        <w:jc w:val="center"/>
        <w:rPr>
          <w:rFonts w:ascii="Palatino Linotype" w:eastAsia="Times New Roman" w:hAnsi="Palatino Linotype"/>
          <w:b/>
          <w:bCs/>
          <w:spacing w:val="60"/>
          <w:sz w:val="24"/>
          <w:szCs w:val="24"/>
          <w:lang w:val="es-ES_tradnl"/>
        </w:rPr>
      </w:pPr>
    </w:p>
    <w:p w:rsidR="003A05AB" w:rsidRPr="003508B1" w:rsidRDefault="003A05AB" w:rsidP="00DA6C0F">
      <w:pPr>
        <w:autoSpaceDE w:val="0"/>
        <w:autoSpaceDN w:val="0"/>
        <w:adjustRightInd w:val="0"/>
        <w:spacing w:after="0" w:line="360" w:lineRule="auto"/>
        <w:jc w:val="both"/>
        <w:rPr>
          <w:rFonts w:ascii="Palatino Linotype" w:hAnsi="Palatino Linotype"/>
          <w:szCs w:val="17"/>
          <w:lang w:eastAsia="es-ES_tradnl"/>
        </w:rPr>
      </w:pPr>
      <w:bookmarkStart w:id="0" w:name="_GoBack"/>
      <w:bookmarkEnd w:id="0"/>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C3609C">
        <w:rPr>
          <w:rFonts w:ascii="Palatino Linotype" w:hAnsi="Palatino Linotype" w:cs="Arial"/>
          <w:sz w:val="24"/>
          <w:szCs w:val="24"/>
        </w:rPr>
        <w:t xml:space="preserve"> </w:t>
      </w:r>
      <w:r>
        <w:rPr>
          <w:rFonts w:ascii="Palatino Linotype" w:hAnsi="Palatino Linotype" w:cs="Arial"/>
          <w:sz w:val="24"/>
          <w:szCs w:val="24"/>
        </w:rPr>
        <w:t>JOSÉ GUADALUPE LUNA HERNÁNDEZ, JAVIER MARTÍNEZ CRUZ, Y LUIS GUSTAVO PARRA NORIEGA, EN LA</w:t>
      </w:r>
      <w:r w:rsidR="00D9478E">
        <w:rPr>
          <w:rFonts w:ascii="Palatino Linotype" w:hAnsi="Palatino Linotype" w:cs="Arial"/>
          <w:sz w:val="24"/>
          <w:szCs w:val="24"/>
        </w:rPr>
        <w:t xml:space="preserve"> DÉCIMA QUINTA</w:t>
      </w:r>
      <w:r w:rsidR="00E704C9">
        <w:rPr>
          <w:rFonts w:ascii="Palatino Linotype" w:hAnsi="Palatino Linotype" w:cs="Arial"/>
          <w:sz w:val="24"/>
          <w:szCs w:val="24"/>
        </w:rPr>
        <w:t xml:space="preserve"> </w:t>
      </w:r>
      <w:r w:rsidR="00107B9F">
        <w:rPr>
          <w:rFonts w:ascii="Palatino Linotype" w:hAnsi="Palatino Linotype" w:cs="Arial"/>
          <w:sz w:val="24"/>
          <w:szCs w:val="24"/>
        </w:rPr>
        <w:t xml:space="preserve">SESIÓN </w:t>
      </w:r>
      <w:r>
        <w:rPr>
          <w:rFonts w:ascii="Palatino Linotype" w:hAnsi="Palatino Linotype" w:cs="Arial"/>
          <w:sz w:val="24"/>
          <w:szCs w:val="24"/>
        </w:rPr>
        <w:t xml:space="preserve">ORDINARIA CELEBRADA EL </w:t>
      </w:r>
      <w:r w:rsidR="00D9478E">
        <w:rPr>
          <w:rFonts w:ascii="Palatino Linotype" w:hAnsi="Palatino Linotype" w:cs="Arial"/>
          <w:sz w:val="24"/>
          <w:szCs w:val="24"/>
        </w:rPr>
        <w:t>VEINTISÉIS DE AGOSTO DE DOS MIL VEINTE</w:t>
      </w:r>
      <w:r>
        <w:rPr>
          <w:rFonts w:ascii="Palatino Linotype" w:hAnsi="Palatino Linotype" w:cs="Arial"/>
          <w:sz w:val="24"/>
          <w:szCs w:val="24"/>
        </w:rPr>
        <w:t>, ANTE EL SECRETARIO TÉCNICO DEL PLENO, ALEXIS TAPIA RAMÍREZ. ---</w:t>
      </w:r>
      <w:r w:rsidR="00107B9F">
        <w:rPr>
          <w:rFonts w:ascii="Palatino Linotype" w:hAnsi="Palatino Linotype" w:cs="Arial"/>
          <w:sz w:val="24"/>
          <w:szCs w:val="24"/>
        </w:rPr>
        <w:t>---</w:t>
      </w:r>
      <w:r w:rsidR="00D9478E">
        <w:rPr>
          <w:rFonts w:ascii="Palatino Linotype" w:hAnsi="Palatino Linotype" w:cs="Arial"/>
          <w:sz w:val="24"/>
          <w:szCs w:val="24"/>
        </w:rPr>
        <w:t>------------------------------------------------------------------------------------------------------------------------------------------------------------------------------------------------------------------------------------------------------------------------------------------------------------------------------------------------------------------------------------------------------------------------------------------------------------------------------------------------------------------------------------------------------------------------------------------------------------------------------------------------------------------------------------------------------------------------------------------------------------------------------------------------------------------------------------------------------------------------------------------------------------------------------------------------------------------------------------------------------------------------------------------------------------------------------------------------------------------------------------------------------------------------------------------------------------------------------------------------------------------------------------------------------------------------------------------------------------------------------------------------------------------------------------------------------------------------------------------------------------------------------------------------------------------------------------------------------------------------------------------------------------------------------------------------------------------------------------------</w:t>
      </w:r>
    </w:p>
    <w:p w:rsidR="00C3609C" w:rsidRDefault="00C3609C" w:rsidP="00746E80">
      <w:pPr>
        <w:spacing w:after="0" w:line="360" w:lineRule="auto"/>
        <w:jc w:val="both"/>
        <w:rPr>
          <w:rFonts w:ascii="Palatino Linotype" w:hAnsi="Palatino Linotype" w:cs="Arial"/>
          <w:sz w:val="24"/>
          <w:szCs w:val="24"/>
        </w:rPr>
      </w:pPr>
    </w:p>
    <w:p w:rsidR="00107B9F" w:rsidRDefault="00107B9F" w:rsidP="00746E80">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C3609C" w:rsidRDefault="00C3609C" w:rsidP="00746E80">
            <w:pPr>
              <w:pStyle w:val="Sinespaciado"/>
              <w:spacing w:line="276" w:lineRule="auto"/>
              <w:jc w:val="center"/>
              <w:rPr>
                <w:rFonts w:ascii="Palatino Linotype" w:hAnsi="Palatino Linotype"/>
                <w:sz w:val="20"/>
              </w:rPr>
            </w:pPr>
          </w:p>
          <w:p w:rsidR="00C3609C" w:rsidRDefault="00C3609C" w:rsidP="00746E80">
            <w:pPr>
              <w:pStyle w:val="Sinespaciado"/>
              <w:spacing w:line="276" w:lineRule="auto"/>
              <w:jc w:val="center"/>
              <w:rPr>
                <w:rFonts w:ascii="Palatino Linotype" w:hAnsi="Palatino Linotype"/>
                <w:sz w:val="20"/>
              </w:rPr>
            </w:pPr>
          </w:p>
          <w:p w:rsidR="00C3609C" w:rsidRPr="00102E77" w:rsidRDefault="00C3609C" w:rsidP="00746E80">
            <w:pPr>
              <w:pStyle w:val="Sinespaciado"/>
              <w:spacing w:line="276" w:lineRule="auto"/>
              <w:jc w:val="center"/>
              <w:rPr>
                <w:rFonts w:ascii="Palatino Linotype" w:hAnsi="Palatino Linotype"/>
                <w:sz w:val="20"/>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D9478E">
        <w:rPr>
          <w:rFonts w:ascii="Palatino Linotype" w:hAnsi="Palatino Linotype" w:cs="Arial"/>
          <w:sz w:val="16"/>
          <w:szCs w:val="16"/>
        </w:rPr>
        <w:t>veintiséis de agosto</w:t>
      </w:r>
      <w:r w:rsidR="00E704C9">
        <w:rPr>
          <w:rFonts w:ascii="Palatino Linotype" w:hAnsi="Palatino Linotype" w:cs="Arial"/>
          <w:sz w:val="16"/>
          <w:szCs w:val="16"/>
        </w:rPr>
        <w:t xml:space="preserve"> de dos mi</w:t>
      </w:r>
      <w:r>
        <w:rPr>
          <w:rFonts w:ascii="Palatino Linotype" w:hAnsi="Palatino Linotype" w:cs="Arial"/>
          <w:sz w:val="16"/>
          <w:szCs w:val="16"/>
        </w:rPr>
        <w:t xml:space="preserve">l </w:t>
      </w:r>
      <w:r w:rsidR="00DA6C0F">
        <w:rPr>
          <w:rFonts w:ascii="Palatino Linotype" w:hAnsi="Palatino Linotype" w:cs="Arial"/>
          <w:sz w:val="16"/>
          <w:szCs w:val="16"/>
        </w:rPr>
        <w:t>veinte</w:t>
      </w:r>
      <w:r>
        <w:rPr>
          <w:rFonts w:ascii="Palatino Linotype" w:hAnsi="Palatino Linotype" w:cs="Arial"/>
          <w:sz w:val="16"/>
          <w:szCs w:val="16"/>
        </w:rPr>
        <w:t xml:space="preserve">, emitida en el recurso de revisión </w:t>
      </w:r>
      <w:r w:rsidR="00E704C9">
        <w:rPr>
          <w:rFonts w:ascii="Palatino Linotype" w:hAnsi="Palatino Linotype" w:cs="Arial"/>
          <w:sz w:val="16"/>
          <w:szCs w:val="16"/>
        </w:rPr>
        <w:t>01405</w:t>
      </w:r>
      <w:r>
        <w:rPr>
          <w:rFonts w:ascii="Palatino Linotype" w:hAnsi="Palatino Linotype" w:cs="Arial"/>
          <w:sz w:val="16"/>
          <w:szCs w:val="16"/>
        </w:rPr>
        <w:t>/INFOEM/IP/RR/20</w:t>
      </w:r>
      <w:r w:rsidR="00E704C9">
        <w:rPr>
          <w:rFonts w:ascii="Palatino Linotype" w:hAnsi="Palatino Linotype" w:cs="Arial"/>
          <w:sz w:val="16"/>
          <w:szCs w:val="16"/>
        </w:rPr>
        <w:t>20</w:t>
      </w:r>
      <w:r>
        <w:rPr>
          <w:rFonts w:ascii="Palatino Linotype" w:hAnsi="Palatino Linotype" w:cs="Arial"/>
          <w:sz w:val="16"/>
          <w:szCs w:val="16"/>
        </w:rPr>
        <w:t>.</w:t>
      </w:r>
    </w:p>
    <w:p w:rsidR="00B70FF8" w:rsidRDefault="00555CF7" w:rsidP="00DA2B8B">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sectPr w:rsidR="00B70FF8" w:rsidSect="0003122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B62" w:rsidRDefault="00B57B62" w:rsidP="00555CF7">
      <w:pPr>
        <w:spacing w:after="0" w:line="240" w:lineRule="auto"/>
      </w:pPr>
      <w:r>
        <w:separator/>
      </w:r>
    </w:p>
  </w:endnote>
  <w:endnote w:type="continuationSeparator" w:id="0">
    <w:p w:rsidR="00B57B62" w:rsidRDefault="00B57B62"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97A16" w:rsidRPr="002D6DD8"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7A06">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87A06">
              <w:rPr>
                <w:rFonts w:ascii="Palatino Linotype" w:hAnsi="Palatino Linotype"/>
                <w:bCs/>
                <w:noProof/>
                <w:sz w:val="20"/>
              </w:rPr>
              <w:t>18</w:t>
            </w:r>
            <w:r>
              <w:rPr>
                <w:rFonts w:ascii="Palatino Linotype" w:hAnsi="Palatino Linotype"/>
                <w:bCs/>
                <w:noProof/>
                <w:sz w:val="20"/>
              </w:rPr>
              <w:fldChar w:fldCharType="end"/>
            </w:r>
          </w:p>
        </w:sdtContent>
      </w:sdt>
    </w:sdtContent>
  </w:sdt>
  <w:p w:rsidR="00B97A16" w:rsidRDefault="00B97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A16" w:rsidRPr="000B69FA"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7A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87A06">
      <w:rPr>
        <w:rFonts w:ascii="Palatino Linotype" w:hAnsi="Palatino Linotype"/>
        <w:bCs/>
        <w:noProof/>
        <w:sz w:val="20"/>
      </w:rPr>
      <w:t>18</w:t>
    </w:r>
    <w:r>
      <w:rPr>
        <w:rFonts w:ascii="Palatino Linotype" w:hAnsi="Palatino Linotype"/>
        <w:bCs/>
        <w:noProof/>
        <w:sz w:val="20"/>
      </w:rPr>
      <w:fldChar w:fldCharType="end"/>
    </w:r>
  </w:p>
  <w:p w:rsidR="00B97A16" w:rsidRDefault="00B97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B62" w:rsidRDefault="00B57B62" w:rsidP="00555CF7">
      <w:pPr>
        <w:spacing w:after="0" w:line="240" w:lineRule="auto"/>
      </w:pPr>
      <w:r>
        <w:separator/>
      </w:r>
    </w:p>
  </w:footnote>
  <w:footnote w:type="continuationSeparator" w:id="0">
    <w:p w:rsidR="00B57B62" w:rsidRDefault="00B57B62" w:rsidP="00555CF7">
      <w:pPr>
        <w:spacing w:after="0" w:line="240" w:lineRule="auto"/>
      </w:pPr>
      <w:r>
        <w:continuationSeparator/>
      </w:r>
    </w:p>
  </w:footnote>
  <w:footnote w:id="1">
    <w:p w:rsidR="00E704C9" w:rsidRPr="00E704C9" w:rsidRDefault="00E704C9" w:rsidP="00E704C9">
      <w:pPr>
        <w:pStyle w:val="Textonotapie"/>
        <w:jc w:val="both"/>
        <w:rPr>
          <w:lang w:val="es-MX"/>
        </w:rPr>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A5755E" w:rsidTr="009F29F1">
      <w:trPr>
        <w:trHeight w:val="227"/>
      </w:trPr>
      <w:tc>
        <w:tcPr>
          <w:tcW w:w="5246" w:type="dxa"/>
          <w:hideMark/>
        </w:tcPr>
        <w:p w:rsidR="00A5755E" w:rsidRDefault="00A5755E" w:rsidP="00A5755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rsidR="00A5755E" w:rsidRDefault="00A5755E" w:rsidP="00A5755E">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01405/INFOEM/IP/RR/2020</w:t>
          </w:r>
        </w:p>
      </w:tc>
    </w:tr>
    <w:tr w:rsidR="00A5755E" w:rsidTr="009F29F1">
      <w:trPr>
        <w:trHeight w:val="242"/>
      </w:trPr>
      <w:tc>
        <w:tcPr>
          <w:tcW w:w="5246" w:type="dxa"/>
          <w:hideMark/>
        </w:tcPr>
        <w:p w:rsidR="00A5755E" w:rsidRDefault="00A5755E" w:rsidP="00A5755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rsidR="00A5755E" w:rsidRDefault="00A5755E" w:rsidP="00A5755E">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Comisión de Derechos Humanos del Estado de México</w:t>
          </w:r>
        </w:p>
      </w:tc>
    </w:tr>
    <w:tr w:rsidR="00A5755E" w:rsidTr="009F29F1">
      <w:trPr>
        <w:trHeight w:val="342"/>
      </w:trPr>
      <w:tc>
        <w:tcPr>
          <w:tcW w:w="5246" w:type="dxa"/>
          <w:hideMark/>
        </w:tcPr>
        <w:p w:rsidR="00A5755E" w:rsidRDefault="00A5755E" w:rsidP="00A5755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rsidR="00A5755E" w:rsidRPr="009F29F1" w:rsidRDefault="00A5755E" w:rsidP="00A5755E">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rsidR="00B97A16" w:rsidRPr="00AE046A" w:rsidRDefault="00B97A1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B97A16" w:rsidTr="001D5F8D">
      <w:trPr>
        <w:trHeight w:val="227"/>
      </w:trPr>
      <w:tc>
        <w:tcPr>
          <w:tcW w:w="5529"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B97A16" w:rsidRDefault="00B97A16" w:rsidP="00A5755E">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00A5755E">
            <w:rPr>
              <w:rFonts w:ascii="Palatino Linotype" w:hAnsi="Palatino Linotype" w:cs="Arial"/>
              <w:bCs/>
              <w:sz w:val="24"/>
              <w:lang w:eastAsia="es-MX"/>
            </w:rPr>
            <w:t>01405/INFOEM/IP/RR/2020</w:t>
          </w:r>
        </w:p>
      </w:tc>
    </w:tr>
    <w:tr w:rsidR="00B97A16" w:rsidTr="001D5F8D">
      <w:trPr>
        <w:trHeight w:val="242"/>
      </w:trPr>
      <w:tc>
        <w:tcPr>
          <w:tcW w:w="5529"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B97A16" w:rsidRDefault="00A5755E" w:rsidP="00AA4B1A">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Comisión de Derechos Humanos del Estado de México</w:t>
          </w:r>
        </w:p>
      </w:tc>
    </w:tr>
    <w:tr w:rsidR="00B97A16" w:rsidTr="001D5F8D">
      <w:trPr>
        <w:trHeight w:val="342"/>
      </w:trPr>
      <w:tc>
        <w:tcPr>
          <w:tcW w:w="5529"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B97A16" w:rsidRPr="003D23D7" w:rsidRDefault="00E87A06" w:rsidP="00883F71">
          <w:pPr>
            <w:spacing w:after="120" w:line="256" w:lineRule="auto"/>
            <w:ind w:left="-486" w:right="214" w:firstLine="567"/>
            <w:jc w:val="right"/>
            <w:rPr>
              <w:rFonts w:ascii="Palatino Linotype" w:hAnsi="Palatino Linotype" w:cs="Arial"/>
            </w:rPr>
          </w:pPr>
          <w:r>
            <w:rPr>
              <w:rFonts w:ascii="Palatino Linotype" w:hAnsi="Palatino Linotype" w:cs="Arial"/>
              <w:b/>
              <w:sz w:val="21"/>
              <w:szCs w:val="21"/>
            </w:rPr>
            <w:t xml:space="preserve">XXXXX </w:t>
          </w:r>
          <w:proofErr w:type="spellStart"/>
          <w:r>
            <w:rPr>
              <w:rFonts w:ascii="Palatino Linotype" w:hAnsi="Palatino Linotype" w:cs="Arial"/>
              <w:b/>
              <w:sz w:val="21"/>
              <w:szCs w:val="21"/>
            </w:rPr>
            <w:t>XXXXX</w:t>
          </w:r>
          <w:proofErr w:type="spellEnd"/>
          <w:r>
            <w:rPr>
              <w:rFonts w:ascii="Palatino Linotype" w:hAnsi="Palatino Linotype" w:cs="Arial"/>
              <w:b/>
              <w:sz w:val="21"/>
              <w:szCs w:val="21"/>
            </w:rPr>
            <w:t xml:space="preserve"> </w:t>
          </w:r>
          <w:proofErr w:type="spellStart"/>
          <w:r>
            <w:rPr>
              <w:rFonts w:ascii="Palatino Linotype" w:hAnsi="Palatino Linotype" w:cs="Arial"/>
              <w:b/>
              <w:sz w:val="21"/>
              <w:szCs w:val="21"/>
            </w:rPr>
            <w:t>XXXXX</w:t>
          </w:r>
          <w:proofErr w:type="spellEnd"/>
        </w:p>
      </w:tc>
    </w:tr>
    <w:tr w:rsidR="00B97A16" w:rsidTr="001D5F8D">
      <w:trPr>
        <w:trHeight w:val="342"/>
      </w:trPr>
      <w:tc>
        <w:tcPr>
          <w:tcW w:w="5529"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B97A16" w:rsidRPr="00AA4B1A" w:rsidRDefault="00B97A16" w:rsidP="0003122F">
          <w:pPr>
            <w:spacing w:after="120" w:line="256" w:lineRule="auto"/>
            <w:ind w:left="-486" w:right="214" w:firstLine="567"/>
            <w:jc w:val="right"/>
            <w:rPr>
              <w:rFonts w:ascii="Palatino Linotype" w:hAnsi="Palatino Linotype" w:cs="Arial"/>
              <w:bCs/>
              <w:sz w:val="24"/>
              <w:lang w:eastAsia="es-MX"/>
            </w:rPr>
          </w:pPr>
          <w:r w:rsidRPr="00AA4B1A">
            <w:rPr>
              <w:rFonts w:ascii="Palatino Linotype" w:hAnsi="Palatino Linotype" w:cs="Arial"/>
              <w:bCs/>
              <w:sz w:val="24"/>
              <w:lang w:eastAsia="es-MX"/>
            </w:rPr>
            <w:t>Zulema Martínez Sánchez</w:t>
          </w:r>
        </w:p>
      </w:tc>
    </w:tr>
  </w:tbl>
  <w:p w:rsidR="00B97A16" w:rsidRPr="00C222C0" w:rsidRDefault="00B97A1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9"/>
  </w:num>
  <w:num w:numId="6">
    <w:abstractNumId w:val="1"/>
  </w:num>
  <w:num w:numId="7">
    <w:abstractNumId w:val="10"/>
  </w:num>
  <w:num w:numId="8">
    <w:abstractNumId w:val="8"/>
  </w:num>
  <w:num w:numId="9">
    <w:abstractNumId w:val="3"/>
  </w:num>
  <w:num w:numId="10">
    <w:abstractNumId w:val="11"/>
  </w:num>
  <w:num w:numId="11">
    <w:abstractNumId w:val="6"/>
  </w:num>
  <w:num w:numId="1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258F"/>
    <w:rsid w:val="00023EE8"/>
    <w:rsid w:val="000266BE"/>
    <w:rsid w:val="000310A2"/>
    <w:rsid w:val="0003122F"/>
    <w:rsid w:val="00037A96"/>
    <w:rsid w:val="00046076"/>
    <w:rsid w:val="0004669D"/>
    <w:rsid w:val="00046823"/>
    <w:rsid w:val="000506B4"/>
    <w:rsid w:val="000543EA"/>
    <w:rsid w:val="00054B1D"/>
    <w:rsid w:val="00063CBF"/>
    <w:rsid w:val="0007087C"/>
    <w:rsid w:val="00072203"/>
    <w:rsid w:val="00077672"/>
    <w:rsid w:val="00077C0B"/>
    <w:rsid w:val="00085966"/>
    <w:rsid w:val="00086741"/>
    <w:rsid w:val="000868AE"/>
    <w:rsid w:val="0008736C"/>
    <w:rsid w:val="0008774A"/>
    <w:rsid w:val="000933E0"/>
    <w:rsid w:val="00093974"/>
    <w:rsid w:val="00096831"/>
    <w:rsid w:val="000A1D51"/>
    <w:rsid w:val="000A5F8A"/>
    <w:rsid w:val="000A7847"/>
    <w:rsid w:val="000B2575"/>
    <w:rsid w:val="000B6B9C"/>
    <w:rsid w:val="000B6C25"/>
    <w:rsid w:val="000C0274"/>
    <w:rsid w:val="000C027C"/>
    <w:rsid w:val="000C6C5B"/>
    <w:rsid w:val="000C6C94"/>
    <w:rsid w:val="000D1902"/>
    <w:rsid w:val="000D7AE0"/>
    <w:rsid w:val="000E00CE"/>
    <w:rsid w:val="000E0EFE"/>
    <w:rsid w:val="000E5164"/>
    <w:rsid w:val="000E5F2B"/>
    <w:rsid w:val="000F1AD6"/>
    <w:rsid w:val="000F7CD3"/>
    <w:rsid w:val="00102E77"/>
    <w:rsid w:val="00104280"/>
    <w:rsid w:val="00104BA0"/>
    <w:rsid w:val="001063B8"/>
    <w:rsid w:val="00107B9F"/>
    <w:rsid w:val="00122CFF"/>
    <w:rsid w:val="001267FD"/>
    <w:rsid w:val="001270E2"/>
    <w:rsid w:val="001320AE"/>
    <w:rsid w:val="00135876"/>
    <w:rsid w:val="001378C8"/>
    <w:rsid w:val="00137DB2"/>
    <w:rsid w:val="00147B7D"/>
    <w:rsid w:val="001547AF"/>
    <w:rsid w:val="0016215F"/>
    <w:rsid w:val="00167B0C"/>
    <w:rsid w:val="001755B9"/>
    <w:rsid w:val="00180797"/>
    <w:rsid w:val="001846CC"/>
    <w:rsid w:val="001859EB"/>
    <w:rsid w:val="00185E06"/>
    <w:rsid w:val="001911FB"/>
    <w:rsid w:val="00191E68"/>
    <w:rsid w:val="001A593E"/>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12D20"/>
    <w:rsid w:val="00222E0F"/>
    <w:rsid w:val="00223780"/>
    <w:rsid w:val="00224BED"/>
    <w:rsid w:val="00245AC2"/>
    <w:rsid w:val="00254330"/>
    <w:rsid w:val="00261BE3"/>
    <w:rsid w:val="00264990"/>
    <w:rsid w:val="00267F31"/>
    <w:rsid w:val="002717A8"/>
    <w:rsid w:val="00272138"/>
    <w:rsid w:val="00273CD9"/>
    <w:rsid w:val="00273E9C"/>
    <w:rsid w:val="00276555"/>
    <w:rsid w:val="002849AC"/>
    <w:rsid w:val="00286B5C"/>
    <w:rsid w:val="00294386"/>
    <w:rsid w:val="00297C99"/>
    <w:rsid w:val="002A2687"/>
    <w:rsid w:val="002B0454"/>
    <w:rsid w:val="002B0849"/>
    <w:rsid w:val="002B0BD4"/>
    <w:rsid w:val="002B0F37"/>
    <w:rsid w:val="002B41C7"/>
    <w:rsid w:val="002C0521"/>
    <w:rsid w:val="002C0B59"/>
    <w:rsid w:val="002C1035"/>
    <w:rsid w:val="002C1719"/>
    <w:rsid w:val="002C2CC8"/>
    <w:rsid w:val="002C50CF"/>
    <w:rsid w:val="002D0AA0"/>
    <w:rsid w:val="002D4ACE"/>
    <w:rsid w:val="002D6164"/>
    <w:rsid w:val="002E0BD9"/>
    <w:rsid w:val="002E59F3"/>
    <w:rsid w:val="002E7384"/>
    <w:rsid w:val="002F131A"/>
    <w:rsid w:val="002F1670"/>
    <w:rsid w:val="002F3B19"/>
    <w:rsid w:val="00304679"/>
    <w:rsid w:val="00310C61"/>
    <w:rsid w:val="00315539"/>
    <w:rsid w:val="00315A09"/>
    <w:rsid w:val="00321060"/>
    <w:rsid w:val="003274AD"/>
    <w:rsid w:val="00337033"/>
    <w:rsid w:val="00342881"/>
    <w:rsid w:val="0034313D"/>
    <w:rsid w:val="00355345"/>
    <w:rsid w:val="0036437C"/>
    <w:rsid w:val="00367C39"/>
    <w:rsid w:val="00392FBF"/>
    <w:rsid w:val="00393B2E"/>
    <w:rsid w:val="00393B75"/>
    <w:rsid w:val="003941CC"/>
    <w:rsid w:val="003A05AB"/>
    <w:rsid w:val="003B0C50"/>
    <w:rsid w:val="003B6778"/>
    <w:rsid w:val="003C2648"/>
    <w:rsid w:val="003D2AE1"/>
    <w:rsid w:val="003D5457"/>
    <w:rsid w:val="003E6004"/>
    <w:rsid w:val="003E7754"/>
    <w:rsid w:val="003F0BE2"/>
    <w:rsid w:val="003F51FB"/>
    <w:rsid w:val="003F6AC4"/>
    <w:rsid w:val="003F6C42"/>
    <w:rsid w:val="003F7FD3"/>
    <w:rsid w:val="0040140A"/>
    <w:rsid w:val="00403CCB"/>
    <w:rsid w:val="00403FDD"/>
    <w:rsid w:val="00424E71"/>
    <w:rsid w:val="00426F36"/>
    <w:rsid w:val="00433775"/>
    <w:rsid w:val="004449A2"/>
    <w:rsid w:val="00445AEF"/>
    <w:rsid w:val="00446F7C"/>
    <w:rsid w:val="00447B9F"/>
    <w:rsid w:val="00450723"/>
    <w:rsid w:val="0045339C"/>
    <w:rsid w:val="00454E93"/>
    <w:rsid w:val="00464F0D"/>
    <w:rsid w:val="004679F8"/>
    <w:rsid w:val="00473C5B"/>
    <w:rsid w:val="00474144"/>
    <w:rsid w:val="004772A1"/>
    <w:rsid w:val="00482FCB"/>
    <w:rsid w:val="00484436"/>
    <w:rsid w:val="00486DD3"/>
    <w:rsid w:val="00487366"/>
    <w:rsid w:val="00495F92"/>
    <w:rsid w:val="004A1D22"/>
    <w:rsid w:val="004A3479"/>
    <w:rsid w:val="004A7610"/>
    <w:rsid w:val="004B0448"/>
    <w:rsid w:val="004B4EA9"/>
    <w:rsid w:val="004B68E4"/>
    <w:rsid w:val="004B718D"/>
    <w:rsid w:val="004C3B2D"/>
    <w:rsid w:val="004C5C38"/>
    <w:rsid w:val="004D55A4"/>
    <w:rsid w:val="004D6E1A"/>
    <w:rsid w:val="004E0792"/>
    <w:rsid w:val="004E1992"/>
    <w:rsid w:val="004E5596"/>
    <w:rsid w:val="004E6F23"/>
    <w:rsid w:val="004E7F33"/>
    <w:rsid w:val="004F1755"/>
    <w:rsid w:val="004F3113"/>
    <w:rsid w:val="004F6B65"/>
    <w:rsid w:val="004F7FB4"/>
    <w:rsid w:val="00503574"/>
    <w:rsid w:val="0051142F"/>
    <w:rsid w:val="005119B2"/>
    <w:rsid w:val="00511DC2"/>
    <w:rsid w:val="00512A61"/>
    <w:rsid w:val="00520888"/>
    <w:rsid w:val="005237C7"/>
    <w:rsid w:val="005247FA"/>
    <w:rsid w:val="005272D9"/>
    <w:rsid w:val="00535AC7"/>
    <w:rsid w:val="00543929"/>
    <w:rsid w:val="00544FF5"/>
    <w:rsid w:val="00555CF7"/>
    <w:rsid w:val="0055711F"/>
    <w:rsid w:val="00571A50"/>
    <w:rsid w:val="00593AA0"/>
    <w:rsid w:val="00593F09"/>
    <w:rsid w:val="005A65AE"/>
    <w:rsid w:val="005B1334"/>
    <w:rsid w:val="005B4F8D"/>
    <w:rsid w:val="005C409A"/>
    <w:rsid w:val="005C418E"/>
    <w:rsid w:val="005C614D"/>
    <w:rsid w:val="005C733A"/>
    <w:rsid w:val="005D6BAA"/>
    <w:rsid w:val="005E69C1"/>
    <w:rsid w:val="005F3BEB"/>
    <w:rsid w:val="00611293"/>
    <w:rsid w:val="00621125"/>
    <w:rsid w:val="006342CC"/>
    <w:rsid w:val="006434B5"/>
    <w:rsid w:val="00646DDE"/>
    <w:rsid w:val="00657E8F"/>
    <w:rsid w:val="006627AA"/>
    <w:rsid w:val="00664DE4"/>
    <w:rsid w:val="00665922"/>
    <w:rsid w:val="00666925"/>
    <w:rsid w:val="00677471"/>
    <w:rsid w:val="00682811"/>
    <w:rsid w:val="00683496"/>
    <w:rsid w:val="00687445"/>
    <w:rsid w:val="00690AA1"/>
    <w:rsid w:val="00691E3A"/>
    <w:rsid w:val="00692425"/>
    <w:rsid w:val="00693DF0"/>
    <w:rsid w:val="00697745"/>
    <w:rsid w:val="006A61CD"/>
    <w:rsid w:val="006B110A"/>
    <w:rsid w:val="006B6EFE"/>
    <w:rsid w:val="006C0053"/>
    <w:rsid w:val="006C39F5"/>
    <w:rsid w:val="006C7665"/>
    <w:rsid w:val="006D1138"/>
    <w:rsid w:val="006E305E"/>
    <w:rsid w:val="006E345E"/>
    <w:rsid w:val="006E46E1"/>
    <w:rsid w:val="006F4378"/>
    <w:rsid w:val="007057FF"/>
    <w:rsid w:val="007063F9"/>
    <w:rsid w:val="00706C61"/>
    <w:rsid w:val="00716C16"/>
    <w:rsid w:val="00716FEC"/>
    <w:rsid w:val="00731D66"/>
    <w:rsid w:val="007344E7"/>
    <w:rsid w:val="00734C4A"/>
    <w:rsid w:val="00737709"/>
    <w:rsid w:val="00746E80"/>
    <w:rsid w:val="007477E6"/>
    <w:rsid w:val="00751E6A"/>
    <w:rsid w:val="00756C03"/>
    <w:rsid w:val="00765224"/>
    <w:rsid w:val="007679E5"/>
    <w:rsid w:val="00770DAA"/>
    <w:rsid w:val="00770F16"/>
    <w:rsid w:val="007715C4"/>
    <w:rsid w:val="00771C2A"/>
    <w:rsid w:val="00771CFE"/>
    <w:rsid w:val="00780711"/>
    <w:rsid w:val="00784151"/>
    <w:rsid w:val="007851FC"/>
    <w:rsid w:val="0078737C"/>
    <w:rsid w:val="00790E8D"/>
    <w:rsid w:val="0079716F"/>
    <w:rsid w:val="007A591E"/>
    <w:rsid w:val="007A6A21"/>
    <w:rsid w:val="007A712E"/>
    <w:rsid w:val="007B096A"/>
    <w:rsid w:val="007B5DD8"/>
    <w:rsid w:val="007C1985"/>
    <w:rsid w:val="007C679A"/>
    <w:rsid w:val="007D2D0F"/>
    <w:rsid w:val="007D7696"/>
    <w:rsid w:val="007E099D"/>
    <w:rsid w:val="007E2063"/>
    <w:rsid w:val="007E2E63"/>
    <w:rsid w:val="007E349A"/>
    <w:rsid w:val="007F095B"/>
    <w:rsid w:val="007F5D74"/>
    <w:rsid w:val="0080162B"/>
    <w:rsid w:val="00814177"/>
    <w:rsid w:val="0081451A"/>
    <w:rsid w:val="00814623"/>
    <w:rsid w:val="0081554F"/>
    <w:rsid w:val="00815F81"/>
    <w:rsid w:val="0082195B"/>
    <w:rsid w:val="00825502"/>
    <w:rsid w:val="0084599C"/>
    <w:rsid w:val="00854488"/>
    <w:rsid w:val="008641F1"/>
    <w:rsid w:val="008654BE"/>
    <w:rsid w:val="00871D8B"/>
    <w:rsid w:val="008767A7"/>
    <w:rsid w:val="008771F5"/>
    <w:rsid w:val="00881BAD"/>
    <w:rsid w:val="00882241"/>
    <w:rsid w:val="00883F71"/>
    <w:rsid w:val="0088605A"/>
    <w:rsid w:val="00886D2A"/>
    <w:rsid w:val="008A409D"/>
    <w:rsid w:val="008A42B6"/>
    <w:rsid w:val="008A49FC"/>
    <w:rsid w:val="008A5556"/>
    <w:rsid w:val="008B4B34"/>
    <w:rsid w:val="008B58FB"/>
    <w:rsid w:val="008B5D78"/>
    <w:rsid w:val="008B6A7E"/>
    <w:rsid w:val="008C17F7"/>
    <w:rsid w:val="008C7044"/>
    <w:rsid w:val="008E02A0"/>
    <w:rsid w:val="008E2417"/>
    <w:rsid w:val="00901331"/>
    <w:rsid w:val="009118E4"/>
    <w:rsid w:val="0091281B"/>
    <w:rsid w:val="00912FA9"/>
    <w:rsid w:val="009155EB"/>
    <w:rsid w:val="0091568C"/>
    <w:rsid w:val="00927E9C"/>
    <w:rsid w:val="0093219E"/>
    <w:rsid w:val="0093286A"/>
    <w:rsid w:val="0094311A"/>
    <w:rsid w:val="00943436"/>
    <w:rsid w:val="00947E69"/>
    <w:rsid w:val="009515BF"/>
    <w:rsid w:val="00952E65"/>
    <w:rsid w:val="00955C71"/>
    <w:rsid w:val="009737A2"/>
    <w:rsid w:val="009832B4"/>
    <w:rsid w:val="009838B4"/>
    <w:rsid w:val="00987158"/>
    <w:rsid w:val="00987CBB"/>
    <w:rsid w:val="009A12B9"/>
    <w:rsid w:val="009A1AB5"/>
    <w:rsid w:val="009A3D93"/>
    <w:rsid w:val="009A42A4"/>
    <w:rsid w:val="009A44D4"/>
    <w:rsid w:val="009A5224"/>
    <w:rsid w:val="009B4E6A"/>
    <w:rsid w:val="009B624D"/>
    <w:rsid w:val="009C5789"/>
    <w:rsid w:val="009E4FCA"/>
    <w:rsid w:val="009E6975"/>
    <w:rsid w:val="009F04E7"/>
    <w:rsid w:val="009F1E55"/>
    <w:rsid w:val="009F29F1"/>
    <w:rsid w:val="009F55CF"/>
    <w:rsid w:val="00A012AC"/>
    <w:rsid w:val="00A026E1"/>
    <w:rsid w:val="00A04846"/>
    <w:rsid w:val="00A0547A"/>
    <w:rsid w:val="00A056CB"/>
    <w:rsid w:val="00A07939"/>
    <w:rsid w:val="00A2656A"/>
    <w:rsid w:val="00A31842"/>
    <w:rsid w:val="00A3375C"/>
    <w:rsid w:val="00A4224F"/>
    <w:rsid w:val="00A44294"/>
    <w:rsid w:val="00A455A6"/>
    <w:rsid w:val="00A47E6A"/>
    <w:rsid w:val="00A52EC4"/>
    <w:rsid w:val="00A5439A"/>
    <w:rsid w:val="00A5755E"/>
    <w:rsid w:val="00A61439"/>
    <w:rsid w:val="00A638D7"/>
    <w:rsid w:val="00A64B3F"/>
    <w:rsid w:val="00A77049"/>
    <w:rsid w:val="00A77609"/>
    <w:rsid w:val="00A830D4"/>
    <w:rsid w:val="00AA1C6F"/>
    <w:rsid w:val="00AA4B1A"/>
    <w:rsid w:val="00AB3BF6"/>
    <w:rsid w:val="00AB720E"/>
    <w:rsid w:val="00AC3045"/>
    <w:rsid w:val="00AC5F83"/>
    <w:rsid w:val="00AC6172"/>
    <w:rsid w:val="00AD1E05"/>
    <w:rsid w:val="00AD4F2F"/>
    <w:rsid w:val="00AE1C64"/>
    <w:rsid w:val="00AF10CB"/>
    <w:rsid w:val="00B0388D"/>
    <w:rsid w:val="00B10227"/>
    <w:rsid w:val="00B1122B"/>
    <w:rsid w:val="00B1415D"/>
    <w:rsid w:val="00B16AB4"/>
    <w:rsid w:val="00B21D5A"/>
    <w:rsid w:val="00B262B3"/>
    <w:rsid w:val="00B35278"/>
    <w:rsid w:val="00B3553C"/>
    <w:rsid w:val="00B4247D"/>
    <w:rsid w:val="00B43761"/>
    <w:rsid w:val="00B46A3A"/>
    <w:rsid w:val="00B57B62"/>
    <w:rsid w:val="00B60B79"/>
    <w:rsid w:val="00B60DC3"/>
    <w:rsid w:val="00B63775"/>
    <w:rsid w:val="00B65ACE"/>
    <w:rsid w:val="00B704D8"/>
    <w:rsid w:val="00B70FF8"/>
    <w:rsid w:val="00B80DAD"/>
    <w:rsid w:val="00B83399"/>
    <w:rsid w:val="00B84D0A"/>
    <w:rsid w:val="00B867CC"/>
    <w:rsid w:val="00B900E3"/>
    <w:rsid w:val="00B95257"/>
    <w:rsid w:val="00B9677D"/>
    <w:rsid w:val="00B97A16"/>
    <w:rsid w:val="00BA24FC"/>
    <w:rsid w:val="00BB1D45"/>
    <w:rsid w:val="00BB4344"/>
    <w:rsid w:val="00BB6F26"/>
    <w:rsid w:val="00BB7035"/>
    <w:rsid w:val="00BC7885"/>
    <w:rsid w:val="00BD44C8"/>
    <w:rsid w:val="00BD66F2"/>
    <w:rsid w:val="00BD6F68"/>
    <w:rsid w:val="00BE17F0"/>
    <w:rsid w:val="00BE1F36"/>
    <w:rsid w:val="00BE261B"/>
    <w:rsid w:val="00BE2D21"/>
    <w:rsid w:val="00BE5DE1"/>
    <w:rsid w:val="00BE6D06"/>
    <w:rsid w:val="00BF306D"/>
    <w:rsid w:val="00BF52EE"/>
    <w:rsid w:val="00C02C13"/>
    <w:rsid w:val="00C11FF8"/>
    <w:rsid w:val="00C121D4"/>
    <w:rsid w:val="00C13C7B"/>
    <w:rsid w:val="00C15C24"/>
    <w:rsid w:val="00C21715"/>
    <w:rsid w:val="00C24FB3"/>
    <w:rsid w:val="00C30A39"/>
    <w:rsid w:val="00C32075"/>
    <w:rsid w:val="00C3609C"/>
    <w:rsid w:val="00C41F3D"/>
    <w:rsid w:val="00C61C41"/>
    <w:rsid w:val="00C64696"/>
    <w:rsid w:val="00C7102E"/>
    <w:rsid w:val="00C93B3A"/>
    <w:rsid w:val="00C96DFD"/>
    <w:rsid w:val="00CA12F8"/>
    <w:rsid w:val="00CA27B7"/>
    <w:rsid w:val="00CA4B5C"/>
    <w:rsid w:val="00CB3155"/>
    <w:rsid w:val="00CB77F3"/>
    <w:rsid w:val="00CC266D"/>
    <w:rsid w:val="00CC5696"/>
    <w:rsid w:val="00CD2A79"/>
    <w:rsid w:val="00CD58A1"/>
    <w:rsid w:val="00CD625B"/>
    <w:rsid w:val="00CE1EE8"/>
    <w:rsid w:val="00CE4883"/>
    <w:rsid w:val="00CE4C95"/>
    <w:rsid w:val="00CE5629"/>
    <w:rsid w:val="00D13383"/>
    <w:rsid w:val="00D14C94"/>
    <w:rsid w:val="00D314FE"/>
    <w:rsid w:val="00D31526"/>
    <w:rsid w:val="00D32DEA"/>
    <w:rsid w:val="00D377FC"/>
    <w:rsid w:val="00D400CF"/>
    <w:rsid w:val="00D44063"/>
    <w:rsid w:val="00D45850"/>
    <w:rsid w:val="00D50881"/>
    <w:rsid w:val="00D511C4"/>
    <w:rsid w:val="00D76875"/>
    <w:rsid w:val="00D777EC"/>
    <w:rsid w:val="00D77F05"/>
    <w:rsid w:val="00D80466"/>
    <w:rsid w:val="00D83AC2"/>
    <w:rsid w:val="00D90A0D"/>
    <w:rsid w:val="00D9164B"/>
    <w:rsid w:val="00D9478E"/>
    <w:rsid w:val="00DA2B8B"/>
    <w:rsid w:val="00DA6C0F"/>
    <w:rsid w:val="00DA71E6"/>
    <w:rsid w:val="00DB08E2"/>
    <w:rsid w:val="00DC03F3"/>
    <w:rsid w:val="00DC3E7E"/>
    <w:rsid w:val="00DD5C65"/>
    <w:rsid w:val="00DE633F"/>
    <w:rsid w:val="00DF02B7"/>
    <w:rsid w:val="00DF1065"/>
    <w:rsid w:val="00DF32B4"/>
    <w:rsid w:val="00DF3A78"/>
    <w:rsid w:val="00DF523A"/>
    <w:rsid w:val="00DF7833"/>
    <w:rsid w:val="00E000F8"/>
    <w:rsid w:val="00E0249F"/>
    <w:rsid w:val="00E04833"/>
    <w:rsid w:val="00E0546F"/>
    <w:rsid w:val="00E07AE6"/>
    <w:rsid w:val="00E07DA6"/>
    <w:rsid w:val="00E10959"/>
    <w:rsid w:val="00E212C3"/>
    <w:rsid w:val="00E21507"/>
    <w:rsid w:val="00E32A20"/>
    <w:rsid w:val="00E335CD"/>
    <w:rsid w:val="00E434A4"/>
    <w:rsid w:val="00E4440D"/>
    <w:rsid w:val="00E447CF"/>
    <w:rsid w:val="00E4527B"/>
    <w:rsid w:val="00E472E9"/>
    <w:rsid w:val="00E47B7A"/>
    <w:rsid w:val="00E47B9B"/>
    <w:rsid w:val="00E5098C"/>
    <w:rsid w:val="00E5350D"/>
    <w:rsid w:val="00E603CA"/>
    <w:rsid w:val="00E60668"/>
    <w:rsid w:val="00E66E1D"/>
    <w:rsid w:val="00E704C9"/>
    <w:rsid w:val="00E77F22"/>
    <w:rsid w:val="00E81F80"/>
    <w:rsid w:val="00E82E3D"/>
    <w:rsid w:val="00E8778E"/>
    <w:rsid w:val="00E87A06"/>
    <w:rsid w:val="00E90C36"/>
    <w:rsid w:val="00E92114"/>
    <w:rsid w:val="00E93CE5"/>
    <w:rsid w:val="00E94140"/>
    <w:rsid w:val="00E9457F"/>
    <w:rsid w:val="00E948F1"/>
    <w:rsid w:val="00EA0D2F"/>
    <w:rsid w:val="00EB4C77"/>
    <w:rsid w:val="00EC0246"/>
    <w:rsid w:val="00EC62B1"/>
    <w:rsid w:val="00EC7EB6"/>
    <w:rsid w:val="00EF0587"/>
    <w:rsid w:val="00EF1419"/>
    <w:rsid w:val="00EF5EFA"/>
    <w:rsid w:val="00EF70D8"/>
    <w:rsid w:val="00F13448"/>
    <w:rsid w:val="00F16899"/>
    <w:rsid w:val="00F22043"/>
    <w:rsid w:val="00F36020"/>
    <w:rsid w:val="00F36D9D"/>
    <w:rsid w:val="00F40FDC"/>
    <w:rsid w:val="00F4151E"/>
    <w:rsid w:val="00F450B9"/>
    <w:rsid w:val="00F455B3"/>
    <w:rsid w:val="00F46C4A"/>
    <w:rsid w:val="00F5087B"/>
    <w:rsid w:val="00F52D23"/>
    <w:rsid w:val="00F71D48"/>
    <w:rsid w:val="00F746F0"/>
    <w:rsid w:val="00F762DC"/>
    <w:rsid w:val="00FA0891"/>
    <w:rsid w:val="00FA0FEE"/>
    <w:rsid w:val="00FA1D29"/>
    <w:rsid w:val="00FB03C1"/>
    <w:rsid w:val="00FB16B9"/>
    <w:rsid w:val="00FB1C28"/>
    <w:rsid w:val="00FB4182"/>
    <w:rsid w:val="00FB735B"/>
    <w:rsid w:val="00FC5C3B"/>
    <w:rsid w:val="00FC6A8A"/>
    <w:rsid w:val="00FD1ACB"/>
    <w:rsid w:val="00FD24AC"/>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dhem.org.mx/LocalUser/codhem.org/htm/recomendaciones19.html"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dhem.org.mx/LocalUser/codhem.org/htm/recomendaciones19.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8CFB3-31C8-43F7-8B64-2E67393E6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4004</Words>
  <Characters>22024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5</cp:revision>
  <cp:lastPrinted>2020-03-24T18:51:00Z</cp:lastPrinted>
  <dcterms:created xsi:type="dcterms:W3CDTF">2020-08-04T19:02:00Z</dcterms:created>
  <dcterms:modified xsi:type="dcterms:W3CDTF">2020-09-10T01:06:00Z</dcterms:modified>
</cp:coreProperties>
</file>