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A36" w:rsidRDefault="000D33A3">
      <w:pPr>
        <w:spacing w:beforeAutospacing="1" w:afterAutospacing="1"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doce de agosto de dos mil veinte.</w:t>
      </w:r>
    </w:p>
    <w:p w:rsidR="002A4A36" w:rsidRDefault="000D33A3">
      <w:pPr>
        <w:spacing w:beforeAutospacing="1" w:afterAutospacing="1" w:line="360" w:lineRule="auto"/>
        <w:jc w:val="both"/>
        <w:rPr>
          <w:rFonts w:ascii="Palatino Linotype" w:hAnsi="Palatino Linotype"/>
        </w:rPr>
      </w:pPr>
      <w:r>
        <w:rPr>
          <w:rFonts w:ascii="Palatino Linotype" w:hAnsi="Palatino Linotype"/>
          <w:b/>
        </w:rPr>
        <w:t>VISTO</w:t>
      </w:r>
      <w:r>
        <w:rPr>
          <w:rFonts w:ascii="Palatino Linotype" w:hAnsi="Palatino Linotype"/>
        </w:rPr>
        <w:t xml:space="preserve"> el expediente formado con motivo del recurso de revisión </w:t>
      </w:r>
      <w:r>
        <w:rPr>
          <w:rFonts w:ascii="Palatino Linotype" w:hAnsi="Palatino Linotype"/>
          <w:b/>
        </w:rPr>
        <w:t>00722/INFOEM/IP/RR/2020</w:t>
      </w:r>
      <w:r>
        <w:rPr>
          <w:rFonts w:ascii="Palatino Linotype" w:hAnsi="Palatino Linotype"/>
        </w:rPr>
        <w:t xml:space="preserve">, promovido por el C. </w:t>
      </w:r>
      <w:r w:rsidR="00846C5F">
        <w:rPr>
          <w:rFonts w:ascii="Palatino Linotype" w:hAnsi="Palatino Linotype"/>
          <w:b/>
        </w:rPr>
        <w:t xml:space="preserve">XXXXXXXX </w:t>
      </w:r>
      <w:proofErr w:type="spellStart"/>
      <w:r w:rsidR="00846C5F">
        <w:rPr>
          <w:rFonts w:ascii="Palatino Linotype" w:hAnsi="Palatino Linotype"/>
          <w:b/>
        </w:rPr>
        <w:t>XXXXXXXX</w:t>
      </w:r>
      <w:proofErr w:type="spellEnd"/>
      <w:r w:rsidR="00846C5F">
        <w:rPr>
          <w:rFonts w:ascii="Palatino Linotype" w:hAnsi="Palatino Linotype"/>
          <w:b/>
        </w:rPr>
        <w:t xml:space="preserve"> XXXXXX</w:t>
      </w:r>
      <w:r>
        <w:rPr>
          <w:rFonts w:ascii="Palatino Linotype" w:hAnsi="Palatino Linotype"/>
        </w:rPr>
        <w:t xml:space="preserve">, </w:t>
      </w:r>
      <w:proofErr w:type="gramStart"/>
      <w:r>
        <w:rPr>
          <w:rFonts w:ascii="Palatino Linotype" w:hAnsi="Palatino Linotype"/>
        </w:rPr>
        <w:t>en</w:t>
      </w:r>
      <w:proofErr w:type="gramEnd"/>
      <w:r>
        <w:rPr>
          <w:rFonts w:ascii="Palatino Linotype" w:hAnsi="Palatino Linotype"/>
        </w:rPr>
        <w:t xml:space="preserve"> lo sucesivo </w:t>
      </w:r>
      <w:r>
        <w:rPr>
          <w:rFonts w:ascii="Palatino Linotype" w:hAnsi="Palatino Linotype"/>
          <w:b/>
        </w:rPr>
        <w:t>EL RECURRENTE,</w:t>
      </w:r>
      <w:r>
        <w:rPr>
          <w:rFonts w:ascii="Palatino Linotype" w:hAnsi="Palatino Linotype"/>
        </w:rPr>
        <w:t xml:space="preserve"> en contra de la respuesta emitida por la</w:t>
      </w:r>
      <w:r>
        <w:rPr>
          <w:rFonts w:ascii="Palatino Linotype" w:hAnsi="Palatino Linotype"/>
          <w:b/>
        </w:rPr>
        <w:t xml:space="preserve"> Universidad Autónoma del Estado de México,</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que se expone: </w:t>
      </w:r>
    </w:p>
    <w:p w:rsidR="002A4A36" w:rsidRDefault="000D33A3">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2A4A36" w:rsidRDefault="000D33A3">
      <w:pPr>
        <w:pStyle w:val="Prrafodelista"/>
        <w:spacing w:beforeAutospacing="1" w:afterAutospacing="1" w:line="360" w:lineRule="auto"/>
        <w:ind w:left="0"/>
        <w:jc w:val="both"/>
        <w:rPr>
          <w:rFonts w:ascii="Palatino Linotype" w:hAnsi="Palatino Linotype" w:cs="Arial"/>
        </w:rPr>
      </w:pPr>
      <w:r>
        <w:rPr>
          <w:rFonts w:ascii="Palatino Linotype" w:hAnsi="Palatino Linotype"/>
          <w:b/>
          <w:sz w:val="28"/>
          <w:szCs w:val="28"/>
        </w:rPr>
        <w:t>I.</w:t>
      </w:r>
      <w:r>
        <w:rPr>
          <w:rFonts w:ascii="Palatino Linotype" w:hAnsi="Palatino Linotype"/>
        </w:rPr>
        <w:t xml:space="preserve"> En fecha veinte de enero de dos mil veinte, </w:t>
      </w:r>
      <w:r>
        <w:rPr>
          <w:rFonts w:ascii="Palatino Linotype" w:hAnsi="Palatino Linotype"/>
          <w:b/>
        </w:rPr>
        <w:t>EL RECURRENTE</w:t>
      </w:r>
      <w:r>
        <w:rPr>
          <w:rFonts w:ascii="Palatino Linotype" w:hAnsi="Palatino Linotype"/>
        </w:rPr>
        <w:t xml:space="preserve"> presentó a través del Sistema de </w:t>
      </w:r>
      <w:r>
        <w:rPr>
          <w:rFonts w:ascii="Palatino Linotype" w:hAnsi="Palatino Linotype" w:cs="Arial"/>
        </w:rPr>
        <w:t>Acceso</w:t>
      </w:r>
      <w:r>
        <w:rPr>
          <w:rFonts w:ascii="Palatino Linotype" w:hAnsi="Palatino Linotype"/>
        </w:rPr>
        <w:t xml:space="preserve">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información pública, a la que se le asignó el número </w:t>
      </w:r>
      <w:r>
        <w:rPr>
          <w:rFonts w:ascii="Palatino Linotype" w:hAnsi="Palatino Linotype"/>
          <w:b/>
          <w:bCs/>
        </w:rPr>
        <w:t>00014/UAEM/IP/2020,</w:t>
      </w:r>
      <w:r>
        <w:rPr>
          <w:rFonts w:ascii="Palatino Linotype" w:hAnsi="Palatino Linotype"/>
        </w:rPr>
        <w:t xml:space="preserve"> mediante la cual solicitó, lo que a continuación se transcribe:</w:t>
      </w:r>
    </w:p>
    <w:p w:rsidR="002A4A36" w:rsidRDefault="000D33A3">
      <w:pPr>
        <w:pStyle w:val="Prrafodelista"/>
        <w:ind w:left="709" w:right="760"/>
        <w:jc w:val="both"/>
        <w:rPr>
          <w:rFonts w:ascii="Palatino Linotype" w:hAnsi="Palatino Linotype"/>
          <w:i/>
          <w:sz w:val="22"/>
        </w:rPr>
      </w:pPr>
      <w:r>
        <w:rPr>
          <w:rFonts w:ascii="Palatino Linotype" w:hAnsi="Palatino Linotype"/>
          <w:i/>
          <w:sz w:val="22"/>
        </w:rPr>
        <w:t xml:space="preserve">“1.- HISTORIA LABORAL DE </w:t>
      </w:r>
      <w:r w:rsidR="00846C5F">
        <w:rPr>
          <w:rFonts w:ascii="Palatino Linotype" w:hAnsi="Palatino Linotype"/>
          <w:i/>
          <w:sz w:val="22"/>
        </w:rPr>
        <w:t xml:space="preserve">XXXXXXXX </w:t>
      </w:r>
      <w:proofErr w:type="spellStart"/>
      <w:r w:rsidR="00846C5F">
        <w:rPr>
          <w:rFonts w:ascii="Palatino Linotype" w:hAnsi="Palatino Linotype"/>
          <w:i/>
          <w:sz w:val="22"/>
        </w:rPr>
        <w:t>XXXXXXXX</w:t>
      </w:r>
      <w:proofErr w:type="spellEnd"/>
      <w:r w:rsidR="00846C5F">
        <w:rPr>
          <w:rFonts w:ascii="Palatino Linotype" w:hAnsi="Palatino Linotype"/>
          <w:i/>
          <w:sz w:val="22"/>
        </w:rPr>
        <w:t xml:space="preserve"> XXXXXX</w:t>
      </w:r>
      <w:r>
        <w:rPr>
          <w:rFonts w:ascii="Palatino Linotype" w:hAnsi="Palatino Linotype"/>
          <w:i/>
          <w:sz w:val="22"/>
        </w:rPr>
        <w:t xml:space="preserve"> EN ESA INSTITUCION 2.-TALONES DE PAGO CORRESPONDIENTES A LOS ULTIMOS 4 AÑOS DE SERVICIO O EN SU CASO CONSTANCIAS DE PERCEPCIONES CORRESPONDIENTES A LOS ULTIMOS 4 AÑOS DE SERVICIO INTEGRANDO LAS DEDUCCIONES CORRESPONDIENTES AL SALARIO ).”. (Sic)</w:t>
      </w:r>
    </w:p>
    <w:p w:rsidR="002A4A36" w:rsidRDefault="000D33A3">
      <w:pPr>
        <w:spacing w:beforeAutospacing="1" w:afterAutospacing="1" w:line="360" w:lineRule="auto"/>
        <w:ind w:right="49"/>
        <w:jc w:val="both"/>
        <w:rPr>
          <w:rFonts w:ascii="Palatino Linotype" w:hAnsi="Palatino Linotype"/>
        </w:rPr>
      </w:pPr>
      <w:r>
        <w:rPr>
          <w:rFonts w:ascii="Palatino Linotype" w:hAnsi="Palatino Linotype"/>
          <w:b/>
        </w:rPr>
        <w:t>Modalidad de entrega:</w:t>
      </w:r>
      <w:r>
        <w:rPr>
          <w:rFonts w:ascii="Palatino Linotype" w:hAnsi="Palatino Linotype"/>
        </w:rPr>
        <w:t xml:space="preserve"> Copias Certificadas (con costo).</w:t>
      </w:r>
    </w:p>
    <w:p w:rsidR="002A4A36" w:rsidRDefault="000D33A3">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lastRenderedPageBreak/>
        <w:t>II.</w:t>
      </w:r>
      <w:r>
        <w:rPr>
          <w:rFonts w:ascii="Palatino Linotype" w:hAnsi="Palatino Linotype" w:cs="Arial"/>
        </w:rPr>
        <w:t xml:space="preserve"> Posteriormente, el día veintitrés de enero de dos mil veinte</w:t>
      </w:r>
      <w:r>
        <w:rPr>
          <w:rFonts w:ascii="Palatino Linotype" w:hAnsi="Palatino Linotype"/>
        </w:rPr>
        <w:t>,</w:t>
      </w:r>
      <w:r>
        <w:rPr>
          <w:rFonts w:ascii="Palatino Linotype" w:hAnsi="Palatino Linotype" w:cs="Arial"/>
        </w:rPr>
        <w:t xml:space="preserve"> </w:t>
      </w:r>
      <w:r>
        <w:rPr>
          <w:rFonts w:ascii="Palatino Linotype" w:hAnsi="Palatino Linotype" w:cs="Arial"/>
          <w:b/>
        </w:rPr>
        <w:t>EL SUJETO OBLIGADO</w:t>
      </w:r>
      <w:r>
        <w:rPr>
          <w:rFonts w:ascii="Palatino Linotype" w:hAnsi="Palatino Linotype" w:cs="Arial"/>
        </w:rPr>
        <w:t xml:space="preserve"> dio respuesta a la solicitud de acceso a la información pública requerida por </w:t>
      </w:r>
      <w:r>
        <w:rPr>
          <w:rFonts w:ascii="Palatino Linotype" w:hAnsi="Palatino Linotype" w:cs="Arial"/>
          <w:b/>
        </w:rPr>
        <w:t>EL RECURRENTE</w:t>
      </w:r>
      <w:r>
        <w:rPr>
          <w:rFonts w:ascii="Palatino Linotype" w:hAnsi="Palatino Linotype" w:cs="Arial"/>
        </w:rPr>
        <w:t>, en los términos siguientes:</w:t>
      </w:r>
    </w:p>
    <w:p w:rsidR="002A4A36" w:rsidRDefault="000D33A3">
      <w:pPr>
        <w:pStyle w:val="Prrafodelista"/>
        <w:ind w:left="709" w:right="760"/>
        <w:jc w:val="both"/>
        <w:rPr>
          <w:rFonts w:ascii="Palatino Linotype" w:hAnsi="Palatino Linotype"/>
          <w:i/>
          <w:sz w:val="22"/>
        </w:rPr>
      </w:pPr>
      <w:r>
        <w:rPr>
          <w:rFonts w:ascii="Palatino Linotype" w:hAnsi="Palatino Linotype"/>
          <w:i/>
          <w:sz w:val="22"/>
        </w:rPr>
        <w:t>“En respuesta a la solicitud de acceso a la información pública con número de folio 00014/UAEM/IP/2020,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no es posible atender su solicitud en los términos requeridos, al tratarse de un ejercicio de acceso a datos personales; en este sentido se le conmina para que ejerza su derecho de acceso a datos personales a través del sistema de Acceso, Rectificación, Cancelación y Oposición de Datos Personales del Estado de México y Municipios (SARCOEM), acreditando ser el titular de los datos personales a los que desea acceder y/o documento que lo acredite como representante legal.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 (Sic)</w:t>
      </w:r>
    </w:p>
    <w:p w:rsidR="002A4A36" w:rsidRDefault="000D33A3">
      <w:pPr>
        <w:pStyle w:val="Prrafodelista"/>
        <w:spacing w:beforeAutospacing="1" w:afterAutospacing="1" w:line="360" w:lineRule="auto"/>
        <w:ind w:left="0"/>
        <w:jc w:val="both"/>
        <w:rPr>
          <w:rFonts w:ascii="Palatino Linotype" w:hAnsi="Palatino Linotype"/>
          <w:szCs w:val="28"/>
        </w:rPr>
      </w:pPr>
      <w:r>
        <w:rPr>
          <w:rFonts w:ascii="Palatino Linotype" w:hAnsi="Palatino Linotype"/>
          <w:szCs w:val="28"/>
        </w:rPr>
        <w:t xml:space="preserve">Asimismo, </w:t>
      </w:r>
      <w:r>
        <w:rPr>
          <w:rFonts w:ascii="Palatino Linotype" w:hAnsi="Palatino Linotype"/>
          <w:b/>
          <w:szCs w:val="28"/>
        </w:rPr>
        <w:t>EL SUJETO OBLIGADO</w:t>
      </w:r>
      <w:r>
        <w:rPr>
          <w:rFonts w:ascii="Palatino Linotype" w:hAnsi="Palatino Linotype"/>
          <w:szCs w:val="28"/>
        </w:rPr>
        <w:t xml:space="preserve"> adjuntó a su respuesta una cédula de evaluación del servicio para usuarios virtuales con solicitud de información pública, constante de 1 foja, misma que no se plasma, en obvio de representaciones innecesarias y máxime que es del conocimiento de las partes. </w:t>
      </w:r>
    </w:p>
    <w:p w:rsidR="002A4A36" w:rsidRDefault="000D33A3">
      <w:pPr>
        <w:pStyle w:val="Prrafodelista"/>
        <w:spacing w:beforeAutospacing="1" w:afterAutospacing="1" w:line="360" w:lineRule="auto"/>
        <w:ind w:left="0"/>
        <w:jc w:val="both"/>
        <w:rPr>
          <w:rFonts w:ascii="Palatino Linotype" w:hAnsi="Palatino Linotype" w:cs="Arial"/>
        </w:rPr>
      </w:pPr>
      <w:r>
        <w:rPr>
          <w:rFonts w:ascii="Palatino Linotype" w:hAnsi="Palatino Linotype"/>
          <w:b/>
          <w:sz w:val="28"/>
          <w:szCs w:val="28"/>
        </w:rPr>
        <w:t>III</w:t>
      </w:r>
      <w:r>
        <w:rPr>
          <w:rFonts w:ascii="Palatino Linotype" w:hAnsi="Palatino Linotype"/>
        </w:rPr>
        <w:t xml:space="preserve"> Inconforme con la respuesta del </w:t>
      </w:r>
      <w:r>
        <w:rPr>
          <w:rFonts w:ascii="Palatino Linotype" w:hAnsi="Palatino Linotype"/>
          <w:b/>
        </w:rPr>
        <w:t>SUJETO OBLIGADO</w:t>
      </w:r>
      <w:r>
        <w:rPr>
          <w:rFonts w:ascii="Palatino Linotype" w:hAnsi="Palatino Linotype"/>
        </w:rPr>
        <w:t xml:space="preserve">, el día veintisiete de enero de dos mil veinte, </w:t>
      </w:r>
      <w:r>
        <w:rPr>
          <w:rFonts w:ascii="Palatino Linotype" w:hAnsi="Palatino Linotype"/>
          <w:b/>
        </w:rPr>
        <w:t>EL RECURRENTE</w:t>
      </w:r>
      <w:r>
        <w:rPr>
          <w:rFonts w:ascii="Palatino Linotype" w:hAnsi="Palatino Linotype"/>
        </w:rPr>
        <w:t xml:space="preserve"> interpuso el recurso de revisión objeto del </w:t>
      </w:r>
      <w:r>
        <w:rPr>
          <w:rFonts w:ascii="Palatino Linotype" w:hAnsi="Palatino Linotype"/>
        </w:rPr>
        <w:lastRenderedPageBreak/>
        <w:t xml:space="preserve">presente estudio, el cual fue registrado en </w:t>
      </w:r>
      <w:r>
        <w:rPr>
          <w:rFonts w:ascii="Palatino Linotype" w:hAnsi="Palatino Linotype"/>
          <w:b/>
        </w:rPr>
        <w:t>EL SAIMEX</w:t>
      </w:r>
      <w:r>
        <w:rPr>
          <w:rFonts w:ascii="Palatino Linotype" w:hAnsi="Palatino Linotype"/>
        </w:rPr>
        <w:t xml:space="preserve"> y se le asignó el número de expediente </w:t>
      </w:r>
      <w:r>
        <w:rPr>
          <w:rFonts w:ascii="Palatino Linotype" w:hAnsi="Palatino Linotype" w:cs="Arial"/>
          <w:b/>
          <w:bCs/>
        </w:rPr>
        <w:t>00722/INFOEM/IP/RR/2020</w:t>
      </w:r>
      <w:r>
        <w:rPr>
          <w:rFonts w:ascii="Palatino Linotype" w:hAnsi="Palatino Linotype" w:cs="Arial"/>
        </w:rPr>
        <w:t>, en el que señaló como acto impugnado lo siguiente:</w:t>
      </w:r>
    </w:p>
    <w:p w:rsidR="002A4A36" w:rsidRDefault="000D33A3">
      <w:pPr>
        <w:pStyle w:val="Prrafodelista"/>
        <w:ind w:left="709" w:right="760"/>
        <w:jc w:val="both"/>
        <w:rPr>
          <w:rFonts w:ascii="Palatino Linotype" w:hAnsi="Palatino Linotype" w:cs="Arial"/>
          <w:i/>
          <w:spacing w:val="-6"/>
          <w:sz w:val="22"/>
          <w:lang w:eastAsia="es-MX"/>
        </w:rPr>
      </w:pPr>
      <w:r>
        <w:rPr>
          <w:rFonts w:ascii="Palatino Linotype" w:hAnsi="Palatino Linotype" w:cs="Arial"/>
          <w:i/>
          <w:spacing w:val="-6"/>
          <w:sz w:val="22"/>
          <w:lang w:eastAsia="es-MX"/>
        </w:rPr>
        <w:t>“NEGATIVA A ENTREGAR DOCUMENTOS SOLICITADOS.” (Sic)</w:t>
      </w:r>
    </w:p>
    <w:p w:rsidR="002A4A36" w:rsidRDefault="000D33A3">
      <w:pPr>
        <w:spacing w:beforeAutospacing="1" w:afterAutospacing="1" w:line="360" w:lineRule="auto"/>
        <w:ind w:right="49"/>
        <w:jc w:val="both"/>
        <w:rPr>
          <w:rFonts w:ascii="Palatino Linotype" w:hAnsi="Palatino Linotype" w:cs="Arial"/>
        </w:rPr>
      </w:pPr>
      <w:r>
        <w:rPr>
          <w:rFonts w:ascii="Palatino Linotype" w:hAnsi="Palatino Linotype" w:cs="Arial"/>
          <w:spacing w:val="-6"/>
          <w:lang w:eastAsia="es-MX"/>
        </w:rPr>
        <w:t xml:space="preserve">Asimismo, </w:t>
      </w:r>
      <w:r>
        <w:rPr>
          <w:rFonts w:ascii="Palatino Linotype" w:hAnsi="Palatino Linotype"/>
          <w:b/>
        </w:rPr>
        <w:t>EL RECURRENTE</w:t>
      </w:r>
      <w:r>
        <w:rPr>
          <w:rFonts w:ascii="Palatino Linotype" w:hAnsi="Palatino Linotype"/>
        </w:rPr>
        <w:t xml:space="preserve"> </w:t>
      </w:r>
      <w:r>
        <w:rPr>
          <w:rFonts w:ascii="Palatino Linotype" w:hAnsi="Palatino Linotype" w:cs="Arial"/>
          <w:spacing w:val="-6"/>
          <w:lang w:eastAsia="es-MX"/>
        </w:rPr>
        <w:t xml:space="preserve">manifestó como </w:t>
      </w:r>
      <w:r>
        <w:rPr>
          <w:rFonts w:ascii="Palatino Linotype" w:hAnsi="Palatino Linotype" w:cs="Arial"/>
        </w:rPr>
        <w:t>razones o motivos de inconformidad:</w:t>
      </w:r>
    </w:p>
    <w:p w:rsidR="002A4A36" w:rsidRDefault="000D33A3">
      <w:pPr>
        <w:pStyle w:val="Prrafodelista"/>
        <w:ind w:left="709" w:right="760"/>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 xml:space="preserve">“MANIFIESTAN IMPOSIBILIDAD DE ATENDER SOLICITUD ARGUMENTANDO TRATARSE DE DATOS </w:t>
      </w:r>
      <w:proofErr w:type="gramStart"/>
      <w:r>
        <w:rPr>
          <w:rFonts w:ascii="Palatino Linotype" w:hAnsi="Palatino Linotype" w:cs="Arial"/>
          <w:i/>
          <w:spacing w:val="-6"/>
          <w:sz w:val="22"/>
          <w:szCs w:val="22"/>
          <w:lang w:eastAsia="es-MX"/>
        </w:rPr>
        <w:t>PERSONALES ;</w:t>
      </w:r>
      <w:proofErr w:type="gramEnd"/>
      <w:r>
        <w:rPr>
          <w:rFonts w:ascii="Palatino Linotype" w:hAnsi="Palatino Linotype" w:cs="Arial"/>
          <w:i/>
          <w:spacing w:val="-6"/>
          <w:sz w:val="22"/>
          <w:szCs w:val="22"/>
          <w:lang w:eastAsia="es-MX"/>
        </w:rPr>
        <w:t xml:space="preserve"> SIN EMBARGO ACLARO LO SIGUIENTE: 1.- SOLICITE TALONES DE PAGO DEL QUE SUSCRIBE( TALONES O CONSTANCIAS A MI NOMBRE) DE LOS ÚLTIMOS 4 AÑOS DE SERVICIO EN LA INSTITUCIÓN O EN SU CASO LAS CONSTANCIAS DE PERCEPCIONES CORRESPONDIENTES A LOS ÚLTIMOS 4 AÑOS DE SERVICIO INTEGRANDO LAS DEDUCCIONES CORRESPONDIENTES AL SALARIO. 2.- LO SOLICITE PARA SER RECIBIDAS EN COPIAS CERTIFICADAS (CON COSTO) LO QUE SIGNIFICA QUE LAS RECOGERÉ PERSONALMENTE ACREDITANDO MI PERSONALIDAD. 3.- AL SERVIR EN DICHA UNIVERSIDAD Y DADO QUE LOS DOCUMENTOS SOLICITADOS CUENTAN CON INFORMACIÓN DEL SUSCRITO NO DEBEN SER NEGADOS.” (Sic)</w:t>
      </w:r>
    </w:p>
    <w:p w:rsidR="002A4A36" w:rsidRDefault="000D33A3">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t>IV.</w:t>
      </w:r>
      <w:r>
        <w:rPr>
          <w:rFonts w:ascii="Palatino Linotype" w:hAnsi="Palatino Linotype" w:cs="Arial"/>
        </w:rPr>
        <w:t xml:space="preserve"> El recurso de que se trata se envió electrónicamente al Instituto de </w:t>
      </w:r>
      <w:r>
        <w:rPr>
          <w:rFonts w:ascii="Palatino Linotype" w:eastAsia="Arial Unicode MS" w:hAnsi="Palatino Linotype" w:cs="Arial"/>
        </w:rPr>
        <w:t>Transparencia</w:t>
      </w:r>
      <w:r>
        <w:rPr>
          <w:rFonts w:ascii="Palatino Linotype" w:hAnsi="Palatino Linotype" w:cs="Arial"/>
        </w:rPr>
        <w:t xml:space="preserve">, Acceso a la Información Pública y Protección de Datos Personales del Estado de México y Municipios, en fecha </w:t>
      </w:r>
      <w:r>
        <w:rPr>
          <w:rFonts w:ascii="Palatino Linotype" w:hAnsi="Palatino Linotype"/>
        </w:rPr>
        <w:t>veintisiete de enero de dos mil veinte</w:t>
      </w:r>
      <w:r>
        <w:rPr>
          <w:rFonts w:ascii="Palatino Linotype" w:hAnsi="Palatino Linotype" w:cs="Arial"/>
        </w:rPr>
        <w:t xml:space="preserve"> y con fundamento en el artículo 185, fracción I de la </w:t>
      </w:r>
      <w:r>
        <w:rPr>
          <w:rFonts w:ascii="Palatino Linotype" w:hAnsi="Palatino Linotype"/>
        </w:rPr>
        <w:t>Ley de Transparencia y Acceso a la Información Pública del Estado de México y Municipios</w:t>
      </w:r>
      <w:r>
        <w:rPr>
          <w:rFonts w:ascii="Palatino Linotype" w:hAnsi="Palatino Linotype" w:cs="Arial"/>
        </w:rPr>
        <w:t>, se turnó, a través del</w:t>
      </w:r>
      <w:r>
        <w:rPr>
          <w:rFonts w:ascii="Palatino Linotype" w:eastAsia="Arial Unicode MS" w:hAnsi="Palatino Linotype" w:cs="Arial"/>
        </w:rPr>
        <w:t xml:space="preserve"> </w:t>
      </w:r>
      <w:r>
        <w:rPr>
          <w:rFonts w:ascii="Palatino Linotype" w:eastAsia="Arial Unicode MS" w:hAnsi="Palatino Linotype" w:cs="Arial"/>
          <w:b/>
        </w:rPr>
        <w:t>SAIMEX</w:t>
      </w:r>
      <w:r>
        <w:rPr>
          <w:rFonts w:ascii="Palatino Linotype" w:hAnsi="Palatino Linotype"/>
        </w:rPr>
        <w:t xml:space="preserve">, a la </w:t>
      </w:r>
      <w:r>
        <w:rPr>
          <w:rFonts w:ascii="Palatino Linotype" w:hAnsi="Palatino Linotype" w:cs="Arial"/>
        </w:rPr>
        <w:t xml:space="preserve">Comisionada </w:t>
      </w:r>
      <w:r>
        <w:rPr>
          <w:rFonts w:ascii="Palatino Linotype" w:hAnsi="Palatino Linotype" w:cs="Arial"/>
          <w:b/>
        </w:rPr>
        <w:t>EVA ABAID YAPUR</w:t>
      </w:r>
      <w:r>
        <w:rPr>
          <w:rFonts w:ascii="Palatino Linotype" w:hAnsi="Palatino Linotype" w:cs="Arial"/>
        </w:rPr>
        <w:t xml:space="preserve">, a efecto de que decretara su admisión o </w:t>
      </w:r>
      <w:proofErr w:type="spellStart"/>
      <w:r>
        <w:rPr>
          <w:rFonts w:ascii="Palatino Linotype" w:hAnsi="Palatino Linotype" w:cs="Arial"/>
        </w:rPr>
        <w:t>desechamiento</w:t>
      </w:r>
      <w:proofErr w:type="spellEnd"/>
      <w:r>
        <w:rPr>
          <w:rFonts w:ascii="Palatino Linotype" w:hAnsi="Palatino Linotype" w:cs="Arial"/>
        </w:rPr>
        <w:t>.</w:t>
      </w:r>
    </w:p>
    <w:p w:rsidR="002A4A36" w:rsidRDefault="000D33A3">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t>V.</w:t>
      </w:r>
      <w:r>
        <w:rPr>
          <w:rFonts w:ascii="Palatino Linotype" w:hAnsi="Palatino Linotype" w:cs="Arial"/>
        </w:rPr>
        <w:t xml:space="preserve"> En fecha treinta y uno de enero de dos mil veinte, atento a lo dispuesto en el artículo 185, fracciones I, II y IV de la </w:t>
      </w:r>
      <w:r>
        <w:rPr>
          <w:rFonts w:ascii="Palatino Linotype" w:hAnsi="Palatino Linotype"/>
        </w:rPr>
        <w:t>Ley de Transparencia y Acceso a la Información Pública del Estado de México y Municipios, se a</w:t>
      </w:r>
      <w:r>
        <w:rPr>
          <w:rFonts w:ascii="Palatino Linotype" w:hAnsi="Palatino Linotype" w:cs="Arial"/>
        </w:rPr>
        <w:t xml:space="preserve">cordó la admisión a trámite del referido recurso </w:t>
      </w:r>
      <w:r>
        <w:rPr>
          <w:rFonts w:ascii="Palatino Linotype" w:hAnsi="Palatino Linotype" w:cs="Arial"/>
        </w:rPr>
        <w:lastRenderedPageBreak/>
        <w:t xml:space="preserve">de revisión; así como, la integración del expediente respectivo, mismo que se puso a disposición de las partes, para que, de considerarlo conveniente, en el plazo máximo de siete días hábiles, </w:t>
      </w:r>
      <w:r>
        <w:rPr>
          <w:rFonts w:ascii="Palatino Linotype" w:hAnsi="Palatino Linotype" w:cs="Arial"/>
          <w:b/>
        </w:rPr>
        <w:t>EL RECURRENTE</w:t>
      </w:r>
      <w:r>
        <w:rPr>
          <w:rFonts w:ascii="Palatino Linotype" w:hAnsi="Palatino Linotype" w:cs="Arial"/>
        </w:rPr>
        <w:t xml:space="preserve"> realizara manifestaciones y alegatos; así como, ofreciera las pruebas que a su derecho conviniera y, en el caso del</w:t>
      </w:r>
      <w:r>
        <w:rPr>
          <w:rFonts w:ascii="Palatino Linotype" w:hAnsi="Palatino Linotype" w:cs="Arial"/>
          <w:b/>
        </w:rPr>
        <w:t xml:space="preserve"> SUJETO OBLIGADO</w:t>
      </w:r>
      <w:r>
        <w:rPr>
          <w:rFonts w:ascii="Palatino Linotype" w:hAnsi="Palatino Linotype" w:cs="Arial"/>
        </w:rPr>
        <w:t xml:space="preserve"> exhibiera el Informe Justificado. </w:t>
      </w:r>
    </w:p>
    <w:p w:rsidR="002A4A36" w:rsidRDefault="003C7067">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0" distR="0" simplePos="0" relativeHeight="54" behindDoc="0" locked="0" layoutInCell="1" allowOverlap="1">
                <wp:simplePos x="0" y="0"/>
                <wp:positionH relativeFrom="column">
                  <wp:posOffset>34290</wp:posOffset>
                </wp:positionH>
                <wp:positionV relativeFrom="paragraph">
                  <wp:posOffset>988695</wp:posOffset>
                </wp:positionV>
                <wp:extent cx="5792470" cy="4439920"/>
                <wp:effectExtent l="19050" t="19050" r="19050" b="19050"/>
                <wp:wrapNone/>
                <wp:docPr id="1" name="Conector recto 18"/>
                <wp:cNvGraphicFramePr/>
                <a:graphic xmlns:a="http://schemas.openxmlformats.org/drawingml/2006/main">
                  <a:graphicData uri="http://schemas.microsoft.com/office/word/2010/wordprocessingShape">
                    <wps:wsp>
                      <wps:cNvCnPr/>
                      <wps:spPr>
                        <a:xfrm>
                          <a:off x="0" y="0"/>
                          <a:ext cx="5792470" cy="4439920"/>
                        </a:xfrm>
                        <a:prstGeom prst="line">
                          <a:avLst/>
                        </a:prstGeom>
                        <a:ln w="28440">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cx="http://schemas.microsoft.com/office/drawing/2014/chartex">
            <w:pict>
              <v:line w14:anchorId="3DBCA7A7" id="Conector recto 18" o:spid="_x0000_s1026" style="position:absolute;z-index:54;visibility:visible;mso-wrap-style:square;mso-wrap-distance-left:0;mso-wrap-distance-top:0;mso-wrap-distance-right:0;mso-wrap-distance-bottom:0;mso-position-horizontal:absolute;mso-position-horizontal-relative:text;mso-position-vertical:absolute;mso-position-vertical-relative:text" from="2.7pt,77.85pt" to="458.8pt,4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" strokecolor="#4a7ebb" strokeweight=".79mm"/>
            </w:pict>
          </mc:Fallback>
        </mc:AlternateContent>
      </w:r>
      <w:r w:rsidR="000D33A3">
        <w:rPr>
          <w:rFonts w:ascii="Palatino Linotype" w:hAnsi="Palatino Linotype" w:cs="Arial"/>
          <w:b/>
          <w:sz w:val="28"/>
          <w:szCs w:val="28"/>
        </w:rPr>
        <w:t>VI.</w:t>
      </w:r>
      <w:r w:rsidR="000D33A3">
        <w:rPr>
          <w:rFonts w:ascii="Palatino Linotype" w:hAnsi="Palatino Linotype" w:cs="Arial"/>
        </w:rPr>
        <w:t xml:space="preserve"> De las constancias que obran en el expediente electrónico del </w:t>
      </w:r>
      <w:r w:rsidR="000D33A3">
        <w:rPr>
          <w:rFonts w:ascii="Palatino Linotype" w:hAnsi="Palatino Linotype" w:cs="Arial"/>
          <w:b/>
        </w:rPr>
        <w:t>SAIMEX,</w:t>
      </w:r>
      <w:r w:rsidR="000D33A3">
        <w:rPr>
          <w:rFonts w:ascii="Palatino Linotype" w:hAnsi="Palatino Linotype" w:cs="Arial"/>
        </w:rPr>
        <w:t xml:space="preserve"> se advierte que, en fecha once de febrero de dos mil veinte, </w:t>
      </w:r>
      <w:r w:rsidR="000D33A3">
        <w:rPr>
          <w:rFonts w:ascii="Palatino Linotype" w:hAnsi="Palatino Linotype" w:cs="Arial"/>
          <w:b/>
        </w:rPr>
        <w:t xml:space="preserve">EL SUJETO OBLIGADO </w:t>
      </w:r>
      <w:r w:rsidR="000D33A3">
        <w:rPr>
          <w:rFonts w:ascii="Palatino Linotype" w:hAnsi="Palatino Linotype" w:cs="Arial"/>
        </w:rPr>
        <w:t>rindió su Informe Justificado, en los siguientes términos:</w:t>
      </w:r>
    </w:p>
    <w:p w:rsidR="002A4A36" w:rsidRDefault="002A4A36">
      <w:pPr>
        <w:pStyle w:val="Prrafodelista"/>
        <w:spacing w:beforeAutospacing="1" w:afterAutospacing="1" w:line="360" w:lineRule="auto"/>
        <w:ind w:left="0"/>
        <w:jc w:val="both"/>
        <w:rPr>
          <w:rFonts w:ascii="Palatino Linotype" w:hAnsi="Palatino Linotype" w:cs="Arial"/>
        </w:rPr>
      </w:pPr>
    </w:p>
    <w:p w:rsidR="002A4A36" w:rsidRDefault="00F20BAE">
      <w:pPr>
        <w:pStyle w:val="Prrafodelista"/>
        <w:spacing w:beforeAutospacing="1" w:afterAutospacing="1" w:line="360" w:lineRule="auto"/>
        <w:ind w:left="0"/>
        <w:jc w:val="both"/>
        <w:rPr>
          <w:lang w:eastAsia="es-MX"/>
        </w:rPr>
      </w:pPr>
      <w:bookmarkStart w:id="0" w:name="_GoBack"/>
      <w:r>
        <w:rPr>
          <w:noProof/>
          <w:lang w:eastAsia="es-MX"/>
        </w:rPr>
        <w:lastRenderedPageBreak/>
        <w:drawing>
          <wp:inline distT="0" distB="0" distL="0" distR="0">
            <wp:extent cx="5466383" cy="7251700"/>
            <wp:effectExtent l="0" t="0" r="127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8">
                      <a:extLst>
                        <a:ext uri="{28A0092B-C50C-407E-A947-70E740481C1C}">
                          <a14:useLocalDpi xmlns:a14="http://schemas.microsoft.com/office/drawing/2010/main" val="0"/>
                        </a:ext>
                      </a:extLst>
                    </a:blip>
                    <a:stretch>
                      <a:fillRect/>
                    </a:stretch>
                  </pic:blipFill>
                  <pic:spPr>
                    <a:xfrm>
                      <a:off x="0" y="0"/>
                      <a:ext cx="5471470" cy="7258449"/>
                    </a:xfrm>
                    <a:prstGeom prst="rect">
                      <a:avLst/>
                    </a:prstGeom>
                  </pic:spPr>
                </pic:pic>
              </a:graphicData>
            </a:graphic>
          </wp:inline>
        </w:drawing>
      </w:r>
      <w:bookmarkEnd w:id="0"/>
      <w:r w:rsidR="000D33A3">
        <w:rPr>
          <w:lang w:eastAsia="es-MX"/>
        </w:rPr>
        <w:t xml:space="preserve"> </w:t>
      </w:r>
      <w:r w:rsidR="000D33A3">
        <w:rPr>
          <w:noProof/>
          <w:lang w:eastAsia="es-MX"/>
        </w:rPr>
        <w:lastRenderedPageBreak/>
        <w:drawing>
          <wp:inline distT="0" distB="0" distL="0" distR="0">
            <wp:extent cx="5746115" cy="7469505"/>
            <wp:effectExtent l="0" t="0" r="0" b="0"/>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2"/>
                    <pic:cNvPicPr>
                      <a:picLocks noChangeAspect="1" noChangeArrowheads="1"/>
                    </pic:cNvPicPr>
                  </pic:nvPicPr>
                  <pic:blipFill>
                    <a:blip r:embed="rId9"/>
                    <a:srcRect l="34661" t="13499" r="36243" b="17589"/>
                    <a:stretch>
                      <a:fillRect/>
                    </a:stretch>
                  </pic:blipFill>
                  <pic:spPr bwMode="auto">
                    <a:xfrm>
                      <a:off x="0" y="0"/>
                      <a:ext cx="5746115" cy="7469505"/>
                    </a:xfrm>
                    <a:prstGeom prst="rect">
                      <a:avLst/>
                    </a:prstGeom>
                  </pic:spPr>
                </pic:pic>
              </a:graphicData>
            </a:graphic>
          </wp:inline>
        </w:drawing>
      </w:r>
      <w:r w:rsidR="000D33A3">
        <w:rPr>
          <w:lang w:eastAsia="es-MX"/>
        </w:rPr>
        <w:t xml:space="preserve"> </w:t>
      </w:r>
      <w:r w:rsidR="000D33A3">
        <w:rPr>
          <w:noProof/>
          <w:lang w:eastAsia="es-MX"/>
        </w:rPr>
        <w:lastRenderedPageBreak/>
        <w:drawing>
          <wp:inline distT="0" distB="0" distL="0" distR="0">
            <wp:extent cx="5757545" cy="7529195"/>
            <wp:effectExtent l="0" t="0" r="0" b="0"/>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
                    <pic:cNvPicPr>
                      <a:picLocks noChangeAspect="1" noChangeArrowheads="1"/>
                    </pic:cNvPicPr>
                  </pic:nvPicPr>
                  <pic:blipFill>
                    <a:blip r:embed="rId10"/>
                    <a:srcRect l="34270" t="26304" r="35504" b="6181"/>
                    <a:stretch>
                      <a:fillRect/>
                    </a:stretch>
                  </pic:blipFill>
                  <pic:spPr bwMode="auto">
                    <a:xfrm>
                      <a:off x="0" y="0"/>
                      <a:ext cx="5757545" cy="7529195"/>
                    </a:xfrm>
                    <a:prstGeom prst="rect">
                      <a:avLst/>
                    </a:prstGeom>
                  </pic:spPr>
                </pic:pic>
              </a:graphicData>
            </a:graphic>
          </wp:inline>
        </w:drawing>
      </w:r>
      <w:r w:rsidR="000D33A3">
        <w:rPr>
          <w:lang w:eastAsia="es-MX"/>
        </w:rPr>
        <w:t xml:space="preserve"> </w:t>
      </w:r>
      <w:r w:rsidR="000D33A3">
        <w:rPr>
          <w:noProof/>
          <w:lang w:eastAsia="es-MX"/>
        </w:rPr>
        <w:lastRenderedPageBreak/>
        <w:drawing>
          <wp:inline distT="0" distB="0" distL="0" distR="0">
            <wp:extent cx="5641340" cy="7451090"/>
            <wp:effectExtent l="0" t="0" r="0" b="0"/>
            <wp:docPr id="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9"/>
                    <pic:cNvPicPr>
                      <a:picLocks noChangeAspect="1" noChangeArrowheads="1"/>
                    </pic:cNvPicPr>
                  </pic:nvPicPr>
                  <pic:blipFill>
                    <a:blip r:embed="rId11"/>
                    <a:srcRect l="34613" t="14350" r="35510" b="18730"/>
                    <a:stretch>
                      <a:fillRect/>
                    </a:stretch>
                  </pic:blipFill>
                  <pic:spPr bwMode="auto">
                    <a:xfrm>
                      <a:off x="0" y="0"/>
                      <a:ext cx="5641340" cy="7451090"/>
                    </a:xfrm>
                    <a:prstGeom prst="rect">
                      <a:avLst/>
                    </a:prstGeom>
                  </pic:spPr>
                </pic:pic>
              </a:graphicData>
            </a:graphic>
          </wp:inline>
        </w:drawing>
      </w:r>
      <w:r w:rsidR="000D33A3">
        <w:rPr>
          <w:lang w:eastAsia="es-MX"/>
        </w:rPr>
        <w:t xml:space="preserve"> </w:t>
      </w:r>
      <w:r w:rsidR="000D33A3">
        <w:rPr>
          <w:noProof/>
          <w:lang w:eastAsia="es-MX"/>
        </w:rPr>
        <w:lastRenderedPageBreak/>
        <w:drawing>
          <wp:inline distT="0" distB="0" distL="0" distR="0">
            <wp:extent cx="5700395" cy="7587615"/>
            <wp:effectExtent l="0" t="0" r="0" b="0"/>
            <wp:docPr id="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0"/>
                    <pic:cNvPicPr>
                      <a:picLocks noChangeAspect="1" noChangeArrowheads="1"/>
                    </pic:cNvPicPr>
                  </pic:nvPicPr>
                  <pic:blipFill>
                    <a:blip r:embed="rId12"/>
                    <a:srcRect l="34613" t="22707" r="35847" b="8578"/>
                    <a:stretch>
                      <a:fillRect/>
                    </a:stretch>
                  </pic:blipFill>
                  <pic:spPr bwMode="auto">
                    <a:xfrm>
                      <a:off x="0" y="0"/>
                      <a:ext cx="5700395" cy="7587615"/>
                    </a:xfrm>
                    <a:prstGeom prst="rect">
                      <a:avLst/>
                    </a:prstGeom>
                  </pic:spPr>
                </pic:pic>
              </a:graphicData>
            </a:graphic>
          </wp:inline>
        </w:drawing>
      </w:r>
      <w:r w:rsidR="000D33A3">
        <w:rPr>
          <w:lang w:eastAsia="es-MX"/>
        </w:rPr>
        <w:t xml:space="preserve"> </w:t>
      </w:r>
      <w:r w:rsidR="000D33A3">
        <w:rPr>
          <w:noProof/>
          <w:lang w:eastAsia="es-MX"/>
        </w:rPr>
        <w:lastRenderedPageBreak/>
        <w:drawing>
          <wp:inline distT="0" distB="0" distL="0" distR="0">
            <wp:extent cx="5719445" cy="7295515"/>
            <wp:effectExtent l="0" t="0" r="0" b="0"/>
            <wp:docPr id="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1"/>
                    <pic:cNvPicPr>
                      <a:picLocks noChangeAspect="1" noChangeArrowheads="1"/>
                    </pic:cNvPicPr>
                  </pic:nvPicPr>
                  <pic:blipFill>
                    <a:blip r:embed="rId13"/>
                    <a:srcRect l="34270" t="20320" r="35510" b="11565"/>
                    <a:stretch>
                      <a:fillRect/>
                    </a:stretch>
                  </pic:blipFill>
                  <pic:spPr bwMode="auto">
                    <a:xfrm>
                      <a:off x="0" y="0"/>
                      <a:ext cx="5719445" cy="7295515"/>
                    </a:xfrm>
                    <a:prstGeom prst="rect">
                      <a:avLst/>
                    </a:prstGeom>
                  </pic:spPr>
                </pic:pic>
              </a:graphicData>
            </a:graphic>
          </wp:inline>
        </w:drawing>
      </w:r>
      <w:r w:rsidR="000D33A3">
        <w:rPr>
          <w:lang w:eastAsia="es-MX"/>
        </w:rPr>
        <w:t xml:space="preserve"> </w:t>
      </w:r>
      <w:r w:rsidR="000D33A3">
        <w:rPr>
          <w:noProof/>
          <w:lang w:eastAsia="es-MX"/>
        </w:rPr>
        <w:lastRenderedPageBreak/>
        <w:drawing>
          <wp:inline distT="0" distB="0" distL="0" distR="0">
            <wp:extent cx="5621655" cy="7470775"/>
            <wp:effectExtent l="0" t="0" r="0" b="0"/>
            <wp:docPr id="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2"/>
                    <pic:cNvPicPr>
                      <a:picLocks noChangeAspect="1" noChangeArrowheads="1"/>
                    </pic:cNvPicPr>
                  </pic:nvPicPr>
                  <pic:blipFill>
                    <a:blip r:embed="rId14"/>
                    <a:srcRect l="34943" t="16737" r="35847" b="15753"/>
                    <a:stretch>
                      <a:fillRect/>
                    </a:stretch>
                  </pic:blipFill>
                  <pic:spPr bwMode="auto">
                    <a:xfrm>
                      <a:off x="0" y="0"/>
                      <a:ext cx="5621655" cy="7470775"/>
                    </a:xfrm>
                    <a:prstGeom prst="rect">
                      <a:avLst/>
                    </a:prstGeom>
                  </pic:spPr>
                </pic:pic>
              </a:graphicData>
            </a:graphic>
          </wp:inline>
        </w:drawing>
      </w:r>
      <w:r w:rsidR="000D33A3">
        <w:rPr>
          <w:lang w:eastAsia="es-MX"/>
        </w:rPr>
        <w:t xml:space="preserve"> </w:t>
      </w:r>
      <w:r w:rsidR="000D33A3">
        <w:rPr>
          <w:noProof/>
          <w:lang w:eastAsia="es-MX"/>
        </w:rPr>
        <w:lastRenderedPageBreak/>
        <w:drawing>
          <wp:inline distT="0" distB="0" distL="0" distR="0">
            <wp:extent cx="5660390" cy="7587615"/>
            <wp:effectExtent l="0" t="0" r="0" b="0"/>
            <wp:docPr id="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3"/>
                    <pic:cNvPicPr>
                      <a:picLocks noChangeAspect="1" noChangeArrowheads="1"/>
                    </pic:cNvPicPr>
                  </pic:nvPicPr>
                  <pic:blipFill>
                    <a:blip r:embed="rId15"/>
                    <a:srcRect l="34270" t="20320" r="35847" b="12761"/>
                    <a:stretch>
                      <a:fillRect/>
                    </a:stretch>
                  </pic:blipFill>
                  <pic:spPr bwMode="auto">
                    <a:xfrm>
                      <a:off x="0" y="0"/>
                      <a:ext cx="5660390" cy="7587615"/>
                    </a:xfrm>
                    <a:prstGeom prst="rect">
                      <a:avLst/>
                    </a:prstGeom>
                  </pic:spPr>
                </pic:pic>
              </a:graphicData>
            </a:graphic>
          </wp:inline>
        </w:drawing>
      </w:r>
      <w:r w:rsidR="000D33A3">
        <w:rPr>
          <w:lang w:eastAsia="es-MX"/>
        </w:rPr>
        <w:t xml:space="preserve"> </w:t>
      </w:r>
      <w:r w:rsidR="000D33A3">
        <w:rPr>
          <w:noProof/>
          <w:lang w:eastAsia="es-MX"/>
        </w:rPr>
        <w:lastRenderedPageBreak/>
        <w:drawing>
          <wp:inline distT="0" distB="0" distL="0" distR="0">
            <wp:extent cx="5680710" cy="7451090"/>
            <wp:effectExtent l="0" t="0" r="0" b="0"/>
            <wp:docPr id="1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4"/>
                    <pic:cNvPicPr>
                      <a:picLocks noChangeAspect="1" noChangeArrowheads="1"/>
                    </pic:cNvPicPr>
                  </pic:nvPicPr>
                  <pic:blipFill>
                    <a:blip r:embed="rId16"/>
                    <a:srcRect l="34270" t="14350" r="35847" b="18150"/>
                    <a:stretch>
                      <a:fillRect/>
                    </a:stretch>
                  </pic:blipFill>
                  <pic:spPr bwMode="auto">
                    <a:xfrm>
                      <a:off x="0" y="0"/>
                      <a:ext cx="5680710" cy="7451090"/>
                    </a:xfrm>
                    <a:prstGeom prst="rect">
                      <a:avLst/>
                    </a:prstGeom>
                  </pic:spPr>
                </pic:pic>
              </a:graphicData>
            </a:graphic>
          </wp:inline>
        </w:drawing>
      </w:r>
      <w:r w:rsidR="000D33A3">
        <w:rPr>
          <w:lang w:eastAsia="es-MX"/>
        </w:rPr>
        <w:t xml:space="preserve"> </w:t>
      </w:r>
      <w:r w:rsidR="000D33A3">
        <w:rPr>
          <w:noProof/>
          <w:lang w:eastAsia="es-MX"/>
        </w:rPr>
        <w:lastRenderedPageBreak/>
        <w:drawing>
          <wp:inline distT="0" distB="0" distL="0" distR="0">
            <wp:extent cx="5738495" cy="7490460"/>
            <wp:effectExtent l="0" t="0" r="0" b="0"/>
            <wp:docPr id="1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5"/>
                    <pic:cNvPicPr>
                      <a:picLocks noChangeAspect="1" noChangeArrowheads="1"/>
                    </pic:cNvPicPr>
                  </pic:nvPicPr>
                  <pic:blipFill>
                    <a:blip r:embed="rId17"/>
                    <a:srcRect l="34270" t="18524" r="35847" b="14547"/>
                    <a:stretch>
                      <a:fillRect/>
                    </a:stretch>
                  </pic:blipFill>
                  <pic:spPr bwMode="auto">
                    <a:xfrm>
                      <a:off x="0" y="0"/>
                      <a:ext cx="5738495" cy="7490460"/>
                    </a:xfrm>
                    <a:prstGeom prst="rect">
                      <a:avLst/>
                    </a:prstGeom>
                  </pic:spPr>
                </pic:pic>
              </a:graphicData>
            </a:graphic>
          </wp:inline>
        </w:drawing>
      </w:r>
      <w:r w:rsidR="000D33A3">
        <w:rPr>
          <w:lang w:eastAsia="es-MX"/>
        </w:rPr>
        <w:t xml:space="preserve"> </w:t>
      </w:r>
      <w:r w:rsidR="000D33A3">
        <w:rPr>
          <w:noProof/>
          <w:lang w:eastAsia="es-MX"/>
        </w:rPr>
        <w:lastRenderedPageBreak/>
        <w:drawing>
          <wp:inline distT="0" distB="0" distL="0" distR="0">
            <wp:extent cx="5777865" cy="7509510"/>
            <wp:effectExtent l="0" t="0" r="0" b="0"/>
            <wp:docPr id="1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6"/>
                    <pic:cNvPicPr>
                      <a:picLocks noChangeAspect="1" noChangeArrowheads="1"/>
                    </pic:cNvPicPr>
                  </pic:nvPicPr>
                  <pic:blipFill>
                    <a:blip r:embed="rId18"/>
                    <a:srcRect l="34270" t="15536" r="36182" b="18150"/>
                    <a:stretch>
                      <a:fillRect/>
                    </a:stretch>
                  </pic:blipFill>
                  <pic:spPr bwMode="auto">
                    <a:xfrm>
                      <a:off x="0" y="0"/>
                      <a:ext cx="5777865" cy="7509510"/>
                    </a:xfrm>
                    <a:prstGeom prst="rect">
                      <a:avLst/>
                    </a:prstGeom>
                  </pic:spPr>
                </pic:pic>
              </a:graphicData>
            </a:graphic>
          </wp:inline>
        </w:drawing>
      </w:r>
    </w:p>
    <w:p w:rsidR="002A4A36" w:rsidRDefault="000D33A3">
      <w:pPr>
        <w:pStyle w:val="Prrafodelista"/>
        <w:spacing w:beforeAutospacing="1" w:afterAutospacing="1" w:line="360" w:lineRule="auto"/>
        <w:ind w:left="0"/>
        <w:jc w:val="both"/>
        <w:rPr>
          <w:rFonts w:ascii="Palatino Linotype" w:hAnsi="Palatino Linotype" w:cs="Arial"/>
        </w:rPr>
      </w:pPr>
      <w:r>
        <w:rPr>
          <w:rFonts w:ascii="Palatino Linotype" w:hAnsi="Palatino Linotype"/>
          <w:lang w:eastAsia="es-MX"/>
        </w:rPr>
        <w:lastRenderedPageBreak/>
        <w:t xml:space="preserve">Cabe destacarse, que esta Ponencia </w:t>
      </w:r>
      <w:proofErr w:type="spellStart"/>
      <w:r>
        <w:rPr>
          <w:rFonts w:ascii="Palatino Linotype" w:hAnsi="Palatino Linotype"/>
          <w:lang w:eastAsia="es-MX"/>
        </w:rPr>
        <w:t>Resolutora</w:t>
      </w:r>
      <w:proofErr w:type="spellEnd"/>
      <w:r>
        <w:rPr>
          <w:rFonts w:ascii="Palatino Linotype" w:hAnsi="Palatino Linotype"/>
          <w:lang w:eastAsia="es-MX"/>
        </w:rPr>
        <w:t xml:space="preserve"> no hizo del conocimiento de </w:t>
      </w:r>
      <w:r>
        <w:rPr>
          <w:rFonts w:ascii="Palatino Linotype" w:hAnsi="Palatino Linotype"/>
          <w:b/>
          <w:lang w:eastAsia="es-MX"/>
        </w:rPr>
        <w:t>EL RECURRENTE</w:t>
      </w:r>
      <w:r>
        <w:rPr>
          <w:rFonts w:ascii="Palatino Linotype" w:hAnsi="Palatino Linotype"/>
          <w:lang w:eastAsia="es-MX"/>
        </w:rPr>
        <w:t xml:space="preserve"> el Informe Justificado; toda vez, que se estimó que no se actualizó lo dispuesto por el artículo 185, fracción III de la Ley de Transparencia y Acceso a la Información Pública del Estado de México y Municipios, sin embargo, se plasma en el presente apartado para conocimiento del particular.</w:t>
      </w:r>
    </w:p>
    <w:p w:rsidR="002A4A36" w:rsidRDefault="000D33A3">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b/>
          <w:sz w:val="28"/>
        </w:rPr>
        <w:t>VII.</w:t>
      </w:r>
      <w:r>
        <w:rPr>
          <w:rFonts w:ascii="Palatino Linotype" w:hAnsi="Palatino Linotype" w:cs="Arial"/>
        </w:rPr>
        <w:t xml:space="preserve"> Por su parte, </w:t>
      </w:r>
      <w:r>
        <w:rPr>
          <w:rFonts w:ascii="Palatino Linotype" w:hAnsi="Palatino Linotype" w:cs="Arial"/>
          <w:b/>
        </w:rPr>
        <w:t>EL RECURRENTE</w:t>
      </w:r>
      <w:r>
        <w:rPr>
          <w:rFonts w:ascii="Palatino Linotype" w:hAnsi="Palatino Linotype" w:cs="Arial"/>
        </w:rPr>
        <w:t xml:space="preserve"> no presentó manifestaciones, alegatos ni ofreció los medios de prueba que a su derecho convinieran.</w:t>
      </w:r>
    </w:p>
    <w:p w:rsidR="002A4A36" w:rsidRDefault="000D33A3">
      <w:pPr>
        <w:pStyle w:val="Prrafodelista"/>
        <w:spacing w:beforeAutospacing="1" w:afterAutospacing="1" w:line="360" w:lineRule="auto"/>
        <w:ind w:left="0"/>
        <w:jc w:val="both"/>
        <w:rPr>
          <w:rFonts w:ascii="Palatino Linotype" w:hAnsi="Palatino Linotype"/>
        </w:rPr>
      </w:pPr>
      <w:r>
        <w:rPr>
          <w:rFonts w:ascii="Palatino Linotype" w:hAnsi="Palatino Linotype" w:cs="Arial"/>
          <w:b/>
          <w:sz w:val="28"/>
          <w:szCs w:val="28"/>
        </w:rPr>
        <w:t>VIII.</w:t>
      </w:r>
      <w:r>
        <w:rPr>
          <w:rFonts w:ascii="Palatino Linotype" w:hAnsi="Palatino Linotype" w:cs="Arial"/>
        </w:rPr>
        <w:t xml:space="preserve"> Transcurrido el plazo legal, una vez analizado el estado procesal que guardaba el expediente, en fecha doce de febrero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2A4A36" w:rsidRDefault="000D33A3">
      <w:pPr>
        <w:pStyle w:val="Prrafodelista"/>
        <w:tabs>
          <w:tab w:val="left" w:pos="567"/>
        </w:tabs>
        <w:spacing w:beforeAutospacing="1" w:afterAutospacing="1" w:line="360" w:lineRule="auto"/>
        <w:ind w:left="0"/>
        <w:jc w:val="both"/>
        <w:rPr>
          <w:rFonts w:ascii="Palatino Linotype" w:hAnsi="Palatino Linotype"/>
        </w:rPr>
      </w:pPr>
      <w:r>
        <w:rPr>
          <w:rFonts w:ascii="Palatino Linotype" w:hAnsi="Palatino Linotype"/>
          <w:b/>
          <w:sz w:val="28"/>
          <w:szCs w:val="28"/>
        </w:rPr>
        <w:t>IX.</w:t>
      </w:r>
      <w:r>
        <w:rPr>
          <w:rFonts w:ascii="Palatino Linotype" w:hAnsi="Palatino Linotype"/>
        </w:rPr>
        <w:t xml:space="preserve"> En fecha diecisiete de marzo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A4A36" w:rsidRDefault="000D33A3">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CONSIDERANDO</w:t>
      </w:r>
    </w:p>
    <w:p w:rsidR="002A4A36" w:rsidRDefault="000D33A3">
      <w:pPr>
        <w:widowControl w:val="0"/>
        <w:spacing w:beforeAutospacing="1" w:afterAutospacing="1" w:line="360" w:lineRule="auto"/>
        <w:jc w:val="both"/>
        <w:rPr>
          <w:rFonts w:ascii="Palatino Linotype" w:hAnsi="Palatino Linotype" w:cs="Arial"/>
        </w:rPr>
      </w:pPr>
      <w:r>
        <w:rPr>
          <w:rFonts w:ascii="Palatino Linotype" w:hAnsi="Palatino Linotype" w:cs="Arial"/>
          <w:b/>
          <w:sz w:val="28"/>
          <w:szCs w:val="28"/>
        </w:rPr>
        <w:t>PRIMERO</w:t>
      </w:r>
      <w:r>
        <w:rPr>
          <w:rFonts w:ascii="Palatino Linotype" w:hAnsi="Palatino Linotype" w:cs="Arial"/>
          <w:b/>
        </w:rPr>
        <w:t>. Competencia.</w:t>
      </w:r>
      <w:r>
        <w:rPr>
          <w:rFonts w:ascii="Palatino Linotype" w:hAnsi="Palatino Linotype" w:cs="Arial"/>
        </w:rPr>
        <w:t xml:space="preserve"> Este Instituto de Transparencia, Acceso a la Información Pública y Protección de Datos Personales del Estado de México y Municipios, es </w:t>
      </w:r>
      <w:r>
        <w:rPr>
          <w:rFonts w:ascii="Palatino Linotype" w:hAnsi="Palatino Linotype" w:cs="Arial"/>
        </w:rPr>
        <w:lastRenderedPageBreak/>
        <w:t xml:space="preserve">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w:t>
      </w:r>
      <w:r>
        <w:rPr>
          <w:rFonts w:ascii="Palatino Linotype" w:hAnsi="Palatino Linotype"/>
        </w:rPr>
        <w:t>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w:t>
      </w:r>
      <w:r>
        <w:rPr>
          <w:rFonts w:ascii="Palatino Linotype" w:hAnsi="Palatino Linotype" w:cs="Arial"/>
        </w:rPr>
        <w:t xml:space="preserve"> y los artículos 9, fracciones I y XXIV y 11 del Reglamento Interior del Instituto de Transparencia, Acceso a la Información Pública y Protección de Datos Personales del Estado de México y Municipios.</w:t>
      </w:r>
    </w:p>
    <w:p w:rsidR="002A4A36" w:rsidRDefault="000D33A3">
      <w:pPr>
        <w:pStyle w:val="Prrafodelista"/>
        <w:widowControl w:val="0"/>
        <w:spacing w:beforeAutospacing="1" w:afterAutospacing="1" w:line="360" w:lineRule="auto"/>
        <w:ind w:left="0"/>
        <w:jc w:val="both"/>
        <w:rPr>
          <w:rFonts w:ascii="Palatino Linotype" w:hAnsi="Palatino Linotype" w:cs="Arial"/>
          <w:b/>
          <w:sz w:val="28"/>
          <w:szCs w:val="28"/>
        </w:rPr>
      </w:pPr>
      <w:r>
        <w:rPr>
          <w:rFonts w:ascii="Palatino Linotype" w:hAnsi="Palatino Linotype" w:cs="Arial"/>
          <w:b/>
          <w:sz w:val="28"/>
          <w:szCs w:val="28"/>
        </w:rPr>
        <w:t>SEGUNDO.</w:t>
      </w:r>
      <w:r>
        <w:rPr>
          <w:rFonts w:ascii="Palatino Linotype" w:hAnsi="Palatino Linotype" w:cs="Arial"/>
          <w:b/>
        </w:rPr>
        <w:t xml:space="preserve"> Cuestiones de previo y especial pronunciamiento.</w:t>
      </w:r>
      <w:r>
        <w:rPr>
          <w:rFonts w:ascii="Palatino Linotype" w:hAnsi="Palatino Linotype" w:cs="Segoe UI"/>
          <w:lang w:eastAsia="es-MX"/>
        </w:rPr>
        <w:t xml:space="preserve"> De manera previa al análisis del estudio de fondo del presente asunto, es pertinente mencionar que, si bien el hoy </w:t>
      </w:r>
      <w:r>
        <w:rPr>
          <w:rFonts w:ascii="Palatino Linotype" w:hAnsi="Palatino Linotype" w:cs="Segoe UI"/>
          <w:b/>
          <w:lang w:eastAsia="es-MX"/>
        </w:rPr>
        <w:t>RECURRENTE</w:t>
      </w:r>
      <w:r>
        <w:rPr>
          <w:rFonts w:ascii="Palatino Linotype" w:hAnsi="Palatino Linotype" w:cs="Segoe UI"/>
          <w:lang w:eastAsia="es-MX"/>
        </w:rPr>
        <w:t xml:space="preserve"> inició su solicitud vía acceso a la información pública; lo cierto es, que derivado de la lectura de la misma, se advierte que el particular requirió un acceso a datos personales; por lo que, en tal sentido es necesario que éste Órgano Garante se pronuncie primeramente en relación a la vía sobre la cual se regulará el presente asunto.</w:t>
      </w:r>
    </w:p>
    <w:p w:rsidR="002A4A36" w:rsidRDefault="000D33A3">
      <w:pPr>
        <w:spacing w:after="240" w:line="360" w:lineRule="auto"/>
        <w:jc w:val="both"/>
        <w:textAlignment w:val="baseline"/>
        <w:rPr>
          <w:rFonts w:ascii="Palatino Linotype" w:hAnsi="Palatino Linotype" w:cs="Arial"/>
        </w:rPr>
      </w:pPr>
      <w:r>
        <w:rPr>
          <w:rFonts w:ascii="Palatino Linotype" w:hAnsi="Palatino Linotype" w:cs="Segoe UI"/>
          <w:lang w:eastAsia="es-MX"/>
        </w:rPr>
        <w:t xml:space="preserve">Ello es así, en atención a que el particular solicitó se le proporcionara su </w:t>
      </w:r>
      <w:r>
        <w:rPr>
          <w:rFonts w:ascii="Palatino Linotype" w:hAnsi="Palatino Linotype" w:cs="Segoe UI"/>
          <w:i/>
          <w:lang w:eastAsia="es-MX"/>
        </w:rPr>
        <w:t>historia laboral</w:t>
      </w:r>
      <w:r>
        <w:rPr>
          <w:rFonts w:ascii="Palatino Linotype" w:hAnsi="Palatino Linotype" w:cs="Segoe UI"/>
          <w:lang w:eastAsia="es-MX"/>
        </w:rPr>
        <w:t xml:space="preserve"> (Sic), los recibos de pago y las constancias de precepciones, correspondientes a los últimos 4 años de servicio; por lo que, </w:t>
      </w:r>
      <w:r>
        <w:rPr>
          <w:rFonts w:ascii="Palatino Linotype" w:hAnsi="Palatino Linotype"/>
          <w:lang w:eastAsia="es-MX"/>
        </w:rPr>
        <w:t xml:space="preserve">resulta evidente que se trata de un acceso a datos personales; entonces </w:t>
      </w:r>
      <w:r>
        <w:rPr>
          <w:rFonts w:ascii="Palatino Linotype" w:hAnsi="Palatino Linotype"/>
        </w:rPr>
        <w:t xml:space="preserve">tenemos que, el derecho ejercido por el solicitante se encuentra </w:t>
      </w:r>
      <w:r>
        <w:rPr>
          <w:rFonts w:ascii="Palatino Linotype" w:hAnsi="Palatino Linotype"/>
        </w:rPr>
        <w:lastRenderedPageBreak/>
        <w:t>regulado por los numerales 97 y 98</w:t>
      </w:r>
      <w:r>
        <w:rPr>
          <w:rFonts w:ascii="Palatino Linotype" w:hAnsi="Palatino Linotype"/>
          <w:lang w:eastAsia="es-MX"/>
        </w:rPr>
        <w:t xml:space="preserve"> de la </w:t>
      </w:r>
      <w:r>
        <w:rPr>
          <w:rFonts w:ascii="Palatino Linotype" w:hAnsi="Palatino Linotype"/>
        </w:rPr>
        <w:t>Ley de Protección de Datos Personales en Posesión de Sujetos Obligados del Estado de México y Municipios</w:t>
      </w:r>
      <w:r>
        <w:rPr>
          <w:rFonts w:ascii="Palatino Linotype" w:hAnsi="Palatino Linotype"/>
          <w:lang w:eastAsia="es-MX"/>
        </w:rPr>
        <w:t>, del tenor literal siguiente:</w:t>
      </w:r>
    </w:p>
    <w:p w:rsidR="002A4A36" w:rsidRDefault="000D33A3">
      <w:pPr>
        <w:ind w:left="851" w:right="851"/>
        <w:jc w:val="both"/>
        <w:rPr>
          <w:rFonts w:ascii="Palatino Linotype" w:hAnsi="Palatino Linotype"/>
          <w:i/>
          <w:sz w:val="22"/>
          <w:szCs w:val="22"/>
        </w:rPr>
      </w:pPr>
      <w:r>
        <w:rPr>
          <w:rFonts w:ascii="Palatino Linotype" w:hAnsi="Palatino Linotype"/>
          <w:b/>
          <w:i/>
          <w:sz w:val="22"/>
          <w:szCs w:val="22"/>
        </w:rPr>
        <w:t>“Artículo 97.</w:t>
      </w:r>
      <w:r>
        <w:rPr>
          <w:rFonts w:ascii="Palatino Linotype" w:hAnsi="Palatino Linotype"/>
          <w:i/>
          <w:sz w:val="22"/>
          <w:szCs w:val="22"/>
        </w:rPr>
        <w:t xml:space="preserve"> </w:t>
      </w:r>
      <w:r>
        <w:rPr>
          <w:rFonts w:ascii="Palatino Linotype" w:hAnsi="Palatino Linotype"/>
          <w:b/>
          <w:i/>
          <w:sz w:val="22"/>
          <w:szCs w:val="22"/>
        </w:rPr>
        <w:t>Los derechos de acceso</w:t>
      </w:r>
      <w:r>
        <w:rPr>
          <w:rFonts w:ascii="Palatino Linotype" w:hAnsi="Palatino Linotype"/>
          <w:i/>
          <w:sz w:val="22"/>
          <w:szCs w:val="22"/>
        </w:rPr>
        <w:t xml:space="preserve">, rectificación, cancelación y oposición de datos personales son derechos independientes. </w:t>
      </w:r>
      <w:r>
        <w:rPr>
          <w:rFonts w:ascii="Palatino Linotype" w:hAnsi="Palatino Linotype"/>
          <w:b/>
          <w:i/>
          <w:sz w:val="22"/>
          <w:szCs w:val="22"/>
        </w:rPr>
        <w:t>El ejercicio de cualquiera de ellos no es requisito previo no impide el ejercicio de otro.</w:t>
      </w:r>
      <w:r>
        <w:rPr>
          <w:rFonts w:ascii="Palatino Linotype" w:hAnsi="Palatino Linotype"/>
          <w:i/>
          <w:sz w:val="22"/>
          <w:szCs w:val="22"/>
        </w:rPr>
        <w:t xml:space="preserve"> </w:t>
      </w:r>
      <w:r>
        <w:rPr>
          <w:rFonts w:ascii="Palatino Linotype" w:hAnsi="Palatino Linotype"/>
          <w:b/>
          <w:i/>
          <w:sz w:val="22"/>
          <w:szCs w:val="22"/>
        </w:rPr>
        <w:t xml:space="preserve">La procedencia </w:t>
      </w:r>
      <w:r>
        <w:rPr>
          <w:rFonts w:ascii="Palatino Linotype" w:hAnsi="Palatino Linotype"/>
          <w:i/>
          <w:sz w:val="22"/>
          <w:szCs w:val="22"/>
        </w:rPr>
        <w:t xml:space="preserve">de estos derechos, en su caso, </w:t>
      </w:r>
      <w:r>
        <w:rPr>
          <w:rFonts w:ascii="Palatino Linotype" w:hAnsi="Palatino Linotype"/>
          <w:b/>
          <w:i/>
          <w:sz w:val="22"/>
          <w:szCs w:val="22"/>
        </w:rPr>
        <w:t>se hará efectiva una vez que el titular</w:t>
      </w:r>
      <w:r>
        <w:rPr>
          <w:rFonts w:ascii="Palatino Linotype" w:hAnsi="Palatino Linotype"/>
          <w:i/>
          <w:sz w:val="22"/>
          <w:szCs w:val="22"/>
        </w:rPr>
        <w:t xml:space="preserve"> o su representante legal </w:t>
      </w:r>
      <w:r>
        <w:rPr>
          <w:rFonts w:ascii="Palatino Linotype" w:hAnsi="Palatino Linotype"/>
          <w:b/>
          <w:i/>
          <w:sz w:val="22"/>
          <w:szCs w:val="22"/>
        </w:rPr>
        <w:t>acrediten su identidad</w:t>
      </w:r>
      <w:r>
        <w:rPr>
          <w:rFonts w:ascii="Palatino Linotype" w:hAnsi="Palatino Linotype"/>
          <w:i/>
          <w:sz w:val="22"/>
          <w:szCs w:val="22"/>
        </w:rPr>
        <w:t xml:space="preserve"> o representación, respectivamente.</w:t>
      </w:r>
    </w:p>
    <w:p w:rsidR="002A4A36" w:rsidRDefault="000D33A3">
      <w:pPr>
        <w:ind w:left="851" w:right="851"/>
        <w:jc w:val="both"/>
        <w:rPr>
          <w:rFonts w:ascii="Palatino Linotype" w:hAnsi="Palatino Linotype"/>
          <w:i/>
          <w:sz w:val="22"/>
          <w:szCs w:val="22"/>
        </w:rPr>
      </w:pPr>
      <w:r>
        <w:rPr>
          <w:rFonts w:ascii="Palatino Linotype" w:hAnsi="Palatino Linotype"/>
          <w:i/>
          <w:sz w:val="22"/>
          <w:szCs w:val="22"/>
        </w:rPr>
        <w:t>En ningún caso el acceso a los datos personales de un titular podrá afectar los derechos y libertades de otros.</w:t>
      </w:r>
    </w:p>
    <w:p w:rsidR="002A4A36" w:rsidRDefault="000D33A3">
      <w:pPr>
        <w:ind w:left="851" w:right="851"/>
        <w:jc w:val="both"/>
        <w:rPr>
          <w:rFonts w:ascii="Palatino Linotype" w:hAnsi="Palatino Linotype"/>
          <w:i/>
          <w:sz w:val="22"/>
          <w:szCs w:val="22"/>
        </w:rPr>
      </w:pPr>
      <w:r>
        <w:rPr>
          <w:rFonts w:ascii="Palatino Linotype" w:hAnsi="Palatino Linotype"/>
          <w:i/>
          <w:sz w:val="22"/>
          <w:szCs w:val="22"/>
        </w:rPr>
        <w:t>El ejercicio de cualquiera de los derechos ARCO, forma parte de las garantías primarias del derecho a la protección de datos personales.</w:t>
      </w:r>
    </w:p>
    <w:p w:rsidR="002A4A36" w:rsidRDefault="000D33A3">
      <w:pPr>
        <w:ind w:left="851" w:right="1041"/>
        <w:jc w:val="both"/>
        <w:rPr>
          <w:rFonts w:ascii="Palatino Linotype" w:hAnsi="Palatino Linotype"/>
          <w:i/>
          <w:sz w:val="22"/>
          <w:szCs w:val="22"/>
        </w:rPr>
      </w:pPr>
      <w:r>
        <w:rPr>
          <w:rFonts w:ascii="Palatino Linotype" w:hAnsi="Palatino Linotype"/>
          <w:b/>
          <w:i/>
          <w:sz w:val="22"/>
          <w:szCs w:val="22"/>
        </w:rPr>
        <w:t>Artículo 98. El titular tiene derecho a acceder, solicitar y ser informado sobre sus datos personales en posesión de los sujetos obligados, así como la información relacionada con las condiciones y generalidades de su tratamiento</w:t>
      </w:r>
      <w:r>
        <w:rPr>
          <w:rFonts w:ascii="Palatino Linotype" w:hAnsi="Palatino Linotype"/>
          <w:i/>
          <w:sz w:val="22"/>
          <w:szCs w:val="22"/>
        </w:rPr>
        <w:t xml:space="preserve">,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w:t>
      </w:r>
    </w:p>
    <w:p w:rsidR="002A4A36" w:rsidRDefault="000D33A3">
      <w:pPr>
        <w:ind w:left="851" w:right="1041"/>
        <w:jc w:val="both"/>
        <w:rPr>
          <w:rFonts w:ascii="Palatino Linotype" w:hAnsi="Palatino Linotype"/>
          <w:i/>
          <w:sz w:val="22"/>
          <w:szCs w:val="22"/>
        </w:rPr>
      </w:pPr>
      <w:r>
        <w:rPr>
          <w:rFonts w:ascii="Palatino Linotype" w:hAnsi="Palatino Linotype"/>
          <w:b/>
          <w:i/>
          <w:sz w:val="22"/>
          <w:szCs w:val="22"/>
        </w:rPr>
        <w:t>El responsable debe responder al ejercicio del derecho de acceso, tenga o no datos de carácter personal del interesado en su sistema de datos</w:t>
      </w:r>
      <w:r>
        <w:rPr>
          <w:rFonts w:ascii="Palatino Linotype" w:hAnsi="Palatino Linotype"/>
          <w:i/>
          <w:sz w:val="22"/>
          <w:szCs w:val="22"/>
        </w:rPr>
        <w:t>.”</w:t>
      </w:r>
    </w:p>
    <w:p w:rsidR="002A4A36" w:rsidRDefault="000D33A3">
      <w:pPr>
        <w:ind w:left="851" w:right="1041"/>
        <w:jc w:val="both"/>
        <w:rPr>
          <w:rFonts w:ascii="Palatino Linotype" w:hAnsi="Palatino Linotype"/>
          <w:sz w:val="22"/>
          <w:szCs w:val="22"/>
        </w:rPr>
      </w:pPr>
      <w:r>
        <w:rPr>
          <w:rFonts w:ascii="Palatino Linotype" w:hAnsi="Palatino Linotype"/>
          <w:sz w:val="22"/>
          <w:szCs w:val="22"/>
        </w:rPr>
        <w:t>(Énfasis añadido)</w:t>
      </w:r>
    </w:p>
    <w:p w:rsidR="002A4A36" w:rsidRDefault="000D33A3">
      <w:pPr>
        <w:spacing w:beforeAutospacing="1" w:afterAutospacing="1" w:line="360" w:lineRule="auto"/>
        <w:jc w:val="both"/>
        <w:rPr>
          <w:rFonts w:ascii="Palatino Linotype" w:hAnsi="Palatino Linotype" w:cs="Segoe UI"/>
        </w:rPr>
      </w:pPr>
      <w:r>
        <w:rPr>
          <w:rFonts w:ascii="Palatino Linotype" w:hAnsi="Palatino Linotype" w:cs="Segoe UI"/>
        </w:rPr>
        <w:t xml:space="preserve">En consecuencia, resulta que la solicitud de información se deberá atender en términos del ejercicio del derecho de acceso a datos personales; </w:t>
      </w:r>
      <w:r>
        <w:rPr>
          <w:rFonts w:ascii="Palatino Linotype" w:hAnsi="Palatino Linotype"/>
          <w:lang w:eastAsia="es-MX"/>
        </w:rPr>
        <w:t xml:space="preserve">toda vez, que este Instituto, al igual que otros Óranos Garantes como es el Instituto Nacional de Acceso a la Información y Protección de Datos (INAI), se han pronunciado en relación a la procedencia de los recursos de revisión según la materia de la solicitud, lo que encuentra apoyo en el criterio </w:t>
      </w:r>
      <w:r>
        <w:rPr>
          <w:rFonts w:ascii="Palatino Linotype" w:hAnsi="Palatino Linotype"/>
          <w:b/>
          <w:lang w:eastAsia="es-MX"/>
        </w:rPr>
        <w:t>008/2009</w:t>
      </w:r>
      <w:r>
        <w:rPr>
          <w:rFonts w:ascii="Palatino Linotype" w:hAnsi="Palatino Linotype"/>
          <w:lang w:eastAsia="es-MX"/>
        </w:rPr>
        <w:t xml:space="preserve"> del Instituto Garante Nacional, que a la letra dispone:</w:t>
      </w:r>
    </w:p>
    <w:p w:rsidR="002A4A36" w:rsidRDefault="000D33A3">
      <w:pPr>
        <w:tabs>
          <w:tab w:val="left" w:pos="7655"/>
        </w:tabs>
        <w:ind w:left="851" w:right="902"/>
        <w:jc w:val="both"/>
        <w:rPr>
          <w:rFonts w:ascii="Palatino Linotype" w:hAnsi="Palatino Linotype"/>
          <w:b/>
          <w:i/>
          <w:sz w:val="22"/>
          <w:szCs w:val="22"/>
          <w:lang w:eastAsia="es-MX"/>
        </w:rPr>
      </w:pPr>
      <w:r>
        <w:rPr>
          <w:rFonts w:ascii="Palatino Linotype" w:hAnsi="Palatino Linotype"/>
          <w:i/>
          <w:sz w:val="22"/>
          <w:szCs w:val="22"/>
          <w:lang w:eastAsia="es-MX"/>
        </w:rPr>
        <w:lastRenderedPageBreak/>
        <w:t>“</w:t>
      </w:r>
      <w:r>
        <w:rPr>
          <w:rFonts w:ascii="Palatino Linotype" w:hAnsi="Palatino Linotype"/>
          <w:b/>
          <w:i/>
          <w:sz w:val="22"/>
          <w:szCs w:val="22"/>
          <w:lang w:eastAsia="es-MX"/>
        </w:rPr>
        <w:t>Las dependencias y entidades deberán dar trámite a las solicitudes aun cuando la vía en la que fueron presentadas -acceso a datos personales o información pública- no corresponda con la naturaleza de la materia de la misma.</w:t>
      </w:r>
      <w:r>
        <w:rPr>
          <w:rFonts w:ascii="Palatino Linotype" w:hAnsi="Palatino Linotype"/>
          <w:i/>
          <w:sz w:val="22"/>
          <w:szCs w:val="22"/>
          <w:lang w:eastAsia="es-MX"/>
        </w:rPr>
        <w:t xml:space="preserve"> </w:t>
      </w:r>
      <w:r>
        <w:rPr>
          <w:rFonts w:ascii="Palatino Linotype" w:hAnsi="Palatino Linotype"/>
          <w:b/>
          <w:i/>
          <w:sz w:val="22"/>
          <w:szCs w:val="22"/>
          <w:lang w:eastAsia="es-MX"/>
        </w:rPr>
        <w:t>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p>
    <w:p w:rsidR="002A4A36" w:rsidRDefault="000D33A3">
      <w:pPr>
        <w:tabs>
          <w:tab w:val="left" w:pos="7655"/>
        </w:tabs>
        <w:ind w:left="851" w:right="902"/>
        <w:jc w:val="both"/>
        <w:rPr>
          <w:rFonts w:ascii="Palatino Linotype" w:hAnsi="Palatino Linotype"/>
          <w:i/>
          <w:sz w:val="22"/>
          <w:szCs w:val="22"/>
          <w:lang w:eastAsia="es-MX"/>
        </w:rPr>
      </w:pPr>
      <w:r>
        <w:rPr>
          <w:rFonts w:ascii="Palatino Linotype" w:hAnsi="Palatino Linotype"/>
          <w:i/>
          <w:sz w:val="22"/>
          <w:szCs w:val="22"/>
          <w:lang w:eastAsia="es-MX"/>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w:t>
      </w:r>
      <w:r>
        <w:rPr>
          <w:rFonts w:ascii="Palatino Linotype" w:hAnsi="Palatino Linotype"/>
          <w:b/>
          <w:i/>
          <w:sz w:val="22"/>
          <w:szCs w:val="22"/>
          <w:lang w:eastAsia="es-MX"/>
        </w:rPr>
        <w:t>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Pr>
          <w:rFonts w:ascii="Palatino Linotype" w:hAnsi="Palatino Linotype"/>
          <w:i/>
          <w:sz w:val="22"/>
          <w:szCs w:val="22"/>
          <w:lang w:eastAsia="es-MX"/>
        </w:rPr>
        <w:t>.”</w:t>
      </w:r>
    </w:p>
    <w:p w:rsidR="002A4A36" w:rsidRDefault="000D33A3">
      <w:pPr>
        <w:tabs>
          <w:tab w:val="left" w:pos="7655"/>
        </w:tabs>
        <w:ind w:left="851" w:right="902"/>
        <w:jc w:val="both"/>
        <w:rPr>
          <w:rFonts w:ascii="Palatino Linotype" w:hAnsi="Palatino Linotype"/>
          <w:lang w:eastAsia="es-MX"/>
        </w:rPr>
      </w:pPr>
      <w:r>
        <w:rPr>
          <w:rFonts w:ascii="Palatino Linotype" w:hAnsi="Palatino Linotype"/>
          <w:sz w:val="22"/>
          <w:szCs w:val="22"/>
          <w:lang w:eastAsia="es-MX"/>
        </w:rPr>
        <w:t>(Énfasis añadido)</w:t>
      </w:r>
    </w:p>
    <w:p w:rsidR="002A4A36" w:rsidRDefault="000D33A3">
      <w:pPr>
        <w:spacing w:beforeAutospacing="1" w:afterAutospacing="1" w:line="360" w:lineRule="auto"/>
        <w:jc w:val="both"/>
        <w:rPr>
          <w:rFonts w:ascii="Palatino Linotype" w:hAnsi="Palatino Linotype"/>
        </w:rPr>
      </w:pPr>
      <w:r>
        <w:rPr>
          <w:rFonts w:ascii="Palatino Linotype" w:hAnsi="Palatino Linotype"/>
          <w:lang w:eastAsia="es-MX"/>
        </w:rPr>
        <w:t xml:space="preserve">Ahora bien, de conformidad con el artículo 1 de la Ley en cita, se establece que debe tenerse por objeto garantizar la protección de los datos personales que se encuentren en posesión de los sujetos obligados, de tal forma que, en el presente asunto resulta aplicable la </w:t>
      </w:r>
      <w:r>
        <w:rPr>
          <w:rFonts w:ascii="Palatino Linotype" w:hAnsi="Palatino Linotype"/>
        </w:rPr>
        <w:t xml:space="preserve">Ley de Protección de Datos Personales en Posesión de Sujetos Obligados </w:t>
      </w:r>
      <w:r>
        <w:rPr>
          <w:rFonts w:ascii="Palatino Linotype" w:hAnsi="Palatino Linotype"/>
        </w:rPr>
        <w:lastRenderedPageBreak/>
        <w:t>del Estado de México y Municipios; por lo cual,</w:t>
      </w:r>
      <w:r>
        <w:rPr>
          <w:rFonts w:ascii="Palatino Linotype" w:hAnsi="Palatino Linotype" w:cs="Segoe UI"/>
        </w:rPr>
        <w:t xml:space="preserve"> bajo el entendido de la naturaleza de la información solicitada en el presente asunto, </w:t>
      </w:r>
      <w:r>
        <w:rPr>
          <w:rFonts w:ascii="Palatino Linotype" w:hAnsi="Palatino Linotype"/>
        </w:rPr>
        <w:t xml:space="preserve">es pertinente dar trámite al recurso de revisión, </w:t>
      </w:r>
      <w:r>
        <w:rPr>
          <w:rFonts w:ascii="Palatino Linotype" w:hAnsi="Palatino Linotype" w:cs="Segoe UI"/>
        </w:rPr>
        <w:t xml:space="preserve">dentro de este marco. </w:t>
      </w:r>
    </w:p>
    <w:p w:rsidR="002A4A36" w:rsidRDefault="000D33A3">
      <w:pPr>
        <w:spacing w:beforeAutospacing="1" w:afterAutospacing="1" w:line="360" w:lineRule="auto"/>
        <w:jc w:val="both"/>
        <w:rPr>
          <w:rFonts w:ascii="Palatino Linotype" w:hAnsi="Palatino Linotype" w:cs="Segoe UI"/>
        </w:rPr>
      </w:pPr>
      <w:r>
        <w:rPr>
          <w:rFonts w:ascii="Palatino Linotype" w:hAnsi="Palatino Linotype" w:cs="Segoe UI"/>
        </w:rPr>
        <w:t xml:space="preserve">Así las cosas, resulta procedente su interposición, de conformidad con lo dispuesto en el artículo </w:t>
      </w:r>
      <w:r>
        <w:rPr>
          <w:rFonts w:ascii="Palatino Linotype" w:eastAsia="Calibri" w:hAnsi="Palatino Linotype" w:cs="Segoe UI"/>
        </w:rPr>
        <w:t xml:space="preserve">129, fracción VI </w:t>
      </w:r>
      <w:r>
        <w:rPr>
          <w:rFonts w:ascii="Palatino Linotype" w:hAnsi="Palatino Linotype" w:cs="Segoe UI"/>
        </w:rPr>
        <w:t xml:space="preserve">de la </w:t>
      </w:r>
      <w:r>
        <w:rPr>
          <w:rFonts w:ascii="Palatino Linotype" w:hAnsi="Palatino Linotype"/>
        </w:rPr>
        <w:t xml:space="preserve">Ley de Protección de Datos Personales en Posesión de Sujetos Obligados del Estado de México y Municipios, </w:t>
      </w:r>
      <w:r>
        <w:rPr>
          <w:rFonts w:ascii="Palatino Linotype" w:hAnsi="Palatino Linotype" w:cs="Segoe UI"/>
        </w:rPr>
        <w:t>que a la letra dice:</w:t>
      </w:r>
    </w:p>
    <w:p w:rsidR="002A4A36" w:rsidRDefault="000D33A3">
      <w:pPr>
        <w:ind w:left="1134" w:right="2175"/>
        <w:jc w:val="both"/>
        <w:rPr>
          <w:rFonts w:ascii="Palatino Linotype" w:hAnsi="Palatino Linotype" w:cs="Bookman Old Style"/>
          <w:i/>
          <w:sz w:val="22"/>
          <w:szCs w:val="20"/>
        </w:rPr>
      </w:pPr>
      <w:r>
        <w:rPr>
          <w:rFonts w:ascii="Palatino Linotype" w:hAnsi="Palatino Linotype" w:cs="Segoe UI"/>
          <w:b/>
          <w:bCs/>
          <w:i/>
          <w:iCs/>
          <w:sz w:val="22"/>
          <w:szCs w:val="22"/>
        </w:rPr>
        <w:t>“</w:t>
      </w:r>
      <w:r>
        <w:rPr>
          <w:rFonts w:ascii="Palatino Linotype" w:hAnsi="Palatino Linotype" w:cs="Segoe UI"/>
          <w:b/>
          <w:bCs/>
          <w:i/>
          <w:sz w:val="22"/>
          <w:szCs w:val="22"/>
        </w:rPr>
        <w:t>Artículo 129.</w:t>
      </w:r>
      <w:r>
        <w:rPr>
          <w:rFonts w:ascii="Palatino Linotype" w:hAnsi="Palatino Linotype" w:cs="Segoe UI"/>
          <w:bCs/>
          <w:i/>
          <w:sz w:val="22"/>
          <w:szCs w:val="22"/>
        </w:rPr>
        <w:t xml:space="preserve"> El recurso de revisión procederá en los supuestos siguientes</w:t>
      </w:r>
      <w:r>
        <w:rPr>
          <w:rFonts w:ascii="Palatino Linotype" w:hAnsi="Palatino Linotype" w:cs="Bookman Old Style"/>
          <w:i/>
          <w:sz w:val="22"/>
          <w:szCs w:val="20"/>
        </w:rPr>
        <w:t>:</w:t>
      </w:r>
    </w:p>
    <w:p w:rsidR="002A4A36" w:rsidRDefault="000D33A3">
      <w:pPr>
        <w:ind w:left="1134" w:right="902"/>
        <w:jc w:val="both"/>
        <w:rPr>
          <w:rFonts w:ascii="Palatino Linotype" w:hAnsi="Palatino Linotype" w:cs="Segoe UI"/>
          <w:b/>
          <w:bCs/>
          <w:i/>
          <w:iCs/>
          <w:sz w:val="22"/>
          <w:szCs w:val="22"/>
        </w:rPr>
      </w:pPr>
      <w:r>
        <w:rPr>
          <w:rFonts w:ascii="Palatino Linotype" w:hAnsi="Palatino Linotype" w:cs="Segoe UI"/>
          <w:b/>
          <w:bCs/>
          <w:i/>
          <w:iCs/>
          <w:sz w:val="22"/>
          <w:szCs w:val="22"/>
        </w:rPr>
        <w:t>…</w:t>
      </w:r>
    </w:p>
    <w:p w:rsidR="002A4A36" w:rsidRDefault="000D33A3">
      <w:pPr>
        <w:ind w:left="1134" w:right="941"/>
        <w:jc w:val="both"/>
        <w:rPr>
          <w:rFonts w:ascii="Palatino Linotype" w:hAnsi="Palatino Linotype" w:cs="Bookman Old Style,Bold"/>
          <w:b/>
          <w:bCs/>
          <w:i/>
          <w:sz w:val="22"/>
          <w:szCs w:val="20"/>
        </w:rPr>
      </w:pPr>
      <w:r>
        <w:rPr>
          <w:rFonts w:ascii="Palatino Linotype" w:hAnsi="Palatino Linotype" w:cs="Segoe UI"/>
          <w:b/>
          <w:i/>
          <w:sz w:val="22"/>
          <w:szCs w:val="20"/>
        </w:rPr>
        <w:t>VI. Se niegue total o parcialmente el acceso, rectificación, cancelación u oposición de datos personales o los derechos relacionados con la materia.</w:t>
      </w:r>
      <w:r>
        <w:rPr>
          <w:rFonts w:ascii="Palatino Linotype" w:hAnsi="Palatino Linotype" w:cs="Segoe UI"/>
          <w:b/>
          <w:i/>
          <w:sz w:val="22"/>
          <w:szCs w:val="20"/>
        </w:rPr>
        <w:br/>
      </w:r>
      <w:r>
        <w:rPr>
          <w:rFonts w:ascii="Palatino Linotype" w:hAnsi="Palatino Linotype" w:cs="Bookman Old Style,Bold"/>
          <w:b/>
          <w:bCs/>
          <w:i/>
          <w:sz w:val="22"/>
          <w:szCs w:val="20"/>
        </w:rPr>
        <w:t>…”</w:t>
      </w:r>
    </w:p>
    <w:p w:rsidR="002A4A36" w:rsidRDefault="000D33A3">
      <w:pPr>
        <w:ind w:left="1134" w:right="941"/>
        <w:jc w:val="both"/>
        <w:rPr>
          <w:rFonts w:ascii="Palatino Linotype" w:hAnsi="Palatino Linotype" w:cs="Segoe UI"/>
          <w:sz w:val="22"/>
          <w:szCs w:val="20"/>
        </w:rPr>
      </w:pPr>
      <w:r>
        <w:rPr>
          <w:rFonts w:ascii="Palatino Linotype" w:hAnsi="Palatino Linotype" w:cs="Bookman Old Style,Bold"/>
          <w:bCs/>
          <w:sz w:val="22"/>
          <w:szCs w:val="20"/>
        </w:rPr>
        <w:t>(Énfasis añadido)</w:t>
      </w:r>
    </w:p>
    <w:p w:rsidR="002A4A36" w:rsidRDefault="000D33A3">
      <w:pPr>
        <w:pStyle w:val="Prrafodelista"/>
        <w:widowControl w:val="0"/>
        <w:spacing w:beforeAutospacing="1" w:afterAutospacing="1" w:line="360" w:lineRule="auto"/>
        <w:ind w:left="0"/>
        <w:jc w:val="both"/>
        <w:rPr>
          <w:rFonts w:ascii="Palatino Linotype" w:hAnsi="Palatino Linotype" w:cs="Arial"/>
          <w:bCs/>
          <w:lang w:val="es-ES"/>
        </w:rPr>
      </w:pPr>
      <w:r>
        <w:rPr>
          <w:rFonts w:ascii="Palatino Linotype" w:hAnsi="Palatino Linotype" w:cs="Arial"/>
          <w:b/>
          <w:sz w:val="28"/>
        </w:rPr>
        <w:t xml:space="preserve">TERCERO. </w:t>
      </w:r>
      <w:r>
        <w:rPr>
          <w:rFonts w:ascii="Palatino Linotype" w:hAnsi="Palatino Linotype" w:cs="Arial"/>
          <w:b/>
        </w:rPr>
        <w:t>L</w:t>
      </w:r>
      <w:r>
        <w:rPr>
          <w:rFonts w:ascii="Palatino Linotype" w:hAnsi="Palatino Linotype"/>
          <w:b/>
        </w:rPr>
        <w:t>egitimación</w:t>
      </w:r>
      <w:r>
        <w:rPr>
          <w:rFonts w:ascii="Palatino Linotype" w:hAnsi="Palatino Linotype"/>
          <w:b/>
          <w:sz w:val="28"/>
          <w:szCs w:val="28"/>
        </w:rPr>
        <w:t>.</w:t>
      </w:r>
      <w:r>
        <w:rPr>
          <w:rFonts w:ascii="Palatino Linotype" w:hAnsi="Palatino Linotype" w:cs="Arial"/>
        </w:rPr>
        <w:t xml:space="preserve"> </w:t>
      </w:r>
      <w:r>
        <w:rPr>
          <w:rFonts w:ascii="Palatino Linotype" w:hAnsi="Palatino Linotype" w:cs="Arial"/>
          <w:bCs/>
          <w:lang w:val="es-ES"/>
        </w:rPr>
        <w:t xml:space="preserve">El recurso de revisión </w:t>
      </w:r>
      <w:r>
        <w:rPr>
          <w:rFonts w:ascii="Palatino Linotype" w:hAnsi="Palatino Linotype" w:cs="Arial"/>
        </w:rPr>
        <w:t xml:space="preserve">fue </w:t>
      </w:r>
      <w:r>
        <w:rPr>
          <w:rFonts w:ascii="Palatino Linotype" w:hAnsi="Palatino Linotype"/>
        </w:rPr>
        <w:t>interpuesto</w:t>
      </w:r>
      <w:r>
        <w:rPr>
          <w:rFonts w:ascii="Palatino Linotype" w:hAnsi="Palatino Linotype" w:cs="Arial"/>
        </w:rPr>
        <w:t xml:space="preserve"> por parte legítima en atención a que fue </w:t>
      </w:r>
      <w:r>
        <w:rPr>
          <w:rFonts w:ascii="Palatino Linotype" w:hAnsi="Palatino Linotype"/>
        </w:rPr>
        <w:t>presentado</w:t>
      </w:r>
      <w:r>
        <w:rPr>
          <w:rFonts w:ascii="Palatino Linotype" w:hAnsi="Palatino Linotype" w:cs="Arial"/>
        </w:rPr>
        <w:t xml:space="preserve"> por </w:t>
      </w:r>
      <w:r>
        <w:rPr>
          <w:rFonts w:ascii="Palatino Linotype" w:hAnsi="Palatino Linotype" w:cs="Arial"/>
          <w:b/>
        </w:rPr>
        <w:t>EL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 solicitud de información pública </w:t>
      </w:r>
      <w:r>
        <w:rPr>
          <w:rFonts w:ascii="Palatino Linotype" w:hAnsi="Palatino Linotype"/>
        </w:rPr>
        <w:t>número</w:t>
      </w:r>
      <w:r>
        <w:rPr>
          <w:rFonts w:ascii="Palatino Linotype" w:hAnsi="Palatino Linotype" w:cs="Arial"/>
        </w:rPr>
        <w:t xml:space="preserve"> </w:t>
      </w:r>
      <w:r>
        <w:rPr>
          <w:rFonts w:ascii="Palatino Linotype" w:hAnsi="Palatino Linotype"/>
          <w:b/>
          <w:bCs/>
        </w:rPr>
        <w:t xml:space="preserve">00014/UAEM/IP/2020 </w:t>
      </w:r>
      <w:r>
        <w:rPr>
          <w:rFonts w:ascii="Palatino Linotype" w:hAnsi="Palatino Linotype" w:cs="Arial"/>
          <w:bCs/>
          <w:lang w:val="es-ES"/>
        </w:rPr>
        <w:t xml:space="preserve">ante </w:t>
      </w:r>
      <w:r>
        <w:rPr>
          <w:rFonts w:ascii="Palatino Linotype" w:hAnsi="Palatino Linotype" w:cs="Arial"/>
          <w:b/>
          <w:bCs/>
          <w:lang w:val="es-ES"/>
        </w:rPr>
        <w:t>EL SUJETO OBLIGADO</w:t>
      </w:r>
      <w:r>
        <w:rPr>
          <w:rFonts w:ascii="Palatino Linotype" w:hAnsi="Palatino Linotype" w:cs="Arial"/>
          <w:bCs/>
          <w:lang w:val="es-ES"/>
        </w:rPr>
        <w:t xml:space="preserve"> o </w:t>
      </w:r>
      <w:r>
        <w:rPr>
          <w:rFonts w:ascii="Palatino Linotype" w:hAnsi="Palatino Linotype" w:cs="Arial"/>
          <w:b/>
          <w:bCs/>
          <w:lang w:val="es-ES"/>
        </w:rPr>
        <w:t>RESPONSABLE</w:t>
      </w:r>
      <w:r>
        <w:rPr>
          <w:rFonts w:ascii="Palatino Linotype" w:hAnsi="Palatino Linotype" w:cs="Arial"/>
          <w:bCs/>
          <w:lang w:val="es-ES"/>
        </w:rPr>
        <w:t xml:space="preserve">, de conformidad con lo establecido en los artículos 106, párrafos tercero y séptimo; así como, el diverso artículo 120 de la </w:t>
      </w:r>
      <w:r>
        <w:rPr>
          <w:rFonts w:ascii="Palatino Linotype" w:hAnsi="Palatino Linotype" w:cs="Arial"/>
          <w:lang w:val="es-ES"/>
        </w:rPr>
        <w:t>Ley de Protección de Datos Personales en Posesión de Sujetos Obligados del Estado de México y Municipios</w:t>
      </w:r>
      <w:r>
        <w:rPr>
          <w:rFonts w:ascii="Palatino Linotype" w:hAnsi="Palatino Linotype" w:cs="Arial"/>
          <w:bCs/>
          <w:lang w:val="es-ES"/>
        </w:rPr>
        <w:t>.</w:t>
      </w:r>
    </w:p>
    <w:p w:rsidR="002A4A36" w:rsidRDefault="000D33A3">
      <w:pPr>
        <w:widowControl w:val="0"/>
        <w:spacing w:beforeAutospacing="1" w:afterAutospacing="1" w:line="360" w:lineRule="auto"/>
        <w:ind w:right="51"/>
        <w:jc w:val="both"/>
        <w:rPr>
          <w:rFonts w:ascii="Palatino Linotype" w:hAnsi="Palatino Linotype"/>
          <w:lang w:val="es-ES"/>
        </w:rPr>
      </w:pPr>
      <w:r>
        <w:rPr>
          <w:rFonts w:ascii="Palatino Linotype" w:hAnsi="Palatino Linotype"/>
          <w:lang w:val="es-ES"/>
        </w:rPr>
        <w:t>Robusteciendo a lo anterior, la Tesis Aislada con número de registro 2012855, emitida por el Primer Tribunal Colegiado de Circuito publicada en la Gaceta del Semanario Judicial de la Federación, Décima Época, página 2942, que establece lo siguiente:</w:t>
      </w:r>
    </w:p>
    <w:p w:rsidR="002A4A36" w:rsidRDefault="000D33A3">
      <w:pPr>
        <w:ind w:left="851" w:right="902"/>
        <w:jc w:val="both"/>
        <w:rPr>
          <w:rFonts w:ascii="Palatino Linotype" w:hAnsi="Palatino Linotype"/>
          <w:b/>
          <w:bCs/>
          <w:i/>
          <w:color w:val="000000"/>
          <w:sz w:val="22"/>
          <w:szCs w:val="22"/>
          <w:lang w:eastAsia="es-MX"/>
        </w:rPr>
      </w:pPr>
      <w:r>
        <w:rPr>
          <w:rFonts w:ascii="Palatino Linotype" w:hAnsi="Palatino Linotype"/>
          <w:b/>
          <w:bCs/>
          <w:i/>
          <w:color w:val="000000"/>
          <w:sz w:val="22"/>
          <w:szCs w:val="22"/>
          <w:lang w:val="es-ES"/>
        </w:rPr>
        <w:lastRenderedPageBreak/>
        <w:t>“INTERÉS JURÍDICO E INTERÉS LEGÍTIMO EN EL JUICIO DE AMPARO.</w:t>
      </w:r>
    </w:p>
    <w:p w:rsidR="002A4A36" w:rsidRDefault="000D33A3">
      <w:pPr>
        <w:ind w:left="851" w:right="902"/>
        <w:jc w:val="both"/>
        <w:rPr>
          <w:rFonts w:ascii="Palatino Linotype" w:hAnsi="Palatino Linotype"/>
          <w:b/>
          <w:i/>
          <w:color w:val="000000"/>
          <w:sz w:val="22"/>
          <w:szCs w:val="22"/>
          <w:lang w:val="es-ES"/>
        </w:rPr>
      </w:pPr>
      <w:r>
        <w:rPr>
          <w:rFonts w:ascii="Palatino Linotype" w:hAnsi="Palatino Linotype"/>
          <w:i/>
          <w:sz w:val="22"/>
          <w:szCs w:val="22"/>
          <w:lang w:val="es-ES"/>
        </w:rPr>
        <w:t>De la </w:t>
      </w:r>
      <w:r>
        <w:rPr>
          <w:rFonts w:ascii="Palatino Linotype" w:eastAsia="MS Gothic" w:hAnsi="Palatino Linotype"/>
          <w:i/>
          <w:color w:val="0000FF"/>
          <w:sz w:val="22"/>
          <w:szCs w:val="22"/>
          <w:u w:val="single"/>
          <w:lang w:val="es-ES"/>
        </w:rPr>
        <w:t>fracción I del artículo 5o. de la Ley de Amparo</w:t>
      </w:r>
      <w:r>
        <w:rPr>
          <w:rFonts w:ascii="Palatino Linotype" w:hAnsi="Palatino Linotype"/>
          <w:i/>
          <w:color w:val="000000"/>
          <w:sz w:val="22"/>
          <w:szCs w:val="22"/>
          <w:lang w:val="es-ES"/>
        </w:rPr>
        <w:t xml:space="preserve"> se obtiene que </w:t>
      </w:r>
      <w:r>
        <w:rPr>
          <w:rFonts w:ascii="Palatino Linotype" w:hAnsi="Palatino Linotype"/>
          <w:b/>
          <w:i/>
          <w:color w:val="000000"/>
          <w:sz w:val="22"/>
          <w:szCs w:val="22"/>
          <w:lang w:val="es-ES"/>
        </w:rPr>
        <w:t>el quejoso es quien aduce ser titular de algún derecho subjetivo o interés legítimo</w:t>
      </w:r>
      <w:r>
        <w:rPr>
          <w:rFonts w:ascii="Palatino Linotype" w:hAnsi="Palatino Linotype"/>
          <w:i/>
          <w:color w:val="000000"/>
          <w:sz w:val="22"/>
          <w:szCs w:val="22"/>
          <w:lang w:val="es-ES"/>
        </w:rPr>
        <w:t xml:space="preserve"> (individual o colectivo) </w:t>
      </w:r>
      <w:r>
        <w:rPr>
          <w:rFonts w:ascii="Palatino Linotype" w:hAnsi="Palatino Linotype"/>
          <w:b/>
          <w:i/>
          <w:color w:val="000000"/>
          <w:sz w:val="22"/>
          <w:szCs w:val="22"/>
          <w:lang w:val="es-ES"/>
        </w:rPr>
        <w:t>y, a su vez, plantea que alguna norma de observancia general, acto u omisión conculca algún derecho fundamental tutelado en la Constitución Política de los Estados Unidos Mexicanos o en los instrumentos internacionales suscritos por México en la materia</w:t>
      </w:r>
      <w:r>
        <w:rPr>
          <w:rFonts w:ascii="Palatino Linotype" w:hAnsi="Palatino Linotype"/>
          <w:i/>
          <w:color w:val="000000"/>
          <w:sz w:val="22"/>
          <w:szCs w:val="22"/>
          <w:lang w:val="es-ES"/>
        </w:rPr>
        <w:t xml:space="preserve">, a condición de que se trate, desde luego, de alguna afectación real y actual en su esfera jurídica, sea de manera directa o indirecta con motivo de su especial situación frente al orden jurídico. Ahora, el concepto de interés legítimo, como medida para acceder al juicio de amparo (tanto en lo individual como en lo colectivo), se satisface cuando el quejoso alega ser titular de algún derecho subjetivo (en sentido amplio) y reclama normas, actos u omisiones autoritarios que afectan a su esfera jurídica, directa o indirectamente. </w:t>
      </w:r>
      <w:r>
        <w:rPr>
          <w:rFonts w:ascii="Palatino Linotype" w:hAnsi="Palatino Linotype"/>
          <w:b/>
          <w:i/>
          <w:color w:val="000000"/>
          <w:sz w:val="22"/>
          <w:szCs w:val="22"/>
          <w:lang w:val="es-ES"/>
        </w:rPr>
        <w:t>Es decir, para justificar el interés legítimo tratándose del reclamo de normas, actos u omisiones</w:t>
      </w:r>
      <w:r>
        <w:rPr>
          <w:rFonts w:ascii="Palatino Linotype" w:hAnsi="Palatino Linotype"/>
          <w:i/>
          <w:color w:val="000000"/>
          <w:sz w:val="22"/>
          <w:szCs w:val="22"/>
          <w:lang w:val="es-ES"/>
        </w:rPr>
        <w:t xml:space="preserve"> no provenientes de tribunales jurisdiccionales, </w:t>
      </w:r>
      <w:r>
        <w:rPr>
          <w:rFonts w:ascii="Palatino Linotype" w:hAnsi="Palatino Linotype"/>
          <w:b/>
          <w:i/>
          <w:color w:val="000000"/>
          <w:sz w:val="22"/>
          <w:szCs w:val="22"/>
          <w:lang w:val="es-ES"/>
        </w:rPr>
        <w:t xml:space="preserve">no se requiere del </w:t>
      </w:r>
      <w:proofErr w:type="spellStart"/>
      <w:r>
        <w:rPr>
          <w:rFonts w:ascii="Palatino Linotype" w:hAnsi="Palatino Linotype"/>
          <w:b/>
          <w:i/>
          <w:color w:val="000000"/>
          <w:sz w:val="22"/>
          <w:szCs w:val="22"/>
          <w:lang w:val="es-ES"/>
        </w:rPr>
        <w:t>acreditamiento</w:t>
      </w:r>
      <w:proofErr w:type="spellEnd"/>
      <w:r>
        <w:rPr>
          <w:rFonts w:ascii="Palatino Linotype" w:hAnsi="Palatino Linotype"/>
          <w:b/>
          <w:i/>
          <w:color w:val="000000"/>
          <w:sz w:val="22"/>
          <w:szCs w:val="22"/>
          <w:lang w:val="es-ES"/>
        </w:rPr>
        <w:t xml:space="preserve"> de alguna afectación personal y directa (lo cual se conoce tradicionalmente como interés jurídico), sino que basta con cierta afectación real y actual, aun de manera indirecta</w:t>
      </w:r>
      <w:r>
        <w:rPr>
          <w:rFonts w:ascii="Palatino Linotype" w:hAnsi="Palatino Linotype"/>
          <w:i/>
          <w:color w:val="000000"/>
          <w:sz w:val="22"/>
          <w:szCs w:val="22"/>
          <w:lang w:val="es-ES"/>
        </w:rPr>
        <w:t xml:space="preserve">, según la situación especial del gobernado frente al orden jurídico. Sin embargo ¿cuál es la razón por la cual el surtimiento del interés legítimo (tratándose de la impugnación de normas, actos u omisiones no provenientes de tribunales) se requiere acreditar, necesariamente, que la materia reclamada produzca alguna afectación real y actual en la esfera jurídica del quejoso? </w:t>
      </w:r>
      <w:r>
        <w:rPr>
          <w:rFonts w:ascii="Palatino Linotype" w:hAnsi="Palatino Linotype"/>
          <w:b/>
          <w:i/>
          <w:color w:val="000000"/>
          <w:sz w:val="22"/>
          <w:szCs w:val="22"/>
          <w:lang w:val="es-ES"/>
        </w:rPr>
        <w:t>La razón estriba en que, por un lado, el juicio de amparo es improcedente contra actos inexistentes, futuros o de realización incierta y, por otro, porque aunque exista la norma, acto u omisión materia del reclamo, no basta con tener un interés simple para acudir al amparo, por ser condición necesaria demostrar, objetivamente, alguna afectación real y actual</w:t>
      </w:r>
      <w:r>
        <w:rPr>
          <w:rFonts w:ascii="Palatino Linotype" w:hAnsi="Palatino Linotype"/>
          <w:i/>
          <w:color w:val="000000"/>
          <w:sz w:val="22"/>
          <w:szCs w:val="22"/>
          <w:lang w:val="es-ES"/>
        </w:rPr>
        <w:t xml:space="preserve"> (no futura o de realización incierta) en la esfera jurídica del quejoso, en tanto que si no es cierta, real y actual, el examen de constitucionalidad versaría sobre un análisis abstracto de constitucionalidad que es ajeno al objeto y fin del amparo, porque en éste se requiere acreditar, forzosamente, la afectación jurídica en función de la existencia de la materia reclamada, a causa de la cual se plantee el perjuicio cierto, real y actual en la esfera de derecho. En efecto, para la procedencia del juicio de amparo, el interés simple o jurídicamente irrelevante es el que se puede tener acerca de lo dispuesto en alguna norma, actuación u omisión reclamable en amparo, pero que en realidad no afecta a la esfera jurídica o alguna situación especial del particular frente al orden jurídico cuestionado. </w:t>
      </w:r>
      <w:r>
        <w:rPr>
          <w:rFonts w:ascii="Palatino Linotype" w:hAnsi="Palatino Linotype"/>
          <w:b/>
          <w:i/>
          <w:color w:val="000000"/>
          <w:sz w:val="22"/>
          <w:szCs w:val="22"/>
          <w:lang w:val="es-ES"/>
        </w:rPr>
        <w:t xml:space="preserve">De ahí que contra normas, actos u omisiones que no provengan </w:t>
      </w:r>
      <w:r>
        <w:rPr>
          <w:rFonts w:ascii="Palatino Linotype" w:hAnsi="Palatino Linotype"/>
          <w:b/>
          <w:i/>
          <w:color w:val="000000"/>
          <w:sz w:val="22"/>
          <w:szCs w:val="22"/>
          <w:lang w:val="es-ES"/>
        </w:rPr>
        <w:lastRenderedPageBreak/>
        <w:t xml:space="preserve">de tribunales judiciales, administrativos o del trabajo, el interés legítimo para la procedencia del juicio de amparo, si bien no exige la existencia de algún agravio personal y directo, sí es condición el </w:t>
      </w:r>
      <w:proofErr w:type="spellStart"/>
      <w:r>
        <w:rPr>
          <w:rFonts w:ascii="Palatino Linotype" w:hAnsi="Palatino Linotype"/>
          <w:b/>
          <w:i/>
          <w:color w:val="000000"/>
          <w:sz w:val="22"/>
          <w:szCs w:val="22"/>
          <w:lang w:val="es-ES"/>
        </w:rPr>
        <w:t>acreditamiento</w:t>
      </w:r>
      <w:proofErr w:type="spellEnd"/>
      <w:r>
        <w:rPr>
          <w:rFonts w:ascii="Palatino Linotype" w:hAnsi="Palatino Linotype"/>
          <w:b/>
          <w:i/>
          <w:color w:val="000000"/>
          <w:sz w:val="22"/>
          <w:szCs w:val="22"/>
          <w:lang w:val="es-ES"/>
        </w:rPr>
        <w:t xml:space="preserve"> de cierta afectación real y actual en la esfera jurídica de quien lo promueve, aunque sea indirecta.</w:t>
      </w:r>
    </w:p>
    <w:p w:rsidR="002A4A36" w:rsidRDefault="000D33A3">
      <w:pPr>
        <w:ind w:left="851" w:right="902"/>
        <w:jc w:val="both"/>
        <w:rPr>
          <w:rFonts w:ascii="Palatino Linotype" w:hAnsi="Palatino Linotype"/>
          <w:i/>
          <w:color w:val="000000"/>
          <w:sz w:val="22"/>
          <w:szCs w:val="22"/>
          <w:lang w:val="es-ES"/>
        </w:rPr>
      </w:pPr>
      <w:r>
        <w:rPr>
          <w:rFonts w:ascii="Palatino Linotype" w:hAnsi="Palatino Linotype"/>
          <w:i/>
          <w:color w:val="000000"/>
          <w:sz w:val="22"/>
          <w:szCs w:val="22"/>
          <w:lang w:val="es-ES"/>
        </w:rPr>
        <w:t>PRIMER TRIBUNAL COLEGIADO DEL SEGUNDO CIRCUITO CON RESIDENCIA EN CIUDAD NEZAHUALCÓYOTL, ESTADO DE MÉXICO.</w:t>
      </w:r>
    </w:p>
    <w:p w:rsidR="002A4A36" w:rsidRDefault="000D33A3">
      <w:pPr>
        <w:ind w:left="851" w:right="902"/>
        <w:jc w:val="both"/>
        <w:rPr>
          <w:rFonts w:ascii="Palatino Linotype" w:hAnsi="Palatino Linotype"/>
          <w:color w:val="444444"/>
          <w:sz w:val="26"/>
          <w:szCs w:val="26"/>
          <w:lang w:eastAsia="es-MX"/>
        </w:rPr>
      </w:pPr>
      <w:r>
        <w:rPr>
          <w:rFonts w:ascii="Palatino Linotype" w:hAnsi="Palatino Linotype"/>
          <w:i/>
          <w:color w:val="444444"/>
          <w:sz w:val="22"/>
          <w:szCs w:val="22"/>
          <w:lang w:eastAsia="es-MX"/>
        </w:rPr>
        <w:t xml:space="preserve">Amparo en revisión 390/2015. Juana Rivera y otros. 31 de marzo de 2016. Unanimidad de votos. Ponente: Fernando Alberto Casasola Mendoza. Secretario: Pablo </w:t>
      </w:r>
      <w:proofErr w:type="spellStart"/>
      <w:r>
        <w:rPr>
          <w:rFonts w:ascii="Palatino Linotype" w:hAnsi="Palatino Linotype"/>
          <w:i/>
          <w:color w:val="444444"/>
          <w:sz w:val="22"/>
          <w:szCs w:val="22"/>
          <w:lang w:eastAsia="es-MX"/>
        </w:rPr>
        <w:t>Andrei</w:t>
      </w:r>
      <w:proofErr w:type="spellEnd"/>
      <w:r>
        <w:rPr>
          <w:rFonts w:ascii="Palatino Linotype" w:hAnsi="Palatino Linotype"/>
          <w:i/>
          <w:color w:val="444444"/>
          <w:sz w:val="22"/>
          <w:szCs w:val="22"/>
          <w:lang w:eastAsia="es-MX"/>
        </w:rPr>
        <w:t xml:space="preserve"> Zamudio Díaz.”</w:t>
      </w:r>
    </w:p>
    <w:p w:rsidR="002A4A36" w:rsidRDefault="000D33A3">
      <w:pPr>
        <w:pStyle w:val="Prrafodelista"/>
        <w:widowControl w:val="0"/>
        <w:spacing w:beforeAutospacing="1" w:afterAutospacing="1" w:line="360" w:lineRule="auto"/>
        <w:ind w:left="0" w:right="49"/>
        <w:jc w:val="both"/>
        <w:rPr>
          <w:rFonts w:ascii="Palatino Linotype" w:hAnsi="Palatino Linotype" w:cs="Arial"/>
        </w:rPr>
      </w:pPr>
      <w:r>
        <w:rPr>
          <w:rFonts w:ascii="Palatino Linotype" w:hAnsi="Palatino Linotype" w:cs="Arial"/>
          <w:b/>
          <w:sz w:val="28"/>
          <w:szCs w:val="28"/>
        </w:rPr>
        <w:t>CUARTO</w:t>
      </w:r>
      <w:r>
        <w:rPr>
          <w:rFonts w:ascii="Palatino Linotype" w:hAnsi="Palatino Linotype" w:cs="Arial"/>
          <w:b/>
        </w:rPr>
        <w:t xml:space="preserve">. Oportunidad. </w:t>
      </w:r>
      <w:r>
        <w:rPr>
          <w:rFonts w:ascii="Palatino Linotype" w:hAnsi="Palatino Linotype" w:cs="Arial"/>
        </w:rPr>
        <w:t xml:space="preserve">El recurso de revisión fue interpuesto dentro del plazo de quince días hábiles contados a partir del día siguiente del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128 de la Ley de Protección de Datos Personales en Posesión de los Sujetos Obligados del Estado de México y Municipios, que establece: </w:t>
      </w:r>
    </w:p>
    <w:p w:rsidR="002A4A36" w:rsidRDefault="000D33A3">
      <w:pPr>
        <w:ind w:left="851" w:right="902"/>
        <w:jc w:val="both"/>
        <w:rPr>
          <w:rFonts w:ascii="Palatino Linotype" w:hAnsi="Palatino Linotype" w:cs="Arial"/>
          <w:i/>
          <w:sz w:val="22"/>
          <w:szCs w:val="22"/>
        </w:rPr>
      </w:pPr>
      <w:r>
        <w:rPr>
          <w:rFonts w:ascii="Palatino Linotype" w:hAnsi="Palatino Linotype" w:cs="Arial"/>
          <w:b/>
          <w:i/>
          <w:sz w:val="22"/>
          <w:szCs w:val="22"/>
        </w:rPr>
        <w:t>“Artículo 128.</w:t>
      </w:r>
      <w:r>
        <w:rPr>
          <w:rFonts w:ascii="Palatino Linotype" w:hAnsi="Palatino Linotype" w:cs="Arial"/>
          <w:i/>
          <w:sz w:val="22"/>
          <w:szCs w:val="22"/>
        </w:rPr>
        <w:t xml:space="preserve"> 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2A4A36" w:rsidRDefault="000D33A3">
      <w:pPr>
        <w:ind w:left="851" w:right="902"/>
        <w:jc w:val="both"/>
        <w:rPr>
          <w:rFonts w:ascii="Palatino Linotype" w:hAnsi="Palatino Linotype" w:cs="Arial"/>
          <w:i/>
          <w:sz w:val="22"/>
          <w:szCs w:val="22"/>
        </w:rPr>
      </w:pPr>
      <w:r>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r>
        <w:rPr>
          <w:rFonts w:ascii="Palatino Linotype" w:hAnsi="Palatino Linotype" w:cs="Arial"/>
          <w:b/>
          <w:i/>
          <w:sz w:val="22"/>
          <w:szCs w:val="22"/>
        </w:rPr>
        <w:t xml:space="preserve">” </w:t>
      </w:r>
      <w:r>
        <w:rPr>
          <w:rFonts w:ascii="Palatino Linotype" w:hAnsi="Palatino Linotype" w:cs="Arial"/>
          <w:i/>
          <w:sz w:val="22"/>
          <w:szCs w:val="22"/>
        </w:rPr>
        <w:t>(Sic)</w:t>
      </w:r>
    </w:p>
    <w:p w:rsidR="002A4A36" w:rsidRDefault="000D33A3">
      <w:pPr>
        <w:spacing w:beforeAutospacing="1" w:afterAutospacing="1" w:line="360" w:lineRule="auto"/>
        <w:jc w:val="both"/>
        <w:rPr>
          <w:rFonts w:ascii="Palatino Linotype" w:hAnsi="Palatino Linotype" w:cs="Arial"/>
        </w:rPr>
      </w:pPr>
      <w:r>
        <w:rPr>
          <w:rFonts w:ascii="Palatino Linotype" w:hAnsi="Palatino Linotype" w:cs="Arial"/>
        </w:rPr>
        <w:t xml:space="preserve">En efecto, atendiendo a que </w:t>
      </w:r>
      <w:r>
        <w:rPr>
          <w:rFonts w:ascii="Palatino Linotype" w:hAnsi="Palatino Linotype" w:cs="Arial"/>
          <w:b/>
        </w:rPr>
        <w:t>EL SUJETO OBLIGADO</w:t>
      </w:r>
      <w:r>
        <w:rPr>
          <w:rFonts w:ascii="Palatino Linotype" w:hAnsi="Palatino Linotype" w:cs="Arial"/>
        </w:rPr>
        <w:t xml:space="preserve"> notificó la respuesta a la solicitud el </w:t>
      </w:r>
      <w:r>
        <w:rPr>
          <w:rFonts w:ascii="Palatino Linotype" w:hAnsi="Palatino Linotype" w:cs="Arial"/>
          <w:b/>
        </w:rPr>
        <w:t xml:space="preserve">veintitrés de enero de dos mil veinte; </w:t>
      </w:r>
      <w:r>
        <w:rPr>
          <w:rFonts w:ascii="Palatino Linotype" w:hAnsi="Palatino Linotype" w:cs="Arial"/>
        </w:rPr>
        <w:t>en consecuencia, el plazo de quince días hábiles que el artículo 128 de la Ley de Datos otorga a la hoy</w:t>
      </w:r>
      <w:r>
        <w:rPr>
          <w:rFonts w:ascii="Palatino Linotype" w:hAnsi="Palatino Linotype" w:cs="Arial"/>
          <w:b/>
        </w:rPr>
        <w:t xml:space="preserve"> RECURRENTE</w:t>
      </w:r>
      <w:r>
        <w:rPr>
          <w:rFonts w:ascii="Palatino Linotype" w:hAnsi="Palatino Linotype" w:cs="Arial"/>
        </w:rPr>
        <w:t xml:space="preserve"> para presentar el recurso de revisión, transcurrió del </w:t>
      </w:r>
      <w:r>
        <w:rPr>
          <w:rFonts w:ascii="Palatino Linotype" w:hAnsi="Palatino Linotype" w:cs="Arial"/>
          <w:b/>
        </w:rPr>
        <w:t>veinticuatro de enero al catorce de febrero de dos mil veinte</w:t>
      </w:r>
      <w:r>
        <w:rPr>
          <w:rFonts w:ascii="Palatino Linotype" w:hAnsi="Palatino Linotype" w:cs="Arial"/>
        </w:rPr>
        <w:t xml:space="preserve">, sin contemplar en el cómputo los días veinticinco, veintiséis </w:t>
      </w:r>
      <w:r>
        <w:rPr>
          <w:rFonts w:ascii="Palatino Linotype" w:hAnsi="Palatino Linotype" w:cs="Arial"/>
        </w:rPr>
        <w:lastRenderedPageBreak/>
        <w:t xml:space="preserve">de enero, uno, dos, ocho y nueve de febrero de dos mil veinte, por 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 así como, el día tres de febrero de dos mil veinte, por ser considerado como suspensión de labores, de conformidad con el Calendario en Materia de Transparencia, Acceso a la Información Pública y Protección de Datos Personales, para el año de dos mil veinte y enero de dos mil veintiuno, aprobado por el Pleno de este Instituto el diecinueve de diciembre de dos mil diecinueve</w:t>
      </w:r>
      <w:r>
        <w:rPr>
          <w:rFonts w:ascii="Palatino Linotype" w:hAnsi="Palatino Linotype" w:cs="Arial"/>
        </w:rPr>
        <w:t>.</w:t>
      </w:r>
    </w:p>
    <w:p w:rsidR="002A4A36" w:rsidRDefault="000D33A3">
      <w:pPr>
        <w:spacing w:beforeAutospacing="1" w:afterAutospacing="1" w:line="360" w:lineRule="auto"/>
        <w:jc w:val="both"/>
        <w:rPr>
          <w:rFonts w:ascii="Palatino Linotype" w:hAnsi="Palatino Linotype" w:cs="Arial"/>
        </w:rPr>
      </w:pPr>
      <w:r>
        <w:rPr>
          <w:rFonts w:ascii="Palatino Linotype" w:hAnsi="Palatino Linotype" w:cs="Arial"/>
        </w:rPr>
        <w:t>En ese tenor, si el recurso de revisión que nos ocupa, se interpuso el día</w:t>
      </w:r>
      <w:r>
        <w:rPr>
          <w:rFonts w:ascii="Palatino Linotype" w:hAnsi="Palatino Linotype" w:cs="Arial"/>
          <w:b/>
        </w:rPr>
        <w:t xml:space="preserve"> veintisiete de enero de dos mil veinte, </w:t>
      </w:r>
      <w:r>
        <w:rPr>
          <w:rFonts w:ascii="Palatino Linotype" w:hAnsi="Palatino Linotype" w:cs="Arial"/>
        </w:rPr>
        <w:t>éste se encuentra dentro de los márgenes temporales previstos en el precepto legal señalado en párrafos anteriores y, por tanto, su interposición se considera oportuna.</w:t>
      </w:r>
    </w:p>
    <w:p w:rsidR="002A4A36" w:rsidRDefault="000D33A3">
      <w:pPr>
        <w:spacing w:beforeAutospacing="1" w:afterAutospacing="1" w:line="360" w:lineRule="auto"/>
        <w:jc w:val="both"/>
        <w:rPr>
          <w:rFonts w:ascii="Palatino Linotype" w:hAnsi="Palatino Linotype"/>
        </w:rPr>
      </w:pPr>
      <w:r>
        <w:rPr>
          <w:rFonts w:ascii="Palatino Linotype" w:hAnsi="Palatino Linotype" w:cs="Arial"/>
          <w:b/>
          <w:sz w:val="28"/>
        </w:rPr>
        <w:t>QUINTO.</w:t>
      </w:r>
      <w:r>
        <w:rPr>
          <w:rFonts w:ascii="Palatino Linotype" w:hAnsi="Palatino Linotype" w:cs="Arial"/>
          <w:b/>
        </w:rPr>
        <w:t xml:space="preserve"> </w:t>
      </w:r>
      <w:proofErr w:type="spellStart"/>
      <w:r>
        <w:rPr>
          <w:rFonts w:ascii="Palatino Linotype" w:hAnsi="Palatino Linotype" w:cs="Arial"/>
          <w:b/>
        </w:rPr>
        <w:t>Procedibilidad</w:t>
      </w:r>
      <w:proofErr w:type="spellEnd"/>
      <w:r>
        <w:rPr>
          <w:rFonts w:ascii="Palatino Linotype" w:hAnsi="Palatino Linotype" w:cs="Arial"/>
          <w:b/>
        </w:rPr>
        <w:t>.</w:t>
      </w:r>
      <w:r>
        <w:rPr>
          <w:rFonts w:ascii="Palatino Linotype" w:hAnsi="Palatino Linotype" w:cs="Arial"/>
        </w:rPr>
        <w:t xml:space="preserve"> Del análisis efectuado se advierte que resulta procedente la interposición del recurso y se concluye la acreditación plena de todos y cada uno de los elementos formales exigidos por el artículo 130 </w:t>
      </w:r>
      <w:r>
        <w:rPr>
          <w:rFonts w:ascii="Palatino Linotype" w:hAnsi="Palatino Linotype" w:cs="Arial"/>
          <w:lang w:val="es-ES_tradnl"/>
        </w:rPr>
        <w:t xml:space="preserve">de la </w:t>
      </w:r>
      <w:r>
        <w:rPr>
          <w:rFonts w:ascii="Palatino Linotype" w:hAnsi="Palatino Linotype"/>
        </w:rPr>
        <w:t xml:space="preserve">Ley de </w:t>
      </w:r>
      <w:r>
        <w:rPr>
          <w:rFonts w:ascii="Palatino Linotype" w:hAnsi="Palatino Linotype" w:cs="Arial"/>
        </w:rPr>
        <w:t>Protección de Datos Personales en Posesión de Sujetos Obligados del Estado de México y Municipios</w:t>
      </w:r>
      <w:r>
        <w:rPr>
          <w:rFonts w:ascii="Palatino Linotype" w:hAnsi="Palatino Linotype"/>
        </w:rPr>
        <w:t xml:space="preserve">, en atención a que fue presentado mediante el formato visible en </w:t>
      </w:r>
      <w:r>
        <w:rPr>
          <w:rFonts w:ascii="Palatino Linotype" w:hAnsi="Palatino Linotype"/>
          <w:b/>
        </w:rPr>
        <w:t>EL SAIMEX.</w:t>
      </w:r>
    </w:p>
    <w:p w:rsidR="002A4A36" w:rsidRDefault="000D33A3">
      <w:pPr>
        <w:spacing w:beforeAutospacing="1" w:afterAutospacing="1" w:line="360" w:lineRule="auto"/>
        <w:jc w:val="both"/>
        <w:rPr>
          <w:rFonts w:ascii="Palatino Linotype" w:hAnsi="Palatino Linotype" w:cs="Arial"/>
        </w:rPr>
      </w:pPr>
      <w:r>
        <w:rPr>
          <w:rFonts w:ascii="Palatino Linotype" w:hAnsi="Palatino Linotype"/>
          <w:b/>
          <w:sz w:val="28"/>
          <w:szCs w:val="28"/>
        </w:rPr>
        <w:t>SEXTO.</w:t>
      </w:r>
      <w:r>
        <w:rPr>
          <w:rFonts w:ascii="Palatino Linotype" w:hAnsi="Palatino Linotype"/>
          <w:b/>
        </w:rPr>
        <w:t xml:space="preserve"> Estudio y resolución del asunto.</w:t>
      </w:r>
      <w:r>
        <w:rPr>
          <w:rFonts w:ascii="Palatino Linotype" w:hAnsi="Palatino Linotype"/>
        </w:rPr>
        <w:t xml:space="preserve"> Así, de </w:t>
      </w:r>
      <w:r>
        <w:rPr>
          <w:rFonts w:ascii="Palatino Linotype" w:hAnsi="Palatino Linotype" w:cs="Arial"/>
          <w:color w:val="000000" w:themeColor="text1"/>
        </w:rPr>
        <w:t xml:space="preserve">las precisiones señaladas en el Considerando </w:t>
      </w:r>
      <w:r>
        <w:rPr>
          <w:rFonts w:ascii="Palatino Linotype" w:hAnsi="Palatino Linotype" w:cs="Arial"/>
          <w:b/>
          <w:color w:val="000000" w:themeColor="text1"/>
        </w:rPr>
        <w:t>SEGUNDO</w:t>
      </w:r>
      <w:r>
        <w:rPr>
          <w:rFonts w:ascii="Palatino Linotype" w:hAnsi="Palatino Linotype" w:cs="Arial"/>
          <w:color w:val="000000" w:themeColor="text1"/>
        </w:rPr>
        <w:t xml:space="preserve">, conviene recordar que el hoy </w:t>
      </w:r>
      <w:r>
        <w:rPr>
          <w:rFonts w:ascii="Palatino Linotype" w:hAnsi="Palatino Linotype" w:cs="Arial"/>
          <w:b/>
          <w:color w:val="000000" w:themeColor="text1"/>
        </w:rPr>
        <w:t xml:space="preserve">RECURRENTE </w:t>
      </w:r>
      <w:r>
        <w:rPr>
          <w:rFonts w:ascii="Palatino Linotype" w:hAnsi="Palatino Linotype" w:cs="Arial"/>
          <w:color w:val="000000" w:themeColor="text1"/>
        </w:rPr>
        <w:t xml:space="preserve">solicitó al </w:t>
      </w:r>
      <w:r>
        <w:rPr>
          <w:rFonts w:ascii="Palatino Linotype" w:hAnsi="Palatino Linotype" w:cs="Arial"/>
          <w:b/>
          <w:color w:val="000000" w:themeColor="text1"/>
        </w:rPr>
        <w:t xml:space="preserve">SUJETO OBLIGADO </w:t>
      </w:r>
      <w:r>
        <w:rPr>
          <w:rFonts w:ascii="Palatino Linotype" w:hAnsi="Palatino Linotype" w:cs="Arial"/>
        </w:rPr>
        <w:t>le proporcionara el acceso a los datos personales contenidos en su historia laboral; así como los recibos de pago y las constancias de percepciones correspondientes a los últimos 4 años de servicio en la Universidad.</w:t>
      </w:r>
    </w:p>
    <w:p w:rsidR="002A4A36" w:rsidRDefault="000D33A3">
      <w:pPr>
        <w:pStyle w:val="Prrafodelista"/>
        <w:widowControl w:val="0"/>
        <w:tabs>
          <w:tab w:val="left" w:pos="1418"/>
        </w:tabs>
        <w:spacing w:before="200" w:after="200" w:line="360" w:lineRule="auto"/>
        <w:ind w:left="0"/>
        <w:jc w:val="both"/>
        <w:rPr>
          <w:rFonts w:ascii="Palatino Linotype" w:hAnsi="Palatino Linotype" w:cs="Arial"/>
        </w:rPr>
      </w:pPr>
      <w:r>
        <w:rPr>
          <w:rFonts w:ascii="Palatino Linotype" w:hAnsi="Palatino Linotype" w:cs="Arial"/>
        </w:rPr>
        <w:lastRenderedPageBreak/>
        <w:t xml:space="preserve">Al respecto, </w:t>
      </w:r>
      <w:r>
        <w:rPr>
          <w:rFonts w:ascii="Palatino Linotype" w:hAnsi="Palatino Linotype" w:cs="Arial"/>
          <w:b/>
        </w:rPr>
        <w:t xml:space="preserve">EL SUJETO OBLIGADO </w:t>
      </w:r>
      <w:r>
        <w:rPr>
          <w:rFonts w:ascii="Palatino Linotype" w:hAnsi="Palatino Linotype" w:cs="Arial"/>
        </w:rPr>
        <w:t xml:space="preserve">respondió a la particular que la solicitud debía ser dirigida mediante el Sistema de Acceso, Rectificación, Cancelación, Oposición de Datos Personales del Estado de México (SARCOEM), acreditando la titularidad de los datos personales a los que pretende acceso, o bien, la debida representación; por lo que, consideró que no podía atender su solicitud, vía </w:t>
      </w:r>
      <w:r>
        <w:rPr>
          <w:rFonts w:ascii="Palatino Linotype" w:hAnsi="Palatino Linotype" w:cs="Arial"/>
          <w:b/>
        </w:rPr>
        <w:t>SAIMEX</w:t>
      </w:r>
      <w:r>
        <w:rPr>
          <w:rFonts w:ascii="Palatino Linotype" w:hAnsi="Palatino Linotype" w:cs="Arial"/>
        </w:rPr>
        <w:t>.</w:t>
      </w:r>
    </w:p>
    <w:p w:rsidR="002A4A36" w:rsidRDefault="000D33A3">
      <w:pPr>
        <w:pStyle w:val="Prrafodelista"/>
        <w:widowControl w:val="0"/>
        <w:tabs>
          <w:tab w:val="left" w:pos="1418"/>
        </w:tabs>
        <w:spacing w:before="200" w:after="200" w:line="360" w:lineRule="auto"/>
        <w:ind w:left="0"/>
        <w:jc w:val="both"/>
        <w:rPr>
          <w:rFonts w:ascii="Palatino Linotype" w:hAnsi="Palatino Linotype" w:cs="Arial"/>
        </w:rPr>
      </w:pPr>
      <w:r>
        <w:rPr>
          <w:rFonts w:ascii="Palatino Linotype" w:hAnsi="Palatino Linotype" w:cs="Arial"/>
        </w:rPr>
        <w:t xml:space="preserve">Inconforme con dicha determinación, el hoy </w:t>
      </w:r>
      <w:r>
        <w:rPr>
          <w:rFonts w:ascii="Palatino Linotype" w:hAnsi="Palatino Linotype" w:cs="Arial"/>
          <w:b/>
        </w:rPr>
        <w:t>RECURRENTE</w:t>
      </w:r>
      <w:r>
        <w:rPr>
          <w:rFonts w:ascii="Palatino Linotype" w:hAnsi="Palatino Linotype" w:cs="Arial"/>
        </w:rPr>
        <w:t xml:space="preserve"> interpuso el medio de defensa de análisis, en el cual, en lo que interesa, refirió que requirió el acceso a sus datos personales, vía Copias Certificadas (con costo), lo que conlleva que cuando acudiera a recoger la información acreditaría su personalidad.</w:t>
      </w:r>
    </w:p>
    <w:p w:rsidR="002A4A36" w:rsidRDefault="000D33A3">
      <w:pPr>
        <w:pStyle w:val="Prrafodelista"/>
        <w:widowControl w:val="0"/>
        <w:tabs>
          <w:tab w:val="left" w:pos="1418"/>
        </w:tabs>
        <w:spacing w:before="200" w:after="200" w:line="360" w:lineRule="auto"/>
        <w:ind w:left="0"/>
        <w:jc w:val="both"/>
        <w:rPr>
          <w:rFonts w:ascii="Palatino Linotype" w:hAnsi="Palatino Linotype" w:cs="Arial"/>
        </w:rPr>
      </w:pPr>
      <w:r>
        <w:rPr>
          <w:rFonts w:ascii="Palatino Linotype" w:hAnsi="Palatino Linotype" w:cs="Arial"/>
        </w:rPr>
        <w:t xml:space="preserve">Posteriormente, </w:t>
      </w:r>
      <w:r>
        <w:rPr>
          <w:rFonts w:ascii="Palatino Linotype" w:hAnsi="Palatino Linotype" w:cs="Arial"/>
          <w:b/>
        </w:rPr>
        <w:t>EL SUJETO OBLIGADO</w:t>
      </w:r>
      <w:r>
        <w:rPr>
          <w:rFonts w:ascii="Palatino Linotype" w:hAnsi="Palatino Linotype" w:cs="Arial"/>
        </w:rPr>
        <w:t xml:space="preserve"> rindió su Informe Justificado, en el cual medularmente reiteró su respuesta; por su parte, </w:t>
      </w:r>
      <w:r>
        <w:rPr>
          <w:rFonts w:ascii="Palatino Linotype" w:hAnsi="Palatino Linotype" w:cs="Arial"/>
          <w:b/>
        </w:rPr>
        <w:t>EL RECURRENTE</w:t>
      </w:r>
      <w:r>
        <w:rPr>
          <w:rFonts w:ascii="Palatino Linotype" w:hAnsi="Palatino Linotype" w:cs="Arial"/>
        </w:rPr>
        <w:t xml:space="preserve"> no presentó manifestaciones, alegatos ni ofreció los medios de prueba que a su derecho convinieran.</w:t>
      </w:r>
    </w:p>
    <w:p w:rsidR="002A4A36" w:rsidRDefault="000D33A3">
      <w:pPr>
        <w:pStyle w:val="Prrafodelista"/>
        <w:widowControl w:val="0"/>
        <w:tabs>
          <w:tab w:val="left" w:pos="1276"/>
        </w:tabs>
        <w:spacing w:before="240" w:afterAutospacing="1" w:line="360" w:lineRule="auto"/>
        <w:ind w:left="0"/>
        <w:jc w:val="both"/>
        <w:rPr>
          <w:rFonts w:ascii="Palatino Linotype" w:hAnsi="Palatino Linotype" w:cs="Arial"/>
          <w:lang w:val="es-ES" w:eastAsia="es-MX"/>
        </w:rPr>
      </w:pPr>
      <w:r>
        <w:rPr>
          <w:rFonts w:ascii="Palatino Linotype" w:hAnsi="Palatino Linotype" w:cs="Arial"/>
          <w:lang w:val="es-ES" w:eastAsia="es-MX"/>
        </w:rPr>
        <w:t xml:space="preserve">Hechas las precisiones anteriores, es de referir que este Instituto analizó la totalidad de constancias que integran el expediente electrónico del </w:t>
      </w:r>
      <w:r>
        <w:rPr>
          <w:rFonts w:ascii="Palatino Linotype" w:hAnsi="Palatino Linotype" w:cs="Arial"/>
          <w:b/>
          <w:lang w:val="es-ES" w:eastAsia="es-MX"/>
        </w:rPr>
        <w:t>SAIMEX</w:t>
      </w:r>
      <w:r>
        <w:rPr>
          <w:rFonts w:ascii="Palatino Linotype" w:hAnsi="Palatino Linotype" w:cs="Arial"/>
          <w:lang w:val="es-ES" w:eastAsia="es-MX"/>
        </w:rPr>
        <w:t xml:space="preserve"> y arribó a las siguientes consideraciones de hecho y de derecho:</w:t>
      </w:r>
    </w:p>
    <w:p w:rsidR="002A4A36" w:rsidRDefault="000D33A3">
      <w:pPr>
        <w:spacing w:after="160" w:line="360" w:lineRule="auto"/>
        <w:jc w:val="both"/>
        <w:rPr>
          <w:rFonts w:ascii="Palatino Linotype" w:eastAsia="Calibri" w:hAnsi="Palatino Linotype"/>
          <w:lang w:val="es-ES" w:eastAsia="en-US"/>
        </w:rPr>
      </w:pPr>
      <w:r>
        <w:rPr>
          <w:rFonts w:ascii="Palatino Linotype" w:eastAsia="Calibri" w:hAnsi="Palatino Linotype"/>
          <w:lang w:val="es-ES" w:eastAsia="en-US"/>
        </w:rPr>
        <w:t xml:space="preserve">Primeramente, resulta importante destacar que el Pleno de este Instituto se ha pronunciado en diversos asuntos, acerca del derecho a la protección de datos personales en su modalidad de acceso, mismo que se encuentra tutelado por los artículos 6, apartado A, fracciones II y III y 16 de la Constitución Política de los Estados </w:t>
      </w:r>
      <w:r>
        <w:rPr>
          <w:rFonts w:ascii="Palatino Linotype" w:eastAsia="Calibri" w:hAnsi="Palatino Linotype"/>
          <w:lang w:val="es-ES" w:eastAsia="en-US"/>
        </w:rPr>
        <w:lastRenderedPageBreak/>
        <w:t xml:space="preserve">Unidos </w:t>
      </w:r>
      <w:r>
        <w:rPr>
          <w:rFonts w:ascii="Palatino Linotype" w:hAnsi="Palatino Linotype" w:cs="Arial"/>
          <w:color w:val="000000" w:themeColor="text1"/>
          <w:lang w:val="es-ES"/>
        </w:rPr>
        <w:t>Mexicanos</w:t>
      </w:r>
      <w:r>
        <w:rPr>
          <w:rStyle w:val="FootnoteAnchor"/>
          <w:rFonts w:ascii="Palatino Linotype" w:hAnsi="Palatino Linotype" w:cs="Arial"/>
          <w:lang w:val="es-ES"/>
        </w:rPr>
        <w:footnoteReference w:id="1"/>
      </w:r>
      <w:r>
        <w:rPr>
          <w:rFonts w:ascii="Palatino Linotype" w:eastAsia="Calibri" w:hAnsi="Palatino Linotype"/>
          <w:lang w:val="es-ES" w:eastAsia="en-US"/>
        </w:rPr>
        <w:t>, en cuyo texto refiere que toda persona, sin excepción alguna tiene derecho de acceder de forma gratuita a sus datos personales o a la rectificación de éstos, a su protección, al acceso, rectificación y cancelación de los mismos; así como, a manifestar su oposición; ello, lo determina como un derecho fundamental de los particulares.</w:t>
      </w:r>
    </w:p>
    <w:p w:rsidR="002A4A36" w:rsidRDefault="000D33A3">
      <w:pPr>
        <w:spacing w:after="160" w:line="360" w:lineRule="auto"/>
        <w:jc w:val="both"/>
        <w:rPr>
          <w:rFonts w:ascii="Palatino Linotype" w:eastAsia="Calibri" w:hAnsi="Palatino Linotype"/>
          <w:lang w:val="es-ES" w:eastAsia="en-US"/>
        </w:rPr>
      </w:pPr>
      <w:r>
        <w:rPr>
          <w:rFonts w:ascii="Palatino Linotype" w:eastAsia="Calibri" w:hAnsi="Palatino Linotype"/>
          <w:lang w:val="es-ES" w:eastAsia="en-US"/>
        </w:rPr>
        <w:t>De igual manera, se resume que la información referente al ámbito privado de las personas; así como, los datos personales, debe estar protegida, en los términos y con las excepciones a los principios de tratamiento de datos que por razones de orden público fije la Ley; por lo que, toda persona tiene derecho a la protección de sus datos personales.</w:t>
      </w:r>
    </w:p>
    <w:p w:rsidR="002A4A36" w:rsidRDefault="000D33A3">
      <w:pPr>
        <w:spacing w:after="160" w:line="360" w:lineRule="auto"/>
        <w:jc w:val="both"/>
        <w:rPr>
          <w:rFonts w:ascii="Palatino Linotype" w:eastAsia="Calibri" w:hAnsi="Palatino Linotype"/>
          <w:lang w:val="es-ES" w:eastAsia="en-US"/>
        </w:rPr>
      </w:pPr>
      <w:r>
        <w:rPr>
          <w:rFonts w:ascii="Palatino Linotype" w:eastAsia="Calibri" w:hAnsi="Palatino Linotype"/>
          <w:lang w:val="es-ES" w:eastAsia="en-US"/>
        </w:rPr>
        <w:t>Además, el derecho a la protección de los datos personales; así como, el derecho de acceder, rectificar, cancelar u oponerse a su tratamiento es una garantía consagrada para toda persona por la Constitución Política de nuestra Entidad</w:t>
      </w:r>
      <w:r>
        <w:rPr>
          <w:rStyle w:val="FootnoteAnchor"/>
          <w:rFonts w:ascii="Palatino Linotype" w:eastAsia="Calibri" w:hAnsi="Palatino Linotype"/>
          <w:lang w:val="es-ES" w:eastAsia="en-US"/>
        </w:rPr>
        <w:footnoteReference w:id="2"/>
      </w:r>
      <w:r>
        <w:rPr>
          <w:rFonts w:ascii="Palatino Linotype" w:eastAsia="Calibri" w:hAnsi="Palatino Linotype"/>
          <w:lang w:val="es-ES" w:eastAsia="en-US"/>
        </w:rPr>
        <w:t xml:space="preserve">, añadiendo que </w:t>
      </w:r>
      <w:r>
        <w:rPr>
          <w:rFonts w:ascii="Palatino Linotype" w:eastAsia="Calibri" w:hAnsi="Palatino Linotype"/>
          <w:lang w:val="es-ES" w:eastAsia="en-US"/>
        </w:rPr>
        <w:lastRenderedPageBreak/>
        <w:t>cualquier persona podrá solicitar el acceso gratuito a sus datos personales, en tal sentido, tal derecho podrá tramitarse por medios electrónicos, a través del sistema automatizado que se establezca por la ley de la materia y por el Órgano Garante del mismo.</w:t>
      </w:r>
    </w:p>
    <w:p w:rsidR="002A4A36" w:rsidRDefault="000D33A3">
      <w:pPr>
        <w:spacing w:after="160" w:line="360" w:lineRule="auto"/>
        <w:jc w:val="both"/>
        <w:rPr>
          <w:rFonts w:ascii="Palatino Linotype" w:eastAsia="Calibri" w:hAnsi="Palatino Linotype"/>
          <w:lang w:val="es-ES" w:eastAsia="en-US"/>
        </w:rPr>
      </w:pPr>
      <w:r>
        <w:rPr>
          <w:rFonts w:ascii="Palatino Linotype" w:eastAsia="Calibri" w:hAnsi="Palatino Linotype"/>
          <w:lang w:val="es-ES" w:eastAsia="en-US"/>
        </w:rPr>
        <w:t>En ese tenor, el derecho que tenga por objeto conocer información personal del propio solicitante, que se encuentre en posesión de cualquier Sujeto Obligado, será regulado por la Ley de Protección de Datos Personales en Posesión de Sujetos Obligados del Estado de México y Municipios; así, en dicha Ley se listan los llamados derechos ARCO</w:t>
      </w:r>
      <w:r>
        <w:rPr>
          <w:rStyle w:val="FootnoteAnchor"/>
          <w:rFonts w:ascii="Palatino Linotype" w:eastAsia="Calibri" w:hAnsi="Palatino Linotype"/>
          <w:lang w:val="es-ES" w:eastAsia="en-US"/>
        </w:rPr>
        <w:footnoteReference w:id="3"/>
      </w:r>
      <w:r>
        <w:rPr>
          <w:rFonts w:ascii="Palatino Linotype" w:eastAsia="Calibri" w:hAnsi="Palatino Linotype"/>
          <w:lang w:val="es-ES" w:eastAsia="en-US"/>
        </w:rPr>
        <w:t xml:space="preserve">, derechos que son independientes, ya que el ejercicio de cualquiera de ellos no </w:t>
      </w:r>
      <w:r>
        <w:rPr>
          <w:rFonts w:ascii="Palatino Linotype" w:eastAsia="Calibri" w:hAnsi="Palatino Linotype"/>
          <w:lang w:val="es-ES" w:eastAsia="en-US"/>
        </w:rPr>
        <w:lastRenderedPageBreak/>
        <w:t xml:space="preserve">es requisito previo ni impide el ejercicio de otro, dentro de los que se encuentra el de acceso a datos personales; refiriéndose expresamente que el titular de los datos tiene derecho a ser informado sobre sus datos personales que estén en posesión del </w:t>
      </w:r>
      <w:r>
        <w:rPr>
          <w:rFonts w:ascii="Palatino Linotype" w:eastAsia="Calibri" w:hAnsi="Palatino Linotype"/>
          <w:b/>
          <w:lang w:val="es-ES" w:eastAsia="en-US"/>
        </w:rPr>
        <w:t>SUJETO OBLIGADO</w:t>
      </w:r>
      <w:r>
        <w:rPr>
          <w:rFonts w:ascii="Palatino Linotype" w:eastAsia="Calibri" w:hAnsi="Palatino Linotype"/>
          <w:lang w:val="es-ES" w:eastAsia="en-US"/>
        </w:rPr>
        <w:t>, su origen, el tratamiento del que sean objeto, las cesiones realizadas o que se pretendan realizar y al acceso al aviso de privacidad a que está sujeto el tratamiento y como requisito importante se alude a que la procedencia de los derechos ARCO se hará efectiva una vez que el titular acredite su identidad</w:t>
      </w:r>
      <w:r>
        <w:rPr>
          <w:rStyle w:val="FootnoteAnchor"/>
          <w:rFonts w:ascii="Palatino Linotype" w:eastAsia="Calibri" w:hAnsi="Palatino Linotype"/>
          <w:lang w:val="es-ES" w:eastAsia="en-US"/>
        </w:rPr>
        <w:footnoteReference w:id="4"/>
      </w:r>
      <w:r>
        <w:rPr>
          <w:rFonts w:ascii="Palatino Linotype" w:eastAsia="Calibri" w:hAnsi="Palatino Linotype"/>
          <w:lang w:val="es-ES" w:eastAsia="en-US"/>
        </w:rPr>
        <w:t>, frente a los Sujetos Obligados responsables de su tratamiento.</w:t>
      </w:r>
    </w:p>
    <w:p w:rsidR="002A4A36" w:rsidRDefault="000D33A3">
      <w:pPr>
        <w:spacing w:after="160" w:line="360" w:lineRule="auto"/>
        <w:jc w:val="both"/>
        <w:rPr>
          <w:rFonts w:ascii="Palatino Linotype" w:eastAsia="Calibri" w:hAnsi="Palatino Linotype"/>
          <w:lang w:val="es-ES" w:eastAsia="en-US"/>
        </w:rPr>
      </w:pPr>
      <w:r>
        <w:rPr>
          <w:rFonts w:ascii="Palatino Linotype" w:eastAsia="Calibri" w:hAnsi="Palatino Linotype"/>
          <w:lang w:val="es-ES" w:eastAsia="en-US"/>
        </w:rPr>
        <w:t xml:space="preserve">Asimismo, en el ejercicio de los derechos ARCO, se deberán establecer procedimientos sencillos, privilegiando los mecanismos que faciliten su ejercicio de una manera breve, </w:t>
      </w:r>
      <w:r>
        <w:rPr>
          <w:rFonts w:ascii="Palatino Linotype" w:eastAsia="Calibri" w:hAnsi="Palatino Linotype"/>
          <w:lang w:val="es-ES" w:eastAsia="en-US"/>
        </w:rPr>
        <w:lastRenderedPageBreak/>
        <w:t>ágil y de forma gratuita, salvo algunos costos de recuperación que, en su caso, disponga el Código Financiero del Estado de México</w:t>
      </w:r>
      <w:r>
        <w:rPr>
          <w:rStyle w:val="FootnoteAnchor"/>
          <w:rFonts w:ascii="Palatino Linotype" w:eastAsia="Calibri" w:hAnsi="Palatino Linotype"/>
          <w:lang w:val="es-ES" w:eastAsia="en-US"/>
        </w:rPr>
        <w:footnoteReference w:id="5"/>
      </w:r>
      <w:r>
        <w:rPr>
          <w:rFonts w:ascii="Palatino Linotype" w:eastAsia="Calibri" w:hAnsi="Palatino Linotype"/>
          <w:lang w:val="es-ES" w:eastAsia="en-US"/>
        </w:rPr>
        <w:t xml:space="preserve">. </w:t>
      </w:r>
    </w:p>
    <w:p w:rsidR="002A4A36" w:rsidRDefault="000D33A3">
      <w:pPr>
        <w:pStyle w:val="Prrafodelista"/>
        <w:widowControl w:val="0"/>
        <w:tabs>
          <w:tab w:val="left" w:pos="1276"/>
        </w:tabs>
        <w:spacing w:before="240" w:afterAutospacing="1" w:line="360" w:lineRule="auto"/>
        <w:ind w:left="0"/>
        <w:jc w:val="both"/>
        <w:rPr>
          <w:rFonts w:ascii="Palatino Linotype" w:hAnsi="Palatino Linotype" w:cs="Arial"/>
          <w:lang w:val="es-ES" w:eastAsia="es-MX"/>
        </w:rPr>
      </w:pPr>
      <w:r>
        <w:rPr>
          <w:rFonts w:ascii="Palatino Linotype" w:hAnsi="Palatino Linotype" w:cs="Arial"/>
          <w:lang w:val="es-ES"/>
        </w:rPr>
        <w:t>Precisado lo anterior</w:t>
      </w:r>
      <w:r>
        <w:rPr>
          <w:rFonts w:ascii="Palatino Linotype" w:eastAsia="Calibri" w:hAnsi="Palatino Linotype" w:cs="Arial"/>
        </w:rPr>
        <w:t xml:space="preserve">, este Instituto </w:t>
      </w:r>
      <w:r>
        <w:rPr>
          <w:rFonts w:ascii="Palatino Linotype" w:hAnsi="Palatino Linotype"/>
        </w:rPr>
        <w:t xml:space="preserve">precisa que se obvia el análisis de la competencia por parte del </w:t>
      </w:r>
      <w:r>
        <w:rPr>
          <w:rFonts w:ascii="Palatino Linotype" w:hAnsi="Palatino Linotype"/>
          <w:b/>
        </w:rPr>
        <w:t>SUJETO OBLIGADO</w:t>
      </w:r>
      <w:r>
        <w:rPr>
          <w:rFonts w:ascii="Palatino Linotype" w:hAnsi="Palatino Linotype"/>
        </w:rPr>
        <w:t xml:space="preserve">, para generar, administrar o poseer la información solicitada, dado que éste ha asumido la misma, en razón de que en su respuesta remitió al particular para que realizara su solicitud de acceso a datos personales, a través del SARCOEM, en atención a que debía acreditar la titularidad o representación correspondiente; sin embargo, en ningún momento negó la relación laboral manifestada por el </w:t>
      </w:r>
      <w:proofErr w:type="spellStart"/>
      <w:r>
        <w:rPr>
          <w:rFonts w:ascii="Palatino Linotype" w:hAnsi="Palatino Linotype"/>
        </w:rPr>
        <w:t>accesante</w:t>
      </w:r>
      <w:proofErr w:type="spellEnd"/>
      <w:r>
        <w:rPr>
          <w:rStyle w:val="FootnoteAnchor"/>
          <w:rFonts w:ascii="Palatino Linotype" w:hAnsi="Palatino Linotype"/>
        </w:rPr>
        <w:footnoteReference w:id="6"/>
      </w:r>
      <w:r>
        <w:rPr>
          <w:rFonts w:ascii="Palatino Linotype" w:hAnsi="Palatino Linotype"/>
        </w:rPr>
        <w:t>.</w:t>
      </w:r>
    </w:p>
    <w:p w:rsidR="002A4A36" w:rsidRDefault="000D33A3">
      <w:pPr>
        <w:spacing w:before="240" w:after="240" w:line="360" w:lineRule="auto"/>
        <w:jc w:val="both"/>
        <w:rPr>
          <w:rFonts w:ascii="Palatino Linotype" w:hAnsi="Palatino Linotype"/>
        </w:rPr>
      </w:pPr>
      <w:r>
        <w:rPr>
          <w:rFonts w:ascii="Palatino Linotype" w:hAnsi="Palatino Linotype"/>
        </w:rPr>
        <w:lastRenderedPageBreak/>
        <w:t xml:space="preserve">En efecto, el hecho de que </w:t>
      </w:r>
      <w:r>
        <w:rPr>
          <w:rFonts w:ascii="Palatino Linotype" w:hAnsi="Palatino Linotype"/>
          <w:b/>
        </w:rPr>
        <w:t>EL SUJETO OBLIGADO</w:t>
      </w:r>
      <w:r>
        <w:rPr>
          <w:rFonts w:ascii="Palatino Linotype" w:hAnsi="Palatino Linotype"/>
        </w:rPr>
        <w:t xml:space="preserve"> haya asumido contar con la información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2A4A36" w:rsidRDefault="000D33A3">
      <w:pPr>
        <w:tabs>
          <w:tab w:val="left" w:pos="851"/>
          <w:tab w:val="left" w:pos="8505"/>
        </w:tabs>
        <w:ind w:left="851" w:right="902"/>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12.</w:t>
      </w:r>
      <w:r>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2A4A36" w:rsidRDefault="000D33A3">
      <w:pPr>
        <w:ind w:left="851" w:right="902"/>
        <w:jc w:val="both"/>
        <w:rPr>
          <w:rFonts w:ascii="Palatino Linotype" w:hAnsi="Palatino Linotype" w:cs="Arial"/>
          <w:i/>
          <w:sz w:val="22"/>
          <w:szCs w:val="22"/>
        </w:rPr>
      </w:pPr>
      <w:r>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2A4A36" w:rsidRDefault="000D33A3">
      <w:pPr>
        <w:spacing w:before="240" w:after="240" w:line="360" w:lineRule="auto"/>
        <w:jc w:val="both"/>
      </w:pPr>
      <w:r>
        <w:rPr>
          <w:rFonts w:ascii="Palatino Linotype" w:hAnsi="Palatino Linotype"/>
        </w:rPr>
        <w:t xml:space="preserve">Así, el estudio de la naturaleza jurídica de la información pública solicitada, tiene por objeto determinar si ésta la genera, posee o administra </w:t>
      </w:r>
      <w:r>
        <w:rPr>
          <w:rFonts w:ascii="Palatino Linotype" w:hAnsi="Palatino Linotype"/>
          <w:b/>
        </w:rPr>
        <w:t>EL SUJETO OBLIGADO</w:t>
      </w:r>
      <w:r>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t xml:space="preserve"> </w:t>
      </w:r>
    </w:p>
    <w:p w:rsidR="002A4A36" w:rsidRDefault="000D33A3">
      <w:pPr>
        <w:spacing w:beforeAutospacing="1" w:afterAutospacing="1" w:line="360" w:lineRule="auto"/>
        <w:jc w:val="both"/>
        <w:rPr>
          <w:rFonts w:ascii="Palatino Linotype" w:hAnsi="Palatino Linotype"/>
        </w:rPr>
      </w:pPr>
      <w:r>
        <w:rPr>
          <w:rFonts w:ascii="Palatino Linotype" w:hAnsi="Palatino Linotype" w:cs="Arial"/>
          <w:lang w:val="es-ES"/>
        </w:rPr>
        <w:lastRenderedPageBreak/>
        <w:t xml:space="preserve">Así las cosas, este Instituto estima necesario precisar que el particular refirió de manera textual que requería acceso a su </w:t>
      </w:r>
      <w:r>
        <w:rPr>
          <w:rFonts w:ascii="Palatino Linotype" w:hAnsi="Palatino Linotype" w:cs="Arial"/>
          <w:i/>
          <w:lang w:val="es-ES"/>
        </w:rPr>
        <w:t xml:space="preserve">historia laboral (Sic); </w:t>
      </w:r>
      <w:r>
        <w:rPr>
          <w:rFonts w:ascii="Palatino Linotype" w:hAnsi="Palatino Linotype" w:cs="Arial"/>
          <w:lang w:val="es-ES"/>
        </w:rPr>
        <w:t xml:space="preserve">sin embargo, del análisis realizado al marco normativo que rige las relaciones de trabajo de los servidores públicos, no se advirtió el término utilizado; empero, de conformidad con el artículo 134 de la Ley de Protección de Datos Personales en Posesión de Sujetos Obligados del Estado de México y Municipios, este Instituto suple la deficiencia en que incurre y determina que lo que pretende es acceder a los documentos contenidos en el expediente formado con motivo de su ingreso a la Universidad como servidor público. Lo anterior, en atención a lo dispuesto por los artículos 98, fracción XVII de la Ley del Trabajo de los Servidores Públicos del Estado y Municipios y 6, fracción III del </w:t>
      </w:r>
      <w:r>
        <w:rPr>
          <w:rFonts w:ascii="Palatino Linotype" w:hAnsi="Palatino Linotype"/>
        </w:rPr>
        <w:t>Reglamento del Personal Académico de la Universidad Autónoma del Estado de México, que serán debidamente analizados en líneas posteriores.</w:t>
      </w:r>
    </w:p>
    <w:p w:rsidR="002A4A36" w:rsidRDefault="000D33A3">
      <w:pPr>
        <w:spacing w:beforeAutospacing="1" w:afterAutospacing="1" w:line="360" w:lineRule="auto"/>
        <w:jc w:val="both"/>
        <w:rPr>
          <w:rFonts w:ascii="Palatino Linotype" w:hAnsi="Palatino Linotype"/>
        </w:rPr>
      </w:pPr>
      <w:r>
        <w:rPr>
          <w:rFonts w:ascii="Palatino Linotype" w:hAnsi="Palatino Linotype"/>
        </w:rPr>
        <w:t xml:space="preserve">Una vez apuntado lo anterior, esta Ponencia </w:t>
      </w:r>
      <w:proofErr w:type="spellStart"/>
      <w:r>
        <w:rPr>
          <w:rFonts w:ascii="Palatino Linotype" w:hAnsi="Palatino Linotype"/>
        </w:rPr>
        <w:t>Resolutora</w:t>
      </w:r>
      <w:proofErr w:type="spellEnd"/>
      <w:r>
        <w:rPr>
          <w:rFonts w:ascii="Palatino Linotype" w:hAnsi="Palatino Linotype"/>
        </w:rPr>
        <w:t xml:space="preserve"> advirtió que el Reglamento del Personal Académico de la Universidad Autónoma del Estado de México tiene como objeto regular las funciones, el ingreso, la promoción y la permanencia del Personal Académico.</w:t>
      </w:r>
    </w:p>
    <w:p w:rsidR="002A4A36" w:rsidRDefault="000D33A3">
      <w:pPr>
        <w:spacing w:beforeAutospacing="1" w:afterAutospacing="1" w:line="360" w:lineRule="auto"/>
        <w:jc w:val="both"/>
        <w:rPr>
          <w:rFonts w:ascii="Palatino Linotype" w:hAnsi="Palatino Linotype"/>
        </w:rPr>
      </w:pPr>
      <w:r>
        <w:rPr>
          <w:rFonts w:ascii="Palatino Linotype" w:hAnsi="Palatino Linotype"/>
        </w:rPr>
        <w:t xml:space="preserve">Así, el artículo 3 de dicha reglamentación define al personal académico como aquel que planea, diseña, coordina, dirige, ejecuta, evalúa, difunde y extiende, servicios teóricos o prácticos de docencia o de investigación; mientras que el diverso artículo 6, fracción III establece como una de sus obligaciones el proporcionar con la debida oportunidad a la Dirección de la Escuela o Facultad, los documentos que acrediten su preparación y los que le sean requeridos para </w:t>
      </w:r>
      <w:r>
        <w:rPr>
          <w:rFonts w:ascii="Palatino Linotype" w:hAnsi="Palatino Linotype"/>
          <w:b/>
        </w:rPr>
        <w:t>la integración y actualización de su expediente</w:t>
      </w:r>
      <w:r>
        <w:rPr>
          <w:rFonts w:ascii="Palatino Linotype" w:hAnsi="Palatino Linotype"/>
        </w:rPr>
        <w:t>.</w:t>
      </w:r>
    </w:p>
    <w:p w:rsidR="002A4A36" w:rsidRDefault="000D33A3">
      <w:pPr>
        <w:spacing w:beforeAutospacing="1" w:afterAutospacing="1" w:line="360" w:lineRule="auto"/>
        <w:jc w:val="both"/>
        <w:rPr>
          <w:rFonts w:ascii="Palatino Linotype" w:hAnsi="Palatino Linotype"/>
        </w:rPr>
      </w:pPr>
      <w:r>
        <w:rPr>
          <w:rFonts w:ascii="Palatino Linotype" w:hAnsi="Palatino Linotype"/>
        </w:rPr>
        <w:lastRenderedPageBreak/>
        <w:t>Por otra parte, de conformidad con los artículos 45 y 47 de la Ley del Trabajo de los Servidores Públicos del Estado y Municipios los servidores públicos prestarán sus servicios mediante nombramiento, contrato o formato único de Movimientos de Personal expedidos por quien estuviere facultado legalmente para extenderlo; asimismo, que se requiere para ingresar al servicio público lo siguiente:</w:t>
      </w:r>
    </w:p>
    <w:p w:rsidR="002A4A36" w:rsidRDefault="000D33A3">
      <w:pPr>
        <w:pStyle w:val="Prrafodelista"/>
        <w:numPr>
          <w:ilvl w:val="0"/>
          <w:numId w:val="1"/>
        </w:numPr>
        <w:spacing w:beforeAutospacing="1" w:line="360" w:lineRule="auto"/>
        <w:jc w:val="both"/>
        <w:rPr>
          <w:rFonts w:ascii="Palatino Linotype" w:hAnsi="Palatino Linotype"/>
        </w:rPr>
      </w:pPr>
      <w:r>
        <w:rPr>
          <w:rFonts w:ascii="Palatino Linotype" w:hAnsi="Palatino Linotype"/>
        </w:rPr>
        <w:t xml:space="preserve">Presentar una solicitud utilizando la forma oficial que se autorice por la institución pública o dependencia correspondiente; </w:t>
      </w:r>
    </w:p>
    <w:p w:rsidR="002A4A36" w:rsidRDefault="000D33A3">
      <w:pPr>
        <w:pStyle w:val="Prrafodelista"/>
        <w:numPr>
          <w:ilvl w:val="0"/>
          <w:numId w:val="1"/>
        </w:numPr>
        <w:spacing w:line="360" w:lineRule="auto"/>
        <w:jc w:val="both"/>
        <w:rPr>
          <w:rFonts w:ascii="Palatino Linotype" w:hAnsi="Palatino Linotype"/>
        </w:rPr>
      </w:pPr>
      <w:r>
        <w:rPr>
          <w:rFonts w:ascii="Palatino Linotype" w:hAnsi="Palatino Linotype"/>
        </w:rPr>
        <w:t xml:space="preserve">Ser de nacionalidad mexicana, con la excepción prevista en el artículo 17 de dicha ley; </w:t>
      </w:r>
    </w:p>
    <w:p w:rsidR="002A4A36" w:rsidRDefault="000D33A3">
      <w:pPr>
        <w:pStyle w:val="Prrafodelista"/>
        <w:numPr>
          <w:ilvl w:val="0"/>
          <w:numId w:val="1"/>
        </w:numPr>
        <w:spacing w:line="360" w:lineRule="auto"/>
        <w:jc w:val="both"/>
        <w:rPr>
          <w:rFonts w:ascii="Palatino Linotype" w:hAnsi="Palatino Linotype"/>
        </w:rPr>
      </w:pPr>
      <w:r>
        <w:rPr>
          <w:rFonts w:ascii="Palatino Linotype" w:hAnsi="Palatino Linotype"/>
        </w:rPr>
        <w:t xml:space="preserve">Estar en pleno ejercicio de sus derechos civiles y políticos, en su caso; </w:t>
      </w:r>
    </w:p>
    <w:p w:rsidR="002A4A36" w:rsidRDefault="000D33A3">
      <w:pPr>
        <w:pStyle w:val="Prrafodelista"/>
        <w:numPr>
          <w:ilvl w:val="0"/>
          <w:numId w:val="1"/>
        </w:numPr>
        <w:spacing w:line="360" w:lineRule="auto"/>
        <w:jc w:val="both"/>
        <w:rPr>
          <w:rFonts w:ascii="Palatino Linotype" w:hAnsi="Palatino Linotype"/>
        </w:rPr>
      </w:pPr>
      <w:r>
        <w:rPr>
          <w:rFonts w:ascii="Palatino Linotype" w:hAnsi="Palatino Linotype"/>
        </w:rPr>
        <w:t xml:space="preserve">Acreditar, cuando proceda, el cumplimiento de la Ley del Servicio Militar Nacional; </w:t>
      </w:r>
    </w:p>
    <w:p w:rsidR="002A4A36" w:rsidRDefault="000D33A3">
      <w:pPr>
        <w:pStyle w:val="Prrafodelista"/>
        <w:numPr>
          <w:ilvl w:val="0"/>
          <w:numId w:val="1"/>
        </w:numPr>
        <w:spacing w:line="360" w:lineRule="auto"/>
        <w:jc w:val="both"/>
        <w:rPr>
          <w:rFonts w:ascii="Palatino Linotype" w:hAnsi="Palatino Linotype"/>
        </w:rPr>
      </w:pPr>
      <w:r>
        <w:rPr>
          <w:rFonts w:ascii="Palatino Linotype" w:hAnsi="Palatino Linotype"/>
        </w:rPr>
        <w:t xml:space="preserve">No haber sido separado anteriormente del servicio; </w:t>
      </w:r>
    </w:p>
    <w:p w:rsidR="002A4A36" w:rsidRDefault="000D33A3">
      <w:pPr>
        <w:pStyle w:val="Prrafodelista"/>
        <w:numPr>
          <w:ilvl w:val="0"/>
          <w:numId w:val="1"/>
        </w:numPr>
        <w:spacing w:line="360" w:lineRule="auto"/>
        <w:jc w:val="both"/>
        <w:rPr>
          <w:rFonts w:ascii="Palatino Linotype" w:hAnsi="Palatino Linotype"/>
        </w:rPr>
      </w:pPr>
      <w:r>
        <w:rPr>
          <w:rFonts w:ascii="Palatino Linotype" w:hAnsi="Palatino Linotype"/>
        </w:rPr>
        <w:t xml:space="preserve">Tener buena salud, lo que se comprobará con los certificados médicos correspondientes, en la forma en que se establezca en cada institución pública; </w:t>
      </w:r>
    </w:p>
    <w:p w:rsidR="002A4A36" w:rsidRDefault="000D33A3">
      <w:pPr>
        <w:pStyle w:val="Prrafodelista"/>
        <w:numPr>
          <w:ilvl w:val="0"/>
          <w:numId w:val="1"/>
        </w:numPr>
        <w:spacing w:line="360" w:lineRule="auto"/>
        <w:jc w:val="both"/>
        <w:rPr>
          <w:rFonts w:ascii="Palatino Linotype" w:hAnsi="Palatino Linotype"/>
        </w:rPr>
      </w:pPr>
      <w:r>
        <w:rPr>
          <w:rFonts w:ascii="Palatino Linotype" w:hAnsi="Palatino Linotype"/>
        </w:rPr>
        <w:t>Cumplir con los requisitos que se establezcan para los diferentes puestos;</w:t>
      </w:r>
    </w:p>
    <w:p w:rsidR="002A4A36" w:rsidRDefault="000D33A3">
      <w:pPr>
        <w:pStyle w:val="Prrafodelista"/>
        <w:numPr>
          <w:ilvl w:val="0"/>
          <w:numId w:val="1"/>
        </w:numPr>
        <w:spacing w:line="360" w:lineRule="auto"/>
        <w:jc w:val="both"/>
        <w:rPr>
          <w:rFonts w:ascii="Palatino Linotype" w:hAnsi="Palatino Linotype"/>
        </w:rPr>
      </w:pPr>
      <w:r>
        <w:rPr>
          <w:rFonts w:ascii="Palatino Linotype" w:hAnsi="Palatino Linotype"/>
        </w:rPr>
        <w:t>Acreditar por medio de los exámenes correspondientes los conocimientos y aptitudes necesarios para el desempeño del puesto;</w:t>
      </w:r>
    </w:p>
    <w:p w:rsidR="002A4A36" w:rsidRDefault="000D33A3">
      <w:pPr>
        <w:pStyle w:val="Prrafodelista"/>
        <w:numPr>
          <w:ilvl w:val="0"/>
          <w:numId w:val="1"/>
        </w:numPr>
        <w:spacing w:line="360" w:lineRule="auto"/>
        <w:jc w:val="both"/>
        <w:rPr>
          <w:rFonts w:ascii="Palatino Linotype" w:hAnsi="Palatino Linotype"/>
        </w:rPr>
      </w:pPr>
      <w:r>
        <w:rPr>
          <w:rFonts w:ascii="Palatino Linotype" w:hAnsi="Palatino Linotype"/>
        </w:rPr>
        <w:t>No estar inhabilitado para el ejercicio del servicio público; y,</w:t>
      </w:r>
    </w:p>
    <w:p w:rsidR="002A4A36" w:rsidRDefault="000D33A3">
      <w:pPr>
        <w:pStyle w:val="Prrafodelista"/>
        <w:numPr>
          <w:ilvl w:val="0"/>
          <w:numId w:val="1"/>
        </w:numPr>
        <w:spacing w:afterAutospacing="1" w:line="360" w:lineRule="auto"/>
        <w:jc w:val="both"/>
        <w:rPr>
          <w:rFonts w:ascii="Palatino Linotype" w:hAnsi="Palatino Linotype"/>
        </w:rPr>
      </w:pPr>
      <w:r>
        <w:rPr>
          <w:rFonts w:ascii="Palatino Linotype" w:hAnsi="Palatino Linotype"/>
        </w:rPr>
        <w:t xml:space="preserve">Presentar certificado expedido por la Unidad del Registro de Deudores Alimentarios Morosos en el que conste, si se encuentra inscrito o no en el mismo. </w:t>
      </w:r>
    </w:p>
    <w:p w:rsidR="002A4A36" w:rsidRDefault="000D33A3">
      <w:pPr>
        <w:spacing w:beforeAutospacing="1" w:afterAutospacing="1" w:line="360" w:lineRule="auto"/>
        <w:jc w:val="both"/>
        <w:rPr>
          <w:rFonts w:ascii="Palatino Linotype" w:hAnsi="Palatino Linotype"/>
        </w:rPr>
      </w:pPr>
      <w:r>
        <w:rPr>
          <w:rFonts w:ascii="Palatino Linotype" w:hAnsi="Palatino Linotype"/>
        </w:rPr>
        <w:t xml:space="preserve">Dicho lo anterior, esta Autoridad advirtió que el diverso artículo 98, fracción XVII de la Ley del Trabajo de los Servidores Públicos del Estado y Municipios establece como </w:t>
      </w:r>
      <w:r>
        <w:rPr>
          <w:rFonts w:ascii="Palatino Linotype" w:hAnsi="Palatino Linotype"/>
        </w:rPr>
        <w:lastRenderedPageBreak/>
        <w:t xml:space="preserve">una de las obligaciones de las instituciones públicas el </w:t>
      </w:r>
      <w:r>
        <w:rPr>
          <w:rFonts w:ascii="Palatino Linotype" w:hAnsi="Palatino Linotype"/>
          <w:b/>
        </w:rPr>
        <w:t>integrar los expedientes de los servidores públicos y proporcionar las constancias que éstos soliciten para el trámite de los asuntos de su interés</w:t>
      </w:r>
      <w:r>
        <w:rPr>
          <w:rFonts w:ascii="Palatino Linotype" w:hAnsi="Palatino Linotype"/>
        </w:rPr>
        <w:t xml:space="preserve"> en los términos que señalen los ordenamientos respectivos.</w:t>
      </w:r>
    </w:p>
    <w:p w:rsidR="002A4A36" w:rsidRDefault="000D33A3">
      <w:pPr>
        <w:spacing w:beforeAutospacing="1" w:afterAutospacing="1" w:line="360" w:lineRule="auto"/>
        <w:jc w:val="both"/>
        <w:rPr>
          <w:rFonts w:ascii="Palatino Linotype" w:hAnsi="Palatino Linotype"/>
        </w:rPr>
      </w:pPr>
      <w:r>
        <w:rPr>
          <w:rFonts w:ascii="Palatino Linotype" w:hAnsi="Palatino Linotype"/>
        </w:rPr>
        <w:t xml:space="preserve">En mérito de lo expuesto, es claro que </w:t>
      </w:r>
      <w:r>
        <w:rPr>
          <w:rFonts w:ascii="Palatino Linotype" w:hAnsi="Palatino Linotype"/>
          <w:b/>
        </w:rPr>
        <w:t>EL SUJETO OBLIGADO</w:t>
      </w:r>
      <w:r>
        <w:rPr>
          <w:rFonts w:ascii="Palatino Linotype" w:hAnsi="Palatino Linotype"/>
        </w:rPr>
        <w:t xml:space="preserve"> debe contar con el expediente laboral formado, con motivo del ingreso del servidor público; por lo que, está en posibilidades de otorgar el acceso a dichos datos personales, previa acreditación de la titularidad de los datos.</w:t>
      </w:r>
    </w:p>
    <w:p w:rsidR="002A4A36" w:rsidRDefault="000D33A3">
      <w:pPr>
        <w:spacing w:beforeAutospacing="1" w:afterAutospacing="1" w:line="360" w:lineRule="auto"/>
        <w:jc w:val="both"/>
        <w:rPr>
          <w:rFonts w:ascii="Palatino Linotype" w:hAnsi="Palatino Linotype"/>
        </w:rPr>
      </w:pPr>
      <w:r>
        <w:rPr>
          <w:rFonts w:ascii="Palatino Linotype" w:hAnsi="Palatino Linotype"/>
        </w:rPr>
        <w:t>Así, se destaca que dentro de la información que se ordena la entrega, de manera enunciativa más no limitativa se pueden contener documentos que acrediten que se trata de un ciudadano del Estado en pleno uso de sus derechos; el documento que acredite que no está inhabilitado para desempeñar el cargo, empleo, o comisión pública; el documento que acredite no haber sido condenado en proceso penal, por delito intencional que amerite pena privativa de libertad; la documentación académica y profesional del titular, entre otros.</w:t>
      </w:r>
    </w:p>
    <w:p w:rsidR="002A4A36" w:rsidRDefault="000D33A3">
      <w:pPr>
        <w:spacing w:beforeAutospacing="1" w:afterAutospacing="1" w:line="360" w:lineRule="auto"/>
        <w:ind w:right="51"/>
        <w:jc w:val="both"/>
        <w:rPr>
          <w:rFonts w:ascii="Palatino Linotype" w:hAnsi="Palatino Linotype" w:cs="Arial"/>
        </w:rPr>
      </w:pPr>
      <w:r>
        <w:rPr>
          <w:rFonts w:ascii="Palatino Linotype" w:hAnsi="Palatino Linotype" w:cs="Arial"/>
          <w:lang w:val="es-ES"/>
        </w:rPr>
        <w:t>Ahora bien por cuanto hace a la solicitud de acceso a datos personales, relativa a los recibos de pago y a las constancias de percepciones de los últimos 4 años de servicio, en la que se incluyan las deducciones correspondientes al salario, este Instituto estima conveniente</w:t>
      </w:r>
      <w:r>
        <w:rPr>
          <w:rFonts w:ascii="Palatino Linotype" w:hAnsi="Palatino Linotype" w:cs="Arial"/>
          <w:color w:val="000000"/>
          <w:lang w:eastAsia="es-MX"/>
        </w:rPr>
        <w:t xml:space="preserve"> </w:t>
      </w:r>
      <w:r>
        <w:rPr>
          <w:rFonts w:ascii="Palatino Linotype" w:hAnsi="Palatino Linotype"/>
        </w:rPr>
        <w:t xml:space="preserve">precisar que </w:t>
      </w:r>
      <w:r>
        <w:rPr>
          <w:rFonts w:ascii="Palatino Linotype" w:hAnsi="Palatino Linotype" w:cs="Arial"/>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w:t>
      </w:r>
      <w:r>
        <w:rPr>
          <w:rFonts w:ascii="Palatino Linotype" w:hAnsi="Palatino Linotype" w:cs="Arial"/>
        </w:rPr>
        <w:lastRenderedPageBreak/>
        <w:t xml:space="preserve">Instituto Nacional de Administración Pública, A.C. y el “Glosario de Términos para el Proceso de Planeación, Programación, </w:t>
      </w:r>
      <w:proofErr w:type="spellStart"/>
      <w:r>
        <w:rPr>
          <w:rFonts w:ascii="Palatino Linotype" w:hAnsi="Palatino Linotype" w:cs="Arial"/>
        </w:rPr>
        <w:t>Presupuestación</w:t>
      </w:r>
      <w:proofErr w:type="spellEnd"/>
      <w:r>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2A4A36" w:rsidRDefault="000D33A3">
      <w:pPr>
        <w:spacing w:beforeAutospacing="1" w:afterAutospacing="1"/>
        <w:ind w:left="709" w:right="899"/>
        <w:jc w:val="both"/>
        <w:rPr>
          <w:rFonts w:ascii="Palatino Linotype" w:hAnsi="Palatino Linotype" w:cs="Arial"/>
          <w:i/>
          <w:sz w:val="22"/>
        </w:rPr>
      </w:pPr>
      <w:r>
        <w:rPr>
          <w:rFonts w:ascii="Palatino Linotype" w:hAnsi="Palatino Linotype" w:cs="Arial"/>
          <w:b/>
          <w:bCs/>
          <w:i/>
          <w:sz w:val="22"/>
        </w:rPr>
        <w:t>“NÓMINA</w:t>
      </w:r>
      <w:r>
        <w:rPr>
          <w:rFonts w:ascii="Palatino Linotype" w:hAnsi="Palatino Linotype" w:cs="Arial"/>
          <w:b/>
          <w:bCs/>
          <w:i/>
        </w:rPr>
        <w:t xml:space="preserve"> </w:t>
      </w:r>
      <w:r>
        <w:rPr>
          <w:rFonts w:ascii="Palatino Linotype" w:hAnsi="Palatino Linotype" w:cs="Arial"/>
          <w:i/>
          <w:sz w:val="22"/>
        </w:rPr>
        <w:t>Listado</w:t>
      </w:r>
      <w:r>
        <w:rPr>
          <w:rFonts w:ascii="Palatino Linotype" w:hAnsi="Palatino Linotype" w:cs="Arial"/>
          <w:i/>
        </w:rPr>
        <w:t xml:space="preserve"> </w:t>
      </w:r>
      <w:r>
        <w:rPr>
          <w:rFonts w:ascii="Palatino Linotype" w:hAnsi="Palatino Linotype" w:cs="Arial"/>
          <w:i/>
          <w:sz w:val="22"/>
        </w:rPr>
        <w:t>general</w:t>
      </w:r>
      <w:r>
        <w:rPr>
          <w:rFonts w:ascii="Palatino Linotype" w:hAnsi="Palatino Linotype" w:cs="Arial"/>
          <w:i/>
        </w:rPr>
        <w:t xml:space="preserve"> </w:t>
      </w:r>
      <w:r>
        <w:rPr>
          <w:rFonts w:ascii="Palatino Linotype" w:hAnsi="Palatino Linotype" w:cs="Arial"/>
          <w:i/>
          <w:sz w:val="22"/>
        </w:rPr>
        <w:t>de</w:t>
      </w:r>
      <w:r>
        <w:rPr>
          <w:rFonts w:ascii="Palatino Linotype" w:hAnsi="Palatino Linotype" w:cs="Arial"/>
          <w:i/>
        </w:rPr>
        <w:t xml:space="preserve"> </w:t>
      </w:r>
      <w:r>
        <w:rPr>
          <w:rFonts w:ascii="Palatino Linotype" w:hAnsi="Palatino Linotype" w:cs="Arial"/>
          <w:i/>
          <w:sz w:val="22"/>
        </w:rPr>
        <w:t>los</w:t>
      </w:r>
      <w:r>
        <w:rPr>
          <w:rFonts w:ascii="Palatino Linotype" w:hAnsi="Palatino Linotype" w:cs="Arial"/>
          <w:i/>
        </w:rPr>
        <w:t xml:space="preserve"> </w:t>
      </w:r>
      <w:r>
        <w:rPr>
          <w:rFonts w:ascii="Palatino Linotype" w:hAnsi="Palatino Linotype" w:cs="Arial"/>
          <w:i/>
          <w:sz w:val="22"/>
        </w:rPr>
        <w:t>trabajadores</w:t>
      </w:r>
      <w:r>
        <w:rPr>
          <w:rFonts w:ascii="Palatino Linotype" w:hAnsi="Palatino Linotype" w:cs="Arial"/>
          <w:i/>
        </w:rPr>
        <w:t xml:space="preserve"> </w:t>
      </w:r>
      <w:r>
        <w:rPr>
          <w:rFonts w:ascii="Palatino Linotype" w:hAnsi="Palatino Linotype" w:cs="Arial"/>
          <w:i/>
          <w:sz w:val="22"/>
        </w:rPr>
        <w:t>de</w:t>
      </w:r>
      <w:r>
        <w:rPr>
          <w:rFonts w:ascii="Palatino Linotype" w:hAnsi="Palatino Linotype" w:cs="Arial"/>
          <w:i/>
        </w:rPr>
        <w:t xml:space="preserve"> </w:t>
      </w:r>
      <w:r>
        <w:rPr>
          <w:rFonts w:ascii="Palatino Linotype" w:hAnsi="Palatino Linotype" w:cs="Arial"/>
          <w:i/>
          <w:sz w:val="22"/>
        </w:rPr>
        <w:t>una</w:t>
      </w:r>
      <w:r>
        <w:rPr>
          <w:rFonts w:ascii="Palatino Linotype" w:hAnsi="Palatino Linotype" w:cs="Arial"/>
          <w:i/>
        </w:rPr>
        <w:t xml:space="preserve"> </w:t>
      </w:r>
      <w:r>
        <w:rPr>
          <w:rFonts w:ascii="Palatino Linotype" w:hAnsi="Palatino Linotype" w:cs="Arial"/>
          <w:i/>
          <w:sz w:val="22"/>
        </w:rPr>
        <w:t>institución,</w:t>
      </w:r>
      <w:r>
        <w:rPr>
          <w:rFonts w:ascii="Palatino Linotype" w:hAnsi="Palatino Linotype" w:cs="Arial"/>
          <w:i/>
        </w:rPr>
        <w:t xml:space="preserve"> </w:t>
      </w:r>
      <w:r>
        <w:rPr>
          <w:rFonts w:ascii="Palatino Linotype" w:hAnsi="Palatino Linotype" w:cs="Arial"/>
          <w:i/>
          <w:sz w:val="22"/>
        </w:rPr>
        <w:t>en</w:t>
      </w:r>
      <w:r>
        <w:rPr>
          <w:rFonts w:ascii="Palatino Linotype" w:hAnsi="Palatino Linotype" w:cs="Arial"/>
          <w:b/>
          <w:bCs/>
          <w:i/>
        </w:rPr>
        <w:t xml:space="preserve"> </w:t>
      </w:r>
      <w:r>
        <w:rPr>
          <w:rFonts w:ascii="Palatino Linotype" w:hAnsi="Palatino Linotype" w:cs="Arial"/>
          <w:i/>
          <w:sz w:val="22"/>
        </w:rPr>
        <w:t>el</w:t>
      </w:r>
      <w:r>
        <w:rPr>
          <w:rFonts w:ascii="Palatino Linotype" w:hAnsi="Palatino Linotype" w:cs="Arial"/>
          <w:i/>
        </w:rPr>
        <w:t xml:space="preserve"> </w:t>
      </w:r>
      <w:r>
        <w:rPr>
          <w:rFonts w:ascii="Palatino Linotype" w:hAnsi="Palatino Linotype" w:cs="Arial"/>
          <w:i/>
          <w:sz w:val="22"/>
        </w:rPr>
        <w:t>cual</w:t>
      </w:r>
      <w:r>
        <w:rPr>
          <w:rFonts w:ascii="Palatino Linotype" w:hAnsi="Palatino Linotype" w:cs="Arial"/>
          <w:i/>
        </w:rPr>
        <w:t xml:space="preserve"> </w:t>
      </w:r>
      <w:r>
        <w:rPr>
          <w:rFonts w:ascii="Palatino Linotype" w:hAnsi="Palatino Linotype" w:cs="Arial"/>
          <w:i/>
          <w:sz w:val="22"/>
        </w:rPr>
        <w:t>se</w:t>
      </w:r>
      <w:r>
        <w:rPr>
          <w:rFonts w:ascii="Palatino Linotype" w:hAnsi="Palatino Linotype" w:cs="Arial"/>
          <w:i/>
        </w:rPr>
        <w:t xml:space="preserve"> </w:t>
      </w:r>
      <w:r>
        <w:rPr>
          <w:rFonts w:ascii="Palatino Linotype" w:hAnsi="Palatino Linotype" w:cs="Arial"/>
          <w:i/>
          <w:sz w:val="22"/>
        </w:rPr>
        <w:t>asientan</w:t>
      </w:r>
      <w:r>
        <w:rPr>
          <w:rFonts w:ascii="Palatino Linotype" w:hAnsi="Palatino Linotype" w:cs="Arial"/>
          <w:i/>
        </w:rPr>
        <w:t xml:space="preserve"> </w:t>
      </w:r>
      <w:r>
        <w:rPr>
          <w:rFonts w:ascii="Palatino Linotype" w:hAnsi="Palatino Linotype" w:cs="Arial"/>
          <w:i/>
          <w:sz w:val="22"/>
        </w:rPr>
        <w:t>las</w:t>
      </w:r>
      <w:r>
        <w:rPr>
          <w:rFonts w:ascii="Palatino Linotype" w:hAnsi="Palatino Linotype" w:cs="Arial"/>
          <w:i/>
        </w:rPr>
        <w:t xml:space="preserve"> </w:t>
      </w:r>
      <w:r>
        <w:rPr>
          <w:rFonts w:ascii="Palatino Linotype" w:hAnsi="Palatino Linotype" w:cs="Arial"/>
          <w:i/>
          <w:sz w:val="22"/>
        </w:rPr>
        <w:t>percepciones</w:t>
      </w:r>
      <w:r>
        <w:rPr>
          <w:rFonts w:ascii="Palatino Linotype" w:hAnsi="Palatino Linotype" w:cs="Arial"/>
          <w:i/>
        </w:rPr>
        <w:t xml:space="preserve"> </w:t>
      </w:r>
      <w:r>
        <w:rPr>
          <w:rFonts w:ascii="Palatino Linotype" w:hAnsi="Palatino Linotype" w:cs="Arial"/>
          <w:i/>
          <w:sz w:val="22"/>
        </w:rPr>
        <w:t>brutas,</w:t>
      </w:r>
      <w:r>
        <w:rPr>
          <w:rFonts w:ascii="Palatino Linotype" w:hAnsi="Palatino Linotype" w:cs="Arial"/>
          <w:i/>
        </w:rPr>
        <w:t xml:space="preserve"> </w:t>
      </w:r>
      <w:r>
        <w:rPr>
          <w:rFonts w:ascii="Palatino Linotype" w:hAnsi="Palatino Linotype" w:cs="Arial"/>
          <w:i/>
          <w:sz w:val="22"/>
        </w:rPr>
        <w:t>deducciones</w:t>
      </w:r>
      <w:r>
        <w:rPr>
          <w:rFonts w:ascii="Palatino Linotype" w:hAnsi="Palatino Linotype" w:cs="Arial"/>
          <w:i/>
        </w:rPr>
        <w:t xml:space="preserve"> </w:t>
      </w:r>
      <w:r>
        <w:rPr>
          <w:rFonts w:ascii="Palatino Linotype" w:hAnsi="Palatino Linotype" w:cs="Arial"/>
          <w:i/>
          <w:sz w:val="22"/>
        </w:rPr>
        <w:t>y</w:t>
      </w:r>
      <w:r>
        <w:rPr>
          <w:rFonts w:ascii="Palatino Linotype" w:hAnsi="Palatino Linotype" w:cs="Arial"/>
          <w:b/>
          <w:bCs/>
          <w:i/>
        </w:rPr>
        <w:t xml:space="preserve"> </w:t>
      </w:r>
      <w:r>
        <w:rPr>
          <w:rFonts w:ascii="Palatino Linotype" w:hAnsi="Palatino Linotype" w:cs="Arial"/>
          <w:i/>
          <w:sz w:val="22"/>
        </w:rPr>
        <w:t>alcance</w:t>
      </w:r>
      <w:r>
        <w:rPr>
          <w:rFonts w:ascii="Palatino Linotype" w:hAnsi="Palatino Linotype" w:cs="Arial"/>
          <w:i/>
        </w:rPr>
        <w:t xml:space="preserve"> </w:t>
      </w:r>
      <w:r>
        <w:rPr>
          <w:rFonts w:ascii="Palatino Linotype" w:hAnsi="Palatino Linotype" w:cs="Arial"/>
          <w:i/>
          <w:sz w:val="22"/>
        </w:rPr>
        <w:t>neto</w:t>
      </w:r>
      <w:r>
        <w:rPr>
          <w:rFonts w:ascii="Palatino Linotype" w:hAnsi="Palatino Linotype" w:cs="Arial"/>
          <w:i/>
        </w:rPr>
        <w:t xml:space="preserve"> </w:t>
      </w:r>
      <w:r>
        <w:rPr>
          <w:rFonts w:ascii="Palatino Linotype" w:hAnsi="Palatino Linotype" w:cs="Arial"/>
          <w:i/>
          <w:color w:val="000000"/>
          <w:sz w:val="22"/>
        </w:rPr>
        <w:t>de</w:t>
      </w:r>
      <w:r>
        <w:rPr>
          <w:rFonts w:ascii="Palatino Linotype" w:hAnsi="Palatino Linotype" w:cs="Arial"/>
          <w:i/>
        </w:rPr>
        <w:t xml:space="preserve"> </w:t>
      </w:r>
      <w:r>
        <w:rPr>
          <w:rFonts w:ascii="Palatino Linotype" w:hAnsi="Palatino Linotype" w:cs="Arial"/>
          <w:i/>
          <w:sz w:val="22"/>
        </w:rPr>
        <w:t>las</w:t>
      </w:r>
      <w:r>
        <w:rPr>
          <w:rFonts w:ascii="Palatino Linotype" w:hAnsi="Palatino Linotype" w:cs="Arial"/>
          <w:i/>
        </w:rPr>
        <w:t xml:space="preserve"> </w:t>
      </w:r>
      <w:r>
        <w:rPr>
          <w:rFonts w:ascii="Palatino Linotype" w:hAnsi="Palatino Linotype" w:cs="Arial"/>
          <w:i/>
          <w:sz w:val="22"/>
        </w:rPr>
        <w:t>mismas;</w:t>
      </w:r>
      <w:r>
        <w:rPr>
          <w:rFonts w:ascii="Palatino Linotype" w:hAnsi="Palatino Linotype" w:cs="Arial"/>
          <w:i/>
        </w:rPr>
        <w:t xml:space="preserve"> </w:t>
      </w:r>
      <w:r>
        <w:rPr>
          <w:rFonts w:ascii="Palatino Linotype" w:hAnsi="Palatino Linotype" w:cs="Arial"/>
          <w:i/>
          <w:sz w:val="22"/>
        </w:rPr>
        <w:t>la</w:t>
      </w:r>
      <w:r>
        <w:rPr>
          <w:rFonts w:ascii="Palatino Linotype" w:hAnsi="Palatino Linotype" w:cs="Arial"/>
          <w:i/>
        </w:rPr>
        <w:t xml:space="preserve"> </w:t>
      </w:r>
      <w:r>
        <w:rPr>
          <w:rFonts w:ascii="Palatino Linotype" w:hAnsi="Palatino Linotype" w:cs="Arial"/>
          <w:i/>
          <w:sz w:val="22"/>
        </w:rPr>
        <w:t>nómina</w:t>
      </w:r>
      <w:r>
        <w:rPr>
          <w:rFonts w:ascii="Palatino Linotype" w:hAnsi="Palatino Linotype" w:cs="Arial"/>
          <w:i/>
        </w:rPr>
        <w:t xml:space="preserve"> </w:t>
      </w:r>
      <w:r>
        <w:rPr>
          <w:rFonts w:ascii="Palatino Linotype" w:hAnsi="Palatino Linotype" w:cs="Arial"/>
          <w:i/>
          <w:sz w:val="22"/>
        </w:rPr>
        <w:t>es</w:t>
      </w:r>
      <w:r>
        <w:rPr>
          <w:rFonts w:ascii="Palatino Linotype" w:hAnsi="Palatino Linotype" w:cs="Arial"/>
          <w:i/>
        </w:rPr>
        <w:t xml:space="preserve"> </w:t>
      </w:r>
      <w:r>
        <w:rPr>
          <w:rFonts w:ascii="Palatino Linotype" w:hAnsi="Palatino Linotype" w:cs="Arial"/>
          <w:i/>
          <w:sz w:val="22"/>
        </w:rPr>
        <w:t>utilizada</w:t>
      </w:r>
      <w:r>
        <w:rPr>
          <w:rFonts w:ascii="Palatino Linotype" w:hAnsi="Palatino Linotype" w:cs="Arial"/>
          <w:i/>
        </w:rPr>
        <w:t xml:space="preserve"> </w:t>
      </w:r>
      <w:r>
        <w:rPr>
          <w:rFonts w:ascii="Palatino Linotype" w:hAnsi="Palatino Linotype" w:cs="Arial"/>
          <w:i/>
          <w:sz w:val="22"/>
        </w:rPr>
        <w:t>para</w:t>
      </w:r>
      <w:r>
        <w:rPr>
          <w:rFonts w:ascii="Palatino Linotype" w:hAnsi="Palatino Linotype" w:cs="Arial"/>
          <w:b/>
          <w:bCs/>
          <w:i/>
        </w:rPr>
        <w:t xml:space="preserve"> </w:t>
      </w:r>
      <w:r>
        <w:rPr>
          <w:rFonts w:ascii="Palatino Linotype" w:hAnsi="Palatino Linotype" w:cs="Arial"/>
          <w:i/>
          <w:sz w:val="22"/>
        </w:rPr>
        <w:t>efectuar</w:t>
      </w:r>
      <w:r>
        <w:rPr>
          <w:rFonts w:ascii="Palatino Linotype" w:hAnsi="Palatino Linotype" w:cs="Arial"/>
          <w:i/>
        </w:rPr>
        <w:t xml:space="preserve"> </w:t>
      </w:r>
      <w:r>
        <w:rPr>
          <w:rFonts w:ascii="Palatino Linotype" w:hAnsi="Palatino Linotype" w:cs="Arial"/>
          <w:i/>
          <w:sz w:val="22"/>
        </w:rPr>
        <w:t>los</w:t>
      </w:r>
      <w:r>
        <w:rPr>
          <w:rFonts w:ascii="Palatino Linotype" w:hAnsi="Palatino Linotype" w:cs="Arial"/>
          <w:i/>
        </w:rPr>
        <w:t xml:space="preserve"> </w:t>
      </w:r>
      <w:r>
        <w:rPr>
          <w:rFonts w:ascii="Palatino Linotype" w:hAnsi="Palatino Linotype" w:cs="Arial"/>
          <w:i/>
          <w:sz w:val="22"/>
        </w:rPr>
        <w:t>pagos</w:t>
      </w:r>
      <w:r>
        <w:rPr>
          <w:rFonts w:ascii="Palatino Linotype" w:hAnsi="Palatino Linotype" w:cs="Arial"/>
          <w:i/>
        </w:rPr>
        <w:t xml:space="preserve"> </w:t>
      </w:r>
      <w:r>
        <w:rPr>
          <w:rFonts w:ascii="Palatino Linotype" w:hAnsi="Palatino Linotype" w:cs="Arial"/>
          <w:i/>
          <w:sz w:val="22"/>
        </w:rPr>
        <w:t>periódicos</w:t>
      </w:r>
      <w:r>
        <w:rPr>
          <w:rFonts w:ascii="Palatino Linotype" w:hAnsi="Palatino Linotype" w:cs="Arial"/>
          <w:i/>
        </w:rPr>
        <w:t xml:space="preserve"> </w:t>
      </w:r>
      <w:r>
        <w:rPr>
          <w:rFonts w:ascii="Palatino Linotype" w:hAnsi="Palatino Linotype" w:cs="Arial"/>
          <w:i/>
          <w:sz w:val="22"/>
        </w:rPr>
        <w:t>(semanales,</w:t>
      </w:r>
      <w:r>
        <w:rPr>
          <w:rFonts w:ascii="Palatino Linotype" w:hAnsi="Palatino Linotype" w:cs="Arial"/>
          <w:i/>
        </w:rPr>
        <w:t xml:space="preserve"> </w:t>
      </w:r>
      <w:r>
        <w:rPr>
          <w:rFonts w:ascii="Palatino Linotype" w:hAnsi="Palatino Linotype" w:cs="Arial"/>
          <w:i/>
          <w:sz w:val="22"/>
        </w:rPr>
        <w:t>quincenales</w:t>
      </w:r>
      <w:r>
        <w:rPr>
          <w:rFonts w:ascii="Palatino Linotype" w:hAnsi="Palatino Linotype" w:cs="Arial"/>
          <w:i/>
        </w:rPr>
        <w:t xml:space="preserve"> </w:t>
      </w:r>
      <w:r>
        <w:rPr>
          <w:rFonts w:ascii="Palatino Linotype" w:hAnsi="Palatino Linotype" w:cs="Arial"/>
          <w:i/>
          <w:sz w:val="22"/>
        </w:rPr>
        <w:t>o</w:t>
      </w:r>
      <w:r>
        <w:rPr>
          <w:rFonts w:ascii="Palatino Linotype" w:hAnsi="Palatino Linotype" w:cs="Arial"/>
          <w:b/>
          <w:bCs/>
          <w:i/>
        </w:rPr>
        <w:t xml:space="preserve"> </w:t>
      </w:r>
      <w:r>
        <w:rPr>
          <w:rFonts w:ascii="Palatino Linotype" w:hAnsi="Palatino Linotype" w:cs="Arial"/>
          <w:i/>
          <w:sz w:val="22"/>
        </w:rPr>
        <w:t>mensuales)</w:t>
      </w:r>
      <w:r>
        <w:rPr>
          <w:rFonts w:ascii="Palatino Linotype" w:hAnsi="Palatino Linotype" w:cs="Arial"/>
          <w:i/>
        </w:rPr>
        <w:t xml:space="preserve"> </w:t>
      </w:r>
      <w:r>
        <w:rPr>
          <w:rFonts w:ascii="Palatino Linotype" w:hAnsi="Palatino Linotype" w:cs="Arial"/>
          <w:i/>
          <w:sz w:val="22"/>
        </w:rPr>
        <w:t>a</w:t>
      </w:r>
      <w:r>
        <w:rPr>
          <w:rFonts w:ascii="Palatino Linotype" w:hAnsi="Palatino Linotype" w:cs="Arial"/>
          <w:i/>
        </w:rPr>
        <w:t xml:space="preserve"> </w:t>
      </w:r>
      <w:r>
        <w:rPr>
          <w:rFonts w:ascii="Palatino Linotype" w:hAnsi="Palatino Linotype" w:cs="Arial"/>
          <w:i/>
          <w:sz w:val="22"/>
        </w:rPr>
        <w:t>los</w:t>
      </w:r>
      <w:r>
        <w:rPr>
          <w:rFonts w:ascii="Palatino Linotype" w:hAnsi="Palatino Linotype" w:cs="Arial"/>
          <w:i/>
        </w:rPr>
        <w:t xml:space="preserve"> </w:t>
      </w:r>
      <w:r>
        <w:rPr>
          <w:rFonts w:ascii="Palatino Linotype" w:hAnsi="Palatino Linotype" w:cs="Arial"/>
          <w:i/>
          <w:sz w:val="22"/>
        </w:rPr>
        <w:t>trabajadores</w:t>
      </w:r>
      <w:r>
        <w:rPr>
          <w:rFonts w:ascii="Palatino Linotype" w:hAnsi="Palatino Linotype" w:cs="Arial"/>
          <w:i/>
        </w:rPr>
        <w:t xml:space="preserve"> </w:t>
      </w:r>
      <w:r>
        <w:rPr>
          <w:rFonts w:ascii="Palatino Linotype" w:hAnsi="Palatino Linotype" w:cs="Arial"/>
          <w:i/>
          <w:sz w:val="22"/>
        </w:rPr>
        <w:t>por</w:t>
      </w:r>
      <w:r>
        <w:rPr>
          <w:rFonts w:ascii="Palatino Linotype" w:hAnsi="Palatino Linotype" w:cs="Arial"/>
          <w:i/>
        </w:rPr>
        <w:t xml:space="preserve"> </w:t>
      </w:r>
      <w:r>
        <w:rPr>
          <w:rFonts w:ascii="Palatino Linotype" w:hAnsi="Palatino Linotype" w:cs="Arial"/>
          <w:i/>
          <w:sz w:val="22"/>
        </w:rPr>
        <w:t>concepto</w:t>
      </w:r>
      <w:r>
        <w:rPr>
          <w:rFonts w:ascii="Palatino Linotype" w:hAnsi="Palatino Linotype" w:cs="Arial"/>
          <w:i/>
        </w:rPr>
        <w:t xml:space="preserve"> </w:t>
      </w:r>
      <w:r>
        <w:rPr>
          <w:rFonts w:ascii="Palatino Linotype" w:hAnsi="Palatino Linotype" w:cs="Arial"/>
          <w:i/>
          <w:sz w:val="22"/>
        </w:rPr>
        <w:t>de</w:t>
      </w:r>
      <w:r>
        <w:rPr>
          <w:rFonts w:ascii="Palatino Linotype" w:hAnsi="Palatino Linotype" w:cs="Arial"/>
          <w:i/>
        </w:rPr>
        <w:t xml:space="preserve"> </w:t>
      </w:r>
      <w:r>
        <w:rPr>
          <w:rFonts w:ascii="Palatino Linotype" w:hAnsi="Palatino Linotype" w:cs="Arial"/>
          <w:i/>
          <w:sz w:val="22"/>
        </w:rPr>
        <w:t>sueldos</w:t>
      </w:r>
      <w:r>
        <w:rPr>
          <w:rFonts w:ascii="Palatino Linotype" w:hAnsi="Palatino Linotype" w:cs="Arial"/>
          <w:i/>
        </w:rPr>
        <w:t xml:space="preserve"> </w:t>
      </w:r>
      <w:r>
        <w:rPr>
          <w:rFonts w:ascii="Palatino Linotype" w:hAnsi="Palatino Linotype" w:cs="Arial"/>
          <w:i/>
          <w:sz w:val="22"/>
        </w:rPr>
        <w:t>y</w:t>
      </w:r>
      <w:r>
        <w:rPr>
          <w:rFonts w:ascii="Palatino Linotype" w:hAnsi="Palatino Linotype" w:cs="Arial"/>
          <w:b/>
          <w:bCs/>
          <w:i/>
        </w:rPr>
        <w:t xml:space="preserve"> </w:t>
      </w:r>
      <w:r>
        <w:rPr>
          <w:rFonts w:ascii="Palatino Linotype" w:hAnsi="Palatino Linotype" w:cs="Arial"/>
          <w:i/>
          <w:sz w:val="22"/>
        </w:rPr>
        <w:t>salarios.”</w:t>
      </w:r>
    </w:p>
    <w:p w:rsidR="002A4A36" w:rsidRDefault="000D33A3">
      <w:pPr>
        <w:spacing w:beforeAutospacing="1" w:afterAutospacing="1" w:line="360" w:lineRule="auto"/>
        <w:jc w:val="both"/>
        <w:rPr>
          <w:rFonts w:ascii="Palatino Linotype" w:hAnsi="Palatino Linotype" w:cs="Arial"/>
          <w:sz w:val="28"/>
          <w:lang w:eastAsia="es-MX"/>
        </w:rPr>
      </w:pPr>
      <w:r>
        <w:rPr>
          <w:rFonts w:ascii="Palatino Linotype" w:hAnsi="Palatino Linotype" w:cs="Arial"/>
        </w:rPr>
        <w:t>Como ya se apuntó, si bien es cierto nuestra legislación no establece la definición de “nómina”,</w:t>
      </w:r>
      <w:r>
        <w:rPr>
          <w:rFonts w:ascii="Palatino Linotype" w:hAnsi="Palatino Linotype" w:cs="Arial"/>
          <w:b/>
        </w:rPr>
        <w:t xml:space="preserve"> </w:t>
      </w:r>
      <w:r>
        <w:rPr>
          <w:rFonts w:ascii="Palatino Linotype" w:hAnsi="Palatino Linotype" w:cs="Arial"/>
          <w:lang w:eastAsia="es-MX"/>
        </w:rPr>
        <w:t xml:space="preserve">este término es </w:t>
      </w:r>
      <w:r>
        <w:rPr>
          <w:rFonts w:ascii="Palatino Linotype" w:hAnsi="Palatino Linotype" w:cs="Arial"/>
        </w:rPr>
        <w:t>mencionado</w:t>
      </w:r>
      <w:r>
        <w:rPr>
          <w:rFonts w:ascii="Palatino Linotype" w:hAnsi="Palatino Linotype" w:cs="Arial"/>
          <w:lang w:eastAsia="es-MX"/>
        </w:rPr>
        <w:t xml:space="preserve"> en diferentes ordenamientos legales; así el artículo 804 fracción II de la Ley Federal de Trabajo, señalan: </w:t>
      </w:r>
    </w:p>
    <w:p w:rsidR="002A4A36" w:rsidRDefault="000D33A3">
      <w:pPr>
        <w:ind w:left="851" w:right="899"/>
        <w:jc w:val="both"/>
        <w:rPr>
          <w:rFonts w:ascii="Palatino Linotype" w:hAnsi="Palatino Linotype" w:cs="Arial"/>
          <w:i/>
          <w:sz w:val="22"/>
          <w:szCs w:val="20"/>
          <w:lang w:eastAsia="es-MX"/>
        </w:rPr>
      </w:pPr>
      <w:r>
        <w:rPr>
          <w:rFonts w:ascii="Palatino Linotype" w:hAnsi="Palatino Linotype" w:cs="Arial"/>
          <w:bCs/>
          <w:i/>
          <w:sz w:val="22"/>
          <w:szCs w:val="20"/>
          <w:lang w:eastAsia="es-MX"/>
        </w:rPr>
        <w:t>“</w:t>
      </w:r>
      <w:r>
        <w:rPr>
          <w:rFonts w:ascii="Palatino Linotype" w:hAnsi="Palatino Linotype" w:cs="Arial"/>
          <w:b/>
          <w:i/>
          <w:sz w:val="22"/>
          <w:szCs w:val="20"/>
          <w:lang w:eastAsia="es-MX"/>
        </w:rPr>
        <w:t>Artículo</w:t>
      </w:r>
      <w:r>
        <w:rPr>
          <w:rFonts w:ascii="Palatino Linotype" w:hAnsi="Palatino Linotype" w:cs="Arial"/>
          <w:b/>
          <w:i/>
          <w:szCs w:val="20"/>
          <w:lang w:eastAsia="es-MX"/>
        </w:rPr>
        <w:t xml:space="preserve"> </w:t>
      </w:r>
      <w:r>
        <w:rPr>
          <w:rFonts w:ascii="Palatino Linotype" w:hAnsi="Palatino Linotype" w:cs="Arial"/>
          <w:b/>
          <w:i/>
          <w:sz w:val="22"/>
          <w:szCs w:val="20"/>
          <w:lang w:eastAsia="es-MX"/>
        </w:rPr>
        <w:t>804.-</w:t>
      </w:r>
      <w:r>
        <w:rPr>
          <w:rFonts w:ascii="Palatino Linotype" w:hAnsi="Palatino Linotype" w:cs="Arial"/>
          <w:i/>
          <w:szCs w:val="20"/>
          <w:lang w:eastAsia="es-MX"/>
        </w:rPr>
        <w:t xml:space="preserve"> </w:t>
      </w:r>
      <w:r>
        <w:rPr>
          <w:rFonts w:ascii="Palatino Linotype" w:hAnsi="Palatino Linotype" w:cs="Arial"/>
          <w:b/>
          <w:i/>
          <w:sz w:val="22"/>
          <w:szCs w:val="20"/>
          <w:lang w:eastAsia="es-MX"/>
        </w:rPr>
        <w:t>El</w:t>
      </w:r>
      <w:r>
        <w:rPr>
          <w:rFonts w:ascii="Palatino Linotype" w:hAnsi="Palatino Linotype" w:cs="Arial"/>
          <w:b/>
          <w:i/>
          <w:szCs w:val="20"/>
          <w:lang w:eastAsia="es-MX"/>
        </w:rPr>
        <w:t xml:space="preserve"> </w:t>
      </w:r>
      <w:r>
        <w:rPr>
          <w:rFonts w:ascii="Palatino Linotype" w:hAnsi="Palatino Linotype" w:cs="Arial"/>
          <w:b/>
          <w:i/>
          <w:sz w:val="22"/>
          <w:szCs w:val="20"/>
          <w:lang w:eastAsia="es-MX"/>
        </w:rPr>
        <w:t>patrón</w:t>
      </w:r>
      <w:r>
        <w:rPr>
          <w:rFonts w:ascii="Palatino Linotype" w:hAnsi="Palatino Linotype" w:cs="Arial"/>
          <w:b/>
          <w:i/>
          <w:szCs w:val="20"/>
          <w:lang w:eastAsia="es-MX"/>
        </w:rPr>
        <w:t xml:space="preserve"> </w:t>
      </w:r>
      <w:r>
        <w:rPr>
          <w:rFonts w:ascii="Palatino Linotype" w:hAnsi="Palatino Linotype" w:cs="Arial"/>
          <w:b/>
          <w:i/>
          <w:sz w:val="22"/>
          <w:szCs w:val="20"/>
          <w:lang w:eastAsia="es-MX"/>
        </w:rPr>
        <w:t>tiene</w:t>
      </w:r>
      <w:r>
        <w:rPr>
          <w:rFonts w:ascii="Palatino Linotype" w:hAnsi="Palatino Linotype" w:cs="Arial"/>
          <w:b/>
          <w:i/>
          <w:szCs w:val="20"/>
          <w:lang w:eastAsia="es-MX"/>
        </w:rPr>
        <w:t xml:space="preserve"> </w:t>
      </w:r>
      <w:r>
        <w:rPr>
          <w:rFonts w:ascii="Palatino Linotype" w:hAnsi="Palatino Linotype" w:cs="Arial"/>
          <w:b/>
          <w:i/>
          <w:sz w:val="22"/>
          <w:szCs w:val="20"/>
          <w:lang w:eastAsia="es-MX"/>
        </w:rPr>
        <w:t>obligación</w:t>
      </w:r>
      <w:r>
        <w:rPr>
          <w:rFonts w:ascii="Palatino Linotype" w:hAnsi="Palatino Linotype" w:cs="Arial"/>
          <w:b/>
          <w:i/>
          <w:szCs w:val="20"/>
          <w:lang w:eastAsia="es-MX"/>
        </w:rPr>
        <w:t xml:space="preserve"> </w:t>
      </w:r>
      <w:r>
        <w:rPr>
          <w:rFonts w:ascii="Palatino Linotype" w:hAnsi="Palatino Linotype" w:cs="Arial"/>
          <w:b/>
          <w:i/>
          <w:sz w:val="22"/>
          <w:szCs w:val="20"/>
          <w:lang w:eastAsia="es-MX"/>
        </w:rPr>
        <w:t>de</w:t>
      </w:r>
      <w:r>
        <w:rPr>
          <w:rFonts w:ascii="Palatino Linotype" w:hAnsi="Palatino Linotype" w:cs="Arial"/>
          <w:b/>
          <w:i/>
          <w:szCs w:val="20"/>
          <w:lang w:eastAsia="es-MX"/>
        </w:rPr>
        <w:t xml:space="preserve"> </w:t>
      </w:r>
      <w:r>
        <w:rPr>
          <w:rFonts w:ascii="Palatino Linotype" w:hAnsi="Palatino Linotype" w:cs="Arial"/>
          <w:b/>
          <w:i/>
          <w:sz w:val="22"/>
          <w:szCs w:val="20"/>
          <w:lang w:eastAsia="es-MX"/>
        </w:rPr>
        <w:t>conservar</w:t>
      </w:r>
      <w:r>
        <w:rPr>
          <w:rFonts w:ascii="Palatino Linotype" w:hAnsi="Palatino Linotype" w:cs="Arial"/>
          <w:b/>
          <w:i/>
          <w:szCs w:val="20"/>
          <w:lang w:eastAsia="es-MX"/>
        </w:rPr>
        <w:t xml:space="preserve"> </w:t>
      </w:r>
      <w:r>
        <w:rPr>
          <w:rFonts w:ascii="Palatino Linotype" w:hAnsi="Palatino Linotype" w:cs="Arial"/>
          <w:b/>
          <w:i/>
          <w:sz w:val="22"/>
          <w:szCs w:val="20"/>
          <w:lang w:eastAsia="es-MX"/>
        </w:rPr>
        <w:t>y</w:t>
      </w:r>
      <w:r>
        <w:rPr>
          <w:rFonts w:ascii="Palatino Linotype" w:hAnsi="Palatino Linotype" w:cs="Arial"/>
          <w:b/>
          <w:i/>
          <w:szCs w:val="20"/>
          <w:lang w:eastAsia="es-MX"/>
        </w:rPr>
        <w:t xml:space="preserve"> </w:t>
      </w:r>
      <w:r>
        <w:rPr>
          <w:rFonts w:ascii="Palatino Linotype" w:hAnsi="Palatino Linotype" w:cs="Arial"/>
          <w:b/>
          <w:i/>
          <w:sz w:val="22"/>
          <w:szCs w:val="20"/>
          <w:lang w:eastAsia="es-MX"/>
        </w:rPr>
        <w:t>exhibir</w:t>
      </w:r>
      <w:r>
        <w:rPr>
          <w:rFonts w:ascii="Palatino Linotype" w:hAnsi="Palatino Linotype" w:cs="Arial"/>
          <w:b/>
          <w:i/>
          <w:szCs w:val="20"/>
          <w:lang w:eastAsia="es-MX"/>
        </w:rPr>
        <w:t xml:space="preserve"> </w:t>
      </w:r>
      <w:r>
        <w:rPr>
          <w:rFonts w:ascii="Palatino Linotype" w:hAnsi="Palatino Linotype" w:cs="Arial"/>
          <w:b/>
          <w:i/>
          <w:sz w:val="22"/>
          <w:szCs w:val="20"/>
          <w:lang w:eastAsia="es-MX"/>
        </w:rPr>
        <w:t>en</w:t>
      </w:r>
      <w:r>
        <w:rPr>
          <w:rFonts w:ascii="Palatino Linotype" w:hAnsi="Palatino Linotype" w:cs="Arial"/>
          <w:b/>
          <w:i/>
          <w:szCs w:val="20"/>
          <w:lang w:eastAsia="es-MX"/>
        </w:rPr>
        <w:t xml:space="preserve"> </w:t>
      </w:r>
      <w:r>
        <w:rPr>
          <w:rFonts w:ascii="Palatino Linotype" w:hAnsi="Palatino Linotype" w:cs="Arial"/>
          <w:b/>
          <w:i/>
          <w:sz w:val="22"/>
          <w:szCs w:val="20"/>
          <w:lang w:eastAsia="es-MX"/>
        </w:rPr>
        <w:t>juicio</w:t>
      </w:r>
      <w:r>
        <w:rPr>
          <w:rFonts w:ascii="Palatino Linotype" w:hAnsi="Palatino Linotype" w:cs="Arial"/>
          <w:b/>
          <w:i/>
          <w:szCs w:val="20"/>
          <w:lang w:eastAsia="es-MX"/>
        </w:rPr>
        <w:t xml:space="preserve"> </w:t>
      </w:r>
      <w:r>
        <w:rPr>
          <w:rFonts w:ascii="Palatino Linotype" w:hAnsi="Palatino Linotype" w:cs="Arial"/>
          <w:b/>
          <w:i/>
          <w:sz w:val="22"/>
          <w:szCs w:val="20"/>
          <w:lang w:eastAsia="es-MX"/>
        </w:rPr>
        <w:t>los</w:t>
      </w:r>
      <w:r>
        <w:rPr>
          <w:rFonts w:ascii="Palatino Linotype" w:hAnsi="Palatino Linotype" w:cs="Arial"/>
          <w:b/>
          <w:i/>
          <w:szCs w:val="20"/>
          <w:lang w:eastAsia="es-MX"/>
        </w:rPr>
        <w:t xml:space="preserve"> </w:t>
      </w:r>
      <w:r>
        <w:rPr>
          <w:rFonts w:ascii="Palatino Linotype" w:hAnsi="Palatino Linotype" w:cs="Arial"/>
          <w:b/>
          <w:i/>
          <w:sz w:val="22"/>
          <w:szCs w:val="20"/>
          <w:lang w:eastAsia="es-MX"/>
        </w:rPr>
        <w:t>documentos</w:t>
      </w:r>
      <w:r>
        <w:rPr>
          <w:rFonts w:ascii="Palatino Linotype" w:hAnsi="Palatino Linotype" w:cs="Arial"/>
          <w:b/>
          <w:i/>
          <w:szCs w:val="20"/>
          <w:lang w:eastAsia="es-MX"/>
        </w:rPr>
        <w:t xml:space="preserve"> </w:t>
      </w:r>
      <w:r>
        <w:rPr>
          <w:rFonts w:ascii="Palatino Linotype" w:hAnsi="Palatino Linotype" w:cs="Arial"/>
          <w:b/>
          <w:i/>
          <w:sz w:val="22"/>
          <w:szCs w:val="20"/>
          <w:lang w:eastAsia="es-MX"/>
        </w:rPr>
        <w:t>que</w:t>
      </w:r>
      <w:r>
        <w:rPr>
          <w:rFonts w:ascii="Palatino Linotype" w:hAnsi="Palatino Linotype" w:cs="Arial"/>
          <w:b/>
          <w:i/>
          <w:szCs w:val="20"/>
          <w:lang w:eastAsia="es-MX"/>
        </w:rPr>
        <w:t xml:space="preserve"> </w:t>
      </w:r>
      <w:r>
        <w:rPr>
          <w:rFonts w:ascii="Palatino Linotype" w:hAnsi="Palatino Linotype" w:cs="Arial"/>
          <w:b/>
          <w:i/>
          <w:sz w:val="22"/>
          <w:szCs w:val="20"/>
          <w:lang w:eastAsia="es-MX"/>
        </w:rPr>
        <w:t>a</w:t>
      </w:r>
      <w:r>
        <w:rPr>
          <w:rFonts w:ascii="Palatino Linotype" w:hAnsi="Palatino Linotype" w:cs="Arial"/>
          <w:b/>
          <w:i/>
          <w:szCs w:val="20"/>
          <w:lang w:eastAsia="es-MX"/>
        </w:rPr>
        <w:t xml:space="preserve"> </w:t>
      </w:r>
      <w:r>
        <w:rPr>
          <w:rFonts w:ascii="Palatino Linotype" w:hAnsi="Palatino Linotype" w:cs="Arial"/>
          <w:b/>
          <w:i/>
          <w:sz w:val="22"/>
          <w:szCs w:val="20"/>
          <w:lang w:eastAsia="es-MX"/>
        </w:rPr>
        <w:t>continuación</w:t>
      </w:r>
      <w:r>
        <w:rPr>
          <w:rFonts w:ascii="Palatino Linotype" w:hAnsi="Palatino Linotype" w:cs="Arial"/>
          <w:b/>
          <w:i/>
          <w:szCs w:val="20"/>
          <w:lang w:eastAsia="es-MX"/>
        </w:rPr>
        <w:t xml:space="preserve"> </w:t>
      </w:r>
      <w:r>
        <w:rPr>
          <w:rFonts w:ascii="Palatino Linotype" w:hAnsi="Palatino Linotype" w:cs="Arial"/>
          <w:b/>
          <w:i/>
          <w:sz w:val="22"/>
          <w:szCs w:val="20"/>
          <w:lang w:eastAsia="es-MX"/>
        </w:rPr>
        <w:t>se</w:t>
      </w:r>
      <w:r>
        <w:rPr>
          <w:rFonts w:ascii="Palatino Linotype" w:hAnsi="Palatino Linotype" w:cs="Arial"/>
          <w:b/>
          <w:i/>
          <w:szCs w:val="20"/>
          <w:lang w:eastAsia="es-MX"/>
        </w:rPr>
        <w:t xml:space="preserve"> </w:t>
      </w:r>
      <w:r>
        <w:rPr>
          <w:rFonts w:ascii="Palatino Linotype" w:hAnsi="Palatino Linotype" w:cs="Arial"/>
          <w:b/>
          <w:i/>
          <w:sz w:val="22"/>
          <w:szCs w:val="20"/>
          <w:lang w:eastAsia="es-MX"/>
        </w:rPr>
        <w:t>precisan</w:t>
      </w:r>
      <w:r>
        <w:rPr>
          <w:rFonts w:ascii="Palatino Linotype" w:hAnsi="Palatino Linotype" w:cs="Arial"/>
          <w:i/>
          <w:sz w:val="22"/>
          <w:szCs w:val="20"/>
          <w:lang w:eastAsia="es-MX"/>
        </w:rPr>
        <w:t>:</w:t>
      </w:r>
      <w:r>
        <w:rPr>
          <w:rFonts w:ascii="Palatino Linotype" w:hAnsi="Palatino Linotype" w:cs="Arial"/>
          <w:i/>
          <w:szCs w:val="20"/>
          <w:lang w:eastAsia="es-MX"/>
        </w:rPr>
        <w:t xml:space="preserve"> </w:t>
      </w:r>
    </w:p>
    <w:p w:rsidR="002A4A36" w:rsidRDefault="000D33A3">
      <w:pPr>
        <w:ind w:left="851" w:right="899"/>
        <w:jc w:val="both"/>
        <w:rPr>
          <w:rFonts w:ascii="Palatino Linotype" w:hAnsi="Palatino Linotype" w:cs="Arial"/>
          <w:i/>
          <w:sz w:val="22"/>
          <w:szCs w:val="20"/>
          <w:lang w:eastAsia="es-MX"/>
        </w:rPr>
      </w:pPr>
      <w:r>
        <w:rPr>
          <w:rFonts w:ascii="Palatino Linotype" w:hAnsi="Palatino Linotype" w:cs="Arial"/>
          <w:i/>
          <w:sz w:val="22"/>
          <w:szCs w:val="20"/>
          <w:lang w:eastAsia="es-MX"/>
        </w:rPr>
        <w:t>…</w:t>
      </w:r>
    </w:p>
    <w:p w:rsidR="002A4A36" w:rsidRDefault="000D33A3">
      <w:pPr>
        <w:ind w:left="851" w:right="899"/>
        <w:jc w:val="both"/>
        <w:rPr>
          <w:rFonts w:ascii="Palatino Linotype" w:hAnsi="Palatino Linotype" w:cs="Arial"/>
          <w:i/>
          <w:sz w:val="22"/>
          <w:szCs w:val="20"/>
          <w:lang w:eastAsia="es-MX"/>
        </w:rPr>
      </w:pPr>
      <w:r>
        <w:rPr>
          <w:rFonts w:ascii="Palatino Linotype" w:hAnsi="Palatino Linotype" w:cs="Arial"/>
          <w:i/>
          <w:sz w:val="22"/>
          <w:szCs w:val="20"/>
          <w:lang w:eastAsia="es-MX"/>
        </w:rPr>
        <w:t>II.</w:t>
      </w:r>
      <w:r>
        <w:rPr>
          <w:rFonts w:ascii="Palatino Linotype" w:hAnsi="Palatino Linotype" w:cs="Arial"/>
          <w:i/>
          <w:szCs w:val="20"/>
          <w:lang w:eastAsia="es-MX"/>
        </w:rPr>
        <w:t xml:space="preserve"> </w:t>
      </w:r>
      <w:r>
        <w:rPr>
          <w:rFonts w:ascii="Palatino Linotype" w:hAnsi="Palatino Linotype" w:cs="Arial"/>
          <w:i/>
          <w:sz w:val="22"/>
          <w:szCs w:val="20"/>
          <w:lang w:eastAsia="es-MX"/>
        </w:rPr>
        <w:t>Listas</w:t>
      </w:r>
      <w:r>
        <w:rPr>
          <w:rFonts w:ascii="Palatino Linotype" w:hAnsi="Palatino Linotype" w:cs="Arial"/>
          <w:i/>
          <w:szCs w:val="20"/>
          <w:lang w:eastAsia="es-MX"/>
        </w:rPr>
        <w:t xml:space="preserve"> </w:t>
      </w:r>
      <w:r>
        <w:rPr>
          <w:rFonts w:ascii="Palatino Linotype" w:hAnsi="Palatino Linotype" w:cs="Arial"/>
          <w:i/>
          <w:sz w:val="22"/>
          <w:szCs w:val="20"/>
          <w:lang w:eastAsia="es-MX"/>
        </w:rPr>
        <w:t>de</w:t>
      </w:r>
      <w:r>
        <w:rPr>
          <w:rFonts w:ascii="Palatino Linotype" w:hAnsi="Palatino Linotype" w:cs="Arial"/>
          <w:i/>
          <w:szCs w:val="20"/>
          <w:lang w:eastAsia="es-MX"/>
        </w:rPr>
        <w:t xml:space="preserve"> </w:t>
      </w:r>
      <w:r>
        <w:rPr>
          <w:rFonts w:ascii="Palatino Linotype" w:hAnsi="Palatino Linotype" w:cs="Arial"/>
          <w:i/>
          <w:sz w:val="22"/>
          <w:szCs w:val="20"/>
          <w:lang w:eastAsia="es-MX"/>
        </w:rPr>
        <w:t>raya</w:t>
      </w:r>
      <w:r>
        <w:rPr>
          <w:rFonts w:ascii="Palatino Linotype" w:hAnsi="Palatino Linotype" w:cs="Arial"/>
          <w:i/>
          <w:szCs w:val="20"/>
          <w:lang w:eastAsia="es-MX"/>
        </w:rPr>
        <w:t xml:space="preserve"> </w:t>
      </w:r>
      <w:r>
        <w:rPr>
          <w:rFonts w:ascii="Palatino Linotype" w:hAnsi="Palatino Linotype" w:cs="Arial"/>
          <w:i/>
          <w:sz w:val="22"/>
          <w:szCs w:val="20"/>
          <w:lang w:eastAsia="es-MX"/>
        </w:rPr>
        <w:t>o</w:t>
      </w:r>
      <w:r>
        <w:rPr>
          <w:rFonts w:ascii="Palatino Linotype" w:hAnsi="Palatino Linotype" w:cs="Arial"/>
          <w:i/>
          <w:szCs w:val="20"/>
          <w:lang w:eastAsia="es-MX"/>
        </w:rPr>
        <w:t xml:space="preserve"> </w:t>
      </w:r>
      <w:r>
        <w:rPr>
          <w:rFonts w:ascii="Palatino Linotype" w:hAnsi="Palatino Linotype" w:cs="Arial"/>
          <w:i/>
          <w:sz w:val="22"/>
          <w:szCs w:val="20"/>
          <w:lang w:eastAsia="es-MX"/>
        </w:rPr>
        <w:t>nómina</w:t>
      </w:r>
      <w:r>
        <w:rPr>
          <w:rFonts w:ascii="Palatino Linotype" w:hAnsi="Palatino Linotype" w:cs="Arial"/>
          <w:i/>
          <w:szCs w:val="20"/>
          <w:lang w:eastAsia="es-MX"/>
        </w:rPr>
        <w:t xml:space="preserve"> </w:t>
      </w:r>
      <w:r>
        <w:rPr>
          <w:rFonts w:ascii="Palatino Linotype" w:hAnsi="Palatino Linotype" w:cs="Arial"/>
          <w:i/>
          <w:sz w:val="22"/>
          <w:szCs w:val="20"/>
          <w:lang w:eastAsia="es-MX"/>
        </w:rPr>
        <w:t>de</w:t>
      </w:r>
      <w:r>
        <w:rPr>
          <w:rFonts w:ascii="Palatino Linotype" w:hAnsi="Palatino Linotype" w:cs="Arial"/>
          <w:i/>
          <w:szCs w:val="20"/>
          <w:lang w:eastAsia="es-MX"/>
        </w:rPr>
        <w:t xml:space="preserve"> </w:t>
      </w:r>
      <w:r>
        <w:rPr>
          <w:rFonts w:ascii="Palatino Linotype" w:hAnsi="Palatino Linotype" w:cs="Arial"/>
          <w:i/>
          <w:sz w:val="22"/>
          <w:szCs w:val="20"/>
          <w:lang w:eastAsia="es-MX"/>
        </w:rPr>
        <w:t>personal,</w:t>
      </w:r>
      <w:r>
        <w:rPr>
          <w:rFonts w:ascii="Palatino Linotype" w:hAnsi="Palatino Linotype" w:cs="Arial"/>
          <w:i/>
          <w:szCs w:val="20"/>
          <w:lang w:eastAsia="es-MX"/>
        </w:rPr>
        <w:t xml:space="preserve"> </w:t>
      </w:r>
      <w:r>
        <w:rPr>
          <w:rFonts w:ascii="Palatino Linotype" w:hAnsi="Palatino Linotype" w:cs="Arial"/>
          <w:i/>
          <w:sz w:val="22"/>
          <w:szCs w:val="20"/>
          <w:lang w:eastAsia="es-MX"/>
        </w:rPr>
        <w:t>cuando</w:t>
      </w:r>
      <w:r>
        <w:rPr>
          <w:rFonts w:ascii="Palatino Linotype" w:hAnsi="Palatino Linotype" w:cs="Arial"/>
          <w:i/>
          <w:szCs w:val="20"/>
          <w:lang w:eastAsia="es-MX"/>
        </w:rPr>
        <w:t xml:space="preserve"> </w:t>
      </w:r>
      <w:r>
        <w:rPr>
          <w:rFonts w:ascii="Palatino Linotype" w:hAnsi="Palatino Linotype" w:cs="Arial"/>
          <w:i/>
          <w:sz w:val="22"/>
          <w:szCs w:val="20"/>
          <w:lang w:eastAsia="es-MX"/>
        </w:rPr>
        <w:t>se</w:t>
      </w:r>
      <w:r>
        <w:rPr>
          <w:rFonts w:ascii="Palatino Linotype" w:hAnsi="Palatino Linotype" w:cs="Arial"/>
          <w:i/>
          <w:szCs w:val="20"/>
          <w:lang w:eastAsia="es-MX"/>
        </w:rPr>
        <w:t xml:space="preserve"> </w:t>
      </w:r>
      <w:r>
        <w:rPr>
          <w:rFonts w:ascii="Palatino Linotype" w:hAnsi="Palatino Linotype" w:cs="Arial"/>
          <w:i/>
          <w:sz w:val="22"/>
          <w:szCs w:val="20"/>
          <w:lang w:eastAsia="es-MX"/>
        </w:rPr>
        <w:t>lleven</w:t>
      </w:r>
      <w:r>
        <w:rPr>
          <w:rFonts w:ascii="Palatino Linotype" w:hAnsi="Palatino Linotype" w:cs="Arial"/>
          <w:i/>
          <w:szCs w:val="20"/>
          <w:lang w:eastAsia="es-MX"/>
        </w:rPr>
        <w:t xml:space="preserve"> </w:t>
      </w:r>
      <w:r>
        <w:rPr>
          <w:rFonts w:ascii="Palatino Linotype" w:hAnsi="Palatino Linotype" w:cs="Arial"/>
          <w:i/>
          <w:sz w:val="22"/>
          <w:szCs w:val="20"/>
          <w:lang w:eastAsia="es-MX"/>
        </w:rPr>
        <w:t>en</w:t>
      </w:r>
      <w:r>
        <w:rPr>
          <w:rFonts w:ascii="Palatino Linotype" w:hAnsi="Palatino Linotype" w:cs="Arial"/>
          <w:i/>
          <w:szCs w:val="20"/>
          <w:lang w:eastAsia="es-MX"/>
        </w:rPr>
        <w:t xml:space="preserve"> </w:t>
      </w:r>
      <w:r>
        <w:rPr>
          <w:rFonts w:ascii="Palatino Linotype" w:hAnsi="Palatino Linotype" w:cs="Arial"/>
          <w:i/>
          <w:sz w:val="22"/>
          <w:szCs w:val="20"/>
          <w:lang w:eastAsia="es-MX"/>
        </w:rPr>
        <w:t>el</w:t>
      </w:r>
      <w:r>
        <w:rPr>
          <w:rFonts w:ascii="Palatino Linotype" w:hAnsi="Palatino Linotype" w:cs="Arial"/>
          <w:i/>
          <w:szCs w:val="20"/>
          <w:lang w:eastAsia="es-MX"/>
        </w:rPr>
        <w:t xml:space="preserve"> </w:t>
      </w:r>
      <w:r>
        <w:rPr>
          <w:rFonts w:ascii="Palatino Linotype" w:hAnsi="Palatino Linotype" w:cs="Arial"/>
          <w:i/>
          <w:sz w:val="22"/>
          <w:szCs w:val="20"/>
          <w:lang w:eastAsia="es-MX"/>
        </w:rPr>
        <w:t>centro</w:t>
      </w:r>
      <w:r>
        <w:rPr>
          <w:rFonts w:ascii="Palatino Linotype" w:hAnsi="Palatino Linotype" w:cs="Arial"/>
          <w:i/>
          <w:szCs w:val="20"/>
          <w:lang w:eastAsia="es-MX"/>
        </w:rPr>
        <w:t xml:space="preserve"> </w:t>
      </w:r>
      <w:r>
        <w:rPr>
          <w:rFonts w:ascii="Palatino Linotype" w:hAnsi="Palatino Linotype" w:cs="Arial"/>
          <w:i/>
          <w:sz w:val="22"/>
          <w:szCs w:val="20"/>
          <w:lang w:eastAsia="es-MX"/>
        </w:rPr>
        <w:t>de</w:t>
      </w:r>
      <w:r>
        <w:rPr>
          <w:rFonts w:ascii="Palatino Linotype" w:hAnsi="Palatino Linotype" w:cs="Arial"/>
          <w:i/>
          <w:szCs w:val="20"/>
          <w:lang w:eastAsia="es-MX"/>
        </w:rPr>
        <w:t xml:space="preserve"> </w:t>
      </w:r>
      <w:r>
        <w:rPr>
          <w:rFonts w:ascii="Palatino Linotype" w:hAnsi="Palatino Linotype" w:cs="Arial"/>
          <w:i/>
          <w:sz w:val="22"/>
          <w:szCs w:val="20"/>
          <w:lang w:eastAsia="es-MX"/>
        </w:rPr>
        <w:t>trabajo;</w:t>
      </w:r>
      <w:r>
        <w:rPr>
          <w:rFonts w:ascii="Palatino Linotype" w:hAnsi="Palatino Linotype" w:cs="Arial"/>
          <w:i/>
          <w:szCs w:val="20"/>
          <w:lang w:eastAsia="es-MX"/>
        </w:rPr>
        <w:t xml:space="preserve"> </w:t>
      </w:r>
      <w:r>
        <w:rPr>
          <w:rFonts w:ascii="Palatino Linotype" w:hAnsi="Palatino Linotype" w:cs="Arial"/>
          <w:i/>
          <w:sz w:val="22"/>
          <w:szCs w:val="20"/>
          <w:lang w:eastAsia="es-MX"/>
        </w:rPr>
        <w:t>o</w:t>
      </w:r>
      <w:r>
        <w:rPr>
          <w:rFonts w:ascii="Palatino Linotype" w:hAnsi="Palatino Linotype" w:cs="Arial"/>
          <w:i/>
          <w:szCs w:val="20"/>
          <w:lang w:eastAsia="es-MX"/>
        </w:rPr>
        <w:t xml:space="preserve"> </w:t>
      </w:r>
      <w:r>
        <w:rPr>
          <w:rFonts w:ascii="Palatino Linotype" w:hAnsi="Palatino Linotype" w:cs="Arial"/>
          <w:b/>
          <w:i/>
          <w:sz w:val="22"/>
          <w:szCs w:val="20"/>
          <w:lang w:eastAsia="es-MX"/>
        </w:rPr>
        <w:t>recibos</w:t>
      </w:r>
      <w:r>
        <w:rPr>
          <w:rFonts w:ascii="Palatino Linotype" w:hAnsi="Palatino Linotype" w:cs="Arial"/>
          <w:b/>
          <w:i/>
          <w:szCs w:val="20"/>
          <w:lang w:eastAsia="es-MX"/>
        </w:rPr>
        <w:t xml:space="preserve"> </w:t>
      </w:r>
      <w:r>
        <w:rPr>
          <w:rFonts w:ascii="Palatino Linotype" w:hAnsi="Palatino Linotype" w:cs="Arial"/>
          <w:b/>
          <w:i/>
          <w:sz w:val="22"/>
          <w:szCs w:val="20"/>
          <w:lang w:eastAsia="es-MX"/>
        </w:rPr>
        <w:t>de</w:t>
      </w:r>
      <w:r>
        <w:rPr>
          <w:rFonts w:ascii="Palatino Linotype" w:hAnsi="Palatino Linotype" w:cs="Arial"/>
          <w:b/>
          <w:i/>
          <w:szCs w:val="20"/>
          <w:lang w:eastAsia="es-MX"/>
        </w:rPr>
        <w:t xml:space="preserve"> </w:t>
      </w:r>
      <w:r>
        <w:rPr>
          <w:rFonts w:ascii="Palatino Linotype" w:hAnsi="Palatino Linotype" w:cs="Arial"/>
          <w:b/>
          <w:i/>
          <w:sz w:val="22"/>
          <w:szCs w:val="20"/>
          <w:lang w:eastAsia="es-MX"/>
        </w:rPr>
        <w:t>pagos</w:t>
      </w:r>
      <w:r>
        <w:rPr>
          <w:rFonts w:ascii="Palatino Linotype" w:hAnsi="Palatino Linotype" w:cs="Arial"/>
          <w:b/>
          <w:i/>
          <w:szCs w:val="20"/>
          <w:lang w:eastAsia="es-MX"/>
        </w:rPr>
        <w:t xml:space="preserve"> </w:t>
      </w:r>
      <w:r>
        <w:rPr>
          <w:rFonts w:ascii="Palatino Linotype" w:hAnsi="Palatino Linotype" w:cs="Arial"/>
          <w:b/>
          <w:i/>
          <w:sz w:val="22"/>
          <w:szCs w:val="20"/>
          <w:lang w:eastAsia="es-MX"/>
        </w:rPr>
        <w:t>de</w:t>
      </w:r>
      <w:r>
        <w:rPr>
          <w:rFonts w:ascii="Palatino Linotype" w:hAnsi="Palatino Linotype" w:cs="Arial"/>
          <w:b/>
          <w:i/>
          <w:szCs w:val="20"/>
          <w:lang w:eastAsia="es-MX"/>
        </w:rPr>
        <w:t xml:space="preserve"> </w:t>
      </w:r>
      <w:r>
        <w:rPr>
          <w:rFonts w:ascii="Palatino Linotype" w:hAnsi="Palatino Linotype" w:cs="Arial"/>
          <w:b/>
          <w:i/>
          <w:sz w:val="22"/>
          <w:szCs w:val="20"/>
          <w:lang w:eastAsia="es-MX"/>
        </w:rPr>
        <w:t>salarios</w:t>
      </w:r>
      <w:r>
        <w:rPr>
          <w:rFonts w:ascii="Palatino Linotype" w:hAnsi="Palatino Linotype" w:cs="Arial"/>
          <w:i/>
          <w:sz w:val="22"/>
          <w:szCs w:val="20"/>
          <w:lang w:eastAsia="es-MX"/>
        </w:rPr>
        <w:t>;</w:t>
      </w:r>
      <w:r>
        <w:rPr>
          <w:rFonts w:ascii="Palatino Linotype" w:hAnsi="Palatino Linotype" w:cs="Arial"/>
          <w:i/>
          <w:szCs w:val="20"/>
          <w:lang w:eastAsia="es-MX"/>
        </w:rPr>
        <w:t xml:space="preserve"> </w:t>
      </w:r>
    </w:p>
    <w:p w:rsidR="002A4A36" w:rsidRDefault="000D33A3">
      <w:pPr>
        <w:ind w:left="851" w:right="899"/>
        <w:jc w:val="both"/>
        <w:rPr>
          <w:rFonts w:ascii="Palatino Linotype" w:hAnsi="Palatino Linotype" w:cs="Arial"/>
          <w:i/>
          <w:sz w:val="22"/>
          <w:szCs w:val="20"/>
          <w:lang w:eastAsia="es-MX"/>
        </w:rPr>
      </w:pPr>
      <w:r>
        <w:rPr>
          <w:rFonts w:ascii="Palatino Linotype" w:hAnsi="Palatino Linotype" w:cs="Arial"/>
          <w:i/>
          <w:sz w:val="22"/>
          <w:szCs w:val="20"/>
          <w:lang w:eastAsia="es-MX"/>
        </w:rPr>
        <w:t>…</w:t>
      </w:r>
    </w:p>
    <w:p w:rsidR="002A4A36" w:rsidRDefault="000D33A3">
      <w:pPr>
        <w:ind w:left="851" w:right="899"/>
        <w:jc w:val="both"/>
        <w:rPr>
          <w:rFonts w:ascii="Palatino Linotype" w:hAnsi="Palatino Linotype" w:cs="Arial"/>
          <w:i/>
          <w:sz w:val="22"/>
          <w:szCs w:val="20"/>
          <w:lang w:eastAsia="es-MX"/>
        </w:rPr>
      </w:pPr>
      <w:r>
        <w:rPr>
          <w:rFonts w:ascii="Palatino Linotype" w:hAnsi="Palatino Linotype" w:cs="Arial"/>
          <w:b/>
          <w:i/>
          <w:sz w:val="22"/>
          <w:szCs w:val="20"/>
          <w:lang w:eastAsia="es-MX"/>
        </w:rPr>
        <w:t>Los</w:t>
      </w:r>
      <w:r>
        <w:rPr>
          <w:rFonts w:ascii="Palatino Linotype" w:hAnsi="Palatino Linotype" w:cs="Arial"/>
          <w:b/>
          <w:i/>
          <w:szCs w:val="20"/>
          <w:lang w:eastAsia="es-MX"/>
        </w:rPr>
        <w:t xml:space="preserve"> </w:t>
      </w:r>
      <w:r>
        <w:rPr>
          <w:rFonts w:ascii="Palatino Linotype" w:hAnsi="Palatino Linotype" w:cs="Arial"/>
          <w:b/>
          <w:i/>
          <w:sz w:val="22"/>
          <w:szCs w:val="20"/>
          <w:lang w:eastAsia="es-MX"/>
        </w:rPr>
        <w:t>documentos</w:t>
      </w:r>
      <w:r>
        <w:rPr>
          <w:rFonts w:ascii="Palatino Linotype" w:hAnsi="Palatino Linotype" w:cs="Arial"/>
          <w:i/>
          <w:szCs w:val="20"/>
          <w:lang w:eastAsia="es-MX"/>
        </w:rPr>
        <w:t xml:space="preserve"> </w:t>
      </w:r>
      <w:r>
        <w:rPr>
          <w:rFonts w:ascii="Palatino Linotype" w:hAnsi="Palatino Linotype" w:cs="Arial"/>
          <w:i/>
          <w:sz w:val="22"/>
          <w:szCs w:val="20"/>
          <w:lang w:eastAsia="es-MX"/>
        </w:rPr>
        <w:t>señalados</w:t>
      </w:r>
      <w:r>
        <w:rPr>
          <w:rFonts w:ascii="Palatino Linotype" w:hAnsi="Palatino Linotype" w:cs="Arial"/>
          <w:i/>
          <w:szCs w:val="20"/>
          <w:lang w:eastAsia="es-MX"/>
        </w:rPr>
        <w:t xml:space="preserve"> </w:t>
      </w:r>
      <w:r>
        <w:rPr>
          <w:rFonts w:ascii="Palatino Linotype" w:hAnsi="Palatino Linotype" w:cs="Arial"/>
          <w:i/>
          <w:sz w:val="22"/>
          <w:szCs w:val="20"/>
          <w:lang w:eastAsia="es-MX"/>
        </w:rPr>
        <w:t>en</w:t>
      </w:r>
      <w:r>
        <w:rPr>
          <w:rFonts w:ascii="Palatino Linotype" w:hAnsi="Palatino Linotype" w:cs="Arial"/>
          <w:i/>
          <w:szCs w:val="20"/>
          <w:lang w:eastAsia="es-MX"/>
        </w:rPr>
        <w:t xml:space="preserve"> </w:t>
      </w:r>
      <w:r>
        <w:rPr>
          <w:rFonts w:ascii="Palatino Linotype" w:hAnsi="Palatino Linotype" w:cs="Arial"/>
          <w:i/>
          <w:sz w:val="22"/>
          <w:szCs w:val="20"/>
          <w:lang w:eastAsia="es-MX"/>
        </w:rPr>
        <w:t>la</w:t>
      </w:r>
      <w:r>
        <w:rPr>
          <w:rFonts w:ascii="Palatino Linotype" w:hAnsi="Palatino Linotype" w:cs="Arial"/>
          <w:i/>
          <w:szCs w:val="20"/>
          <w:lang w:eastAsia="es-MX"/>
        </w:rPr>
        <w:t xml:space="preserve"> </w:t>
      </w:r>
      <w:r>
        <w:rPr>
          <w:rFonts w:ascii="Palatino Linotype" w:hAnsi="Palatino Linotype" w:cs="Arial"/>
          <w:i/>
          <w:sz w:val="22"/>
          <w:szCs w:val="20"/>
          <w:lang w:eastAsia="es-MX"/>
        </w:rPr>
        <w:t>fracción</w:t>
      </w:r>
      <w:r>
        <w:rPr>
          <w:rFonts w:ascii="Palatino Linotype" w:hAnsi="Palatino Linotype" w:cs="Arial"/>
          <w:i/>
          <w:szCs w:val="20"/>
          <w:lang w:eastAsia="es-MX"/>
        </w:rPr>
        <w:t xml:space="preserve"> </w:t>
      </w:r>
      <w:r>
        <w:rPr>
          <w:rFonts w:ascii="Palatino Linotype" w:hAnsi="Palatino Linotype" w:cs="Arial"/>
          <w:i/>
          <w:sz w:val="22"/>
          <w:szCs w:val="20"/>
          <w:lang w:eastAsia="es-MX"/>
        </w:rPr>
        <w:t>I</w:t>
      </w:r>
      <w:r>
        <w:rPr>
          <w:rFonts w:ascii="Palatino Linotype" w:hAnsi="Palatino Linotype" w:cs="Arial"/>
          <w:i/>
          <w:szCs w:val="20"/>
          <w:lang w:eastAsia="es-MX"/>
        </w:rPr>
        <w:t xml:space="preserve"> </w:t>
      </w:r>
      <w:r>
        <w:rPr>
          <w:rFonts w:ascii="Palatino Linotype" w:hAnsi="Palatino Linotype" w:cs="Arial"/>
          <w:b/>
          <w:i/>
          <w:sz w:val="22"/>
          <w:szCs w:val="20"/>
          <w:lang w:eastAsia="es-MX"/>
        </w:rPr>
        <w:t>deberán</w:t>
      </w:r>
      <w:r>
        <w:rPr>
          <w:rFonts w:ascii="Palatino Linotype" w:hAnsi="Palatino Linotype" w:cs="Arial"/>
          <w:b/>
          <w:i/>
          <w:szCs w:val="20"/>
          <w:lang w:eastAsia="es-MX"/>
        </w:rPr>
        <w:t xml:space="preserve"> </w:t>
      </w:r>
      <w:r>
        <w:rPr>
          <w:rFonts w:ascii="Palatino Linotype" w:hAnsi="Palatino Linotype" w:cs="Arial"/>
          <w:b/>
          <w:i/>
          <w:sz w:val="22"/>
          <w:szCs w:val="20"/>
          <w:lang w:eastAsia="es-MX"/>
        </w:rPr>
        <w:t>conservarse</w:t>
      </w:r>
      <w:r>
        <w:rPr>
          <w:rFonts w:ascii="Palatino Linotype" w:hAnsi="Palatino Linotype" w:cs="Arial"/>
          <w:i/>
          <w:szCs w:val="20"/>
          <w:lang w:eastAsia="es-MX"/>
        </w:rPr>
        <w:t xml:space="preserve"> </w:t>
      </w:r>
      <w:r>
        <w:rPr>
          <w:rFonts w:ascii="Palatino Linotype" w:hAnsi="Palatino Linotype" w:cs="Arial"/>
          <w:i/>
          <w:sz w:val="22"/>
          <w:szCs w:val="20"/>
          <w:lang w:eastAsia="es-MX"/>
        </w:rPr>
        <w:t>mientras</w:t>
      </w:r>
      <w:r>
        <w:rPr>
          <w:rFonts w:ascii="Palatino Linotype" w:hAnsi="Palatino Linotype" w:cs="Arial"/>
          <w:i/>
          <w:szCs w:val="20"/>
          <w:lang w:eastAsia="es-MX"/>
        </w:rPr>
        <w:t xml:space="preserve"> </w:t>
      </w:r>
      <w:r>
        <w:rPr>
          <w:rFonts w:ascii="Palatino Linotype" w:hAnsi="Palatino Linotype" w:cs="Arial"/>
          <w:i/>
          <w:sz w:val="22"/>
          <w:szCs w:val="20"/>
          <w:lang w:eastAsia="es-MX"/>
        </w:rPr>
        <w:t>dure</w:t>
      </w:r>
      <w:r>
        <w:rPr>
          <w:rFonts w:ascii="Palatino Linotype" w:hAnsi="Palatino Linotype" w:cs="Arial"/>
          <w:i/>
          <w:szCs w:val="20"/>
          <w:lang w:eastAsia="es-MX"/>
        </w:rPr>
        <w:t xml:space="preserve"> </w:t>
      </w:r>
      <w:r>
        <w:rPr>
          <w:rFonts w:ascii="Palatino Linotype" w:hAnsi="Palatino Linotype" w:cs="Arial"/>
          <w:i/>
          <w:sz w:val="22"/>
          <w:szCs w:val="20"/>
          <w:lang w:eastAsia="es-MX"/>
        </w:rPr>
        <w:t>la</w:t>
      </w:r>
      <w:r>
        <w:rPr>
          <w:rFonts w:ascii="Palatino Linotype" w:hAnsi="Palatino Linotype" w:cs="Arial"/>
          <w:i/>
          <w:szCs w:val="20"/>
          <w:lang w:eastAsia="es-MX"/>
        </w:rPr>
        <w:t xml:space="preserve"> </w:t>
      </w:r>
      <w:r>
        <w:rPr>
          <w:rFonts w:ascii="Palatino Linotype" w:hAnsi="Palatino Linotype" w:cs="Arial"/>
          <w:i/>
          <w:sz w:val="22"/>
          <w:szCs w:val="20"/>
          <w:lang w:eastAsia="es-MX"/>
        </w:rPr>
        <w:t>relación</w:t>
      </w:r>
      <w:r>
        <w:rPr>
          <w:rFonts w:ascii="Palatino Linotype" w:hAnsi="Palatino Linotype" w:cs="Arial"/>
          <w:i/>
          <w:szCs w:val="20"/>
          <w:lang w:eastAsia="es-MX"/>
        </w:rPr>
        <w:t xml:space="preserve"> </w:t>
      </w:r>
      <w:r>
        <w:rPr>
          <w:rFonts w:ascii="Palatino Linotype" w:hAnsi="Palatino Linotype" w:cs="Arial"/>
          <w:i/>
          <w:sz w:val="22"/>
          <w:szCs w:val="20"/>
          <w:lang w:eastAsia="es-MX"/>
        </w:rPr>
        <w:t>laboral</w:t>
      </w:r>
      <w:r>
        <w:rPr>
          <w:rFonts w:ascii="Palatino Linotype" w:hAnsi="Palatino Linotype" w:cs="Arial"/>
          <w:i/>
          <w:szCs w:val="20"/>
          <w:lang w:eastAsia="es-MX"/>
        </w:rPr>
        <w:t xml:space="preserve"> </w:t>
      </w:r>
      <w:r>
        <w:rPr>
          <w:rFonts w:ascii="Palatino Linotype" w:hAnsi="Palatino Linotype" w:cs="Arial"/>
          <w:i/>
          <w:sz w:val="22"/>
          <w:szCs w:val="20"/>
          <w:lang w:eastAsia="es-MX"/>
        </w:rPr>
        <w:t>y</w:t>
      </w:r>
      <w:r>
        <w:rPr>
          <w:rFonts w:ascii="Palatino Linotype" w:hAnsi="Palatino Linotype" w:cs="Arial"/>
          <w:i/>
          <w:szCs w:val="20"/>
          <w:lang w:eastAsia="es-MX"/>
        </w:rPr>
        <w:t xml:space="preserve"> </w:t>
      </w:r>
      <w:r>
        <w:rPr>
          <w:rFonts w:ascii="Palatino Linotype" w:hAnsi="Palatino Linotype" w:cs="Arial"/>
          <w:i/>
          <w:sz w:val="22"/>
          <w:szCs w:val="20"/>
          <w:lang w:eastAsia="es-MX"/>
        </w:rPr>
        <w:t>hasta</w:t>
      </w:r>
      <w:r>
        <w:rPr>
          <w:rFonts w:ascii="Palatino Linotype" w:hAnsi="Palatino Linotype" w:cs="Arial"/>
          <w:i/>
          <w:szCs w:val="20"/>
          <w:lang w:eastAsia="es-MX"/>
        </w:rPr>
        <w:t xml:space="preserve"> </w:t>
      </w:r>
      <w:r>
        <w:rPr>
          <w:rFonts w:ascii="Palatino Linotype" w:hAnsi="Palatino Linotype" w:cs="Arial"/>
          <w:i/>
          <w:sz w:val="22"/>
          <w:szCs w:val="20"/>
          <w:lang w:eastAsia="es-MX"/>
        </w:rPr>
        <w:t>un</w:t>
      </w:r>
      <w:r>
        <w:rPr>
          <w:rFonts w:ascii="Palatino Linotype" w:hAnsi="Palatino Linotype" w:cs="Arial"/>
          <w:i/>
          <w:szCs w:val="20"/>
          <w:lang w:eastAsia="es-MX"/>
        </w:rPr>
        <w:t xml:space="preserve"> </w:t>
      </w:r>
      <w:r>
        <w:rPr>
          <w:rFonts w:ascii="Palatino Linotype" w:hAnsi="Palatino Linotype" w:cs="Arial"/>
          <w:i/>
          <w:sz w:val="22"/>
          <w:szCs w:val="20"/>
          <w:lang w:eastAsia="es-MX"/>
        </w:rPr>
        <w:t>año</w:t>
      </w:r>
      <w:r>
        <w:rPr>
          <w:rFonts w:ascii="Palatino Linotype" w:hAnsi="Palatino Linotype" w:cs="Arial"/>
          <w:i/>
          <w:szCs w:val="20"/>
          <w:lang w:eastAsia="es-MX"/>
        </w:rPr>
        <w:t xml:space="preserve"> </w:t>
      </w:r>
      <w:r>
        <w:rPr>
          <w:rFonts w:ascii="Palatino Linotype" w:hAnsi="Palatino Linotype" w:cs="Arial"/>
          <w:i/>
          <w:sz w:val="22"/>
          <w:szCs w:val="20"/>
          <w:lang w:eastAsia="es-MX"/>
        </w:rPr>
        <w:t>después;</w:t>
      </w:r>
      <w:r>
        <w:rPr>
          <w:rFonts w:ascii="Palatino Linotype" w:hAnsi="Palatino Linotype" w:cs="Arial"/>
          <w:i/>
          <w:szCs w:val="20"/>
          <w:lang w:eastAsia="es-MX"/>
        </w:rPr>
        <w:t xml:space="preserve"> </w:t>
      </w:r>
      <w:r>
        <w:rPr>
          <w:rFonts w:ascii="Palatino Linotype" w:hAnsi="Palatino Linotype" w:cs="Arial"/>
          <w:i/>
          <w:sz w:val="22"/>
          <w:szCs w:val="20"/>
          <w:lang w:eastAsia="es-MX"/>
        </w:rPr>
        <w:t>los</w:t>
      </w:r>
      <w:r>
        <w:rPr>
          <w:rFonts w:ascii="Palatino Linotype" w:hAnsi="Palatino Linotype" w:cs="Arial"/>
          <w:i/>
          <w:szCs w:val="20"/>
          <w:lang w:eastAsia="es-MX"/>
        </w:rPr>
        <w:t xml:space="preserve"> </w:t>
      </w:r>
      <w:r>
        <w:rPr>
          <w:rFonts w:ascii="Palatino Linotype" w:hAnsi="Palatino Linotype" w:cs="Arial"/>
          <w:b/>
          <w:i/>
          <w:sz w:val="22"/>
          <w:szCs w:val="20"/>
          <w:lang w:eastAsia="es-MX"/>
        </w:rPr>
        <w:t>señalados</w:t>
      </w:r>
      <w:r>
        <w:rPr>
          <w:rFonts w:ascii="Palatino Linotype" w:hAnsi="Palatino Linotype" w:cs="Arial"/>
          <w:b/>
          <w:i/>
          <w:szCs w:val="20"/>
          <w:lang w:eastAsia="es-MX"/>
        </w:rPr>
        <w:t xml:space="preserve"> </w:t>
      </w:r>
      <w:r>
        <w:rPr>
          <w:rFonts w:ascii="Palatino Linotype" w:hAnsi="Palatino Linotype" w:cs="Arial"/>
          <w:b/>
          <w:i/>
          <w:sz w:val="22"/>
          <w:szCs w:val="20"/>
          <w:lang w:eastAsia="es-MX"/>
        </w:rPr>
        <w:t>en</w:t>
      </w:r>
      <w:r>
        <w:rPr>
          <w:rFonts w:ascii="Palatino Linotype" w:hAnsi="Palatino Linotype" w:cs="Arial"/>
          <w:b/>
          <w:i/>
          <w:szCs w:val="20"/>
          <w:lang w:eastAsia="es-MX"/>
        </w:rPr>
        <w:t xml:space="preserve"> </w:t>
      </w:r>
      <w:r>
        <w:rPr>
          <w:rFonts w:ascii="Palatino Linotype" w:hAnsi="Palatino Linotype" w:cs="Arial"/>
          <w:b/>
          <w:i/>
          <w:sz w:val="22"/>
          <w:szCs w:val="20"/>
          <w:lang w:eastAsia="es-MX"/>
        </w:rPr>
        <w:t>las</w:t>
      </w:r>
      <w:r>
        <w:rPr>
          <w:rFonts w:ascii="Palatino Linotype" w:hAnsi="Palatino Linotype" w:cs="Arial"/>
          <w:b/>
          <w:i/>
          <w:szCs w:val="20"/>
          <w:lang w:eastAsia="es-MX"/>
        </w:rPr>
        <w:t xml:space="preserve"> </w:t>
      </w:r>
      <w:r>
        <w:rPr>
          <w:rFonts w:ascii="Palatino Linotype" w:hAnsi="Palatino Linotype" w:cs="Arial"/>
          <w:b/>
          <w:i/>
          <w:sz w:val="22"/>
          <w:szCs w:val="20"/>
          <w:lang w:eastAsia="es-MX"/>
        </w:rPr>
        <w:t>fracciones</w:t>
      </w:r>
      <w:r>
        <w:rPr>
          <w:rFonts w:ascii="Palatino Linotype" w:hAnsi="Palatino Linotype" w:cs="Arial"/>
          <w:b/>
          <w:i/>
          <w:szCs w:val="20"/>
          <w:lang w:eastAsia="es-MX"/>
        </w:rPr>
        <w:t xml:space="preserve"> </w:t>
      </w:r>
      <w:r>
        <w:rPr>
          <w:rFonts w:ascii="Palatino Linotype" w:hAnsi="Palatino Linotype" w:cs="Arial"/>
          <w:b/>
          <w:i/>
          <w:sz w:val="22"/>
          <w:szCs w:val="20"/>
          <w:lang w:eastAsia="es-MX"/>
        </w:rPr>
        <w:t>II</w:t>
      </w:r>
      <w:r>
        <w:rPr>
          <w:rFonts w:ascii="Palatino Linotype" w:hAnsi="Palatino Linotype" w:cs="Arial"/>
          <w:i/>
          <w:sz w:val="22"/>
          <w:szCs w:val="20"/>
          <w:lang w:eastAsia="es-MX"/>
        </w:rPr>
        <w:t>,</w:t>
      </w:r>
      <w:r>
        <w:rPr>
          <w:rFonts w:ascii="Palatino Linotype" w:hAnsi="Palatino Linotype" w:cs="Arial"/>
          <w:i/>
          <w:szCs w:val="20"/>
          <w:lang w:eastAsia="es-MX"/>
        </w:rPr>
        <w:t xml:space="preserve"> </w:t>
      </w:r>
      <w:r>
        <w:rPr>
          <w:rFonts w:ascii="Palatino Linotype" w:hAnsi="Palatino Linotype" w:cs="Arial"/>
          <w:i/>
          <w:sz w:val="22"/>
          <w:szCs w:val="20"/>
          <w:lang w:eastAsia="es-MX"/>
        </w:rPr>
        <w:t>III</w:t>
      </w:r>
      <w:r>
        <w:rPr>
          <w:rFonts w:ascii="Palatino Linotype" w:hAnsi="Palatino Linotype" w:cs="Arial"/>
          <w:i/>
          <w:szCs w:val="20"/>
          <w:lang w:eastAsia="es-MX"/>
        </w:rPr>
        <w:t xml:space="preserve"> </w:t>
      </w:r>
      <w:r>
        <w:rPr>
          <w:rFonts w:ascii="Palatino Linotype" w:hAnsi="Palatino Linotype" w:cs="Arial"/>
          <w:i/>
          <w:sz w:val="22"/>
          <w:szCs w:val="20"/>
          <w:lang w:eastAsia="es-MX"/>
        </w:rPr>
        <w:t>y</w:t>
      </w:r>
      <w:r>
        <w:rPr>
          <w:rFonts w:ascii="Palatino Linotype" w:hAnsi="Palatino Linotype" w:cs="Arial"/>
          <w:i/>
          <w:szCs w:val="20"/>
          <w:lang w:eastAsia="es-MX"/>
        </w:rPr>
        <w:t xml:space="preserve"> </w:t>
      </w:r>
      <w:r>
        <w:rPr>
          <w:rFonts w:ascii="Palatino Linotype" w:hAnsi="Palatino Linotype" w:cs="Arial"/>
          <w:i/>
          <w:sz w:val="22"/>
          <w:szCs w:val="20"/>
          <w:lang w:eastAsia="es-MX"/>
        </w:rPr>
        <w:t>IV,</w:t>
      </w:r>
      <w:r>
        <w:rPr>
          <w:rFonts w:ascii="Palatino Linotype" w:hAnsi="Palatino Linotype" w:cs="Arial"/>
          <w:i/>
          <w:szCs w:val="20"/>
          <w:lang w:eastAsia="es-MX"/>
        </w:rPr>
        <w:t xml:space="preserve"> </w:t>
      </w:r>
      <w:r>
        <w:rPr>
          <w:rFonts w:ascii="Palatino Linotype" w:hAnsi="Palatino Linotype" w:cs="Arial"/>
          <w:b/>
          <w:i/>
          <w:sz w:val="22"/>
          <w:szCs w:val="20"/>
          <w:lang w:eastAsia="es-MX"/>
        </w:rPr>
        <w:t>durante</w:t>
      </w:r>
      <w:r>
        <w:rPr>
          <w:rFonts w:ascii="Palatino Linotype" w:hAnsi="Palatino Linotype" w:cs="Arial"/>
          <w:b/>
          <w:i/>
          <w:szCs w:val="20"/>
          <w:lang w:eastAsia="es-MX"/>
        </w:rPr>
        <w:t xml:space="preserve"> </w:t>
      </w:r>
      <w:r>
        <w:rPr>
          <w:rFonts w:ascii="Palatino Linotype" w:hAnsi="Palatino Linotype" w:cs="Arial"/>
          <w:b/>
          <w:i/>
          <w:sz w:val="22"/>
          <w:szCs w:val="20"/>
          <w:lang w:eastAsia="es-MX"/>
        </w:rPr>
        <w:t>el</w:t>
      </w:r>
      <w:r>
        <w:rPr>
          <w:rFonts w:ascii="Palatino Linotype" w:hAnsi="Palatino Linotype" w:cs="Arial"/>
          <w:b/>
          <w:i/>
          <w:szCs w:val="20"/>
          <w:lang w:eastAsia="es-MX"/>
        </w:rPr>
        <w:t xml:space="preserve"> </w:t>
      </w:r>
      <w:r>
        <w:rPr>
          <w:rFonts w:ascii="Palatino Linotype" w:hAnsi="Palatino Linotype" w:cs="Arial"/>
          <w:b/>
          <w:i/>
          <w:sz w:val="22"/>
          <w:szCs w:val="20"/>
          <w:lang w:eastAsia="es-MX"/>
        </w:rPr>
        <w:t>último</w:t>
      </w:r>
      <w:r>
        <w:rPr>
          <w:rFonts w:ascii="Palatino Linotype" w:hAnsi="Palatino Linotype" w:cs="Arial"/>
          <w:b/>
          <w:i/>
          <w:szCs w:val="20"/>
          <w:lang w:eastAsia="es-MX"/>
        </w:rPr>
        <w:t xml:space="preserve"> </w:t>
      </w:r>
      <w:r>
        <w:rPr>
          <w:rFonts w:ascii="Palatino Linotype" w:hAnsi="Palatino Linotype" w:cs="Arial"/>
          <w:b/>
          <w:i/>
          <w:sz w:val="22"/>
          <w:szCs w:val="20"/>
          <w:lang w:eastAsia="es-MX"/>
        </w:rPr>
        <w:t>año</w:t>
      </w:r>
      <w:r>
        <w:rPr>
          <w:rFonts w:ascii="Palatino Linotype" w:hAnsi="Palatino Linotype" w:cs="Arial"/>
          <w:b/>
          <w:i/>
          <w:szCs w:val="20"/>
          <w:lang w:eastAsia="es-MX"/>
        </w:rPr>
        <w:t xml:space="preserve"> </w:t>
      </w:r>
      <w:r>
        <w:rPr>
          <w:rFonts w:ascii="Palatino Linotype" w:hAnsi="Palatino Linotype" w:cs="Arial"/>
          <w:b/>
          <w:i/>
          <w:sz w:val="22"/>
          <w:szCs w:val="20"/>
          <w:lang w:eastAsia="es-MX"/>
        </w:rPr>
        <w:t>y</w:t>
      </w:r>
      <w:r>
        <w:rPr>
          <w:rFonts w:ascii="Palatino Linotype" w:hAnsi="Palatino Linotype" w:cs="Arial"/>
          <w:b/>
          <w:i/>
          <w:szCs w:val="20"/>
          <w:lang w:eastAsia="es-MX"/>
        </w:rPr>
        <w:t xml:space="preserve"> </w:t>
      </w:r>
      <w:r>
        <w:rPr>
          <w:rFonts w:ascii="Palatino Linotype" w:hAnsi="Palatino Linotype" w:cs="Arial"/>
          <w:b/>
          <w:i/>
          <w:sz w:val="22"/>
          <w:szCs w:val="20"/>
          <w:lang w:eastAsia="es-MX"/>
        </w:rPr>
        <w:t>un</w:t>
      </w:r>
      <w:r>
        <w:rPr>
          <w:rFonts w:ascii="Palatino Linotype" w:hAnsi="Palatino Linotype" w:cs="Arial"/>
          <w:b/>
          <w:i/>
          <w:szCs w:val="20"/>
          <w:lang w:eastAsia="es-MX"/>
        </w:rPr>
        <w:t xml:space="preserve"> </w:t>
      </w:r>
      <w:r>
        <w:rPr>
          <w:rFonts w:ascii="Palatino Linotype" w:hAnsi="Palatino Linotype" w:cs="Arial"/>
          <w:b/>
          <w:i/>
          <w:sz w:val="22"/>
          <w:szCs w:val="20"/>
          <w:lang w:eastAsia="es-MX"/>
        </w:rPr>
        <w:t>año</w:t>
      </w:r>
      <w:r>
        <w:rPr>
          <w:rFonts w:ascii="Palatino Linotype" w:hAnsi="Palatino Linotype" w:cs="Arial"/>
          <w:b/>
          <w:i/>
          <w:szCs w:val="20"/>
          <w:lang w:eastAsia="es-MX"/>
        </w:rPr>
        <w:t xml:space="preserve"> </w:t>
      </w:r>
      <w:r>
        <w:rPr>
          <w:rFonts w:ascii="Palatino Linotype" w:hAnsi="Palatino Linotype" w:cs="Arial"/>
          <w:b/>
          <w:i/>
          <w:sz w:val="22"/>
          <w:szCs w:val="20"/>
          <w:lang w:eastAsia="es-MX"/>
        </w:rPr>
        <w:t>después</w:t>
      </w:r>
      <w:r>
        <w:rPr>
          <w:rFonts w:ascii="Palatino Linotype" w:hAnsi="Palatino Linotype" w:cs="Arial"/>
          <w:b/>
          <w:i/>
          <w:szCs w:val="20"/>
          <w:lang w:eastAsia="es-MX"/>
        </w:rPr>
        <w:t xml:space="preserve"> </w:t>
      </w:r>
      <w:r>
        <w:rPr>
          <w:rFonts w:ascii="Palatino Linotype" w:hAnsi="Palatino Linotype" w:cs="Arial"/>
          <w:b/>
          <w:i/>
          <w:sz w:val="22"/>
          <w:szCs w:val="20"/>
          <w:lang w:eastAsia="es-MX"/>
        </w:rPr>
        <w:t>de</w:t>
      </w:r>
      <w:r>
        <w:rPr>
          <w:rFonts w:ascii="Palatino Linotype" w:hAnsi="Palatino Linotype" w:cs="Arial"/>
          <w:b/>
          <w:i/>
          <w:szCs w:val="20"/>
          <w:lang w:eastAsia="es-MX"/>
        </w:rPr>
        <w:t xml:space="preserve"> </w:t>
      </w:r>
      <w:r>
        <w:rPr>
          <w:rFonts w:ascii="Palatino Linotype" w:hAnsi="Palatino Linotype" w:cs="Arial"/>
          <w:b/>
          <w:i/>
          <w:sz w:val="22"/>
          <w:szCs w:val="20"/>
          <w:lang w:eastAsia="es-MX"/>
        </w:rPr>
        <w:t>que</w:t>
      </w:r>
      <w:r>
        <w:rPr>
          <w:rFonts w:ascii="Palatino Linotype" w:hAnsi="Palatino Linotype" w:cs="Arial"/>
          <w:b/>
          <w:i/>
          <w:szCs w:val="20"/>
          <w:lang w:eastAsia="es-MX"/>
        </w:rPr>
        <w:t xml:space="preserve"> </w:t>
      </w:r>
      <w:r>
        <w:rPr>
          <w:rFonts w:ascii="Palatino Linotype" w:hAnsi="Palatino Linotype" w:cs="Arial"/>
          <w:b/>
          <w:i/>
          <w:sz w:val="22"/>
          <w:szCs w:val="20"/>
          <w:lang w:eastAsia="es-MX"/>
        </w:rPr>
        <w:t>se</w:t>
      </w:r>
      <w:r>
        <w:rPr>
          <w:rFonts w:ascii="Palatino Linotype" w:hAnsi="Palatino Linotype" w:cs="Arial"/>
          <w:b/>
          <w:i/>
          <w:szCs w:val="20"/>
          <w:lang w:eastAsia="es-MX"/>
        </w:rPr>
        <w:t xml:space="preserve"> </w:t>
      </w:r>
      <w:r>
        <w:rPr>
          <w:rFonts w:ascii="Palatino Linotype" w:hAnsi="Palatino Linotype" w:cs="Arial"/>
          <w:b/>
          <w:i/>
          <w:sz w:val="22"/>
          <w:szCs w:val="20"/>
          <w:lang w:eastAsia="es-MX"/>
        </w:rPr>
        <w:t>extinga</w:t>
      </w:r>
      <w:r>
        <w:rPr>
          <w:rFonts w:ascii="Palatino Linotype" w:hAnsi="Palatino Linotype" w:cs="Arial"/>
          <w:b/>
          <w:i/>
          <w:szCs w:val="20"/>
          <w:lang w:eastAsia="es-MX"/>
        </w:rPr>
        <w:t xml:space="preserve"> </w:t>
      </w:r>
      <w:r>
        <w:rPr>
          <w:rFonts w:ascii="Palatino Linotype" w:hAnsi="Palatino Linotype" w:cs="Arial"/>
          <w:b/>
          <w:i/>
          <w:sz w:val="22"/>
          <w:szCs w:val="20"/>
          <w:lang w:eastAsia="es-MX"/>
        </w:rPr>
        <w:t>la</w:t>
      </w:r>
      <w:r>
        <w:rPr>
          <w:rFonts w:ascii="Palatino Linotype" w:hAnsi="Palatino Linotype" w:cs="Arial"/>
          <w:b/>
          <w:i/>
          <w:szCs w:val="20"/>
          <w:lang w:eastAsia="es-MX"/>
        </w:rPr>
        <w:t xml:space="preserve"> </w:t>
      </w:r>
      <w:r>
        <w:rPr>
          <w:rFonts w:ascii="Palatino Linotype" w:hAnsi="Palatino Linotype" w:cs="Arial"/>
          <w:b/>
          <w:i/>
          <w:sz w:val="22"/>
          <w:szCs w:val="20"/>
          <w:lang w:eastAsia="es-MX"/>
        </w:rPr>
        <w:t>relación</w:t>
      </w:r>
      <w:r>
        <w:rPr>
          <w:rFonts w:ascii="Palatino Linotype" w:hAnsi="Palatino Linotype" w:cs="Arial"/>
          <w:b/>
          <w:i/>
          <w:szCs w:val="20"/>
          <w:lang w:eastAsia="es-MX"/>
        </w:rPr>
        <w:t xml:space="preserve"> </w:t>
      </w:r>
      <w:r>
        <w:rPr>
          <w:rFonts w:ascii="Palatino Linotype" w:hAnsi="Palatino Linotype" w:cs="Arial"/>
          <w:b/>
          <w:i/>
          <w:sz w:val="22"/>
          <w:szCs w:val="20"/>
          <w:lang w:eastAsia="es-MX"/>
        </w:rPr>
        <w:t>laboral</w:t>
      </w:r>
      <w:r>
        <w:rPr>
          <w:rFonts w:ascii="Palatino Linotype" w:hAnsi="Palatino Linotype" w:cs="Arial"/>
          <w:i/>
          <w:sz w:val="22"/>
          <w:szCs w:val="20"/>
          <w:lang w:eastAsia="es-MX"/>
        </w:rPr>
        <w:t>;</w:t>
      </w:r>
      <w:r>
        <w:rPr>
          <w:rFonts w:ascii="Palatino Linotype" w:hAnsi="Palatino Linotype" w:cs="Arial"/>
          <w:i/>
          <w:szCs w:val="20"/>
          <w:lang w:eastAsia="es-MX"/>
        </w:rPr>
        <w:t xml:space="preserve"> </w:t>
      </w:r>
      <w:r>
        <w:rPr>
          <w:rFonts w:ascii="Palatino Linotype" w:hAnsi="Palatino Linotype" w:cs="Arial"/>
          <w:i/>
          <w:sz w:val="22"/>
          <w:szCs w:val="20"/>
          <w:lang w:eastAsia="es-MX"/>
        </w:rPr>
        <w:t>y</w:t>
      </w:r>
      <w:r>
        <w:rPr>
          <w:rFonts w:ascii="Palatino Linotype" w:hAnsi="Palatino Linotype" w:cs="Arial"/>
          <w:i/>
          <w:szCs w:val="20"/>
          <w:lang w:eastAsia="es-MX"/>
        </w:rPr>
        <w:t xml:space="preserve"> </w:t>
      </w:r>
      <w:r>
        <w:rPr>
          <w:rFonts w:ascii="Palatino Linotype" w:hAnsi="Palatino Linotype" w:cs="Arial"/>
          <w:i/>
          <w:sz w:val="22"/>
          <w:szCs w:val="20"/>
          <w:lang w:eastAsia="es-MX"/>
        </w:rPr>
        <w:t>los</w:t>
      </w:r>
      <w:r>
        <w:rPr>
          <w:rFonts w:ascii="Palatino Linotype" w:hAnsi="Palatino Linotype" w:cs="Arial"/>
          <w:i/>
          <w:szCs w:val="20"/>
          <w:lang w:eastAsia="es-MX"/>
        </w:rPr>
        <w:t xml:space="preserve"> </w:t>
      </w:r>
      <w:r>
        <w:rPr>
          <w:rFonts w:ascii="Palatino Linotype" w:hAnsi="Palatino Linotype" w:cs="Arial"/>
          <w:i/>
          <w:sz w:val="22"/>
          <w:szCs w:val="20"/>
          <w:lang w:eastAsia="es-MX"/>
        </w:rPr>
        <w:t>mencionados</w:t>
      </w:r>
      <w:r>
        <w:rPr>
          <w:rFonts w:ascii="Palatino Linotype" w:hAnsi="Palatino Linotype" w:cs="Arial"/>
          <w:i/>
          <w:szCs w:val="20"/>
          <w:lang w:eastAsia="es-MX"/>
        </w:rPr>
        <w:t xml:space="preserve"> </w:t>
      </w:r>
      <w:r>
        <w:rPr>
          <w:rFonts w:ascii="Palatino Linotype" w:hAnsi="Palatino Linotype" w:cs="Arial"/>
          <w:i/>
          <w:sz w:val="22"/>
          <w:szCs w:val="20"/>
          <w:lang w:eastAsia="es-MX"/>
        </w:rPr>
        <w:t>en</w:t>
      </w:r>
      <w:r>
        <w:rPr>
          <w:rFonts w:ascii="Palatino Linotype" w:hAnsi="Palatino Linotype" w:cs="Arial"/>
          <w:i/>
          <w:szCs w:val="20"/>
          <w:lang w:eastAsia="es-MX"/>
        </w:rPr>
        <w:t xml:space="preserve"> </w:t>
      </w:r>
      <w:r>
        <w:rPr>
          <w:rFonts w:ascii="Palatino Linotype" w:hAnsi="Palatino Linotype" w:cs="Arial"/>
          <w:i/>
          <w:sz w:val="22"/>
          <w:szCs w:val="20"/>
          <w:lang w:eastAsia="es-MX"/>
        </w:rPr>
        <w:t>la</w:t>
      </w:r>
      <w:r>
        <w:rPr>
          <w:rFonts w:ascii="Palatino Linotype" w:hAnsi="Palatino Linotype" w:cs="Arial"/>
          <w:i/>
          <w:szCs w:val="20"/>
          <w:lang w:eastAsia="es-MX"/>
        </w:rPr>
        <w:t xml:space="preserve"> </w:t>
      </w:r>
      <w:r>
        <w:rPr>
          <w:rFonts w:ascii="Palatino Linotype" w:hAnsi="Palatino Linotype" w:cs="Arial"/>
          <w:i/>
          <w:sz w:val="22"/>
          <w:szCs w:val="20"/>
          <w:lang w:eastAsia="es-MX"/>
        </w:rPr>
        <w:t>fracción</w:t>
      </w:r>
      <w:r>
        <w:rPr>
          <w:rFonts w:ascii="Palatino Linotype" w:hAnsi="Palatino Linotype" w:cs="Arial"/>
          <w:i/>
          <w:szCs w:val="20"/>
          <w:lang w:eastAsia="es-MX"/>
        </w:rPr>
        <w:t xml:space="preserve"> </w:t>
      </w:r>
      <w:r>
        <w:rPr>
          <w:rFonts w:ascii="Palatino Linotype" w:hAnsi="Palatino Linotype" w:cs="Arial"/>
          <w:i/>
          <w:sz w:val="22"/>
          <w:szCs w:val="20"/>
          <w:lang w:eastAsia="es-MX"/>
        </w:rPr>
        <w:t>V,</w:t>
      </w:r>
      <w:r>
        <w:rPr>
          <w:rFonts w:ascii="Palatino Linotype" w:hAnsi="Palatino Linotype" w:cs="Arial"/>
          <w:i/>
          <w:szCs w:val="20"/>
          <w:lang w:eastAsia="es-MX"/>
        </w:rPr>
        <w:t xml:space="preserve"> </w:t>
      </w:r>
      <w:r>
        <w:rPr>
          <w:rFonts w:ascii="Palatino Linotype" w:hAnsi="Palatino Linotype" w:cs="Arial"/>
          <w:i/>
          <w:sz w:val="22"/>
          <w:szCs w:val="20"/>
          <w:lang w:eastAsia="es-MX"/>
        </w:rPr>
        <w:t>conforme</w:t>
      </w:r>
      <w:r>
        <w:rPr>
          <w:rFonts w:ascii="Palatino Linotype" w:hAnsi="Palatino Linotype" w:cs="Arial"/>
          <w:i/>
          <w:szCs w:val="20"/>
          <w:lang w:eastAsia="es-MX"/>
        </w:rPr>
        <w:t xml:space="preserve"> </w:t>
      </w:r>
      <w:r>
        <w:rPr>
          <w:rFonts w:ascii="Palatino Linotype" w:hAnsi="Palatino Linotype" w:cs="Arial"/>
          <w:i/>
          <w:sz w:val="22"/>
          <w:szCs w:val="20"/>
          <w:lang w:eastAsia="es-MX"/>
        </w:rPr>
        <w:t>lo</w:t>
      </w:r>
      <w:r>
        <w:rPr>
          <w:rFonts w:ascii="Palatino Linotype" w:hAnsi="Palatino Linotype" w:cs="Arial"/>
          <w:i/>
          <w:szCs w:val="20"/>
          <w:lang w:eastAsia="es-MX"/>
        </w:rPr>
        <w:t xml:space="preserve"> </w:t>
      </w:r>
      <w:r>
        <w:rPr>
          <w:rFonts w:ascii="Palatino Linotype" w:hAnsi="Palatino Linotype" w:cs="Arial"/>
          <w:i/>
          <w:sz w:val="22"/>
          <w:szCs w:val="20"/>
          <w:lang w:eastAsia="es-MX"/>
        </w:rPr>
        <w:t>señalen</w:t>
      </w:r>
      <w:r>
        <w:rPr>
          <w:rFonts w:ascii="Palatino Linotype" w:hAnsi="Palatino Linotype" w:cs="Arial"/>
          <w:i/>
          <w:szCs w:val="20"/>
          <w:lang w:eastAsia="es-MX"/>
        </w:rPr>
        <w:t xml:space="preserve"> </w:t>
      </w:r>
      <w:r>
        <w:rPr>
          <w:rFonts w:ascii="Palatino Linotype" w:hAnsi="Palatino Linotype" w:cs="Arial"/>
          <w:i/>
          <w:sz w:val="22"/>
          <w:szCs w:val="20"/>
          <w:lang w:eastAsia="es-MX"/>
        </w:rPr>
        <w:t>las</w:t>
      </w:r>
      <w:r>
        <w:rPr>
          <w:rFonts w:ascii="Palatino Linotype" w:hAnsi="Palatino Linotype" w:cs="Arial"/>
          <w:i/>
          <w:szCs w:val="20"/>
          <w:lang w:eastAsia="es-MX"/>
        </w:rPr>
        <w:t xml:space="preserve"> </w:t>
      </w:r>
      <w:r>
        <w:rPr>
          <w:rFonts w:ascii="Palatino Linotype" w:hAnsi="Palatino Linotype" w:cs="Arial"/>
          <w:i/>
          <w:sz w:val="22"/>
          <w:szCs w:val="20"/>
          <w:lang w:eastAsia="es-MX"/>
        </w:rPr>
        <w:t>Leyes</w:t>
      </w:r>
      <w:r>
        <w:rPr>
          <w:rFonts w:ascii="Palatino Linotype" w:hAnsi="Palatino Linotype" w:cs="Arial"/>
          <w:i/>
          <w:szCs w:val="20"/>
          <w:lang w:eastAsia="es-MX"/>
        </w:rPr>
        <w:t xml:space="preserve"> </w:t>
      </w:r>
      <w:r>
        <w:rPr>
          <w:rFonts w:ascii="Palatino Linotype" w:hAnsi="Palatino Linotype" w:cs="Arial"/>
          <w:i/>
          <w:sz w:val="22"/>
          <w:szCs w:val="20"/>
          <w:lang w:eastAsia="es-MX"/>
        </w:rPr>
        <w:t>que</w:t>
      </w:r>
      <w:r>
        <w:rPr>
          <w:rFonts w:ascii="Palatino Linotype" w:hAnsi="Palatino Linotype" w:cs="Arial"/>
          <w:i/>
          <w:szCs w:val="20"/>
          <w:lang w:eastAsia="es-MX"/>
        </w:rPr>
        <w:t xml:space="preserve"> </w:t>
      </w:r>
      <w:r>
        <w:rPr>
          <w:rFonts w:ascii="Palatino Linotype" w:hAnsi="Palatino Linotype" w:cs="Arial"/>
          <w:i/>
          <w:sz w:val="22"/>
          <w:szCs w:val="20"/>
          <w:lang w:eastAsia="es-MX"/>
        </w:rPr>
        <w:t>los</w:t>
      </w:r>
      <w:r>
        <w:rPr>
          <w:rFonts w:ascii="Palatino Linotype" w:hAnsi="Palatino Linotype" w:cs="Arial"/>
          <w:i/>
          <w:szCs w:val="20"/>
          <w:lang w:eastAsia="es-MX"/>
        </w:rPr>
        <w:t xml:space="preserve"> </w:t>
      </w:r>
      <w:r>
        <w:rPr>
          <w:rFonts w:ascii="Palatino Linotype" w:hAnsi="Palatino Linotype" w:cs="Arial"/>
          <w:i/>
          <w:sz w:val="22"/>
          <w:szCs w:val="20"/>
          <w:lang w:eastAsia="es-MX"/>
        </w:rPr>
        <w:t>rijan.</w:t>
      </w:r>
      <w:r>
        <w:rPr>
          <w:rFonts w:ascii="Palatino Linotype" w:hAnsi="Palatino Linotype" w:cs="Arial"/>
          <w:i/>
          <w:szCs w:val="20"/>
          <w:lang w:eastAsia="es-MX"/>
        </w:rPr>
        <w:t xml:space="preserve"> </w:t>
      </w:r>
    </w:p>
    <w:p w:rsidR="002A4A36" w:rsidRDefault="000D33A3">
      <w:pPr>
        <w:ind w:left="851" w:right="899"/>
        <w:jc w:val="both"/>
        <w:rPr>
          <w:rFonts w:ascii="Palatino Linotype" w:hAnsi="Palatino Linotype"/>
          <w:sz w:val="22"/>
          <w:szCs w:val="20"/>
        </w:rPr>
      </w:pPr>
      <w:r>
        <w:rPr>
          <w:rFonts w:ascii="Palatino Linotype" w:hAnsi="Palatino Linotype"/>
          <w:sz w:val="22"/>
          <w:szCs w:val="20"/>
        </w:rPr>
        <w:t>(Énfasis</w:t>
      </w:r>
      <w:r>
        <w:rPr>
          <w:rFonts w:ascii="Palatino Linotype" w:hAnsi="Palatino Linotype"/>
          <w:szCs w:val="20"/>
        </w:rPr>
        <w:t xml:space="preserve"> </w:t>
      </w:r>
      <w:r>
        <w:rPr>
          <w:rFonts w:ascii="Palatino Linotype" w:hAnsi="Palatino Linotype"/>
          <w:sz w:val="22"/>
          <w:szCs w:val="20"/>
        </w:rPr>
        <w:t>añadido)</w:t>
      </w:r>
    </w:p>
    <w:p w:rsidR="002A4A36" w:rsidRDefault="000D33A3">
      <w:pPr>
        <w:spacing w:before="240" w:after="360" w:line="360" w:lineRule="auto"/>
        <w:ind w:right="49"/>
        <w:jc w:val="both"/>
        <w:rPr>
          <w:rFonts w:ascii="Palatino Linotype" w:hAnsi="Palatino Linotype" w:cs="Arial"/>
          <w:sz w:val="28"/>
          <w:lang w:eastAsia="es-MX"/>
        </w:rPr>
      </w:pPr>
      <w:r>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w:t>
      </w:r>
      <w:r>
        <w:rPr>
          <w:rFonts w:ascii="Palatino Linotype" w:hAnsi="Palatino Linotype" w:cs="Arial"/>
          <w:lang w:eastAsia="es-MX"/>
        </w:rPr>
        <w:lastRenderedPageBreak/>
        <w:t xml:space="preserve">remunerar por los servicios que éstos le prestan al patrón, </w:t>
      </w:r>
      <w:r>
        <w:rPr>
          <w:rFonts w:ascii="Palatino Linotype" w:hAnsi="Palatino Linotype" w:cs="Arial"/>
          <w:b/>
          <w:lang w:eastAsia="es-MX"/>
        </w:rPr>
        <w:t>en el cual se asientan las percepciones brutas, deducciones y el neto a recibir de dichos trabajadores</w:t>
      </w:r>
      <w:r>
        <w:rPr>
          <w:rFonts w:ascii="Palatino Linotype" w:hAnsi="Palatino Linotype" w:cs="Arial"/>
          <w:lang w:eastAsia="es-MX"/>
        </w:rPr>
        <w:t>.</w:t>
      </w:r>
      <w:r>
        <w:rPr>
          <w:rFonts w:ascii="Palatino Linotype" w:hAnsi="Palatino Linotype" w:cs="Arial"/>
        </w:rPr>
        <w:t xml:space="preserve"> </w:t>
      </w:r>
    </w:p>
    <w:p w:rsidR="002A4A36" w:rsidRDefault="000D33A3">
      <w:pPr>
        <w:spacing w:beforeAutospacing="1" w:afterAutospacing="1" w:line="360" w:lineRule="auto"/>
        <w:ind w:right="49"/>
        <w:jc w:val="both"/>
        <w:rPr>
          <w:rFonts w:ascii="Palatino Linotype" w:hAnsi="Palatino Linotype" w:cs="Arial"/>
        </w:rPr>
      </w:pPr>
      <w:r>
        <w:rPr>
          <w:rFonts w:ascii="Palatino Linotype" w:hAnsi="Palatino Linotype" w:cs="Arial"/>
        </w:rPr>
        <w:t>En relación a ello, el artículo 50 de la Ley del Trabajo de los Servidores Públicos del Estado y Municipios, señala:</w:t>
      </w:r>
    </w:p>
    <w:p w:rsidR="002A4A36" w:rsidRDefault="000D33A3">
      <w:pPr>
        <w:ind w:left="851" w:right="899"/>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50</w:t>
      </w:r>
      <w:r>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2A4A36" w:rsidRDefault="000D33A3">
      <w:pPr>
        <w:ind w:left="851" w:right="899"/>
        <w:jc w:val="both"/>
        <w:rPr>
          <w:rFonts w:ascii="Palatino Linotype" w:hAnsi="Palatino Linotype"/>
          <w:i/>
          <w:sz w:val="22"/>
          <w:szCs w:val="22"/>
        </w:rPr>
      </w:pPr>
      <w:r>
        <w:rPr>
          <w:rFonts w:ascii="Palatino Linotype" w:hAnsi="Palatino Linotype"/>
          <w:i/>
          <w:sz w:val="22"/>
          <w:szCs w:val="22"/>
        </w:rPr>
        <w:t xml:space="preserve">Iguales consecuencias se generarán para todos los </w:t>
      </w:r>
      <w:r>
        <w:rPr>
          <w:rFonts w:ascii="Palatino Linotype" w:hAnsi="Palatino Linotype"/>
          <w:b/>
          <w:i/>
          <w:sz w:val="22"/>
          <w:szCs w:val="22"/>
        </w:rPr>
        <w:t>servidores públicos, cuando la relación de trabajo se formalice mediante un contrato o por encontrarse en lista de raya</w:t>
      </w:r>
      <w:r>
        <w:rPr>
          <w:rFonts w:ascii="Palatino Linotype" w:hAnsi="Palatino Linotype"/>
          <w:i/>
          <w:sz w:val="22"/>
          <w:szCs w:val="22"/>
        </w:rPr>
        <w:t>.”</w:t>
      </w:r>
    </w:p>
    <w:p w:rsidR="002A4A36" w:rsidRDefault="000D33A3">
      <w:pPr>
        <w:ind w:left="851" w:right="899"/>
        <w:jc w:val="both"/>
        <w:rPr>
          <w:rFonts w:ascii="Palatino Linotype" w:hAnsi="Palatino Linotype" w:cs="Arial"/>
          <w:sz w:val="22"/>
          <w:szCs w:val="22"/>
        </w:rPr>
      </w:pPr>
      <w:r>
        <w:rPr>
          <w:rFonts w:ascii="Palatino Linotype" w:hAnsi="Palatino Linotype" w:cs="Arial"/>
          <w:sz w:val="22"/>
          <w:szCs w:val="22"/>
        </w:rPr>
        <w:t>(Énfasis añadido)</w:t>
      </w:r>
    </w:p>
    <w:p w:rsidR="002A4A36" w:rsidRDefault="000D33A3">
      <w:pPr>
        <w:spacing w:beforeAutospacing="1" w:afterAutospacing="1" w:line="360" w:lineRule="auto"/>
        <w:ind w:right="49"/>
        <w:jc w:val="both"/>
        <w:rPr>
          <w:rFonts w:ascii="Palatino Linotype" w:hAnsi="Palatino Linotype" w:cs="Arial"/>
        </w:rPr>
      </w:pPr>
      <w:r>
        <w:rPr>
          <w:rFonts w:ascii="Palatino Linotype" w:hAnsi="Palatino Linotype" w:cs="Arial"/>
        </w:rPr>
        <w:t>Al respecto, conviene traer a contexto la Ley del Trabajo de los Servidores Públicos del Estado y Municipios, en su artículo 220-K, establece lo siguiente:</w:t>
      </w:r>
    </w:p>
    <w:p w:rsidR="002A4A36" w:rsidRDefault="000D33A3">
      <w:pPr>
        <w:tabs>
          <w:tab w:val="left" w:pos="8222"/>
          <w:tab w:val="left" w:pos="9072"/>
        </w:tabs>
        <w:ind w:left="851" w:right="899"/>
        <w:jc w:val="both"/>
        <w:rPr>
          <w:rFonts w:ascii="Palatino Linotype" w:hAnsi="Palatino Linotype"/>
          <w:bCs/>
          <w:i/>
          <w:sz w:val="22"/>
        </w:rPr>
      </w:pPr>
      <w:r>
        <w:rPr>
          <w:rFonts w:ascii="Palatino Linotype" w:hAnsi="Palatino Linotype"/>
          <w:b/>
          <w:bCs/>
          <w:i/>
          <w:sz w:val="22"/>
        </w:rPr>
        <w:t>“ARTÍCULO</w:t>
      </w:r>
      <w:r>
        <w:rPr>
          <w:rFonts w:ascii="Palatino Linotype" w:hAnsi="Palatino Linotype"/>
          <w:b/>
          <w:bCs/>
          <w:i/>
        </w:rPr>
        <w:t xml:space="preserve"> </w:t>
      </w:r>
      <w:r>
        <w:rPr>
          <w:rFonts w:ascii="Palatino Linotype" w:hAnsi="Palatino Linotype"/>
          <w:b/>
          <w:bCs/>
          <w:i/>
          <w:sz w:val="22"/>
        </w:rPr>
        <w:t>220</w:t>
      </w:r>
      <w:r>
        <w:rPr>
          <w:rFonts w:ascii="Palatino Linotype" w:hAnsi="Palatino Linotype"/>
          <w:b/>
          <w:bCs/>
          <w:i/>
        </w:rPr>
        <w:t xml:space="preserve"> </w:t>
      </w:r>
      <w:r>
        <w:rPr>
          <w:rFonts w:ascii="Palatino Linotype" w:hAnsi="Palatino Linotype"/>
          <w:b/>
          <w:bCs/>
          <w:i/>
          <w:sz w:val="22"/>
        </w:rPr>
        <w:t>K.-</w:t>
      </w:r>
      <w:r>
        <w:rPr>
          <w:rFonts w:ascii="Palatino Linotype" w:hAnsi="Palatino Linotype"/>
          <w:bCs/>
          <w:i/>
        </w:rPr>
        <w:t xml:space="preserve"> </w:t>
      </w:r>
      <w:r>
        <w:rPr>
          <w:rFonts w:ascii="Palatino Linotype" w:hAnsi="Palatino Linotype"/>
          <w:bCs/>
          <w:i/>
          <w:sz w:val="22"/>
        </w:rPr>
        <w:t>La</w:t>
      </w:r>
      <w:r>
        <w:rPr>
          <w:rFonts w:ascii="Palatino Linotype" w:hAnsi="Palatino Linotype"/>
          <w:bCs/>
          <w:i/>
        </w:rPr>
        <w:t xml:space="preserve"> </w:t>
      </w:r>
      <w:r>
        <w:rPr>
          <w:rFonts w:ascii="Palatino Linotype" w:hAnsi="Palatino Linotype"/>
          <w:bCs/>
          <w:i/>
          <w:sz w:val="22"/>
        </w:rPr>
        <w:t>institución</w:t>
      </w:r>
      <w:r>
        <w:rPr>
          <w:rFonts w:ascii="Palatino Linotype" w:hAnsi="Palatino Linotype"/>
          <w:bCs/>
          <w:i/>
        </w:rPr>
        <w:t xml:space="preserve"> </w:t>
      </w:r>
      <w:r>
        <w:rPr>
          <w:rFonts w:ascii="Palatino Linotype" w:hAnsi="Palatino Linotype"/>
          <w:bCs/>
          <w:i/>
          <w:sz w:val="22"/>
        </w:rPr>
        <w:t>o</w:t>
      </w:r>
      <w:r>
        <w:rPr>
          <w:rFonts w:ascii="Palatino Linotype" w:hAnsi="Palatino Linotype"/>
          <w:bCs/>
          <w:i/>
        </w:rPr>
        <w:t xml:space="preserve"> </w:t>
      </w:r>
      <w:r>
        <w:rPr>
          <w:rFonts w:ascii="Palatino Linotype" w:hAnsi="Palatino Linotype"/>
          <w:bCs/>
          <w:i/>
          <w:sz w:val="22"/>
        </w:rPr>
        <w:t>dependencia</w:t>
      </w:r>
      <w:r>
        <w:rPr>
          <w:rFonts w:ascii="Palatino Linotype" w:hAnsi="Palatino Linotype"/>
          <w:bCs/>
          <w:i/>
        </w:rPr>
        <w:t xml:space="preserve"> </w:t>
      </w:r>
      <w:r>
        <w:rPr>
          <w:rFonts w:ascii="Palatino Linotype" w:hAnsi="Palatino Linotype"/>
          <w:bCs/>
          <w:i/>
          <w:sz w:val="22"/>
        </w:rPr>
        <w:t>pública</w:t>
      </w:r>
      <w:r>
        <w:rPr>
          <w:rFonts w:ascii="Palatino Linotype" w:hAnsi="Palatino Linotype"/>
          <w:bCs/>
          <w:i/>
        </w:rPr>
        <w:t xml:space="preserve"> </w:t>
      </w:r>
      <w:r>
        <w:rPr>
          <w:rFonts w:ascii="Palatino Linotype" w:hAnsi="Palatino Linotype"/>
          <w:bCs/>
          <w:i/>
          <w:sz w:val="22"/>
        </w:rPr>
        <w:t>tiene</w:t>
      </w:r>
      <w:r>
        <w:rPr>
          <w:rFonts w:ascii="Palatino Linotype" w:hAnsi="Palatino Linotype"/>
          <w:bCs/>
          <w:i/>
        </w:rPr>
        <w:t xml:space="preserve"> </w:t>
      </w:r>
      <w:r>
        <w:rPr>
          <w:rFonts w:ascii="Palatino Linotype" w:hAnsi="Palatino Linotype"/>
          <w:bCs/>
          <w:i/>
          <w:sz w:val="22"/>
        </w:rPr>
        <w:t>la</w:t>
      </w:r>
      <w:r>
        <w:rPr>
          <w:rFonts w:ascii="Palatino Linotype" w:hAnsi="Palatino Linotype"/>
          <w:bCs/>
          <w:i/>
        </w:rPr>
        <w:t xml:space="preserve"> </w:t>
      </w:r>
      <w:r>
        <w:rPr>
          <w:rFonts w:ascii="Palatino Linotype" w:hAnsi="Palatino Linotype"/>
          <w:bCs/>
          <w:i/>
          <w:sz w:val="22"/>
        </w:rPr>
        <w:t>obligación</w:t>
      </w:r>
      <w:r>
        <w:rPr>
          <w:rFonts w:ascii="Palatino Linotype" w:hAnsi="Palatino Linotype"/>
          <w:bCs/>
          <w:i/>
        </w:rPr>
        <w:t xml:space="preserve"> </w:t>
      </w:r>
      <w:r>
        <w:rPr>
          <w:rFonts w:ascii="Palatino Linotype" w:hAnsi="Palatino Linotype"/>
          <w:bCs/>
          <w:i/>
          <w:sz w:val="22"/>
        </w:rPr>
        <w:t>de</w:t>
      </w:r>
      <w:r>
        <w:rPr>
          <w:rFonts w:ascii="Palatino Linotype" w:hAnsi="Palatino Linotype"/>
          <w:bCs/>
          <w:i/>
        </w:rPr>
        <w:t xml:space="preserve"> </w:t>
      </w:r>
      <w:r>
        <w:rPr>
          <w:rFonts w:ascii="Palatino Linotype" w:hAnsi="Palatino Linotype"/>
          <w:bCs/>
          <w:i/>
          <w:sz w:val="22"/>
        </w:rPr>
        <w:t>conservar</w:t>
      </w:r>
      <w:r>
        <w:rPr>
          <w:rFonts w:ascii="Palatino Linotype" w:hAnsi="Palatino Linotype"/>
          <w:bCs/>
          <w:i/>
        </w:rPr>
        <w:t xml:space="preserve"> </w:t>
      </w:r>
      <w:r>
        <w:rPr>
          <w:rFonts w:ascii="Palatino Linotype" w:hAnsi="Palatino Linotype"/>
          <w:bCs/>
          <w:i/>
          <w:sz w:val="22"/>
        </w:rPr>
        <w:t>y</w:t>
      </w:r>
      <w:r>
        <w:rPr>
          <w:rFonts w:ascii="Palatino Linotype" w:hAnsi="Palatino Linotype"/>
          <w:bCs/>
          <w:i/>
        </w:rPr>
        <w:t xml:space="preserve"> </w:t>
      </w:r>
      <w:r>
        <w:rPr>
          <w:rFonts w:ascii="Palatino Linotype" w:hAnsi="Palatino Linotype"/>
          <w:bCs/>
          <w:i/>
          <w:sz w:val="22"/>
        </w:rPr>
        <w:t>exhibir</w:t>
      </w:r>
      <w:r>
        <w:rPr>
          <w:rFonts w:ascii="Palatino Linotype" w:hAnsi="Palatino Linotype"/>
          <w:bCs/>
          <w:i/>
        </w:rPr>
        <w:t xml:space="preserve"> </w:t>
      </w:r>
      <w:r>
        <w:rPr>
          <w:rFonts w:ascii="Palatino Linotype" w:hAnsi="Palatino Linotype"/>
          <w:bCs/>
          <w:i/>
          <w:sz w:val="22"/>
        </w:rPr>
        <w:t>en</w:t>
      </w:r>
      <w:r>
        <w:rPr>
          <w:rFonts w:ascii="Palatino Linotype" w:hAnsi="Palatino Linotype"/>
          <w:bCs/>
          <w:i/>
        </w:rPr>
        <w:t xml:space="preserve"> </w:t>
      </w:r>
      <w:r>
        <w:rPr>
          <w:rFonts w:ascii="Palatino Linotype" w:hAnsi="Palatino Linotype"/>
          <w:bCs/>
          <w:i/>
          <w:sz w:val="22"/>
        </w:rPr>
        <w:t>el</w:t>
      </w:r>
      <w:r>
        <w:rPr>
          <w:rFonts w:ascii="Palatino Linotype" w:hAnsi="Palatino Linotype"/>
          <w:bCs/>
          <w:i/>
        </w:rPr>
        <w:t xml:space="preserve"> </w:t>
      </w:r>
      <w:r>
        <w:rPr>
          <w:rFonts w:ascii="Palatino Linotype" w:hAnsi="Palatino Linotype"/>
          <w:bCs/>
          <w:i/>
          <w:sz w:val="22"/>
        </w:rPr>
        <w:t>proceso</w:t>
      </w:r>
      <w:r>
        <w:rPr>
          <w:rFonts w:ascii="Palatino Linotype" w:hAnsi="Palatino Linotype"/>
          <w:bCs/>
          <w:i/>
        </w:rPr>
        <w:t xml:space="preserve"> </w:t>
      </w:r>
      <w:r>
        <w:rPr>
          <w:rFonts w:ascii="Palatino Linotype" w:hAnsi="Palatino Linotype"/>
          <w:bCs/>
          <w:i/>
          <w:sz w:val="22"/>
        </w:rPr>
        <w:t>los</w:t>
      </w:r>
      <w:r>
        <w:rPr>
          <w:rFonts w:ascii="Palatino Linotype" w:hAnsi="Palatino Linotype"/>
          <w:bCs/>
          <w:i/>
        </w:rPr>
        <w:t xml:space="preserve"> </w:t>
      </w:r>
      <w:r>
        <w:rPr>
          <w:rFonts w:ascii="Palatino Linotype" w:hAnsi="Palatino Linotype"/>
          <w:bCs/>
          <w:i/>
          <w:sz w:val="22"/>
        </w:rPr>
        <w:t>documentos</w:t>
      </w:r>
      <w:r>
        <w:rPr>
          <w:rFonts w:ascii="Palatino Linotype" w:hAnsi="Palatino Linotype"/>
          <w:bCs/>
          <w:i/>
        </w:rPr>
        <w:t xml:space="preserve"> </w:t>
      </w:r>
      <w:r>
        <w:rPr>
          <w:rFonts w:ascii="Palatino Linotype" w:hAnsi="Palatino Linotype"/>
          <w:bCs/>
          <w:i/>
          <w:sz w:val="22"/>
        </w:rPr>
        <w:t>que</w:t>
      </w:r>
      <w:r>
        <w:rPr>
          <w:rFonts w:ascii="Palatino Linotype" w:hAnsi="Palatino Linotype"/>
          <w:bCs/>
          <w:i/>
        </w:rPr>
        <w:t xml:space="preserve"> </w:t>
      </w:r>
      <w:r>
        <w:rPr>
          <w:rFonts w:ascii="Palatino Linotype" w:hAnsi="Palatino Linotype"/>
          <w:bCs/>
          <w:i/>
          <w:sz w:val="22"/>
        </w:rPr>
        <w:t>a</w:t>
      </w:r>
      <w:r>
        <w:rPr>
          <w:rFonts w:ascii="Palatino Linotype" w:hAnsi="Palatino Linotype"/>
          <w:bCs/>
          <w:i/>
        </w:rPr>
        <w:t xml:space="preserve"> </w:t>
      </w:r>
      <w:r>
        <w:rPr>
          <w:rFonts w:ascii="Palatino Linotype" w:hAnsi="Palatino Linotype"/>
          <w:bCs/>
          <w:i/>
          <w:sz w:val="22"/>
        </w:rPr>
        <w:t>continuación</w:t>
      </w:r>
      <w:r>
        <w:rPr>
          <w:rFonts w:ascii="Palatino Linotype" w:hAnsi="Palatino Linotype"/>
          <w:bCs/>
          <w:i/>
        </w:rPr>
        <w:t xml:space="preserve"> </w:t>
      </w:r>
      <w:r>
        <w:rPr>
          <w:rFonts w:ascii="Palatino Linotype" w:hAnsi="Palatino Linotype"/>
          <w:bCs/>
          <w:i/>
          <w:sz w:val="22"/>
        </w:rPr>
        <w:t>se</w:t>
      </w:r>
      <w:r>
        <w:rPr>
          <w:rFonts w:ascii="Palatino Linotype" w:hAnsi="Palatino Linotype"/>
          <w:bCs/>
          <w:i/>
        </w:rPr>
        <w:t xml:space="preserve"> </w:t>
      </w:r>
      <w:r>
        <w:rPr>
          <w:rFonts w:ascii="Palatino Linotype" w:hAnsi="Palatino Linotype"/>
          <w:bCs/>
          <w:i/>
          <w:sz w:val="22"/>
        </w:rPr>
        <w:t>precisan:</w:t>
      </w:r>
    </w:p>
    <w:p w:rsidR="002A4A36" w:rsidRDefault="000D33A3">
      <w:pPr>
        <w:tabs>
          <w:tab w:val="left" w:pos="8222"/>
          <w:tab w:val="left" w:pos="9072"/>
        </w:tabs>
        <w:ind w:left="851" w:right="899"/>
        <w:jc w:val="both"/>
        <w:rPr>
          <w:rFonts w:ascii="Palatino Linotype" w:hAnsi="Palatino Linotype"/>
          <w:bCs/>
          <w:i/>
          <w:sz w:val="22"/>
        </w:rPr>
      </w:pPr>
      <w:r>
        <w:rPr>
          <w:rFonts w:ascii="Palatino Linotype" w:hAnsi="Palatino Linotype"/>
          <w:bCs/>
          <w:i/>
          <w:sz w:val="22"/>
        </w:rPr>
        <w:t>…</w:t>
      </w:r>
    </w:p>
    <w:p w:rsidR="002A4A36" w:rsidRDefault="000D33A3">
      <w:pPr>
        <w:tabs>
          <w:tab w:val="left" w:pos="8222"/>
          <w:tab w:val="left" w:pos="9072"/>
        </w:tabs>
        <w:ind w:left="851" w:right="899"/>
        <w:jc w:val="both"/>
        <w:rPr>
          <w:rFonts w:ascii="Palatino Linotype" w:hAnsi="Palatino Linotype"/>
          <w:bCs/>
          <w:i/>
          <w:sz w:val="22"/>
        </w:rPr>
      </w:pPr>
      <w:r>
        <w:rPr>
          <w:rFonts w:ascii="Palatino Linotype" w:hAnsi="Palatino Linotype"/>
          <w:bCs/>
          <w:i/>
          <w:sz w:val="22"/>
        </w:rPr>
        <w:t>II.</w:t>
      </w:r>
      <w:r>
        <w:rPr>
          <w:rFonts w:ascii="Palatino Linotype" w:hAnsi="Palatino Linotype"/>
          <w:bCs/>
          <w:i/>
        </w:rPr>
        <w:t xml:space="preserve"> </w:t>
      </w:r>
      <w:r>
        <w:rPr>
          <w:rFonts w:ascii="Palatino Linotype" w:hAnsi="Palatino Linotype"/>
          <w:bCs/>
          <w:i/>
          <w:sz w:val="22"/>
        </w:rPr>
        <w:t>Recibos</w:t>
      </w:r>
      <w:r>
        <w:rPr>
          <w:rFonts w:ascii="Palatino Linotype" w:hAnsi="Palatino Linotype"/>
          <w:bCs/>
          <w:i/>
        </w:rPr>
        <w:t xml:space="preserve"> </w:t>
      </w:r>
      <w:r>
        <w:rPr>
          <w:rFonts w:ascii="Palatino Linotype" w:hAnsi="Palatino Linotype"/>
          <w:bCs/>
          <w:i/>
          <w:sz w:val="22"/>
        </w:rPr>
        <w:t>de</w:t>
      </w:r>
      <w:r>
        <w:rPr>
          <w:rFonts w:ascii="Palatino Linotype" w:hAnsi="Palatino Linotype"/>
          <w:bCs/>
          <w:i/>
        </w:rPr>
        <w:t xml:space="preserve"> </w:t>
      </w:r>
      <w:r>
        <w:rPr>
          <w:rFonts w:ascii="Palatino Linotype" w:hAnsi="Palatino Linotype"/>
          <w:bCs/>
          <w:i/>
          <w:sz w:val="22"/>
        </w:rPr>
        <w:t>pagos</w:t>
      </w:r>
      <w:r>
        <w:rPr>
          <w:rFonts w:ascii="Palatino Linotype" w:hAnsi="Palatino Linotype"/>
          <w:bCs/>
          <w:i/>
        </w:rPr>
        <w:t xml:space="preserve"> </w:t>
      </w:r>
      <w:r>
        <w:rPr>
          <w:rFonts w:ascii="Palatino Linotype" w:hAnsi="Palatino Linotype"/>
          <w:bCs/>
          <w:i/>
          <w:sz w:val="22"/>
        </w:rPr>
        <w:t>de</w:t>
      </w:r>
      <w:r>
        <w:rPr>
          <w:rFonts w:ascii="Palatino Linotype" w:hAnsi="Palatino Linotype"/>
          <w:bCs/>
          <w:i/>
        </w:rPr>
        <w:t xml:space="preserve"> </w:t>
      </w:r>
      <w:r>
        <w:rPr>
          <w:rFonts w:ascii="Palatino Linotype" w:hAnsi="Palatino Linotype"/>
          <w:bCs/>
          <w:i/>
          <w:sz w:val="22"/>
        </w:rPr>
        <w:t>salarios</w:t>
      </w:r>
      <w:r>
        <w:rPr>
          <w:rFonts w:ascii="Palatino Linotype" w:hAnsi="Palatino Linotype"/>
          <w:bCs/>
          <w:i/>
        </w:rPr>
        <w:t xml:space="preserve"> </w:t>
      </w:r>
      <w:r>
        <w:rPr>
          <w:rFonts w:ascii="Palatino Linotype" w:hAnsi="Palatino Linotype"/>
          <w:bCs/>
          <w:i/>
          <w:sz w:val="22"/>
        </w:rPr>
        <w:t>o</w:t>
      </w:r>
      <w:r>
        <w:rPr>
          <w:rFonts w:ascii="Palatino Linotype" w:hAnsi="Palatino Linotype"/>
          <w:bCs/>
          <w:i/>
        </w:rPr>
        <w:t xml:space="preserve"> </w:t>
      </w:r>
      <w:r>
        <w:rPr>
          <w:rFonts w:ascii="Palatino Linotype" w:hAnsi="Palatino Linotype"/>
          <w:b/>
          <w:bCs/>
          <w:i/>
          <w:sz w:val="22"/>
        </w:rPr>
        <w:t>las</w:t>
      </w:r>
      <w:r>
        <w:rPr>
          <w:rFonts w:ascii="Palatino Linotype" w:hAnsi="Palatino Linotype"/>
          <w:b/>
          <w:bCs/>
          <w:i/>
        </w:rPr>
        <w:t xml:space="preserve"> </w:t>
      </w:r>
      <w:r>
        <w:rPr>
          <w:rFonts w:ascii="Palatino Linotype" w:hAnsi="Palatino Linotype"/>
          <w:b/>
          <w:bCs/>
          <w:i/>
          <w:sz w:val="22"/>
        </w:rPr>
        <w:t>constancias</w:t>
      </w:r>
      <w:r>
        <w:rPr>
          <w:rFonts w:ascii="Palatino Linotype" w:hAnsi="Palatino Linotype"/>
          <w:b/>
          <w:bCs/>
          <w:i/>
        </w:rPr>
        <w:t xml:space="preserve"> </w:t>
      </w:r>
      <w:r>
        <w:rPr>
          <w:rFonts w:ascii="Palatino Linotype" w:hAnsi="Palatino Linotype"/>
          <w:b/>
          <w:bCs/>
          <w:i/>
          <w:sz w:val="22"/>
        </w:rPr>
        <w:t>documentales</w:t>
      </w:r>
      <w:r>
        <w:rPr>
          <w:rFonts w:ascii="Palatino Linotype" w:hAnsi="Palatino Linotype"/>
          <w:b/>
          <w:bCs/>
          <w:i/>
        </w:rPr>
        <w:t xml:space="preserve"> </w:t>
      </w:r>
      <w:r>
        <w:rPr>
          <w:rFonts w:ascii="Palatino Linotype" w:hAnsi="Palatino Linotype"/>
          <w:b/>
          <w:bCs/>
          <w:i/>
          <w:sz w:val="22"/>
        </w:rPr>
        <w:t>del</w:t>
      </w:r>
      <w:r>
        <w:rPr>
          <w:rFonts w:ascii="Palatino Linotype" w:hAnsi="Palatino Linotype"/>
          <w:b/>
          <w:bCs/>
          <w:i/>
        </w:rPr>
        <w:t xml:space="preserve"> </w:t>
      </w:r>
      <w:r>
        <w:rPr>
          <w:rFonts w:ascii="Palatino Linotype" w:hAnsi="Palatino Linotype"/>
          <w:b/>
          <w:bCs/>
          <w:i/>
          <w:sz w:val="22"/>
        </w:rPr>
        <w:t>pago</w:t>
      </w:r>
      <w:r>
        <w:rPr>
          <w:rFonts w:ascii="Palatino Linotype" w:hAnsi="Palatino Linotype"/>
          <w:b/>
          <w:bCs/>
          <w:i/>
        </w:rPr>
        <w:t xml:space="preserve"> </w:t>
      </w:r>
      <w:r>
        <w:rPr>
          <w:rFonts w:ascii="Palatino Linotype" w:hAnsi="Palatino Linotype"/>
          <w:b/>
          <w:bCs/>
          <w:i/>
          <w:sz w:val="22"/>
        </w:rPr>
        <w:t>de</w:t>
      </w:r>
      <w:r>
        <w:rPr>
          <w:rFonts w:ascii="Palatino Linotype" w:hAnsi="Palatino Linotype"/>
          <w:b/>
          <w:bCs/>
          <w:i/>
        </w:rPr>
        <w:t xml:space="preserve"> </w:t>
      </w:r>
      <w:r>
        <w:rPr>
          <w:rFonts w:ascii="Palatino Linotype" w:hAnsi="Palatino Linotype"/>
          <w:b/>
          <w:bCs/>
          <w:i/>
          <w:sz w:val="22"/>
        </w:rPr>
        <w:t>salario</w:t>
      </w:r>
      <w:r>
        <w:rPr>
          <w:rFonts w:ascii="Palatino Linotype" w:hAnsi="Palatino Linotype"/>
          <w:bCs/>
          <w:i/>
        </w:rPr>
        <w:t xml:space="preserve"> </w:t>
      </w:r>
      <w:r>
        <w:rPr>
          <w:rFonts w:ascii="Palatino Linotype" w:hAnsi="Palatino Linotype"/>
          <w:bCs/>
          <w:i/>
          <w:sz w:val="22"/>
        </w:rPr>
        <w:t>cuando</w:t>
      </w:r>
      <w:r>
        <w:rPr>
          <w:rFonts w:ascii="Palatino Linotype" w:hAnsi="Palatino Linotype"/>
          <w:bCs/>
          <w:i/>
        </w:rPr>
        <w:t xml:space="preserve"> </w:t>
      </w:r>
      <w:r>
        <w:rPr>
          <w:rFonts w:ascii="Palatino Linotype" w:hAnsi="Palatino Linotype"/>
          <w:bCs/>
          <w:i/>
          <w:sz w:val="22"/>
        </w:rPr>
        <w:t>sea</w:t>
      </w:r>
      <w:r>
        <w:rPr>
          <w:rFonts w:ascii="Palatino Linotype" w:hAnsi="Palatino Linotype"/>
          <w:bCs/>
          <w:i/>
        </w:rPr>
        <w:t xml:space="preserve"> </w:t>
      </w:r>
      <w:r>
        <w:rPr>
          <w:rFonts w:ascii="Palatino Linotype" w:hAnsi="Palatino Linotype"/>
          <w:bCs/>
          <w:i/>
          <w:sz w:val="22"/>
        </w:rPr>
        <w:t>por</w:t>
      </w:r>
      <w:r>
        <w:rPr>
          <w:rFonts w:ascii="Palatino Linotype" w:hAnsi="Palatino Linotype"/>
          <w:bCs/>
          <w:i/>
        </w:rPr>
        <w:t xml:space="preserve"> </w:t>
      </w:r>
      <w:r>
        <w:rPr>
          <w:rFonts w:ascii="Palatino Linotype" w:hAnsi="Palatino Linotype"/>
          <w:bCs/>
          <w:i/>
          <w:sz w:val="22"/>
        </w:rPr>
        <w:t>depósito</w:t>
      </w:r>
      <w:r>
        <w:rPr>
          <w:rFonts w:ascii="Palatino Linotype" w:hAnsi="Palatino Linotype"/>
          <w:bCs/>
          <w:i/>
        </w:rPr>
        <w:t xml:space="preserve"> </w:t>
      </w:r>
      <w:r>
        <w:rPr>
          <w:rFonts w:ascii="Palatino Linotype" w:hAnsi="Palatino Linotype"/>
          <w:bCs/>
          <w:i/>
          <w:sz w:val="22"/>
        </w:rPr>
        <w:t>o</w:t>
      </w:r>
      <w:r>
        <w:rPr>
          <w:rFonts w:ascii="Palatino Linotype" w:hAnsi="Palatino Linotype"/>
          <w:bCs/>
          <w:i/>
        </w:rPr>
        <w:t xml:space="preserve"> </w:t>
      </w:r>
      <w:r>
        <w:rPr>
          <w:rFonts w:ascii="Palatino Linotype" w:hAnsi="Palatino Linotype"/>
          <w:bCs/>
          <w:i/>
          <w:sz w:val="22"/>
        </w:rPr>
        <w:t>mediante</w:t>
      </w:r>
      <w:r>
        <w:rPr>
          <w:rFonts w:ascii="Palatino Linotype" w:hAnsi="Palatino Linotype"/>
          <w:bCs/>
          <w:i/>
        </w:rPr>
        <w:t xml:space="preserve"> </w:t>
      </w:r>
      <w:r>
        <w:rPr>
          <w:rFonts w:ascii="Palatino Linotype" w:hAnsi="Palatino Linotype"/>
          <w:bCs/>
          <w:i/>
          <w:sz w:val="22"/>
        </w:rPr>
        <w:t>información</w:t>
      </w:r>
      <w:r>
        <w:rPr>
          <w:rFonts w:ascii="Palatino Linotype" w:hAnsi="Palatino Linotype"/>
          <w:bCs/>
          <w:i/>
        </w:rPr>
        <w:t xml:space="preserve"> </w:t>
      </w:r>
      <w:r>
        <w:rPr>
          <w:rFonts w:ascii="Palatino Linotype" w:hAnsi="Palatino Linotype"/>
          <w:bCs/>
          <w:i/>
          <w:sz w:val="22"/>
        </w:rPr>
        <w:t>electrónica;</w:t>
      </w:r>
    </w:p>
    <w:p w:rsidR="002A4A36" w:rsidRDefault="000D33A3">
      <w:pPr>
        <w:tabs>
          <w:tab w:val="left" w:pos="8222"/>
          <w:tab w:val="left" w:pos="9072"/>
        </w:tabs>
        <w:ind w:left="851" w:right="899"/>
        <w:jc w:val="both"/>
        <w:rPr>
          <w:rFonts w:ascii="Palatino Linotype" w:hAnsi="Palatino Linotype"/>
          <w:bCs/>
          <w:i/>
          <w:sz w:val="22"/>
        </w:rPr>
      </w:pPr>
      <w:r>
        <w:rPr>
          <w:rFonts w:ascii="Palatino Linotype" w:hAnsi="Palatino Linotype"/>
          <w:bCs/>
          <w:i/>
          <w:sz w:val="22"/>
        </w:rPr>
        <w:t>…</w:t>
      </w:r>
    </w:p>
    <w:p w:rsidR="002A4A36" w:rsidRDefault="000D33A3">
      <w:pPr>
        <w:tabs>
          <w:tab w:val="left" w:pos="8222"/>
          <w:tab w:val="left" w:pos="9072"/>
        </w:tabs>
        <w:ind w:left="851" w:right="899"/>
        <w:jc w:val="both"/>
        <w:rPr>
          <w:rFonts w:ascii="Palatino Linotype" w:hAnsi="Palatino Linotype"/>
          <w:bCs/>
          <w:i/>
          <w:sz w:val="22"/>
        </w:rPr>
      </w:pPr>
      <w:r>
        <w:rPr>
          <w:rFonts w:ascii="Palatino Linotype" w:hAnsi="Palatino Linotype"/>
          <w:bCs/>
          <w:i/>
          <w:sz w:val="22"/>
        </w:rPr>
        <w:t>Los</w:t>
      </w:r>
      <w:r>
        <w:rPr>
          <w:rFonts w:ascii="Palatino Linotype" w:hAnsi="Palatino Linotype"/>
          <w:bCs/>
          <w:i/>
        </w:rPr>
        <w:t xml:space="preserve"> </w:t>
      </w:r>
      <w:r>
        <w:rPr>
          <w:rFonts w:ascii="Palatino Linotype" w:hAnsi="Palatino Linotype"/>
          <w:bCs/>
          <w:i/>
          <w:sz w:val="22"/>
        </w:rPr>
        <w:t>documentos</w:t>
      </w:r>
      <w:r>
        <w:rPr>
          <w:rFonts w:ascii="Palatino Linotype" w:hAnsi="Palatino Linotype"/>
          <w:bCs/>
          <w:i/>
        </w:rPr>
        <w:t xml:space="preserve"> </w:t>
      </w:r>
      <w:r>
        <w:rPr>
          <w:rFonts w:ascii="Palatino Linotype" w:hAnsi="Palatino Linotype"/>
          <w:bCs/>
          <w:i/>
          <w:sz w:val="22"/>
        </w:rPr>
        <w:t>señalados</w:t>
      </w:r>
      <w:r>
        <w:rPr>
          <w:rFonts w:ascii="Palatino Linotype" w:hAnsi="Palatino Linotype"/>
          <w:bCs/>
          <w:i/>
        </w:rPr>
        <w:t xml:space="preserve"> </w:t>
      </w:r>
      <w:r>
        <w:rPr>
          <w:rFonts w:ascii="Palatino Linotype" w:hAnsi="Palatino Linotype"/>
          <w:bCs/>
          <w:i/>
          <w:sz w:val="22"/>
        </w:rPr>
        <w:t>en</w:t>
      </w:r>
      <w:r>
        <w:rPr>
          <w:rFonts w:ascii="Palatino Linotype" w:hAnsi="Palatino Linotype"/>
          <w:bCs/>
          <w:i/>
        </w:rPr>
        <w:t xml:space="preserve"> </w:t>
      </w:r>
      <w:r>
        <w:rPr>
          <w:rFonts w:ascii="Palatino Linotype" w:hAnsi="Palatino Linotype"/>
          <w:bCs/>
          <w:i/>
          <w:sz w:val="22"/>
        </w:rPr>
        <w:t>la</w:t>
      </w:r>
      <w:r>
        <w:rPr>
          <w:rFonts w:ascii="Palatino Linotype" w:hAnsi="Palatino Linotype"/>
          <w:bCs/>
          <w:i/>
        </w:rPr>
        <w:t xml:space="preserve"> </w:t>
      </w:r>
      <w:r>
        <w:rPr>
          <w:rFonts w:ascii="Palatino Linotype" w:hAnsi="Palatino Linotype"/>
          <w:bCs/>
          <w:i/>
          <w:sz w:val="22"/>
        </w:rPr>
        <w:t>fracción</w:t>
      </w:r>
      <w:r>
        <w:rPr>
          <w:rFonts w:ascii="Palatino Linotype" w:hAnsi="Palatino Linotype"/>
          <w:bCs/>
          <w:i/>
        </w:rPr>
        <w:t xml:space="preserve"> </w:t>
      </w:r>
      <w:r>
        <w:rPr>
          <w:rFonts w:ascii="Palatino Linotype" w:hAnsi="Palatino Linotype"/>
          <w:bCs/>
          <w:i/>
          <w:sz w:val="22"/>
        </w:rPr>
        <w:t>I</w:t>
      </w:r>
      <w:r>
        <w:rPr>
          <w:rFonts w:ascii="Palatino Linotype" w:hAnsi="Palatino Linotype"/>
          <w:bCs/>
          <w:i/>
        </w:rPr>
        <w:t xml:space="preserve"> </w:t>
      </w:r>
      <w:r>
        <w:rPr>
          <w:rFonts w:ascii="Palatino Linotype" w:hAnsi="Palatino Linotype"/>
          <w:bCs/>
          <w:i/>
          <w:sz w:val="22"/>
        </w:rPr>
        <w:t>de</w:t>
      </w:r>
      <w:r>
        <w:rPr>
          <w:rFonts w:ascii="Palatino Linotype" w:hAnsi="Palatino Linotype"/>
          <w:bCs/>
          <w:i/>
        </w:rPr>
        <w:t xml:space="preserve"> </w:t>
      </w:r>
      <w:r>
        <w:rPr>
          <w:rFonts w:ascii="Palatino Linotype" w:hAnsi="Palatino Linotype"/>
          <w:bCs/>
          <w:i/>
          <w:sz w:val="22"/>
        </w:rPr>
        <w:t>este</w:t>
      </w:r>
      <w:r>
        <w:rPr>
          <w:rFonts w:ascii="Palatino Linotype" w:hAnsi="Palatino Linotype"/>
          <w:bCs/>
          <w:i/>
        </w:rPr>
        <w:t xml:space="preserve"> </w:t>
      </w:r>
      <w:r>
        <w:rPr>
          <w:rFonts w:ascii="Palatino Linotype" w:hAnsi="Palatino Linotype"/>
          <w:bCs/>
          <w:i/>
          <w:sz w:val="22"/>
        </w:rPr>
        <w:t>artículo,</w:t>
      </w:r>
      <w:r>
        <w:rPr>
          <w:rFonts w:ascii="Palatino Linotype" w:hAnsi="Palatino Linotype"/>
          <w:bCs/>
          <w:i/>
        </w:rPr>
        <w:t xml:space="preserve"> </w:t>
      </w:r>
      <w:r>
        <w:rPr>
          <w:rFonts w:ascii="Palatino Linotype" w:hAnsi="Palatino Linotype"/>
          <w:bCs/>
          <w:i/>
          <w:sz w:val="22"/>
        </w:rPr>
        <w:t>deberán</w:t>
      </w:r>
      <w:r>
        <w:rPr>
          <w:rFonts w:ascii="Palatino Linotype" w:hAnsi="Palatino Linotype"/>
          <w:bCs/>
          <w:i/>
        </w:rPr>
        <w:t xml:space="preserve"> </w:t>
      </w:r>
      <w:r>
        <w:rPr>
          <w:rFonts w:ascii="Palatino Linotype" w:hAnsi="Palatino Linotype"/>
          <w:bCs/>
          <w:i/>
          <w:sz w:val="22"/>
        </w:rPr>
        <w:t>conservarse</w:t>
      </w:r>
      <w:r>
        <w:rPr>
          <w:rFonts w:ascii="Palatino Linotype" w:hAnsi="Palatino Linotype"/>
          <w:bCs/>
          <w:i/>
        </w:rPr>
        <w:t xml:space="preserve"> </w:t>
      </w:r>
      <w:r>
        <w:rPr>
          <w:rFonts w:ascii="Palatino Linotype" w:hAnsi="Palatino Linotype"/>
          <w:bCs/>
          <w:i/>
          <w:sz w:val="22"/>
        </w:rPr>
        <w:t>mientras</w:t>
      </w:r>
      <w:r>
        <w:rPr>
          <w:rFonts w:ascii="Palatino Linotype" w:hAnsi="Palatino Linotype"/>
          <w:bCs/>
          <w:i/>
        </w:rPr>
        <w:t xml:space="preserve"> </w:t>
      </w:r>
      <w:r>
        <w:rPr>
          <w:rFonts w:ascii="Palatino Linotype" w:hAnsi="Palatino Linotype"/>
          <w:bCs/>
          <w:i/>
          <w:sz w:val="22"/>
        </w:rPr>
        <w:t>dure</w:t>
      </w:r>
      <w:r>
        <w:rPr>
          <w:rFonts w:ascii="Palatino Linotype" w:hAnsi="Palatino Linotype"/>
          <w:bCs/>
          <w:i/>
        </w:rPr>
        <w:t xml:space="preserve"> </w:t>
      </w:r>
      <w:r>
        <w:rPr>
          <w:rFonts w:ascii="Palatino Linotype" w:hAnsi="Palatino Linotype"/>
          <w:bCs/>
          <w:i/>
          <w:sz w:val="22"/>
        </w:rPr>
        <w:t>la</w:t>
      </w:r>
      <w:r>
        <w:rPr>
          <w:rFonts w:ascii="Palatino Linotype" w:hAnsi="Palatino Linotype"/>
          <w:bCs/>
          <w:i/>
        </w:rPr>
        <w:t xml:space="preserve"> </w:t>
      </w:r>
      <w:r>
        <w:rPr>
          <w:rFonts w:ascii="Palatino Linotype" w:hAnsi="Palatino Linotype"/>
          <w:bCs/>
          <w:i/>
          <w:sz w:val="22"/>
        </w:rPr>
        <w:t>relación</w:t>
      </w:r>
      <w:r>
        <w:rPr>
          <w:rFonts w:ascii="Palatino Linotype" w:hAnsi="Palatino Linotype"/>
          <w:bCs/>
          <w:i/>
        </w:rPr>
        <w:t xml:space="preserve"> </w:t>
      </w:r>
      <w:r>
        <w:rPr>
          <w:rFonts w:ascii="Palatino Linotype" w:hAnsi="Palatino Linotype"/>
          <w:bCs/>
          <w:i/>
          <w:sz w:val="22"/>
        </w:rPr>
        <w:t>laboral</w:t>
      </w:r>
      <w:r>
        <w:rPr>
          <w:rFonts w:ascii="Palatino Linotype" w:hAnsi="Palatino Linotype"/>
          <w:bCs/>
          <w:i/>
        </w:rPr>
        <w:t xml:space="preserve"> </w:t>
      </w:r>
      <w:r>
        <w:rPr>
          <w:rFonts w:ascii="Palatino Linotype" w:hAnsi="Palatino Linotype"/>
          <w:bCs/>
          <w:i/>
          <w:sz w:val="22"/>
        </w:rPr>
        <w:t>y</w:t>
      </w:r>
      <w:r>
        <w:rPr>
          <w:rFonts w:ascii="Palatino Linotype" w:hAnsi="Palatino Linotype"/>
          <w:bCs/>
          <w:i/>
        </w:rPr>
        <w:t xml:space="preserve"> </w:t>
      </w:r>
      <w:r>
        <w:rPr>
          <w:rFonts w:ascii="Palatino Linotype" w:hAnsi="Palatino Linotype"/>
          <w:bCs/>
          <w:i/>
          <w:sz w:val="22"/>
        </w:rPr>
        <w:t>hasta</w:t>
      </w:r>
      <w:r>
        <w:rPr>
          <w:rFonts w:ascii="Palatino Linotype" w:hAnsi="Palatino Linotype"/>
          <w:bCs/>
          <w:i/>
        </w:rPr>
        <w:t xml:space="preserve"> </w:t>
      </w:r>
      <w:r>
        <w:rPr>
          <w:rFonts w:ascii="Palatino Linotype" w:hAnsi="Palatino Linotype"/>
          <w:bCs/>
          <w:i/>
          <w:sz w:val="22"/>
        </w:rPr>
        <w:t>un</w:t>
      </w:r>
      <w:r>
        <w:rPr>
          <w:rFonts w:ascii="Palatino Linotype" w:hAnsi="Palatino Linotype"/>
          <w:bCs/>
          <w:i/>
        </w:rPr>
        <w:t xml:space="preserve"> </w:t>
      </w:r>
      <w:r>
        <w:rPr>
          <w:rFonts w:ascii="Palatino Linotype" w:hAnsi="Palatino Linotype"/>
          <w:bCs/>
          <w:i/>
          <w:sz w:val="22"/>
        </w:rPr>
        <w:t>año</w:t>
      </w:r>
      <w:r>
        <w:rPr>
          <w:rFonts w:ascii="Palatino Linotype" w:hAnsi="Palatino Linotype"/>
          <w:bCs/>
          <w:i/>
        </w:rPr>
        <w:t xml:space="preserve"> </w:t>
      </w:r>
      <w:r>
        <w:rPr>
          <w:rFonts w:ascii="Palatino Linotype" w:hAnsi="Palatino Linotype"/>
          <w:bCs/>
          <w:i/>
          <w:sz w:val="22"/>
        </w:rPr>
        <w:t>después;</w:t>
      </w:r>
      <w:r>
        <w:rPr>
          <w:rFonts w:ascii="Palatino Linotype" w:hAnsi="Palatino Linotype"/>
          <w:bCs/>
          <w:i/>
        </w:rPr>
        <w:t xml:space="preserve"> </w:t>
      </w:r>
      <w:r>
        <w:rPr>
          <w:rFonts w:ascii="Palatino Linotype" w:hAnsi="Palatino Linotype"/>
          <w:bCs/>
          <w:i/>
          <w:sz w:val="22"/>
        </w:rPr>
        <w:t>los</w:t>
      </w:r>
      <w:r>
        <w:rPr>
          <w:rFonts w:ascii="Palatino Linotype" w:hAnsi="Palatino Linotype"/>
          <w:bCs/>
          <w:i/>
        </w:rPr>
        <w:t xml:space="preserve"> </w:t>
      </w:r>
      <w:r>
        <w:rPr>
          <w:rFonts w:ascii="Palatino Linotype" w:hAnsi="Palatino Linotype"/>
          <w:bCs/>
          <w:i/>
          <w:sz w:val="22"/>
        </w:rPr>
        <w:t>señalados</w:t>
      </w:r>
      <w:r>
        <w:rPr>
          <w:rFonts w:ascii="Palatino Linotype" w:hAnsi="Palatino Linotype"/>
          <w:bCs/>
          <w:i/>
        </w:rPr>
        <w:t xml:space="preserve"> </w:t>
      </w:r>
      <w:r>
        <w:rPr>
          <w:rFonts w:ascii="Palatino Linotype" w:hAnsi="Palatino Linotype"/>
          <w:bCs/>
          <w:i/>
          <w:sz w:val="22"/>
        </w:rPr>
        <w:t>por</w:t>
      </w:r>
      <w:r>
        <w:rPr>
          <w:rFonts w:ascii="Palatino Linotype" w:hAnsi="Palatino Linotype"/>
          <w:bCs/>
          <w:i/>
        </w:rPr>
        <w:t xml:space="preserve"> </w:t>
      </w:r>
      <w:r>
        <w:rPr>
          <w:rFonts w:ascii="Palatino Linotype" w:hAnsi="Palatino Linotype"/>
          <w:bCs/>
          <w:i/>
          <w:sz w:val="22"/>
        </w:rPr>
        <w:t>las</w:t>
      </w:r>
      <w:r>
        <w:rPr>
          <w:rFonts w:ascii="Palatino Linotype" w:hAnsi="Palatino Linotype"/>
          <w:bCs/>
          <w:i/>
        </w:rPr>
        <w:t xml:space="preserve"> </w:t>
      </w:r>
      <w:r>
        <w:rPr>
          <w:rFonts w:ascii="Palatino Linotype" w:hAnsi="Palatino Linotype"/>
          <w:bCs/>
          <w:i/>
          <w:sz w:val="22"/>
        </w:rPr>
        <w:t>fracciones</w:t>
      </w:r>
      <w:r>
        <w:rPr>
          <w:rFonts w:ascii="Palatino Linotype" w:hAnsi="Palatino Linotype"/>
          <w:bCs/>
          <w:i/>
        </w:rPr>
        <w:t xml:space="preserve"> </w:t>
      </w:r>
      <w:r>
        <w:rPr>
          <w:rFonts w:ascii="Palatino Linotype" w:hAnsi="Palatino Linotype"/>
          <w:bCs/>
          <w:i/>
          <w:sz w:val="22"/>
        </w:rPr>
        <w:t>II,</w:t>
      </w:r>
      <w:r>
        <w:rPr>
          <w:rFonts w:ascii="Palatino Linotype" w:hAnsi="Palatino Linotype"/>
          <w:bCs/>
          <w:i/>
        </w:rPr>
        <w:t xml:space="preserve"> </w:t>
      </w:r>
      <w:r>
        <w:rPr>
          <w:rFonts w:ascii="Palatino Linotype" w:hAnsi="Palatino Linotype"/>
          <w:bCs/>
          <w:i/>
          <w:sz w:val="22"/>
        </w:rPr>
        <w:t>III,</w:t>
      </w:r>
      <w:r>
        <w:rPr>
          <w:rFonts w:ascii="Palatino Linotype" w:hAnsi="Palatino Linotype"/>
          <w:bCs/>
          <w:i/>
        </w:rPr>
        <w:t xml:space="preserve"> </w:t>
      </w:r>
      <w:r>
        <w:rPr>
          <w:rFonts w:ascii="Palatino Linotype" w:hAnsi="Palatino Linotype"/>
          <w:bCs/>
          <w:i/>
          <w:sz w:val="22"/>
        </w:rPr>
        <w:t>IV</w:t>
      </w:r>
      <w:r>
        <w:rPr>
          <w:rFonts w:ascii="Palatino Linotype" w:hAnsi="Palatino Linotype"/>
          <w:bCs/>
          <w:i/>
        </w:rPr>
        <w:t xml:space="preserve"> </w:t>
      </w:r>
      <w:r>
        <w:rPr>
          <w:rFonts w:ascii="Palatino Linotype" w:hAnsi="Palatino Linotype"/>
          <w:bCs/>
          <w:i/>
          <w:sz w:val="22"/>
        </w:rPr>
        <w:t>durante</w:t>
      </w:r>
      <w:r>
        <w:rPr>
          <w:rFonts w:ascii="Palatino Linotype" w:hAnsi="Palatino Linotype"/>
          <w:bCs/>
          <w:i/>
        </w:rPr>
        <w:t xml:space="preserve"> </w:t>
      </w:r>
      <w:r>
        <w:rPr>
          <w:rFonts w:ascii="Palatino Linotype" w:hAnsi="Palatino Linotype"/>
          <w:bCs/>
          <w:i/>
          <w:sz w:val="22"/>
        </w:rPr>
        <w:t>el</w:t>
      </w:r>
      <w:r>
        <w:rPr>
          <w:rFonts w:ascii="Palatino Linotype" w:hAnsi="Palatino Linotype"/>
          <w:bCs/>
          <w:i/>
        </w:rPr>
        <w:t xml:space="preserve"> </w:t>
      </w:r>
      <w:r>
        <w:rPr>
          <w:rFonts w:ascii="Palatino Linotype" w:hAnsi="Palatino Linotype"/>
          <w:bCs/>
          <w:i/>
          <w:sz w:val="22"/>
        </w:rPr>
        <w:t>último</w:t>
      </w:r>
      <w:r>
        <w:rPr>
          <w:rFonts w:ascii="Palatino Linotype" w:hAnsi="Palatino Linotype"/>
          <w:bCs/>
          <w:i/>
        </w:rPr>
        <w:t xml:space="preserve"> </w:t>
      </w:r>
      <w:r>
        <w:rPr>
          <w:rFonts w:ascii="Palatino Linotype" w:hAnsi="Palatino Linotype"/>
          <w:bCs/>
          <w:i/>
          <w:sz w:val="22"/>
        </w:rPr>
        <w:t>año</w:t>
      </w:r>
      <w:r>
        <w:rPr>
          <w:rFonts w:ascii="Palatino Linotype" w:hAnsi="Palatino Linotype"/>
          <w:bCs/>
          <w:i/>
        </w:rPr>
        <w:t xml:space="preserve"> </w:t>
      </w:r>
      <w:r>
        <w:rPr>
          <w:rFonts w:ascii="Palatino Linotype" w:hAnsi="Palatino Linotype"/>
          <w:bCs/>
          <w:i/>
          <w:sz w:val="22"/>
        </w:rPr>
        <w:t>y</w:t>
      </w:r>
      <w:r>
        <w:rPr>
          <w:rFonts w:ascii="Palatino Linotype" w:hAnsi="Palatino Linotype"/>
          <w:bCs/>
          <w:i/>
        </w:rPr>
        <w:t xml:space="preserve"> </w:t>
      </w:r>
      <w:r>
        <w:rPr>
          <w:rFonts w:ascii="Palatino Linotype" w:hAnsi="Palatino Linotype"/>
          <w:bCs/>
          <w:i/>
          <w:sz w:val="22"/>
        </w:rPr>
        <w:t>un</w:t>
      </w:r>
      <w:r>
        <w:rPr>
          <w:rFonts w:ascii="Palatino Linotype" w:hAnsi="Palatino Linotype"/>
          <w:bCs/>
          <w:i/>
        </w:rPr>
        <w:t xml:space="preserve"> </w:t>
      </w:r>
      <w:r>
        <w:rPr>
          <w:rFonts w:ascii="Palatino Linotype" w:hAnsi="Palatino Linotype"/>
          <w:bCs/>
          <w:i/>
          <w:sz w:val="22"/>
        </w:rPr>
        <w:t>año</w:t>
      </w:r>
      <w:r>
        <w:rPr>
          <w:rFonts w:ascii="Palatino Linotype" w:hAnsi="Palatino Linotype"/>
          <w:bCs/>
          <w:i/>
        </w:rPr>
        <w:t xml:space="preserve"> </w:t>
      </w:r>
      <w:r>
        <w:rPr>
          <w:rFonts w:ascii="Palatino Linotype" w:hAnsi="Palatino Linotype"/>
          <w:bCs/>
          <w:i/>
          <w:sz w:val="22"/>
        </w:rPr>
        <w:t>después</w:t>
      </w:r>
      <w:r>
        <w:rPr>
          <w:rFonts w:ascii="Palatino Linotype" w:hAnsi="Palatino Linotype"/>
          <w:bCs/>
          <w:i/>
        </w:rPr>
        <w:t xml:space="preserve"> </w:t>
      </w:r>
      <w:r>
        <w:rPr>
          <w:rFonts w:ascii="Palatino Linotype" w:hAnsi="Palatino Linotype"/>
          <w:bCs/>
          <w:i/>
          <w:sz w:val="22"/>
        </w:rPr>
        <w:t>de</w:t>
      </w:r>
      <w:r>
        <w:rPr>
          <w:rFonts w:ascii="Palatino Linotype" w:hAnsi="Palatino Linotype"/>
          <w:bCs/>
          <w:i/>
        </w:rPr>
        <w:t xml:space="preserve"> </w:t>
      </w:r>
      <w:r>
        <w:rPr>
          <w:rFonts w:ascii="Palatino Linotype" w:hAnsi="Palatino Linotype"/>
          <w:bCs/>
          <w:i/>
          <w:sz w:val="22"/>
        </w:rPr>
        <w:t>que</w:t>
      </w:r>
      <w:r>
        <w:rPr>
          <w:rFonts w:ascii="Palatino Linotype" w:hAnsi="Palatino Linotype"/>
          <w:bCs/>
          <w:i/>
        </w:rPr>
        <w:t xml:space="preserve"> </w:t>
      </w:r>
      <w:r>
        <w:rPr>
          <w:rFonts w:ascii="Palatino Linotype" w:hAnsi="Palatino Linotype"/>
          <w:bCs/>
          <w:i/>
          <w:sz w:val="22"/>
        </w:rPr>
        <w:t>se</w:t>
      </w:r>
      <w:r>
        <w:rPr>
          <w:rFonts w:ascii="Palatino Linotype" w:hAnsi="Palatino Linotype"/>
          <w:bCs/>
          <w:i/>
        </w:rPr>
        <w:t xml:space="preserve"> </w:t>
      </w:r>
      <w:r>
        <w:rPr>
          <w:rFonts w:ascii="Palatino Linotype" w:hAnsi="Palatino Linotype"/>
          <w:bCs/>
          <w:i/>
          <w:sz w:val="22"/>
        </w:rPr>
        <w:t>extinga</w:t>
      </w:r>
      <w:r>
        <w:rPr>
          <w:rFonts w:ascii="Palatino Linotype" w:hAnsi="Palatino Linotype"/>
          <w:bCs/>
          <w:i/>
        </w:rPr>
        <w:t xml:space="preserve"> </w:t>
      </w:r>
      <w:r>
        <w:rPr>
          <w:rFonts w:ascii="Palatino Linotype" w:hAnsi="Palatino Linotype"/>
          <w:bCs/>
          <w:i/>
          <w:sz w:val="22"/>
        </w:rPr>
        <w:t>la</w:t>
      </w:r>
      <w:r>
        <w:rPr>
          <w:rFonts w:ascii="Palatino Linotype" w:hAnsi="Palatino Linotype"/>
          <w:bCs/>
          <w:i/>
        </w:rPr>
        <w:t xml:space="preserve"> </w:t>
      </w:r>
      <w:r>
        <w:rPr>
          <w:rFonts w:ascii="Palatino Linotype" w:hAnsi="Palatino Linotype"/>
          <w:bCs/>
          <w:i/>
          <w:sz w:val="22"/>
        </w:rPr>
        <w:t>relación</w:t>
      </w:r>
      <w:r>
        <w:rPr>
          <w:rFonts w:ascii="Palatino Linotype" w:hAnsi="Palatino Linotype"/>
          <w:bCs/>
          <w:i/>
        </w:rPr>
        <w:t xml:space="preserve"> </w:t>
      </w:r>
      <w:r>
        <w:rPr>
          <w:rFonts w:ascii="Palatino Linotype" w:hAnsi="Palatino Linotype"/>
          <w:bCs/>
          <w:i/>
          <w:sz w:val="22"/>
        </w:rPr>
        <w:t>laboral,</w:t>
      </w:r>
      <w:r>
        <w:rPr>
          <w:rFonts w:ascii="Palatino Linotype" w:hAnsi="Palatino Linotype"/>
          <w:bCs/>
          <w:i/>
        </w:rPr>
        <w:t xml:space="preserve"> </w:t>
      </w:r>
      <w:r>
        <w:rPr>
          <w:rFonts w:ascii="Palatino Linotype" w:hAnsi="Palatino Linotype"/>
          <w:bCs/>
          <w:i/>
          <w:sz w:val="22"/>
        </w:rPr>
        <w:t>y</w:t>
      </w:r>
      <w:r>
        <w:rPr>
          <w:rFonts w:ascii="Palatino Linotype" w:hAnsi="Palatino Linotype"/>
          <w:bCs/>
          <w:i/>
        </w:rPr>
        <w:t xml:space="preserve"> </w:t>
      </w:r>
      <w:r>
        <w:rPr>
          <w:rFonts w:ascii="Palatino Linotype" w:hAnsi="Palatino Linotype"/>
          <w:bCs/>
          <w:i/>
          <w:sz w:val="22"/>
        </w:rPr>
        <w:t>los</w:t>
      </w:r>
      <w:r>
        <w:rPr>
          <w:rFonts w:ascii="Palatino Linotype" w:hAnsi="Palatino Linotype"/>
          <w:bCs/>
          <w:i/>
        </w:rPr>
        <w:t xml:space="preserve"> </w:t>
      </w:r>
      <w:r>
        <w:rPr>
          <w:rFonts w:ascii="Palatino Linotype" w:hAnsi="Palatino Linotype"/>
          <w:bCs/>
          <w:i/>
          <w:sz w:val="22"/>
        </w:rPr>
        <w:t>mencionados</w:t>
      </w:r>
      <w:r>
        <w:rPr>
          <w:rFonts w:ascii="Palatino Linotype" w:hAnsi="Palatino Linotype"/>
          <w:bCs/>
          <w:i/>
        </w:rPr>
        <w:t xml:space="preserve"> </w:t>
      </w:r>
      <w:r>
        <w:rPr>
          <w:rFonts w:ascii="Palatino Linotype" w:hAnsi="Palatino Linotype"/>
          <w:bCs/>
          <w:i/>
          <w:sz w:val="22"/>
        </w:rPr>
        <w:t>en</w:t>
      </w:r>
      <w:r>
        <w:rPr>
          <w:rFonts w:ascii="Palatino Linotype" w:hAnsi="Palatino Linotype"/>
          <w:bCs/>
          <w:i/>
        </w:rPr>
        <w:t xml:space="preserve"> </w:t>
      </w:r>
      <w:r>
        <w:rPr>
          <w:rFonts w:ascii="Palatino Linotype" w:hAnsi="Palatino Linotype"/>
          <w:bCs/>
          <w:i/>
          <w:sz w:val="22"/>
        </w:rPr>
        <w:t>la</w:t>
      </w:r>
      <w:r>
        <w:rPr>
          <w:rFonts w:ascii="Palatino Linotype" w:hAnsi="Palatino Linotype"/>
          <w:bCs/>
          <w:i/>
        </w:rPr>
        <w:t xml:space="preserve"> </w:t>
      </w:r>
      <w:r>
        <w:rPr>
          <w:rFonts w:ascii="Palatino Linotype" w:hAnsi="Palatino Linotype"/>
          <w:bCs/>
          <w:i/>
          <w:sz w:val="22"/>
        </w:rPr>
        <w:t>fracción</w:t>
      </w:r>
      <w:r>
        <w:rPr>
          <w:rFonts w:ascii="Palatino Linotype" w:hAnsi="Palatino Linotype"/>
          <w:bCs/>
          <w:i/>
        </w:rPr>
        <w:t xml:space="preserve"> </w:t>
      </w:r>
      <w:r>
        <w:rPr>
          <w:rFonts w:ascii="Palatino Linotype" w:hAnsi="Palatino Linotype"/>
          <w:bCs/>
          <w:i/>
          <w:sz w:val="22"/>
        </w:rPr>
        <w:t>V,</w:t>
      </w:r>
      <w:r>
        <w:rPr>
          <w:rFonts w:ascii="Palatino Linotype" w:hAnsi="Palatino Linotype"/>
          <w:bCs/>
          <w:i/>
        </w:rPr>
        <w:t xml:space="preserve"> </w:t>
      </w:r>
      <w:r>
        <w:rPr>
          <w:rFonts w:ascii="Palatino Linotype" w:hAnsi="Palatino Linotype"/>
          <w:bCs/>
          <w:i/>
          <w:sz w:val="22"/>
        </w:rPr>
        <w:t>conforme</w:t>
      </w:r>
      <w:r>
        <w:rPr>
          <w:rFonts w:ascii="Palatino Linotype" w:hAnsi="Palatino Linotype"/>
          <w:bCs/>
          <w:i/>
        </w:rPr>
        <w:t xml:space="preserve"> </w:t>
      </w:r>
      <w:r>
        <w:rPr>
          <w:rFonts w:ascii="Palatino Linotype" w:hAnsi="Palatino Linotype"/>
          <w:bCs/>
          <w:i/>
          <w:sz w:val="22"/>
        </w:rPr>
        <w:t>lo</w:t>
      </w:r>
      <w:r>
        <w:rPr>
          <w:rFonts w:ascii="Palatino Linotype" w:hAnsi="Palatino Linotype"/>
          <w:bCs/>
          <w:i/>
        </w:rPr>
        <w:t xml:space="preserve"> </w:t>
      </w:r>
      <w:r>
        <w:rPr>
          <w:rFonts w:ascii="Palatino Linotype" w:hAnsi="Palatino Linotype"/>
          <w:bCs/>
          <w:i/>
          <w:sz w:val="22"/>
        </w:rPr>
        <w:t>señalen</w:t>
      </w:r>
      <w:r>
        <w:rPr>
          <w:rFonts w:ascii="Palatino Linotype" w:hAnsi="Palatino Linotype"/>
          <w:bCs/>
          <w:i/>
        </w:rPr>
        <w:t xml:space="preserve"> </w:t>
      </w:r>
      <w:r>
        <w:rPr>
          <w:rFonts w:ascii="Palatino Linotype" w:hAnsi="Palatino Linotype"/>
          <w:bCs/>
          <w:i/>
          <w:sz w:val="22"/>
        </w:rPr>
        <w:t>las</w:t>
      </w:r>
      <w:r>
        <w:rPr>
          <w:rFonts w:ascii="Palatino Linotype" w:hAnsi="Palatino Linotype"/>
          <w:bCs/>
          <w:i/>
        </w:rPr>
        <w:t xml:space="preserve"> </w:t>
      </w:r>
      <w:r>
        <w:rPr>
          <w:rFonts w:ascii="Palatino Linotype" w:hAnsi="Palatino Linotype"/>
          <w:bCs/>
          <w:i/>
          <w:sz w:val="22"/>
        </w:rPr>
        <w:t>leyes</w:t>
      </w:r>
      <w:r>
        <w:rPr>
          <w:rFonts w:ascii="Palatino Linotype" w:hAnsi="Palatino Linotype"/>
          <w:bCs/>
          <w:i/>
        </w:rPr>
        <w:t xml:space="preserve"> </w:t>
      </w:r>
      <w:r>
        <w:rPr>
          <w:rFonts w:ascii="Palatino Linotype" w:hAnsi="Palatino Linotype"/>
          <w:bCs/>
          <w:i/>
          <w:sz w:val="22"/>
        </w:rPr>
        <w:t>que</w:t>
      </w:r>
      <w:r>
        <w:rPr>
          <w:rFonts w:ascii="Palatino Linotype" w:hAnsi="Palatino Linotype"/>
          <w:bCs/>
          <w:i/>
        </w:rPr>
        <w:t xml:space="preserve"> </w:t>
      </w:r>
      <w:r>
        <w:rPr>
          <w:rFonts w:ascii="Palatino Linotype" w:hAnsi="Palatino Linotype"/>
          <w:bCs/>
          <w:i/>
          <w:sz w:val="22"/>
        </w:rPr>
        <w:t>los</w:t>
      </w:r>
      <w:r>
        <w:rPr>
          <w:rFonts w:ascii="Palatino Linotype" w:hAnsi="Palatino Linotype"/>
          <w:bCs/>
          <w:i/>
        </w:rPr>
        <w:t xml:space="preserve"> </w:t>
      </w:r>
      <w:r>
        <w:rPr>
          <w:rFonts w:ascii="Palatino Linotype" w:hAnsi="Palatino Linotype"/>
          <w:bCs/>
          <w:i/>
          <w:sz w:val="22"/>
        </w:rPr>
        <w:t>rijan.</w:t>
      </w:r>
    </w:p>
    <w:p w:rsidR="002A4A36" w:rsidRDefault="000D33A3">
      <w:pPr>
        <w:tabs>
          <w:tab w:val="left" w:pos="8222"/>
          <w:tab w:val="left" w:pos="9072"/>
        </w:tabs>
        <w:ind w:left="851" w:right="899"/>
        <w:jc w:val="both"/>
        <w:rPr>
          <w:rFonts w:ascii="Palatino Linotype" w:hAnsi="Palatino Linotype"/>
          <w:bCs/>
          <w:i/>
          <w:sz w:val="22"/>
        </w:rPr>
      </w:pPr>
      <w:r>
        <w:rPr>
          <w:rFonts w:ascii="Palatino Linotype" w:hAnsi="Palatino Linotype"/>
          <w:bCs/>
          <w:i/>
          <w:sz w:val="22"/>
        </w:rPr>
        <w:t>Los</w:t>
      </w:r>
      <w:r>
        <w:rPr>
          <w:rFonts w:ascii="Palatino Linotype" w:hAnsi="Palatino Linotype"/>
          <w:bCs/>
          <w:i/>
        </w:rPr>
        <w:t xml:space="preserve"> </w:t>
      </w:r>
      <w:r>
        <w:rPr>
          <w:rFonts w:ascii="Palatino Linotype" w:hAnsi="Palatino Linotype"/>
          <w:bCs/>
          <w:i/>
          <w:sz w:val="22"/>
        </w:rPr>
        <w:t>documentos</w:t>
      </w:r>
      <w:r>
        <w:rPr>
          <w:rFonts w:ascii="Palatino Linotype" w:hAnsi="Palatino Linotype"/>
          <w:bCs/>
          <w:i/>
        </w:rPr>
        <w:t xml:space="preserve"> </w:t>
      </w:r>
      <w:r>
        <w:rPr>
          <w:rFonts w:ascii="Palatino Linotype" w:hAnsi="Palatino Linotype"/>
          <w:bCs/>
          <w:i/>
          <w:sz w:val="22"/>
        </w:rPr>
        <w:t>y</w:t>
      </w:r>
      <w:r>
        <w:rPr>
          <w:rFonts w:ascii="Palatino Linotype" w:hAnsi="Palatino Linotype"/>
          <w:bCs/>
          <w:i/>
        </w:rPr>
        <w:t xml:space="preserve"> </w:t>
      </w:r>
      <w:r>
        <w:rPr>
          <w:rFonts w:ascii="Palatino Linotype" w:hAnsi="Palatino Linotype"/>
          <w:bCs/>
          <w:i/>
          <w:sz w:val="22"/>
        </w:rPr>
        <w:t>constancias</w:t>
      </w:r>
      <w:r>
        <w:rPr>
          <w:rFonts w:ascii="Palatino Linotype" w:hAnsi="Palatino Linotype"/>
          <w:bCs/>
          <w:i/>
        </w:rPr>
        <w:t xml:space="preserve"> </w:t>
      </w:r>
      <w:r>
        <w:rPr>
          <w:rFonts w:ascii="Palatino Linotype" w:hAnsi="Palatino Linotype"/>
          <w:bCs/>
          <w:i/>
          <w:sz w:val="22"/>
        </w:rPr>
        <w:t>aquí</w:t>
      </w:r>
      <w:r>
        <w:rPr>
          <w:rFonts w:ascii="Palatino Linotype" w:hAnsi="Palatino Linotype"/>
          <w:bCs/>
          <w:i/>
        </w:rPr>
        <w:t xml:space="preserve"> </w:t>
      </w:r>
      <w:r>
        <w:rPr>
          <w:rFonts w:ascii="Palatino Linotype" w:hAnsi="Palatino Linotype"/>
          <w:bCs/>
          <w:i/>
          <w:sz w:val="22"/>
        </w:rPr>
        <w:t>señalados,</w:t>
      </w:r>
      <w:r>
        <w:rPr>
          <w:rFonts w:ascii="Palatino Linotype" w:hAnsi="Palatino Linotype"/>
          <w:bCs/>
          <w:i/>
        </w:rPr>
        <w:t xml:space="preserve"> </w:t>
      </w:r>
      <w:r>
        <w:rPr>
          <w:rFonts w:ascii="Palatino Linotype" w:hAnsi="Palatino Linotype"/>
          <w:bCs/>
          <w:i/>
          <w:sz w:val="22"/>
        </w:rPr>
        <w:t>la</w:t>
      </w:r>
      <w:r>
        <w:rPr>
          <w:rFonts w:ascii="Palatino Linotype" w:hAnsi="Palatino Linotype"/>
          <w:bCs/>
          <w:i/>
        </w:rPr>
        <w:t xml:space="preserve"> </w:t>
      </w:r>
      <w:r>
        <w:rPr>
          <w:rFonts w:ascii="Palatino Linotype" w:hAnsi="Palatino Linotype"/>
          <w:bCs/>
          <w:i/>
          <w:sz w:val="22"/>
        </w:rPr>
        <w:t>institución</w:t>
      </w:r>
      <w:r>
        <w:rPr>
          <w:rFonts w:ascii="Palatino Linotype" w:hAnsi="Palatino Linotype"/>
          <w:bCs/>
          <w:i/>
        </w:rPr>
        <w:t xml:space="preserve"> </w:t>
      </w:r>
      <w:r>
        <w:rPr>
          <w:rFonts w:ascii="Palatino Linotype" w:hAnsi="Palatino Linotype"/>
          <w:bCs/>
          <w:i/>
          <w:sz w:val="22"/>
        </w:rPr>
        <w:t>o</w:t>
      </w:r>
      <w:r>
        <w:rPr>
          <w:rFonts w:ascii="Palatino Linotype" w:hAnsi="Palatino Linotype"/>
          <w:bCs/>
          <w:i/>
        </w:rPr>
        <w:t xml:space="preserve"> </w:t>
      </w:r>
      <w:r>
        <w:rPr>
          <w:rFonts w:ascii="Palatino Linotype" w:hAnsi="Palatino Linotype"/>
          <w:bCs/>
          <w:i/>
          <w:sz w:val="22"/>
        </w:rPr>
        <w:t>dependencia</w:t>
      </w:r>
      <w:r>
        <w:rPr>
          <w:rFonts w:ascii="Palatino Linotype" w:hAnsi="Palatino Linotype"/>
          <w:bCs/>
          <w:i/>
        </w:rPr>
        <w:t xml:space="preserve"> </w:t>
      </w:r>
      <w:r>
        <w:rPr>
          <w:rFonts w:ascii="Palatino Linotype" w:hAnsi="Palatino Linotype"/>
          <w:bCs/>
          <w:i/>
          <w:sz w:val="22"/>
        </w:rPr>
        <w:t>podrá</w:t>
      </w:r>
      <w:r>
        <w:rPr>
          <w:rFonts w:ascii="Palatino Linotype" w:hAnsi="Palatino Linotype"/>
          <w:bCs/>
          <w:i/>
        </w:rPr>
        <w:t xml:space="preserve"> </w:t>
      </w:r>
      <w:r>
        <w:rPr>
          <w:rFonts w:ascii="Palatino Linotype" w:hAnsi="Palatino Linotype"/>
          <w:bCs/>
          <w:i/>
          <w:sz w:val="22"/>
        </w:rPr>
        <w:t>conservarlos</w:t>
      </w:r>
      <w:r>
        <w:rPr>
          <w:rFonts w:ascii="Palatino Linotype" w:hAnsi="Palatino Linotype"/>
          <w:bCs/>
          <w:i/>
        </w:rPr>
        <w:t xml:space="preserve"> </w:t>
      </w:r>
      <w:r>
        <w:rPr>
          <w:rFonts w:ascii="Palatino Linotype" w:hAnsi="Palatino Linotype"/>
          <w:bCs/>
          <w:i/>
          <w:sz w:val="22"/>
        </w:rPr>
        <w:t>por</w:t>
      </w:r>
      <w:r>
        <w:rPr>
          <w:rFonts w:ascii="Palatino Linotype" w:hAnsi="Palatino Linotype"/>
          <w:bCs/>
          <w:i/>
        </w:rPr>
        <w:t xml:space="preserve"> </w:t>
      </w:r>
      <w:r>
        <w:rPr>
          <w:rFonts w:ascii="Palatino Linotype" w:hAnsi="Palatino Linotype"/>
          <w:bCs/>
          <w:i/>
          <w:sz w:val="22"/>
        </w:rPr>
        <w:t>medio</w:t>
      </w:r>
      <w:r>
        <w:rPr>
          <w:rFonts w:ascii="Palatino Linotype" w:hAnsi="Palatino Linotype"/>
          <w:bCs/>
          <w:i/>
        </w:rPr>
        <w:t xml:space="preserve"> </w:t>
      </w:r>
      <w:r>
        <w:rPr>
          <w:rFonts w:ascii="Palatino Linotype" w:hAnsi="Palatino Linotype"/>
          <w:bCs/>
          <w:i/>
          <w:sz w:val="22"/>
        </w:rPr>
        <w:t>de</w:t>
      </w:r>
      <w:r>
        <w:rPr>
          <w:rFonts w:ascii="Palatino Linotype" w:hAnsi="Palatino Linotype"/>
          <w:bCs/>
          <w:i/>
        </w:rPr>
        <w:t xml:space="preserve"> </w:t>
      </w:r>
      <w:r>
        <w:rPr>
          <w:rFonts w:ascii="Palatino Linotype" w:hAnsi="Palatino Linotype"/>
          <w:bCs/>
          <w:i/>
          <w:sz w:val="22"/>
        </w:rPr>
        <w:t>los</w:t>
      </w:r>
      <w:r>
        <w:rPr>
          <w:rFonts w:ascii="Palatino Linotype" w:hAnsi="Palatino Linotype"/>
          <w:bCs/>
          <w:i/>
        </w:rPr>
        <w:t xml:space="preserve"> </w:t>
      </w:r>
      <w:r>
        <w:rPr>
          <w:rFonts w:ascii="Palatino Linotype" w:hAnsi="Palatino Linotype"/>
          <w:bCs/>
          <w:i/>
          <w:sz w:val="22"/>
        </w:rPr>
        <w:t>sistemas</w:t>
      </w:r>
      <w:r>
        <w:rPr>
          <w:rFonts w:ascii="Palatino Linotype" w:hAnsi="Palatino Linotype"/>
          <w:bCs/>
          <w:i/>
        </w:rPr>
        <w:t xml:space="preserve"> </w:t>
      </w:r>
      <w:r>
        <w:rPr>
          <w:rFonts w:ascii="Palatino Linotype" w:hAnsi="Palatino Linotype"/>
          <w:bCs/>
          <w:i/>
          <w:sz w:val="22"/>
        </w:rPr>
        <w:t>de</w:t>
      </w:r>
      <w:r>
        <w:rPr>
          <w:rFonts w:ascii="Palatino Linotype" w:hAnsi="Palatino Linotype"/>
          <w:bCs/>
          <w:i/>
        </w:rPr>
        <w:t xml:space="preserve"> </w:t>
      </w:r>
      <w:r>
        <w:rPr>
          <w:rFonts w:ascii="Palatino Linotype" w:hAnsi="Palatino Linotype"/>
          <w:bCs/>
          <w:i/>
          <w:sz w:val="22"/>
        </w:rPr>
        <w:t>digitalización</w:t>
      </w:r>
      <w:r>
        <w:rPr>
          <w:rFonts w:ascii="Palatino Linotype" w:hAnsi="Palatino Linotype"/>
          <w:bCs/>
          <w:i/>
        </w:rPr>
        <w:t xml:space="preserve"> </w:t>
      </w:r>
      <w:r>
        <w:rPr>
          <w:rFonts w:ascii="Palatino Linotype" w:hAnsi="Palatino Linotype"/>
          <w:bCs/>
          <w:i/>
          <w:sz w:val="22"/>
        </w:rPr>
        <w:t>o</w:t>
      </w:r>
      <w:r>
        <w:rPr>
          <w:rFonts w:ascii="Palatino Linotype" w:hAnsi="Palatino Linotype"/>
          <w:bCs/>
          <w:i/>
        </w:rPr>
        <w:t xml:space="preserve"> </w:t>
      </w:r>
      <w:r>
        <w:rPr>
          <w:rFonts w:ascii="Palatino Linotype" w:hAnsi="Palatino Linotype"/>
          <w:bCs/>
          <w:i/>
          <w:sz w:val="22"/>
        </w:rPr>
        <w:t>de</w:t>
      </w:r>
      <w:r>
        <w:rPr>
          <w:rFonts w:ascii="Palatino Linotype" w:hAnsi="Palatino Linotype"/>
          <w:bCs/>
          <w:i/>
        </w:rPr>
        <w:t xml:space="preserve"> </w:t>
      </w:r>
      <w:r>
        <w:rPr>
          <w:rFonts w:ascii="Palatino Linotype" w:hAnsi="Palatino Linotype"/>
          <w:bCs/>
          <w:i/>
          <w:sz w:val="22"/>
        </w:rPr>
        <w:t>información</w:t>
      </w:r>
      <w:r>
        <w:rPr>
          <w:rFonts w:ascii="Palatino Linotype" w:hAnsi="Palatino Linotype"/>
          <w:bCs/>
          <w:i/>
        </w:rPr>
        <w:t xml:space="preserve"> </w:t>
      </w:r>
      <w:r>
        <w:rPr>
          <w:rFonts w:ascii="Palatino Linotype" w:hAnsi="Palatino Linotype"/>
          <w:bCs/>
          <w:i/>
          <w:sz w:val="22"/>
        </w:rPr>
        <w:t>magnética</w:t>
      </w:r>
      <w:r>
        <w:rPr>
          <w:rFonts w:ascii="Palatino Linotype" w:hAnsi="Palatino Linotype"/>
          <w:bCs/>
          <w:i/>
        </w:rPr>
        <w:t xml:space="preserve"> </w:t>
      </w:r>
      <w:r>
        <w:rPr>
          <w:rFonts w:ascii="Palatino Linotype" w:hAnsi="Palatino Linotype"/>
          <w:bCs/>
          <w:i/>
          <w:sz w:val="22"/>
        </w:rPr>
        <w:t>o</w:t>
      </w:r>
      <w:r>
        <w:rPr>
          <w:rFonts w:ascii="Palatino Linotype" w:hAnsi="Palatino Linotype"/>
          <w:bCs/>
          <w:i/>
        </w:rPr>
        <w:t xml:space="preserve"> </w:t>
      </w:r>
      <w:r>
        <w:rPr>
          <w:rFonts w:ascii="Palatino Linotype" w:hAnsi="Palatino Linotype"/>
          <w:bCs/>
          <w:i/>
          <w:sz w:val="22"/>
        </w:rPr>
        <w:t>electrónica</w:t>
      </w:r>
      <w:r>
        <w:rPr>
          <w:rFonts w:ascii="Palatino Linotype" w:hAnsi="Palatino Linotype"/>
          <w:bCs/>
          <w:i/>
        </w:rPr>
        <w:t xml:space="preserve"> </w:t>
      </w:r>
      <w:r>
        <w:rPr>
          <w:rFonts w:ascii="Palatino Linotype" w:hAnsi="Palatino Linotype"/>
          <w:bCs/>
          <w:i/>
          <w:sz w:val="22"/>
        </w:rPr>
        <w:t>o</w:t>
      </w:r>
      <w:r>
        <w:rPr>
          <w:rFonts w:ascii="Palatino Linotype" w:hAnsi="Palatino Linotype"/>
          <w:bCs/>
          <w:i/>
        </w:rPr>
        <w:t xml:space="preserve"> </w:t>
      </w:r>
      <w:r>
        <w:rPr>
          <w:rFonts w:ascii="Palatino Linotype" w:hAnsi="Palatino Linotype"/>
          <w:bCs/>
          <w:i/>
          <w:sz w:val="22"/>
        </w:rPr>
        <w:t>cualquier</w:t>
      </w:r>
      <w:r>
        <w:rPr>
          <w:rFonts w:ascii="Palatino Linotype" w:hAnsi="Palatino Linotype"/>
          <w:bCs/>
          <w:i/>
        </w:rPr>
        <w:t xml:space="preserve"> </w:t>
      </w:r>
      <w:r>
        <w:rPr>
          <w:rFonts w:ascii="Palatino Linotype" w:hAnsi="Palatino Linotype"/>
          <w:bCs/>
          <w:i/>
          <w:sz w:val="22"/>
        </w:rPr>
        <w:t>medio</w:t>
      </w:r>
      <w:r>
        <w:rPr>
          <w:rFonts w:ascii="Palatino Linotype" w:hAnsi="Palatino Linotype"/>
          <w:bCs/>
          <w:i/>
        </w:rPr>
        <w:t xml:space="preserve"> </w:t>
      </w:r>
      <w:r>
        <w:rPr>
          <w:rFonts w:ascii="Palatino Linotype" w:hAnsi="Palatino Linotype"/>
          <w:bCs/>
          <w:i/>
          <w:sz w:val="22"/>
        </w:rPr>
        <w:t>descubierto</w:t>
      </w:r>
      <w:r>
        <w:rPr>
          <w:rFonts w:ascii="Palatino Linotype" w:hAnsi="Palatino Linotype"/>
          <w:bCs/>
          <w:i/>
        </w:rPr>
        <w:t xml:space="preserve"> </w:t>
      </w:r>
      <w:r>
        <w:rPr>
          <w:rFonts w:ascii="Palatino Linotype" w:hAnsi="Palatino Linotype"/>
          <w:bCs/>
          <w:i/>
          <w:sz w:val="22"/>
        </w:rPr>
        <w:t>por</w:t>
      </w:r>
      <w:r>
        <w:rPr>
          <w:rFonts w:ascii="Palatino Linotype" w:hAnsi="Palatino Linotype"/>
          <w:bCs/>
          <w:i/>
        </w:rPr>
        <w:t xml:space="preserve"> </w:t>
      </w:r>
      <w:r>
        <w:rPr>
          <w:rFonts w:ascii="Palatino Linotype" w:hAnsi="Palatino Linotype"/>
          <w:bCs/>
          <w:i/>
          <w:sz w:val="22"/>
        </w:rPr>
        <w:t>la</w:t>
      </w:r>
      <w:r>
        <w:rPr>
          <w:rFonts w:ascii="Palatino Linotype" w:hAnsi="Palatino Linotype"/>
          <w:bCs/>
          <w:i/>
        </w:rPr>
        <w:t xml:space="preserve"> </w:t>
      </w:r>
      <w:r>
        <w:rPr>
          <w:rFonts w:ascii="Palatino Linotype" w:hAnsi="Palatino Linotype"/>
          <w:bCs/>
          <w:i/>
          <w:sz w:val="22"/>
        </w:rPr>
        <w:t>ciencia</w:t>
      </w:r>
      <w:r>
        <w:rPr>
          <w:rFonts w:ascii="Palatino Linotype" w:hAnsi="Palatino Linotype"/>
          <w:bCs/>
          <w:i/>
        </w:rPr>
        <w:t xml:space="preserve"> </w:t>
      </w:r>
      <w:r>
        <w:rPr>
          <w:rFonts w:ascii="Palatino Linotype" w:hAnsi="Palatino Linotype"/>
          <w:bCs/>
          <w:i/>
          <w:sz w:val="22"/>
        </w:rPr>
        <w:t>y</w:t>
      </w:r>
      <w:r>
        <w:rPr>
          <w:rFonts w:ascii="Palatino Linotype" w:hAnsi="Palatino Linotype"/>
          <w:bCs/>
          <w:i/>
        </w:rPr>
        <w:t xml:space="preserve"> </w:t>
      </w:r>
      <w:r>
        <w:rPr>
          <w:rFonts w:ascii="Palatino Linotype" w:hAnsi="Palatino Linotype"/>
          <w:bCs/>
          <w:i/>
          <w:sz w:val="22"/>
        </w:rPr>
        <w:t>las</w:t>
      </w:r>
      <w:r>
        <w:rPr>
          <w:rFonts w:ascii="Palatino Linotype" w:hAnsi="Palatino Linotype"/>
          <w:bCs/>
          <w:i/>
        </w:rPr>
        <w:t xml:space="preserve"> </w:t>
      </w:r>
      <w:r>
        <w:rPr>
          <w:rFonts w:ascii="Palatino Linotype" w:hAnsi="Palatino Linotype"/>
          <w:bCs/>
          <w:i/>
          <w:sz w:val="22"/>
        </w:rPr>
        <w:t>constancias</w:t>
      </w:r>
      <w:r>
        <w:rPr>
          <w:rFonts w:ascii="Palatino Linotype" w:hAnsi="Palatino Linotype"/>
          <w:bCs/>
          <w:i/>
        </w:rPr>
        <w:t xml:space="preserve"> </w:t>
      </w:r>
      <w:r>
        <w:rPr>
          <w:rFonts w:ascii="Palatino Linotype" w:hAnsi="Palatino Linotype"/>
          <w:bCs/>
          <w:i/>
          <w:sz w:val="22"/>
        </w:rPr>
        <w:t>expedidas</w:t>
      </w:r>
      <w:r>
        <w:rPr>
          <w:rFonts w:ascii="Palatino Linotype" w:hAnsi="Palatino Linotype"/>
          <w:bCs/>
          <w:i/>
        </w:rPr>
        <w:t xml:space="preserve"> </w:t>
      </w:r>
      <w:r>
        <w:rPr>
          <w:rFonts w:ascii="Palatino Linotype" w:hAnsi="Palatino Linotype"/>
          <w:bCs/>
          <w:i/>
          <w:sz w:val="22"/>
        </w:rPr>
        <w:t>por</w:t>
      </w:r>
      <w:r>
        <w:rPr>
          <w:rFonts w:ascii="Palatino Linotype" w:hAnsi="Palatino Linotype"/>
          <w:bCs/>
          <w:i/>
        </w:rPr>
        <w:t xml:space="preserve"> </w:t>
      </w:r>
      <w:r>
        <w:rPr>
          <w:rFonts w:ascii="Palatino Linotype" w:hAnsi="Palatino Linotype"/>
          <w:bCs/>
          <w:i/>
          <w:sz w:val="22"/>
        </w:rPr>
        <w:t>el</w:t>
      </w:r>
      <w:r>
        <w:rPr>
          <w:rFonts w:ascii="Palatino Linotype" w:hAnsi="Palatino Linotype"/>
          <w:bCs/>
          <w:i/>
        </w:rPr>
        <w:t xml:space="preserve"> </w:t>
      </w:r>
      <w:r>
        <w:rPr>
          <w:rFonts w:ascii="Palatino Linotype" w:hAnsi="Palatino Linotype"/>
          <w:bCs/>
          <w:i/>
          <w:sz w:val="22"/>
        </w:rPr>
        <w:t>encargado</w:t>
      </w:r>
      <w:r>
        <w:rPr>
          <w:rFonts w:ascii="Palatino Linotype" w:hAnsi="Palatino Linotype"/>
          <w:bCs/>
          <w:i/>
        </w:rPr>
        <w:t xml:space="preserve"> </w:t>
      </w:r>
      <w:r>
        <w:rPr>
          <w:rFonts w:ascii="Palatino Linotype" w:hAnsi="Palatino Linotype"/>
          <w:bCs/>
          <w:i/>
          <w:sz w:val="22"/>
        </w:rPr>
        <w:t>del</w:t>
      </w:r>
      <w:r>
        <w:rPr>
          <w:rFonts w:ascii="Palatino Linotype" w:hAnsi="Palatino Linotype"/>
          <w:bCs/>
          <w:i/>
        </w:rPr>
        <w:t xml:space="preserve"> </w:t>
      </w:r>
      <w:r>
        <w:rPr>
          <w:rFonts w:ascii="Palatino Linotype" w:hAnsi="Palatino Linotype"/>
          <w:bCs/>
          <w:i/>
          <w:sz w:val="22"/>
        </w:rPr>
        <w:t>área</w:t>
      </w:r>
      <w:r>
        <w:rPr>
          <w:rFonts w:ascii="Palatino Linotype" w:hAnsi="Palatino Linotype"/>
          <w:bCs/>
          <w:i/>
        </w:rPr>
        <w:t xml:space="preserve"> </w:t>
      </w:r>
      <w:r>
        <w:rPr>
          <w:rFonts w:ascii="Palatino Linotype" w:hAnsi="Palatino Linotype"/>
          <w:bCs/>
          <w:i/>
          <w:sz w:val="22"/>
        </w:rPr>
        <w:t>de</w:t>
      </w:r>
      <w:r>
        <w:rPr>
          <w:rFonts w:ascii="Palatino Linotype" w:hAnsi="Palatino Linotype"/>
          <w:bCs/>
          <w:i/>
        </w:rPr>
        <w:t xml:space="preserve"> </w:t>
      </w:r>
      <w:r>
        <w:rPr>
          <w:rFonts w:ascii="Palatino Linotype" w:hAnsi="Palatino Linotype"/>
          <w:bCs/>
          <w:i/>
          <w:sz w:val="22"/>
        </w:rPr>
        <w:t>personal</w:t>
      </w:r>
      <w:r>
        <w:rPr>
          <w:rFonts w:ascii="Palatino Linotype" w:hAnsi="Palatino Linotype"/>
          <w:bCs/>
          <w:i/>
        </w:rPr>
        <w:t xml:space="preserve"> </w:t>
      </w:r>
      <w:r>
        <w:rPr>
          <w:rFonts w:ascii="Palatino Linotype" w:hAnsi="Palatino Linotype"/>
          <w:bCs/>
          <w:i/>
          <w:sz w:val="22"/>
        </w:rPr>
        <w:t>de</w:t>
      </w:r>
      <w:r>
        <w:rPr>
          <w:rFonts w:ascii="Palatino Linotype" w:hAnsi="Palatino Linotype"/>
          <w:bCs/>
          <w:i/>
        </w:rPr>
        <w:t xml:space="preserve"> </w:t>
      </w:r>
      <w:r>
        <w:rPr>
          <w:rFonts w:ascii="Palatino Linotype" w:hAnsi="Palatino Linotype"/>
          <w:bCs/>
          <w:i/>
          <w:sz w:val="22"/>
        </w:rPr>
        <w:t>éstas,</w:t>
      </w:r>
      <w:r>
        <w:rPr>
          <w:rFonts w:ascii="Palatino Linotype" w:hAnsi="Palatino Linotype"/>
          <w:bCs/>
          <w:i/>
        </w:rPr>
        <w:t xml:space="preserve"> </w:t>
      </w:r>
      <w:r>
        <w:rPr>
          <w:rFonts w:ascii="Palatino Linotype" w:hAnsi="Palatino Linotype"/>
          <w:bCs/>
          <w:i/>
          <w:sz w:val="22"/>
        </w:rPr>
        <w:t>harán</w:t>
      </w:r>
      <w:r>
        <w:rPr>
          <w:rFonts w:ascii="Palatino Linotype" w:hAnsi="Palatino Linotype"/>
          <w:bCs/>
          <w:i/>
        </w:rPr>
        <w:t xml:space="preserve"> </w:t>
      </w:r>
      <w:r>
        <w:rPr>
          <w:rFonts w:ascii="Palatino Linotype" w:hAnsi="Palatino Linotype"/>
          <w:bCs/>
          <w:i/>
          <w:sz w:val="22"/>
        </w:rPr>
        <w:t>prueba</w:t>
      </w:r>
      <w:r>
        <w:rPr>
          <w:rFonts w:ascii="Palatino Linotype" w:hAnsi="Palatino Linotype"/>
          <w:bCs/>
          <w:i/>
        </w:rPr>
        <w:t xml:space="preserve"> </w:t>
      </w:r>
      <w:r>
        <w:rPr>
          <w:rFonts w:ascii="Palatino Linotype" w:hAnsi="Palatino Linotype"/>
          <w:bCs/>
          <w:i/>
          <w:sz w:val="22"/>
        </w:rPr>
        <w:t>plena.</w:t>
      </w:r>
      <w:r>
        <w:rPr>
          <w:rFonts w:ascii="Palatino Linotype" w:hAnsi="Palatino Linotype"/>
          <w:b/>
          <w:bCs/>
          <w:i/>
          <w:sz w:val="22"/>
        </w:rPr>
        <w:t>”</w:t>
      </w:r>
    </w:p>
    <w:p w:rsidR="002A4A36" w:rsidRDefault="000D33A3">
      <w:pPr>
        <w:tabs>
          <w:tab w:val="left" w:pos="8222"/>
        </w:tabs>
        <w:ind w:left="851" w:right="899"/>
        <w:jc w:val="both"/>
        <w:rPr>
          <w:rFonts w:ascii="Palatino Linotype" w:hAnsi="Palatino Linotype" w:cs="Arial"/>
          <w:sz w:val="22"/>
          <w:szCs w:val="22"/>
        </w:rPr>
      </w:pPr>
      <w:r>
        <w:rPr>
          <w:rFonts w:ascii="Palatino Linotype" w:hAnsi="Palatino Linotype" w:cs="Arial"/>
          <w:sz w:val="22"/>
          <w:szCs w:val="22"/>
        </w:rPr>
        <w:t>(Énfasis</w:t>
      </w:r>
      <w:r>
        <w:rPr>
          <w:rFonts w:ascii="Palatino Linotype" w:hAnsi="Palatino Linotype" w:cs="Arial"/>
        </w:rPr>
        <w:t xml:space="preserve"> </w:t>
      </w:r>
      <w:r>
        <w:rPr>
          <w:rFonts w:ascii="Palatino Linotype" w:hAnsi="Palatino Linotype" w:cs="Arial"/>
          <w:sz w:val="22"/>
          <w:szCs w:val="22"/>
        </w:rPr>
        <w:t>añadido)</w:t>
      </w:r>
    </w:p>
    <w:p w:rsidR="002A4A36" w:rsidRDefault="000D33A3">
      <w:pPr>
        <w:spacing w:beforeAutospacing="1" w:afterAutospacing="1" w:line="360" w:lineRule="auto"/>
        <w:ind w:right="49"/>
        <w:jc w:val="both"/>
        <w:rPr>
          <w:rFonts w:ascii="Palatino Linotype" w:hAnsi="Palatino Linotype" w:cs="Arial"/>
        </w:rPr>
      </w:pPr>
      <w:r>
        <w:rPr>
          <w:rFonts w:ascii="Palatino Linotype" w:hAnsi="Palatino Linotype" w:cs="Arial"/>
        </w:rPr>
        <w:lastRenderedPageBreak/>
        <w:t xml:space="preserve">Precepto legal, del cual se advierte que toda institución o dependencia pública del Estado de México debe conservar las constancias documentales del pago de salario cuando sea por depósito </w:t>
      </w:r>
      <w:r>
        <w:rPr>
          <w:rFonts w:ascii="Palatino Linotype" w:hAnsi="Palatino Linotype" w:cs="Arial"/>
          <w:b/>
        </w:rPr>
        <w:t>o mediante información electrónica</w:t>
      </w:r>
      <w:r>
        <w:rPr>
          <w:rFonts w:ascii="Palatino Linotype" w:hAnsi="Palatino Linotype" w:cs="Arial"/>
        </w:rPr>
        <w:t xml:space="preserve">, debiendo conservar dicha documentación </w:t>
      </w:r>
      <w:r>
        <w:rPr>
          <w:rFonts w:ascii="Palatino Linotype" w:hAnsi="Palatino Linotype" w:cs="Arial"/>
          <w:b/>
        </w:rPr>
        <w:t>durante el último año y un año después de que se extinga la relación laboral,</w:t>
      </w:r>
      <w:r>
        <w:rPr>
          <w:rFonts w:ascii="Palatino Linotype" w:hAnsi="Palatino Linotype" w:cs="Arial"/>
        </w:rPr>
        <w:t xml:space="preserve"> a través de los sistemas de digitalización o de información magnética o electrónica.</w:t>
      </w:r>
    </w:p>
    <w:p w:rsidR="002A4A36" w:rsidRDefault="000D33A3">
      <w:pPr>
        <w:spacing w:beforeAutospacing="1" w:afterAutospacing="1" w:line="360" w:lineRule="auto"/>
        <w:jc w:val="both"/>
        <w:rPr>
          <w:rFonts w:ascii="Palatino Linotype" w:hAnsi="Palatino Linotype" w:cs="Arial"/>
        </w:rPr>
      </w:pPr>
      <w:r>
        <w:rPr>
          <w:rFonts w:ascii="Palatino Linotype" w:hAnsi="Palatino Linotype" w:cs="Arial"/>
        </w:rPr>
        <w:t>Ahora bien, respecto a los pagos por concepto de aguinaldo, conviene precisar que el artículo 78 de la Ley del Trabajo de los Servidores Públicos del Estado y Municipios establece que los servidores públicos tienen derecho a un aguinaldo anual, equivalente a 40 días de sueldo base, cuando menos, sin deducción alguna, el cual debe pagarse en dos entregas, la primera de ellas previo al primer período vacacional y la segunda a más tardar el día 15 de diciembre. Asimismo, el precepto legal en cita establece que los servidores públicos que hayan prestado sus servicios por un lapso menor a un año, tendrán derecho a que se les pague la parte proporcional del aguinaldo de acuerdo a los días efectivamente trabajados. Sirve de sustento a lo anterior, el artículo en cita:</w:t>
      </w:r>
    </w:p>
    <w:p w:rsidR="002A4A36" w:rsidRDefault="000D33A3">
      <w:pPr>
        <w:ind w:left="851" w:right="899"/>
        <w:jc w:val="both"/>
        <w:rPr>
          <w:rFonts w:ascii="Palatino Linotype" w:hAnsi="Palatino Linotype"/>
          <w:i/>
          <w:sz w:val="22"/>
        </w:rPr>
      </w:pPr>
      <w:r>
        <w:rPr>
          <w:rFonts w:ascii="Palatino Linotype" w:hAnsi="Palatino Linotype"/>
          <w:i/>
          <w:sz w:val="22"/>
        </w:rPr>
        <w:t>“</w:t>
      </w:r>
      <w:r>
        <w:rPr>
          <w:rFonts w:ascii="Palatino Linotype" w:hAnsi="Palatino Linotype"/>
          <w:b/>
          <w:i/>
          <w:sz w:val="22"/>
        </w:rPr>
        <w:t>Artículo 78. Los servidores públicos tendrán derecho a un aguinaldo anual, equivalente a 40 días de sueldo base, cuando menos, sin deducción alguna, y estará comprendido en el presupuesto de egresos correspondiente</w:t>
      </w:r>
      <w:r>
        <w:rPr>
          <w:rFonts w:ascii="Palatino Linotype" w:hAnsi="Palatino Linotype"/>
          <w:i/>
          <w:sz w:val="22"/>
        </w:rPr>
        <w:t xml:space="preserve">. </w:t>
      </w:r>
    </w:p>
    <w:p w:rsidR="002A4A36" w:rsidRDefault="000D33A3">
      <w:pPr>
        <w:ind w:left="851" w:right="899"/>
        <w:jc w:val="both"/>
        <w:rPr>
          <w:rFonts w:ascii="Palatino Linotype" w:hAnsi="Palatino Linotype"/>
          <w:i/>
          <w:sz w:val="22"/>
        </w:rPr>
      </w:pPr>
      <w:r>
        <w:rPr>
          <w:rFonts w:ascii="Palatino Linotype" w:hAnsi="Palatino Linotype"/>
          <w:i/>
          <w:sz w:val="22"/>
        </w:rPr>
        <w:t xml:space="preserve">Dicho aguinaldo </w:t>
      </w:r>
      <w:r>
        <w:rPr>
          <w:rFonts w:ascii="Palatino Linotype" w:hAnsi="Palatino Linotype"/>
          <w:b/>
          <w:i/>
          <w:sz w:val="22"/>
        </w:rPr>
        <w:t>deberá pagarse en dos entregas, la primera de ellas previo al primer período vacacional y la segunda a más tardar el día 15 de diciembre</w:t>
      </w:r>
      <w:r>
        <w:rPr>
          <w:rFonts w:ascii="Palatino Linotype" w:hAnsi="Palatino Linotype"/>
          <w:i/>
          <w:sz w:val="22"/>
        </w:rPr>
        <w:t xml:space="preserve">. </w:t>
      </w:r>
    </w:p>
    <w:p w:rsidR="002A4A36" w:rsidRDefault="000D33A3">
      <w:pPr>
        <w:ind w:left="851" w:right="899"/>
        <w:jc w:val="both"/>
        <w:rPr>
          <w:rFonts w:ascii="Palatino Linotype" w:hAnsi="Palatino Linotype"/>
          <w:i/>
          <w:sz w:val="22"/>
        </w:rPr>
      </w:pPr>
      <w:r>
        <w:rPr>
          <w:rFonts w:ascii="Palatino Linotype" w:hAnsi="Palatino Linotype"/>
          <w:i/>
          <w:sz w:val="22"/>
        </w:rPr>
        <w:t>Los servidores públicos que hayan prestado sus servicios por un lapso menor a un año, tendrán derecho a que se les pague la parte proporcional del aguinaldo de acuerdo a los días efectivamente trabajados.”</w:t>
      </w:r>
    </w:p>
    <w:p w:rsidR="002A4A36" w:rsidRDefault="000D33A3">
      <w:pPr>
        <w:ind w:left="851" w:right="899"/>
        <w:jc w:val="both"/>
        <w:rPr>
          <w:rFonts w:ascii="Palatino Linotype" w:hAnsi="Palatino Linotype" w:cs="Arial"/>
          <w:sz w:val="22"/>
        </w:rPr>
      </w:pPr>
      <w:r>
        <w:rPr>
          <w:rFonts w:ascii="Palatino Linotype" w:hAnsi="Palatino Linotype"/>
          <w:sz w:val="22"/>
        </w:rPr>
        <w:t>(Énfasis añadido.)</w:t>
      </w:r>
    </w:p>
    <w:p w:rsidR="002A4A36" w:rsidRDefault="000D33A3">
      <w:pPr>
        <w:spacing w:beforeAutospacing="1" w:afterAutospacing="1" w:line="360" w:lineRule="auto"/>
        <w:jc w:val="both"/>
        <w:rPr>
          <w:rFonts w:ascii="Palatino Linotype" w:hAnsi="Palatino Linotype" w:cs="Arial"/>
        </w:rPr>
      </w:pPr>
      <w:r>
        <w:rPr>
          <w:rFonts w:ascii="Palatino Linotype" w:hAnsi="Palatino Linotype" w:cs="Arial"/>
        </w:rPr>
        <w:t xml:space="preserve">Al respecto, se destaca que de conformidad con el artículo 312, fracción III del Código Financiero del Estado de México las dependencia y entidades públicas deben cuidar </w:t>
      </w:r>
      <w:r>
        <w:rPr>
          <w:rFonts w:ascii="Palatino Linotype" w:hAnsi="Palatino Linotype" w:cs="Arial"/>
        </w:rPr>
        <w:lastRenderedPageBreak/>
        <w:t>bajo su responsabilidad que los pagos que se efectúen con cargo a sus presupuestos aprobados se encuentren debidamente justificados y comprobados con los documentos originales respectivos, entendiéndose por justificantes las disposiciones y documentos legales que determinen la obligación de hacer un pago y por comprobantes, los documentos que demuestren la entrega de los bienes y servicios y el pago en dinero correspondiente.</w:t>
      </w:r>
    </w:p>
    <w:p w:rsidR="002A4A36" w:rsidRDefault="000D33A3">
      <w:pPr>
        <w:spacing w:beforeAutospacing="1" w:afterAutospacing="1" w:line="360" w:lineRule="auto"/>
        <w:jc w:val="both"/>
        <w:rPr>
          <w:rFonts w:ascii="Palatino Linotype" w:hAnsi="Palatino Linotype" w:cs="Arial"/>
        </w:rPr>
      </w:pPr>
      <w:r>
        <w:rPr>
          <w:rFonts w:ascii="Palatino Linotype" w:hAnsi="Palatino Linotype" w:cs="Arial"/>
        </w:rPr>
        <w:t xml:space="preserve">Atento a lo anterior, resulta claro que existe fuente obligacional que constriñe al </w:t>
      </w:r>
      <w:r>
        <w:rPr>
          <w:rFonts w:ascii="Palatino Linotype" w:hAnsi="Palatino Linotype" w:cs="Arial"/>
          <w:b/>
        </w:rPr>
        <w:t>SUJETO OBLIGADO</w:t>
      </w:r>
      <w:r>
        <w:rPr>
          <w:rFonts w:ascii="Palatino Linotype" w:hAnsi="Palatino Linotype" w:cs="Arial"/>
        </w:rPr>
        <w:t>, para contar con la información solicitada,</w:t>
      </w:r>
      <w:r>
        <w:rPr>
          <w:rFonts w:ascii="Palatino Linotype" w:hAnsi="Palatino Linotype" w:cs="Arial"/>
          <w:i/>
        </w:rPr>
        <w:t xml:space="preserve"> </w:t>
      </w:r>
      <w:r>
        <w:rPr>
          <w:rFonts w:ascii="Palatino Linotype" w:hAnsi="Palatino Linotype" w:cs="Arial"/>
        </w:rPr>
        <w:t xml:space="preserve">que comprenden la información relativa al pago de las remuneraciones del servidor público correspondiente a un periodo determinado; en consecuencia, se debe dar el acceso, conforme a la normatividad aplicable. </w:t>
      </w:r>
    </w:p>
    <w:p w:rsidR="002A4A36" w:rsidRDefault="000D33A3">
      <w:pPr>
        <w:spacing w:beforeAutospacing="1" w:afterAutospacing="1" w:line="360" w:lineRule="auto"/>
        <w:jc w:val="both"/>
        <w:rPr>
          <w:rFonts w:ascii="Palatino Linotype" w:hAnsi="Palatino Linotype" w:cs="Arial"/>
          <w:b/>
          <w:color w:val="000000"/>
          <w:lang w:val="es-ES" w:eastAsia="es-MX"/>
        </w:rPr>
      </w:pPr>
      <w:r>
        <w:rPr>
          <w:rFonts w:ascii="Palatino Linotype" w:hAnsi="Palatino Linotype" w:cs="Arial"/>
          <w:color w:val="000000"/>
          <w:lang w:val="es-ES" w:eastAsia="es-MX"/>
        </w:rPr>
        <w:t xml:space="preserve">Además, no se omite señalar que el artículo 118 de la Ley de Protección de Datos Personales en Posesión de Sujetos Obligados del Estado de México y Municipios establece que las solicitudes de ejercicio de los derechos ARCO </w:t>
      </w:r>
      <w:r>
        <w:rPr>
          <w:rFonts w:ascii="Palatino Linotype" w:hAnsi="Palatino Linotype" w:cs="Arial"/>
          <w:b/>
          <w:color w:val="000000"/>
          <w:lang w:val="es-ES" w:eastAsia="es-MX"/>
        </w:rPr>
        <w:t>se darán por cumplidas, a través de expedición de copias simples, copias certificadas, documentos en la modalidad que se hubiese solicitado, previa acreditación de la identidad y personalidad del solicitante</w:t>
      </w:r>
      <w:r>
        <w:rPr>
          <w:rFonts w:ascii="Palatino Linotype" w:hAnsi="Palatino Linotype" w:cs="Arial"/>
          <w:color w:val="000000"/>
          <w:lang w:val="es-ES" w:eastAsia="es-MX"/>
        </w:rPr>
        <w:t xml:space="preserve"> o en su caso, ante la notificación de improcedencia de su solicitud y que cuando se determine la procedencia del ejercicio de dichos derechos y éstos se encuentren a disposición del titular en la modalidad que haya escogido previa acreditación, </w:t>
      </w:r>
      <w:r>
        <w:rPr>
          <w:rFonts w:ascii="Palatino Linotype" w:hAnsi="Palatino Linotype" w:cs="Arial"/>
          <w:b/>
          <w:color w:val="000000"/>
          <w:lang w:val="es-ES" w:eastAsia="es-MX"/>
        </w:rPr>
        <w:t>la solicitud se entenderá atendida si el solicitante no acude dentro de los sesenta días posteriores a la notificación.</w:t>
      </w:r>
    </w:p>
    <w:p w:rsidR="002A4A36" w:rsidRDefault="000D33A3">
      <w:pPr>
        <w:spacing w:beforeAutospacing="1" w:afterAutospacing="1" w:line="360" w:lineRule="auto"/>
        <w:jc w:val="both"/>
        <w:rPr>
          <w:rFonts w:ascii="Palatino Linotype" w:hAnsi="Palatino Linotype" w:cs="Arial"/>
          <w:color w:val="000000"/>
          <w:lang w:val="es-ES" w:eastAsia="es-MX"/>
        </w:rPr>
      </w:pPr>
      <w:r>
        <w:rPr>
          <w:rFonts w:ascii="Palatino Linotype" w:hAnsi="Palatino Linotype" w:cs="Arial"/>
          <w:color w:val="000000"/>
          <w:lang w:val="es-ES" w:eastAsia="es-MX"/>
        </w:rPr>
        <w:lastRenderedPageBreak/>
        <w:t xml:space="preserve">Debiendo precisar en este punto, que el particular al momento de </w:t>
      </w:r>
      <w:proofErr w:type="spellStart"/>
      <w:r>
        <w:rPr>
          <w:rFonts w:ascii="Palatino Linotype" w:hAnsi="Palatino Linotype" w:cs="Arial"/>
          <w:color w:val="000000"/>
          <w:lang w:val="es-ES" w:eastAsia="es-MX"/>
        </w:rPr>
        <w:t>requisitar</w:t>
      </w:r>
      <w:proofErr w:type="spellEnd"/>
      <w:r>
        <w:rPr>
          <w:rFonts w:ascii="Palatino Linotype" w:hAnsi="Palatino Linotype" w:cs="Arial"/>
          <w:color w:val="000000"/>
          <w:lang w:val="es-ES" w:eastAsia="es-MX"/>
        </w:rPr>
        <w:t xml:space="preserve"> la solicitud de información en el formato preestablecido por el </w:t>
      </w:r>
      <w:r>
        <w:rPr>
          <w:rFonts w:ascii="Palatino Linotype" w:hAnsi="Palatino Linotype" w:cs="Arial"/>
          <w:b/>
          <w:color w:val="000000"/>
          <w:lang w:val="es-ES" w:eastAsia="es-MX"/>
        </w:rPr>
        <w:t xml:space="preserve">SAIMEX </w:t>
      </w:r>
      <w:r>
        <w:rPr>
          <w:rFonts w:ascii="Palatino Linotype" w:hAnsi="Palatino Linotype" w:cs="Arial"/>
          <w:color w:val="000000"/>
          <w:lang w:val="es-ES" w:eastAsia="es-MX"/>
        </w:rPr>
        <w:t xml:space="preserve">señaló como modalidad de entrega Copias Certificadas (con costo); sin embargo, toda vez que </w:t>
      </w:r>
      <w:r>
        <w:rPr>
          <w:rFonts w:ascii="Palatino Linotype" w:hAnsi="Palatino Linotype" w:cs="Arial"/>
          <w:b/>
          <w:color w:val="000000"/>
          <w:lang w:val="es-ES" w:eastAsia="es-MX"/>
        </w:rPr>
        <w:t>EL SUJETO OBLIGADO</w:t>
      </w:r>
      <w:r>
        <w:rPr>
          <w:rFonts w:ascii="Palatino Linotype" w:hAnsi="Palatino Linotype" w:cs="Arial"/>
          <w:color w:val="000000"/>
          <w:lang w:val="es-ES" w:eastAsia="es-MX"/>
        </w:rPr>
        <w:t xml:space="preserve"> no dio trámite a la solicitud de mérito, es Criterio de este Instituto que se ordene al </w:t>
      </w:r>
      <w:r>
        <w:rPr>
          <w:rFonts w:ascii="Palatino Linotype" w:hAnsi="Palatino Linotype" w:cs="Arial"/>
          <w:b/>
          <w:color w:val="000000"/>
          <w:lang w:val="es-ES" w:eastAsia="es-MX"/>
        </w:rPr>
        <w:t>SUJETO OBLIGADO</w:t>
      </w:r>
      <w:r>
        <w:rPr>
          <w:rFonts w:ascii="Palatino Linotype" w:hAnsi="Palatino Linotype" w:cs="Arial"/>
          <w:color w:val="000000"/>
          <w:lang w:val="es-ES" w:eastAsia="es-MX"/>
        </w:rPr>
        <w:t xml:space="preserve">, previa acreditación de la identidad del titular de los datos personales la entrega de la documentación en la que consten los datos requeridos sin costo. </w:t>
      </w:r>
    </w:p>
    <w:p w:rsidR="002A4A36" w:rsidRDefault="000D33A3">
      <w:pPr>
        <w:spacing w:beforeAutospacing="1" w:afterAutospacing="1" w:line="360" w:lineRule="auto"/>
        <w:jc w:val="both"/>
        <w:rPr>
          <w:rFonts w:ascii="Palatino Linotype" w:hAnsi="Palatino Linotype" w:cs="Arial"/>
          <w:color w:val="000000"/>
          <w:lang w:val="es-ES" w:eastAsia="es-MX"/>
        </w:rPr>
      </w:pPr>
      <w:r>
        <w:rPr>
          <w:rFonts w:ascii="Palatino Linotype" w:hAnsi="Palatino Linotype" w:cs="Arial"/>
          <w:color w:val="000000"/>
          <w:lang w:val="es-ES" w:eastAsia="es-MX"/>
        </w:rPr>
        <w:t xml:space="preserve">En mérito de lo expuesto, ante lo fundado de las razones o motivos de inconformidad hechos valer por </w:t>
      </w:r>
      <w:r>
        <w:rPr>
          <w:rFonts w:ascii="Palatino Linotype" w:hAnsi="Palatino Linotype" w:cs="Arial"/>
          <w:b/>
          <w:color w:val="000000"/>
          <w:lang w:val="es-ES" w:eastAsia="es-MX"/>
        </w:rPr>
        <w:t>EL RECURRENTE</w:t>
      </w:r>
      <w:r>
        <w:rPr>
          <w:rFonts w:ascii="Palatino Linotype" w:hAnsi="Palatino Linotype" w:cs="Arial"/>
          <w:color w:val="000000"/>
          <w:lang w:val="es-ES" w:eastAsia="es-MX"/>
        </w:rPr>
        <w:t xml:space="preserve"> este Instituto estima que lo procedente es </w:t>
      </w:r>
      <w:r>
        <w:rPr>
          <w:rFonts w:ascii="Palatino Linotype" w:hAnsi="Palatino Linotype" w:cs="Arial"/>
          <w:b/>
          <w:color w:val="000000"/>
          <w:lang w:val="es-ES" w:eastAsia="es-MX"/>
        </w:rPr>
        <w:t>REVOCAR</w:t>
      </w:r>
      <w:r>
        <w:rPr>
          <w:rFonts w:ascii="Palatino Linotype" w:hAnsi="Palatino Linotype" w:cs="Arial"/>
          <w:color w:val="000000"/>
          <w:lang w:val="es-ES" w:eastAsia="es-MX"/>
        </w:rPr>
        <w:t xml:space="preserve"> la respuesta del </w:t>
      </w:r>
      <w:r>
        <w:rPr>
          <w:rFonts w:ascii="Palatino Linotype" w:hAnsi="Palatino Linotype" w:cs="Arial"/>
          <w:b/>
          <w:color w:val="000000"/>
          <w:lang w:val="es-ES" w:eastAsia="es-MX"/>
        </w:rPr>
        <w:t>SUJETO OBLIGADO</w:t>
      </w:r>
      <w:r>
        <w:rPr>
          <w:rFonts w:ascii="Palatino Linotype" w:hAnsi="Palatino Linotype" w:cs="Arial"/>
          <w:color w:val="000000"/>
          <w:lang w:val="es-ES" w:eastAsia="es-MX"/>
        </w:rPr>
        <w:t xml:space="preserve"> y </w:t>
      </w:r>
      <w:r>
        <w:rPr>
          <w:rFonts w:ascii="Palatino Linotype" w:hAnsi="Palatino Linotype" w:cs="Arial"/>
          <w:b/>
          <w:color w:val="000000"/>
          <w:lang w:val="es-ES" w:eastAsia="es-MX"/>
        </w:rPr>
        <w:t>ordenarle</w:t>
      </w:r>
      <w:r>
        <w:rPr>
          <w:rFonts w:ascii="Palatino Linotype" w:hAnsi="Palatino Linotype" w:cs="Arial"/>
          <w:color w:val="000000"/>
          <w:lang w:val="es-ES" w:eastAsia="es-MX"/>
        </w:rPr>
        <w:t xml:space="preserve"> haga entrega de los datos personales solicitados, en términos del presente Considerando.</w:t>
      </w:r>
    </w:p>
    <w:p w:rsidR="002A4A36" w:rsidRDefault="000D33A3">
      <w:pPr>
        <w:spacing w:beforeAutospacing="1" w:afterAutospacing="1" w:line="360" w:lineRule="auto"/>
        <w:ind w:right="51"/>
        <w:jc w:val="both"/>
        <w:rPr>
          <w:rFonts w:ascii="Palatino Linotype" w:hAnsi="Palatino Linotype" w:cs="Arial"/>
        </w:rPr>
      </w:pPr>
      <w:r>
        <w:rPr>
          <w:rFonts w:ascii="Palatino Linotype" w:hAnsi="Palatino Linotype" w:cs="Arial"/>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rsidR="002A4A36" w:rsidRDefault="000D33A3">
      <w:pPr>
        <w:spacing w:line="360" w:lineRule="auto"/>
        <w:ind w:right="49"/>
        <w:jc w:val="center"/>
        <w:rPr>
          <w:rFonts w:ascii="Palatino Linotype" w:hAnsi="Palatino Linotype" w:cs="Arial"/>
          <w:b/>
          <w:sz w:val="28"/>
        </w:rPr>
      </w:pPr>
      <w:r>
        <w:rPr>
          <w:rFonts w:ascii="Palatino Linotype" w:hAnsi="Palatino Linotype" w:cs="Arial"/>
          <w:b/>
          <w:sz w:val="28"/>
        </w:rPr>
        <w:t>R E S U E L V E</w:t>
      </w:r>
    </w:p>
    <w:p w:rsidR="002A4A36" w:rsidRDefault="000D33A3">
      <w:pPr>
        <w:pStyle w:val="Prrafodelista"/>
        <w:numPr>
          <w:ilvl w:val="0"/>
          <w:numId w:val="2"/>
        </w:numPr>
        <w:spacing w:beforeAutospacing="1" w:line="360" w:lineRule="auto"/>
        <w:ind w:left="0" w:firstLine="0"/>
        <w:jc w:val="both"/>
        <w:rPr>
          <w:rFonts w:ascii="Palatino Linotype" w:eastAsia="Calibri" w:hAnsi="Palatino Linotype" w:cs="Arial"/>
        </w:rPr>
      </w:pPr>
      <w:r>
        <w:rPr>
          <w:rFonts w:ascii="Palatino Linotype" w:eastAsia="Calibri" w:hAnsi="Palatino Linotype" w:cs="Arial"/>
        </w:rPr>
        <w:t xml:space="preserve">Resultan </w:t>
      </w:r>
      <w:r>
        <w:rPr>
          <w:rFonts w:ascii="Palatino Linotype" w:eastAsia="Calibri" w:hAnsi="Palatino Linotype" w:cs="Arial"/>
          <w:b/>
        </w:rPr>
        <w:t>fundadas</w:t>
      </w:r>
      <w:r>
        <w:rPr>
          <w:rFonts w:ascii="Palatino Linotype" w:eastAsia="Calibri" w:hAnsi="Palatino Linotype" w:cs="Arial"/>
        </w:rPr>
        <w:t xml:space="preserve"> las razones o motivos de inconformidad planteadas por </w:t>
      </w:r>
      <w:r>
        <w:rPr>
          <w:rFonts w:ascii="Palatino Linotype" w:eastAsia="Calibri" w:hAnsi="Palatino Linotype" w:cs="Arial"/>
          <w:b/>
        </w:rPr>
        <w:t>EL RECURRENTE</w:t>
      </w:r>
      <w:r>
        <w:rPr>
          <w:rFonts w:ascii="Palatino Linotype" w:eastAsia="Calibri" w:hAnsi="Palatino Linotype" w:cs="Arial"/>
        </w:rPr>
        <w:t xml:space="preserve">, en términos del Considerando </w:t>
      </w:r>
      <w:r>
        <w:rPr>
          <w:rFonts w:ascii="Palatino Linotype" w:eastAsia="Calibri" w:hAnsi="Palatino Linotype" w:cs="Arial"/>
          <w:b/>
        </w:rPr>
        <w:t>SEXTO</w:t>
      </w:r>
      <w:r>
        <w:rPr>
          <w:rFonts w:ascii="Palatino Linotype" w:eastAsia="Calibri" w:hAnsi="Palatino Linotype" w:cs="Arial"/>
        </w:rPr>
        <w:t xml:space="preserve"> de la presente resolución.</w:t>
      </w:r>
    </w:p>
    <w:p w:rsidR="002A4A36" w:rsidRDefault="000D33A3">
      <w:pPr>
        <w:pStyle w:val="Prrafodelista"/>
        <w:numPr>
          <w:ilvl w:val="0"/>
          <w:numId w:val="2"/>
        </w:numPr>
        <w:spacing w:afterAutospacing="1" w:line="360" w:lineRule="auto"/>
        <w:ind w:left="0" w:firstLine="0"/>
        <w:jc w:val="both"/>
        <w:rPr>
          <w:rFonts w:ascii="Palatino Linotype" w:eastAsia="Calibri" w:hAnsi="Palatino Linotype" w:cs="Arial"/>
        </w:rPr>
      </w:pPr>
      <w:r>
        <w:rPr>
          <w:rFonts w:ascii="Palatino Linotype" w:eastAsia="Calibri" w:hAnsi="Palatino Linotype" w:cs="Arial"/>
        </w:rPr>
        <w:lastRenderedPageBreak/>
        <w:t xml:space="preserve">Se </w:t>
      </w:r>
      <w:r>
        <w:rPr>
          <w:rFonts w:ascii="Palatino Linotype" w:eastAsia="Calibri" w:hAnsi="Palatino Linotype" w:cs="Arial"/>
          <w:b/>
        </w:rPr>
        <w:t xml:space="preserve">REVOCA </w:t>
      </w:r>
      <w:r>
        <w:rPr>
          <w:rFonts w:ascii="Palatino Linotype" w:eastAsia="Calibri" w:hAnsi="Palatino Linotype" w:cs="Arial"/>
        </w:rPr>
        <w:t xml:space="preserve">la respuesta otorgada por </w:t>
      </w:r>
      <w:r>
        <w:rPr>
          <w:rFonts w:ascii="Palatino Linotype" w:eastAsia="Calibri" w:hAnsi="Palatino Linotype" w:cs="Arial"/>
          <w:b/>
        </w:rPr>
        <w:t>EL SUJETO OBLIGADO</w:t>
      </w:r>
      <w:r>
        <w:rPr>
          <w:rFonts w:ascii="Palatino Linotype" w:eastAsia="Calibri" w:hAnsi="Palatino Linotype" w:cs="Arial"/>
        </w:rPr>
        <w:t xml:space="preserve"> a la solicitud de información </w:t>
      </w:r>
      <w:r>
        <w:rPr>
          <w:rFonts w:ascii="Palatino Linotype" w:eastAsia="Calibri" w:hAnsi="Palatino Linotype" w:cs="Arial"/>
          <w:b/>
        </w:rPr>
        <w:t>00014/UAEM/IP/2020</w:t>
      </w:r>
      <w:r>
        <w:rPr>
          <w:rFonts w:ascii="Palatino Linotype" w:eastAsia="Calibri" w:hAnsi="Palatino Linotype" w:cs="Arial"/>
        </w:rPr>
        <w:t xml:space="preserve"> y se le </w:t>
      </w:r>
      <w:r>
        <w:rPr>
          <w:rFonts w:ascii="Palatino Linotype" w:eastAsia="Calibri" w:hAnsi="Palatino Linotype" w:cs="Arial"/>
          <w:b/>
        </w:rPr>
        <w:t>ordena,</w:t>
      </w:r>
      <w:r>
        <w:rPr>
          <w:rFonts w:ascii="Palatino Linotype" w:eastAsia="Calibri" w:hAnsi="Palatino Linotype" w:cs="Arial"/>
        </w:rPr>
        <w:t xml:space="preserve"> en términos del Considerando </w:t>
      </w:r>
      <w:r>
        <w:rPr>
          <w:rFonts w:ascii="Palatino Linotype" w:eastAsia="Calibri" w:hAnsi="Palatino Linotype" w:cs="Arial"/>
          <w:b/>
        </w:rPr>
        <w:t>SEXTO</w:t>
      </w:r>
      <w:r>
        <w:rPr>
          <w:rFonts w:ascii="Palatino Linotype" w:eastAsia="Calibri" w:hAnsi="Palatino Linotype" w:cs="Arial"/>
        </w:rPr>
        <w:t xml:space="preserve"> de la presente resolución, entregue al</w:t>
      </w:r>
      <w:r>
        <w:rPr>
          <w:rFonts w:ascii="Palatino Linotype" w:eastAsia="Calibri" w:hAnsi="Palatino Linotype" w:cs="Arial"/>
          <w:b/>
        </w:rPr>
        <w:t xml:space="preserve"> RECURRENTE</w:t>
      </w:r>
      <w:r>
        <w:rPr>
          <w:rFonts w:ascii="Palatino Linotype" w:eastAsia="Calibri" w:hAnsi="Palatino Linotype" w:cs="Arial"/>
        </w:rPr>
        <w:t>, previa acreditación de la titularidad de los datos personales, copias certificadas (sin costo) de lo siguiente:</w:t>
      </w:r>
    </w:p>
    <w:p w:rsidR="002A4A36" w:rsidRDefault="000D33A3">
      <w:pPr>
        <w:pStyle w:val="Prrafodelista"/>
        <w:widowControl w:val="0"/>
        <w:tabs>
          <w:tab w:val="left" w:pos="1701"/>
        </w:tabs>
        <w:spacing w:beforeAutospacing="1" w:afterAutospacing="1"/>
        <w:ind w:left="851" w:right="902"/>
        <w:jc w:val="both"/>
        <w:rPr>
          <w:rFonts w:ascii="Palatino Linotype" w:eastAsia="Calibri" w:hAnsi="Palatino Linotype" w:cs="Arial"/>
          <w:i/>
          <w:sz w:val="22"/>
        </w:rPr>
      </w:pPr>
      <w:r>
        <w:rPr>
          <w:rFonts w:ascii="Palatino Linotype" w:eastAsia="Calibri" w:hAnsi="Palatino Linotype" w:cs="Arial"/>
          <w:i/>
          <w:sz w:val="22"/>
        </w:rPr>
        <w:t>“a) Los documentos contenidos en el expediente laboral del servidor público referido en la solicitud de acceso a datos; y,</w:t>
      </w:r>
    </w:p>
    <w:p w:rsidR="002A4A36" w:rsidRDefault="000D33A3">
      <w:pPr>
        <w:pStyle w:val="Prrafodelista"/>
        <w:widowControl w:val="0"/>
        <w:tabs>
          <w:tab w:val="left" w:pos="1701"/>
        </w:tabs>
        <w:spacing w:beforeAutospacing="1" w:afterAutospacing="1"/>
        <w:ind w:left="851" w:right="902"/>
        <w:jc w:val="both"/>
        <w:rPr>
          <w:rFonts w:ascii="Palatino Linotype" w:eastAsia="Calibri" w:hAnsi="Palatino Linotype" w:cs="Arial"/>
          <w:i/>
          <w:sz w:val="22"/>
        </w:rPr>
      </w:pPr>
      <w:r>
        <w:rPr>
          <w:rFonts w:ascii="Palatino Linotype" w:eastAsia="Calibri" w:hAnsi="Palatino Linotype" w:cs="Arial"/>
          <w:i/>
          <w:sz w:val="22"/>
        </w:rPr>
        <w:t>b) Los recibos de pago y las constancias de percepciones y retenciones, de los últimos 4 años de servicio de dicho servidor público.</w:t>
      </w:r>
    </w:p>
    <w:p w:rsidR="002A4A36" w:rsidRDefault="000D33A3">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A efecto de dar cumplimiento a lo anterior, es necesario que </w:t>
      </w:r>
      <w:r>
        <w:rPr>
          <w:rFonts w:ascii="Palatino Linotype" w:hAnsi="Palatino Linotype" w:cs="Arial"/>
          <w:b/>
          <w:i/>
          <w:sz w:val="22"/>
          <w:szCs w:val="22"/>
          <w:lang w:eastAsia="es-MX"/>
        </w:rPr>
        <w:t>EL SUJETO OBLIGADO</w:t>
      </w:r>
      <w:r>
        <w:rPr>
          <w:rFonts w:ascii="Palatino Linotype" w:hAnsi="Palatino Linotype" w:cs="Arial"/>
          <w:i/>
          <w:sz w:val="22"/>
          <w:szCs w:val="22"/>
          <w:lang w:eastAsia="es-MX"/>
        </w:rPr>
        <w:t xml:space="preserve"> informe al </w:t>
      </w:r>
      <w:r>
        <w:rPr>
          <w:rFonts w:ascii="Palatino Linotype" w:hAnsi="Palatino Linotype" w:cs="Arial"/>
          <w:b/>
          <w:i/>
          <w:sz w:val="22"/>
          <w:szCs w:val="22"/>
          <w:lang w:eastAsia="es-MX"/>
        </w:rPr>
        <w:t>RECURRENTE</w:t>
      </w:r>
      <w:r>
        <w:rPr>
          <w:rFonts w:ascii="Palatino Linotype" w:hAnsi="Palatino Linotype" w:cs="Arial"/>
          <w:i/>
          <w:sz w:val="22"/>
          <w:szCs w:val="22"/>
          <w:lang w:eastAsia="es-MX"/>
        </w:rPr>
        <w:t xml:space="preserve"> el o lugares, días y horario en que tiene la posibilidad de acceder a la documentación y el nombre del servidor público que lo atenderá.”</w:t>
      </w:r>
    </w:p>
    <w:p w:rsidR="002A4A36" w:rsidRDefault="000D33A3">
      <w:pPr>
        <w:pStyle w:val="Prrafodelista"/>
        <w:numPr>
          <w:ilvl w:val="0"/>
          <w:numId w:val="2"/>
        </w:numPr>
        <w:spacing w:before="240" w:line="360" w:lineRule="auto"/>
        <w:ind w:left="0" w:firstLine="0"/>
        <w:jc w:val="both"/>
        <w:rPr>
          <w:rFonts w:ascii="Palatino Linotype" w:eastAsia="Calibri" w:hAnsi="Palatino Linotype" w:cs="Arial"/>
        </w:rPr>
      </w:pPr>
      <w:r>
        <w:rPr>
          <w:rFonts w:ascii="Palatino Linotype" w:eastAsia="Calibri" w:hAnsi="Palatino Linotype" w:cs="Arial"/>
        </w:rPr>
        <w:t xml:space="preserve">Notifíquese al Titular de la Unidad de Transparencia del </w:t>
      </w:r>
      <w:r>
        <w:rPr>
          <w:rFonts w:ascii="Palatino Linotype" w:eastAsia="Calibri" w:hAnsi="Palatino Linotype" w:cs="Arial"/>
          <w:b/>
        </w:rPr>
        <w:t>SUJETO OBLIGADO</w:t>
      </w:r>
      <w:r>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A4A36" w:rsidRDefault="000D33A3">
      <w:pPr>
        <w:pStyle w:val="Prrafodelista"/>
        <w:numPr>
          <w:ilvl w:val="0"/>
          <w:numId w:val="2"/>
        </w:numPr>
        <w:spacing w:before="240" w:line="360" w:lineRule="auto"/>
        <w:ind w:left="0" w:firstLine="0"/>
        <w:jc w:val="both"/>
        <w:rPr>
          <w:rFonts w:ascii="Palatino Linotype" w:eastAsia="Calibri" w:hAnsi="Palatino Linotype" w:cs="Arial"/>
        </w:rPr>
      </w:pPr>
      <w:r>
        <w:rPr>
          <w:rFonts w:ascii="Palatino Linotype" w:hAnsi="Palatino Linotype"/>
          <w:szCs w:val="17"/>
          <w:lang w:eastAsia="es-ES_tradnl"/>
        </w:rPr>
        <w:t xml:space="preserve">Con fundamento en el artículo 154 de la Ley de Protección de Datos Personales en Posesión de Sujetos Obligados del Estado de México y Municipios, en relación con el diverso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w:t>
      </w:r>
      <w:r>
        <w:rPr>
          <w:rFonts w:ascii="Palatino Linotype" w:hAnsi="Palatino Linotype"/>
          <w:szCs w:val="17"/>
          <w:lang w:eastAsia="es-ES_tradnl"/>
        </w:rPr>
        <w:lastRenderedPageBreak/>
        <w:t>manera parcial se actuará de conformidad con lo previsto en los artículos 213, 214, 216 y 217 de dicha Ley.</w:t>
      </w:r>
    </w:p>
    <w:p w:rsidR="002A4A36" w:rsidRDefault="000D33A3">
      <w:pPr>
        <w:pStyle w:val="Prrafodelista"/>
        <w:numPr>
          <w:ilvl w:val="0"/>
          <w:numId w:val="2"/>
        </w:numPr>
        <w:spacing w:before="240" w:line="360" w:lineRule="auto"/>
        <w:ind w:left="0" w:firstLine="0"/>
        <w:jc w:val="both"/>
        <w:rPr>
          <w:rFonts w:ascii="Palatino Linotype" w:eastAsia="Calibri" w:hAnsi="Palatino Linotype" w:cs="Arial"/>
        </w:rPr>
      </w:pPr>
      <w:r>
        <w:rPr>
          <w:rFonts w:ascii="Palatino Linotype" w:eastAsia="Calibri" w:hAnsi="Palatino Linotype" w:cs="Arial"/>
        </w:rPr>
        <w:t xml:space="preserve">Notifíquese a </w:t>
      </w:r>
      <w:r>
        <w:rPr>
          <w:rFonts w:ascii="Palatino Linotype" w:eastAsia="Calibri" w:hAnsi="Palatino Linotype" w:cs="Arial"/>
          <w:b/>
        </w:rPr>
        <w:t>EL RECURRENTE</w:t>
      </w:r>
      <w:r>
        <w:rPr>
          <w:rFonts w:ascii="Palatino Linotype" w:eastAsia="Calibri" w:hAnsi="Palatino Linotype" w:cs="Arial"/>
        </w:rPr>
        <w:t xml:space="preserve"> la presente resolución.</w:t>
      </w:r>
    </w:p>
    <w:p w:rsidR="002A4A36" w:rsidRDefault="000D33A3">
      <w:pPr>
        <w:pStyle w:val="Prrafodelista"/>
        <w:numPr>
          <w:ilvl w:val="0"/>
          <w:numId w:val="2"/>
        </w:numPr>
        <w:spacing w:before="240" w:afterAutospacing="1" w:line="360" w:lineRule="auto"/>
        <w:ind w:left="0" w:firstLine="0"/>
        <w:jc w:val="both"/>
        <w:rPr>
          <w:rFonts w:ascii="Palatino Linotype" w:eastAsia="Calibri" w:hAnsi="Palatino Linotype" w:cs="Arial"/>
        </w:rPr>
      </w:pPr>
      <w:r>
        <w:rPr>
          <w:rFonts w:ascii="Palatino Linotype" w:eastAsia="Calibri" w:hAnsi="Palatino Linotype" w:cs="Arial"/>
        </w:rPr>
        <w:t xml:space="preserve">Hágase del conocimiento de </w:t>
      </w:r>
      <w:r>
        <w:rPr>
          <w:rFonts w:ascii="Palatino Linotype" w:eastAsia="Calibri" w:hAnsi="Palatino Linotype" w:cs="Arial"/>
          <w:b/>
        </w:rPr>
        <w:t>EL 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2A4A36" w:rsidRDefault="000D33A3">
      <w:pPr>
        <w:spacing w:beforeAutospacing="1" w:afterAutospacing="1" w:line="360" w:lineRule="auto"/>
        <w:jc w:val="both"/>
        <w:rPr>
          <w:rFonts w:ascii="Palatino Linotype" w:hAnsi="Palatino Linotype" w:cs="Arial"/>
        </w:rPr>
      </w:pPr>
      <w:r>
        <w:rPr>
          <w:rFonts w:ascii="Palatino Linotype" w:hAnsi="Palatino Linotype" w:cs="Arial"/>
          <w:lang w:val="es-ES"/>
        </w:rPr>
        <w:t>ASÍ LO RESUELVE, POR UNANIMIDAD DE VOTOS EL PLENO DEL</w:t>
      </w:r>
      <w:r>
        <w:rPr>
          <w:rFonts w:ascii="Palatino Linotype" w:eastAsia="Arial Unicode MS" w:hAnsi="Palatino Linotype" w:cs="Arial"/>
          <w:lang w:val="es-ES"/>
        </w:rPr>
        <w:t xml:space="preserve"> INSTITUTO DE </w:t>
      </w:r>
      <w:r>
        <w:rPr>
          <w:rFonts w:ascii="Palatino Linotype" w:hAnsi="Palatino Linotype"/>
          <w:lang w:val="es-ES" w:eastAsia="en-US"/>
        </w:rPr>
        <w:t>TRANSPARENCIA</w:t>
      </w:r>
      <w:r>
        <w:rPr>
          <w:rFonts w:ascii="Palatino Linotype" w:eastAsia="Arial Unicode MS" w:hAnsi="Palatino Linotype" w:cs="Arial"/>
          <w:lang w:val="es-ES"/>
        </w:rPr>
        <w:t>, ACCESO A LA INFORMACIÓN PÚBLICA Y PROTECCIÓN DE DATOS PERSONALES DEL ESTADO DE MÉXICO Y MUNICIPIOS</w:t>
      </w:r>
      <w:r>
        <w:rPr>
          <w:rFonts w:ascii="Palatino Linotype" w:hAnsi="Palatino Linotype" w:cs="Arial"/>
          <w:lang w:val="es-ES"/>
        </w:rPr>
        <w:t xml:space="preserve">, CONFORMADO POR LOS COMISIONADOS ZULEMA MARTÍNEZ SÁNCHEZ EMITIENDO VOTO PARTICULAR CONCURRENTE; EVA ABAID YAPUR EMITIENDO VOTO PARTICULAR CONCURRENTE; JOSÉ GUADALUPE LUNA HERNÁNDEZ, JAVIER MARTÍNEZ CRUZ Y LUIS GUSTAVO PARRA NORIEGA; </w:t>
      </w:r>
      <w:r>
        <w:rPr>
          <w:rFonts w:ascii="Palatino Linotype" w:hAnsi="Palatino Linotype" w:cs="Arial"/>
          <w:shd w:val="clear" w:color="auto" w:fill="FFFFFF"/>
          <w:lang w:val="es-ES"/>
        </w:rPr>
        <w:t xml:space="preserve">EN LA DÉCIMA TERCERA </w:t>
      </w:r>
      <w:r>
        <w:rPr>
          <w:rFonts w:ascii="Palatino Linotype" w:hAnsi="Palatino Linotype" w:cs="Arial"/>
          <w:lang w:val="es-ES"/>
        </w:rPr>
        <w:t xml:space="preserve">SESIÓN ORDINARIA CELEBRADA EL </w:t>
      </w:r>
      <w:r>
        <w:rPr>
          <w:rFonts w:ascii="Palatino Linotype" w:hAnsi="Palatino Linotype" w:cs="Arial"/>
          <w:caps/>
          <w:lang w:val="es-ES"/>
        </w:rPr>
        <w:t>DOCE</w:t>
      </w:r>
      <w:r>
        <w:rPr>
          <w:rFonts w:ascii="Palatino Linotype" w:hAnsi="Palatino Linotype" w:cs="Arial"/>
          <w:lang w:val="es-ES"/>
        </w:rPr>
        <w:t xml:space="preserve"> DE AGOSTO DE DOS MIL VEINTE, ANTE EL SECRETARIO TÉCNICO DEL PLENO, </w:t>
      </w:r>
      <w:r>
        <w:rPr>
          <w:rFonts w:ascii="Palatino Linotype" w:eastAsia="Arial Unicode MS" w:hAnsi="Palatino Linotype" w:cs="Arial"/>
          <w:lang w:val="es-ES"/>
        </w:rPr>
        <w:t>ALEXIS</w:t>
      </w:r>
      <w:r>
        <w:rPr>
          <w:rFonts w:ascii="Palatino Linotype" w:hAnsi="Palatino Linotype" w:cs="Arial"/>
          <w:lang w:val="es-ES"/>
        </w:rPr>
        <w:t xml:space="preserve"> TAPIA RAMÍREZ.</w:t>
      </w:r>
    </w:p>
    <w:tbl>
      <w:tblPr>
        <w:tblW w:w="10365" w:type="dxa"/>
        <w:jc w:val="center"/>
        <w:tblLook w:val="04A0" w:firstRow="1" w:lastRow="0" w:firstColumn="1" w:lastColumn="0" w:noHBand="0" w:noVBand="1"/>
      </w:tblPr>
      <w:tblGrid>
        <w:gridCol w:w="5182"/>
        <w:gridCol w:w="5183"/>
      </w:tblGrid>
      <w:tr w:rsidR="002A4A36">
        <w:trPr>
          <w:jc w:val="center"/>
        </w:trPr>
        <w:tc>
          <w:tcPr>
            <w:tcW w:w="10364" w:type="dxa"/>
            <w:gridSpan w:val="2"/>
            <w:shd w:val="clear" w:color="auto" w:fill="auto"/>
          </w:tcPr>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0D33A3">
            <w:pPr>
              <w:jc w:val="center"/>
              <w:rPr>
                <w:rFonts w:ascii="Palatino Linotype" w:hAnsi="Palatino Linotype" w:cs="Arial"/>
                <w:b/>
              </w:rPr>
            </w:pPr>
            <w:r>
              <w:rPr>
                <w:rFonts w:ascii="Palatino Linotype" w:hAnsi="Palatino Linotype" w:cs="Arial"/>
                <w:b/>
              </w:rPr>
              <w:t>Zulema Martínez Sánchez</w:t>
            </w:r>
          </w:p>
          <w:p w:rsidR="002A4A36" w:rsidRDefault="000D33A3">
            <w:pPr>
              <w:jc w:val="center"/>
              <w:rPr>
                <w:rFonts w:ascii="Palatino Linotype" w:hAnsi="Palatino Linotype" w:cs="Arial"/>
                <w:b/>
              </w:rPr>
            </w:pPr>
            <w:r>
              <w:rPr>
                <w:rFonts w:ascii="Palatino Linotype" w:hAnsi="Palatino Linotype" w:cs="Arial"/>
              </w:rPr>
              <w:t>Comisionada Presidenta</w:t>
            </w:r>
          </w:p>
          <w:p w:rsidR="002A4A36" w:rsidRDefault="000D33A3">
            <w:pPr>
              <w:jc w:val="center"/>
              <w:rPr>
                <w:rFonts w:ascii="Palatino Linotype" w:hAnsi="Palatino Linotype" w:cs="Arial"/>
                <w:b/>
              </w:rPr>
            </w:pPr>
            <w:r>
              <w:rPr>
                <w:rFonts w:ascii="Palatino Linotype" w:hAnsi="Palatino Linotype" w:cs="Arial"/>
                <w:b/>
              </w:rPr>
              <w:t xml:space="preserve">(RÚBRICA) </w:t>
            </w:r>
          </w:p>
        </w:tc>
      </w:tr>
      <w:tr w:rsidR="002A4A36">
        <w:trPr>
          <w:jc w:val="center"/>
        </w:trPr>
        <w:tc>
          <w:tcPr>
            <w:tcW w:w="5182" w:type="dxa"/>
            <w:shd w:val="clear" w:color="auto" w:fill="auto"/>
          </w:tcPr>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0D33A3">
            <w:pPr>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rsidR="002A4A36" w:rsidRDefault="000D33A3">
            <w:pPr>
              <w:jc w:val="center"/>
              <w:rPr>
                <w:rFonts w:ascii="Palatino Linotype" w:hAnsi="Palatino Linotype" w:cs="Arial"/>
              </w:rPr>
            </w:pPr>
            <w:r>
              <w:rPr>
                <w:rFonts w:ascii="Palatino Linotype" w:hAnsi="Palatino Linotype" w:cs="Arial"/>
              </w:rPr>
              <w:t>Comisionada</w:t>
            </w:r>
          </w:p>
          <w:p w:rsidR="002A4A36" w:rsidRDefault="000D33A3">
            <w:pPr>
              <w:jc w:val="center"/>
              <w:rPr>
                <w:rFonts w:ascii="Palatino Linotype" w:hAnsi="Palatino Linotype" w:cs="Arial"/>
                <w:b/>
              </w:rPr>
            </w:pPr>
            <w:r>
              <w:rPr>
                <w:rFonts w:ascii="Palatino Linotype" w:hAnsi="Palatino Linotype" w:cs="Arial"/>
                <w:b/>
              </w:rPr>
              <w:t>(RÚBRICA)</w:t>
            </w:r>
          </w:p>
        </w:tc>
        <w:tc>
          <w:tcPr>
            <w:tcW w:w="5182" w:type="dxa"/>
            <w:shd w:val="clear" w:color="auto" w:fill="auto"/>
          </w:tcPr>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0D33A3">
            <w:pPr>
              <w:jc w:val="center"/>
              <w:rPr>
                <w:rFonts w:ascii="Palatino Linotype" w:hAnsi="Palatino Linotype" w:cs="Arial"/>
                <w:b/>
              </w:rPr>
            </w:pPr>
            <w:r>
              <w:rPr>
                <w:rFonts w:ascii="Palatino Linotype" w:hAnsi="Palatino Linotype" w:cs="Arial"/>
                <w:b/>
              </w:rPr>
              <w:t>José Guadalupe Luna Hernández</w:t>
            </w:r>
          </w:p>
          <w:p w:rsidR="002A4A36" w:rsidRDefault="000D33A3">
            <w:pPr>
              <w:jc w:val="center"/>
              <w:rPr>
                <w:rFonts w:ascii="Palatino Linotype" w:hAnsi="Palatino Linotype" w:cs="Arial"/>
              </w:rPr>
            </w:pPr>
            <w:r>
              <w:rPr>
                <w:rFonts w:ascii="Palatino Linotype" w:hAnsi="Palatino Linotype" w:cs="Arial"/>
              </w:rPr>
              <w:t>Comisionado</w:t>
            </w:r>
          </w:p>
          <w:p w:rsidR="002A4A36" w:rsidRDefault="000D33A3">
            <w:pPr>
              <w:jc w:val="center"/>
              <w:rPr>
                <w:rFonts w:ascii="Palatino Linotype" w:hAnsi="Palatino Linotype" w:cs="Arial"/>
                <w:b/>
              </w:rPr>
            </w:pPr>
            <w:r>
              <w:rPr>
                <w:rFonts w:ascii="Palatino Linotype" w:hAnsi="Palatino Linotype" w:cs="Arial"/>
                <w:b/>
              </w:rPr>
              <w:t>(RÚBRICA)</w:t>
            </w:r>
          </w:p>
        </w:tc>
      </w:tr>
      <w:tr w:rsidR="002A4A36">
        <w:trPr>
          <w:jc w:val="center"/>
        </w:trPr>
        <w:tc>
          <w:tcPr>
            <w:tcW w:w="5182" w:type="dxa"/>
            <w:shd w:val="clear" w:color="auto" w:fill="auto"/>
          </w:tcPr>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0D33A3">
            <w:pPr>
              <w:jc w:val="center"/>
              <w:rPr>
                <w:rFonts w:ascii="Palatino Linotype" w:hAnsi="Palatino Linotype" w:cs="Arial"/>
                <w:b/>
              </w:rPr>
            </w:pPr>
            <w:r>
              <w:rPr>
                <w:rFonts w:ascii="Palatino Linotype" w:hAnsi="Palatino Linotype" w:cs="Arial"/>
                <w:b/>
              </w:rPr>
              <w:t>Javier Martínez Cruz</w:t>
            </w:r>
          </w:p>
          <w:p w:rsidR="002A4A36" w:rsidRDefault="000D33A3">
            <w:pPr>
              <w:jc w:val="center"/>
              <w:rPr>
                <w:rFonts w:ascii="Palatino Linotype" w:hAnsi="Palatino Linotype" w:cs="Arial"/>
              </w:rPr>
            </w:pPr>
            <w:r>
              <w:rPr>
                <w:rFonts w:ascii="Palatino Linotype" w:hAnsi="Palatino Linotype" w:cs="Arial"/>
              </w:rPr>
              <w:t>Comisionado</w:t>
            </w:r>
          </w:p>
          <w:p w:rsidR="002A4A36" w:rsidRDefault="000D33A3">
            <w:pPr>
              <w:jc w:val="center"/>
              <w:rPr>
                <w:rFonts w:ascii="Palatino Linotype" w:hAnsi="Palatino Linotype" w:cs="Arial"/>
                <w:b/>
              </w:rPr>
            </w:pPr>
            <w:r>
              <w:rPr>
                <w:rFonts w:ascii="Palatino Linotype" w:hAnsi="Palatino Linotype" w:cs="Arial"/>
                <w:b/>
              </w:rPr>
              <w:t>(RÚBRICA)</w:t>
            </w:r>
          </w:p>
        </w:tc>
        <w:tc>
          <w:tcPr>
            <w:tcW w:w="5182" w:type="dxa"/>
            <w:shd w:val="clear" w:color="auto" w:fill="auto"/>
          </w:tcPr>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0D33A3">
            <w:pPr>
              <w:jc w:val="center"/>
              <w:rPr>
                <w:rFonts w:ascii="Palatino Linotype" w:hAnsi="Palatino Linotype" w:cs="Arial"/>
                <w:b/>
              </w:rPr>
            </w:pPr>
            <w:r>
              <w:rPr>
                <w:rFonts w:ascii="Palatino Linotype" w:hAnsi="Palatino Linotype" w:cs="Arial"/>
                <w:b/>
              </w:rPr>
              <w:t xml:space="preserve">Luis Gustavo Parra Noriega </w:t>
            </w:r>
          </w:p>
          <w:p w:rsidR="002A4A36" w:rsidRDefault="000D33A3">
            <w:pPr>
              <w:jc w:val="center"/>
              <w:rPr>
                <w:rFonts w:ascii="Palatino Linotype" w:hAnsi="Palatino Linotype" w:cs="Arial"/>
              </w:rPr>
            </w:pPr>
            <w:r>
              <w:rPr>
                <w:rFonts w:ascii="Palatino Linotype" w:hAnsi="Palatino Linotype" w:cs="Arial"/>
              </w:rPr>
              <w:t>Comisionado</w:t>
            </w:r>
          </w:p>
          <w:p w:rsidR="002A4A36" w:rsidRDefault="000D33A3">
            <w:pPr>
              <w:jc w:val="center"/>
              <w:rPr>
                <w:rFonts w:ascii="Palatino Linotype" w:hAnsi="Palatino Linotype" w:cs="Arial"/>
                <w:b/>
              </w:rPr>
            </w:pPr>
            <w:r>
              <w:rPr>
                <w:rFonts w:ascii="Palatino Linotype" w:hAnsi="Palatino Linotype" w:cs="Arial"/>
                <w:b/>
              </w:rPr>
              <w:t>(RÚBRICA)</w:t>
            </w:r>
          </w:p>
        </w:tc>
      </w:tr>
      <w:tr w:rsidR="002A4A36">
        <w:trPr>
          <w:jc w:val="center"/>
        </w:trPr>
        <w:tc>
          <w:tcPr>
            <w:tcW w:w="10364" w:type="dxa"/>
            <w:gridSpan w:val="2"/>
            <w:shd w:val="clear" w:color="auto" w:fill="auto"/>
          </w:tcPr>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2A4A36">
            <w:pPr>
              <w:jc w:val="center"/>
              <w:rPr>
                <w:rFonts w:ascii="Palatino Linotype" w:hAnsi="Palatino Linotype" w:cs="Arial"/>
                <w:b/>
              </w:rPr>
            </w:pPr>
          </w:p>
          <w:p w:rsidR="002A4A36" w:rsidRDefault="000D33A3">
            <w:pPr>
              <w:jc w:val="center"/>
              <w:rPr>
                <w:rFonts w:ascii="Palatino Linotype" w:hAnsi="Palatino Linotype" w:cs="Arial"/>
                <w:b/>
              </w:rPr>
            </w:pPr>
            <w:r>
              <w:rPr>
                <w:rFonts w:ascii="Palatino Linotype" w:hAnsi="Palatino Linotype" w:cs="Arial"/>
                <w:b/>
              </w:rPr>
              <w:t>Alexis Tapia Ramírez</w:t>
            </w:r>
          </w:p>
          <w:p w:rsidR="002A4A36" w:rsidRDefault="000D33A3">
            <w:pPr>
              <w:jc w:val="center"/>
              <w:rPr>
                <w:rFonts w:ascii="Palatino Linotype" w:hAnsi="Palatino Linotype" w:cs="Arial"/>
              </w:rPr>
            </w:pPr>
            <w:r>
              <w:rPr>
                <w:rFonts w:ascii="Palatino Linotype" w:hAnsi="Palatino Linotype" w:cs="Arial"/>
              </w:rPr>
              <w:t>Secretario Técnico del Pleno</w:t>
            </w:r>
          </w:p>
          <w:p w:rsidR="002A4A36" w:rsidRDefault="000D33A3">
            <w:pPr>
              <w:jc w:val="center"/>
              <w:rPr>
                <w:rFonts w:ascii="Palatino Linotype" w:hAnsi="Palatino Linotype" w:cs="Arial"/>
                <w:b/>
              </w:rPr>
            </w:pPr>
            <w:r>
              <w:rPr>
                <w:rFonts w:ascii="Palatino Linotype" w:hAnsi="Palatino Linotype" w:cs="Arial"/>
                <w:b/>
              </w:rPr>
              <w:t>(RÚBRICA)</w:t>
            </w:r>
          </w:p>
        </w:tc>
      </w:tr>
    </w:tbl>
    <w:p w:rsidR="00061D76" w:rsidRDefault="00061D76">
      <w:pPr>
        <w:jc w:val="both"/>
        <w:rPr>
          <w:rFonts w:ascii="Palatino Linotype" w:hAnsi="Palatino Linotype" w:cs="Arial"/>
          <w:sz w:val="20"/>
          <w:szCs w:val="20"/>
        </w:rPr>
      </w:pPr>
    </w:p>
    <w:p w:rsidR="002A4A36" w:rsidRDefault="000D33A3">
      <w:pPr>
        <w:jc w:val="both"/>
        <w:rPr>
          <w:rFonts w:ascii="Palatino Linotype" w:hAnsi="Palatino Linotype" w:cs="Arial"/>
          <w:sz w:val="20"/>
          <w:szCs w:val="20"/>
        </w:rPr>
      </w:pPr>
      <w:r>
        <w:rPr>
          <w:rFonts w:ascii="Palatino Linotype" w:hAnsi="Palatino Linotype" w:cs="Arial"/>
          <w:sz w:val="20"/>
          <w:szCs w:val="20"/>
        </w:rPr>
        <w:t xml:space="preserve">Esta hoja corresponde a la resolución de fecha doce de agosto de dos mil veinte, emitida en el recurso de revisión número 00722/INFOEM/IP/RR/2020. </w:t>
      </w:r>
    </w:p>
    <w:p w:rsidR="002A4A36" w:rsidRDefault="000D33A3">
      <w:pPr>
        <w:spacing w:line="360" w:lineRule="auto"/>
        <w:jc w:val="both"/>
        <w:rPr>
          <w:rFonts w:ascii="Palatino Linotype" w:hAnsi="Palatino Linotype"/>
          <w:sz w:val="20"/>
          <w:szCs w:val="20"/>
        </w:rPr>
      </w:pPr>
      <w:r>
        <w:rPr>
          <w:rFonts w:ascii="Palatino Linotype" w:hAnsi="Palatino Linotype" w:cs="Arial"/>
          <w:sz w:val="20"/>
          <w:szCs w:val="20"/>
        </w:rPr>
        <w:t>YSM/CBO</w:t>
      </w:r>
    </w:p>
    <w:sectPr w:rsidR="002A4A36">
      <w:headerReference w:type="default" r:id="rId19"/>
      <w:footerReference w:type="default" r:id="rId20"/>
      <w:headerReference w:type="first" r:id="rId21"/>
      <w:footerReference w:type="first" r:id="rId22"/>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CDC" w:rsidRDefault="000F5CDC">
      <w:r>
        <w:separator/>
      </w:r>
    </w:p>
  </w:endnote>
  <w:endnote w:type="continuationSeparator" w:id="0">
    <w:p w:rsidR="000F5CDC" w:rsidRDefault="000F5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A36" w:rsidRDefault="000D33A3">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F20BAE">
      <w:rPr>
        <w:rFonts w:ascii="Palatino Linotype" w:hAnsi="Palatino Linotype" w:cs="Arial"/>
        <w:bCs/>
        <w:noProof/>
        <w:sz w:val="22"/>
        <w:szCs w:val="22"/>
      </w:rPr>
      <w:t>40</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F20BAE">
      <w:rPr>
        <w:rFonts w:ascii="Palatino Linotype" w:hAnsi="Palatino Linotype" w:cs="Arial"/>
        <w:bCs/>
        <w:noProof/>
        <w:sz w:val="22"/>
        <w:szCs w:val="22"/>
      </w:rPr>
      <w:t>40</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A36" w:rsidRDefault="000D33A3">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F20BAE">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F20BAE">
      <w:rPr>
        <w:rFonts w:ascii="Palatino Linotype" w:hAnsi="Palatino Linotype" w:cs="Arial"/>
        <w:bCs/>
        <w:noProof/>
        <w:sz w:val="22"/>
        <w:szCs w:val="22"/>
      </w:rPr>
      <w:t>40</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CDC" w:rsidRDefault="000F5CDC">
      <w:pPr>
        <w:rPr>
          <w:sz w:val="12"/>
        </w:rPr>
      </w:pPr>
      <w:r>
        <w:separator/>
      </w:r>
    </w:p>
  </w:footnote>
  <w:footnote w:type="continuationSeparator" w:id="0">
    <w:p w:rsidR="000F5CDC" w:rsidRDefault="000F5CDC">
      <w:pPr>
        <w:rPr>
          <w:sz w:val="12"/>
        </w:rPr>
      </w:pPr>
      <w:r>
        <w:continuationSeparator/>
      </w:r>
    </w:p>
  </w:footnote>
  <w:footnote w:id="1">
    <w:p w:rsidR="002A4A36" w:rsidRDefault="000D33A3">
      <w:pPr>
        <w:pStyle w:val="Textonotapie"/>
        <w:jc w:val="both"/>
        <w:rPr>
          <w:rFonts w:ascii="Palatino Linotype" w:hAnsi="Palatino Linotype"/>
          <w:b/>
        </w:rPr>
      </w:pPr>
      <w:r>
        <w:rPr>
          <w:rStyle w:val="FootnoteCharacters"/>
        </w:rPr>
        <w:footnoteRef/>
      </w:r>
      <w:r>
        <w:t xml:space="preserve"> </w:t>
      </w:r>
      <w:r>
        <w:rPr>
          <w:rFonts w:ascii="Palatino Linotype" w:hAnsi="Palatino Linotype"/>
          <w:b/>
        </w:rPr>
        <w:t>Artículo 6o.</w:t>
      </w:r>
    </w:p>
    <w:p w:rsidR="002A4A36" w:rsidRDefault="000D33A3">
      <w:pPr>
        <w:pStyle w:val="Textonotapie"/>
        <w:jc w:val="both"/>
        <w:rPr>
          <w:rFonts w:ascii="Palatino Linotype" w:hAnsi="Palatino Linotype"/>
        </w:rPr>
      </w:pPr>
      <w:r>
        <w:rPr>
          <w:rFonts w:ascii="Palatino Linotype" w:hAnsi="Palatino Linotype"/>
        </w:rPr>
        <w:t>…</w:t>
      </w:r>
    </w:p>
    <w:p w:rsidR="002A4A36" w:rsidRDefault="000D33A3">
      <w:pPr>
        <w:pStyle w:val="Textonotapie"/>
        <w:jc w:val="both"/>
        <w:rPr>
          <w:rFonts w:ascii="Palatino Linotype" w:hAnsi="Palatino Linotype"/>
        </w:rPr>
      </w:pPr>
      <w:r>
        <w:rPr>
          <w:rFonts w:ascii="Palatino Linotype" w:hAnsi="Palatino Linotype"/>
          <w:b/>
        </w:rPr>
        <w:t>II.</w:t>
      </w:r>
      <w:r>
        <w:rPr>
          <w:rFonts w:ascii="Palatino Linotype" w:hAnsi="Palatino Linotype"/>
        </w:rPr>
        <w:t xml:space="preserve"> La información que se refiere a la vida privada y los datos personales será protegida en los términos y con las excepciones que fijen las leyes.</w:t>
      </w:r>
    </w:p>
    <w:p w:rsidR="002A4A36" w:rsidRDefault="000D33A3">
      <w:pPr>
        <w:pStyle w:val="Textonotapie"/>
        <w:jc w:val="both"/>
        <w:rPr>
          <w:rFonts w:ascii="Palatino Linotype" w:hAnsi="Palatino Linotype"/>
        </w:rPr>
      </w:pPr>
      <w:r>
        <w:rPr>
          <w:rFonts w:ascii="Palatino Linotype" w:hAnsi="Palatino Linotype"/>
        </w:rPr>
        <w:t>…</w:t>
      </w:r>
    </w:p>
    <w:p w:rsidR="002A4A36" w:rsidRDefault="000D33A3">
      <w:pPr>
        <w:pStyle w:val="Textonotapie"/>
        <w:jc w:val="both"/>
        <w:rPr>
          <w:rFonts w:ascii="Palatino Linotype" w:hAnsi="Palatino Linotype"/>
        </w:rPr>
      </w:pPr>
      <w:r>
        <w:rPr>
          <w:rFonts w:ascii="Palatino Linotype" w:hAnsi="Palatino Linotype"/>
          <w:b/>
        </w:rPr>
        <w:t>III.</w:t>
      </w:r>
      <w:r>
        <w:rPr>
          <w:rFonts w:ascii="Palatino Linotype" w:hAnsi="Palatino Linotype"/>
        </w:rPr>
        <w:t xml:space="preserve"> Toda persona, sin necesidad de acreditar interés alguno o justificar su utilización, tendrá acceso gratuito a la información pública, a sus datos personales o a la rectificación de éstos.</w:t>
      </w:r>
    </w:p>
    <w:p w:rsidR="002A4A36" w:rsidRDefault="002A4A36">
      <w:pPr>
        <w:pStyle w:val="Textonotapie"/>
        <w:jc w:val="both"/>
        <w:rPr>
          <w:rFonts w:ascii="Palatino Linotype" w:hAnsi="Palatino Linotype"/>
        </w:rPr>
      </w:pPr>
    </w:p>
    <w:p w:rsidR="002A4A36" w:rsidRDefault="000D33A3">
      <w:pPr>
        <w:pStyle w:val="Textonotapie"/>
        <w:jc w:val="both"/>
        <w:rPr>
          <w:rFonts w:ascii="Palatino Linotype" w:hAnsi="Palatino Linotype"/>
          <w:b/>
        </w:rPr>
      </w:pPr>
      <w:r>
        <w:rPr>
          <w:rFonts w:ascii="Palatino Linotype" w:hAnsi="Palatino Linotype"/>
          <w:b/>
        </w:rPr>
        <w:t>Artículo 16.</w:t>
      </w:r>
    </w:p>
    <w:p w:rsidR="002A4A36" w:rsidRDefault="000D33A3">
      <w:pPr>
        <w:pStyle w:val="Textonotapie"/>
        <w:jc w:val="both"/>
        <w:rPr>
          <w:rFonts w:ascii="Palatino Linotype" w:hAnsi="Palatino Linotype"/>
        </w:rPr>
      </w:pPr>
      <w:r>
        <w:rPr>
          <w:rFonts w:ascii="Palatino Linotype" w:hAnsi="Palatino Linotype"/>
        </w:rPr>
        <w:t>…</w:t>
      </w:r>
    </w:p>
    <w:p w:rsidR="002A4A36" w:rsidRDefault="000D33A3">
      <w:pPr>
        <w:pStyle w:val="Textonotapie"/>
        <w:jc w:val="both"/>
        <w:rPr>
          <w:rFonts w:ascii="Palatino Linotype" w:hAnsi="Palatino Linotype"/>
        </w:rPr>
      </w:pPr>
      <w:r>
        <w:rPr>
          <w:rFonts w:ascii="Palatino Linotype" w:hAnsi="Palatino Linotype"/>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footnote>
  <w:footnote w:id="2">
    <w:p w:rsidR="002A4A36" w:rsidRDefault="000D33A3">
      <w:pPr>
        <w:pStyle w:val="Textonotapie"/>
        <w:jc w:val="both"/>
        <w:rPr>
          <w:rFonts w:ascii="Palatino Linotype" w:hAnsi="Palatino Linotype"/>
        </w:rPr>
      </w:pPr>
      <w:r>
        <w:rPr>
          <w:rStyle w:val="FootnoteCharacters"/>
        </w:rPr>
        <w:footnoteRef/>
      </w:r>
      <w:r>
        <w:rPr>
          <w:rFonts w:ascii="Palatino Linotype" w:hAnsi="Palatino Linotype"/>
        </w:rPr>
        <w:t xml:space="preserve"> </w:t>
      </w:r>
      <w:r>
        <w:rPr>
          <w:rFonts w:ascii="Palatino Linotype" w:hAnsi="Palatino Linotype"/>
          <w:b/>
        </w:rPr>
        <w:t>Artículo 5.-</w:t>
      </w:r>
      <w:r>
        <w:rPr>
          <w:rFonts w:ascii="Palatino Linotype" w:hAnsi="Palatino Linotype"/>
        </w:rPr>
        <w:t xml:space="preserve"> En el Estado de México </w:t>
      </w:r>
      <w:r>
        <w:rPr>
          <w:rFonts w:ascii="Palatino Linotype" w:hAnsi="Palatino Linotype"/>
          <w:b/>
        </w:rPr>
        <w:t>todas las personas gozarán de los derechos humanos reconocidos</w:t>
      </w:r>
      <w:r>
        <w:rPr>
          <w:rFonts w:ascii="Palatino Linotype" w:hAnsi="Palatino Linotype"/>
        </w:rPr>
        <w:t xml:space="preserve">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2A4A36" w:rsidRDefault="000D33A3">
      <w:pPr>
        <w:pStyle w:val="Textonotapie"/>
        <w:jc w:val="both"/>
        <w:rPr>
          <w:rFonts w:ascii="Palatino Linotype" w:hAnsi="Palatino Linotype"/>
        </w:rPr>
      </w:pPr>
      <w:r>
        <w:rPr>
          <w:rFonts w:ascii="Palatino Linotype" w:hAnsi="Palatino Linotype"/>
        </w:rPr>
        <w:t>Este derecho se regirá por los principios y bases siguientes:</w:t>
      </w:r>
    </w:p>
    <w:p w:rsidR="002A4A36" w:rsidRDefault="000D33A3">
      <w:pPr>
        <w:pStyle w:val="Textonotapie"/>
        <w:jc w:val="both"/>
        <w:rPr>
          <w:rFonts w:ascii="Palatino Linotype" w:hAnsi="Palatino Linotype"/>
        </w:rPr>
      </w:pPr>
      <w:r>
        <w:rPr>
          <w:rFonts w:ascii="Palatino Linotype" w:hAnsi="Palatino Linotype"/>
          <w:b/>
        </w:rPr>
        <w:t>II. La información referente a la intimidad de la vida privada y la imagen de las personas será protegida a través de un marco jurídico rígido</w:t>
      </w:r>
      <w:r>
        <w:rPr>
          <w:rFonts w:ascii="Palatino Linotype" w:hAnsi="Palatino Linotype"/>
        </w:rPr>
        <w:t xml:space="preserve"> de tratamiento y manejo de datos personales, con las excepciones que establezca la ley reglamentaria. </w:t>
      </w:r>
    </w:p>
    <w:p w:rsidR="002A4A36" w:rsidRDefault="000D33A3">
      <w:pPr>
        <w:pStyle w:val="Textonotapie"/>
        <w:jc w:val="both"/>
        <w:rPr>
          <w:rFonts w:ascii="Palatino Linotype" w:hAnsi="Palatino Linotype"/>
        </w:rPr>
      </w:pPr>
      <w:r>
        <w:rPr>
          <w:rFonts w:ascii="Palatino Linotype" w:hAnsi="Palatino Linotype"/>
          <w:b/>
        </w:rPr>
        <w:t>III. Toda persona, sin necesidad de acreditar interés alguno o justificar su utilización, tendrá acceso gratuito a la información pública, a sus datos personales</w:t>
      </w:r>
      <w:r>
        <w:rPr>
          <w:rFonts w:ascii="Palatino Linotype" w:hAnsi="Palatino Linotype"/>
        </w:rPr>
        <w:t xml:space="preserve"> o a la rectificación de éstos. </w:t>
      </w:r>
    </w:p>
    <w:p w:rsidR="002A4A36" w:rsidRDefault="000D33A3">
      <w:pPr>
        <w:pStyle w:val="Textonotapie"/>
        <w:jc w:val="both"/>
        <w:rPr>
          <w:rFonts w:ascii="Palatino Linotype" w:hAnsi="Palatino Linotype"/>
        </w:rPr>
      </w:pPr>
      <w:r>
        <w:rPr>
          <w:rFonts w:ascii="Palatino Linotype" w:hAnsi="Palatino Linotype"/>
          <w:b/>
        </w:rPr>
        <w:t>IV.</w:t>
      </w:r>
      <w:r>
        <w:rPr>
          <w:rFonts w:ascii="Palatino Linotype" w:hAnsi="Palatino Linotype"/>
        </w:rPr>
        <w:t xml:space="preserve"> </w:t>
      </w:r>
      <w:r>
        <w:rPr>
          <w:rFonts w:ascii="Palatino Linotype" w:hAnsi="Palatino Linotype"/>
          <w:b/>
        </w:rPr>
        <w:t>Se establecerán mecanismos de acceso a la información y procedimientos de revisión expeditos</w:t>
      </w:r>
      <w:r>
        <w:rPr>
          <w:rFonts w:ascii="Palatino Linotype" w:hAnsi="Palatino Linotype"/>
        </w:rPr>
        <w:t xml:space="preserve"> que se sustanciarán ante el organismo autónomo especializado e imparcial que establece esta Constitución. </w:t>
      </w:r>
    </w:p>
    <w:p w:rsidR="002A4A36" w:rsidRDefault="000D33A3">
      <w:pPr>
        <w:pStyle w:val="Textonotapie"/>
        <w:jc w:val="both"/>
        <w:rPr>
          <w:rFonts w:ascii="Palatino Linotype" w:hAnsi="Palatino Linotype"/>
        </w:rPr>
      </w:pPr>
      <w:r>
        <w:rPr>
          <w:rFonts w:ascii="Palatino Linotype" w:hAnsi="Palatino Linotype"/>
          <w:b/>
        </w:rPr>
        <w:t>V. Los procedimientos de acceso a la información pública, de acceso, corrección y supresión de datos personales</w:t>
      </w:r>
      <w:r>
        <w:rPr>
          <w:rFonts w:ascii="Palatino Linotype" w:hAnsi="Palatino Linotype"/>
        </w:rPr>
        <w:t xml:space="preserve">, así como los recursos de revisión derivados de los mismos, </w:t>
      </w:r>
      <w:r>
        <w:rPr>
          <w:rFonts w:ascii="Palatino Linotype" w:hAnsi="Palatino Linotype"/>
          <w:b/>
        </w:rPr>
        <w:t>podrán tramitarse por medios electrónicos, a través de un sistema automatizado que para tal efecto establezca la ley reglamentaria y el organismo autónomo garante</w:t>
      </w:r>
      <w:r>
        <w:rPr>
          <w:rFonts w:ascii="Palatino Linotype" w:hAnsi="Palatino Linotype"/>
        </w:rPr>
        <w:t xml:space="preserve"> en el ámbito de su competencia. Las resoluciones que correspondan a estos procedimientos se sistematizarán para favorecer su consulta.</w:t>
      </w:r>
    </w:p>
  </w:footnote>
  <w:footnote w:id="3">
    <w:p w:rsidR="002A4A36" w:rsidRDefault="000D33A3">
      <w:pPr>
        <w:pStyle w:val="Textonotapie"/>
        <w:jc w:val="both"/>
        <w:rPr>
          <w:rFonts w:ascii="Palatino Linotype" w:hAnsi="Palatino Linotype"/>
        </w:rPr>
      </w:pPr>
      <w:r>
        <w:rPr>
          <w:rStyle w:val="FootnoteCharacters"/>
        </w:rPr>
        <w:footnoteRef/>
      </w:r>
      <w:r>
        <w:rPr>
          <w:rFonts w:ascii="Palatino Linotype" w:hAnsi="Palatino Linotype"/>
        </w:rPr>
        <w:t xml:space="preserve"> </w:t>
      </w:r>
      <w:r>
        <w:rPr>
          <w:rFonts w:ascii="Palatino Linotype" w:hAnsi="Palatino Linotype"/>
          <w:b/>
        </w:rPr>
        <w:t xml:space="preserve">Artículo 4. </w:t>
      </w:r>
      <w:r>
        <w:rPr>
          <w:rFonts w:ascii="Palatino Linotype" w:hAnsi="Palatino Linotype"/>
        </w:rPr>
        <w:t>Para los efectos de esta Ley se entenderá por:</w:t>
      </w:r>
    </w:p>
    <w:p w:rsidR="002A4A36" w:rsidRDefault="000D33A3">
      <w:pPr>
        <w:pStyle w:val="Textonotapie"/>
        <w:jc w:val="both"/>
        <w:rPr>
          <w:rFonts w:ascii="Palatino Linotype" w:hAnsi="Palatino Linotype"/>
        </w:rPr>
      </w:pPr>
      <w:r>
        <w:rPr>
          <w:rFonts w:ascii="Palatino Linotype" w:hAnsi="Palatino Linotype"/>
        </w:rPr>
        <w:t>…</w:t>
      </w:r>
    </w:p>
    <w:p w:rsidR="002A4A36" w:rsidRDefault="000D33A3">
      <w:pPr>
        <w:pStyle w:val="Textonotapie"/>
        <w:jc w:val="both"/>
        <w:rPr>
          <w:rFonts w:ascii="Palatino Linotype" w:hAnsi="Palatino Linotype"/>
        </w:rPr>
      </w:pPr>
      <w:r>
        <w:rPr>
          <w:rFonts w:ascii="Palatino Linotype" w:hAnsi="Palatino Linotype"/>
          <w:b/>
        </w:rPr>
        <w:t>XI. Datos personales:</w:t>
      </w:r>
      <w:r>
        <w:rPr>
          <w:rFonts w:ascii="Palatino Linotype" w:hAnsi="Palatino Linotype"/>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2A4A36" w:rsidRDefault="000D33A3">
      <w:pPr>
        <w:pStyle w:val="Textonotapie"/>
        <w:jc w:val="both"/>
        <w:rPr>
          <w:rFonts w:ascii="Palatino Linotype" w:hAnsi="Palatino Linotype"/>
        </w:rPr>
      </w:pPr>
      <w:r>
        <w:rPr>
          <w:rFonts w:ascii="Palatino Linotype" w:hAnsi="Palatino Linotype"/>
        </w:rPr>
        <w:t>…</w:t>
      </w:r>
    </w:p>
    <w:p w:rsidR="002A4A36" w:rsidRDefault="000D33A3">
      <w:pPr>
        <w:pStyle w:val="Textonotapie"/>
        <w:jc w:val="both"/>
        <w:rPr>
          <w:rFonts w:ascii="Palatino Linotype" w:hAnsi="Palatino Linotype"/>
        </w:rPr>
      </w:pPr>
      <w:r>
        <w:rPr>
          <w:rFonts w:ascii="Palatino Linotype" w:hAnsi="Palatino Linotype"/>
          <w:b/>
        </w:rPr>
        <w:t>XIII. Derechos ARCO:</w:t>
      </w:r>
      <w:r>
        <w:rPr>
          <w:rFonts w:ascii="Palatino Linotype" w:hAnsi="Palatino Linotype"/>
        </w:rPr>
        <w:t xml:space="preserve"> a los derechos de Acceso, Rectificación, Cancelación y Oposición al tratamiento de datos personales.</w:t>
      </w:r>
    </w:p>
    <w:p w:rsidR="002A4A36" w:rsidRDefault="000D33A3">
      <w:pPr>
        <w:pStyle w:val="Textonotapie"/>
        <w:jc w:val="both"/>
        <w:rPr>
          <w:rFonts w:ascii="Palatino Linotype" w:hAnsi="Palatino Linotype"/>
        </w:rPr>
      </w:pPr>
      <w:r>
        <w:rPr>
          <w:rFonts w:ascii="Palatino Linotype" w:hAnsi="Palatino Linotype"/>
        </w:rPr>
        <w:t>…</w:t>
      </w:r>
    </w:p>
    <w:p w:rsidR="002A4A36" w:rsidRDefault="000D33A3">
      <w:pPr>
        <w:pStyle w:val="Textonotapie"/>
        <w:jc w:val="both"/>
        <w:rPr>
          <w:rFonts w:ascii="Palatino Linotype" w:hAnsi="Palatino Linotype"/>
        </w:rPr>
      </w:pPr>
      <w:r>
        <w:rPr>
          <w:rFonts w:ascii="Palatino Linotype" w:hAnsi="Palatino Linotype"/>
          <w:b/>
        </w:rPr>
        <w:t>XLI. Responsable:</w:t>
      </w:r>
      <w:r>
        <w:rPr>
          <w:rFonts w:ascii="Palatino Linotype" w:hAnsi="Palatino Linotype"/>
        </w:rPr>
        <w:t xml:space="preserve"> a los sujetos obligados a que se refiere la presente Ley que deciden sobre el tratamiento de los datos personales.</w:t>
      </w:r>
    </w:p>
    <w:p w:rsidR="002A4A36" w:rsidRDefault="000D33A3">
      <w:pPr>
        <w:pStyle w:val="Textonotapie"/>
        <w:jc w:val="both"/>
        <w:rPr>
          <w:rFonts w:ascii="Palatino Linotype" w:hAnsi="Palatino Linotype"/>
        </w:rPr>
      </w:pPr>
      <w:r>
        <w:rPr>
          <w:rFonts w:ascii="Palatino Linotype" w:hAnsi="Palatino Linotype"/>
        </w:rPr>
        <w:t>…</w:t>
      </w:r>
    </w:p>
    <w:p w:rsidR="002A4A36" w:rsidRDefault="000D33A3">
      <w:pPr>
        <w:pStyle w:val="Textonotapie"/>
        <w:jc w:val="both"/>
        <w:rPr>
          <w:rFonts w:ascii="Palatino Linotype" w:hAnsi="Palatino Linotype"/>
        </w:rPr>
      </w:pPr>
      <w:r>
        <w:rPr>
          <w:rFonts w:ascii="Palatino Linotype" w:hAnsi="Palatino Linotype"/>
          <w:b/>
        </w:rPr>
        <w:t>L. Tratamiento:</w:t>
      </w:r>
      <w:r>
        <w:rPr>
          <w:rFonts w:ascii="Palatino Linotype" w:hAnsi="Palatino Linotype"/>
        </w:rPr>
        <w:t xml:space="preserve">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footnote>
  <w:footnote w:id="4">
    <w:p w:rsidR="002A4A36" w:rsidRDefault="000D33A3">
      <w:pPr>
        <w:ind w:right="49"/>
        <w:jc w:val="both"/>
        <w:rPr>
          <w:rFonts w:ascii="Palatino Linotype" w:hAnsi="Palatino Linotype"/>
          <w:sz w:val="20"/>
          <w:szCs w:val="20"/>
        </w:rPr>
      </w:pPr>
      <w:r>
        <w:rPr>
          <w:rStyle w:val="FootnoteCharacters"/>
        </w:rPr>
        <w:footnoteRef/>
      </w:r>
      <w:r>
        <w:rPr>
          <w:rFonts w:ascii="Palatino Linotype" w:hAnsi="Palatino Linotype"/>
          <w:sz w:val="20"/>
          <w:szCs w:val="20"/>
        </w:rPr>
        <w:t xml:space="preserve"> </w:t>
      </w:r>
      <w:r>
        <w:rPr>
          <w:rFonts w:ascii="Palatino Linotype" w:hAnsi="Palatino Linotype"/>
          <w:b/>
          <w:sz w:val="20"/>
          <w:szCs w:val="20"/>
        </w:rPr>
        <w:t>Artículo 97.</w:t>
      </w:r>
      <w:r>
        <w:rPr>
          <w:rFonts w:ascii="Palatino Linotype" w:hAnsi="Palatino Linotype"/>
          <w:sz w:val="20"/>
          <w:szCs w:val="20"/>
        </w:rPr>
        <w:t xml:space="preserve"> Los derechos de acceso, rectificación, cancelación y oposición de datos personales son derechos independientes. El ejercicio de cualquiera de ellos no es requisito previo no impide el ejercicio de otro. </w:t>
      </w:r>
      <w:r>
        <w:rPr>
          <w:rFonts w:ascii="Palatino Linotype" w:hAnsi="Palatino Linotype"/>
          <w:b/>
          <w:sz w:val="20"/>
          <w:szCs w:val="20"/>
        </w:rPr>
        <w:t xml:space="preserve">La procedencia de estos derechos, en su caso, se hará efectiva una vez que el titular </w:t>
      </w:r>
      <w:r>
        <w:rPr>
          <w:rFonts w:ascii="Palatino Linotype" w:hAnsi="Palatino Linotype"/>
          <w:sz w:val="20"/>
          <w:szCs w:val="20"/>
        </w:rPr>
        <w:t>o su representante legal</w:t>
      </w:r>
      <w:r>
        <w:rPr>
          <w:rFonts w:ascii="Palatino Linotype" w:hAnsi="Palatino Linotype"/>
          <w:b/>
          <w:sz w:val="20"/>
          <w:szCs w:val="20"/>
        </w:rPr>
        <w:t xml:space="preserve"> acrediten su identidad</w:t>
      </w:r>
      <w:r>
        <w:rPr>
          <w:rFonts w:ascii="Palatino Linotype" w:hAnsi="Palatino Linotype"/>
          <w:sz w:val="20"/>
          <w:szCs w:val="20"/>
        </w:rPr>
        <w:t xml:space="preserve"> o representación, respectivamente.</w:t>
      </w:r>
    </w:p>
    <w:p w:rsidR="002A4A36" w:rsidRDefault="000D33A3">
      <w:pPr>
        <w:ind w:right="49"/>
        <w:jc w:val="both"/>
        <w:rPr>
          <w:rFonts w:ascii="Palatino Linotype" w:hAnsi="Palatino Linotype"/>
          <w:sz w:val="20"/>
          <w:szCs w:val="20"/>
        </w:rPr>
      </w:pPr>
      <w:r>
        <w:rPr>
          <w:rFonts w:ascii="Palatino Linotype" w:hAnsi="Palatino Linotype"/>
          <w:b/>
          <w:sz w:val="20"/>
          <w:szCs w:val="20"/>
        </w:rPr>
        <w:t>Artículo 120.</w:t>
      </w:r>
      <w:r>
        <w:rPr>
          <w:rFonts w:ascii="Palatino Linotype" w:hAnsi="Palatino Linotype"/>
          <w:sz w:val="20"/>
          <w:szCs w:val="20"/>
        </w:rPr>
        <w:t xml:space="preserve"> </w:t>
      </w:r>
      <w:r>
        <w:rPr>
          <w:rFonts w:ascii="Palatino Linotype" w:hAnsi="Palatino Linotype"/>
          <w:b/>
          <w:sz w:val="20"/>
          <w:szCs w:val="20"/>
        </w:rPr>
        <w:t>El titular podrá acreditar su identidad a través de cualquiera de los medios siguientes:</w:t>
      </w:r>
      <w:r>
        <w:rPr>
          <w:rFonts w:ascii="Palatino Linotype" w:hAnsi="Palatino Linotype"/>
          <w:sz w:val="20"/>
          <w:szCs w:val="20"/>
        </w:rPr>
        <w:t xml:space="preserve"> </w:t>
      </w:r>
    </w:p>
    <w:p w:rsidR="002A4A36" w:rsidRDefault="000D33A3">
      <w:pPr>
        <w:ind w:right="49"/>
        <w:jc w:val="both"/>
        <w:rPr>
          <w:rFonts w:ascii="Palatino Linotype" w:hAnsi="Palatino Linotype"/>
          <w:b/>
          <w:sz w:val="20"/>
          <w:szCs w:val="20"/>
        </w:rPr>
      </w:pPr>
      <w:r>
        <w:rPr>
          <w:rFonts w:ascii="Palatino Linotype" w:hAnsi="Palatino Linotype"/>
          <w:b/>
          <w:sz w:val="20"/>
          <w:szCs w:val="20"/>
        </w:rPr>
        <w:t xml:space="preserve">I. Identificación oficial. </w:t>
      </w:r>
    </w:p>
    <w:p w:rsidR="002A4A36" w:rsidRDefault="000D33A3">
      <w:pPr>
        <w:ind w:right="49"/>
        <w:jc w:val="both"/>
        <w:rPr>
          <w:rFonts w:ascii="Palatino Linotype" w:hAnsi="Palatino Linotype"/>
          <w:sz w:val="20"/>
          <w:szCs w:val="20"/>
        </w:rPr>
      </w:pPr>
      <w:r>
        <w:rPr>
          <w:rFonts w:ascii="Palatino Linotype" w:hAnsi="Palatino Linotype"/>
          <w:b/>
          <w:sz w:val="20"/>
          <w:szCs w:val="20"/>
        </w:rPr>
        <w:t>II. Firma electrónica avanzada</w:t>
      </w:r>
      <w:r>
        <w:rPr>
          <w:rFonts w:ascii="Palatino Linotype" w:hAnsi="Palatino Linotype"/>
          <w:sz w:val="20"/>
          <w:szCs w:val="20"/>
        </w:rPr>
        <w:t xml:space="preserve"> o del instrumento electrónico que lo sustituya. </w:t>
      </w:r>
    </w:p>
    <w:p w:rsidR="002A4A36" w:rsidRDefault="000D33A3">
      <w:pPr>
        <w:ind w:right="49"/>
        <w:jc w:val="both"/>
        <w:rPr>
          <w:rFonts w:ascii="Palatino Linotype" w:hAnsi="Palatino Linotype"/>
          <w:sz w:val="20"/>
          <w:szCs w:val="20"/>
        </w:rPr>
      </w:pPr>
      <w:r>
        <w:rPr>
          <w:rFonts w:ascii="Palatino Linotype" w:hAnsi="Palatino Linotype"/>
          <w:b/>
          <w:sz w:val="20"/>
          <w:szCs w:val="20"/>
        </w:rPr>
        <w:t>III. Mecanismos de autenticación autorizados por el Instituto</w:t>
      </w:r>
      <w:r>
        <w:rPr>
          <w:rFonts w:ascii="Palatino Linotype" w:hAnsi="Palatino Linotype"/>
          <w:sz w:val="20"/>
          <w:szCs w:val="20"/>
        </w:rPr>
        <w:t xml:space="preserve"> o el Instituto Nacional publicados por acuerdo general en el periódico oficial “Gaceta del Gobierno” o en el Diario Oficial de la Federación. </w:t>
      </w:r>
    </w:p>
    <w:p w:rsidR="002A4A36" w:rsidRDefault="000D33A3">
      <w:pPr>
        <w:ind w:right="49"/>
        <w:jc w:val="both"/>
        <w:rPr>
          <w:rFonts w:ascii="Palatino Linotype" w:hAnsi="Palatino Linotype"/>
          <w:sz w:val="20"/>
          <w:szCs w:val="20"/>
        </w:rPr>
      </w:pPr>
      <w:r>
        <w:rPr>
          <w:rFonts w:ascii="Palatino Linotype" w:hAnsi="Palatino Linotype"/>
          <w:sz w:val="20"/>
          <w:szCs w:val="20"/>
        </w:rPr>
        <w:t>La utilización de la firma electrónica avanzada o del instrumento electrónico que lo sustituya eximirá de la presentación de la copia del documento de identificación.</w:t>
      </w:r>
    </w:p>
  </w:footnote>
  <w:footnote w:id="5">
    <w:p w:rsidR="002A4A36" w:rsidRDefault="000D33A3">
      <w:pPr>
        <w:ind w:right="49"/>
        <w:jc w:val="both"/>
        <w:rPr>
          <w:rFonts w:ascii="Palatino Linotype" w:hAnsi="Palatino Linotype"/>
          <w:b/>
          <w:sz w:val="20"/>
          <w:szCs w:val="20"/>
        </w:rPr>
      </w:pPr>
      <w:r>
        <w:rPr>
          <w:rStyle w:val="FootnoteCharacters"/>
        </w:rPr>
        <w:footnoteRef/>
      </w:r>
      <w:r>
        <w:rPr>
          <w:rFonts w:ascii="Palatino Linotype" w:hAnsi="Palatino Linotype"/>
          <w:sz w:val="20"/>
          <w:szCs w:val="20"/>
        </w:rPr>
        <w:t xml:space="preserve"> </w:t>
      </w:r>
      <w:r>
        <w:rPr>
          <w:rFonts w:ascii="Palatino Linotype" w:hAnsi="Palatino Linotype"/>
          <w:b/>
          <w:sz w:val="20"/>
          <w:szCs w:val="20"/>
        </w:rPr>
        <w:t>Artículo 107. El ejercicio de los derechos ARCO deberá ser gratuito</w:t>
      </w:r>
      <w:r>
        <w:rPr>
          <w:rFonts w:ascii="Palatino Linotype" w:hAnsi="Palatino Linotype"/>
          <w:sz w:val="20"/>
          <w:szCs w:val="20"/>
        </w:rPr>
        <w:t xml:space="preserve">. Sólo podrán realizarse cobros para recuperar los costos de reproducción, certificación o envío en los términos previstos por el Código Financiero del Estado de México y Municipios y demás disposiciones jurídicas aplicables. </w:t>
      </w:r>
      <w:r>
        <w:rPr>
          <w:rFonts w:ascii="Palatino Linotype" w:hAnsi="Palatino Linotype"/>
          <w:b/>
          <w:sz w:val="20"/>
          <w:szCs w:val="20"/>
        </w:rPr>
        <w:t xml:space="preserve">En ningún caso el pago de derechos deberá exceder el costo de reproducción, certificación o de envío. </w:t>
      </w:r>
    </w:p>
    <w:p w:rsidR="002A4A36" w:rsidRDefault="000D33A3">
      <w:pPr>
        <w:ind w:right="49"/>
        <w:jc w:val="both"/>
        <w:rPr>
          <w:rFonts w:ascii="Palatino Linotype" w:hAnsi="Palatino Linotype"/>
          <w:sz w:val="20"/>
          <w:szCs w:val="20"/>
        </w:rPr>
      </w:pPr>
      <w:r>
        <w:rPr>
          <w:rFonts w:ascii="Palatino Linotype" w:hAnsi="Palatino Linotype"/>
          <w:sz w:val="20"/>
          <w:szCs w:val="20"/>
        </w:rPr>
        <w:t xml:space="preserve">Cuando el titular proporcione el medio magnético, electrónico o el mecanismo necesario para reproducir los datos personales, los mismos deberán ser entregados sin costo al solicitante. </w:t>
      </w:r>
    </w:p>
    <w:p w:rsidR="002A4A36" w:rsidRDefault="000D33A3">
      <w:pPr>
        <w:ind w:right="49"/>
        <w:jc w:val="both"/>
        <w:rPr>
          <w:rFonts w:ascii="Palatino Linotype" w:hAnsi="Palatino Linotype"/>
          <w:sz w:val="20"/>
          <w:szCs w:val="20"/>
        </w:rPr>
      </w:pPr>
      <w:r>
        <w:rPr>
          <w:rFonts w:ascii="Palatino Linotype" w:hAnsi="Palatino Linotype"/>
          <w:sz w:val="20"/>
          <w:szCs w:val="20"/>
        </w:rPr>
        <w:t>La información deberá ser entregada sin costo, cuando implique la entrega de no más de veinte hojas simples. Las unidades de transparencia podrán exceptuar el pago de reproducción y envío atendiendo a las circunstancias socioeconómicas del titular.</w:t>
      </w:r>
    </w:p>
    <w:p w:rsidR="002A4A36" w:rsidRDefault="000D33A3">
      <w:pPr>
        <w:ind w:right="49"/>
        <w:jc w:val="both"/>
        <w:rPr>
          <w:rFonts w:ascii="Palatino Linotype" w:hAnsi="Palatino Linotype"/>
          <w:sz w:val="20"/>
          <w:szCs w:val="20"/>
        </w:rPr>
      </w:pPr>
      <w:r>
        <w:rPr>
          <w:rFonts w:ascii="Palatino Linotype" w:hAnsi="Palatino Linotype"/>
          <w:sz w:val="20"/>
          <w:szCs w:val="20"/>
        </w:rPr>
        <w:t>El responsable no podrá establecer para la presentación de las solicitudes del ejercicio de los derechos ARCO algún servicio o medio que implique un costo al titular.</w:t>
      </w:r>
    </w:p>
  </w:footnote>
  <w:footnote w:id="6">
    <w:p w:rsidR="002A4A36" w:rsidRDefault="000D33A3">
      <w:pPr>
        <w:pStyle w:val="Textonotapie"/>
        <w:jc w:val="both"/>
        <w:rPr>
          <w:rFonts w:ascii="Palatino Linotype" w:hAnsi="Palatino Linotype"/>
        </w:rPr>
      </w:pPr>
      <w:r>
        <w:rPr>
          <w:rStyle w:val="FootnoteCharacters"/>
        </w:rPr>
        <w:footnoteRef/>
      </w:r>
      <w:r>
        <w:t xml:space="preserve"> </w:t>
      </w:r>
      <w:r>
        <w:rPr>
          <w:rFonts w:ascii="Palatino Linotype" w:hAnsi="Palatino Linotype"/>
        </w:rPr>
        <w:t xml:space="preserve">Además, esta Ponencia </w:t>
      </w:r>
      <w:proofErr w:type="spellStart"/>
      <w:r>
        <w:rPr>
          <w:rFonts w:ascii="Palatino Linotype" w:hAnsi="Palatino Linotype"/>
        </w:rPr>
        <w:t>Resolutora</w:t>
      </w:r>
      <w:proofErr w:type="spellEnd"/>
      <w:r>
        <w:rPr>
          <w:rFonts w:ascii="Palatino Linotype" w:hAnsi="Palatino Linotype"/>
        </w:rPr>
        <w:t xml:space="preserve"> advirtió que en información publicada por el propio </w:t>
      </w:r>
      <w:r>
        <w:rPr>
          <w:rFonts w:ascii="Palatino Linotype" w:hAnsi="Palatino Linotype"/>
          <w:b/>
        </w:rPr>
        <w:t>SUJETO OBLIGADO</w:t>
      </w:r>
      <w:r>
        <w:rPr>
          <w:rFonts w:ascii="Palatino Linotype" w:hAnsi="Palatino Linotype"/>
        </w:rPr>
        <w:t xml:space="preserve"> se advierte que el </w:t>
      </w:r>
      <w:proofErr w:type="spellStart"/>
      <w:r>
        <w:rPr>
          <w:rFonts w:ascii="Palatino Linotype" w:hAnsi="Palatino Linotype"/>
        </w:rPr>
        <w:t>accesante</w:t>
      </w:r>
      <w:proofErr w:type="spellEnd"/>
      <w:r>
        <w:rPr>
          <w:rFonts w:ascii="Palatino Linotype" w:hAnsi="Palatino Linotype"/>
        </w:rPr>
        <w:t xml:space="preserve"> fungió como Profesor de Oratoria en el Centro Universitario de dicha Institución; información ubicable en la siguiente liga electrónica:</w:t>
      </w:r>
    </w:p>
    <w:p w:rsidR="002A4A36" w:rsidRDefault="00F20BAE">
      <w:pPr>
        <w:pStyle w:val="Textonotapie"/>
        <w:jc w:val="both"/>
        <w:rPr>
          <w:rFonts w:ascii="Palatino Linotype" w:hAnsi="Palatino Linotype"/>
        </w:rPr>
      </w:pPr>
      <w:hyperlink r:id="rId1">
        <w:r w:rsidR="000D33A3">
          <w:rPr>
            <w:rStyle w:val="Hipervnculo"/>
            <w:rFonts w:ascii="Palatino Linotype" w:hAnsi="Palatino Linotype"/>
          </w:rPr>
          <w:t>http://web.uaemex.mx/identidad/docs/cronicas/2019/TOMO_XVII/60.%20Construir_y_vivir_en_la_Universidad.pdf</w:t>
        </w:r>
      </w:hyperlink>
    </w:p>
    <w:p w:rsidR="002A4A36" w:rsidRDefault="000D33A3">
      <w:pPr>
        <w:pStyle w:val="Textonotapie"/>
        <w:jc w:val="both"/>
      </w:pPr>
      <w:r>
        <w:rPr>
          <w:rFonts w:ascii="Palatino Linotype" w:hAnsi="Palatino Linotype"/>
        </w:rPr>
        <w:t xml:space="preserve">Al respecto, se destaca que si bien la información a que se ha hecho referencia, se encuentra disponible en los buscadores de Internet y carece de valor probatorio pleno, al no reunir las características de los documentos públicos; lo cierto es que, si puede ser considerada como un indicio relevante, que permite concluir que el </w:t>
      </w:r>
      <w:proofErr w:type="spellStart"/>
      <w:r>
        <w:rPr>
          <w:rFonts w:ascii="Palatino Linotype" w:hAnsi="Palatino Linotype"/>
        </w:rPr>
        <w:t>accesante</w:t>
      </w:r>
      <w:proofErr w:type="spellEnd"/>
      <w:r>
        <w:rPr>
          <w:rFonts w:ascii="Palatino Linotype" w:hAnsi="Palatino Linotype"/>
        </w:rPr>
        <w:t xml:space="preserve"> fue servidor público del </w:t>
      </w:r>
      <w:r>
        <w:rPr>
          <w:rFonts w:ascii="Palatino Linotype" w:hAnsi="Palatino Linotype"/>
          <w:b/>
        </w:rPr>
        <w:t>SUJETO OBLIGADO</w:t>
      </w:r>
      <w:r>
        <w:rPr>
          <w:rFonts w:ascii="Palatino Linotype" w:hAnsi="Palatino Linotype"/>
        </w:rPr>
        <w:t xml:space="preserve">. Sirve de sustento a lo anterior, las Tesis Aisladas aplicables por analogía en nuestra materia, con números de registro 173244 y 203623 de la Novena Época del Cuarto y Décimo Tercer Tribunal Colegiado en Materia de Trabajo del Primer Circuito, publicadas en la página 1827 del Tomo XXV, de febrero de 2007 y página 541 del Tomo II, de diciembre de 1995, respectivamente, del Semanario Judicial de la Federación y su Gaceta, que es del tenor literal siguiente: “NOTAS PERIODÍSTICAS. AL TENER EN EL PROCEDIMIENTO LABORAL EL CARÁCTER DE INSTRUMENTOS PRIVADOS CARECEN DE EFICACIA PROBATORIA, POR SÍ MISMAS, PARA ACREDITAR LOS HECHOS CONTENIDOS EN ELLAS SI NO SON CORROBORADAS CON OTROS MEDIOS DE PRUEBA. Y “NOTAS PERIODISTICAS, INEFICACIA PROBATORIA DE LAS.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A36" w:rsidRDefault="000D33A3">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42" behindDoc="1" locked="0" layoutInCell="1" allowOverlap="1">
          <wp:simplePos x="0" y="0"/>
          <wp:positionH relativeFrom="column">
            <wp:align>center</wp:align>
          </wp:positionH>
          <wp:positionV relativeFrom="margin">
            <wp:align>center</wp:align>
          </wp:positionV>
          <wp:extent cx="6858635" cy="9144635"/>
          <wp:effectExtent l="0" t="0" r="0" b="0"/>
          <wp:wrapNone/>
          <wp:docPr id="13"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2A4A36">
      <w:tc>
        <w:tcPr>
          <w:tcW w:w="3259" w:type="dxa"/>
          <w:vMerge w:val="restart"/>
        </w:tcPr>
        <w:p w:rsidR="002A4A36" w:rsidRDefault="000D33A3">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2A4A36" w:rsidRDefault="000D33A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2A4A36" w:rsidRDefault="000D33A3">
          <w:pPr>
            <w:jc w:val="both"/>
            <w:rPr>
              <w:rFonts w:ascii="Palatino Linotype" w:hAnsi="Palatino Linotype"/>
              <w:b/>
              <w:lang w:val="es-ES_tradnl"/>
            </w:rPr>
          </w:pPr>
          <w:r>
            <w:rPr>
              <w:rFonts w:ascii="Palatino Linotype" w:hAnsi="Palatino Linotype"/>
              <w:b/>
              <w:sz w:val="22"/>
              <w:szCs w:val="22"/>
              <w:lang w:val="es-ES_tradnl"/>
            </w:rPr>
            <w:t>00722/INFOEM/IP/RR/2020</w:t>
          </w:r>
        </w:p>
      </w:tc>
    </w:tr>
    <w:tr w:rsidR="002A4A36">
      <w:tc>
        <w:tcPr>
          <w:tcW w:w="3259" w:type="dxa"/>
          <w:vMerge/>
        </w:tcPr>
        <w:p w:rsidR="002A4A36" w:rsidRDefault="002A4A36">
          <w:pPr>
            <w:rPr>
              <w:rFonts w:ascii="Palatino Linotype" w:hAnsi="Palatino Linotype"/>
              <w:b/>
              <w:sz w:val="22"/>
              <w:szCs w:val="22"/>
              <w:lang w:val="es-ES_tradnl"/>
            </w:rPr>
          </w:pPr>
        </w:p>
      </w:tc>
      <w:tc>
        <w:tcPr>
          <w:tcW w:w="2551" w:type="dxa"/>
          <w:shd w:val="clear" w:color="auto" w:fill="auto"/>
        </w:tcPr>
        <w:p w:rsidR="002A4A36" w:rsidRDefault="000D33A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2A4A36" w:rsidRDefault="000D33A3">
          <w:pPr>
            <w:jc w:val="both"/>
            <w:rPr>
              <w:rFonts w:ascii="Palatino Linotype" w:hAnsi="Palatino Linotype"/>
              <w:b/>
              <w:lang w:val="es-ES_tradnl"/>
            </w:rPr>
          </w:pPr>
          <w:r>
            <w:rPr>
              <w:rFonts w:ascii="Palatino Linotype" w:hAnsi="Palatino Linotype"/>
              <w:b/>
              <w:sz w:val="22"/>
              <w:szCs w:val="22"/>
            </w:rPr>
            <w:t>Universidad Autónoma del Estado de México</w:t>
          </w:r>
        </w:p>
      </w:tc>
    </w:tr>
    <w:tr w:rsidR="002A4A36">
      <w:trPr>
        <w:trHeight w:val="228"/>
      </w:trPr>
      <w:tc>
        <w:tcPr>
          <w:tcW w:w="3259" w:type="dxa"/>
          <w:vMerge/>
        </w:tcPr>
        <w:p w:rsidR="002A4A36" w:rsidRDefault="002A4A36">
          <w:pPr>
            <w:rPr>
              <w:rFonts w:ascii="Palatino Linotype" w:hAnsi="Palatino Linotype"/>
              <w:b/>
              <w:sz w:val="22"/>
              <w:szCs w:val="22"/>
              <w:lang w:val="es-ES_tradnl"/>
            </w:rPr>
          </w:pPr>
        </w:p>
      </w:tc>
      <w:tc>
        <w:tcPr>
          <w:tcW w:w="2551" w:type="dxa"/>
          <w:shd w:val="clear" w:color="auto" w:fill="auto"/>
        </w:tcPr>
        <w:p w:rsidR="002A4A36" w:rsidRDefault="000D33A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2A4A36" w:rsidRDefault="000D33A3">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rsidR="002A4A36" w:rsidRDefault="002A4A36">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A36" w:rsidRDefault="000D33A3">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15"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1"/>
      <w:gridCol w:w="2552"/>
      <w:gridCol w:w="3687"/>
    </w:tblGrid>
    <w:tr w:rsidR="002A4A36">
      <w:tc>
        <w:tcPr>
          <w:tcW w:w="4251" w:type="dxa"/>
          <w:vMerge w:val="restart"/>
          <w:shd w:val="clear" w:color="auto" w:fill="auto"/>
        </w:tcPr>
        <w:p w:rsidR="002A4A36" w:rsidRDefault="000D33A3">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2A4A36" w:rsidRDefault="000D33A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shd w:val="clear" w:color="auto" w:fill="auto"/>
          <w:vAlign w:val="center"/>
        </w:tcPr>
        <w:p w:rsidR="002A4A36" w:rsidRDefault="000D33A3">
          <w:pPr>
            <w:ind w:right="464"/>
            <w:jc w:val="both"/>
            <w:rPr>
              <w:rFonts w:ascii="Palatino Linotype" w:hAnsi="Palatino Linotype"/>
              <w:b/>
              <w:lang w:val="es-ES_tradnl"/>
            </w:rPr>
          </w:pPr>
          <w:r>
            <w:rPr>
              <w:rFonts w:ascii="Palatino Linotype" w:hAnsi="Palatino Linotype"/>
              <w:b/>
              <w:sz w:val="22"/>
              <w:szCs w:val="22"/>
              <w:lang w:val="es-ES_tradnl"/>
            </w:rPr>
            <w:t>00722/INFOEM/IP/RR/2020</w:t>
          </w:r>
        </w:p>
      </w:tc>
    </w:tr>
    <w:tr w:rsidR="002A4A36">
      <w:tc>
        <w:tcPr>
          <w:tcW w:w="4251" w:type="dxa"/>
          <w:vMerge/>
          <w:shd w:val="clear" w:color="auto" w:fill="auto"/>
        </w:tcPr>
        <w:p w:rsidR="002A4A36" w:rsidRDefault="002A4A36">
          <w:pPr>
            <w:rPr>
              <w:rFonts w:ascii="Palatino Linotype" w:hAnsi="Palatino Linotype"/>
              <w:b/>
              <w:sz w:val="22"/>
              <w:szCs w:val="22"/>
              <w:lang w:val="es-ES_tradnl"/>
            </w:rPr>
          </w:pPr>
        </w:p>
      </w:tc>
      <w:tc>
        <w:tcPr>
          <w:tcW w:w="2552" w:type="dxa"/>
          <w:shd w:val="clear" w:color="auto" w:fill="auto"/>
        </w:tcPr>
        <w:p w:rsidR="002A4A36" w:rsidRDefault="000D33A3">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shd w:val="clear" w:color="auto" w:fill="auto"/>
          <w:vAlign w:val="center"/>
        </w:tcPr>
        <w:p w:rsidR="002A4A36" w:rsidRDefault="00846C5F">
          <w:pPr>
            <w:jc w:val="both"/>
            <w:rPr>
              <w:rFonts w:ascii="Palatino Linotype" w:hAnsi="Palatino Linotype"/>
              <w:b/>
              <w:lang w:val="es-ES_tradnl"/>
            </w:rPr>
          </w:pPr>
          <w:r w:rsidRPr="00846C5F">
            <w:rPr>
              <w:rFonts w:ascii="Palatino Linotype" w:hAnsi="Palatino Linotype"/>
              <w:b/>
              <w:sz w:val="22"/>
              <w:szCs w:val="22"/>
              <w:lang w:val="es-ES_tradnl"/>
            </w:rPr>
            <w:t xml:space="preserve">XXXXXXXX </w:t>
          </w:r>
          <w:proofErr w:type="spellStart"/>
          <w:r w:rsidRPr="00846C5F">
            <w:rPr>
              <w:rFonts w:ascii="Palatino Linotype" w:hAnsi="Palatino Linotype"/>
              <w:b/>
              <w:sz w:val="22"/>
              <w:szCs w:val="22"/>
              <w:lang w:val="es-ES_tradnl"/>
            </w:rPr>
            <w:t>XXXXXXXX</w:t>
          </w:r>
          <w:proofErr w:type="spellEnd"/>
          <w:r w:rsidRPr="00846C5F">
            <w:rPr>
              <w:rFonts w:ascii="Palatino Linotype" w:hAnsi="Palatino Linotype"/>
              <w:b/>
              <w:sz w:val="22"/>
              <w:szCs w:val="22"/>
              <w:lang w:val="es-ES_tradnl"/>
            </w:rPr>
            <w:t xml:space="preserve"> XXXXXX</w:t>
          </w:r>
        </w:p>
      </w:tc>
    </w:tr>
    <w:tr w:rsidR="002A4A36">
      <w:trPr>
        <w:trHeight w:val="228"/>
      </w:trPr>
      <w:tc>
        <w:tcPr>
          <w:tcW w:w="4251" w:type="dxa"/>
          <w:vMerge/>
          <w:shd w:val="clear" w:color="auto" w:fill="auto"/>
        </w:tcPr>
        <w:p w:rsidR="002A4A36" w:rsidRDefault="002A4A36">
          <w:pPr>
            <w:rPr>
              <w:rFonts w:ascii="Palatino Linotype" w:hAnsi="Palatino Linotype"/>
              <w:b/>
              <w:sz w:val="22"/>
              <w:szCs w:val="22"/>
              <w:lang w:val="es-ES_tradnl"/>
            </w:rPr>
          </w:pPr>
        </w:p>
      </w:tc>
      <w:tc>
        <w:tcPr>
          <w:tcW w:w="2552" w:type="dxa"/>
          <w:shd w:val="clear" w:color="auto" w:fill="auto"/>
        </w:tcPr>
        <w:p w:rsidR="002A4A36" w:rsidRDefault="000D33A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shd w:val="clear" w:color="auto" w:fill="auto"/>
          <w:vAlign w:val="center"/>
        </w:tcPr>
        <w:p w:rsidR="002A4A36" w:rsidRDefault="000D33A3">
          <w:pPr>
            <w:jc w:val="both"/>
            <w:rPr>
              <w:rFonts w:ascii="Palatino Linotype" w:hAnsi="Palatino Linotype"/>
              <w:b/>
            </w:rPr>
          </w:pPr>
          <w:r>
            <w:rPr>
              <w:rFonts w:ascii="Palatino Linotype" w:hAnsi="Palatino Linotype"/>
              <w:b/>
              <w:sz w:val="22"/>
              <w:szCs w:val="22"/>
            </w:rPr>
            <w:t>Universidad Autónoma del Estado de México</w:t>
          </w:r>
        </w:p>
      </w:tc>
    </w:tr>
    <w:tr w:rsidR="002A4A36">
      <w:tc>
        <w:tcPr>
          <w:tcW w:w="4251" w:type="dxa"/>
          <w:vMerge/>
          <w:shd w:val="clear" w:color="auto" w:fill="auto"/>
        </w:tcPr>
        <w:p w:rsidR="002A4A36" w:rsidRDefault="002A4A36">
          <w:pPr>
            <w:rPr>
              <w:rFonts w:ascii="Palatino Linotype" w:hAnsi="Palatino Linotype"/>
              <w:b/>
              <w:sz w:val="22"/>
              <w:szCs w:val="22"/>
              <w:lang w:val="es-ES_tradnl"/>
            </w:rPr>
          </w:pPr>
        </w:p>
      </w:tc>
      <w:tc>
        <w:tcPr>
          <w:tcW w:w="2552" w:type="dxa"/>
          <w:shd w:val="clear" w:color="auto" w:fill="auto"/>
        </w:tcPr>
        <w:p w:rsidR="002A4A36" w:rsidRDefault="000D33A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shd w:val="clear" w:color="auto" w:fill="auto"/>
        </w:tcPr>
        <w:p w:rsidR="002A4A36" w:rsidRDefault="000D33A3">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rsidR="002A4A36" w:rsidRDefault="002A4A36">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B06F60"/>
    <w:multiLevelType w:val="multilevel"/>
    <w:tmpl w:val="45FC24D8"/>
    <w:lvl w:ilvl="0">
      <w:start w:val="1"/>
      <w:numFmt w:val="ordinalText"/>
      <w:lvlText w:val="%1."/>
      <w:lvlJc w:val="left"/>
      <w:pPr>
        <w:ind w:left="720" w:hanging="360"/>
      </w:pPr>
      <w:rPr>
        <w:rFonts w:hint="default"/>
        <w:b/>
        <w:cap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74D10F2"/>
    <w:multiLevelType w:val="multilevel"/>
    <w:tmpl w:val="F7D0770E"/>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F9C655F"/>
    <w:multiLevelType w:val="multilevel"/>
    <w:tmpl w:val="8206BDA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A36"/>
    <w:rsid w:val="00061D76"/>
    <w:rsid w:val="000D33A3"/>
    <w:rsid w:val="000F5CDC"/>
    <w:rsid w:val="002A4A36"/>
    <w:rsid w:val="003C7067"/>
    <w:rsid w:val="00846C5F"/>
    <w:rsid w:val="00F20BAE"/>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F838F7-3539-405D-BC16-5D2B9A03D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eb.uaemex.mx/identidad/docs/cronicas/2019/TOMO_XVII/60.%20Construir_y_vivir_en_la_Universidad.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0DF16-72F7-45E0-9DE9-B3130E458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6937</Words>
  <Characters>38157</Characters>
  <Application>Microsoft Office Word</Application>
  <DocSecurity>0</DocSecurity>
  <Lines>317</Lines>
  <Paragraphs>90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Rocío Popoca</cp:lastModifiedBy>
  <cp:revision>3</cp:revision>
  <cp:lastPrinted>2020-01-22T19:55:00Z</cp:lastPrinted>
  <dcterms:created xsi:type="dcterms:W3CDTF">2020-08-27T00:42:00Z</dcterms:created>
  <dcterms:modified xsi:type="dcterms:W3CDTF">2020-09-23T14:18:00Z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