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22B" w:rsidRPr="00EA7E87" w:rsidRDefault="0029722B" w:rsidP="0029722B">
      <w:pPr>
        <w:spacing w:before="100" w:beforeAutospacing="1" w:after="100" w:afterAutospacing="1" w:line="360" w:lineRule="auto"/>
        <w:jc w:val="both"/>
        <w:rPr>
          <w:rFonts w:ascii="Palatino Linotype" w:hAnsi="Palatino Linotype"/>
        </w:rPr>
      </w:pPr>
      <w:r w:rsidRPr="00EA7E8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31D92">
        <w:rPr>
          <w:rFonts w:ascii="Palatino Linotype" w:hAnsi="Palatino Linotype"/>
        </w:rPr>
        <w:t xml:space="preserve">veintitrés </w:t>
      </w:r>
      <w:r w:rsidRPr="00EA7E87">
        <w:rPr>
          <w:rFonts w:ascii="Palatino Linotype" w:hAnsi="Palatino Linotype"/>
        </w:rPr>
        <w:t>de septiembre de dos mil veinte.</w:t>
      </w:r>
    </w:p>
    <w:p w:rsidR="0029722B" w:rsidRPr="000F0557" w:rsidRDefault="0029722B" w:rsidP="0029722B">
      <w:pPr>
        <w:spacing w:before="100" w:beforeAutospacing="1" w:after="100" w:afterAutospacing="1" w:line="360" w:lineRule="auto"/>
        <w:jc w:val="both"/>
        <w:rPr>
          <w:rFonts w:ascii="Palatino Linotype" w:hAnsi="Palatino Linotype"/>
        </w:rPr>
      </w:pPr>
      <w:r w:rsidRPr="000F0557">
        <w:rPr>
          <w:rFonts w:ascii="Palatino Linotype" w:hAnsi="Palatino Linotype"/>
          <w:b/>
        </w:rPr>
        <w:t>VISTO</w:t>
      </w:r>
      <w:r w:rsidRPr="000F0557">
        <w:rPr>
          <w:rFonts w:ascii="Palatino Linotype" w:hAnsi="Palatino Linotype"/>
        </w:rPr>
        <w:t xml:space="preserve"> el expediente formado con motivo del recurso de revisión </w:t>
      </w:r>
      <w:r w:rsidR="00AC7AE8" w:rsidRPr="000F0557">
        <w:rPr>
          <w:rFonts w:ascii="Palatino Linotype" w:hAnsi="Palatino Linotype"/>
          <w:b/>
        </w:rPr>
        <w:t>017</w:t>
      </w:r>
      <w:r w:rsidR="00131D92" w:rsidRPr="000F0557">
        <w:rPr>
          <w:rFonts w:ascii="Palatino Linotype" w:hAnsi="Palatino Linotype"/>
          <w:b/>
        </w:rPr>
        <w:t>8</w:t>
      </w:r>
      <w:r w:rsidRPr="000F0557">
        <w:rPr>
          <w:rFonts w:ascii="Palatino Linotype" w:hAnsi="Palatino Linotype"/>
          <w:b/>
        </w:rPr>
        <w:t>7</w:t>
      </w:r>
      <w:r w:rsidR="00787648" w:rsidRPr="000F0557">
        <w:rPr>
          <w:rFonts w:ascii="Palatino Linotype" w:hAnsi="Palatino Linotype"/>
          <w:b/>
        </w:rPr>
        <w:t>/INFOEM/IP/RR/2020</w:t>
      </w:r>
      <w:r w:rsidRPr="000F0557">
        <w:rPr>
          <w:rFonts w:ascii="Palatino Linotype" w:hAnsi="Palatino Linotype"/>
        </w:rPr>
        <w:t xml:space="preserve">, promovido por el </w:t>
      </w:r>
      <w:r w:rsidRPr="000F0557">
        <w:rPr>
          <w:rFonts w:ascii="Palatino Linotype" w:hAnsi="Palatino Linotype"/>
          <w:b/>
        </w:rPr>
        <w:t>C.</w:t>
      </w:r>
      <w:r w:rsidR="000F0557" w:rsidRPr="000F0557">
        <w:t xml:space="preserve"> </w:t>
      </w:r>
      <w:r w:rsidR="000F0557" w:rsidRPr="000F0557">
        <w:rPr>
          <w:rFonts w:ascii="Palatino Linotype" w:hAnsi="Palatino Linotype"/>
          <w:b/>
        </w:rPr>
        <w:t>Xxxx Xx Xxxx x x</w:t>
      </w:r>
      <w:r w:rsidRPr="000F0557">
        <w:rPr>
          <w:rFonts w:ascii="Palatino Linotype" w:hAnsi="Palatino Linotype"/>
          <w:b/>
        </w:rPr>
        <w:t xml:space="preserve">, </w:t>
      </w:r>
      <w:r w:rsidRPr="000F0557">
        <w:rPr>
          <w:rFonts w:ascii="Palatino Linotype" w:hAnsi="Palatino Linotype"/>
        </w:rPr>
        <w:t xml:space="preserve">en lo sucesivo </w:t>
      </w:r>
      <w:r w:rsidRPr="000F0557">
        <w:rPr>
          <w:rFonts w:ascii="Palatino Linotype" w:hAnsi="Palatino Linotype"/>
          <w:b/>
        </w:rPr>
        <w:t>EL RECURRENTE,</w:t>
      </w:r>
      <w:r w:rsidRPr="000F0557">
        <w:rPr>
          <w:rFonts w:ascii="Palatino Linotype" w:hAnsi="Palatino Linotype"/>
        </w:rPr>
        <w:t xml:space="preserve"> en contra de la respuesta emitida por el</w:t>
      </w:r>
      <w:r w:rsidR="00AC7AE8" w:rsidRPr="000F0557">
        <w:t xml:space="preserve"> </w:t>
      </w:r>
      <w:r w:rsidR="00AC7AE8" w:rsidRPr="000F0557">
        <w:rPr>
          <w:rFonts w:ascii="Palatino Linotype" w:hAnsi="Palatino Linotype"/>
          <w:b/>
        </w:rPr>
        <w:t>Ayuntamiento de Temascalcingo</w:t>
      </w:r>
      <w:r w:rsidRPr="000F0557">
        <w:rPr>
          <w:rFonts w:ascii="Palatino Linotype" w:hAnsi="Palatino Linotype"/>
          <w:b/>
        </w:rPr>
        <w:t xml:space="preserve">, </w:t>
      </w:r>
      <w:r w:rsidRPr="000F0557">
        <w:rPr>
          <w:rFonts w:ascii="Palatino Linotype" w:hAnsi="Palatino Linotype"/>
        </w:rPr>
        <w:t xml:space="preserve">en lo subsecuente </w:t>
      </w:r>
      <w:r w:rsidRPr="000F0557">
        <w:rPr>
          <w:rFonts w:ascii="Palatino Linotype" w:hAnsi="Palatino Linotype"/>
          <w:b/>
        </w:rPr>
        <w:t>EL SUJETO OBLIGADO</w:t>
      </w:r>
      <w:r w:rsidRPr="000F0557">
        <w:rPr>
          <w:rFonts w:ascii="Palatino Linotype" w:hAnsi="Palatino Linotype"/>
        </w:rPr>
        <w:t xml:space="preserve">, se procede a dictar la presente resolución con base en lo siguiente: </w:t>
      </w:r>
    </w:p>
    <w:p w:rsidR="0029722B" w:rsidRPr="00EA7E87" w:rsidRDefault="0029722B" w:rsidP="0029722B">
      <w:pPr>
        <w:spacing w:before="100" w:beforeAutospacing="1" w:after="100" w:afterAutospacing="1" w:line="360" w:lineRule="auto"/>
        <w:jc w:val="center"/>
        <w:rPr>
          <w:rFonts w:ascii="Palatino Linotype" w:hAnsi="Palatino Linotype"/>
          <w:b/>
          <w:bCs/>
          <w:spacing w:val="60"/>
          <w:sz w:val="28"/>
        </w:rPr>
      </w:pPr>
      <w:r w:rsidRPr="00EA7E87">
        <w:rPr>
          <w:rFonts w:ascii="Palatino Linotype" w:hAnsi="Palatino Linotype"/>
          <w:b/>
          <w:bCs/>
          <w:spacing w:val="60"/>
          <w:sz w:val="28"/>
        </w:rPr>
        <w:t>RESULTANDO</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b/>
          <w:sz w:val="28"/>
          <w:szCs w:val="28"/>
        </w:rPr>
        <w:t>I.</w:t>
      </w:r>
      <w:r w:rsidRPr="00EA7E87">
        <w:rPr>
          <w:rFonts w:ascii="Palatino Linotype" w:hAnsi="Palatino Linotype"/>
        </w:rPr>
        <w:t xml:space="preserve"> En fecha</w:t>
      </w:r>
      <w:r w:rsidR="00AC7AE8" w:rsidRPr="00EA7E87">
        <w:rPr>
          <w:rFonts w:ascii="Palatino Linotype" w:hAnsi="Palatino Linotype"/>
        </w:rPr>
        <w:t xml:space="preserve"> diecisiete </w:t>
      </w:r>
      <w:r w:rsidRPr="00EA7E87">
        <w:rPr>
          <w:rFonts w:ascii="Palatino Linotype" w:hAnsi="Palatino Linotype"/>
        </w:rPr>
        <w:t xml:space="preserve">de febrero de dos mil veinte, </w:t>
      </w:r>
      <w:r w:rsidRPr="00EA7E87">
        <w:rPr>
          <w:rFonts w:ascii="Palatino Linotype" w:hAnsi="Palatino Linotype"/>
          <w:b/>
        </w:rPr>
        <w:t>EL RECURRENTE</w:t>
      </w:r>
      <w:r w:rsidRPr="00EA7E87">
        <w:rPr>
          <w:rFonts w:ascii="Palatino Linotype" w:hAnsi="Palatino Linotype"/>
        </w:rPr>
        <w:t xml:space="preserve"> presentó a través del Sistema de </w:t>
      </w:r>
      <w:r w:rsidRPr="00EA7E87">
        <w:rPr>
          <w:rFonts w:ascii="Palatino Linotype" w:hAnsi="Palatino Linotype" w:cs="Arial"/>
        </w:rPr>
        <w:t>Acceso</w:t>
      </w:r>
      <w:r w:rsidRPr="00EA7E87">
        <w:rPr>
          <w:rFonts w:ascii="Palatino Linotype" w:hAnsi="Palatino Linotype"/>
        </w:rPr>
        <w:t xml:space="preserve"> a la Información Mexiquense, en lo subsecuente </w:t>
      </w:r>
      <w:r w:rsidRPr="00EA7E87">
        <w:rPr>
          <w:rFonts w:ascii="Palatino Linotype" w:hAnsi="Palatino Linotype"/>
          <w:b/>
        </w:rPr>
        <w:t>EL SAIMEX</w:t>
      </w:r>
      <w:r w:rsidRPr="00EA7E87">
        <w:rPr>
          <w:rFonts w:ascii="Palatino Linotype" w:hAnsi="Palatino Linotype"/>
        </w:rPr>
        <w:t xml:space="preserve">, ante </w:t>
      </w:r>
      <w:r w:rsidRPr="00EA7E87">
        <w:rPr>
          <w:rFonts w:ascii="Palatino Linotype" w:hAnsi="Palatino Linotype"/>
          <w:b/>
        </w:rPr>
        <w:t>EL SUJETO OBLIGADO</w:t>
      </w:r>
      <w:r w:rsidRPr="00EA7E87">
        <w:rPr>
          <w:rFonts w:ascii="Palatino Linotype" w:hAnsi="Palatino Linotype"/>
        </w:rPr>
        <w:t>, la solicitud de acceso a información pública, a la que se le asignó el número</w:t>
      </w:r>
      <w:r w:rsidR="00131D92" w:rsidRPr="00131D92">
        <w:rPr>
          <w:rFonts w:ascii="Verdana" w:hAnsi="Verdana"/>
          <w:b/>
          <w:bCs/>
          <w:color w:val="FF0000"/>
        </w:rPr>
        <w:t xml:space="preserve"> </w:t>
      </w:r>
      <w:r w:rsidR="00131D92" w:rsidRPr="00131D92">
        <w:rPr>
          <w:rFonts w:ascii="Palatino Linotype" w:hAnsi="Palatino Linotype"/>
          <w:b/>
          <w:bCs/>
        </w:rPr>
        <w:t>00028/TMASCALC/IP/2020</w:t>
      </w:r>
      <w:r w:rsidRPr="00EA7E87">
        <w:rPr>
          <w:rFonts w:ascii="Palatino Linotype" w:hAnsi="Palatino Linotype"/>
          <w:b/>
          <w:bCs/>
        </w:rPr>
        <w:t>,</w:t>
      </w:r>
      <w:r w:rsidRPr="00EA7E87">
        <w:rPr>
          <w:rFonts w:ascii="Palatino Linotype" w:hAnsi="Palatino Linotype"/>
        </w:rPr>
        <w:t xml:space="preserve"> mediante la cual requirió: </w:t>
      </w:r>
    </w:p>
    <w:p w:rsidR="0029722B" w:rsidRPr="00EA7E87" w:rsidRDefault="0029722B" w:rsidP="0029722B">
      <w:pPr>
        <w:ind w:left="851" w:right="899"/>
        <w:jc w:val="both"/>
        <w:rPr>
          <w:rFonts w:ascii="Palatino Linotype" w:hAnsi="Palatino Linotype"/>
          <w:i/>
          <w:sz w:val="22"/>
        </w:rPr>
      </w:pPr>
      <w:r w:rsidRPr="00EA7E87">
        <w:rPr>
          <w:rFonts w:ascii="Palatino Linotype" w:hAnsi="Palatino Linotype"/>
          <w:i/>
          <w:sz w:val="22"/>
        </w:rPr>
        <w:t>“</w:t>
      </w:r>
      <w:r w:rsidR="00131D92" w:rsidRPr="00131D92">
        <w:rPr>
          <w:rFonts w:ascii="Palatino Linotype" w:hAnsi="Palatino Linotype"/>
          <w:i/>
          <w:sz w:val="22"/>
        </w:rPr>
        <w:t xml:space="preserve">SOLICITO LOS ARCHIVOS QUE CONTENGAN EL AVANCE TRIMESTRAL DE METAS DE ACTIVIDAD POR PROYECTO 2019. QUE FUERON ENTREGADOS POR EL AYUNTAMIENTO DE TEMASCALCINGO AL ÓRGANO SUPERIOR DE FISCALIZACIÓN DEL ESTADO DE MÉXICO. </w:t>
      </w:r>
      <w:r w:rsidRPr="00EA7E87">
        <w:rPr>
          <w:rFonts w:ascii="Palatino Linotype" w:hAnsi="Palatino Linotype"/>
          <w:i/>
          <w:sz w:val="22"/>
        </w:rPr>
        <w:t>“ (Sic)</w:t>
      </w:r>
    </w:p>
    <w:p w:rsidR="0029722B" w:rsidRPr="00EA7E87" w:rsidRDefault="0029722B" w:rsidP="0029722B">
      <w:pPr>
        <w:spacing w:before="100" w:beforeAutospacing="1" w:after="100" w:afterAutospacing="1" w:line="360" w:lineRule="auto"/>
        <w:jc w:val="both"/>
        <w:rPr>
          <w:rFonts w:ascii="Palatino Linotype" w:hAnsi="Palatino Linotype" w:cs="Arial"/>
          <w:b/>
        </w:rPr>
      </w:pPr>
      <w:r w:rsidRPr="00EA7E87">
        <w:rPr>
          <w:rFonts w:ascii="Palatino Linotype" w:hAnsi="Palatino Linotype" w:cs="Arial"/>
          <w:b/>
        </w:rPr>
        <w:t>Modalidad de entrega:</w:t>
      </w:r>
      <w:r w:rsidRPr="00EA7E87">
        <w:rPr>
          <w:rFonts w:ascii="Palatino Linotype" w:hAnsi="Palatino Linotype" w:cs="Arial"/>
        </w:rPr>
        <w:t xml:space="preserve"> vía </w:t>
      </w:r>
      <w:r w:rsidRPr="00EA7E87">
        <w:rPr>
          <w:rFonts w:ascii="Palatino Linotype" w:hAnsi="Palatino Linotype" w:cs="Arial"/>
          <w:b/>
        </w:rPr>
        <w:t>SAIMEX.</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lastRenderedPageBreak/>
        <w:t>II.</w:t>
      </w:r>
      <w:r w:rsidR="00981D3D" w:rsidRPr="00EA7E87">
        <w:rPr>
          <w:rFonts w:ascii="Palatino Linotype" w:hAnsi="Palatino Linotype" w:cs="Arial"/>
        </w:rPr>
        <w:t xml:space="preserve"> </w:t>
      </w:r>
      <w:r w:rsidRPr="00EA7E87">
        <w:rPr>
          <w:rFonts w:ascii="Palatino Linotype" w:hAnsi="Palatino Linotype" w:cs="Arial"/>
        </w:rPr>
        <w:t xml:space="preserve">En fecha </w:t>
      </w:r>
      <w:r w:rsidR="00D9529B" w:rsidRPr="00EA7E87">
        <w:rPr>
          <w:rFonts w:ascii="Palatino Linotype" w:hAnsi="Palatino Linotype" w:cs="Arial"/>
        </w:rPr>
        <w:t>d</w:t>
      </w:r>
      <w:r w:rsidR="00BF14B2" w:rsidRPr="00EA7E87">
        <w:rPr>
          <w:rFonts w:ascii="Palatino Linotype" w:hAnsi="Palatino Linotype" w:cs="Arial"/>
        </w:rPr>
        <w:t>iez</w:t>
      </w:r>
      <w:r w:rsidR="00D9529B" w:rsidRPr="00EA7E87">
        <w:rPr>
          <w:rFonts w:ascii="Palatino Linotype" w:hAnsi="Palatino Linotype" w:cs="Arial"/>
        </w:rPr>
        <w:t xml:space="preserve"> de marzo de dos mil veinte</w:t>
      </w:r>
      <w:r w:rsidRPr="00EA7E87">
        <w:rPr>
          <w:rFonts w:ascii="Palatino Linotype" w:hAnsi="Palatino Linotype" w:cs="Arial"/>
        </w:rPr>
        <w:t xml:space="preserve">, </w:t>
      </w:r>
      <w:r w:rsidRPr="00EA7E87">
        <w:rPr>
          <w:rFonts w:ascii="Palatino Linotype" w:hAnsi="Palatino Linotype" w:cs="Arial"/>
          <w:b/>
        </w:rPr>
        <w:t>EL SUJETO OBLIGADO</w:t>
      </w:r>
      <w:r w:rsidRPr="00EA7E87">
        <w:rPr>
          <w:rFonts w:ascii="Palatino Linotype" w:hAnsi="Palatino Linotype" w:cs="Arial"/>
        </w:rPr>
        <w:t xml:space="preserve"> dio respuesta a la solicitud de acceso a la información pública requerida por </w:t>
      </w:r>
      <w:r w:rsidRPr="00EA7E87">
        <w:rPr>
          <w:rFonts w:ascii="Palatino Linotype" w:hAnsi="Palatino Linotype" w:cs="Arial"/>
          <w:b/>
        </w:rPr>
        <w:t>EL RECURRENTE</w:t>
      </w:r>
      <w:r w:rsidRPr="00EA7E87">
        <w:rPr>
          <w:rFonts w:ascii="Palatino Linotype" w:hAnsi="Palatino Linotype" w:cs="Arial"/>
        </w:rPr>
        <w:t>,</w:t>
      </w:r>
      <w:r w:rsidR="00D9529B" w:rsidRPr="00EA7E87">
        <w:rPr>
          <w:rFonts w:ascii="Palatino Linotype" w:hAnsi="Palatino Linotype" w:cs="Arial"/>
        </w:rPr>
        <w:t xml:space="preserve"> en los siguientes términos</w:t>
      </w:r>
      <w:r w:rsidRPr="00EA7E87">
        <w:rPr>
          <w:rFonts w:ascii="Palatino Linotype" w:hAnsi="Palatino Linotype" w:cs="Arial"/>
        </w:rPr>
        <w:t>:</w:t>
      </w:r>
    </w:p>
    <w:p w:rsidR="00BF14B2" w:rsidRPr="00EA7E87" w:rsidRDefault="00D9529B" w:rsidP="00BF14B2">
      <w:pPr>
        <w:ind w:left="851" w:right="899"/>
        <w:jc w:val="both"/>
        <w:rPr>
          <w:rFonts w:ascii="Palatino Linotype" w:hAnsi="Palatino Linotype"/>
          <w:i/>
          <w:sz w:val="22"/>
        </w:rPr>
      </w:pPr>
      <w:r w:rsidRPr="00EA7E87">
        <w:rPr>
          <w:rFonts w:ascii="Palatino Linotype" w:hAnsi="Palatino Linotype"/>
          <w:i/>
          <w:sz w:val="22"/>
        </w:rPr>
        <w:t>“</w:t>
      </w:r>
      <w:r w:rsidR="00BF14B2" w:rsidRPr="00EA7E87">
        <w:rPr>
          <w:rFonts w:ascii="Palatino Linotype" w:hAnsi="Palatino Linotype"/>
          <w:i/>
          <w:sz w:val="22"/>
        </w:rPr>
        <w:t>…</w:t>
      </w:r>
    </w:p>
    <w:p w:rsidR="00EE0E7D" w:rsidRDefault="00EE0E7D" w:rsidP="00BF14B2">
      <w:pPr>
        <w:ind w:left="851" w:right="899"/>
        <w:jc w:val="both"/>
        <w:rPr>
          <w:rFonts w:ascii="Palatino Linotype" w:hAnsi="Palatino Linotype"/>
          <w:i/>
          <w:sz w:val="22"/>
        </w:rPr>
      </w:pPr>
      <w:r w:rsidRPr="00EE0E7D">
        <w:rPr>
          <w:rFonts w:ascii="Palatino Linotype" w:hAnsi="Palatino Linotype"/>
          <w:i/>
          <w:sz w:val="22"/>
        </w:rPr>
        <w:t>Por medio del presente reciba un cordial y atento saludo, al mismo tiempo me dirijo a Usted en relación a la solicitud de información 00028/TMASCALC/IP/2019, recibida a través de la plataforma SAIMEX consistente en: “SOLICITO LOS ARCHIVOS QUE CONTENGAN EL AVANCE TRIMESTRAL DE METAS DE ACTIVIDAD POR PROYECTO 2019. QUE FUERON ENTREGADOS POR EL AYUNTAMIENTO DE TEMASCALCINGO AL ÓRGANO SUPERIOR DE FISCALIZACIÓN DEL ESTADO DE MÉXICO.” Con fundamento en los artículos 1, 11, 12, 15, 23 fracción IV, 50, 51, 53 fracción II y V, 150 de la Ley de Transparencia y Acceso a la Información Pública del Estado de México se informa: Respuesta: Respuesta: Se adjunta el enlace la página oficial del ayuntamiento de Temascalcingo donde se encuentra la Información; https://www.temascalcingo.gob.mx/contabilidad_gubernamental.php#tab_pbrm_ayuntamiento_2019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w:t>
      </w:r>
    </w:p>
    <w:p w:rsidR="00D9529B" w:rsidRPr="00EA7E87" w:rsidRDefault="00EE0E7D" w:rsidP="00BF14B2">
      <w:pPr>
        <w:ind w:left="851" w:right="899"/>
        <w:jc w:val="both"/>
        <w:rPr>
          <w:rFonts w:ascii="Palatino Linotype" w:hAnsi="Palatino Linotype"/>
          <w:i/>
          <w:sz w:val="22"/>
        </w:rPr>
      </w:pPr>
      <w:r>
        <w:rPr>
          <w:rFonts w:ascii="Palatino Linotype" w:hAnsi="Palatino Linotype"/>
          <w:i/>
          <w:sz w:val="22"/>
        </w:rPr>
        <w:t>…</w:t>
      </w:r>
      <w:r w:rsidR="00D9529B" w:rsidRPr="00EA7E87">
        <w:rPr>
          <w:rFonts w:ascii="Palatino Linotype" w:hAnsi="Palatino Linotype"/>
          <w:i/>
          <w:sz w:val="22"/>
        </w:rPr>
        <w:t xml:space="preserve"> “(Sic)</w:t>
      </w:r>
    </w:p>
    <w:p w:rsidR="006E012D" w:rsidRDefault="00D9529B" w:rsidP="006E012D">
      <w:pPr>
        <w:spacing w:before="100" w:beforeAutospacing="1" w:after="100" w:afterAutospacing="1" w:line="360" w:lineRule="auto"/>
        <w:jc w:val="both"/>
        <w:rPr>
          <w:rFonts w:ascii="Palatino Linotype" w:hAnsi="Palatino Linotype" w:cs="Arial"/>
        </w:rPr>
      </w:pPr>
      <w:r w:rsidRPr="006E012D">
        <w:rPr>
          <w:rFonts w:ascii="Palatino Linotype" w:hAnsi="Palatino Linotype" w:cs="Arial"/>
        </w:rPr>
        <w:t xml:space="preserve">De igual manera, </w:t>
      </w:r>
      <w:r w:rsidR="00EE0E7D" w:rsidRPr="006E012D">
        <w:rPr>
          <w:rFonts w:ascii="Palatino Linotype" w:hAnsi="Palatino Linotype" w:cs="Arial"/>
        </w:rPr>
        <w:t xml:space="preserve">adjuntó el archivo electrónico denominado </w:t>
      </w:r>
      <w:r w:rsidR="00EE0E7D" w:rsidRPr="006E012D">
        <w:rPr>
          <w:rFonts w:ascii="Palatino Linotype" w:hAnsi="Palatino Linotype" w:cs="Arial"/>
          <w:b/>
          <w:i/>
        </w:rPr>
        <w:t xml:space="preserve">Contestacion emitida por la UT al Recurrente - copia.pdf; </w:t>
      </w:r>
      <w:r w:rsidR="00EE0E7D" w:rsidRPr="006E012D">
        <w:rPr>
          <w:rFonts w:ascii="Palatino Linotype" w:hAnsi="Palatino Linotype" w:cs="Arial"/>
        </w:rPr>
        <w:t>consistente en</w:t>
      </w:r>
      <w:r w:rsidR="006E012D" w:rsidRPr="006E012D">
        <w:rPr>
          <w:rFonts w:ascii="Palatino Linotype" w:hAnsi="Palatino Linotype" w:cs="Arial"/>
        </w:rPr>
        <w:t xml:space="preserve"> el oficio número MTM/UT/0138/20</w:t>
      </w:r>
      <w:r w:rsidR="006E012D">
        <w:rPr>
          <w:rFonts w:ascii="Palatino Linotype" w:hAnsi="Palatino Linotype" w:cs="Arial"/>
        </w:rPr>
        <w:t>, a través del cual, el Titular de la Unidad de Transparencia, señaló que, en</w:t>
      </w:r>
      <w:r w:rsidR="006E012D" w:rsidRPr="006E012D">
        <w:rPr>
          <w:rFonts w:ascii="Palatino Linotype" w:hAnsi="Palatino Linotype" w:cs="Arial"/>
        </w:rPr>
        <w:t xml:space="preserve"> la página oficial de</w:t>
      </w:r>
      <w:r w:rsidR="006E012D">
        <w:rPr>
          <w:rFonts w:ascii="Palatino Linotype" w:hAnsi="Palatino Linotype" w:cs="Arial"/>
        </w:rPr>
        <w:t>l ayuntamiento de Temascalcingo, encontraría la información solicitada, mediante la liga electrónica:</w:t>
      </w:r>
    </w:p>
    <w:p w:rsidR="00105C1B" w:rsidRPr="006E012D" w:rsidRDefault="006E012D" w:rsidP="006E012D">
      <w:pPr>
        <w:spacing w:before="100" w:beforeAutospacing="1" w:after="100" w:afterAutospacing="1" w:line="360" w:lineRule="auto"/>
        <w:jc w:val="both"/>
        <w:rPr>
          <w:rFonts w:ascii="Palatino Linotype" w:hAnsi="Palatino Linotype" w:cs="Arial"/>
        </w:rPr>
      </w:pPr>
      <w:r w:rsidRPr="006E012D">
        <w:rPr>
          <w:rFonts w:ascii="Palatino Linotype" w:hAnsi="Palatino Linotype" w:cs="Arial"/>
        </w:rPr>
        <w:t>https://www.temascalcingo.gob.mx/contabilidad_guber</w:t>
      </w:r>
      <w:r>
        <w:rPr>
          <w:rFonts w:ascii="Palatino Linotype" w:hAnsi="Palatino Linotype" w:cs="Arial"/>
        </w:rPr>
        <w:t>namental.php#tab_pbrm_ayuntamiento_2019</w:t>
      </w:r>
    </w:p>
    <w:p w:rsidR="0029722B" w:rsidRPr="00EA7E87" w:rsidRDefault="007B29E5" w:rsidP="0029722B">
      <w:pPr>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lastRenderedPageBreak/>
        <w:t>III</w:t>
      </w:r>
      <w:r w:rsidR="0029722B" w:rsidRPr="00EA7E87">
        <w:rPr>
          <w:rFonts w:ascii="Palatino Linotype" w:hAnsi="Palatino Linotype" w:cs="Arial"/>
          <w:b/>
          <w:sz w:val="28"/>
          <w:szCs w:val="28"/>
        </w:rPr>
        <w:t>.</w:t>
      </w:r>
      <w:r w:rsidR="0029722B" w:rsidRPr="00EA7E87">
        <w:rPr>
          <w:rFonts w:ascii="Palatino Linotype" w:hAnsi="Palatino Linotype" w:cs="Arial"/>
        </w:rPr>
        <w:t xml:space="preserve"> </w:t>
      </w:r>
      <w:r w:rsidR="0029722B" w:rsidRPr="00EA7E87">
        <w:rPr>
          <w:rFonts w:ascii="Palatino Linotype" w:hAnsi="Palatino Linotype"/>
        </w:rPr>
        <w:t xml:space="preserve">Inconforme con la </w:t>
      </w:r>
      <w:r w:rsidR="0029722B" w:rsidRPr="00EA7E87">
        <w:rPr>
          <w:rFonts w:ascii="Palatino Linotype" w:hAnsi="Palatino Linotype" w:cs="Arial"/>
        </w:rPr>
        <w:t xml:space="preserve">respuesta </w:t>
      </w:r>
      <w:r w:rsidR="0029722B" w:rsidRPr="00EA7E87">
        <w:rPr>
          <w:rFonts w:ascii="Palatino Linotype" w:hAnsi="Palatino Linotype"/>
        </w:rPr>
        <w:t xml:space="preserve">del </w:t>
      </w:r>
      <w:r w:rsidR="0029722B" w:rsidRPr="00EA7E87">
        <w:rPr>
          <w:rFonts w:ascii="Palatino Linotype" w:hAnsi="Palatino Linotype"/>
          <w:b/>
        </w:rPr>
        <w:t>SUJETO OBLIGADO</w:t>
      </w:r>
      <w:r w:rsidR="002608E2" w:rsidRPr="00EA7E87">
        <w:rPr>
          <w:rFonts w:ascii="Palatino Linotype" w:hAnsi="Palatino Linotype"/>
        </w:rPr>
        <w:t xml:space="preserve">, el </w:t>
      </w:r>
      <w:r w:rsidR="00520726" w:rsidRPr="00EA7E87">
        <w:rPr>
          <w:rFonts w:ascii="Palatino Linotype" w:hAnsi="Palatino Linotype"/>
        </w:rPr>
        <w:t xml:space="preserve">treinta </w:t>
      </w:r>
      <w:r w:rsidR="0029722B" w:rsidRPr="00EA7E87">
        <w:rPr>
          <w:rFonts w:ascii="Palatino Linotype" w:hAnsi="Palatino Linotype"/>
        </w:rPr>
        <w:t>de</w:t>
      </w:r>
      <w:r w:rsidR="002608E2" w:rsidRPr="00EA7E87">
        <w:rPr>
          <w:rFonts w:ascii="Palatino Linotype" w:hAnsi="Palatino Linotype"/>
        </w:rPr>
        <w:t xml:space="preserve"> marzo de dos mil veinte</w:t>
      </w:r>
      <w:r w:rsidR="0029722B" w:rsidRPr="00EA7E87">
        <w:rPr>
          <w:rFonts w:ascii="Palatino Linotype" w:hAnsi="Palatino Linotype"/>
        </w:rPr>
        <w:t xml:space="preserve">, </w:t>
      </w:r>
      <w:r w:rsidR="0029722B" w:rsidRPr="00EA7E87">
        <w:rPr>
          <w:rFonts w:ascii="Palatino Linotype" w:hAnsi="Palatino Linotype"/>
          <w:b/>
        </w:rPr>
        <w:t>EL RECURRENTE</w:t>
      </w:r>
      <w:r w:rsidR="0029722B" w:rsidRPr="00EA7E87">
        <w:rPr>
          <w:rFonts w:ascii="Palatino Linotype" w:hAnsi="Palatino Linotype"/>
        </w:rPr>
        <w:t xml:space="preserve"> interpuso el recurso de revisión objeto del presente estudio, el cual fue registrado en </w:t>
      </w:r>
      <w:r w:rsidR="0029722B" w:rsidRPr="00EA7E87">
        <w:rPr>
          <w:rFonts w:ascii="Palatino Linotype" w:hAnsi="Palatino Linotype"/>
          <w:b/>
        </w:rPr>
        <w:t>EL SAIMEX</w:t>
      </w:r>
      <w:r w:rsidR="0029722B" w:rsidRPr="00EA7E87">
        <w:rPr>
          <w:rFonts w:ascii="Palatino Linotype" w:hAnsi="Palatino Linotype"/>
        </w:rPr>
        <w:t xml:space="preserve"> y se le asignó el número de expediente </w:t>
      </w:r>
      <w:r w:rsidR="00520726" w:rsidRPr="00EA7E87">
        <w:rPr>
          <w:rFonts w:ascii="Palatino Linotype" w:hAnsi="Palatino Linotype" w:cs="Arial"/>
          <w:b/>
          <w:bCs/>
        </w:rPr>
        <w:t>01797</w:t>
      </w:r>
      <w:r w:rsidR="002608E2" w:rsidRPr="00EA7E87">
        <w:rPr>
          <w:rFonts w:ascii="Palatino Linotype" w:hAnsi="Palatino Linotype" w:cs="Arial"/>
          <w:b/>
          <w:bCs/>
        </w:rPr>
        <w:t>/INFOEM/IP/RR/2020</w:t>
      </w:r>
      <w:r w:rsidR="0029722B" w:rsidRPr="00EA7E87">
        <w:rPr>
          <w:rFonts w:ascii="Palatino Linotype" w:hAnsi="Palatino Linotype" w:cs="Arial"/>
        </w:rPr>
        <w:t>, en el que señaló como acto impugnado</w:t>
      </w:r>
      <w:r w:rsidR="00297098" w:rsidRPr="00EA7E87">
        <w:rPr>
          <w:rFonts w:ascii="Palatino Linotype" w:hAnsi="Palatino Linotype" w:cs="Arial"/>
        </w:rPr>
        <w:t xml:space="preserve"> y como razones y motivos de inconformidad, </w:t>
      </w:r>
      <w:r w:rsidR="0029722B" w:rsidRPr="00EA7E87">
        <w:rPr>
          <w:rFonts w:ascii="Palatino Linotype" w:hAnsi="Palatino Linotype" w:cs="Arial"/>
        </w:rPr>
        <w:t>lo siguiente:</w:t>
      </w:r>
    </w:p>
    <w:p w:rsidR="0029722B" w:rsidRPr="00EA7E87" w:rsidRDefault="0029722B" w:rsidP="0029722B">
      <w:pPr>
        <w:ind w:left="851" w:right="899"/>
        <w:jc w:val="both"/>
        <w:rPr>
          <w:rFonts w:ascii="Palatino Linotype" w:hAnsi="Palatino Linotype"/>
          <w:i/>
          <w:color w:val="000000"/>
          <w:sz w:val="22"/>
        </w:rPr>
      </w:pPr>
      <w:r w:rsidRPr="00EA7E87">
        <w:rPr>
          <w:rFonts w:ascii="Palatino Linotype" w:hAnsi="Palatino Linotype"/>
          <w:i/>
          <w:color w:val="000000"/>
          <w:sz w:val="22"/>
        </w:rPr>
        <w:t>“</w:t>
      </w:r>
      <w:r w:rsidR="00520726" w:rsidRPr="00EA7E87">
        <w:rPr>
          <w:rFonts w:ascii="Palatino Linotype" w:hAnsi="Palatino Linotype"/>
          <w:i/>
          <w:color w:val="000000"/>
          <w:sz w:val="22"/>
        </w:rPr>
        <w:t>No hace entrega de la información solicitada”</w:t>
      </w:r>
      <w:r w:rsidRPr="00EA7E87">
        <w:rPr>
          <w:rFonts w:ascii="Palatino Linotype" w:hAnsi="Palatino Linotype"/>
          <w:i/>
          <w:color w:val="000000"/>
          <w:sz w:val="22"/>
        </w:rPr>
        <w:t xml:space="preserve"> (Sic)</w:t>
      </w:r>
    </w:p>
    <w:p w:rsidR="0029722B" w:rsidRPr="00EA7E87" w:rsidRDefault="007B29E5" w:rsidP="0029722B">
      <w:pPr>
        <w:spacing w:before="100" w:beforeAutospacing="1" w:after="100" w:afterAutospacing="1" w:line="360" w:lineRule="auto"/>
        <w:jc w:val="both"/>
        <w:rPr>
          <w:rFonts w:ascii="Palatino Linotype" w:hAnsi="Palatino Linotype" w:cs="Arial"/>
        </w:rPr>
      </w:pPr>
      <w:r>
        <w:rPr>
          <w:rFonts w:ascii="Palatino Linotype" w:hAnsi="Palatino Linotype"/>
          <w:b/>
          <w:sz w:val="28"/>
          <w:szCs w:val="28"/>
        </w:rPr>
        <w:t>I</w:t>
      </w:r>
      <w:r w:rsidR="0029722B" w:rsidRPr="00EA7E87">
        <w:rPr>
          <w:rFonts w:ascii="Palatino Linotype" w:hAnsi="Palatino Linotype"/>
          <w:b/>
          <w:sz w:val="28"/>
          <w:szCs w:val="28"/>
        </w:rPr>
        <w:t>V.</w:t>
      </w:r>
      <w:r w:rsidR="0029722B" w:rsidRPr="00EA7E87">
        <w:rPr>
          <w:rFonts w:ascii="Palatino Linotype" w:hAnsi="Palatino Linotype"/>
        </w:rPr>
        <w:t xml:space="preserve"> </w:t>
      </w:r>
      <w:r w:rsidR="0029722B" w:rsidRPr="00EA7E87">
        <w:rPr>
          <w:rFonts w:ascii="Palatino Linotype" w:hAnsi="Palatino Linotype" w:cs="Arial"/>
        </w:rPr>
        <w:t xml:space="preserve">El recurso de que se trata se envió electrónicamente al Instituto de </w:t>
      </w:r>
      <w:r w:rsidR="0029722B" w:rsidRPr="00EA7E87">
        <w:rPr>
          <w:rFonts w:ascii="Palatino Linotype" w:eastAsia="Arial Unicode MS" w:hAnsi="Palatino Linotype" w:cs="Arial"/>
        </w:rPr>
        <w:t>Transparencia</w:t>
      </w:r>
      <w:r w:rsidR="0029722B" w:rsidRPr="00EA7E87">
        <w:rPr>
          <w:rFonts w:ascii="Palatino Linotype" w:hAnsi="Palatino Linotype" w:cs="Arial"/>
        </w:rPr>
        <w:t xml:space="preserve">, Acceso a la Información Pública y Protección de Datos Personales del Estado de México y Municipios en fecha </w:t>
      </w:r>
      <w:r w:rsidR="00297098" w:rsidRPr="00EA7E87">
        <w:rPr>
          <w:rFonts w:ascii="Palatino Linotype" w:hAnsi="Palatino Linotype" w:cs="Arial"/>
        </w:rPr>
        <w:t xml:space="preserve">treinta </w:t>
      </w:r>
      <w:r w:rsidR="002608E2" w:rsidRPr="00EA7E87">
        <w:rPr>
          <w:rFonts w:ascii="Palatino Linotype" w:hAnsi="Palatino Linotype" w:cs="Arial"/>
        </w:rPr>
        <w:t xml:space="preserve">de marzo de dos mil veinte </w:t>
      </w:r>
      <w:r w:rsidR="0029722B" w:rsidRPr="00EA7E87">
        <w:rPr>
          <w:rFonts w:ascii="Palatino Linotype" w:hAnsi="Palatino Linotype" w:cs="Arial"/>
        </w:rPr>
        <w:t xml:space="preserve">y con fundamento en el artículo 185, fracción I de la </w:t>
      </w:r>
      <w:r w:rsidR="0029722B" w:rsidRPr="00EA7E87">
        <w:rPr>
          <w:rFonts w:ascii="Palatino Linotype" w:hAnsi="Palatino Linotype"/>
        </w:rPr>
        <w:t>Ley de Transparencia y Acceso a la Información Pública del Estado de México y Municipios</w:t>
      </w:r>
      <w:r w:rsidR="0029722B" w:rsidRPr="00EA7E87">
        <w:rPr>
          <w:rFonts w:ascii="Palatino Linotype" w:hAnsi="Palatino Linotype" w:cs="Arial"/>
        </w:rPr>
        <w:t>, se turnó, a través del</w:t>
      </w:r>
      <w:r w:rsidR="0029722B" w:rsidRPr="00EA7E87">
        <w:rPr>
          <w:rFonts w:ascii="Palatino Linotype" w:eastAsia="Arial Unicode MS" w:hAnsi="Palatino Linotype" w:cs="Arial"/>
        </w:rPr>
        <w:t xml:space="preserve"> </w:t>
      </w:r>
      <w:r w:rsidR="0029722B" w:rsidRPr="00EA7E87">
        <w:rPr>
          <w:rFonts w:ascii="Palatino Linotype" w:eastAsia="Arial Unicode MS" w:hAnsi="Palatino Linotype" w:cs="Arial"/>
          <w:b/>
        </w:rPr>
        <w:t>SAIMEX</w:t>
      </w:r>
      <w:r w:rsidR="0029722B" w:rsidRPr="00EA7E87">
        <w:rPr>
          <w:rFonts w:ascii="Palatino Linotype" w:hAnsi="Palatino Linotype"/>
        </w:rPr>
        <w:t xml:space="preserve">, a la </w:t>
      </w:r>
      <w:r w:rsidR="0029722B" w:rsidRPr="00EA7E87">
        <w:rPr>
          <w:rFonts w:ascii="Palatino Linotype" w:hAnsi="Palatino Linotype" w:cs="Arial"/>
        </w:rPr>
        <w:t xml:space="preserve">Comisionada </w:t>
      </w:r>
      <w:r w:rsidR="0029722B" w:rsidRPr="00EA7E87">
        <w:rPr>
          <w:rFonts w:ascii="Palatino Linotype" w:hAnsi="Palatino Linotype" w:cs="Arial"/>
          <w:b/>
        </w:rPr>
        <w:t>Eva Abaid Yapur</w:t>
      </w:r>
      <w:r w:rsidR="0029722B" w:rsidRPr="00EA7E87">
        <w:rPr>
          <w:rFonts w:ascii="Palatino Linotype" w:hAnsi="Palatino Linotype" w:cs="Arial"/>
        </w:rPr>
        <w:t>, a efecto de que decretara su admisión o desechamiento.</w:t>
      </w:r>
    </w:p>
    <w:p w:rsidR="0029722B" w:rsidRPr="00EA7E87" w:rsidRDefault="007B29E5" w:rsidP="0029722B">
      <w:pPr>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V</w:t>
      </w:r>
      <w:r w:rsidR="0029722B" w:rsidRPr="00EA7E87">
        <w:rPr>
          <w:rFonts w:ascii="Palatino Linotype" w:hAnsi="Palatino Linotype" w:cs="Arial"/>
          <w:b/>
          <w:sz w:val="28"/>
          <w:szCs w:val="28"/>
        </w:rPr>
        <w:t>.</w:t>
      </w:r>
      <w:r w:rsidR="0029722B" w:rsidRPr="00EA7E87">
        <w:rPr>
          <w:rFonts w:ascii="Palatino Linotype" w:hAnsi="Palatino Linotype" w:cs="Arial"/>
        </w:rPr>
        <w:t xml:space="preserve"> En fecha</w:t>
      </w:r>
      <w:r w:rsidR="00297098" w:rsidRPr="00EA7E87">
        <w:rPr>
          <w:rFonts w:ascii="Palatino Linotype" w:hAnsi="Palatino Linotype" w:cs="Arial"/>
        </w:rPr>
        <w:t xml:space="preserve"> siete </w:t>
      </w:r>
      <w:r w:rsidR="002608E2" w:rsidRPr="00EA7E87">
        <w:rPr>
          <w:rFonts w:ascii="Palatino Linotype" w:hAnsi="Palatino Linotype" w:cs="Arial"/>
        </w:rPr>
        <w:t>de agosto de dos mil veinte</w:t>
      </w:r>
      <w:r w:rsidR="0029722B" w:rsidRPr="00EA7E87">
        <w:rPr>
          <w:rFonts w:ascii="Palatino Linotype" w:hAnsi="Palatino Linotype" w:cs="Arial"/>
        </w:rPr>
        <w:t xml:space="preserve">, atento a lo dispuesto en el artículo 185, fracciones I, II y IV de la </w:t>
      </w:r>
      <w:r w:rsidR="0029722B" w:rsidRPr="00EA7E87">
        <w:rPr>
          <w:rFonts w:ascii="Palatino Linotype" w:hAnsi="Palatino Linotype"/>
        </w:rPr>
        <w:t>Ley de Transparencia y Acceso a la Información Pública del Estado de México y Municipios, se a</w:t>
      </w:r>
      <w:r w:rsidR="0029722B" w:rsidRPr="00EA7E87">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22B" w:rsidRPr="00EA7E87">
        <w:rPr>
          <w:rFonts w:ascii="Palatino Linotype" w:hAnsi="Palatino Linotype" w:cs="Arial"/>
          <w:b/>
        </w:rPr>
        <w:t>EL RECURRENTE</w:t>
      </w:r>
      <w:r w:rsidR="0029722B" w:rsidRPr="00EA7E87">
        <w:rPr>
          <w:rFonts w:ascii="Palatino Linotype" w:hAnsi="Palatino Linotype" w:cs="Arial"/>
        </w:rPr>
        <w:t xml:space="preserve"> realizara manifestaciones y alegatos, así como ofreciera las pruebas que a su derecho conviniera y, en el caso del</w:t>
      </w:r>
      <w:r w:rsidR="0029722B" w:rsidRPr="00EA7E87">
        <w:rPr>
          <w:rFonts w:ascii="Palatino Linotype" w:hAnsi="Palatino Linotype" w:cs="Arial"/>
          <w:b/>
        </w:rPr>
        <w:t xml:space="preserve"> SUJETO OBLIGADO</w:t>
      </w:r>
      <w:r w:rsidR="0029722B" w:rsidRPr="00EA7E87">
        <w:rPr>
          <w:rFonts w:ascii="Palatino Linotype" w:hAnsi="Palatino Linotype" w:cs="Arial"/>
        </w:rPr>
        <w:t xml:space="preserve"> exhibiera el Informe Justificado. </w:t>
      </w:r>
    </w:p>
    <w:p w:rsidR="00C26CD0" w:rsidRPr="00EA7E87" w:rsidRDefault="000F0557" w:rsidP="00400179">
      <w:pPr>
        <w:spacing w:line="360" w:lineRule="auto"/>
        <w:jc w:val="both"/>
        <w:rPr>
          <w:rFonts w:ascii="Palatino Linotype" w:hAnsi="Palatino Linotype" w:cs="Arial"/>
          <w:b/>
          <w:i/>
          <w:noProof/>
          <w:lang w:eastAsia="es-MX"/>
        </w:rPr>
      </w:pPr>
      <w:r>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3589655</wp:posOffset>
                </wp:positionV>
                <wp:extent cx="6515100" cy="3543300"/>
                <wp:effectExtent l="22860" t="24130" r="24765" b="52070"/>
                <wp:wrapTight wrapText="bothSides">
                  <wp:wrapPolygon edited="0">
                    <wp:start x="-32" y="-116"/>
                    <wp:lineTo x="-95" y="290"/>
                    <wp:lineTo x="-95" y="581"/>
                    <wp:lineTo x="1895" y="2613"/>
                    <wp:lineTo x="21379" y="22065"/>
                    <wp:lineTo x="21758" y="22065"/>
                    <wp:lineTo x="21821" y="21658"/>
                    <wp:lineTo x="21758" y="21484"/>
                    <wp:lineTo x="158" y="-116"/>
                    <wp:lineTo x="-32" y="-116"/>
                  </wp:wrapPolygon>
                </wp:wrapTight>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35433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C5A71"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2.65pt" to="477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" strokecolor="#4a7ebb" strokeweight="3.5pt">
                <v:fill o:detectmouseclick="t"/>
                <v:shadow on="t" opacity="22938f" offset="0"/>
                <w10:wrap type="tight"/>
              </v:line>
            </w:pict>
          </mc:Fallback>
        </mc:AlternateContent>
      </w:r>
      <w:r w:rsidR="007B29E5">
        <w:rPr>
          <w:rFonts w:ascii="Palatino Linotype" w:hAnsi="Palatino Linotype" w:cs="Arial"/>
          <w:b/>
          <w:sz w:val="28"/>
          <w:szCs w:val="28"/>
        </w:rPr>
        <w:t>VI</w:t>
      </w:r>
      <w:r w:rsidR="0029722B" w:rsidRPr="00EA7E87">
        <w:rPr>
          <w:rFonts w:ascii="Palatino Linotype" w:hAnsi="Palatino Linotype" w:cs="Arial"/>
          <w:b/>
          <w:sz w:val="28"/>
          <w:szCs w:val="28"/>
        </w:rPr>
        <w:t>.</w:t>
      </w:r>
      <w:r w:rsidR="00C26CD0" w:rsidRPr="00EA7E87">
        <w:rPr>
          <w:rFonts w:ascii="Palatino Linotype" w:hAnsi="Palatino Linotype" w:cs="Arial"/>
        </w:rPr>
        <w:t xml:space="preserve"> </w:t>
      </w:r>
      <w:r w:rsidR="00C26CD0" w:rsidRPr="00EA7E87">
        <w:rPr>
          <w:rFonts w:ascii="Palatino Linotype" w:eastAsia="Arial Unicode MS" w:hAnsi="Palatino Linotype" w:cs="Arial"/>
        </w:rPr>
        <w:t xml:space="preserve">Conforme a las constancias del </w:t>
      </w:r>
      <w:r w:rsidR="00C26CD0" w:rsidRPr="00EA7E87">
        <w:rPr>
          <w:rFonts w:ascii="Palatino Linotype" w:eastAsia="Arial Unicode MS" w:hAnsi="Palatino Linotype" w:cs="Arial"/>
          <w:b/>
        </w:rPr>
        <w:t>SAIMEX</w:t>
      </w:r>
      <w:r w:rsidR="00C26CD0" w:rsidRPr="00EA7E8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sidRPr="00EA7E87">
        <w:rPr>
          <w:rFonts w:ascii="Palatino Linotype" w:hAnsi="Palatino Linotype" w:cs="Arial"/>
        </w:rPr>
        <w:t xml:space="preserve"> </w:t>
      </w:r>
      <w:r w:rsidR="00D906F0">
        <w:rPr>
          <w:rFonts w:ascii="Palatino Linotype" w:hAnsi="Palatino Linotype" w:cs="Arial"/>
        </w:rPr>
        <w:t xml:space="preserve">en fecha once de agosto de dos mil veinte, </w:t>
      </w:r>
      <w:r w:rsidR="00C26CD0" w:rsidRPr="00EA7E87">
        <w:rPr>
          <w:rFonts w:ascii="Palatino Linotype" w:hAnsi="Palatino Linotype"/>
          <w:b/>
        </w:rPr>
        <w:t>EL SUJETO OBLIGADO</w:t>
      </w:r>
      <w:r w:rsidR="00C26CD0" w:rsidRPr="00EA7E87">
        <w:rPr>
          <w:rFonts w:ascii="Palatino Linotype" w:hAnsi="Palatino Linotype" w:cs="Arial"/>
          <w:noProof/>
          <w:lang w:eastAsia="es-MX"/>
        </w:rPr>
        <w:t>, an</w:t>
      </w:r>
      <w:r w:rsidR="00297098" w:rsidRPr="00EA7E87">
        <w:rPr>
          <w:rFonts w:ascii="Palatino Linotype" w:hAnsi="Palatino Linotype" w:cs="Arial"/>
          <w:noProof/>
          <w:lang w:eastAsia="es-MX"/>
        </w:rPr>
        <w:t xml:space="preserve">exó como Informe Justificado, </w:t>
      </w:r>
      <w:r w:rsidR="00D906F0">
        <w:rPr>
          <w:rFonts w:ascii="Palatino Linotype" w:hAnsi="Palatino Linotype" w:cs="Arial"/>
          <w:noProof/>
          <w:lang w:eastAsia="es-MX"/>
        </w:rPr>
        <w:t xml:space="preserve">los archivos electronicos denominados: </w:t>
      </w:r>
      <w:r w:rsidR="00D906F0" w:rsidRPr="00D906F0">
        <w:rPr>
          <w:rFonts w:ascii="Palatino Linotype" w:hAnsi="Palatino Linotype" w:cs="Arial"/>
          <w:b/>
          <w:i/>
          <w:noProof/>
          <w:lang w:eastAsia="es-MX"/>
        </w:rPr>
        <w:t xml:space="preserve">Solicitud UIPPE.pdf, </w:t>
      </w:r>
      <w:r w:rsidR="00D906F0" w:rsidRPr="00D906F0">
        <w:rPr>
          <w:rFonts w:ascii="Palatino Linotype" w:hAnsi="Palatino Linotype" w:cs="Arial"/>
          <w:b/>
          <w:i/>
          <w:noProof/>
          <w:lang w:eastAsia="es-MX"/>
        </w:rPr>
        <w:tab/>
        <w:t xml:space="preserve">informe justificado.pdf </w:t>
      </w:r>
      <w:r w:rsidR="00D906F0" w:rsidRPr="00D906F0">
        <w:rPr>
          <w:rFonts w:ascii="Palatino Linotype" w:hAnsi="Palatino Linotype" w:cs="Arial"/>
          <w:noProof/>
          <w:lang w:eastAsia="es-MX"/>
        </w:rPr>
        <w:t xml:space="preserve">y </w:t>
      </w:r>
      <w:r w:rsidR="00D906F0" w:rsidRPr="00D906F0">
        <w:rPr>
          <w:rFonts w:ascii="Palatino Linotype" w:hAnsi="Palatino Linotype" w:cs="Arial"/>
          <w:b/>
          <w:i/>
          <w:noProof/>
          <w:lang w:eastAsia="es-MX"/>
        </w:rPr>
        <w:t>00028.pdf</w:t>
      </w:r>
      <w:r w:rsidR="00D906F0">
        <w:rPr>
          <w:rFonts w:ascii="Palatino Linotype" w:hAnsi="Palatino Linotype" w:cs="Arial"/>
          <w:b/>
          <w:i/>
          <w:noProof/>
          <w:lang w:eastAsia="es-MX"/>
        </w:rPr>
        <w:t xml:space="preserve">, </w:t>
      </w:r>
      <w:r w:rsidR="00D906F0" w:rsidRPr="00D906F0">
        <w:rPr>
          <w:rFonts w:ascii="Palatino Linotype" w:hAnsi="Palatino Linotype" w:cs="Arial"/>
          <w:noProof/>
          <w:lang w:eastAsia="es-MX"/>
        </w:rPr>
        <w:t>mediante los cu</w:t>
      </w:r>
      <w:r w:rsidR="00D906F0">
        <w:rPr>
          <w:rFonts w:ascii="Palatino Linotype" w:hAnsi="Palatino Linotype" w:cs="Arial"/>
          <w:noProof/>
          <w:lang w:eastAsia="es-MX"/>
        </w:rPr>
        <w:t>ales ratifico su respuesta</w:t>
      </w:r>
      <w:r w:rsidR="00E6408B">
        <w:rPr>
          <w:rFonts w:ascii="Palatino Linotype" w:hAnsi="Palatino Linotype" w:cs="Arial"/>
          <w:noProof/>
          <w:lang w:eastAsia="es-MX"/>
        </w:rPr>
        <w:t xml:space="preserve"> inicial y tambien hizo refrencia a otras solicitudes diversas</w:t>
      </w:r>
      <w:r w:rsidR="00D906F0">
        <w:rPr>
          <w:rFonts w:ascii="Palatino Linotype" w:hAnsi="Palatino Linotype" w:cs="Arial"/>
          <w:noProof/>
          <w:lang w:eastAsia="es-MX"/>
        </w:rPr>
        <w:t xml:space="preserve">; razones por la </w:t>
      </w:r>
      <w:r w:rsidR="00C26CD0" w:rsidRPr="00EA7E87">
        <w:rPr>
          <w:rFonts w:ascii="Palatino Linotype" w:hAnsi="Palatino Linotype" w:cs="Arial"/>
          <w:noProof/>
          <w:lang w:eastAsia="es-MX"/>
        </w:rPr>
        <w:t>cual</w:t>
      </w:r>
      <w:r w:rsidR="00D906F0">
        <w:rPr>
          <w:rFonts w:ascii="Palatino Linotype" w:hAnsi="Palatino Linotype" w:cs="Arial"/>
          <w:noProof/>
          <w:lang w:eastAsia="es-MX"/>
        </w:rPr>
        <w:t>,</w:t>
      </w:r>
      <w:r w:rsidR="00C26CD0" w:rsidRPr="00EA7E87">
        <w:rPr>
          <w:rFonts w:ascii="Palatino Linotype" w:hAnsi="Palatino Linotype" w:cs="Arial"/>
          <w:noProof/>
          <w:lang w:eastAsia="es-MX"/>
        </w:rPr>
        <w:t xml:space="preserve"> no fue puesto a la vista del particular, en razón de que no se actualizó el supuesto de la fracción III del artículo 185 de la Ley de Transparencia y Acceso a la Información Pública del Estado de México y Municipios; </w:t>
      </w:r>
      <w:r w:rsidR="00C26CD0" w:rsidRPr="00EA7E87">
        <w:rPr>
          <w:rFonts w:ascii="Palatino Linotype" w:hAnsi="Palatino Linotype" w:cs="Arial"/>
          <w:bCs/>
        </w:rPr>
        <w:t xml:space="preserve">sin embargo, </w:t>
      </w:r>
      <w:r w:rsidR="00C26CD0" w:rsidRPr="00EA7E87">
        <w:rPr>
          <w:rFonts w:ascii="Palatino Linotype" w:hAnsi="Palatino Linotype" w:cs="Arial"/>
          <w:noProof/>
          <w:lang w:eastAsia="es-MX"/>
        </w:rPr>
        <w:t>se hace del conocimiento en el presente apartado.</w:t>
      </w:r>
    </w:p>
    <w:p w:rsidR="00C26CD0" w:rsidRDefault="008F0AAD" w:rsidP="00400179">
      <w:pPr>
        <w:spacing w:line="360" w:lineRule="auto"/>
        <w:jc w:val="both"/>
        <w:rPr>
          <w:rFonts w:ascii="Palatino Linotype" w:hAnsi="Palatino Linotype" w:cs="Arial"/>
        </w:rPr>
      </w:pPr>
      <w:r>
        <w:rPr>
          <w:noProof/>
          <w:lang w:eastAsia="es-MX"/>
        </w:rPr>
        <w:lastRenderedPageBreak/>
        <w:drawing>
          <wp:inline distT="0" distB="0" distL="0" distR="0">
            <wp:extent cx="5800262" cy="71140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00" t="17552" r="37342" b="14879"/>
                    <a:stretch/>
                  </pic:blipFill>
                  <pic:spPr bwMode="auto">
                    <a:xfrm>
                      <a:off x="0" y="0"/>
                      <a:ext cx="5801948" cy="7116100"/>
                    </a:xfrm>
                    <a:prstGeom prst="rect">
                      <a:avLst/>
                    </a:prstGeom>
                    <a:ln>
                      <a:noFill/>
                    </a:ln>
                    <a:extLst>
                      <a:ext uri="{53640926-AAD7-44D8-BBD7-CCE9431645EC}">
                        <a14:shadowObscured xmlns:a14="http://schemas.microsoft.com/office/drawing/2010/main"/>
                      </a:ext>
                    </a:extLst>
                  </pic:spPr>
                </pic:pic>
              </a:graphicData>
            </a:graphic>
          </wp:inline>
        </w:drawing>
      </w:r>
    </w:p>
    <w:p w:rsidR="00C26CD0" w:rsidRDefault="008F0AAD" w:rsidP="00F358CE">
      <w:pPr>
        <w:spacing w:line="360" w:lineRule="auto"/>
        <w:jc w:val="both"/>
        <w:rPr>
          <w:rFonts w:ascii="Palatino Linotype" w:hAnsi="Palatino Linotype" w:cs="Arial"/>
        </w:rPr>
      </w:pPr>
      <w:r>
        <w:rPr>
          <w:noProof/>
          <w:lang w:eastAsia="es-MX"/>
        </w:rPr>
        <w:lastRenderedPageBreak/>
        <w:drawing>
          <wp:inline distT="0" distB="0" distL="0" distR="0">
            <wp:extent cx="5819775" cy="7315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36" t="26618" r="37079" b="6103"/>
                    <a:stretch/>
                  </pic:blipFill>
                  <pic:spPr bwMode="auto">
                    <a:xfrm>
                      <a:off x="0" y="0"/>
                      <a:ext cx="5819775" cy="7315200"/>
                    </a:xfrm>
                    <a:prstGeom prst="rect">
                      <a:avLst/>
                    </a:prstGeom>
                    <a:ln>
                      <a:noFill/>
                    </a:ln>
                    <a:extLst>
                      <a:ext uri="{53640926-AAD7-44D8-BBD7-CCE9431645EC}">
                        <a14:shadowObscured xmlns:a14="http://schemas.microsoft.com/office/drawing/2010/main"/>
                      </a:ext>
                    </a:extLst>
                  </pic:spPr>
                </pic:pic>
              </a:graphicData>
            </a:graphic>
          </wp:inline>
        </w:drawing>
      </w:r>
    </w:p>
    <w:p w:rsidR="00D906F0" w:rsidRDefault="00F358CE" w:rsidP="00F358CE">
      <w:pPr>
        <w:spacing w:line="360" w:lineRule="auto"/>
        <w:jc w:val="both"/>
        <w:rPr>
          <w:rFonts w:ascii="Palatino Linotype" w:hAnsi="Palatino Linotype" w:cs="Arial"/>
        </w:rPr>
      </w:pPr>
      <w:r>
        <w:rPr>
          <w:noProof/>
          <w:lang w:eastAsia="es-MX"/>
        </w:rPr>
        <w:lastRenderedPageBreak/>
        <w:drawing>
          <wp:inline distT="0" distB="0" distL="0" distR="0">
            <wp:extent cx="5876925" cy="4562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24" t="10530" r="23693" b="6689"/>
                    <a:stretch/>
                  </pic:blipFill>
                  <pic:spPr bwMode="auto">
                    <a:xfrm>
                      <a:off x="0" y="0"/>
                      <a:ext cx="5876925" cy="4562475"/>
                    </a:xfrm>
                    <a:prstGeom prst="rect">
                      <a:avLst/>
                    </a:prstGeom>
                    <a:ln>
                      <a:noFill/>
                    </a:ln>
                    <a:extLst>
                      <a:ext uri="{53640926-AAD7-44D8-BBD7-CCE9431645EC}">
                        <a14:shadowObscured xmlns:a14="http://schemas.microsoft.com/office/drawing/2010/main"/>
                      </a:ext>
                    </a:extLst>
                  </pic:spPr>
                </pic:pic>
              </a:graphicData>
            </a:graphic>
          </wp:inline>
        </w:drawing>
      </w:r>
    </w:p>
    <w:p w:rsidR="00D906F0" w:rsidRDefault="00F358CE" w:rsidP="00F358CE">
      <w:pPr>
        <w:spacing w:line="360" w:lineRule="auto"/>
        <w:jc w:val="both"/>
        <w:rPr>
          <w:rFonts w:ascii="Palatino Linotype" w:hAnsi="Palatino Linotype" w:cs="Arial"/>
        </w:rPr>
      </w:pPr>
      <w:r>
        <w:rPr>
          <w:noProof/>
          <w:lang w:eastAsia="es-MX"/>
        </w:rPr>
        <w:drawing>
          <wp:inline distT="0" distB="0" distL="0" distR="0">
            <wp:extent cx="5467350"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24" t="38027" r="24021" b="9322"/>
                    <a:stretch/>
                  </pic:blipFill>
                  <pic:spPr bwMode="auto">
                    <a:xfrm>
                      <a:off x="0" y="0"/>
                      <a:ext cx="5467350" cy="2476500"/>
                    </a:xfrm>
                    <a:prstGeom prst="rect">
                      <a:avLst/>
                    </a:prstGeom>
                    <a:ln>
                      <a:noFill/>
                    </a:ln>
                    <a:extLst>
                      <a:ext uri="{53640926-AAD7-44D8-BBD7-CCE9431645EC}">
                        <a14:shadowObscured xmlns:a14="http://schemas.microsoft.com/office/drawing/2010/main"/>
                      </a:ext>
                    </a:extLst>
                  </pic:spPr>
                </pic:pic>
              </a:graphicData>
            </a:graphic>
          </wp:inline>
        </w:drawing>
      </w:r>
    </w:p>
    <w:p w:rsidR="00E6408B" w:rsidRDefault="00E6408B" w:rsidP="00E6408B">
      <w:pPr>
        <w:spacing w:line="360" w:lineRule="auto"/>
        <w:jc w:val="both"/>
        <w:rPr>
          <w:rFonts w:ascii="Palatino Linotype" w:hAnsi="Palatino Linotype" w:cs="Arial"/>
        </w:rPr>
      </w:pPr>
      <w:r>
        <w:rPr>
          <w:noProof/>
          <w:lang w:eastAsia="es-MX"/>
        </w:rPr>
        <w:lastRenderedPageBreak/>
        <w:drawing>
          <wp:inline distT="0" distB="0" distL="0" distR="0">
            <wp:extent cx="5800725" cy="7258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60" t="9653" r="33066" b="5811"/>
                    <a:stretch/>
                  </pic:blipFill>
                  <pic:spPr bwMode="auto">
                    <a:xfrm>
                      <a:off x="0" y="0"/>
                      <a:ext cx="5800725" cy="7258050"/>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E6408B" w:rsidRDefault="0029722B" w:rsidP="00E6408B">
      <w:pPr>
        <w:spacing w:line="360" w:lineRule="auto"/>
        <w:jc w:val="both"/>
        <w:rPr>
          <w:rFonts w:ascii="Palatino Linotype" w:hAnsi="Palatino Linotype" w:cs="Arial"/>
        </w:rPr>
      </w:pPr>
      <w:r w:rsidRPr="00EA7E87">
        <w:rPr>
          <w:rFonts w:ascii="Palatino Linotype" w:hAnsi="Palatino Linotype" w:cs="Arial"/>
        </w:rPr>
        <w:lastRenderedPageBreak/>
        <w:t xml:space="preserve">Por su parte, </w:t>
      </w:r>
      <w:r w:rsidRPr="00EA7E87">
        <w:rPr>
          <w:rFonts w:ascii="Palatino Linotype" w:hAnsi="Palatino Linotype" w:cs="Arial"/>
          <w:b/>
        </w:rPr>
        <w:t>EL RECURRENTE</w:t>
      </w:r>
      <w:r w:rsidRPr="00EA7E87">
        <w:rPr>
          <w:rFonts w:ascii="Palatino Linotype" w:hAnsi="Palatino Linotype" w:cs="Arial"/>
        </w:rPr>
        <w:t xml:space="preserve"> </w:t>
      </w:r>
      <w:r w:rsidR="002D7FE5" w:rsidRPr="00EA7E87">
        <w:rPr>
          <w:rFonts w:ascii="Palatino Linotype" w:hAnsi="Palatino Linotype" w:cs="Arial"/>
        </w:rPr>
        <w:t xml:space="preserve">fue omiso en realizar </w:t>
      </w:r>
      <w:r w:rsidR="002D7FE5" w:rsidRPr="00EA7E87">
        <w:rPr>
          <w:rFonts w:ascii="Palatino Linotype" w:eastAsia="Arial Unicode MS" w:hAnsi="Palatino Linotype" w:cs="Arial"/>
        </w:rPr>
        <w:t>manifestación alguna, tampoco presentó pruebas o alegatos, tal y como se observa:</w:t>
      </w:r>
    </w:p>
    <w:p w:rsidR="0029722B" w:rsidRPr="00EA7E87" w:rsidRDefault="00CD6C06" w:rsidP="002D7FE5">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extent cx="5791200" cy="1304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43" t="40659" r="14976" b="23655"/>
                    <a:stretch/>
                  </pic:blipFill>
                  <pic:spPr bwMode="auto">
                    <a:xfrm>
                      <a:off x="0" y="0"/>
                      <a:ext cx="5791200" cy="1304925"/>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CD6C06" w:rsidRDefault="007B29E5" w:rsidP="0029722B">
      <w:pPr>
        <w:spacing w:before="100" w:beforeAutospacing="1" w:after="100" w:afterAutospacing="1" w:line="360" w:lineRule="auto"/>
        <w:jc w:val="both"/>
        <w:rPr>
          <w:rFonts w:ascii="Palatino Linotype" w:hAnsi="Palatino Linotype"/>
        </w:rPr>
      </w:pPr>
      <w:r w:rsidRPr="00CD6C06">
        <w:rPr>
          <w:rFonts w:ascii="Palatino Linotype" w:hAnsi="Palatino Linotype" w:cs="Arial"/>
          <w:b/>
          <w:sz w:val="28"/>
          <w:szCs w:val="28"/>
        </w:rPr>
        <w:t>VII</w:t>
      </w:r>
      <w:r w:rsidR="0029722B" w:rsidRPr="00CD6C06">
        <w:rPr>
          <w:rFonts w:ascii="Palatino Linotype" w:hAnsi="Palatino Linotype" w:cs="Arial"/>
          <w:b/>
          <w:sz w:val="28"/>
          <w:szCs w:val="28"/>
        </w:rPr>
        <w:t>.</w:t>
      </w:r>
      <w:r w:rsidR="0029722B" w:rsidRPr="00CD6C06">
        <w:rPr>
          <w:rFonts w:ascii="Palatino Linotype" w:hAnsi="Palatino Linotype" w:cs="Arial"/>
        </w:rPr>
        <w:t xml:space="preserve"> Transcurrido el plazo señalado en el párrafo anterior y, una vez analizado el estado procesal que guardaba el expediente, en fecha </w:t>
      </w:r>
      <w:r w:rsidR="00CD6C06" w:rsidRPr="00CD6C06">
        <w:rPr>
          <w:rFonts w:ascii="Palatino Linotype" w:hAnsi="Palatino Linotype" w:cs="Arial"/>
        </w:rPr>
        <w:t xml:space="preserve">veintiuno </w:t>
      </w:r>
      <w:r w:rsidR="002D7FE5" w:rsidRPr="00CD6C06">
        <w:rPr>
          <w:rFonts w:ascii="Palatino Linotype" w:hAnsi="Palatino Linotype" w:cs="Arial"/>
        </w:rPr>
        <w:t xml:space="preserve">de septiembre </w:t>
      </w:r>
      <w:r w:rsidR="0029722B" w:rsidRPr="00CD6C06">
        <w:rPr>
          <w:rFonts w:ascii="Palatino Linotype" w:hAnsi="Palatino Linotype" w:cs="Arial"/>
        </w:rPr>
        <w:t>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22B" w:rsidRPr="00CD6C06">
        <w:rPr>
          <w:rFonts w:ascii="Palatino Linotype" w:hAnsi="Palatino Linotype"/>
        </w:rPr>
        <w:t>.</w:t>
      </w:r>
    </w:p>
    <w:p w:rsidR="007B29E5" w:rsidRPr="007B29E5" w:rsidRDefault="007B29E5" w:rsidP="0029722B">
      <w:pPr>
        <w:spacing w:before="100" w:beforeAutospacing="1" w:after="100" w:afterAutospacing="1" w:line="360" w:lineRule="auto"/>
        <w:jc w:val="both"/>
        <w:rPr>
          <w:rFonts w:ascii="Palatino Linotype" w:hAnsi="Palatino Linotype"/>
          <w:b/>
          <w:sz w:val="28"/>
        </w:rPr>
      </w:pPr>
      <w:r w:rsidRPr="00CD6C06">
        <w:rPr>
          <w:rFonts w:ascii="Palatino Linotype" w:hAnsi="Palatino Linotype"/>
          <w:b/>
          <w:sz w:val="28"/>
        </w:rPr>
        <w:t>VIII.</w:t>
      </w:r>
      <w:r w:rsidRPr="00CD6C06">
        <w:rPr>
          <w:rFonts w:ascii="Palatino Linotype" w:hAnsi="Palatino Linotype" w:cs="Arial"/>
          <w:color w:val="000000"/>
        </w:rPr>
        <w:t xml:space="preserve"> En fecha </w:t>
      </w:r>
      <w:r w:rsidR="00CD6C06" w:rsidRPr="00CD6C06">
        <w:rPr>
          <w:rFonts w:ascii="Palatino Linotype" w:hAnsi="Palatino Linotype" w:cs="Arial"/>
          <w:color w:val="000000"/>
        </w:rPr>
        <w:t xml:space="preserve">veintiuno </w:t>
      </w:r>
      <w:r w:rsidRPr="00CD6C06">
        <w:rPr>
          <w:rFonts w:ascii="Palatino Linotype" w:hAnsi="Palatino Linotype" w:cs="Arial"/>
          <w:color w:val="000000"/>
        </w:rPr>
        <w:t>de septiembre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29722B" w:rsidRPr="00EA7E87" w:rsidRDefault="0029722B" w:rsidP="0029722B">
      <w:pPr>
        <w:spacing w:before="100" w:beforeAutospacing="1" w:after="100" w:afterAutospacing="1" w:line="360" w:lineRule="auto"/>
        <w:jc w:val="center"/>
        <w:rPr>
          <w:rFonts w:ascii="Palatino Linotype" w:hAnsi="Palatino Linotype"/>
          <w:b/>
          <w:bCs/>
          <w:spacing w:val="60"/>
          <w:sz w:val="28"/>
        </w:rPr>
      </w:pPr>
      <w:r w:rsidRPr="00EA7E87">
        <w:rPr>
          <w:rFonts w:ascii="Palatino Linotype" w:hAnsi="Palatino Linotype"/>
          <w:b/>
          <w:bCs/>
          <w:spacing w:val="60"/>
          <w:sz w:val="28"/>
        </w:rPr>
        <w:t>CONSIDERANDO</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PRIMERO</w:t>
      </w:r>
      <w:r w:rsidRPr="00EA7E87">
        <w:rPr>
          <w:rFonts w:ascii="Palatino Linotype" w:hAnsi="Palatino Linotype" w:cs="Arial"/>
          <w:b/>
        </w:rPr>
        <w:t>. Competencia.</w:t>
      </w:r>
      <w:r w:rsidRPr="00EA7E87">
        <w:rPr>
          <w:rFonts w:ascii="Palatino Linotype" w:hAnsi="Palatino Linotype" w:cs="Arial"/>
        </w:rPr>
        <w:t xml:space="preserve"> Este Instituto de Transparencia, Acceso a la Información Pública y Protección de Datos Personales del Estado de México y Municipios, es </w:t>
      </w:r>
      <w:r w:rsidRPr="00EA7E87">
        <w:rPr>
          <w:rFonts w:ascii="Palatino Linotype" w:hAnsi="Palatino Linotype" w:cs="Arial"/>
        </w:rPr>
        <w:lastRenderedPageBreak/>
        <w:t>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SEGUNDO</w:t>
      </w:r>
      <w:r w:rsidRPr="00EA7E87">
        <w:rPr>
          <w:rFonts w:ascii="Palatino Linotype" w:hAnsi="Palatino Linotype" w:cs="Arial"/>
          <w:b/>
        </w:rPr>
        <w:t>. Interés.</w:t>
      </w:r>
      <w:r w:rsidRPr="00EA7E87">
        <w:rPr>
          <w:rFonts w:ascii="Palatino Linotype" w:hAnsi="Palatino Linotype" w:cs="Arial"/>
        </w:rPr>
        <w:t xml:space="preserve"> El recurso de revisión fue interpuesto por parte legítima en atención a que fue presentado por </w:t>
      </w:r>
      <w:r w:rsidRPr="00EA7E87">
        <w:rPr>
          <w:rFonts w:ascii="Palatino Linotype" w:hAnsi="Palatino Linotype" w:cs="Arial"/>
          <w:b/>
        </w:rPr>
        <w:t>EL RECURRENTE</w:t>
      </w:r>
      <w:r w:rsidRPr="00EA7E87">
        <w:rPr>
          <w:rFonts w:ascii="Palatino Linotype" w:hAnsi="Palatino Linotype" w:cs="Arial"/>
          <w:snapToGrid w:val="0"/>
        </w:rPr>
        <w:t xml:space="preserve">, quien es la misma persona que formuló la </w:t>
      </w:r>
      <w:r w:rsidRPr="00EA7E87">
        <w:rPr>
          <w:rFonts w:ascii="Palatino Linotype" w:hAnsi="Palatino Linotype" w:cs="Arial"/>
        </w:rPr>
        <w:t>solicitud</w:t>
      </w:r>
      <w:r w:rsidRPr="00EA7E87">
        <w:rPr>
          <w:rFonts w:ascii="Palatino Linotype" w:hAnsi="Palatino Linotype" w:cs="Arial"/>
          <w:snapToGrid w:val="0"/>
        </w:rPr>
        <w:t xml:space="preserve"> de información pública al</w:t>
      </w:r>
      <w:r w:rsidRPr="00EA7E87">
        <w:rPr>
          <w:rFonts w:ascii="Palatino Linotype" w:hAnsi="Palatino Linotype" w:cs="Arial"/>
          <w:b/>
          <w:snapToGrid w:val="0"/>
        </w:rPr>
        <w:t xml:space="preserve"> SUJETO OBLIGADO</w:t>
      </w:r>
      <w:r w:rsidRPr="00EA7E87">
        <w:rPr>
          <w:rFonts w:ascii="Palatino Linotype" w:hAnsi="Palatino Linotype" w:cs="Arial"/>
        </w:rPr>
        <w:t>.</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TERCERO</w:t>
      </w:r>
      <w:r w:rsidRPr="00EA7E87">
        <w:rPr>
          <w:rFonts w:ascii="Palatino Linotype" w:hAnsi="Palatino Linotype" w:cs="Arial"/>
          <w:b/>
        </w:rPr>
        <w:t xml:space="preserve">. Oportunidad. </w:t>
      </w:r>
      <w:r w:rsidRPr="00EA7E87">
        <w:rPr>
          <w:rFonts w:ascii="Palatino Linotype" w:hAnsi="Palatino Linotype" w:cs="Arial"/>
        </w:rPr>
        <w:t xml:space="preserve">El recurso de revisión fue interpuesto dentro del plazo de quince días hábiles contados a partir del día siguiente a aquel en que </w:t>
      </w:r>
      <w:r w:rsidRPr="00EA7E87">
        <w:rPr>
          <w:rFonts w:ascii="Palatino Linotype" w:hAnsi="Palatino Linotype" w:cs="Arial"/>
          <w:b/>
        </w:rPr>
        <w:t xml:space="preserve">EL RECURRENTE </w:t>
      </w:r>
      <w:r w:rsidRPr="00EA7E8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w:t>
      </w:r>
      <w:r w:rsidRPr="00EA7E87">
        <w:rPr>
          <w:rFonts w:ascii="Palatino Linotype" w:hAnsi="Palatino Linotype" w:cs="Arial"/>
          <w:b/>
          <w:i/>
          <w:sz w:val="22"/>
        </w:rPr>
        <w:t>Artículo 178.</w:t>
      </w:r>
      <w:r w:rsidRPr="00EA7E8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 xml:space="preserve">A falta de respuesta del sujeto obligado, dentro de los plazos establecidos en esta Ley, a una solicitud de acceso a la información pública, el recurso podrá ser </w:t>
      </w:r>
      <w:r w:rsidRPr="00EA7E87">
        <w:rPr>
          <w:rFonts w:ascii="Palatino Linotype" w:hAnsi="Palatino Linotype" w:cs="Arial"/>
          <w:i/>
          <w:sz w:val="22"/>
        </w:rPr>
        <w:lastRenderedPageBreak/>
        <w:t>interpuesto en cualquier momento, acompañado con el documento que pruebe la fecha en que presentó la solicitud.</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 xml:space="preserve">En el caso de que se interponga ante la Unidad de Transparencia, ésta deberá remitir el recurso de revisión al Instituto a más tardar al día </w:t>
      </w:r>
      <w:r w:rsidRPr="00EA7E87">
        <w:rPr>
          <w:rFonts w:ascii="Palatino Linotype" w:hAnsi="Palatino Linotype" w:cs="Arial"/>
          <w:i/>
          <w:sz w:val="22"/>
          <w:lang w:eastAsia="es-MX"/>
        </w:rPr>
        <w:t>siguiente</w:t>
      </w:r>
      <w:r w:rsidRPr="00EA7E87">
        <w:rPr>
          <w:rFonts w:ascii="Palatino Linotype" w:hAnsi="Palatino Linotype" w:cs="Arial"/>
          <w:i/>
          <w:sz w:val="22"/>
        </w:rPr>
        <w:t xml:space="preserve"> de haberlo recibido.” (Sic)</w:t>
      </w:r>
    </w:p>
    <w:p w:rsidR="00380B1E" w:rsidRPr="00EA7E87" w:rsidRDefault="0029722B" w:rsidP="006238FC">
      <w:pPr>
        <w:spacing w:line="360" w:lineRule="auto"/>
        <w:contextualSpacing/>
        <w:jc w:val="both"/>
        <w:rPr>
          <w:rFonts w:ascii="Palatino Linotype" w:hAnsi="Palatino Linotype" w:cs="Arial"/>
          <w:color w:val="000000" w:themeColor="text1"/>
        </w:rPr>
      </w:pPr>
      <w:r w:rsidRPr="00EA7E87">
        <w:rPr>
          <w:rFonts w:ascii="Palatino Linotype" w:hAnsi="Palatino Linotype" w:cs="Arial"/>
        </w:rPr>
        <w:t xml:space="preserve">En esa tesitura, atendiendo a que </w:t>
      </w:r>
      <w:r w:rsidRPr="00EA7E87">
        <w:rPr>
          <w:rFonts w:ascii="Palatino Linotype" w:hAnsi="Palatino Linotype" w:cs="Arial"/>
          <w:b/>
        </w:rPr>
        <w:t>EL SUJETO OBLIGADO</w:t>
      </w:r>
      <w:r w:rsidRPr="00EA7E87">
        <w:rPr>
          <w:rFonts w:ascii="Palatino Linotype" w:hAnsi="Palatino Linotype" w:cs="Arial"/>
        </w:rPr>
        <w:t xml:space="preserve"> notificó la respuesta a la solicitud de información pública el día</w:t>
      </w:r>
      <w:r w:rsidR="007D5472" w:rsidRPr="00EA7E87">
        <w:rPr>
          <w:rFonts w:ascii="Palatino Linotype" w:hAnsi="Palatino Linotype" w:cs="Arial"/>
          <w:b/>
        </w:rPr>
        <w:t xml:space="preserve"> diez</w:t>
      </w:r>
      <w:r w:rsidRPr="00EA7E87">
        <w:rPr>
          <w:rFonts w:ascii="Palatino Linotype" w:hAnsi="Palatino Linotype" w:cs="Arial"/>
          <w:b/>
        </w:rPr>
        <w:t xml:space="preserve"> de</w:t>
      </w:r>
      <w:r w:rsidR="00380B1E" w:rsidRPr="00EA7E87">
        <w:rPr>
          <w:rFonts w:ascii="Palatino Linotype" w:hAnsi="Palatino Linotype" w:cs="Arial"/>
          <w:b/>
        </w:rPr>
        <w:t xml:space="preserve"> marzo de dos mil veinte</w:t>
      </w:r>
      <w:r w:rsidRPr="00EA7E87">
        <w:rPr>
          <w:rFonts w:ascii="Palatino Linotype" w:hAnsi="Palatino Linotype" w:cs="Arial"/>
        </w:rPr>
        <w:t xml:space="preserve">; </w:t>
      </w:r>
      <w:r w:rsidR="00380B1E" w:rsidRPr="00EA7E87">
        <w:rPr>
          <w:rFonts w:ascii="Palatino Linotype" w:hAnsi="Palatino Linotype" w:cs="Arial"/>
        </w:rPr>
        <w:t>a</w:t>
      </w:r>
      <w:r w:rsidRPr="00EA7E87">
        <w:rPr>
          <w:rFonts w:ascii="Palatino Linotype" w:hAnsi="Palatino Linotype" w:cs="Arial"/>
        </w:rPr>
        <w:t>sí, el plazo de quince días hábiles que el artículo 178 de la Ley de la materia otorga al</w:t>
      </w:r>
      <w:r w:rsidRPr="00EA7E87">
        <w:rPr>
          <w:rFonts w:ascii="Palatino Linotype" w:hAnsi="Palatino Linotype" w:cs="Arial"/>
          <w:b/>
        </w:rPr>
        <w:t xml:space="preserve"> RECURRENTE</w:t>
      </w:r>
      <w:r w:rsidRPr="00EA7E87">
        <w:rPr>
          <w:rFonts w:ascii="Palatino Linotype" w:hAnsi="Palatino Linotype" w:cs="Arial"/>
        </w:rPr>
        <w:t xml:space="preserve"> para presentar el recurso de revisión, transcurrió del </w:t>
      </w:r>
      <w:r w:rsidR="007D5472" w:rsidRPr="00EA7E87">
        <w:rPr>
          <w:rFonts w:ascii="Palatino Linotype" w:hAnsi="Palatino Linotype" w:cs="Arial"/>
          <w:b/>
        </w:rPr>
        <w:t>once</w:t>
      </w:r>
      <w:r w:rsidRPr="00EA7E87">
        <w:rPr>
          <w:rFonts w:ascii="Palatino Linotype" w:hAnsi="Palatino Linotype" w:cs="Arial"/>
          <w:b/>
        </w:rPr>
        <w:t xml:space="preserve"> de </w:t>
      </w:r>
      <w:r w:rsidR="00380B1E" w:rsidRPr="00EA7E87">
        <w:rPr>
          <w:rFonts w:ascii="Palatino Linotype" w:hAnsi="Palatino Linotype" w:cs="Arial"/>
          <w:b/>
        </w:rPr>
        <w:t xml:space="preserve">marzo </w:t>
      </w:r>
      <w:r w:rsidRPr="00EA7E87">
        <w:rPr>
          <w:rFonts w:ascii="Palatino Linotype" w:hAnsi="Palatino Linotype" w:cs="Arial"/>
          <w:b/>
        </w:rPr>
        <w:t xml:space="preserve">al </w:t>
      </w:r>
      <w:r w:rsidR="007D5472" w:rsidRPr="00EA7E87">
        <w:rPr>
          <w:rFonts w:ascii="Palatino Linotype" w:hAnsi="Palatino Linotype" w:cs="Arial"/>
          <w:b/>
        </w:rPr>
        <w:t xml:space="preserve">doce </w:t>
      </w:r>
      <w:r w:rsidR="00380B1E" w:rsidRPr="00EA7E87">
        <w:rPr>
          <w:rFonts w:ascii="Palatino Linotype" w:hAnsi="Palatino Linotype" w:cs="Arial"/>
          <w:b/>
        </w:rPr>
        <w:t xml:space="preserve">de agosto </w:t>
      </w:r>
      <w:r w:rsidRPr="00EA7E87">
        <w:rPr>
          <w:rFonts w:ascii="Palatino Linotype" w:hAnsi="Palatino Linotype" w:cs="Arial"/>
          <w:b/>
        </w:rPr>
        <w:t xml:space="preserve">de dos mil veinte, </w:t>
      </w:r>
      <w:r w:rsidR="00380B1E" w:rsidRPr="00EA7E87">
        <w:rPr>
          <w:rFonts w:ascii="Palatino Linotype" w:hAnsi="Palatino Linotype" w:cs="Arial"/>
          <w:color w:val="000000" w:themeColor="text1"/>
        </w:rPr>
        <w:t>sin contemplar en el cómputo los días</w:t>
      </w:r>
      <w:r w:rsidR="005A3B83" w:rsidRPr="00EA7E87">
        <w:rPr>
          <w:rFonts w:ascii="Palatino Linotype" w:hAnsi="Palatino Linotype" w:cs="Arial"/>
          <w:color w:val="000000" w:themeColor="text1"/>
        </w:rPr>
        <w:t xml:space="preserve"> </w:t>
      </w:r>
      <w:r w:rsidR="007D5472" w:rsidRPr="00EA7E87">
        <w:rPr>
          <w:rFonts w:ascii="Palatino Linotype" w:hAnsi="Palatino Linotype" w:cs="Arial"/>
          <w:color w:val="000000" w:themeColor="text1"/>
        </w:rPr>
        <w:t xml:space="preserve">catorce, quince </w:t>
      </w:r>
      <w:r w:rsidR="00380B1E" w:rsidRPr="00EA7E87">
        <w:rPr>
          <w:rFonts w:ascii="Palatino Linotype" w:hAnsi="Palatino Linotype" w:cs="Arial"/>
          <w:color w:val="000000" w:themeColor="text1"/>
        </w:rPr>
        <w:t>veintiuno y veintidós de marzo; dieciocho, diecinueve, veinticinco y veintiséis de julio; así como, uno, dos</w:t>
      </w:r>
      <w:r w:rsidR="007D5472" w:rsidRPr="00EA7E87">
        <w:rPr>
          <w:rFonts w:ascii="Palatino Linotype" w:hAnsi="Palatino Linotype" w:cs="Arial"/>
          <w:color w:val="000000" w:themeColor="text1"/>
        </w:rPr>
        <w:t xml:space="preserve">, ocho y nueve </w:t>
      </w:r>
      <w:r w:rsidR="00380B1E" w:rsidRPr="00EA7E87">
        <w:rPr>
          <w:rFonts w:ascii="Palatino Linotype" w:hAnsi="Palatino Linotype" w:cs="Arial"/>
          <w:color w:val="000000" w:themeColor="text1"/>
        </w:rPr>
        <w:t>de agosto de dos mil veinte, por corresponder a sábados y domingos, considerados como días inhábiles, en términos del artículo 3, fracción X de la Ley de Transparencia y Acceso a la Información Pública del Estado de México y Municipios; así como,</w:t>
      </w:r>
      <w:r w:rsidR="007D5472" w:rsidRPr="00EA7E87">
        <w:rPr>
          <w:rFonts w:ascii="Palatino Linotype" w:hAnsi="Palatino Linotype" w:cs="Arial"/>
          <w:color w:val="000000" w:themeColor="text1"/>
        </w:rPr>
        <w:t xml:space="preserve"> el dieciséis de marzo de dos mil veinte,</w:t>
      </w:r>
      <w:r w:rsidR="00380B1E" w:rsidRPr="00EA7E87">
        <w:rPr>
          <w:rFonts w:ascii="Palatino Linotype" w:hAnsi="Palatino Linotype" w:cs="Arial"/>
          <w:color w:val="000000" w:themeColor="text1"/>
        </w:rPr>
        <w:t xml:space="preserve"> </w:t>
      </w:r>
      <w:r w:rsidR="007D5472" w:rsidRPr="00EA7E87">
        <w:rPr>
          <w:rFonts w:ascii="Palatino Linotype" w:hAnsi="Palatino Linotype" w:cs="Arial"/>
          <w:color w:val="000000" w:themeColor="text1"/>
        </w:rPr>
        <w:t xml:space="preserve">por ser considerado un día inhábil por suspensión de labores; </w:t>
      </w:r>
      <w:r w:rsidR="00380B1E" w:rsidRPr="00EA7E87">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00380B1E" w:rsidRPr="00EA7E87">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6238FC" w:rsidRPr="00EA7E87" w:rsidRDefault="006238FC"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29722B" w:rsidRPr="00EA7E87"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EA7E87">
        <w:rPr>
          <w:rFonts w:ascii="Palatino Linotype" w:hAnsi="Palatino Linotype" w:cs="Arial"/>
        </w:rPr>
        <w:lastRenderedPageBreak/>
        <w:t>En ese tenor, si el recurso de revisión que nos ocupa, se interpuso el</w:t>
      </w:r>
      <w:r w:rsidR="006238FC" w:rsidRPr="00EA7E87">
        <w:rPr>
          <w:rFonts w:ascii="Palatino Linotype" w:hAnsi="Palatino Linotype" w:cs="Arial"/>
          <w:b/>
        </w:rPr>
        <w:t xml:space="preserve"> </w:t>
      </w:r>
      <w:r w:rsidR="007D5472" w:rsidRPr="00EA7E87">
        <w:rPr>
          <w:rFonts w:ascii="Palatino Linotype" w:hAnsi="Palatino Linotype" w:cs="Arial"/>
          <w:b/>
        </w:rPr>
        <w:t xml:space="preserve">treinta </w:t>
      </w:r>
      <w:r w:rsidR="006238FC" w:rsidRPr="00EA7E87">
        <w:rPr>
          <w:rFonts w:ascii="Palatino Linotype" w:hAnsi="Palatino Linotype" w:cs="Arial"/>
          <w:b/>
        </w:rPr>
        <w:t>de marzo de dos mil veinte</w:t>
      </w:r>
      <w:r w:rsidRPr="00EA7E87">
        <w:rPr>
          <w:rFonts w:ascii="Palatino Linotype" w:hAnsi="Palatino Linotype" w:cs="Arial"/>
        </w:rPr>
        <w:t>, éste se encuentra dentro de los márgenes temporales previstos en el precepto legal citado en el párrafo anterior y, por tanto, su interposición se considera oportuna.</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CUARTO</w:t>
      </w:r>
      <w:r w:rsidRPr="00EA7E87">
        <w:rPr>
          <w:rFonts w:ascii="Palatino Linotype" w:hAnsi="Palatino Linotype" w:cs="Arial"/>
          <w:b/>
        </w:rPr>
        <w:t>. Procedibilidad.</w:t>
      </w:r>
      <w:r w:rsidRPr="00EA7E87">
        <w:rPr>
          <w:rFonts w:ascii="Palatino Linotype" w:hAnsi="Palatino Linotype" w:cs="Arial"/>
        </w:rPr>
        <w:t xml:space="preserve"> Del análisis efectuado, se advierte la procedibilidad del presente recurso de revisión, en razón de acreditación </w:t>
      </w:r>
      <w:r w:rsidRPr="00EA7E87">
        <w:rPr>
          <w:rFonts w:ascii="Palatino Linotype" w:hAnsi="Palatino Linotype" w:cs="Arial"/>
          <w:snapToGrid w:val="0"/>
        </w:rPr>
        <w:t>plena</w:t>
      </w:r>
      <w:r w:rsidRPr="00EA7E87">
        <w:rPr>
          <w:rFonts w:ascii="Palatino Linotype" w:hAnsi="Palatino Linotype" w:cs="Arial"/>
        </w:rPr>
        <w:t xml:space="preserve"> de todos y cada uno de los elementos formales exigidos por el artículo 180 de la Ley de Transparencia y Acceso a la Información Pública</w:t>
      </w:r>
      <w:r w:rsidRPr="00EA7E87">
        <w:rPr>
          <w:rFonts w:ascii="Palatino Linotype" w:hAnsi="Palatino Linotype"/>
        </w:rPr>
        <w:t xml:space="preserve"> </w:t>
      </w:r>
      <w:r w:rsidRPr="00EA7E87">
        <w:rPr>
          <w:rFonts w:ascii="Palatino Linotype" w:hAnsi="Palatino Linotype" w:cs="Arial"/>
        </w:rPr>
        <w:t>del</w:t>
      </w:r>
      <w:r w:rsidRPr="00EA7E87">
        <w:rPr>
          <w:rFonts w:ascii="Palatino Linotype" w:hAnsi="Palatino Linotype"/>
        </w:rPr>
        <w:t xml:space="preserve"> </w:t>
      </w:r>
      <w:r w:rsidRPr="00EA7E87">
        <w:rPr>
          <w:rFonts w:ascii="Palatino Linotype" w:hAnsi="Palatino Linotype" w:cs="Arial"/>
        </w:rPr>
        <w:t>Estado</w:t>
      </w:r>
      <w:r w:rsidRPr="00EA7E87">
        <w:rPr>
          <w:rFonts w:ascii="Palatino Linotype" w:hAnsi="Palatino Linotype"/>
        </w:rPr>
        <w:t xml:space="preserve"> de México y Municipios, en atención a que fue presentado mediante el formato visible en </w:t>
      </w:r>
      <w:r w:rsidRPr="00EA7E87">
        <w:rPr>
          <w:rFonts w:ascii="Palatino Linotype" w:hAnsi="Palatino Linotype"/>
          <w:b/>
        </w:rPr>
        <w:t>EL SAIMEX</w:t>
      </w:r>
      <w:r w:rsidRPr="00EA7E87">
        <w:rPr>
          <w:rFonts w:ascii="Palatino Linotype" w:hAnsi="Palatino Linotype"/>
        </w:rPr>
        <w:t>.</w:t>
      </w:r>
    </w:p>
    <w:p w:rsidR="0007389C" w:rsidRPr="0068702F" w:rsidRDefault="0029722B" w:rsidP="0007389C">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68702F">
        <w:rPr>
          <w:rFonts w:ascii="Palatino Linotype" w:hAnsi="Palatino Linotype" w:cs="Arial"/>
          <w:b/>
          <w:sz w:val="28"/>
          <w:szCs w:val="28"/>
        </w:rPr>
        <w:t>QUINTO</w:t>
      </w:r>
      <w:r w:rsidRPr="0068702F">
        <w:rPr>
          <w:rFonts w:ascii="Palatino Linotype" w:hAnsi="Palatino Linotype" w:cs="Arial"/>
        </w:rPr>
        <w:t xml:space="preserve">. </w:t>
      </w:r>
      <w:r w:rsidRPr="0068702F">
        <w:rPr>
          <w:rFonts w:ascii="Palatino Linotype" w:hAnsi="Palatino Linotype" w:cs="Arial"/>
          <w:b/>
        </w:rPr>
        <w:t>Estudio y resolución del asunto</w:t>
      </w:r>
      <w:r w:rsidRPr="0068702F">
        <w:rPr>
          <w:rFonts w:ascii="Palatino Linotype" w:hAnsi="Palatino Linotype" w:cs="Arial"/>
        </w:rPr>
        <w:t xml:space="preserve">. </w:t>
      </w:r>
      <w:r w:rsidR="0007389C" w:rsidRPr="0068702F">
        <w:rPr>
          <w:rFonts w:ascii="Palatino Linotype" w:hAnsi="Palatino Linotype" w:cs="Arial"/>
        </w:rPr>
        <w:t>Del análisis efectuado se advierte que el recurso de revisión de que se trata es procedente; toda vez, que se actualiza</w:t>
      </w:r>
      <w:r w:rsidR="00901371" w:rsidRPr="0068702F">
        <w:rPr>
          <w:rFonts w:ascii="Palatino Linotype" w:hAnsi="Palatino Linotype" w:cs="Arial"/>
        </w:rPr>
        <w:t>n</w:t>
      </w:r>
      <w:r w:rsidR="0007389C" w:rsidRPr="0068702F">
        <w:rPr>
          <w:rFonts w:ascii="Palatino Linotype" w:hAnsi="Palatino Linotype" w:cs="Arial"/>
        </w:rPr>
        <w:t xml:space="preserve"> la</w:t>
      </w:r>
      <w:r w:rsidR="008E50A0" w:rsidRPr="0068702F">
        <w:rPr>
          <w:rFonts w:ascii="Palatino Linotype" w:hAnsi="Palatino Linotype" w:cs="Arial"/>
        </w:rPr>
        <w:t>s</w:t>
      </w:r>
      <w:r w:rsidR="0007389C" w:rsidRPr="0068702F">
        <w:rPr>
          <w:rFonts w:ascii="Palatino Linotype" w:hAnsi="Palatino Linotype" w:cs="Arial"/>
        </w:rPr>
        <w:t xml:space="preserve"> hipótesis prevista</w:t>
      </w:r>
      <w:r w:rsidR="008E50A0" w:rsidRPr="0068702F">
        <w:rPr>
          <w:rFonts w:ascii="Palatino Linotype" w:hAnsi="Palatino Linotype" w:cs="Arial"/>
        </w:rPr>
        <w:t>s</w:t>
      </w:r>
      <w:r w:rsidR="0007389C" w:rsidRPr="0068702F">
        <w:rPr>
          <w:rFonts w:ascii="Palatino Linotype" w:hAnsi="Palatino Linotype" w:cs="Arial"/>
        </w:rPr>
        <w:t xml:space="preserve"> en la</w:t>
      </w:r>
      <w:r w:rsidR="008E50A0" w:rsidRPr="0068702F">
        <w:rPr>
          <w:rFonts w:ascii="Palatino Linotype" w:hAnsi="Palatino Linotype" w:cs="Arial"/>
        </w:rPr>
        <w:t>s fracciones V</w:t>
      </w:r>
      <w:r w:rsidR="0068702F" w:rsidRPr="0068702F">
        <w:rPr>
          <w:rFonts w:ascii="Palatino Linotype" w:hAnsi="Palatino Linotype" w:cs="Arial"/>
        </w:rPr>
        <w:t>I</w:t>
      </w:r>
      <w:r w:rsidR="008E50A0" w:rsidRPr="0068702F">
        <w:rPr>
          <w:rFonts w:ascii="Palatino Linotype" w:hAnsi="Palatino Linotype" w:cs="Arial"/>
        </w:rPr>
        <w:t xml:space="preserve"> y </w:t>
      </w:r>
      <w:r w:rsidR="0007389C" w:rsidRPr="0068702F">
        <w:rPr>
          <w:rFonts w:ascii="Palatino Linotype" w:hAnsi="Palatino Linotype" w:cs="Arial"/>
        </w:rPr>
        <w:t>V</w:t>
      </w:r>
      <w:r w:rsidR="007311D2" w:rsidRPr="0068702F">
        <w:rPr>
          <w:rFonts w:ascii="Palatino Linotype" w:hAnsi="Palatino Linotype" w:cs="Arial"/>
        </w:rPr>
        <w:t>III</w:t>
      </w:r>
      <w:r w:rsidR="0007389C" w:rsidRPr="0068702F">
        <w:rPr>
          <w:rFonts w:ascii="Palatino Linotype" w:hAnsi="Palatino Linotype" w:cs="Arial"/>
        </w:rPr>
        <w:t xml:space="preserve"> del artículo 179 de la Ley de la materia, que a la letra indica:</w:t>
      </w:r>
    </w:p>
    <w:p w:rsidR="0007389C" w:rsidRPr="0068702F" w:rsidRDefault="0007389C" w:rsidP="0007389C">
      <w:pPr>
        <w:spacing w:line="276" w:lineRule="auto"/>
        <w:ind w:left="709" w:right="709"/>
        <w:jc w:val="both"/>
        <w:rPr>
          <w:rFonts w:ascii="Palatino Linotype" w:hAnsi="Palatino Linotype" w:cs="Arial"/>
          <w:b/>
          <w:i/>
          <w:sz w:val="22"/>
          <w:szCs w:val="22"/>
        </w:rPr>
      </w:pPr>
      <w:r w:rsidRPr="0068702F">
        <w:rPr>
          <w:rFonts w:ascii="Palatino Linotype" w:hAnsi="Palatino Linotype" w:cs="Arial"/>
          <w:bCs/>
          <w:i/>
          <w:sz w:val="22"/>
          <w:szCs w:val="22"/>
        </w:rPr>
        <w:t>“</w:t>
      </w:r>
      <w:r w:rsidRPr="0068702F">
        <w:rPr>
          <w:rFonts w:ascii="Palatino Linotype" w:hAnsi="Palatino Linotype" w:cs="Arial"/>
          <w:b/>
          <w:bCs/>
          <w:i/>
          <w:sz w:val="22"/>
          <w:szCs w:val="22"/>
        </w:rPr>
        <w:t>Artículo 179.</w:t>
      </w:r>
      <w:r w:rsidRPr="0068702F">
        <w:rPr>
          <w:rFonts w:ascii="Palatino Linotype" w:hAnsi="Palatino Linotype" w:cs="Arial"/>
          <w:bCs/>
          <w:i/>
          <w:sz w:val="22"/>
          <w:szCs w:val="22"/>
        </w:rPr>
        <w:t xml:space="preserve"> </w:t>
      </w:r>
      <w:r w:rsidRPr="0068702F">
        <w:rPr>
          <w:rFonts w:ascii="Palatino Linotype" w:hAnsi="Palatino Linotype" w:cs="Arial"/>
          <w:b/>
          <w:i/>
          <w:sz w:val="22"/>
          <w:szCs w:val="22"/>
        </w:rPr>
        <w:t>El recurso de revisión</w:t>
      </w:r>
      <w:r w:rsidRPr="0068702F">
        <w:rPr>
          <w:rFonts w:ascii="Palatino Linotype" w:hAnsi="Palatino Linotype" w:cs="Arial"/>
          <w:i/>
          <w:sz w:val="22"/>
          <w:szCs w:val="22"/>
        </w:rPr>
        <w:t xml:space="preserve"> es un medio de protección que la Ley otorga a los particulares, para hacer valer su derecho de acceso a la información pública, y </w:t>
      </w:r>
      <w:r w:rsidRPr="0068702F">
        <w:rPr>
          <w:rFonts w:ascii="Palatino Linotype" w:hAnsi="Palatino Linotype" w:cs="Arial"/>
          <w:b/>
          <w:i/>
          <w:sz w:val="22"/>
          <w:szCs w:val="22"/>
        </w:rPr>
        <w:t>procederá en contra de las siguientes causas:</w:t>
      </w:r>
    </w:p>
    <w:p w:rsidR="0007389C" w:rsidRPr="0068702F" w:rsidRDefault="0007389C" w:rsidP="0007389C">
      <w:pPr>
        <w:spacing w:line="276" w:lineRule="auto"/>
        <w:ind w:left="709" w:right="709"/>
        <w:jc w:val="both"/>
        <w:rPr>
          <w:rFonts w:ascii="Palatino Linotype" w:hAnsi="Palatino Linotype" w:cs="Arial"/>
          <w:bCs/>
          <w:i/>
          <w:sz w:val="22"/>
          <w:szCs w:val="22"/>
        </w:rPr>
      </w:pPr>
      <w:r w:rsidRPr="0068702F">
        <w:rPr>
          <w:rFonts w:ascii="Palatino Linotype" w:hAnsi="Palatino Linotype" w:cs="Arial"/>
          <w:bCs/>
          <w:i/>
          <w:sz w:val="22"/>
          <w:szCs w:val="22"/>
        </w:rPr>
        <w:t>. . .</w:t>
      </w:r>
    </w:p>
    <w:p w:rsidR="0068702F" w:rsidRPr="0068702F" w:rsidRDefault="006A551F" w:rsidP="006A551F">
      <w:pPr>
        <w:spacing w:line="276" w:lineRule="auto"/>
        <w:ind w:left="709" w:right="709"/>
        <w:jc w:val="both"/>
        <w:rPr>
          <w:rFonts w:ascii="Palatino Linotype" w:hAnsi="Palatino Linotype" w:cs="Arial"/>
          <w:b/>
          <w:i/>
          <w:sz w:val="22"/>
          <w:szCs w:val="22"/>
        </w:rPr>
      </w:pPr>
      <w:r w:rsidRPr="0068702F">
        <w:rPr>
          <w:rFonts w:ascii="Palatino Linotype" w:hAnsi="Palatino Linotype" w:cs="Arial"/>
          <w:b/>
          <w:i/>
          <w:sz w:val="22"/>
          <w:szCs w:val="22"/>
        </w:rPr>
        <w:t>VI. La entrega de información que no corresponda con lo solicitado;</w:t>
      </w:r>
    </w:p>
    <w:p w:rsidR="0068702F" w:rsidRPr="0068702F" w:rsidRDefault="0068702F" w:rsidP="006A551F">
      <w:pPr>
        <w:spacing w:line="276" w:lineRule="auto"/>
        <w:ind w:left="709" w:right="709"/>
        <w:jc w:val="both"/>
        <w:rPr>
          <w:rFonts w:ascii="Palatino Linotype" w:hAnsi="Palatino Linotype" w:cs="Arial"/>
          <w:b/>
          <w:i/>
          <w:sz w:val="22"/>
          <w:szCs w:val="22"/>
        </w:rPr>
      </w:pPr>
      <w:r w:rsidRPr="0068702F">
        <w:rPr>
          <w:rFonts w:ascii="Palatino Linotype" w:hAnsi="Palatino Linotype" w:cs="Arial"/>
          <w:b/>
          <w:i/>
          <w:sz w:val="22"/>
          <w:szCs w:val="22"/>
        </w:rPr>
        <w:t>…</w:t>
      </w:r>
    </w:p>
    <w:p w:rsidR="0007389C" w:rsidRPr="0068702F" w:rsidRDefault="0068702F" w:rsidP="0068702F">
      <w:pPr>
        <w:spacing w:line="276" w:lineRule="auto"/>
        <w:ind w:left="709" w:right="709"/>
        <w:jc w:val="both"/>
        <w:rPr>
          <w:rFonts w:ascii="Palatino Linotype" w:hAnsi="Palatino Linotype" w:cs="Arial"/>
          <w:b/>
          <w:i/>
          <w:sz w:val="22"/>
          <w:szCs w:val="22"/>
        </w:rPr>
      </w:pPr>
      <w:r w:rsidRPr="0068702F">
        <w:rPr>
          <w:rFonts w:ascii="Palatino Linotype" w:hAnsi="Palatino Linotype" w:cs="Arial"/>
          <w:b/>
          <w:i/>
          <w:sz w:val="22"/>
          <w:szCs w:val="22"/>
        </w:rPr>
        <w:t>VIII. La notificación, entrega o puesta a disposición de información en una modalidad o formato distinto al solicitado;</w:t>
      </w:r>
      <w:r w:rsidR="006A551F" w:rsidRPr="0068702F">
        <w:rPr>
          <w:rFonts w:ascii="Palatino Linotype" w:hAnsi="Palatino Linotype" w:cs="Arial"/>
          <w:b/>
          <w:i/>
          <w:sz w:val="22"/>
          <w:szCs w:val="22"/>
        </w:rPr>
        <w:cr/>
        <w:t>…</w:t>
      </w:r>
      <w:r w:rsidR="0007389C" w:rsidRPr="0068702F">
        <w:rPr>
          <w:rFonts w:ascii="Palatino Linotype" w:hAnsi="Palatino Linotype" w:cs="Arial"/>
          <w:b/>
          <w:bCs/>
          <w:i/>
          <w:sz w:val="22"/>
          <w:szCs w:val="22"/>
        </w:rPr>
        <w:t>”</w:t>
      </w:r>
    </w:p>
    <w:p w:rsidR="0007389C" w:rsidRPr="0068702F" w:rsidRDefault="0007389C" w:rsidP="0007389C">
      <w:pPr>
        <w:spacing w:line="276" w:lineRule="auto"/>
        <w:ind w:left="709" w:right="709"/>
        <w:jc w:val="both"/>
        <w:rPr>
          <w:rFonts w:ascii="Palatino Linotype" w:hAnsi="Palatino Linotype" w:cs="Arial"/>
          <w:b/>
          <w:bCs/>
          <w:i/>
          <w:sz w:val="22"/>
          <w:szCs w:val="22"/>
        </w:rPr>
      </w:pPr>
    </w:p>
    <w:p w:rsidR="0007389C" w:rsidRPr="0068702F" w:rsidRDefault="0007389C" w:rsidP="0007389C">
      <w:pPr>
        <w:spacing w:line="276" w:lineRule="auto"/>
        <w:ind w:left="709" w:right="709"/>
        <w:jc w:val="both"/>
        <w:rPr>
          <w:rFonts w:ascii="Palatino Linotype" w:hAnsi="Palatino Linotype" w:cs="Arial"/>
          <w:b/>
          <w:bCs/>
          <w:i/>
          <w:sz w:val="22"/>
          <w:szCs w:val="22"/>
        </w:rPr>
      </w:pPr>
      <w:r w:rsidRPr="0068702F">
        <w:rPr>
          <w:rFonts w:ascii="Palatino Linotype" w:hAnsi="Palatino Linotype" w:cs="Arial"/>
          <w:b/>
          <w:bCs/>
          <w:i/>
          <w:sz w:val="22"/>
          <w:szCs w:val="22"/>
        </w:rPr>
        <w:t>(Énfasis añadido)</w:t>
      </w:r>
    </w:p>
    <w:p w:rsidR="0068702F" w:rsidRPr="00EA7E87" w:rsidRDefault="0007389C" w:rsidP="0007389C">
      <w:pPr>
        <w:widowControl w:val="0"/>
        <w:autoSpaceDE w:val="0"/>
        <w:autoSpaceDN w:val="0"/>
        <w:adjustRightInd w:val="0"/>
        <w:spacing w:before="200" w:after="200" w:line="360" w:lineRule="auto"/>
        <w:jc w:val="both"/>
        <w:rPr>
          <w:rFonts w:ascii="Palatino Linotype" w:hAnsi="Palatino Linotype" w:cs="Arial"/>
        </w:rPr>
      </w:pPr>
      <w:r w:rsidRPr="0068702F">
        <w:rPr>
          <w:rFonts w:ascii="Palatino Linotype" w:hAnsi="Palatino Linotype" w:cs="Arial"/>
        </w:rPr>
        <w:t xml:space="preserve">El precepto legal antes citado, establece como supuesto de procedencia del recurso de </w:t>
      </w:r>
      <w:r w:rsidRPr="0068702F">
        <w:rPr>
          <w:rFonts w:ascii="Palatino Linotype" w:hAnsi="Palatino Linotype" w:cs="Arial"/>
        </w:rPr>
        <w:lastRenderedPageBreak/>
        <w:t>revisión, la</w:t>
      </w:r>
      <w:r w:rsidRPr="0068702F">
        <w:rPr>
          <w:rFonts w:ascii="Palatino Linotype" w:hAnsi="Palatino Linotype"/>
        </w:rPr>
        <w:t xml:space="preserve"> </w:t>
      </w:r>
      <w:r w:rsidR="007311D2" w:rsidRPr="0068702F">
        <w:rPr>
          <w:rFonts w:ascii="Palatino Linotype" w:hAnsi="Palatino Linotype"/>
        </w:rPr>
        <w:t xml:space="preserve">puesta a disposición de información en una modalidad o </w:t>
      </w:r>
      <w:r w:rsidR="0068702F" w:rsidRPr="0068702F">
        <w:rPr>
          <w:rFonts w:ascii="Palatino Linotype" w:hAnsi="Palatino Linotype"/>
        </w:rPr>
        <w:t>formato distinto al solicitado y la entrega de información que no corresponda con lo solicitado;</w:t>
      </w:r>
      <w:r w:rsidR="0068702F">
        <w:rPr>
          <w:rFonts w:ascii="Palatino Linotype" w:hAnsi="Palatino Linotype"/>
        </w:rPr>
        <w:t xml:space="preserve"> situación que se actualiza en el presente caso, en razón de que el particular requirió información </w:t>
      </w:r>
      <w:r w:rsidR="00520863">
        <w:rPr>
          <w:rFonts w:ascii="Palatino Linotype" w:hAnsi="Palatino Linotype"/>
        </w:rPr>
        <w:t xml:space="preserve">vía SAIMEX y en específico de un documento con una denominación; sin embargo, </w:t>
      </w:r>
      <w:r w:rsidR="00520863" w:rsidRPr="00520863">
        <w:rPr>
          <w:rFonts w:ascii="Palatino Linotype" w:hAnsi="Palatino Linotype"/>
          <w:b/>
        </w:rPr>
        <w:t>EL SUJETO OBLIGADO,</w:t>
      </w:r>
      <w:r w:rsidR="00520863">
        <w:rPr>
          <w:rFonts w:ascii="Palatino Linotype" w:hAnsi="Palatino Linotype"/>
        </w:rPr>
        <w:t xml:space="preserve"> le remitió una liga electrónica, donde podría localizar lo solicitado, situación que no ocurrió, como se analizara mas adelante. </w:t>
      </w:r>
    </w:p>
    <w:p w:rsidR="0007389C" w:rsidRPr="00EA7E87" w:rsidRDefault="0056496C" w:rsidP="002A5784">
      <w:pPr>
        <w:widowControl w:val="0"/>
        <w:autoSpaceDE w:val="0"/>
        <w:autoSpaceDN w:val="0"/>
        <w:adjustRightInd w:val="0"/>
        <w:spacing w:before="200" w:after="200" w:line="360" w:lineRule="auto"/>
        <w:jc w:val="both"/>
        <w:rPr>
          <w:rFonts w:ascii="Palatino Linotype" w:hAnsi="Palatino Linotype" w:cs="Arial"/>
        </w:rPr>
      </w:pPr>
      <w:r w:rsidRPr="00EA7E87">
        <w:rPr>
          <w:rFonts w:ascii="Palatino Linotype" w:hAnsi="Palatino Linotype" w:cs="Arial"/>
        </w:rPr>
        <w:t xml:space="preserve"> </w:t>
      </w:r>
      <w:r w:rsidR="0007389C" w:rsidRPr="00EA7E87">
        <w:rPr>
          <w:rFonts w:ascii="Palatino Linotype" w:hAnsi="Palatino Linotype" w:cs="Arial"/>
        </w:rPr>
        <w:t xml:space="preserve">Una vez determinada la vía, sobre la que versará el presente estudio, </w:t>
      </w:r>
      <w:r w:rsidR="0007389C" w:rsidRPr="00EA7E87">
        <w:rPr>
          <w:rFonts w:ascii="Palatino Linotype" w:hAnsi="Palatino Linotype" w:cs="Arial"/>
          <w:lang w:val="es-ES"/>
        </w:rPr>
        <w:t>se puede advertir que</w:t>
      </w:r>
      <w:r w:rsidR="00B53BBE" w:rsidRPr="00EA7E87">
        <w:rPr>
          <w:rFonts w:ascii="Palatino Linotype" w:hAnsi="Palatino Linotype" w:cs="Arial"/>
          <w:b/>
          <w:lang w:val="es-ES"/>
        </w:rPr>
        <w:t xml:space="preserve"> EL </w:t>
      </w:r>
      <w:r w:rsidR="0007389C" w:rsidRPr="00EA7E87">
        <w:rPr>
          <w:rFonts w:ascii="Palatino Linotype" w:hAnsi="Palatino Linotype" w:cs="Arial"/>
          <w:b/>
          <w:lang w:val="es-ES"/>
        </w:rPr>
        <w:t xml:space="preserve">RECURRENTE </w:t>
      </w:r>
      <w:r w:rsidR="0007389C" w:rsidRPr="00EA7E87">
        <w:rPr>
          <w:rFonts w:ascii="Palatino Linotype" w:hAnsi="Palatino Linotype" w:cs="Arial"/>
          <w:lang w:val="es-ES"/>
        </w:rPr>
        <w:t xml:space="preserve">solicitó del </w:t>
      </w:r>
      <w:r w:rsidR="0007389C" w:rsidRPr="00EA7E87">
        <w:rPr>
          <w:rFonts w:ascii="Palatino Linotype" w:hAnsi="Palatino Linotype" w:cs="Arial"/>
          <w:b/>
        </w:rPr>
        <w:t>SUJETO OBLIGADO</w:t>
      </w:r>
      <w:r w:rsidR="0007389C" w:rsidRPr="00EA7E87">
        <w:rPr>
          <w:rFonts w:ascii="Palatino Linotype" w:hAnsi="Palatino Linotype" w:cs="Arial"/>
          <w:bCs/>
          <w:lang w:val="es-ES"/>
        </w:rPr>
        <w:t>, a</w:t>
      </w:r>
      <w:r w:rsidR="0007389C" w:rsidRPr="00EA7E87">
        <w:rPr>
          <w:rFonts w:ascii="Palatino Linotype" w:hAnsi="Palatino Linotype" w:cs="Arial"/>
          <w:lang w:val="es-ES"/>
        </w:rPr>
        <w:t xml:space="preserve"> través del </w:t>
      </w:r>
      <w:r w:rsidR="0007389C" w:rsidRPr="00EA7E87">
        <w:rPr>
          <w:rFonts w:ascii="Palatino Linotype" w:hAnsi="Palatino Linotype" w:cs="Arial"/>
          <w:b/>
          <w:lang w:val="es-ES"/>
        </w:rPr>
        <w:t>SAIMEX</w:t>
      </w:r>
      <w:r w:rsidR="0007389C" w:rsidRPr="00EA7E87">
        <w:rPr>
          <w:rFonts w:ascii="Palatino Linotype" w:hAnsi="Palatino Linotype" w:cs="Arial"/>
          <w:lang w:val="es-ES"/>
        </w:rPr>
        <w:t>, lo siguiente:</w:t>
      </w:r>
    </w:p>
    <w:p w:rsidR="008B2E41" w:rsidRDefault="00901371" w:rsidP="001644C6">
      <w:pPr>
        <w:pStyle w:val="Prrafodelista"/>
        <w:numPr>
          <w:ilvl w:val="0"/>
          <w:numId w:val="42"/>
        </w:numPr>
        <w:tabs>
          <w:tab w:val="left" w:pos="567"/>
        </w:tabs>
        <w:spacing w:line="360" w:lineRule="auto"/>
        <w:jc w:val="both"/>
        <w:rPr>
          <w:rFonts w:ascii="Palatino Linotype" w:hAnsi="Palatino Linotype" w:cs="Arial"/>
          <w:b/>
          <w:lang w:val="es-ES"/>
        </w:rPr>
      </w:pPr>
      <w:r>
        <w:rPr>
          <w:rFonts w:ascii="Palatino Linotype" w:hAnsi="Palatino Linotype" w:cs="Arial"/>
          <w:b/>
          <w:lang w:val="es-ES"/>
        </w:rPr>
        <w:t xml:space="preserve">Los </w:t>
      </w:r>
      <w:r w:rsidRPr="00901371">
        <w:rPr>
          <w:rFonts w:ascii="Palatino Linotype" w:hAnsi="Palatino Linotype" w:cs="Arial"/>
          <w:b/>
          <w:lang w:val="es-ES"/>
        </w:rPr>
        <w:t>avance</w:t>
      </w:r>
      <w:r>
        <w:rPr>
          <w:rFonts w:ascii="Palatino Linotype" w:hAnsi="Palatino Linotype" w:cs="Arial"/>
          <w:b/>
          <w:lang w:val="es-ES"/>
        </w:rPr>
        <w:t>s</w:t>
      </w:r>
      <w:r w:rsidRPr="00901371">
        <w:rPr>
          <w:rFonts w:ascii="Palatino Linotype" w:hAnsi="Palatino Linotype" w:cs="Arial"/>
          <w:b/>
          <w:lang w:val="es-ES"/>
        </w:rPr>
        <w:t xml:space="preserve"> trimestral</w:t>
      </w:r>
      <w:r>
        <w:rPr>
          <w:rFonts w:ascii="Palatino Linotype" w:hAnsi="Palatino Linotype" w:cs="Arial"/>
          <w:b/>
          <w:lang w:val="es-ES"/>
        </w:rPr>
        <w:t>es</w:t>
      </w:r>
      <w:r w:rsidRPr="00901371">
        <w:rPr>
          <w:rFonts w:ascii="Palatino Linotype" w:hAnsi="Palatino Linotype" w:cs="Arial"/>
          <w:b/>
          <w:lang w:val="es-ES"/>
        </w:rPr>
        <w:t xml:space="preserve"> de metas de actividad por proyecto</w:t>
      </w:r>
      <w:r>
        <w:rPr>
          <w:rFonts w:ascii="Palatino Linotype" w:hAnsi="Palatino Linotype" w:cs="Arial"/>
          <w:b/>
          <w:lang w:val="es-ES"/>
        </w:rPr>
        <w:t>, remitidos al Órgano Superior d</w:t>
      </w:r>
      <w:r w:rsidRPr="00901371">
        <w:rPr>
          <w:rFonts w:ascii="Palatino Linotype" w:hAnsi="Palatino Linotype" w:cs="Arial"/>
          <w:b/>
          <w:lang w:val="es-ES"/>
        </w:rPr>
        <w:t>e Fiscalización del Estado de</w:t>
      </w:r>
      <w:r>
        <w:rPr>
          <w:rFonts w:ascii="Palatino Linotype" w:hAnsi="Palatino Linotype" w:cs="Arial"/>
          <w:b/>
          <w:lang w:val="es-ES"/>
        </w:rPr>
        <w:t xml:space="preserve"> México, en el ejercicio fiscal 2019.</w:t>
      </w:r>
    </w:p>
    <w:p w:rsidR="001644C6" w:rsidRPr="001644C6" w:rsidRDefault="001644C6" w:rsidP="001644C6">
      <w:pPr>
        <w:tabs>
          <w:tab w:val="left" w:pos="567"/>
        </w:tabs>
        <w:spacing w:line="360" w:lineRule="auto"/>
        <w:ind w:left="1140"/>
        <w:jc w:val="both"/>
        <w:rPr>
          <w:rFonts w:ascii="Palatino Linotype" w:hAnsi="Palatino Linotype" w:cs="Arial"/>
          <w:b/>
          <w:lang w:val="es-ES"/>
        </w:rPr>
      </w:pPr>
    </w:p>
    <w:p w:rsidR="00F958F0" w:rsidRPr="00F958F0" w:rsidRDefault="00F958F0" w:rsidP="00F958F0">
      <w:pPr>
        <w:tabs>
          <w:tab w:val="left" w:pos="567"/>
        </w:tabs>
        <w:spacing w:line="360" w:lineRule="auto"/>
        <w:jc w:val="both"/>
        <w:rPr>
          <w:rFonts w:ascii="Palatino Linotype" w:eastAsia="Arial Unicode MS" w:hAnsi="Palatino Linotype" w:cs="Arial"/>
        </w:rPr>
      </w:pPr>
      <w:r w:rsidRPr="00F958F0">
        <w:rPr>
          <w:rFonts w:ascii="Palatino Linotype" w:hAnsi="Palatino Linotype"/>
          <w:color w:val="000000"/>
        </w:rPr>
        <w:t>E</w:t>
      </w:r>
      <w:r w:rsidRPr="00F958F0">
        <w:rPr>
          <w:rFonts w:ascii="Palatino Linotype" w:hAnsi="Palatino Linotype" w:cs="Arial"/>
        </w:rPr>
        <w:t xml:space="preserve">n </w:t>
      </w:r>
      <w:r w:rsidRPr="00F958F0">
        <w:rPr>
          <w:rFonts w:ascii="Palatino Linotype" w:hAnsi="Palatino Linotype"/>
        </w:rPr>
        <w:t>respuesta</w:t>
      </w:r>
      <w:r w:rsidRPr="00F958F0">
        <w:rPr>
          <w:rFonts w:ascii="Palatino Linotype" w:hAnsi="Palatino Linotype" w:cs="Arial"/>
        </w:rPr>
        <w:t xml:space="preserve"> a la solicitud de acceso a la información pública, </w:t>
      </w:r>
      <w:r w:rsidRPr="00F958F0">
        <w:rPr>
          <w:rFonts w:ascii="Palatino Linotype" w:hAnsi="Palatino Linotype" w:cs="Arial"/>
          <w:b/>
        </w:rPr>
        <w:t>EL SUJETO OBLIGADO</w:t>
      </w:r>
      <w:r w:rsidRPr="00F958F0">
        <w:rPr>
          <w:rFonts w:ascii="Palatino Linotype" w:hAnsi="Palatino Linotype"/>
        </w:rPr>
        <w:t xml:space="preserve"> remitió una liga electrónica, donde señaló, al ahora </w:t>
      </w:r>
      <w:r w:rsidRPr="00F958F0">
        <w:rPr>
          <w:rFonts w:ascii="Palatino Linotype" w:hAnsi="Palatino Linotype"/>
          <w:b/>
        </w:rPr>
        <w:t>RECURRENTE</w:t>
      </w:r>
      <w:r w:rsidRPr="00F958F0">
        <w:rPr>
          <w:rFonts w:ascii="Palatino Linotype" w:hAnsi="Palatino Linotype"/>
        </w:rPr>
        <w:t xml:space="preserve">, que en esta, podría encontrar la información solicitada; </w:t>
      </w:r>
      <w:r w:rsidRPr="00F958F0">
        <w:rPr>
          <w:rFonts w:ascii="Palatino Linotype" w:hAnsi="Palatino Linotype" w:cs="Arial"/>
        </w:rPr>
        <w:t xml:space="preserve">inconforme </w:t>
      </w:r>
      <w:r>
        <w:rPr>
          <w:rFonts w:ascii="Palatino Linotype" w:eastAsia="Arial Unicode MS" w:hAnsi="Palatino Linotype" w:cs="Arial"/>
          <w:b/>
        </w:rPr>
        <w:t>EL</w:t>
      </w:r>
      <w:r w:rsidRPr="00F958F0">
        <w:rPr>
          <w:rFonts w:ascii="Palatino Linotype" w:eastAsia="Arial Unicode MS" w:hAnsi="Palatino Linotype" w:cs="Arial"/>
          <w:b/>
        </w:rPr>
        <w:t xml:space="preserve"> RECURRENTE, </w:t>
      </w:r>
      <w:r w:rsidRPr="00F958F0">
        <w:rPr>
          <w:rFonts w:ascii="Palatino Linotype" w:eastAsia="Arial Unicode MS" w:hAnsi="Palatino Linotype" w:cs="Arial"/>
        </w:rPr>
        <w:t>interpuso recurso de revisión, en el cual se dolió respecto</w:t>
      </w:r>
      <w:r w:rsidRPr="00F958F0">
        <w:t xml:space="preserve"> </w:t>
      </w:r>
      <w:r w:rsidRPr="00F958F0">
        <w:rPr>
          <w:rFonts w:ascii="Palatino Linotype" w:eastAsia="Arial Unicode MS" w:hAnsi="Palatino Linotype" w:cs="Arial"/>
        </w:rPr>
        <w:t xml:space="preserve">a que no se le hizo entrega de la información requerida; seguida la secuela procesal, </w:t>
      </w:r>
      <w:r w:rsidRPr="00F958F0">
        <w:rPr>
          <w:rFonts w:ascii="Palatino Linotype" w:eastAsia="Arial Unicode MS" w:hAnsi="Palatino Linotype" w:cs="Arial"/>
          <w:b/>
        </w:rPr>
        <w:t>EL SUJETO OBLIGADO</w:t>
      </w:r>
      <w:r w:rsidRPr="00F958F0">
        <w:rPr>
          <w:rFonts w:ascii="Palatino Linotype" w:eastAsia="Arial Unicode MS" w:hAnsi="Palatino Linotype" w:cs="Arial"/>
        </w:rPr>
        <w:t xml:space="preserve"> rindió su Informe Justificado</w:t>
      </w:r>
      <w:r w:rsidR="00587938">
        <w:rPr>
          <w:rFonts w:ascii="Palatino Linotype" w:eastAsia="Arial Unicode MS" w:hAnsi="Palatino Linotype" w:cs="Arial"/>
        </w:rPr>
        <w:t>, mediante el cual ratificó su respuesta</w:t>
      </w:r>
      <w:r w:rsidRPr="00F958F0">
        <w:rPr>
          <w:rFonts w:ascii="Palatino Linotype" w:eastAsia="Arial Unicode MS" w:hAnsi="Palatino Linotype" w:cs="Arial"/>
        </w:rPr>
        <w:t xml:space="preserve">; mientras que </w:t>
      </w:r>
      <w:r w:rsidR="00587938">
        <w:rPr>
          <w:rFonts w:ascii="Palatino Linotype" w:eastAsia="Arial Unicode MS" w:hAnsi="Palatino Linotype" w:cs="Arial"/>
          <w:b/>
          <w:color w:val="000000"/>
          <w:lang w:eastAsia="es-MX"/>
        </w:rPr>
        <w:t>EL</w:t>
      </w:r>
      <w:r w:rsidRPr="00F958F0">
        <w:rPr>
          <w:rFonts w:ascii="Palatino Linotype" w:eastAsia="Arial Unicode MS" w:hAnsi="Palatino Linotype" w:cs="Arial"/>
          <w:b/>
          <w:color w:val="000000"/>
          <w:lang w:eastAsia="es-MX"/>
        </w:rPr>
        <w:t xml:space="preserve"> RECURRENTE </w:t>
      </w:r>
      <w:r w:rsidRPr="00F958F0">
        <w:rPr>
          <w:rFonts w:ascii="Palatino Linotype" w:eastAsia="Arial Unicode MS" w:hAnsi="Palatino Linotype" w:cs="Arial"/>
        </w:rPr>
        <w:t>omitió emitir manifestaciones, que a su derecho correspondiera.</w:t>
      </w:r>
    </w:p>
    <w:p w:rsidR="00F958F0" w:rsidRPr="00F958F0" w:rsidRDefault="00F958F0" w:rsidP="00F958F0">
      <w:pPr>
        <w:widowControl w:val="0"/>
        <w:tabs>
          <w:tab w:val="left" w:pos="1701"/>
          <w:tab w:val="left" w:pos="1843"/>
        </w:tabs>
        <w:autoSpaceDE w:val="0"/>
        <w:autoSpaceDN w:val="0"/>
        <w:adjustRightInd w:val="0"/>
        <w:spacing w:line="360" w:lineRule="auto"/>
        <w:jc w:val="both"/>
        <w:rPr>
          <w:rFonts w:ascii="Palatino Linotype" w:hAnsi="Palatino Linotype"/>
        </w:rPr>
      </w:pPr>
    </w:p>
    <w:p w:rsidR="00F958F0" w:rsidRPr="00F958F0" w:rsidRDefault="00F958F0" w:rsidP="00F958F0">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F958F0">
        <w:rPr>
          <w:rFonts w:ascii="Palatino Linotype" w:hAnsi="Palatino Linotype"/>
        </w:rPr>
        <w:t xml:space="preserve">Bajo ese contexto, este Instituto analizó la totalidad de constancias que integran el expediente electrónico del </w:t>
      </w:r>
      <w:r w:rsidRPr="00F958F0">
        <w:rPr>
          <w:rFonts w:ascii="Palatino Linotype" w:hAnsi="Palatino Linotype"/>
          <w:b/>
        </w:rPr>
        <w:t>SAIMEX</w:t>
      </w:r>
      <w:r w:rsidRPr="00F958F0">
        <w:rPr>
          <w:rFonts w:ascii="Palatino Linotype" w:hAnsi="Palatino Linotype"/>
        </w:rPr>
        <w:t xml:space="preserve"> y advirtió que las razones o motivos de </w:t>
      </w:r>
      <w:r w:rsidRPr="00F958F0">
        <w:rPr>
          <w:rFonts w:ascii="Palatino Linotype" w:hAnsi="Palatino Linotype"/>
        </w:rPr>
        <w:lastRenderedPageBreak/>
        <w:t xml:space="preserve">inconformidad hechos valer por </w:t>
      </w:r>
      <w:r w:rsidR="00587938">
        <w:rPr>
          <w:rFonts w:ascii="Palatino Linotype" w:hAnsi="Palatino Linotype"/>
          <w:b/>
        </w:rPr>
        <w:t xml:space="preserve">EL </w:t>
      </w:r>
      <w:r w:rsidRPr="00F958F0">
        <w:rPr>
          <w:rFonts w:ascii="Palatino Linotype" w:hAnsi="Palatino Linotype"/>
          <w:b/>
        </w:rPr>
        <w:t>RECURRENTE</w:t>
      </w:r>
      <w:r w:rsidRPr="00F958F0">
        <w:rPr>
          <w:rFonts w:ascii="Palatino Linotype" w:hAnsi="Palatino Linotype"/>
        </w:rPr>
        <w:t xml:space="preserve"> devienen</w:t>
      </w:r>
      <w:r w:rsidRPr="00F958F0">
        <w:rPr>
          <w:rFonts w:ascii="Palatino Linotype" w:hAnsi="Palatino Linotype"/>
          <w:b/>
        </w:rPr>
        <w:t xml:space="preserve"> fundados</w:t>
      </w:r>
      <w:r w:rsidRPr="00F958F0">
        <w:rPr>
          <w:rFonts w:ascii="Palatino Linotype" w:hAnsi="Palatino Linotype"/>
        </w:rPr>
        <w:t xml:space="preserve">, </w:t>
      </w:r>
      <w:r w:rsidRPr="00F958F0">
        <w:rPr>
          <w:rFonts w:ascii="Palatino Linotype" w:hAnsi="Palatino Linotype" w:cs="Arial"/>
        </w:rPr>
        <w:t>de acuerdo a las consideraciones de hecho y de derecho que a continuación se desagregan.</w:t>
      </w:r>
    </w:p>
    <w:p w:rsidR="00F958F0" w:rsidRPr="00F958F0" w:rsidRDefault="00587938" w:rsidP="00F958F0">
      <w:pPr>
        <w:spacing w:line="360" w:lineRule="auto"/>
        <w:jc w:val="both"/>
        <w:rPr>
          <w:rFonts w:ascii="Palatino Linotype" w:hAnsi="Palatino Linotype"/>
        </w:rPr>
      </w:pPr>
      <w:r>
        <w:rPr>
          <w:rFonts w:ascii="Palatino Linotype" w:hAnsi="Palatino Linotype"/>
        </w:rPr>
        <w:t xml:space="preserve">Precisado esto, </w:t>
      </w:r>
      <w:r w:rsidR="00F958F0" w:rsidRPr="00F958F0">
        <w:rPr>
          <w:rFonts w:ascii="Palatino Linotype" w:hAnsi="Palatino Linotype"/>
        </w:rPr>
        <w:t xml:space="preserve">se obvia el análisis de la competencia por parte del </w:t>
      </w:r>
      <w:r w:rsidR="00F958F0" w:rsidRPr="00F958F0">
        <w:rPr>
          <w:rFonts w:ascii="Palatino Linotype" w:hAnsi="Palatino Linotype"/>
          <w:b/>
        </w:rPr>
        <w:t>SUJETO OBLIGADO,</w:t>
      </w:r>
      <w:r w:rsidR="00F958F0" w:rsidRPr="00F958F0">
        <w:rPr>
          <w:rFonts w:ascii="Palatino Linotype" w:hAnsi="Palatino Linotype"/>
        </w:rPr>
        <w:t xml:space="preserve"> para generar, administrar o poseer la información solicitada, dado que éste ha asumido la misma, </w:t>
      </w:r>
      <w:r>
        <w:rPr>
          <w:rFonts w:ascii="Palatino Linotype" w:hAnsi="Palatino Linotype"/>
        </w:rPr>
        <w:t>mediante respuesta.</w:t>
      </w:r>
    </w:p>
    <w:p w:rsidR="00F958F0" w:rsidRPr="00F958F0" w:rsidRDefault="00F958F0" w:rsidP="00F958F0">
      <w:pPr>
        <w:spacing w:before="240" w:after="240" w:line="360" w:lineRule="auto"/>
        <w:jc w:val="both"/>
        <w:rPr>
          <w:rFonts w:ascii="Palatino Linotype" w:hAnsi="Palatino Linotype"/>
        </w:rPr>
      </w:pPr>
      <w:r w:rsidRPr="00F958F0">
        <w:rPr>
          <w:rFonts w:ascii="Palatino Linotype" w:hAnsi="Palatino Linotype"/>
        </w:rPr>
        <w:t xml:space="preserve">En efecto, el hecho de que </w:t>
      </w:r>
      <w:r w:rsidRPr="00F958F0">
        <w:rPr>
          <w:rFonts w:ascii="Palatino Linotype" w:hAnsi="Palatino Linotype"/>
          <w:b/>
        </w:rPr>
        <w:t>EL SUJETO OBLIGADO</w:t>
      </w:r>
      <w:r w:rsidRPr="00F958F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958F0" w:rsidRPr="00F958F0" w:rsidRDefault="00F958F0" w:rsidP="00F958F0">
      <w:pPr>
        <w:tabs>
          <w:tab w:val="left" w:pos="851"/>
          <w:tab w:val="left" w:pos="8505"/>
        </w:tabs>
        <w:ind w:left="851" w:right="902"/>
        <w:jc w:val="both"/>
        <w:rPr>
          <w:rFonts w:ascii="Palatino Linotype" w:hAnsi="Palatino Linotype" w:cs="Arial"/>
          <w:i/>
          <w:sz w:val="22"/>
          <w:szCs w:val="22"/>
        </w:rPr>
      </w:pPr>
      <w:r w:rsidRPr="00F958F0">
        <w:rPr>
          <w:rFonts w:ascii="Palatino Linotype" w:hAnsi="Palatino Linotype" w:cs="Arial"/>
          <w:i/>
          <w:sz w:val="22"/>
          <w:szCs w:val="22"/>
        </w:rPr>
        <w:t>“</w:t>
      </w:r>
      <w:r w:rsidRPr="00F958F0">
        <w:rPr>
          <w:rFonts w:ascii="Palatino Linotype" w:hAnsi="Palatino Linotype" w:cs="Arial"/>
          <w:b/>
          <w:i/>
          <w:sz w:val="22"/>
          <w:szCs w:val="22"/>
        </w:rPr>
        <w:t>Artículo 12.</w:t>
      </w:r>
      <w:r w:rsidRPr="00F958F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958F0" w:rsidRPr="00F958F0" w:rsidRDefault="00F958F0" w:rsidP="00F958F0">
      <w:pPr>
        <w:ind w:left="851" w:right="902"/>
        <w:jc w:val="both"/>
        <w:rPr>
          <w:rFonts w:ascii="Palatino Linotype" w:hAnsi="Palatino Linotype" w:cs="Arial"/>
          <w:i/>
          <w:sz w:val="22"/>
          <w:szCs w:val="22"/>
        </w:rPr>
      </w:pPr>
      <w:r w:rsidRPr="00F958F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958F0" w:rsidRPr="00F958F0" w:rsidRDefault="00F958F0" w:rsidP="00F958F0">
      <w:pPr>
        <w:spacing w:before="240" w:after="240" w:line="360" w:lineRule="auto"/>
        <w:jc w:val="both"/>
      </w:pPr>
      <w:r w:rsidRPr="00F958F0">
        <w:rPr>
          <w:rFonts w:ascii="Palatino Linotype" w:hAnsi="Palatino Linotype"/>
        </w:rPr>
        <w:t xml:space="preserve">Así, el estudio de la naturaleza jurídica de la información pública solicitada, tiene por objeto determinar si ésta la genera, posee o administra </w:t>
      </w:r>
      <w:r w:rsidRPr="00F958F0">
        <w:rPr>
          <w:rFonts w:ascii="Palatino Linotype" w:hAnsi="Palatino Linotype"/>
          <w:b/>
        </w:rPr>
        <w:t>EL SUJETO OBLIGADO</w:t>
      </w:r>
      <w:r w:rsidRPr="00F958F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958F0">
        <w:t xml:space="preserve"> </w:t>
      </w:r>
    </w:p>
    <w:p w:rsidR="00F958F0" w:rsidRPr="00F958F0" w:rsidRDefault="00F958F0" w:rsidP="00F958F0">
      <w:pPr>
        <w:spacing w:before="100" w:beforeAutospacing="1" w:after="100" w:afterAutospacing="1" w:line="360" w:lineRule="auto"/>
        <w:jc w:val="both"/>
        <w:rPr>
          <w:rFonts w:ascii="Palatino Linotype" w:hAnsi="Palatino Linotype"/>
        </w:rPr>
      </w:pPr>
      <w:r w:rsidRPr="00F958F0">
        <w:rPr>
          <w:rFonts w:ascii="Palatino Linotype" w:hAnsi="Palatino Linotype"/>
        </w:rPr>
        <w:lastRenderedPageBreak/>
        <w:t xml:space="preserve">Asimismo, no se omite comentar que, al haber existido un pronunciamiento por parte del </w:t>
      </w:r>
      <w:r w:rsidRPr="00F958F0">
        <w:rPr>
          <w:rFonts w:ascii="Palatino Linotype" w:hAnsi="Palatino Linotype"/>
          <w:b/>
        </w:rPr>
        <w:t>SUJETO OBLIGADO</w:t>
      </w:r>
      <w:r w:rsidRPr="00F958F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958F0" w:rsidRPr="00F958F0" w:rsidRDefault="00F958F0" w:rsidP="00F958F0">
      <w:pPr>
        <w:spacing w:before="100" w:beforeAutospacing="1" w:after="100" w:afterAutospacing="1" w:line="360" w:lineRule="auto"/>
        <w:jc w:val="both"/>
        <w:rPr>
          <w:rFonts w:ascii="Palatino Linotype" w:hAnsi="Palatino Linotype" w:cs="Arial"/>
        </w:rPr>
      </w:pPr>
      <w:r w:rsidRPr="00F958F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958F0" w:rsidRPr="00F958F0" w:rsidRDefault="00F958F0" w:rsidP="00F958F0">
      <w:pPr>
        <w:ind w:left="709" w:right="760"/>
        <w:jc w:val="both"/>
        <w:rPr>
          <w:rFonts w:ascii="Palatino Linotype" w:hAnsi="Palatino Linotype" w:cs="Arial"/>
          <w:i/>
          <w:sz w:val="22"/>
        </w:rPr>
      </w:pPr>
      <w:r w:rsidRPr="00F958F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958F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958F0" w:rsidRPr="00F958F0" w:rsidRDefault="00F958F0" w:rsidP="00F958F0">
      <w:pPr>
        <w:ind w:left="709" w:right="757"/>
        <w:jc w:val="both"/>
        <w:rPr>
          <w:rFonts w:ascii="Palatino Linotype" w:hAnsi="Palatino Linotype" w:cs="Arial"/>
          <w:b/>
          <w:i/>
          <w:sz w:val="22"/>
        </w:rPr>
      </w:pPr>
      <w:r w:rsidRPr="00F958F0">
        <w:rPr>
          <w:rFonts w:ascii="Palatino Linotype" w:hAnsi="Palatino Linotype" w:cs="Arial"/>
          <w:i/>
          <w:sz w:val="22"/>
        </w:rPr>
        <w:t>Criterio 31/10</w:t>
      </w:r>
      <w:r w:rsidRPr="00F958F0">
        <w:rPr>
          <w:rFonts w:ascii="Palatino Linotype" w:hAnsi="Palatino Linotype" w:cs="Arial"/>
          <w:b/>
          <w:i/>
          <w:sz w:val="22"/>
        </w:rPr>
        <w:t>”</w:t>
      </w:r>
      <w:r w:rsidRPr="00F958F0">
        <w:rPr>
          <w:rFonts w:ascii="Palatino Linotype" w:hAnsi="Palatino Linotype" w:cs="Arial"/>
          <w:i/>
          <w:sz w:val="22"/>
        </w:rPr>
        <w:t xml:space="preserve"> (sic)</w:t>
      </w:r>
    </w:p>
    <w:p w:rsidR="00F958F0" w:rsidRPr="00F958F0" w:rsidRDefault="00F958F0" w:rsidP="00F958F0">
      <w:pPr>
        <w:spacing w:before="100" w:beforeAutospacing="1" w:after="100" w:afterAutospacing="1" w:line="360" w:lineRule="auto"/>
        <w:ind w:right="49"/>
        <w:jc w:val="both"/>
        <w:rPr>
          <w:rFonts w:ascii="Palatino Linotype" w:hAnsi="Palatino Linotype"/>
        </w:rPr>
      </w:pPr>
      <w:r w:rsidRPr="00F958F0">
        <w:rPr>
          <w:rFonts w:ascii="Palatino Linotype" w:hAnsi="Palatino Linotype"/>
        </w:rPr>
        <w:lastRenderedPageBreak/>
        <w:t xml:space="preserve">Ahora bien, es importante analizar si con la respuesta proporcionada por </w:t>
      </w:r>
      <w:r w:rsidRPr="00F958F0">
        <w:rPr>
          <w:rFonts w:ascii="Palatino Linotype" w:hAnsi="Palatino Linotype"/>
          <w:b/>
        </w:rPr>
        <w:t xml:space="preserve">EL SUJETO OBLIGADO, </w:t>
      </w:r>
      <w:r w:rsidRPr="00F958F0">
        <w:rPr>
          <w:rFonts w:ascii="Palatino Linotype" w:hAnsi="Palatino Linotype"/>
        </w:rPr>
        <w:t>se colmó el derecho de acceso a la información pública de la particular.</w:t>
      </w:r>
    </w:p>
    <w:p w:rsidR="00F958F0" w:rsidRPr="001644C6" w:rsidRDefault="00F958F0" w:rsidP="001644C6">
      <w:pPr>
        <w:widowControl w:val="0"/>
        <w:autoSpaceDE w:val="0"/>
        <w:autoSpaceDN w:val="0"/>
        <w:adjustRightInd w:val="0"/>
        <w:spacing w:before="200" w:after="200" w:line="360" w:lineRule="auto"/>
        <w:jc w:val="both"/>
        <w:rPr>
          <w:rFonts w:ascii="Palatino Linotype" w:hAnsi="Palatino Linotype"/>
          <w:b/>
          <w:i/>
        </w:rPr>
      </w:pPr>
      <w:r w:rsidRPr="00F958F0">
        <w:rPr>
          <w:rFonts w:ascii="Palatino Linotype" w:hAnsi="Palatino Linotype"/>
        </w:rPr>
        <w:t xml:space="preserve">De esta forma, es importante recordar que </w:t>
      </w:r>
      <w:r w:rsidR="001644C6">
        <w:rPr>
          <w:rFonts w:ascii="Palatino Linotype" w:hAnsi="Palatino Linotype"/>
        </w:rPr>
        <w:t xml:space="preserve">el solicitante requirió, </w:t>
      </w:r>
      <w:r w:rsidR="001644C6">
        <w:rPr>
          <w:rFonts w:ascii="Palatino Linotype" w:hAnsi="Palatino Linotype"/>
          <w:b/>
          <w:i/>
        </w:rPr>
        <w:t>l</w:t>
      </w:r>
      <w:r w:rsidR="001644C6" w:rsidRPr="001644C6">
        <w:rPr>
          <w:rFonts w:ascii="Palatino Linotype" w:hAnsi="Palatino Linotype"/>
          <w:b/>
          <w:i/>
        </w:rPr>
        <w:t>os avances trimestrales de metas de actividad por proyecto, remitidos al Órgano Superior de Fiscalización del Estado de México, en el ejercicio fiscal 2019</w:t>
      </w:r>
      <w:r w:rsidR="001644C6">
        <w:rPr>
          <w:rFonts w:ascii="Palatino Linotype" w:hAnsi="Palatino Linotype"/>
          <w:b/>
          <w:i/>
        </w:rPr>
        <w:t>.</w:t>
      </w:r>
    </w:p>
    <w:p w:rsidR="003C2769" w:rsidRDefault="00F958F0" w:rsidP="001644C6">
      <w:pPr>
        <w:spacing w:before="100" w:beforeAutospacing="1" w:after="100" w:afterAutospacing="1" w:line="360" w:lineRule="auto"/>
        <w:ind w:right="49"/>
        <w:jc w:val="both"/>
        <w:rPr>
          <w:rFonts w:ascii="Palatino Linotype" w:hAnsi="Palatino Linotype"/>
        </w:rPr>
      </w:pPr>
      <w:r w:rsidRPr="00F958F0">
        <w:rPr>
          <w:rFonts w:ascii="Palatino Linotype" w:hAnsi="Palatino Linotype"/>
        </w:rPr>
        <w:t xml:space="preserve">De esta forma, </w:t>
      </w:r>
      <w:r w:rsidRPr="00F958F0">
        <w:rPr>
          <w:rFonts w:ascii="Palatino Linotype" w:hAnsi="Palatino Linotype"/>
          <w:b/>
        </w:rPr>
        <w:t>EL SUJETO OBLIGADO</w:t>
      </w:r>
      <w:r w:rsidRPr="00F958F0">
        <w:rPr>
          <w:rFonts w:ascii="Palatino Linotype" w:hAnsi="Palatino Linotype"/>
        </w:rPr>
        <w:t>, mediante respuesta</w:t>
      </w:r>
      <w:r w:rsidR="001644C6">
        <w:rPr>
          <w:rFonts w:ascii="Palatino Linotype" w:hAnsi="Palatino Linotype"/>
        </w:rPr>
        <w:t xml:space="preserve">, señaló que la información solicitada, se encontraba disponible para su consulta, en </w:t>
      </w:r>
      <w:r w:rsidR="001644C6" w:rsidRPr="001644C6">
        <w:rPr>
          <w:rFonts w:ascii="Palatino Linotype" w:hAnsi="Palatino Linotype"/>
        </w:rPr>
        <w:t>la página oficial de</w:t>
      </w:r>
      <w:r w:rsidR="00573696">
        <w:rPr>
          <w:rFonts w:ascii="Palatino Linotype" w:hAnsi="Palatino Linotype"/>
        </w:rPr>
        <w:t>l A</w:t>
      </w:r>
      <w:r w:rsidR="003C2769">
        <w:rPr>
          <w:rFonts w:ascii="Palatino Linotype" w:hAnsi="Palatino Linotype"/>
        </w:rPr>
        <w:t>yuntamiento de Temascalcingo:</w:t>
      </w:r>
    </w:p>
    <w:p w:rsidR="00F958F0" w:rsidRPr="00F958F0" w:rsidRDefault="001644C6" w:rsidP="001644C6">
      <w:pPr>
        <w:spacing w:before="100" w:beforeAutospacing="1" w:after="100" w:afterAutospacing="1" w:line="360" w:lineRule="auto"/>
        <w:ind w:right="49"/>
        <w:jc w:val="both"/>
        <w:rPr>
          <w:rFonts w:ascii="Palatino Linotype" w:hAnsi="Palatino Linotype"/>
        </w:rPr>
      </w:pPr>
      <w:r w:rsidRPr="001644C6">
        <w:rPr>
          <w:rFonts w:ascii="Palatino Linotype" w:hAnsi="Palatino Linotype"/>
        </w:rPr>
        <w:t>https://www.temascalcingo.gob.mx/contabilidad_gubernamental.php#tab_pbrm_ayuntamiento_2019</w:t>
      </w:r>
    </w:p>
    <w:p w:rsidR="00F958F0" w:rsidRDefault="000F0557" w:rsidP="00F958F0">
      <w:pPr>
        <w:spacing w:before="100" w:beforeAutospacing="1" w:after="100" w:afterAutospacing="1" w:line="360" w:lineRule="auto"/>
        <w:ind w:right="49"/>
        <w:jc w:val="both"/>
        <w:rPr>
          <w:rFonts w:ascii="Palatino Linotype" w:hAnsi="Palatino Linotype"/>
          <w:noProof/>
          <w:lang w:eastAsia="es-MX"/>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629285</wp:posOffset>
                </wp:positionV>
                <wp:extent cx="5716270" cy="2514600"/>
                <wp:effectExtent l="22860" t="24130" r="23495" b="52070"/>
                <wp:wrapTight wrapText="bothSides">
                  <wp:wrapPolygon edited="0">
                    <wp:start x="-34" y="-164"/>
                    <wp:lineTo x="-134" y="491"/>
                    <wp:lineTo x="-101" y="736"/>
                    <wp:lineTo x="204" y="1145"/>
                    <wp:lineTo x="21293" y="22255"/>
                    <wp:lineTo x="21768" y="22255"/>
                    <wp:lineTo x="21838" y="21682"/>
                    <wp:lineTo x="21634" y="21273"/>
                    <wp:lineTo x="168" y="-164"/>
                    <wp:lineTo x="-34" y="-164"/>
                  </wp:wrapPolygon>
                </wp:wrapTight>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270" cy="25146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DB615"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55pt" to="450.1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" strokecolor="#4a7ebb" strokeweight="3.5pt">
                <v:fill o:detectmouseclick="t"/>
                <v:shadow on="t" opacity="22938f" offset="0"/>
                <w10:wrap type="tight"/>
              </v:line>
            </w:pict>
          </mc:Fallback>
        </mc:AlternateContent>
      </w:r>
      <w:r w:rsidR="00573696" w:rsidRPr="00573696">
        <w:rPr>
          <w:rFonts w:ascii="Palatino Linotype" w:hAnsi="Palatino Linotype"/>
          <w:noProof/>
          <w:lang w:eastAsia="es-MX"/>
        </w:rPr>
        <w:t xml:space="preserve">Asi esta Ponencia Resolutora, se dio a la tarea de ingresar </w:t>
      </w:r>
      <w:r w:rsidR="00573696">
        <w:rPr>
          <w:rFonts w:ascii="Palatino Linotype" w:hAnsi="Palatino Linotype"/>
          <w:noProof/>
          <w:lang w:eastAsia="es-MX"/>
        </w:rPr>
        <w:t>a la liga electronica señalada, localizando lo siguiente:</w:t>
      </w:r>
    </w:p>
    <w:p w:rsidR="00573696" w:rsidRPr="00573696" w:rsidRDefault="00573696" w:rsidP="00F958F0">
      <w:pPr>
        <w:spacing w:before="100" w:beforeAutospacing="1" w:after="100" w:afterAutospacing="1" w:line="360" w:lineRule="auto"/>
        <w:ind w:right="49"/>
        <w:jc w:val="both"/>
        <w:rPr>
          <w:rFonts w:ascii="Palatino Linotype" w:hAnsi="Palatino Linotype"/>
          <w:noProof/>
          <w:lang w:eastAsia="es-MX"/>
        </w:rPr>
      </w:pPr>
      <w:r>
        <w:rPr>
          <w:noProof/>
          <w:lang w:eastAsia="es-MX"/>
        </w:rPr>
        <w:lastRenderedPageBreak/>
        <w:drawing>
          <wp:inline distT="0" distB="0" distL="0" distR="0">
            <wp:extent cx="5753100" cy="2762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6" t="4972" r="10208" b="10199"/>
                    <a:stretch/>
                  </pic:blipFill>
                  <pic:spPr bwMode="auto">
                    <a:xfrm>
                      <a:off x="0" y="0"/>
                      <a:ext cx="5753100" cy="2762250"/>
                    </a:xfrm>
                    <a:prstGeom prst="rect">
                      <a:avLst/>
                    </a:prstGeom>
                    <a:ln>
                      <a:noFill/>
                    </a:ln>
                    <a:extLst>
                      <a:ext uri="{53640926-AAD7-44D8-BBD7-CCE9431645EC}">
                        <a14:shadowObscured xmlns:a14="http://schemas.microsoft.com/office/drawing/2010/main"/>
                      </a:ext>
                    </a:extLst>
                  </pic:spPr>
                </pic:pic>
              </a:graphicData>
            </a:graphic>
          </wp:inline>
        </w:drawing>
      </w:r>
    </w:p>
    <w:p w:rsidR="001644C6" w:rsidRPr="00573696" w:rsidRDefault="00573696" w:rsidP="00573696">
      <w:pPr>
        <w:spacing w:line="360" w:lineRule="auto"/>
        <w:ind w:right="49"/>
        <w:jc w:val="both"/>
        <w:rPr>
          <w:rFonts w:ascii="Palatino Linotype" w:hAnsi="Palatino Linotype"/>
          <w:noProof/>
          <w:lang w:eastAsia="es-MX"/>
        </w:rPr>
      </w:pPr>
      <w:r>
        <w:rPr>
          <w:noProof/>
          <w:lang w:eastAsia="es-MX"/>
        </w:rPr>
        <w:drawing>
          <wp:inline distT="0" distB="0" distL="0" distR="0">
            <wp:extent cx="5762625" cy="22098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7" t="4386" r="8892" b="12539"/>
                    <a:stretch/>
                  </pic:blipFill>
                  <pic:spPr bwMode="auto">
                    <a:xfrm>
                      <a:off x="0" y="0"/>
                      <a:ext cx="5762625" cy="2209800"/>
                    </a:xfrm>
                    <a:prstGeom prst="rect">
                      <a:avLst/>
                    </a:prstGeom>
                    <a:ln>
                      <a:noFill/>
                    </a:ln>
                    <a:extLst>
                      <a:ext uri="{53640926-AAD7-44D8-BBD7-CCE9431645EC}">
                        <a14:shadowObscured xmlns:a14="http://schemas.microsoft.com/office/drawing/2010/main"/>
                      </a:ext>
                    </a:extLst>
                  </pic:spPr>
                </pic:pic>
              </a:graphicData>
            </a:graphic>
          </wp:inline>
        </w:drawing>
      </w:r>
    </w:p>
    <w:p w:rsidR="001644C6" w:rsidRDefault="00573696" w:rsidP="00573696">
      <w:pPr>
        <w:spacing w:line="360" w:lineRule="auto"/>
        <w:ind w:right="49"/>
        <w:jc w:val="both"/>
        <w:rPr>
          <w:noProof/>
          <w:lang w:eastAsia="es-MX"/>
        </w:rPr>
      </w:pPr>
      <w:r>
        <w:rPr>
          <w:noProof/>
          <w:lang w:eastAsia="es-MX"/>
        </w:rPr>
        <w:lastRenderedPageBreak/>
        <w:drawing>
          <wp:inline distT="0" distB="0" distL="0" distR="0">
            <wp:extent cx="5810250" cy="22002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7" t="5265" r="9385" b="5811"/>
                    <a:stretch/>
                  </pic:blipFill>
                  <pic:spPr bwMode="auto">
                    <a:xfrm>
                      <a:off x="0" y="0"/>
                      <a:ext cx="5810250" cy="2200275"/>
                    </a:xfrm>
                    <a:prstGeom prst="rect">
                      <a:avLst/>
                    </a:prstGeom>
                    <a:ln>
                      <a:noFill/>
                    </a:ln>
                    <a:extLst>
                      <a:ext uri="{53640926-AAD7-44D8-BBD7-CCE9431645EC}">
                        <a14:shadowObscured xmlns:a14="http://schemas.microsoft.com/office/drawing/2010/main"/>
                      </a:ext>
                    </a:extLst>
                  </pic:spPr>
                </pic:pic>
              </a:graphicData>
            </a:graphic>
          </wp:inline>
        </w:drawing>
      </w:r>
    </w:p>
    <w:p w:rsidR="0014148F" w:rsidRPr="0014148F" w:rsidRDefault="00573696" w:rsidP="0014148F">
      <w:pPr>
        <w:spacing w:line="360" w:lineRule="auto"/>
        <w:ind w:right="49"/>
        <w:jc w:val="both"/>
        <w:rPr>
          <w:noProof/>
          <w:lang w:eastAsia="es-MX"/>
        </w:rPr>
      </w:pPr>
      <w:r>
        <w:rPr>
          <w:noProof/>
          <w:lang w:eastAsia="es-MX"/>
        </w:rPr>
        <w:drawing>
          <wp:inline distT="0" distB="0" distL="0" distR="0">
            <wp:extent cx="5800725" cy="26193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86" t="4680" r="9550" b="9029"/>
                    <a:stretch/>
                  </pic:blipFill>
                  <pic:spPr bwMode="auto">
                    <a:xfrm>
                      <a:off x="0" y="0"/>
                      <a:ext cx="5800725" cy="2619375"/>
                    </a:xfrm>
                    <a:prstGeom prst="rect">
                      <a:avLst/>
                    </a:prstGeom>
                    <a:ln>
                      <a:noFill/>
                    </a:ln>
                    <a:extLst>
                      <a:ext uri="{53640926-AAD7-44D8-BBD7-CCE9431645EC}">
                        <a14:shadowObscured xmlns:a14="http://schemas.microsoft.com/office/drawing/2010/main"/>
                      </a:ext>
                    </a:extLst>
                  </pic:spPr>
                </pic:pic>
              </a:graphicData>
            </a:graphic>
          </wp:inline>
        </w:drawing>
      </w:r>
    </w:p>
    <w:p w:rsidR="00F958F0" w:rsidRPr="00F958F0" w:rsidRDefault="0014148F" w:rsidP="00F958F0">
      <w:pPr>
        <w:spacing w:before="100" w:beforeAutospacing="1" w:after="100" w:afterAutospacing="1" w:line="360" w:lineRule="auto"/>
        <w:ind w:right="49"/>
        <w:jc w:val="both"/>
        <w:rPr>
          <w:rFonts w:ascii="Palatino Linotype" w:hAnsi="Palatino Linotype"/>
        </w:rPr>
      </w:pPr>
      <w:r>
        <w:rPr>
          <w:rFonts w:ascii="Palatino Linotype" w:hAnsi="Palatino Linotype"/>
        </w:rPr>
        <w:t xml:space="preserve">Atento a lo anterior, </w:t>
      </w:r>
      <w:r w:rsidR="00F958F0" w:rsidRPr="00F958F0">
        <w:rPr>
          <w:rFonts w:ascii="Palatino Linotype" w:hAnsi="Palatino Linotype"/>
          <w:b/>
        </w:rPr>
        <w:t>EL SUJETO OBLIGADO</w:t>
      </w:r>
      <w:r w:rsidR="00F958F0" w:rsidRPr="00F958F0">
        <w:rPr>
          <w:rFonts w:ascii="Palatino Linotype" w:hAnsi="Palatino Linotype"/>
        </w:rPr>
        <w:t xml:space="preserve">, al momento de dar respuesta </w:t>
      </w:r>
      <w:r>
        <w:rPr>
          <w:rFonts w:ascii="Palatino Linotype" w:hAnsi="Palatino Linotype"/>
        </w:rPr>
        <w:t>a la solicitud de información, hizo mención, que está ya se encontraba</w:t>
      </w:r>
      <w:r w:rsidR="00F958F0" w:rsidRPr="00F958F0">
        <w:rPr>
          <w:rFonts w:ascii="Palatino Linotype" w:hAnsi="Palatino Linotype"/>
        </w:rPr>
        <w:t xml:space="preserve"> publicada</w:t>
      </w:r>
      <w:r>
        <w:rPr>
          <w:rFonts w:ascii="Palatino Linotype" w:hAnsi="Palatino Linotype"/>
        </w:rPr>
        <w:t xml:space="preserve"> en su página oficial</w:t>
      </w:r>
      <w:r w:rsidR="00F958F0" w:rsidRPr="00F958F0">
        <w:rPr>
          <w:rFonts w:ascii="Palatino Linotype" w:hAnsi="Palatino Linotype"/>
        </w:rPr>
        <w:t xml:space="preserve">, </w:t>
      </w:r>
      <w:r w:rsidR="00C91CB1">
        <w:rPr>
          <w:rFonts w:ascii="Palatino Linotype" w:hAnsi="Palatino Linotype"/>
        </w:rPr>
        <w:t xml:space="preserve">por lo que, </w:t>
      </w:r>
      <w:r w:rsidR="00F958F0" w:rsidRPr="00F958F0">
        <w:rPr>
          <w:rFonts w:ascii="Palatino Linotype" w:hAnsi="Palatino Linotype"/>
        </w:rPr>
        <w:t>resulta conveniente precisar el contenido del artículo 161, de la Ley de Transparencia y Acceso a la Información Pública del Estado de México y Municipios, el cual dispone:</w:t>
      </w:r>
    </w:p>
    <w:p w:rsidR="00F958F0" w:rsidRPr="00F958F0" w:rsidRDefault="00F958F0" w:rsidP="00F958F0">
      <w:pPr>
        <w:spacing w:before="100" w:beforeAutospacing="1" w:after="100" w:afterAutospacing="1"/>
        <w:ind w:left="851" w:right="902"/>
        <w:jc w:val="both"/>
        <w:rPr>
          <w:rFonts w:ascii="Palatino Linotype" w:hAnsi="Palatino Linotype"/>
          <w:b/>
          <w:i/>
          <w:sz w:val="22"/>
          <w:szCs w:val="22"/>
          <w:u w:val="single"/>
        </w:rPr>
      </w:pPr>
      <w:r w:rsidRPr="00F958F0">
        <w:rPr>
          <w:rFonts w:ascii="Palatino Linotype" w:hAnsi="Palatino Linotype"/>
          <w:i/>
          <w:sz w:val="22"/>
          <w:szCs w:val="22"/>
        </w:rPr>
        <w:t>“</w:t>
      </w:r>
      <w:r w:rsidRPr="00F958F0">
        <w:rPr>
          <w:rFonts w:ascii="Palatino Linotype" w:hAnsi="Palatino Linotype"/>
          <w:b/>
          <w:i/>
          <w:sz w:val="22"/>
          <w:szCs w:val="22"/>
        </w:rPr>
        <w:t>Artículo 161.</w:t>
      </w:r>
      <w:r w:rsidRPr="00F958F0">
        <w:rPr>
          <w:rFonts w:ascii="Palatino Linotype" w:hAnsi="Palatino Linotype"/>
          <w:i/>
          <w:sz w:val="22"/>
          <w:szCs w:val="22"/>
        </w:rPr>
        <w:t xml:space="preserve"> </w:t>
      </w:r>
      <w:r w:rsidRPr="00F958F0">
        <w:rPr>
          <w:rFonts w:ascii="Palatino Linotype" w:hAnsi="Palatino Linotype"/>
          <w:b/>
          <w:i/>
          <w:sz w:val="22"/>
          <w:szCs w:val="22"/>
          <w:u w:val="single"/>
        </w:rPr>
        <w:t xml:space="preserve">Cuando la información requerida por el solicitante ya esté disponible al público en medios impresos, tales como libros, compendios, </w:t>
      </w:r>
      <w:r w:rsidRPr="00F958F0">
        <w:rPr>
          <w:rFonts w:ascii="Palatino Linotype" w:hAnsi="Palatino Linotype"/>
          <w:b/>
          <w:i/>
          <w:sz w:val="22"/>
          <w:szCs w:val="22"/>
          <w:u w:val="single"/>
        </w:rPr>
        <w:lastRenderedPageBreak/>
        <w:t>trípticos, registros públicos, en formatos electrónicos disponibles en Internet</w:t>
      </w:r>
      <w:r w:rsidRPr="00F958F0">
        <w:rPr>
          <w:rFonts w:ascii="Palatino Linotype" w:hAnsi="Palatino Linotype"/>
          <w:i/>
          <w:sz w:val="22"/>
          <w:szCs w:val="22"/>
        </w:rPr>
        <w:t xml:space="preserve"> o en cualquier otro medio, </w:t>
      </w:r>
      <w:r w:rsidRPr="00F958F0">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958F0" w:rsidRPr="00F958F0" w:rsidRDefault="00F958F0" w:rsidP="00F958F0">
      <w:pPr>
        <w:spacing w:before="100" w:beforeAutospacing="1" w:after="100" w:afterAutospacing="1"/>
        <w:ind w:left="851" w:right="902"/>
        <w:jc w:val="both"/>
        <w:rPr>
          <w:rFonts w:ascii="Palatino Linotype" w:hAnsi="Palatino Linotype"/>
          <w:i/>
          <w:sz w:val="22"/>
          <w:szCs w:val="22"/>
        </w:rPr>
      </w:pPr>
      <w:r w:rsidRPr="00F958F0">
        <w:rPr>
          <w:rFonts w:ascii="Palatino Linotype" w:hAnsi="Palatino Linotype"/>
          <w:i/>
          <w:sz w:val="22"/>
          <w:szCs w:val="22"/>
        </w:rPr>
        <w:t>(Énfasis añadido)</w:t>
      </w:r>
    </w:p>
    <w:p w:rsidR="00F958F0" w:rsidRPr="00F958F0" w:rsidRDefault="00F958F0" w:rsidP="00F958F0">
      <w:pPr>
        <w:spacing w:before="100" w:beforeAutospacing="1" w:after="100" w:afterAutospacing="1" w:line="360" w:lineRule="auto"/>
        <w:ind w:right="49"/>
        <w:jc w:val="both"/>
        <w:rPr>
          <w:rFonts w:ascii="Palatino Linotype" w:hAnsi="Palatino Linotype"/>
        </w:rPr>
      </w:pPr>
      <w:r w:rsidRPr="00F958F0">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 necesarios: </w:t>
      </w:r>
    </w:p>
    <w:p w:rsidR="00F958F0" w:rsidRPr="00F958F0" w:rsidRDefault="00F958F0" w:rsidP="00F958F0">
      <w:pPr>
        <w:spacing w:before="100" w:beforeAutospacing="1" w:after="100" w:afterAutospacing="1" w:line="360" w:lineRule="auto"/>
        <w:ind w:right="49"/>
        <w:jc w:val="both"/>
        <w:rPr>
          <w:rFonts w:ascii="Palatino Linotype" w:hAnsi="Palatino Linotype"/>
          <w:b/>
        </w:rPr>
      </w:pPr>
      <w:r w:rsidRPr="00F958F0">
        <w:rPr>
          <w:rFonts w:ascii="Palatino Linotype" w:hAnsi="Palatino Linotype"/>
          <w:b/>
        </w:rPr>
        <w:t xml:space="preserve">1) Que se proporcione la fuente, lugar y forma de consulta; </w:t>
      </w:r>
    </w:p>
    <w:p w:rsidR="00F958F0" w:rsidRPr="00F958F0" w:rsidRDefault="00F958F0" w:rsidP="00F958F0">
      <w:pPr>
        <w:spacing w:before="100" w:beforeAutospacing="1" w:after="100" w:afterAutospacing="1" w:line="360" w:lineRule="auto"/>
        <w:ind w:right="49"/>
        <w:jc w:val="both"/>
        <w:rPr>
          <w:rFonts w:ascii="Palatino Linotype" w:hAnsi="Palatino Linotype"/>
          <w:b/>
        </w:rPr>
      </w:pPr>
      <w:r w:rsidRPr="00F958F0">
        <w:rPr>
          <w:rFonts w:ascii="Palatino Linotype" w:hAnsi="Palatino Linotype"/>
          <w:b/>
        </w:rPr>
        <w:t xml:space="preserve">2) Que se haga del conocimiento dentro del plazo de 5 días hábiles contados a partir de la solicitud; y </w:t>
      </w:r>
    </w:p>
    <w:p w:rsidR="00F958F0" w:rsidRPr="00F958F0" w:rsidRDefault="00F958F0" w:rsidP="00F958F0">
      <w:pPr>
        <w:spacing w:before="100" w:beforeAutospacing="1" w:after="100" w:afterAutospacing="1" w:line="360" w:lineRule="auto"/>
        <w:ind w:right="49"/>
        <w:jc w:val="both"/>
        <w:rPr>
          <w:rFonts w:ascii="Palatino Linotype" w:hAnsi="Palatino Linotype"/>
          <w:b/>
          <w:u w:val="single"/>
        </w:rPr>
      </w:pPr>
      <w:r w:rsidRPr="00F958F0">
        <w:rPr>
          <w:rFonts w:ascii="Palatino Linotype" w:hAnsi="Palatino Linotype"/>
          <w:b/>
          <w:u w:val="single"/>
        </w:rPr>
        <w:t>3) Que la fuente proporcionada sea precisa y concreta, de tal manera, que no implique que los solicitantes realicen una búsqueda en toda la información que se encuentre disponible.</w:t>
      </w:r>
    </w:p>
    <w:p w:rsidR="00F958F0" w:rsidRPr="00F958F0" w:rsidRDefault="00F958F0" w:rsidP="00F958F0">
      <w:pPr>
        <w:spacing w:before="100" w:beforeAutospacing="1" w:after="100" w:afterAutospacing="1" w:line="360" w:lineRule="auto"/>
        <w:ind w:right="49"/>
        <w:jc w:val="both"/>
        <w:rPr>
          <w:rFonts w:ascii="Palatino Linotype" w:hAnsi="Palatino Linotype"/>
        </w:rPr>
      </w:pPr>
      <w:r w:rsidRPr="00F958F0">
        <w:rPr>
          <w:rFonts w:ascii="Palatino Linotype" w:hAnsi="Palatino Linotype"/>
        </w:rPr>
        <w:t>En ese contexto, a criterio de esta Ponencia Resolutora, la fuente proporcionada, esto es, la respuesta proporcionada, incumple con los requisitos de los in</w:t>
      </w:r>
      <w:r w:rsidR="00803129">
        <w:rPr>
          <w:rFonts w:ascii="Palatino Linotype" w:hAnsi="Palatino Linotype"/>
        </w:rPr>
        <w:t>cisos 2</w:t>
      </w:r>
      <w:r w:rsidRPr="00F958F0">
        <w:rPr>
          <w:rFonts w:ascii="Palatino Linotype" w:hAnsi="Palatino Linotype"/>
        </w:rPr>
        <w:t xml:space="preserve">) y 3) señalados en el párrafo anterior, toda vez que, por una parte, </w:t>
      </w:r>
      <w:r w:rsidRPr="00F958F0">
        <w:rPr>
          <w:rFonts w:ascii="Palatino Linotype" w:hAnsi="Palatino Linotype"/>
          <w:b/>
        </w:rPr>
        <w:t xml:space="preserve">la respuesta fue </w:t>
      </w:r>
      <w:r w:rsidRPr="00F958F0">
        <w:rPr>
          <w:rFonts w:ascii="Palatino Linotype" w:hAnsi="Palatino Linotype"/>
          <w:b/>
        </w:rPr>
        <w:lastRenderedPageBreak/>
        <w:t xml:space="preserve">otorgada </w:t>
      </w:r>
      <w:r w:rsidR="00803129" w:rsidRPr="00F94DE2">
        <w:rPr>
          <w:rFonts w:ascii="Palatino Linotype" w:hAnsi="Palatino Linotype"/>
          <w:b/>
        </w:rPr>
        <w:t xml:space="preserve">fuera </w:t>
      </w:r>
      <w:r w:rsidRPr="00F958F0">
        <w:rPr>
          <w:rFonts w:ascii="Palatino Linotype" w:hAnsi="Palatino Linotype"/>
          <w:b/>
        </w:rPr>
        <w:t>dentro del plazo de cinco días hábiles, puesto que la solicitud fue realizada el día</w:t>
      </w:r>
      <w:r w:rsidR="00803129" w:rsidRPr="00F94DE2">
        <w:rPr>
          <w:rFonts w:ascii="Palatino Linotype" w:hAnsi="Palatino Linotype"/>
          <w:b/>
        </w:rPr>
        <w:t xml:space="preserve"> 17 de febrero de 2020</w:t>
      </w:r>
      <w:r w:rsidRPr="00F958F0">
        <w:rPr>
          <w:rFonts w:ascii="Palatino Linotype" w:hAnsi="Palatino Linotype"/>
          <w:b/>
        </w:rPr>
        <w:t xml:space="preserve">, mientras que la respuesta fue otorgada el día </w:t>
      </w:r>
      <w:r w:rsidR="00FF026F" w:rsidRPr="00F94DE2">
        <w:rPr>
          <w:rFonts w:ascii="Palatino Linotype" w:hAnsi="Palatino Linotype"/>
          <w:b/>
        </w:rPr>
        <w:t xml:space="preserve">10 de marzo </w:t>
      </w:r>
      <w:r w:rsidRPr="00F958F0">
        <w:rPr>
          <w:rFonts w:ascii="Palatino Linotype" w:hAnsi="Palatino Linotype"/>
          <w:b/>
        </w:rPr>
        <w:t>de la referida anualidad</w:t>
      </w:r>
      <w:r w:rsidR="00FF026F" w:rsidRPr="00F94DE2">
        <w:rPr>
          <w:rFonts w:ascii="Palatino Linotype" w:hAnsi="Palatino Linotype"/>
          <w:b/>
        </w:rPr>
        <w:t>, es decir al décimo quinto día después de haber realizado la solicitud</w:t>
      </w:r>
      <w:r w:rsidRPr="00F958F0">
        <w:rPr>
          <w:rFonts w:ascii="Palatino Linotype" w:hAnsi="Palatino Linotype"/>
        </w:rPr>
        <w:t xml:space="preserve">; </w:t>
      </w:r>
      <w:r w:rsidR="00F94DE2">
        <w:rPr>
          <w:rFonts w:ascii="Palatino Linotype" w:hAnsi="Palatino Linotype"/>
        </w:rPr>
        <w:t xml:space="preserve">así mismo, </w:t>
      </w:r>
      <w:r w:rsidRPr="00F958F0">
        <w:rPr>
          <w:rFonts w:ascii="Palatino Linotype" w:hAnsi="Palatino Linotype"/>
        </w:rPr>
        <w:t>no se proporcionó una liga electrónica, precisa y concreta, puesto que, al abrir</w:t>
      </w:r>
      <w:r w:rsidR="00F94DE2">
        <w:rPr>
          <w:rFonts w:ascii="Palatino Linotype" w:hAnsi="Palatino Linotype"/>
        </w:rPr>
        <w:t>la</w:t>
      </w:r>
      <w:r w:rsidRPr="00F958F0">
        <w:rPr>
          <w:rFonts w:ascii="Palatino Linotype" w:hAnsi="Palatino Linotype"/>
        </w:rPr>
        <w:t xml:space="preserve">, no puede consultarse de forma directa la información requerida, pues de localizarse en la misma, el particular tendría que proceder a realizar una búsqueda exhaustiva en todos y cada una de las ligas que se desprenden de la originalmente proporcionada para tratar </w:t>
      </w:r>
      <w:r w:rsidR="00F94DE2">
        <w:rPr>
          <w:rFonts w:ascii="Palatino Linotype" w:hAnsi="Palatino Linotype"/>
        </w:rPr>
        <w:t xml:space="preserve">de </w:t>
      </w:r>
      <w:r w:rsidRPr="00F958F0">
        <w:rPr>
          <w:rFonts w:ascii="Palatino Linotype" w:hAnsi="Palatino Linotype"/>
        </w:rPr>
        <w:t>localizar</w:t>
      </w:r>
      <w:r w:rsidR="00F94DE2">
        <w:rPr>
          <w:rFonts w:ascii="Palatino Linotype" w:hAnsi="Palatino Linotype"/>
        </w:rPr>
        <w:t>la</w:t>
      </w:r>
      <w:r w:rsidRPr="00F958F0">
        <w:rPr>
          <w:rFonts w:ascii="Palatino Linotype" w:hAnsi="Palatino Linotype"/>
        </w:rPr>
        <w:t xml:space="preserve"> o consultar</w:t>
      </w:r>
      <w:r w:rsidR="00F94DE2">
        <w:rPr>
          <w:rFonts w:ascii="Palatino Linotype" w:hAnsi="Palatino Linotype"/>
        </w:rPr>
        <w:t xml:space="preserve">la de manera particular, ya que si bien, </w:t>
      </w:r>
      <w:r w:rsidRPr="00F958F0">
        <w:rPr>
          <w:rFonts w:ascii="Palatino Linotype" w:hAnsi="Palatino Linotype"/>
        </w:rPr>
        <w:t xml:space="preserve">al momento de proporcionar la repuesta </w:t>
      </w:r>
      <w:r w:rsidRPr="00F958F0">
        <w:rPr>
          <w:rFonts w:ascii="Palatino Linotype" w:hAnsi="Palatino Linotype"/>
          <w:b/>
        </w:rPr>
        <w:t>EL SUJETO OBLIGADO,</w:t>
      </w:r>
      <w:r w:rsidR="00782E7E">
        <w:rPr>
          <w:rFonts w:ascii="Palatino Linotype" w:hAnsi="Palatino Linotype"/>
        </w:rPr>
        <w:t xml:space="preserve"> remitió la liga electrónica con la Contabilidad Gubernamental del </w:t>
      </w:r>
      <w:r w:rsidR="00782E7E" w:rsidRPr="00782E7E">
        <w:rPr>
          <w:rFonts w:ascii="Palatino Linotype" w:hAnsi="Palatino Linotype"/>
        </w:rPr>
        <w:t>Ayuntamiento de Temascalcingo</w:t>
      </w:r>
      <w:r w:rsidR="00782E7E">
        <w:rPr>
          <w:rFonts w:ascii="Palatino Linotype" w:hAnsi="Palatino Linotype"/>
        </w:rPr>
        <w:t xml:space="preserve">; sin embargo, para el </w:t>
      </w:r>
      <w:r w:rsidRPr="00F958F0">
        <w:rPr>
          <w:rFonts w:ascii="Palatino Linotype" w:hAnsi="Palatino Linotype"/>
        </w:rPr>
        <w:t>particular, al momento de querer acceder a la información solicitada debe realizar una búsqueda exhaustiva en toda la información que se encuentra disponible</w:t>
      </w:r>
      <w:r w:rsidR="00782E7E">
        <w:rPr>
          <w:rFonts w:ascii="Palatino Linotype" w:hAnsi="Palatino Linotype"/>
        </w:rPr>
        <w:t xml:space="preserve"> en la página electrónica señalada, donde además se</w:t>
      </w:r>
      <w:r w:rsidR="00D97196">
        <w:rPr>
          <w:rFonts w:ascii="Palatino Linotype" w:hAnsi="Palatino Linotype"/>
        </w:rPr>
        <w:t xml:space="preserve"> advierte que hay diversa información que no forma parte de la información solicitada por el particular</w:t>
      </w:r>
      <w:r w:rsidRPr="00F958F0">
        <w:rPr>
          <w:rFonts w:ascii="Palatino Linotype" w:hAnsi="Palatino Linotype"/>
        </w:rPr>
        <w:t xml:space="preserve">, lo que </w:t>
      </w:r>
      <w:r w:rsidR="00D97196">
        <w:rPr>
          <w:rFonts w:ascii="Palatino Linotype" w:hAnsi="Palatino Linotype"/>
        </w:rPr>
        <w:t xml:space="preserve">le </w:t>
      </w:r>
      <w:r w:rsidRPr="00F958F0">
        <w:rPr>
          <w:rFonts w:ascii="Palatino Linotype" w:hAnsi="Palatino Linotype"/>
        </w:rPr>
        <w:t xml:space="preserve">causa incertidumbre al momento de consultar la información, </w:t>
      </w:r>
      <w:r w:rsidR="00D97196">
        <w:rPr>
          <w:rFonts w:ascii="Palatino Linotype" w:hAnsi="Palatino Linotype"/>
        </w:rPr>
        <w:t xml:space="preserve">tampoco le da </w:t>
      </w:r>
      <w:r w:rsidRPr="00F958F0">
        <w:rPr>
          <w:rFonts w:ascii="Palatino Linotype" w:hAnsi="Palatino Linotype"/>
        </w:rPr>
        <w:t>certeza de que dentro de toda la información puesta a su disposición</w:t>
      </w:r>
      <w:r w:rsidR="007F37C8">
        <w:rPr>
          <w:rFonts w:ascii="Palatino Linotype" w:hAnsi="Palatino Linotype"/>
        </w:rPr>
        <w:t xml:space="preserve"> en la página oficial del Ayuntamiento, se encuentra </w:t>
      </w:r>
      <w:r w:rsidRPr="00F958F0">
        <w:rPr>
          <w:rFonts w:ascii="Palatino Linotype" w:hAnsi="Palatino Linotype"/>
        </w:rPr>
        <w:t>t</w:t>
      </w:r>
      <w:r w:rsidR="00D97196">
        <w:rPr>
          <w:rFonts w:ascii="Palatino Linotype" w:hAnsi="Palatino Linotype"/>
        </w:rPr>
        <w:t xml:space="preserve">oda la información que requirió, máxime que los solicitantes, no conocen </w:t>
      </w:r>
      <w:r w:rsidR="007F37C8">
        <w:rPr>
          <w:rFonts w:ascii="Palatino Linotype" w:hAnsi="Palatino Linotype"/>
        </w:rPr>
        <w:t>la denominación correcta de los documentos que requieren, por ello</w:t>
      </w:r>
      <w:r w:rsidR="00E37888">
        <w:rPr>
          <w:rFonts w:ascii="Palatino Linotype" w:hAnsi="Palatino Linotype"/>
        </w:rPr>
        <w:t>, es deber de los Sujetos O</w:t>
      </w:r>
      <w:r w:rsidR="00912DED">
        <w:rPr>
          <w:rFonts w:ascii="Palatino Linotype" w:hAnsi="Palatino Linotype"/>
        </w:rPr>
        <w:t>bligados poner a su disposición la información requerida, lo más clara y precisa posible.</w:t>
      </w:r>
    </w:p>
    <w:p w:rsidR="00F958F0" w:rsidRDefault="00F958F0" w:rsidP="00E37888">
      <w:pPr>
        <w:spacing w:before="100" w:beforeAutospacing="1" w:after="100" w:afterAutospacing="1" w:line="360" w:lineRule="auto"/>
        <w:ind w:right="49"/>
        <w:jc w:val="both"/>
        <w:rPr>
          <w:rFonts w:ascii="Palatino Linotype" w:hAnsi="Palatino Linotype"/>
        </w:rPr>
      </w:pPr>
      <w:r w:rsidRPr="00F958F0">
        <w:rPr>
          <w:rFonts w:ascii="Palatino Linotype" w:hAnsi="Palatino Linotype"/>
        </w:rPr>
        <w:t xml:space="preserve">En virtud de lo anterior, la respuesta proporcionada </w:t>
      </w:r>
      <w:r w:rsidR="00E37888">
        <w:rPr>
          <w:rFonts w:ascii="Palatino Linotype" w:hAnsi="Palatino Linotype"/>
        </w:rPr>
        <w:t>no satisface lo requerido por el</w:t>
      </w:r>
      <w:r w:rsidRPr="00F958F0">
        <w:rPr>
          <w:rFonts w:ascii="Palatino Linotype" w:hAnsi="Palatino Linotype"/>
        </w:rPr>
        <w:t xml:space="preserve"> particular, pues no constituye una fuente precisa y concreta, e implica que</w:t>
      </w:r>
      <w:r w:rsidR="00E37888">
        <w:rPr>
          <w:rFonts w:ascii="Palatino Linotype" w:hAnsi="Palatino Linotype"/>
        </w:rPr>
        <w:t xml:space="preserve"> el</w:t>
      </w:r>
      <w:r w:rsidRPr="00F958F0">
        <w:rPr>
          <w:rFonts w:ascii="Palatino Linotype" w:hAnsi="Palatino Linotype"/>
        </w:rPr>
        <w:t xml:space="preserve"> </w:t>
      </w:r>
      <w:r w:rsidRPr="00F958F0">
        <w:rPr>
          <w:rFonts w:ascii="Palatino Linotype" w:hAnsi="Palatino Linotype"/>
        </w:rPr>
        <w:lastRenderedPageBreak/>
        <w:t>particular realice una búsqueda en toda la informaci</w:t>
      </w:r>
      <w:r w:rsidR="00E37888">
        <w:rPr>
          <w:rFonts w:ascii="Palatino Linotype" w:hAnsi="Palatino Linotype"/>
        </w:rPr>
        <w:t xml:space="preserve">ón que se encuentre disponible </w:t>
      </w:r>
      <w:r w:rsidRPr="00F958F0">
        <w:rPr>
          <w:rFonts w:ascii="Palatino Linotype" w:hAnsi="Palatino Linotype"/>
        </w:rPr>
        <w:t xml:space="preserve">en la liga electrónica proporcionada, así </w:t>
      </w:r>
      <w:r w:rsidR="00E37888">
        <w:rPr>
          <w:rFonts w:ascii="Palatino Linotype" w:hAnsi="Palatino Linotype"/>
        </w:rPr>
        <w:t xml:space="preserve">mismo, fue remitida fuera del termino concedido en el artículo 161 de la Ley Adjetiva; por ello </w:t>
      </w:r>
      <w:r w:rsidR="00E37888" w:rsidRPr="00E37888">
        <w:rPr>
          <w:rFonts w:ascii="Palatino Linotype" w:hAnsi="Palatino Linotype"/>
          <w:b/>
        </w:rPr>
        <w:t>EL SUJETO OBLIGADO</w:t>
      </w:r>
      <w:r w:rsidR="00E37888">
        <w:rPr>
          <w:rFonts w:ascii="Palatino Linotype" w:hAnsi="Palatino Linotype"/>
        </w:rPr>
        <w:t xml:space="preserve">, deberá hacer entrega </w:t>
      </w:r>
      <w:r w:rsidR="00660881">
        <w:rPr>
          <w:rFonts w:ascii="Palatino Linotype" w:hAnsi="Palatino Linotype"/>
        </w:rPr>
        <w:t xml:space="preserve">al </w:t>
      </w:r>
      <w:r w:rsidR="00660881" w:rsidRPr="00660881">
        <w:rPr>
          <w:rFonts w:ascii="Palatino Linotype" w:hAnsi="Palatino Linotype"/>
          <w:b/>
        </w:rPr>
        <w:t>RECURRENTE</w:t>
      </w:r>
      <w:r w:rsidR="00660881">
        <w:rPr>
          <w:rFonts w:ascii="Palatino Linotype" w:hAnsi="Palatino Linotype"/>
        </w:rPr>
        <w:t xml:space="preserve"> de </w:t>
      </w:r>
      <w:r w:rsidR="00660881">
        <w:rPr>
          <w:rFonts w:ascii="Palatino Linotype" w:hAnsi="Palatino Linotype" w:cs="Arial"/>
          <w:b/>
          <w:lang w:val="es-ES"/>
        </w:rPr>
        <w:t xml:space="preserve">los </w:t>
      </w:r>
      <w:r w:rsidR="00660881" w:rsidRPr="00901371">
        <w:rPr>
          <w:rFonts w:ascii="Palatino Linotype" w:hAnsi="Palatino Linotype" w:cs="Arial"/>
          <w:b/>
          <w:lang w:val="es-ES"/>
        </w:rPr>
        <w:t>avance</w:t>
      </w:r>
      <w:r w:rsidR="00660881">
        <w:rPr>
          <w:rFonts w:ascii="Palatino Linotype" w:hAnsi="Palatino Linotype" w:cs="Arial"/>
          <w:b/>
          <w:lang w:val="es-ES"/>
        </w:rPr>
        <w:t>s</w:t>
      </w:r>
      <w:r w:rsidR="00660881" w:rsidRPr="00901371">
        <w:rPr>
          <w:rFonts w:ascii="Palatino Linotype" w:hAnsi="Palatino Linotype" w:cs="Arial"/>
          <w:b/>
          <w:lang w:val="es-ES"/>
        </w:rPr>
        <w:t xml:space="preserve"> trimestral</w:t>
      </w:r>
      <w:r w:rsidR="00660881">
        <w:rPr>
          <w:rFonts w:ascii="Palatino Linotype" w:hAnsi="Palatino Linotype" w:cs="Arial"/>
          <w:b/>
          <w:lang w:val="es-ES"/>
        </w:rPr>
        <w:t>es</w:t>
      </w:r>
      <w:r w:rsidR="00660881" w:rsidRPr="00901371">
        <w:rPr>
          <w:rFonts w:ascii="Palatino Linotype" w:hAnsi="Palatino Linotype" w:cs="Arial"/>
          <w:b/>
          <w:lang w:val="es-ES"/>
        </w:rPr>
        <w:t xml:space="preserve"> de metas de actividad por proyecto</w:t>
      </w:r>
      <w:r w:rsidR="00660881">
        <w:rPr>
          <w:rFonts w:ascii="Palatino Linotype" w:hAnsi="Palatino Linotype" w:cs="Arial"/>
          <w:b/>
          <w:lang w:val="es-ES"/>
        </w:rPr>
        <w:t>, remitidos al Órgano Superior d</w:t>
      </w:r>
      <w:r w:rsidR="00660881" w:rsidRPr="00901371">
        <w:rPr>
          <w:rFonts w:ascii="Palatino Linotype" w:hAnsi="Palatino Linotype" w:cs="Arial"/>
          <w:b/>
          <w:lang w:val="es-ES"/>
        </w:rPr>
        <w:t>e Fiscalización del Estado de</w:t>
      </w:r>
      <w:r w:rsidR="00660881">
        <w:rPr>
          <w:rFonts w:ascii="Palatino Linotype" w:hAnsi="Palatino Linotype" w:cs="Arial"/>
          <w:b/>
          <w:lang w:val="es-ES"/>
        </w:rPr>
        <w:t xml:space="preserve"> México, en el ejercicio fiscal 2019</w:t>
      </w:r>
      <w:r w:rsidR="00660881">
        <w:rPr>
          <w:rFonts w:ascii="Palatino Linotype" w:hAnsi="Palatino Linotype"/>
        </w:rPr>
        <w:t xml:space="preserve">, </w:t>
      </w:r>
      <w:r w:rsidR="00E37888">
        <w:rPr>
          <w:rFonts w:ascii="Palatino Linotype" w:hAnsi="Palatino Linotype"/>
        </w:rPr>
        <w:t xml:space="preserve">vía </w:t>
      </w:r>
      <w:r w:rsidR="00E37888" w:rsidRPr="00E37888">
        <w:rPr>
          <w:rFonts w:ascii="Palatino Linotype" w:hAnsi="Palatino Linotype"/>
          <w:b/>
        </w:rPr>
        <w:t>SAIMEX</w:t>
      </w:r>
      <w:r w:rsidR="00E37888">
        <w:rPr>
          <w:rFonts w:ascii="Palatino Linotype" w:hAnsi="Palatino Linotype"/>
        </w:rPr>
        <w:t>.</w:t>
      </w:r>
    </w:p>
    <w:p w:rsidR="00660881" w:rsidRPr="00660881" w:rsidRDefault="00660881" w:rsidP="00660881">
      <w:pPr>
        <w:spacing w:before="240" w:after="240" w:line="360" w:lineRule="auto"/>
        <w:jc w:val="both"/>
        <w:rPr>
          <w:rFonts w:ascii="Palatino Linotype" w:hAnsi="Palatino Linotype" w:cs="Arial"/>
          <w:i/>
          <w:color w:val="000000"/>
        </w:rPr>
      </w:pPr>
      <w:r w:rsidRPr="00660881">
        <w:rPr>
          <w:rFonts w:ascii="Palatino Linotype" w:hAnsi="Palatino Linotype" w:cs="Arial"/>
          <w:color w:val="000000"/>
        </w:rPr>
        <w:t xml:space="preserve">En esa virtud, el OSFEM emite los </w:t>
      </w:r>
      <w:r w:rsidRPr="00660881">
        <w:rPr>
          <w:rFonts w:ascii="Palatino Linotype" w:hAnsi="Palatino Linotype" w:cs="Arial"/>
          <w:b/>
          <w:color w:val="000000"/>
        </w:rPr>
        <w:t>Lineamientos para la Integración del Informe Mensual</w:t>
      </w:r>
      <w:r w:rsidRPr="00660881">
        <w:rPr>
          <w:rFonts w:ascii="Palatino Linotype" w:hAnsi="Palatino Linotype" w:cs="Arial"/>
          <w:color w:val="000000"/>
        </w:rPr>
        <w:t xml:space="preserve">, en términos la fracción XI del artículo 8 de la Ley de Fiscalización Superior del Estado de México, que señala: </w:t>
      </w:r>
    </w:p>
    <w:p w:rsidR="00660881" w:rsidRPr="00660881" w:rsidRDefault="00660881" w:rsidP="00660881">
      <w:pPr>
        <w:autoSpaceDE w:val="0"/>
        <w:autoSpaceDN w:val="0"/>
        <w:adjustRightInd w:val="0"/>
        <w:ind w:left="851" w:right="899"/>
        <w:jc w:val="both"/>
        <w:rPr>
          <w:i/>
          <w:sz w:val="22"/>
          <w:szCs w:val="22"/>
        </w:rPr>
      </w:pPr>
      <w:r w:rsidRPr="00660881">
        <w:rPr>
          <w:rFonts w:ascii="Palatino Linotype" w:hAnsi="Palatino Linotype" w:cs="Arial"/>
          <w:b/>
          <w:bCs/>
          <w:i/>
          <w:sz w:val="22"/>
          <w:szCs w:val="22"/>
        </w:rPr>
        <w:t>“Artículo</w:t>
      </w:r>
      <w:r w:rsidRPr="00660881">
        <w:rPr>
          <w:rFonts w:ascii="Palatino Linotype" w:hAnsi="Palatino Linotype" w:cs="Arial"/>
          <w:b/>
          <w:bCs/>
          <w:i/>
        </w:rPr>
        <w:t xml:space="preserve"> </w:t>
      </w:r>
      <w:r w:rsidRPr="00660881">
        <w:rPr>
          <w:rFonts w:ascii="Palatino Linotype" w:hAnsi="Palatino Linotype" w:cs="Arial"/>
          <w:b/>
          <w:bCs/>
          <w:i/>
          <w:sz w:val="22"/>
          <w:szCs w:val="22"/>
        </w:rPr>
        <w:t>8.</w:t>
      </w:r>
      <w:r w:rsidRPr="00660881">
        <w:rPr>
          <w:rFonts w:ascii="Palatino Linotype" w:hAnsi="Palatino Linotype" w:cs="Arial"/>
          <w:b/>
          <w:bCs/>
          <w:i/>
        </w:rPr>
        <w:t xml:space="preserve"> </w:t>
      </w:r>
      <w:r w:rsidRPr="00660881">
        <w:rPr>
          <w:rFonts w:ascii="Palatino Linotype" w:hAnsi="Palatino Linotype" w:cs="Arial"/>
          <w:i/>
          <w:sz w:val="22"/>
          <w:szCs w:val="22"/>
        </w:rPr>
        <w:t>El</w:t>
      </w:r>
      <w:r w:rsidRPr="00660881">
        <w:rPr>
          <w:rFonts w:ascii="Palatino Linotype" w:hAnsi="Palatino Linotype" w:cs="Arial"/>
          <w:i/>
        </w:rPr>
        <w:t xml:space="preserve"> </w:t>
      </w:r>
      <w:r w:rsidRPr="00660881">
        <w:rPr>
          <w:rFonts w:ascii="Palatino Linotype" w:hAnsi="Palatino Linotype" w:cs="Arial"/>
          <w:i/>
          <w:sz w:val="22"/>
          <w:szCs w:val="22"/>
        </w:rPr>
        <w:t>Órgano</w:t>
      </w:r>
      <w:r w:rsidRPr="00660881">
        <w:rPr>
          <w:rFonts w:ascii="Palatino Linotype" w:hAnsi="Palatino Linotype" w:cs="Arial"/>
          <w:i/>
        </w:rPr>
        <w:t xml:space="preserve"> </w:t>
      </w:r>
      <w:r w:rsidRPr="00660881">
        <w:rPr>
          <w:rFonts w:ascii="Palatino Linotype" w:hAnsi="Palatino Linotype" w:cs="Arial"/>
          <w:i/>
          <w:sz w:val="22"/>
          <w:szCs w:val="22"/>
        </w:rPr>
        <w:t>Superior</w:t>
      </w:r>
      <w:r w:rsidRPr="00660881">
        <w:rPr>
          <w:rFonts w:ascii="Palatino Linotype" w:hAnsi="Palatino Linotype" w:cs="Arial"/>
          <w:i/>
        </w:rPr>
        <w:t xml:space="preserve"> </w:t>
      </w:r>
      <w:r w:rsidRPr="00660881">
        <w:rPr>
          <w:rFonts w:ascii="Palatino Linotype" w:hAnsi="Palatino Linotype" w:cs="Arial"/>
          <w:i/>
          <w:sz w:val="22"/>
          <w:szCs w:val="22"/>
        </w:rPr>
        <w:t>tendrá</w:t>
      </w:r>
      <w:r w:rsidRPr="00660881">
        <w:rPr>
          <w:rFonts w:ascii="Palatino Linotype" w:hAnsi="Palatino Linotype" w:cs="Arial"/>
          <w:i/>
        </w:rPr>
        <w:t xml:space="preserve"> </w:t>
      </w:r>
      <w:r w:rsidRPr="00660881">
        <w:rPr>
          <w:rFonts w:ascii="Palatino Linotype" w:hAnsi="Palatino Linotype" w:cs="Arial"/>
          <w:i/>
          <w:sz w:val="22"/>
          <w:szCs w:val="22"/>
        </w:rPr>
        <w:t>las</w:t>
      </w:r>
      <w:r w:rsidRPr="00660881">
        <w:rPr>
          <w:rFonts w:ascii="Palatino Linotype" w:hAnsi="Palatino Linotype" w:cs="Arial"/>
          <w:i/>
        </w:rPr>
        <w:t xml:space="preserve"> </w:t>
      </w:r>
      <w:r w:rsidRPr="00660881">
        <w:rPr>
          <w:rFonts w:ascii="Palatino Linotype" w:hAnsi="Palatino Linotype" w:cs="Arial"/>
          <w:i/>
          <w:sz w:val="22"/>
          <w:szCs w:val="22"/>
        </w:rPr>
        <w:t>siguientes</w:t>
      </w:r>
      <w:r w:rsidRPr="00660881">
        <w:rPr>
          <w:rFonts w:ascii="Palatino Linotype" w:hAnsi="Palatino Linotype" w:cs="Arial"/>
          <w:i/>
        </w:rPr>
        <w:t xml:space="preserve"> </w:t>
      </w:r>
      <w:r w:rsidRPr="00660881">
        <w:rPr>
          <w:rFonts w:ascii="Palatino Linotype" w:hAnsi="Palatino Linotype" w:cs="Arial"/>
          <w:i/>
          <w:sz w:val="22"/>
          <w:szCs w:val="22"/>
        </w:rPr>
        <w:t>atribuciones:</w:t>
      </w:r>
    </w:p>
    <w:p w:rsidR="00660881" w:rsidRPr="00660881" w:rsidRDefault="00660881" w:rsidP="00660881">
      <w:pPr>
        <w:autoSpaceDE w:val="0"/>
        <w:autoSpaceDN w:val="0"/>
        <w:adjustRightInd w:val="0"/>
        <w:ind w:left="851" w:right="899"/>
        <w:jc w:val="both"/>
        <w:rPr>
          <w:rFonts w:ascii="Palatino Linotype" w:hAnsi="Palatino Linotype" w:cs="Arial"/>
          <w:i/>
          <w:sz w:val="22"/>
          <w:szCs w:val="22"/>
        </w:rPr>
      </w:pPr>
      <w:r w:rsidRPr="00660881">
        <w:rPr>
          <w:rFonts w:ascii="Palatino Linotype" w:hAnsi="Palatino Linotype" w:cs="Arial"/>
          <w:i/>
          <w:sz w:val="22"/>
          <w:szCs w:val="22"/>
        </w:rPr>
        <w:t>…</w:t>
      </w:r>
    </w:p>
    <w:p w:rsidR="00660881" w:rsidRPr="00660881" w:rsidRDefault="00660881" w:rsidP="00660881">
      <w:pPr>
        <w:autoSpaceDE w:val="0"/>
        <w:autoSpaceDN w:val="0"/>
        <w:adjustRightInd w:val="0"/>
        <w:ind w:left="851" w:right="899"/>
        <w:jc w:val="both"/>
        <w:rPr>
          <w:bCs/>
          <w:color w:val="000000"/>
        </w:rPr>
      </w:pPr>
      <w:r w:rsidRPr="00660881">
        <w:rPr>
          <w:rFonts w:ascii="Palatino Linotype" w:hAnsi="Palatino Linotype" w:cs="Arial"/>
          <w:b/>
          <w:bCs/>
          <w:i/>
          <w:sz w:val="22"/>
          <w:szCs w:val="22"/>
        </w:rPr>
        <w:t>XI.</w:t>
      </w:r>
      <w:r w:rsidRPr="00660881">
        <w:rPr>
          <w:rFonts w:ascii="Palatino Linotype" w:hAnsi="Palatino Linotype" w:cs="Arial"/>
          <w:b/>
          <w:bCs/>
          <w:i/>
        </w:rPr>
        <w:t xml:space="preserve"> </w:t>
      </w:r>
      <w:r w:rsidRPr="00660881">
        <w:rPr>
          <w:rFonts w:ascii="Palatino Linotype" w:hAnsi="Palatino Linotype" w:cs="Arial"/>
          <w:i/>
          <w:sz w:val="22"/>
          <w:szCs w:val="22"/>
        </w:rPr>
        <w:t>Establecer</w:t>
      </w:r>
      <w:r w:rsidRPr="00660881">
        <w:rPr>
          <w:rFonts w:ascii="Palatino Linotype" w:hAnsi="Palatino Linotype" w:cs="Arial"/>
          <w:i/>
        </w:rPr>
        <w:t xml:space="preserve"> </w:t>
      </w:r>
      <w:r w:rsidRPr="00660881">
        <w:rPr>
          <w:rFonts w:ascii="Palatino Linotype" w:hAnsi="Palatino Linotype" w:cs="Arial"/>
          <w:i/>
          <w:sz w:val="22"/>
          <w:szCs w:val="22"/>
        </w:rPr>
        <w:t>los</w:t>
      </w:r>
      <w:r w:rsidRPr="00660881">
        <w:rPr>
          <w:rFonts w:ascii="Palatino Linotype" w:hAnsi="Palatino Linotype" w:cs="Arial"/>
          <w:i/>
        </w:rPr>
        <w:t xml:space="preserve"> </w:t>
      </w:r>
      <w:r w:rsidRPr="00660881">
        <w:rPr>
          <w:rFonts w:ascii="Palatino Linotype" w:hAnsi="Palatino Linotype" w:cs="Arial"/>
          <w:i/>
          <w:sz w:val="22"/>
          <w:szCs w:val="22"/>
        </w:rPr>
        <w:t>lineamientos,</w:t>
      </w:r>
      <w:r w:rsidRPr="00660881">
        <w:rPr>
          <w:rFonts w:ascii="Palatino Linotype" w:hAnsi="Palatino Linotype" w:cs="Arial"/>
          <w:i/>
        </w:rPr>
        <w:t xml:space="preserve"> </w:t>
      </w:r>
      <w:r w:rsidRPr="00660881">
        <w:rPr>
          <w:rFonts w:ascii="Palatino Linotype" w:hAnsi="Palatino Linotype" w:cs="Arial"/>
          <w:i/>
          <w:sz w:val="22"/>
          <w:szCs w:val="22"/>
        </w:rPr>
        <w:t>criterios,</w:t>
      </w:r>
      <w:r w:rsidRPr="00660881">
        <w:rPr>
          <w:rFonts w:ascii="Palatino Linotype" w:hAnsi="Palatino Linotype" w:cs="Arial"/>
          <w:i/>
        </w:rPr>
        <w:t xml:space="preserve"> </w:t>
      </w:r>
      <w:r w:rsidRPr="00660881">
        <w:rPr>
          <w:rFonts w:ascii="Palatino Linotype" w:hAnsi="Palatino Linotype" w:cs="Arial"/>
          <w:i/>
          <w:sz w:val="22"/>
          <w:szCs w:val="22"/>
        </w:rPr>
        <w:t>procedimientos,</w:t>
      </w:r>
      <w:r w:rsidRPr="00660881">
        <w:rPr>
          <w:rFonts w:ascii="Palatino Linotype" w:hAnsi="Palatino Linotype" w:cs="Arial"/>
          <w:i/>
        </w:rPr>
        <w:t xml:space="preserve"> </w:t>
      </w:r>
      <w:r w:rsidRPr="00660881">
        <w:rPr>
          <w:rFonts w:ascii="Palatino Linotype" w:hAnsi="Palatino Linotype" w:cs="Arial"/>
          <w:i/>
          <w:sz w:val="22"/>
          <w:szCs w:val="22"/>
        </w:rPr>
        <w:t>métodos</w:t>
      </w:r>
      <w:r w:rsidRPr="00660881">
        <w:rPr>
          <w:rFonts w:ascii="Palatino Linotype" w:hAnsi="Palatino Linotype" w:cs="Arial"/>
          <w:i/>
        </w:rPr>
        <w:t xml:space="preserve"> </w:t>
      </w:r>
      <w:r w:rsidRPr="00660881">
        <w:rPr>
          <w:rFonts w:ascii="Palatino Linotype" w:hAnsi="Palatino Linotype" w:cs="Arial"/>
          <w:i/>
          <w:sz w:val="22"/>
          <w:szCs w:val="22"/>
        </w:rPr>
        <w:t>y</w:t>
      </w:r>
      <w:r w:rsidRPr="00660881">
        <w:rPr>
          <w:rFonts w:ascii="Palatino Linotype" w:hAnsi="Palatino Linotype" w:cs="Arial"/>
          <w:i/>
        </w:rPr>
        <w:t xml:space="preserve"> </w:t>
      </w:r>
      <w:r w:rsidRPr="00660881">
        <w:rPr>
          <w:rFonts w:ascii="Palatino Linotype" w:hAnsi="Palatino Linotype" w:cs="Arial"/>
          <w:i/>
          <w:sz w:val="22"/>
          <w:szCs w:val="22"/>
        </w:rPr>
        <w:t>sistemas</w:t>
      </w:r>
      <w:r w:rsidRPr="00660881">
        <w:rPr>
          <w:rFonts w:ascii="Palatino Linotype" w:hAnsi="Palatino Linotype" w:cs="Arial"/>
          <w:i/>
        </w:rPr>
        <w:t xml:space="preserve"> </w:t>
      </w:r>
      <w:r w:rsidRPr="00660881">
        <w:rPr>
          <w:rFonts w:ascii="Palatino Linotype" w:hAnsi="Palatino Linotype" w:cs="Arial"/>
          <w:i/>
          <w:sz w:val="22"/>
          <w:szCs w:val="22"/>
        </w:rPr>
        <w:t>para</w:t>
      </w:r>
      <w:r w:rsidRPr="00660881">
        <w:rPr>
          <w:rFonts w:ascii="Palatino Linotype" w:hAnsi="Palatino Linotype" w:cs="Arial"/>
          <w:i/>
        </w:rPr>
        <w:t xml:space="preserve"> </w:t>
      </w:r>
      <w:r w:rsidRPr="00660881">
        <w:rPr>
          <w:rFonts w:ascii="Palatino Linotype" w:hAnsi="Palatino Linotype" w:cs="Arial"/>
          <w:i/>
          <w:sz w:val="22"/>
          <w:szCs w:val="22"/>
        </w:rPr>
        <w:t>las</w:t>
      </w:r>
      <w:r w:rsidRPr="00660881">
        <w:rPr>
          <w:rFonts w:ascii="Palatino Linotype" w:hAnsi="Palatino Linotype" w:cs="Arial"/>
          <w:i/>
        </w:rPr>
        <w:t xml:space="preserve"> </w:t>
      </w:r>
      <w:r w:rsidRPr="00660881">
        <w:rPr>
          <w:rFonts w:ascii="Palatino Linotype" w:hAnsi="Palatino Linotype" w:cs="Arial"/>
          <w:i/>
          <w:sz w:val="22"/>
          <w:szCs w:val="22"/>
        </w:rPr>
        <w:t>acciones</w:t>
      </w:r>
      <w:r w:rsidRPr="00660881">
        <w:rPr>
          <w:rFonts w:ascii="Palatino Linotype" w:hAnsi="Palatino Linotype" w:cs="Arial"/>
          <w:i/>
        </w:rPr>
        <w:t xml:space="preserve"> </w:t>
      </w:r>
      <w:r w:rsidRPr="00660881">
        <w:rPr>
          <w:rFonts w:ascii="Palatino Linotype" w:hAnsi="Palatino Linotype" w:cs="Arial"/>
          <w:i/>
          <w:sz w:val="22"/>
          <w:szCs w:val="22"/>
        </w:rPr>
        <w:t>de</w:t>
      </w:r>
      <w:r w:rsidRPr="00660881">
        <w:rPr>
          <w:rFonts w:ascii="Palatino Linotype" w:hAnsi="Palatino Linotype" w:cs="Arial"/>
          <w:i/>
        </w:rPr>
        <w:t xml:space="preserve"> </w:t>
      </w:r>
      <w:r w:rsidRPr="00660881">
        <w:rPr>
          <w:rFonts w:ascii="Palatino Linotype" w:hAnsi="Palatino Linotype" w:cs="Arial"/>
          <w:i/>
          <w:sz w:val="22"/>
          <w:szCs w:val="22"/>
        </w:rPr>
        <w:t>control</w:t>
      </w:r>
      <w:r w:rsidRPr="00660881">
        <w:rPr>
          <w:rFonts w:ascii="Palatino Linotype" w:hAnsi="Palatino Linotype" w:cs="Arial"/>
          <w:i/>
        </w:rPr>
        <w:t xml:space="preserve"> </w:t>
      </w:r>
      <w:r w:rsidRPr="00660881">
        <w:rPr>
          <w:rFonts w:ascii="Palatino Linotype" w:hAnsi="Palatino Linotype" w:cs="Arial"/>
          <w:i/>
          <w:sz w:val="22"/>
          <w:szCs w:val="22"/>
        </w:rPr>
        <w:t>y</w:t>
      </w:r>
      <w:r w:rsidRPr="00660881">
        <w:rPr>
          <w:rFonts w:ascii="Palatino Linotype" w:hAnsi="Palatino Linotype" w:cs="Arial"/>
          <w:i/>
        </w:rPr>
        <w:t xml:space="preserve"> </w:t>
      </w:r>
      <w:r w:rsidRPr="00660881">
        <w:rPr>
          <w:rFonts w:ascii="Palatino Linotype" w:hAnsi="Palatino Linotype" w:cs="Arial"/>
          <w:i/>
          <w:sz w:val="22"/>
          <w:szCs w:val="22"/>
        </w:rPr>
        <w:t>evaluación,</w:t>
      </w:r>
      <w:r w:rsidRPr="00660881">
        <w:rPr>
          <w:rFonts w:ascii="Palatino Linotype" w:hAnsi="Palatino Linotype" w:cs="Arial"/>
          <w:i/>
        </w:rPr>
        <w:t xml:space="preserve"> </w:t>
      </w:r>
      <w:r w:rsidRPr="00660881">
        <w:rPr>
          <w:rFonts w:ascii="Palatino Linotype" w:hAnsi="Palatino Linotype" w:cs="Arial"/>
          <w:i/>
          <w:sz w:val="22"/>
          <w:szCs w:val="22"/>
        </w:rPr>
        <w:t>necesarios</w:t>
      </w:r>
      <w:r w:rsidRPr="00660881">
        <w:rPr>
          <w:rFonts w:ascii="Palatino Linotype" w:hAnsi="Palatino Linotype" w:cs="Arial"/>
          <w:i/>
        </w:rPr>
        <w:t xml:space="preserve"> </w:t>
      </w:r>
      <w:r w:rsidRPr="00660881">
        <w:rPr>
          <w:rFonts w:ascii="Palatino Linotype" w:hAnsi="Palatino Linotype" w:cs="Arial"/>
          <w:i/>
          <w:sz w:val="22"/>
          <w:szCs w:val="22"/>
        </w:rPr>
        <w:t>para</w:t>
      </w:r>
      <w:r w:rsidRPr="00660881">
        <w:rPr>
          <w:rFonts w:ascii="Palatino Linotype" w:hAnsi="Palatino Linotype" w:cs="Arial"/>
          <w:i/>
        </w:rPr>
        <w:t xml:space="preserve"> </w:t>
      </w:r>
      <w:r w:rsidRPr="00660881">
        <w:rPr>
          <w:rFonts w:ascii="Palatino Linotype" w:hAnsi="Palatino Linotype" w:cs="Arial"/>
          <w:i/>
          <w:sz w:val="22"/>
          <w:szCs w:val="22"/>
        </w:rPr>
        <w:t>la</w:t>
      </w:r>
      <w:r w:rsidRPr="00660881">
        <w:rPr>
          <w:rFonts w:ascii="Palatino Linotype" w:hAnsi="Palatino Linotype" w:cs="Arial"/>
          <w:i/>
        </w:rPr>
        <w:t xml:space="preserve"> </w:t>
      </w:r>
      <w:r w:rsidRPr="00660881">
        <w:rPr>
          <w:rFonts w:ascii="Palatino Linotype" w:hAnsi="Palatino Linotype" w:cs="Arial"/>
          <w:i/>
          <w:sz w:val="22"/>
          <w:szCs w:val="22"/>
        </w:rPr>
        <w:t>fiscalización</w:t>
      </w:r>
      <w:r w:rsidRPr="00660881">
        <w:rPr>
          <w:rFonts w:ascii="Palatino Linotype" w:hAnsi="Palatino Linotype" w:cs="Arial"/>
          <w:i/>
        </w:rPr>
        <w:t xml:space="preserve"> </w:t>
      </w:r>
      <w:r w:rsidRPr="00660881">
        <w:rPr>
          <w:rFonts w:ascii="Palatino Linotype" w:hAnsi="Palatino Linotype" w:cs="Arial"/>
          <w:i/>
          <w:sz w:val="22"/>
          <w:szCs w:val="22"/>
        </w:rPr>
        <w:t>de</w:t>
      </w:r>
      <w:r w:rsidRPr="00660881">
        <w:rPr>
          <w:rFonts w:ascii="Palatino Linotype" w:hAnsi="Palatino Linotype" w:cs="Arial"/>
          <w:i/>
        </w:rPr>
        <w:t xml:space="preserve"> </w:t>
      </w:r>
      <w:r w:rsidRPr="00660881">
        <w:rPr>
          <w:rFonts w:ascii="Palatino Linotype" w:hAnsi="Palatino Linotype" w:cs="Arial"/>
          <w:i/>
          <w:sz w:val="22"/>
          <w:szCs w:val="22"/>
        </w:rPr>
        <w:t>las</w:t>
      </w:r>
      <w:r w:rsidRPr="00660881">
        <w:rPr>
          <w:rFonts w:ascii="Palatino Linotype" w:hAnsi="Palatino Linotype" w:cs="Arial"/>
          <w:i/>
        </w:rPr>
        <w:t xml:space="preserve"> </w:t>
      </w:r>
      <w:r w:rsidRPr="00660881">
        <w:rPr>
          <w:rFonts w:ascii="Palatino Linotype" w:hAnsi="Palatino Linotype" w:cs="Arial"/>
          <w:i/>
          <w:sz w:val="22"/>
          <w:szCs w:val="22"/>
        </w:rPr>
        <w:t>cuentas</w:t>
      </w:r>
      <w:r w:rsidRPr="00660881">
        <w:rPr>
          <w:rFonts w:ascii="Palatino Linotype" w:hAnsi="Palatino Linotype" w:cs="Arial"/>
          <w:i/>
        </w:rPr>
        <w:t xml:space="preserve"> </w:t>
      </w:r>
      <w:r w:rsidRPr="00660881">
        <w:rPr>
          <w:rFonts w:ascii="Palatino Linotype" w:hAnsi="Palatino Linotype" w:cs="Arial"/>
          <w:i/>
          <w:sz w:val="22"/>
          <w:szCs w:val="22"/>
        </w:rPr>
        <w:t>públi</w:t>
      </w:r>
      <w:r w:rsidRPr="00660881">
        <w:rPr>
          <w:rFonts w:ascii="Palatino Linotype" w:hAnsi="Palatino Linotype" w:cs="Arial"/>
          <w:i/>
        </w:rPr>
        <w:t>cas y los informes trimestrales</w:t>
      </w:r>
      <w:r w:rsidRPr="00660881">
        <w:rPr>
          <w:rFonts w:ascii="Palatino Linotype" w:hAnsi="Palatino Linotype" w:cs="Arial"/>
          <w:color w:val="000000"/>
          <w:sz w:val="22"/>
          <w:szCs w:val="22"/>
        </w:rPr>
        <w:t>…”</w:t>
      </w:r>
      <w:r w:rsidRPr="00660881">
        <w:rPr>
          <w:rFonts w:ascii="Palatino Linotype" w:hAnsi="Palatino Linotype" w:cs="Arial"/>
          <w:color w:val="000000"/>
        </w:rPr>
        <w:t xml:space="preserve"> </w:t>
      </w:r>
      <w:r w:rsidRPr="00660881">
        <w:rPr>
          <w:rFonts w:ascii="Palatino Linotype" w:hAnsi="Palatino Linotype" w:cs="Arial"/>
          <w:color w:val="000000"/>
          <w:sz w:val="22"/>
          <w:szCs w:val="22"/>
        </w:rPr>
        <w:t>(Sic)</w:t>
      </w:r>
    </w:p>
    <w:p w:rsidR="00660881" w:rsidRPr="0087634B" w:rsidRDefault="00660881" w:rsidP="0087634B">
      <w:pPr>
        <w:spacing w:line="360" w:lineRule="auto"/>
        <w:jc w:val="both"/>
        <w:rPr>
          <w:sz w:val="28"/>
        </w:rPr>
      </w:pPr>
      <w:r w:rsidRPr="00660881">
        <w:rPr>
          <w:rFonts w:ascii="Palatino Linotype" w:hAnsi="Palatino Linotype"/>
        </w:rPr>
        <w:t>De esta forma, el OSFEM emite anualmente dichos Lineamientos para definir los criterios, formatos y documentación necesaria para pr</w:t>
      </w:r>
      <w:r>
        <w:rPr>
          <w:rFonts w:ascii="Palatino Linotype" w:hAnsi="Palatino Linotype"/>
        </w:rPr>
        <w:t>esentar los informes mensuales, p</w:t>
      </w:r>
      <w:r w:rsidRPr="00660881">
        <w:rPr>
          <w:rFonts w:ascii="Palatino Linotype" w:hAnsi="Palatino Linotype"/>
        </w:rPr>
        <w:t xml:space="preserve">or ello, la información </w:t>
      </w:r>
      <w:r w:rsidRPr="00660881">
        <w:rPr>
          <w:rFonts w:ascii="Palatino Linotype" w:hAnsi="Palatino Linotype"/>
          <w:b/>
        </w:rPr>
        <w:t>documental comprobatoria</w:t>
      </w:r>
      <w:r w:rsidRPr="00660881">
        <w:rPr>
          <w:rFonts w:ascii="Palatino Linotype" w:hAnsi="Palatino Linotype"/>
        </w:rPr>
        <w:t xml:space="preserve">, </w:t>
      </w:r>
      <w:r w:rsidRPr="00660881">
        <w:rPr>
          <w:rFonts w:ascii="Palatino Linotype" w:hAnsi="Palatino Linotype"/>
          <w:b/>
        </w:rPr>
        <w:t>deberá conservarse en los archivos de la entidad fiscalizada -Municipio</w:t>
      </w:r>
      <w:r w:rsidRPr="00660881">
        <w:rPr>
          <w:rFonts w:ascii="Palatino Linotype" w:hAnsi="Palatino Linotype"/>
        </w:rPr>
        <w:t xml:space="preserve">-, en original y debidamente integrada en términos de los lineamientos de referencia, pues son susceptibles de revisión directa por el </w:t>
      </w:r>
      <w:r w:rsidRPr="00660881">
        <w:rPr>
          <w:rFonts w:ascii="Palatino Linotype" w:hAnsi="Palatino Linotype"/>
          <w:color w:val="000000"/>
          <w:lang w:val="es-ES"/>
        </w:rPr>
        <w:t>OSFEM</w:t>
      </w:r>
      <w:r w:rsidRPr="00660881">
        <w:rPr>
          <w:rFonts w:ascii="Palatino Linotype" w:hAnsi="Palatino Linotype"/>
        </w:rPr>
        <w:t xml:space="preserve">; así que, </w:t>
      </w:r>
      <w:r w:rsidRPr="00660881">
        <w:rPr>
          <w:rFonts w:ascii="Palatino Linotype" w:hAnsi="Palatino Linotype"/>
          <w:color w:val="000000"/>
          <w:lang w:val="es-ES"/>
        </w:rPr>
        <w:t>para la Integración del Informe Mensual 2019, dichos lineamientos se encuentran visibles en la página oficial de</w:t>
      </w:r>
      <w:r w:rsidR="0087634B">
        <w:rPr>
          <w:rFonts w:ascii="Palatino Linotype" w:hAnsi="Palatino Linotype"/>
          <w:color w:val="000000"/>
          <w:lang w:val="es-ES"/>
        </w:rPr>
        <w:t xml:space="preserve">l OSFEM en la liga electrónica </w:t>
      </w:r>
      <w:hyperlink r:id="rId18" w:history="1">
        <w:r w:rsidR="0087634B" w:rsidRPr="00F44647">
          <w:rPr>
            <w:rStyle w:val="Hipervnculo"/>
            <w:rFonts w:ascii="Palatino Linotype" w:hAnsi="Palatino Linotype"/>
            <w:i/>
            <w:spacing w:val="-14"/>
            <w:lang w:val="es-ES"/>
          </w:rPr>
          <w:t>https://www.osfem.gob.mx/04_Normatividad/doc/Normatividad/2019/19.LineamInfMensualMpal_2019.pdf</w:t>
        </w:r>
      </w:hyperlink>
      <w:r>
        <w:rPr>
          <w:rFonts w:ascii="Palatino Linotype" w:hAnsi="Palatino Linotype"/>
          <w:i/>
          <w:spacing w:val="-14"/>
          <w:lang w:val="es-ES"/>
        </w:rPr>
        <w:t xml:space="preserve">, </w:t>
      </w:r>
      <w:r w:rsidRPr="00660881">
        <w:rPr>
          <w:rFonts w:ascii="Palatino Linotype" w:hAnsi="Palatino Linotype"/>
          <w:color w:val="000000"/>
          <w:lang w:val="es-ES"/>
        </w:rPr>
        <w:t xml:space="preserve">destacando que dentro de los informes mensuales que </w:t>
      </w:r>
      <w:r w:rsidRPr="00660881">
        <w:rPr>
          <w:rFonts w:ascii="Palatino Linotype" w:hAnsi="Palatino Linotype"/>
          <w:b/>
          <w:color w:val="000000"/>
          <w:lang w:val="es-ES"/>
        </w:rPr>
        <w:t xml:space="preserve">EL SUJETO OBLIGADO </w:t>
      </w:r>
      <w:r w:rsidRPr="00660881">
        <w:rPr>
          <w:rFonts w:ascii="Palatino Linotype" w:hAnsi="Palatino Linotype"/>
          <w:color w:val="000000"/>
          <w:lang w:val="es-ES"/>
        </w:rPr>
        <w:t xml:space="preserve">tiene la obligación de rendir, se contempla precisamente la presentación </w:t>
      </w:r>
      <w:r w:rsidR="0087634B">
        <w:rPr>
          <w:rFonts w:ascii="Palatino Linotype" w:hAnsi="Palatino Linotype"/>
          <w:color w:val="000000"/>
          <w:lang w:val="es-ES"/>
        </w:rPr>
        <w:t xml:space="preserve">de </w:t>
      </w:r>
      <w:r w:rsidR="0087634B">
        <w:rPr>
          <w:rFonts w:ascii="Palatino Linotype" w:hAnsi="Palatino Linotype" w:cs="Arial"/>
          <w:b/>
          <w:lang w:val="es-ES"/>
        </w:rPr>
        <w:t xml:space="preserve">los </w:t>
      </w:r>
      <w:r w:rsidR="0087634B" w:rsidRPr="00901371">
        <w:rPr>
          <w:rFonts w:ascii="Palatino Linotype" w:hAnsi="Palatino Linotype" w:cs="Arial"/>
          <w:b/>
          <w:lang w:val="es-ES"/>
        </w:rPr>
        <w:lastRenderedPageBreak/>
        <w:t>avance</w:t>
      </w:r>
      <w:r w:rsidR="0087634B">
        <w:rPr>
          <w:rFonts w:ascii="Palatino Linotype" w:hAnsi="Palatino Linotype" w:cs="Arial"/>
          <w:b/>
          <w:lang w:val="es-ES"/>
        </w:rPr>
        <w:t>s</w:t>
      </w:r>
      <w:r w:rsidR="0087634B" w:rsidRPr="00901371">
        <w:rPr>
          <w:rFonts w:ascii="Palatino Linotype" w:hAnsi="Palatino Linotype" w:cs="Arial"/>
          <w:b/>
          <w:lang w:val="es-ES"/>
        </w:rPr>
        <w:t xml:space="preserve"> trimestral</w:t>
      </w:r>
      <w:r w:rsidR="0087634B">
        <w:rPr>
          <w:rFonts w:ascii="Palatino Linotype" w:hAnsi="Palatino Linotype" w:cs="Arial"/>
          <w:b/>
          <w:lang w:val="es-ES"/>
        </w:rPr>
        <w:t>es</w:t>
      </w:r>
      <w:r w:rsidR="0087634B" w:rsidRPr="00901371">
        <w:rPr>
          <w:rFonts w:ascii="Palatino Linotype" w:hAnsi="Palatino Linotype" w:cs="Arial"/>
          <w:b/>
          <w:lang w:val="es-ES"/>
        </w:rPr>
        <w:t xml:space="preserve"> de metas de actividad por proyecto</w:t>
      </w:r>
      <w:r w:rsidR="0087634B">
        <w:rPr>
          <w:rFonts w:ascii="Palatino Linotype" w:hAnsi="Palatino Linotype"/>
          <w:color w:val="000000"/>
          <w:lang w:val="es-ES"/>
        </w:rPr>
        <w:t xml:space="preserve">; </w:t>
      </w:r>
      <w:r w:rsidRPr="00660881">
        <w:rPr>
          <w:rFonts w:ascii="Palatino Linotype" w:hAnsi="Palatino Linotype"/>
          <w:color w:val="000000"/>
          <w:lang w:val="es-ES"/>
        </w:rPr>
        <w:t xml:space="preserve">tal y como, se muestra en las imágenes siguientes: </w:t>
      </w:r>
    </w:p>
    <w:p w:rsidR="00581373" w:rsidRDefault="00581373" w:rsidP="0087634B">
      <w:pPr>
        <w:spacing w:line="360" w:lineRule="auto"/>
        <w:ind w:right="49"/>
        <w:jc w:val="both"/>
        <w:rPr>
          <w:rFonts w:ascii="Palatino Linotype" w:hAnsi="Palatino Linotype"/>
        </w:rPr>
      </w:pPr>
      <w:r>
        <w:rPr>
          <w:noProof/>
          <w:lang w:eastAsia="es-MX"/>
        </w:rPr>
        <w:drawing>
          <wp:inline distT="0" distB="0" distL="0" distR="0">
            <wp:extent cx="5762625" cy="47244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75" t="11408" r="26489" b="7859"/>
                    <a:stretch/>
                  </pic:blipFill>
                  <pic:spPr bwMode="auto">
                    <a:xfrm>
                      <a:off x="0" y="0"/>
                      <a:ext cx="5762625" cy="4724400"/>
                    </a:xfrm>
                    <a:prstGeom prst="rect">
                      <a:avLst/>
                    </a:prstGeom>
                    <a:ln>
                      <a:noFill/>
                    </a:ln>
                    <a:extLst>
                      <a:ext uri="{53640926-AAD7-44D8-BBD7-CCE9431645EC}">
                        <a14:shadowObscured xmlns:a14="http://schemas.microsoft.com/office/drawing/2010/main"/>
                      </a:ext>
                    </a:extLst>
                  </pic:spPr>
                </pic:pic>
              </a:graphicData>
            </a:graphic>
          </wp:inline>
        </w:drawing>
      </w:r>
    </w:p>
    <w:p w:rsidR="00581373" w:rsidRPr="00E37888" w:rsidRDefault="00581373" w:rsidP="00E37888">
      <w:pPr>
        <w:spacing w:before="100" w:beforeAutospacing="1" w:after="100" w:afterAutospacing="1" w:line="360" w:lineRule="auto"/>
        <w:ind w:right="49"/>
        <w:jc w:val="both"/>
        <w:rPr>
          <w:rFonts w:ascii="Palatino Linotype" w:hAnsi="Palatino Linotype"/>
        </w:rPr>
      </w:pPr>
    </w:p>
    <w:p w:rsidR="00F958F0" w:rsidRDefault="00581373" w:rsidP="0026190C">
      <w:pPr>
        <w:pStyle w:val="Prrafodelista"/>
        <w:widowControl w:val="0"/>
        <w:autoSpaceDE w:val="0"/>
        <w:autoSpaceDN w:val="0"/>
        <w:adjustRightInd w:val="0"/>
        <w:spacing w:line="360" w:lineRule="auto"/>
        <w:ind w:left="0"/>
        <w:jc w:val="both"/>
        <w:rPr>
          <w:rFonts w:ascii="Palatino Linotype" w:hAnsi="Palatino Linotype"/>
          <w:color w:val="000000"/>
        </w:rPr>
      </w:pPr>
      <w:r>
        <w:rPr>
          <w:noProof/>
          <w:lang w:eastAsia="es-MX"/>
        </w:rPr>
        <w:lastRenderedPageBreak/>
        <w:drawing>
          <wp:inline distT="0" distB="0" distL="0" distR="0">
            <wp:extent cx="5591175" cy="69342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660" t="21352" r="36685" b="13711"/>
                    <a:stretch/>
                  </pic:blipFill>
                  <pic:spPr bwMode="auto">
                    <a:xfrm>
                      <a:off x="0" y="0"/>
                      <a:ext cx="5591175" cy="6934200"/>
                    </a:xfrm>
                    <a:prstGeom prst="rect">
                      <a:avLst/>
                    </a:prstGeom>
                    <a:ln>
                      <a:noFill/>
                    </a:ln>
                    <a:extLst>
                      <a:ext uri="{53640926-AAD7-44D8-BBD7-CCE9431645EC}">
                        <a14:shadowObscured xmlns:a14="http://schemas.microsoft.com/office/drawing/2010/main"/>
                      </a:ext>
                    </a:extLst>
                  </pic:spPr>
                </pic:pic>
              </a:graphicData>
            </a:graphic>
          </wp:inline>
        </w:drawing>
      </w:r>
    </w:p>
    <w:p w:rsidR="00F958F0" w:rsidRDefault="00F958F0" w:rsidP="0026190C">
      <w:pPr>
        <w:pStyle w:val="Prrafodelista"/>
        <w:widowControl w:val="0"/>
        <w:autoSpaceDE w:val="0"/>
        <w:autoSpaceDN w:val="0"/>
        <w:adjustRightInd w:val="0"/>
        <w:spacing w:line="360" w:lineRule="auto"/>
        <w:ind w:left="0"/>
        <w:jc w:val="both"/>
        <w:rPr>
          <w:rFonts w:ascii="Palatino Linotype" w:hAnsi="Palatino Linotype"/>
          <w:color w:val="000000"/>
        </w:rPr>
      </w:pPr>
    </w:p>
    <w:p w:rsidR="00605BA1" w:rsidRDefault="00605BA1" w:rsidP="00605BA1">
      <w:pPr>
        <w:spacing w:line="360" w:lineRule="auto"/>
        <w:jc w:val="both"/>
        <w:rPr>
          <w:rFonts w:ascii="Palatino Linotype" w:hAnsi="Palatino Linotype" w:cs="Arial"/>
          <w:lang w:val="es-ES"/>
        </w:rPr>
      </w:pPr>
    </w:p>
    <w:p w:rsidR="00E37888" w:rsidRDefault="00581373" w:rsidP="00605BA1">
      <w:pPr>
        <w:spacing w:line="360" w:lineRule="auto"/>
        <w:jc w:val="both"/>
        <w:rPr>
          <w:rFonts w:ascii="Palatino Linotype" w:hAnsi="Palatino Linotype" w:cs="Arial"/>
          <w:lang w:val="es-ES"/>
        </w:rPr>
      </w:pPr>
      <w:r>
        <w:rPr>
          <w:noProof/>
          <w:lang w:eastAsia="es-MX"/>
        </w:rPr>
        <w:drawing>
          <wp:inline distT="0" distB="0" distL="0" distR="0">
            <wp:extent cx="5800725" cy="66675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483" t="17843" r="36356" b="17512"/>
                    <a:stretch/>
                  </pic:blipFill>
                  <pic:spPr bwMode="auto">
                    <a:xfrm>
                      <a:off x="0" y="0"/>
                      <a:ext cx="5800725" cy="6667500"/>
                    </a:xfrm>
                    <a:prstGeom prst="rect">
                      <a:avLst/>
                    </a:prstGeom>
                    <a:ln>
                      <a:noFill/>
                    </a:ln>
                    <a:extLst>
                      <a:ext uri="{53640926-AAD7-44D8-BBD7-CCE9431645EC}">
                        <a14:shadowObscured xmlns:a14="http://schemas.microsoft.com/office/drawing/2010/main"/>
                      </a:ext>
                    </a:extLst>
                  </pic:spPr>
                </pic:pic>
              </a:graphicData>
            </a:graphic>
          </wp:inline>
        </w:drawing>
      </w:r>
    </w:p>
    <w:p w:rsidR="00581373" w:rsidRDefault="00581373" w:rsidP="00605BA1">
      <w:pPr>
        <w:spacing w:line="360" w:lineRule="auto"/>
        <w:jc w:val="both"/>
        <w:rPr>
          <w:rFonts w:ascii="Palatino Linotype" w:hAnsi="Palatino Linotype" w:cs="Arial"/>
          <w:lang w:val="es-ES"/>
        </w:rPr>
      </w:pPr>
    </w:p>
    <w:p w:rsidR="00581373" w:rsidRDefault="00581373" w:rsidP="00605BA1">
      <w:pPr>
        <w:spacing w:line="360" w:lineRule="auto"/>
        <w:jc w:val="both"/>
        <w:rPr>
          <w:rFonts w:ascii="Palatino Linotype" w:hAnsi="Palatino Linotype" w:cs="Arial"/>
          <w:lang w:val="es-ES"/>
        </w:rPr>
      </w:pPr>
    </w:p>
    <w:p w:rsidR="00581373" w:rsidRDefault="00581373" w:rsidP="00605BA1">
      <w:pPr>
        <w:spacing w:line="360" w:lineRule="auto"/>
        <w:jc w:val="both"/>
        <w:rPr>
          <w:rFonts w:ascii="Palatino Linotype" w:hAnsi="Palatino Linotype" w:cs="Arial"/>
          <w:lang w:val="es-ES"/>
        </w:rPr>
      </w:pPr>
    </w:p>
    <w:p w:rsidR="00581373" w:rsidRDefault="00581373" w:rsidP="00605BA1">
      <w:pPr>
        <w:spacing w:line="360" w:lineRule="auto"/>
        <w:jc w:val="both"/>
        <w:rPr>
          <w:rFonts w:ascii="Palatino Linotype" w:hAnsi="Palatino Linotype" w:cs="Arial"/>
          <w:lang w:val="es-ES"/>
        </w:rPr>
      </w:pPr>
      <w:r>
        <w:rPr>
          <w:noProof/>
          <w:lang w:eastAsia="es-MX"/>
        </w:rPr>
        <w:drawing>
          <wp:inline distT="0" distB="0" distL="0" distR="0">
            <wp:extent cx="5772150" cy="6419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135" t="24864" r="25666" b="10784"/>
                    <a:stretch/>
                  </pic:blipFill>
                  <pic:spPr bwMode="auto">
                    <a:xfrm>
                      <a:off x="0" y="0"/>
                      <a:ext cx="5772150" cy="6419850"/>
                    </a:xfrm>
                    <a:prstGeom prst="rect">
                      <a:avLst/>
                    </a:prstGeom>
                    <a:ln>
                      <a:noFill/>
                    </a:ln>
                    <a:extLst>
                      <a:ext uri="{53640926-AAD7-44D8-BBD7-CCE9431645EC}">
                        <a14:shadowObscured xmlns:a14="http://schemas.microsoft.com/office/drawing/2010/main"/>
                      </a:ext>
                    </a:extLst>
                  </pic:spPr>
                </pic:pic>
              </a:graphicData>
            </a:graphic>
          </wp:inline>
        </w:drawing>
      </w:r>
    </w:p>
    <w:p w:rsidR="00581373" w:rsidRDefault="00581373" w:rsidP="00605BA1">
      <w:pPr>
        <w:spacing w:line="360" w:lineRule="auto"/>
        <w:jc w:val="both"/>
        <w:rPr>
          <w:rFonts w:ascii="Palatino Linotype" w:hAnsi="Palatino Linotype" w:cs="Arial"/>
          <w:lang w:val="es-ES"/>
        </w:rPr>
      </w:pPr>
    </w:p>
    <w:p w:rsidR="00581373" w:rsidRDefault="00581373" w:rsidP="00605BA1">
      <w:pPr>
        <w:spacing w:line="360" w:lineRule="auto"/>
        <w:jc w:val="both"/>
        <w:rPr>
          <w:rFonts w:ascii="Palatino Linotype" w:hAnsi="Palatino Linotype" w:cs="Arial"/>
          <w:lang w:val="es-ES"/>
        </w:rPr>
      </w:pPr>
      <w:r>
        <w:rPr>
          <w:noProof/>
          <w:lang w:eastAsia="es-MX"/>
        </w:rPr>
        <w:lastRenderedPageBreak/>
        <w:drawing>
          <wp:inline distT="0" distB="0" distL="0" distR="0">
            <wp:extent cx="5724525" cy="31527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068" t="9068" r="31588" b="39157"/>
                    <a:stretch/>
                  </pic:blipFill>
                  <pic:spPr bwMode="auto">
                    <a:xfrm>
                      <a:off x="0" y="0"/>
                      <a:ext cx="5724525" cy="3152775"/>
                    </a:xfrm>
                    <a:prstGeom prst="rect">
                      <a:avLst/>
                    </a:prstGeom>
                    <a:ln>
                      <a:noFill/>
                    </a:ln>
                    <a:extLst>
                      <a:ext uri="{53640926-AAD7-44D8-BBD7-CCE9431645EC}">
                        <a14:shadowObscured xmlns:a14="http://schemas.microsoft.com/office/drawing/2010/main"/>
                      </a:ext>
                    </a:extLst>
                  </pic:spPr>
                </pic:pic>
              </a:graphicData>
            </a:graphic>
          </wp:inline>
        </w:drawing>
      </w:r>
    </w:p>
    <w:p w:rsidR="00900CC0" w:rsidRDefault="00900CC0" w:rsidP="00605BA1">
      <w:pPr>
        <w:spacing w:line="360" w:lineRule="auto"/>
        <w:jc w:val="both"/>
        <w:rPr>
          <w:rFonts w:ascii="Palatino Linotype" w:hAnsi="Palatino Linotype" w:cs="Arial"/>
          <w:lang w:val="es-ES"/>
        </w:rPr>
      </w:pPr>
      <w:r>
        <w:rPr>
          <w:noProof/>
          <w:lang w:eastAsia="es-MX"/>
        </w:rPr>
        <w:drawing>
          <wp:inline distT="0" distB="0" distL="0" distR="0">
            <wp:extent cx="5762625" cy="38671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67" t="24278" r="36191" b="11369"/>
                    <a:stretch/>
                  </pic:blipFill>
                  <pic:spPr bwMode="auto">
                    <a:xfrm>
                      <a:off x="0" y="0"/>
                      <a:ext cx="5762625" cy="3867150"/>
                    </a:xfrm>
                    <a:prstGeom prst="rect">
                      <a:avLst/>
                    </a:prstGeom>
                    <a:ln>
                      <a:noFill/>
                    </a:ln>
                    <a:extLst>
                      <a:ext uri="{53640926-AAD7-44D8-BBD7-CCE9431645EC}">
                        <a14:shadowObscured xmlns:a14="http://schemas.microsoft.com/office/drawing/2010/main"/>
                      </a:ext>
                    </a:extLst>
                  </pic:spPr>
                </pic:pic>
              </a:graphicData>
            </a:graphic>
          </wp:inline>
        </w:drawing>
      </w:r>
    </w:p>
    <w:p w:rsidR="00900CC0" w:rsidRDefault="00900CC0" w:rsidP="00605BA1">
      <w:pPr>
        <w:spacing w:line="360" w:lineRule="auto"/>
        <w:jc w:val="both"/>
        <w:rPr>
          <w:rFonts w:ascii="Palatino Linotype" w:hAnsi="Palatino Linotype" w:cs="Arial"/>
          <w:lang w:val="es-ES"/>
        </w:rPr>
      </w:pPr>
      <w:r>
        <w:rPr>
          <w:noProof/>
          <w:lang w:eastAsia="es-MX"/>
        </w:rPr>
        <w:lastRenderedPageBreak/>
        <w:drawing>
          <wp:inline distT="0" distB="0" distL="0" distR="0">
            <wp:extent cx="5762625" cy="68008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74" t="30420" r="36520" b="6104"/>
                    <a:stretch/>
                  </pic:blipFill>
                  <pic:spPr bwMode="auto">
                    <a:xfrm>
                      <a:off x="0" y="0"/>
                      <a:ext cx="5762625" cy="6800850"/>
                    </a:xfrm>
                    <a:prstGeom prst="rect">
                      <a:avLst/>
                    </a:prstGeom>
                    <a:ln>
                      <a:noFill/>
                    </a:ln>
                    <a:extLst>
                      <a:ext uri="{53640926-AAD7-44D8-BBD7-CCE9431645EC}">
                        <a14:shadowObscured xmlns:a14="http://schemas.microsoft.com/office/drawing/2010/main"/>
                      </a:ext>
                    </a:extLst>
                  </pic:spPr>
                </pic:pic>
              </a:graphicData>
            </a:graphic>
          </wp:inline>
        </w:drawing>
      </w:r>
    </w:p>
    <w:p w:rsidR="00581373" w:rsidRDefault="00581373" w:rsidP="00605BA1">
      <w:pPr>
        <w:spacing w:line="360" w:lineRule="auto"/>
        <w:jc w:val="both"/>
        <w:rPr>
          <w:rFonts w:ascii="Palatino Linotype" w:hAnsi="Palatino Linotype" w:cs="Arial"/>
          <w:lang w:val="es-ES"/>
        </w:rPr>
      </w:pPr>
    </w:p>
    <w:p w:rsidR="00E37888" w:rsidRDefault="0087634B" w:rsidP="00605BA1">
      <w:pPr>
        <w:spacing w:line="360" w:lineRule="auto"/>
        <w:jc w:val="both"/>
        <w:rPr>
          <w:rFonts w:ascii="Palatino Linotype" w:hAnsi="Palatino Linotype" w:cs="Arial"/>
          <w:lang w:val="es-ES"/>
        </w:rPr>
      </w:pPr>
      <w:r>
        <w:rPr>
          <w:rFonts w:ascii="Palatino Linotype" w:hAnsi="Palatino Linotype" w:cs="Arial"/>
          <w:lang w:val="es-ES"/>
        </w:rPr>
        <w:lastRenderedPageBreak/>
        <w:t xml:space="preserve">En este orden de ideas, es claro que </w:t>
      </w:r>
      <w:r w:rsidRPr="0087634B">
        <w:rPr>
          <w:rFonts w:ascii="Palatino Linotype" w:hAnsi="Palatino Linotype" w:cs="Arial"/>
          <w:b/>
          <w:lang w:val="es-ES"/>
        </w:rPr>
        <w:t>EL SUJETO OBLIGADO</w:t>
      </w:r>
      <w:r>
        <w:rPr>
          <w:rFonts w:ascii="Palatino Linotype" w:hAnsi="Palatino Linotype" w:cs="Arial"/>
          <w:lang w:val="es-ES"/>
        </w:rPr>
        <w:t>, se encuentra en posibilidad de hacer entrega de la información requerida por el particular, en el formato requerido.</w:t>
      </w:r>
    </w:p>
    <w:p w:rsidR="00E37888" w:rsidRDefault="00E37888" w:rsidP="00605BA1">
      <w:pPr>
        <w:spacing w:line="360" w:lineRule="auto"/>
        <w:jc w:val="both"/>
        <w:rPr>
          <w:rFonts w:ascii="Palatino Linotype" w:hAnsi="Palatino Linotype" w:cs="Arial"/>
          <w:lang w:val="es-ES"/>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 xml:space="preserve">Finalmente, es importante analizar si </w:t>
      </w:r>
      <w:r w:rsidRPr="0087634B">
        <w:rPr>
          <w:rFonts w:ascii="Palatino Linotype" w:hAnsi="Palatino Linotype"/>
          <w:b/>
        </w:rPr>
        <w:t>EL SUJETO OBLIGADO</w:t>
      </w:r>
      <w:r w:rsidRPr="0087634B">
        <w:rPr>
          <w:rFonts w:ascii="Palatino Linotype" w:hAnsi="Palatino Linotype"/>
        </w:rPr>
        <w:t xml:space="preserve">, turnó la solicitud de información a las áreas correspondientes a afecto de realizar una búsqueda exhaustiva y razonable de la información, 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87634B" w:rsidRPr="0087634B" w:rsidRDefault="0087634B" w:rsidP="0087634B">
      <w:pPr>
        <w:spacing w:line="360" w:lineRule="auto"/>
        <w:jc w:val="both"/>
        <w:rPr>
          <w:rFonts w:ascii="Palatino Linotype" w:hAnsi="Palatino Linotype"/>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87634B" w:rsidRPr="0087634B" w:rsidRDefault="0087634B" w:rsidP="0087634B">
      <w:pPr>
        <w:spacing w:line="360" w:lineRule="auto"/>
        <w:jc w:val="both"/>
        <w:rPr>
          <w:rFonts w:ascii="Palatino Linotype" w:hAnsi="Palatino Linotype"/>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87634B" w:rsidRPr="0087634B" w:rsidRDefault="0087634B" w:rsidP="0087634B">
      <w:pPr>
        <w:spacing w:line="360" w:lineRule="auto"/>
        <w:jc w:val="both"/>
        <w:rPr>
          <w:rFonts w:ascii="Palatino Linotype" w:hAnsi="Palatino Linotype"/>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87634B" w:rsidRPr="0087634B" w:rsidRDefault="0087634B" w:rsidP="0087634B">
      <w:pPr>
        <w:spacing w:line="360" w:lineRule="auto"/>
        <w:jc w:val="both"/>
        <w:rPr>
          <w:rFonts w:ascii="Palatino Linotype" w:hAnsi="Palatino Linotype"/>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Así del expediente electrónico del SAIMEX no se advierte t</w:t>
      </w:r>
      <w:r>
        <w:rPr>
          <w:rFonts w:ascii="Palatino Linotype" w:hAnsi="Palatino Linotype"/>
        </w:rPr>
        <w:t>urno alguno, mediante el cual el</w:t>
      </w:r>
      <w:r w:rsidRPr="0087634B">
        <w:rPr>
          <w:rFonts w:ascii="Palatino Linotype" w:hAnsi="Palatino Linotype"/>
        </w:rPr>
        <w:t xml:space="preserve"> Titular de la Unidad de Transparencia haya requerido la información solicitada por la particular tal y como se observa a continuación:</w:t>
      </w:r>
    </w:p>
    <w:p w:rsidR="0087634B" w:rsidRDefault="0087634B" w:rsidP="0087634B">
      <w:pPr>
        <w:spacing w:line="360" w:lineRule="auto"/>
        <w:jc w:val="both"/>
        <w:rPr>
          <w:noProof/>
          <w:lang w:eastAsia="es-MX"/>
        </w:rPr>
      </w:pPr>
    </w:p>
    <w:p w:rsidR="0087634B" w:rsidRDefault="0087634B" w:rsidP="0087634B">
      <w:pPr>
        <w:spacing w:line="360" w:lineRule="auto"/>
        <w:jc w:val="both"/>
        <w:rPr>
          <w:noProof/>
          <w:lang w:eastAsia="es-MX"/>
        </w:rPr>
      </w:pPr>
      <w:r>
        <w:rPr>
          <w:noProof/>
          <w:lang w:eastAsia="es-MX"/>
        </w:rPr>
        <w:drawing>
          <wp:inline distT="0" distB="0" distL="0" distR="0">
            <wp:extent cx="572452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02" t="36572" r="22047" b="46570"/>
                    <a:stretch/>
                  </pic:blipFill>
                  <pic:spPr bwMode="auto">
                    <a:xfrm>
                      <a:off x="0" y="0"/>
                      <a:ext cx="5724525" cy="971550"/>
                    </a:xfrm>
                    <a:prstGeom prst="rect">
                      <a:avLst/>
                    </a:prstGeom>
                    <a:ln>
                      <a:noFill/>
                    </a:ln>
                    <a:extLst>
                      <a:ext uri="{53640926-AAD7-44D8-BBD7-CCE9431645EC}">
                        <a14:shadowObscured xmlns:a14="http://schemas.microsoft.com/office/drawing/2010/main"/>
                      </a:ext>
                    </a:extLst>
                  </pic:spPr>
                </pic:pic>
              </a:graphicData>
            </a:graphic>
          </wp:inline>
        </w:drawing>
      </w:r>
    </w:p>
    <w:p w:rsidR="0087634B" w:rsidRDefault="0087634B" w:rsidP="0087634B">
      <w:pPr>
        <w:spacing w:line="360" w:lineRule="auto"/>
        <w:jc w:val="both"/>
        <w:rPr>
          <w:noProof/>
          <w:lang w:eastAsia="es-MX"/>
        </w:rPr>
      </w:pPr>
    </w:p>
    <w:p w:rsidR="0087634B" w:rsidRPr="0087634B" w:rsidRDefault="0087634B" w:rsidP="0087634B">
      <w:pPr>
        <w:spacing w:line="360" w:lineRule="auto"/>
        <w:jc w:val="both"/>
        <w:rPr>
          <w:rFonts w:ascii="Palatino Linotype" w:hAnsi="Palatino Linotype"/>
        </w:rPr>
      </w:pPr>
      <w:r w:rsidRPr="0087634B">
        <w:rPr>
          <w:rFonts w:ascii="Palatino Linotype" w:hAnsi="Palatino Linotype"/>
        </w:rPr>
        <w:t xml:space="preserve">En mérito de lo expuesto, es claro que, en este caso en particular, la Unidad de Transparencia incumplió con la normativa en la materia, puesto que del análisis minucioso del expediente electrónico del SAIMEX, se advierte que de manera </w:t>
      </w:r>
      <w:r w:rsidRPr="0087634B">
        <w:rPr>
          <w:rFonts w:ascii="Palatino Linotype" w:hAnsi="Palatino Linotype"/>
        </w:rPr>
        <w:lastRenderedPageBreak/>
        <w:t xml:space="preserve">unilateral emitió respuesta si realizar los turnos correspondientes a las áreas que pudieran contar la información, las cuales de manera enunciativa mas no limitativa, podrían ser </w:t>
      </w:r>
      <w:r w:rsidR="00C160DA">
        <w:rPr>
          <w:rFonts w:ascii="Palatino Linotype" w:hAnsi="Palatino Linotype"/>
        </w:rPr>
        <w:t xml:space="preserve">la </w:t>
      </w:r>
      <w:r w:rsidRPr="0087634B">
        <w:rPr>
          <w:rFonts w:ascii="Palatino Linotype" w:hAnsi="Palatino Linotype"/>
        </w:rPr>
        <w:t>Tesorería</w:t>
      </w:r>
      <w:r w:rsidR="00C160DA">
        <w:rPr>
          <w:rFonts w:ascii="Palatino Linotype" w:hAnsi="Palatino Linotype"/>
        </w:rPr>
        <w:t xml:space="preserve"> y la Unidad de </w:t>
      </w:r>
      <w:r w:rsidR="00C160DA" w:rsidRPr="00C160DA">
        <w:rPr>
          <w:rFonts w:ascii="Palatino Linotype" w:hAnsi="Palatino Linotype"/>
        </w:rPr>
        <w:t>Unidad de Información, Planeación, Programación y Evaluacion</w:t>
      </w:r>
      <w:r w:rsidRPr="0087634B">
        <w:rPr>
          <w:rFonts w:ascii="Palatino Linotype" w:hAnsi="Palatino Linotype"/>
        </w:rPr>
        <w:t xml:space="preserve">, </w:t>
      </w:r>
      <w:r w:rsidRPr="0087634B">
        <w:rPr>
          <w:rFonts w:ascii="Palatino Linotype" w:hAnsi="Palatino Linotype"/>
          <w:bCs/>
        </w:rPr>
        <w:t xml:space="preserve">por lo que, se advierte que </w:t>
      </w:r>
      <w:r w:rsidRPr="0087634B">
        <w:rPr>
          <w:rFonts w:ascii="Palatino Linotype" w:hAnsi="Palatino Linotype"/>
          <w:b/>
          <w:bCs/>
        </w:rPr>
        <w:t xml:space="preserve">EL SUJETO OBLIGADO </w:t>
      </w:r>
      <w:r w:rsidRPr="0087634B">
        <w:rPr>
          <w:rFonts w:ascii="Palatino Linotype" w:hAnsi="Palatino Linotype"/>
          <w:bCs/>
        </w:rPr>
        <w:t>omitió realizar la búsqueda exhaustiva y razonable de la información solicitada; en consecuencia, al momento de dar cumplimiento a la presente resolución deberá realizarla correctamente y remitir los oficios de respuesta se los Servidores Públicos Habilitados a fin de evita</w:t>
      </w:r>
      <w:r w:rsidR="00C160DA">
        <w:rPr>
          <w:rFonts w:ascii="Palatino Linotype" w:hAnsi="Palatino Linotype"/>
          <w:bCs/>
        </w:rPr>
        <w:t xml:space="preserve">r opacidad e incertidumbre al </w:t>
      </w:r>
      <w:r w:rsidRPr="0087634B">
        <w:rPr>
          <w:rFonts w:ascii="Palatino Linotype" w:hAnsi="Palatino Linotype"/>
          <w:bCs/>
        </w:rPr>
        <w:t xml:space="preserve">hoy </w:t>
      </w:r>
      <w:r w:rsidRPr="0087634B">
        <w:rPr>
          <w:rFonts w:ascii="Palatino Linotype" w:hAnsi="Palatino Linotype"/>
          <w:b/>
          <w:bCs/>
        </w:rPr>
        <w:t>RECURRENTE.</w:t>
      </w:r>
    </w:p>
    <w:p w:rsidR="00C160DA" w:rsidRDefault="00C160DA" w:rsidP="00605BA1">
      <w:pPr>
        <w:spacing w:line="360" w:lineRule="auto"/>
        <w:jc w:val="both"/>
        <w:rPr>
          <w:rFonts w:ascii="Palatino Linotype" w:hAnsi="Palatino Linotype" w:cs="Arial"/>
          <w:lang w:val="es-ES"/>
        </w:rPr>
      </w:pPr>
    </w:p>
    <w:p w:rsidR="0029722B" w:rsidRPr="00EA7E87" w:rsidRDefault="0029722B" w:rsidP="00605BA1">
      <w:pPr>
        <w:spacing w:line="360" w:lineRule="auto"/>
        <w:jc w:val="both"/>
        <w:rPr>
          <w:rFonts w:ascii="Palatino Linotype" w:hAnsi="Palatino Linotype"/>
          <w:bCs/>
        </w:rPr>
      </w:pPr>
      <w:r w:rsidRPr="00EA7E87">
        <w:rPr>
          <w:rFonts w:ascii="Palatino Linotype" w:eastAsia="Calibri" w:hAnsi="Palatino Linotype" w:cs="Arial"/>
        </w:rPr>
        <w:t xml:space="preserve">De modo que, las razones o motivos de inconformidad del </w:t>
      </w:r>
      <w:r w:rsidRPr="00EA7E87">
        <w:rPr>
          <w:rFonts w:ascii="Palatino Linotype" w:eastAsia="Calibri" w:hAnsi="Palatino Linotype" w:cs="Arial"/>
          <w:b/>
        </w:rPr>
        <w:t xml:space="preserve">RECURRENTE </w:t>
      </w:r>
      <w:r w:rsidRPr="00EA7E87">
        <w:rPr>
          <w:rFonts w:ascii="Palatino Linotype" w:eastAsia="Calibri" w:hAnsi="Palatino Linotype" w:cs="Arial"/>
        </w:rPr>
        <w:t xml:space="preserve">devienen </w:t>
      </w:r>
      <w:r w:rsidRPr="00EA7E87">
        <w:rPr>
          <w:rFonts w:ascii="Palatino Linotype" w:eastAsia="Calibri" w:hAnsi="Palatino Linotype" w:cs="Arial"/>
          <w:b/>
        </w:rPr>
        <w:t>fundadas</w:t>
      </w:r>
      <w:r w:rsidR="00AD7DED" w:rsidRPr="00EA7E87">
        <w:rPr>
          <w:rFonts w:ascii="Palatino Linotype" w:eastAsia="Calibri" w:hAnsi="Palatino Linotype" w:cs="Arial"/>
        </w:rPr>
        <w:t xml:space="preserve">; por lo que, lo procedente es </w:t>
      </w:r>
      <w:r w:rsidR="00C160DA">
        <w:rPr>
          <w:rFonts w:ascii="Palatino Linotype" w:eastAsia="Calibri" w:hAnsi="Palatino Linotype" w:cs="Arial"/>
          <w:b/>
        </w:rPr>
        <w:t>REVOCA</w:t>
      </w:r>
      <w:r w:rsidR="00605BA1" w:rsidRPr="00EA7E87">
        <w:rPr>
          <w:rFonts w:ascii="Palatino Linotype" w:eastAsia="Calibri" w:hAnsi="Palatino Linotype" w:cs="Arial"/>
          <w:b/>
        </w:rPr>
        <w:t>R</w:t>
      </w:r>
      <w:r w:rsidR="00AD7DED" w:rsidRPr="00EA7E87">
        <w:rPr>
          <w:rFonts w:ascii="Palatino Linotype" w:eastAsia="Calibri" w:hAnsi="Palatino Linotype" w:cs="Arial"/>
          <w:b/>
        </w:rPr>
        <w:t xml:space="preserve"> </w:t>
      </w:r>
      <w:r w:rsidRPr="00EA7E87">
        <w:rPr>
          <w:rFonts w:ascii="Palatino Linotype" w:eastAsia="Calibri" w:hAnsi="Palatino Linotype" w:cs="Arial"/>
        </w:rPr>
        <w:t xml:space="preserve">la respuesta del </w:t>
      </w:r>
      <w:r w:rsidRPr="00EA7E87">
        <w:rPr>
          <w:rFonts w:ascii="Palatino Linotype" w:eastAsia="Calibri" w:hAnsi="Palatino Linotype" w:cs="Arial"/>
          <w:b/>
        </w:rPr>
        <w:t xml:space="preserve">SUJETO OBLIGADO </w:t>
      </w:r>
      <w:r w:rsidRPr="00EA7E87">
        <w:rPr>
          <w:rFonts w:ascii="Palatino Linotype" w:eastAsia="Calibri" w:hAnsi="Palatino Linotype" w:cs="Arial"/>
        </w:rPr>
        <w:t>otorgada a la solicitud de información,</w:t>
      </w:r>
      <w:r w:rsidRPr="00EA7E87">
        <w:rPr>
          <w:rFonts w:ascii="Palatino Linotype" w:hAnsi="Palatino Linotype"/>
          <w:bCs/>
        </w:rPr>
        <w:t xml:space="preserve"> ordenando la entrega </w:t>
      </w:r>
      <w:r w:rsidR="00D709A0">
        <w:rPr>
          <w:rFonts w:ascii="Palatino Linotype" w:hAnsi="Palatino Linotype"/>
          <w:bCs/>
        </w:rPr>
        <w:t>de la información que ha quedado precisada, correspondiente al ejercicio fiscal 2019, previa búsqueda exhaustiva y razonable de la misma.</w:t>
      </w:r>
    </w:p>
    <w:p w:rsidR="0029722B" w:rsidRPr="00EA7E87"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EA7E87">
        <w:rPr>
          <w:rFonts w:ascii="Palatino Linotype" w:eastAsia="Calibri" w:hAnsi="Palatino Linotype" w:cs="Arial"/>
        </w:rPr>
        <w:t xml:space="preserve">Así, con </w:t>
      </w:r>
      <w:r w:rsidRPr="00EA7E87">
        <w:rPr>
          <w:rFonts w:ascii="Palatino Linotype" w:hAnsi="Palatino Linotype" w:cs="Arial"/>
        </w:rPr>
        <w:t>fundamento</w:t>
      </w:r>
      <w:r w:rsidRPr="00EA7E87">
        <w:rPr>
          <w:rFonts w:ascii="Palatino Linotype" w:eastAsia="Calibri" w:hAnsi="Palatino Linotype" w:cs="Arial"/>
        </w:rPr>
        <w:t xml:space="preserve"> en lo prescrito en los artículos 5, </w:t>
      </w:r>
      <w:r w:rsidRPr="00EA7E87">
        <w:rPr>
          <w:rFonts w:ascii="Palatino Linotype" w:hAnsi="Palatino Linotype"/>
        </w:rPr>
        <w:t xml:space="preserve">párrafos </w:t>
      </w:r>
      <w:r w:rsidRPr="00EA7E87">
        <w:rPr>
          <w:rFonts w:ascii="Palatino Linotype" w:hAnsi="Palatino Linotype" w:cs="Arial"/>
        </w:rPr>
        <w:t>vigésimo segundo, vigésimo tercero y vigésimo cuarto</w:t>
      </w:r>
      <w:r w:rsidRPr="00EA7E87">
        <w:rPr>
          <w:rFonts w:ascii="Palatino Linotype" w:hAnsi="Palatino Linotype"/>
        </w:rPr>
        <w:t>, fracciones IV y V</w:t>
      </w:r>
      <w:r w:rsidRPr="00EA7E87">
        <w:rPr>
          <w:rFonts w:ascii="Palatino Linotype" w:eastAsia="Calibri" w:hAnsi="Palatino Linotype" w:cs="Arial"/>
        </w:rPr>
        <w:t xml:space="preserve"> de la Constitución Política del Estado Libre y Soberano de México; </w:t>
      </w:r>
      <w:r w:rsidRPr="00EA7E87">
        <w:rPr>
          <w:rFonts w:ascii="Palatino Linotype" w:hAnsi="Palatino Linotype"/>
        </w:rPr>
        <w:t xml:space="preserve">2, fracción II, </w:t>
      </w:r>
      <w:r w:rsidRPr="00EA7E87">
        <w:rPr>
          <w:rFonts w:ascii="Palatino Linotype" w:hAnsi="Palatino Linotype" w:cs="Arial"/>
          <w:lang w:val="es-ES_tradnl"/>
        </w:rPr>
        <w:t>29</w:t>
      </w:r>
      <w:r w:rsidRPr="00EA7E87">
        <w:rPr>
          <w:rFonts w:ascii="Palatino Linotype" w:hAnsi="Palatino Linotype"/>
        </w:rPr>
        <w:t>, 36, fracciones I y II, 176, 178, 179, 181, 185, fracción I, 186 y 188</w:t>
      </w:r>
      <w:r w:rsidRPr="00EA7E87">
        <w:rPr>
          <w:rFonts w:ascii="Palatino Linotype" w:eastAsia="Calibri" w:hAnsi="Palatino Linotype" w:cs="Arial"/>
        </w:rPr>
        <w:t xml:space="preserve"> de la Ley de Transparencia y Acceso a la Información Pública del Estado de México y Municipios, este Pleno:</w:t>
      </w:r>
    </w:p>
    <w:p w:rsidR="0029722B" w:rsidRPr="00EA7E87" w:rsidRDefault="0029722B" w:rsidP="0029722B">
      <w:pPr>
        <w:spacing w:before="240" w:after="120" w:line="360" w:lineRule="auto"/>
        <w:jc w:val="center"/>
        <w:rPr>
          <w:rFonts w:ascii="Palatino Linotype" w:hAnsi="Palatino Linotype" w:cs="Arial"/>
          <w:b/>
          <w:bCs/>
          <w:spacing w:val="40"/>
          <w:sz w:val="28"/>
          <w:szCs w:val="28"/>
          <w:lang w:val="es-ES_tradnl"/>
        </w:rPr>
      </w:pPr>
      <w:r w:rsidRPr="00EA7E87">
        <w:rPr>
          <w:rFonts w:ascii="Palatino Linotype" w:hAnsi="Palatino Linotype" w:cs="Arial"/>
          <w:b/>
          <w:bCs/>
          <w:spacing w:val="40"/>
          <w:sz w:val="28"/>
          <w:szCs w:val="28"/>
          <w:lang w:val="es-ES_tradnl"/>
        </w:rPr>
        <w:t>RESUELVE</w:t>
      </w:r>
    </w:p>
    <w:p w:rsidR="0029722B" w:rsidRPr="00EA7E87" w:rsidRDefault="0029722B" w:rsidP="0029722B">
      <w:pPr>
        <w:spacing w:before="100" w:beforeAutospacing="1" w:after="100" w:afterAutospacing="1" w:line="360" w:lineRule="auto"/>
        <w:jc w:val="both"/>
        <w:rPr>
          <w:color w:val="222222"/>
          <w:lang w:eastAsia="es-MX"/>
        </w:rPr>
      </w:pPr>
      <w:r w:rsidRPr="00EA7E87">
        <w:rPr>
          <w:rFonts w:ascii="Palatino Linotype" w:hAnsi="Palatino Linotype"/>
          <w:b/>
          <w:bCs/>
          <w:color w:val="222222"/>
          <w:sz w:val="28"/>
          <w:szCs w:val="28"/>
          <w:lang w:eastAsia="es-MX"/>
        </w:rPr>
        <w:t>PRIMERO</w:t>
      </w:r>
      <w:r w:rsidRPr="00EA7E87">
        <w:rPr>
          <w:rFonts w:ascii="Palatino Linotype" w:hAnsi="Palatino Linotype"/>
          <w:color w:val="222222"/>
          <w:lang w:eastAsia="es-MX"/>
        </w:rPr>
        <w:t xml:space="preserve">. Resultan </w:t>
      </w:r>
      <w:r w:rsidRPr="00EA7E87">
        <w:rPr>
          <w:rFonts w:ascii="Palatino Linotype" w:hAnsi="Palatino Linotype"/>
          <w:b/>
          <w:bCs/>
          <w:color w:val="222222"/>
          <w:lang w:eastAsia="es-MX"/>
        </w:rPr>
        <w:t>fundadas</w:t>
      </w:r>
      <w:r w:rsidRPr="00EA7E87">
        <w:rPr>
          <w:rFonts w:ascii="Palatino Linotype" w:hAnsi="Palatino Linotype"/>
          <w:color w:val="222222"/>
          <w:lang w:eastAsia="es-MX"/>
        </w:rPr>
        <w:t xml:space="preserve"> las razones o motivos de inconformidad planteadas por </w:t>
      </w:r>
      <w:r w:rsidRPr="00EA7E87">
        <w:rPr>
          <w:rFonts w:ascii="Palatino Linotype" w:hAnsi="Palatino Linotype"/>
          <w:b/>
          <w:bCs/>
          <w:color w:val="222222"/>
          <w:lang w:eastAsia="es-MX"/>
        </w:rPr>
        <w:t>EL RECURRENTE</w:t>
      </w:r>
      <w:r w:rsidRPr="00EA7E87">
        <w:rPr>
          <w:rFonts w:ascii="Palatino Linotype" w:hAnsi="Palatino Linotype"/>
          <w:color w:val="222222"/>
          <w:lang w:eastAsia="es-MX"/>
        </w:rPr>
        <w:t xml:space="preserve"> en términos del Considerando </w:t>
      </w:r>
      <w:r w:rsidRPr="00EA7E87">
        <w:rPr>
          <w:rFonts w:ascii="Palatino Linotype" w:hAnsi="Palatino Linotype"/>
          <w:b/>
          <w:bCs/>
          <w:color w:val="222222"/>
          <w:lang w:eastAsia="es-MX"/>
        </w:rPr>
        <w:t>QUINTO</w:t>
      </w:r>
      <w:r w:rsidRPr="00EA7E87">
        <w:rPr>
          <w:rFonts w:ascii="Palatino Linotype" w:hAnsi="Palatino Linotype"/>
          <w:color w:val="222222"/>
          <w:lang w:eastAsia="es-MX"/>
        </w:rPr>
        <w:t xml:space="preserve"> de esta Resolución.</w:t>
      </w:r>
    </w:p>
    <w:p w:rsidR="00605BA1" w:rsidRPr="00EA7E87" w:rsidRDefault="0029722B" w:rsidP="00605BA1">
      <w:pPr>
        <w:spacing w:before="100" w:beforeAutospacing="1" w:after="100" w:afterAutospacing="1" w:line="360" w:lineRule="auto"/>
        <w:jc w:val="both"/>
        <w:rPr>
          <w:rFonts w:ascii="Palatino Linotype" w:hAnsi="Palatino Linotype"/>
          <w:color w:val="222222"/>
          <w:lang w:eastAsia="es-MX"/>
        </w:rPr>
      </w:pPr>
      <w:r w:rsidRPr="00EA7E87">
        <w:rPr>
          <w:rFonts w:ascii="Palatino Linotype" w:hAnsi="Palatino Linotype"/>
          <w:b/>
          <w:bCs/>
          <w:color w:val="222222"/>
          <w:sz w:val="28"/>
          <w:szCs w:val="28"/>
          <w:lang w:eastAsia="es-MX"/>
        </w:rPr>
        <w:lastRenderedPageBreak/>
        <w:t>SEGUNDO</w:t>
      </w:r>
      <w:r w:rsidRPr="00EA7E87">
        <w:rPr>
          <w:rFonts w:ascii="Palatino Linotype" w:hAnsi="Palatino Linotype"/>
          <w:b/>
          <w:bCs/>
          <w:color w:val="222222"/>
          <w:lang w:eastAsia="es-MX"/>
        </w:rPr>
        <w:t>. </w:t>
      </w:r>
      <w:r w:rsidRPr="00EA7E87">
        <w:rPr>
          <w:rFonts w:ascii="Palatino Linotype" w:hAnsi="Palatino Linotype"/>
          <w:color w:val="222222"/>
          <w:lang w:eastAsia="es-MX"/>
        </w:rPr>
        <w:t xml:space="preserve">Se </w:t>
      </w:r>
      <w:r w:rsidR="00D709A0">
        <w:rPr>
          <w:rFonts w:ascii="Palatino Linotype" w:hAnsi="Palatino Linotype"/>
          <w:b/>
          <w:bCs/>
          <w:color w:val="222222"/>
          <w:lang w:eastAsia="es-MX"/>
        </w:rPr>
        <w:t xml:space="preserve">REVOCA </w:t>
      </w:r>
      <w:r w:rsidRPr="00EA7E87">
        <w:rPr>
          <w:rFonts w:ascii="Palatino Linotype" w:hAnsi="Palatino Linotype"/>
          <w:color w:val="222222"/>
          <w:lang w:eastAsia="es-MX"/>
        </w:rPr>
        <w:t xml:space="preserve">la respuesta del </w:t>
      </w:r>
      <w:r w:rsidRPr="00EA7E87">
        <w:rPr>
          <w:rFonts w:ascii="Palatino Linotype" w:hAnsi="Palatino Linotype"/>
          <w:b/>
          <w:bCs/>
          <w:color w:val="222222"/>
          <w:lang w:eastAsia="es-MX"/>
        </w:rPr>
        <w:t xml:space="preserve">SUJETO OBLIGADO </w:t>
      </w:r>
      <w:r w:rsidRPr="00EA7E87">
        <w:rPr>
          <w:rFonts w:ascii="Palatino Linotype" w:hAnsi="Palatino Linotype"/>
          <w:color w:val="222222"/>
          <w:lang w:eastAsia="es-MX"/>
        </w:rPr>
        <w:t xml:space="preserve">y se le ordena atienda la solicitud de información que dio origen al recurso de revisión </w:t>
      </w:r>
      <w:r w:rsidR="00D709A0">
        <w:rPr>
          <w:rFonts w:ascii="Palatino Linotype" w:hAnsi="Palatino Linotype"/>
          <w:b/>
          <w:lang w:val="es-ES_tradnl"/>
        </w:rPr>
        <w:t>0178</w:t>
      </w:r>
      <w:r w:rsidR="00605BA1" w:rsidRPr="00EA7E87">
        <w:rPr>
          <w:rFonts w:ascii="Palatino Linotype" w:hAnsi="Palatino Linotype"/>
          <w:b/>
          <w:lang w:val="es-ES_tradnl"/>
        </w:rPr>
        <w:t>7</w:t>
      </w:r>
      <w:r w:rsidR="00AD7DED" w:rsidRPr="00EA7E87">
        <w:rPr>
          <w:rFonts w:ascii="Palatino Linotype" w:hAnsi="Palatino Linotype"/>
          <w:b/>
          <w:lang w:val="es-ES_tradnl"/>
        </w:rPr>
        <w:t>/INFOEM/IP/RR/2020</w:t>
      </w:r>
      <w:r w:rsidRPr="00EA7E87">
        <w:rPr>
          <w:rFonts w:ascii="Palatino Linotype" w:hAnsi="Palatino Linotype"/>
          <w:color w:val="222222"/>
          <w:lang w:eastAsia="es-MX"/>
        </w:rPr>
        <w:t xml:space="preserve"> y haga entrega al </w:t>
      </w:r>
      <w:r w:rsidRPr="00EA7E87">
        <w:rPr>
          <w:rFonts w:ascii="Palatino Linotype" w:hAnsi="Palatino Linotype"/>
          <w:b/>
          <w:bCs/>
          <w:color w:val="222222"/>
          <w:lang w:eastAsia="es-MX"/>
        </w:rPr>
        <w:t>RECURRENTE</w:t>
      </w:r>
      <w:r w:rsidRPr="00EA7E87">
        <w:rPr>
          <w:rFonts w:ascii="Palatino Linotype" w:hAnsi="Palatino Linotype"/>
          <w:bCs/>
          <w:color w:val="222222"/>
          <w:lang w:eastAsia="es-MX"/>
        </w:rPr>
        <w:t>,</w:t>
      </w:r>
      <w:r w:rsidRPr="00EA7E87">
        <w:rPr>
          <w:rFonts w:ascii="Palatino Linotype" w:hAnsi="Palatino Linotype"/>
          <w:b/>
          <w:bCs/>
          <w:color w:val="222222"/>
          <w:lang w:eastAsia="es-MX"/>
        </w:rPr>
        <w:t xml:space="preserve"> </w:t>
      </w:r>
      <w:r w:rsidRPr="00EA7E87">
        <w:rPr>
          <w:rFonts w:ascii="Palatino Linotype" w:hAnsi="Palatino Linotype"/>
          <w:color w:val="222222"/>
          <w:lang w:eastAsia="es-MX"/>
        </w:rPr>
        <w:t>en términos del Considerando </w:t>
      </w:r>
      <w:r w:rsidRPr="00EA7E87">
        <w:rPr>
          <w:rFonts w:ascii="Palatino Linotype" w:hAnsi="Palatino Linotype"/>
          <w:b/>
          <w:bCs/>
          <w:color w:val="222222"/>
          <w:lang w:eastAsia="es-MX"/>
        </w:rPr>
        <w:t>QUINTO</w:t>
      </w:r>
      <w:r w:rsidRPr="00EA7E87">
        <w:rPr>
          <w:rFonts w:ascii="Palatino Linotype" w:hAnsi="Palatino Linotype"/>
          <w:color w:val="222222"/>
          <w:lang w:eastAsia="es-MX"/>
        </w:rPr>
        <w:t xml:space="preserve"> de esta resolución, </w:t>
      </w:r>
      <w:r w:rsidRPr="00EA7E87">
        <w:rPr>
          <w:rFonts w:ascii="Palatino Linotype" w:hAnsi="Palatino Linotype" w:cs="Arial"/>
        </w:rPr>
        <w:t xml:space="preserve">vía el </w:t>
      </w:r>
      <w:r w:rsidRPr="00EA7E87">
        <w:rPr>
          <w:rFonts w:ascii="Palatino Linotype" w:hAnsi="Palatino Linotype" w:cs="Arial"/>
          <w:b/>
        </w:rPr>
        <w:t>SAIMEX</w:t>
      </w:r>
      <w:r w:rsidR="00605BA1" w:rsidRPr="00EA7E87">
        <w:rPr>
          <w:rFonts w:ascii="Palatino Linotype" w:hAnsi="Palatino Linotype" w:cs="Arial"/>
          <w:b/>
        </w:rPr>
        <w:t xml:space="preserve">, </w:t>
      </w:r>
      <w:r w:rsidR="00EA7E87" w:rsidRPr="00CC4087">
        <w:rPr>
          <w:rFonts w:ascii="Palatino Linotype" w:hAnsi="Palatino Linotype" w:cs="Arial"/>
          <w:b/>
        </w:rPr>
        <w:t xml:space="preserve"> </w:t>
      </w:r>
      <w:r w:rsidR="00605BA1" w:rsidRPr="00EA7E87">
        <w:rPr>
          <w:rFonts w:ascii="Palatino Linotype" w:hAnsi="Palatino Linotype" w:cs="Arial"/>
          <w:b/>
        </w:rPr>
        <w:t xml:space="preserve">previa búsqueda exhaustiva y razonable, </w:t>
      </w:r>
      <w:r w:rsidR="00AD7DED" w:rsidRPr="00EA7E87">
        <w:rPr>
          <w:rFonts w:ascii="Palatino Linotype" w:hAnsi="Palatino Linotype" w:cs="Arial"/>
        </w:rPr>
        <w:t>de</w:t>
      </w:r>
      <w:r w:rsidR="00605BA1" w:rsidRPr="00EA7E87">
        <w:rPr>
          <w:rFonts w:ascii="Palatino Linotype" w:hAnsi="Palatino Linotype" w:cs="Arial"/>
        </w:rPr>
        <w:t>l documento o documentos donde conste lo</w:t>
      </w:r>
      <w:r w:rsidR="00605BA1" w:rsidRPr="00EA7E87">
        <w:rPr>
          <w:rFonts w:ascii="Palatino Linotype" w:hAnsi="Palatino Linotype"/>
          <w:color w:val="222222"/>
          <w:lang w:eastAsia="es-MX"/>
        </w:rPr>
        <w:t xml:space="preserve"> siguiente:</w:t>
      </w:r>
    </w:p>
    <w:p w:rsidR="0029722B" w:rsidRPr="00EA7E87" w:rsidRDefault="00D709A0" w:rsidP="00BA0EB8">
      <w:pPr>
        <w:ind w:left="851" w:right="902" w:hanging="142"/>
        <w:jc w:val="both"/>
        <w:rPr>
          <w:rFonts w:ascii="Palatino Linotype" w:hAnsi="Palatino Linotype" w:cs="Arial"/>
          <w:i/>
          <w:sz w:val="22"/>
          <w:szCs w:val="22"/>
          <w:lang w:eastAsia="es-MX"/>
        </w:rPr>
      </w:pPr>
      <w:r>
        <w:rPr>
          <w:rFonts w:ascii="Palatino Linotype" w:hAnsi="Palatino Linotype" w:cs="Arial"/>
          <w:i/>
          <w:sz w:val="22"/>
          <w:szCs w:val="22"/>
          <w:lang w:eastAsia="es-MX"/>
        </w:rPr>
        <w:t>“Lo</w:t>
      </w:r>
      <w:r w:rsidRPr="00D709A0">
        <w:rPr>
          <w:rFonts w:ascii="Palatino Linotype" w:hAnsi="Palatino Linotype" w:cs="Arial"/>
          <w:i/>
          <w:sz w:val="22"/>
          <w:szCs w:val="22"/>
          <w:lang w:eastAsia="es-MX"/>
        </w:rPr>
        <w:t xml:space="preserve">s avances trimestrales de metas de actividad por proyecto, remitidos al Órgano Superior de Fiscalización del Estado de México, </w:t>
      </w:r>
      <w:r w:rsidR="00BA0EB8">
        <w:rPr>
          <w:rFonts w:ascii="Palatino Linotype" w:hAnsi="Palatino Linotype" w:cs="Arial"/>
          <w:i/>
          <w:sz w:val="22"/>
          <w:szCs w:val="22"/>
          <w:lang w:eastAsia="es-MX"/>
        </w:rPr>
        <w:t>correspondientes al ejercicio</w:t>
      </w:r>
      <w:r w:rsidRPr="00D709A0">
        <w:rPr>
          <w:rFonts w:ascii="Palatino Linotype" w:hAnsi="Palatino Linotype" w:cs="Arial"/>
          <w:i/>
          <w:sz w:val="22"/>
          <w:szCs w:val="22"/>
          <w:lang w:eastAsia="es-MX"/>
        </w:rPr>
        <w:t xml:space="preserve"> fiscal 2019</w:t>
      </w:r>
      <w:r w:rsidR="00BA0EB8">
        <w:rPr>
          <w:rFonts w:ascii="Palatino Linotype" w:hAnsi="Palatino Linotype" w:cs="Arial"/>
          <w:i/>
          <w:sz w:val="22"/>
          <w:szCs w:val="22"/>
          <w:lang w:eastAsia="es-MX"/>
        </w:rPr>
        <w:t>.</w:t>
      </w:r>
      <w:r w:rsidR="00065D6C">
        <w:rPr>
          <w:rFonts w:ascii="Palatino Linotype" w:hAnsi="Palatino Linotype"/>
          <w:bCs/>
          <w:i/>
          <w:sz w:val="22"/>
          <w:szCs w:val="22"/>
        </w:rPr>
        <w:t>”</w:t>
      </w:r>
    </w:p>
    <w:p w:rsidR="0001657B" w:rsidRPr="00EA7E87"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EA7E87">
        <w:rPr>
          <w:rFonts w:ascii="Palatino Linotype" w:hAnsi="Palatino Linotype"/>
          <w:b/>
          <w:szCs w:val="17"/>
          <w:lang w:eastAsia="es-ES_tradnl"/>
        </w:rPr>
        <w:t>Notifíquese</w:t>
      </w:r>
      <w:r w:rsidRPr="00EA7E87">
        <w:rPr>
          <w:rFonts w:ascii="Palatino Linotype" w:hAnsi="Palatino Linotype"/>
          <w:szCs w:val="17"/>
          <w:lang w:eastAsia="es-ES_tradnl"/>
        </w:rPr>
        <w:t xml:space="preserve"> </w:t>
      </w:r>
      <w:r w:rsidRPr="00EA7E87">
        <w:rPr>
          <w:rFonts w:ascii="Palatino Linotype" w:hAnsi="Palatino Linotype"/>
          <w:shd w:val="clear" w:color="auto" w:fill="FFFFFF"/>
        </w:rPr>
        <w:t xml:space="preserve">al </w:t>
      </w:r>
      <w:r w:rsidRPr="00EA7E87">
        <w:rPr>
          <w:rFonts w:ascii="Palatino Linotype" w:hAnsi="Palatino Linotype" w:cs="Arial"/>
        </w:rPr>
        <w:t>Titular</w:t>
      </w:r>
      <w:r w:rsidRPr="00EA7E87">
        <w:rPr>
          <w:rFonts w:ascii="Palatino Linotype" w:hAnsi="Palatino Linotype"/>
          <w:shd w:val="clear" w:color="auto" w:fill="FFFFFF"/>
        </w:rPr>
        <w:t xml:space="preserve"> de la Unidad de Transparencia del</w:t>
      </w:r>
      <w:r w:rsidRPr="00EA7E87">
        <w:rPr>
          <w:rFonts w:ascii="Palatino Linotype" w:hAnsi="Palatino Linotype"/>
          <w:b/>
          <w:shd w:val="clear" w:color="auto" w:fill="FFFFFF"/>
        </w:rPr>
        <w:t xml:space="preserve"> SUJETO OBLIGADO</w:t>
      </w:r>
      <w:r w:rsidRPr="00EA7E87">
        <w:rPr>
          <w:rFonts w:ascii="Palatino Linotype" w:hAnsi="Palatino Linotype"/>
          <w:shd w:val="clear" w:color="auto" w:fill="FFFFFF"/>
        </w:rPr>
        <w:t xml:space="preserve"> para que, </w:t>
      </w:r>
      <w:r w:rsidRPr="00EA7E87">
        <w:rPr>
          <w:rFonts w:ascii="Palatino Linotype" w:hAnsi="Palatino Linotype" w:cs="Arial"/>
        </w:rPr>
        <w:t>conforme</w:t>
      </w:r>
      <w:r w:rsidRPr="00EA7E87">
        <w:rPr>
          <w:rFonts w:ascii="Palatino Linotype" w:hAnsi="Palatino Linotype"/>
          <w:shd w:val="clear" w:color="auto" w:fill="FFFFFF"/>
        </w:rPr>
        <w:t xml:space="preserve"> a los artículos 186, último párrafo y 189, párrafo segundo de la Ley de </w:t>
      </w:r>
      <w:r w:rsidRPr="00EA7E87">
        <w:rPr>
          <w:rFonts w:ascii="Palatino Linotype" w:hAnsi="Palatino Linotype"/>
          <w:szCs w:val="17"/>
          <w:lang w:eastAsia="es-ES_tradnl"/>
        </w:rPr>
        <w:t>Transparencia</w:t>
      </w:r>
      <w:r w:rsidRPr="00EA7E87">
        <w:rPr>
          <w:rFonts w:ascii="Palatino Linotype" w:hAnsi="Palatino Linotype"/>
          <w:shd w:val="clear" w:color="auto" w:fill="FFFFFF"/>
        </w:rPr>
        <w:t xml:space="preserve"> y </w:t>
      </w:r>
      <w:r w:rsidRPr="00EA7E87">
        <w:rPr>
          <w:rFonts w:ascii="Palatino Linotype" w:hAnsi="Palatino Linotype" w:cs="Arial"/>
        </w:rPr>
        <w:t>Acceso</w:t>
      </w:r>
      <w:r w:rsidRPr="00EA7E87">
        <w:rPr>
          <w:rFonts w:ascii="Palatino Linotype" w:hAnsi="Palatino Linotype"/>
          <w:shd w:val="clear" w:color="auto" w:fill="FFFFFF"/>
        </w:rPr>
        <w:t xml:space="preserve"> a la Información Pública del Estado de México y Municipios, dé </w:t>
      </w:r>
      <w:r w:rsidRPr="00EA7E87">
        <w:rPr>
          <w:rFonts w:ascii="Palatino Linotype" w:hAnsi="Palatino Linotype" w:cs="Arial"/>
        </w:rPr>
        <w:t>cumplimiento</w:t>
      </w:r>
      <w:r w:rsidRPr="00EA7E87">
        <w:rPr>
          <w:rFonts w:ascii="Palatino Linotype" w:hAnsi="Palatino Linotype"/>
          <w:shd w:val="clear" w:color="auto" w:fill="FFFFFF"/>
        </w:rPr>
        <w:t xml:space="preserve"> a lo ordenado dentro del plazo de diez días hábiles, debiendo informar a este Instituto en un plazo </w:t>
      </w:r>
      <w:r w:rsidRPr="00EA7E87">
        <w:rPr>
          <w:rFonts w:ascii="Palatino Linotype" w:eastAsiaTheme="minorEastAsia" w:hAnsi="Palatino Linotype"/>
          <w:szCs w:val="17"/>
          <w:lang w:eastAsia="es-ES_tradnl"/>
        </w:rPr>
        <w:t>de</w:t>
      </w:r>
      <w:r w:rsidRPr="00EA7E87">
        <w:rPr>
          <w:rFonts w:ascii="Palatino Linotype" w:hAnsi="Palatino Linotype"/>
          <w:shd w:val="clear" w:color="auto" w:fill="FFFFFF"/>
        </w:rPr>
        <w:t xml:space="preserve"> tres días hábiles siguientes sobre el cumplimiento dado a la resolución.</w:t>
      </w:r>
    </w:p>
    <w:p w:rsidR="0001657B" w:rsidRPr="00EA7E87"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A7E87">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A7E87">
        <w:rPr>
          <w:rFonts w:ascii="Palatino Linotype" w:hAnsi="Palatino Linotype"/>
          <w:b/>
          <w:szCs w:val="17"/>
          <w:lang w:eastAsia="es-ES_tradnl"/>
        </w:rPr>
        <w:t>SUJETO OBLIGADO</w:t>
      </w:r>
      <w:r w:rsidRPr="00EA7E87">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01657B" w:rsidRPr="00EA7E87" w:rsidRDefault="0001657B" w:rsidP="0001657B">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A7E87">
        <w:rPr>
          <w:rFonts w:ascii="Palatino Linotype" w:hAnsi="Palatino Linotype"/>
          <w:b/>
          <w:szCs w:val="17"/>
          <w:lang w:eastAsia="es-ES_tradnl"/>
        </w:rPr>
        <w:t>Notifíquese</w:t>
      </w:r>
      <w:r w:rsidRPr="00EA7E87">
        <w:rPr>
          <w:rFonts w:ascii="Palatino Linotype" w:hAnsi="Palatino Linotype"/>
          <w:szCs w:val="17"/>
          <w:lang w:eastAsia="es-ES_tradnl"/>
        </w:rPr>
        <w:t xml:space="preserve"> a</w:t>
      </w:r>
      <w:r w:rsidRPr="00EA7E87">
        <w:rPr>
          <w:rFonts w:ascii="Palatino Linotype" w:hAnsi="Palatino Linotype"/>
          <w:b/>
        </w:rPr>
        <w:t>l RECURRENTE</w:t>
      </w:r>
      <w:r w:rsidRPr="00EA7E87">
        <w:rPr>
          <w:rFonts w:ascii="Palatino Linotype" w:hAnsi="Palatino Linotype"/>
          <w:szCs w:val="17"/>
          <w:lang w:eastAsia="es-ES_tradnl"/>
        </w:rPr>
        <w:t xml:space="preserve"> la </w:t>
      </w:r>
      <w:r w:rsidRPr="00EA7E87">
        <w:rPr>
          <w:rFonts w:ascii="Palatino Linotype" w:hAnsi="Palatino Linotype" w:cs="Arial"/>
        </w:rPr>
        <w:t>presente</w:t>
      </w:r>
      <w:r w:rsidRPr="00EA7E87">
        <w:rPr>
          <w:rFonts w:ascii="Palatino Linotype" w:hAnsi="Palatino Linotype"/>
          <w:szCs w:val="17"/>
          <w:lang w:eastAsia="es-ES_tradnl"/>
        </w:rPr>
        <w:t xml:space="preserve"> </w:t>
      </w:r>
      <w:r w:rsidRPr="00EA7E87">
        <w:rPr>
          <w:rFonts w:ascii="Palatino Linotype" w:hAnsi="Palatino Linotype"/>
          <w:shd w:val="clear" w:color="auto" w:fill="FFFFFF"/>
        </w:rPr>
        <w:t>resolución</w:t>
      </w:r>
      <w:r w:rsidRPr="00EA7E87">
        <w:rPr>
          <w:rFonts w:ascii="Palatino Linotype" w:hAnsi="Palatino Linotype"/>
          <w:szCs w:val="17"/>
          <w:lang w:eastAsia="es-ES_tradnl"/>
        </w:rPr>
        <w:t>.</w:t>
      </w:r>
    </w:p>
    <w:p w:rsidR="0001657B" w:rsidRPr="00EA7E87"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EA7E87">
        <w:rPr>
          <w:rFonts w:ascii="Palatino Linotype" w:hAnsi="Palatino Linotype"/>
          <w:b/>
          <w:szCs w:val="17"/>
          <w:lang w:eastAsia="es-ES_tradnl"/>
        </w:rPr>
        <w:t>Hágase</w:t>
      </w:r>
      <w:r w:rsidRPr="00EA7E87">
        <w:rPr>
          <w:rFonts w:ascii="Palatino Linotype" w:hAnsi="Palatino Linotype"/>
          <w:szCs w:val="17"/>
          <w:lang w:eastAsia="es-ES_tradnl"/>
        </w:rPr>
        <w:t xml:space="preserve"> </w:t>
      </w:r>
      <w:r w:rsidRPr="00EA7E87">
        <w:rPr>
          <w:rFonts w:ascii="Palatino Linotype" w:hAnsi="Palatino Linotype"/>
          <w:b/>
          <w:szCs w:val="17"/>
          <w:lang w:eastAsia="es-ES_tradnl"/>
        </w:rPr>
        <w:t>del conocimiento</w:t>
      </w:r>
      <w:r w:rsidRPr="00EA7E87">
        <w:rPr>
          <w:rFonts w:ascii="Palatino Linotype" w:hAnsi="Palatino Linotype"/>
          <w:szCs w:val="17"/>
          <w:lang w:eastAsia="es-ES_tradnl"/>
        </w:rPr>
        <w:t xml:space="preserve"> </w:t>
      </w:r>
      <w:r w:rsidRPr="00EA7E87">
        <w:rPr>
          <w:rFonts w:ascii="Palatino Linotype" w:hAnsi="Palatino Linotype"/>
        </w:rPr>
        <w:t>de</w:t>
      </w:r>
      <w:r w:rsidRPr="00EA7E87">
        <w:rPr>
          <w:rFonts w:ascii="Palatino Linotype" w:hAnsi="Palatino Linotype"/>
          <w:b/>
        </w:rPr>
        <w:t>l RECURRENTE</w:t>
      </w:r>
      <w:r w:rsidRPr="00EA7E87">
        <w:rPr>
          <w:rFonts w:ascii="Palatino Linotype" w:hAnsi="Palatino Linotype"/>
        </w:rPr>
        <w:t xml:space="preserve"> </w:t>
      </w:r>
      <w:r w:rsidRPr="00EA7E87">
        <w:rPr>
          <w:rFonts w:ascii="Palatino Linotype" w:hAnsi="Palatino Linotype"/>
          <w:szCs w:val="17"/>
          <w:lang w:eastAsia="es-ES_tradnl"/>
        </w:rPr>
        <w:t xml:space="preserve">que, de conformidad </w:t>
      </w:r>
      <w:r w:rsidRPr="00EA7E87">
        <w:rPr>
          <w:rFonts w:ascii="Palatino Linotype" w:hAnsi="Palatino Linotype" w:cs="Arial"/>
        </w:rPr>
        <w:t>con</w:t>
      </w:r>
      <w:r w:rsidRPr="00EA7E87">
        <w:rPr>
          <w:rFonts w:ascii="Palatino Linotype" w:hAnsi="Palatino Linotype"/>
          <w:szCs w:val="17"/>
          <w:lang w:eastAsia="es-ES_tradnl"/>
        </w:rPr>
        <w:t xml:space="preserve"> lo </w:t>
      </w:r>
      <w:r w:rsidRPr="00EA7E87">
        <w:rPr>
          <w:rFonts w:ascii="Palatino Linotype" w:hAnsi="Palatino Linotype" w:cs="Arial"/>
        </w:rPr>
        <w:t>establecido</w:t>
      </w:r>
      <w:r w:rsidRPr="00EA7E87">
        <w:rPr>
          <w:rFonts w:ascii="Palatino Linotype" w:hAnsi="Palatino Linotype"/>
          <w:szCs w:val="17"/>
          <w:lang w:eastAsia="es-ES_tradnl"/>
        </w:rPr>
        <w:t xml:space="preserve"> en el artículo 196 de la Ley de </w:t>
      </w:r>
      <w:r w:rsidRPr="00EA7E87">
        <w:rPr>
          <w:rFonts w:ascii="Palatino Linotype" w:hAnsi="Palatino Linotype" w:cs="Arial"/>
        </w:rPr>
        <w:t>Transparencia</w:t>
      </w:r>
      <w:r w:rsidRPr="00EA7E87">
        <w:rPr>
          <w:rFonts w:ascii="Palatino Linotype" w:hAnsi="Palatino Linotype"/>
          <w:szCs w:val="17"/>
          <w:lang w:eastAsia="es-ES_tradnl"/>
        </w:rPr>
        <w:t xml:space="preserve"> y </w:t>
      </w:r>
      <w:r w:rsidRPr="00EA7E87">
        <w:rPr>
          <w:rFonts w:ascii="Palatino Linotype" w:hAnsi="Palatino Linotype" w:cs="Arial"/>
        </w:rPr>
        <w:t>Acceso</w:t>
      </w:r>
      <w:r w:rsidRPr="00EA7E87">
        <w:rPr>
          <w:rFonts w:ascii="Palatino Linotype" w:hAnsi="Palatino Linotype"/>
          <w:szCs w:val="17"/>
          <w:lang w:eastAsia="es-ES_tradnl"/>
        </w:rPr>
        <w:t xml:space="preserve"> a la Información </w:t>
      </w:r>
      <w:r w:rsidRPr="00EA7E87">
        <w:rPr>
          <w:rFonts w:ascii="Palatino Linotype" w:hAnsi="Palatino Linotype"/>
          <w:lang w:eastAsia="es-ES_tradnl"/>
        </w:rPr>
        <w:lastRenderedPageBreak/>
        <w:t>Pública</w:t>
      </w:r>
      <w:r w:rsidRPr="00EA7E87">
        <w:rPr>
          <w:rFonts w:ascii="Palatino Linotype" w:hAnsi="Palatino Linotype"/>
          <w:szCs w:val="17"/>
          <w:lang w:eastAsia="es-ES_tradnl"/>
        </w:rPr>
        <w:t xml:space="preserve"> del Estado de México y Municipios, podrá impugnarla vía Juicio de Amparo en los términos de las leyes aplicables</w:t>
      </w:r>
      <w:r w:rsidRPr="00EA7E87">
        <w:rPr>
          <w:rFonts w:ascii="Palatino Linotype" w:hAnsi="Palatino Linotype"/>
          <w:color w:val="222222"/>
          <w:lang w:eastAsia="es-MX"/>
        </w:rPr>
        <w:t>.</w:t>
      </w:r>
    </w:p>
    <w:p w:rsidR="0029722B" w:rsidRPr="0029722B" w:rsidRDefault="0068702F" w:rsidP="0029722B">
      <w:pPr>
        <w:spacing w:line="360" w:lineRule="auto"/>
        <w:jc w:val="both"/>
        <w:rPr>
          <w:rFonts w:ascii="Palatino Linotype" w:eastAsia="Calibri" w:hAnsi="Palatino Linotype" w:cs="Arial"/>
        </w:rPr>
      </w:pPr>
      <w:r w:rsidRPr="0029722B">
        <w:rPr>
          <w:rFonts w:ascii="Palatino Linotype" w:hAnsi="Palatino Linotype" w:cs="Arial"/>
        </w:rPr>
        <w:t>ASÍ LO RESUELVE, PO</w:t>
      </w:r>
      <w:r w:rsidRPr="00516B7B">
        <w:rPr>
          <w:rFonts w:ascii="Palatino Linotype" w:hAnsi="Palatino Linotype" w:cs="Arial"/>
        </w:rPr>
        <w:t>R UNANIMIDAD DE VOTOS DE LOS PRESENTES, EL PLENO DEL</w:t>
      </w:r>
      <w:r w:rsidRPr="00516B7B">
        <w:rPr>
          <w:rFonts w:ascii="Palatino Linotype" w:eastAsia="Arial Unicode MS" w:hAnsi="Palatino Linotype" w:cs="Arial"/>
        </w:rPr>
        <w:t xml:space="preserve"> INSTITUTO</w:t>
      </w:r>
      <w:r w:rsidRPr="0029722B">
        <w:rPr>
          <w:rFonts w:ascii="Palatino Linotype" w:eastAsia="Arial Unicode MS" w:hAnsi="Palatino Linotype" w:cs="Arial"/>
        </w:rPr>
        <w:t xml:space="preserve"> DE </w:t>
      </w:r>
      <w:r w:rsidRPr="0029722B">
        <w:rPr>
          <w:rFonts w:ascii="Palatino Linotype" w:hAnsi="Palatino Linotype"/>
          <w:lang w:eastAsia="en-US"/>
        </w:rPr>
        <w:t>TRANSPARENCIA</w:t>
      </w:r>
      <w:r w:rsidRPr="0029722B">
        <w:rPr>
          <w:rFonts w:ascii="Palatino Linotype" w:eastAsia="Arial Unicode MS" w:hAnsi="Palatino Linotype" w:cs="Arial"/>
        </w:rPr>
        <w:t>, ACCESO A LA INFORMACIÓN PÚBLICA Y PROTECCIÓN DE DATOS PERSONALES DEL ESTADO DE MÉXICO Y MUNICIPIOS</w:t>
      </w:r>
      <w:r w:rsidRPr="0029722B">
        <w:rPr>
          <w:rFonts w:ascii="Palatino Linotype" w:hAnsi="Palatino Linotype" w:cs="Arial"/>
        </w:rPr>
        <w:t xml:space="preserve">, CONFORMADO POR LOS COMISIONADOS ZULEMA MARTÍNEZ SÁNCHEZ, EMITIENDO; EVA ABAID YAPUR, EMITIENDO; JOSÉ GUADALUPE LUNA HERNÁNDEZ, JAVIER MARTÍNEZ CRUZ Y LUIS GUSTAVO PARRA NORIEGA; </w:t>
      </w:r>
      <w:r>
        <w:rPr>
          <w:rFonts w:ascii="Palatino Linotype" w:hAnsi="Palatino Linotype" w:cs="Arial"/>
          <w:shd w:val="clear" w:color="auto" w:fill="FFFFFF"/>
        </w:rPr>
        <w:t xml:space="preserve">EN LA DÉCIMA NOVENA SESIÓN </w:t>
      </w:r>
      <w:r w:rsidRPr="0029722B">
        <w:rPr>
          <w:rFonts w:ascii="Palatino Linotype" w:hAnsi="Palatino Linotype" w:cs="Arial"/>
        </w:rPr>
        <w:t xml:space="preserve">ORDINARIA CELEBRADA EL </w:t>
      </w:r>
      <w:r>
        <w:rPr>
          <w:rFonts w:ascii="Palatino Linotype" w:hAnsi="Palatino Linotype" w:cs="Arial"/>
        </w:rPr>
        <w:t xml:space="preserve">VEINTITRÉS DE SEPTIEMBRE </w:t>
      </w:r>
      <w:r w:rsidRPr="0029722B">
        <w:rPr>
          <w:rFonts w:ascii="Palatino Linotype" w:hAnsi="Palatino Linotype" w:cs="Arial"/>
        </w:rPr>
        <w:t xml:space="preserve">DE DOS MIL VEINTE, ANTE EL SECRETARIO TÉCNICO DEL PLENO, </w:t>
      </w:r>
      <w:r w:rsidRPr="0029722B">
        <w:rPr>
          <w:rFonts w:ascii="Palatino Linotype" w:eastAsia="Arial Unicode MS" w:hAnsi="Palatino Linotype" w:cs="Arial"/>
        </w:rPr>
        <w:t>ALEXIS</w:t>
      </w:r>
      <w:r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trPr>
          <w:jc w:val="center"/>
        </w:trPr>
        <w:tc>
          <w:tcPr>
            <w:tcW w:w="10365" w:type="dxa"/>
            <w:gridSpan w:val="2"/>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Zulema Martínez Sánchez</w:t>
            </w:r>
          </w:p>
          <w:p w:rsidR="0029722B" w:rsidRPr="0029722B" w:rsidRDefault="0029722B" w:rsidP="0029722B">
            <w:pPr>
              <w:jc w:val="center"/>
              <w:rPr>
                <w:rFonts w:ascii="Palatino Linotype" w:hAnsi="Palatino Linotype" w:cs="Arial"/>
                <w:b/>
              </w:rPr>
            </w:pPr>
            <w:r w:rsidRPr="0029722B">
              <w:rPr>
                <w:rFonts w:ascii="Palatino Linotype" w:hAnsi="Palatino Linotype" w:cs="Arial"/>
              </w:rPr>
              <w:t>Comisionada Presidenta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 xml:space="preserve">(RÚBRICA) </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10365" w:type="dxa"/>
            <w:gridSpan w:val="2"/>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516B7B" w:rsidRDefault="00516B7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r w:rsidRPr="0029722B">
              <w:rPr>
                <w:rFonts w:ascii="Palatino Linotype" w:hAnsi="Palatino Linotype" w:cs="Arial"/>
              </w:rPr>
              <w:t xml:space="preserve"> </w:t>
            </w:r>
          </w:p>
        </w:tc>
      </w:tr>
    </w:tbl>
    <w:p w:rsidR="0029722B" w:rsidRPr="0029722B" w:rsidRDefault="0029722B" w:rsidP="0029722B">
      <w:pPr>
        <w:jc w:val="both"/>
        <w:rPr>
          <w:rFonts w:ascii="Palatino Linotype" w:hAnsi="Palatino Linotype" w:cs="Arial"/>
          <w:sz w:val="20"/>
          <w:szCs w:val="20"/>
        </w:rPr>
      </w:pPr>
    </w:p>
    <w:p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68702F">
        <w:rPr>
          <w:rFonts w:ascii="Palatino Linotype" w:hAnsi="Palatino Linotype" w:cs="Arial"/>
          <w:sz w:val="20"/>
          <w:szCs w:val="20"/>
        </w:rPr>
        <w:t xml:space="preserve">veintitrés de septiembre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68702F">
        <w:rPr>
          <w:rFonts w:ascii="Palatino Linotype" w:hAnsi="Palatino Linotype" w:cs="Arial"/>
          <w:sz w:val="20"/>
          <w:szCs w:val="20"/>
        </w:rPr>
        <w:t xml:space="preserve">recurso de revisión número </w:t>
      </w:r>
      <w:bookmarkStart w:id="0" w:name="_GoBack"/>
      <w:r w:rsidR="0068702F">
        <w:rPr>
          <w:rFonts w:ascii="Palatino Linotype" w:hAnsi="Palatino Linotype" w:cs="Arial"/>
          <w:sz w:val="20"/>
          <w:szCs w:val="20"/>
        </w:rPr>
        <w:t>0178</w:t>
      </w:r>
      <w:r w:rsidR="00787648">
        <w:rPr>
          <w:rFonts w:ascii="Palatino Linotype" w:hAnsi="Palatino Linotype" w:cs="Arial"/>
          <w:sz w:val="20"/>
          <w:szCs w:val="20"/>
        </w:rPr>
        <w:t>7/INFOEM/IP/RR/2020</w:t>
      </w:r>
      <w:r w:rsidRPr="0029722B">
        <w:rPr>
          <w:rFonts w:ascii="Palatino Linotype" w:hAnsi="Palatino Linotype" w:cs="Arial"/>
          <w:sz w:val="20"/>
          <w:szCs w:val="20"/>
        </w:rPr>
        <w:t>.</w:t>
      </w:r>
      <w:bookmarkEnd w:id="0"/>
      <w:r w:rsidRPr="0029722B">
        <w:rPr>
          <w:rFonts w:ascii="Palatino Linotype" w:hAnsi="Palatino Linotype" w:cs="Arial"/>
          <w:sz w:val="20"/>
          <w:szCs w:val="20"/>
        </w:rPr>
        <w:t xml:space="preserve"> </w:t>
      </w:r>
    </w:p>
    <w:p w:rsidR="00C34EFF" w:rsidRPr="0001657B" w:rsidRDefault="0001657B" w:rsidP="00516B7B">
      <w:pPr>
        <w:jc w:val="both"/>
      </w:pPr>
      <w:r>
        <w:rPr>
          <w:rFonts w:ascii="Palatino Linotype" w:hAnsi="Palatino Linotype" w:cs="Arial"/>
          <w:sz w:val="20"/>
          <w:szCs w:val="20"/>
        </w:rPr>
        <w:t>YSM/AAS</w:t>
      </w:r>
    </w:p>
    <w:sectPr w:rsidR="00C34EFF" w:rsidRPr="0001657B"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112" w:rsidRDefault="00DC1112" w:rsidP="00C80F8C">
      <w:r>
        <w:separator/>
      </w:r>
    </w:p>
  </w:endnote>
  <w:endnote w:type="continuationSeparator" w:id="0">
    <w:p w:rsidR="00DC1112" w:rsidRDefault="00DC11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2D" w:rsidRPr="0010196A" w:rsidRDefault="006E012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F48E6"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F48E6" w:rsidRPr="0010196A">
      <w:rPr>
        <w:rFonts w:ascii="Palatino Linotype" w:hAnsi="Palatino Linotype" w:cs="Arial"/>
        <w:bCs/>
        <w:sz w:val="22"/>
        <w:szCs w:val="22"/>
      </w:rPr>
      <w:fldChar w:fldCharType="separate"/>
    </w:r>
    <w:r w:rsidR="000F0557">
      <w:rPr>
        <w:rFonts w:ascii="Palatino Linotype" w:hAnsi="Palatino Linotype" w:cs="Arial"/>
        <w:bCs/>
        <w:noProof/>
        <w:sz w:val="22"/>
        <w:szCs w:val="22"/>
      </w:rPr>
      <w:t>21</w:t>
    </w:r>
    <w:r w:rsidR="006F48E6"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6F48E6"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F48E6" w:rsidRPr="0010196A">
      <w:rPr>
        <w:rFonts w:ascii="Palatino Linotype" w:hAnsi="Palatino Linotype" w:cs="Arial"/>
        <w:bCs/>
        <w:sz w:val="22"/>
        <w:szCs w:val="22"/>
      </w:rPr>
      <w:fldChar w:fldCharType="separate"/>
    </w:r>
    <w:r w:rsidR="000F0557">
      <w:rPr>
        <w:rFonts w:ascii="Palatino Linotype" w:hAnsi="Palatino Linotype" w:cs="Arial"/>
        <w:bCs/>
        <w:noProof/>
        <w:sz w:val="22"/>
        <w:szCs w:val="22"/>
      </w:rPr>
      <w:t>33</w:t>
    </w:r>
    <w:r w:rsidR="006F48E6"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2D" w:rsidRPr="0010196A" w:rsidRDefault="006E012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F48E6"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F48E6" w:rsidRPr="0010196A">
      <w:rPr>
        <w:rFonts w:ascii="Palatino Linotype" w:hAnsi="Palatino Linotype" w:cs="Arial"/>
        <w:bCs/>
        <w:sz w:val="22"/>
        <w:szCs w:val="22"/>
      </w:rPr>
      <w:fldChar w:fldCharType="separate"/>
    </w:r>
    <w:r w:rsidR="000F0557">
      <w:rPr>
        <w:rFonts w:ascii="Palatino Linotype" w:hAnsi="Palatino Linotype" w:cs="Arial"/>
        <w:bCs/>
        <w:noProof/>
        <w:sz w:val="22"/>
        <w:szCs w:val="22"/>
      </w:rPr>
      <w:t>1</w:t>
    </w:r>
    <w:r w:rsidR="006F48E6"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6F48E6"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F48E6" w:rsidRPr="0010196A">
      <w:rPr>
        <w:rFonts w:ascii="Palatino Linotype" w:hAnsi="Palatino Linotype" w:cs="Arial"/>
        <w:bCs/>
        <w:sz w:val="22"/>
        <w:szCs w:val="22"/>
      </w:rPr>
      <w:fldChar w:fldCharType="separate"/>
    </w:r>
    <w:r w:rsidR="000F0557">
      <w:rPr>
        <w:rFonts w:ascii="Palatino Linotype" w:hAnsi="Palatino Linotype" w:cs="Arial"/>
        <w:bCs/>
        <w:noProof/>
        <w:sz w:val="22"/>
        <w:szCs w:val="22"/>
      </w:rPr>
      <w:t>33</w:t>
    </w:r>
    <w:r w:rsidR="006F48E6"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112" w:rsidRDefault="00DC1112" w:rsidP="00C80F8C">
      <w:r>
        <w:separator/>
      </w:r>
    </w:p>
  </w:footnote>
  <w:footnote w:type="continuationSeparator" w:id="0">
    <w:p w:rsidR="00DC1112" w:rsidRDefault="00DC111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2D" w:rsidRDefault="00DC111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2D" w:rsidRPr="0010196A" w:rsidRDefault="00DC111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E012D" w:rsidRPr="008F2CCC">
      <w:tc>
        <w:tcPr>
          <w:tcW w:w="3261" w:type="dxa"/>
          <w:vMerge w:val="restart"/>
        </w:tcPr>
        <w:p w:rsidR="006E012D" w:rsidRPr="008F2CCC" w:rsidRDefault="006E012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6E012D" w:rsidRPr="00664658" w:rsidRDefault="006E01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6E012D" w:rsidRPr="00664658" w:rsidRDefault="006E012D" w:rsidP="00C34EFF">
          <w:pPr>
            <w:jc w:val="both"/>
            <w:rPr>
              <w:rFonts w:ascii="Palatino Linotype" w:hAnsi="Palatino Linotype"/>
              <w:b/>
              <w:sz w:val="22"/>
              <w:szCs w:val="22"/>
              <w:lang w:val="es-ES_tradnl"/>
            </w:rPr>
          </w:pPr>
          <w:r>
            <w:rPr>
              <w:rFonts w:ascii="Palatino Linotype" w:hAnsi="Palatino Linotype"/>
              <w:b/>
              <w:sz w:val="22"/>
              <w:szCs w:val="22"/>
              <w:lang w:val="es-ES_tradnl"/>
            </w:rPr>
            <w:t>01787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E012D" w:rsidRPr="008F2CCC">
      <w:tc>
        <w:tcPr>
          <w:tcW w:w="3261" w:type="dxa"/>
          <w:vMerge/>
        </w:tcPr>
        <w:p w:rsidR="006E012D" w:rsidRPr="008F2CCC" w:rsidRDefault="006E012D" w:rsidP="00D41D47">
          <w:pPr>
            <w:rPr>
              <w:rFonts w:ascii="Palatino Linotype" w:hAnsi="Palatino Linotype"/>
              <w:b/>
              <w:sz w:val="22"/>
              <w:szCs w:val="22"/>
              <w:lang w:val="es-ES_tradnl"/>
            </w:rPr>
          </w:pPr>
        </w:p>
      </w:tc>
      <w:tc>
        <w:tcPr>
          <w:tcW w:w="2551" w:type="dxa"/>
          <w:shd w:val="clear" w:color="auto" w:fill="auto"/>
        </w:tcPr>
        <w:p w:rsidR="006E012D" w:rsidRPr="00664658" w:rsidRDefault="006E012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6E012D" w:rsidRPr="00D41D47" w:rsidRDefault="006E012D" w:rsidP="00957D35">
          <w:pPr>
            <w:jc w:val="both"/>
            <w:rPr>
              <w:rFonts w:ascii="Palatino Linotype" w:hAnsi="Palatino Linotype"/>
              <w:b/>
              <w:sz w:val="22"/>
              <w:szCs w:val="22"/>
              <w:lang w:val="es-ES_tradnl"/>
            </w:rPr>
          </w:pPr>
          <w:r w:rsidRPr="00AC7AE8">
            <w:rPr>
              <w:rFonts w:ascii="Palatino Linotype" w:hAnsi="Palatino Linotype"/>
              <w:b/>
              <w:sz w:val="22"/>
              <w:szCs w:val="22"/>
            </w:rPr>
            <w:t>Ayuntamiento de Temascalcingo</w:t>
          </w:r>
        </w:p>
      </w:tc>
    </w:tr>
    <w:tr w:rsidR="006E012D" w:rsidRPr="008F2CCC">
      <w:trPr>
        <w:trHeight w:val="228"/>
      </w:trPr>
      <w:tc>
        <w:tcPr>
          <w:tcW w:w="3261" w:type="dxa"/>
          <w:vMerge/>
        </w:tcPr>
        <w:p w:rsidR="006E012D" w:rsidRPr="008F2CCC" w:rsidRDefault="006E012D" w:rsidP="00070856">
          <w:pPr>
            <w:rPr>
              <w:rFonts w:ascii="Palatino Linotype" w:hAnsi="Palatino Linotype"/>
              <w:b/>
              <w:sz w:val="22"/>
              <w:szCs w:val="22"/>
              <w:lang w:val="es-ES_tradnl"/>
            </w:rPr>
          </w:pPr>
        </w:p>
      </w:tc>
      <w:tc>
        <w:tcPr>
          <w:tcW w:w="2551" w:type="dxa"/>
          <w:shd w:val="clear" w:color="auto" w:fill="auto"/>
        </w:tcPr>
        <w:p w:rsidR="006E012D" w:rsidRPr="00664658" w:rsidRDefault="006E012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6E012D" w:rsidRPr="00664658" w:rsidRDefault="006E012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E012D" w:rsidRPr="0010196A" w:rsidRDefault="006E012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2D" w:rsidRPr="0010196A" w:rsidRDefault="00DC1112">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E012D" w:rsidRPr="00AC7AE8">
      <w:tc>
        <w:tcPr>
          <w:tcW w:w="4253" w:type="dxa"/>
          <w:vMerge w:val="restart"/>
          <w:shd w:val="clear" w:color="auto" w:fill="auto"/>
        </w:tcPr>
        <w:p w:rsidR="006E012D" w:rsidRPr="00AC7AE8" w:rsidRDefault="006E012D"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6E012D" w:rsidRPr="00AC7AE8" w:rsidRDefault="006E012D"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rsidR="006E012D" w:rsidRPr="00AC7AE8" w:rsidRDefault="006E012D" w:rsidP="00C34EFF">
          <w:pPr>
            <w:jc w:val="both"/>
            <w:rPr>
              <w:rFonts w:ascii="Palatino Linotype" w:hAnsi="Palatino Linotype"/>
              <w:b/>
              <w:sz w:val="22"/>
              <w:szCs w:val="22"/>
              <w:lang w:val="es-ES_tradnl"/>
            </w:rPr>
          </w:pPr>
          <w:r w:rsidRPr="00AC7AE8">
            <w:rPr>
              <w:rFonts w:ascii="Palatino Linotype" w:hAnsi="Palatino Linotype"/>
              <w:b/>
              <w:sz w:val="22"/>
              <w:szCs w:val="22"/>
              <w:lang w:val="es-ES_tradnl"/>
            </w:rPr>
            <w:t>017</w:t>
          </w:r>
          <w:r>
            <w:rPr>
              <w:rFonts w:ascii="Palatino Linotype" w:hAnsi="Palatino Linotype"/>
              <w:b/>
              <w:sz w:val="22"/>
              <w:szCs w:val="22"/>
              <w:lang w:val="es-ES_tradnl"/>
            </w:rPr>
            <w:t>8</w:t>
          </w:r>
          <w:r w:rsidRPr="00AC7AE8">
            <w:rPr>
              <w:rFonts w:ascii="Palatino Linotype" w:hAnsi="Palatino Linotype"/>
              <w:b/>
              <w:sz w:val="22"/>
              <w:szCs w:val="22"/>
              <w:lang w:val="es-ES_tradnl"/>
            </w:rPr>
            <w:t>7/INFOEM/IP/RR/2020</w:t>
          </w:r>
        </w:p>
      </w:tc>
    </w:tr>
    <w:tr w:rsidR="006E012D" w:rsidRPr="00AC7AE8">
      <w:tc>
        <w:tcPr>
          <w:tcW w:w="4253" w:type="dxa"/>
          <w:vMerge/>
          <w:shd w:val="clear" w:color="auto" w:fill="auto"/>
        </w:tcPr>
        <w:p w:rsidR="006E012D" w:rsidRPr="00AC7AE8" w:rsidRDefault="006E012D" w:rsidP="00A2780F">
          <w:pPr>
            <w:rPr>
              <w:rFonts w:ascii="Palatino Linotype" w:hAnsi="Palatino Linotype"/>
              <w:b/>
              <w:sz w:val="22"/>
              <w:szCs w:val="22"/>
              <w:lang w:val="es-ES_tradnl"/>
            </w:rPr>
          </w:pPr>
        </w:p>
      </w:tc>
      <w:tc>
        <w:tcPr>
          <w:tcW w:w="2552" w:type="dxa"/>
          <w:shd w:val="clear" w:color="auto" w:fill="auto"/>
        </w:tcPr>
        <w:p w:rsidR="006E012D" w:rsidRPr="00AC7AE8" w:rsidRDefault="006E012D"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rsidR="006E012D" w:rsidRPr="00AC7AE8" w:rsidRDefault="000F0557" w:rsidP="00495809">
          <w:pPr>
            <w:jc w:val="both"/>
            <w:rPr>
              <w:rFonts w:ascii="Palatino Linotype" w:hAnsi="Palatino Linotype"/>
              <w:b/>
              <w:sz w:val="22"/>
              <w:szCs w:val="22"/>
              <w:lang w:val="es-ES_tradnl"/>
            </w:rPr>
          </w:pPr>
          <w:r>
            <w:rPr>
              <w:rFonts w:ascii="Palatino Linotype" w:hAnsi="Palatino Linotype"/>
              <w:b/>
              <w:sz w:val="22"/>
              <w:szCs w:val="22"/>
              <w:lang w:val="es-ES_tradnl"/>
            </w:rPr>
            <w:t>Xxxx Xx Xxxx x x</w:t>
          </w:r>
        </w:p>
      </w:tc>
    </w:tr>
    <w:tr w:rsidR="006E012D" w:rsidRPr="00AC7AE8">
      <w:trPr>
        <w:trHeight w:val="228"/>
      </w:trPr>
      <w:tc>
        <w:tcPr>
          <w:tcW w:w="4253" w:type="dxa"/>
          <w:vMerge/>
          <w:shd w:val="clear" w:color="auto" w:fill="auto"/>
        </w:tcPr>
        <w:p w:rsidR="006E012D" w:rsidRPr="00AC7AE8" w:rsidRDefault="006E012D" w:rsidP="00E37C88">
          <w:pPr>
            <w:rPr>
              <w:rFonts w:ascii="Palatino Linotype" w:hAnsi="Palatino Linotype"/>
              <w:b/>
              <w:sz w:val="22"/>
              <w:szCs w:val="22"/>
              <w:lang w:val="es-ES_tradnl"/>
            </w:rPr>
          </w:pPr>
        </w:p>
      </w:tc>
      <w:tc>
        <w:tcPr>
          <w:tcW w:w="2552" w:type="dxa"/>
          <w:shd w:val="clear" w:color="auto" w:fill="auto"/>
        </w:tcPr>
        <w:p w:rsidR="006E012D" w:rsidRPr="00AC7AE8" w:rsidRDefault="006E012D"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rsidR="006E012D" w:rsidRPr="00AC7AE8" w:rsidRDefault="006E012D" w:rsidP="00840ECD">
          <w:pPr>
            <w:jc w:val="both"/>
            <w:rPr>
              <w:rFonts w:ascii="Palatino Linotype" w:hAnsi="Palatino Linotype"/>
              <w:b/>
              <w:sz w:val="22"/>
              <w:szCs w:val="22"/>
            </w:rPr>
          </w:pPr>
          <w:r w:rsidRPr="00AC7AE8">
            <w:rPr>
              <w:rFonts w:ascii="Palatino Linotype" w:hAnsi="Palatino Linotype"/>
              <w:b/>
              <w:sz w:val="22"/>
              <w:szCs w:val="22"/>
            </w:rPr>
            <w:t>Ayuntamiento de Temascalcingo</w:t>
          </w:r>
        </w:p>
      </w:tc>
    </w:tr>
    <w:tr w:rsidR="006E012D" w:rsidRPr="00AC7AE8">
      <w:tc>
        <w:tcPr>
          <w:tcW w:w="4253" w:type="dxa"/>
          <w:vMerge/>
          <w:shd w:val="clear" w:color="auto" w:fill="auto"/>
        </w:tcPr>
        <w:p w:rsidR="006E012D" w:rsidRPr="00AC7AE8" w:rsidRDefault="006E012D" w:rsidP="00A2780F">
          <w:pPr>
            <w:rPr>
              <w:rFonts w:ascii="Palatino Linotype" w:hAnsi="Palatino Linotype"/>
              <w:b/>
              <w:sz w:val="22"/>
              <w:szCs w:val="22"/>
              <w:lang w:val="es-ES_tradnl"/>
            </w:rPr>
          </w:pPr>
        </w:p>
      </w:tc>
      <w:tc>
        <w:tcPr>
          <w:tcW w:w="2552" w:type="dxa"/>
          <w:shd w:val="clear" w:color="auto" w:fill="auto"/>
        </w:tcPr>
        <w:p w:rsidR="006E012D" w:rsidRPr="00AC7AE8" w:rsidRDefault="006E012D"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rsidR="006E012D" w:rsidRPr="00AC7AE8" w:rsidRDefault="006E012D" w:rsidP="003C718E">
          <w:pPr>
            <w:jc w:val="both"/>
            <w:rPr>
              <w:rFonts w:ascii="Palatino Linotype" w:hAnsi="Palatino Linotype"/>
              <w:b/>
              <w:sz w:val="22"/>
              <w:szCs w:val="22"/>
              <w:lang w:val="es-ES_tradnl"/>
            </w:rPr>
          </w:pPr>
          <w:r w:rsidRPr="00AC7AE8">
            <w:rPr>
              <w:rFonts w:ascii="Palatino Linotype" w:hAnsi="Palatino Linotype"/>
              <w:b/>
              <w:sz w:val="22"/>
              <w:szCs w:val="22"/>
              <w:lang w:val="es-ES_tradnl"/>
            </w:rPr>
            <w:t>Eva Abaid Yapur</w:t>
          </w:r>
        </w:p>
      </w:tc>
    </w:tr>
  </w:tbl>
  <w:p w:rsidR="006E012D" w:rsidRPr="0010196A" w:rsidRDefault="006E012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1A0"/>
    <w:multiLevelType w:val="hybridMultilevel"/>
    <w:tmpl w:val="FF0A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104F6A"/>
    <w:multiLevelType w:val="hybridMultilevel"/>
    <w:tmpl w:val="A998A53E"/>
    <w:lvl w:ilvl="0" w:tplc="8E1C35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681728"/>
    <w:multiLevelType w:val="hybridMultilevel"/>
    <w:tmpl w:val="AF46B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1C3310"/>
    <w:multiLevelType w:val="hybridMultilevel"/>
    <w:tmpl w:val="C5FAB1DE"/>
    <w:lvl w:ilvl="0" w:tplc="04BAAA8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3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9"/>
  </w:num>
  <w:num w:numId="3">
    <w:abstractNumId w:val="12"/>
  </w:num>
  <w:num w:numId="4">
    <w:abstractNumId w:val="23"/>
  </w:num>
  <w:num w:numId="5">
    <w:abstractNumId w:val="32"/>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7"/>
  </w:num>
  <w:num w:numId="10">
    <w:abstractNumId w:val="13"/>
  </w:num>
  <w:num w:numId="11">
    <w:abstractNumId w:val="10"/>
  </w:num>
  <w:num w:numId="12">
    <w:abstractNumId w:val="1"/>
  </w:num>
  <w:num w:numId="13">
    <w:abstractNumId w:val="35"/>
  </w:num>
  <w:num w:numId="14">
    <w:abstractNumId w:val="5"/>
  </w:num>
  <w:num w:numId="15">
    <w:abstractNumId w:val="7"/>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num>
  <w:num w:numId="19">
    <w:abstractNumId w:val="8"/>
  </w:num>
  <w:num w:numId="20">
    <w:abstractNumId w:val="22"/>
  </w:num>
  <w:num w:numId="21">
    <w:abstractNumId w:val="20"/>
  </w:num>
  <w:num w:numId="22">
    <w:abstractNumId w:val="29"/>
  </w:num>
  <w:num w:numId="23">
    <w:abstractNumId w:val="33"/>
  </w:num>
  <w:num w:numId="24">
    <w:abstractNumId w:val="31"/>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9"/>
  </w:num>
  <w:num w:numId="29">
    <w:abstractNumId w:val="30"/>
  </w:num>
  <w:num w:numId="30">
    <w:abstractNumId w:val="2"/>
  </w:num>
  <w:num w:numId="31">
    <w:abstractNumId w:val="26"/>
  </w:num>
  <w:num w:numId="32">
    <w:abstractNumId w:val="36"/>
  </w:num>
  <w:num w:numId="33">
    <w:abstractNumId w:val="28"/>
  </w:num>
  <w:num w:numId="34">
    <w:abstractNumId w:val="34"/>
  </w:num>
  <w:num w:numId="35">
    <w:abstractNumId w:val="6"/>
  </w:num>
  <w:num w:numId="36">
    <w:abstractNumId w:val="0"/>
  </w:num>
  <w:num w:numId="37">
    <w:abstractNumId w:val="4"/>
  </w:num>
  <w:num w:numId="38">
    <w:abstractNumId w:val="11"/>
  </w:num>
  <w:num w:numId="39">
    <w:abstractNumId w:val="37"/>
  </w:num>
  <w:num w:numId="40">
    <w:abstractNumId w:val="25"/>
  </w:num>
  <w:num w:numId="41">
    <w:abstractNumId w:val="24"/>
  </w:num>
  <w:num w:numId="42">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28"/>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557"/>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92"/>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8F"/>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C6"/>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F0"/>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76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27D"/>
    <w:rsid w:val="003F614E"/>
    <w:rsid w:val="003F623D"/>
    <w:rsid w:val="003F6CF0"/>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18C"/>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B7B"/>
    <w:rsid w:val="00517F8D"/>
    <w:rsid w:val="00520726"/>
    <w:rsid w:val="00520863"/>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96C"/>
    <w:rsid w:val="00564BED"/>
    <w:rsid w:val="00564E58"/>
    <w:rsid w:val="00565584"/>
    <w:rsid w:val="00565BBA"/>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369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373"/>
    <w:rsid w:val="00581F80"/>
    <w:rsid w:val="0058283F"/>
    <w:rsid w:val="00583151"/>
    <w:rsid w:val="00583CBF"/>
    <w:rsid w:val="00583FFA"/>
    <w:rsid w:val="005843B8"/>
    <w:rsid w:val="00584500"/>
    <w:rsid w:val="0058673A"/>
    <w:rsid w:val="00586A9F"/>
    <w:rsid w:val="00586F53"/>
    <w:rsid w:val="00587938"/>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A1"/>
    <w:rsid w:val="00605BE2"/>
    <w:rsid w:val="0060628C"/>
    <w:rsid w:val="006064F4"/>
    <w:rsid w:val="00606759"/>
    <w:rsid w:val="006079D6"/>
    <w:rsid w:val="00607B93"/>
    <w:rsid w:val="00607FE7"/>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881"/>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8702F"/>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51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12D"/>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8E6"/>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231"/>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2E7E"/>
    <w:rsid w:val="00784081"/>
    <w:rsid w:val="00784B31"/>
    <w:rsid w:val="0078534B"/>
    <w:rsid w:val="00785735"/>
    <w:rsid w:val="00786260"/>
    <w:rsid w:val="0078687F"/>
    <w:rsid w:val="00787648"/>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E5"/>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C8"/>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129"/>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CB"/>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4B"/>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0A0"/>
    <w:rsid w:val="008E5500"/>
    <w:rsid w:val="008E5682"/>
    <w:rsid w:val="008E5A39"/>
    <w:rsid w:val="008E628A"/>
    <w:rsid w:val="008E7111"/>
    <w:rsid w:val="008F02C3"/>
    <w:rsid w:val="008F05DF"/>
    <w:rsid w:val="008F0748"/>
    <w:rsid w:val="008F0AAD"/>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CC0"/>
    <w:rsid w:val="00900F9F"/>
    <w:rsid w:val="00901261"/>
    <w:rsid w:val="009012A7"/>
    <w:rsid w:val="00901371"/>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ED"/>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2B0"/>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872"/>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262"/>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CF2"/>
    <w:rsid w:val="00AD43BD"/>
    <w:rsid w:val="00AD48BB"/>
    <w:rsid w:val="00AD5AF1"/>
    <w:rsid w:val="00AD5D99"/>
    <w:rsid w:val="00AD6316"/>
    <w:rsid w:val="00AD65CD"/>
    <w:rsid w:val="00AD66B5"/>
    <w:rsid w:val="00AD6AAF"/>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5F4"/>
    <w:rsid w:val="00B54876"/>
    <w:rsid w:val="00B54939"/>
    <w:rsid w:val="00B551A5"/>
    <w:rsid w:val="00B551B4"/>
    <w:rsid w:val="00B55972"/>
    <w:rsid w:val="00B55BF1"/>
    <w:rsid w:val="00B56218"/>
    <w:rsid w:val="00B57D62"/>
    <w:rsid w:val="00B57E2A"/>
    <w:rsid w:val="00B57FE5"/>
    <w:rsid w:val="00B600B2"/>
    <w:rsid w:val="00B608E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0EB8"/>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0DA"/>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CB1"/>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4DA9"/>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C06"/>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89C"/>
    <w:rsid w:val="00D67B93"/>
    <w:rsid w:val="00D709A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6F0"/>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196"/>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112"/>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88"/>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08B"/>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3F5"/>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E7D"/>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8CE"/>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DE2"/>
    <w:rsid w:val="00F958F0"/>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26F"/>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1731659-84BB-4713-B671-5B7C02FB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4332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osfem.gob.mx/04_Normatividad/doc/Normatividad/2019/19.LineamInfMensualMpal_2019.pdf"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F14B6-F6E3-42DE-BE86-3BE1E6B0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4978</Words>
  <Characters>26037</Characters>
  <Application>Microsoft Office Word</Application>
  <DocSecurity>0</DocSecurity>
  <Lines>1446</Lines>
  <Paragraphs>795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2020-09-29T04:18:00Z</dcterms:created>
  <dcterms:modified xsi:type="dcterms:W3CDTF">2020-09-29T04:18:00Z</dcterms:modified>
</cp:coreProperties>
</file>