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A01" w:rsidRPr="006315EA" w:rsidRDefault="00AC5A01" w:rsidP="007B1EC0">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diez de febrero de dos mil veintiuno</w:t>
      </w:r>
      <w:r w:rsidRPr="006315EA">
        <w:rPr>
          <w:rFonts w:ascii="Palatino Linotype" w:eastAsia="Times New Roman" w:hAnsi="Palatino Linotype" w:cs="Arial"/>
          <w:color w:val="000000"/>
          <w:sz w:val="24"/>
          <w:szCs w:val="24"/>
          <w:lang w:eastAsia="es-MX"/>
        </w:rPr>
        <w:t>.</w:t>
      </w:r>
    </w:p>
    <w:p w:rsidR="00AC5A01" w:rsidRPr="006315EA" w:rsidRDefault="00AC5A01" w:rsidP="007B1EC0">
      <w:pPr>
        <w:pStyle w:val="Sinespaciado"/>
        <w:ind w:left="708" w:hanging="708"/>
        <w:jc w:val="right"/>
        <w:rPr>
          <w:rFonts w:ascii="Palatino Linotype" w:hAnsi="Palatino Linotype"/>
        </w:rPr>
      </w:pPr>
    </w:p>
    <w:p w:rsidR="00AC5A01" w:rsidRPr="006315EA" w:rsidRDefault="00AC5A01" w:rsidP="007B1EC0">
      <w:pPr>
        <w:tabs>
          <w:tab w:val="left" w:pos="1701"/>
        </w:tabs>
        <w:spacing w:after="0" w:line="360" w:lineRule="auto"/>
        <w:jc w:val="both"/>
        <w:rPr>
          <w:rFonts w:ascii="Palatino Linotype" w:hAnsi="Palatino Linotype" w:cs="Arial"/>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Pr="006315EA">
        <w:rPr>
          <w:rFonts w:ascii="Palatino Linotype" w:hAnsi="Palatino Linotype" w:cs="Arial"/>
          <w:b/>
          <w:bCs/>
          <w:sz w:val="23"/>
          <w:szCs w:val="23"/>
          <w:lang w:eastAsia="es-MX"/>
        </w:rPr>
        <w:t>03</w:t>
      </w:r>
      <w:r>
        <w:rPr>
          <w:rFonts w:ascii="Palatino Linotype" w:hAnsi="Palatino Linotype" w:cs="Arial"/>
          <w:b/>
          <w:bCs/>
          <w:sz w:val="23"/>
          <w:szCs w:val="23"/>
          <w:lang w:eastAsia="es-MX"/>
        </w:rPr>
        <w:t>265</w:t>
      </w:r>
      <w:r w:rsidRPr="006315EA">
        <w:rPr>
          <w:rFonts w:ascii="Palatino Linotype" w:hAnsi="Palatino Linotype" w:cs="Arial"/>
          <w:b/>
          <w:bCs/>
          <w:sz w:val="23"/>
          <w:szCs w:val="23"/>
          <w:lang w:eastAsia="es-MX"/>
        </w:rPr>
        <w:t>/INFOEM/IP/RR/2020</w:t>
      </w:r>
      <w:r w:rsidRPr="006315EA">
        <w:rPr>
          <w:rFonts w:ascii="Palatino Linotype" w:hAnsi="Palatino Linotype" w:cs="Arial"/>
          <w:bCs/>
          <w:sz w:val="23"/>
          <w:szCs w:val="23"/>
          <w:lang w:eastAsia="es-MX"/>
        </w:rPr>
        <w:t xml:space="preserve">, </w:t>
      </w:r>
      <w:r w:rsidRPr="006315EA">
        <w:rPr>
          <w:rFonts w:ascii="Palatino Linotype" w:hAnsi="Palatino Linotype" w:cs="Arial"/>
          <w:b/>
          <w:bCs/>
          <w:sz w:val="23"/>
          <w:szCs w:val="23"/>
          <w:lang w:eastAsia="es-MX"/>
        </w:rPr>
        <w:t>03</w:t>
      </w:r>
      <w:r>
        <w:rPr>
          <w:rFonts w:ascii="Palatino Linotype" w:hAnsi="Palatino Linotype" w:cs="Arial"/>
          <w:b/>
          <w:bCs/>
          <w:sz w:val="23"/>
          <w:szCs w:val="23"/>
          <w:lang w:eastAsia="es-MX"/>
        </w:rPr>
        <w:t>266</w:t>
      </w:r>
      <w:r w:rsidRPr="006315EA">
        <w:rPr>
          <w:rFonts w:ascii="Palatino Linotype" w:hAnsi="Palatino Linotype" w:cs="Arial"/>
          <w:b/>
          <w:bCs/>
          <w:sz w:val="23"/>
          <w:szCs w:val="23"/>
          <w:lang w:eastAsia="es-MX"/>
        </w:rPr>
        <w:t>/INFOEM/IP/RR/2020</w:t>
      </w:r>
      <w:r w:rsidRPr="006315EA">
        <w:rPr>
          <w:rFonts w:ascii="Palatino Linotype" w:hAnsi="Palatino Linotype" w:cs="Arial"/>
          <w:bCs/>
          <w:sz w:val="23"/>
          <w:szCs w:val="23"/>
          <w:lang w:eastAsia="es-MX"/>
        </w:rPr>
        <w:t xml:space="preserve"> </w:t>
      </w:r>
      <w:r w:rsidRPr="006315EA">
        <w:rPr>
          <w:rFonts w:ascii="Palatino Linotype" w:hAnsi="Palatino Linotype" w:cs="Arial"/>
          <w:b/>
          <w:bCs/>
          <w:sz w:val="23"/>
          <w:szCs w:val="23"/>
          <w:lang w:eastAsia="es-MX"/>
        </w:rPr>
        <w:t>y 03</w:t>
      </w:r>
      <w:r>
        <w:rPr>
          <w:rFonts w:ascii="Palatino Linotype" w:hAnsi="Palatino Linotype" w:cs="Arial"/>
          <w:b/>
          <w:bCs/>
          <w:sz w:val="23"/>
          <w:szCs w:val="23"/>
          <w:lang w:eastAsia="es-MX"/>
        </w:rPr>
        <w:t>267</w:t>
      </w:r>
      <w:r w:rsidRPr="006315EA">
        <w:rPr>
          <w:rFonts w:ascii="Palatino Linotype" w:hAnsi="Palatino Linotype" w:cs="Arial"/>
          <w:b/>
          <w:bCs/>
          <w:sz w:val="23"/>
          <w:szCs w:val="23"/>
          <w:lang w:eastAsia="es-MX"/>
        </w:rPr>
        <w:t>/INFOEM/IP/RR/2020</w:t>
      </w:r>
      <w:r w:rsidRPr="006315EA">
        <w:rPr>
          <w:rFonts w:ascii="Palatino Linotype" w:hAnsi="Palatino Linotype" w:cs="Arial"/>
          <w:sz w:val="24"/>
        </w:rPr>
        <w:t xml:space="preserve">, </w:t>
      </w:r>
      <w:r w:rsidRPr="006315EA">
        <w:rPr>
          <w:rFonts w:ascii="Palatino Linotype" w:hAnsi="Palatino Linotype" w:cs="Arial"/>
          <w:sz w:val="24"/>
          <w:szCs w:val="24"/>
        </w:rPr>
        <w:t xml:space="preserve">interpuestos por la </w:t>
      </w:r>
      <w:r w:rsidRPr="006315EA">
        <w:rPr>
          <w:rFonts w:ascii="Palatino Linotype" w:hAnsi="Palatino Linotype" w:cs="Arial"/>
          <w:b/>
          <w:sz w:val="24"/>
          <w:szCs w:val="24"/>
        </w:rPr>
        <w:t xml:space="preserve">C. </w:t>
      </w:r>
      <w:r w:rsidR="005606DF">
        <w:rPr>
          <w:rFonts w:ascii="Palatino Linotype" w:hAnsi="Palatino Linotype" w:cs="Arial"/>
          <w:b/>
          <w:sz w:val="24"/>
          <w:szCs w:val="24"/>
        </w:rPr>
        <w:t>xxxxxxxxxxxxxxxxxxxxxxxxx</w:t>
      </w:r>
      <w:bookmarkStart w:id="0" w:name="_GoBack"/>
      <w:bookmarkEnd w:id="0"/>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Pr="006315EA">
        <w:rPr>
          <w:rFonts w:ascii="Palatino Linotype" w:hAnsi="Palatino Linotype" w:cs="Arial"/>
          <w:b/>
          <w:sz w:val="24"/>
          <w:szCs w:val="24"/>
        </w:rPr>
        <w:t>la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Pr>
          <w:rFonts w:ascii="Palatino Linotype" w:hAnsi="Palatino Linotype" w:cs="Arial"/>
          <w:sz w:val="24"/>
          <w:szCs w:val="24"/>
        </w:rPr>
        <w:t>se procede a</w:t>
      </w:r>
      <w:r>
        <w:rPr>
          <w:rFonts w:ascii="Palatino Linotype" w:hAnsi="Palatino Linotype" w:cs="Arial"/>
          <w:sz w:val="24"/>
        </w:rPr>
        <w:t xml:space="preserve"> dictar la presente </w:t>
      </w:r>
      <w:r w:rsidRPr="00BA4B44">
        <w:rPr>
          <w:rFonts w:ascii="Palatino Linotype" w:hAnsi="Palatino Linotype" w:cs="Arial"/>
          <w:sz w:val="24"/>
        </w:rPr>
        <w:t>resolución</w:t>
      </w:r>
      <w:r>
        <w:rPr>
          <w:rFonts w:ascii="Palatino Linotype" w:hAnsi="Palatino Linotype" w:cs="Arial"/>
          <w:sz w:val="24"/>
        </w:rPr>
        <w:t xml:space="preserve">, en cumplimiento al fallo emitido en fecha veintisiete de octubre de dos mil veinte, notificado a este Órgano Garante en fecha diecinueve de enero de dos mil veintiuno, por el Instituto Nacional de Transparencia, Acceso a la Información y Protección de Datos Personales, en lo subsecuente </w:t>
      </w:r>
      <w:r w:rsidRPr="005A0103">
        <w:rPr>
          <w:rFonts w:ascii="Palatino Linotype" w:hAnsi="Palatino Linotype" w:cs="Arial"/>
          <w:b/>
          <w:sz w:val="24"/>
        </w:rPr>
        <w:t>Instituto Nacional</w:t>
      </w:r>
      <w:r>
        <w:rPr>
          <w:rFonts w:ascii="Palatino Linotype" w:hAnsi="Palatino Linotype" w:cs="Arial"/>
          <w:sz w:val="24"/>
        </w:rPr>
        <w:t xml:space="preserve">, correspondiente al Recurso de Inconformidad número </w:t>
      </w:r>
      <w:r>
        <w:rPr>
          <w:rFonts w:ascii="Palatino Linotype" w:hAnsi="Palatino Linotype" w:cs="Arial"/>
          <w:b/>
          <w:sz w:val="24"/>
        </w:rPr>
        <w:t>RIA 0192/20</w:t>
      </w:r>
    </w:p>
    <w:p w:rsidR="00AC5A01" w:rsidRPr="006315EA" w:rsidRDefault="00AC5A01" w:rsidP="007B1EC0">
      <w:pPr>
        <w:pStyle w:val="Sinespaciado"/>
        <w:jc w:val="both"/>
        <w:rPr>
          <w:rFonts w:ascii="Palatino Linotype" w:hAnsi="Palatino Linotype"/>
        </w:rPr>
      </w:pPr>
    </w:p>
    <w:p w:rsidR="00AC5A01" w:rsidRPr="006E24E8" w:rsidRDefault="00AC5A01" w:rsidP="007B1EC0">
      <w:pPr>
        <w:spacing w:after="0" w:line="360" w:lineRule="auto"/>
        <w:jc w:val="center"/>
        <w:rPr>
          <w:rFonts w:ascii="Palatino Linotype" w:hAnsi="Palatino Linotype"/>
          <w:b/>
          <w:sz w:val="26"/>
          <w:szCs w:val="26"/>
        </w:rPr>
      </w:pPr>
      <w:r w:rsidRPr="006E24E8">
        <w:rPr>
          <w:rFonts w:ascii="Palatino Linotype" w:hAnsi="Palatino Linotype"/>
          <w:b/>
          <w:sz w:val="26"/>
          <w:szCs w:val="26"/>
        </w:rPr>
        <w:t>A N T E C E D E N T E S   D E L   A S U N T O</w:t>
      </w:r>
    </w:p>
    <w:p w:rsidR="00AC5A01" w:rsidRDefault="00AC5A01" w:rsidP="007B1EC0">
      <w:pPr>
        <w:spacing w:after="0" w:line="360" w:lineRule="auto"/>
        <w:jc w:val="both"/>
        <w:rPr>
          <w:rFonts w:ascii="Palatino Linotype" w:hAnsi="Palatino Linotype" w:cs="Arial"/>
          <w:b/>
          <w:sz w:val="24"/>
        </w:rPr>
      </w:pPr>
    </w:p>
    <w:p w:rsidR="00E86C05"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PRIMERO. De las solicitudes de información.</w:t>
      </w:r>
    </w:p>
    <w:p w:rsidR="00E86C05" w:rsidRPr="006315EA" w:rsidRDefault="00E86C05" w:rsidP="007B1EC0">
      <w:pPr>
        <w:spacing w:after="0" w:line="360" w:lineRule="auto"/>
        <w:jc w:val="both"/>
        <w:rPr>
          <w:rFonts w:ascii="Palatino Linotype" w:hAnsi="Palatino Linotype" w:cs="Arial"/>
          <w:sz w:val="24"/>
        </w:rPr>
      </w:pPr>
      <w:r w:rsidRPr="006315EA">
        <w:rPr>
          <w:rFonts w:ascii="Palatino Linotype" w:hAnsi="Palatino Linotype" w:cs="Arial"/>
          <w:sz w:val="24"/>
        </w:rPr>
        <w:t>Con fecha veinti</w:t>
      </w:r>
      <w:r>
        <w:rPr>
          <w:rFonts w:ascii="Palatino Linotype" w:hAnsi="Palatino Linotype" w:cs="Arial"/>
          <w:sz w:val="24"/>
        </w:rPr>
        <w:t>siete de abril</w:t>
      </w:r>
      <w:r w:rsidRPr="006315EA">
        <w:rPr>
          <w:rFonts w:ascii="Palatino Linotype" w:hAnsi="Palatino Linotype" w:cs="Arial"/>
          <w:sz w:val="24"/>
        </w:rPr>
        <w:t xml:space="preserve">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las solicitudes de acceso a la información pública, registradas bajo los números de expediente</w:t>
      </w:r>
      <w:r w:rsidRPr="006315EA">
        <w:rPr>
          <w:rFonts w:ascii="Palatino Linotype" w:hAnsi="Palatino Linotype" w:cs="Arial"/>
          <w:b/>
          <w:sz w:val="24"/>
        </w:rPr>
        <w:t xml:space="preserve"> 00</w:t>
      </w:r>
      <w:r>
        <w:rPr>
          <w:rFonts w:ascii="Palatino Linotype" w:hAnsi="Palatino Linotype" w:cs="Arial"/>
          <w:b/>
          <w:sz w:val="24"/>
        </w:rPr>
        <w:t>397</w:t>
      </w:r>
      <w:r w:rsidRPr="006315EA">
        <w:rPr>
          <w:rFonts w:ascii="Palatino Linotype" w:hAnsi="Palatino Linotype" w:cs="Arial"/>
          <w:b/>
          <w:sz w:val="24"/>
        </w:rPr>
        <w:t>/IXTASAL/IP/2020, 00</w:t>
      </w:r>
      <w:r>
        <w:rPr>
          <w:rFonts w:ascii="Palatino Linotype" w:hAnsi="Palatino Linotype" w:cs="Arial"/>
          <w:b/>
          <w:sz w:val="24"/>
        </w:rPr>
        <w:t>396</w:t>
      </w:r>
      <w:r w:rsidRPr="006315EA">
        <w:rPr>
          <w:rFonts w:ascii="Palatino Linotype" w:hAnsi="Palatino Linotype" w:cs="Arial"/>
          <w:b/>
          <w:sz w:val="24"/>
        </w:rPr>
        <w:t>/IXTASAL/IP/2020 y 00</w:t>
      </w:r>
      <w:r>
        <w:rPr>
          <w:rFonts w:ascii="Palatino Linotype" w:hAnsi="Palatino Linotype" w:cs="Arial"/>
          <w:b/>
          <w:sz w:val="24"/>
        </w:rPr>
        <w:t>395</w:t>
      </w:r>
      <w:r w:rsidRPr="006315EA">
        <w:rPr>
          <w:rFonts w:ascii="Palatino Linotype" w:hAnsi="Palatino Linotype" w:cs="Arial"/>
          <w:b/>
          <w:sz w:val="24"/>
        </w:rPr>
        <w:t>/IXTASAL/IP/2020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E86C05" w:rsidRPr="006315EA" w:rsidRDefault="00E86C05" w:rsidP="007B1EC0">
      <w:pPr>
        <w:spacing w:after="0" w:line="240" w:lineRule="auto"/>
        <w:jc w:val="both"/>
        <w:rPr>
          <w:rFonts w:ascii="Palatino Linotype" w:hAnsi="Palatino Linotype" w:cs="Arial"/>
          <w:b/>
          <w:sz w:val="24"/>
        </w:rPr>
      </w:pPr>
      <w:r w:rsidRPr="006315EA">
        <w:rPr>
          <w:rFonts w:ascii="Palatino Linotype" w:hAnsi="Palatino Linotype" w:cs="Arial"/>
          <w:b/>
          <w:i/>
          <w:sz w:val="24"/>
        </w:rPr>
        <w:lastRenderedPageBreak/>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397</w:t>
      </w:r>
      <w:r w:rsidRPr="006315EA">
        <w:rPr>
          <w:rFonts w:ascii="Palatino Linotype" w:hAnsi="Palatino Linotype" w:cs="Arial"/>
          <w:b/>
          <w:i/>
          <w:sz w:val="24"/>
        </w:rPr>
        <w:t>/IXTASAL/IP/2020</w:t>
      </w:r>
    </w:p>
    <w:p w:rsidR="00E86C05" w:rsidRPr="006315EA" w:rsidRDefault="00E86C05" w:rsidP="007B1EC0">
      <w:pPr>
        <w:spacing w:after="0" w:line="240" w:lineRule="auto"/>
        <w:jc w:val="both"/>
        <w:rPr>
          <w:rFonts w:ascii="Palatino Linotype" w:hAnsi="Palatino Linotype" w:cs="Arial"/>
          <w:sz w:val="24"/>
        </w:rPr>
      </w:pPr>
    </w:p>
    <w:p w:rsidR="00E86C05" w:rsidRPr="006315EA" w:rsidRDefault="00E86C05" w:rsidP="007B1EC0">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eastAsia="es-MX"/>
        </w:rPr>
        <w:t>Agenda de reuniones públicas a las que haya convocado el Sistema Municipal DIF durante 2019</w:t>
      </w:r>
      <w:r w:rsidRPr="006315EA">
        <w:rPr>
          <w:rFonts w:ascii="Palatino Linotype" w:eastAsia="Times New Roman" w:hAnsi="Palatino Linotype" w:cs="Times New Roman"/>
          <w:i/>
          <w:lang w:val="es-ES_tradnl" w:eastAsia="es-ES"/>
        </w:rPr>
        <w:t>” [Sic]</w:t>
      </w:r>
    </w:p>
    <w:p w:rsidR="00E86C05" w:rsidRPr="006315EA" w:rsidRDefault="00E86C05" w:rsidP="007B1EC0">
      <w:pPr>
        <w:spacing w:after="0" w:line="240" w:lineRule="auto"/>
        <w:ind w:left="567" w:right="567"/>
        <w:jc w:val="both"/>
        <w:rPr>
          <w:rFonts w:ascii="Palatino Linotype" w:eastAsia="Times New Roman" w:hAnsi="Palatino Linotype" w:cs="Times New Roman"/>
          <w:i/>
          <w:lang w:val="es-ES_tradnl" w:eastAsia="es-ES"/>
        </w:rPr>
      </w:pPr>
    </w:p>
    <w:p w:rsidR="00E86C05" w:rsidRPr="006315EA" w:rsidRDefault="00E86C05" w:rsidP="007B1EC0">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396</w:t>
      </w:r>
      <w:r w:rsidRPr="006315EA">
        <w:rPr>
          <w:rFonts w:ascii="Palatino Linotype" w:hAnsi="Palatino Linotype" w:cs="Arial"/>
          <w:b/>
          <w:i/>
          <w:sz w:val="24"/>
        </w:rPr>
        <w:t>/IXTASAL/IP/2020</w:t>
      </w:r>
    </w:p>
    <w:p w:rsidR="00E86C05" w:rsidRPr="006315EA" w:rsidRDefault="00E86C05" w:rsidP="007B1EC0">
      <w:pPr>
        <w:spacing w:after="0" w:line="240" w:lineRule="auto"/>
        <w:jc w:val="both"/>
        <w:rPr>
          <w:rFonts w:ascii="Palatino Linotype" w:hAnsi="Palatino Linotype" w:cs="Arial"/>
          <w:i/>
          <w:sz w:val="24"/>
        </w:rPr>
      </w:pPr>
    </w:p>
    <w:p w:rsidR="00E86C05" w:rsidRPr="006315EA" w:rsidRDefault="00E86C05" w:rsidP="007B1EC0">
      <w:pPr>
        <w:spacing w:after="0" w:line="240" w:lineRule="auto"/>
        <w:ind w:left="567" w:right="567"/>
        <w:jc w:val="both"/>
        <w:rPr>
          <w:rFonts w:ascii="Palatino Linotype" w:eastAsia="Times New Roman" w:hAnsi="Palatino Linotype" w:cs="Times New Roman"/>
          <w:lang w:val="es-ES_tradnl" w:eastAsia="es-ES"/>
        </w:rPr>
      </w:pPr>
      <w:r w:rsidRPr="006315EA">
        <w:rPr>
          <w:rFonts w:ascii="Palatino Linotype" w:eastAsia="Times New Roman" w:hAnsi="Palatino Linotype" w:cs="Times New Roman"/>
          <w:i/>
          <w:lang w:val="es-ES_tradnl" w:eastAsia="es-ES"/>
        </w:rPr>
        <w:t>“</w:t>
      </w:r>
      <w:r w:rsidRPr="009950DE">
        <w:rPr>
          <w:rFonts w:ascii="Palatino Linotype" w:hAnsi="Palatino Linotype"/>
          <w:i/>
          <w:color w:val="000000"/>
        </w:rPr>
        <w:t>Agenda de reuniones públicas a las que haya convocado la Dirección de Desarrollo Social durante 2019.</w:t>
      </w:r>
      <w:r w:rsidRPr="006315EA">
        <w:rPr>
          <w:rFonts w:ascii="Palatino Linotype" w:eastAsia="Times New Roman" w:hAnsi="Palatino Linotype" w:cs="Times New Roman"/>
          <w:i/>
          <w:lang w:val="es-ES_tradnl" w:eastAsia="es-ES"/>
        </w:rPr>
        <w:t>” [Sic]</w:t>
      </w:r>
    </w:p>
    <w:p w:rsidR="00E86C05" w:rsidRPr="006315EA" w:rsidRDefault="00E86C05" w:rsidP="007B1EC0">
      <w:pPr>
        <w:pStyle w:val="Sinespaciado"/>
        <w:rPr>
          <w:rFonts w:ascii="Palatino Linotype" w:hAnsi="Palatino Linotype"/>
          <w:lang w:val="es-ES_tradnl"/>
        </w:rPr>
      </w:pPr>
    </w:p>
    <w:p w:rsidR="00E86C05" w:rsidRPr="006315EA" w:rsidRDefault="00E86C05" w:rsidP="007B1EC0">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395</w:t>
      </w:r>
      <w:r w:rsidRPr="006315EA">
        <w:rPr>
          <w:rFonts w:ascii="Palatino Linotype" w:hAnsi="Palatino Linotype" w:cs="Arial"/>
          <w:b/>
          <w:i/>
          <w:sz w:val="24"/>
        </w:rPr>
        <w:t>/IXTASAL/IP/2020</w:t>
      </w:r>
    </w:p>
    <w:p w:rsidR="00E86C05" w:rsidRPr="006315EA" w:rsidRDefault="00E86C05" w:rsidP="007B1EC0">
      <w:pPr>
        <w:spacing w:after="0" w:line="240" w:lineRule="auto"/>
        <w:jc w:val="both"/>
        <w:rPr>
          <w:rFonts w:ascii="Palatino Linotype" w:hAnsi="Palatino Linotype" w:cs="Arial"/>
          <w:i/>
          <w:sz w:val="24"/>
        </w:rPr>
      </w:pPr>
    </w:p>
    <w:p w:rsidR="00E86C05" w:rsidRPr="006315EA" w:rsidRDefault="00E86C05" w:rsidP="007B1EC0">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val="es-ES_tradnl" w:eastAsia="es-ES"/>
        </w:rPr>
        <w:t>Agenda de reuniones públicas a las que haya convocado el ayuntamiento durante 2019.</w:t>
      </w:r>
      <w:r w:rsidRPr="006315EA">
        <w:rPr>
          <w:rFonts w:ascii="Palatino Linotype" w:eastAsia="Times New Roman" w:hAnsi="Palatino Linotype" w:cs="Times New Roman"/>
          <w:i/>
          <w:lang w:val="es-ES_tradnl" w:eastAsia="es-ES"/>
        </w:rPr>
        <w:t>” [Sic]</w:t>
      </w:r>
    </w:p>
    <w:p w:rsidR="00E86C05" w:rsidRPr="006315EA" w:rsidRDefault="00E86C05" w:rsidP="007B1EC0">
      <w:pPr>
        <w:pStyle w:val="Sinespaciado"/>
        <w:rPr>
          <w:rFonts w:ascii="Palatino Linotype" w:hAnsi="Palatino Linotype"/>
          <w:lang w:val="es-ES_tradnl"/>
        </w:rPr>
      </w:pPr>
    </w:p>
    <w:p w:rsidR="00E86C05" w:rsidRPr="006315EA" w:rsidRDefault="00E86C05" w:rsidP="007B1EC0">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E86C05" w:rsidRPr="006315EA" w:rsidRDefault="00E86C05" w:rsidP="007B1EC0">
      <w:pPr>
        <w:spacing w:after="0"/>
        <w:rPr>
          <w:rFonts w:ascii="Palatino Linotype" w:hAnsi="Palatino Linotype"/>
          <w:sz w:val="2"/>
        </w:rPr>
      </w:pPr>
    </w:p>
    <w:p w:rsidR="00E86C05" w:rsidRPr="006315EA" w:rsidRDefault="00E86C05" w:rsidP="007B1EC0">
      <w:pPr>
        <w:spacing w:after="0" w:line="360" w:lineRule="auto"/>
        <w:jc w:val="both"/>
        <w:rPr>
          <w:rFonts w:ascii="Palatino Linotype" w:hAnsi="Palatino Linotype" w:cs="Arial"/>
          <w:b/>
          <w:sz w:val="24"/>
        </w:rPr>
      </w:pPr>
    </w:p>
    <w:p w:rsidR="00E86C05"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SEGUNDO. De las respuestas del Sujeto Obligado.</w:t>
      </w:r>
    </w:p>
    <w:p w:rsidR="00E86C05" w:rsidRPr="006315EA" w:rsidRDefault="00E86C05" w:rsidP="007B1EC0">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Pr="006315EA">
        <w:rPr>
          <w:rFonts w:ascii="Palatino Linotype" w:hAnsi="Palatino Linotype" w:cs="Arial"/>
          <w:sz w:val="24"/>
        </w:rPr>
        <w:t xml:space="preserve">, se aprecia que el día tres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w:t>
      </w:r>
      <w:r>
        <w:rPr>
          <w:rFonts w:ascii="Palatino Linotype" w:hAnsi="Palatino Linotype" w:cs="Arial"/>
          <w:sz w:val="24"/>
        </w:rPr>
        <w:t>en los términos siguientes:</w:t>
      </w:r>
    </w:p>
    <w:p w:rsidR="00E86C05" w:rsidRDefault="00E86C05" w:rsidP="007B1EC0">
      <w:pPr>
        <w:spacing w:after="0" w:line="276" w:lineRule="auto"/>
        <w:ind w:right="567"/>
        <w:jc w:val="both"/>
        <w:rPr>
          <w:rFonts w:ascii="Palatino Linotype" w:hAnsi="Palatino Linotype" w:cs="Arial"/>
          <w:sz w:val="24"/>
        </w:rPr>
      </w:pPr>
    </w:p>
    <w:p w:rsidR="00E86C05" w:rsidRPr="003D7172" w:rsidRDefault="00E86C05" w:rsidP="007B1EC0">
      <w:pPr>
        <w:pStyle w:val="Prrafodelista"/>
        <w:numPr>
          <w:ilvl w:val="0"/>
          <w:numId w:val="3"/>
        </w:numPr>
        <w:spacing w:line="276" w:lineRule="auto"/>
        <w:ind w:left="426" w:right="567"/>
        <w:jc w:val="both"/>
        <w:rPr>
          <w:rFonts w:ascii="Palatino Linotype" w:hAnsi="Palatino Linotype" w:cs="Arial"/>
        </w:rPr>
      </w:pPr>
      <w:r w:rsidRPr="003D7172">
        <w:rPr>
          <w:rFonts w:ascii="Palatino Linotype" w:hAnsi="Palatino Linotype" w:cs="Arial"/>
        </w:rPr>
        <w:t xml:space="preserve">Respecto de las solicitudes de información </w:t>
      </w:r>
      <w:r w:rsidRPr="003D7172">
        <w:rPr>
          <w:rFonts w:ascii="Palatino Linotype" w:hAnsi="Palatino Linotype" w:cs="Arial"/>
          <w:b/>
        </w:rPr>
        <w:t xml:space="preserve">00397/IXTASAL/IP/2020 </w:t>
      </w:r>
      <w:r w:rsidRPr="003D7172">
        <w:rPr>
          <w:rFonts w:ascii="Palatino Linotype" w:hAnsi="Palatino Linotype" w:cs="Arial"/>
        </w:rPr>
        <w:t xml:space="preserve">y </w:t>
      </w:r>
      <w:r w:rsidRPr="003D7172">
        <w:rPr>
          <w:rFonts w:ascii="Palatino Linotype" w:hAnsi="Palatino Linotype" w:cs="Arial"/>
          <w:b/>
        </w:rPr>
        <w:t xml:space="preserve">00395/IXTASAL/IP/2020, </w:t>
      </w:r>
      <w:r w:rsidRPr="003D7172">
        <w:rPr>
          <w:rFonts w:ascii="Palatino Linotype" w:hAnsi="Palatino Linotype" w:cs="Arial"/>
        </w:rPr>
        <w:t>en los mismos términos, por lo que en obvio de repeticiones innecesarias se cita una sola ocasión:</w:t>
      </w:r>
    </w:p>
    <w:p w:rsidR="00E86C05" w:rsidRPr="006315EA" w:rsidRDefault="00E86C05" w:rsidP="007B1EC0">
      <w:pPr>
        <w:spacing w:after="0" w:line="276" w:lineRule="auto"/>
        <w:ind w:right="567"/>
        <w:jc w:val="both"/>
        <w:rPr>
          <w:rFonts w:ascii="Palatino Linotype" w:hAnsi="Palatino Linotype" w:cs="Arial"/>
          <w:sz w:val="24"/>
        </w:rPr>
      </w:pPr>
    </w:p>
    <w:p w:rsidR="00E86C05" w:rsidRPr="006315EA" w:rsidRDefault="00E86C05" w:rsidP="007B1EC0">
      <w:pPr>
        <w:spacing w:after="0" w:line="240" w:lineRule="auto"/>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6315EA">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w:t>
      </w:r>
      <w:r w:rsidRPr="006315EA">
        <w:rPr>
          <w:rFonts w:ascii="Palatino Linotype" w:hAnsi="Palatino Linotype"/>
          <w:i/>
          <w:color w:val="000000"/>
        </w:rPr>
        <w:lastRenderedPageBreak/>
        <w:t>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E86C05" w:rsidRDefault="00E86C05" w:rsidP="007B1EC0">
      <w:pPr>
        <w:pStyle w:val="Sinespaciado"/>
        <w:spacing w:line="360" w:lineRule="auto"/>
        <w:jc w:val="both"/>
        <w:rPr>
          <w:rFonts w:ascii="Palatino Linotype" w:hAnsi="Palatino Linotype"/>
          <w:lang w:val="es-ES_tradnl"/>
        </w:rPr>
      </w:pPr>
    </w:p>
    <w:p w:rsidR="00E86C05" w:rsidRDefault="00E86C05" w:rsidP="007B1EC0">
      <w:pPr>
        <w:pStyle w:val="Sinespaciado"/>
        <w:spacing w:line="360" w:lineRule="auto"/>
        <w:jc w:val="both"/>
        <w:rPr>
          <w:rFonts w:ascii="Palatino Linotype" w:hAnsi="Palatino Linotype"/>
          <w:lang w:val="es-ES_tradnl"/>
        </w:rPr>
      </w:pPr>
      <w:r>
        <w:rPr>
          <w:rFonts w:ascii="Palatino Linotype" w:hAnsi="Palatino Linotype"/>
          <w:lang w:val="es-ES_tradnl"/>
        </w:rPr>
        <w:t>S</w:t>
      </w:r>
      <w:r w:rsidRPr="006315EA">
        <w:rPr>
          <w:rFonts w:ascii="Palatino Linotype" w:hAnsi="Palatino Linotype"/>
          <w:lang w:val="es-ES_tradnl"/>
        </w:rPr>
        <w:t xml:space="preserve">e advierte que el </w:t>
      </w:r>
      <w:r w:rsidRPr="006315EA">
        <w:rPr>
          <w:rFonts w:ascii="Palatino Linotype" w:hAnsi="Palatino Linotype"/>
          <w:b/>
          <w:lang w:val="es-ES_tradnl"/>
        </w:rPr>
        <w:t>sujeto obligado</w:t>
      </w:r>
      <w:r w:rsidRPr="006315EA">
        <w:rPr>
          <w:rFonts w:ascii="Palatino Linotype" w:hAnsi="Palatino Linotype"/>
          <w:lang w:val="es-ES_tradnl"/>
        </w:rPr>
        <w:t xml:space="preserve"> adjuntando a dichas respuestas, el archivo electrónico denominado </w:t>
      </w:r>
      <w:r w:rsidRPr="006315EA">
        <w:rPr>
          <w:rFonts w:ascii="Palatino Linotype" w:hAnsi="Palatino Linotype"/>
          <w:i/>
          <w:lang w:val="es-ES_tradnl"/>
        </w:rPr>
        <w:t>“Acta de la 12va Sesión Extraordinaria.pdf”</w:t>
      </w:r>
      <w:r w:rsidRPr="006315EA">
        <w:rPr>
          <w:rFonts w:ascii="Palatino Linotype" w:hAnsi="Palatino Linotype"/>
          <w:lang w:val="es-ES_tradnl"/>
        </w:rPr>
        <w:t>; el cual, no se inserta por ser del conocimiento de las partes, sin embargo, será motivo de estudio en el Considerando correspondiente.</w:t>
      </w:r>
    </w:p>
    <w:p w:rsidR="00E86C05" w:rsidRDefault="00E86C05" w:rsidP="007B1EC0">
      <w:pPr>
        <w:pStyle w:val="Sinespaciado"/>
        <w:spacing w:line="360" w:lineRule="auto"/>
        <w:jc w:val="both"/>
        <w:rPr>
          <w:rFonts w:ascii="Palatino Linotype" w:hAnsi="Palatino Linotype"/>
          <w:lang w:val="es-ES_tradnl"/>
        </w:rPr>
      </w:pPr>
    </w:p>
    <w:p w:rsidR="00E86C05" w:rsidRDefault="00E86C05" w:rsidP="00DA338A">
      <w:pPr>
        <w:pStyle w:val="Sinespaciado"/>
        <w:numPr>
          <w:ilvl w:val="0"/>
          <w:numId w:val="3"/>
        </w:numPr>
        <w:spacing w:line="360" w:lineRule="auto"/>
        <w:ind w:left="426"/>
        <w:jc w:val="both"/>
        <w:rPr>
          <w:rFonts w:ascii="Palatino Linotype" w:hAnsi="Palatino Linotype" w:cs="Arial"/>
        </w:rPr>
      </w:pPr>
      <w:r>
        <w:rPr>
          <w:rFonts w:ascii="Palatino Linotype" w:hAnsi="Palatino Linotype"/>
          <w:lang w:val="es-ES_tradnl"/>
        </w:rPr>
        <w:t xml:space="preserve">En lo que corresponde a la solicitud de información </w:t>
      </w:r>
      <w:r w:rsidRPr="0022503E">
        <w:rPr>
          <w:rFonts w:ascii="Palatino Linotype" w:hAnsi="Palatino Linotype" w:cs="Arial"/>
          <w:b/>
        </w:rPr>
        <w:t>00396/IXTASAL/IP/2020</w:t>
      </w:r>
      <w:r>
        <w:rPr>
          <w:rFonts w:ascii="Palatino Linotype" w:hAnsi="Palatino Linotype" w:cs="Arial"/>
        </w:rPr>
        <w:t>, emitió respuesta manifestando:</w:t>
      </w:r>
    </w:p>
    <w:p w:rsidR="00E86C05" w:rsidRDefault="00E86C05" w:rsidP="007B1EC0">
      <w:pPr>
        <w:pStyle w:val="Sinespaciado"/>
        <w:spacing w:line="360" w:lineRule="auto"/>
        <w:jc w:val="both"/>
        <w:rPr>
          <w:rFonts w:ascii="Palatino Linotype" w:hAnsi="Palatino Linotype" w:cs="Arial"/>
        </w:rPr>
      </w:pPr>
    </w:p>
    <w:p w:rsidR="00E86C05" w:rsidRPr="0022503E" w:rsidRDefault="00E86C05" w:rsidP="007B1EC0">
      <w:pPr>
        <w:pStyle w:val="Sinespaciado"/>
        <w:ind w:left="567" w:right="567"/>
        <w:jc w:val="both"/>
        <w:rPr>
          <w:rFonts w:ascii="Palatino Linotype" w:hAnsi="Palatino Linotype"/>
          <w:i/>
          <w:sz w:val="22"/>
          <w:szCs w:val="22"/>
          <w:lang w:val="es-ES_tradnl"/>
        </w:rPr>
      </w:pPr>
      <w:r>
        <w:rPr>
          <w:rFonts w:ascii="Palatino Linotype" w:hAnsi="Palatino Linotype" w:cs="Arial"/>
          <w:i/>
          <w:sz w:val="22"/>
          <w:szCs w:val="22"/>
        </w:rPr>
        <w:t>“</w:t>
      </w:r>
      <w:r w:rsidRPr="0022503E">
        <w:rPr>
          <w:rFonts w:ascii="Palatino Linotype" w:hAnsi="Palatino Linotype" w:cs="Arial"/>
          <w:i/>
          <w:sz w:val="22"/>
          <w:szCs w:val="22"/>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00396/IXTASAL/IP/2020, presentada mediante el Sistema de Acceso a la Información Mexiquense (SAIMEX), adjunto al presente, se servirá encontrar respuesta a su solicitud proporcionada por el Servidor Público Habilitado de la Dirección de Desarrollo Social,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22503E">
        <w:rPr>
          <w:rFonts w:ascii="Palatino Linotype" w:hAnsi="Palatino Linotype" w:cs="Arial"/>
          <w:i/>
          <w:sz w:val="22"/>
          <w:szCs w:val="22"/>
        </w:rPr>
        <w:t>Ixtapita</w:t>
      </w:r>
      <w:proofErr w:type="spellEnd"/>
      <w:r w:rsidRPr="0022503E">
        <w:rPr>
          <w:rFonts w:ascii="Palatino Linotype" w:hAnsi="Palatino Linotype" w:cs="Arial"/>
          <w:i/>
          <w:sz w:val="22"/>
          <w:szCs w:val="22"/>
        </w:rPr>
        <w:t>, cp. 51907, Ixtapan de la Sal, México, de lunes a viernes en un horario de 09:00 a 17:00 horas, para cualquier solicitud, aclaración, duda, sugerencia o asesoría.</w:t>
      </w:r>
    </w:p>
    <w:p w:rsidR="00E86C05" w:rsidRDefault="00E86C05" w:rsidP="007B1EC0">
      <w:pPr>
        <w:pStyle w:val="Sinespaciado"/>
        <w:spacing w:line="360" w:lineRule="auto"/>
        <w:jc w:val="both"/>
        <w:rPr>
          <w:rFonts w:ascii="Palatino Linotype" w:hAnsi="Palatino Linotype"/>
          <w:lang w:val="es-ES_tradnl"/>
        </w:rPr>
      </w:pPr>
    </w:p>
    <w:p w:rsidR="00E86C05" w:rsidRDefault="00E86C05" w:rsidP="007B1EC0">
      <w:pPr>
        <w:pStyle w:val="Sinespaciado"/>
        <w:spacing w:line="360" w:lineRule="auto"/>
        <w:jc w:val="both"/>
        <w:rPr>
          <w:rFonts w:ascii="Palatino Linotype" w:hAnsi="Palatino Linotype"/>
          <w:lang w:val="es-ES_tradnl"/>
        </w:rPr>
      </w:pPr>
      <w:r>
        <w:rPr>
          <w:rFonts w:ascii="Palatino Linotype" w:hAnsi="Palatino Linotype"/>
          <w:lang w:val="es-ES_tradnl"/>
        </w:rPr>
        <w:lastRenderedPageBreak/>
        <w:t>Adjuntando a su respuesta el archivo electrónico “</w:t>
      </w:r>
      <w:proofErr w:type="spellStart"/>
      <w:r w:rsidRPr="0022503E">
        <w:rPr>
          <w:rFonts w:ascii="Palatino Linotype" w:hAnsi="Palatino Linotype"/>
          <w:lang w:val="es-ES_tradnl"/>
        </w:rPr>
        <w:t>Contestacion</w:t>
      </w:r>
      <w:proofErr w:type="spellEnd"/>
      <w:r w:rsidRPr="0022503E">
        <w:rPr>
          <w:rFonts w:ascii="Palatino Linotype" w:hAnsi="Palatino Linotype"/>
          <w:lang w:val="es-ES_tradnl"/>
        </w:rPr>
        <w:t xml:space="preserve"> Desarrollo Social 396.pdf</w:t>
      </w:r>
      <w:r>
        <w:rPr>
          <w:rFonts w:ascii="Palatino Linotype" w:hAnsi="Palatino Linotype"/>
          <w:lang w:val="es-ES_tradnl"/>
        </w:rPr>
        <w:t>”, que al ser del conocimiento de las partes se omite su inserción en este apartado, máxime que será objeto de estudio en párrafos posteriores.</w:t>
      </w:r>
    </w:p>
    <w:p w:rsidR="00E86C05" w:rsidRDefault="00E86C05" w:rsidP="007B1EC0">
      <w:pPr>
        <w:spacing w:after="0" w:line="360" w:lineRule="auto"/>
        <w:jc w:val="both"/>
        <w:rPr>
          <w:rFonts w:ascii="Palatino Linotype" w:hAnsi="Palatino Linotype" w:cs="Arial"/>
          <w:sz w:val="24"/>
          <w:szCs w:val="26"/>
          <w:lang w:val="es-ES_tradnl"/>
        </w:rPr>
      </w:pPr>
    </w:p>
    <w:p w:rsidR="00E86C05"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 xml:space="preserve">TERCERO. </w:t>
      </w:r>
      <w:r w:rsidRPr="006E24E8">
        <w:rPr>
          <w:rFonts w:ascii="Palatino Linotype" w:hAnsi="Palatino Linotype"/>
          <w:b/>
          <w:sz w:val="26"/>
          <w:szCs w:val="26"/>
        </w:rPr>
        <w:t>De la interposición de los recursos de revisión.</w:t>
      </w:r>
    </w:p>
    <w:p w:rsidR="00E86C05" w:rsidRPr="006315EA" w:rsidRDefault="00E86C05" w:rsidP="007B1EC0">
      <w:pPr>
        <w:spacing w:after="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w:t>
      </w:r>
      <w:r w:rsidRPr="006315EA">
        <w:rPr>
          <w:rFonts w:ascii="Palatino Linotype" w:hAnsi="Palatino Linotype" w:cs="Arial"/>
          <w:b/>
          <w:sz w:val="24"/>
          <w:szCs w:val="24"/>
        </w:rPr>
        <w:t xml:space="preserve">el </w:t>
      </w:r>
      <w:r w:rsidRPr="00F66200">
        <w:rPr>
          <w:rFonts w:ascii="Palatino Linotype" w:hAnsi="Palatino Linotype" w:cs="Arial"/>
          <w:b/>
          <w:sz w:val="24"/>
          <w:szCs w:val="24"/>
        </w:rPr>
        <w:t xml:space="preserve">recurrente </w:t>
      </w:r>
      <w:r w:rsidRPr="00F66200">
        <w:rPr>
          <w:rFonts w:ascii="Palatino Linotype" w:hAnsi="Palatino Linotype" w:cs="Arial"/>
          <w:sz w:val="24"/>
          <w:szCs w:val="24"/>
        </w:rPr>
        <w:t>interpuso los recursos de revisión, en fecha veintiuno de agosto de dos mil veinte, los cuales</w:t>
      </w:r>
      <w:r w:rsidRPr="006315EA">
        <w:rPr>
          <w:rFonts w:ascii="Palatino Linotype" w:hAnsi="Palatino Linotype" w:cs="Arial"/>
          <w:sz w:val="24"/>
          <w:szCs w:val="24"/>
        </w:rPr>
        <w:t xml:space="preserve"> fueron registrados</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el sistema electrónico con los expedientes números </w:t>
      </w:r>
      <w:r w:rsidRPr="006315EA">
        <w:rPr>
          <w:rFonts w:ascii="Palatino Linotype" w:hAnsi="Palatino Linotype" w:cs="Arial"/>
          <w:b/>
          <w:bCs/>
          <w:sz w:val="24"/>
          <w:szCs w:val="24"/>
          <w:lang w:eastAsia="es-MX"/>
        </w:rPr>
        <w:t>03</w:t>
      </w:r>
      <w:r>
        <w:rPr>
          <w:rFonts w:ascii="Palatino Linotype" w:hAnsi="Palatino Linotype" w:cs="Arial"/>
          <w:b/>
          <w:bCs/>
          <w:sz w:val="24"/>
          <w:szCs w:val="24"/>
          <w:lang w:eastAsia="es-MX"/>
        </w:rPr>
        <w:t>265</w:t>
      </w:r>
      <w:r w:rsidRPr="006315EA">
        <w:rPr>
          <w:rFonts w:ascii="Palatino Linotype" w:hAnsi="Palatino Linotype" w:cs="Arial"/>
          <w:b/>
          <w:bCs/>
          <w:sz w:val="24"/>
          <w:szCs w:val="24"/>
          <w:lang w:eastAsia="es-MX"/>
        </w:rPr>
        <w:t xml:space="preserve">/INFOEM/IP/RR/2020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w:t>
      </w:r>
      <w:r>
        <w:rPr>
          <w:rFonts w:ascii="Palatino Linotype" w:hAnsi="Palatino Linotype" w:cs="Arial"/>
          <w:sz w:val="24"/>
        </w:rPr>
        <w:t>397</w:t>
      </w:r>
      <w:r w:rsidRPr="006315EA">
        <w:rPr>
          <w:rFonts w:ascii="Palatino Linotype" w:hAnsi="Palatino Linotype" w:cs="Arial"/>
          <w:sz w:val="24"/>
        </w:rPr>
        <w:t xml:space="preserve">/IXTASAL/IP/2020), </w:t>
      </w:r>
      <w:r w:rsidRPr="006315EA">
        <w:rPr>
          <w:rFonts w:ascii="Palatino Linotype" w:hAnsi="Palatino Linotype" w:cs="Arial"/>
          <w:b/>
          <w:bCs/>
          <w:sz w:val="24"/>
          <w:szCs w:val="24"/>
          <w:lang w:eastAsia="es-MX"/>
        </w:rPr>
        <w:t>03</w:t>
      </w:r>
      <w:r>
        <w:rPr>
          <w:rFonts w:ascii="Palatino Linotype" w:hAnsi="Palatino Linotype" w:cs="Arial"/>
          <w:b/>
          <w:bCs/>
          <w:sz w:val="24"/>
          <w:szCs w:val="24"/>
          <w:lang w:eastAsia="es-MX"/>
        </w:rPr>
        <w:t>266</w:t>
      </w:r>
      <w:r w:rsidRPr="006315EA">
        <w:rPr>
          <w:rFonts w:ascii="Palatino Linotype" w:hAnsi="Palatino Linotype" w:cs="Arial"/>
          <w:b/>
          <w:bCs/>
          <w:sz w:val="24"/>
          <w:szCs w:val="24"/>
          <w:lang w:eastAsia="es-MX"/>
        </w:rPr>
        <w:t xml:space="preserve">/INFOEM/IP/RR/2020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w:t>
      </w:r>
      <w:r>
        <w:rPr>
          <w:rFonts w:ascii="Palatino Linotype" w:hAnsi="Palatino Linotype" w:cs="Arial"/>
          <w:sz w:val="24"/>
        </w:rPr>
        <w:t>396</w:t>
      </w:r>
      <w:r w:rsidRPr="006315EA">
        <w:rPr>
          <w:rFonts w:ascii="Palatino Linotype" w:hAnsi="Palatino Linotype" w:cs="Arial"/>
          <w:sz w:val="24"/>
        </w:rPr>
        <w:t xml:space="preserve">/IXTASAL/IP/2020) y </w:t>
      </w:r>
      <w:r w:rsidRPr="006315EA">
        <w:rPr>
          <w:rFonts w:ascii="Palatino Linotype" w:hAnsi="Palatino Linotype" w:cs="Arial"/>
          <w:b/>
          <w:bCs/>
          <w:sz w:val="24"/>
          <w:szCs w:val="24"/>
          <w:lang w:eastAsia="es-MX"/>
        </w:rPr>
        <w:t>03</w:t>
      </w:r>
      <w:r>
        <w:rPr>
          <w:rFonts w:ascii="Palatino Linotype" w:hAnsi="Palatino Linotype" w:cs="Arial"/>
          <w:b/>
          <w:bCs/>
          <w:sz w:val="24"/>
          <w:szCs w:val="24"/>
          <w:lang w:eastAsia="es-MX"/>
        </w:rPr>
        <w:t>267</w:t>
      </w:r>
      <w:r w:rsidRPr="006315EA">
        <w:rPr>
          <w:rFonts w:ascii="Palatino Linotype" w:hAnsi="Palatino Linotype" w:cs="Arial"/>
          <w:b/>
          <w:bCs/>
          <w:sz w:val="24"/>
          <w:szCs w:val="24"/>
          <w:lang w:eastAsia="es-MX"/>
        </w:rPr>
        <w:t xml:space="preserve">/INFOEM/IP/RR/2020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w:t>
      </w:r>
      <w:r>
        <w:rPr>
          <w:rFonts w:ascii="Palatino Linotype" w:hAnsi="Palatino Linotype" w:cs="Arial"/>
          <w:sz w:val="24"/>
        </w:rPr>
        <w:t>395</w:t>
      </w:r>
      <w:r w:rsidRPr="006315EA">
        <w:rPr>
          <w:rFonts w:ascii="Palatino Linotype" w:hAnsi="Palatino Linotype" w:cs="Arial"/>
          <w:sz w:val="24"/>
        </w:rPr>
        <w:t>/IXTASAL/IP/2020)</w:t>
      </w:r>
      <w:r w:rsidRPr="006315EA">
        <w:rPr>
          <w:rFonts w:ascii="Palatino Linotype" w:hAnsi="Palatino Linotype" w:cs="Arial"/>
          <w:sz w:val="24"/>
          <w:szCs w:val="24"/>
        </w:rPr>
        <w:t xml:space="preserve">, en los cuales </w:t>
      </w:r>
      <w:r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E86C05" w:rsidRPr="006315EA" w:rsidRDefault="00E86C05" w:rsidP="007B1EC0">
      <w:pPr>
        <w:spacing w:after="0" w:line="360" w:lineRule="auto"/>
        <w:jc w:val="both"/>
        <w:rPr>
          <w:rFonts w:ascii="Palatino Linotype" w:hAnsi="Palatino Linotype" w:cs="Arial"/>
          <w:b/>
          <w:sz w:val="24"/>
          <w:szCs w:val="24"/>
        </w:rPr>
      </w:pPr>
    </w:p>
    <w:p w:rsidR="00E86C05" w:rsidRPr="006E24E8" w:rsidRDefault="00E86C05" w:rsidP="007B1EC0">
      <w:pPr>
        <w:pStyle w:val="Prrafodelista"/>
        <w:numPr>
          <w:ilvl w:val="0"/>
          <w:numId w:val="1"/>
        </w:numPr>
        <w:spacing w:line="360" w:lineRule="auto"/>
        <w:jc w:val="both"/>
        <w:rPr>
          <w:rFonts w:ascii="Palatino Linotype" w:hAnsi="Palatino Linotype" w:cs="Arial"/>
          <w:b/>
          <w:sz w:val="26"/>
          <w:szCs w:val="26"/>
        </w:rPr>
      </w:pPr>
      <w:r w:rsidRPr="006E24E8">
        <w:rPr>
          <w:rFonts w:ascii="Palatino Linotype" w:hAnsi="Palatino Linotype" w:cs="Arial"/>
          <w:b/>
          <w:sz w:val="26"/>
          <w:szCs w:val="26"/>
        </w:rPr>
        <w:t>Acto Impugnado:</w:t>
      </w:r>
    </w:p>
    <w:p w:rsidR="00E86C05" w:rsidRPr="00F66200" w:rsidRDefault="00E86C05" w:rsidP="007B1EC0">
      <w:pPr>
        <w:pStyle w:val="Prrafodelista"/>
        <w:ind w:left="720"/>
        <w:jc w:val="both"/>
        <w:rPr>
          <w:rFonts w:ascii="Palatino Linotype" w:hAnsi="Palatino Linotype" w:cs="Arial"/>
        </w:rPr>
      </w:pPr>
    </w:p>
    <w:p w:rsidR="00E86C05" w:rsidRPr="006315EA" w:rsidRDefault="00E86C05" w:rsidP="007B1EC0">
      <w:pPr>
        <w:spacing w:after="0" w:line="240" w:lineRule="auto"/>
        <w:ind w:left="567" w:right="567"/>
        <w:jc w:val="both"/>
        <w:rPr>
          <w:rFonts w:ascii="Palatino Linotype" w:hAnsi="Palatino Linotype" w:cs="Arial"/>
          <w:i/>
        </w:rPr>
      </w:pPr>
      <w:r w:rsidRPr="006315EA">
        <w:rPr>
          <w:rFonts w:ascii="Palatino Linotype" w:hAnsi="Palatino Linotype" w:cs="Arial"/>
          <w:i/>
        </w:rPr>
        <w:t>“La respuesta del sujeto obligado, a través de una infundada acta del comité de transparencia.”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E86C05" w:rsidRPr="006315EA" w:rsidRDefault="00E86C05" w:rsidP="007B1EC0">
      <w:pPr>
        <w:spacing w:after="0" w:line="240" w:lineRule="auto"/>
        <w:jc w:val="both"/>
        <w:rPr>
          <w:rFonts w:ascii="Palatino Linotype" w:hAnsi="Palatino Linotype" w:cs="Arial"/>
          <w:sz w:val="24"/>
          <w:szCs w:val="24"/>
        </w:rPr>
      </w:pPr>
    </w:p>
    <w:p w:rsidR="00E86C05" w:rsidRPr="006E24E8" w:rsidRDefault="00E86C05" w:rsidP="007B1EC0">
      <w:pPr>
        <w:pStyle w:val="Prrafodelista"/>
        <w:numPr>
          <w:ilvl w:val="0"/>
          <w:numId w:val="1"/>
        </w:numPr>
        <w:spacing w:line="360" w:lineRule="auto"/>
        <w:jc w:val="both"/>
        <w:rPr>
          <w:rFonts w:ascii="Palatino Linotype" w:hAnsi="Palatino Linotype" w:cs="Arial"/>
          <w:sz w:val="26"/>
          <w:szCs w:val="26"/>
        </w:rPr>
      </w:pPr>
      <w:r w:rsidRPr="006E24E8">
        <w:rPr>
          <w:rFonts w:ascii="Palatino Linotype" w:hAnsi="Palatino Linotype" w:cs="Arial"/>
          <w:b/>
          <w:sz w:val="26"/>
          <w:szCs w:val="26"/>
        </w:rPr>
        <w:t>Razones o Motivos de Inconformidad</w:t>
      </w:r>
      <w:r w:rsidRPr="006E24E8">
        <w:rPr>
          <w:rFonts w:ascii="Palatino Linotype" w:hAnsi="Palatino Linotype" w:cs="Arial"/>
          <w:sz w:val="26"/>
          <w:szCs w:val="26"/>
        </w:rPr>
        <w:t xml:space="preserve">: </w:t>
      </w:r>
    </w:p>
    <w:p w:rsidR="00E86C05" w:rsidRPr="006315EA" w:rsidRDefault="00E86C05" w:rsidP="007B1EC0">
      <w:pPr>
        <w:spacing w:after="0" w:line="240" w:lineRule="auto"/>
        <w:jc w:val="both"/>
        <w:rPr>
          <w:rFonts w:ascii="Palatino Linotype" w:hAnsi="Palatino Linotype" w:cs="Arial"/>
          <w:sz w:val="24"/>
          <w:szCs w:val="24"/>
        </w:rPr>
      </w:pPr>
    </w:p>
    <w:p w:rsidR="00E86C05" w:rsidRPr="006315EA" w:rsidRDefault="00E86C05" w:rsidP="007B1EC0">
      <w:pPr>
        <w:pStyle w:val="Prrafodelista"/>
        <w:ind w:left="567" w:right="567"/>
        <w:jc w:val="both"/>
        <w:rPr>
          <w:rFonts w:ascii="Palatino Linotype" w:hAnsi="Palatino Linotype" w:cs="Arial"/>
          <w:i/>
        </w:rPr>
      </w:pPr>
      <w:r w:rsidRPr="006315EA">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w:t>
      </w:r>
      <w:r w:rsidRPr="006315EA">
        <w:rPr>
          <w:rFonts w:ascii="Palatino Linotype" w:hAnsi="Palatino Linotype" w:cs="Arial"/>
          <w:i/>
        </w:rPr>
        <w:lastRenderedPageBreak/>
        <w:t xml:space="preserve">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6315EA">
        <w:rPr>
          <w:rFonts w:ascii="Palatino Linotype" w:hAnsi="Palatino Linotype" w:cs="Arial"/>
          <w:i/>
        </w:rPr>
        <w:t>infoem</w:t>
      </w:r>
      <w:proofErr w:type="spellEnd"/>
      <w:r w:rsidRPr="006315EA">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Pr="006315EA">
        <w:rPr>
          <w:rFonts w:ascii="Palatino Linotype" w:hAnsi="Palatino Linotype" w:cs="Arial"/>
          <w:i/>
        </w:rPr>
        <w:t>covid</w:t>
      </w:r>
      <w:proofErr w:type="spellEnd"/>
      <w:r w:rsidRPr="006315EA">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6315EA">
        <w:rPr>
          <w:rFonts w:ascii="Palatino Linotype" w:hAnsi="Palatino Linotype" w:cs="Arial"/>
          <w:i/>
        </w:rPr>
        <w:t>checador</w:t>
      </w:r>
      <w:proofErr w:type="spellEnd"/>
      <w:r w:rsidRPr="006315EA">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w:t>
      </w:r>
      <w:r w:rsidRPr="006315EA">
        <w:rPr>
          <w:rFonts w:ascii="Palatino Linotype" w:hAnsi="Palatino Linotype" w:cs="Arial"/>
          <w:i/>
        </w:rPr>
        <w:lastRenderedPageBreak/>
        <w:t xml:space="preserve">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6315EA">
        <w:rPr>
          <w:rFonts w:ascii="Palatino Linotype" w:hAnsi="Palatino Linotype" w:cs="Arial"/>
          <w:i/>
        </w:rPr>
        <w:t>saimex</w:t>
      </w:r>
      <w:proofErr w:type="spellEnd"/>
      <w:r w:rsidRPr="006315EA">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Pr="006315EA">
        <w:rPr>
          <w:rFonts w:ascii="Palatino Linotype" w:hAnsi="Palatino Linotype" w:cs="Arial"/>
          <w:i/>
        </w:rPr>
        <w:t>saimex</w:t>
      </w:r>
      <w:proofErr w:type="spellEnd"/>
      <w:r w:rsidRPr="006315EA">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Pr="006315EA">
        <w:rPr>
          <w:rFonts w:ascii="Palatino Linotype" w:hAnsi="Palatino Linotype" w:cs="Arial"/>
          <w:i/>
        </w:rPr>
        <w:t>esta</w:t>
      </w:r>
      <w:proofErr w:type="spellEnd"/>
      <w:r w:rsidRPr="006315EA">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E86C05" w:rsidRPr="006315EA" w:rsidRDefault="00E86C05" w:rsidP="007B1EC0">
      <w:pPr>
        <w:spacing w:after="0" w:line="360" w:lineRule="auto"/>
        <w:jc w:val="both"/>
        <w:rPr>
          <w:rFonts w:ascii="Palatino Linotype" w:hAnsi="Palatino Linotype" w:cs="Arial"/>
          <w:b/>
          <w:sz w:val="24"/>
          <w:szCs w:val="24"/>
        </w:rPr>
      </w:pPr>
    </w:p>
    <w:p w:rsidR="00E86C05"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CUARTO. Del turno del recurso de revisión.</w:t>
      </w:r>
    </w:p>
    <w:p w:rsidR="00E86C05" w:rsidRDefault="00E86C05" w:rsidP="007B1E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Pr="006315EA">
        <w:rPr>
          <w:rFonts w:ascii="Palatino Linotype" w:hAnsi="Palatino Linotype" w:cs="Arial"/>
          <w:b/>
          <w:sz w:val="24"/>
          <w:szCs w:val="24"/>
        </w:rPr>
        <w:t>Luis Gustavo Parra Noriega</w:t>
      </w:r>
      <w:r>
        <w:rPr>
          <w:rFonts w:ascii="Palatino Linotype" w:hAnsi="Palatino Linotype" w:cs="Arial"/>
          <w:b/>
          <w:sz w:val="24"/>
          <w:szCs w:val="24"/>
        </w:rPr>
        <w:t xml:space="preserve"> y</w:t>
      </w:r>
      <w:r w:rsidRPr="006315EA">
        <w:rPr>
          <w:rFonts w:ascii="Palatino Linotype" w:hAnsi="Palatino Linotype" w:cs="Arial"/>
          <w:sz w:val="24"/>
          <w:szCs w:val="24"/>
        </w:rPr>
        <w:t xml:space="preserve"> </w:t>
      </w:r>
      <w:r w:rsidRPr="006315EA">
        <w:rPr>
          <w:rFonts w:ascii="Palatino Linotype" w:hAnsi="Palatino Linotype" w:cs="Arial"/>
          <w:b/>
          <w:sz w:val="24"/>
          <w:szCs w:val="24"/>
        </w:rPr>
        <w:t>Eva Abaid Yapur</w:t>
      </w:r>
      <w:r w:rsidRPr="006315EA">
        <w:rPr>
          <w:rFonts w:ascii="Palatino Linotype" w:hAnsi="Palatino Linotype" w:cs="Arial"/>
          <w:sz w:val="24"/>
          <w:szCs w:val="24"/>
        </w:rPr>
        <w:t xml:space="preserve">, respectivamente, por medio del sistema electrónico SAIMEX, en términos del arábigo 185, fracción I, de la </w:t>
      </w:r>
      <w:r w:rsidRPr="006315EA">
        <w:rPr>
          <w:rFonts w:ascii="Palatino Linotype" w:hAnsi="Palatino Linotype" w:cs="Arial"/>
          <w:sz w:val="24"/>
          <w:szCs w:val="24"/>
        </w:rPr>
        <w:lastRenderedPageBreak/>
        <w:t>Ley de Transparencia y Acceso a la información Pública del Estado de México y Municipios, de los cuales recayeron acuerdos de admisión en fecha veintisiete de agosto de dos mil veinte, determinándose en ellos, un plazo de siete días para que las partes manifestaran lo que a su derecho corresponda en términos del numeral ya citado.</w:t>
      </w:r>
    </w:p>
    <w:p w:rsidR="008F3AFA" w:rsidRPr="006315EA" w:rsidRDefault="008F3AFA" w:rsidP="007B1EC0">
      <w:pPr>
        <w:spacing w:after="0" w:line="360" w:lineRule="auto"/>
        <w:jc w:val="both"/>
        <w:rPr>
          <w:rFonts w:ascii="Palatino Linotype" w:hAnsi="Palatino Linotype" w:cs="Arial"/>
          <w:sz w:val="24"/>
          <w:szCs w:val="24"/>
        </w:rPr>
      </w:pPr>
    </w:p>
    <w:p w:rsidR="00E86C05" w:rsidRPr="006315EA" w:rsidRDefault="00E86C05" w:rsidP="007B1EC0">
      <w:pPr>
        <w:spacing w:after="0"/>
        <w:rPr>
          <w:rFonts w:ascii="Palatino Linotype" w:hAnsi="Palatino Linotype"/>
          <w:sz w:val="2"/>
        </w:rPr>
      </w:pPr>
    </w:p>
    <w:p w:rsidR="00E86C05" w:rsidRPr="006E24E8" w:rsidRDefault="00E86C05" w:rsidP="007B1EC0">
      <w:pPr>
        <w:pStyle w:val="Prrafodelista"/>
        <w:spacing w:line="360" w:lineRule="auto"/>
        <w:ind w:left="0"/>
        <w:jc w:val="both"/>
        <w:rPr>
          <w:rFonts w:ascii="Palatino Linotype" w:hAnsi="Palatino Linotype" w:cs="Arial"/>
          <w:b/>
          <w:sz w:val="26"/>
          <w:szCs w:val="26"/>
        </w:rPr>
      </w:pPr>
      <w:r w:rsidRPr="006E24E8">
        <w:rPr>
          <w:rFonts w:ascii="Palatino Linotype" w:hAnsi="Palatino Linotype" w:cs="Arial"/>
          <w:b/>
          <w:color w:val="000000" w:themeColor="text1"/>
          <w:sz w:val="26"/>
          <w:szCs w:val="26"/>
        </w:rPr>
        <w:t xml:space="preserve">QUINTO. </w:t>
      </w:r>
      <w:r w:rsidRPr="006E24E8">
        <w:rPr>
          <w:rFonts w:ascii="Palatino Linotype" w:hAnsi="Palatino Linotype" w:cs="Arial"/>
          <w:b/>
          <w:sz w:val="26"/>
          <w:szCs w:val="26"/>
        </w:rPr>
        <w:t>De la acumulación.</w:t>
      </w:r>
    </w:p>
    <w:p w:rsidR="00E86C05" w:rsidRPr="006315EA" w:rsidRDefault="00E86C05" w:rsidP="007B1EC0">
      <w:pPr>
        <w:pStyle w:val="Prrafodelista"/>
        <w:spacing w:line="360" w:lineRule="auto"/>
        <w:ind w:left="0"/>
        <w:jc w:val="both"/>
        <w:rPr>
          <w:rFonts w:ascii="Palatino Linotype" w:hAnsi="Palatino Linotype" w:cs="Arial"/>
        </w:rPr>
      </w:pPr>
      <w:r w:rsidRPr="006315EA">
        <w:rPr>
          <w:rFonts w:ascii="Palatino Linotype" w:hAnsi="Palatino Linotype" w:cs="Arial"/>
        </w:rPr>
        <w:t>Posteriormente por acuerdo del Pleno del Instituto, en la Décima Séptima Sesión de Pleno de fecha nueve de septiembre del año en curso, se determinó acumular los recursos de revisión en estudio, ya que existe identidad del solicitante, del sujeto obligado y similitud de causas y objeto de solicitud.</w:t>
      </w:r>
    </w:p>
    <w:p w:rsidR="00E86C05" w:rsidRPr="006315EA" w:rsidRDefault="00E86C05" w:rsidP="007B1EC0">
      <w:pPr>
        <w:pStyle w:val="Sinespaciado"/>
        <w:rPr>
          <w:rFonts w:ascii="Palatino Linotype" w:hAnsi="Palatino Linotype"/>
        </w:rPr>
      </w:pPr>
    </w:p>
    <w:p w:rsidR="00E86C05" w:rsidRPr="006315EA" w:rsidRDefault="00E86C05" w:rsidP="007B1EC0">
      <w:pPr>
        <w:spacing w:after="0" w:line="360" w:lineRule="auto"/>
        <w:jc w:val="both"/>
        <w:rPr>
          <w:rFonts w:ascii="Palatino Linotype" w:hAnsi="Palatino Linotype"/>
          <w:sz w:val="24"/>
          <w:szCs w:val="24"/>
        </w:rPr>
      </w:pPr>
      <w:r w:rsidRPr="006315E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E86C05" w:rsidRPr="006315EA" w:rsidRDefault="00E86C05" w:rsidP="007B1EC0">
      <w:pPr>
        <w:pStyle w:val="Sinespaciado"/>
        <w:rPr>
          <w:rFonts w:ascii="Palatino Linotype" w:hAnsi="Palatino Linotype"/>
        </w:rPr>
      </w:pPr>
    </w:p>
    <w:p w:rsidR="00E86C05" w:rsidRPr="006315EA" w:rsidRDefault="00E86C05" w:rsidP="007B1EC0">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E86C05" w:rsidRPr="006315EA" w:rsidRDefault="00E86C05" w:rsidP="007B1EC0">
      <w:pPr>
        <w:spacing w:after="0" w:line="240" w:lineRule="auto"/>
        <w:ind w:left="567" w:right="567"/>
        <w:jc w:val="both"/>
        <w:rPr>
          <w:rFonts w:ascii="Palatino Linotype" w:hAnsi="Palatino Linotype"/>
          <w:i/>
          <w:szCs w:val="24"/>
        </w:rPr>
      </w:pPr>
    </w:p>
    <w:p w:rsidR="00E86C05" w:rsidRPr="006315EA" w:rsidRDefault="00E86C05" w:rsidP="007B1EC0">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E86C05" w:rsidRPr="006315EA" w:rsidRDefault="00E86C05" w:rsidP="007B1EC0">
      <w:pPr>
        <w:spacing w:after="0" w:line="360" w:lineRule="auto"/>
        <w:jc w:val="both"/>
        <w:rPr>
          <w:rFonts w:ascii="Palatino Linotype" w:hAnsi="Palatino Linotype" w:cs="Arial"/>
          <w:sz w:val="24"/>
        </w:rPr>
      </w:pPr>
    </w:p>
    <w:p w:rsidR="00E86C05"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lastRenderedPageBreak/>
        <w:t>SEXTO. De la etapa de instrucción.</w:t>
      </w:r>
    </w:p>
    <w:p w:rsidR="00E86C05" w:rsidRPr="006315EA" w:rsidRDefault="00E86C05" w:rsidP="007B1E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E86C05" w:rsidRPr="006315EA" w:rsidRDefault="00E86C05" w:rsidP="007B1EC0">
      <w:pPr>
        <w:spacing w:after="0" w:line="360" w:lineRule="auto"/>
        <w:jc w:val="both"/>
        <w:rPr>
          <w:rFonts w:ascii="Palatino Linotype" w:hAnsi="Palatino Linotype" w:cs="Arial"/>
          <w:sz w:val="24"/>
          <w:szCs w:val="24"/>
        </w:rPr>
      </w:pPr>
    </w:p>
    <w:p w:rsidR="00E86C05" w:rsidRPr="006315EA" w:rsidRDefault="00E86C05" w:rsidP="007B1E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Por lo que se decretó el cierre de las mismas en fecha diez de septiembre del año en curso, en términos del artículo 185, fracción VI, de la Ley de Transparencia y Acceso a la Información Pública del Estado de México y Municipios, iniciando el término legal para dictar resolución definitiva del asunto.</w:t>
      </w:r>
    </w:p>
    <w:p w:rsidR="00E86C05" w:rsidRDefault="00E86C05" w:rsidP="007B1EC0">
      <w:pPr>
        <w:spacing w:after="0" w:line="360" w:lineRule="auto"/>
        <w:jc w:val="both"/>
        <w:rPr>
          <w:rFonts w:ascii="Palatino Linotype" w:hAnsi="Palatino Linotype" w:cs="Arial"/>
          <w:b/>
          <w:sz w:val="24"/>
        </w:rPr>
      </w:pPr>
    </w:p>
    <w:p w:rsidR="00AC5A01"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SÉPTIMO</w:t>
      </w:r>
      <w:r w:rsidR="00AC5A01" w:rsidRPr="006E24E8">
        <w:rPr>
          <w:rFonts w:ascii="Palatino Linotype" w:hAnsi="Palatino Linotype" w:cs="Arial"/>
          <w:b/>
          <w:sz w:val="26"/>
          <w:szCs w:val="26"/>
        </w:rPr>
        <w:t>. De la primera resolución recaída a los recursos de revisión 0</w:t>
      </w:r>
      <w:r w:rsidRPr="006E24E8">
        <w:rPr>
          <w:rFonts w:ascii="Palatino Linotype" w:hAnsi="Palatino Linotype" w:cs="Arial"/>
          <w:b/>
          <w:sz w:val="26"/>
          <w:szCs w:val="26"/>
        </w:rPr>
        <w:t>3265</w:t>
      </w:r>
      <w:r w:rsidR="00AC5A01" w:rsidRPr="006E24E8">
        <w:rPr>
          <w:rFonts w:ascii="Palatino Linotype" w:hAnsi="Palatino Linotype" w:cs="Arial"/>
          <w:b/>
          <w:sz w:val="26"/>
          <w:szCs w:val="26"/>
        </w:rPr>
        <w:t>/INFOEM/IP/RR/20</w:t>
      </w:r>
      <w:r w:rsidRPr="006E24E8">
        <w:rPr>
          <w:rFonts w:ascii="Palatino Linotype" w:hAnsi="Palatino Linotype" w:cs="Arial"/>
          <w:b/>
          <w:sz w:val="26"/>
          <w:szCs w:val="26"/>
        </w:rPr>
        <w:t xml:space="preserve">20, </w:t>
      </w:r>
      <w:r w:rsidR="00AC5A01" w:rsidRPr="006E24E8">
        <w:rPr>
          <w:rFonts w:ascii="Palatino Linotype" w:hAnsi="Palatino Linotype" w:cs="Arial"/>
          <w:b/>
          <w:sz w:val="26"/>
          <w:szCs w:val="26"/>
        </w:rPr>
        <w:t>0</w:t>
      </w:r>
      <w:r w:rsidRPr="006E24E8">
        <w:rPr>
          <w:rFonts w:ascii="Palatino Linotype" w:hAnsi="Palatino Linotype" w:cs="Arial"/>
          <w:b/>
          <w:sz w:val="26"/>
          <w:szCs w:val="26"/>
        </w:rPr>
        <w:t>3066/INFOEM/IP/RR/2016 y 03267/INFOEM/IP/RR/2020.</w:t>
      </w:r>
    </w:p>
    <w:p w:rsidR="00AC5A01" w:rsidRPr="00AC5A01" w:rsidRDefault="00AC5A01" w:rsidP="007B1EC0">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siete de octubre de dos mil veintiuno</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rsidR="00AC5A01" w:rsidRDefault="00AC5A01" w:rsidP="007B1EC0">
      <w:pPr>
        <w:spacing w:after="0" w:line="360" w:lineRule="auto"/>
        <w:jc w:val="both"/>
        <w:rPr>
          <w:rFonts w:ascii="Palatino Linotype" w:hAnsi="Palatino Linotype" w:cs="Arial"/>
          <w:b/>
          <w:i/>
          <w:lang w:val="es-ES_tradnl"/>
        </w:rPr>
      </w:pPr>
    </w:p>
    <w:p w:rsidR="00AC5A01" w:rsidRPr="00AC5A01" w:rsidRDefault="00AC5A01" w:rsidP="007B1EC0">
      <w:pPr>
        <w:spacing w:after="0" w:line="240" w:lineRule="auto"/>
        <w:ind w:left="567" w:right="567"/>
        <w:jc w:val="both"/>
        <w:rPr>
          <w:rFonts w:ascii="Palatino Linotype" w:hAnsi="Palatino Linotype" w:cs="Arial"/>
          <w:i/>
          <w:sz w:val="24"/>
        </w:rPr>
      </w:pPr>
      <w:r w:rsidRPr="00AC5A01">
        <w:rPr>
          <w:rFonts w:ascii="Palatino Linotype" w:hAnsi="Palatino Linotype" w:cs="Arial"/>
          <w:i/>
          <w:sz w:val="24"/>
        </w:rPr>
        <w:t>“</w:t>
      </w:r>
      <w:r w:rsidRPr="00AC5A01">
        <w:rPr>
          <w:rFonts w:ascii="Palatino Linotype" w:hAnsi="Palatino Linotype" w:cs="Arial"/>
          <w:b/>
          <w:i/>
          <w:sz w:val="24"/>
        </w:rPr>
        <w:t>PRIMERO</w:t>
      </w:r>
      <w:r w:rsidRPr="00AC5A01">
        <w:rPr>
          <w:rFonts w:ascii="Palatino Linotype" w:hAnsi="Palatino Linotype" w:cs="Arial"/>
          <w:i/>
          <w:sz w:val="24"/>
        </w:rPr>
        <w:t xml:space="preserve">. Se </w:t>
      </w:r>
      <w:r w:rsidRPr="00AC5A01">
        <w:rPr>
          <w:rFonts w:ascii="Palatino Linotype" w:hAnsi="Palatino Linotype" w:cs="Arial"/>
          <w:b/>
          <w:i/>
          <w:sz w:val="24"/>
        </w:rPr>
        <w:t>CONFIRMAN</w:t>
      </w:r>
      <w:r w:rsidRPr="00AC5A01">
        <w:rPr>
          <w:rFonts w:ascii="Palatino Linotype" w:hAnsi="Palatino Linotype" w:cs="Arial"/>
          <w:i/>
          <w:sz w:val="24"/>
        </w:rPr>
        <w:t xml:space="preserve"> las respuestas del </w:t>
      </w:r>
      <w:r w:rsidRPr="00AC5A01">
        <w:rPr>
          <w:rFonts w:ascii="Palatino Linotype" w:hAnsi="Palatino Linotype" w:cs="Arial"/>
          <w:b/>
          <w:i/>
          <w:sz w:val="24"/>
        </w:rPr>
        <w:t>sujeto obligado</w:t>
      </w:r>
      <w:r w:rsidRPr="00AC5A01">
        <w:rPr>
          <w:rFonts w:ascii="Palatino Linotype" w:hAnsi="Palatino Linotype" w:cs="Arial"/>
          <w:i/>
          <w:sz w:val="24"/>
        </w:rPr>
        <w:t xml:space="preserve"> a las solicitudes de información </w:t>
      </w:r>
      <w:r w:rsidRPr="00AC5A01">
        <w:rPr>
          <w:rFonts w:ascii="Palatino Linotype" w:hAnsi="Palatino Linotype" w:cs="Arial"/>
          <w:b/>
          <w:i/>
          <w:sz w:val="24"/>
        </w:rPr>
        <w:t>00397/IXTASAL/IP/2020, 00396IXTASAL/IP/2020 y 00395/IXTASAL/IP/2020</w:t>
      </w:r>
      <w:r w:rsidRPr="00AC5A01">
        <w:rPr>
          <w:rFonts w:ascii="Palatino Linotype" w:hAnsi="Palatino Linotype" w:cs="Arial"/>
          <w:i/>
          <w:sz w:val="24"/>
        </w:rPr>
        <w:t xml:space="preserve">, por resultar infundadas las razones o motivos de inconformidad hechos valer por el </w:t>
      </w:r>
      <w:r w:rsidRPr="00AC5A01">
        <w:rPr>
          <w:rFonts w:ascii="Palatino Linotype" w:hAnsi="Palatino Linotype" w:cs="Arial"/>
          <w:b/>
          <w:i/>
          <w:sz w:val="24"/>
        </w:rPr>
        <w:t>recurrente</w:t>
      </w:r>
      <w:r w:rsidRPr="00AC5A01">
        <w:rPr>
          <w:rFonts w:ascii="Palatino Linotype" w:hAnsi="Palatino Linotype" w:cs="Arial"/>
          <w:i/>
          <w:sz w:val="24"/>
        </w:rPr>
        <w:t xml:space="preserve">, en términos del Considerando </w:t>
      </w:r>
      <w:r w:rsidRPr="00AC5A01">
        <w:rPr>
          <w:rFonts w:ascii="Palatino Linotype" w:hAnsi="Palatino Linotype" w:cs="Arial"/>
          <w:b/>
          <w:i/>
          <w:sz w:val="24"/>
        </w:rPr>
        <w:t>CUARTO</w:t>
      </w:r>
      <w:r w:rsidRPr="00AC5A01">
        <w:rPr>
          <w:rFonts w:ascii="Palatino Linotype" w:hAnsi="Palatino Linotype" w:cs="Arial"/>
          <w:i/>
          <w:sz w:val="24"/>
        </w:rPr>
        <w:t xml:space="preserve"> de esta resolución.</w:t>
      </w:r>
    </w:p>
    <w:p w:rsidR="00AC5A01" w:rsidRPr="00AC5A01" w:rsidRDefault="00AC5A01" w:rsidP="007B1EC0">
      <w:pPr>
        <w:spacing w:after="0" w:line="240" w:lineRule="auto"/>
        <w:ind w:left="567" w:right="567"/>
        <w:jc w:val="both"/>
        <w:rPr>
          <w:rFonts w:ascii="Palatino Linotype" w:hAnsi="Palatino Linotype" w:cs="Arial"/>
          <w:i/>
          <w:sz w:val="24"/>
        </w:rPr>
      </w:pPr>
    </w:p>
    <w:p w:rsidR="00AC5A01" w:rsidRPr="00AC5A01" w:rsidRDefault="00AC5A01" w:rsidP="007B1EC0">
      <w:pPr>
        <w:spacing w:after="0" w:line="240" w:lineRule="auto"/>
        <w:ind w:left="567" w:right="567"/>
        <w:jc w:val="both"/>
        <w:rPr>
          <w:rFonts w:ascii="Palatino Linotype" w:hAnsi="Palatino Linotype" w:cs="Arial"/>
          <w:i/>
          <w:sz w:val="24"/>
        </w:rPr>
      </w:pPr>
      <w:r w:rsidRPr="00AC5A01">
        <w:rPr>
          <w:rFonts w:ascii="Palatino Linotype" w:hAnsi="Palatino Linotype" w:cs="Arial"/>
          <w:b/>
          <w:i/>
          <w:sz w:val="24"/>
        </w:rPr>
        <w:t>SEGUNDO</w:t>
      </w:r>
      <w:r w:rsidRPr="00AC5A01">
        <w:rPr>
          <w:rFonts w:ascii="Palatino Linotype" w:hAnsi="Palatino Linotype" w:cs="Arial"/>
          <w:i/>
          <w:sz w:val="24"/>
        </w:rPr>
        <w:t xml:space="preserve">. </w:t>
      </w:r>
      <w:r w:rsidRPr="00AC5A01">
        <w:rPr>
          <w:rFonts w:ascii="Palatino Linotype" w:hAnsi="Palatino Linotype" w:cs="Arial"/>
          <w:b/>
          <w:i/>
          <w:sz w:val="24"/>
        </w:rPr>
        <w:t>NOTIFÍQUESE</w:t>
      </w:r>
      <w:r w:rsidRPr="00AC5A01">
        <w:rPr>
          <w:rFonts w:ascii="Palatino Linotype" w:hAnsi="Palatino Linotype" w:cs="Arial"/>
          <w:i/>
          <w:sz w:val="24"/>
        </w:rPr>
        <w:t xml:space="preserve"> la presente resolución vía SAIMEX, al Titular de la Unidad de Transparencia del </w:t>
      </w:r>
      <w:r w:rsidRPr="00AC5A01">
        <w:rPr>
          <w:rFonts w:ascii="Palatino Linotype" w:hAnsi="Palatino Linotype" w:cs="Arial"/>
          <w:b/>
          <w:i/>
          <w:sz w:val="24"/>
        </w:rPr>
        <w:t>sujeto obligado</w:t>
      </w:r>
      <w:r w:rsidRPr="00AC5A01">
        <w:rPr>
          <w:rFonts w:ascii="Palatino Linotype" w:hAnsi="Palatino Linotype" w:cs="Arial"/>
          <w:i/>
          <w:sz w:val="24"/>
        </w:rPr>
        <w:t>.</w:t>
      </w:r>
    </w:p>
    <w:p w:rsidR="00AC5A01" w:rsidRPr="00AC5A01" w:rsidRDefault="00AC5A01" w:rsidP="007B1EC0">
      <w:pPr>
        <w:spacing w:after="0" w:line="240" w:lineRule="auto"/>
        <w:ind w:left="567" w:right="567"/>
        <w:jc w:val="both"/>
        <w:rPr>
          <w:rFonts w:ascii="Palatino Linotype" w:hAnsi="Palatino Linotype" w:cs="Arial"/>
          <w:i/>
          <w:sz w:val="24"/>
        </w:rPr>
      </w:pPr>
    </w:p>
    <w:p w:rsidR="00AC5A01" w:rsidRPr="00AC5A01" w:rsidRDefault="00AC5A01" w:rsidP="007B1EC0">
      <w:pPr>
        <w:spacing w:after="0" w:line="240" w:lineRule="auto"/>
        <w:ind w:left="567" w:right="567"/>
        <w:jc w:val="both"/>
        <w:rPr>
          <w:rFonts w:ascii="Palatino Linotype" w:hAnsi="Palatino Linotype" w:cs="Arial"/>
          <w:i/>
          <w:sz w:val="24"/>
        </w:rPr>
      </w:pPr>
      <w:r w:rsidRPr="00AC5A01">
        <w:rPr>
          <w:rFonts w:ascii="Palatino Linotype" w:hAnsi="Palatino Linotype" w:cs="Arial"/>
          <w:b/>
          <w:i/>
          <w:sz w:val="24"/>
        </w:rPr>
        <w:lastRenderedPageBreak/>
        <w:t>TERCERO</w:t>
      </w:r>
      <w:r w:rsidRPr="00AC5A01">
        <w:rPr>
          <w:rFonts w:ascii="Palatino Linotype" w:hAnsi="Palatino Linotype" w:cs="Arial"/>
          <w:i/>
          <w:sz w:val="24"/>
        </w:rPr>
        <w:t xml:space="preserve">. </w:t>
      </w:r>
      <w:r w:rsidRPr="00AC5A01">
        <w:rPr>
          <w:rFonts w:ascii="Palatino Linotype" w:hAnsi="Palatino Linotype" w:cs="Arial"/>
          <w:b/>
          <w:i/>
          <w:sz w:val="24"/>
        </w:rPr>
        <w:t>NOTIFÍQUESE</w:t>
      </w:r>
      <w:r w:rsidRPr="00AC5A01">
        <w:rPr>
          <w:rFonts w:ascii="Palatino Linotype" w:hAnsi="Palatino Linotype" w:cs="Arial"/>
          <w:i/>
          <w:sz w:val="24"/>
        </w:rPr>
        <w:t xml:space="preserve"> al </w:t>
      </w:r>
      <w:r w:rsidRPr="00AC5A01">
        <w:rPr>
          <w:rFonts w:ascii="Palatino Linotype" w:hAnsi="Palatino Linotype" w:cs="Arial"/>
          <w:b/>
          <w:i/>
          <w:sz w:val="24"/>
        </w:rPr>
        <w:t>recurrente</w:t>
      </w:r>
      <w:r w:rsidRPr="00AC5A01">
        <w:rPr>
          <w:rFonts w:ascii="Palatino Linotype" w:hAnsi="Palatino Linotype" w:cs="Arial"/>
          <w:i/>
          <w:sz w:val="24"/>
        </w:rPr>
        <w:t xml:space="preserve"> 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Pr>
          <w:rFonts w:ascii="Palatino Linotype" w:hAnsi="Palatino Linotype" w:cs="Arial"/>
          <w:i/>
          <w:sz w:val="24"/>
        </w:rPr>
        <w:t>”</w:t>
      </w:r>
    </w:p>
    <w:p w:rsidR="00AC5A01" w:rsidRDefault="00AC5A01" w:rsidP="007B1EC0">
      <w:pPr>
        <w:spacing w:after="0" w:line="360" w:lineRule="auto"/>
        <w:jc w:val="both"/>
        <w:rPr>
          <w:rFonts w:ascii="Palatino Linotype" w:hAnsi="Palatino Linotype" w:cs="Arial"/>
          <w:b/>
          <w:sz w:val="24"/>
        </w:rPr>
      </w:pPr>
    </w:p>
    <w:p w:rsidR="00AC5A01"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OCTAVO</w:t>
      </w:r>
      <w:r w:rsidR="00AC5A01" w:rsidRPr="006E24E8">
        <w:rPr>
          <w:rFonts w:ascii="Palatino Linotype" w:hAnsi="Palatino Linotype" w:cs="Arial"/>
          <w:b/>
          <w:sz w:val="26"/>
          <w:szCs w:val="26"/>
        </w:rPr>
        <w:t>. Del Recurso de Inconformidad.</w:t>
      </w:r>
    </w:p>
    <w:p w:rsidR="00AC5A01" w:rsidRDefault="00AC5A01" w:rsidP="007B1EC0">
      <w:pPr>
        <w:spacing w:after="0" w:line="360" w:lineRule="auto"/>
        <w:jc w:val="both"/>
        <w:rPr>
          <w:rFonts w:ascii="Palatino Linotype" w:hAnsi="Palatino Linotype" w:cs="Arial"/>
          <w:sz w:val="24"/>
        </w:rPr>
      </w:pPr>
      <w:r w:rsidRPr="00AC5A01">
        <w:rPr>
          <w:rFonts w:ascii="Palatino Linotype" w:hAnsi="Palatino Linotype" w:cs="Arial"/>
          <w:sz w:val="24"/>
        </w:rPr>
        <w:t xml:space="preserve">En fecha </w:t>
      </w:r>
      <w:r>
        <w:rPr>
          <w:rFonts w:ascii="Palatino Linotype" w:hAnsi="Palatino Linotype" w:cs="Arial"/>
          <w:sz w:val="24"/>
        </w:rPr>
        <w:t>veinte de octubre de dos mil veinte</w:t>
      </w:r>
      <w:r w:rsidRPr="00AC5A01">
        <w:rPr>
          <w:rFonts w:ascii="Palatino Linotype" w:hAnsi="Palatino Linotype" w:cs="Arial"/>
          <w:sz w:val="24"/>
        </w:rPr>
        <w:t xml:space="preserve">, el particular interpuso el recurso de inconformidad ante el Instituto Nacional, en términos de lo dispuesto en los artículo 159, 160 161 y demás aplicables de la Ley General de Transparencia y Acceso a la Información Pública, en contra de la resolución a los recursos de revisión </w:t>
      </w:r>
      <w:r w:rsidRPr="00E86C05">
        <w:rPr>
          <w:rFonts w:ascii="Palatino Linotype" w:hAnsi="Palatino Linotype" w:cs="Arial"/>
          <w:b/>
          <w:sz w:val="24"/>
        </w:rPr>
        <w:t>03265/INFOEM/IP/RR/2020, 03266/INFOEM/IP/RR/2016 y 03267/INFOEM/IP/RR/2020</w:t>
      </w:r>
      <w:r w:rsidRPr="00AC5A01">
        <w:rPr>
          <w:rFonts w:ascii="Palatino Linotype" w:hAnsi="Palatino Linotype" w:cs="Arial"/>
          <w:sz w:val="24"/>
        </w:rPr>
        <w:t xml:space="preserve"> acumulados.</w:t>
      </w:r>
      <w:r>
        <w:rPr>
          <w:rFonts w:ascii="Palatino Linotype" w:hAnsi="Palatino Linotype" w:cs="Arial"/>
          <w:sz w:val="24"/>
        </w:rPr>
        <w:t xml:space="preserve"> </w:t>
      </w:r>
    </w:p>
    <w:p w:rsidR="00AC5A01" w:rsidRDefault="00AC5A01" w:rsidP="007B1EC0">
      <w:pPr>
        <w:spacing w:after="0" w:line="360" w:lineRule="auto"/>
        <w:jc w:val="both"/>
        <w:rPr>
          <w:rFonts w:ascii="Palatino Linotype" w:hAnsi="Palatino Linotype" w:cs="Arial"/>
          <w:sz w:val="24"/>
        </w:rPr>
      </w:pPr>
    </w:p>
    <w:p w:rsidR="00AC5A01" w:rsidRPr="00AC5A01" w:rsidRDefault="00AC5A01" w:rsidP="007B1EC0">
      <w:pPr>
        <w:spacing w:after="0" w:line="360" w:lineRule="auto"/>
        <w:jc w:val="both"/>
        <w:rPr>
          <w:rFonts w:ascii="Palatino Linotype" w:hAnsi="Palatino Linotype" w:cs="Arial"/>
          <w:sz w:val="24"/>
        </w:rPr>
      </w:pPr>
      <w:r w:rsidRPr="00AC5A01">
        <w:rPr>
          <w:rFonts w:ascii="Palatino Linotype" w:hAnsi="Palatino Linotype" w:cs="Arial"/>
          <w:sz w:val="24"/>
        </w:rPr>
        <w:t>Recurso que fue turnado a la Ponencia del Comisionad</w:t>
      </w:r>
      <w:r>
        <w:rPr>
          <w:rFonts w:ascii="Palatino Linotype" w:hAnsi="Palatino Linotype" w:cs="Arial"/>
          <w:sz w:val="24"/>
        </w:rPr>
        <w:t>o</w:t>
      </w:r>
      <w:r w:rsidRPr="00AC5A01">
        <w:rPr>
          <w:rFonts w:ascii="Palatino Linotype" w:hAnsi="Palatino Linotype" w:cs="Arial"/>
          <w:sz w:val="24"/>
        </w:rPr>
        <w:t xml:space="preserve"> </w:t>
      </w:r>
      <w:proofErr w:type="spellStart"/>
      <w:r w:rsidRPr="00AC5A01">
        <w:rPr>
          <w:rFonts w:ascii="Palatino Linotype" w:hAnsi="Palatino Linotype" w:cs="Arial"/>
          <w:sz w:val="24"/>
        </w:rPr>
        <w:t>Rosendoevgueni</w:t>
      </w:r>
      <w:proofErr w:type="spellEnd"/>
      <w:r w:rsidRPr="00AC5A01">
        <w:rPr>
          <w:rFonts w:ascii="Palatino Linotype" w:hAnsi="Palatino Linotype" w:cs="Arial"/>
          <w:sz w:val="24"/>
        </w:rPr>
        <w:t xml:space="preserve"> Monterrey </w:t>
      </w:r>
      <w:proofErr w:type="spellStart"/>
      <w:r w:rsidRPr="00AC5A01">
        <w:rPr>
          <w:rFonts w:ascii="Palatino Linotype" w:hAnsi="Palatino Linotype" w:cs="Arial"/>
          <w:sz w:val="24"/>
        </w:rPr>
        <w:t>Chepov</w:t>
      </w:r>
      <w:proofErr w:type="spellEnd"/>
      <w:r>
        <w:rPr>
          <w:rFonts w:ascii="Palatino Linotype" w:hAnsi="Palatino Linotype" w:cs="Arial"/>
          <w:sz w:val="24"/>
        </w:rPr>
        <w:t xml:space="preserve">, teniéndose por admitido, mediante acuerdo de fecha 27 (veintisiete) de octubre de 2021 (dos mil veintiuno), registrándose bajo el número de expediente </w:t>
      </w:r>
      <w:r w:rsidRPr="00AC5A01">
        <w:rPr>
          <w:rFonts w:ascii="Palatino Linotype" w:hAnsi="Palatino Linotype" w:cs="Arial"/>
          <w:b/>
          <w:sz w:val="24"/>
        </w:rPr>
        <w:t>RIA 00192/20</w:t>
      </w:r>
      <w:r>
        <w:rPr>
          <w:rFonts w:ascii="Palatino Linotype" w:hAnsi="Palatino Linotype" w:cs="Arial"/>
          <w:b/>
          <w:sz w:val="24"/>
        </w:rPr>
        <w:t>.</w:t>
      </w:r>
    </w:p>
    <w:p w:rsidR="00AC5A01" w:rsidRDefault="00AC5A01" w:rsidP="007B1EC0">
      <w:pPr>
        <w:spacing w:after="0" w:line="360" w:lineRule="auto"/>
        <w:jc w:val="both"/>
        <w:rPr>
          <w:rFonts w:ascii="Palatino Linotype" w:hAnsi="Palatino Linotype" w:cs="Arial"/>
          <w:b/>
          <w:sz w:val="24"/>
        </w:rPr>
      </w:pPr>
    </w:p>
    <w:p w:rsidR="00AC5A01" w:rsidRPr="006E24E8" w:rsidRDefault="00E86C05"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NOVENO</w:t>
      </w:r>
      <w:r w:rsidR="00AC5A01" w:rsidRPr="006E24E8">
        <w:rPr>
          <w:rFonts w:ascii="Palatino Linotype" w:hAnsi="Palatino Linotype" w:cs="Arial"/>
          <w:b/>
          <w:sz w:val="26"/>
          <w:szCs w:val="26"/>
        </w:rPr>
        <w:t>. Resolución del Recurso de Inconformidad.</w:t>
      </w:r>
    </w:p>
    <w:p w:rsidR="00AC5A01" w:rsidRPr="00AC5A01" w:rsidRDefault="00AC5A01" w:rsidP="007B1EC0">
      <w:pPr>
        <w:spacing w:after="0" w:line="360" w:lineRule="auto"/>
        <w:jc w:val="both"/>
        <w:rPr>
          <w:rFonts w:ascii="Palatino Linotype" w:hAnsi="Palatino Linotype" w:cs="Arial"/>
          <w:sz w:val="24"/>
        </w:rPr>
      </w:pPr>
      <w:r w:rsidRPr="00AC5A01">
        <w:rPr>
          <w:rFonts w:ascii="Palatino Linotype" w:hAnsi="Palatino Linotype" w:cs="Arial"/>
          <w:sz w:val="24"/>
        </w:rPr>
        <w:t xml:space="preserve">El Instituto Nacional de Transparencia, Acceso a la Información y Protección de Datos Personales en fecha </w:t>
      </w:r>
      <w:r w:rsidR="005011FA">
        <w:rPr>
          <w:rFonts w:ascii="Palatino Linotype" w:hAnsi="Palatino Linotype" w:cs="Arial"/>
          <w:sz w:val="24"/>
        </w:rPr>
        <w:t xml:space="preserve">dieciséis de diciembre </w:t>
      </w:r>
      <w:r>
        <w:rPr>
          <w:rFonts w:ascii="Palatino Linotype" w:hAnsi="Palatino Linotype" w:cs="Arial"/>
          <w:sz w:val="24"/>
        </w:rPr>
        <w:t>de dos mil veinte</w:t>
      </w:r>
      <w:r w:rsidRPr="00AC5A01">
        <w:rPr>
          <w:rFonts w:ascii="Palatino Linotype" w:hAnsi="Palatino Linotype" w:cs="Arial"/>
          <w:sz w:val="24"/>
        </w:rPr>
        <w:t>, resolvió el recurso de revisión RIA 0</w:t>
      </w:r>
      <w:r>
        <w:rPr>
          <w:rFonts w:ascii="Palatino Linotype" w:hAnsi="Palatino Linotype" w:cs="Arial"/>
          <w:sz w:val="24"/>
        </w:rPr>
        <w:t>192</w:t>
      </w:r>
      <w:r w:rsidRPr="00AC5A01">
        <w:rPr>
          <w:rFonts w:ascii="Palatino Linotype" w:hAnsi="Palatino Linotype" w:cs="Arial"/>
          <w:sz w:val="24"/>
        </w:rPr>
        <w:t>/</w:t>
      </w:r>
      <w:r>
        <w:rPr>
          <w:rFonts w:ascii="Palatino Linotype" w:hAnsi="Palatino Linotype" w:cs="Arial"/>
          <w:sz w:val="24"/>
        </w:rPr>
        <w:t>20</w:t>
      </w:r>
      <w:r w:rsidRPr="00AC5A01">
        <w:rPr>
          <w:rFonts w:ascii="Palatino Linotype" w:hAnsi="Palatino Linotype" w:cs="Arial"/>
          <w:sz w:val="24"/>
        </w:rPr>
        <w:t xml:space="preserve"> bajo los siguientes puntos resolutivos:</w:t>
      </w:r>
    </w:p>
    <w:p w:rsidR="00AC5A01" w:rsidRDefault="00AC5A01" w:rsidP="007B1EC0">
      <w:pPr>
        <w:spacing w:after="0" w:line="360" w:lineRule="auto"/>
        <w:jc w:val="both"/>
        <w:rPr>
          <w:rFonts w:ascii="Palatino Linotype" w:hAnsi="Palatino Linotype" w:cs="Arial"/>
          <w:b/>
          <w:sz w:val="24"/>
        </w:rPr>
      </w:pPr>
    </w:p>
    <w:p w:rsidR="005011FA" w:rsidRPr="005011FA" w:rsidRDefault="00AC5A01" w:rsidP="007B1EC0">
      <w:pPr>
        <w:spacing w:after="0" w:line="240" w:lineRule="auto"/>
        <w:ind w:left="567" w:right="567"/>
        <w:jc w:val="both"/>
        <w:rPr>
          <w:rFonts w:ascii="Palatino Linotype" w:hAnsi="Palatino Linotype" w:cs="Arial"/>
          <w:i/>
        </w:rPr>
      </w:pPr>
      <w:r w:rsidRPr="00AC5A01">
        <w:rPr>
          <w:rFonts w:ascii="Palatino Linotype" w:hAnsi="Palatino Linotype" w:cs="Arial"/>
          <w:i/>
        </w:rPr>
        <w:lastRenderedPageBreak/>
        <w:t>“</w:t>
      </w:r>
      <w:r w:rsidR="005011FA" w:rsidRPr="005011FA">
        <w:rPr>
          <w:rFonts w:ascii="Palatino Linotype" w:hAnsi="Palatino Linotype" w:cs="Arial"/>
          <w:b/>
          <w:i/>
        </w:rPr>
        <w:t xml:space="preserve">PRIMERO. </w:t>
      </w:r>
      <w:r w:rsidR="005011FA" w:rsidRPr="005011FA">
        <w:rPr>
          <w:rFonts w:ascii="Palatino Linotype" w:hAnsi="Palatino Linotype" w:cs="Arial"/>
          <w:i/>
        </w:rPr>
        <w:t>Con fundamento en el artículo 170, fracción III de la Ley General de</w:t>
      </w:r>
      <w:r w:rsidR="005011FA">
        <w:rPr>
          <w:rFonts w:ascii="Palatino Linotype" w:hAnsi="Palatino Linotype" w:cs="Arial"/>
          <w:i/>
        </w:rPr>
        <w:t xml:space="preserve"> </w:t>
      </w:r>
      <w:r w:rsidR="005011FA" w:rsidRPr="005011FA">
        <w:rPr>
          <w:rFonts w:ascii="Palatino Linotype" w:hAnsi="Palatino Linotype" w:cs="Arial"/>
          <w:i/>
        </w:rPr>
        <w:t xml:space="preserve">Transparencia y Acceso a la Información Pública, se </w:t>
      </w:r>
      <w:r w:rsidR="005011FA" w:rsidRPr="005011FA">
        <w:rPr>
          <w:rFonts w:ascii="Palatino Linotype" w:hAnsi="Palatino Linotype" w:cs="Arial"/>
          <w:b/>
          <w:i/>
        </w:rPr>
        <w:t>MODIFICA</w:t>
      </w:r>
      <w:r w:rsidR="005011FA" w:rsidRPr="005011FA">
        <w:rPr>
          <w:rFonts w:ascii="Palatino Linotype" w:hAnsi="Palatino Linotype" w:cs="Arial"/>
          <w:i/>
        </w:rPr>
        <w:t xml:space="preserve"> la resolución</w:t>
      </w:r>
      <w:r w:rsidR="005011FA">
        <w:rPr>
          <w:rFonts w:ascii="Palatino Linotype" w:hAnsi="Palatino Linotype" w:cs="Arial"/>
          <w:i/>
        </w:rPr>
        <w:t xml:space="preserve"> </w:t>
      </w:r>
      <w:r w:rsidR="005011FA" w:rsidRPr="005011FA">
        <w:rPr>
          <w:rFonts w:ascii="Palatino Linotype" w:hAnsi="Palatino Linotype" w:cs="Arial"/>
          <w:i/>
        </w:rPr>
        <w:t>emitida por el Instituto de Transparencia, Acceso a la Información Pública y</w:t>
      </w:r>
      <w:r w:rsidR="005011FA">
        <w:rPr>
          <w:rFonts w:ascii="Palatino Linotype" w:hAnsi="Palatino Linotype" w:cs="Arial"/>
          <w:i/>
        </w:rPr>
        <w:t xml:space="preserve"> </w:t>
      </w:r>
      <w:r w:rsidR="005011FA" w:rsidRPr="005011FA">
        <w:rPr>
          <w:rFonts w:ascii="Palatino Linotype" w:hAnsi="Palatino Linotype" w:cs="Arial"/>
          <w:i/>
        </w:rPr>
        <w:t>Protección de Datos Personales del Estado de México y Municipios, en los términos</w:t>
      </w:r>
      <w:r w:rsidR="005011FA">
        <w:rPr>
          <w:rFonts w:ascii="Palatino Linotype" w:hAnsi="Palatino Linotype" w:cs="Arial"/>
          <w:i/>
        </w:rPr>
        <w:t xml:space="preserve"> </w:t>
      </w:r>
      <w:r w:rsidR="005011FA" w:rsidRPr="005011FA">
        <w:rPr>
          <w:rFonts w:ascii="Palatino Linotype" w:hAnsi="Palatino Linotype" w:cs="Arial"/>
          <w:i/>
        </w:rPr>
        <w:t>de los considerandos de la presente resolución.</w:t>
      </w:r>
    </w:p>
    <w:p w:rsidR="005011FA" w:rsidRPr="005011FA" w:rsidRDefault="005011FA" w:rsidP="007B1EC0">
      <w:pPr>
        <w:spacing w:after="0" w:line="240" w:lineRule="auto"/>
        <w:ind w:left="567" w:right="567"/>
        <w:jc w:val="both"/>
        <w:rPr>
          <w:rFonts w:ascii="Palatino Linotype" w:hAnsi="Palatino Linotype" w:cs="Arial"/>
          <w:i/>
        </w:rPr>
      </w:pPr>
    </w:p>
    <w:p w:rsidR="005011FA" w:rsidRP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t>SEGUNDO</w:t>
      </w:r>
      <w:r w:rsidRPr="005011FA">
        <w:rPr>
          <w:rFonts w:ascii="Palatino Linotype" w:hAnsi="Palatino Linotype" w:cs="Arial"/>
          <w:i/>
        </w:rPr>
        <w:t>. Con fundamento en el artículo 172 de la Ley General de Transparencia</w:t>
      </w:r>
      <w:r>
        <w:rPr>
          <w:rFonts w:ascii="Palatino Linotype" w:hAnsi="Palatino Linotype" w:cs="Arial"/>
          <w:i/>
        </w:rPr>
        <w:t xml:space="preserve"> </w:t>
      </w:r>
      <w:r w:rsidRPr="005011FA">
        <w:rPr>
          <w:rFonts w:ascii="Palatino Linotype" w:hAnsi="Palatino Linotype" w:cs="Arial"/>
          <w:i/>
        </w:rPr>
        <w:t>y Acceso a la Información Pública, se instruye al Pleno del Instituto de</w:t>
      </w:r>
      <w:r>
        <w:rPr>
          <w:rFonts w:ascii="Palatino Linotype" w:hAnsi="Palatino Linotype" w:cs="Arial"/>
          <w:i/>
        </w:rPr>
        <w:t xml:space="preserve"> </w:t>
      </w:r>
      <w:r w:rsidRPr="005011FA">
        <w:rPr>
          <w:rFonts w:ascii="Palatino Linotype" w:hAnsi="Palatino Linotype" w:cs="Arial"/>
          <w:i/>
        </w:rPr>
        <w:t>Transparencia, Acceso a la Información Pública y Protección de Datos Personales</w:t>
      </w:r>
      <w:r>
        <w:rPr>
          <w:rFonts w:ascii="Palatino Linotype" w:hAnsi="Palatino Linotype" w:cs="Arial"/>
          <w:i/>
        </w:rPr>
        <w:t xml:space="preserve"> </w:t>
      </w:r>
      <w:r w:rsidRPr="005011FA">
        <w:rPr>
          <w:rFonts w:ascii="Palatino Linotype" w:hAnsi="Palatino Linotype" w:cs="Arial"/>
          <w:i/>
        </w:rPr>
        <w:t>del Estado de México y Municipios, a que expida una nueva resolución en los</w:t>
      </w:r>
      <w:r>
        <w:rPr>
          <w:rFonts w:ascii="Palatino Linotype" w:hAnsi="Palatino Linotype" w:cs="Arial"/>
          <w:i/>
        </w:rPr>
        <w:t xml:space="preserve"> </w:t>
      </w:r>
      <w:r w:rsidRPr="005011FA">
        <w:rPr>
          <w:rFonts w:ascii="Palatino Linotype" w:hAnsi="Palatino Linotype" w:cs="Arial"/>
          <w:i/>
        </w:rPr>
        <w:t>términos ordenados y previstos en la presente resolución; lo anterior, en el plazo de</w:t>
      </w:r>
      <w:r>
        <w:rPr>
          <w:rFonts w:ascii="Palatino Linotype" w:hAnsi="Palatino Linotype" w:cs="Arial"/>
          <w:i/>
        </w:rPr>
        <w:t xml:space="preserve"> </w:t>
      </w:r>
      <w:r w:rsidRPr="005011FA">
        <w:rPr>
          <w:rFonts w:ascii="Palatino Linotype" w:hAnsi="Palatino Linotype" w:cs="Arial"/>
          <w:i/>
        </w:rPr>
        <w:t>quince días, contados a partir del día siguiente al de la notificación de la misma;</w:t>
      </w:r>
      <w:r>
        <w:rPr>
          <w:rFonts w:ascii="Palatino Linotype" w:hAnsi="Palatino Linotype" w:cs="Arial"/>
          <w:i/>
        </w:rPr>
        <w:t xml:space="preserve"> </w:t>
      </w:r>
      <w:r w:rsidRPr="005011FA">
        <w:rPr>
          <w:rFonts w:ascii="Palatino Linotype" w:hAnsi="Palatino Linotype" w:cs="Arial"/>
          <w:i/>
        </w:rPr>
        <w:t>asimismo deberá seguir el procedimiento previsto en los artículos 173, 174 y 176 de</w:t>
      </w:r>
      <w:r>
        <w:rPr>
          <w:rFonts w:ascii="Palatino Linotype" w:hAnsi="Palatino Linotype" w:cs="Arial"/>
          <w:i/>
        </w:rPr>
        <w:t xml:space="preserve"> </w:t>
      </w:r>
      <w:r w:rsidRPr="005011FA">
        <w:rPr>
          <w:rFonts w:ascii="Palatino Linotype" w:hAnsi="Palatino Linotype" w:cs="Arial"/>
          <w:i/>
        </w:rPr>
        <w:t>la misma Ley.</w:t>
      </w:r>
    </w:p>
    <w:p w:rsidR="005011FA" w:rsidRPr="005011FA" w:rsidRDefault="005011FA" w:rsidP="007B1EC0">
      <w:pPr>
        <w:spacing w:after="0" w:line="240" w:lineRule="auto"/>
        <w:ind w:left="567" w:right="567"/>
        <w:jc w:val="both"/>
        <w:rPr>
          <w:rFonts w:ascii="Palatino Linotype" w:hAnsi="Palatino Linotype" w:cs="Arial"/>
          <w:i/>
        </w:rPr>
      </w:pPr>
    </w:p>
    <w:p w:rsidR="005011FA" w:rsidRP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t>TERCERO</w:t>
      </w:r>
      <w:r w:rsidRPr="005011FA">
        <w:rPr>
          <w:rFonts w:ascii="Palatino Linotype" w:hAnsi="Palatino Linotype" w:cs="Arial"/>
          <w:i/>
        </w:rPr>
        <w:t>. Se instruye a la Secretaría Técnica del Pleno, para que, a través de la</w:t>
      </w:r>
      <w:r>
        <w:rPr>
          <w:rFonts w:ascii="Palatino Linotype" w:hAnsi="Palatino Linotype" w:cs="Arial"/>
          <w:i/>
        </w:rPr>
        <w:t xml:space="preserve"> </w:t>
      </w:r>
      <w:r w:rsidRPr="005011FA">
        <w:rPr>
          <w:rFonts w:ascii="Palatino Linotype" w:hAnsi="Palatino Linotype" w:cs="Arial"/>
          <w:i/>
        </w:rPr>
        <w:t>Dirección General de Cumplimientos y Responsabilidades de este Instituto,</w:t>
      </w:r>
      <w:r>
        <w:rPr>
          <w:rFonts w:ascii="Palatino Linotype" w:hAnsi="Palatino Linotype" w:cs="Arial"/>
          <w:i/>
        </w:rPr>
        <w:t xml:space="preserve"> </w:t>
      </w:r>
      <w:r w:rsidRPr="005011FA">
        <w:rPr>
          <w:rFonts w:ascii="Palatino Linotype" w:hAnsi="Palatino Linotype" w:cs="Arial"/>
          <w:i/>
        </w:rPr>
        <w:t>verifique que el Instituto de Transparencia, Acceso a la Información Pública y</w:t>
      </w:r>
      <w:r>
        <w:rPr>
          <w:rFonts w:ascii="Palatino Linotype" w:hAnsi="Palatino Linotype" w:cs="Arial"/>
          <w:i/>
        </w:rPr>
        <w:t xml:space="preserve"> </w:t>
      </w:r>
      <w:r w:rsidRPr="005011FA">
        <w:rPr>
          <w:rFonts w:ascii="Palatino Linotype" w:hAnsi="Palatino Linotype" w:cs="Arial"/>
          <w:i/>
        </w:rPr>
        <w:t>Protección de Datos Personales del Estado de México y Municipios cumpla con la</w:t>
      </w:r>
      <w:r>
        <w:rPr>
          <w:rFonts w:ascii="Palatino Linotype" w:hAnsi="Palatino Linotype" w:cs="Arial"/>
          <w:i/>
        </w:rPr>
        <w:t xml:space="preserve"> </w:t>
      </w:r>
      <w:r w:rsidRPr="005011FA">
        <w:rPr>
          <w:rFonts w:ascii="Palatino Linotype" w:hAnsi="Palatino Linotype" w:cs="Arial"/>
          <w:i/>
        </w:rPr>
        <w:t>presente resolución y dé el seguimiento que corresponda, de conformidad con lo</w:t>
      </w:r>
      <w:r>
        <w:rPr>
          <w:rFonts w:ascii="Palatino Linotype" w:hAnsi="Palatino Linotype" w:cs="Arial"/>
          <w:i/>
        </w:rPr>
        <w:t xml:space="preserve"> </w:t>
      </w:r>
      <w:r w:rsidRPr="005011FA">
        <w:rPr>
          <w:rFonts w:ascii="Palatino Linotype" w:hAnsi="Palatino Linotype" w:cs="Arial"/>
          <w:i/>
        </w:rPr>
        <w:t>previsto en los artículos 173, 174, 175, 176 y 177 de la Ley General de</w:t>
      </w:r>
      <w:r>
        <w:rPr>
          <w:rFonts w:ascii="Palatino Linotype" w:hAnsi="Palatino Linotype" w:cs="Arial"/>
          <w:i/>
        </w:rPr>
        <w:t xml:space="preserve"> </w:t>
      </w:r>
      <w:r w:rsidRPr="005011FA">
        <w:rPr>
          <w:rFonts w:ascii="Palatino Linotype" w:hAnsi="Palatino Linotype" w:cs="Arial"/>
          <w:i/>
        </w:rPr>
        <w:t xml:space="preserve">Transparencia y Acceso a la Información Pública. </w:t>
      </w:r>
    </w:p>
    <w:p w:rsidR="005011FA" w:rsidRPr="005011FA" w:rsidRDefault="005011FA" w:rsidP="007B1EC0">
      <w:pPr>
        <w:spacing w:after="0" w:line="240" w:lineRule="auto"/>
        <w:ind w:left="567" w:right="567"/>
        <w:jc w:val="both"/>
        <w:rPr>
          <w:rFonts w:ascii="Palatino Linotype" w:hAnsi="Palatino Linotype" w:cs="Arial"/>
          <w:i/>
        </w:rPr>
      </w:pPr>
    </w:p>
    <w:p w:rsid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t>CUARTO</w:t>
      </w:r>
      <w:r w:rsidRPr="005011FA">
        <w:rPr>
          <w:rFonts w:ascii="Palatino Linotype" w:hAnsi="Palatino Linotype" w:cs="Arial"/>
          <w:i/>
        </w:rPr>
        <w:t>. Se instruye a la Secretaria Técnica del Pleno que, con fundamento en lo</w:t>
      </w:r>
      <w:r>
        <w:rPr>
          <w:rFonts w:ascii="Palatino Linotype" w:hAnsi="Palatino Linotype" w:cs="Arial"/>
          <w:i/>
        </w:rPr>
        <w:t xml:space="preserve"> </w:t>
      </w:r>
      <w:r w:rsidRPr="005011FA">
        <w:rPr>
          <w:rFonts w:ascii="Palatino Linotype" w:hAnsi="Palatino Linotype" w:cs="Arial"/>
          <w:i/>
        </w:rPr>
        <w:t>dispuesto en el artículo 45, fracción IV, de la Ley Federal de Transparencia y Acceso</w:t>
      </w:r>
      <w:r>
        <w:rPr>
          <w:rFonts w:ascii="Palatino Linotype" w:hAnsi="Palatino Linotype" w:cs="Arial"/>
          <w:i/>
        </w:rPr>
        <w:t xml:space="preserve"> </w:t>
      </w:r>
      <w:r w:rsidRPr="005011FA">
        <w:rPr>
          <w:rFonts w:ascii="Palatino Linotype" w:hAnsi="Palatino Linotype" w:cs="Arial"/>
          <w:i/>
        </w:rPr>
        <w:t>a la Información Pública, expida certificación de la presente resolución, para</w:t>
      </w:r>
      <w:r>
        <w:rPr>
          <w:rFonts w:ascii="Palatino Linotype" w:hAnsi="Palatino Linotype" w:cs="Arial"/>
          <w:i/>
        </w:rPr>
        <w:t xml:space="preserve"> </w:t>
      </w:r>
      <w:r w:rsidRPr="005011FA">
        <w:rPr>
          <w:rFonts w:ascii="Palatino Linotype" w:hAnsi="Palatino Linotype" w:cs="Arial"/>
          <w:i/>
        </w:rPr>
        <w:t>proceder a su ejecución.</w:t>
      </w:r>
    </w:p>
    <w:p w:rsidR="005011FA" w:rsidRDefault="005011FA" w:rsidP="007B1EC0">
      <w:pPr>
        <w:spacing w:after="0" w:line="240" w:lineRule="auto"/>
        <w:ind w:left="567" w:right="567"/>
        <w:jc w:val="both"/>
        <w:rPr>
          <w:rFonts w:ascii="Palatino Linotype" w:hAnsi="Palatino Linotype" w:cs="Arial"/>
          <w:i/>
        </w:rPr>
      </w:pPr>
    </w:p>
    <w:p w:rsidR="005011FA" w:rsidRP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t>QUINTO</w:t>
      </w:r>
      <w:r w:rsidRPr="005011FA">
        <w:rPr>
          <w:rFonts w:ascii="Palatino Linotype" w:hAnsi="Palatino Linotype" w:cs="Arial"/>
          <w:i/>
        </w:rPr>
        <w:t>. Se hace del conocimiento del hoy recurrente que, en caso de encontrarse</w:t>
      </w:r>
      <w:r>
        <w:rPr>
          <w:rFonts w:ascii="Palatino Linotype" w:hAnsi="Palatino Linotype" w:cs="Arial"/>
          <w:i/>
        </w:rPr>
        <w:t xml:space="preserve"> </w:t>
      </w:r>
      <w:r w:rsidRPr="005011FA">
        <w:rPr>
          <w:rFonts w:ascii="Palatino Linotype" w:hAnsi="Palatino Linotype" w:cs="Arial"/>
          <w:i/>
        </w:rPr>
        <w:t>insatisfecho con la presente resolución, le asiste el derecho de impugnarla ante el</w:t>
      </w:r>
      <w:r>
        <w:rPr>
          <w:rFonts w:ascii="Palatino Linotype" w:hAnsi="Palatino Linotype" w:cs="Arial"/>
          <w:i/>
        </w:rPr>
        <w:t xml:space="preserve"> </w:t>
      </w:r>
      <w:r w:rsidRPr="005011FA">
        <w:rPr>
          <w:rFonts w:ascii="Palatino Linotype" w:hAnsi="Palatino Linotype" w:cs="Arial"/>
          <w:i/>
        </w:rPr>
        <w:t>Poder Judicial de la Federación, con fundamento en lo previsto en el artículo 180,</w:t>
      </w:r>
      <w:r>
        <w:rPr>
          <w:rFonts w:ascii="Palatino Linotype" w:hAnsi="Palatino Linotype" w:cs="Arial"/>
          <w:i/>
        </w:rPr>
        <w:t xml:space="preserve"> </w:t>
      </w:r>
      <w:r w:rsidRPr="005011FA">
        <w:rPr>
          <w:rFonts w:ascii="Palatino Linotype" w:hAnsi="Palatino Linotype" w:cs="Arial"/>
          <w:i/>
        </w:rPr>
        <w:t>de la Ley General de Transparencia y Acceso a la Información Pública.</w:t>
      </w:r>
    </w:p>
    <w:p w:rsidR="005011FA" w:rsidRPr="005011FA" w:rsidRDefault="005011FA" w:rsidP="007B1EC0">
      <w:pPr>
        <w:spacing w:after="0" w:line="240" w:lineRule="auto"/>
        <w:ind w:left="567" w:right="567"/>
        <w:jc w:val="both"/>
        <w:rPr>
          <w:rFonts w:ascii="Palatino Linotype" w:hAnsi="Palatino Linotype" w:cs="Arial"/>
          <w:i/>
        </w:rPr>
      </w:pPr>
    </w:p>
    <w:p w:rsidR="005011FA" w:rsidRP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t>SEXTO</w:t>
      </w:r>
      <w:r w:rsidRPr="005011FA">
        <w:rPr>
          <w:rFonts w:ascii="Palatino Linotype" w:hAnsi="Palatino Linotype" w:cs="Arial"/>
          <w:i/>
        </w:rPr>
        <w:t>. Con fundamento en el artículo 170, último párrafo, de la Ley General de</w:t>
      </w:r>
      <w:r>
        <w:rPr>
          <w:rFonts w:ascii="Palatino Linotype" w:hAnsi="Palatino Linotype" w:cs="Arial"/>
          <w:i/>
        </w:rPr>
        <w:t xml:space="preserve"> </w:t>
      </w:r>
      <w:r w:rsidRPr="005011FA">
        <w:rPr>
          <w:rFonts w:ascii="Palatino Linotype" w:hAnsi="Palatino Linotype" w:cs="Arial"/>
          <w:i/>
        </w:rPr>
        <w:t>Transparencia y Acceso a la Información Pública, notifíquese la presente resolución</w:t>
      </w:r>
      <w:r>
        <w:rPr>
          <w:rFonts w:ascii="Palatino Linotype" w:hAnsi="Palatino Linotype" w:cs="Arial"/>
          <w:i/>
        </w:rPr>
        <w:t xml:space="preserve"> </w:t>
      </w:r>
      <w:r w:rsidRPr="005011FA">
        <w:rPr>
          <w:rFonts w:ascii="Palatino Linotype" w:hAnsi="Palatino Linotype" w:cs="Arial"/>
          <w:i/>
        </w:rPr>
        <w:t>al hoy recurrente y al organismo garante.</w:t>
      </w:r>
    </w:p>
    <w:p w:rsidR="005011FA" w:rsidRDefault="005011FA" w:rsidP="007B1EC0">
      <w:pPr>
        <w:spacing w:after="0" w:line="240" w:lineRule="auto"/>
        <w:ind w:left="567" w:right="567"/>
        <w:jc w:val="both"/>
        <w:rPr>
          <w:rFonts w:ascii="Palatino Linotype" w:hAnsi="Palatino Linotype" w:cs="Arial"/>
          <w:i/>
        </w:rPr>
      </w:pPr>
    </w:p>
    <w:p w:rsidR="005011FA" w:rsidRP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t>SÉPTIMO</w:t>
      </w:r>
      <w:r w:rsidRPr="005011FA">
        <w:rPr>
          <w:rFonts w:ascii="Palatino Linotype" w:hAnsi="Palatino Linotype" w:cs="Arial"/>
          <w:i/>
        </w:rPr>
        <w:t>. Se pone a disposición del recurrente para su atención el teléfono 01 800</w:t>
      </w:r>
      <w:r>
        <w:rPr>
          <w:rFonts w:ascii="Palatino Linotype" w:hAnsi="Palatino Linotype" w:cs="Arial"/>
          <w:i/>
        </w:rPr>
        <w:t xml:space="preserve"> </w:t>
      </w:r>
      <w:r w:rsidRPr="005011FA">
        <w:rPr>
          <w:rFonts w:ascii="Palatino Linotype" w:hAnsi="Palatino Linotype" w:cs="Arial"/>
          <w:i/>
        </w:rPr>
        <w:t xml:space="preserve">TELINAI (835 4324) y el correo electrónico </w:t>
      </w:r>
      <w:r w:rsidRPr="005011FA">
        <w:rPr>
          <w:rFonts w:ascii="Palatino Linotype" w:hAnsi="Palatino Linotype" w:cs="Arial"/>
          <w:i/>
          <w:u w:val="single"/>
        </w:rPr>
        <w:t>vigilancia@inai.org.mx</w:t>
      </w:r>
      <w:r w:rsidRPr="005011FA">
        <w:rPr>
          <w:rFonts w:ascii="Palatino Linotype" w:hAnsi="Palatino Linotype" w:cs="Arial"/>
          <w:i/>
        </w:rPr>
        <w:t xml:space="preserve"> para que</w:t>
      </w:r>
      <w:r>
        <w:rPr>
          <w:rFonts w:ascii="Palatino Linotype" w:hAnsi="Palatino Linotype" w:cs="Arial"/>
          <w:i/>
        </w:rPr>
        <w:t xml:space="preserve"> </w:t>
      </w:r>
      <w:r w:rsidRPr="005011FA">
        <w:rPr>
          <w:rFonts w:ascii="Palatino Linotype" w:hAnsi="Palatino Linotype" w:cs="Arial"/>
          <w:i/>
        </w:rPr>
        <w:t>comunique a este Instituto cualquier incumplimiento a la presente resolución.</w:t>
      </w:r>
    </w:p>
    <w:p w:rsidR="005011FA" w:rsidRPr="005011FA" w:rsidRDefault="005011FA" w:rsidP="007B1EC0">
      <w:pPr>
        <w:spacing w:after="0" w:line="240" w:lineRule="auto"/>
        <w:ind w:left="567" w:right="567"/>
        <w:jc w:val="both"/>
        <w:rPr>
          <w:rFonts w:ascii="Palatino Linotype" w:hAnsi="Palatino Linotype" w:cs="Arial"/>
          <w:i/>
        </w:rPr>
      </w:pPr>
      <w:r w:rsidRPr="005011FA">
        <w:rPr>
          <w:rFonts w:ascii="Palatino Linotype" w:hAnsi="Palatino Linotype" w:cs="Arial"/>
          <w:b/>
          <w:i/>
        </w:rPr>
        <w:lastRenderedPageBreak/>
        <w:t>OCTAVO</w:t>
      </w:r>
      <w:r w:rsidRPr="005011FA">
        <w:rPr>
          <w:rFonts w:ascii="Palatino Linotype" w:hAnsi="Palatino Linotype" w:cs="Arial"/>
          <w:i/>
        </w:rPr>
        <w:t>. Háganse las anotaciones correspondientes en los registros respectivos.</w:t>
      </w:r>
    </w:p>
    <w:p w:rsidR="00AC5A01" w:rsidRPr="006315EA" w:rsidRDefault="00AC5A01" w:rsidP="007B1EC0">
      <w:pPr>
        <w:spacing w:after="0" w:line="360" w:lineRule="auto"/>
        <w:jc w:val="both"/>
        <w:rPr>
          <w:rFonts w:ascii="Palatino Linotype" w:hAnsi="Palatino Linotype" w:cs="Arial"/>
          <w:b/>
          <w:sz w:val="24"/>
        </w:rPr>
      </w:pPr>
    </w:p>
    <w:p w:rsidR="00AC5A01" w:rsidRPr="006E24E8" w:rsidRDefault="00E86C05" w:rsidP="007B1EC0">
      <w:pPr>
        <w:spacing w:after="0" w:line="360" w:lineRule="auto"/>
        <w:jc w:val="both"/>
        <w:rPr>
          <w:rFonts w:ascii="Palatino Linotype" w:hAnsi="Palatino Linotype"/>
          <w:sz w:val="26"/>
          <w:szCs w:val="26"/>
        </w:rPr>
      </w:pPr>
      <w:r w:rsidRPr="006E24E8">
        <w:rPr>
          <w:rFonts w:ascii="Palatino Linotype" w:hAnsi="Palatino Linotype" w:cs="Arial"/>
          <w:b/>
          <w:sz w:val="26"/>
          <w:szCs w:val="26"/>
        </w:rPr>
        <w:t>DÉCIMO</w:t>
      </w:r>
      <w:r w:rsidR="00AC5A01" w:rsidRPr="006E24E8">
        <w:rPr>
          <w:rFonts w:ascii="Palatino Linotype" w:hAnsi="Palatino Linotype" w:cs="Arial"/>
          <w:b/>
          <w:sz w:val="26"/>
          <w:szCs w:val="26"/>
        </w:rPr>
        <w:t>.</w:t>
      </w:r>
      <w:r w:rsidR="00AC5A01" w:rsidRPr="006E24E8">
        <w:rPr>
          <w:rFonts w:ascii="Palatino Linotype" w:hAnsi="Palatino Linotype" w:cs="Arial"/>
          <w:sz w:val="26"/>
          <w:szCs w:val="26"/>
        </w:rPr>
        <w:t xml:space="preserve"> </w:t>
      </w:r>
      <w:r w:rsidR="00AC5A01" w:rsidRPr="006E24E8">
        <w:rPr>
          <w:rFonts w:ascii="Palatino Linotype" w:hAnsi="Palatino Linotype"/>
          <w:b/>
          <w:sz w:val="26"/>
          <w:szCs w:val="26"/>
        </w:rPr>
        <w:t>De</w:t>
      </w:r>
      <w:r w:rsidR="005011FA" w:rsidRPr="006E24E8">
        <w:rPr>
          <w:rFonts w:ascii="Palatino Linotype" w:hAnsi="Palatino Linotype"/>
          <w:b/>
          <w:sz w:val="26"/>
          <w:szCs w:val="26"/>
        </w:rPr>
        <w:t>l cumplimiento al Recurso de Inconformidad</w:t>
      </w:r>
      <w:r w:rsidR="00AC5A01" w:rsidRPr="006E24E8">
        <w:rPr>
          <w:rFonts w:ascii="Palatino Linotype" w:hAnsi="Palatino Linotype"/>
          <w:b/>
          <w:sz w:val="26"/>
          <w:szCs w:val="26"/>
        </w:rPr>
        <w:t>.</w:t>
      </w:r>
    </w:p>
    <w:p w:rsidR="005011FA" w:rsidRDefault="005011FA" w:rsidP="007B1EC0">
      <w:pPr>
        <w:spacing w:after="0" w:line="360" w:lineRule="auto"/>
        <w:jc w:val="both"/>
        <w:rPr>
          <w:rFonts w:ascii="Palatino Linotype" w:hAnsi="Palatino Linotype" w:cs="Arial"/>
          <w:sz w:val="24"/>
        </w:rPr>
      </w:pPr>
      <w:r>
        <w:rPr>
          <w:rFonts w:ascii="Palatino Linotype" w:hAnsi="Palatino Linotype" w:cs="Arial"/>
          <w:sz w:val="24"/>
        </w:rPr>
        <w:t xml:space="preserve">Atentos a lo resuelto por el </w:t>
      </w:r>
      <w:r w:rsidRPr="005011FA">
        <w:rPr>
          <w:rFonts w:ascii="Palatino Linotype" w:hAnsi="Palatino Linotype" w:cs="Arial"/>
          <w:sz w:val="24"/>
        </w:rPr>
        <w:t>Instituto Nacional de Transparencia, Acceso a la Información y Protección de Datos Personales</w:t>
      </w:r>
      <w:r>
        <w:rPr>
          <w:rFonts w:ascii="Palatino Linotype" w:hAnsi="Palatino Linotype" w:cs="Arial"/>
          <w:sz w:val="24"/>
        </w:rPr>
        <w:t xml:space="preserve">, de conformidad con </w:t>
      </w:r>
      <w:r w:rsidRPr="005011FA">
        <w:rPr>
          <w:rFonts w:ascii="Palatino Linotype" w:hAnsi="Palatino Linotype" w:cs="Arial"/>
          <w:sz w:val="24"/>
        </w:rPr>
        <w:t>lo dispuesto por el artículo 172 de la Ley General de Transparencia y Acceso a la Información Pública, se deja sin efecto</w:t>
      </w:r>
      <w:r w:rsidR="00E531E1">
        <w:rPr>
          <w:rFonts w:ascii="Palatino Linotype" w:hAnsi="Palatino Linotype" w:cs="Arial"/>
          <w:sz w:val="24"/>
        </w:rPr>
        <w:t>s</w:t>
      </w:r>
      <w:r w:rsidRPr="005011FA">
        <w:rPr>
          <w:rFonts w:ascii="Palatino Linotype" w:hAnsi="Palatino Linotype" w:cs="Arial"/>
          <w:sz w:val="24"/>
        </w:rPr>
        <w:t xml:space="preserve"> la resolución recaída en los recursos de revisión número 0</w:t>
      </w:r>
      <w:r>
        <w:rPr>
          <w:rFonts w:ascii="Palatino Linotype" w:hAnsi="Palatino Linotype" w:cs="Arial"/>
          <w:sz w:val="24"/>
        </w:rPr>
        <w:t>3265</w:t>
      </w:r>
      <w:r w:rsidRPr="005011FA">
        <w:rPr>
          <w:rFonts w:ascii="Palatino Linotype" w:hAnsi="Palatino Linotype" w:cs="Arial"/>
          <w:sz w:val="24"/>
        </w:rPr>
        <w:t>/IN</w:t>
      </w:r>
      <w:r>
        <w:rPr>
          <w:rFonts w:ascii="Palatino Linotype" w:hAnsi="Palatino Linotype" w:cs="Arial"/>
          <w:sz w:val="24"/>
        </w:rPr>
        <w:t>FOEM/IP/RR/2020,</w:t>
      </w:r>
      <w:r w:rsidRPr="005011FA">
        <w:rPr>
          <w:rFonts w:ascii="Palatino Linotype" w:hAnsi="Palatino Linotype" w:cs="Arial"/>
          <w:sz w:val="24"/>
        </w:rPr>
        <w:t xml:space="preserve"> 0</w:t>
      </w:r>
      <w:r>
        <w:rPr>
          <w:rFonts w:ascii="Palatino Linotype" w:hAnsi="Palatino Linotype" w:cs="Arial"/>
          <w:sz w:val="24"/>
        </w:rPr>
        <w:t>3266</w:t>
      </w:r>
      <w:r w:rsidRPr="005011FA">
        <w:rPr>
          <w:rFonts w:ascii="Palatino Linotype" w:hAnsi="Palatino Linotype" w:cs="Arial"/>
          <w:sz w:val="24"/>
        </w:rPr>
        <w:t>/INFOEM/IP/RR/2016</w:t>
      </w:r>
      <w:r>
        <w:rPr>
          <w:rFonts w:ascii="Palatino Linotype" w:hAnsi="Palatino Linotype" w:cs="Arial"/>
          <w:sz w:val="24"/>
        </w:rPr>
        <w:t xml:space="preserve"> y 03267/INFOEM/IP/RR/2020</w:t>
      </w:r>
      <w:r w:rsidRPr="005011FA">
        <w:rPr>
          <w:rFonts w:ascii="Palatino Linotype" w:hAnsi="Palatino Linotype" w:cs="Arial"/>
          <w:sz w:val="24"/>
        </w:rPr>
        <w:t xml:space="preserve"> de fecha </w:t>
      </w:r>
      <w:r>
        <w:rPr>
          <w:rFonts w:ascii="Palatino Linotype" w:hAnsi="Palatino Linotype" w:cs="Arial"/>
          <w:sz w:val="24"/>
        </w:rPr>
        <w:t>siete de octubre de dos mil veinte</w:t>
      </w:r>
      <w:r w:rsidR="00E531E1">
        <w:rPr>
          <w:rFonts w:ascii="Palatino Linotype" w:hAnsi="Palatino Linotype" w:cs="Arial"/>
          <w:sz w:val="24"/>
        </w:rPr>
        <w:t xml:space="preserve">, </w:t>
      </w:r>
      <w:r w:rsidR="00E531E1" w:rsidRPr="00E531E1">
        <w:rPr>
          <w:rFonts w:ascii="Palatino Linotype" w:hAnsi="Palatino Linotype" w:cs="Arial"/>
          <w:b/>
          <w:sz w:val="24"/>
        </w:rPr>
        <w:t xml:space="preserve">únicamente en lo que corresponde a los recursos de revisión </w:t>
      </w:r>
      <w:r w:rsidR="00E531E1" w:rsidRPr="00E531E1">
        <w:rPr>
          <w:rFonts w:ascii="Palatino Linotype" w:hAnsi="Palatino Linotype" w:cs="Arial"/>
          <w:b/>
          <w:sz w:val="26"/>
          <w:szCs w:val="26"/>
        </w:rPr>
        <w:t xml:space="preserve">03265/INFOEM/IP/RR/2020 </w:t>
      </w:r>
      <w:r w:rsidR="00E531E1" w:rsidRPr="00E531E1">
        <w:rPr>
          <w:rFonts w:ascii="Palatino Linotype" w:hAnsi="Palatino Linotype" w:cs="Arial"/>
          <w:sz w:val="24"/>
          <w:szCs w:val="26"/>
        </w:rPr>
        <w:t>y</w:t>
      </w:r>
      <w:r w:rsidR="00E531E1" w:rsidRPr="00E531E1">
        <w:rPr>
          <w:rFonts w:ascii="Palatino Linotype" w:hAnsi="Palatino Linotype" w:cs="Arial"/>
          <w:b/>
          <w:sz w:val="24"/>
          <w:szCs w:val="26"/>
        </w:rPr>
        <w:t xml:space="preserve"> </w:t>
      </w:r>
      <w:r w:rsidR="00E531E1" w:rsidRPr="00E531E1">
        <w:rPr>
          <w:rFonts w:ascii="Palatino Linotype" w:hAnsi="Palatino Linotype" w:cs="Arial"/>
          <w:b/>
          <w:sz w:val="26"/>
          <w:szCs w:val="26"/>
        </w:rPr>
        <w:t>03267/INFOEM/IP/RR/2020</w:t>
      </w:r>
      <w:r w:rsidR="00E531E1">
        <w:rPr>
          <w:rFonts w:ascii="Palatino Linotype" w:hAnsi="Palatino Linotype" w:cs="Arial"/>
          <w:b/>
          <w:sz w:val="24"/>
        </w:rPr>
        <w:t>,</w:t>
      </w:r>
      <w:r w:rsidRPr="005011FA">
        <w:rPr>
          <w:rFonts w:ascii="Palatino Linotype" w:hAnsi="Palatino Linotype" w:cs="Arial"/>
          <w:sz w:val="24"/>
        </w:rPr>
        <w:t xml:space="preserve"> y en su lugar se dicta la presente resolución.</w:t>
      </w:r>
    </w:p>
    <w:p w:rsidR="005011FA" w:rsidRDefault="005011FA" w:rsidP="007B1EC0">
      <w:pPr>
        <w:spacing w:after="0" w:line="360" w:lineRule="auto"/>
        <w:jc w:val="both"/>
        <w:rPr>
          <w:rFonts w:ascii="Palatino Linotype" w:hAnsi="Palatino Linotype" w:cs="Arial"/>
          <w:sz w:val="24"/>
        </w:rPr>
      </w:pPr>
    </w:p>
    <w:p w:rsidR="00AC5A01" w:rsidRPr="006315EA" w:rsidRDefault="00AC5A01" w:rsidP="007B1EC0">
      <w:pPr>
        <w:spacing w:after="0" w:line="360" w:lineRule="auto"/>
        <w:jc w:val="both"/>
        <w:rPr>
          <w:rFonts w:ascii="Palatino Linotype" w:hAnsi="Palatino Linotype" w:cs="Arial"/>
          <w:sz w:val="2"/>
          <w:szCs w:val="24"/>
        </w:rPr>
      </w:pPr>
    </w:p>
    <w:p w:rsidR="00AC5A01" w:rsidRPr="006315EA" w:rsidRDefault="00AC5A01" w:rsidP="007B1EC0">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AC5A01" w:rsidRPr="006315EA" w:rsidRDefault="00AC5A01" w:rsidP="007B1EC0">
      <w:pPr>
        <w:spacing w:after="0" w:line="360" w:lineRule="auto"/>
        <w:jc w:val="both"/>
        <w:rPr>
          <w:rFonts w:ascii="Palatino Linotype" w:hAnsi="Palatino Linotype" w:cs="Arial"/>
          <w:b/>
          <w:sz w:val="24"/>
        </w:rPr>
      </w:pPr>
    </w:p>
    <w:p w:rsidR="00AC5A01" w:rsidRPr="006E24E8" w:rsidRDefault="00AC5A01" w:rsidP="007B1EC0">
      <w:pPr>
        <w:spacing w:after="0" w:line="360" w:lineRule="auto"/>
        <w:jc w:val="both"/>
        <w:rPr>
          <w:rFonts w:ascii="Palatino Linotype" w:hAnsi="Palatino Linotype" w:cs="Arial"/>
          <w:sz w:val="26"/>
          <w:szCs w:val="26"/>
        </w:rPr>
      </w:pPr>
      <w:r w:rsidRPr="006E24E8">
        <w:rPr>
          <w:rFonts w:ascii="Palatino Linotype" w:hAnsi="Palatino Linotype" w:cs="Arial"/>
          <w:b/>
          <w:sz w:val="26"/>
          <w:szCs w:val="26"/>
        </w:rPr>
        <w:t>PRIMERO. De la competencia</w:t>
      </w:r>
      <w:r w:rsidRPr="006E24E8">
        <w:rPr>
          <w:rFonts w:ascii="Palatino Linotype" w:hAnsi="Palatino Linotype" w:cs="Arial"/>
          <w:sz w:val="26"/>
          <w:szCs w:val="26"/>
        </w:rPr>
        <w:t>.</w:t>
      </w:r>
    </w:p>
    <w:p w:rsidR="00AC5A01" w:rsidRPr="006315EA" w:rsidRDefault="00AC5A01" w:rsidP="007B1EC0">
      <w:pPr>
        <w:spacing w:after="0" w:line="360" w:lineRule="auto"/>
        <w:jc w:val="both"/>
        <w:rPr>
          <w:rFonts w:ascii="Palatino Linotype" w:hAnsi="Palatino Linotype" w:cs="Arial"/>
          <w:sz w:val="24"/>
        </w:rPr>
      </w:pPr>
      <w:r w:rsidRPr="006315E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 xml:space="preserve">de la Ley de Transparencia y Acceso a la Información Pública del Estado </w:t>
      </w:r>
      <w:r w:rsidRPr="006315EA">
        <w:rPr>
          <w:rFonts w:ascii="Palatino Linotype" w:hAnsi="Palatino Linotype" w:cs="Arial"/>
          <w:sz w:val="24"/>
        </w:rPr>
        <w:lastRenderedPageBreak/>
        <w:t>de México y Municipios, 9 fracciones I, XXIV, 11 y 14 fracción I del Reglamento Interior del Instituto de Transparencia, Acceso a la Información Pública y Protección de Datos Personales del Estado de México.</w:t>
      </w:r>
    </w:p>
    <w:p w:rsidR="00AC5A01" w:rsidRDefault="00AC5A01" w:rsidP="007B1EC0">
      <w:pPr>
        <w:autoSpaceDE w:val="0"/>
        <w:autoSpaceDN w:val="0"/>
        <w:adjustRightInd w:val="0"/>
        <w:spacing w:after="0" w:line="360" w:lineRule="auto"/>
        <w:jc w:val="both"/>
        <w:rPr>
          <w:rFonts w:ascii="Palatino Linotype" w:hAnsi="Palatino Linotype" w:cs="Arial"/>
          <w:b/>
          <w:sz w:val="24"/>
          <w:szCs w:val="28"/>
        </w:rPr>
      </w:pPr>
    </w:p>
    <w:p w:rsidR="008C186A" w:rsidRPr="006E24E8" w:rsidRDefault="008C186A" w:rsidP="007B1EC0">
      <w:pPr>
        <w:pStyle w:val="Prrafodelista"/>
        <w:autoSpaceDE w:val="0"/>
        <w:autoSpaceDN w:val="0"/>
        <w:adjustRightInd w:val="0"/>
        <w:spacing w:line="360" w:lineRule="auto"/>
        <w:ind w:left="0"/>
        <w:jc w:val="both"/>
        <w:rPr>
          <w:rFonts w:ascii="Palatino Linotype" w:hAnsi="Palatino Linotype" w:cs="Arial"/>
          <w:b/>
          <w:sz w:val="26"/>
          <w:szCs w:val="26"/>
        </w:rPr>
      </w:pPr>
      <w:r w:rsidRPr="006E24E8">
        <w:rPr>
          <w:rFonts w:ascii="Palatino Linotype" w:hAnsi="Palatino Linotype" w:cs="Arial"/>
          <w:b/>
          <w:sz w:val="26"/>
          <w:szCs w:val="26"/>
        </w:rPr>
        <w:t xml:space="preserve">SEGUNDO. </w:t>
      </w:r>
      <w:r w:rsidRPr="006E24E8">
        <w:rPr>
          <w:rFonts w:ascii="Palatino Linotype" w:eastAsiaTheme="minorHAnsi" w:hAnsi="Palatino Linotype" w:cs="Arial"/>
          <w:b/>
          <w:sz w:val="26"/>
          <w:szCs w:val="26"/>
          <w:lang w:val="es-MX" w:eastAsia="en-US"/>
        </w:rPr>
        <w:t>Lineamientos fijados por el Instituto Nacional de Transparencia, Acceso a la Información y Protección de Datos Personales sobre el cumplimiento al fallo emitido.</w:t>
      </w:r>
    </w:p>
    <w:p w:rsidR="008C186A" w:rsidRDefault="008C186A" w:rsidP="007B1EC0">
      <w:pPr>
        <w:pStyle w:val="Prrafodelista"/>
        <w:autoSpaceDE w:val="0"/>
        <w:autoSpaceDN w:val="0"/>
        <w:adjustRightInd w:val="0"/>
        <w:spacing w:line="360" w:lineRule="auto"/>
        <w:ind w:left="0"/>
        <w:jc w:val="both"/>
        <w:rPr>
          <w:rFonts w:ascii="Palatino Linotype" w:hAnsi="Palatino Linotype" w:cs="Arial"/>
        </w:rPr>
      </w:pPr>
      <w:r w:rsidRPr="006A15B8">
        <w:rPr>
          <w:rFonts w:ascii="Palatino Linotype" w:hAnsi="Palatino Linotype" w:cs="Arial"/>
        </w:rPr>
        <w:t xml:space="preserve">Los Comisionados del Instituto Nacional, en el considerando Cuarto del fallo emitido en fecha </w:t>
      </w:r>
      <w:r>
        <w:rPr>
          <w:rFonts w:ascii="Palatino Linotype" w:hAnsi="Palatino Linotype" w:cs="Arial"/>
        </w:rPr>
        <w:t>dieciséis de diciembre de dos mil veinte</w:t>
      </w:r>
      <w:r w:rsidRPr="006A15B8">
        <w:rPr>
          <w:rFonts w:ascii="Palatino Linotype" w:hAnsi="Palatino Linotype" w:cs="Arial"/>
        </w:rPr>
        <w:t>, sostuvieron que los agravios hechos valer</w:t>
      </w:r>
      <w:r>
        <w:rPr>
          <w:rFonts w:ascii="Palatino Linotype" w:hAnsi="Palatino Linotype" w:cs="Arial"/>
        </w:rPr>
        <w:t xml:space="preserve"> por el inconforme resultaban fundados, ordenando a este Órgano garante a emitir una nueva resolución en los términos planteados en dicho considerando.</w:t>
      </w:r>
    </w:p>
    <w:p w:rsidR="008C186A" w:rsidRDefault="008C186A" w:rsidP="007B1EC0">
      <w:pPr>
        <w:autoSpaceDE w:val="0"/>
        <w:autoSpaceDN w:val="0"/>
        <w:adjustRightInd w:val="0"/>
        <w:spacing w:after="0" w:line="360" w:lineRule="auto"/>
        <w:jc w:val="both"/>
        <w:rPr>
          <w:rFonts w:ascii="Palatino Linotype" w:hAnsi="Palatino Linotype" w:cs="Arial"/>
          <w:b/>
          <w:sz w:val="24"/>
          <w:szCs w:val="28"/>
        </w:rPr>
      </w:pPr>
    </w:p>
    <w:p w:rsidR="00AC5A01" w:rsidRPr="006315EA" w:rsidRDefault="00AC5A01" w:rsidP="007B1EC0">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C5A01" w:rsidRDefault="00AC5A01" w:rsidP="007B1EC0">
      <w:pPr>
        <w:spacing w:after="0" w:line="360" w:lineRule="auto"/>
        <w:jc w:val="both"/>
        <w:rPr>
          <w:rFonts w:ascii="Palatino Linotype" w:hAnsi="Palatino Linotype" w:cs="Arial"/>
          <w:sz w:val="24"/>
          <w:szCs w:val="28"/>
        </w:rPr>
      </w:pPr>
    </w:p>
    <w:p w:rsidR="00DA338A" w:rsidRPr="007E0F6B" w:rsidRDefault="00DA338A" w:rsidP="007B1EC0">
      <w:pPr>
        <w:spacing w:after="0" w:line="360" w:lineRule="auto"/>
        <w:jc w:val="both"/>
        <w:rPr>
          <w:rFonts w:ascii="Palatino Linotype" w:hAnsi="Palatino Linotype" w:cs="Arial"/>
          <w:sz w:val="24"/>
          <w:szCs w:val="28"/>
        </w:rPr>
      </w:pPr>
    </w:p>
    <w:p w:rsidR="007E0F6B" w:rsidRDefault="007E0F6B" w:rsidP="007B1EC0">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7E0F6B" w:rsidRPr="007E0F6B" w:rsidRDefault="007E0F6B" w:rsidP="007B1EC0">
      <w:pPr>
        <w:spacing w:after="0" w:line="360" w:lineRule="auto"/>
        <w:jc w:val="both"/>
        <w:rPr>
          <w:rFonts w:ascii="Palatino Linotype" w:hAnsi="Palatino Linotype" w:cs="Arial"/>
          <w:sz w:val="24"/>
          <w:szCs w:val="28"/>
        </w:rPr>
      </w:pPr>
    </w:p>
    <w:p w:rsidR="00AC5A01" w:rsidRPr="006E24E8" w:rsidRDefault="00AC5A01" w:rsidP="007B1E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TERCERO. De las causas de improcedencia.</w:t>
      </w:r>
    </w:p>
    <w:p w:rsidR="00AC5A01" w:rsidRDefault="00AC5A01" w:rsidP="007B1EC0">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AC5A01" w:rsidRPr="006315EA" w:rsidRDefault="00AC5A01" w:rsidP="007B1EC0">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AC5A01" w:rsidRPr="006315EA" w:rsidRDefault="00AC5A01" w:rsidP="007B1EC0">
      <w:pPr>
        <w:pStyle w:val="Prrafodelista"/>
        <w:autoSpaceDE w:val="0"/>
        <w:autoSpaceDN w:val="0"/>
        <w:adjustRightInd w:val="0"/>
        <w:spacing w:line="360" w:lineRule="auto"/>
        <w:ind w:left="0"/>
        <w:jc w:val="both"/>
        <w:rPr>
          <w:rFonts w:ascii="Palatino Linotype" w:hAnsi="Palatino Linotype" w:cs="Arial"/>
          <w:b/>
        </w:rPr>
      </w:pPr>
    </w:p>
    <w:p w:rsidR="00AC5A01" w:rsidRPr="006E24E8" w:rsidRDefault="00AC5A01" w:rsidP="007B1EC0">
      <w:pPr>
        <w:pStyle w:val="Prrafodelista"/>
        <w:autoSpaceDE w:val="0"/>
        <w:autoSpaceDN w:val="0"/>
        <w:adjustRightInd w:val="0"/>
        <w:spacing w:line="360" w:lineRule="auto"/>
        <w:ind w:left="0"/>
        <w:jc w:val="both"/>
        <w:rPr>
          <w:rFonts w:ascii="Palatino Linotype" w:hAnsi="Palatino Linotype" w:cs="Arial"/>
          <w:sz w:val="26"/>
          <w:szCs w:val="26"/>
        </w:rPr>
      </w:pPr>
      <w:r w:rsidRPr="006E24E8">
        <w:rPr>
          <w:rFonts w:ascii="Palatino Linotype" w:hAnsi="Palatino Linotype" w:cs="Arial"/>
          <w:b/>
          <w:sz w:val="26"/>
          <w:szCs w:val="26"/>
        </w:rPr>
        <w:t>CUARTO.</w:t>
      </w:r>
      <w:r w:rsidRPr="006E24E8">
        <w:rPr>
          <w:rFonts w:ascii="Palatino Linotype" w:hAnsi="Palatino Linotype" w:cs="Arial"/>
          <w:sz w:val="26"/>
          <w:szCs w:val="26"/>
        </w:rPr>
        <w:t xml:space="preserve"> </w:t>
      </w:r>
      <w:r w:rsidRPr="006E24E8">
        <w:rPr>
          <w:rFonts w:ascii="Palatino Linotype" w:hAnsi="Palatino Linotype" w:cs="Arial"/>
          <w:b/>
          <w:sz w:val="26"/>
          <w:szCs w:val="26"/>
        </w:rPr>
        <w:t>Estudio y resolución del asunto.</w:t>
      </w:r>
    </w:p>
    <w:p w:rsidR="00AC5A01" w:rsidRPr="006315EA" w:rsidRDefault="00AC5A01" w:rsidP="007B1EC0">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 xml:space="preserve">Ahora bien, se procede al análisis de los presentes recursos, </w:t>
      </w:r>
      <w:r w:rsidR="00D005D1">
        <w:rPr>
          <w:rFonts w:ascii="Palatino Linotype" w:hAnsi="Palatino Linotype" w:cs="Arial"/>
        </w:rPr>
        <w:t>de</w:t>
      </w:r>
      <w:r w:rsidRPr="006315EA">
        <w:rPr>
          <w:rFonts w:ascii="Palatino Linotype" w:hAnsi="Palatino Linotype" w:cs="Arial"/>
        </w:rPr>
        <w:t>l contenido íntegro de las actuaciones que obran en los expedientes electrónicos, para así estar en posibilidad este Órgano Colegiado de dictar el fallo correspondiente conforme a derecho, tomando en consideración los elementos aportados por las partes y apegándose</w:t>
      </w:r>
      <w:r w:rsidR="00C402AA">
        <w:rPr>
          <w:rFonts w:ascii="Palatino Linotype" w:hAnsi="Palatino Linotype" w:cs="Arial"/>
        </w:rPr>
        <w:t>, así como lo resuelto y ordenado por el Instituto Nacional de Transparencia,</w:t>
      </w:r>
      <w:r w:rsidRPr="006315EA">
        <w:rPr>
          <w:rFonts w:ascii="Palatino Linotype" w:hAnsi="Palatino Linotype" w:cs="Arial"/>
        </w:rPr>
        <w:t xml:space="preserve"> en todo momento al </w:t>
      </w:r>
      <w:r w:rsidRPr="006315EA">
        <w:rPr>
          <w:rFonts w:ascii="Palatino Linotype" w:hAnsi="Palatino Linotype" w:cs="Arial"/>
        </w:rPr>
        <w:lastRenderedPageBreak/>
        <w:t>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C5A01" w:rsidRPr="006315EA" w:rsidRDefault="00AC5A01" w:rsidP="007B1EC0">
      <w:pPr>
        <w:tabs>
          <w:tab w:val="left" w:pos="709"/>
        </w:tabs>
        <w:spacing w:after="0" w:line="360" w:lineRule="auto"/>
        <w:jc w:val="both"/>
        <w:rPr>
          <w:rFonts w:ascii="Palatino Linotype" w:hAnsi="Palatino Linotype" w:cs="Arial"/>
          <w:sz w:val="24"/>
          <w:szCs w:val="24"/>
        </w:rPr>
      </w:pPr>
    </w:p>
    <w:p w:rsidR="0005209D" w:rsidRPr="006E24E8" w:rsidRDefault="0005209D" w:rsidP="007B1EC0">
      <w:pPr>
        <w:pStyle w:val="Prrafodelista"/>
        <w:numPr>
          <w:ilvl w:val="0"/>
          <w:numId w:val="5"/>
        </w:numPr>
        <w:autoSpaceDE w:val="0"/>
        <w:autoSpaceDN w:val="0"/>
        <w:adjustRightInd w:val="0"/>
        <w:spacing w:line="360" w:lineRule="auto"/>
        <w:jc w:val="both"/>
        <w:rPr>
          <w:rFonts w:ascii="Palatino Linotype" w:hAnsi="Palatino Linotype" w:cs="Arial"/>
          <w:b/>
          <w:i/>
          <w:sz w:val="26"/>
          <w:szCs w:val="26"/>
        </w:rPr>
      </w:pPr>
      <w:r w:rsidRPr="006E24E8">
        <w:rPr>
          <w:rFonts w:ascii="Palatino Linotype" w:hAnsi="Palatino Linotype" w:cs="Arial"/>
          <w:b/>
          <w:i/>
          <w:sz w:val="26"/>
          <w:szCs w:val="26"/>
        </w:rPr>
        <w:t>Respecto del recurso de revisión 03266/INFOEM/IP/RR/2020</w:t>
      </w:r>
    </w:p>
    <w:p w:rsidR="0005209D" w:rsidRDefault="0005209D" w:rsidP="007B1EC0">
      <w:pPr>
        <w:autoSpaceDE w:val="0"/>
        <w:autoSpaceDN w:val="0"/>
        <w:adjustRightInd w:val="0"/>
        <w:spacing w:after="0" w:line="360" w:lineRule="auto"/>
        <w:jc w:val="both"/>
        <w:rPr>
          <w:rFonts w:ascii="Palatino Linotype" w:hAnsi="Palatino Linotype" w:cs="Arial"/>
          <w:sz w:val="24"/>
          <w:szCs w:val="24"/>
        </w:rPr>
      </w:pPr>
    </w:p>
    <w:p w:rsidR="00F879E4" w:rsidRDefault="0005209D" w:rsidP="007B1EC0">
      <w:pPr>
        <w:autoSpaceDE w:val="0"/>
        <w:autoSpaceDN w:val="0"/>
        <w:adjustRightInd w:val="0"/>
        <w:spacing w:after="0" w:line="360" w:lineRule="auto"/>
        <w:jc w:val="both"/>
        <w:rPr>
          <w:rFonts w:ascii="Palatino Linotype" w:hAnsi="Palatino Linotype"/>
          <w:color w:val="000000"/>
          <w:sz w:val="24"/>
        </w:rPr>
      </w:pPr>
      <w:r>
        <w:rPr>
          <w:rFonts w:ascii="Palatino Linotype" w:hAnsi="Palatino Linotype"/>
          <w:color w:val="000000"/>
          <w:sz w:val="24"/>
        </w:rPr>
        <w:t xml:space="preserve">Resulta necesario hacer una distinción, en primer lugar en </w:t>
      </w:r>
      <w:r w:rsidR="00F879E4">
        <w:rPr>
          <w:rFonts w:ascii="Palatino Linotype" w:hAnsi="Palatino Linotype"/>
          <w:color w:val="000000"/>
          <w:sz w:val="24"/>
        </w:rPr>
        <w:t xml:space="preserve">lo que corresponde a la solicitud de información </w:t>
      </w:r>
      <w:r w:rsidR="00F879E4" w:rsidRPr="003507AA">
        <w:rPr>
          <w:rFonts w:ascii="Palatino Linotype" w:hAnsi="Palatino Linotype"/>
          <w:b/>
          <w:color w:val="000000"/>
          <w:sz w:val="24"/>
        </w:rPr>
        <w:t>00396/IXTASAL/IP/2020</w:t>
      </w:r>
      <w:r w:rsidR="00F879E4">
        <w:rPr>
          <w:rFonts w:ascii="Palatino Linotype" w:hAnsi="Palatino Linotype"/>
          <w:color w:val="000000"/>
          <w:sz w:val="24"/>
        </w:rPr>
        <w:t xml:space="preserve">, relativa al recurso de revisión </w:t>
      </w:r>
      <w:r w:rsidR="00F879E4" w:rsidRPr="008A7D13">
        <w:rPr>
          <w:rFonts w:ascii="Palatino Linotype" w:hAnsi="Palatino Linotype"/>
          <w:b/>
          <w:color w:val="000000"/>
          <w:sz w:val="24"/>
        </w:rPr>
        <w:t>03266/INFOEM/IP/RR/2020</w:t>
      </w:r>
      <w:r w:rsidR="00F879E4">
        <w:rPr>
          <w:rFonts w:ascii="Palatino Linotype" w:hAnsi="Palatino Linotype"/>
          <w:b/>
          <w:color w:val="000000"/>
          <w:sz w:val="24"/>
        </w:rPr>
        <w:t xml:space="preserve">, </w:t>
      </w:r>
      <w:r w:rsidR="00F879E4">
        <w:rPr>
          <w:rFonts w:ascii="Palatino Linotype" w:hAnsi="Palatino Linotype"/>
          <w:color w:val="000000"/>
          <w:sz w:val="24"/>
        </w:rPr>
        <w:t>el Instituto N</w:t>
      </w:r>
      <w:r w:rsidR="00E531E1">
        <w:rPr>
          <w:rFonts w:ascii="Palatino Linotype" w:hAnsi="Palatino Linotype"/>
          <w:color w:val="000000"/>
          <w:sz w:val="24"/>
        </w:rPr>
        <w:t>acional de Transparencia precisó en su estudio lo siguiente:</w:t>
      </w:r>
    </w:p>
    <w:p w:rsidR="00E531E1" w:rsidRDefault="00E531E1" w:rsidP="007B1EC0">
      <w:pPr>
        <w:autoSpaceDE w:val="0"/>
        <w:autoSpaceDN w:val="0"/>
        <w:adjustRightInd w:val="0"/>
        <w:spacing w:after="0" w:line="360" w:lineRule="auto"/>
        <w:jc w:val="both"/>
        <w:rPr>
          <w:rFonts w:ascii="Palatino Linotype" w:hAnsi="Palatino Linotype"/>
          <w:color w:val="000000"/>
          <w:sz w:val="24"/>
        </w:rPr>
      </w:pPr>
    </w:p>
    <w:p w:rsidR="00E531E1" w:rsidRDefault="00E531E1" w:rsidP="007B1EC0">
      <w:pPr>
        <w:autoSpaceDE w:val="0"/>
        <w:autoSpaceDN w:val="0"/>
        <w:adjustRightInd w:val="0"/>
        <w:spacing w:after="0" w:line="240" w:lineRule="auto"/>
        <w:ind w:left="567" w:right="567"/>
        <w:jc w:val="both"/>
        <w:rPr>
          <w:rFonts w:ascii="Palatino Linotype" w:hAnsi="Palatino Linotype"/>
          <w:i/>
          <w:color w:val="000000"/>
        </w:rPr>
      </w:pPr>
      <w:r>
        <w:rPr>
          <w:rFonts w:ascii="Palatino Linotype" w:hAnsi="Palatino Linotype"/>
          <w:i/>
          <w:color w:val="000000"/>
        </w:rPr>
        <w:t>“</w:t>
      </w:r>
      <w:r w:rsidRPr="00E531E1">
        <w:rPr>
          <w:rFonts w:ascii="Palatino Linotype" w:hAnsi="Palatino Linotype"/>
          <w:i/>
          <w:color w:val="000000"/>
        </w:rPr>
        <w:t>En ese sentido, de la lectura al recurso de inconformidad interpuesto por el particular</w:t>
      </w:r>
      <w:r>
        <w:rPr>
          <w:rFonts w:ascii="Palatino Linotype" w:hAnsi="Palatino Linotype"/>
          <w:i/>
          <w:color w:val="000000"/>
        </w:rPr>
        <w:t xml:space="preserve"> </w:t>
      </w:r>
      <w:r w:rsidRPr="00E531E1">
        <w:rPr>
          <w:rFonts w:ascii="Palatino Linotype" w:hAnsi="Palatino Linotype"/>
          <w:i/>
          <w:color w:val="000000"/>
        </w:rPr>
        <w:t>se advierte que éste no manifestó inconformidad alguna relativo a que la</w:t>
      </w:r>
      <w:r>
        <w:rPr>
          <w:rFonts w:ascii="Palatino Linotype" w:hAnsi="Palatino Linotype"/>
          <w:i/>
          <w:color w:val="000000"/>
        </w:rPr>
        <w:t xml:space="preserve"> </w:t>
      </w:r>
      <w:r w:rsidRPr="00E531E1">
        <w:rPr>
          <w:rFonts w:ascii="Palatino Linotype" w:hAnsi="Palatino Linotype"/>
          <w:i/>
          <w:color w:val="000000"/>
        </w:rPr>
        <w:t>inexistencia de la agenda de reuniones públicas que haya convocado la</w:t>
      </w:r>
      <w:r>
        <w:rPr>
          <w:rFonts w:ascii="Palatino Linotype" w:hAnsi="Palatino Linotype"/>
          <w:i/>
          <w:color w:val="000000"/>
        </w:rPr>
        <w:t xml:space="preserve"> </w:t>
      </w:r>
      <w:r w:rsidRPr="00E531E1">
        <w:rPr>
          <w:rFonts w:ascii="Palatino Linotype" w:hAnsi="Palatino Linotype"/>
          <w:i/>
          <w:color w:val="000000"/>
        </w:rPr>
        <w:t>Dirección de Desarrollo Social durante el año 2019, razón por la cual dichos</w:t>
      </w:r>
      <w:r>
        <w:rPr>
          <w:rFonts w:ascii="Palatino Linotype" w:hAnsi="Palatino Linotype"/>
          <w:i/>
          <w:color w:val="000000"/>
        </w:rPr>
        <w:t xml:space="preserve"> </w:t>
      </w:r>
      <w:r w:rsidRPr="00E531E1">
        <w:rPr>
          <w:rFonts w:ascii="Palatino Linotype" w:hAnsi="Palatino Linotype"/>
          <w:i/>
          <w:color w:val="000000"/>
        </w:rPr>
        <w:t>contenidos no serán motivo de análisis en la presente resolución, teniéndose como</w:t>
      </w:r>
      <w:r>
        <w:rPr>
          <w:rFonts w:ascii="Palatino Linotype" w:hAnsi="Palatino Linotype"/>
          <w:i/>
          <w:color w:val="000000"/>
        </w:rPr>
        <w:t xml:space="preserve"> </w:t>
      </w:r>
      <w:r w:rsidRPr="00E531E1">
        <w:rPr>
          <w:rFonts w:ascii="Palatino Linotype" w:hAnsi="Palatino Linotype"/>
          <w:i/>
          <w:color w:val="000000"/>
        </w:rPr>
        <w:t>actos consentidos tácitamente.</w:t>
      </w:r>
    </w:p>
    <w:p w:rsidR="00E531E1" w:rsidRDefault="00E531E1" w:rsidP="007B1EC0">
      <w:pPr>
        <w:autoSpaceDE w:val="0"/>
        <w:autoSpaceDN w:val="0"/>
        <w:adjustRightInd w:val="0"/>
        <w:spacing w:after="0" w:line="240" w:lineRule="auto"/>
        <w:ind w:left="567" w:right="567"/>
        <w:jc w:val="both"/>
        <w:rPr>
          <w:rFonts w:ascii="Palatino Linotype" w:hAnsi="Palatino Linotype"/>
          <w:i/>
          <w:color w:val="000000"/>
        </w:rPr>
      </w:pPr>
    </w:p>
    <w:p w:rsidR="00E531E1" w:rsidRPr="00E531E1" w:rsidRDefault="00E531E1" w:rsidP="007B1EC0">
      <w:pPr>
        <w:autoSpaceDE w:val="0"/>
        <w:autoSpaceDN w:val="0"/>
        <w:adjustRightInd w:val="0"/>
        <w:spacing w:after="0" w:line="240" w:lineRule="auto"/>
        <w:ind w:left="567" w:right="567"/>
        <w:jc w:val="both"/>
        <w:rPr>
          <w:rFonts w:ascii="Palatino Linotype" w:hAnsi="Palatino Linotype"/>
          <w:i/>
          <w:color w:val="000000"/>
        </w:rPr>
      </w:pPr>
      <w:r w:rsidRPr="00E531E1">
        <w:rPr>
          <w:rFonts w:ascii="Palatino Linotype" w:hAnsi="Palatino Linotype"/>
          <w:i/>
          <w:color w:val="000000"/>
        </w:rPr>
        <w:t>Lo anterior, de conformidad con lo dispuesto en el artículo 93 de la Ley Federal de</w:t>
      </w:r>
      <w:r>
        <w:rPr>
          <w:rFonts w:ascii="Palatino Linotype" w:hAnsi="Palatino Linotype"/>
          <w:i/>
          <w:color w:val="000000"/>
        </w:rPr>
        <w:t xml:space="preserve"> </w:t>
      </w:r>
      <w:r w:rsidRPr="00E531E1">
        <w:rPr>
          <w:rFonts w:ascii="Palatino Linotype" w:hAnsi="Palatino Linotype"/>
          <w:i/>
          <w:color w:val="000000"/>
        </w:rPr>
        <w:t>Procedimiento Administrativo, supletoria en la materia, que establece que no se</w:t>
      </w:r>
      <w:r>
        <w:rPr>
          <w:rFonts w:ascii="Palatino Linotype" w:hAnsi="Palatino Linotype"/>
          <w:i/>
          <w:color w:val="000000"/>
        </w:rPr>
        <w:t xml:space="preserve"> </w:t>
      </w:r>
      <w:r w:rsidRPr="00E531E1">
        <w:rPr>
          <w:rFonts w:ascii="Palatino Linotype" w:hAnsi="Palatino Linotype"/>
          <w:i/>
          <w:color w:val="000000"/>
        </w:rPr>
        <w:t>podrán revocar o modificar los actos administrativos en la parte no impugnada por</w:t>
      </w:r>
      <w:r>
        <w:rPr>
          <w:rFonts w:ascii="Palatino Linotype" w:hAnsi="Palatino Linotype"/>
          <w:i/>
          <w:color w:val="000000"/>
        </w:rPr>
        <w:t xml:space="preserve"> </w:t>
      </w:r>
      <w:r w:rsidRPr="00E531E1">
        <w:rPr>
          <w:rFonts w:ascii="Palatino Linotype" w:hAnsi="Palatino Linotype"/>
          <w:i/>
          <w:color w:val="000000"/>
        </w:rPr>
        <w:t>el recurrente, así como las tesis que el Poder Judicial de la Federación ha</w:t>
      </w:r>
      <w:r>
        <w:rPr>
          <w:rFonts w:ascii="Palatino Linotype" w:hAnsi="Palatino Linotype"/>
          <w:i/>
          <w:color w:val="000000"/>
        </w:rPr>
        <w:t xml:space="preserve"> </w:t>
      </w:r>
      <w:r w:rsidRPr="00E531E1">
        <w:rPr>
          <w:rFonts w:ascii="Palatino Linotype" w:hAnsi="Palatino Linotype"/>
          <w:i/>
          <w:color w:val="000000"/>
        </w:rPr>
        <w:t>pronunciado al respecto, y que se transcriben a continuación:</w:t>
      </w:r>
    </w:p>
    <w:p w:rsidR="00E531E1" w:rsidRPr="00E531E1" w:rsidRDefault="00E531E1" w:rsidP="007B1EC0">
      <w:pPr>
        <w:autoSpaceDE w:val="0"/>
        <w:autoSpaceDN w:val="0"/>
        <w:adjustRightInd w:val="0"/>
        <w:spacing w:after="0" w:line="240" w:lineRule="auto"/>
        <w:ind w:left="567" w:right="567"/>
        <w:jc w:val="both"/>
        <w:rPr>
          <w:rFonts w:ascii="Palatino Linotype" w:hAnsi="Palatino Linotype"/>
          <w:i/>
          <w:color w:val="000000"/>
        </w:rPr>
      </w:pPr>
      <w:r w:rsidRPr="00E531E1">
        <w:rPr>
          <w:rFonts w:ascii="Palatino Linotype" w:hAnsi="Palatino Linotype"/>
          <w:i/>
          <w:color w:val="000000"/>
        </w:rPr>
        <w:t xml:space="preserve"> </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b/>
          <w:i/>
          <w:color w:val="000000"/>
        </w:rPr>
      </w:pPr>
      <w:r w:rsidRPr="00E531E1">
        <w:rPr>
          <w:rFonts w:ascii="Palatino Linotype" w:hAnsi="Palatino Linotype"/>
          <w:b/>
          <w:i/>
          <w:color w:val="000000"/>
        </w:rPr>
        <w:t>No. Registro: 204,707</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t>Jurisprudencia</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t>Novena Época</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t>Instancia: Tribunales Colegiados de Circuito</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t>Fuente: Semanario Judicial de la Federación y su Gaceta</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t>II, Agosto de 1995</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lastRenderedPageBreak/>
        <w:t>Tesis: VI.2o. J/21</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i/>
          <w:color w:val="000000"/>
        </w:rPr>
        <w:t>Página: 291</w:t>
      </w: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p>
    <w:p w:rsidR="00E531E1" w:rsidRPr="00E531E1" w:rsidRDefault="00E531E1" w:rsidP="007B1EC0">
      <w:pPr>
        <w:autoSpaceDE w:val="0"/>
        <w:autoSpaceDN w:val="0"/>
        <w:adjustRightInd w:val="0"/>
        <w:spacing w:after="0" w:line="240" w:lineRule="auto"/>
        <w:ind w:left="851" w:right="850"/>
        <w:jc w:val="both"/>
        <w:rPr>
          <w:rFonts w:ascii="Palatino Linotype" w:hAnsi="Palatino Linotype"/>
          <w:i/>
          <w:color w:val="000000"/>
        </w:rPr>
      </w:pPr>
      <w:r w:rsidRPr="00E531E1">
        <w:rPr>
          <w:rFonts w:ascii="Palatino Linotype" w:hAnsi="Palatino Linotype"/>
          <w:b/>
          <w:i/>
          <w:color w:val="000000"/>
        </w:rPr>
        <w:t>ACTOS CONSENTIDOS TÁCITAMENTE</w:t>
      </w:r>
      <w:r w:rsidRPr="00E531E1">
        <w:rPr>
          <w:rFonts w:ascii="Palatino Linotype" w:hAnsi="Palatino Linotype"/>
          <w:i/>
          <w:color w:val="000000"/>
        </w:rPr>
        <w:t>. Se presumen así, para los efectos del</w:t>
      </w:r>
      <w:r>
        <w:rPr>
          <w:rFonts w:ascii="Palatino Linotype" w:hAnsi="Palatino Linotype"/>
          <w:i/>
          <w:color w:val="000000"/>
        </w:rPr>
        <w:t xml:space="preserve"> </w:t>
      </w:r>
      <w:r w:rsidRPr="00E531E1">
        <w:rPr>
          <w:rFonts w:ascii="Palatino Linotype" w:hAnsi="Palatino Linotype"/>
          <w:i/>
          <w:color w:val="000000"/>
        </w:rPr>
        <w:t>amparo, los actos del orden civil y administrativo, que no hubieren sido reclamados en</w:t>
      </w:r>
      <w:r>
        <w:rPr>
          <w:rFonts w:ascii="Palatino Linotype" w:hAnsi="Palatino Linotype"/>
          <w:i/>
          <w:color w:val="000000"/>
        </w:rPr>
        <w:t xml:space="preserve"> </w:t>
      </w:r>
      <w:r w:rsidRPr="00E531E1">
        <w:rPr>
          <w:rFonts w:ascii="Palatino Linotype" w:hAnsi="Palatino Linotype"/>
          <w:i/>
          <w:color w:val="000000"/>
        </w:rPr>
        <w:t>esa vía dentro de los plazos que la ley señala.</w:t>
      </w:r>
    </w:p>
    <w:p w:rsidR="00DA338A" w:rsidRPr="00DA338A" w:rsidRDefault="00DA338A" w:rsidP="007B1EC0">
      <w:pPr>
        <w:autoSpaceDE w:val="0"/>
        <w:autoSpaceDN w:val="0"/>
        <w:adjustRightInd w:val="0"/>
        <w:spacing w:after="0" w:line="240" w:lineRule="auto"/>
        <w:ind w:left="567" w:right="567"/>
        <w:jc w:val="both"/>
        <w:rPr>
          <w:rFonts w:ascii="Palatino Linotype" w:hAnsi="Palatino Linotype"/>
          <w:i/>
          <w:color w:val="000000"/>
        </w:rPr>
      </w:pPr>
    </w:p>
    <w:p w:rsidR="00E531E1" w:rsidRDefault="00E531E1" w:rsidP="007B1EC0">
      <w:pPr>
        <w:autoSpaceDE w:val="0"/>
        <w:autoSpaceDN w:val="0"/>
        <w:adjustRightInd w:val="0"/>
        <w:spacing w:after="0" w:line="240" w:lineRule="auto"/>
        <w:ind w:left="567" w:right="567"/>
        <w:jc w:val="both"/>
        <w:rPr>
          <w:rFonts w:ascii="Palatino Linotype" w:hAnsi="Palatino Linotype"/>
          <w:color w:val="000000"/>
        </w:rPr>
      </w:pPr>
      <w:r w:rsidRPr="00CD2023">
        <w:rPr>
          <w:rFonts w:ascii="Palatino Linotype" w:hAnsi="Palatino Linotype"/>
          <w:i/>
          <w:color w:val="000000"/>
          <w:u w:val="single"/>
        </w:rPr>
        <w:t>Por lo que, al no existir agravio dirigido a impugnar esos alcances de la respuesta, no se llevará a cabo su estudio dentro del presente.</w:t>
      </w:r>
      <w:r w:rsidR="00CD2023">
        <w:rPr>
          <w:rFonts w:ascii="Palatino Linotype" w:hAnsi="Palatino Linotype"/>
          <w:i/>
          <w:color w:val="000000"/>
        </w:rPr>
        <w:t>”</w:t>
      </w:r>
    </w:p>
    <w:p w:rsidR="00CD2023" w:rsidRPr="00CD2023" w:rsidRDefault="00CD2023" w:rsidP="007B1EC0">
      <w:pPr>
        <w:autoSpaceDE w:val="0"/>
        <w:autoSpaceDN w:val="0"/>
        <w:adjustRightInd w:val="0"/>
        <w:spacing w:after="0" w:line="240" w:lineRule="auto"/>
        <w:ind w:left="567" w:right="567"/>
        <w:jc w:val="right"/>
        <w:rPr>
          <w:rFonts w:ascii="Palatino Linotype" w:hAnsi="Palatino Linotype"/>
          <w:color w:val="000000"/>
        </w:rPr>
      </w:pPr>
      <w:r>
        <w:rPr>
          <w:rFonts w:ascii="Palatino Linotype" w:hAnsi="Palatino Linotype"/>
          <w:color w:val="000000"/>
        </w:rPr>
        <w:t>(Énfasis añadido)</w:t>
      </w:r>
    </w:p>
    <w:p w:rsidR="0005209D" w:rsidRDefault="0005209D" w:rsidP="007B1EC0">
      <w:pPr>
        <w:spacing w:after="0" w:line="360" w:lineRule="auto"/>
        <w:jc w:val="both"/>
        <w:rPr>
          <w:rFonts w:ascii="Palatino Linotype" w:hAnsi="Palatino Linotype" w:cs="Arial"/>
          <w:sz w:val="24"/>
          <w:szCs w:val="24"/>
        </w:rPr>
      </w:pPr>
    </w:p>
    <w:p w:rsidR="00CD2023" w:rsidRPr="00CD2023" w:rsidRDefault="00CD2023" w:rsidP="007B1EC0">
      <w:pPr>
        <w:spacing w:after="0" w:line="360" w:lineRule="auto"/>
        <w:jc w:val="both"/>
        <w:rPr>
          <w:rFonts w:ascii="Palatino Linotype" w:hAnsi="Palatino Linotype" w:cs="Arial"/>
          <w:sz w:val="24"/>
          <w:szCs w:val="24"/>
        </w:rPr>
      </w:pPr>
      <w:r w:rsidRPr="00CD2023">
        <w:rPr>
          <w:rFonts w:ascii="Palatino Linotype" w:hAnsi="Palatino Linotype" w:cs="Arial"/>
          <w:sz w:val="24"/>
          <w:szCs w:val="24"/>
        </w:rPr>
        <w:t>Lo anterior es así, debido a que cuando un recurrente no impugna la respuesta del Sujeto Obligado, dichos rubros deben declararse atendidos, pues se entiende que el recurrente está conforme con la información entregada al no contravenirla. Sirve de apoyo a lo anterior, por analogía, la Tesis Jurisprudencial Número 3ª./J.7/91, publicada en el Semanario Judicial de la Federación y su Gaceta bajo el número de registro 174,177, que establece lo siguiente:</w:t>
      </w:r>
    </w:p>
    <w:p w:rsidR="00CD2023" w:rsidRPr="00CD2023" w:rsidRDefault="00CD2023" w:rsidP="007B1EC0">
      <w:pPr>
        <w:spacing w:after="0" w:line="360" w:lineRule="auto"/>
        <w:jc w:val="both"/>
        <w:rPr>
          <w:rFonts w:ascii="Palatino Linotype" w:hAnsi="Palatino Linotype" w:cs="Arial"/>
        </w:rPr>
      </w:pPr>
    </w:p>
    <w:p w:rsidR="00CD2023" w:rsidRPr="00CD2023" w:rsidRDefault="00CD2023" w:rsidP="007B1EC0">
      <w:pPr>
        <w:autoSpaceDE w:val="0"/>
        <w:autoSpaceDN w:val="0"/>
        <w:adjustRightInd w:val="0"/>
        <w:spacing w:after="0"/>
        <w:ind w:left="851" w:right="567"/>
        <w:jc w:val="both"/>
        <w:rPr>
          <w:rFonts w:ascii="Palatino Linotype" w:hAnsi="Palatino Linotype" w:cs="Arial"/>
          <w:i/>
        </w:rPr>
      </w:pPr>
      <w:r w:rsidRPr="00CD2023">
        <w:rPr>
          <w:rFonts w:ascii="Palatino Linotype" w:hAnsi="Palatino Linotype" w:cs="Arial"/>
          <w:b/>
          <w:i/>
          <w:sz w:val="18"/>
        </w:rPr>
        <w:t>“</w:t>
      </w:r>
      <w:r w:rsidRPr="00CD2023">
        <w:rPr>
          <w:rFonts w:ascii="Palatino Linotype" w:hAnsi="Palatino Linotype" w:cs="Arial"/>
          <w:b/>
          <w:i/>
        </w:rPr>
        <w:t xml:space="preserve">REVISIÓN EN AMPARO. LOS RESOLUTIVOS NO COMBATIDOS DEBEN DECLARARSE FIRMES. </w:t>
      </w:r>
      <w:r w:rsidRPr="00CD2023">
        <w:rPr>
          <w:rFonts w:ascii="Palatino Linotype"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D2023" w:rsidRPr="00CD2023" w:rsidRDefault="00CD2023" w:rsidP="007B1EC0">
      <w:pPr>
        <w:spacing w:after="0" w:line="360" w:lineRule="auto"/>
        <w:jc w:val="both"/>
        <w:rPr>
          <w:rFonts w:ascii="Palatino Linotype" w:eastAsia="Arial Unicode MS" w:hAnsi="Palatino Linotype" w:cs="Arial"/>
        </w:rPr>
      </w:pPr>
    </w:p>
    <w:p w:rsidR="00CD2023" w:rsidRPr="00CD2023" w:rsidRDefault="00CD2023" w:rsidP="007B1EC0">
      <w:pPr>
        <w:spacing w:after="0" w:line="360" w:lineRule="auto"/>
        <w:jc w:val="both"/>
        <w:rPr>
          <w:rFonts w:ascii="Palatino Linotype" w:hAnsi="Palatino Linotype" w:cs="Arial"/>
          <w:sz w:val="24"/>
          <w:szCs w:val="24"/>
        </w:rPr>
      </w:pPr>
      <w:r w:rsidRPr="00CD2023">
        <w:rPr>
          <w:rFonts w:ascii="Palatino Linotype" w:eastAsia="Arial Unicode MS" w:hAnsi="Palatino Linotype" w:cs="Arial"/>
          <w:sz w:val="24"/>
          <w:szCs w:val="24"/>
        </w:rPr>
        <w:t xml:space="preserve">Consecuentemente, debe declararse consentida por el recurrente, toda vez que no se realizaron manifestaciones de inconformidad, por lo que no pueden producirse efectos jurídicos tendentes a revocar, confirmar o modificar el acto reclamado ya que se infiere </w:t>
      </w:r>
      <w:r w:rsidRPr="00CD2023">
        <w:rPr>
          <w:rFonts w:ascii="Palatino Linotype" w:eastAsia="Arial Unicode MS" w:hAnsi="Palatino Linotype" w:cs="Arial"/>
          <w:sz w:val="24"/>
          <w:szCs w:val="24"/>
        </w:rPr>
        <w:lastRenderedPageBreak/>
        <w:t>un consentimiento del recurrente ante la falta de impugnación eficaz. Sirve de sustento a lo anterior, por analogía, la tesis jurisprudencial número VI.3o.C. J/60, publicada en el Semanario Judicial de la Federación y su Gaceta bajo el número de registro 176,608 que</w:t>
      </w:r>
      <w:r w:rsidRPr="00CD2023">
        <w:rPr>
          <w:rFonts w:ascii="Palatino Linotype" w:hAnsi="Palatino Linotype" w:cs="Arial"/>
          <w:sz w:val="24"/>
          <w:szCs w:val="24"/>
        </w:rPr>
        <w:t xml:space="preserve"> a la letra dice:</w:t>
      </w:r>
    </w:p>
    <w:p w:rsidR="00CD2023" w:rsidRPr="00CD2023" w:rsidRDefault="00CD2023" w:rsidP="007B1EC0">
      <w:pPr>
        <w:spacing w:after="0" w:line="360" w:lineRule="auto"/>
        <w:jc w:val="both"/>
        <w:rPr>
          <w:rFonts w:ascii="Palatino Linotype" w:eastAsia="Arial Unicode MS" w:hAnsi="Palatino Linotype" w:cs="Arial"/>
          <w:sz w:val="24"/>
          <w:szCs w:val="24"/>
        </w:rPr>
      </w:pPr>
    </w:p>
    <w:p w:rsidR="00CD2023" w:rsidRPr="00CD2023" w:rsidRDefault="00CD2023" w:rsidP="007B1EC0">
      <w:pPr>
        <w:spacing w:after="0"/>
        <w:ind w:left="567" w:right="567"/>
        <w:jc w:val="both"/>
        <w:rPr>
          <w:rFonts w:ascii="Palatino Linotype" w:hAnsi="Palatino Linotype" w:cs="Arial"/>
          <w:i/>
          <w:lang w:eastAsia="es-MX"/>
        </w:rPr>
      </w:pPr>
      <w:r w:rsidRPr="00CD2023">
        <w:rPr>
          <w:rFonts w:ascii="Palatino Linotype" w:hAnsi="Palatino Linotype" w:cs="Arial"/>
          <w:b/>
          <w:bCs/>
          <w:i/>
          <w:caps/>
          <w:lang w:eastAsia="es-MX"/>
        </w:rPr>
        <w:t xml:space="preserve">“ACTOS CONSENTIDOS. SON LOS QUE NO SE IMPUGNAN MEDIANTE EL RECURSO IDÓNEO. </w:t>
      </w:r>
      <w:r w:rsidRPr="00CD2023">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D2023" w:rsidRPr="00CD2023" w:rsidRDefault="00CD2023" w:rsidP="007B1EC0">
      <w:pPr>
        <w:tabs>
          <w:tab w:val="left" w:pos="709"/>
        </w:tabs>
        <w:spacing w:after="0" w:line="360" w:lineRule="auto"/>
        <w:ind w:right="567"/>
        <w:jc w:val="both"/>
        <w:rPr>
          <w:rFonts w:ascii="Palatino Linotype" w:hAnsi="Palatino Linotype" w:cs="Arial"/>
          <w:color w:val="000000" w:themeColor="text1"/>
          <w:sz w:val="24"/>
          <w:szCs w:val="24"/>
        </w:rPr>
      </w:pPr>
    </w:p>
    <w:p w:rsidR="0005209D" w:rsidRDefault="00CD2023" w:rsidP="007B1EC0">
      <w:pPr>
        <w:autoSpaceDE w:val="0"/>
        <w:autoSpaceDN w:val="0"/>
        <w:adjustRightInd w:val="0"/>
        <w:spacing w:after="0" w:line="360" w:lineRule="auto"/>
        <w:jc w:val="both"/>
        <w:rPr>
          <w:rFonts w:ascii="Palatino Linotype" w:hAnsi="Palatino Linotype"/>
          <w:color w:val="000000"/>
          <w:sz w:val="24"/>
        </w:rPr>
      </w:pPr>
      <w:r>
        <w:rPr>
          <w:rFonts w:ascii="Palatino Linotype" w:hAnsi="Palatino Linotype"/>
          <w:color w:val="000000"/>
          <w:sz w:val="24"/>
        </w:rPr>
        <w:t>En esa virtud, al versar las razones y/o motivos de inconformidad en materia diversa a lo resuelto por este Órgano Garante, aunado al no emitir pronunciamiento alguno el Instituto Nacional de Transparencia, respecto a los resuelto en la resolución de fecha 07 (siete) de octubre de 2020 (dos mil veinte),</w:t>
      </w:r>
      <w:r w:rsidR="0005209D">
        <w:rPr>
          <w:rFonts w:ascii="Palatino Linotype" w:hAnsi="Palatino Linotype"/>
          <w:color w:val="000000"/>
          <w:sz w:val="24"/>
        </w:rPr>
        <w:t xml:space="preserve"> relativa a ordenar una nueva valoración u emisión de nueva resolución en dicho recurso.</w:t>
      </w:r>
    </w:p>
    <w:p w:rsidR="0005209D" w:rsidRDefault="0005209D" w:rsidP="007B1EC0">
      <w:pPr>
        <w:autoSpaceDE w:val="0"/>
        <w:autoSpaceDN w:val="0"/>
        <w:adjustRightInd w:val="0"/>
        <w:spacing w:after="0" w:line="360" w:lineRule="auto"/>
        <w:jc w:val="both"/>
        <w:rPr>
          <w:rFonts w:ascii="Palatino Linotype" w:hAnsi="Palatino Linotype"/>
          <w:color w:val="000000"/>
          <w:sz w:val="24"/>
        </w:rPr>
      </w:pPr>
    </w:p>
    <w:p w:rsidR="00F879E4" w:rsidRPr="0005209D" w:rsidRDefault="0005209D" w:rsidP="007B1EC0">
      <w:pPr>
        <w:autoSpaceDE w:val="0"/>
        <w:autoSpaceDN w:val="0"/>
        <w:adjustRightInd w:val="0"/>
        <w:spacing w:after="0" w:line="360" w:lineRule="auto"/>
        <w:jc w:val="both"/>
        <w:rPr>
          <w:rFonts w:ascii="Palatino Linotype" w:hAnsi="Palatino Linotype" w:cs="Arial"/>
          <w:b/>
          <w:sz w:val="24"/>
          <w:szCs w:val="24"/>
        </w:rPr>
      </w:pPr>
      <w:r>
        <w:rPr>
          <w:rFonts w:ascii="Palatino Linotype" w:hAnsi="Palatino Linotype"/>
          <w:color w:val="000000"/>
          <w:sz w:val="24"/>
        </w:rPr>
        <w:t xml:space="preserve">En consecuencia, estese a lo resuelto en la resolución primigenia de fecha 07 (siete) de octubre de 2020 (dos mil veinte), </w:t>
      </w:r>
      <w:r w:rsidR="00DA338A">
        <w:rPr>
          <w:rFonts w:ascii="Palatino Linotype" w:hAnsi="Palatino Linotype"/>
          <w:color w:val="000000"/>
          <w:sz w:val="24"/>
        </w:rPr>
        <w:t>en lo correspondiente</w:t>
      </w:r>
      <w:r>
        <w:rPr>
          <w:rFonts w:ascii="Palatino Linotype" w:hAnsi="Palatino Linotype"/>
          <w:color w:val="000000"/>
          <w:sz w:val="24"/>
        </w:rPr>
        <w:t xml:space="preserve"> a la solicitud de información </w:t>
      </w:r>
      <w:r w:rsidRPr="0005209D">
        <w:rPr>
          <w:rFonts w:ascii="Palatino Linotype" w:hAnsi="Palatino Linotype"/>
          <w:color w:val="000000"/>
          <w:sz w:val="24"/>
        </w:rPr>
        <w:t>00396/IXTASAL/IP/2020</w:t>
      </w:r>
      <w:r>
        <w:rPr>
          <w:rFonts w:ascii="Palatino Linotype" w:hAnsi="Palatino Linotype"/>
          <w:color w:val="000000"/>
          <w:sz w:val="24"/>
        </w:rPr>
        <w:t xml:space="preserve">, referente al recurso de revisión </w:t>
      </w:r>
      <w:r>
        <w:rPr>
          <w:rFonts w:ascii="Palatino Linotype" w:hAnsi="Palatino Linotype"/>
          <w:b/>
          <w:color w:val="000000"/>
          <w:sz w:val="24"/>
        </w:rPr>
        <w:t>03266/INFOEM/IP/RR/2020.</w:t>
      </w:r>
    </w:p>
    <w:p w:rsidR="00F879E4" w:rsidRDefault="00F879E4" w:rsidP="007B1EC0">
      <w:pPr>
        <w:tabs>
          <w:tab w:val="left" w:pos="709"/>
        </w:tabs>
        <w:spacing w:after="0" w:line="360" w:lineRule="auto"/>
        <w:jc w:val="both"/>
        <w:rPr>
          <w:rFonts w:ascii="Palatino Linotype" w:hAnsi="Palatino Linotype" w:cs="Arial"/>
          <w:sz w:val="24"/>
          <w:szCs w:val="24"/>
        </w:rPr>
      </w:pPr>
    </w:p>
    <w:p w:rsidR="0005209D" w:rsidRPr="006E24E8" w:rsidRDefault="0005209D" w:rsidP="007B1EC0">
      <w:pPr>
        <w:pStyle w:val="Prrafodelista"/>
        <w:numPr>
          <w:ilvl w:val="0"/>
          <w:numId w:val="5"/>
        </w:numPr>
        <w:tabs>
          <w:tab w:val="left" w:pos="709"/>
        </w:tabs>
        <w:spacing w:line="360" w:lineRule="auto"/>
        <w:jc w:val="both"/>
        <w:rPr>
          <w:rFonts w:ascii="Palatino Linotype" w:hAnsi="Palatino Linotype" w:cs="Arial"/>
          <w:b/>
          <w:i/>
          <w:sz w:val="26"/>
          <w:szCs w:val="26"/>
        </w:rPr>
      </w:pPr>
      <w:r w:rsidRPr="006E24E8">
        <w:rPr>
          <w:rFonts w:ascii="Palatino Linotype" w:hAnsi="Palatino Linotype" w:cs="Arial"/>
          <w:b/>
          <w:i/>
          <w:sz w:val="26"/>
          <w:szCs w:val="26"/>
        </w:rPr>
        <w:t>De lo ordenado en los recursos de revisión 03265/INFOEM/IP/RR/2020 y 03267/INFOEM/IP/RR/2020</w:t>
      </w:r>
    </w:p>
    <w:p w:rsidR="0005209D" w:rsidRDefault="0005209D" w:rsidP="007B1EC0">
      <w:pPr>
        <w:tabs>
          <w:tab w:val="left" w:pos="709"/>
        </w:tabs>
        <w:spacing w:after="0" w:line="360" w:lineRule="auto"/>
        <w:jc w:val="both"/>
        <w:rPr>
          <w:rFonts w:ascii="Palatino Linotype" w:hAnsi="Palatino Linotype" w:cs="Arial"/>
          <w:sz w:val="24"/>
          <w:szCs w:val="24"/>
        </w:rPr>
      </w:pPr>
    </w:p>
    <w:p w:rsidR="00AC5A01" w:rsidRPr="008E1E2A" w:rsidRDefault="0005209D"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w:t>
      </w:r>
      <w:r w:rsidR="00AC5A01">
        <w:rPr>
          <w:rFonts w:ascii="Palatino Linotype" w:hAnsi="Palatino Linotype" w:cs="Arial"/>
          <w:sz w:val="24"/>
          <w:szCs w:val="24"/>
        </w:rPr>
        <w:t>e</w:t>
      </w:r>
      <w:r w:rsidR="00AC5A01" w:rsidRPr="006315EA">
        <w:rPr>
          <w:rFonts w:ascii="Palatino Linotype" w:hAnsi="Palatino Linotype" w:cs="Arial"/>
          <w:sz w:val="24"/>
          <w:szCs w:val="24"/>
        </w:rPr>
        <w:t xml:space="preserve">l estudio de </w:t>
      </w:r>
      <w:r w:rsidR="00AC5A01">
        <w:rPr>
          <w:rFonts w:ascii="Palatino Linotype" w:hAnsi="Palatino Linotype" w:cs="Arial"/>
          <w:sz w:val="24"/>
          <w:szCs w:val="24"/>
        </w:rPr>
        <w:t xml:space="preserve">las constancias que integran los expedientes </w:t>
      </w:r>
      <w:proofErr w:type="spellStart"/>
      <w:r w:rsidR="00AC5A01">
        <w:rPr>
          <w:rFonts w:ascii="Palatino Linotype" w:hAnsi="Palatino Linotype" w:cs="Arial"/>
          <w:sz w:val="24"/>
          <w:szCs w:val="24"/>
        </w:rPr>
        <w:t>aperturados</w:t>
      </w:r>
      <w:proofErr w:type="spellEnd"/>
      <w:r w:rsidR="00AC5A01">
        <w:rPr>
          <w:rFonts w:ascii="Palatino Linotype" w:hAnsi="Palatino Linotype" w:cs="Arial"/>
          <w:sz w:val="24"/>
          <w:szCs w:val="24"/>
        </w:rPr>
        <w:t xml:space="preserve"> con motivo de las solicitudes de información, podemos </w:t>
      </w:r>
      <w:r w:rsidR="00DA338A">
        <w:rPr>
          <w:rFonts w:ascii="Palatino Linotype" w:hAnsi="Palatino Linotype" w:cs="Arial"/>
          <w:sz w:val="24"/>
          <w:szCs w:val="24"/>
        </w:rPr>
        <w:t>observar</w:t>
      </w:r>
      <w:r w:rsidR="00AC5A01">
        <w:rPr>
          <w:rFonts w:ascii="Palatino Linotype" w:hAnsi="Palatino Linotype" w:cs="Arial"/>
          <w:sz w:val="24"/>
          <w:szCs w:val="24"/>
        </w:rPr>
        <w:t xml:space="preserve"> que en las solicitudes de información </w:t>
      </w:r>
      <w:r w:rsidR="00AC5A01" w:rsidRPr="006315EA">
        <w:rPr>
          <w:rFonts w:ascii="Palatino Linotype" w:hAnsi="Palatino Linotype" w:cs="Arial"/>
          <w:i/>
          <w:sz w:val="24"/>
          <w:szCs w:val="24"/>
        </w:rPr>
        <w:t>00</w:t>
      </w:r>
      <w:r w:rsidR="00AC5A01">
        <w:rPr>
          <w:rFonts w:ascii="Palatino Linotype" w:hAnsi="Palatino Linotype" w:cs="Arial"/>
          <w:i/>
          <w:sz w:val="24"/>
          <w:szCs w:val="24"/>
        </w:rPr>
        <w:t>397</w:t>
      </w:r>
      <w:r w:rsidR="00AC5A01" w:rsidRPr="006315EA">
        <w:rPr>
          <w:rFonts w:ascii="Palatino Linotype" w:hAnsi="Palatino Linotype" w:cs="Arial"/>
          <w:i/>
          <w:sz w:val="24"/>
          <w:szCs w:val="24"/>
        </w:rPr>
        <w:t xml:space="preserve">/IXTASAL/IP/2020, </w:t>
      </w:r>
      <w:r w:rsidR="00AC5A01">
        <w:rPr>
          <w:rFonts w:ascii="Palatino Linotype" w:hAnsi="Palatino Linotype" w:cs="Arial"/>
          <w:i/>
          <w:sz w:val="24"/>
          <w:szCs w:val="24"/>
        </w:rPr>
        <w:t xml:space="preserve">y </w:t>
      </w:r>
      <w:r w:rsidR="00AC5A01" w:rsidRPr="006315EA">
        <w:rPr>
          <w:rFonts w:ascii="Palatino Linotype" w:hAnsi="Palatino Linotype" w:cs="Arial"/>
          <w:i/>
          <w:sz w:val="24"/>
          <w:szCs w:val="24"/>
        </w:rPr>
        <w:t>00</w:t>
      </w:r>
      <w:r w:rsidR="00AC5A01">
        <w:rPr>
          <w:rFonts w:ascii="Palatino Linotype" w:hAnsi="Palatino Linotype" w:cs="Arial"/>
          <w:i/>
          <w:sz w:val="24"/>
          <w:szCs w:val="24"/>
        </w:rPr>
        <w:t>395</w:t>
      </w:r>
      <w:r w:rsidR="00AC5A01" w:rsidRPr="006315EA">
        <w:rPr>
          <w:rFonts w:ascii="Palatino Linotype" w:hAnsi="Palatino Linotype" w:cs="Arial"/>
          <w:i/>
          <w:sz w:val="24"/>
          <w:szCs w:val="24"/>
        </w:rPr>
        <w:t>/IXTASAL/IP/2020</w:t>
      </w:r>
      <w:r w:rsidR="00AC5A01">
        <w:rPr>
          <w:rFonts w:ascii="Palatino Linotype" w:hAnsi="Palatino Linotype" w:cs="Arial"/>
          <w:i/>
          <w:sz w:val="24"/>
          <w:szCs w:val="24"/>
        </w:rPr>
        <w:t xml:space="preserve">, </w:t>
      </w:r>
      <w:r w:rsidR="00AC5A01">
        <w:rPr>
          <w:rFonts w:ascii="Palatino Linotype" w:hAnsi="Palatino Linotype" w:cs="Arial"/>
          <w:sz w:val="24"/>
          <w:szCs w:val="24"/>
        </w:rPr>
        <w:t xml:space="preserve">el </w:t>
      </w:r>
      <w:r w:rsidR="00AC5A01">
        <w:rPr>
          <w:rFonts w:ascii="Palatino Linotype" w:hAnsi="Palatino Linotype" w:cs="Arial"/>
          <w:b/>
          <w:sz w:val="24"/>
          <w:szCs w:val="24"/>
        </w:rPr>
        <w:t>sujeto obligado</w:t>
      </w:r>
      <w:r w:rsidR="00AC5A01">
        <w:rPr>
          <w:rFonts w:ascii="Palatino Linotype" w:hAnsi="Palatino Linotype" w:cs="Arial"/>
          <w:sz w:val="24"/>
          <w:szCs w:val="24"/>
        </w:rPr>
        <w:t xml:space="preserve"> emitió respuesta, relativa a un cambio de modalidad en la entrega de la información. Atentos a ello, resulta necesario el estudio y análisis en los términos siguientes:</w:t>
      </w:r>
    </w:p>
    <w:p w:rsidR="00AC5A01" w:rsidRDefault="00AC5A01" w:rsidP="007B1EC0">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972"/>
        <w:gridCol w:w="6090"/>
      </w:tblGrid>
      <w:tr w:rsidR="00AC5A01" w:rsidRPr="006315EA" w:rsidTr="00E531E1">
        <w:tc>
          <w:tcPr>
            <w:tcW w:w="1640" w:type="pct"/>
            <w:shd w:val="clear" w:color="auto" w:fill="D9D9D9" w:themeFill="background1" w:themeFillShade="D9"/>
          </w:tcPr>
          <w:p w:rsidR="00AC5A01" w:rsidRPr="006315EA" w:rsidRDefault="00AC5A01" w:rsidP="007B1EC0">
            <w:pPr>
              <w:jc w:val="center"/>
              <w:rPr>
                <w:rFonts w:ascii="Palatino Linotype" w:hAnsi="Palatino Linotype"/>
                <w:b/>
                <w:i/>
              </w:rPr>
            </w:pPr>
            <w:r w:rsidRPr="006315EA">
              <w:rPr>
                <w:rFonts w:ascii="Palatino Linotype" w:hAnsi="Palatino Linotype"/>
                <w:b/>
                <w:i/>
              </w:rPr>
              <w:t>Solicitudes de Información</w:t>
            </w:r>
          </w:p>
        </w:tc>
        <w:tc>
          <w:tcPr>
            <w:tcW w:w="3360" w:type="pct"/>
            <w:shd w:val="clear" w:color="auto" w:fill="D9D9D9" w:themeFill="background1" w:themeFillShade="D9"/>
          </w:tcPr>
          <w:p w:rsidR="00AC5A01" w:rsidRPr="006315EA" w:rsidRDefault="00AC5A01" w:rsidP="007B1EC0">
            <w:pPr>
              <w:jc w:val="center"/>
              <w:rPr>
                <w:rFonts w:ascii="Palatino Linotype" w:hAnsi="Palatino Linotype"/>
                <w:b/>
              </w:rPr>
            </w:pPr>
            <w:r w:rsidRPr="006315EA">
              <w:rPr>
                <w:rFonts w:ascii="Palatino Linotype" w:hAnsi="Palatino Linotype"/>
                <w:b/>
              </w:rPr>
              <w:t>Respuesta</w:t>
            </w:r>
          </w:p>
        </w:tc>
      </w:tr>
      <w:tr w:rsidR="00AC5A01" w:rsidRPr="006315EA" w:rsidTr="00E531E1">
        <w:tc>
          <w:tcPr>
            <w:tcW w:w="1640" w:type="pct"/>
          </w:tcPr>
          <w:p w:rsidR="00AC5A01" w:rsidRPr="006315EA" w:rsidRDefault="00AC5A01" w:rsidP="007B1EC0">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397</w:t>
            </w:r>
            <w:r w:rsidRPr="006315EA">
              <w:rPr>
                <w:rFonts w:ascii="Palatino Linotype" w:hAnsi="Palatino Linotype" w:cs="Arial"/>
                <w:b/>
                <w:i/>
                <w:sz w:val="24"/>
              </w:rPr>
              <w:t>/IXTASAL/IP/2020</w:t>
            </w:r>
          </w:p>
          <w:p w:rsidR="00AC5A01" w:rsidRDefault="00AC5A01" w:rsidP="007B1EC0">
            <w:pPr>
              <w:ind w:left="29" w:right="34"/>
              <w:jc w:val="both"/>
              <w:rPr>
                <w:rFonts w:ascii="Palatino Linotype" w:eastAsia="Times New Roman" w:hAnsi="Palatino Linotype" w:cs="Times New Roman"/>
                <w:i/>
                <w:lang w:val="es-ES_tradnl" w:eastAsia="es-ES"/>
              </w:rPr>
            </w:pPr>
            <w:r w:rsidRPr="008E1E2A">
              <w:rPr>
                <w:rFonts w:ascii="Palatino Linotype" w:eastAsia="Times New Roman" w:hAnsi="Palatino Linotype" w:cs="Times New Roman"/>
                <w:i/>
                <w:lang w:val="es-ES_tradnl" w:eastAsia="es-ES"/>
              </w:rPr>
              <w:t>“Agenda de reuniones públicas a las que haya convocado el Sistema Municipal DIF durante 2019” [Sic]</w:t>
            </w:r>
          </w:p>
          <w:p w:rsidR="00AC5A01" w:rsidRDefault="00AC5A01" w:rsidP="007B1EC0">
            <w:pPr>
              <w:ind w:left="29" w:right="34"/>
              <w:jc w:val="both"/>
              <w:rPr>
                <w:rFonts w:ascii="Palatino Linotype" w:eastAsia="Times New Roman" w:hAnsi="Palatino Linotype" w:cs="Times New Roman"/>
                <w:i/>
                <w:lang w:val="es-ES_tradnl" w:eastAsia="es-ES"/>
              </w:rPr>
            </w:pPr>
          </w:p>
          <w:p w:rsidR="00AC5A01" w:rsidRDefault="00AC5A01" w:rsidP="007B1EC0">
            <w:pPr>
              <w:ind w:left="29" w:right="34"/>
              <w:jc w:val="both"/>
              <w:rPr>
                <w:rFonts w:ascii="Palatino Linotype" w:eastAsia="Times New Roman" w:hAnsi="Palatino Linotype" w:cs="Times New Roman"/>
                <w:i/>
                <w:lang w:val="es-ES_tradnl" w:eastAsia="es-ES"/>
              </w:rPr>
            </w:pPr>
          </w:p>
          <w:p w:rsidR="00AC5A01" w:rsidRPr="006315EA" w:rsidRDefault="00AC5A01" w:rsidP="007B1EC0">
            <w:pPr>
              <w:ind w:left="29" w:right="34"/>
              <w:jc w:val="both"/>
              <w:rPr>
                <w:rFonts w:ascii="Palatino Linotype" w:eastAsia="Times New Roman" w:hAnsi="Palatino Linotype" w:cs="Times New Roman"/>
                <w:i/>
                <w:lang w:val="es-ES_tradnl" w:eastAsia="es-ES"/>
              </w:rPr>
            </w:pPr>
          </w:p>
          <w:p w:rsidR="00AC5A01" w:rsidRPr="006315EA" w:rsidRDefault="00AC5A01" w:rsidP="007B1EC0">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395</w:t>
            </w:r>
            <w:r w:rsidRPr="006315EA">
              <w:rPr>
                <w:rFonts w:ascii="Palatino Linotype" w:hAnsi="Palatino Linotype" w:cs="Arial"/>
                <w:b/>
                <w:i/>
                <w:sz w:val="24"/>
              </w:rPr>
              <w:t>/IXTASAL/IP/2020</w:t>
            </w:r>
          </w:p>
          <w:p w:rsidR="00AC5A01" w:rsidRPr="006315EA" w:rsidRDefault="00AC5A01" w:rsidP="007B1EC0">
            <w:pPr>
              <w:ind w:left="29" w:right="34"/>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val="es-ES_tradnl" w:eastAsia="es-ES"/>
              </w:rPr>
              <w:t>Agenda de reuniones públicas a las que haya convocado el ayuntamiento durante 2019.</w:t>
            </w:r>
            <w:r w:rsidRPr="006315EA">
              <w:rPr>
                <w:rFonts w:ascii="Palatino Linotype" w:eastAsia="Times New Roman" w:hAnsi="Palatino Linotype" w:cs="Times New Roman"/>
                <w:i/>
                <w:lang w:val="es-ES_tradnl" w:eastAsia="es-ES"/>
              </w:rPr>
              <w:t>” [Sic]</w:t>
            </w:r>
          </w:p>
        </w:tc>
        <w:tc>
          <w:tcPr>
            <w:tcW w:w="3360" w:type="pct"/>
          </w:tcPr>
          <w:p w:rsidR="00AC5A01" w:rsidRPr="006315EA" w:rsidRDefault="00AC5A01" w:rsidP="007B1EC0">
            <w:pPr>
              <w:jc w:val="center"/>
              <w:rPr>
                <w:rFonts w:ascii="Palatino Linotype" w:hAnsi="Palatino Linotype"/>
              </w:rPr>
            </w:pPr>
            <w:r w:rsidRPr="006315EA">
              <w:rPr>
                <w:rFonts w:ascii="Palatino Linotype" w:hAnsi="Palatino Linotype"/>
                <w:noProof/>
                <w:lang w:eastAsia="es-MX"/>
              </w:rPr>
              <w:drawing>
                <wp:inline distT="0" distB="0" distL="0" distR="0" wp14:anchorId="23085806" wp14:editId="1225A48A">
                  <wp:extent cx="3721100" cy="42459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148" cy="4248333"/>
                          </a:xfrm>
                          <a:prstGeom prst="rect">
                            <a:avLst/>
                          </a:prstGeom>
                          <a:noFill/>
                          <a:ln>
                            <a:noFill/>
                          </a:ln>
                        </pic:spPr>
                      </pic:pic>
                    </a:graphicData>
                  </a:graphic>
                </wp:inline>
              </w:drawing>
            </w:r>
          </w:p>
          <w:p w:rsidR="00AC5A01" w:rsidRPr="006315EA" w:rsidRDefault="00AC5A01" w:rsidP="007B1EC0">
            <w:pPr>
              <w:jc w:val="center"/>
              <w:rPr>
                <w:rFonts w:ascii="Palatino Linotype" w:hAnsi="Palatino Linotype"/>
              </w:rPr>
            </w:pPr>
          </w:p>
          <w:p w:rsidR="00AC5A01" w:rsidRPr="006315EA" w:rsidRDefault="00AC5A01" w:rsidP="007B1EC0">
            <w:pPr>
              <w:jc w:val="center"/>
              <w:rPr>
                <w:rFonts w:ascii="Palatino Linotype" w:hAnsi="Palatino Linotype"/>
              </w:rPr>
            </w:pPr>
            <w:r w:rsidRPr="006315EA">
              <w:rPr>
                <w:rFonts w:ascii="Palatino Linotype" w:hAnsi="Palatino Linotype"/>
                <w:noProof/>
                <w:lang w:eastAsia="es-MX"/>
              </w:rPr>
              <w:lastRenderedPageBreak/>
              <w:drawing>
                <wp:inline distT="0" distB="0" distL="0" distR="0" wp14:anchorId="49260B1D" wp14:editId="53852E3A">
                  <wp:extent cx="3720123" cy="27829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439" cy="2790673"/>
                          </a:xfrm>
                          <a:prstGeom prst="rect">
                            <a:avLst/>
                          </a:prstGeom>
                          <a:noFill/>
                          <a:ln>
                            <a:noFill/>
                          </a:ln>
                        </pic:spPr>
                      </pic:pic>
                    </a:graphicData>
                  </a:graphic>
                </wp:inline>
              </w:drawing>
            </w:r>
          </w:p>
          <w:p w:rsidR="00AC5A01" w:rsidRPr="006315EA" w:rsidRDefault="00AC5A01" w:rsidP="007B1EC0">
            <w:pPr>
              <w:jc w:val="center"/>
              <w:rPr>
                <w:rFonts w:ascii="Palatino Linotype" w:hAnsi="Palatino Linotype"/>
              </w:rPr>
            </w:pPr>
            <w:r w:rsidRPr="006315EA">
              <w:rPr>
                <w:rFonts w:ascii="Palatino Linotype" w:hAnsi="Palatino Linotype"/>
                <w:noProof/>
                <w:lang w:eastAsia="es-MX"/>
              </w:rPr>
              <w:drawing>
                <wp:inline distT="0" distB="0" distL="0" distR="0" wp14:anchorId="374B46FB" wp14:editId="5DEED1D7">
                  <wp:extent cx="3721100" cy="37450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88" cy="3747467"/>
                          </a:xfrm>
                          <a:prstGeom prst="rect">
                            <a:avLst/>
                          </a:prstGeom>
                          <a:noFill/>
                          <a:ln>
                            <a:noFill/>
                          </a:ln>
                        </pic:spPr>
                      </pic:pic>
                    </a:graphicData>
                  </a:graphic>
                </wp:inline>
              </w:drawing>
            </w:r>
          </w:p>
          <w:p w:rsidR="00AC5A01" w:rsidRPr="006315EA" w:rsidRDefault="00AC5A01" w:rsidP="007B1EC0">
            <w:pPr>
              <w:rPr>
                <w:rFonts w:ascii="Palatino Linotype" w:hAnsi="Palatino Linotype"/>
              </w:rPr>
            </w:pPr>
          </w:p>
          <w:p w:rsidR="00AC5A01" w:rsidRPr="006315EA" w:rsidRDefault="006E24E8" w:rsidP="007B1EC0">
            <w:pPr>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-1933324</wp:posOffset>
                      </wp:positionH>
                      <wp:positionV relativeFrom="paragraph">
                        <wp:posOffset>3870384</wp:posOffset>
                      </wp:positionV>
                      <wp:extent cx="5654956" cy="3466214"/>
                      <wp:effectExtent l="0" t="0" r="79375" b="58420"/>
                      <wp:wrapNone/>
                      <wp:docPr id="4" name="Conector recto de flecha 4"/>
                      <wp:cNvGraphicFramePr/>
                      <a:graphic xmlns:a="http://schemas.openxmlformats.org/drawingml/2006/main">
                        <a:graphicData uri="http://schemas.microsoft.com/office/word/2010/wordprocessingShape">
                          <wps:wsp>
                            <wps:cNvCnPr/>
                            <wps:spPr>
                              <a:xfrm>
                                <a:off x="0" y="0"/>
                                <a:ext cx="5654956" cy="34662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0AD8CE5" id="_x0000_t32" coordsize="21600,21600" o:spt="32" o:oned="t" path="m,l21600,21600e" filled="f">
                      <v:path arrowok="t" fillok="f" o:connecttype="none"/>
                      <o:lock v:ext="edit" shapetype="t"/>
                    </v:shapetype>
                    <v:shape id="Conector recto de flecha 4" o:spid="_x0000_s1026" type="#_x0000_t32" style="position:absolute;margin-left:-152.25pt;margin-top:304.75pt;width:445.25pt;height:272.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" strokecolor="black [3200]" strokeweight="1.5pt">
                      <v:stroke endarrow="block" joinstyle="miter"/>
                    </v:shape>
                  </w:pict>
                </mc:Fallback>
              </mc:AlternateContent>
            </w:r>
            <w:r w:rsidR="00AC5A01" w:rsidRPr="006315EA">
              <w:rPr>
                <w:rFonts w:ascii="Palatino Linotype" w:hAnsi="Palatino Linotype"/>
                <w:noProof/>
                <w:lang w:eastAsia="es-MX"/>
              </w:rPr>
              <w:drawing>
                <wp:inline distT="0" distB="0" distL="0" distR="0" wp14:anchorId="2DF509F6" wp14:editId="2C8BE894">
                  <wp:extent cx="3719830" cy="3474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90" cy="3500090"/>
                          </a:xfrm>
                          <a:prstGeom prst="rect">
                            <a:avLst/>
                          </a:prstGeom>
                          <a:noFill/>
                          <a:ln>
                            <a:noFill/>
                          </a:ln>
                        </pic:spPr>
                      </pic:pic>
                    </a:graphicData>
                  </a:graphic>
                </wp:inline>
              </w:drawing>
            </w:r>
          </w:p>
        </w:tc>
      </w:tr>
    </w:tbl>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14:anchorId="0E6630D0" wp14:editId="016B5423">
                <wp:simplePos x="0" y="0"/>
                <wp:positionH relativeFrom="column">
                  <wp:posOffset>748665</wp:posOffset>
                </wp:positionH>
                <wp:positionV relativeFrom="paragraph">
                  <wp:posOffset>1837442</wp:posOffset>
                </wp:positionV>
                <wp:extent cx="4373217" cy="596347"/>
                <wp:effectExtent l="19050" t="19050" r="27940" b="13335"/>
                <wp:wrapNone/>
                <wp:docPr id="19" name="Rectángulo 19"/>
                <wp:cNvGraphicFramePr/>
                <a:graphic xmlns:a="http://schemas.openxmlformats.org/drawingml/2006/main">
                  <a:graphicData uri="http://schemas.microsoft.com/office/word/2010/wordprocessingShape">
                    <wps:wsp>
                      <wps:cNvSpPr/>
                      <wps:spPr>
                        <a:xfrm>
                          <a:off x="0" y="0"/>
                          <a:ext cx="4373217"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BE95D" id="Rectángulo 19" o:spid="_x0000_s1026" style="position:absolute;margin-left:58.95pt;margin-top:144.7pt;width:344.35pt;height:4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pQ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" filled="f" strokecolor="red" strokeweight="2.25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0D877B84" wp14:editId="219A1E4B">
            <wp:extent cx="5760720" cy="729079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3088F016" wp14:editId="106F4D1B">
                <wp:simplePos x="0" y="0"/>
                <wp:positionH relativeFrom="column">
                  <wp:posOffset>565785</wp:posOffset>
                </wp:positionH>
                <wp:positionV relativeFrom="paragraph">
                  <wp:posOffset>899188</wp:posOffset>
                </wp:positionV>
                <wp:extent cx="4675367" cy="5732890"/>
                <wp:effectExtent l="19050" t="19050" r="11430" b="20320"/>
                <wp:wrapNone/>
                <wp:docPr id="23" name="Rectángulo 23"/>
                <wp:cNvGraphicFramePr/>
                <a:graphic xmlns:a="http://schemas.openxmlformats.org/drawingml/2006/main">
                  <a:graphicData uri="http://schemas.microsoft.com/office/word/2010/wordprocessingShape">
                    <wps:wsp>
                      <wps:cNvSpPr/>
                      <wps:spPr>
                        <a:xfrm>
                          <a:off x="0" y="0"/>
                          <a:ext cx="4675367" cy="57328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45E83" id="Rectángulo 23" o:spid="_x0000_s1026" style="position:absolute;margin-left:44.55pt;margin-top:70.8pt;width:368.15pt;height:45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18EDBD1F" wp14:editId="737D01D9">
            <wp:extent cx="5760720" cy="74200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7456" behindDoc="0" locked="0" layoutInCell="1" allowOverlap="1" wp14:anchorId="1DBCD124" wp14:editId="6FB01224">
                <wp:simplePos x="0" y="0"/>
                <wp:positionH relativeFrom="column">
                  <wp:posOffset>359051</wp:posOffset>
                </wp:positionH>
                <wp:positionV relativeFrom="paragraph">
                  <wp:posOffset>923042</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9EF3B" id="Rectángulo 26" o:spid="_x0000_s1026" style="position:absolute;margin-left:28.25pt;margin-top:72.7pt;width:402.55pt;height:26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50B4D488" wp14:editId="444A3D26">
            <wp:extent cx="5760720" cy="7359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AC5A01" w:rsidRPr="006315EA" w:rsidRDefault="00CB7740" w:rsidP="007B1EC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E</w:t>
      </w:r>
      <w:r w:rsidR="00AC5A01" w:rsidRPr="006315EA">
        <w:rPr>
          <w:rFonts w:ascii="Palatino Linotype" w:eastAsia="Times New Roman" w:hAnsi="Palatino Linotype" w:cs="Times New Roman"/>
          <w:sz w:val="24"/>
          <w:szCs w:val="24"/>
          <w:lang w:eastAsia="es-ES"/>
        </w:rPr>
        <w:t xml:space="preserve">n primer lugar es necesario señalar que se omite el estudio de la naturaleza jurídica de la información pública solicitada, toda vez que el </w:t>
      </w:r>
      <w:r w:rsidR="00AC5A01" w:rsidRPr="006315EA">
        <w:rPr>
          <w:rFonts w:ascii="Palatino Linotype" w:eastAsia="Times New Roman" w:hAnsi="Palatino Linotype" w:cs="Times New Roman"/>
          <w:b/>
          <w:sz w:val="24"/>
          <w:szCs w:val="24"/>
          <w:lang w:eastAsia="es-ES"/>
        </w:rPr>
        <w:t>sujeto obligado</w:t>
      </w:r>
      <w:r w:rsidR="00AC5A01" w:rsidRPr="006315EA">
        <w:rPr>
          <w:rFonts w:ascii="Palatino Linotype" w:eastAsia="Times New Roman" w:hAnsi="Palatino Linotype" w:cs="Times New Roman"/>
          <w:sz w:val="24"/>
          <w:szCs w:val="24"/>
          <w:lang w:eastAsia="es-ES"/>
        </w:rPr>
        <w:t xml:space="preserve"> en su respuesta, puso a disposición del </w:t>
      </w:r>
      <w:r w:rsidR="00AC5A01" w:rsidRPr="006315EA">
        <w:rPr>
          <w:rFonts w:ascii="Palatino Linotype" w:eastAsia="Times New Roman" w:hAnsi="Palatino Linotype" w:cs="Times New Roman"/>
          <w:b/>
          <w:sz w:val="24"/>
          <w:szCs w:val="24"/>
          <w:lang w:eastAsia="es-ES"/>
        </w:rPr>
        <w:t>recurrente</w:t>
      </w:r>
      <w:r w:rsidR="00AC5A01" w:rsidRPr="006315EA">
        <w:rPr>
          <w:rFonts w:ascii="Palatino Linotype" w:eastAsia="Times New Roman" w:hAnsi="Palatino Linotype" w:cs="Times New Roman"/>
          <w:sz w:val="24"/>
          <w:szCs w:val="24"/>
          <w:lang w:eastAsia="es-ES"/>
        </w:rPr>
        <w:t xml:space="preserve"> la información solicitada mediante consulta directa (</w:t>
      </w:r>
      <w:r w:rsidR="00AC5A01" w:rsidRPr="006315EA">
        <w:rPr>
          <w:rFonts w:ascii="Palatino Linotype" w:eastAsia="Times New Roman" w:hAnsi="Palatino Linotype" w:cs="Times New Roman"/>
          <w:i/>
          <w:sz w:val="24"/>
          <w:szCs w:val="24"/>
          <w:lang w:eastAsia="es-ES"/>
        </w:rPr>
        <w:t>in situ</w:t>
      </w:r>
      <w:r w:rsidR="00AC5A01" w:rsidRPr="006315EA">
        <w:rPr>
          <w:rFonts w:ascii="Palatino Linotype" w:eastAsia="Times New Roman" w:hAnsi="Palatino Linotype" w:cs="Times New Roman"/>
          <w:sz w:val="24"/>
          <w:szCs w:val="24"/>
          <w:lang w:eastAsia="es-ES"/>
        </w:rPr>
        <w:t xml:space="preserve">), de lo que se deduce que existe una aceptación por parte del </w:t>
      </w:r>
      <w:r w:rsidR="00AC5A01" w:rsidRPr="006315EA">
        <w:rPr>
          <w:rFonts w:ascii="Palatino Linotype" w:eastAsia="Times New Roman" w:hAnsi="Palatino Linotype" w:cs="Times New Roman"/>
          <w:b/>
          <w:sz w:val="24"/>
          <w:szCs w:val="24"/>
          <w:lang w:eastAsia="es-ES"/>
        </w:rPr>
        <w:t>sujeto obligado</w:t>
      </w:r>
      <w:r w:rsidR="00AC5A01"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p>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p>
    <w:p w:rsidR="00AC5A01" w:rsidRPr="006315EA" w:rsidRDefault="00AC5A01" w:rsidP="007B1E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AC5A01" w:rsidRPr="006315EA" w:rsidRDefault="00AC5A01" w:rsidP="007B1EC0">
      <w:pPr>
        <w:tabs>
          <w:tab w:val="left" w:pos="709"/>
        </w:tabs>
        <w:spacing w:after="0" w:line="360" w:lineRule="auto"/>
        <w:jc w:val="both"/>
        <w:rPr>
          <w:rFonts w:ascii="Palatino Linotype" w:hAnsi="Palatino Linotype" w:cs="Arial"/>
          <w:sz w:val="24"/>
          <w:szCs w:val="24"/>
        </w:rPr>
      </w:pPr>
    </w:p>
    <w:p w:rsidR="00AC5A01" w:rsidRPr="006315EA" w:rsidRDefault="00AC5A01" w:rsidP="007B1E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AC5A01" w:rsidRPr="006315EA" w:rsidRDefault="00AC5A01" w:rsidP="007B1EC0">
      <w:pPr>
        <w:pStyle w:val="Sinespaciado"/>
        <w:rPr>
          <w:rFonts w:ascii="Palatino Linotype" w:hAnsi="Palatino Linotype"/>
        </w:rPr>
      </w:pPr>
    </w:p>
    <w:p w:rsidR="00AC5A01" w:rsidRPr="006315EA" w:rsidRDefault="00AC5A01" w:rsidP="007B1EC0">
      <w:pPr>
        <w:spacing w:after="0" w:line="240" w:lineRule="auto"/>
        <w:ind w:left="567" w:right="567"/>
        <w:jc w:val="both"/>
        <w:rPr>
          <w:rFonts w:ascii="Palatino Linotype" w:hAnsi="Palatino Linotype" w:cs="Arial"/>
          <w:i/>
        </w:rPr>
      </w:pPr>
      <w:r w:rsidRPr="006315EA">
        <w:rPr>
          <w:rFonts w:ascii="Palatino Linotype" w:hAnsi="Palatino Linotype" w:cs="Arial"/>
          <w:i/>
        </w:rPr>
        <w:lastRenderedPageBreak/>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C5A01" w:rsidRPr="006315EA" w:rsidRDefault="00AC5A01" w:rsidP="007B1EC0">
      <w:pPr>
        <w:spacing w:after="0" w:line="240" w:lineRule="auto"/>
        <w:ind w:left="567" w:right="567"/>
        <w:jc w:val="both"/>
        <w:rPr>
          <w:rFonts w:ascii="Palatino Linotype" w:hAnsi="Palatino Linotype" w:cs="Arial"/>
          <w:b/>
          <w:i/>
          <w:u w:val="single"/>
        </w:rPr>
      </w:pPr>
    </w:p>
    <w:p w:rsidR="00AC5A01" w:rsidRPr="006315EA" w:rsidRDefault="00AC5A01" w:rsidP="007B1EC0">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C5A01" w:rsidRPr="006315EA" w:rsidRDefault="00AC5A01" w:rsidP="007B1EC0">
      <w:pPr>
        <w:spacing w:after="0" w:line="240" w:lineRule="auto"/>
        <w:ind w:left="567" w:right="567"/>
        <w:jc w:val="both"/>
        <w:rPr>
          <w:rFonts w:ascii="Palatino Linotype" w:hAnsi="Palatino Linotype" w:cs="Arial"/>
          <w:i/>
        </w:rPr>
      </w:pPr>
    </w:p>
    <w:p w:rsidR="00AC5A01" w:rsidRPr="006315EA" w:rsidRDefault="00AC5A01" w:rsidP="007B1EC0">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AC5A01" w:rsidRPr="006315EA" w:rsidRDefault="00AC5A01" w:rsidP="007B1EC0">
      <w:pPr>
        <w:pStyle w:val="Sinespaciado"/>
        <w:ind w:left="567" w:right="567"/>
        <w:rPr>
          <w:rFonts w:ascii="Palatino Linotype" w:hAnsi="Palatino Linotype"/>
        </w:rPr>
      </w:pPr>
    </w:p>
    <w:p w:rsidR="00AC5A01" w:rsidRPr="006315EA" w:rsidRDefault="00AC5A01" w:rsidP="007B1EC0">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AC5A01" w:rsidRPr="006315EA" w:rsidRDefault="00AC5A01" w:rsidP="007B1EC0">
      <w:pPr>
        <w:spacing w:after="0" w:line="240" w:lineRule="auto"/>
        <w:ind w:left="567" w:right="567"/>
        <w:jc w:val="both"/>
        <w:rPr>
          <w:rFonts w:ascii="Palatino Linotype" w:hAnsi="Palatino Linotype" w:cs="Arial"/>
          <w:b/>
          <w:i/>
          <w:u w:val="single"/>
        </w:rPr>
      </w:pPr>
    </w:p>
    <w:p w:rsidR="00AC5A01" w:rsidRPr="006315EA" w:rsidRDefault="00AC5A01" w:rsidP="007B1EC0">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AC5A01" w:rsidRPr="006315EA" w:rsidRDefault="00AC5A01" w:rsidP="007B1EC0">
      <w:pPr>
        <w:pStyle w:val="Sinespaciado"/>
        <w:rPr>
          <w:rFonts w:ascii="Palatino Linotype" w:hAnsi="Palatino Linotype"/>
        </w:rPr>
      </w:pPr>
    </w:p>
    <w:p w:rsidR="00AC5A01" w:rsidRPr="006315EA" w:rsidRDefault="00AC5A01" w:rsidP="007B1EC0">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AC5A01" w:rsidRDefault="00AC5A01" w:rsidP="007B1EC0">
      <w:pPr>
        <w:spacing w:after="0"/>
        <w:ind w:right="901"/>
        <w:jc w:val="both"/>
        <w:rPr>
          <w:rFonts w:ascii="Palatino Linotype" w:hAnsi="Palatino Linotype" w:cs="Arial"/>
          <w:b/>
          <w:sz w:val="24"/>
        </w:rPr>
      </w:pPr>
    </w:p>
    <w:p w:rsidR="00AC5A01" w:rsidRPr="006315EA" w:rsidRDefault="00AC5A01" w:rsidP="007B1EC0">
      <w:pPr>
        <w:spacing w:after="0"/>
        <w:ind w:right="901"/>
        <w:jc w:val="both"/>
        <w:rPr>
          <w:rFonts w:ascii="Palatino Linotype" w:hAnsi="Palatino Linotype" w:cs="Arial"/>
          <w:b/>
          <w:sz w:val="24"/>
        </w:rPr>
      </w:pPr>
    </w:p>
    <w:p w:rsidR="00AC5A01" w:rsidRPr="006315EA" w:rsidRDefault="00AC5A01" w:rsidP="007B1EC0">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AC5A01" w:rsidRPr="006315EA" w:rsidRDefault="00AC5A01" w:rsidP="007B1EC0">
      <w:pPr>
        <w:pStyle w:val="Sinespaciado"/>
        <w:rPr>
          <w:rFonts w:ascii="Palatino Linotype" w:hAnsi="Palatino Linotype"/>
        </w:rPr>
      </w:pPr>
    </w:p>
    <w:p w:rsidR="00AC5A01" w:rsidRPr="006315EA" w:rsidRDefault="00AC5A01" w:rsidP="007B1EC0">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C5A01" w:rsidRPr="006315EA" w:rsidRDefault="00AC5A01" w:rsidP="007B1EC0">
      <w:pPr>
        <w:pStyle w:val="Sinespaciado"/>
        <w:rPr>
          <w:rFonts w:ascii="Palatino Linotype" w:hAnsi="Palatino Linotype"/>
        </w:rPr>
      </w:pPr>
    </w:p>
    <w:p w:rsidR="00AC5A01" w:rsidRPr="006315EA" w:rsidRDefault="00AC5A01" w:rsidP="007B1EC0">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AC5A01" w:rsidRPr="006315EA" w:rsidRDefault="00AC5A01" w:rsidP="007B1EC0">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C5A01" w:rsidRPr="006315EA" w:rsidRDefault="00AC5A01" w:rsidP="007B1EC0">
      <w:pPr>
        <w:pStyle w:val="Sinespaciado"/>
        <w:rPr>
          <w:rFonts w:ascii="Palatino Linotype" w:hAnsi="Palatino Linotype"/>
        </w:rPr>
      </w:pPr>
    </w:p>
    <w:p w:rsidR="00AC5A01" w:rsidRDefault="00AC5A01" w:rsidP="007B1EC0">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6E24E8" w:rsidRPr="006315EA" w:rsidRDefault="006E24E8" w:rsidP="007B1EC0">
      <w:pPr>
        <w:spacing w:after="0" w:line="360" w:lineRule="auto"/>
        <w:jc w:val="both"/>
        <w:rPr>
          <w:rFonts w:ascii="Palatino Linotype" w:eastAsia="Times New Roman" w:hAnsi="Palatino Linotype" w:cs="Times New Roman"/>
          <w:sz w:val="24"/>
          <w:szCs w:val="23"/>
          <w:lang w:eastAsia="es-ES"/>
        </w:rPr>
      </w:pPr>
    </w:p>
    <w:p w:rsidR="00AC5A01" w:rsidRPr="006315EA" w:rsidRDefault="00AC5A01" w:rsidP="007B1EC0">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t xml:space="preserve">Además, </w:t>
      </w:r>
      <w:r w:rsidRPr="006315EA">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AC5A01" w:rsidRPr="006315EA" w:rsidRDefault="00AC5A01" w:rsidP="007B1EC0">
      <w:pPr>
        <w:pStyle w:val="Sinespaciado"/>
        <w:spacing w:line="360" w:lineRule="auto"/>
        <w:jc w:val="both"/>
        <w:rPr>
          <w:rFonts w:ascii="Palatino Linotype" w:hAnsi="Palatino Linotype" w:cs="Arial"/>
          <w:sz w:val="23"/>
          <w:szCs w:val="23"/>
          <w:lang w:eastAsia="es-MX"/>
        </w:rPr>
      </w:pPr>
    </w:p>
    <w:p w:rsidR="00AC5A01" w:rsidRPr="006315EA" w:rsidRDefault="00AC5A01" w:rsidP="007B1EC0">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AC5A01" w:rsidRPr="006315EA" w:rsidRDefault="00AC5A01" w:rsidP="007B1EC0">
      <w:pPr>
        <w:pStyle w:val="Sinespaciado"/>
        <w:rPr>
          <w:rFonts w:ascii="Palatino Linotype" w:hAnsi="Palatino Linotype"/>
        </w:rPr>
      </w:pPr>
    </w:p>
    <w:p w:rsidR="00AC5A01" w:rsidRPr="006315EA" w:rsidRDefault="00AC5A01" w:rsidP="007B1EC0">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C5A01" w:rsidRPr="006315EA" w:rsidRDefault="00AC5A01" w:rsidP="007B1EC0">
      <w:pPr>
        <w:spacing w:after="0" w:line="360" w:lineRule="auto"/>
        <w:jc w:val="both"/>
        <w:rPr>
          <w:rFonts w:ascii="Palatino Linotype" w:hAnsi="Palatino Linotype" w:cs="Arial"/>
          <w:sz w:val="24"/>
          <w:szCs w:val="24"/>
          <w:lang w:val="es-ES_tradnl" w:eastAsia="es-MX"/>
        </w:rPr>
      </w:pPr>
    </w:p>
    <w:p w:rsidR="00AC5A01" w:rsidRPr="006315EA" w:rsidRDefault="00AC5A01" w:rsidP="007B1E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lastRenderedPageBreak/>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AC5A01" w:rsidRPr="006315EA" w:rsidRDefault="00AC5A01" w:rsidP="007B1EC0">
      <w:pPr>
        <w:tabs>
          <w:tab w:val="left" w:pos="709"/>
        </w:tabs>
        <w:spacing w:after="0" w:line="360" w:lineRule="auto"/>
        <w:jc w:val="both"/>
        <w:rPr>
          <w:rFonts w:ascii="Palatino Linotype" w:hAnsi="Palatino Linotype" w:cs="Arial"/>
          <w:sz w:val="24"/>
          <w:szCs w:val="24"/>
        </w:rPr>
      </w:pPr>
    </w:p>
    <w:p w:rsidR="00AC5A01" w:rsidRDefault="00AC5A01" w:rsidP="007B1E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xml:space="preserve">, mediante el Acta número IXTASAL/CT/0012EXT/2020, de la Décima Segunda Sesión Extraordinaria del Comité de Transparencia, del día dieciocho de junio de dos mil veinte, suscrita por el Comité de Transparencia, estipula en el segundo punto del Orden del Día, relacionado con el </w:t>
      </w:r>
      <w:r w:rsidRPr="006315EA">
        <w:rPr>
          <w:rFonts w:ascii="Palatino Linotype" w:hAnsi="Palatino Linotype" w:cs="Arial"/>
          <w:b/>
          <w:i/>
          <w:sz w:val="24"/>
          <w:szCs w:val="24"/>
          <w:u w:val="single"/>
        </w:rPr>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 xml:space="preserve">nta con 3 servidores públicos para </w:t>
      </w:r>
      <w:r w:rsidRPr="006315EA">
        <w:rPr>
          <w:rFonts w:ascii="Palatino Linotype" w:hAnsi="Palatino Linotype" w:cs="Arial"/>
          <w:sz w:val="24"/>
          <w:szCs w:val="24"/>
        </w:rPr>
        <w:lastRenderedPageBreak/>
        <w:t>dar atención a dichos requerimientos, por lo que no se cuenta con las estructura humana y material para la debida atención a las diversas solicitudes.</w:t>
      </w:r>
    </w:p>
    <w:p w:rsidR="00AC5A01" w:rsidRPr="006315EA" w:rsidRDefault="00AC5A01" w:rsidP="007B1EC0">
      <w:pPr>
        <w:tabs>
          <w:tab w:val="left" w:pos="709"/>
        </w:tabs>
        <w:spacing w:after="0" w:line="360" w:lineRule="auto"/>
        <w:jc w:val="both"/>
        <w:rPr>
          <w:rFonts w:ascii="Palatino Linotype" w:hAnsi="Palatino Linotype" w:cs="Arial"/>
          <w:sz w:val="24"/>
          <w:szCs w:val="24"/>
        </w:rPr>
      </w:pPr>
    </w:p>
    <w:p w:rsidR="00AC5A01" w:rsidRPr="006315EA" w:rsidRDefault="00AC5A01" w:rsidP="007B1E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AC5A01" w:rsidRDefault="00AC5A01" w:rsidP="007B1EC0">
      <w:pPr>
        <w:tabs>
          <w:tab w:val="left" w:pos="709"/>
        </w:tabs>
        <w:spacing w:after="0" w:line="360" w:lineRule="auto"/>
        <w:jc w:val="both"/>
        <w:rPr>
          <w:rFonts w:ascii="Palatino Linotype" w:hAnsi="Palatino Linotype" w:cs="Arial"/>
          <w:sz w:val="24"/>
          <w:szCs w:val="24"/>
        </w:rPr>
      </w:pPr>
    </w:p>
    <w:p w:rsidR="0014119E" w:rsidRDefault="00506687"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Acotadas las manifestaciones hechas valer por el </w:t>
      </w:r>
      <w:r>
        <w:rPr>
          <w:rFonts w:ascii="Palatino Linotype" w:hAnsi="Palatino Linotype" w:cs="Arial"/>
          <w:b/>
          <w:sz w:val="24"/>
          <w:szCs w:val="24"/>
        </w:rPr>
        <w:t>sujeto obligado,</w:t>
      </w:r>
      <w:r>
        <w:rPr>
          <w:rFonts w:ascii="Palatino Linotype" w:hAnsi="Palatino Linotype" w:cs="Arial"/>
          <w:sz w:val="24"/>
          <w:szCs w:val="24"/>
        </w:rPr>
        <w:t xml:space="preserve"> en cumplimiento a la resolución emitida por el Instituto Nacional, en la cual precisa en su página 61 (sesenta y uno) que para la justificación de un cambio en la modalidad de entrega de la información </w:t>
      </w:r>
      <w:r>
        <w:rPr>
          <w:rFonts w:ascii="Palatino Linotype" w:hAnsi="Palatino Linotype" w:cs="Arial"/>
          <w:b/>
          <w:sz w:val="24"/>
          <w:szCs w:val="24"/>
        </w:rPr>
        <w:t>debe existir un obstáculo infranqueable o de difícil superación</w:t>
      </w:r>
      <w:r w:rsidR="0014119E">
        <w:rPr>
          <w:rFonts w:ascii="Palatino Linotype" w:hAnsi="Palatino Linotype" w:cs="Arial"/>
          <w:b/>
          <w:sz w:val="24"/>
          <w:szCs w:val="24"/>
        </w:rPr>
        <w:t>,</w:t>
      </w:r>
      <w:r w:rsidR="0014119E">
        <w:rPr>
          <w:rFonts w:ascii="Palatino Linotype" w:hAnsi="Palatino Linotype" w:cs="Arial"/>
          <w:sz w:val="24"/>
          <w:szCs w:val="24"/>
        </w:rPr>
        <w:t xml:space="preserve"> como pudieran ser que la información se encontrara en un formato diverso al solicitado, o que atendiendo a sus características sea imposible su reproducción. No, lo relativo a la falta de personal de la Unidad de Transparencia, así como lo relativo al brote mundial del virus </w:t>
      </w:r>
      <w:proofErr w:type="spellStart"/>
      <w:r w:rsidR="0014119E">
        <w:rPr>
          <w:rFonts w:ascii="Palatino Linotype" w:hAnsi="Palatino Linotype" w:cs="Arial"/>
          <w:sz w:val="24"/>
          <w:szCs w:val="24"/>
        </w:rPr>
        <w:t>SARS.CoV</w:t>
      </w:r>
      <w:proofErr w:type="spellEnd"/>
      <w:r w:rsidR="0014119E">
        <w:rPr>
          <w:rFonts w:ascii="Palatino Linotype" w:hAnsi="Palatino Linotype" w:cs="Arial"/>
          <w:sz w:val="24"/>
          <w:szCs w:val="24"/>
        </w:rPr>
        <w:t xml:space="preserve"> (COVID-19).</w:t>
      </w:r>
    </w:p>
    <w:p w:rsidR="0014119E" w:rsidRPr="0014119E" w:rsidRDefault="0014119E" w:rsidP="007B1EC0">
      <w:pPr>
        <w:tabs>
          <w:tab w:val="left" w:pos="709"/>
        </w:tabs>
        <w:spacing w:after="0" w:line="360" w:lineRule="auto"/>
        <w:jc w:val="both"/>
        <w:rPr>
          <w:rFonts w:ascii="Palatino Linotype" w:hAnsi="Palatino Linotype" w:cs="Arial"/>
          <w:sz w:val="24"/>
          <w:szCs w:val="24"/>
        </w:rPr>
      </w:pPr>
    </w:p>
    <w:p w:rsidR="00506687" w:rsidRPr="0014119E" w:rsidRDefault="0014119E"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base en lo precisado por el Instituto Nacional de Transparencia, al hacer un nuevo análisis del </w:t>
      </w:r>
      <w:r w:rsidRPr="006315EA">
        <w:rPr>
          <w:rFonts w:ascii="Palatino Linotype" w:hAnsi="Palatino Linotype" w:cs="Arial"/>
          <w:sz w:val="24"/>
          <w:szCs w:val="24"/>
        </w:rPr>
        <w:t>Acta número IXTASAL/CT/0012EXT/2020, de la Décima Segunda Sesión Extraordinaria del Comité de Transparencia, del día dieciocho de junio de dos mil veinte</w:t>
      </w:r>
      <w:r>
        <w:rPr>
          <w:rFonts w:ascii="Palatino Linotype" w:hAnsi="Palatino Linotype" w:cs="Arial"/>
          <w:sz w:val="24"/>
          <w:szCs w:val="24"/>
        </w:rPr>
        <w:t xml:space="preserve">; se puede determinar que efectivamente el </w:t>
      </w:r>
      <w:r>
        <w:rPr>
          <w:rFonts w:ascii="Palatino Linotype" w:hAnsi="Palatino Linotype" w:cs="Arial"/>
          <w:b/>
          <w:sz w:val="24"/>
          <w:szCs w:val="24"/>
        </w:rPr>
        <w:t>sujeto obligado</w:t>
      </w:r>
      <w:r>
        <w:rPr>
          <w:rFonts w:ascii="Palatino Linotype" w:hAnsi="Palatino Linotype" w:cs="Arial"/>
          <w:sz w:val="24"/>
          <w:szCs w:val="24"/>
        </w:rPr>
        <w:t xml:space="preserve"> no precisa causal  </w:t>
      </w:r>
      <w:r>
        <w:rPr>
          <w:rFonts w:ascii="Palatino Linotype" w:hAnsi="Palatino Linotype" w:cs="Arial"/>
          <w:sz w:val="24"/>
          <w:szCs w:val="24"/>
        </w:rPr>
        <w:lastRenderedPageBreak/>
        <w:t>alguna relativa que la información se encuentre en formato que no permita su reproducción. En consecuencia dichas manifestaciones no justifican la necesidad del cambio de modalidad y puesta a disposición en consulta directa la entrega de la información.</w:t>
      </w:r>
    </w:p>
    <w:p w:rsidR="00506687" w:rsidRDefault="00506687" w:rsidP="007B1EC0">
      <w:pPr>
        <w:tabs>
          <w:tab w:val="left" w:pos="709"/>
        </w:tabs>
        <w:spacing w:after="0" w:line="360" w:lineRule="auto"/>
        <w:jc w:val="both"/>
        <w:rPr>
          <w:rFonts w:ascii="Palatino Linotype" w:hAnsi="Palatino Linotype" w:cs="Arial"/>
          <w:sz w:val="24"/>
          <w:szCs w:val="24"/>
        </w:rPr>
      </w:pPr>
    </w:p>
    <w:p w:rsidR="00506687" w:rsidRDefault="0014119E"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 resulta necesario recordar que</w:t>
      </w:r>
      <w:r w:rsidR="007C07DA">
        <w:rPr>
          <w:rFonts w:ascii="Palatino Linotype" w:hAnsi="Palatino Linotype" w:cs="Arial"/>
          <w:sz w:val="24"/>
          <w:szCs w:val="24"/>
        </w:rPr>
        <w:t xml:space="preserve"> de conformidad con el artículo 16 de nuestra Carta Magna,</w:t>
      </w:r>
      <w:r>
        <w:rPr>
          <w:rFonts w:ascii="Palatino Linotype" w:hAnsi="Palatino Linotype" w:cs="Arial"/>
          <w:sz w:val="24"/>
          <w:szCs w:val="24"/>
        </w:rPr>
        <w:t xml:space="preserve"> todo acto de autoridad debe estar fundado y </w:t>
      </w:r>
      <w:r>
        <w:rPr>
          <w:rFonts w:ascii="Palatino Linotype" w:hAnsi="Palatino Linotype" w:cs="Arial"/>
          <w:b/>
          <w:sz w:val="24"/>
          <w:szCs w:val="24"/>
        </w:rPr>
        <w:t>motivado</w:t>
      </w:r>
      <w:r>
        <w:rPr>
          <w:rFonts w:ascii="Palatino Linotype" w:hAnsi="Palatino Linotype" w:cs="Arial"/>
          <w:sz w:val="24"/>
          <w:szCs w:val="24"/>
        </w:rPr>
        <w:t xml:space="preserve">, </w:t>
      </w:r>
      <w:r w:rsidR="007C07DA">
        <w:rPr>
          <w:rFonts w:ascii="Palatino Linotype" w:hAnsi="Palatino Linotype" w:cs="Arial"/>
          <w:sz w:val="24"/>
          <w:szCs w:val="24"/>
        </w:rPr>
        <w:t xml:space="preserve">entendiéndose la necesidad que las autoridades deben actuar dentro de las atribuciones que su marco legal les faculta; así como las circunstancias materiales (razones y/o motivos) que llevan a la autoridad a la emisión del acto, se cita a continuación la </w:t>
      </w:r>
      <w:r w:rsidR="007C07DA" w:rsidRPr="007C07DA">
        <w:rPr>
          <w:rFonts w:ascii="Palatino Linotype" w:hAnsi="Palatino Linotype" w:cs="Arial"/>
          <w:sz w:val="24"/>
          <w:szCs w:val="24"/>
        </w:rPr>
        <w:t>Tesis</w:t>
      </w:r>
      <w:r w:rsidR="007C07DA">
        <w:rPr>
          <w:rFonts w:ascii="Palatino Linotype" w:hAnsi="Palatino Linotype" w:cs="Arial"/>
          <w:sz w:val="24"/>
          <w:szCs w:val="24"/>
        </w:rPr>
        <w:t xml:space="preserve">: </w:t>
      </w:r>
      <w:r w:rsidR="007C07DA" w:rsidRPr="007C07DA">
        <w:rPr>
          <w:rFonts w:ascii="Palatino Linotype" w:hAnsi="Palatino Linotype" w:cs="Arial"/>
          <w:sz w:val="24"/>
          <w:szCs w:val="24"/>
        </w:rPr>
        <w:t>VI.2o. J/43</w:t>
      </w:r>
      <w:r w:rsidR="007C07DA">
        <w:rPr>
          <w:rFonts w:ascii="Palatino Linotype" w:hAnsi="Palatino Linotype" w:cs="Arial"/>
          <w:sz w:val="24"/>
          <w:szCs w:val="24"/>
        </w:rPr>
        <w:t xml:space="preserve"> de la Novena Época</w:t>
      </w:r>
      <w:r w:rsidR="005872B9">
        <w:rPr>
          <w:rFonts w:ascii="Palatino Linotype" w:hAnsi="Palatino Linotype" w:cs="Arial"/>
          <w:sz w:val="24"/>
          <w:szCs w:val="24"/>
        </w:rPr>
        <w:t>,</w:t>
      </w:r>
      <w:r w:rsidR="007C07DA">
        <w:rPr>
          <w:rFonts w:ascii="Palatino Linotype" w:hAnsi="Palatino Linotype" w:cs="Arial"/>
          <w:sz w:val="24"/>
          <w:szCs w:val="24"/>
        </w:rPr>
        <w:t xml:space="preserve"> emitida por los Tribunales Colegiados de Circuito, con número de registro </w:t>
      </w:r>
      <w:r w:rsidR="007C07DA" w:rsidRPr="007C07DA">
        <w:rPr>
          <w:rFonts w:ascii="Palatino Linotype" w:hAnsi="Palatino Linotype" w:cs="Arial"/>
          <w:sz w:val="24"/>
          <w:szCs w:val="24"/>
        </w:rPr>
        <w:t>203143</w:t>
      </w:r>
      <w:r w:rsidR="005872B9">
        <w:rPr>
          <w:rFonts w:ascii="Palatino Linotype" w:hAnsi="Palatino Linotype" w:cs="Arial"/>
          <w:sz w:val="24"/>
          <w:szCs w:val="24"/>
        </w:rPr>
        <w:t>, que establece:</w:t>
      </w:r>
    </w:p>
    <w:p w:rsidR="005872B9" w:rsidRDefault="005872B9" w:rsidP="007B1EC0">
      <w:pPr>
        <w:tabs>
          <w:tab w:val="left" w:pos="709"/>
        </w:tabs>
        <w:spacing w:after="0" w:line="360" w:lineRule="auto"/>
        <w:jc w:val="both"/>
        <w:rPr>
          <w:rFonts w:ascii="Palatino Linotype" w:hAnsi="Palatino Linotype" w:cs="Arial"/>
          <w:sz w:val="24"/>
          <w:szCs w:val="24"/>
        </w:rPr>
      </w:pPr>
    </w:p>
    <w:p w:rsidR="005872B9" w:rsidRPr="005872B9" w:rsidRDefault="005872B9" w:rsidP="007B1EC0">
      <w:pPr>
        <w:tabs>
          <w:tab w:val="left" w:pos="709"/>
        </w:tabs>
        <w:spacing w:after="0" w:line="240" w:lineRule="auto"/>
        <w:ind w:left="567" w:right="567"/>
        <w:jc w:val="both"/>
        <w:rPr>
          <w:rFonts w:ascii="Palatino Linotype" w:hAnsi="Palatino Linotype" w:cs="Arial"/>
          <w:i/>
          <w:szCs w:val="24"/>
        </w:rPr>
      </w:pPr>
      <w:r>
        <w:rPr>
          <w:rFonts w:ascii="Palatino Linotype" w:hAnsi="Palatino Linotype" w:cs="Arial"/>
          <w:b/>
          <w:i/>
          <w:szCs w:val="24"/>
        </w:rPr>
        <w:t>“</w:t>
      </w:r>
      <w:r w:rsidRPr="005872B9">
        <w:rPr>
          <w:rFonts w:ascii="Palatino Linotype" w:hAnsi="Palatino Linotype" w:cs="Arial"/>
          <w:b/>
          <w:i/>
          <w:szCs w:val="24"/>
        </w:rPr>
        <w:t>FUNDAMENTACION Y MOTIVACION</w:t>
      </w:r>
      <w:r w:rsidRPr="005872B9">
        <w:rPr>
          <w:rFonts w:ascii="Palatino Linotype" w:hAnsi="Palatino Linotype" w:cs="Arial"/>
          <w:i/>
          <w:szCs w:val="24"/>
        </w:rPr>
        <w:t>.</w:t>
      </w:r>
    </w:p>
    <w:p w:rsidR="005872B9" w:rsidRPr="005872B9" w:rsidRDefault="005872B9" w:rsidP="007B1EC0">
      <w:pPr>
        <w:tabs>
          <w:tab w:val="left" w:pos="709"/>
        </w:tabs>
        <w:spacing w:after="0" w:line="240" w:lineRule="auto"/>
        <w:ind w:left="567" w:right="567"/>
        <w:jc w:val="both"/>
        <w:rPr>
          <w:rFonts w:ascii="Palatino Linotype" w:hAnsi="Palatino Linotype" w:cs="Arial"/>
          <w:i/>
          <w:szCs w:val="24"/>
        </w:rPr>
      </w:pPr>
      <w:r w:rsidRPr="005872B9">
        <w:rPr>
          <w:rFonts w:ascii="Palatino Linotype" w:hAnsi="Palatino Linotype" w:cs="Arial"/>
          <w:i/>
          <w:szCs w:val="24"/>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872B9" w:rsidRPr="005872B9" w:rsidRDefault="005872B9" w:rsidP="007B1EC0">
      <w:pPr>
        <w:tabs>
          <w:tab w:val="left" w:pos="709"/>
        </w:tabs>
        <w:spacing w:after="0" w:line="240" w:lineRule="auto"/>
        <w:ind w:left="567" w:right="567"/>
        <w:jc w:val="both"/>
        <w:rPr>
          <w:rFonts w:ascii="Palatino Linotype" w:hAnsi="Palatino Linotype" w:cs="Arial"/>
          <w:i/>
          <w:szCs w:val="24"/>
        </w:rPr>
      </w:pP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SEGUNDO TRIBUNAL COLEGIADO DEL SEXTO CIRCUITO.</w:t>
      </w: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 xml:space="preserve">Amparo directo 194/88. Bufete Industrial Construcciones, S.A. de C.V. 28 de junio de 1988. Unanimidad de votos. Ponente: Gustavo Calvillo Rangel. Secretario: Jorge Alberto González </w:t>
      </w:r>
      <w:proofErr w:type="spellStart"/>
      <w:r w:rsidRPr="005872B9">
        <w:rPr>
          <w:rFonts w:ascii="Palatino Linotype" w:hAnsi="Palatino Linotype" w:cs="Arial"/>
          <w:i/>
          <w:sz w:val="20"/>
          <w:szCs w:val="24"/>
        </w:rPr>
        <w:t>Alvarez</w:t>
      </w:r>
      <w:proofErr w:type="spellEnd"/>
      <w:r w:rsidRPr="005872B9">
        <w:rPr>
          <w:rFonts w:ascii="Palatino Linotype" w:hAnsi="Palatino Linotype" w:cs="Arial"/>
          <w:i/>
          <w:sz w:val="20"/>
          <w:szCs w:val="24"/>
        </w:rPr>
        <w:t>.</w:t>
      </w: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 xml:space="preserve">Revisión fiscal 103/88. Instituto Mexicano del Seguro Social. 18 de octubre de 1988. Unanimidad de votos. Ponente: Arnoldo Nájera Virgen. Secretario: Alejandro </w:t>
      </w:r>
      <w:proofErr w:type="spellStart"/>
      <w:r w:rsidRPr="005872B9">
        <w:rPr>
          <w:rFonts w:ascii="Palatino Linotype" w:hAnsi="Palatino Linotype" w:cs="Arial"/>
          <w:i/>
          <w:sz w:val="20"/>
          <w:szCs w:val="24"/>
        </w:rPr>
        <w:t>Esponda</w:t>
      </w:r>
      <w:proofErr w:type="spellEnd"/>
      <w:r w:rsidRPr="005872B9">
        <w:rPr>
          <w:rFonts w:ascii="Palatino Linotype" w:hAnsi="Palatino Linotype" w:cs="Arial"/>
          <w:i/>
          <w:sz w:val="20"/>
          <w:szCs w:val="24"/>
        </w:rPr>
        <w:t xml:space="preserve"> Rincón.</w:t>
      </w: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 xml:space="preserve">Amparo en revisión 333/88. </w:t>
      </w:r>
      <w:proofErr w:type="spellStart"/>
      <w:r w:rsidRPr="005872B9">
        <w:rPr>
          <w:rFonts w:ascii="Palatino Linotype" w:hAnsi="Palatino Linotype" w:cs="Arial"/>
          <w:i/>
          <w:sz w:val="20"/>
          <w:szCs w:val="24"/>
        </w:rPr>
        <w:t>Adilia</w:t>
      </w:r>
      <w:proofErr w:type="spellEnd"/>
      <w:r w:rsidRPr="005872B9">
        <w:rPr>
          <w:rFonts w:ascii="Palatino Linotype" w:hAnsi="Palatino Linotype" w:cs="Arial"/>
          <w:i/>
          <w:sz w:val="20"/>
          <w:szCs w:val="24"/>
        </w:rPr>
        <w:t xml:space="preserve"> Romero. 26 de octubre de 1988. Unanimidad de votos. Ponente: Arnoldo Nájera Virgen. Secretario: Enrique Crispín Campos Ramírez.</w:t>
      </w: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 xml:space="preserve">Amparo en revisión 597/95. Emilio Maurer Bretón. 15 de noviembre de 1995. Unanimidad de votos. Ponente: Clementina Ramírez Moguel </w:t>
      </w:r>
      <w:proofErr w:type="spellStart"/>
      <w:r w:rsidRPr="005872B9">
        <w:rPr>
          <w:rFonts w:ascii="Palatino Linotype" w:hAnsi="Palatino Linotype" w:cs="Arial"/>
          <w:i/>
          <w:sz w:val="20"/>
          <w:szCs w:val="24"/>
        </w:rPr>
        <w:t>Goyzueta</w:t>
      </w:r>
      <w:proofErr w:type="spellEnd"/>
      <w:r w:rsidRPr="005872B9">
        <w:rPr>
          <w:rFonts w:ascii="Palatino Linotype" w:hAnsi="Palatino Linotype" w:cs="Arial"/>
          <w:i/>
          <w:sz w:val="20"/>
          <w:szCs w:val="24"/>
        </w:rPr>
        <w:t>. Secretario: Gonzalo Carrera Molina.</w:t>
      </w:r>
    </w:p>
    <w:p w:rsidR="005872B9" w:rsidRPr="005872B9" w:rsidRDefault="005872B9" w:rsidP="007B1E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lastRenderedPageBreak/>
        <w:t xml:space="preserve">Amparo directo 7/96. Pedro Vicente López Miro. 21 de febrero de 1996. Unanimidad de votos. Ponente: María Eugenia Estela Martínez Cardiel. Secretario: Enrique </w:t>
      </w:r>
      <w:proofErr w:type="spellStart"/>
      <w:r w:rsidRPr="005872B9">
        <w:rPr>
          <w:rFonts w:ascii="Palatino Linotype" w:hAnsi="Palatino Linotype" w:cs="Arial"/>
          <w:i/>
          <w:sz w:val="20"/>
          <w:szCs w:val="24"/>
        </w:rPr>
        <w:t>Baigts</w:t>
      </w:r>
      <w:proofErr w:type="spellEnd"/>
      <w:r w:rsidRPr="005872B9">
        <w:rPr>
          <w:rFonts w:ascii="Palatino Linotype" w:hAnsi="Palatino Linotype" w:cs="Arial"/>
          <w:i/>
          <w:sz w:val="20"/>
          <w:szCs w:val="24"/>
        </w:rPr>
        <w:t xml:space="preserve"> Muñoz.</w:t>
      </w:r>
    </w:p>
    <w:p w:rsidR="00506687" w:rsidRDefault="00506687" w:rsidP="007B1EC0">
      <w:pPr>
        <w:tabs>
          <w:tab w:val="left" w:pos="709"/>
        </w:tabs>
        <w:spacing w:after="0" w:line="360" w:lineRule="auto"/>
        <w:jc w:val="both"/>
        <w:rPr>
          <w:rFonts w:ascii="Palatino Linotype" w:hAnsi="Palatino Linotype" w:cs="Arial"/>
          <w:sz w:val="24"/>
          <w:szCs w:val="24"/>
        </w:rPr>
      </w:pPr>
    </w:p>
    <w:p w:rsidR="003D4677" w:rsidRDefault="005872B9"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base en las consideraciones de hecho y de derecho precisadas en párrafos previos, al no tenerse por justificada la necesidad del cambio de modalidad, resulta necesario </w:t>
      </w:r>
      <w:r w:rsidR="00FF6E21">
        <w:rPr>
          <w:rFonts w:ascii="Palatino Linotype" w:hAnsi="Palatino Linotype" w:cs="Arial"/>
          <w:sz w:val="24"/>
          <w:szCs w:val="24"/>
        </w:rPr>
        <w:t xml:space="preserve">revocar las respuestas </w:t>
      </w:r>
      <w:r w:rsidR="00FF6E21" w:rsidRPr="00FF6E21">
        <w:rPr>
          <w:rFonts w:ascii="Palatino Linotype" w:hAnsi="Palatino Linotype" w:cs="Arial"/>
          <w:b/>
          <w:sz w:val="24"/>
          <w:szCs w:val="24"/>
        </w:rPr>
        <w:t>00397/IXTASAL/IP/2020 y 00395/IXTASAL/IP/2020</w:t>
      </w:r>
      <w:r w:rsidR="00FF6E21">
        <w:rPr>
          <w:rFonts w:ascii="Palatino Linotype" w:hAnsi="Palatino Linotype" w:cs="Arial"/>
          <w:b/>
          <w:sz w:val="24"/>
          <w:szCs w:val="24"/>
        </w:rPr>
        <w:t>,</w:t>
      </w:r>
      <w:r w:rsidR="00FF6E21">
        <w:rPr>
          <w:rFonts w:ascii="Palatino Linotype" w:hAnsi="Palatino Linotype" w:cs="Arial"/>
          <w:sz w:val="24"/>
          <w:szCs w:val="24"/>
        </w:rPr>
        <w:t xml:space="preserve"> por lo </w:t>
      </w:r>
      <w:r w:rsidR="003D4677">
        <w:rPr>
          <w:rFonts w:ascii="Palatino Linotype" w:hAnsi="Palatino Linotype" w:cs="Arial"/>
          <w:sz w:val="24"/>
          <w:szCs w:val="24"/>
        </w:rPr>
        <w:t>que</w:t>
      </w:r>
      <w:r w:rsidR="00FF6E21">
        <w:rPr>
          <w:rFonts w:ascii="Palatino Linotype" w:hAnsi="Palatino Linotype" w:cs="Arial"/>
          <w:sz w:val="24"/>
          <w:szCs w:val="24"/>
        </w:rPr>
        <w:t xml:space="preserve"> </w:t>
      </w:r>
      <w:r w:rsidR="003D4677">
        <w:rPr>
          <w:rFonts w:ascii="Palatino Linotype" w:hAnsi="Palatino Linotype" w:cs="Arial"/>
          <w:sz w:val="24"/>
          <w:szCs w:val="24"/>
        </w:rPr>
        <w:t xml:space="preserve">en observancia de la Ley de Protección de Datos Personales en Posesión de Sujetos Obligados del Estado de México y Municipios, </w:t>
      </w:r>
      <w:r w:rsidR="00FF6E21">
        <w:rPr>
          <w:rFonts w:ascii="Palatino Linotype" w:hAnsi="Palatino Linotype" w:cs="Arial"/>
          <w:sz w:val="24"/>
          <w:szCs w:val="24"/>
        </w:rPr>
        <w:t xml:space="preserve">se </w:t>
      </w:r>
      <w:r>
        <w:rPr>
          <w:rFonts w:ascii="Palatino Linotype" w:hAnsi="Palatino Linotype" w:cs="Arial"/>
          <w:sz w:val="24"/>
          <w:szCs w:val="24"/>
        </w:rPr>
        <w:t xml:space="preserve">ordena la entrega de la información, en la modalidad peticionada, </w:t>
      </w:r>
      <w:r w:rsidRPr="005872B9">
        <w:rPr>
          <w:rFonts w:ascii="Palatino Linotype" w:hAnsi="Palatino Linotype" w:cs="Arial"/>
          <w:b/>
          <w:i/>
          <w:sz w:val="24"/>
          <w:szCs w:val="24"/>
        </w:rPr>
        <w:t>a trav</w:t>
      </w:r>
      <w:r w:rsidR="004F768E">
        <w:rPr>
          <w:rFonts w:ascii="Palatino Linotype" w:hAnsi="Palatino Linotype" w:cs="Arial"/>
          <w:b/>
          <w:i/>
          <w:sz w:val="24"/>
          <w:szCs w:val="24"/>
        </w:rPr>
        <w:t>és de</w:t>
      </w:r>
      <w:r w:rsidR="003D4677">
        <w:rPr>
          <w:rFonts w:ascii="Palatino Linotype" w:hAnsi="Palatino Linotype" w:cs="Arial"/>
          <w:b/>
          <w:i/>
          <w:sz w:val="24"/>
          <w:szCs w:val="24"/>
        </w:rPr>
        <w:t xml:space="preserve"> medios electrónicos</w:t>
      </w:r>
      <w:r w:rsidR="004F768E">
        <w:rPr>
          <w:rFonts w:ascii="Palatino Linotype" w:hAnsi="Palatino Linotype" w:cs="Arial"/>
          <w:b/>
          <w:i/>
          <w:sz w:val="24"/>
          <w:szCs w:val="24"/>
        </w:rPr>
        <w:t xml:space="preserve"> SAIMEX,</w:t>
      </w:r>
      <w:r w:rsidR="004F768E">
        <w:rPr>
          <w:rFonts w:ascii="Palatino Linotype" w:hAnsi="Palatino Linotype" w:cs="Arial"/>
          <w:sz w:val="24"/>
          <w:szCs w:val="24"/>
        </w:rPr>
        <w:t xml:space="preserve"> </w:t>
      </w:r>
      <w:r w:rsidR="003D4677" w:rsidRPr="003D4677">
        <w:rPr>
          <w:rFonts w:ascii="Palatino Linotype" w:hAnsi="Palatino Linotype" w:cs="Arial"/>
          <w:sz w:val="24"/>
          <w:szCs w:val="24"/>
        </w:rPr>
        <w:t>o concederle el</w:t>
      </w:r>
      <w:r w:rsidR="003D4677">
        <w:rPr>
          <w:rFonts w:ascii="Palatino Linotype" w:hAnsi="Palatino Linotype" w:cs="Arial"/>
          <w:sz w:val="24"/>
          <w:szCs w:val="24"/>
        </w:rPr>
        <w:t xml:space="preserve"> </w:t>
      </w:r>
      <w:r w:rsidR="003D4677" w:rsidRPr="003D4677">
        <w:rPr>
          <w:rFonts w:ascii="Palatino Linotype" w:hAnsi="Palatino Linotype" w:cs="Arial"/>
          <w:sz w:val="24"/>
          <w:szCs w:val="24"/>
        </w:rPr>
        <w:t>acceso en disco compacto, con la posibilidad de envío mediante correo certificado,</w:t>
      </w:r>
      <w:r w:rsidR="003D4677">
        <w:rPr>
          <w:rFonts w:ascii="Palatino Linotype" w:hAnsi="Palatino Linotype" w:cs="Arial"/>
          <w:sz w:val="24"/>
          <w:szCs w:val="24"/>
        </w:rPr>
        <w:t xml:space="preserve"> </w:t>
      </w:r>
      <w:r w:rsidR="003D4677" w:rsidRPr="003D4677">
        <w:rPr>
          <w:rFonts w:ascii="Palatino Linotype" w:hAnsi="Palatino Linotype" w:cs="Arial"/>
          <w:sz w:val="24"/>
          <w:szCs w:val="24"/>
        </w:rPr>
        <w:t>previo pago del costo del CD y del envío; o darle la posibilidad de obtenerla de</w:t>
      </w:r>
      <w:r w:rsidR="003D4677">
        <w:rPr>
          <w:rFonts w:ascii="Palatino Linotype" w:hAnsi="Palatino Linotype" w:cs="Arial"/>
          <w:sz w:val="24"/>
          <w:szCs w:val="24"/>
        </w:rPr>
        <w:t xml:space="preserve"> </w:t>
      </w:r>
      <w:r w:rsidR="003D4677" w:rsidRPr="003D4677">
        <w:rPr>
          <w:rFonts w:ascii="Palatino Linotype" w:hAnsi="Palatino Linotype" w:cs="Arial"/>
          <w:sz w:val="24"/>
          <w:szCs w:val="24"/>
        </w:rPr>
        <w:t>manera gratuita si ella misma aporta el CD o la USB en la que se le proporcionarán</w:t>
      </w:r>
      <w:r w:rsidR="003D4677">
        <w:rPr>
          <w:rFonts w:ascii="Palatino Linotype" w:hAnsi="Palatino Linotype" w:cs="Arial"/>
          <w:sz w:val="24"/>
          <w:szCs w:val="24"/>
        </w:rPr>
        <w:t xml:space="preserve"> </w:t>
      </w:r>
      <w:r w:rsidR="003D4677" w:rsidRPr="003D4677">
        <w:rPr>
          <w:rFonts w:ascii="Palatino Linotype" w:hAnsi="Palatino Linotype" w:cs="Arial"/>
          <w:sz w:val="24"/>
          <w:szCs w:val="24"/>
        </w:rPr>
        <w:t>los archivos electrónicos o, en caso, de contar con una liga electrónica deberá</w:t>
      </w:r>
      <w:r w:rsidR="003D4677">
        <w:rPr>
          <w:rFonts w:ascii="Palatino Linotype" w:hAnsi="Palatino Linotype" w:cs="Arial"/>
          <w:sz w:val="24"/>
          <w:szCs w:val="24"/>
        </w:rPr>
        <w:t xml:space="preserve"> </w:t>
      </w:r>
      <w:r w:rsidR="003D4677" w:rsidRPr="003D4677">
        <w:rPr>
          <w:rFonts w:ascii="Palatino Linotype" w:hAnsi="Palatino Linotype" w:cs="Arial"/>
          <w:sz w:val="24"/>
          <w:szCs w:val="24"/>
        </w:rPr>
        <w:t>proporcionarla para que descargue los archivos; ello considerando que forman parte</w:t>
      </w:r>
      <w:r w:rsidR="003D4677">
        <w:rPr>
          <w:rFonts w:ascii="Palatino Linotype" w:hAnsi="Palatino Linotype" w:cs="Arial"/>
          <w:sz w:val="24"/>
          <w:szCs w:val="24"/>
        </w:rPr>
        <w:t xml:space="preserve"> </w:t>
      </w:r>
      <w:r w:rsidR="003D4677" w:rsidRPr="003D4677">
        <w:rPr>
          <w:rFonts w:ascii="Palatino Linotype" w:hAnsi="Palatino Linotype" w:cs="Arial"/>
          <w:sz w:val="24"/>
          <w:szCs w:val="24"/>
        </w:rPr>
        <w:t>de las obligaciones de transparencia y deben obrar en formato electrónico.</w:t>
      </w:r>
    </w:p>
    <w:p w:rsidR="007B1EC0" w:rsidRDefault="007B1EC0" w:rsidP="007B1EC0">
      <w:pPr>
        <w:tabs>
          <w:tab w:val="left" w:pos="709"/>
        </w:tabs>
        <w:spacing w:after="0" w:line="360" w:lineRule="auto"/>
        <w:jc w:val="both"/>
        <w:rPr>
          <w:rFonts w:ascii="Palatino Linotype" w:hAnsi="Palatino Linotype" w:cs="Arial"/>
          <w:sz w:val="24"/>
          <w:szCs w:val="24"/>
        </w:rPr>
      </w:pPr>
    </w:p>
    <w:p w:rsidR="007B1EC0" w:rsidRDefault="007B1EC0" w:rsidP="007B1EC0">
      <w:pPr>
        <w:spacing w:after="0" w:line="360" w:lineRule="auto"/>
        <w:jc w:val="both"/>
        <w:rPr>
          <w:rFonts w:ascii="Palatino Linotype" w:hAnsi="Palatino Linotype" w:cs="Arial"/>
        </w:rPr>
      </w:pPr>
      <w:r>
        <w:rPr>
          <w:rFonts w:ascii="Palatino Linotype" w:hAnsi="Palatino Linotype" w:cs="Arial"/>
          <w:sz w:val="24"/>
          <w:szCs w:val="24"/>
        </w:rPr>
        <w:t xml:space="preserve">De existir costo para la entrega de la información, deberá estarse a lo dispuesto </w:t>
      </w:r>
      <w:r>
        <w:rPr>
          <w:rFonts w:ascii="Palatino Linotype" w:hAnsi="Palatino Linotype" w:cs="Arial"/>
        </w:rPr>
        <w:t>en el artículo 174 de la Ley de la materia que dispone:</w:t>
      </w:r>
    </w:p>
    <w:p w:rsidR="007B1EC0" w:rsidRDefault="007B1EC0" w:rsidP="007B1EC0">
      <w:pPr>
        <w:spacing w:after="0" w:line="360" w:lineRule="auto"/>
        <w:jc w:val="both"/>
        <w:rPr>
          <w:rFonts w:ascii="Palatino Linotype" w:hAnsi="Palatino Linotype" w:cs="Arial"/>
        </w:rPr>
      </w:pPr>
    </w:p>
    <w:p w:rsidR="007B1EC0" w:rsidRPr="00E17F46" w:rsidRDefault="007B1EC0" w:rsidP="007B1EC0">
      <w:pPr>
        <w:spacing w:after="0" w:line="240" w:lineRule="auto"/>
        <w:ind w:left="567" w:right="567"/>
        <w:jc w:val="both"/>
        <w:rPr>
          <w:rFonts w:ascii="Palatino Linotype" w:hAnsi="Palatino Linotype" w:cs="Arial"/>
          <w:i/>
        </w:rPr>
      </w:pPr>
      <w:r w:rsidRPr="00E17F46">
        <w:rPr>
          <w:rFonts w:ascii="Palatino Linotype" w:hAnsi="Palatino Linotype"/>
          <w:b/>
          <w:i/>
        </w:rPr>
        <w:t>Artículo 174.</w:t>
      </w:r>
      <w:r w:rsidRPr="00E17F46">
        <w:rPr>
          <w:rFonts w:ascii="Palatino Linotype" w:hAnsi="Palatino Linotype"/>
          <w:i/>
        </w:rPr>
        <w:t xml:space="preserve"> En caso de existir costos para obtener la información deberán cubrirse de manera previa a la entrega y no podrán ser superiores a la suma de:</w:t>
      </w:r>
    </w:p>
    <w:p w:rsidR="007B1EC0" w:rsidRDefault="007B1EC0" w:rsidP="007B1EC0">
      <w:pPr>
        <w:spacing w:after="0" w:line="240" w:lineRule="auto"/>
        <w:ind w:left="567" w:right="567"/>
        <w:jc w:val="both"/>
        <w:rPr>
          <w:rFonts w:ascii="Palatino Linotype" w:hAnsi="Palatino Linotype"/>
          <w:i/>
        </w:rPr>
      </w:pPr>
      <w:r w:rsidRPr="00E17F46">
        <w:rPr>
          <w:rFonts w:ascii="Palatino Linotype" w:hAnsi="Palatino Linotype"/>
          <w:b/>
          <w:i/>
        </w:rPr>
        <w:t>I. El costo de los materiales utilizados en la reproducción de la información</w:t>
      </w:r>
      <w:r w:rsidRPr="00E17F46">
        <w:rPr>
          <w:rFonts w:ascii="Palatino Linotype" w:hAnsi="Palatino Linotype"/>
          <w:i/>
        </w:rPr>
        <w:t xml:space="preserve">; </w:t>
      </w:r>
    </w:p>
    <w:p w:rsidR="007B1EC0" w:rsidRDefault="007B1EC0" w:rsidP="007B1EC0">
      <w:pPr>
        <w:tabs>
          <w:tab w:val="center" w:pos="4535"/>
        </w:tabs>
        <w:spacing w:after="0" w:line="240" w:lineRule="auto"/>
        <w:ind w:left="567" w:right="567"/>
        <w:jc w:val="both"/>
        <w:rPr>
          <w:rFonts w:ascii="Palatino Linotype" w:hAnsi="Palatino Linotype"/>
          <w:i/>
        </w:rPr>
      </w:pPr>
      <w:r w:rsidRPr="00E17F46">
        <w:rPr>
          <w:rFonts w:ascii="Palatino Linotype" w:hAnsi="Palatino Linotype"/>
          <w:i/>
        </w:rPr>
        <w:t xml:space="preserve">II. El costo de envío, en su caso; y </w:t>
      </w:r>
      <w:r>
        <w:rPr>
          <w:rFonts w:ascii="Palatino Linotype" w:hAnsi="Palatino Linotype"/>
          <w:i/>
        </w:rPr>
        <w:tab/>
      </w:r>
    </w:p>
    <w:p w:rsidR="007B1EC0" w:rsidRPr="00E17F46" w:rsidRDefault="007B1EC0" w:rsidP="007B1EC0">
      <w:pPr>
        <w:spacing w:after="0" w:line="240" w:lineRule="auto"/>
        <w:ind w:left="567" w:right="567"/>
        <w:jc w:val="both"/>
        <w:rPr>
          <w:rFonts w:ascii="Palatino Linotype" w:hAnsi="Palatino Linotype" w:cs="Arial"/>
          <w:i/>
        </w:rPr>
      </w:pPr>
      <w:r w:rsidRPr="00E17F46">
        <w:rPr>
          <w:rFonts w:ascii="Palatino Linotype" w:hAnsi="Palatino Linotype"/>
          <w:i/>
        </w:rPr>
        <w:t xml:space="preserve">III. El pago de la certificación de los documentos, cuando proceda. Las cuotas de los derechos aplicables deberán establecerse, en su caso, en el </w:t>
      </w:r>
      <w:r w:rsidRPr="00E17F46">
        <w:rPr>
          <w:rFonts w:ascii="Palatino Linotype" w:hAnsi="Palatino Linotype"/>
          <w:b/>
          <w:i/>
          <w:u w:val="single"/>
        </w:rPr>
        <w:t>Código Financiero del Estado de México y Municipios</w:t>
      </w:r>
      <w:r w:rsidRPr="00E17F46">
        <w:rPr>
          <w:rFonts w:ascii="Palatino Linotype" w:hAnsi="Palatino Linotype"/>
          <w:i/>
        </w:rPr>
        <w:t xml:space="preserve"> y demás disposiciones jurídicas aplicables, las cuales se publicarán en los sitios de internet de los sujetos obligados. En su </w:t>
      </w:r>
      <w:r w:rsidRPr="007B19F6">
        <w:rPr>
          <w:rFonts w:ascii="Palatino Linotype" w:hAnsi="Palatino Linotype"/>
          <w:i/>
        </w:rPr>
        <w:t>determinación se deberá considerar que los montos permitan o faciliten el ejercicio</w:t>
      </w:r>
      <w:r w:rsidRPr="00E17F46">
        <w:rPr>
          <w:rFonts w:ascii="Palatino Linotype" w:hAnsi="Palatino Linotype"/>
          <w:i/>
        </w:rPr>
        <w:t xml:space="preserve"> del derecho de acceso a la información. </w:t>
      </w:r>
    </w:p>
    <w:p w:rsidR="007B1EC0" w:rsidRDefault="007B1EC0" w:rsidP="007B1EC0">
      <w:pPr>
        <w:spacing w:after="0" w:line="360" w:lineRule="auto"/>
        <w:jc w:val="both"/>
        <w:rPr>
          <w:rFonts w:ascii="Palatino Linotype" w:hAnsi="Palatino Linotype" w:cs="Arial"/>
        </w:rPr>
      </w:pPr>
      <w:r>
        <w:rPr>
          <w:rFonts w:ascii="Palatino Linotype" w:hAnsi="Palatino Linotype" w:cs="Arial"/>
        </w:rPr>
        <w:lastRenderedPageBreak/>
        <w:t xml:space="preserve">Por su parte el Código Financiero </w:t>
      </w:r>
      <w:r w:rsidRPr="007B19F6">
        <w:rPr>
          <w:rFonts w:ascii="Palatino Linotype" w:hAnsi="Palatino Linotype" w:cs="Arial"/>
        </w:rPr>
        <w:t>del Estado de México y Municipios</w:t>
      </w:r>
      <w:r>
        <w:rPr>
          <w:rFonts w:ascii="Palatino Linotype" w:hAnsi="Palatino Linotype" w:cs="Arial"/>
        </w:rPr>
        <w:t xml:space="preserve"> establece:</w:t>
      </w:r>
    </w:p>
    <w:p w:rsidR="007B1EC0" w:rsidRDefault="007B1EC0" w:rsidP="007B1EC0">
      <w:pPr>
        <w:spacing w:after="0" w:line="360" w:lineRule="auto"/>
        <w:jc w:val="both"/>
        <w:rPr>
          <w:rFonts w:ascii="Palatino Linotype" w:hAnsi="Palatino Linotype" w:cs="Arial"/>
        </w:rPr>
      </w:pP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b/>
          <w:i/>
        </w:rPr>
        <w:t>Artículo 148.-</w:t>
      </w:r>
      <w:r w:rsidRPr="007B19F6">
        <w:rPr>
          <w:rFonts w:ascii="Palatino Linotype" w:hAnsi="Palatino Linotype"/>
          <w:i/>
        </w:rPr>
        <w:t xml:space="preserve"> Por la expedición de documentos solicitados en el ejercicio del derecho a la información pública, se pagarán los derechos conforme a la siguiente: </w:t>
      </w:r>
    </w:p>
    <w:p w:rsidR="00D113E1" w:rsidRDefault="00D113E1" w:rsidP="007B1EC0">
      <w:pPr>
        <w:spacing w:after="0" w:line="240" w:lineRule="auto"/>
        <w:ind w:left="567" w:right="567"/>
        <w:jc w:val="both"/>
        <w:rPr>
          <w:rFonts w:ascii="Palatino Linotype" w:hAnsi="Palatino Linotype"/>
          <w:i/>
        </w:rPr>
      </w:pPr>
    </w:p>
    <w:p w:rsidR="007B1EC0" w:rsidRDefault="007B1EC0" w:rsidP="00D113E1">
      <w:pPr>
        <w:spacing w:after="0" w:line="240" w:lineRule="auto"/>
        <w:ind w:left="567" w:right="567"/>
        <w:jc w:val="center"/>
        <w:rPr>
          <w:rFonts w:ascii="Palatino Linotype" w:hAnsi="Palatino Linotype"/>
          <w:i/>
        </w:rPr>
      </w:pPr>
      <w:r w:rsidRPr="007B19F6">
        <w:rPr>
          <w:rFonts w:ascii="Palatino Linotype" w:hAnsi="Palatino Linotype"/>
          <w:i/>
        </w:rPr>
        <w:t>T A R I F A CONCEPTO NÚMERO DE VECES EL VALOR DIARIO DE LA UNIDAD DE MEDIDA Y ACTUALIZACIÓN VIGENTE</w:t>
      </w:r>
    </w:p>
    <w:p w:rsidR="00D113E1" w:rsidRDefault="00D113E1" w:rsidP="007B1EC0">
      <w:pPr>
        <w:spacing w:after="0" w:line="240" w:lineRule="auto"/>
        <w:ind w:left="567" w:right="567"/>
        <w:jc w:val="both"/>
        <w:rPr>
          <w:rFonts w:ascii="Palatino Linotype" w:hAnsi="Palatino Linotype"/>
          <w:i/>
        </w:rPr>
      </w:pP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I. Por la expedición de copias simples: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A). Por la primera hoja.</w:t>
      </w:r>
      <w:r>
        <w:rPr>
          <w:rFonts w:ascii="Palatino Linotype" w:hAnsi="Palatino Linotype"/>
          <w:i/>
        </w:rPr>
        <w:t xml:space="preserve">                                                                                        </w:t>
      </w:r>
      <w:r w:rsidR="00CB7740">
        <w:rPr>
          <w:rFonts w:ascii="Palatino Linotype" w:hAnsi="Palatino Linotype"/>
          <w:i/>
        </w:rPr>
        <w:t xml:space="preserve">  </w:t>
      </w:r>
      <w:r>
        <w:rPr>
          <w:rFonts w:ascii="Palatino Linotype" w:hAnsi="Palatino Linotype"/>
          <w:i/>
        </w:rPr>
        <w:t xml:space="preserve">    </w:t>
      </w:r>
      <w:r w:rsidRPr="007B19F6">
        <w:rPr>
          <w:rFonts w:ascii="Palatino Linotype" w:hAnsi="Palatino Linotype"/>
          <w:i/>
        </w:rPr>
        <w:t xml:space="preserve"> 0.224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B). Por cada hoja subsecuente. </w:t>
      </w:r>
      <w:r>
        <w:rPr>
          <w:rFonts w:ascii="Palatino Linotype" w:hAnsi="Palatino Linotype"/>
          <w:i/>
        </w:rPr>
        <w:t xml:space="preserve">                                                                          </w:t>
      </w:r>
      <w:r w:rsidR="00CB7740">
        <w:rPr>
          <w:rFonts w:ascii="Palatino Linotype" w:hAnsi="Palatino Linotype"/>
          <w:i/>
        </w:rPr>
        <w:t xml:space="preserve">     </w:t>
      </w:r>
      <w:r>
        <w:rPr>
          <w:rFonts w:ascii="Palatino Linotype" w:hAnsi="Palatino Linotype"/>
          <w:i/>
        </w:rPr>
        <w:t xml:space="preserve">    </w:t>
      </w:r>
      <w:r w:rsidRPr="007B19F6">
        <w:rPr>
          <w:rFonts w:ascii="Palatino Linotype" w:hAnsi="Palatino Linotype"/>
          <w:i/>
        </w:rPr>
        <w:t xml:space="preserve">0.016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II. Por la expedición de copias certificadas: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A). Por la primera hoja. </w:t>
      </w:r>
      <w:r>
        <w:rPr>
          <w:rFonts w:ascii="Palatino Linotype" w:hAnsi="Palatino Linotype"/>
          <w:i/>
        </w:rPr>
        <w:t xml:space="preserve">                                                                                             </w:t>
      </w:r>
      <w:r w:rsidRPr="007B19F6">
        <w:rPr>
          <w:rFonts w:ascii="Palatino Linotype" w:hAnsi="Palatino Linotype"/>
          <w:i/>
        </w:rPr>
        <w:t xml:space="preserve">0.850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B). Por cada hoja subsecuente. </w:t>
      </w:r>
      <w:r>
        <w:rPr>
          <w:rFonts w:ascii="Palatino Linotype" w:hAnsi="Palatino Linotype"/>
          <w:i/>
        </w:rPr>
        <w:t xml:space="preserve">                                                                                   </w:t>
      </w:r>
      <w:r w:rsidRPr="007B19F6">
        <w:rPr>
          <w:rFonts w:ascii="Palatino Linotype" w:hAnsi="Palatino Linotype"/>
          <w:i/>
        </w:rPr>
        <w:t xml:space="preserve">0.417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III. Por la expedición de información en medios magnéticos. </w:t>
      </w:r>
      <w:r>
        <w:rPr>
          <w:rFonts w:ascii="Palatino Linotype" w:hAnsi="Palatino Linotype"/>
          <w:i/>
        </w:rPr>
        <w:t xml:space="preserve">                        </w:t>
      </w:r>
      <w:r w:rsidR="00CB7740">
        <w:rPr>
          <w:rFonts w:ascii="Palatino Linotype" w:hAnsi="Palatino Linotype"/>
          <w:i/>
        </w:rPr>
        <w:t xml:space="preserve">  </w:t>
      </w:r>
      <w:r>
        <w:rPr>
          <w:rFonts w:ascii="Palatino Linotype" w:hAnsi="Palatino Linotype"/>
          <w:i/>
        </w:rPr>
        <w:t xml:space="preserve">          </w:t>
      </w:r>
      <w:r w:rsidRPr="007B19F6">
        <w:rPr>
          <w:rFonts w:ascii="Palatino Linotype" w:hAnsi="Palatino Linotype"/>
          <w:i/>
        </w:rPr>
        <w:t xml:space="preserve">0.224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IV. Para la expedición de información en disco compacto por cada disco. </w:t>
      </w:r>
      <w:r>
        <w:rPr>
          <w:rFonts w:ascii="Palatino Linotype" w:hAnsi="Palatino Linotype"/>
          <w:i/>
        </w:rPr>
        <w:t xml:space="preserve">  </w:t>
      </w:r>
      <w:r w:rsidR="00CB7740">
        <w:rPr>
          <w:rFonts w:ascii="Palatino Linotype" w:hAnsi="Palatino Linotype"/>
          <w:i/>
        </w:rPr>
        <w:t xml:space="preserve">       </w:t>
      </w:r>
      <w:r>
        <w:rPr>
          <w:rFonts w:ascii="Palatino Linotype" w:hAnsi="Palatino Linotype"/>
          <w:i/>
        </w:rPr>
        <w:t xml:space="preserve">       </w:t>
      </w:r>
      <w:r w:rsidRPr="007B19F6">
        <w:rPr>
          <w:rFonts w:ascii="Palatino Linotype" w:hAnsi="Palatino Linotype"/>
          <w:i/>
        </w:rPr>
        <w:t xml:space="preserve">0.336 </w:t>
      </w:r>
    </w:p>
    <w:p w:rsidR="007B1EC0" w:rsidRDefault="007B1EC0" w:rsidP="007B1EC0">
      <w:pPr>
        <w:spacing w:after="0" w:line="240" w:lineRule="auto"/>
        <w:ind w:left="567" w:right="567"/>
        <w:jc w:val="both"/>
        <w:rPr>
          <w:rFonts w:ascii="Palatino Linotype" w:hAnsi="Palatino Linotype"/>
          <w:i/>
        </w:rPr>
      </w:pPr>
      <w:r w:rsidRPr="007B19F6">
        <w:rPr>
          <w:rFonts w:ascii="Palatino Linotype" w:hAnsi="Palatino Linotype"/>
          <w:i/>
        </w:rPr>
        <w:t xml:space="preserve">V. Por el escaneo y digitalización de documentos. </w:t>
      </w:r>
      <w:r>
        <w:rPr>
          <w:rFonts w:ascii="Palatino Linotype" w:hAnsi="Palatino Linotype"/>
          <w:i/>
        </w:rPr>
        <w:t xml:space="preserve">                                       </w:t>
      </w:r>
      <w:r w:rsidR="00CB7740">
        <w:rPr>
          <w:rFonts w:ascii="Palatino Linotype" w:hAnsi="Palatino Linotype"/>
          <w:i/>
        </w:rPr>
        <w:t xml:space="preserve">      </w:t>
      </w:r>
      <w:r>
        <w:rPr>
          <w:rFonts w:ascii="Palatino Linotype" w:hAnsi="Palatino Linotype"/>
          <w:i/>
        </w:rPr>
        <w:t xml:space="preserve">       </w:t>
      </w:r>
      <w:r w:rsidRPr="007B19F6">
        <w:rPr>
          <w:rFonts w:ascii="Palatino Linotype" w:hAnsi="Palatino Linotype"/>
          <w:i/>
        </w:rPr>
        <w:t xml:space="preserve">0.008 </w:t>
      </w:r>
    </w:p>
    <w:p w:rsidR="007B1EC0" w:rsidRDefault="007B1EC0" w:rsidP="007B1EC0">
      <w:pPr>
        <w:spacing w:after="0" w:line="240" w:lineRule="auto"/>
        <w:ind w:left="567" w:right="567"/>
        <w:jc w:val="both"/>
        <w:rPr>
          <w:rFonts w:ascii="Palatino Linotype" w:hAnsi="Palatino Linotype"/>
          <w:b/>
          <w:i/>
          <w:u w:val="single"/>
        </w:rPr>
      </w:pPr>
      <w:r w:rsidRPr="007B19F6">
        <w:rPr>
          <w:rFonts w:ascii="Palatino Linotype" w:hAnsi="Palatino Linotype"/>
          <w:b/>
          <w:i/>
          <w:u w:val="single"/>
        </w:rPr>
        <w:t xml:space="preserve">Para los supuestos establecidos en las fracciones III y IV, el solicitante podrá proporcionar a la autoridad municipal, el medio en el que requiera le sea </w:t>
      </w:r>
      <w:proofErr w:type="gramStart"/>
      <w:r w:rsidRPr="007B19F6">
        <w:rPr>
          <w:rFonts w:ascii="Palatino Linotype" w:hAnsi="Palatino Linotype"/>
          <w:b/>
          <w:i/>
          <w:u w:val="single"/>
        </w:rPr>
        <w:t>entregada</w:t>
      </w:r>
      <w:proofErr w:type="gramEnd"/>
      <w:r w:rsidRPr="007B19F6">
        <w:rPr>
          <w:rFonts w:ascii="Palatino Linotype" w:hAnsi="Palatino Linotype"/>
          <w:b/>
          <w:i/>
          <w:u w:val="single"/>
        </w:rPr>
        <w:t xml:space="preserve"> la información pública, en cuyo caso no habrá costo que cubrir</w:t>
      </w:r>
      <w:r>
        <w:rPr>
          <w:rFonts w:ascii="Palatino Linotype" w:hAnsi="Palatino Linotype"/>
          <w:b/>
          <w:i/>
          <w:u w:val="single"/>
        </w:rPr>
        <w:t>.</w:t>
      </w:r>
    </w:p>
    <w:p w:rsidR="007B1EC0" w:rsidRDefault="007B1EC0" w:rsidP="007B1EC0">
      <w:pPr>
        <w:spacing w:after="0" w:line="360" w:lineRule="auto"/>
        <w:ind w:right="49"/>
        <w:jc w:val="both"/>
        <w:rPr>
          <w:rFonts w:ascii="Palatino Linotype" w:hAnsi="Palatino Linotype"/>
        </w:rPr>
      </w:pPr>
    </w:p>
    <w:p w:rsidR="007B1EC0" w:rsidRPr="007B19F6" w:rsidRDefault="007B1EC0" w:rsidP="007B1EC0">
      <w:pPr>
        <w:spacing w:after="0" w:line="360" w:lineRule="auto"/>
        <w:ind w:right="49"/>
        <w:jc w:val="both"/>
        <w:rPr>
          <w:rFonts w:ascii="Palatino Linotype" w:hAnsi="Palatino Linotype" w:cs="Arial"/>
        </w:rPr>
      </w:pPr>
      <w:r>
        <w:rPr>
          <w:rFonts w:ascii="Palatino Linotype" w:hAnsi="Palatino Linotype"/>
        </w:rPr>
        <w:t xml:space="preserve">De esta forma, </w:t>
      </w:r>
      <w:r w:rsidR="00D113E1" w:rsidRPr="007B19F6">
        <w:rPr>
          <w:rFonts w:ascii="Palatino Linotype" w:hAnsi="Palatino Linotype"/>
          <w:b/>
        </w:rPr>
        <w:t>el sujeto obligado</w:t>
      </w:r>
      <w:r w:rsidR="00D113E1">
        <w:rPr>
          <w:rFonts w:ascii="Palatino Linotype" w:hAnsi="Palatino Linotype"/>
        </w:rPr>
        <w:t xml:space="preserve"> </w:t>
      </w:r>
      <w:r>
        <w:rPr>
          <w:rFonts w:ascii="Palatino Linotype" w:hAnsi="Palatino Linotype"/>
        </w:rPr>
        <w:t>deberá informar a la particular otros medios electrónicos por los cuales se puede entregar la información señalando los costos y  la forma de pago y una vez que haga entrega a la Autoridad del recibo correspondiente, le deberá indicar el día y la hora en que entregara la información en la vía que haya escogido para tal efecto.</w:t>
      </w:r>
    </w:p>
    <w:p w:rsidR="004F768E" w:rsidRPr="004F768E" w:rsidRDefault="004F768E" w:rsidP="007B1EC0">
      <w:pPr>
        <w:tabs>
          <w:tab w:val="left" w:pos="709"/>
        </w:tabs>
        <w:spacing w:after="0" w:line="360" w:lineRule="auto"/>
        <w:jc w:val="both"/>
        <w:rPr>
          <w:rFonts w:ascii="Palatino Linotype" w:hAnsi="Palatino Linotype" w:cs="Arial"/>
          <w:sz w:val="24"/>
          <w:szCs w:val="24"/>
        </w:rPr>
      </w:pPr>
    </w:p>
    <w:p w:rsidR="005872B9" w:rsidRPr="006E24E8" w:rsidRDefault="005872B9" w:rsidP="007B1EC0">
      <w:pPr>
        <w:pStyle w:val="Prrafodelista"/>
        <w:numPr>
          <w:ilvl w:val="0"/>
          <w:numId w:val="5"/>
        </w:numPr>
        <w:tabs>
          <w:tab w:val="left" w:pos="709"/>
        </w:tabs>
        <w:spacing w:line="360" w:lineRule="auto"/>
        <w:jc w:val="both"/>
        <w:rPr>
          <w:rFonts w:ascii="Palatino Linotype" w:hAnsi="Palatino Linotype" w:cs="Arial"/>
          <w:i/>
          <w:sz w:val="26"/>
          <w:szCs w:val="26"/>
        </w:rPr>
      </w:pPr>
      <w:r w:rsidRPr="006E24E8">
        <w:rPr>
          <w:rFonts w:ascii="Palatino Linotype" w:hAnsi="Palatino Linotype" w:cs="Arial"/>
          <w:b/>
          <w:i/>
          <w:sz w:val="26"/>
          <w:szCs w:val="26"/>
        </w:rPr>
        <w:t>Del término de cumplimiento de la resolución</w:t>
      </w:r>
    </w:p>
    <w:p w:rsidR="005872B9" w:rsidRDefault="005872B9" w:rsidP="007B1EC0">
      <w:pPr>
        <w:tabs>
          <w:tab w:val="left" w:pos="709"/>
        </w:tabs>
        <w:spacing w:after="0" w:line="360" w:lineRule="auto"/>
        <w:jc w:val="both"/>
        <w:rPr>
          <w:rFonts w:ascii="Palatino Linotype" w:hAnsi="Palatino Linotype" w:cs="Arial"/>
          <w:sz w:val="24"/>
          <w:szCs w:val="24"/>
        </w:rPr>
      </w:pPr>
    </w:p>
    <w:p w:rsidR="005872B9" w:rsidRDefault="00F24A49"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aras de tutelar el derecho a la salud de los servidores públicos, así como el derecho de acceso a la información de los particulares, determina la necesidad de ampliar el término de 10 (diez) días hábiles para el cumplimiento de la resolución, establecido en </w:t>
      </w:r>
      <w:r>
        <w:rPr>
          <w:rFonts w:ascii="Palatino Linotype" w:hAnsi="Palatino Linotype" w:cs="Arial"/>
          <w:sz w:val="24"/>
          <w:szCs w:val="24"/>
        </w:rPr>
        <w:lastRenderedPageBreak/>
        <w:t>el artículo 186 de la Ley de Transparencia local</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w:t>
      </w:r>
      <w:r w:rsidR="005872B9">
        <w:rPr>
          <w:rFonts w:ascii="Palatino Linotype" w:hAnsi="Palatino Linotype" w:cs="Arial"/>
          <w:sz w:val="24"/>
          <w:szCs w:val="24"/>
        </w:rPr>
        <w:t>E</w:t>
      </w:r>
      <w:r w:rsidR="008A7D13">
        <w:rPr>
          <w:rFonts w:ascii="Palatino Linotype" w:hAnsi="Palatino Linotype" w:cs="Arial"/>
          <w:sz w:val="24"/>
          <w:szCs w:val="24"/>
        </w:rPr>
        <w:t xml:space="preserve">llo </w:t>
      </w:r>
      <w:r w:rsidR="005872B9">
        <w:rPr>
          <w:rFonts w:ascii="Palatino Linotype" w:hAnsi="Palatino Linotype" w:cs="Arial"/>
          <w:sz w:val="24"/>
          <w:szCs w:val="24"/>
        </w:rPr>
        <w:t>con motivo de la pandemia mundial ocasionada por la enfermedad SARSCoV-2 (COVID-19)</w:t>
      </w:r>
      <w:r>
        <w:rPr>
          <w:rFonts w:ascii="Palatino Linotype" w:hAnsi="Palatino Linotype" w:cs="Arial"/>
          <w:sz w:val="24"/>
          <w:szCs w:val="24"/>
        </w:rPr>
        <w:t>, los diversos entes de Gobierno, Federales, Estatales y Municipales, se han visto mermados en lo que corresponde a tener en sus oficinas al personal suficiente para llevar a cabo sus funciones sustanciales.</w:t>
      </w:r>
    </w:p>
    <w:p w:rsidR="00F24A49" w:rsidRDefault="00F24A49" w:rsidP="007B1EC0">
      <w:pPr>
        <w:tabs>
          <w:tab w:val="left" w:pos="709"/>
        </w:tabs>
        <w:spacing w:after="0" w:line="360" w:lineRule="auto"/>
        <w:jc w:val="both"/>
        <w:rPr>
          <w:rFonts w:ascii="Palatino Linotype" w:hAnsi="Palatino Linotype" w:cs="Arial"/>
          <w:sz w:val="24"/>
          <w:szCs w:val="24"/>
        </w:rPr>
      </w:pPr>
    </w:p>
    <w:p w:rsidR="008A7D13" w:rsidRPr="008A7D13" w:rsidRDefault="00F24A49" w:rsidP="007B1E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esa virtud, </w:t>
      </w:r>
      <w:r w:rsidR="008A7D13">
        <w:rPr>
          <w:rFonts w:ascii="Palatino Linotype" w:hAnsi="Palatino Linotype" w:cs="Arial"/>
          <w:sz w:val="24"/>
          <w:szCs w:val="24"/>
        </w:rPr>
        <w:t xml:space="preserve">este Órgano Garante decreta otorgar el término de </w:t>
      </w:r>
      <w:r w:rsidR="00AD3B5E">
        <w:rPr>
          <w:rFonts w:ascii="Palatino Linotype" w:hAnsi="Palatino Linotype" w:cs="Arial"/>
          <w:sz w:val="24"/>
          <w:szCs w:val="24"/>
        </w:rPr>
        <w:t>15</w:t>
      </w:r>
      <w:r w:rsidR="008A7D13">
        <w:rPr>
          <w:rFonts w:ascii="Palatino Linotype" w:hAnsi="Palatino Linotype" w:cs="Arial"/>
          <w:sz w:val="24"/>
          <w:szCs w:val="24"/>
        </w:rPr>
        <w:t xml:space="preserve"> (</w:t>
      </w:r>
      <w:r w:rsidR="00AD3B5E">
        <w:rPr>
          <w:rFonts w:ascii="Palatino Linotype" w:hAnsi="Palatino Linotype" w:cs="Arial"/>
          <w:sz w:val="24"/>
          <w:szCs w:val="24"/>
        </w:rPr>
        <w:t>quince</w:t>
      </w:r>
      <w:r w:rsidR="008A7D13">
        <w:rPr>
          <w:rFonts w:ascii="Palatino Linotype" w:hAnsi="Palatino Linotype" w:cs="Arial"/>
          <w:sz w:val="24"/>
          <w:szCs w:val="24"/>
        </w:rPr>
        <w:t xml:space="preserve">) días hábiles contados a partir de que surta efecto la notificación, para que el </w:t>
      </w:r>
      <w:r w:rsidR="008A7D13">
        <w:rPr>
          <w:rFonts w:ascii="Palatino Linotype" w:hAnsi="Palatino Linotype" w:cs="Arial"/>
          <w:b/>
          <w:sz w:val="24"/>
          <w:szCs w:val="24"/>
        </w:rPr>
        <w:t>sujeto obligado</w:t>
      </w:r>
      <w:r w:rsidR="008A7D13">
        <w:rPr>
          <w:rFonts w:ascii="Palatino Linotype" w:hAnsi="Palatino Linotype" w:cs="Arial"/>
          <w:sz w:val="24"/>
          <w:szCs w:val="24"/>
        </w:rPr>
        <w:t xml:space="preserve"> haga entrega a través del SAIMEX, de la información peticionada en las solicitudes de información </w:t>
      </w:r>
      <w:r w:rsidR="008A7D13" w:rsidRPr="00FF6E21">
        <w:rPr>
          <w:rFonts w:ascii="Palatino Linotype" w:hAnsi="Palatino Linotype" w:cs="Arial"/>
          <w:b/>
          <w:sz w:val="24"/>
          <w:szCs w:val="24"/>
        </w:rPr>
        <w:t>00397/IXTASAL/IP/2020 y 00395/IXTASAL/IP/2020</w:t>
      </w:r>
      <w:r w:rsidR="008A7D13">
        <w:rPr>
          <w:rFonts w:ascii="Palatino Linotype" w:hAnsi="Palatino Linotype" w:cs="Arial"/>
          <w:sz w:val="24"/>
          <w:szCs w:val="24"/>
        </w:rPr>
        <w:t xml:space="preserve">, que fueron generadoras de los recursos de revisión </w:t>
      </w:r>
      <w:r w:rsidR="008A7D13" w:rsidRPr="00FF6E21">
        <w:rPr>
          <w:rFonts w:ascii="Palatino Linotype" w:hAnsi="Palatino Linotype" w:cs="Arial"/>
          <w:b/>
          <w:sz w:val="24"/>
          <w:szCs w:val="24"/>
        </w:rPr>
        <w:t>03265/INFOEM/IP/RR/2020 y 03267/INFOEM/IP/RR/2020</w:t>
      </w:r>
      <w:r w:rsidR="008A7D13">
        <w:rPr>
          <w:rFonts w:ascii="Palatino Linotype" w:hAnsi="Palatino Linotype" w:cs="Arial"/>
          <w:sz w:val="24"/>
          <w:szCs w:val="24"/>
        </w:rPr>
        <w:t>, respectivamente.</w:t>
      </w:r>
    </w:p>
    <w:p w:rsidR="008A7D13" w:rsidRDefault="008A7D13" w:rsidP="007B1EC0">
      <w:pPr>
        <w:tabs>
          <w:tab w:val="left" w:pos="709"/>
        </w:tabs>
        <w:spacing w:after="0" w:line="360" w:lineRule="auto"/>
        <w:jc w:val="both"/>
        <w:rPr>
          <w:rFonts w:ascii="Palatino Linotype" w:hAnsi="Palatino Linotype" w:cs="Arial"/>
          <w:sz w:val="24"/>
          <w:szCs w:val="24"/>
        </w:rPr>
      </w:pPr>
    </w:p>
    <w:p w:rsidR="00BF76CD" w:rsidRPr="003B4AFB" w:rsidRDefault="00BF76CD" w:rsidP="007B1EC0">
      <w:pPr>
        <w:numPr>
          <w:ilvl w:val="0"/>
          <w:numId w:val="4"/>
        </w:numPr>
        <w:autoSpaceDE w:val="0"/>
        <w:autoSpaceDN w:val="0"/>
        <w:adjustRightInd w:val="0"/>
        <w:spacing w:after="0" w:line="360" w:lineRule="auto"/>
        <w:contextualSpacing/>
        <w:jc w:val="both"/>
        <w:rPr>
          <w:rFonts w:ascii="Palatino Linotype" w:eastAsia="Times New Roman" w:hAnsi="Palatino Linotype" w:cs="Arial"/>
          <w:b/>
          <w:i/>
          <w:sz w:val="26"/>
          <w:szCs w:val="26"/>
          <w:lang w:val="es-ES" w:eastAsia="es-ES"/>
        </w:rPr>
      </w:pPr>
      <w:r w:rsidRPr="003B4AFB">
        <w:rPr>
          <w:rFonts w:ascii="Palatino Linotype" w:eastAsia="Times New Roman" w:hAnsi="Palatino Linotype" w:cs="Arial"/>
          <w:b/>
          <w:i/>
          <w:sz w:val="26"/>
          <w:szCs w:val="26"/>
          <w:lang w:val="es-ES" w:eastAsia="es-ES"/>
        </w:rPr>
        <w:t>De la versión pública</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BF76CD">
        <w:rPr>
          <w:rFonts w:ascii="Palatino Linotype" w:hAnsi="Palatino Linotype" w:cs="Arial"/>
          <w:sz w:val="24"/>
          <w:szCs w:val="24"/>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F76CD">
        <w:rPr>
          <w:rFonts w:ascii="Palatino Linotype" w:hAnsi="Palatino Linotype" w:cs="Arial"/>
          <w:b/>
          <w:sz w:val="24"/>
          <w:szCs w:val="24"/>
        </w:rPr>
        <w:lastRenderedPageBreak/>
        <w:t>Registro Federal de Contribuyentes</w:t>
      </w:r>
      <w:r w:rsidRPr="00BF76CD">
        <w:rPr>
          <w:rFonts w:ascii="Palatino Linotype" w:hAnsi="Palatino Linotype" w:cs="Arial"/>
          <w:sz w:val="24"/>
          <w:szCs w:val="24"/>
        </w:rPr>
        <w:t xml:space="preserve"> (RFC), la </w:t>
      </w:r>
      <w:r w:rsidRPr="00BF76CD">
        <w:rPr>
          <w:rFonts w:ascii="Palatino Linotype" w:hAnsi="Palatino Linotype" w:cs="Arial"/>
          <w:b/>
          <w:sz w:val="24"/>
          <w:szCs w:val="24"/>
        </w:rPr>
        <w:t>Clave Única de Registro de Población</w:t>
      </w:r>
      <w:r w:rsidRPr="00BF76CD">
        <w:rPr>
          <w:rFonts w:ascii="Palatino Linotype" w:hAnsi="Palatino Linotype" w:cs="Arial"/>
          <w:sz w:val="24"/>
          <w:szCs w:val="24"/>
        </w:rPr>
        <w:t xml:space="preserve"> (CURP), la </w:t>
      </w:r>
      <w:r w:rsidRPr="00BF76CD">
        <w:rPr>
          <w:rFonts w:ascii="Palatino Linotype" w:hAnsi="Palatino Linotype" w:cs="Arial"/>
          <w:b/>
          <w:sz w:val="24"/>
          <w:szCs w:val="24"/>
        </w:rPr>
        <w:t>Clave de cualquier tipo de seguridad social</w:t>
      </w:r>
      <w:r w:rsidRPr="00BF76CD">
        <w:rPr>
          <w:rFonts w:ascii="Palatino Linotype" w:hAnsi="Palatino Linotype" w:cs="Arial"/>
          <w:sz w:val="24"/>
          <w:szCs w:val="24"/>
        </w:rPr>
        <w:t xml:space="preserve"> (ISSEMYM, u otros), así como, los </w:t>
      </w:r>
      <w:r w:rsidRPr="00BF76CD">
        <w:rPr>
          <w:rFonts w:ascii="Palatino Linotype" w:hAnsi="Palatino Linotype" w:cs="Arial"/>
          <w:b/>
          <w:sz w:val="24"/>
          <w:szCs w:val="24"/>
        </w:rPr>
        <w:t>préstamos o descuentos</w:t>
      </w:r>
      <w:r w:rsidRPr="00BF76CD">
        <w:rPr>
          <w:rFonts w:ascii="Palatino Linotype" w:hAnsi="Palatino Linotype" w:cs="Arial"/>
          <w:sz w:val="24"/>
          <w:szCs w:val="24"/>
        </w:rPr>
        <w:t xml:space="preserve"> que se le hagan a la persona y que no tengan relación con los impuestos o la cuota por seguridad social.</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 xml:space="preserve">“Registro Federal de Contribuyentes (RFC) de las personas físicas es un dato personal confidencial. </w:t>
      </w:r>
      <w:r w:rsidRPr="00BF76CD">
        <w:rPr>
          <w:rFonts w:ascii="Palatino Linotype" w:hAnsi="Palatino Linotype" w:cs="Arial"/>
          <w:i/>
        </w:rPr>
        <w:t>De conformidad con lo establecido en el artículo 18,</w:t>
      </w:r>
      <w:r w:rsidRPr="00BF76CD">
        <w:rPr>
          <w:rFonts w:ascii="Palatino Linotype" w:hAnsi="Palatino Linotype" w:cs="Arial"/>
          <w:b/>
          <w:bCs/>
          <w:i/>
        </w:rPr>
        <w:t xml:space="preserve"> </w:t>
      </w:r>
      <w:r w:rsidRPr="00BF76CD">
        <w:rPr>
          <w:rFonts w:ascii="Palatino Linotype" w:hAnsi="Palatino Linotype" w:cs="Arial"/>
          <w:i/>
        </w:rPr>
        <w:t>fracción II de la Ley Federal de Transparencia y Acceso a la Información Pública</w:t>
      </w:r>
      <w:r w:rsidRPr="00BF76CD">
        <w:rPr>
          <w:rFonts w:ascii="Palatino Linotype" w:hAnsi="Palatino Linotype" w:cs="Arial"/>
          <w:b/>
          <w:bCs/>
          <w:i/>
        </w:rPr>
        <w:t xml:space="preserve"> </w:t>
      </w:r>
      <w:r w:rsidRPr="00BF76CD">
        <w:rPr>
          <w:rFonts w:ascii="Palatino Linotype" w:hAnsi="Palatino Linotype" w:cs="Arial"/>
          <w:i/>
        </w:rPr>
        <w:t xml:space="preserve">Gubernamental </w:t>
      </w:r>
      <w:r w:rsidRPr="00BF76CD">
        <w:rPr>
          <w:rFonts w:ascii="Palatino Linotype" w:hAnsi="Palatino Linotype" w:cs="Arial"/>
          <w:i/>
          <w:u w:val="single"/>
        </w:rPr>
        <w:t>se considera información confidencial los datos personales que</w:t>
      </w:r>
      <w:r w:rsidRPr="00BF76CD">
        <w:rPr>
          <w:rFonts w:ascii="Palatino Linotype" w:hAnsi="Palatino Linotype" w:cs="Arial"/>
          <w:bCs/>
          <w:i/>
          <w:u w:val="single"/>
        </w:rPr>
        <w:t xml:space="preserve"> </w:t>
      </w:r>
      <w:r w:rsidRPr="00BF76CD">
        <w:rPr>
          <w:rFonts w:ascii="Palatino Linotype" w:hAnsi="Palatino Linotype" w:cs="Arial"/>
          <w:i/>
          <w:u w:val="single"/>
        </w:rPr>
        <w:t>requieren el consentimiento de los individuos para su difusión, distribución o</w:t>
      </w:r>
      <w:r w:rsidRPr="00BF76CD">
        <w:rPr>
          <w:rFonts w:ascii="Palatino Linotype" w:hAnsi="Palatino Linotype" w:cs="Arial"/>
          <w:bCs/>
          <w:i/>
          <w:u w:val="single"/>
        </w:rPr>
        <w:t xml:space="preserve"> </w:t>
      </w:r>
      <w:r w:rsidRPr="00BF76CD">
        <w:rPr>
          <w:rFonts w:ascii="Palatino Linotype" w:hAnsi="Palatino Linotype" w:cs="Arial"/>
          <w:i/>
          <w:u w:val="single"/>
        </w:rPr>
        <w:t>comercialización en los términos de esta Ley. Por su parte, según dispone el</w:t>
      </w:r>
      <w:r w:rsidRPr="00BF76CD">
        <w:rPr>
          <w:rFonts w:ascii="Palatino Linotype" w:hAnsi="Palatino Linotype" w:cs="Arial"/>
          <w:bCs/>
          <w:i/>
          <w:u w:val="single"/>
        </w:rPr>
        <w:t xml:space="preserve"> </w:t>
      </w:r>
      <w:r w:rsidRPr="00BF76CD">
        <w:rPr>
          <w:rFonts w:ascii="Palatino Linotype" w:hAnsi="Palatino Linotype" w:cs="Arial"/>
          <w:i/>
          <w:u w:val="single"/>
        </w:rPr>
        <w:t>artículo 3, fracción II de la Ley Federal de Transparencia y Acceso a la Información</w:t>
      </w:r>
      <w:r w:rsidRPr="00BF76CD">
        <w:rPr>
          <w:rFonts w:ascii="Palatino Linotype" w:hAnsi="Palatino Linotype" w:cs="Arial"/>
          <w:bCs/>
          <w:i/>
          <w:u w:val="single"/>
        </w:rPr>
        <w:t xml:space="preserve"> </w:t>
      </w:r>
      <w:r w:rsidRPr="00BF76CD">
        <w:rPr>
          <w:rFonts w:ascii="Palatino Linotype" w:hAnsi="Palatino Linotype" w:cs="Arial"/>
          <w:i/>
          <w:u w:val="single"/>
        </w:rPr>
        <w:t>Pública Gubernamental, dato personal es toda aquella información concerniente a</w:t>
      </w:r>
      <w:r w:rsidRPr="00BF76CD">
        <w:rPr>
          <w:rFonts w:ascii="Palatino Linotype" w:hAnsi="Palatino Linotype" w:cs="Arial"/>
          <w:bCs/>
          <w:i/>
          <w:u w:val="single"/>
        </w:rPr>
        <w:t xml:space="preserve"> </w:t>
      </w:r>
      <w:r w:rsidRPr="00BF76CD">
        <w:rPr>
          <w:rFonts w:ascii="Palatino Linotype" w:hAnsi="Palatino Linotype" w:cs="Arial"/>
          <w:i/>
          <w:u w:val="single"/>
        </w:rPr>
        <w:t>una persona física identificada o identificable</w:t>
      </w:r>
      <w:r w:rsidRPr="00BF76CD">
        <w:rPr>
          <w:rFonts w:ascii="Palatino Linotype" w:hAnsi="Palatino Linotype" w:cs="Arial"/>
          <w:i/>
        </w:rPr>
        <w:t xml:space="preserve">. Para </w:t>
      </w:r>
      <w:r w:rsidRPr="00BF76CD">
        <w:rPr>
          <w:rFonts w:ascii="Palatino Linotype" w:hAnsi="Palatino Linotype" w:cs="Arial"/>
          <w:i/>
          <w:u w:val="single"/>
        </w:rPr>
        <w:t>obtener el RFC es necesario</w:t>
      </w:r>
      <w:r w:rsidRPr="00BF76CD">
        <w:rPr>
          <w:rFonts w:ascii="Palatino Linotype" w:hAnsi="Palatino Linotype" w:cs="Arial"/>
          <w:b/>
          <w:bCs/>
          <w:i/>
          <w:u w:val="single"/>
        </w:rPr>
        <w:t xml:space="preserve"> </w:t>
      </w:r>
      <w:r w:rsidRPr="00BF76CD">
        <w:rPr>
          <w:rFonts w:ascii="Palatino Linotype" w:hAnsi="Palatino Linotype" w:cs="Arial"/>
          <w:i/>
          <w:u w:val="single"/>
        </w:rPr>
        <w:t>acreditar previamente mediante documentos oficiales (pasaporte, acta de</w:t>
      </w:r>
      <w:r w:rsidRPr="00BF76CD">
        <w:rPr>
          <w:rFonts w:ascii="Palatino Linotype" w:hAnsi="Palatino Linotype" w:cs="Arial"/>
          <w:b/>
          <w:bCs/>
          <w:i/>
          <w:u w:val="single"/>
        </w:rPr>
        <w:t xml:space="preserve"> </w:t>
      </w:r>
      <w:r w:rsidRPr="00BF76CD">
        <w:rPr>
          <w:rFonts w:ascii="Palatino Linotype" w:hAnsi="Palatino Linotype" w:cs="Arial"/>
          <w:i/>
          <w:u w:val="single"/>
        </w:rPr>
        <w:t>nacimiento, etc.) la identidad de la persona, su fecha y lugar de nacimiento, entre</w:t>
      </w:r>
      <w:r w:rsidRPr="00BF76CD">
        <w:rPr>
          <w:rFonts w:ascii="Palatino Linotype" w:hAnsi="Palatino Linotype" w:cs="Arial"/>
          <w:b/>
          <w:bCs/>
          <w:i/>
          <w:u w:val="single"/>
        </w:rPr>
        <w:t xml:space="preserve"> </w:t>
      </w:r>
      <w:r w:rsidRPr="00BF76CD">
        <w:rPr>
          <w:rFonts w:ascii="Palatino Linotype" w:hAnsi="Palatino Linotype" w:cs="Arial"/>
          <w:i/>
          <w:u w:val="single"/>
        </w:rPr>
        <w:t xml:space="preserve">otros. </w:t>
      </w:r>
      <w:r w:rsidRPr="00BF76CD">
        <w:rPr>
          <w:rFonts w:ascii="Palatino Linotype" w:hAnsi="Palatino Linotype" w:cs="Arial"/>
          <w:i/>
        </w:rPr>
        <w:t>De acuerdo con la legislación tributaria, las personas físicas tramitan su</w:t>
      </w:r>
      <w:r w:rsidRPr="00BF76CD">
        <w:rPr>
          <w:rFonts w:ascii="Palatino Linotype" w:hAnsi="Palatino Linotype" w:cs="Arial"/>
          <w:b/>
          <w:bCs/>
          <w:i/>
        </w:rPr>
        <w:t xml:space="preserve"> </w:t>
      </w:r>
      <w:r w:rsidRPr="00BF76CD">
        <w:rPr>
          <w:rFonts w:ascii="Palatino Linotype" w:hAnsi="Palatino Linotype" w:cs="Arial"/>
          <w:i/>
        </w:rPr>
        <w:t>inscripción en el Registro Federal de Contribuyentes con el único propósito de</w:t>
      </w:r>
      <w:r w:rsidRPr="00BF76CD">
        <w:rPr>
          <w:rFonts w:ascii="Palatino Linotype" w:hAnsi="Palatino Linotype" w:cs="Arial"/>
          <w:b/>
          <w:bCs/>
          <w:i/>
        </w:rPr>
        <w:t xml:space="preserve"> </w:t>
      </w:r>
      <w:r w:rsidRPr="00BF76CD">
        <w:rPr>
          <w:rFonts w:ascii="Palatino Linotype" w:hAnsi="Palatino Linotype" w:cs="Arial"/>
          <w:i/>
        </w:rPr>
        <w:t xml:space="preserve">realizar mediante esa clave </w:t>
      </w:r>
      <w:r w:rsidRPr="00BF76CD">
        <w:rPr>
          <w:rFonts w:ascii="Palatino Linotype" w:hAnsi="Palatino Linotype" w:cs="Arial"/>
          <w:i/>
        </w:rPr>
        <w:lastRenderedPageBreak/>
        <w:t>de identificación, operaciones o actividades de</w:t>
      </w:r>
      <w:r w:rsidRPr="00BF76CD">
        <w:rPr>
          <w:rFonts w:ascii="Palatino Linotype" w:hAnsi="Palatino Linotype" w:cs="Arial"/>
          <w:b/>
          <w:bCs/>
          <w:i/>
        </w:rPr>
        <w:t xml:space="preserve"> </w:t>
      </w:r>
      <w:r w:rsidRPr="00BF76CD">
        <w:rPr>
          <w:rFonts w:ascii="Palatino Linotype" w:hAnsi="Palatino Linotype" w:cs="Arial"/>
          <w:i/>
        </w:rPr>
        <w:t>naturaleza tributaria. En este sentido, el artículo 79 del Código Fiscal de la</w:t>
      </w:r>
      <w:r w:rsidRPr="00BF76CD">
        <w:rPr>
          <w:rFonts w:ascii="Palatino Linotype" w:hAnsi="Palatino Linotype" w:cs="Arial"/>
          <w:b/>
          <w:bCs/>
          <w:i/>
        </w:rPr>
        <w:t xml:space="preserve"> </w:t>
      </w:r>
      <w:r w:rsidRPr="00BF76CD">
        <w:rPr>
          <w:rFonts w:ascii="Palatino Linotype" w:hAnsi="Palatino Linotype" w:cs="Arial"/>
          <w:i/>
        </w:rPr>
        <w:t>Federación prevé que la utilización de una clave de registro no asignada por la</w:t>
      </w:r>
      <w:r w:rsidRPr="00BF76CD">
        <w:rPr>
          <w:rFonts w:ascii="Palatino Linotype" w:hAnsi="Palatino Linotype" w:cs="Arial"/>
          <w:b/>
          <w:bCs/>
          <w:i/>
        </w:rPr>
        <w:t xml:space="preserve"> </w:t>
      </w:r>
      <w:r w:rsidRPr="00BF76CD">
        <w:rPr>
          <w:rFonts w:ascii="Palatino Linotype" w:hAnsi="Palatino Linotype" w:cs="Arial"/>
          <w:i/>
        </w:rPr>
        <w:t>autoridad constituye como una infracción en materia fiscal. De acuerdo con lo</w:t>
      </w:r>
      <w:r w:rsidRPr="00BF76CD">
        <w:rPr>
          <w:rFonts w:ascii="Palatino Linotype" w:hAnsi="Palatino Linotype" w:cs="Arial"/>
          <w:b/>
          <w:bCs/>
          <w:i/>
        </w:rPr>
        <w:t xml:space="preserve"> </w:t>
      </w:r>
      <w:r w:rsidRPr="00BF76CD">
        <w:rPr>
          <w:rFonts w:ascii="Palatino Linotype" w:hAnsi="Palatino Linotype" w:cs="Arial"/>
          <w:i/>
        </w:rPr>
        <w:t>antes apuntado, el RFC vinculado al nombre de su titular, permite identificar la</w:t>
      </w:r>
      <w:r w:rsidRPr="00BF76CD">
        <w:rPr>
          <w:rFonts w:ascii="Palatino Linotype" w:hAnsi="Palatino Linotype" w:cs="Arial"/>
          <w:b/>
          <w:bCs/>
          <w:i/>
        </w:rPr>
        <w:t xml:space="preserve"> </w:t>
      </w:r>
      <w:r w:rsidRPr="00BF76CD">
        <w:rPr>
          <w:rFonts w:ascii="Palatino Linotype" w:hAnsi="Palatino Linotype" w:cs="Arial"/>
          <w:i/>
        </w:rPr>
        <w:t xml:space="preserve">edad de la persona, así como su </w:t>
      </w:r>
      <w:proofErr w:type="spellStart"/>
      <w:r w:rsidRPr="00BF76CD">
        <w:rPr>
          <w:rFonts w:ascii="Palatino Linotype" w:hAnsi="Palatino Linotype" w:cs="Arial"/>
          <w:i/>
        </w:rPr>
        <w:t>homoclave</w:t>
      </w:r>
      <w:proofErr w:type="spellEnd"/>
      <w:r w:rsidRPr="00BF76CD">
        <w:rPr>
          <w:rFonts w:ascii="Palatino Linotype" w:hAnsi="Palatino Linotype" w:cs="Arial"/>
          <w:i/>
        </w:rPr>
        <w:t>, siendo esta última única e irrepetible,</w:t>
      </w:r>
      <w:r w:rsidRPr="00BF76CD">
        <w:rPr>
          <w:rFonts w:ascii="Palatino Linotype" w:hAnsi="Palatino Linotype" w:cs="Arial"/>
          <w:b/>
          <w:bCs/>
          <w:i/>
        </w:rPr>
        <w:t xml:space="preserve"> </w:t>
      </w:r>
      <w:r w:rsidRPr="00BF76CD">
        <w:rPr>
          <w:rFonts w:ascii="Palatino Linotype" w:hAnsi="Palatino Linotype" w:cs="Arial"/>
          <w:i/>
        </w:rPr>
        <w:t>por lo que es posible concluir que el RFC constituye un dato personal y, por tanto,</w:t>
      </w:r>
      <w:r w:rsidRPr="00BF76CD">
        <w:rPr>
          <w:rFonts w:ascii="Palatino Linotype" w:hAnsi="Palatino Linotype" w:cs="Arial"/>
          <w:b/>
          <w:bCs/>
          <w:i/>
        </w:rPr>
        <w:t xml:space="preserve"> </w:t>
      </w:r>
      <w:r w:rsidRPr="00BF76CD">
        <w:rPr>
          <w:rFonts w:ascii="Palatino Linotype" w:hAnsi="Palatino Linotype" w:cs="Arial"/>
          <w:i/>
        </w:rPr>
        <w:t>información confidencial, de conformidad con los previsto en el artículo 18,</w:t>
      </w:r>
      <w:r w:rsidRPr="00BF76CD">
        <w:rPr>
          <w:rFonts w:ascii="Palatino Linotype" w:hAnsi="Palatino Linotype" w:cs="Arial"/>
          <w:b/>
          <w:bCs/>
          <w:i/>
        </w:rPr>
        <w:t xml:space="preserve"> </w:t>
      </w:r>
      <w:r w:rsidRPr="00BF76CD">
        <w:rPr>
          <w:rFonts w:ascii="Palatino Linotype" w:hAnsi="Palatino Linotype" w:cs="Arial"/>
          <w:i/>
        </w:rPr>
        <w:t>fracción II de la Ley Federal de Transparencia y Acceso a la Información Pública</w:t>
      </w:r>
      <w:r w:rsidRPr="00BF76CD">
        <w:rPr>
          <w:rFonts w:ascii="Palatino Linotype" w:hAnsi="Palatino Linotype" w:cs="Arial"/>
          <w:b/>
          <w:bCs/>
          <w:i/>
        </w:rPr>
        <w:t xml:space="preserve"> </w:t>
      </w:r>
      <w:r w:rsidRPr="00BF76CD">
        <w:rPr>
          <w:rFonts w:ascii="Palatino Linotype" w:hAnsi="Palatino Linotype" w:cs="Arial"/>
          <w:i/>
        </w:rPr>
        <w:t>Gubernamental</w:t>
      </w:r>
      <w:r w:rsidRPr="00BF76CD">
        <w:rPr>
          <w:rFonts w:ascii="Palatino Linotype" w:hAnsi="Palatino Linotype" w:cs="Arial"/>
          <w:bCs/>
          <w:i/>
        </w:rPr>
        <w:t>…” (Sic)</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p>
    <w:p w:rsidR="00BF76CD" w:rsidRPr="00BF76CD" w:rsidRDefault="00BF76CD" w:rsidP="007B1EC0">
      <w:pPr>
        <w:tabs>
          <w:tab w:val="left" w:pos="8647"/>
        </w:tabs>
        <w:spacing w:after="0" w:line="240" w:lineRule="auto"/>
        <w:ind w:left="567" w:right="284"/>
        <w:jc w:val="right"/>
        <w:rPr>
          <w:rFonts w:ascii="Palatino Linotype" w:hAnsi="Palatino Linotype" w:cs="Arial"/>
        </w:rPr>
      </w:pPr>
      <w:r w:rsidRPr="00BF76CD">
        <w:rPr>
          <w:rFonts w:ascii="Palatino Linotype" w:hAnsi="Palatino Linotype" w:cs="Arial"/>
        </w:rPr>
        <w:t>(Énfasis añadido)</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BF76CD">
        <w:rPr>
          <w:rFonts w:ascii="Palatino Linotype" w:hAnsi="Palatino Linotype" w:cs="Arial"/>
          <w:sz w:val="24"/>
          <w:szCs w:val="24"/>
        </w:rPr>
        <w:t>homoclave</w:t>
      </w:r>
      <w:proofErr w:type="spellEnd"/>
      <w:r w:rsidRPr="00BF76CD">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Argumento que es compartido por el entonces </w:t>
      </w:r>
      <w:r w:rsidRPr="00BF76CD">
        <w:rPr>
          <w:rFonts w:ascii="Palatino Linotype" w:hAnsi="Palatino Linotype" w:cs="Arial"/>
          <w:b/>
          <w:bCs/>
          <w:sz w:val="24"/>
          <w:szCs w:val="24"/>
        </w:rPr>
        <w:t xml:space="preserve">Instituto Federal de Acceso a la Información y Protección de Datos (IFAI), conforme al </w:t>
      </w:r>
      <w:r w:rsidRPr="00BF76CD">
        <w:rPr>
          <w:rFonts w:ascii="Palatino Linotype" w:hAnsi="Palatino Linotype" w:cs="Arial"/>
          <w:sz w:val="24"/>
          <w:szCs w:val="24"/>
        </w:rPr>
        <w:t xml:space="preserve">criterio número 0003-10, el cual refiere: </w:t>
      </w:r>
    </w:p>
    <w:p w:rsidR="00BF76CD" w:rsidRPr="00BF76CD" w:rsidRDefault="00BF76CD" w:rsidP="007B1EC0">
      <w:pPr>
        <w:tabs>
          <w:tab w:val="left" w:pos="8505"/>
        </w:tabs>
        <w:spacing w:after="0" w:line="240" w:lineRule="auto"/>
        <w:ind w:left="567" w:right="567"/>
        <w:jc w:val="both"/>
        <w:rPr>
          <w:rFonts w:ascii="Palatino Linotype" w:hAnsi="Palatino Linotype" w:cs="Arial"/>
          <w:i/>
        </w:rPr>
      </w:pPr>
      <w:r w:rsidRPr="00BF76CD">
        <w:rPr>
          <w:rFonts w:ascii="Palatino Linotype" w:hAnsi="Palatino Linotype" w:cs="Arial"/>
          <w:b/>
          <w:bCs/>
          <w:i/>
        </w:rPr>
        <w:lastRenderedPageBreak/>
        <w:t xml:space="preserve">“Clave Única de Registro de Población (CURP) es un dato personal confidencial. </w:t>
      </w:r>
      <w:r w:rsidRPr="00BF76CD">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BF76CD">
        <w:rPr>
          <w:rFonts w:ascii="Palatino Linotype" w:hAnsi="Palatino Linotype" w:cs="Arial"/>
          <w:b/>
          <w:bCs/>
          <w:i/>
        </w:rPr>
        <w:t>..</w:t>
      </w:r>
      <w:r w:rsidRPr="00BF76CD">
        <w:rPr>
          <w:rFonts w:ascii="Palatino Linotype" w:hAnsi="Palatino Linotype" w:cs="Arial"/>
          <w:i/>
        </w:rPr>
        <w:t>.” (Sic)</w:t>
      </w:r>
    </w:p>
    <w:p w:rsidR="00BF76CD" w:rsidRPr="00BF76CD" w:rsidRDefault="00BF76CD" w:rsidP="007B1EC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BF76CD" w:rsidRPr="00BF76CD" w:rsidRDefault="00BF76CD" w:rsidP="007B1EC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BF76CD">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BF76CD" w:rsidRPr="00BF76CD" w:rsidRDefault="00BF76CD" w:rsidP="007B1EC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lastRenderedPageBreak/>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505"/>
        </w:tabs>
        <w:spacing w:after="0" w:line="240" w:lineRule="auto"/>
        <w:ind w:left="567" w:right="567"/>
        <w:jc w:val="both"/>
        <w:rPr>
          <w:rFonts w:ascii="Palatino Linotype" w:hAnsi="Palatino Linotype" w:cs="Arial"/>
          <w:bCs/>
          <w:i/>
        </w:rPr>
      </w:pPr>
      <w:r w:rsidRPr="00BF76CD">
        <w:rPr>
          <w:rFonts w:ascii="Palatino Linotype" w:hAnsi="Palatino Linotype" w:cs="Arial"/>
          <w:bCs/>
          <w:i/>
        </w:rPr>
        <w:t>“</w:t>
      </w:r>
      <w:r w:rsidRPr="00BF76CD">
        <w:rPr>
          <w:rFonts w:ascii="Palatino Linotype" w:hAnsi="Palatino Linotype" w:cs="Arial"/>
          <w:b/>
          <w:bCs/>
          <w:i/>
        </w:rPr>
        <w:t>Cuarto</w:t>
      </w:r>
      <w:r w:rsidRPr="00BF76CD">
        <w:rPr>
          <w:rFonts w:ascii="Palatino Linotype" w:hAnsi="Palatino Linotype" w:cs="Arial"/>
          <w:bCs/>
          <w:i/>
        </w:rPr>
        <w:t xml:space="preserve">. </w:t>
      </w:r>
      <w:r w:rsidRPr="00BF76CD">
        <w:rPr>
          <w:rFonts w:ascii="Palatino Linotype" w:hAnsi="Palatino Linotype" w:cs="Arial"/>
          <w:b/>
          <w:bCs/>
          <w:i/>
          <w:u w:val="single"/>
        </w:rPr>
        <w:t>Para clasificar la información como reservada o confidencial,</w:t>
      </w:r>
      <w:r w:rsidRPr="00BF76CD">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Los sujetos obligados deberán aplicar, de manera estricta, las excepciones al derecho de acceso a la información y sólo podrán invocarlas cuando acrediten su procedencia.</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Quinto</w:t>
      </w:r>
      <w:r w:rsidRPr="00BF76CD">
        <w:rPr>
          <w:rFonts w:ascii="Palatino Linotype" w:hAnsi="Palatino Linotype" w:cs="Arial"/>
          <w:bCs/>
          <w:i/>
        </w:rPr>
        <w:t xml:space="preserve">. </w:t>
      </w:r>
      <w:r w:rsidRPr="00BF76CD">
        <w:rPr>
          <w:rFonts w:ascii="Palatino Linotype" w:hAnsi="Palatino Linotype" w:cs="Arial"/>
          <w:b/>
          <w:bCs/>
          <w:i/>
        </w:rPr>
        <w:t xml:space="preserve">La carga de la prueba para justificar toda negativa de acceso a la información, </w:t>
      </w:r>
      <w:r w:rsidRPr="00BF76CD">
        <w:rPr>
          <w:rFonts w:ascii="Palatino Linotype" w:hAnsi="Palatino Linotype" w:cs="Arial"/>
          <w:bCs/>
          <w:i/>
        </w:rPr>
        <w:t>por actualizarse cualquiera de los supuestos de clasificación previstos en la Ley General, la Ley Federal y leyes estatales, corresponderá</w:t>
      </w:r>
      <w:r w:rsidRPr="00BF76CD">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F76CD">
        <w:rPr>
          <w:rFonts w:ascii="Palatino Linotype" w:hAnsi="Palatino Linotype" w:cs="Arial"/>
          <w:bCs/>
          <w:i/>
        </w:rPr>
        <w:t>, observando lo dispuesto en la Ley General y las demás disposiciones aplicables en la materia.</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Octavo</w:t>
      </w:r>
      <w:r w:rsidRPr="00BF76CD">
        <w:rPr>
          <w:rFonts w:ascii="Palatino Linotype" w:hAnsi="Palatino Linotype" w:cs="Arial"/>
          <w:bCs/>
          <w:i/>
        </w:rPr>
        <w:t xml:space="preserve">. </w:t>
      </w:r>
      <w:r w:rsidRPr="00BF76CD">
        <w:rPr>
          <w:rFonts w:ascii="Palatino Linotype" w:hAnsi="Palatino Linotype" w:cs="Arial"/>
          <w:bCs/>
          <w:i/>
          <w:u w:val="single"/>
        </w:rPr>
        <w:t>Para fundar la clasificación de la información se debe señalar el artículo, fracción, inciso, párrafo o numeral de la ley o tratado internacional</w:t>
      </w:r>
      <w:r w:rsidRPr="00BF76CD">
        <w:rPr>
          <w:rFonts w:ascii="Palatino Linotype" w:hAnsi="Palatino Linotype" w:cs="Arial"/>
          <w:bCs/>
          <w:i/>
        </w:rPr>
        <w:t xml:space="preserve"> suscrito por el Estado mexicano que expresamente le otorga el carácter de reservada o confidencial.</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lastRenderedPageBreak/>
        <w:t>Para motivar la clasificación se deberán señalar las razones o circunstancias especiales que lo llevaron a concluir que el caso particular se ajusta al supuesto previsto por la norma legal invocada como fundamento.</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DE LA INFORMACIÓN CONFIDENCIAL</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 xml:space="preserve">Trigésimo octavo. </w:t>
      </w:r>
      <w:r w:rsidRPr="00BF76CD">
        <w:rPr>
          <w:rFonts w:ascii="Palatino Linotype" w:hAnsi="Palatino Linotype" w:cs="Arial"/>
          <w:bCs/>
          <w:i/>
        </w:rPr>
        <w:t>Se considera información confidencial:</w:t>
      </w:r>
    </w:p>
    <w:p w:rsidR="00BF76CD" w:rsidRPr="00BF76CD" w:rsidRDefault="00BF76CD" w:rsidP="007B1EC0">
      <w:pPr>
        <w:tabs>
          <w:tab w:val="left" w:pos="8647"/>
        </w:tabs>
        <w:spacing w:after="0" w:line="240" w:lineRule="auto"/>
        <w:ind w:left="567" w:right="567"/>
        <w:jc w:val="both"/>
        <w:rPr>
          <w:rFonts w:ascii="Palatino Linotype" w:hAnsi="Palatino Linotype" w:cs="Arial"/>
          <w:b/>
          <w:bCs/>
          <w:i/>
        </w:rPr>
      </w:pPr>
      <w:r w:rsidRPr="00BF76CD">
        <w:rPr>
          <w:rFonts w:ascii="Palatino Linotype" w:hAnsi="Palatino Linotype" w:cs="Arial"/>
          <w:bCs/>
          <w:i/>
        </w:rPr>
        <w:t xml:space="preserve">I. </w:t>
      </w:r>
      <w:r w:rsidRPr="00BF76CD">
        <w:rPr>
          <w:rFonts w:ascii="Palatino Linotype" w:hAnsi="Palatino Linotype" w:cs="Arial"/>
          <w:b/>
          <w:bCs/>
          <w:i/>
          <w:u w:val="single"/>
        </w:rPr>
        <w:t>Los datos personales en los términos de la norma aplicable</w:t>
      </w:r>
      <w:r w:rsidRPr="00BF76CD">
        <w:rPr>
          <w:rFonts w:ascii="Palatino Linotype" w:hAnsi="Palatino Linotype" w:cs="Arial"/>
          <w:b/>
          <w:bCs/>
          <w:i/>
        </w:rPr>
        <w:t>;</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proofErr w:type="gramStart"/>
      <w:r w:rsidRPr="00BF76CD">
        <w:rPr>
          <w:rFonts w:ascii="Palatino Linotype" w:hAnsi="Palatino Linotype" w:cs="Arial"/>
          <w:bCs/>
          <w:i/>
        </w:rPr>
        <w:t>III …</w:t>
      </w:r>
      <w:proofErr w:type="gramEnd"/>
    </w:p>
    <w:p w:rsidR="00BF76CD" w:rsidRPr="00BF76CD" w:rsidRDefault="00BF76CD" w:rsidP="007B1E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BF76CD" w:rsidRPr="00BF76CD" w:rsidRDefault="00BF76CD" w:rsidP="007B1EC0">
      <w:pPr>
        <w:tabs>
          <w:tab w:val="left" w:pos="8647"/>
        </w:tabs>
        <w:spacing w:after="0" w:line="240" w:lineRule="auto"/>
        <w:ind w:left="567" w:right="567"/>
        <w:jc w:val="right"/>
        <w:rPr>
          <w:rFonts w:ascii="Palatino Linotype" w:hAnsi="Palatino Linotype" w:cs="Arial"/>
          <w:bCs/>
        </w:rPr>
      </w:pPr>
      <w:r w:rsidRPr="00BF76CD">
        <w:rPr>
          <w:rFonts w:ascii="Palatino Linotype" w:hAnsi="Palatino Linotype" w:cs="Arial"/>
          <w:bCs/>
        </w:rPr>
        <w:t>(Énfasis añadido)</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BF76CD">
        <w:rPr>
          <w:rFonts w:ascii="Palatino Linotype" w:hAnsi="Palatino Linotype" w:cs="Arial"/>
          <w:sz w:val="24"/>
          <w:szCs w:val="24"/>
        </w:rPr>
        <w:lastRenderedPageBreak/>
        <w:t>aparecen en la documentación respectiva, es decir, si no se exponen de manera puntual las razones de ello se estaría violentando desde un inicio el derecho de acceso a la información del solicitante.</w:t>
      </w:r>
    </w:p>
    <w:p w:rsidR="00BF76CD" w:rsidRPr="00BF76CD" w:rsidRDefault="00BF76CD" w:rsidP="007B1EC0">
      <w:pPr>
        <w:tabs>
          <w:tab w:val="left" w:pos="8647"/>
        </w:tabs>
        <w:spacing w:after="0" w:line="360" w:lineRule="auto"/>
        <w:ind w:right="51"/>
        <w:jc w:val="both"/>
        <w:rPr>
          <w:rFonts w:ascii="Palatino Linotype" w:hAnsi="Palatino Linotype" w:cs="Arial"/>
          <w:sz w:val="24"/>
          <w:szCs w:val="24"/>
        </w:rPr>
      </w:pPr>
    </w:p>
    <w:p w:rsidR="00BF76CD" w:rsidRPr="00BF76CD" w:rsidRDefault="00BF76CD" w:rsidP="007B1EC0">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BF76CD">
        <w:rPr>
          <w:rFonts w:ascii="Palatino Linotype" w:eastAsia="Times New Roman" w:hAnsi="Palatino Linotype" w:cs="Arial"/>
          <w:sz w:val="24"/>
          <w:szCs w:val="24"/>
          <w:lang w:val="es-ES" w:eastAsia="es-ES"/>
        </w:rPr>
        <w:t xml:space="preserve">Entonces, el </w:t>
      </w:r>
      <w:r w:rsidRPr="00BF76CD">
        <w:rPr>
          <w:rFonts w:ascii="Palatino Linotype" w:eastAsia="Times New Roman" w:hAnsi="Palatino Linotype" w:cs="Arial"/>
          <w:b/>
          <w:sz w:val="24"/>
          <w:szCs w:val="24"/>
          <w:lang w:val="es-ES" w:eastAsia="es-ES"/>
        </w:rPr>
        <w:t>sujeto obligado</w:t>
      </w:r>
      <w:r w:rsidRPr="00BF76CD">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BF76CD">
        <w:rPr>
          <w:rFonts w:ascii="Palatino Linotype" w:eastAsia="Times New Roman" w:hAnsi="Palatino Linotype" w:cs="Arial"/>
          <w:i/>
          <w:iCs/>
          <w:sz w:val="24"/>
          <w:szCs w:val="24"/>
          <w:lang w:val="es-ES" w:eastAsia="es-ES"/>
        </w:rPr>
        <w:t>.</w:t>
      </w:r>
    </w:p>
    <w:p w:rsidR="00BF76CD" w:rsidRPr="00BF76CD" w:rsidRDefault="00BF76CD" w:rsidP="007B1EC0">
      <w:pPr>
        <w:tabs>
          <w:tab w:val="left" w:pos="709"/>
        </w:tabs>
        <w:spacing w:after="0" w:line="360" w:lineRule="auto"/>
        <w:jc w:val="both"/>
        <w:rPr>
          <w:rFonts w:ascii="Palatino Linotype" w:hAnsi="Palatino Linotype"/>
          <w:sz w:val="24"/>
          <w:szCs w:val="24"/>
          <w:lang w:val="es-ES"/>
        </w:rPr>
      </w:pPr>
    </w:p>
    <w:p w:rsidR="00AC5A01" w:rsidRPr="006315EA" w:rsidRDefault="00AC5A01" w:rsidP="007B1E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w:t>
      </w:r>
      <w:r w:rsidR="00FC240E">
        <w:rPr>
          <w:rFonts w:ascii="Palatino Linotype" w:hAnsi="Palatino Linotype" w:cs="Arial"/>
          <w:sz w:val="24"/>
        </w:rPr>
        <w:t>la primera hipótesis de la fracción III d</w:t>
      </w:r>
      <w:r w:rsidRPr="006315EA">
        <w:rPr>
          <w:rFonts w:ascii="Palatino Linotype" w:hAnsi="Palatino Linotype" w:cs="Arial"/>
          <w:sz w:val="24"/>
        </w:rPr>
        <w:t xml:space="preserve">el artículo 186, de la Ley de </w:t>
      </w:r>
      <w:r w:rsidRPr="006315EA">
        <w:rPr>
          <w:rFonts w:ascii="Palatino Linotype" w:hAnsi="Palatino Linotype" w:cs="Arial"/>
          <w:sz w:val="24"/>
          <w:szCs w:val="24"/>
        </w:rPr>
        <w:t xml:space="preserve">Transparencia y Acceso a la Información Pública del Estado de México y Municipios, se </w:t>
      </w:r>
      <w:r w:rsidR="00FC240E">
        <w:rPr>
          <w:rFonts w:ascii="Palatino Linotype" w:hAnsi="Palatino Linotype" w:cs="Arial"/>
          <w:b/>
          <w:sz w:val="24"/>
          <w:szCs w:val="24"/>
        </w:rPr>
        <w:t>REVOCAN</w:t>
      </w:r>
      <w:r w:rsidRPr="006315EA">
        <w:rPr>
          <w:rFonts w:ascii="Palatino Linotype" w:hAnsi="Palatino Linotype" w:cs="Arial"/>
          <w:sz w:val="24"/>
          <w:szCs w:val="24"/>
        </w:rPr>
        <w:t xml:space="preserve"> las respuestas </w:t>
      </w:r>
      <w:r w:rsidR="00FC240E">
        <w:rPr>
          <w:rFonts w:ascii="Palatino Linotype" w:hAnsi="Palatino Linotype" w:cs="Arial"/>
          <w:sz w:val="24"/>
          <w:szCs w:val="24"/>
        </w:rPr>
        <w:t xml:space="preserve">otorgadas a </w:t>
      </w:r>
      <w:r w:rsidRPr="006315EA">
        <w:rPr>
          <w:rFonts w:ascii="Palatino Linotype" w:hAnsi="Palatino Linotype" w:cs="Arial"/>
          <w:sz w:val="24"/>
          <w:szCs w:val="24"/>
        </w:rPr>
        <w:t xml:space="preserve">las solicitudes de información pública </w:t>
      </w:r>
      <w:r w:rsidR="00FC240E" w:rsidRPr="00FF6E21">
        <w:rPr>
          <w:rFonts w:ascii="Palatino Linotype" w:hAnsi="Palatino Linotype" w:cs="Arial"/>
          <w:b/>
          <w:sz w:val="24"/>
          <w:szCs w:val="24"/>
        </w:rPr>
        <w:t>00397/IXTASAL/IP/2020 y 00395/IXTASAL/IP/2020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AC5A01" w:rsidRPr="006315EA" w:rsidRDefault="00AC5A01" w:rsidP="007B1EC0">
      <w:pPr>
        <w:spacing w:after="0" w:line="360" w:lineRule="auto"/>
        <w:jc w:val="both"/>
        <w:rPr>
          <w:rFonts w:ascii="Palatino Linotype" w:hAnsi="Palatino Linotype" w:cs="Arial"/>
          <w:sz w:val="24"/>
          <w:szCs w:val="24"/>
        </w:rPr>
      </w:pPr>
    </w:p>
    <w:p w:rsidR="00AC5A01" w:rsidRPr="006315EA" w:rsidRDefault="00AC5A01" w:rsidP="007B1EC0">
      <w:pPr>
        <w:pStyle w:val="Sinespaciado"/>
        <w:spacing w:line="360" w:lineRule="auto"/>
        <w:jc w:val="both"/>
        <w:rPr>
          <w:rFonts w:ascii="Palatino Linotype" w:hAnsi="Palatino Linotype"/>
        </w:rPr>
      </w:pPr>
      <w:r w:rsidRPr="006315EA">
        <w:rPr>
          <w:rFonts w:ascii="Palatino Linotype" w:hAnsi="Palatino Linotype"/>
        </w:rPr>
        <w:t>Por lo antes expuesto y fundado es de resolverse y,</w:t>
      </w:r>
    </w:p>
    <w:p w:rsidR="00AC5A01" w:rsidRPr="006315EA" w:rsidRDefault="00AC5A01" w:rsidP="007B1EC0">
      <w:pPr>
        <w:pStyle w:val="Sinespaciado"/>
        <w:rPr>
          <w:rFonts w:ascii="Palatino Linotype" w:hAnsi="Palatino Linotype"/>
        </w:rPr>
      </w:pPr>
    </w:p>
    <w:p w:rsidR="00AC5A01" w:rsidRPr="006315EA" w:rsidRDefault="00AC5A01" w:rsidP="007B1EC0">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AC5A01" w:rsidRPr="006315EA" w:rsidRDefault="00AC5A01" w:rsidP="007B1EC0">
      <w:pPr>
        <w:pStyle w:val="Sinespaciado"/>
        <w:rPr>
          <w:rFonts w:ascii="Palatino Linotype" w:hAnsi="Palatino Linotype"/>
        </w:rPr>
      </w:pPr>
    </w:p>
    <w:p w:rsidR="00FC240E" w:rsidRPr="00FC240E" w:rsidRDefault="00AC5A01" w:rsidP="007B1EC0">
      <w:pPr>
        <w:spacing w:after="0" w:line="360" w:lineRule="auto"/>
        <w:jc w:val="both"/>
        <w:rPr>
          <w:rFonts w:ascii="Palatino Linotype" w:hAnsi="Palatino Linotype" w:cs="Arial"/>
          <w:bCs/>
          <w:sz w:val="24"/>
          <w:lang w:eastAsia="es-MX"/>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00FC240E" w:rsidRPr="00FC240E">
        <w:rPr>
          <w:rFonts w:ascii="Palatino Linotype" w:hAnsi="Palatino Linotype" w:cs="Arial"/>
          <w:sz w:val="24"/>
          <w:szCs w:val="24"/>
        </w:rPr>
        <w:t xml:space="preserve">Se </w:t>
      </w:r>
      <w:r w:rsidR="00FC240E" w:rsidRPr="00FC240E">
        <w:rPr>
          <w:rFonts w:ascii="Palatino Linotype" w:hAnsi="Palatino Linotype" w:cs="Arial"/>
          <w:b/>
          <w:sz w:val="24"/>
          <w:szCs w:val="24"/>
        </w:rPr>
        <w:t>deja sin efectos la resolución recaída</w:t>
      </w:r>
      <w:r w:rsidR="00FC240E" w:rsidRPr="00FC240E">
        <w:rPr>
          <w:rFonts w:ascii="Palatino Linotype" w:hAnsi="Palatino Linotype" w:cs="Arial"/>
          <w:sz w:val="24"/>
          <w:szCs w:val="24"/>
        </w:rPr>
        <w:t xml:space="preserve"> </w:t>
      </w:r>
      <w:r w:rsidR="00FC240E">
        <w:rPr>
          <w:rFonts w:ascii="Palatino Linotype" w:hAnsi="Palatino Linotype" w:cs="Arial"/>
          <w:sz w:val="24"/>
          <w:szCs w:val="24"/>
        </w:rPr>
        <w:t xml:space="preserve">únicamente en lo que corresponde a los recursos de revisión </w:t>
      </w:r>
      <w:r w:rsidR="00FC240E" w:rsidRPr="00FC240E">
        <w:rPr>
          <w:rFonts w:ascii="Palatino Linotype" w:hAnsi="Palatino Linotype" w:cs="Arial"/>
          <w:sz w:val="24"/>
          <w:szCs w:val="24"/>
        </w:rPr>
        <w:t xml:space="preserve">número </w:t>
      </w:r>
      <w:r w:rsidR="00FC240E" w:rsidRPr="00FC240E">
        <w:rPr>
          <w:rFonts w:ascii="Palatino Linotype" w:hAnsi="Palatino Linotype" w:cs="Arial"/>
          <w:b/>
          <w:bCs/>
          <w:sz w:val="24"/>
          <w:lang w:eastAsia="es-MX"/>
        </w:rPr>
        <w:t>03265/INFOEM/IP/RR/2020 y 03267/INFOEM/IP/RR/2020</w:t>
      </w:r>
      <w:r w:rsidR="00FC240E" w:rsidRPr="00FC240E">
        <w:rPr>
          <w:rFonts w:ascii="Palatino Linotype" w:hAnsi="Palatino Linotype" w:cs="Arial"/>
          <w:bCs/>
          <w:sz w:val="24"/>
          <w:lang w:eastAsia="es-MX"/>
        </w:rPr>
        <w:t xml:space="preserve"> de fecha </w:t>
      </w:r>
      <w:r w:rsidR="00FC240E">
        <w:rPr>
          <w:rFonts w:ascii="Palatino Linotype" w:hAnsi="Palatino Linotype" w:cs="Arial"/>
          <w:bCs/>
          <w:sz w:val="24"/>
          <w:lang w:eastAsia="es-MX"/>
        </w:rPr>
        <w:t>07 (</w:t>
      </w:r>
      <w:r w:rsidR="00FC240E" w:rsidRPr="00FC240E">
        <w:rPr>
          <w:rFonts w:ascii="Palatino Linotype" w:hAnsi="Palatino Linotype" w:cs="Arial"/>
          <w:bCs/>
          <w:sz w:val="24"/>
          <w:lang w:eastAsia="es-MX"/>
        </w:rPr>
        <w:t>siete</w:t>
      </w:r>
      <w:r w:rsidR="00FC240E">
        <w:rPr>
          <w:rFonts w:ascii="Palatino Linotype" w:hAnsi="Palatino Linotype" w:cs="Arial"/>
          <w:bCs/>
          <w:sz w:val="24"/>
          <w:lang w:eastAsia="es-MX"/>
        </w:rPr>
        <w:t>)</w:t>
      </w:r>
      <w:r w:rsidR="00FC240E" w:rsidRPr="00FC240E">
        <w:rPr>
          <w:rFonts w:ascii="Palatino Linotype" w:hAnsi="Palatino Linotype" w:cs="Arial"/>
          <w:bCs/>
          <w:sz w:val="24"/>
          <w:lang w:eastAsia="es-MX"/>
        </w:rPr>
        <w:t xml:space="preserve"> de </w:t>
      </w:r>
      <w:r w:rsidR="00FC240E">
        <w:rPr>
          <w:rFonts w:ascii="Palatino Linotype" w:hAnsi="Palatino Linotype" w:cs="Arial"/>
          <w:bCs/>
          <w:sz w:val="24"/>
          <w:lang w:eastAsia="es-MX"/>
        </w:rPr>
        <w:t>octubre de 2020 (dos mil veinte)</w:t>
      </w:r>
      <w:r w:rsidR="00FC240E" w:rsidRPr="00FC240E">
        <w:rPr>
          <w:rFonts w:ascii="Palatino Linotype" w:hAnsi="Palatino Linotype" w:cs="Arial"/>
          <w:bCs/>
          <w:sz w:val="24"/>
          <w:lang w:eastAsia="es-MX"/>
        </w:rPr>
        <w:t xml:space="preserve">, </w:t>
      </w:r>
      <w:r w:rsidR="00FC240E" w:rsidRPr="00FC240E">
        <w:rPr>
          <w:rFonts w:ascii="Palatino Linotype" w:hAnsi="Palatino Linotype" w:cs="Arial"/>
          <w:bCs/>
          <w:sz w:val="24"/>
          <w:lang w:eastAsia="es-MX"/>
        </w:rPr>
        <w:lastRenderedPageBreak/>
        <w:t>emitida por el Pleno de este Instituto de Transparencia, Acceso a la Información Pública y Protección de Datos Personales del Estado de México y Municipios.</w:t>
      </w:r>
    </w:p>
    <w:p w:rsidR="00FC240E" w:rsidRDefault="00FC240E" w:rsidP="007B1EC0">
      <w:pPr>
        <w:tabs>
          <w:tab w:val="left" w:pos="8647"/>
        </w:tabs>
        <w:spacing w:after="0" w:line="360" w:lineRule="auto"/>
        <w:jc w:val="both"/>
        <w:rPr>
          <w:rFonts w:ascii="Palatino Linotype" w:hAnsi="Palatino Linotype" w:cs="Arial"/>
          <w:sz w:val="24"/>
          <w:szCs w:val="24"/>
        </w:rPr>
      </w:pPr>
    </w:p>
    <w:p w:rsidR="00FC240E" w:rsidRPr="00921CA9" w:rsidRDefault="00FC240E" w:rsidP="007B1EC0">
      <w:pPr>
        <w:spacing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Pr>
          <w:rFonts w:ascii="Palatino Linotype" w:hAnsi="Palatino Linotype" w:cs="Arial"/>
          <w:b/>
          <w:sz w:val="28"/>
          <w:szCs w:val="28"/>
          <w:lang w:val="es-ES_tradnl"/>
        </w:rPr>
        <w:t xml:space="preserve"> </w:t>
      </w:r>
      <w:r w:rsidRPr="00C02C24">
        <w:rPr>
          <w:rFonts w:ascii="Palatino Linotype" w:hAnsi="Palatino Linotype" w:cs="Arial"/>
          <w:sz w:val="24"/>
        </w:rPr>
        <w:t xml:space="preserve">En cumplimiento a la resolución </w:t>
      </w:r>
      <w:r>
        <w:rPr>
          <w:rFonts w:ascii="Palatino Linotype" w:hAnsi="Palatino Linotype" w:cs="Arial"/>
          <w:sz w:val="24"/>
        </w:rPr>
        <w:t xml:space="preserve">del recurso de inconformidad </w:t>
      </w:r>
      <w:r w:rsidRPr="003B4AFB">
        <w:rPr>
          <w:rFonts w:ascii="Palatino Linotype" w:hAnsi="Palatino Linotype" w:cs="Arial"/>
          <w:b/>
          <w:sz w:val="24"/>
        </w:rPr>
        <w:t>RIA 0192/20</w:t>
      </w:r>
      <w:r>
        <w:rPr>
          <w:rFonts w:ascii="Palatino Linotype" w:hAnsi="Palatino Linotype" w:cs="Arial"/>
          <w:sz w:val="24"/>
        </w:rPr>
        <w:t xml:space="preserve"> emitida por el Pleno del </w:t>
      </w:r>
      <w:r w:rsidRPr="00C02C24">
        <w:rPr>
          <w:rFonts w:ascii="Palatino Linotype" w:hAnsi="Palatino Linotype" w:cs="Arial"/>
          <w:b/>
          <w:sz w:val="24"/>
        </w:rPr>
        <w:t>Instituto Nacional</w:t>
      </w:r>
      <w:r>
        <w:rPr>
          <w:rFonts w:ascii="Palatino Linotype" w:hAnsi="Palatino Linotype" w:cs="Arial"/>
          <w:sz w:val="24"/>
        </w:rPr>
        <w:t>, se</w:t>
      </w:r>
      <w:r w:rsidRPr="00921CA9">
        <w:rPr>
          <w:rFonts w:ascii="Palatino Linotype" w:hAnsi="Palatino Linotype" w:cs="Arial"/>
          <w:sz w:val="24"/>
          <w:szCs w:val="24"/>
          <w:lang w:val="es-ES_tradnl"/>
        </w:rPr>
        <w:t xml:space="preserve"> </w:t>
      </w:r>
      <w:r>
        <w:rPr>
          <w:rFonts w:ascii="Palatino Linotype" w:hAnsi="Palatino Linotype" w:cs="Arial"/>
          <w:b/>
          <w:sz w:val="24"/>
          <w:szCs w:val="24"/>
          <w:lang w:val="es-ES_tradnl"/>
        </w:rPr>
        <w:t>REVOCAN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sidR="003B4AFB">
        <w:rPr>
          <w:rFonts w:ascii="Palatino Linotype" w:eastAsia="Arial Unicode MS" w:hAnsi="Palatino Linotype" w:cs="Arial"/>
          <w:b/>
          <w:sz w:val="24"/>
          <w:szCs w:val="24"/>
        </w:rPr>
        <w:t>e</w:t>
      </w:r>
      <w:r w:rsidR="003B4AFB"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 </w:t>
      </w:r>
      <w:r w:rsidRPr="00FF6E21">
        <w:rPr>
          <w:rFonts w:ascii="Palatino Linotype" w:hAnsi="Palatino Linotype" w:cs="Arial"/>
          <w:b/>
          <w:sz w:val="24"/>
          <w:szCs w:val="24"/>
        </w:rPr>
        <w:t>00397/IXTASAL/IP/2020 y 00395/IXTASAL/IP/2020</w:t>
      </w:r>
      <w:r w:rsidRPr="00921CA9">
        <w:rPr>
          <w:rFonts w:ascii="Palatino Linotype" w:eastAsia="Arial Unicode MS" w:hAnsi="Palatino Linotype" w:cs="Arial"/>
          <w:sz w:val="24"/>
          <w:szCs w:val="24"/>
        </w:rPr>
        <w:t>, por resultar 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3B4AFB" w:rsidRPr="003B4AFB">
        <w:rPr>
          <w:rFonts w:ascii="Palatino Linotype" w:eastAsia="Arial Unicode MS" w:hAnsi="Palatino Linotype" w:cs="Arial"/>
          <w:b/>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sidR="003B4AFB">
        <w:rPr>
          <w:rFonts w:ascii="Palatino Linotype" w:hAnsi="Palatino Linotype" w:cs="Arial"/>
          <w:b/>
          <w:sz w:val="24"/>
          <w:szCs w:val="24"/>
        </w:rPr>
        <w:t>cuarto</w:t>
      </w:r>
      <w:r>
        <w:rPr>
          <w:rFonts w:ascii="Palatino Linotype" w:hAnsi="Palatino Linotype" w:cs="Arial"/>
          <w:b/>
          <w:sz w:val="24"/>
          <w:szCs w:val="24"/>
        </w:rPr>
        <w:t xml:space="preserve"> </w:t>
      </w:r>
      <w:r w:rsidRPr="00921CA9">
        <w:rPr>
          <w:rFonts w:ascii="Palatino Linotype" w:hAnsi="Palatino Linotype" w:cs="Arial"/>
          <w:sz w:val="24"/>
          <w:szCs w:val="24"/>
        </w:rPr>
        <w:t>de la presente resolución.</w:t>
      </w:r>
    </w:p>
    <w:p w:rsidR="00FC240E" w:rsidRDefault="00FC240E" w:rsidP="007B1EC0">
      <w:pPr>
        <w:tabs>
          <w:tab w:val="left" w:pos="8647"/>
        </w:tabs>
        <w:spacing w:after="0" w:line="360" w:lineRule="auto"/>
        <w:jc w:val="both"/>
        <w:rPr>
          <w:rFonts w:ascii="Palatino Linotype" w:hAnsi="Palatino Linotype" w:cs="Arial"/>
          <w:sz w:val="24"/>
          <w:szCs w:val="24"/>
        </w:rPr>
      </w:pPr>
    </w:p>
    <w:p w:rsidR="00FC240E" w:rsidRDefault="00FC240E" w:rsidP="007B1EC0">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TERCERO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sidRPr="007C135E">
        <w:rPr>
          <w:rFonts w:ascii="Palatino Linotype" w:hAnsi="Palatino Linotype" w:cs="Arial"/>
          <w:sz w:val="24"/>
          <w:szCs w:val="24"/>
        </w:rPr>
        <w:t xml:space="preserve"> haga entrega</w:t>
      </w:r>
      <w:r>
        <w:rPr>
          <w:rFonts w:ascii="Palatino Linotype" w:hAnsi="Palatino Linotype" w:cs="Arial"/>
          <w:sz w:val="24"/>
          <w:szCs w:val="24"/>
        </w:rPr>
        <w:t xml:space="preserve"> a través del sistema SAIMEX</w:t>
      </w:r>
      <w:r w:rsidRPr="007C135E">
        <w:rPr>
          <w:rFonts w:ascii="Palatino Linotype" w:hAnsi="Palatino Linotype" w:cs="Arial"/>
          <w:sz w:val="24"/>
          <w:szCs w:val="24"/>
        </w:rPr>
        <w:t xml:space="preserve"> </w:t>
      </w:r>
      <w:r w:rsidR="005A1F8F">
        <w:rPr>
          <w:rFonts w:ascii="Palatino Linotype" w:hAnsi="Palatino Linotype" w:cs="Arial"/>
          <w:sz w:val="24"/>
          <w:szCs w:val="24"/>
        </w:rPr>
        <w:t xml:space="preserve">o cualquier otro medio electrónico, </w:t>
      </w:r>
      <w:r>
        <w:rPr>
          <w:rFonts w:ascii="Palatino Linotype" w:hAnsi="Palatino Linotype" w:cs="Arial"/>
          <w:sz w:val="24"/>
          <w:szCs w:val="24"/>
        </w:rPr>
        <w:t xml:space="preserve">en su caso en versión pública, </w:t>
      </w:r>
      <w:r w:rsidRPr="007C135E">
        <w:rPr>
          <w:rFonts w:ascii="Palatino Linotype" w:hAnsi="Palatino Linotype" w:cs="Arial"/>
          <w:sz w:val="24"/>
          <w:szCs w:val="24"/>
        </w:rPr>
        <w:t>a</w:t>
      </w:r>
      <w:r>
        <w:rPr>
          <w:rFonts w:ascii="Palatino Linotype" w:hAnsi="Palatino Linotype" w:cs="Arial"/>
          <w:sz w:val="24"/>
          <w:szCs w:val="24"/>
        </w:rPr>
        <w:t xml:space="preserve">l </w:t>
      </w:r>
      <w:r w:rsidRPr="003B4AFB">
        <w:rPr>
          <w:rFonts w:ascii="Palatino Linotype" w:hAnsi="Palatino Linotype" w:cs="Arial"/>
          <w:b/>
          <w:sz w:val="24"/>
          <w:szCs w:val="24"/>
        </w:rPr>
        <w:t>Recurrente</w:t>
      </w:r>
      <w:r>
        <w:rPr>
          <w:rFonts w:ascii="Palatino Linotype" w:hAnsi="Palatino Linotype" w:cs="Arial"/>
          <w:sz w:val="24"/>
          <w:szCs w:val="24"/>
        </w:rPr>
        <w:t xml:space="preserve"> de lo siguiente</w:t>
      </w:r>
      <w:r w:rsidRPr="007C135E">
        <w:rPr>
          <w:rFonts w:ascii="Palatino Linotype" w:hAnsi="Palatino Linotype" w:cs="Arial"/>
          <w:sz w:val="24"/>
          <w:szCs w:val="24"/>
        </w:rPr>
        <w:t>:</w:t>
      </w:r>
    </w:p>
    <w:p w:rsidR="00FC240E" w:rsidRPr="00921CA9" w:rsidRDefault="00FC240E" w:rsidP="007B1EC0">
      <w:pPr>
        <w:autoSpaceDE w:val="0"/>
        <w:autoSpaceDN w:val="0"/>
        <w:adjustRightInd w:val="0"/>
        <w:spacing w:after="0" w:line="360" w:lineRule="auto"/>
        <w:ind w:right="49"/>
        <w:jc w:val="both"/>
        <w:rPr>
          <w:rFonts w:ascii="Palatino Linotype" w:hAnsi="Palatino Linotype" w:cs="Arial"/>
          <w:sz w:val="24"/>
          <w:szCs w:val="24"/>
        </w:rPr>
      </w:pPr>
    </w:p>
    <w:p w:rsidR="00FC240E" w:rsidRDefault="00FC240E" w:rsidP="007B1EC0">
      <w:pPr>
        <w:pStyle w:val="Prrafodelista"/>
        <w:numPr>
          <w:ilvl w:val="0"/>
          <w:numId w:val="6"/>
        </w:numPr>
        <w:spacing w:line="360" w:lineRule="auto"/>
        <w:ind w:left="851" w:right="567" w:hanging="11"/>
        <w:jc w:val="both"/>
        <w:rPr>
          <w:rFonts w:ascii="Palatino Linotype" w:hAnsi="Palatino Linotype" w:cs="Arial"/>
          <w:i/>
        </w:rPr>
      </w:pPr>
      <w:r>
        <w:rPr>
          <w:rFonts w:ascii="Palatino Linotype" w:hAnsi="Palatino Linotype" w:cs="Arial"/>
          <w:i/>
        </w:rPr>
        <w:t>Agenda de reuniones públicas a las que haya sido convocado el Sistema Municipal DIF en el año 2019 (dos mil diecinueve); y</w:t>
      </w:r>
    </w:p>
    <w:p w:rsidR="00FC240E" w:rsidRDefault="00FC240E" w:rsidP="007B1EC0">
      <w:pPr>
        <w:pStyle w:val="Prrafodelista"/>
        <w:numPr>
          <w:ilvl w:val="0"/>
          <w:numId w:val="6"/>
        </w:numPr>
        <w:spacing w:line="360" w:lineRule="auto"/>
        <w:ind w:left="851" w:right="567" w:hanging="11"/>
        <w:jc w:val="both"/>
        <w:rPr>
          <w:rFonts w:ascii="Palatino Linotype" w:hAnsi="Palatino Linotype" w:cs="Arial"/>
          <w:i/>
        </w:rPr>
      </w:pPr>
      <w:r>
        <w:rPr>
          <w:rFonts w:ascii="Palatino Linotype" w:hAnsi="Palatino Linotype" w:cs="Arial"/>
          <w:i/>
        </w:rPr>
        <w:t>Agenda de reuniones públicas a las que haya sido convocado el Ayuntamiento durante el año 2019 (dos mil diecinueve).</w:t>
      </w:r>
    </w:p>
    <w:p w:rsidR="00FC240E" w:rsidRDefault="00FC240E" w:rsidP="007B1EC0">
      <w:pPr>
        <w:pStyle w:val="Prrafodelista"/>
        <w:spacing w:line="360" w:lineRule="auto"/>
        <w:ind w:left="0"/>
        <w:jc w:val="both"/>
        <w:rPr>
          <w:rFonts w:ascii="Palatino Linotype" w:hAnsi="Palatino Linotype" w:cs="Arial"/>
        </w:rPr>
      </w:pPr>
    </w:p>
    <w:p w:rsidR="005A1F8F" w:rsidRDefault="005A1F8F" w:rsidP="007B1EC0">
      <w:pPr>
        <w:pStyle w:val="Prrafodelista"/>
        <w:spacing w:line="360" w:lineRule="auto"/>
        <w:ind w:left="0"/>
        <w:jc w:val="both"/>
        <w:rPr>
          <w:rFonts w:ascii="Palatino Linotype" w:hAnsi="Palatino Linotype" w:cs="Arial"/>
        </w:rPr>
      </w:pPr>
      <w:r>
        <w:rPr>
          <w:rFonts w:ascii="Palatino Linotype" w:hAnsi="Palatino Linotype" w:cs="Arial"/>
        </w:rPr>
        <w:t xml:space="preserve">De encontrarse imposibilitado para la entrega a través del SAIMEX, podrá hacer envío de la información a su cuenta de correo electrónico; </w:t>
      </w:r>
      <w:r w:rsidRPr="005A1F8F">
        <w:rPr>
          <w:rFonts w:ascii="Palatino Linotype" w:hAnsi="Palatino Linotype" w:cs="Arial"/>
        </w:rPr>
        <w:t>o concederle el</w:t>
      </w:r>
      <w:r>
        <w:rPr>
          <w:rFonts w:ascii="Palatino Linotype" w:hAnsi="Palatino Linotype" w:cs="Arial"/>
        </w:rPr>
        <w:t xml:space="preserve"> </w:t>
      </w:r>
      <w:r w:rsidRPr="005A1F8F">
        <w:rPr>
          <w:rFonts w:ascii="Palatino Linotype" w:hAnsi="Palatino Linotype" w:cs="Arial"/>
        </w:rPr>
        <w:t>acceso en disco compacto, con la posibilidad de envío mediante correo certificado,</w:t>
      </w:r>
      <w:r>
        <w:rPr>
          <w:rFonts w:ascii="Palatino Linotype" w:hAnsi="Palatino Linotype" w:cs="Arial"/>
        </w:rPr>
        <w:t xml:space="preserve"> </w:t>
      </w:r>
      <w:r w:rsidRPr="005A1F8F">
        <w:rPr>
          <w:rFonts w:ascii="Palatino Linotype" w:hAnsi="Palatino Linotype" w:cs="Arial"/>
        </w:rPr>
        <w:t>previo pago del costo del CD y del envío; o darle la posibilidad de obtenerla de</w:t>
      </w:r>
      <w:r>
        <w:rPr>
          <w:rFonts w:ascii="Palatino Linotype" w:hAnsi="Palatino Linotype" w:cs="Arial"/>
        </w:rPr>
        <w:t xml:space="preserve"> </w:t>
      </w:r>
      <w:r w:rsidRPr="005A1F8F">
        <w:rPr>
          <w:rFonts w:ascii="Palatino Linotype" w:hAnsi="Palatino Linotype" w:cs="Arial"/>
        </w:rPr>
        <w:t xml:space="preserve">manera gratuita si ella </w:t>
      </w:r>
      <w:r w:rsidRPr="005A1F8F">
        <w:rPr>
          <w:rFonts w:ascii="Palatino Linotype" w:hAnsi="Palatino Linotype" w:cs="Arial"/>
        </w:rPr>
        <w:lastRenderedPageBreak/>
        <w:t>misma aporta el CD o la USB en la que se le proporcionarán</w:t>
      </w:r>
      <w:r>
        <w:rPr>
          <w:rFonts w:ascii="Palatino Linotype" w:hAnsi="Palatino Linotype" w:cs="Arial"/>
        </w:rPr>
        <w:t xml:space="preserve"> </w:t>
      </w:r>
      <w:r w:rsidRPr="005A1F8F">
        <w:rPr>
          <w:rFonts w:ascii="Palatino Linotype" w:hAnsi="Palatino Linotype" w:cs="Arial"/>
        </w:rPr>
        <w:t>los archivos electrónicos o, en caso, de contar con una liga electrónica deberá</w:t>
      </w:r>
      <w:r>
        <w:rPr>
          <w:rFonts w:ascii="Palatino Linotype" w:hAnsi="Palatino Linotype" w:cs="Arial"/>
        </w:rPr>
        <w:t xml:space="preserve"> </w:t>
      </w:r>
      <w:r w:rsidRPr="005A1F8F">
        <w:rPr>
          <w:rFonts w:ascii="Palatino Linotype" w:hAnsi="Palatino Linotype" w:cs="Arial"/>
        </w:rPr>
        <w:t>proporcionarla para que descargue los archivos; ello considerando que forman parte</w:t>
      </w:r>
      <w:r>
        <w:rPr>
          <w:rFonts w:ascii="Palatino Linotype" w:hAnsi="Palatino Linotype" w:cs="Arial"/>
        </w:rPr>
        <w:t xml:space="preserve"> </w:t>
      </w:r>
      <w:r w:rsidRPr="005A1F8F">
        <w:rPr>
          <w:rFonts w:ascii="Palatino Linotype" w:hAnsi="Palatino Linotype" w:cs="Arial"/>
        </w:rPr>
        <w:t>de las obligaciones de transparencia y deben obrar en formato electrónico.</w:t>
      </w:r>
    </w:p>
    <w:p w:rsidR="005A1F8F" w:rsidRDefault="005A1F8F" w:rsidP="007B1EC0">
      <w:pPr>
        <w:pStyle w:val="Prrafodelista"/>
        <w:spacing w:line="360" w:lineRule="auto"/>
        <w:ind w:left="0"/>
        <w:jc w:val="both"/>
        <w:rPr>
          <w:rFonts w:ascii="Palatino Linotype" w:hAnsi="Palatino Linotype" w:cs="Arial"/>
        </w:rPr>
      </w:pPr>
    </w:p>
    <w:p w:rsidR="00FC240E" w:rsidRPr="00FC240E" w:rsidRDefault="00FC240E" w:rsidP="007B1EC0">
      <w:pPr>
        <w:pStyle w:val="Prrafodelista"/>
        <w:spacing w:line="360" w:lineRule="auto"/>
        <w:ind w:left="0"/>
        <w:jc w:val="both"/>
        <w:rPr>
          <w:rFonts w:ascii="Palatino Linotype" w:hAnsi="Palatino Linotype" w:cs="Arial"/>
        </w:rPr>
      </w:pPr>
      <w:r>
        <w:rPr>
          <w:rFonts w:ascii="Palatino Linotype" w:hAnsi="Palatino Linotype" w:cs="Arial"/>
        </w:rPr>
        <w:t xml:space="preserve">De ser procedente la versión pública, </w:t>
      </w:r>
      <w:r w:rsidRPr="00FC240E">
        <w:rPr>
          <w:rFonts w:ascii="Palatino Linotype" w:hAnsi="Palatino Linotype" w:cs="Arial"/>
        </w:rPr>
        <w:t>se deberá generar la versión pública procedente y notificar el acuerdo de clasificación correspondiente, en términos de lo señalado en el Considerando Tercero y en los artículos 49 fracción VIII, 132 fracción II de la Ley de Transparencia y Acceso a la Información Pública del Estado de México y Municipios y demás normatividad aplicable.</w:t>
      </w:r>
    </w:p>
    <w:p w:rsidR="00FC240E" w:rsidRDefault="00FC240E" w:rsidP="007B1EC0">
      <w:pPr>
        <w:autoSpaceDE w:val="0"/>
        <w:autoSpaceDN w:val="0"/>
        <w:adjustRightInd w:val="0"/>
        <w:spacing w:after="0" w:line="360" w:lineRule="auto"/>
        <w:jc w:val="both"/>
        <w:rPr>
          <w:rFonts w:ascii="Palatino Linotype" w:hAnsi="Palatino Linotype" w:cs="Arial"/>
          <w:b/>
          <w:sz w:val="28"/>
          <w:szCs w:val="28"/>
        </w:rPr>
      </w:pPr>
    </w:p>
    <w:p w:rsidR="00FC240E" w:rsidRDefault="00FC240E" w:rsidP="007B1E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w:t>
      </w:r>
      <w:r w:rsidRPr="00A80781">
        <w:rPr>
          <w:rFonts w:ascii="Palatino Linotype" w:hAnsi="Palatino Linotype" w:cs="Arial"/>
          <w:b/>
          <w:sz w:val="28"/>
          <w:szCs w:val="28"/>
        </w:rPr>
        <w:t>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de la Ley de Transparencia y Acceso a la Información Pública de</w:t>
      </w:r>
      <w:r>
        <w:rPr>
          <w:rFonts w:ascii="Palatino Linotype" w:hAnsi="Palatino Linotype" w:cs="Arial"/>
          <w:sz w:val="24"/>
          <w:szCs w:val="24"/>
        </w:rPr>
        <w:t xml:space="preserve">l Estado de México y Municipios, en concordancia con el artículo 173 de la Ley General de Transparencia y Acceso a la Información Pública, </w:t>
      </w:r>
      <w:r w:rsidRPr="00A80781">
        <w:rPr>
          <w:rFonts w:ascii="Palatino Linotype" w:hAnsi="Palatino Linotype" w:cs="Arial"/>
          <w:sz w:val="24"/>
          <w:szCs w:val="24"/>
        </w:rPr>
        <w:t xml:space="preserve">dé cumplimiento </w:t>
      </w:r>
      <w:r w:rsidRPr="00F31631">
        <w:rPr>
          <w:rFonts w:ascii="Palatino Linotype" w:hAnsi="Palatino Linotype" w:cs="Arial"/>
          <w:sz w:val="24"/>
          <w:szCs w:val="24"/>
        </w:rPr>
        <w:t xml:space="preserve">a lo ordenado dentro del plazo de </w:t>
      </w:r>
      <w:r w:rsidR="00AD3B5E">
        <w:rPr>
          <w:rFonts w:ascii="Palatino Linotype" w:hAnsi="Palatino Linotype" w:cs="Arial"/>
          <w:sz w:val="24"/>
          <w:szCs w:val="24"/>
        </w:rPr>
        <w:t>15</w:t>
      </w:r>
      <w:r w:rsidR="002A5EE3" w:rsidRPr="003B4AFB">
        <w:rPr>
          <w:rFonts w:ascii="Palatino Linotype" w:hAnsi="Palatino Linotype" w:cs="Arial"/>
          <w:sz w:val="24"/>
          <w:szCs w:val="24"/>
        </w:rPr>
        <w:t xml:space="preserve"> (</w:t>
      </w:r>
      <w:r w:rsidR="00AD3B5E">
        <w:rPr>
          <w:rFonts w:ascii="Palatino Linotype" w:hAnsi="Palatino Linotype" w:cs="Arial"/>
          <w:sz w:val="24"/>
          <w:szCs w:val="24"/>
        </w:rPr>
        <w:t>quince</w:t>
      </w:r>
      <w:r w:rsidR="002A5EE3" w:rsidRPr="003B4AFB">
        <w:rPr>
          <w:rFonts w:ascii="Palatino Linotype" w:hAnsi="Palatino Linotype" w:cs="Arial"/>
          <w:sz w:val="24"/>
          <w:szCs w:val="24"/>
        </w:rPr>
        <w:t>)</w:t>
      </w:r>
      <w:r w:rsidRPr="003B4AFB">
        <w:rPr>
          <w:rFonts w:ascii="Palatino Linotype" w:hAnsi="Palatino Linotype" w:cs="Arial"/>
          <w:sz w:val="24"/>
          <w:szCs w:val="24"/>
        </w:rPr>
        <w:t xml:space="preserve"> días hábiles</w:t>
      </w:r>
      <w:r w:rsidRPr="00F31631">
        <w:rPr>
          <w:rFonts w:ascii="Palatino Linotype" w:hAnsi="Palatino Linotype" w:cs="Arial"/>
          <w:sz w:val="24"/>
          <w:szCs w:val="24"/>
        </w:rPr>
        <w:t>,</w:t>
      </w:r>
      <w:r w:rsidRPr="00A80781">
        <w:rPr>
          <w:rFonts w:ascii="Palatino Linotype" w:hAnsi="Palatino Linotype" w:cs="Arial"/>
          <w:sz w:val="24"/>
          <w:szCs w:val="24"/>
        </w:rPr>
        <w:t xml:space="preserve"> debiendo informar a este Instituto en un plazo de tres días hábiles siguientes sobre el cumplimiento dado a la pres</w:t>
      </w:r>
      <w:r>
        <w:rPr>
          <w:rFonts w:ascii="Palatino Linotype" w:hAnsi="Palatino Linotype" w:cs="Arial"/>
          <w:sz w:val="24"/>
          <w:szCs w:val="24"/>
        </w:rPr>
        <w:t xml:space="preserve">ente resolución, </w:t>
      </w:r>
    </w:p>
    <w:p w:rsidR="002A5EE3" w:rsidRPr="002A5EE3" w:rsidRDefault="002A5EE3" w:rsidP="007B1EC0">
      <w:pPr>
        <w:autoSpaceDE w:val="0"/>
        <w:autoSpaceDN w:val="0"/>
        <w:adjustRightInd w:val="0"/>
        <w:spacing w:after="0" w:line="360" w:lineRule="auto"/>
        <w:jc w:val="both"/>
        <w:rPr>
          <w:rFonts w:ascii="Palatino Linotype" w:hAnsi="Palatino Linotype" w:cs="Arial"/>
          <w:sz w:val="24"/>
          <w:szCs w:val="28"/>
        </w:rPr>
      </w:pPr>
    </w:p>
    <w:p w:rsidR="00A1043E" w:rsidRPr="005751B7" w:rsidRDefault="00FC240E" w:rsidP="007B1EC0">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00A1043E"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00A1043E"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rsidR="00A1043E" w:rsidRDefault="00A1043E" w:rsidP="007B1EC0">
      <w:pPr>
        <w:autoSpaceDE w:val="0"/>
        <w:autoSpaceDN w:val="0"/>
        <w:adjustRightInd w:val="0"/>
        <w:spacing w:after="0" w:line="360" w:lineRule="auto"/>
        <w:jc w:val="both"/>
        <w:rPr>
          <w:rFonts w:ascii="Palatino Linotype" w:hAnsi="Palatino Linotype" w:cs="Arial"/>
          <w:sz w:val="24"/>
          <w:szCs w:val="24"/>
        </w:rPr>
      </w:pPr>
    </w:p>
    <w:p w:rsidR="00FC240E" w:rsidRDefault="00A1043E" w:rsidP="007B1EC0">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sz w:val="28"/>
          <w:szCs w:val="28"/>
        </w:rPr>
        <w:t xml:space="preserve">. </w:t>
      </w:r>
      <w:r w:rsidR="00FC240E">
        <w:rPr>
          <w:rFonts w:ascii="Palatino Linotype" w:hAnsi="Palatino Linotype" w:cs="Arial"/>
          <w:b/>
          <w:bCs/>
          <w:color w:val="222222"/>
          <w:sz w:val="24"/>
          <w:szCs w:val="24"/>
          <w:shd w:val="clear" w:color="auto" w:fill="FFFFFF"/>
          <w:lang w:val="es-ES"/>
        </w:rPr>
        <w:t>Notifíquese</w:t>
      </w:r>
      <w:r w:rsidR="00FC240E">
        <w:rPr>
          <w:rFonts w:ascii="Palatino Linotype" w:hAnsi="Palatino Linotype" w:cs="Arial"/>
          <w:sz w:val="24"/>
          <w:szCs w:val="24"/>
        </w:rPr>
        <w:t xml:space="preserve"> al recurrente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2A5EE3" w:rsidRDefault="002A5EE3" w:rsidP="007B1EC0">
      <w:pPr>
        <w:autoSpaceDE w:val="0"/>
        <w:autoSpaceDN w:val="0"/>
        <w:adjustRightInd w:val="0"/>
        <w:spacing w:after="0" w:line="360" w:lineRule="auto"/>
        <w:jc w:val="both"/>
        <w:rPr>
          <w:rFonts w:ascii="Palatino Linotype" w:hAnsi="Palatino Linotype" w:cs="Arial"/>
          <w:sz w:val="24"/>
          <w:szCs w:val="28"/>
        </w:rPr>
      </w:pPr>
    </w:p>
    <w:p w:rsidR="00FC240E" w:rsidRDefault="00A1043E" w:rsidP="007B1E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SÉPTIMO</w:t>
      </w:r>
      <w:r w:rsidR="00FC240E" w:rsidRPr="00C60852">
        <w:rPr>
          <w:rFonts w:ascii="Palatino Linotype" w:hAnsi="Palatino Linotype" w:cs="Arial"/>
          <w:b/>
          <w:sz w:val="28"/>
          <w:szCs w:val="28"/>
        </w:rPr>
        <w:t xml:space="preserve">. </w:t>
      </w:r>
      <w:r w:rsidR="00FC240E" w:rsidRPr="00655B98">
        <w:rPr>
          <w:rFonts w:ascii="Palatino Linotype" w:hAnsi="Palatino Linotype" w:cs="Arial"/>
          <w:b/>
          <w:sz w:val="24"/>
          <w:szCs w:val="24"/>
        </w:rPr>
        <w:t>Notifíquese</w:t>
      </w:r>
      <w:r w:rsidR="00FC240E">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00FC240E" w:rsidRPr="003B4AFB">
        <w:rPr>
          <w:rFonts w:ascii="Palatino Linotype" w:hAnsi="Palatino Linotype" w:cs="Arial"/>
          <w:b/>
          <w:sz w:val="24"/>
          <w:szCs w:val="24"/>
        </w:rPr>
        <w:t>RIA 0</w:t>
      </w:r>
      <w:r w:rsidR="002A5EE3" w:rsidRPr="003B4AFB">
        <w:rPr>
          <w:rFonts w:ascii="Palatino Linotype" w:hAnsi="Palatino Linotype" w:cs="Arial"/>
          <w:b/>
          <w:sz w:val="24"/>
          <w:szCs w:val="24"/>
        </w:rPr>
        <w:t>192/20</w:t>
      </w:r>
      <w:r w:rsidR="00FC240E">
        <w:rPr>
          <w:rFonts w:ascii="Palatino Linotype" w:hAnsi="Palatino Linotype" w:cs="Arial"/>
          <w:sz w:val="24"/>
          <w:szCs w:val="24"/>
        </w:rPr>
        <w:t xml:space="preserve"> emitido en fecha</w:t>
      </w:r>
      <w:r w:rsidR="002A5EE3">
        <w:rPr>
          <w:rFonts w:ascii="Palatino Linotype" w:hAnsi="Palatino Linotype" w:cs="Arial"/>
          <w:sz w:val="24"/>
          <w:szCs w:val="24"/>
        </w:rPr>
        <w:t xml:space="preserve"> 16 (dieciséis) de diciembre de 2020 (dos mil veinte)</w:t>
      </w:r>
      <w:r w:rsidR="00741B6A">
        <w:rPr>
          <w:rFonts w:ascii="Palatino Linotype" w:hAnsi="Palatino Linotype" w:cs="Arial"/>
          <w:sz w:val="24"/>
          <w:szCs w:val="24"/>
        </w:rPr>
        <w:t>.</w:t>
      </w:r>
    </w:p>
    <w:p w:rsidR="00AC5A01" w:rsidRPr="006315EA" w:rsidRDefault="00AC5A01" w:rsidP="007B1EC0">
      <w:pPr>
        <w:spacing w:after="0" w:line="360" w:lineRule="auto"/>
        <w:jc w:val="both"/>
        <w:rPr>
          <w:rFonts w:ascii="Palatino Linotype" w:hAnsi="Palatino Linotype" w:cs="Arial"/>
          <w:sz w:val="24"/>
          <w:szCs w:val="24"/>
        </w:rPr>
      </w:pPr>
    </w:p>
    <w:p w:rsidR="00A1043E" w:rsidRDefault="00AC5A01" w:rsidP="007B1E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B4AFB">
        <w:rPr>
          <w:rFonts w:ascii="Palatino Linotype" w:eastAsiaTheme="minorEastAsia" w:hAnsi="Palatino Linotype"/>
          <w:color w:val="000000" w:themeColor="text1"/>
          <w:sz w:val="24"/>
          <w:szCs w:val="24"/>
          <w:lang w:val="es-ES_tradnl" w:eastAsia="es-ES"/>
        </w:rPr>
        <w:t>CUARTA SESIÓN O</w:t>
      </w:r>
      <w:r w:rsidRPr="006315EA">
        <w:rPr>
          <w:rFonts w:ascii="Palatino Linotype" w:eastAsiaTheme="minorEastAsia" w:hAnsi="Palatino Linotype"/>
          <w:color w:val="000000" w:themeColor="text1"/>
          <w:sz w:val="24"/>
          <w:szCs w:val="24"/>
          <w:lang w:val="es-ES_tradnl" w:eastAsia="es-ES"/>
        </w:rPr>
        <w:t>RDINARIA CELEBRADA EL</w:t>
      </w:r>
      <w:r>
        <w:rPr>
          <w:rFonts w:ascii="Palatino Linotype" w:eastAsiaTheme="minorEastAsia" w:hAnsi="Palatino Linotype"/>
          <w:color w:val="000000" w:themeColor="text1"/>
          <w:sz w:val="24"/>
          <w:szCs w:val="24"/>
          <w:lang w:val="es-ES_tradnl" w:eastAsia="es-ES"/>
        </w:rPr>
        <w:t xml:space="preserve"> </w:t>
      </w:r>
      <w:r w:rsidR="003B4AFB">
        <w:rPr>
          <w:rFonts w:ascii="Palatino Linotype" w:eastAsiaTheme="minorEastAsia" w:hAnsi="Palatino Linotype"/>
          <w:color w:val="000000" w:themeColor="text1"/>
          <w:sz w:val="24"/>
          <w:szCs w:val="24"/>
          <w:lang w:val="es-ES_tradnl" w:eastAsia="es-ES"/>
        </w:rPr>
        <w:t xml:space="preserve">DIEZ DE FEBRERO DE DOS </w:t>
      </w:r>
      <w:r w:rsidRPr="006315EA">
        <w:rPr>
          <w:rFonts w:ascii="Palatino Linotype" w:eastAsiaTheme="minorEastAsia" w:hAnsi="Palatino Linotype"/>
          <w:color w:val="000000" w:themeColor="text1"/>
          <w:sz w:val="24"/>
          <w:szCs w:val="24"/>
          <w:lang w:val="es-ES_tradnl" w:eastAsia="es-ES"/>
        </w:rPr>
        <w:t>MIL VEINT</w:t>
      </w:r>
      <w:r w:rsidR="00A1043E">
        <w:rPr>
          <w:rFonts w:ascii="Palatino Linotype" w:eastAsiaTheme="minorEastAsia" w:hAnsi="Palatino Linotype"/>
          <w:color w:val="000000" w:themeColor="text1"/>
          <w:sz w:val="24"/>
          <w:szCs w:val="24"/>
          <w:lang w:val="es-ES_tradnl" w:eastAsia="es-ES"/>
        </w:rPr>
        <w:t>IUNO</w:t>
      </w:r>
      <w:r w:rsidRPr="006315EA">
        <w:rPr>
          <w:rFonts w:ascii="Palatino Linotype" w:eastAsiaTheme="minorEastAsia" w:hAnsi="Palatino Linotype"/>
          <w:color w:val="000000" w:themeColor="text1"/>
          <w:sz w:val="24"/>
          <w:szCs w:val="24"/>
          <w:lang w:val="es-ES_tradnl" w:eastAsia="es-ES"/>
        </w:rPr>
        <w:t>, ANTE EL SECRETARIO TÉCNICO DEL PLENO ALEXIS TAPIA RAMÍREZ.----</w:t>
      </w:r>
      <w:r w:rsidR="003B4AFB">
        <w:rPr>
          <w:rFonts w:ascii="Palatino Linotype" w:eastAsiaTheme="minorEastAsia" w:hAnsi="Palatino Linotype"/>
          <w:color w:val="000000" w:themeColor="text1"/>
          <w:sz w:val="24"/>
          <w:szCs w:val="24"/>
          <w:lang w:val="es-ES_tradnl" w:eastAsia="es-ES"/>
        </w:rPr>
        <w:t>---------------</w:t>
      </w:r>
      <w:r w:rsidRPr="006315EA">
        <w:rPr>
          <w:rFonts w:ascii="Palatino Linotype" w:eastAsiaTheme="minorEastAsia" w:hAnsi="Palatino Linotype"/>
          <w:color w:val="000000" w:themeColor="text1"/>
          <w:sz w:val="24"/>
          <w:szCs w:val="24"/>
          <w:lang w:val="es-ES_tradnl" w:eastAsia="es-ES"/>
        </w:rPr>
        <w:t>--</w:t>
      </w:r>
    </w:p>
    <w:p w:rsidR="00A1043E" w:rsidRDefault="00AC5A01" w:rsidP="007B1E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AC5A01" w:rsidRDefault="00AC5A01" w:rsidP="007B1E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AC5A01" w:rsidRDefault="00AC5A01" w:rsidP="007B1E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AC5A01" w:rsidRPr="006315EA" w:rsidRDefault="00AC5A01" w:rsidP="007B1E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AC5A01" w:rsidRPr="006315EA" w:rsidRDefault="00AC5A01" w:rsidP="007B1EC0">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F18A92D" wp14:editId="201F236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31E1" w:rsidRPr="006A089B" w:rsidRDefault="00E531E1" w:rsidP="00AC5A0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E531E1" w:rsidRDefault="00E531E1" w:rsidP="00AC5A0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8A92D"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E531E1" w:rsidRPr="006A089B" w:rsidRDefault="00E531E1" w:rsidP="00AC5A0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E531E1" w:rsidRDefault="00E531E1" w:rsidP="00AC5A0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AC5A01" w:rsidRPr="006315EA" w:rsidRDefault="00AC5A01" w:rsidP="007B1EC0">
      <w:pPr>
        <w:spacing w:after="0" w:line="360" w:lineRule="auto"/>
        <w:jc w:val="both"/>
        <w:rPr>
          <w:rFonts w:ascii="Palatino Linotype" w:hAnsi="Palatino Linotype"/>
        </w:rPr>
      </w:pPr>
    </w:p>
    <w:p w:rsidR="00AC5A01" w:rsidRPr="006315EA" w:rsidRDefault="00AC5A01" w:rsidP="007B1EC0">
      <w:pPr>
        <w:spacing w:after="0" w:line="360" w:lineRule="auto"/>
        <w:rPr>
          <w:rFonts w:ascii="Palatino Linotype" w:hAnsi="Palatino Linotype"/>
          <w:b/>
          <w:sz w:val="16"/>
        </w:rPr>
      </w:pPr>
    </w:p>
    <w:p w:rsidR="00AC5A01" w:rsidRPr="006315EA" w:rsidRDefault="00AC5A01" w:rsidP="007B1EC0">
      <w:pPr>
        <w:spacing w:after="0" w:line="360" w:lineRule="auto"/>
        <w:rPr>
          <w:rFonts w:ascii="Palatino Linotype" w:hAnsi="Palatino Linotype"/>
          <w:b/>
          <w:sz w:val="12"/>
          <w:szCs w:val="18"/>
        </w:rPr>
      </w:pP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59DEA3A" wp14:editId="762F9BAB">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31E1" w:rsidRPr="00EF2FC0" w:rsidRDefault="00E531E1" w:rsidP="00AC5A0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531E1"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after="0" w:line="240" w:lineRule="auto"/>
                              <w:jc w:val="center"/>
                              <w:rPr>
                                <w:rFonts w:ascii="Palatino Linotype" w:hAnsi="Palatino Linotype"/>
                                <w:sz w:val="24"/>
                                <w:szCs w:val="24"/>
                              </w:rPr>
                            </w:pPr>
                          </w:p>
                          <w:p w:rsidR="00E531E1" w:rsidRPr="00797B31" w:rsidRDefault="00E531E1" w:rsidP="00AC5A0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A3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E531E1" w:rsidRPr="00EF2FC0" w:rsidRDefault="00E531E1" w:rsidP="00AC5A0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531E1"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after="0" w:line="240" w:lineRule="auto"/>
                        <w:jc w:val="center"/>
                        <w:rPr>
                          <w:rFonts w:ascii="Palatino Linotype" w:hAnsi="Palatino Linotype"/>
                          <w:sz w:val="24"/>
                          <w:szCs w:val="24"/>
                        </w:rPr>
                      </w:pPr>
                    </w:p>
                    <w:p w:rsidR="00E531E1" w:rsidRPr="00797B31" w:rsidRDefault="00E531E1" w:rsidP="00AC5A01">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B73DED7" wp14:editId="4738B15A">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31E1" w:rsidRPr="00EF2FC0" w:rsidRDefault="00E531E1" w:rsidP="00AC5A0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DED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E531E1" w:rsidRPr="00EF2FC0" w:rsidRDefault="00E531E1" w:rsidP="00AC5A0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jc w:val="center"/>
                      </w:pPr>
                    </w:p>
                  </w:txbxContent>
                </v:textbox>
                <w10:wrap anchorx="margin"/>
              </v:shape>
            </w:pict>
          </mc:Fallback>
        </mc:AlternateContent>
      </w: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sz w:val="40"/>
          <w:szCs w:val="18"/>
        </w:rPr>
      </w:pP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sz w:val="18"/>
          <w:szCs w:val="18"/>
        </w:rPr>
      </w:pPr>
    </w:p>
    <w:p w:rsidR="00AC5A01" w:rsidRPr="006315EA" w:rsidRDefault="00AC5A01" w:rsidP="007B1EC0">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4F89BF7" wp14:editId="30843D81">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9BF7"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C38517B" wp14:editId="779AD0CB">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31E1" w:rsidRPr="00EF2FC0" w:rsidRDefault="00E531E1" w:rsidP="00AC5A0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517B"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E531E1" w:rsidRPr="00EF2FC0" w:rsidRDefault="00E531E1" w:rsidP="00AC5A0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E531E1" w:rsidRPr="00EF2FC0" w:rsidRDefault="00E531E1"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after="0" w:line="240" w:lineRule="auto"/>
                        <w:jc w:val="center"/>
                      </w:pPr>
                    </w:p>
                  </w:txbxContent>
                </v:textbox>
                <w10:wrap anchorx="margin"/>
              </v:shape>
            </w:pict>
          </mc:Fallback>
        </mc:AlternateContent>
      </w:r>
    </w:p>
    <w:p w:rsidR="00AC5A01" w:rsidRPr="006315EA" w:rsidRDefault="00AC5A01" w:rsidP="007B1EC0">
      <w:pPr>
        <w:spacing w:after="0" w:line="360" w:lineRule="auto"/>
        <w:rPr>
          <w:rFonts w:ascii="Palatino Linotype" w:hAnsi="Palatino Linotype" w:cs="Arial"/>
          <w:szCs w:val="20"/>
        </w:rPr>
      </w:pPr>
    </w:p>
    <w:p w:rsidR="00AC5A01" w:rsidRPr="006315EA" w:rsidRDefault="00AC5A01" w:rsidP="007B1EC0">
      <w:pPr>
        <w:spacing w:after="0" w:line="360" w:lineRule="auto"/>
        <w:rPr>
          <w:rFonts w:ascii="Palatino Linotype" w:hAnsi="Palatino Linotype" w:cs="Arial"/>
          <w:sz w:val="14"/>
          <w:szCs w:val="20"/>
        </w:rPr>
      </w:pPr>
    </w:p>
    <w:p w:rsidR="00AC5A01" w:rsidRPr="006315EA" w:rsidRDefault="00AC5A01" w:rsidP="007B1EC0">
      <w:pPr>
        <w:spacing w:after="0" w:line="360" w:lineRule="auto"/>
        <w:rPr>
          <w:rFonts w:ascii="Palatino Linotype" w:hAnsi="Palatino Linotype" w:cs="Arial"/>
          <w:szCs w:val="20"/>
        </w:rPr>
      </w:pPr>
    </w:p>
    <w:p w:rsidR="00AC5A01" w:rsidRPr="006315EA" w:rsidRDefault="00AC5A01" w:rsidP="007B1EC0">
      <w:pPr>
        <w:spacing w:after="0" w:line="240" w:lineRule="auto"/>
        <w:rPr>
          <w:rFonts w:ascii="Palatino Linotype" w:hAnsi="Palatino Linotype"/>
          <w:sz w:val="20"/>
          <w:szCs w:val="20"/>
        </w:rPr>
      </w:pPr>
    </w:p>
    <w:p w:rsidR="00AC5A01" w:rsidRPr="006315EA" w:rsidRDefault="00AC5A01" w:rsidP="007B1EC0">
      <w:pPr>
        <w:spacing w:after="0" w:line="240" w:lineRule="auto"/>
        <w:rPr>
          <w:rFonts w:ascii="Palatino Linotype" w:hAnsi="Palatino Linotype"/>
          <w:sz w:val="20"/>
          <w:szCs w:val="20"/>
        </w:rPr>
      </w:pPr>
    </w:p>
    <w:p w:rsidR="00AC5A01" w:rsidRPr="006315EA" w:rsidRDefault="00AC5A01" w:rsidP="007B1EC0">
      <w:pPr>
        <w:spacing w:after="0" w:line="240" w:lineRule="auto"/>
        <w:rPr>
          <w:rFonts w:ascii="Palatino Linotype" w:hAnsi="Palatino Linotype"/>
          <w:sz w:val="20"/>
          <w:szCs w:val="20"/>
        </w:rPr>
      </w:pPr>
    </w:p>
    <w:p w:rsidR="00AC5A01" w:rsidRPr="006315EA" w:rsidRDefault="00AC5A01" w:rsidP="007B1EC0">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48F848" wp14:editId="4F69916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31E1" w:rsidRPr="007F613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E531E1" w:rsidRDefault="00E531E1" w:rsidP="00AC5A0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line="240" w:lineRule="auto"/>
                              <w:jc w:val="center"/>
                              <w:rPr>
                                <w:rFonts w:ascii="Palatino Linotype" w:hAnsi="Palatino Linotype"/>
                                <w:b/>
                                <w:sz w:val="24"/>
                                <w:szCs w:val="24"/>
                              </w:rPr>
                            </w:pPr>
                          </w:p>
                          <w:p w:rsidR="00E531E1" w:rsidRDefault="00E531E1" w:rsidP="00AC5A01">
                            <w:pPr>
                              <w:jc w:val="center"/>
                              <w:rPr>
                                <w:rFonts w:ascii="Palatino Linotype" w:hAnsi="Palatino Linotype"/>
                                <w:sz w:val="24"/>
                                <w:szCs w:val="24"/>
                              </w:rPr>
                            </w:pPr>
                          </w:p>
                          <w:p w:rsidR="00E531E1" w:rsidRPr="00EF2FC0" w:rsidRDefault="00E531E1" w:rsidP="00AC5A01">
                            <w:pPr>
                              <w:jc w:val="center"/>
                              <w:rPr>
                                <w:rFonts w:ascii="Palatino Linotype" w:hAnsi="Palatino Linotype"/>
                                <w:sz w:val="24"/>
                                <w:szCs w:val="24"/>
                              </w:rPr>
                            </w:pPr>
                          </w:p>
                          <w:p w:rsidR="00E531E1" w:rsidRDefault="00E531E1" w:rsidP="00AC5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F848"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E531E1" w:rsidRPr="007F613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E531E1" w:rsidRDefault="00E531E1" w:rsidP="00AC5A0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531E1" w:rsidRPr="00016AF3" w:rsidRDefault="00E531E1"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531E1" w:rsidRDefault="00E531E1" w:rsidP="00AC5A01">
                      <w:pPr>
                        <w:spacing w:line="240" w:lineRule="auto"/>
                        <w:jc w:val="center"/>
                        <w:rPr>
                          <w:rFonts w:ascii="Palatino Linotype" w:hAnsi="Palatino Linotype"/>
                          <w:b/>
                          <w:sz w:val="24"/>
                          <w:szCs w:val="24"/>
                        </w:rPr>
                      </w:pPr>
                    </w:p>
                    <w:p w:rsidR="00E531E1" w:rsidRDefault="00E531E1" w:rsidP="00AC5A01">
                      <w:pPr>
                        <w:jc w:val="center"/>
                        <w:rPr>
                          <w:rFonts w:ascii="Palatino Linotype" w:hAnsi="Palatino Linotype"/>
                          <w:sz w:val="24"/>
                          <w:szCs w:val="24"/>
                        </w:rPr>
                      </w:pPr>
                    </w:p>
                    <w:p w:rsidR="00E531E1" w:rsidRPr="00EF2FC0" w:rsidRDefault="00E531E1" w:rsidP="00AC5A01">
                      <w:pPr>
                        <w:jc w:val="center"/>
                        <w:rPr>
                          <w:rFonts w:ascii="Palatino Linotype" w:hAnsi="Palatino Linotype"/>
                          <w:sz w:val="24"/>
                          <w:szCs w:val="24"/>
                        </w:rPr>
                      </w:pPr>
                    </w:p>
                    <w:p w:rsidR="00E531E1" w:rsidRDefault="00E531E1" w:rsidP="00AC5A01"/>
                  </w:txbxContent>
                </v:textbox>
                <w10:wrap anchorx="page"/>
              </v:shape>
            </w:pict>
          </mc:Fallback>
        </mc:AlternateContent>
      </w:r>
    </w:p>
    <w:p w:rsidR="00AC5A01" w:rsidRPr="006315EA" w:rsidRDefault="00AC5A01" w:rsidP="007B1EC0">
      <w:pPr>
        <w:spacing w:after="0" w:line="240" w:lineRule="auto"/>
        <w:rPr>
          <w:rFonts w:ascii="Palatino Linotype" w:hAnsi="Palatino Linotype"/>
          <w:sz w:val="20"/>
          <w:szCs w:val="20"/>
        </w:rPr>
      </w:pPr>
    </w:p>
    <w:p w:rsidR="00AC5A01" w:rsidRPr="006315EA" w:rsidRDefault="00AC5A01" w:rsidP="007B1EC0">
      <w:pPr>
        <w:spacing w:after="0" w:line="240" w:lineRule="auto"/>
        <w:jc w:val="both"/>
        <w:rPr>
          <w:rFonts w:ascii="Palatino Linotype" w:hAnsi="Palatino Linotype"/>
          <w:sz w:val="16"/>
          <w:szCs w:val="20"/>
        </w:rPr>
      </w:pPr>
    </w:p>
    <w:p w:rsidR="00AC5A01" w:rsidRPr="006315EA" w:rsidRDefault="00AC5A01" w:rsidP="007B1EC0">
      <w:pPr>
        <w:spacing w:after="0" w:line="240" w:lineRule="auto"/>
        <w:jc w:val="both"/>
        <w:rPr>
          <w:rFonts w:ascii="Palatino Linotype" w:hAnsi="Palatino Linotype"/>
          <w:sz w:val="16"/>
          <w:szCs w:val="20"/>
        </w:rPr>
      </w:pPr>
    </w:p>
    <w:p w:rsidR="00AC5A01" w:rsidRPr="006315EA" w:rsidRDefault="00AC5A01" w:rsidP="007B1EC0">
      <w:pPr>
        <w:spacing w:after="0" w:line="240" w:lineRule="auto"/>
        <w:jc w:val="both"/>
        <w:rPr>
          <w:rFonts w:ascii="Palatino Linotype" w:hAnsi="Palatino Linotype"/>
          <w:sz w:val="20"/>
          <w:szCs w:val="20"/>
        </w:rPr>
      </w:pPr>
    </w:p>
    <w:p w:rsidR="00AC5A01" w:rsidRPr="006315EA" w:rsidRDefault="00AC5A01" w:rsidP="007B1EC0">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Pr>
          <w:rFonts w:ascii="Palatino Linotype" w:hAnsi="Palatino Linotype"/>
          <w:sz w:val="16"/>
          <w:szCs w:val="20"/>
        </w:rPr>
        <w:t xml:space="preserve"> </w:t>
      </w:r>
      <w:r w:rsidR="003B4AFB">
        <w:rPr>
          <w:rFonts w:ascii="Palatino Linotype" w:hAnsi="Palatino Linotype"/>
          <w:sz w:val="16"/>
          <w:szCs w:val="20"/>
        </w:rPr>
        <w:t xml:space="preserve">diez de febrero </w:t>
      </w:r>
      <w:r w:rsidRPr="006315EA">
        <w:rPr>
          <w:rFonts w:ascii="Palatino Linotype" w:hAnsi="Palatino Linotype"/>
          <w:sz w:val="16"/>
          <w:szCs w:val="20"/>
        </w:rPr>
        <w:t>de dos mil veint</w:t>
      </w:r>
      <w:r w:rsidR="00A1043E">
        <w:rPr>
          <w:rFonts w:ascii="Palatino Linotype" w:hAnsi="Palatino Linotype"/>
          <w:sz w:val="16"/>
          <w:szCs w:val="20"/>
        </w:rPr>
        <w:t>iuno</w:t>
      </w:r>
      <w:r w:rsidRPr="006315EA">
        <w:rPr>
          <w:rFonts w:ascii="Palatino Linotype" w:hAnsi="Palatino Linotype"/>
          <w:sz w:val="16"/>
          <w:szCs w:val="20"/>
        </w:rPr>
        <w:t xml:space="preserve">, emitida en el recurso de revisión </w:t>
      </w:r>
      <w:r w:rsidRPr="006315EA">
        <w:rPr>
          <w:rFonts w:ascii="Palatino Linotype" w:hAnsi="Palatino Linotype"/>
          <w:b/>
          <w:bCs/>
          <w:sz w:val="16"/>
          <w:szCs w:val="20"/>
          <w:lang w:eastAsia="es-MX"/>
        </w:rPr>
        <w:t>0</w:t>
      </w:r>
      <w:r>
        <w:rPr>
          <w:rFonts w:ascii="Palatino Linotype" w:hAnsi="Palatino Linotype"/>
          <w:b/>
          <w:bCs/>
          <w:sz w:val="16"/>
          <w:szCs w:val="20"/>
          <w:lang w:eastAsia="es-MX"/>
        </w:rPr>
        <w:t>3265</w:t>
      </w:r>
      <w:r w:rsidRPr="006315EA">
        <w:rPr>
          <w:rFonts w:ascii="Palatino Linotype" w:hAnsi="Palatino Linotype"/>
          <w:b/>
          <w:bCs/>
          <w:sz w:val="16"/>
          <w:szCs w:val="20"/>
          <w:lang w:eastAsia="es-MX"/>
        </w:rPr>
        <w:t>/INFOEM/IP/RR/2020 y acumulados</w:t>
      </w:r>
      <w:r w:rsidR="00CB7740">
        <w:rPr>
          <w:rFonts w:ascii="Palatino Linotype" w:hAnsi="Palatino Linotype"/>
          <w:sz w:val="16"/>
          <w:szCs w:val="20"/>
        </w:rPr>
        <w:t>, en cumplimiento al recurso de inconformidad RIA 0192/20</w:t>
      </w:r>
    </w:p>
    <w:p w:rsidR="00AC5A01" w:rsidRDefault="00AC5A01" w:rsidP="007B1EC0">
      <w:pPr>
        <w:spacing w:after="0" w:line="240" w:lineRule="auto"/>
      </w:pPr>
      <w:r>
        <w:rPr>
          <w:rFonts w:ascii="Palatino Linotype" w:hAnsi="Palatino Linotype"/>
          <w:sz w:val="16"/>
          <w:szCs w:val="20"/>
        </w:rPr>
        <w:t>ZMS/OSAM/HAP</w:t>
      </w:r>
    </w:p>
    <w:sectPr w:rsidR="00AC5A01" w:rsidSect="00E531E1">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D60" w:rsidRDefault="005A7D60" w:rsidP="00AC5A01">
      <w:pPr>
        <w:spacing w:after="0" w:line="240" w:lineRule="auto"/>
      </w:pPr>
      <w:r>
        <w:separator/>
      </w:r>
    </w:p>
  </w:endnote>
  <w:endnote w:type="continuationSeparator" w:id="0">
    <w:p w:rsidR="005A7D60" w:rsidRDefault="005A7D60" w:rsidP="00AC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1E1" w:rsidRPr="000B69FA" w:rsidRDefault="00E531E1"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06DF">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606DF">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1E1" w:rsidRPr="000B69FA" w:rsidRDefault="00E531E1"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06D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606DF">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D60" w:rsidRDefault="005A7D60" w:rsidP="00AC5A01">
      <w:pPr>
        <w:spacing w:after="0" w:line="240" w:lineRule="auto"/>
      </w:pPr>
      <w:r>
        <w:separator/>
      </w:r>
    </w:p>
  </w:footnote>
  <w:footnote w:type="continuationSeparator" w:id="0">
    <w:p w:rsidR="005A7D60" w:rsidRDefault="005A7D60" w:rsidP="00AC5A01">
      <w:pPr>
        <w:spacing w:after="0" w:line="240" w:lineRule="auto"/>
      </w:pPr>
      <w:r>
        <w:continuationSeparator/>
      </w:r>
    </w:p>
  </w:footnote>
  <w:footnote w:id="1">
    <w:p w:rsidR="00E531E1" w:rsidRPr="00F07740" w:rsidRDefault="00E531E1" w:rsidP="00AC5A0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E531E1" w:rsidRPr="00946E1F" w:rsidRDefault="00E531E1" w:rsidP="00AC5A0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531E1" w:rsidRPr="00F24A49" w:rsidRDefault="00E531E1" w:rsidP="00F24A49">
      <w:pPr>
        <w:pStyle w:val="Textonotapie"/>
        <w:jc w:val="both"/>
        <w:rPr>
          <w:i/>
        </w:rPr>
      </w:pPr>
      <w:r w:rsidRPr="00F24A49">
        <w:rPr>
          <w:rStyle w:val="Refdenotaalpie"/>
          <w:b/>
        </w:rPr>
        <w:footnoteRef/>
      </w:r>
      <w:r w:rsidRPr="00F24A49">
        <w:rPr>
          <w:b/>
        </w:rPr>
        <w:t xml:space="preserve"> </w:t>
      </w:r>
      <w:r w:rsidRPr="00F24A49">
        <w:rPr>
          <w:b/>
          <w:i/>
        </w:rPr>
        <w:t>Artículo 186.</w:t>
      </w:r>
      <w:r w:rsidRPr="00F24A49">
        <w:rPr>
          <w:i/>
        </w:rPr>
        <w:t xml:space="preserve"> Las resoluciones del Instituto podrán:</w:t>
      </w:r>
      <w:r w:rsidRPr="00F24A49">
        <w:rPr>
          <w:i/>
        </w:rPr>
        <w:cr/>
        <w:t>(…)</w:t>
      </w:r>
    </w:p>
    <w:p w:rsidR="00E531E1" w:rsidRPr="00F24A49" w:rsidRDefault="00E531E1" w:rsidP="00F24A49">
      <w:pPr>
        <w:pStyle w:val="Textonotapie"/>
        <w:jc w:val="both"/>
        <w:rPr>
          <w:i/>
        </w:rPr>
      </w:pPr>
      <w:r w:rsidRPr="00F24A49">
        <w:rPr>
          <w:b/>
          <w:i/>
        </w:rPr>
        <w:t>IV</w:t>
      </w:r>
      <w:r w:rsidRPr="00F24A49">
        <w:rPr>
          <w:i/>
        </w:rPr>
        <w:t>. Ordenar la entrega de la información.</w:t>
      </w:r>
    </w:p>
    <w:p w:rsidR="00E531E1" w:rsidRPr="00F24A49" w:rsidRDefault="00E531E1" w:rsidP="00F24A49">
      <w:pPr>
        <w:pStyle w:val="Textonotapie"/>
        <w:jc w:val="both"/>
        <w:rPr>
          <w:i/>
        </w:rPr>
      </w:pPr>
      <w:r w:rsidRPr="00F24A49">
        <w:rPr>
          <w:i/>
        </w:rPr>
        <w:t xml:space="preserve">Las resoluciones establecerán, en su caso, </w:t>
      </w:r>
      <w:r w:rsidRPr="00F24A49">
        <w:rPr>
          <w:i/>
          <w:u w:val="single"/>
        </w:rPr>
        <w:t xml:space="preserve">los plazos y términos para su cumplimiento </w:t>
      </w:r>
      <w:r w:rsidRPr="00F24A49">
        <w:rPr>
          <w:i/>
        </w:rPr>
        <w:t xml:space="preserve">y los procedimientos para asegurar su ejecución, los cuales </w:t>
      </w:r>
      <w:r w:rsidRPr="00F24A49">
        <w:rPr>
          <w:i/>
          <w:u w:val="single"/>
        </w:rPr>
        <w:t>no podrán exceder de diez días hábiles</w:t>
      </w:r>
      <w:r w:rsidRPr="00F24A49">
        <w:rPr>
          <w:i/>
        </w:rPr>
        <w:t xml:space="preserve"> para la entrega de información. Excepcionalmente el Instituto, previa fundamentación y motivación, podrán ampliar estos plazos cuando el asunto así lo requiera.</w:t>
      </w:r>
    </w:p>
    <w:p w:rsidR="00E531E1" w:rsidRDefault="00E531E1" w:rsidP="00F24A49">
      <w:pPr>
        <w:pStyle w:val="Textonotapie"/>
        <w:jc w:val="right"/>
      </w:pPr>
      <w: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24" w:rsidRDefault="005A7D6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07542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1E1" w:rsidRDefault="005A7D6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07542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531E1" w:rsidTr="00E531E1">
      <w:trPr>
        <w:trHeight w:val="227"/>
      </w:trPr>
      <w:tc>
        <w:tcPr>
          <w:tcW w:w="5529" w:type="dxa"/>
          <w:hideMark/>
        </w:tcPr>
        <w:p w:rsidR="00E531E1" w:rsidRPr="000335EC" w:rsidRDefault="00E531E1"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rsidR="00E531E1" w:rsidRPr="000335EC" w:rsidRDefault="00E531E1" w:rsidP="00E531E1">
          <w:pPr>
            <w:spacing w:after="0" w:line="256" w:lineRule="auto"/>
            <w:ind w:left="639" w:right="214"/>
            <w:jc w:val="right"/>
            <w:rPr>
              <w:rFonts w:ascii="Palatino Linotype" w:hAnsi="Palatino Linotype" w:cs="Arial"/>
              <w:b/>
              <w:szCs w:val="20"/>
            </w:rPr>
          </w:pPr>
          <w:r w:rsidRPr="000335EC">
            <w:rPr>
              <w:rFonts w:ascii="Palatino Linotype" w:hAnsi="Palatino Linotype" w:cs="Arial"/>
              <w:b/>
              <w:bCs/>
              <w:sz w:val="24"/>
              <w:lang w:eastAsia="es-MX"/>
            </w:rPr>
            <w:t>03265/INFOEM/IP/RR/2020 y acumulados</w:t>
          </w:r>
        </w:p>
      </w:tc>
    </w:tr>
    <w:tr w:rsidR="000335EC" w:rsidTr="00E531E1">
      <w:trPr>
        <w:trHeight w:val="227"/>
      </w:trPr>
      <w:tc>
        <w:tcPr>
          <w:tcW w:w="5529" w:type="dxa"/>
        </w:tcPr>
        <w:p w:rsidR="000335EC" w:rsidRPr="000335EC" w:rsidRDefault="000335EC" w:rsidP="000335EC">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rsidR="000335EC" w:rsidRPr="000335EC" w:rsidRDefault="000335EC" w:rsidP="000335EC">
          <w:pPr>
            <w:spacing w:after="0" w:line="256" w:lineRule="auto"/>
            <w:ind w:left="639" w:right="214"/>
            <w:jc w:val="right"/>
            <w:rPr>
              <w:rFonts w:ascii="Palatino Linotype" w:hAnsi="Palatino Linotype" w:cs="Arial"/>
              <w:b/>
              <w:bCs/>
              <w:sz w:val="24"/>
              <w:lang w:eastAsia="es-MX"/>
            </w:rPr>
          </w:pPr>
          <w:r w:rsidRPr="000335EC">
            <w:rPr>
              <w:rFonts w:ascii="Palatino Linotype" w:hAnsi="Palatino Linotype" w:cs="Arial"/>
              <w:b/>
              <w:bCs/>
              <w:sz w:val="24"/>
              <w:lang w:eastAsia="es-MX"/>
            </w:rPr>
            <w:t>RIA: 00192/20</w:t>
          </w:r>
        </w:p>
      </w:tc>
    </w:tr>
    <w:tr w:rsidR="00E531E1" w:rsidTr="00E531E1">
      <w:trPr>
        <w:trHeight w:val="242"/>
      </w:trPr>
      <w:tc>
        <w:tcPr>
          <w:tcW w:w="5529" w:type="dxa"/>
          <w:hideMark/>
        </w:tcPr>
        <w:p w:rsidR="00E531E1" w:rsidRPr="000335EC" w:rsidRDefault="00E531E1"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rsidR="00E531E1" w:rsidRPr="000335EC" w:rsidRDefault="00E531E1" w:rsidP="00E531E1">
          <w:pPr>
            <w:spacing w:after="0" w:line="256" w:lineRule="auto"/>
            <w:ind w:right="214"/>
            <w:jc w:val="right"/>
            <w:rPr>
              <w:rFonts w:ascii="Palatino Linotype" w:hAnsi="Palatino Linotype" w:cs="Arial"/>
              <w:b/>
              <w:sz w:val="24"/>
              <w:szCs w:val="24"/>
            </w:rPr>
          </w:pPr>
          <w:r w:rsidRPr="000335EC">
            <w:rPr>
              <w:rFonts w:ascii="Palatino Linotype" w:hAnsi="Palatino Linotype" w:cs="Arial"/>
              <w:b/>
              <w:sz w:val="24"/>
              <w:szCs w:val="24"/>
            </w:rPr>
            <w:t>Ayuntamiento de Ixtapan de la Sal</w:t>
          </w:r>
        </w:p>
      </w:tc>
    </w:tr>
    <w:tr w:rsidR="00E531E1" w:rsidTr="00E531E1">
      <w:trPr>
        <w:trHeight w:val="342"/>
      </w:trPr>
      <w:tc>
        <w:tcPr>
          <w:tcW w:w="5529" w:type="dxa"/>
          <w:hideMark/>
        </w:tcPr>
        <w:p w:rsidR="00E531E1" w:rsidRPr="000335EC" w:rsidRDefault="00E531E1"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rsidR="00E531E1" w:rsidRPr="000335EC" w:rsidRDefault="00E531E1" w:rsidP="00E531E1">
          <w:pPr>
            <w:spacing w:after="0" w:line="256" w:lineRule="auto"/>
            <w:ind w:left="497" w:right="214" w:firstLine="142"/>
            <w:jc w:val="right"/>
            <w:rPr>
              <w:rFonts w:ascii="Palatino Linotype" w:hAnsi="Palatino Linotype" w:cs="Arial"/>
              <w:b/>
              <w:sz w:val="24"/>
              <w:szCs w:val="24"/>
            </w:rPr>
          </w:pPr>
          <w:r w:rsidRPr="000335EC">
            <w:rPr>
              <w:rFonts w:ascii="Palatino Linotype" w:hAnsi="Palatino Linotype" w:cs="Arial"/>
              <w:b/>
              <w:sz w:val="24"/>
              <w:szCs w:val="24"/>
            </w:rPr>
            <w:t>Zulema Martínez Sánchez</w:t>
          </w:r>
        </w:p>
      </w:tc>
    </w:tr>
  </w:tbl>
  <w:p w:rsidR="00E531E1" w:rsidRPr="00696691" w:rsidRDefault="00E531E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531E1" w:rsidTr="00E531E1">
      <w:trPr>
        <w:trHeight w:val="227"/>
      </w:trPr>
      <w:tc>
        <w:tcPr>
          <w:tcW w:w="5529" w:type="dxa"/>
          <w:hideMark/>
        </w:tcPr>
        <w:p w:rsidR="00E531E1" w:rsidRPr="000335EC" w:rsidRDefault="00E531E1"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rsidR="00E531E1" w:rsidRPr="000335EC" w:rsidRDefault="00E531E1" w:rsidP="00E531E1">
          <w:pPr>
            <w:spacing w:after="0" w:line="256" w:lineRule="auto"/>
            <w:ind w:left="639" w:right="214"/>
            <w:jc w:val="right"/>
            <w:rPr>
              <w:rFonts w:ascii="Palatino Linotype" w:hAnsi="Palatino Linotype" w:cs="Arial"/>
              <w:b/>
              <w:szCs w:val="20"/>
            </w:rPr>
          </w:pPr>
          <w:r w:rsidRPr="000335EC">
            <w:rPr>
              <w:rFonts w:ascii="Palatino Linotype" w:hAnsi="Palatino Linotype" w:cs="Arial"/>
              <w:b/>
              <w:bCs/>
              <w:sz w:val="24"/>
              <w:lang w:eastAsia="es-MX"/>
            </w:rPr>
            <w:t>03265/INFOEM/IP/RR/2020 y acumulados</w:t>
          </w:r>
        </w:p>
      </w:tc>
    </w:tr>
    <w:tr w:rsidR="000335EC" w:rsidTr="00E531E1">
      <w:trPr>
        <w:trHeight w:val="227"/>
      </w:trPr>
      <w:tc>
        <w:tcPr>
          <w:tcW w:w="5529" w:type="dxa"/>
        </w:tcPr>
        <w:p w:rsidR="000335EC" w:rsidRPr="000335EC" w:rsidRDefault="000335EC"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rsidR="000335EC" w:rsidRPr="000335EC" w:rsidRDefault="000335EC" w:rsidP="00E531E1">
          <w:pPr>
            <w:spacing w:after="0" w:line="256" w:lineRule="auto"/>
            <w:ind w:left="639" w:right="214"/>
            <w:jc w:val="right"/>
            <w:rPr>
              <w:rFonts w:ascii="Palatino Linotype" w:hAnsi="Palatino Linotype" w:cs="Arial"/>
              <w:b/>
              <w:bCs/>
              <w:sz w:val="24"/>
              <w:lang w:eastAsia="es-MX"/>
            </w:rPr>
          </w:pPr>
          <w:r w:rsidRPr="000335EC">
            <w:rPr>
              <w:rFonts w:ascii="Palatino Linotype" w:hAnsi="Palatino Linotype" w:cs="Arial"/>
              <w:b/>
              <w:bCs/>
              <w:sz w:val="24"/>
              <w:lang w:eastAsia="es-MX"/>
            </w:rPr>
            <w:t>RIA: 00192/20</w:t>
          </w:r>
        </w:p>
      </w:tc>
    </w:tr>
    <w:tr w:rsidR="00E531E1" w:rsidTr="00E531E1">
      <w:trPr>
        <w:trHeight w:val="196"/>
      </w:trPr>
      <w:tc>
        <w:tcPr>
          <w:tcW w:w="5529" w:type="dxa"/>
          <w:hideMark/>
        </w:tcPr>
        <w:p w:rsidR="00E531E1" w:rsidRPr="000335EC" w:rsidRDefault="00E531E1"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Recurrente:</w:t>
          </w:r>
        </w:p>
      </w:tc>
      <w:tc>
        <w:tcPr>
          <w:tcW w:w="4536" w:type="dxa"/>
          <w:hideMark/>
        </w:tcPr>
        <w:p w:rsidR="00E531E1" w:rsidRPr="000335EC" w:rsidRDefault="005606DF" w:rsidP="00E531E1">
          <w:pPr>
            <w:spacing w:after="0" w:line="256" w:lineRule="auto"/>
            <w:ind w:left="639" w:right="214"/>
            <w:jc w:val="right"/>
            <w:rPr>
              <w:rFonts w:ascii="Palatino Linotype" w:hAnsi="Palatino Linotype" w:cs="Arial"/>
              <w:b/>
              <w:sz w:val="24"/>
            </w:rPr>
          </w:pPr>
          <w:proofErr w:type="spellStart"/>
          <w:r>
            <w:rPr>
              <w:rFonts w:ascii="Palatino Linotype" w:hAnsi="Palatino Linotype" w:cs="Arial"/>
              <w:b/>
              <w:sz w:val="24"/>
            </w:rPr>
            <w:t>xxxxxxxxxxxxxxxxxxxxxxxxxx</w:t>
          </w:r>
          <w:proofErr w:type="spellEnd"/>
        </w:p>
      </w:tc>
    </w:tr>
    <w:tr w:rsidR="00E531E1" w:rsidTr="00E531E1">
      <w:trPr>
        <w:trHeight w:val="242"/>
      </w:trPr>
      <w:tc>
        <w:tcPr>
          <w:tcW w:w="5529" w:type="dxa"/>
          <w:hideMark/>
        </w:tcPr>
        <w:p w:rsidR="00E531E1" w:rsidRPr="000335EC" w:rsidRDefault="00E531E1"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rsidR="00E531E1" w:rsidRPr="000335EC" w:rsidRDefault="00E531E1" w:rsidP="00E531E1">
          <w:pPr>
            <w:spacing w:after="0" w:line="256" w:lineRule="auto"/>
            <w:ind w:right="214"/>
            <w:jc w:val="right"/>
            <w:rPr>
              <w:rFonts w:ascii="Palatino Linotype" w:hAnsi="Palatino Linotype" w:cs="Arial"/>
              <w:b/>
              <w:sz w:val="24"/>
              <w:szCs w:val="20"/>
            </w:rPr>
          </w:pPr>
          <w:r w:rsidRPr="000335EC">
            <w:rPr>
              <w:rFonts w:ascii="Palatino Linotype" w:hAnsi="Palatino Linotype" w:cs="Arial"/>
              <w:b/>
              <w:sz w:val="24"/>
              <w:szCs w:val="20"/>
            </w:rPr>
            <w:t>Ayuntamiento de Ixtapan de la Sal</w:t>
          </w:r>
        </w:p>
      </w:tc>
    </w:tr>
    <w:tr w:rsidR="00E531E1" w:rsidTr="00E531E1">
      <w:trPr>
        <w:trHeight w:val="342"/>
      </w:trPr>
      <w:tc>
        <w:tcPr>
          <w:tcW w:w="5529" w:type="dxa"/>
          <w:hideMark/>
        </w:tcPr>
        <w:p w:rsidR="00E531E1" w:rsidRPr="000335EC" w:rsidRDefault="00E531E1"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rsidR="00E531E1" w:rsidRPr="000335EC" w:rsidRDefault="00E531E1" w:rsidP="00E531E1">
          <w:pPr>
            <w:spacing w:after="0" w:line="256" w:lineRule="auto"/>
            <w:ind w:left="639" w:right="214"/>
            <w:jc w:val="right"/>
            <w:rPr>
              <w:rFonts w:ascii="Palatino Linotype" w:hAnsi="Palatino Linotype" w:cs="Arial"/>
              <w:b/>
              <w:szCs w:val="20"/>
            </w:rPr>
          </w:pPr>
          <w:r w:rsidRPr="000335EC">
            <w:rPr>
              <w:rFonts w:ascii="Palatino Linotype" w:hAnsi="Palatino Linotype" w:cs="Arial"/>
              <w:b/>
              <w:sz w:val="24"/>
              <w:szCs w:val="20"/>
            </w:rPr>
            <w:t>Zulema Martínez Sánchez</w:t>
          </w:r>
        </w:p>
      </w:tc>
    </w:tr>
  </w:tbl>
  <w:p w:rsidR="00E531E1" w:rsidRPr="00696691" w:rsidRDefault="005A7D60" w:rsidP="00E531E1">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07542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92991"/>
    <w:multiLevelType w:val="hybridMultilevel"/>
    <w:tmpl w:val="F5F43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290A07"/>
    <w:multiLevelType w:val="hybridMultilevel"/>
    <w:tmpl w:val="F1E8F15C"/>
    <w:lvl w:ilvl="0" w:tplc="DD6C2E3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C604544"/>
    <w:multiLevelType w:val="hybridMultilevel"/>
    <w:tmpl w:val="DC08B58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01"/>
    <w:rsid w:val="000335EC"/>
    <w:rsid w:val="00036F8B"/>
    <w:rsid w:val="0005209D"/>
    <w:rsid w:val="00123996"/>
    <w:rsid w:val="0014119E"/>
    <w:rsid w:val="002133BA"/>
    <w:rsid w:val="002A5EE3"/>
    <w:rsid w:val="00320159"/>
    <w:rsid w:val="00346ED3"/>
    <w:rsid w:val="003B4AFB"/>
    <w:rsid w:val="003D4677"/>
    <w:rsid w:val="004F768E"/>
    <w:rsid w:val="005011FA"/>
    <w:rsid w:val="00506687"/>
    <w:rsid w:val="00510582"/>
    <w:rsid w:val="005606DF"/>
    <w:rsid w:val="005872B9"/>
    <w:rsid w:val="00594524"/>
    <w:rsid w:val="005A1F8F"/>
    <w:rsid w:val="005A7D60"/>
    <w:rsid w:val="006E24E8"/>
    <w:rsid w:val="00741B6A"/>
    <w:rsid w:val="0079644D"/>
    <w:rsid w:val="007B1EC0"/>
    <w:rsid w:val="007C07DA"/>
    <w:rsid w:val="007E0F6B"/>
    <w:rsid w:val="0082274D"/>
    <w:rsid w:val="0088449D"/>
    <w:rsid w:val="008A7D13"/>
    <w:rsid w:val="008C186A"/>
    <w:rsid w:val="008F3AFA"/>
    <w:rsid w:val="00A1043E"/>
    <w:rsid w:val="00A16841"/>
    <w:rsid w:val="00A9625D"/>
    <w:rsid w:val="00AC5A01"/>
    <w:rsid w:val="00AD3B5E"/>
    <w:rsid w:val="00BF76CD"/>
    <w:rsid w:val="00C402AA"/>
    <w:rsid w:val="00CB7740"/>
    <w:rsid w:val="00CD2023"/>
    <w:rsid w:val="00D005D1"/>
    <w:rsid w:val="00D113E1"/>
    <w:rsid w:val="00D15E20"/>
    <w:rsid w:val="00DA338A"/>
    <w:rsid w:val="00DB1E2F"/>
    <w:rsid w:val="00DF17B5"/>
    <w:rsid w:val="00E531E1"/>
    <w:rsid w:val="00E63731"/>
    <w:rsid w:val="00E86C05"/>
    <w:rsid w:val="00F24A49"/>
    <w:rsid w:val="00F879E4"/>
    <w:rsid w:val="00FC240E"/>
    <w:rsid w:val="00FF6E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D73C236-76F3-4244-96E5-2A12FDB3A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A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A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5A0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C5A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5A0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5A0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5A0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C5A0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C5A01"/>
    <w:rPr>
      <w:vertAlign w:val="superscript"/>
    </w:rPr>
  </w:style>
  <w:style w:type="character" w:styleId="Hipervnculo">
    <w:name w:val="Hyperlink"/>
    <w:basedOn w:val="Fuentedeprrafopredeter"/>
    <w:uiPriority w:val="99"/>
    <w:unhideWhenUsed/>
    <w:rsid w:val="00AC5A01"/>
    <w:rPr>
      <w:color w:val="0563C1" w:themeColor="hyperlink"/>
      <w:u w:val="single"/>
    </w:rPr>
  </w:style>
  <w:style w:type="paragraph" w:styleId="Sinespaciado">
    <w:name w:val="No Spacing"/>
    <w:aliases w:val="Francesa,INAI"/>
    <w:link w:val="SinespaciadoCar"/>
    <w:uiPriority w:val="1"/>
    <w:qFormat/>
    <w:rsid w:val="00AC5A0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C5A0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C5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AC5A0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C5A01"/>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AC5A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5A0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88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656</TotalTime>
  <Pages>1</Pages>
  <Words>9840</Words>
  <Characters>54122</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20</cp:revision>
  <dcterms:created xsi:type="dcterms:W3CDTF">2021-01-20T21:18:00Z</dcterms:created>
  <dcterms:modified xsi:type="dcterms:W3CDTF">2021-04-06T21:57:00Z</dcterms:modified>
</cp:coreProperties>
</file>