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FCF6A" w14:textId="3112EAFF"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a</w:t>
      </w:r>
      <w:r w:rsidR="00051867">
        <w:rPr>
          <w:rFonts w:ascii="Palatino Linotype" w:eastAsia="Times New Roman" w:hAnsi="Palatino Linotype" w:cs="Arial"/>
          <w:color w:val="000000"/>
          <w:sz w:val="24"/>
          <w:szCs w:val="24"/>
          <w:lang w:eastAsia="es-MX"/>
        </w:rPr>
        <w:t xml:space="preserve"> </w:t>
      </w:r>
      <w:bookmarkStart w:id="0" w:name="_Hlk53735557"/>
      <w:r w:rsidR="00051867">
        <w:rPr>
          <w:rFonts w:ascii="Palatino Linotype" w:eastAsia="Times New Roman" w:hAnsi="Palatino Linotype" w:cs="Arial"/>
          <w:color w:val="000000"/>
          <w:sz w:val="24"/>
          <w:szCs w:val="24"/>
          <w:lang w:eastAsia="es-MX"/>
        </w:rPr>
        <w:t>doce de octubre de dos mil veinte</w:t>
      </w:r>
      <w:bookmarkEnd w:id="0"/>
      <w:r w:rsidR="00312159">
        <w:rPr>
          <w:rFonts w:ascii="Palatino Linotype" w:eastAsia="Times New Roman" w:hAnsi="Palatino Linotype" w:cs="Arial"/>
          <w:color w:val="000000"/>
          <w:sz w:val="24"/>
          <w:szCs w:val="24"/>
          <w:lang w:eastAsia="es-MX"/>
        </w:rPr>
        <w:t>.</w:t>
      </w:r>
      <w:r w:rsidR="001D72A8">
        <w:rPr>
          <w:rFonts w:ascii="Palatino Linotype" w:eastAsia="Times New Roman" w:hAnsi="Palatino Linotype" w:cs="Arial"/>
          <w:color w:val="000000"/>
          <w:sz w:val="24"/>
          <w:szCs w:val="24"/>
          <w:lang w:eastAsia="es-MX"/>
        </w:rPr>
        <w:t xml:space="preserve"> </w:t>
      </w:r>
    </w:p>
    <w:p w14:paraId="3054CFF4" w14:textId="29CE20D9" w:rsidR="00E87E34" w:rsidRPr="00C203E8" w:rsidRDefault="0087560D" w:rsidP="009379F9">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bookmarkStart w:id="1" w:name="_Hlk38875119"/>
      <w:r w:rsidR="00E6056B" w:rsidRPr="00E6056B">
        <w:rPr>
          <w:rFonts w:ascii="Palatino Linotype" w:hAnsi="Palatino Linotype" w:cs="Arial"/>
          <w:b/>
          <w:bCs/>
          <w:sz w:val="24"/>
          <w:lang w:eastAsia="es-MX"/>
        </w:rPr>
        <w:t>0</w:t>
      </w:r>
      <w:r w:rsidR="009379F9">
        <w:rPr>
          <w:rFonts w:ascii="Palatino Linotype" w:hAnsi="Palatino Linotype" w:cs="Arial"/>
          <w:b/>
          <w:bCs/>
          <w:sz w:val="24"/>
          <w:lang w:eastAsia="es-MX"/>
        </w:rPr>
        <w:t>1910</w:t>
      </w:r>
      <w:r w:rsidR="00E6056B" w:rsidRPr="00E6056B">
        <w:rPr>
          <w:rFonts w:ascii="Palatino Linotype" w:hAnsi="Palatino Linotype" w:cs="Arial"/>
          <w:b/>
          <w:bCs/>
          <w:sz w:val="24"/>
          <w:lang w:eastAsia="es-MX"/>
        </w:rPr>
        <w:t>/INFOEM/IP/RR/2020</w:t>
      </w:r>
      <w:bookmarkEnd w:id="1"/>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281D3C">
        <w:rPr>
          <w:rFonts w:ascii="Palatino Linotype" w:hAnsi="Palatino Linotype" w:cs="Arial"/>
          <w:sz w:val="24"/>
        </w:rPr>
        <w:t>el C.</w:t>
      </w:r>
      <w:r w:rsidR="001D72A8">
        <w:rPr>
          <w:rFonts w:ascii="Palatino Linotype" w:hAnsi="Palatino Linotype" w:cs="Arial"/>
          <w:b/>
          <w:sz w:val="24"/>
        </w:rPr>
        <w:t xml:space="preserve"> </w:t>
      </w:r>
      <w:r w:rsidR="00004A71">
        <w:rPr>
          <w:rFonts w:ascii="Palatino Linotype" w:hAnsi="Palatino Linotype" w:cs="Arial"/>
          <w:b/>
          <w:sz w:val="24"/>
        </w:rPr>
        <w:t>XXXXXXXXXXXXXX</w:t>
      </w:r>
      <w:r w:rsidR="009379F9" w:rsidRPr="009379F9">
        <w:rPr>
          <w:rFonts w:ascii="Palatino Linotype" w:hAnsi="Palatino Linotype" w:cs="Arial"/>
          <w:b/>
          <w:sz w:val="24"/>
        </w:rPr>
        <w:t xml:space="preserve"> </w:t>
      </w:r>
      <w:r w:rsidR="004803ED">
        <w:rPr>
          <w:rFonts w:ascii="Palatino Linotype" w:hAnsi="Palatino Linotype" w:cs="Arial"/>
          <w:sz w:val="24"/>
        </w:rPr>
        <w:t>en lo sucesivo</w:t>
      </w:r>
      <w:r w:rsidR="009379F9">
        <w:rPr>
          <w:rFonts w:ascii="Palatino Linotype" w:hAnsi="Palatino Linotype" w:cs="Arial"/>
          <w:b/>
          <w:sz w:val="24"/>
        </w:rPr>
        <w:t xml:space="preserve"> 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281D3C" w:rsidRPr="00281D3C">
        <w:rPr>
          <w:rFonts w:ascii="Palatino Linotype" w:hAnsi="Palatino Linotype" w:cs="Arial"/>
          <w:b/>
          <w:sz w:val="24"/>
          <w:szCs w:val="24"/>
        </w:rPr>
        <w:t>Ayuntamiento de Cuautitlán</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14:paraId="40BA9131" w14:textId="77777777" w:rsidR="00E15E85" w:rsidRDefault="00E15E85" w:rsidP="00E15E85">
      <w:pPr>
        <w:tabs>
          <w:tab w:val="left" w:pos="1701"/>
        </w:tabs>
        <w:spacing w:before="240" w:line="360" w:lineRule="auto"/>
        <w:jc w:val="both"/>
        <w:rPr>
          <w:rFonts w:ascii="Palatino Linotype" w:hAnsi="Palatino Linotype" w:cs="Arial"/>
          <w:sz w:val="24"/>
        </w:rPr>
      </w:pPr>
    </w:p>
    <w:p w14:paraId="5060DE90" w14:textId="77777777"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F472B61"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5805BF" w14:textId="035C79D1"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C71F9">
        <w:rPr>
          <w:rFonts w:ascii="Palatino Linotype" w:hAnsi="Palatino Linotype" w:cs="Arial"/>
          <w:sz w:val="24"/>
        </w:rPr>
        <w:t>tre</w:t>
      </w:r>
      <w:r w:rsidR="0026498B">
        <w:rPr>
          <w:rFonts w:ascii="Palatino Linotype" w:hAnsi="Palatino Linotype" w:cs="Arial"/>
          <w:sz w:val="24"/>
        </w:rPr>
        <w:t>s de marzo</w:t>
      </w:r>
      <w:r>
        <w:rPr>
          <w:rFonts w:ascii="Palatino Linotype" w:hAnsi="Palatino Linotype" w:cs="Arial"/>
          <w:sz w:val="24"/>
        </w:rPr>
        <w:t xml:space="preserve"> </w:t>
      </w:r>
      <w:r w:rsidR="00AF385F">
        <w:rPr>
          <w:rFonts w:ascii="Palatino Linotype" w:hAnsi="Palatino Linotype" w:cs="Arial"/>
          <w:sz w:val="24"/>
        </w:rPr>
        <w:t xml:space="preserve">de dos mil </w:t>
      </w:r>
      <w:r w:rsidR="0026498B">
        <w:rPr>
          <w:rFonts w:ascii="Palatino Linotype" w:hAnsi="Palatino Linotype" w:cs="Arial"/>
          <w:sz w:val="24"/>
        </w:rPr>
        <w:t>veinte</w:t>
      </w:r>
      <w:r w:rsidR="00E15E85">
        <w:rPr>
          <w:rFonts w:ascii="Palatino Linotype" w:hAnsi="Palatino Linotype" w:cs="Arial"/>
          <w:sz w:val="24"/>
        </w:rPr>
        <w:t xml:space="preserve">, </w:t>
      </w:r>
      <w:r w:rsidR="007D74D3">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solicitud de acceso a la información pública, registrada bajo el número de </w:t>
      </w:r>
      <w:r w:rsidR="00281D3C">
        <w:rPr>
          <w:rFonts w:ascii="Palatino Linotype" w:hAnsi="Palatino Linotype" w:cs="Arial"/>
          <w:sz w:val="24"/>
        </w:rPr>
        <w:t>expediente</w:t>
      </w:r>
      <w:r w:rsidR="00281D3C">
        <w:rPr>
          <w:rFonts w:ascii="Palatino Linotype" w:hAnsi="Palatino Linotype" w:cs="Arial"/>
          <w:b/>
          <w:sz w:val="24"/>
        </w:rPr>
        <w:t xml:space="preserve"> </w:t>
      </w:r>
      <w:r w:rsidR="00281D3C" w:rsidRPr="004326C2">
        <w:rPr>
          <w:rFonts w:ascii="Palatino Linotype" w:hAnsi="Palatino Linotype" w:cs="Arial"/>
          <w:b/>
          <w:bCs/>
          <w:sz w:val="24"/>
          <w:szCs w:val="24"/>
        </w:rPr>
        <w:t>00111</w:t>
      </w:r>
      <w:r w:rsidR="00281D3C" w:rsidRPr="00281D3C">
        <w:rPr>
          <w:rFonts w:ascii="Palatino Linotype" w:hAnsi="Palatino Linotype" w:cs="Arial"/>
          <w:b/>
          <w:bCs/>
          <w:sz w:val="24"/>
          <w:szCs w:val="24"/>
        </w:rPr>
        <w:t>/CUAUTIT/IP/2020</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14:paraId="43E1649A" w14:textId="549F0F87"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281D3C" w:rsidRPr="00281D3C">
        <w:rPr>
          <w:rFonts w:ascii="Palatino Linotype" w:eastAsia="Times New Roman" w:hAnsi="Palatino Linotype" w:cs="Times New Roman"/>
          <w:i/>
          <w:lang w:val="es-ES_tradnl" w:eastAsia="es-ES"/>
        </w:rPr>
        <w:t xml:space="preserve">¿cuales empresas tienen convenio o contrato para comprar agua al H. Ayuntamiento de </w:t>
      </w:r>
      <w:proofErr w:type="spellStart"/>
      <w:r w:rsidR="00281D3C" w:rsidRPr="00281D3C">
        <w:rPr>
          <w:rFonts w:ascii="Palatino Linotype" w:eastAsia="Times New Roman" w:hAnsi="Palatino Linotype" w:cs="Times New Roman"/>
          <w:i/>
          <w:lang w:val="es-ES_tradnl" w:eastAsia="es-ES"/>
        </w:rPr>
        <w:t>Cuautitlan</w:t>
      </w:r>
      <w:proofErr w:type="spellEnd"/>
      <w:r w:rsidR="00281D3C" w:rsidRPr="00281D3C">
        <w:rPr>
          <w:rFonts w:ascii="Palatino Linotype" w:eastAsia="Times New Roman" w:hAnsi="Palatino Linotype" w:cs="Times New Roman"/>
          <w:i/>
          <w:lang w:val="es-ES_tradnl" w:eastAsia="es-ES"/>
        </w:rPr>
        <w:t xml:space="preserve">? Enviar en formato digital (PDF) copia de la versión publica de los contratos y convenios con las empresas a las que el municipio les vende agua de los pozos. ¿Cuales son los controles de las pipas de agua que se surten agua de los pozos que administra el H. municipio de </w:t>
      </w:r>
      <w:proofErr w:type="spellStart"/>
      <w:r w:rsidR="00281D3C" w:rsidRPr="00281D3C">
        <w:rPr>
          <w:rFonts w:ascii="Palatino Linotype" w:eastAsia="Times New Roman" w:hAnsi="Palatino Linotype" w:cs="Times New Roman"/>
          <w:i/>
          <w:lang w:val="es-ES_tradnl" w:eastAsia="es-ES"/>
        </w:rPr>
        <w:t>Cuautitlan</w:t>
      </w:r>
      <w:proofErr w:type="spellEnd"/>
      <w:r w:rsidR="00281D3C" w:rsidRPr="00281D3C">
        <w:rPr>
          <w:rFonts w:ascii="Palatino Linotype" w:eastAsia="Times New Roman" w:hAnsi="Palatino Linotype" w:cs="Times New Roman"/>
          <w:i/>
          <w:lang w:val="es-ES_tradnl" w:eastAsia="es-ES"/>
        </w:rPr>
        <w:t>? ¿</w:t>
      </w:r>
      <w:proofErr w:type="spellStart"/>
      <w:r w:rsidR="00281D3C" w:rsidRPr="00281D3C">
        <w:rPr>
          <w:rFonts w:ascii="Palatino Linotype" w:eastAsia="Times New Roman" w:hAnsi="Palatino Linotype" w:cs="Times New Roman"/>
          <w:i/>
          <w:lang w:val="es-ES_tradnl" w:eastAsia="es-ES"/>
        </w:rPr>
        <w:t>cuales</w:t>
      </w:r>
      <w:proofErr w:type="spellEnd"/>
      <w:r w:rsidR="00281D3C" w:rsidRPr="00281D3C">
        <w:rPr>
          <w:rFonts w:ascii="Palatino Linotype" w:eastAsia="Times New Roman" w:hAnsi="Palatino Linotype" w:cs="Times New Roman"/>
          <w:i/>
          <w:lang w:val="es-ES_tradnl" w:eastAsia="es-ES"/>
        </w:rPr>
        <w:t xml:space="preserve"> son los </w:t>
      </w:r>
      <w:proofErr w:type="spellStart"/>
      <w:r w:rsidR="00281D3C" w:rsidRPr="00281D3C">
        <w:rPr>
          <w:rFonts w:ascii="Palatino Linotype" w:eastAsia="Times New Roman" w:hAnsi="Palatino Linotype" w:cs="Times New Roman"/>
          <w:i/>
          <w:lang w:val="es-ES_tradnl" w:eastAsia="es-ES"/>
        </w:rPr>
        <w:lastRenderedPageBreak/>
        <w:t>intrumentos</w:t>
      </w:r>
      <w:proofErr w:type="spellEnd"/>
      <w:r w:rsidR="00281D3C" w:rsidRPr="00281D3C">
        <w:rPr>
          <w:rFonts w:ascii="Palatino Linotype" w:eastAsia="Times New Roman" w:hAnsi="Palatino Linotype" w:cs="Times New Roman"/>
          <w:i/>
          <w:lang w:val="es-ES_tradnl" w:eastAsia="es-ES"/>
        </w:rPr>
        <w:t xml:space="preserve"> o controles en los cuales se capturan los ingresos a la caja de la tesorería por la comercialización del agua? Favor de mandar en formato digital (PDF),los ingresos registrados por la comercialización del agua de los pozos a las pipas de particulares ejercicio 2019, y el control de las pipas ejercicio 2019. </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14:paraId="62AB99BC" w14:textId="7073EB83" w:rsidR="00386B11" w:rsidRPr="003B7018" w:rsidRDefault="00E15E85" w:rsidP="00386B11">
      <w:pPr>
        <w:numPr>
          <w:ilvl w:val="0"/>
          <w:numId w:val="38"/>
        </w:numPr>
        <w:spacing w:before="100" w:beforeAutospacing="1" w:after="100" w:afterAutospacing="1" w:line="240" w:lineRule="auto"/>
        <w:rPr>
          <w:rFonts w:ascii="Arial" w:hAnsi="Arial" w:cs="Arial"/>
          <w:color w:val="333333"/>
          <w:sz w:val="27"/>
          <w:szCs w:val="27"/>
        </w:rPr>
      </w:pPr>
      <w:r w:rsidRPr="003B7018">
        <w:rPr>
          <w:rFonts w:ascii="Palatino Linotype" w:eastAsia="Times New Roman" w:hAnsi="Palatino Linotype" w:cs="Times New Roman"/>
          <w:b/>
          <w:bCs/>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386B11">
        <w:rPr>
          <w:rFonts w:ascii="Palatino Linotype" w:eastAsia="Times New Roman" w:hAnsi="Palatino Linotype" w:cs="Times New Roman"/>
          <w:sz w:val="24"/>
          <w:szCs w:val="24"/>
          <w:lang w:val="es-ES_tradnl" w:eastAsia="es-ES"/>
        </w:rPr>
        <w:t>través</w:t>
      </w:r>
      <w:r>
        <w:rPr>
          <w:rFonts w:ascii="Palatino Linotype" w:eastAsia="Times New Roman" w:hAnsi="Palatino Linotype" w:cs="Times New Roman"/>
          <w:sz w:val="24"/>
          <w:szCs w:val="24"/>
          <w:lang w:val="es-ES_tradnl" w:eastAsia="es-ES"/>
        </w:rPr>
        <w:t xml:space="preserve"> del SAIMEX</w:t>
      </w:r>
      <w:r w:rsidR="003B7018">
        <w:rPr>
          <w:rFonts w:ascii="Palatino Linotype" w:hAnsi="Palatino Linotype" w:cs="Arial"/>
          <w:color w:val="000000" w:themeColor="text1"/>
          <w:sz w:val="24"/>
          <w:szCs w:val="24"/>
        </w:rPr>
        <w:t>:</w:t>
      </w:r>
    </w:p>
    <w:p w14:paraId="38DD3738" w14:textId="7E7A6B03"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99C3FEE" w14:textId="77777777"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A4D461C"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1875FF0" w14:textId="4E5B550C"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1E49D8">
        <w:rPr>
          <w:rFonts w:ascii="Palatino Linotype" w:hAnsi="Palatino Linotype" w:cs="Arial"/>
          <w:sz w:val="24"/>
        </w:rPr>
        <w:t>catorce de abril</w:t>
      </w:r>
      <w:r w:rsidR="00273570">
        <w:rPr>
          <w:rFonts w:ascii="Palatino Linotype" w:hAnsi="Palatino Linotype" w:cs="Arial"/>
          <w:sz w:val="24"/>
        </w:rPr>
        <w:t xml:space="preserve"> </w:t>
      </w:r>
      <w:r w:rsidR="00C56B54">
        <w:rPr>
          <w:rFonts w:ascii="Palatino Linotype" w:hAnsi="Palatino Linotype" w:cs="Arial"/>
          <w:sz w:val="24"/>
        </w:rPr>
        <w:t>d</w:t>
      </w:r>
      <w:r w:rsidR="002B7CD8">
        <w:rPr>
          <w:rFonts w:ascii="Palatino Linotype" w:hAnsi="Palatino Linotype" w:cs="Arial"/>
          <w:sz w:val="24"/>
        </w:rPr>
        <w:t xml:space="preserve">e dos mil </w:t>
      </w:r>
      <w:r w:rsidR="004A5C5B">
        <w:rPr>
          <w:rFonts w:ascii="Palatino Linotype" w:hAnsi="Palatino Linotype" w:cs="Arial"/>
          <w:sz w:val="24"/>
        </w:rPr>
        <w:t>veinte</w:t>
      </w:r>
      <w:r w:rsidR="002B7CD8">
        <w:rPr>
          <w:rFonts w:ascii="Palatino Linotype" w:hAnsi="Palatino Linotype" w:cs="Arial"/>
          <w:sz w:val="24"/>
        </w:rPr>
        <w:t xml:space="preserve">, </w:t>
      </w:r>
      <w:r w:rsidR="00C56B54">
        <w:rPr>
          <w:rFonts w:ascii="Palatino Linotype" w:hAnsi="Palatino Linotype" w:cs="Arial"/>
          <w:sz w:val="24"/>
        </w:rPr>
        <w:t xml:space="preserve">en los siguientes términos: </w:t>
      </w:r>
    </w:p>
    <w:p w14:paraId="16887706" w14:textId="77777777" w:rsidR="001E49D8" w:rsidRPr="0013062E" w:rsidRDefault="001D72A8" w:rsidP="001E49D8">
      <w:pPr>
        <w:tabs>
          <w:tab w:val="left" w:pos="851"/>
        </w:tabs>
        <w:spacing w:before="240" w:line="360" w:lineRule="auto"/>
        <w:ind w:left="851" w:right="851"/>
        <w:jc w:val="right"/>
        <w:rPr>
          <w:rFonts w:ascii="Palatino Linotype" w:hAnsi="Palatino Linotype" w:cs="Arial"/>
          <w:i/>
        </w:rPr>
      </w:pPr>
      <w:r w:rsidRPr="0013062E">
        <w:rPr>
          <w:rFonts w:ascii="Palatino Linotype" w:hAnsi="Palatino Linotype" w:cs="Arial"/>
          <w:i/>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E49D8" w:rsidRPr="001E49D8" w14:paraId="30D7FFA8" w14:textId="77777777" w:rsidTr="001E49D8">
        <w:trPr>
          <w:trHeight w:val="300"/>
          <w:tblCellSpacing w:w="0" w:type="dxa"/>
          <w:jc w:val="center"/>
        </w:trPr>
        <w:tc>
          <w:tcPr>
            <w:tcW w:w="0" w:type="auto"/>
            <w:vAlign w:val="center"/>
            <w:hideMark/>
          </w:tcPr>
          <w:p w14:paraId="0C4AE8F7" w14:textId="77777777" w:rsidR="001E49D8" w:rsidRPr="001E49D8" w:rsidRDefault="001E49D8" w:rsidP="001E49D8">
            <w:pPr>
              <w:spacing w:after="0" w:line="240" w:lineRule="auto"/>
              <w:jc w:val="right"/>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Cuautitlán, México a 14 de Abril de 2020</w:t>
            </w:r>
          </w:p>
        </w:tc>
      </w:tr>
      <w:tr w:rsidR="001E49D8" w:rsidRPr="001E49D8" w14:paraId="2E0789D5" w14:textId="77777777" w:rsidTr="001E49D8">
        <w:trPr>
          <w:trHeight w:val="300"/>
          <w:tblCellSpacing w:w="0" w:type="dxa"/>
          <w:jc w:val="center"/>
        </w:trPr>
        <w:tc>
          <w:tcPr>
            <w:tcW w:w="0" w:type="auto"/>
            <w:vAlign w:val="center"/>
            <w:hideMark/>
          </w:tcPr>
          <w:p w14:paraId="6977A526" w14:textId="15779065" w:rsidR="001E49D8" w:rsidRPr="001E49D8" w:rsidRDefault="001E49D8" w:rsidP="00004A71">
            <w:pPr>
              <w:spacing w:after="0" w:line="240" w:lineRule="auto"/>
              <w:jc w:val="right"/>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 xml:space="preserve">Nombre del solicitante: </w:t>
            </w:r>
            <w:r w:rsidR="00004A71">
              <w:rPr>
                <w:rFonts w:ascii="Verdana" w:eastAsia="Times New Roman" w:hAnsi="Verdana" w:cs="Times New Roman"/>
                <w:sz w:val="18"/>
                <w:szCs w:val="18"/>
                <w:lang w:eastAsia="es-MX"/>
              </w:rPr>
              <w:t>XXXXXXXXXXXXXXXXXX</w:t>
            </w:r>
          </w:p>
        </w:tc>
      </w:tr>
      <w:tr w:rsidR="001E49D8" w:rsidRPr="001E49D8" w14:paraId="093F082F" w14:textId="77777777" w:rsidTr="001E49D8">
        <w:trPr>
          <w:trHeight w:val="300"/>
          <w:tblCellSpacing w:w="0" w:type="dxa"/>
          <w:jc w:val="center"/>
        </w:trPr>
        <w:tc>
          <w:tcPr>
            <w:tcW w:w="0" w:type="auto"/>
            <w:vAlign w:val="center"/>
            <w:hideMark/>
          </w:tcPr>
          <w:p w14:paraId="723F80D9" w14:textId="77777777" w:rsidR="001E49D8" w:rsidRPr="001E49D8" w:rsidRDefault="001E49D8" w:rsidP="001E49D8">
            <w:pPr>
              <w:spacing w:after="0" w:line="240" w:lineRule="auto"/>
              <w:jc w:val="right"/>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Folio de la solicitud: 00111/CUAUTIT/IP/2020</w:t>
            </w:r>
          </w:p>
        </w:tc>
      </w:tr>
      <w:tr w:rsidR="001E49D8" w:rsidRPr="001E49D8" w14:paraId="254E6539" w14:textId="77777777" w:rsidTr="001E49D8">
        <w:trPr>
          <w:trHeight w:val="450"/>
          <w:tblCellSpacing w:w="0" w:type="dxa"/>
          <w:jc w:val="center"/>
        </w:trPr>
        <w:tc>
          <w:tcPr>
            <w:tcW w:w="0" w:type="auto"/>
            <w:vAlign w:val="center"/>
            <w:hideMark/>
          </w:tcPr>
          <w:p w14:paraId="5229B695" w14:textId="77777777" w:rsidR="001E49D8" w:rsidRPr="001E49D8" w:rsidRDefault="001E49D8" w:rsidP="001E49D8">
            <w:pPr>
              <w:spacing w:after="0" w:line="240" w:lineRule="auto"/>
              <w:jc w:val="right"/>
              <w:rPr>
                <w:rFonts w:ascii="Times New Roman" w:eastAsia="Times New Roman" w:hAnsi="Times New Roman" w:cs="Times New Roman"/>
                <w:sz w:val="24"/>
                <w:szCs w:val="24"/>
                <w:lang w:eastAsia="es-MX"/>
              </w:rPr>
            </w:pPr>
          </w:p>
        </w:tc>
      </w:tr>
      <w:tr w:rsidR="001E49D8" w:rsidRPr="001E49D8" w14:paraId="1F1DAFC0" w14:textId="77777777" w:rsidTr="001E49D8">
        <w:trPr>
          <w:trHeight w:val="150"/>
          <w:tblCellSpacing w:w="0" w:type="dxa"/>
          <w:jc w:val="center"/>
        </w:trPr>
        <w:tc>
          <w:tcPr>
            <w:tcW w:w="0" w:type="auto"/>
            <w:vAlign w:val="center"/>
            <w:hideMark/>
          </w:tcPr>
          <w:p w14:paraId="4B8DEF2F" w14:textId="77777777" w:rsidR="001E49D8" w:rsidRPr="001E49D8" w:rsidRDefault="001E49D8" w:rsidP="001E49D8">
            <w:pPr>
              <w:spacing w:after="0" w:line="240" w:lineRule="auto"/>
              <w:jc w:val="center"/>
              <w:rPr>
                <w:rFonts w:ascii="Times New Roman" w:eastAsia="Times New Roman" w:hAnsi="Times New Roman" w:cs="Times New Roman"/>
                <w:sz w:val="20"/>
                <w:szCs w:val="20"/>
                <w:lang w:eastAsia="es-MX"/>
              </w:rPr>
            </w:pPr>
          </w:p>
        </w:tc>
      </w:tr>
      <w:tr w:rsidR="001E49D8" w:rsidRPr="001E49D8" w14:paraId="0A8C9F86" w14:textId="77777777" w:rsidTr="001E49D8">
        <w:trPr>
          <w:trHeight w:val="375"/>
          <w:tblCellSpacing w:w="0" w:type="dxa"/>
          <w:jc w:val="center"/>
        </w:trPr>
        <w:tc>
          <w:tcPr>
            <w:tcW w:w="0" w:type="auto"/>
            <w:vAlign w:val="center"/>
            <w:hideMark/>
          </w:tcPr>
          <w:p w14:paraId="50EC0BC7" w14:textId="77777777" w:rsidR="001E49D8" w:rsidRPr="001E49D8" w:rsidRDefault="001E49D8" w:rsidP="001E49D8">
            <w:pPr>
              <w:spacing w:after="0" w:line="240" w:lineRule="auto"/>
              <w:rPr>
                <w:rFonts w:ascii="Times New Roman" w:eastAsia="Times New Roman" w:hAnsi="Times New Roman" w:cs="Times New Roman"/>
                <w:sz w:val="20"/>
                <w:szCs w:val="20"/>
                <w:lang w:eastAsia="es-MX"/>
              </w:rPr>
            </w:pPr>
          </w:p>
        </w:tc>
      </w:tr>
      <w:tr w:rsidR="001E49D8" w:rsidRPr="001E49D8" w14:paraId="0C5AE785" w14:textId="77777777" w:rsidTr="001E49D8">
        <w:trPr>
          <w:trHeight w:val="150"/>
          <w:tblCellSpacing w:w="0" w:type="dxa"/>
          <w:jc w:val="center"/>
        </w:trPr>
        <w:tc>
          <w:tcPr>
            <w:tcW w:w="0" w:type="auto"/>
            <w:vAlign w:val="center"/>
            <w:hideMark/>
          </w:tcPr>
          <w:p w14:paraId="4FD07D11" w14:textId="26EA685F" w:rsidR="001E49D8" w:rsidRPr="001E49D8" w:rsidRDefault="001E49D8" w:rsidP="00004A71">
            <w:pPr>
              <w:spacing w:after="0" w:line="240" w:lineRule="auto"/>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 xml:space="preserve">Cuautitlán, México ABRIL de 2020. Nombre del solicitante: </w:t>
            </w:r>
            <w:r w:rsidR="00004A71">
              <w:rPr>
                <w:rFonts w:ascii="Verdana" w:eastAsia="Times New Roman" w:hAnsi="Verdana" w:cs="Times New Roman"/>
                <w:sz w:val="18"/>
                <w:szCs w:val="18"/>
                <w:lang w:eastAsia="es-MX"/>
              </w:rPr>
              <w:t>XXXXXXXXXXXXXXXXXX</w:t>
            </w:r>
            <w:r w:rsidRPr="001E49D8">
              <w:rPr>
                <w:rFonts w:ascii="Verdana" w:eastAsia="Times New Roman" w:hAnsi="Verdana" w:cs="Times New Roman"/>
                <w:sz w:val="18"/>
                <w:szCs w:val="18"/>
                <w:lang w:eastAsia="es-MX"/>
              </w:rPr>
              <w:t xml:space="preserve"> Folio de la solicitud: 00111/CUAUTIT/IP/2020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p>
        </w:tc>
      </w:tr>
      <w:tr w:rsidR="001E49D8" w:rsidRPr="001E49D8" w14:paraId="77E44D42" w14:textId="77777777" w:rsidTr="001E49D8">
        <w:trPr>
          <w:trHeight w:val="375"/>
          <w:tblCellSpacing w:w="0" w:type="dxa"/>
          <w:jc w:val="center"/>
        </w:trPr>
        <w:tc>
          <w:tcPr>
            <w:tcW w:w="0" w:type="auto"/>
            <w:vAlign w:val="center"/>
            <w:hideMark/>
          </w:tcPr>
          <w:p w14:paraId="167093D7" w14:textId="77777777" w:rsidR="001E49D8" w:rsidRPr="001E49D8" w:rsidRDefault="001E49D8" w:rsidP="001E49D8">
            <w:pPr>
              <w:spacing w:after="0" w:line="240" w:lineRule="auto"/>
              <w:rPr>
                <w:rFonts w:ascii="Times New Roman" w:eastAsia="Times New Roman" w:hAnsi="Times New Roman" w:cs="Times New Roman"/>
                <w:sz w:val="24"/>
                <w:szCs w:val="24"/>
                <w:lang w:eastAsia="es-MX"/>
              </w:rPr>
            </w:pPr>
          </w:p>
        </w:tc>
      </w:tr>
      <w:tr w:rsidR="001E49D8" w:rsidRPr="001E49D8" w14:paraId="79B506B2" w14:textId="77777777" w:rsidTr="001E49D8">
        <w:trPr>
          <w:trHeight w:val="150"/>
          <w:tblCellSpacing w:w="0" w:type="dxa"/>
          <w:jc w:val="center"/>
        </w:trPr>
        <w:tc>
          <w:tcPr>
            <w:tcW w:w="0" w:type="auto"/>
            <w:vAlign w:val="center"/>
            <w:hideMark/>
          </w:tcPr>
          <w:p w14:paraId="0C74D8FD" w14:textId="77777777" w:rsidR="001E49D8" w:rsidRPr="001E49D8" w:rsidRDefault="001E49D8" w:rsidP="001E49D8">
            <w:pPr>
              <w:spacing w:after="0" w:line="240" w:lineRule="auto"/>
              <w:jc w:val="center"/>
              <w:rPr>
                <w:rFonts w:ascii="Times New Roman" w:eastAsia="Times New Roman" w:hAnsi="Times New Roman" w:cs="Times New Roman"/>
                <w:sz w:val="20"/>
                <w:szCs w:val="20"/>
                <w:lang w:eastAsia="es-MX"/>
              </w:rPr>
            </w:pPr>
          </w:p>
        </w:tc>
      </w:tr>
      <w:tr w:rsidR="001E49D8" w:rsidRPr="001E49D8" w14:paraId="0BC05C30" w14:textId="77777777" w:rsidTr="001E49D8">
        <w:trPr>
          <w:trHeight w:val="150"/>
          <w:tblCellSpacing w:w="0" w:type="dxa"/>
          <w:jc w:val="center"/>
        </w:trPr>
        <w:tc>
          <w:tcPr>
            <w:tcW w:w="0" w:type="auto"/>
            <w:vAlign w:val="center"/>
            <w:hideMark/>
          </w:tcPr>
          <w:p w14:paraId="30CEE1FC" w14:textId="77777777" w:rsidR="001E49D8" w:rsidRPr="001E49D8" w:rsidRDefault="001E49D8" w:rsidP="001E49D8">
            <w:pPr>
              <w:spacing w:after="0" w:line="240" w:lineRule="auto"/>
              <w:rPr>
                <w:rFonts w:ascii="Times New Roman" w:eastAsia="Times New Roman" w:hAnsi="Times New Roman" w:cs="Times New Roman"/>
                <w:sz w:val="20"/>
                <w:szCs w:val="20"/>
                <w:lang w:eastAsia="es-MX"/>
              </w:rPr>
            </w:pPr>
          </w:p>
        </w:tc>
      </w:tr>
      <w:tr w:rsidR="001E49D8" w:rsidRPr="001E49D8" w14:paraId="480D88FB" w14:textId="77777777" w:rsidTr="001E49D8">
        <w:trPr>
          <w:trHeight w:val="150"/>
          <w:tblCellSpacing w:w="0" w:type="dxa"/>
          <w:jc w:val="center"/>
        </w:trPr>
        <w:tc>
          <w:tcPr>
            <w:tcW w:w="0" w:type="auto"/>
            <w:vAlign w:val="center"/>
            <w:hideMark/>
          </w:tcPr>
          <w:p w14:paraId="6D9D5688" w14:textId="77777777" w:rsidR="001E49D8" w:rsidRPr="001E49D8" w:rsidRDefault="001E49D8" w:rsidP="001E49D8">
            <w:pPr>
              <w:spacing w:after="0" w:line="240" w:lineRule="auto"/>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ATENTAMENTE</w:t>
            </w:r>
          </w:p>
        </w:tc>
      </w:tr>
      <w:tr w:rsidR="001E49D8" w:rsidRPr="001E49D8" w14:paraId="01B2FF41" w14:textId="77777777" w:rsidTr="001E49D8">
        <w:trPr>
          <w:trHeight w:val="225"/>
          <w:tblCellSpacing w:w="0" w:type="dxa"/>
          <w:jc w:val="center"/>
        </w:trPr>
        <w:tc>
          <w:tcPr>
            <w:tcW w:w="0" w:type="auto"/>
            <w:vAlign w:val="center"/>
            <w:hideMark/>
          </w:tcPr>
          <w:p w14:paraId="4A4CDC7A" w14:textId="77777777" w:rsidR="001E49D8" w:rsidRPr="001E49D8" w:rsidRDefault="001E49D8" w:rsidP="001E49D8">
            <w:pPr>
              <w:spacing w:after="0" w:line="240" w:lineRule="auto"/>
              <w:rPr>
                <w:rFonts w:ascii="Times New Roman" w:eastAsia="Times New Roman" w:hAnsi="Times New Roman" w:cs="Times New Roman"/>
                <w:sz w:val="24"/>
                <w:szCs w:val="24"/>
                <w:lang w:eastAsia="es-MX"/>
              </w:rPr>
            </w:pPr>
          </w:p>
        </w:tc>
      </w:tr>
      <w:tr w:rsidR="001E49D8" w:rsidRPr="001E49D8" w14:paraId="01B99FD4" w14:textId="77777777" w:rsidTr="001D6A3B">
        <w:trPr>
          <w:trHeight w:val="91"/>
          <w:tblCellSpacing w:w="0" w:type="dxa"/>
          <w:jc w:val="center"/>
        </w:trPr>
        <w:tc>
          <w:tcPr>
            <w:tcW w:w="0" w:type="auto"/>
            <w:vAlign w:val="center"/>
            <w:hideMark/>
          </w:tcPr>
          <w:p w14:paraId="4AF7064D" w14:textId="77777777" w:rsidR="001E49D8" w:rsidRPr="001E49D8" w:rsidRDefault="001E49D8" w:rsidP="001E49D8">
            <w:pPr>
              <w:spacing w:after="0" w:line="240" w:lineRule="auto"/>
              <w:rPr>
                <w:rFonts w:ascii="Times New Roman" w:eastAsia="Times New Roman" w:hAnsi="Times New Roman" w:cs="Times New Roman"/>
                <w:sz w:val="24"/>
                <w:szCs w:val="24"/>
                <w:lang w:eastAsia="es-MX"/>
              </w:rPr>
            </w:pPr>
            <w:r w:rsidRPr="001E49D8">
              <w:rPr>
                <w:rFonts w:ascii="Verdana" w:eastAsia="Times New Roman" w:hAnsi="Verdana" w:cs="Times New Roman"/>
                <w:sz w:val="18"/>
                <w:szCs w:val="18"/>
                <w:lang w:eastAsia="es-MX"/>
              </w:rPr>
              <w:t>LIC. MARIA DE JESUS RODRIGUEZ ESCAMILLA</w:t>
            </w:r>
          </w:p>
        </w:tc>
      </w:tr>
    </w:tbl>
    <w:p w14:paraId="7CF3A6AA" w14:textId="77777777" w:rsidR="00D71BE2" w:rsidRPr="00D71BE2" w:rsidRDefault="00D71BE2" w:rsidP="00D71BE2">
      <w:pPr>
        <w:tabs>
          <w:tab w:val="left" w:pos="851"/>
        </w:tabs>
        <w:spacing w:after="0" w:line="240" w:lineRule="auto"/>
        <w:ind w:right="901"/>
        <w:jc w:val="both"/>
        <w:rPr>
          <w:rFonts w:ascii="Palatino Linotype" w:hAnsi="Palatino Linotype" w:cs="Arial"/>
          <w:i/>
        </w:rPr>
      </w:pPr>
    </w:p>
    <w:p w14:paraId="2A4DBAB3" w14:textId="79C3B599" w:rsidR="00D71BE2"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El Sujeto Obligado</w:t>
      </w:r>
      <w:r>
        <w:rPr>
          <w:rFonts w:ascii="Palatino Linotype" w:hAnsi="Palatino Linotype" w:cs="Arial"/>
          <w:sz w:val="24"/>
          <w:szCs w:val="24"/>
        </w:rPr>
        <w:t xml:space="preserve"> adjuntó </w:t>
      </w:r>
      <w:r w:rsidR="004A5C5B">
        <w:rPr>
          <w:rFonts w:ascii="Palatino Linotype" w:hAnsi="Palatino Linotype" w:cs="Arial"/>
          <w:sz w:val="24"/>
          <w:szCs w:val="24"/>
        </w:rPr>
        <w:t xml:space="preserve">el </w:t>
      </w:r>
      <w:r>
        <w:rPr>
          <w:rFonts w:ascii="Palatino Linotype" w:hAnsi="Palatino Linotype" w:cs="Arial"/>
          <w:sz w:val="24"/>
          <w:szCs w:val="24"/>
        </w:rPr>
        <w:t xml:space="preserve">documento electrónico </w:t>
      </w:r>
      <w:r w:rsidRPr="00A302C6">
        <w:rPr>
          <w:rFonts w:ascii="Palatino Linotype" w:hAnsi="Palatino Linotype" w:cs="Arial"/>
          <w:b/>
          <w:sz w:val="24"/>
          <w:szCs w:val="24"/>
        </w:rPr>
        <w:t>"</w:t>
      </w:r>
      <w:r w:rsidR="004A5C5B" w:rsidRPr="004A5C5B">
        <w:t xml:space="preserve"> </w:t>
      </w:r>
      <w:r w:rsidR="001E49D8" w:rsidRPr="001E49D8">
        <w:rPr>
          <w:rFonts w:ascii="Palatino Linotype" w:hAnsi="Palatino Linotype" w:cs="Arial"/>
          <w:b/>
          <w:sz w:val="24"/>
          <w:szCs w:val="24"/>
        </w:rPr>
        <w:t>Contestación 0011-2020.zip</w:t>
      </w:r>
      <w:r w:rsidR="00122C23">
        <w:rPr>
          <w:rFonts w:ascii="Palatino Linotype" w:hAnsi="Palatino Linotype" w:cs="Arial"/>
          <w:b/>
          <w:sz w:val="24"/>
          <w:szCs w:val="24"/>
        </w:rPr>
        <w:t>”</w:t>
      </w:r>
      <w:r w:rsidR="00A302C6">
        <w:rPr>
          <w:rFonts w:ascii="Palatino Linotype" w:hAnsi="Palatino Linotype" w:cs="Arial"/>
          <w:b/>
          <w:sz w:val="24"/>
          <w:szCs w:val="24"/>
        </w:rPr>
        <w:t xml:space="preserve">, </w:t>
      </w:r>
      <w:r w:rsidR="00A302C6">
        <w:rPr>
          <w:rFonts w:ascii="Palatino Linotype" w:hAnsi="Palatino Linotype" w:cs="Arial"/>
          <w:sz w:val="24"/>
          <w:szCs w:val="24"/>
        </w:rPr>
        <w:t>mismo que se tienen por reproducido en virtud de que serán materia de análisis</w:t>
      </w:r>
      <w:r w:rsidR="001D72A8">
        <w:rPr>
          <w:rFonts w:ascii="Palatino Linotype" w:hAnsi="Palatino Linotype" w:cs="Arial"/>
          <w:sz w:val="24"/>
          <w:szCs w:val="24"/>
        </w:rPr>
        <w:t xml:space="preserve"> en el considerando respectivo. </w:t>
      </w:r>
    </w:p>
    <w:p w14:paraId="03003115" w14:textId="77777777" w:rsidR="001D72A8" w:rsidRPr="00A302C6" w:rsidRDefault="001D72A8" w:rsidP="00A302C6">
      <w:pPr>
        <w:spacing w:before="240" w:line="360" w:lineRule="auto"/>
        <w:jc w:val="both"/>
        <w:rPr>
          <w:rFonts w:ascii="Palatino Linotype" w:hAnsi="Palatino Linotype" w:cs="Arial"/>
          <w:sz w:val="24"/>
          <w:szCs w:val="24"/>
        </w:rPr>
      </w:pPr>
    </w:p>
    <w:p w14:paraId="3967B41E" w14:textId="77777777"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5A75B34C" w14:textId="470B5078"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A4386F">
        <w:rPr>
          <w:rFonts w:ascii="Palatino Linotype" w:hAnsi="Palatino Linotype" w:cs="Arial"/>
          <w:b/>
          <w:sz w:val="24"/>
          <w:szCs w:val="24"/>
        </w:rPr>
        <w:t>El</w:t>
      </w:r>
      <w:r w:rsidR="00A4386F" w:rsidRPr="00997030">
        <w:rPr>
          <w:rFonts w:ascii="Palatino Linotype" w:hAnsi="Palatino Linotype" w:cs="Arial"/>
          <w:b/>
          <w:sz w:val="24"/>
          <w:szCs w:val="24"/>
        </w:rPr>
        <w:t xml:space="preserve"> Recurrente</w:t>
      </w:r>
      <w:r w:rsidR="00A4386F"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1E49D8">
        <w:rPr>
          <w:rFonts w:ascii="Palatino Linotype" w:hAnsi="Palatino Linotype" w:cs="Arial"/>
          <w:sz w:val="24"/>
          <w:szCs w:val="24"/>
        </w:rPr>
        <w:t>veintiuno de abril</w:t>
      </w:r>
      <w:r w:rsidR="00C56B54" w:rsidRPr="007E6588">
        <w:rPr>
          <w:rFonts w:ascii="Palatino Linotype" w:hAnsi="Palatino Linotype" w:cs="Arial"/>
          <w:sz w:val="24"/>
          <w:szCs w:val="24"/>
        </w:rPr>
        <w:t xml:space="preserve"> d</w:t>
      </w:r>
      <w:r w:rsidR="0037311B" w:rsidRPr="007E6588">
        <w:rPr>
          <w:rFonts w:ascii="Palatino Linotype" w:hAnsi="Palatino Linotype" w:cs="Arial"/>
          <w:sz w:val="24"/>
          <w:szCs w:val="24"/>
        </w:rPr>
        <w:t xml:space="preserve">e dos mil </w:t>
      </w:r>
      <w:r w:rsidR="001D7627" w:rsidRPr="007E6588">
        <w:rPr>
          <w:rFonts w:ascii="Palatino Linotype" w:hAnsi="Palatino Linotype" w:cs="Arial"/>
          <w:sz w:val="24"/>
          <w:szCs w:val="24"/>
        </w:rPr>
        <w:t>veinte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B8739B" w:rsidRPr="00B8739B">
        <w:rPr>
          <w:rFonts w:ascii="Palatino Linotype" w:hAnsi="Palatino Linotype" w:cs="Arial"/>
          <w:b/>
          <w:bCs/>
          <w:sz w:val="24"/>
          <w:szCs w:val="24"/>
          <w:lang w:eastAsia="es-MX"/>
        </w:rPr>
        <w:t>0</w:t>
      </w:r>
      <w:r w:rsidR="001E49D8">
        <w:rPr>
          <w:rFonts w:ascii="Palatino Linotype" w:hAnsi="Palatino Linotype" w:cs="Arial"/>
          <w:b/>
          <w:bCs/>
          <w:sz w:val="24"/>
          <w:szCs w:val="24"/>
          <w:lang w:eastAsia="es-MX"/>
        </w:rPr>
        <w:t>1910</w:t>
      </w:r>
      <w:r w:rsidR="00B8739B" w:rsidRPr="00B8739B">
        <w:rPr>
          <w:rFonts w:ascii="Palatino Linotype" w:hAnsi="Palatino Linotype" w:cs="Arial"/>
          <w:b/>
          <w:bCs/>
          <w:sz w:val="24"/>
          <w:szCs w:val="24"/>
          <w:lang w:eastAsia="es-MX"/>
        </w:rPr>
        <w:t>/INFOEM/IP/RR/2020</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14:paraId="706C57A1"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76AA058" w14:textId="0421E867"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9F5B93" w:rsidRPr="009F5B93">
        <w:rPr>
          <w:rFonts w:ascii="Palatino Linotype" w:hAnsi="Palatino Linotype"/>
          <w:i/>
          <w:color w:val="000000"/>
        </w:rPr>
        <w:t>00111/CUAUTIT/IP/2020</w:t>
      </w:r>
      <w:r w:rsidR="001D72A8">
        <w:rPr>
          <w:rFonts w:ascii="Palatino Linotype" w:hAnsi="Palatino Linotype"/>
          <w:i/>
          <w:color w:val="000000"/>
        </w:rPr>
        <w:t xml:space="preserve">” </w:t>
      </w:r>
      <w:r w:rsidR="001D72A8">
        <w:rPr>
          <w:rFonts w:ascii="Palatino Linotype" w:hAnsi="Palatino Linotype"/>
          <w:b/>
          <w:i/>
          <w:color w:val="000000"/>
        </w:rPr>
        <w:t>[Sic]</w:t>
      </w:r>
    </w:p>
    <w:p w14:paraId="20961654"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E35D7F" w14:textId="63934917"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9F5B93" w:rsidRPr="009F5B93">
        <w:rPr>
          <w:rFonts w:ascii="Palatino Linotype" w:hAnsi="Palatino Linotype" w:cs="Arial"/>
          <w:i/>
        </w:rPr>
        <w:t xml:space="preserve">por medio de la solicitud 00111/CUAUTIT/IP/2020 se </w:t>
      </w:r>
      <w:proofErr w:type="spellStart"/>
      <w:r w:rsidR="009F5B93" w:rsidRPr="009F5B93">
        <w:rPr>
          <w:rFonts w:ascii="Palatino Linotype" w:hAnsi="Palatino Linotype" w:cs="Arial"/>
          <w:i/>
        </w:rPr>
        <w:t>realizo</w:t>
      </w:r>
      <w:proofErr w:type="spellEnd"/>
      <w:r w:rsidR="009F5B93" w:rsidRPr="009F5B93">
        <w:rPr>
          <w:rFonts w:ascii="Palatino Linotype" w:hAnsi="Palatino Linotype" w:cs="Arial"/>
          <w:i/>
        </w:rPr>
        <w:t xml:space="preserve"> una petición de información relacionada a la comercialización del agua, en su respuesta me fue anexada la referente a la solicitud 0011/CUAUTIT/IP/2020 que no </w:t>
      </w:r>
      <w:proofErr w:type="spellStart"/>
      <w:r w:rsidR="009F5B93" w:rsidRPr="009F5B93">
        <w:rPr>
          <w:rFonts w:ascii="Palatino Linotype" w:hAnsi="Palatino Linotype" w:cs="Arial"/>
          <w:i/>
        </w:rPr>
        <w:t>esta</w:t>
      </w:r>
      <w:proofErr w:type="spellEnd"/>
      <w:r w:rsidR="009F5B93" w:rsidRPr="009F5B93">
        <w:rPr>
          <w:rFonts w:ascii="Palatino Linotype" w:hAnsi="Palatino Linotype" w:cs="Arial"/>
          <w:i/>
        </w:rPr>
        <w:t xml:space="preserve"> dirigida a mi persona y que es información ajena a lo que solicite. Les pido rectificar y contestar mi solicitud</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14:paraId="0586A7D5" w14:textId="77777777"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14:paraId="19E14FED" w14:textId="2458533C"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r w:rsidR="00675A7E" w:rsidRPr="00675A7E">
        <w:rPr>
          <w:rFonts w:ascii="Palatino Linotype" w:hAnsi="Palatino Linotype" w:cs="Arial"/>
          <w:sz w:val="24"/>
          <w:szCs w:val="24"/>
        </w:rPr>
        <w:t xml:space="preserve"> </w:t>
      </w:r>
      <w:r w:rsidR="00675A7E" w:rsidRPr="006E3E93">
        <w:rPr>
          <w:rFonts w:ascii="Palatino Linotype" w:hAnsi="Palatino Linotype" w:cs="Arial"/>
          <w:sz w:val="24"/>
          <w:szCs w:val="24"/>
        </w:rPr>
        <w:t>plazo</w:t>
      </w:r>
    </w:p>
    <w:p w14:paraId="73C3FDC1" w14:textId="536AAF9F"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lastRenderedPageBreak/>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6498B">
        <w:rPr>
          <w:rFonts w:ascii="Palatino Linotype" w:hAnsi="Palatino Linotype" w:cs="Arial"/>
          <w:sz w:val="24"/>
          <w:szCs w:val="24"/>
        </w:rPr>
        <w:t>siete de agosto</w:t>
      </w:r>
      <w:r w:rsidR="007E6588" w:rsidRPr="007E6588">
        <w:rPr>
          <w:rFonts w:ascii="Palatino Linotype" w:hAnsi="Palatino Linotype" w:cs="Arial"/>
          <w:sz w:val="24"/>
          <w:szCs w:val="24"/>
        </w:rPr>
        <w:t xml:space="preserve"> del dos mil veinte</w:t>
      </w:r>
      <w:r w:rsidRPr="007E6588">
        <w:rPr>
          <w:rFonts w:ascii="Palatino Linotype" w:hAnsi="Palatino Linotype" w:cs="Arial"/>
          <w:sz w:val="24"/>
          <w:szCs w:val="24"/>
        </w:rPr>
        <w:t xml:space="preserve"> de los corrientes</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de siete días para que las partes manifestaran lo que a su derecho corresponda en términos del numeral ya citado.</w:t>
      </w:r>
      <w:r>
        <w:rPr>
          <w:rFonts w:ascii="Palatino Linotype" w:hAnsi="Palatino Linotype" w:cs="Arial"/>
          <w:sz w:val="24"/>
          <w:szCs w:val="24"/>
        </w:rPr>
        <w:t xml:space="preserve"> </w:t>
      </w:r>
    </w:p>
    <w:p w14:paraId="40EAB9F8" w14:textId="77777777" w:rsidR="006001F5" w:rsidRPr="006001F5" w:rsidRDefault="006001F5" w:rsidP="00E15E85">
      <w:pPr>
        <w:spacing w:before="240" w:line="360" w:lineRule="auto"/>
        <w:jc w:val="both"/>
        <w:rPr>
          <w:rFonts w:ascii="Palatino Linotype" w:hAnsi="Palatino Linotype" w:cs="Arial"/>
          <w:b/>
          <w:sz w:val="2"/>
        </w:rPr>
      </w:pPr>
    </w:p>
    <w:p w14:paraId="07ED2575" w14:textId="77777777"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14:paraId="2FC29C1F" w14:textId="4DA331F5" w:rsidR="002966FB" w:rsidRDefault="001D72A8" w:rsidP="00E15E8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sidR="007E77ED">
        <w:rPr>
          <w:rFonts w:ascii="Palatino Linotype" w:hAnsi="Palatino Linotype" w:cs="Arial"/>
          <w:b/>
          <w:sz w:val="24"/>
          <w:szCs w:val="24"/>
        </w:rPr>
        <w:t>El</w:t>
      </w:r>
      <w:r>
        <w:rPr>
          <w:rFonts w:ascii="Palatino Linotype" w:hAnsi="Palatino Linotype" w:cs="Arial"/>
          <w:b/>
          <w:sz w:val="24"/>
          <w:szCs w:val="24"/>
        </w:rPr>
        <w:t xml:space="preserve"> Recurrente </w:t>
      </w:r>
      <w:r w:rsidR="00312159">
        <w:rPr>
          <w:rFonts w:ascii="Palatino Linotype" w:hAnsi="Palatino Linotype" w:cs="Arial"/>
          <w:sz w:val="24"/>
          <w:szCs w:val="24"/>
        </w:rPr>
        <w:t>fue omiso</w:t>
      </w:r>
      <w:r>
        <w:rPr>
          <w:rFonts w:ascii="Palatino Linotype" w:hAnsi="Palatino Linotype" w:cs="Arial"/>
          <w:sz w:val="24"/>
          <w:szCs w:val="24"/>
        </w:rPr>
        <w:t xml:space="preserve"> en rendir pruebas, alegatos o manifestación alguna.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E60557">
        <w:rPr>
          <w:rFonts w:ascii="Palatino Linotype" w:hAnsi="Palatino Linotype" w:cs="Arial"/>
          <w:b/>
          <w:sz w:val="24"/>
          <w:szCs w:val="24"/>
        </w:rPr>
        <w:t>veinticuatro de agosto</w:t>
      </w:r>
      <w:r w:rsidRPr="007E6588">
        <w:rPr>
          <w:rFonts w:ascii="Palatino Linotype" w:hAnsi="Palatino Linotype" w:cs="Arial"/>
          <w:b/>
          <w:sz w:val="24"/>
          <w:szCs w:val="24"/>
        </w:rPr>
        <w:t xml:space="preserve"> de los corrientes</w:t>
      </w:r>
      <w:r w:rsidRPr="003D0B57">
        <w:rPr>
          <w:rFonts w:ascii="Palatino Linotype" w:hAnsi="Palatino Linotype" w:cs="Arial"/>
          <w:b/>
          <w:sz w:val="24"/>
          <w:szCs w:val="24"/>
        </w:rPr>
        <w:t>,</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5812DF3" w14:textId="1720A8B5" w:rsidR="00830FF9" w:rsidRPr="001D3382" w:rsidRDefault="00830FF9" w:rsidP="00830FF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SEXTO</w:t>
      </w:r>
      <w:r w:rsidRPr="001D3382">
        <w:rPr>
          <w:rFonts w:ascii="Palatino Linotype" w:hAnsi="Palatino Linotype" w:cs="Arial"/>
          <w:b/>
          <w:sz w:val="26"/>
          <w:szCs w:val="26"/>
        </w:rPr>
        <w:t>. De la ampliación del término para resolver.</w:t>
      </w:r>
    </w:p>
    <w:p w14:paraId="67CC82AA" w14:textId="5C357C5D" w:rsidR="00830FF9" w:rsidRDefault="00830FF9" w:rsidP="00830FF9">
      <w:pPr>
        <w:pStyle w:val="Sinespaciado"/>
        <w:spacing w:line="360" w:lineRule="auto"/>
        <w:jc w:val="both"/>
        <w:rPr>
          <w:rFonts w:ascii="Palatino Linotype" w:hAnsi="Palatino Linotype" w:cs="Arial"/>
        </w:rPr>
      </w:pPr>
      <w:r>
        <w:rPr>
          <w:rFonts w:ascii="Palatino Linotype" w:hAnsi="Palatino Linotype" w:cs="Arial"/>
        </w:rPr>
        <w:t xml:space="preserve">En fecha </w:t>
      </w:r>
      <w:r w:rsidR="00E60557">
        <w:rPr>
          <w:rFonts w:ascii="Palatino Linotype" w:hAnsi="Palatino Linotype" w:cs="Arial"/>
        </w:rPr>
        <w:t xml:space="preserve">veintiuno de </w:t>
      </w:r>
      <w:r w:rsidR="00645065">
        <w:rPr>
          <w:rFonts w:ascii="Palatino Linotype" w:hAnsi="Palatino Linotype" w:cs="Arial"/>
        </w:rPr>
        <w:t>septiembre de</w:t>
      </w:r>
      <w:r>
        <w:rPr>
          <w:rFonts w:ascii="Palatino Linotype" w:hAnsi="Palatino Linotype" w:cs="Arial"/>
        </w:rPr>
        <w:t xml:space="preserve"> dos mil veinte</w:t>
      </w:r>
      <w:r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6A930705" w14:textId="77777777" w:rsidR="00830FF9" w:rsidRDefault="00830FF9" w:rsidP="00E15E85">
      <w:pPr>
        <w:spacing w:before="240" w:line="360" w:lineRule="auto"/>
        <w:jc w:val="both"/>
        <w:rPr>
          <w:rFonts w:ascii="Palatino Linotype" w:hAnsi="Palatino Linotype" w:cs="Arial"/>
          <w:sz w:val="24"/>
          <w:szCs w:val="24"/>
        </w:rPr>
      </w:pPr>
    </w:p>
    <w:p w14:paraId="57EC27F4" w14:textId="77777777" w:rsidR="00541ECB" w:rsidRDefault="00541ECB" w:rsidP="00E15E85">
      <w:pPr>
        <w:spacing w:before="240" w:line="360" w:lineRule="auto"/>
        <w:jc w:val="both"/>
        <w:rPr>
          <w:rFonts w:ascii="Palatino Linotype" w:hAnsi="Palatino Linotype" w:cs="Arial"/>
          <w:sz w:val="24"/>
          <w:szCs w:val="24"/>
        </w:rPr>
      </w:pPr>
    </w:p>
    <w:p w14:paraId="19C59B8D"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14:paraId="4CED36E1"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35F3A98" w14:textId="6D71F163"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007D74D3">
        <w:rPr>
          <w:rFonts w:ascii="Palatino Linotype" w:hAnsi="Palatino Linotype" w:cs="Arial"/>
          <w:b/>
        </w:rPr>
        <w:t>El</w:t>
      </w:r>
      <w:r w:rsidRPr="008F797B">
        <w:rPr>
          <w:rFonts w:ascii="Palatino Linotype" w:hAnsi="Palatino Linotype" w:cs="Arial"/>
          <w:b/>
        </w:rPr>
        <w:t xml:space="preserve"> Recurrente </w:t>
      </w:r>
      <w:r w:rsidRPr="008F797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7579F6D" w14:textId="77777777" w:rsidR="007E6588" w:rsidRPr="007E6588" w:rsidRDefault="007E658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378BFA0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002D74D" w14:textId="77777777"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80A5DC4" w14:textId="77777777"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14:paraId="20BC1C45" w14:textId="77777777"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6B954467" w14:textId="77777777"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14:paraId="586E0C3E" w14:textId="77777777"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0D884DD" w14:textId="77777777"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5D6DB9B2" w14:textId="77777777"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3D3A3195" w14:textId="50DA8688" w:rsidR="00B64940" w:rsidRDefault="00BD5D7D" w:rsidP="00B64940">
      <w:pPr>
        <w:pStyle w:val="Prrafodelista"/>
        <w:autoSpaceDE w:val="0"/>
        <w:autoSpaceDN w:val="0"/>
        <w:adjustRightInd w:val="0"/>
        <w:spacing w:line="360" w:lineRule="auto"/>
        <w:ind w:left="0"/>
        <w:jc w:val="both"/>
        <w:rPr>
          <w:rFonts w:ascii="Palatino Linotype" w:hAnsi="Palatino Linotype" w:cs="Arial"/>
        </w:rPr>
      </w:pPr>
      <w:r w:rsidRPr="00BD5D7D">
        <w:rPr>
          <w:rFonts w:ascii="Palatino Linotype" w:hAnsi="Palatino Linotype" w:cs="Arial"/>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8006A8" w14:textId="20F40C07" w:rsidR="00BD5D7D" w:rsidRDefault="00BD5D7D" w:rsidP="00BD5D7D">
      <w:pPr>
        <w:spacing w:after="0" w:line="360" w:lineRule="auto"/>
        <w:jc w:val="both"/>
        <w:rPr>
          <w:rFonts w:ascii="Palatino Linotype" w:hAnsi="Palatino Linotype"/>
          <w:sz w:val="24"/>
          <w:szCs w:val="24"/>
        </w:rPr>
      </w:pPr>
    </w:p>
    <w:p w14:paraId="4D7E3B90" w14:textId="7EBFE70A" w:rsidR="00C05831" w:rsidRDefault="00C05831" w:rsidP="00BD5D7D">
      <w:pPr>
        <w:spacing w:after="0" w:line="360" w:lineRule="auto"/>
        <w:jc w:val="both"/>
        <w:rPr>
          <w:rFonts w:ascii="Palatino Linotype" w:hAnsi="Palatino Linotype"/>
          <w:sz w:val="24"/>
          <w:szCs w:val="24"/>
        </w:rPr>
      </w:pPr>
    </w:p>
    <w:p w14:paraId="03371FDF" w14:textId="77777777" w:rsidR="00C05831" w:rsidRPr="00344583" w:rsidRDefault="00C05831" w:rsidP="00BD5D7D">
      <w:pPr>
        <w:spacing w:after="0" w:line="360" w:lineRule="auto"/>
        <w:jc w:val="both"/>
        <w:rPr>
          <w:rFonts w:ascii="Palatino Linotype" w:hAnsi="Palatino Linotype"/>
          <w:sz w:val="24"/>
          <w:szCs w:val="24"/>
        </w:rPr>
      </w:pPr>
    </w:p>
    <w:p w14:paraId="5D8C1792" w14:textId="77777777" w:rsidR="00BD5D7D" w:rsidRPr="007B1E76" w:rsidRDefault="00BD5D7D" w:rsidP="00BD5D7D">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14:paraId="62713340"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2BC7F7B7"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176FCAD"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CC8407B" w14:textId="77777777" w:rsidR="00BD5D7D" w:rsidRPr="007B1E76" w:rsidRDefault="00BD5D7D" w:rsidP="00BD5D7D">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95E7B09"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68A2E5A1"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C5037C4"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C7831B8"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A183FAD"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F4FB5E6"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0022187"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1CCD243E"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4F41D18"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240CC889"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975E6B2"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5B1FF39C"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73D1834E"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lastRenderedPageBreak/>
        <w:t>(Énfasis añadido)</w:t>
      </w:r>
    </w:p>
    <w:p w14:paraId="47A74D28" w14:textId="77777777" w:rsidR="00BD5D7D" w:rsidRPr="00344583" w:rsidRDefault="00BD5D7D" w:rsidP="00BD5D7D">
      <w:pPr>
        <w:spacing w:after="0" w:line="360" w:lineRule="auto"/>
        <w:jc w:val="both"/>
        <w:rPr>
          <w:rFonts w:ascii="Palatino Linotype" w:hAnsi="Palatino Linotype"/>
          <w:sz w:val="24"/>
          <w:szCs w:val="24"/>
        </w:rPr>
      </w:pPr>
    </w:p>
    <w:p w14:paraId="7847E141" w14:textId="77777777" w:rsidR="00BD5D7D" w:rsidRPr="00344583" w:rsidRDefault="00BD5D7D" w:rsidP="00BD5D7D">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78995FC3" w14:textId="77777777" w:rsidR="00BD5D7D" w:rsidRPr="00344583" w:rsidRDefault="00BD5D7D" w:rsidP="00BD5D7D">
      <w:pPr>
        <w:spacing w:after="0" w:line="360" w:lineRule="auto"/>
        <w:jc w:val="both"/>
        <w:rPr>
          <w:rFonts w:ascii="Palatino Linotype" w:hAnsi="Palatino Linotype"/>
          <w:sz w:val="24"/>
          <w:szCs w:val="24"/>
        </w:rPr>
      </w:pPr>
    </w:p>
    <w:p w14:paraId="2EFBC46F" w14:textId="77777777" w:rsidR="00BD5D7D" w:rsidRPr="00257CC0" w:rsidRDefault="00BD5D7D" w:rsidP="00BD5D7D">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BABB543" w14:textId="77777777" w:rsidR="00BD5D7D" w:rsidRPr="00257CC0"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55558422" w14:textId="77777777" w:rsidR="00BD5D7D" w:rsidRPr="00257CC0" w:rsidRDefault="00BD5D7D" w:rsidP="00BD5D7D">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CBB006A"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D0BCA36" w14:textId="77777777" w:rsidR="00BD5D7D" w:rsidRPr="00257CC0" w:rsidRDefault="00BD5D7D" w:rsidP="00BD5D7D">
      <w:pPr>
        <w:spacing w:after="0" w:line="240" w:lineRule="auto"/>
        <w:ind w:left="851" w:right="851"/>
        <w:jc w:val="both"/>
        <w:rPr>
          <w:rFonts w:ascii="Palatino Linotype" w:hAnsi="Palatino Linotype" w:cs="Arial"/>
          <w:i/>
        </w:rPr>
      </w:pPr>
    </w:p>
    <w:p w14:paraId="08593C15"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262A986" w14:textId="77777777" w:rsidR="00BD5D7D" w:rsidRPr="00257CC0" w:rsidRDefault="00BD5D7D" w:rsidP="00BD5D7D">
      <w:pPr>
        <w:spacing w:after="0" w:line="240" w:lineRule="auto"/>
        <w:ind w:left="851" w:right="851"/>
        <w:jc w:val="both"/>
        <w:rPr>
          <w:rFonts w:ascii="Palatino Linotype" w:hAnsi="Palatino Linotype" w:cs="Arial"/>
          <w:i/>
        </w:rPr>
      </w:pPr>
    </w:p>
    <w:p w14:paraId="7E0E66D9"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98C85A0" w14:textId="77777777" w:rsidR="00BD5D7D" w:rsidRPr="00257CC0" w:rsidRDefault="00BD5D7D" w:rsidP="00BD5D7D">
      <w:pPr>
        <w:spacing w:after="0" w:line="240" w:lineRule="auto"/>
        <w:ind w:left="851" w:right="851"/>
        <w:jc w:val="both"/>
        <w:rPr>
          <w:rFonts w:ascii="Palatino Linotype" w:hAnsi="Palatino Linotype" w:cs="Arial"/>
          <w:i/>
        </w:rPr>
      </w:pPr>
    </w:p>
    <w:p w14:paraId="6EEF0917" w14:textId="77777777" w:rsidR="00BD5D7D" w:rsidRDefault="00BD5D7D" w:rsidP="00BD5D7D">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3C9982" w14:textId="77777777" w:rsidR="00BD5D7D" w:rsidRPr="00257CC0" w:rsidRDefault="00BD5D7D" w:rsidP="00BD5D7D">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6DA0EA2" w14:textId="77777777" w:rsidR="00BD5D7D" w:rsidRPr="00257CC0" w:rsidRDefault="00BD5D7D" w:rsidP="00BD5D7D">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67020BD" w14:textId="77777777" w:rsidR="00BD5D7D" w:rsidRDefault="00BD5D7D" w:rsidP="00BD5D7D">
      <w:pPr>
        <w:pStyle w:val="Prrafodelista"/>
        <w:autoSpaceDE w:val="0"/>
        <w:autoSpaceDN w:val="0"/>
        <w:adjustRightInd w:val="0"/>
        <w:spacing w:line="360" w:lineRule="auto"/>
        <w:ind w:left="0"/>
        <w:jc w:val="both"/>
        <w:rPr>
          <w:rFonts w:ascii="Palatino Linotype" w:eastAsiaTheme="minorHAnsi" w:hAnsi="Palatino Linotype" w:cstheme="minorBidi"/>
          <w:sz w:val="22"/>
          <w:szCs w:val="22"/>
          <w:lang w:val="es-MX" w:eastAsia="en-US"/>
        </w:rPr>
      </w:pPr>
    </w:p>
    <w:p w14:paraId="66A4BBDD" w14:textId="77777777"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p>
    <w:p w14:paraId="32BFA4B4" w14:textId="703EC92C"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los requerimientos de la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w:t>
      </w:r>
      <w:r w:rsidR="00C17F9F" w:rsidRPr="00100AEB">
        <w:rPr>
          <w:rFonts w:ascii="Palatino Linotype" w:hAnsi="Palatino Linotype" w:cs="Arial"/>
        </w:rPr>
        <w:t>siguiente</w:t>
      </w:r>
      <w:r w:rsidR="00C17F9F">
        <w:rPr>
          <w:rFonts w:ascii="Palatino Linotype" w:hAnsi="Palatino Linotype" w:cs="Arial"/>
        </w:rPr>
        <w:t>:</w:t>
      </w:r>
    </w:p>
    <w:p w14:paraId="33B88164" w14:textId="77777777" w:rsidR="00C17F9F" w:rsidRDefault="00C17F9F" w:rsidP="00BD5D7D">
      <w:pPr>
        <w:pStyle w:val="Prrafodelista"/>
        <w:autoSpaceDE w:val="0"/>
        <w:autoSpaceDN w:val="0"/>
        <w:adjustRightInd w:val="0"/>
        <w:spacing w:line="360" w:lineRule="auto"/>
        <w:ind w:left="0"/>
        <w:jc w:val="both"/>
        <w:rPr>
          <w:rFonts w:ascii="Palatino Linotype" w:hAnsi="Palatino Linotype" w:cs="Arial"/>
        </w:rPr>
      </w:pPr>
    </w:p>
    <w:p w14:paraId="3CA2A3EB" w14:textId="5A8696C2"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bookmarkStart w:id="2" w:name="_Hlk52273128"/>
      <w:r>
        <w:rPr>
          <w:rFonts w:ascii="Palatino Linotype" w:hAnsi="Palatino Linotype" w:cs="Arial"/>
        </w:rPr>
        <w:t>1.</w:t>
      </w:r>
      <w:proofErr w:type="gramStart"/>
      <w:r>
        <w:rPr>
          <w:rFonts w:ascii="Palatino Linotype" w:hAnsi="Palatino Linotype" w:cs="Arial"/>
        </w:rPr>
        <w:t>-</w:t>
      </w:r>
      <w:r w:rsidR="006A797E">
        <w:rPr>
          <w:rFonts w:ascii="Palatino Linotype" w:hAnsi="Palatino Linotype" w:cs="Arial"/>
        </w:rPr>
        <w:t>¿</w:t>
      </w:r>
      <w:proofErr w:type="gramEnd"/>
      <w:r>
        <w:rPr>
          <w:rFonts w:ascii="Palatino Linotype" w:hAnsi="Palatino Linotype" w:cs="Arial"/>
        </w:rPr>
        <w:t>C</w:t>
      </w:r>
      <w:r w:rsidRPr="00BD5D7D">
        <w:rPr>
          <w:rFonts w:ascii="Palatino Linotype" w:hAnsi="Palatino Linotype" w:cs="Arial"/>
        </w:rPr>
        <w:t xml:space="preserve">uáles empresas tienen convenio o contrato para comprar agua al H. Ayuntamiento de Cuautitlán? </w:t>
      </w:r>
    </w:p>
    <w:p w14:paraId="6617B3F2" w14:textId="77777777"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2.-</w:t>
      </w:r>
      <w:r w:rsidRPr="00BD5D7D">
        <w:rPr>
          <w:rFonts w:ascii="Palatino Linotype" w:hAnsi="Palatino Linotype" w:cs="Arial"/>
        </w:rPr>
        <w:t>Enviar en formato digital (PDF) copia de la versión publica de los contratos y convenios con las empresas a las que el municipio les vende agua de los pozos.</w:t>
      </w:r>
    </w:p>
    <w:p w14:paraId="09C8E22F" w14:textId="742214D8"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r w:rsidRPr="00BD5D7D">
        <w:rPr>
          <w:rFonts w:ascii="Palatino Linotype" w:hAnsi="Palatino Linotype" w:cs="Arial"/>
        </w:rPr>
        <w:t xml:space="preserve"> </w:t>
      </w:r>
      <w:r>
        <w:rPr>
          <w:rFonts w:ascii="Palatino Linotype" w:hAnsi="Palatino Linotype" w:cs="Arial"/>
        </w:rPr>
        <w:t>3.</w:t>
      </w:r>
      <w:r w:rsidR="006A797E">
        <w:rPr>
          <w:rFonts w:ascii="Palatino Linotype" w:hAnsi="Palatino Linotype" w:cs="Arial"/>
        </w:rPr>
        <w:t>-</w:t>
      </w:r>
      <w:r w:rsidR="006A797E" w:rsidRPr="00BD5D7D">
        <w:rPr>
          <w:rFonts w:ascii="Palatino Linotype" w:hAnsi="Palatino Linotype" w:cs="Arial"/>
        </w:rPr>
        <w:t xml:space="preserve"> ¿</w:t>
      </w:r>
      <w:r w:rsidRPr="00BD5D7D">
        <w:rPr>
          <w:rFonts w:ascii="Palatino Linotype" w:hAnsi="Palatino Linotype" w:cs="Arial"/>
        </w:rPr>
        <w:t xml:space="preserve">Cuáles son los controles de las pipas de agua que se surten agua de los pozos que administra el H. municipio de Cuautitlán? </w:t>
      </w:r>
    </w:p>
    <w:p w14:paraId="4BABFF48" w14:textId="23941E66"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4</w:t>
      </w:r>
      <w:bookmarkStart w:id="3" w:name="_Hlk52229418"/>
      <w:r>
        <w:rPr>
          <w:rFonts w:ascii="Palatino Linotype" w:hAnsi="Palatino Linotype" w:cs="Arial"/>
        </w:rPr>
        <w:t>.</w:t>
      </w:r>
      <w:r w:rsidR="006A797E">
        <w:rPr>
          <w:rFonts w:ascii="Palatino Linotype" w:hAnsi="Palatino Linotype" w:cs="Arial"/>
        </w:rPr>
        <w:t>-</w:t>
      </w:r>
      <w:r w:rsidR="006A797E" w:rsidRPr="00BD5D7D">
        <w:rPr>
          <w:rFonts w:ascii="Palatino Linotype" w:hAnsi="Palatino Linotype" w:cs="Arial"/>
        </w:rPr>
        <w:t xml:space="preserve"> ¿</w:t>
      </w:r>
      <w:r w:rsidR="00C17F9F">
        <w:rPr>
          <w:rFonts w:ascii="Palatino Linotype" w:hAnsi="Palatino Linotype" w:cs="Arial"/>
        </w:rPr>
        <w:t>C</w:t>
      </w:r>
      <w:r w:rsidR="00C17F9F" w:rsidRPr="00BD5D7D">
        <w:rPr>
          <w:rFonts w:ascii="Palatino Linotype" w:hAnsi="Palatino Linotype" w:cs="Arial"/>
        </w:rPr>
        <w:t>uáles</w:t>
      </w:r>
      <w:r w:rsidRPr="00BD5D7D">
        <w:rPr>
          <w:rFonts w:ascii="Palatino Linotype" w:hAnsi="Palatino Linotype" w:cs="Arial"/>
        </w:rPr>
        <w:t xml:space="preserve"> son los </w:t>
      </w:r>
      <w:r w:rsidR="00C17F9F" w:rsidRPr="00BD5D7D">
        <w:rPr>
          <w:rFonts w:ascii="Palatino Linotype" w:hAnsi="Palatino Linotype" w:cs="Arial"/>
        </w:rPr>
        <w:t>instrumentos</w:t>
      </w:r>
      <w:r w:rsidRPr="00BD5D7D">
        <w:rPr>
          <w:rFonts w:ascii="Palatino Linotype" w:hAnsi="Palatino Linotype" w:cs="Arial"/>
        </w:rPr>
        <w:t xml:space="preserve"> o controles en los cuales se capturan los ingresos a la caja de la tesorería por la comercialización del agua? </w:t>
      </w:r>
      <w:bookmarkEnd w:id="3"/>
      <w:r w:rsidRPr="00BD5D7D">
        <w:rPr>
          <w:rFonts w:ascii="Palatino Linotype" w:hAnsi="Palatino Linotype" w:cs="Arial"/>
        </w:rPr>
        <w:t>Favor de mandar en formato digital (PDF),</w:t>
      </w:r>
      <w:r w:rsidR="00C17F9F">
        <w:rPr>
          <w:rFonts w:ascii="Palatino Linotype" w:hAnsi="Palatino Linotype" w:cs="Arial"/>
        </w:rPr>
        <w:t xml:space="preserve"> </w:t>
      </w:r>
      <w:bookmarkStart w:id="4" w:name="_Hlk52229467"/>
      <w:r w:rsidRPr="00BD5D7D">
        <w:rPr>
          <w:rFonts w:ascii="Palatino Linotype" w:hAnsi="Palatino Linotype" w:cs="Arial"/>
        </w:rPr>
        <w:t>los ingresos registrados por la comercialización del agua de los pozos a las pipas de particulares ejercicio 2019, y el control de las pipas ejercicio 2019.</w:t>
      </w:r>
      <w:bookmarkEnd w:id="4"/>
    </w:p>
    <w:bookmarkEnd w:id="2"/>
    <w:p w14:paraId="1DD7E2FE" w14:textId="77777777" w:rsidR="004935B5" w:rsidRPr="00100AEB" w:rsidRDefault="004935B5" w:rsidP="00BD5D7D">
      <w:pPr>
        <w:pStyle w:val="Prrafodelista"/>
        <w:autoSpaceDE w:val="0"/>
        <w:autoSpaceDN w:val="0"/>
        <w:adjustRightInd w:val="0"/>
        <w:spacing w:line="360" w:lineRule="auto"/>
        <w:ind w:left="0"/>
        <w:jc w:val="both"/>
        <w:rPr>
          <w:rFonts w:ascii="Palatino Linotype" w:hAnsi="Palatino Linotype" w:cs="Arial"/>
        </w:rPr>
      </w:pPr>
    </w:p>
    <w:p w14:paraId="6A67E9C4" w14:textId="770EE409" w:rsidR="00BD5D7D" w:rsidRDefault="004935B5" w:rsidP="00B64940">
      <w:pPr>
        <w:pStyle w:val="Prrafodelista"/>
        <w:autoSpaceDE w:val="0"/>
        <w:autoSpaceDN w:val="0"/>
        <w:adjustRightInd w:val="0"/>
        <w:spacing w:line="360" w:lineRule="auto"/>
        <w:ind w:left="0"/>
        <w:jc w:val="both"/>
        <w:rPr>
          <w:rFonts w:ascii="Palatino Linotype" w:hAnsi="Palatino Linotype" w:cs="Arial"/>
          <w:color w:val="000000" w:themeColor="text1"/>
        </w:rPr>
      </w:pPr>
      <w:r w:rsidRPr="009A7C62">
        <w:rPr>
          <w:rFonts w:ascii="Palatino Linotype" w:hAnsi="Palatino Linotype" w:cs="Arial"/>
        </w:rPr>
        <w:t xml:space="preserve">Al respecto, </w:t>
      </w:r>
      <w:r w:rsidRPr="009A7C62">
        <w:rPr>
          <w:rFonts w:ascii="Palatino Linotype" w:hAnsi="Palatino Linotype" w:cs="Arial"/>
          <w:color w:val="000000" w:themeColor="text1"/>
        </w:rPr>
        <w:t xml:space="preserve">el </w:t>
      </w:r>
      <w:r>
        <w:rPr>
          <w:rFonts w:ascii="Palatino Linotype" w:hAnsi="Palatino Linotype" w:cs="Arial"/>
          <w:color w:val="000000" w:themeColor="text1"/>
        </w:rPr>
        <w:t>Director de Desarrollo Urbano del Municipio</w:t>
      </w:r>
      <w:r w:rsidRPr="009A7C62">
        <w:rPr>
          <w:rFonts w:ascii="Palatino Linotype" w:hAnsi="Palatino Linotype" w:cs="Arial"/>
          <w:color w:val="000000" w:themeColor="text1"/>
        </w:rPr>
        <w:t xml:space="preserve">, refirió proporcionar información respecto de la solicitud materia del presente asunto; sin </w:t>
      </w:r>
      <w:r w:rsidR="004A6EF7" w:rsidRPr="009A7C62">
        <w:rPr>
          <w:rFonts w:ascii="Palatino Linotype" w:hAnsi="Palatino Linotype" w:cs="Arial"/>
          <w:color w:val="000000" w:themeColor="text1"/>
        </w:rPr>
        <w:t>embargo,</w:t>
      </w:r>
      <w:r w:rsidRPr="009A7C62">
        <w:rPr>
          <w:rFonts w:ascii="Palatino Linotype" w:hAnsi="Palatino Linotype" w:cs="Arial"/>
          <w:color w:val="000000" w:themeColor="text1"/>
        </w:rPr>
        <w:t xml:space="preserve"> del contenido de la misma no se advierte información relacionada con la presente solicitud; motivo por el cual la particular interpuso el presente medio de impugnación</w:t>
      </w:r>
      <w:r>
        <w:rPr>
          <w:rFonts w:ascii="Palatino Linotype" w:hAnsi="Palatino Linotype" w:cs="Arial"/>
          <w:color w:val="000000" w:themeColor="text1"/>
        </w:rPr>
        <w:t>.</w:t>
      </w:r>
    </w:p>
    <w:p w14:paraId="4B861859" w14:textId="72D1DA8E" w:rsidR="004935B5" w:rsidRDefault="0044490E"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0AB47390" wp14:editId="5150A9DA">
            <wp:extent cx="5759450" cy="6259926"/>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59450" cy="6259926"/>
                    </a:xfrm>
                    <a:prstGeom prst="rect">
                      <a:avLst/>
                    </a:prstGeom>
                    <a:noFill/>
                    <a:ln>
                      <a:noFill/>
                    </a:ln>
                  </pic:spPr>
                </pic:pic>
              </a:graphicData>
            </a:graphic>
          </wp:inline>
        </w:drawing>
      </w:r>
    </w:p>
    <w:p w14:paraId="1DE8856F" w14:textId="08CDCA5D" w:rsidR="004935B5" w:rsidRDefault="004935B5" w:rsidP="00B64940">
      <w:pPr>
        <w:pStyle w:val="Prrafodelista"/>
        <w:autoSpaceDE w:val="0"/>
        <w:autoSpaceDN w:val="0"/>
        <w:adjustRightInd w:val="0"/>
        <w:spacing w:line="360" w:lineRule="auto"/>
        <w:ind w:left="0"/>
        <w:jc w:val="both"/>
        <w:rPr>
          <w:rFonts w:ascii="Palatino Linotype" w:hAnsi="Palatino Linotype" w:cs="Arial"/>
        </w:rPr>
      </w:pPr>
    </w:p>
    <w:p w14:paraId="59D907F5" w14:textId="7613285A" w:rsidR="004935B5" w:rsidRDefault="004935B5" w:rsidP="00B64940">
      <w:pPr>
        <w:pStyle w:val="Prrafodelista"/>
        <w:autoSpaceDE w:val="0"/>
        <w:autoSpaceDN w:val="0"/>
        <w:adjustRightInd w:val="0"/>
        <w:spacing w:line="360" w:lineRule="auto"/>
        <w:ind w:left="0"/>
        <w:jc w:val="both"/>
        <w:rPr>
          <w:rFonts w:ascii="Palatino Linotype" w:hAnsi="Palatino Linotype" w:cs="Arial"/>
        </w:rPr>
      </w:pPr>
    </w:p>
    <w:p w14:paraId="5800098B" w14:textId="77BA7A03" w:rsidR="004935B5" w:rsidRDefault="004935B5" w:rsidP="00B64940">
      <w:pPr>
        <w:pStyle w:val="Prrafodelista"/>
        <w:autoSpaceDE w:val="0"/>
        <w:autoSpaceDN w:val="0"/>
        <w:adjustRightInd w:val="0"/>
        <w:spacing w:line="360" w:lineRule="auto"/>
        <w:ind w:left="0"/>
        <w:jc w:val="both"/>
        <w:rPr>
          <w:rFonts w:ascii="Palatino Linotype" w:hAnsi="Palatino Linotype" w:cs="Arial"/>
        </w:rPr>
      </w:pPr>
    </w:p>
    <w:p w14:paraId="47E7ABD1" w14:textId="7D939303" w:rsidR="0044490E" w:rsidRDefault="0044490E" w:rsidP="00B64940">
      <w:pPr>
        <w:pStyle w:val="Prrafodelista"/>
        <w:autoSpaceDE w:val="0"/>
        <w:autoSpaceDN w:val="0"/>
        <w:adjustRightInd w:val="0"/>
        <w:spacing w:line="360" w:lineRule="auto"/>
        <w:ind w:left="0"/>
        <w:jc w:val="both"/>
        <w:rPr>
          <w:rFonts w:ascii="Palatino Linotype" w:hAnsi="Palatino Linotype" w:cs="Arial"/>
        </w:rPr>
      </w:pPr>
    </w:p>
    <w:p w14:paraId="1EC343EC" w14:textId="20686A94" w:rsidR="000231B5" w:rsidRDefault="0044490E" w:rsidP="00100A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De lo anterior sirve precisar y determinar la respuesta del </w:t>
      </w:r>
      <w:r w:rsidR="000231B5">
        <w:rPr>
          <w:rFonts w:ascii="Palatino Linotype" w:hAnsi="Palatino Linotype" w:cs="Arial"/>
        </w:rPr>
        <w:t>Sujeto</w:t>
      </w:r>
      <w:r>
        <w:rPr>
          <w:rFonts w:ascii="Palatino Linotype" w:hAnsi="Palatino Linotype" w:cs="Arial"/>
        </w:rPr>
        <w:t xml:space="preserve"> Obligado </w:t>
      </w:r>
      <w:r w:rsidR="000231B5" w:rsidRPr="000231B5">
        <w:rPr>
          <w:rFonts w:ascii="Palatino Linotype" w:hAnsi="Palatino Linotype" w:cs="Arial"/>
        </w:rPr>
        <w:t>para generar, administrar o poseer la información solicitada, dado que éste ha asumido la misma, en razón de que remitió la información requerida de manera in</w:t>
      </w:r>
      <w:r w:rsidR="000231B5">
        <w:rPr>
          <w:rFonts w:ascii="Palatino Linotype" w:hAnsi="Palatino Linotype" w:cs="Arial"/>
        </w:rPr>
        <w:t>correcta</w:t>
      </w:r>
      <w:r w:rsidR="000231B5" w:rsidRPr="000231B5">
        <w:rPr>
          <w:rFonts w:ascii="Palatino Linotype" w:hAnsi="Palatino Linotype" w:cs="Arial"/>
        </w:rPr>
        <w:t xml:space="preserve">. </w:t>
      </w:r>
    </w:p>
    <w:p w14:paraId="60CD6111" w14:textId="77777777" w:rsidR="00C1483B" w:rsidRDefault="00C1483B" w:rsidP="00100AEB">
      <w:pPr>
        <w:pStyle w:val="Prrafodelista"/>
        <w:autoSpaceDE w:val="0"/>
        <w:autoSpaceDN w:val="0"/>
        <w:adjustRightInd w:val="0"/>
        <w:spacing w:line="360" w:lineRule="auto"/>
        <w:ind w:left="0"/>
        <w:jc w:val="both"/>
        <w:rPr>
          <w:rFonts w:ascii="Palatino Linotype" w:hAnsi="Palatino Linotype" w:cs="Arial"/>
        </w:rPr>
      </w:pPr>
    </w:p>
    <w:p w14:paraId="31D707CA" w14:textId="71EFC61E" w:rsidR="00DE522B" w:rsidRPr="00DE522B" w:rsidRDefault="00DE522B" w:rsidP="00DE522B">
      <w:pPr>
        <w:pStyle w:val="Prrafodelista"/>
        <w:autoSpaceDE w:val="0"/>
        <w:autoSpaceDN w:val="0"/>
        <w:adjustRightInd w:val="0"/>
        <w:spacing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Aunando a lo anterior y de conformidad con el articulo </w:t>
      </w:r>
      <w:r w:rsidR="00C50B5B">
        <w:rPr>
          <w:rFonts w:ascii="Palatino Linotype" w:hAnsi="Palatino Linotype" w:cs="Arial"/>
          <w:noProof/>
          <w:color w:val="000000"/>
          <w:lang w:eastAsia="es-MX"/>
        </w:rPr>
        <w:t>4.8 fraccio I, III, XIV</w:t>
      </w:r>
      <w:r w:rsidR="00C1483B">
        <w:rPr>
          <w:rFonts w:ascii="Palatino Linotype" w:hAnsi="Palatino Linotype" w:cs="Arial"/>
          <w:noProof/>
          <w:color w:val="000000"/>
          <w:lang w:eastAsia="es-MX"/>
        </w:rPr>
        <w:t>,XVI</w:t>
      </w:r>
      <w:r w:rsidR="00C4156C">
        <w:rPr>
          <w:rFonts w:ascii="Palatino Linotype" w:hAnsi="Palatino Linotype" w:cs="Arial"/>
          <w:noProof/>
          <w:color w:val="000000"/>
          <w:lang w:eastAsia="es-MX"/>
        </w:rPr>
        <w:t xml:space="preserve">  del</w:t>
      </w:r>
      <w:r w:rsidR="00C4156C" w:rsidRPr="00C4156C">
        <w:t xml:space="preserve"> </w:t>
      </w:r>
      <w:r w:rsidR="00C4156C" w:rsidRPr="00C4156C">
        <w:rPr>
          <w:rFonts w:ascii="Palatino Linotype" w:hAnsi="Palatino Linotype" w:cs="Arial"/>
          <w:noProof/>
          <w:color w:val="000000"/>
          <w:lang w:eastAsia="es-MX"/>
        </w:rPr>
        <w:t>REGLAMENTO INTERNO DE CUAUTITLÁN, ESTADO DE MÉXICO</w:t>
      </w:r>
      <w:r w:rsidR="00F910F0">
        <w:rPr>
          <w:rFonts w:ascii="Palatino Linotype" w:hAnsi="Palatino Linotype" w:cs="Arial"/>
          <w:noProof/>
          <w:color w:val="000000"/>
          <w:lang w:eastAsia="es-MX"/>
        </w:rPr>
        <w:t>, dispone lo siguiente</w:t>
      </w:r>
    </w:p>
    <w:p w14:paraId="7135EE80" w14:textId="77777777" w:rsidR="00C1483B" w:rsidRPr="00C1483B" w:rsidRDefault="00C1483B" w:rsidP="00C1483B">
      <w:pPr>
        <w:pStyle w:val="Sinespaciado"/>
        <w:spacing w:before="240" w:line="360" w:lineRule="auto"/>
        <w:ind w:left="851" w:right="851"/>
        <w:jc w:val="both"/>
        <w:rPr>
          <w:rFonts w:ascii="Palatino Linotype" w:hAnsi="Palatino Linotype"/>
          <w:b/>
          <w:bCs/>
          <w:i/>
          <w:iCs/>
        </w:rPr>
      </w:pPr>
      <w:r w:rsidRPr="00C1483B">
        <w:rPr>
          <w:rFonts w:ascii="Palatino Linotype" w:hAnsi="Palatino Linotype"/>
          <w:b/>
          <w:bCs/>
          <w:i/>
          <w:iCs/>
        </w:rPr>
        <w:t>DE LA COORDINACIÓN DE RECAUDACIÓN DEL AGUA.</w:t>
      </w:r>
    </w:p>
    <w:p w14:paraId="13082567" w14:textId="4DB9E1F2" w:rsidR="00C1483B" w:rsidRDefault="00C4156C" w:rsidP="00C4156C">
      <w:pPr>
        <w:pStyle w:val="Sinespaciado"/>
        <w:spacing w:before="240" w:line="360" w:lineRule="auto"/>
        <w:ind w:right="851"/>
        <w:jc w:val="both"/>
        <w:rPr>
          <w:rFonts w:ascii="Palatino Linotype" w:hAnsi="Palatino Linotype"/>
          <w:b/>
          <w:bCs/>
          <w:i/>
          <w:iCs/>
        </w:rPr>
      </w:pPr>
      <w:r>
        <w:rPr>
          <w:rFonts w:ascii="Palatino Linotype" w:hAnsi="Palatino Linotype"/>
          <w:b/>
          <w:bCs/>
          <w:i/>
          <w:iCs/>
        </w:rPr>
        <w:t xml:space="preserve"> </w:t>
      </w:r>
      <w:r w:rsidR="00C1483B" w:rsidRPr="00C1483B">
        <w:rPr>
          <w:rFonts w:ascii="Palatino Linotype" w:hAnsi="Palatino Linotype"/>
          <w:b/>
          <w:bCs/>
          <w:i/>
          <w:iCs/>
        </w:rPr>
        <w:t>Artículo 4.8</w:t>
      </w:r>
      <w:r w:rsidR="00C1483B" w:rsidRPr="00C1483B">
        <w:rPr>
          <w:rFonts w:ascii="Palatino Linotype" w:hAnsi="Palatino Linotype"/>
          <w:i/>
          <w:iCs/>
        </w:rPr>
        <w:t xml:space="preserve">.- Son facultades y obligaciones de la Coordinación de </w:t>
      </w:r>
      <w:r>
        <w:rPr>
          <w:rFonts w:ascii="Palatino Linotype" w:hAnsi="Palatino Linotype"/>
          <w:i/>
          <w:iCs/>
        </w:rPr>
        <w:t xml:space="preserve">    </w:t>
      </w:r>
      <w:r w:rsidR="00C1483B" w:rsidRPr="00C1483B">
        <w:rPr>
          <w:rFonts w:ascii="Palatino Linotype" w:hAnsi="Palatino Linotype"/>
          <w:i/>
          <w:iCs/>
        </w:rPr>
        <w:t>Comercialización y</w:t>
      </w:r>
      <w:r w:rsidR="00C1483B">
        <w:rPr>
          <w:rFonts w:ascii="Palatino Linotype" w:hAnsi="Palatino Linotype"/>
          <w:i/>
          <w:iCs/>
        </w:rPr>
        <w:t xml:space="preserve"> </w:t>
      </w:r>
      <w:r w:rsidR="00C1483B" w:rsidRPr="00C1483B">
        <w:rPr>
          <w:rFonts w:ascii="Palatino Linotype" w:hAnsi="Palatino Linotype"/>
          <w:i/>
          <w:iCs/>
        </w:rPr>
        <w:t>Fiscalización del Agua, las siguientes</w:t>
      </w:r>
      <w:r w:rsidR="00C1483B" w:rsidRPr="00C1483B">
        <w:rPr>
          <w:rFonts w:ascii="Palatino Linotype" w:hAnsi="Palatino Linotype"/>
          <w:b/>
          <w:bCs/>
          <w:i/>
          <w:iCs/>
        </w:rPr>
        <w:t>:</w:t>
      </w:r>
      <w:r w:rsidR="00C1483B" w:rsidRPr="00C1483B">
        <w:rPr>
          <w:rFonts w:ascii="Palatino Linotype" w:hAnsi="Palatino Linotype"/>
          <w:b/>
          <w:bCs/>
          <w:i/>
          <w:iCs/>
        </w:rPr>
        <w:cr/>
      </w:r>
    </w:p>
    <w:p w14:paraId="5A0CE393" w14:textId="51B281CE" w:rsidR="00C1483B" w:rsidRDefault="00C4156C" w:rsidP="00C4156C">
      <w:pPr>
        <w:pStyle w:val="Sinespaciado"/>
        <w:spacing w:before="240" w:line="360" w:lineRule="auto"/>
        <w:ind w:left="454" w:right="851"/>
        <w:jc w:val="both"/>
        <w:rPr>
          <w:rFonts w:ascii="Palatino Linotype" w:hAnsi="Palatino Linotype"/>
          <w:i/>
          <w:iCs/>
        </w:rPr>
      </w:pPr>
      <w:r>
        <w:rPr>
          <w:rFonts w:ascii="Palatino Linotype" w:hAnsi="Palatino Linotype"/>
          <w:i/>
          <w:iCs/>
        </w:rPr>
        <w:t xml:space="preserve">I. </w:t>
      </w:r>
      <w:r w:rsidR="00C1483B" w:rsidRPr="00C1483B">
        <w:rPr>
          <w:rFonts w:ascii="Palatino Linotype" w:hAnsi="Palatino Linotype"/>
          <w:i/>
          <w:iCs/>
        </w:rPr>
        <w:t>Determinar, liquidar, recaudar y fiscalizar las contribuciones;</w:t>
      </w:r>
    </w:p>
    <w:p w14:paraId="15E51002" w14:textId="595E2CD5" w:rsidR="00C1483B" w:rsidRPr="00C1483B" w:rsidRDefault="00C1483B" w:rsidP="00C4156C">
      <w:pPr>
        <w:pStyle w:val="Sinespaciado"/>
        <w:spacing w:before="240" w:line="360" w:lineRule="auto"/>
        <w:ind w:left="454" w:right="851"/>
        <w:jc w:val="both"/>
        <w:rPr>
          <w:rFonts w:ascii="Palatino Linotype" w:hAnsi="Palatino Linotype"/>
          <w:i/>
          <w:iCs/>
        </w:rPr>
      </w:pPr>
      <w:r w:rsidRPr="00C1483B">
        <w:rPr>
          <w:rFonts w:ascii="Palatino Linotype" w:hAnsi="Palatino Linotype"/>
          <w:i/>
          <w:iCs/>
        </w:rPr>
        <w:t xml:space="preserve">III. </w:t>
      </w:r>
      <w:r w:rsidRPr="00E32A22">
        <w:rPr>
          <w:rFonts w:ascii="Palatino Linotype" w:hAnsi="Palatino Linotype"/>
          <w:b/>
          <w:bCs/>
          <w:i/>
          <w:iCs/>
          <w:u w:val="single"/>
        </w:rPr>
        <w:t>Presentar al titular de la Tesorería para su aprobación, las solicitudes de permisos para el suministro de agua potable y agua tratada en carro cisterna y supervisar que la operación se sujete a las leyes y condiciones aplicables;</w:t>
      </w:r>
      <w:r w:rsidRPr="00E32A22">
        <w:rPr>
          <w:rFonts w:ascii="Palatino Linotype" w:hAnsi="Palatino Linotype"/>
          <w:b/>
          <w:bCs/>
          <w:i/>
          <w:iCs/>
          <w:u w:val="single"/>
        </w:rPr>
        <w:cr/>
      </w:r>
    </w:p>
    <w:p w14:paraId="2417DB30" w14:textId="286A904F" w:rsidR="00C4156C" w:rsidRDefault="00C4156C" w:rsidP="00C4156C">
      <w:pPr>
        <w:pStyle w:val="Sinespaciado"/>
        <w:spacing w:before="240" w:line="360" w:lineRule="auto"/>
        <w:ind w:left="454" w:right="851"/>
        <w:jc w:val="both"/>
        <w:rPr>
          <w:rFonts w:ascii="Palatino Linotype" w:hAnsi="Palatino Linotype"/>
          <w:i/>
          <w:iCs/>
        </w:rPr>
      </w:pPr>
      <w:r>
        <w:rPr>
          <w:rFonts w:ascii="Palatino Linotype" w:hAnsi="Palatino Linotype"/>
          <w:i/>
          <w:iCs/>
        </w:rPr>
        <w:t xml:space="preserve">   </w:t>
      </w:r>
      <w:r w:rsidR="00E32A22" w:rsidRPr="00E32A22">
        <w:rPr>
          <w:rFonts w:ascii="Palatino Linotype" w:hAnsi="Palatino Linotype"/>
          <w:i/>
          <w:iCs/>
        </w:rPr>
        <w:t xml:space="preserve">XIV. </w:t>
      </w:r>
      <w:r>
        <w:rPr>
          <w:rFonts w:ascii="Palatino Linotype" w:hAnsi="Palatino Linotype"/>
          <w:i/>
          <w:iCs/>
        </w:rPr>
        <w:t xml:space="preserve">  </w:t>
      </w:r>
      <w:r w:rsidR="00E32A22" w:rsidRPr="00E32A22">
        <w:rPr>
          <w:rFonts w:ascii="Palatino Linotype" w:hAnsi="Palatino Linotype"/>
          <w:i/>
          <w:iCs/>
        </w:rPr>
        <w:t>Proponer la celebración de convenios de intercambio de información y datos</w:t>
      </w:r>
      <w:r>
        <w:rPr>
          <w:rFonts w:ascii="Palatino Linotype" w:hAnsi="Palatino Linotype"/>
          <w:i/>
          <w:iCs/>
        </w:rPr>
        <w:t xml:space="preserve"> </w:t>
      </w:r>
      <w:r w:rsidR="00E32A22" w:rsidRPr="00E32A22">
        <w:rPr>
          <w:rFonts w:ascii="Palatino Linotype" w:hAnsi="Palatino Linotype"/>
          <w:i/>
          <w:iCs/>
        </w:rPr>
        <w:t>sobre población y territorio del Municipio en materia hidráulica, con entidades</w:t>
      </w:r>
      <w:r>
        <w:rPr>
          <w:rFonts w:ascii="Palatino Linotype" w:hAnsi="Palatino Linotype"/>
          <w:i/>
          <w:iCs/>
        </w:rPr>
        <w:t xml:space="preserve"> </w:t>
      </w:r>
      <w:r w:rsidR="00E32A22" w:rsidRPr="00E32A22">
        <w:rPr>
          <w:rFonts w:ascii="Palatino Linotype" w:hAnsi="Palatino Linotype"/>
          <w:i/>
          <w:iCs/>
        </w:rPr>
        <w:t>públicas y privadas;</w:t>
      </w:r>
      <w:r w:rsidR="00E32A22" w:rsidRPr="00E32A22">
        <w:rPr>
          <w:rFonts w:ascii="Palatino Linotype" w:hAnsi="Palatino Linotype"/>
          <w:i/>
          <w:iCs/>
        </w:rPr>
        <w:cr/>
      </w:r>
    </w:p>
    <w:p w14:paraId="5D175C55" w14:textId="77777777" w:rsidR="00C4156C" w:rsidRPr="00C4156C" w:rsidRDefault="00C4156C" w:rsidP="00C4156C">
      <w:pPr>
        <w:pStyle w:val="Prrafodelista"/>
        <w:autoSpaceDE w:val="0"/>
        <w:autoSpaceDN w:val="0"/>
        <w:adjustRightInd w:val="0"/>
        <w:spacing w:line="360" w:lineRule="auto"/>
        <w:ind w:left="454"/>
        <w:jc w:val="both"/>
        <w:rPr>
          <w:rFonts w:ascii="Palatino Linotype" w:hAnsi="Palatino Linotype"/>
          <w:i/>
          <w:iCs/>
          <w:lang w:val="es-MX"/>
        </w:rPr>
      </w:pPr>
      <w:r w:rsidRPr="00C4156C">
        <w:rPr>
          <w:rFonts w:ascii="Palatino Linotype" w:hAnsi="Palatino Linotype"/>
          <w:i/>
          <w:iCs/>
          <w:lang w:val="es-MX"/>
        </w:rPr>
        <w:t>XVI. Coordinar con el Enlace Comercial de la Dirección de Agua Potable,</w:t>
      </w:r>
    </w:p>
    <w:p w14:paraId="400C8DB7" w14:textId="5DEF60E2" w:rsidR="000231B5" w:rsidRDefault="00C4156C" w:rsidP="00C4156C">
      <w:pPr>
        <w:pStyle w:val="Prrafodelista"/>
        <w:autoSpaceDE w:val="0"/>
        <w:autoSpaceDN w:val="0"/>
        <w:adjustRightInd w:val="0"/>
        <w:spacing w:line="360" w:lineRule="auto"/>
        <w:ind w:left="454"/>
        <w:jc w:val="both"/>
        <w:rPr>
          <w:rFonts w:ascii="Palatino Linotype" w:hAnsi="Palatino Linotype"/>
          <w:i/>
          <w:iCs/>
          <w:lang w:val="es-MX"/>
        </w:rPr>
      </w:pPr>
      <w:r w:rsidRPr="00C4156C">
        <w:rPr>
          <w:rFonts w:ascii="Palatino Linotype" w:hAnsi="Palatino Linotype"/>
          <w:i/>
          <w:iCs/>
          <w:lang w:val="es-MX"/>
        </w:rPr>
        <w:lastRenderedPageBreak/>
        <w:t>Alcantarillado y Saneamiento, la instalación para el suministro de servicios;</w:t>
      </w:r>
    </w:p>
    <w:p w14:paraId="43649458" w14:textId="77777777" w:rsidR="000223FE" w:rsidRDefault="000223FE" w:rsidP="00C4156C">
      <w:pPr>
        <w:pStyle w:val="Prrafodelista"/>
        <w:autoSpaceDE w:val="0"/>
        <w:autoSpaceDN w:val="0"/>
        <w:adjustRightInd w:val="0"/>
        <w:spacing w:line="360" w:lineRule="auto"/>
        <w:ind w:left="454"/>
        <w:jc w:val="both"/>
        <w:rPr>
          <w:rFonts w:ascii="Palatino Linotype" w:hAnsi="Palatino Linotype" w:cs="Arial"/>
        </w:rPr>
      </w:pPr>
    </w:p>
    <w:p w14:paraId="62163FC8" w14:textId="32F13B83" w:rsidR="00F00389" w:rsidRPr="00CD5E4A" w:rsidRDefault="000223FE" w:rsidP="000231B5">
      <w:pPr>
        <w:pStyle w:val="Prrafodelista"/>
        <w:spacing w:line="360" w:lineRule="auto"/>
        <w:ind w:left="0"/>
        <w:contextualSpacing/>
        <w:jc w:val="both"/>
        <w:rPr>
          <w:rFonts w:ascii="Palatino Linotype" w:hAnsi="Palatino Linotype"/>
        </w:rPr>
      </w:pPr>
      <w:r w:rsidRPr="00CD5E4A">
        <w:rPr>
          <w:rFonts w:ascii="Palatino Linotype" w:hAnsi="Palatino Linotype"/>
        </w:rPr>
        <w:t xml:space="preserve">En este mismo sentido de conformidad en La Ley del Agua para el Estado de México y sus Municipios establece y da orden a la distribución </w:t>
      </w:r>
      <w:r w:rsidR="007A4AF6" w:rsidRPr="00CD5E4A">
        <w:rPr>
          <w:rFonts w:ascii="Palatino Linotype" w:hAnsi="Palatino Linotype"/>
        </w:rPr>
        <w:t>de agua a través de pipas en sus artículos 150 Bis, 150 Ter, 150 Quinqui</w:t>
      </w:r>
      <w:r w:rsidR="00FD186E" w:rsidRPr="00CD5E4A">
        <w:rPr>
          <w:rFonts w:ascii="Palatino Linotype" w:hAnsi="Palatino Linotype"/>
        </w:rPr>
        <w:t>es que dice lo siguiente</w:t>
      </w:r>
      <w:r w:rsidR="0038768D" w:rsidRPr="00CD5E4A">
        <w:rPr>
          <w:rFonts w:ascii="Palatino Linotype" w:hAnsi="Palatino Linotype"/>
        </w:rPr>
        <w:t>.</w:t>
      </w:r>
    </w:p>
    <w:p w14:paraId="6DFBD923" w14:textId="62F6D90A" w:rsidR="00FD186E" w:rsidRPr="00CD5E4A" w:rsidRDefault="00FD186E" w:rsidP="000231B5">
      <w:pPr>
        <w:pStyle w:val="Prrafodelista"/>
        <w:spacing w:line="360" w:lineRule="auto"/>
        <w:ind w:left="0"/>
        <w:contextualSpacing/>
        <w:jc w:val="both"/>
        <w:rPr>
          <w:rFonts w:ascii="Palatino Linotype" w:hAnsi="Palatino Linotype"/>
        </w:rPr>
      </w:pPr>
    </w:p>
    <w:p w14:paraId="1D7CA39C" w14:textId="71C5F592" w:rsidR="007A4AF6" w:rsidRPr="00CD5E4A" w:rsidRDefault="00FD186E" w:rsidP="00FD186E">
      <w:pPr>
        <w:pStyle w:val="Prrafodelista"/>
        <w:spacing w:line="360" w:lineRule="auto"/>
        <w:ind w:left="737" w:right="624"/>
        <w:contextualSpacing/>
        <w:jc w:val="both"/>
      </w:pPr>
      <w:r w:rsidRPr="00CD5E4A">
        <w:rPr>
          <w:rFonts w:ascii="Palatino Linotype" w:hAnsi="Palatino Linotype"/>
          <w:b/>
          <w:bCs/>
          <w:i/>
          <w:iCs/>
          <w:u w:val="single"/>
        </w:rPr>
        <w:t>Artículo 150 Bis</w:t>
      </w:r>
      <w:r w:rsidRPr="00CD5E4A">
        <w:rPr>
          <w:rFonts w:ascii="Palatino Linotype" w:hAnsi="Palatino Linotype"/>
          <w:i/>
          <w:iCs/>
        </w:rPr>
        <w:t>.- La venta de agua potable o tratada por metro cúbico a pipas para su distribución, que realicen la Comisión, los municipios o los organismos operadores, se llevará a cabo de acuerdo con la disponibilidad del recurso, cuidando en todo momento que no se desatienda el servicio público que tienen a su cargo</w:t>
      </w:r>
      <w:r w:rsidRPr="00CD5E4A">
        <w:t>.</w:t>
      </w:r>
    </w:p>
    <w:p w14:paraId="45C48E61" w14:textId="77777777" w:rsidR="00FD186E" w:rsidRPr="00CD5E4A" w:rsidRDefault="00FD186E" w:rsidP="00FD186E">
      <w:pPr>
        <w:pStyle w:val="Prrafodelista"/>
        <w:spacing w:line="360" w:lineRule="auto"/>
        <w:ind w:left="737" w:right="624"/>
        <w:contextualSpacing/>
        <w:jc w:val="both"/>
        <w:rPr>
          <w:rFonts w:ascii="Palatino Linotype" w:hAnsi="Palatino Linotype"/>
          <w:i/>
          <w:iCs/>
        </w:rPr>
      </w:pPr>
      <w:r w:rsidRPr="00CD5E4A">
        <w:rPr>
          <w:rFonts w:ascii="Palatino Linotype" w:hAnsi="Palatino Linotype"/>
          <w:b/>
          <w:bCs/>
          <w:i/>
          <w:iCs/>
          <w:u w:val="single"/>
        </w:rPr>
        <w:t>Artículo 150 Ter</w:t>
      </w:r>
      <w:r w:rsidRPr="00CD5E4A">
        <w:rPr>
          <w:rFonts w:ascii="Palatino Linotype" w:hAnsi="Palatino Linotype"/>
          <w:i/>
          <w:iCs/>
        </w:rPr>
        <w:t>.- El Permiso de Distribución que otorgue la Comisión autoriza la entrega al consumidor en todo el territorio del Estado y el que expidan las autoridades municipales se circunscribe a su competencia territorial y tendrá una vigencia de un año calendario, el cual podrá renovarse por un plazo igual al de su expedición mediante el cumplimiento de los requisitos solicitados para el otorgamiento del mismo.</w:t>
      </w:r>
    </w:p>
    <w:p w14:paraId="526AC492" w14:textId="6355C58C" w:rsidR="00FD186E" w:rsidRPr="00CD5E4A" w:rsidRDefault="00FD186E" w:rsidP="00FD186E">
      <w:pPr>
        <w:pStyle w:val="Prrafodelista"/>
        <w:spacing w:line="360" w:lineRule="auto"/>
        <w:ind w:left="737" w:right="624"/>
        <w:contextualSpacing/>
        <w:jc w:val="both"/>
      </w:pPr>
      <w:r w:rsidRPr="00CD5E4A">
        <w:rPr>
          <w:rFonts w:ascii="Palatino Linotype" w:hAnsi="Palatino Linotype"/>
          <w:i/>
          <w:iCs/>
        </w:rPr>
        <w:t xml:space="preserve"> El permiso que otorgue la Comisión no autoriza el abastecimiento en fuentes operadas y administradas por autoridades municipales. El Permiso de Distribución solo ampara una pipa</w:t>
      </w:r>
      <w:r w:rsidRPr="00CD5E4A">
        <w:t>.</w:t>
      </w:r>
    </w:p>
    <w:p w14:paraId="6C886852" w14:textId="77777777" w:rsidR="00FD186E" w:rsidRPr="00CD5E4A" w:rsidRDefault="00FD186E" w:rsidP="00FD186E">
      <w:pPr>
        <w:pStyle w:val="Prrafodelista"/>
        <w:spacing w:line="360" w:lineRule="auto"/>
        <w:ind w:left="737" w:right="624"/>
        <w:contextualSpacing/>
        <w:jc w:val="both"/>
        <w:rPr>
          <w:rFonts w:ascii="Palatino Linotype" w:hAnsi="Palatino Linotype"/>
        </w:rPr>
      </w:pPr>
    </w:p>
    <w:p w14:paraId="66F78738" w14:textId="16FECBE3" w:rsidR="00FD186E" w:rsidRDefault="00FD186E" w:rsidP="00FD186E">
      <w:pPr>
        <w:pStyle w:val="Prrafodelista"/>
        <w:spacing w:line="360" w:lineRule="auto"/>
        <w:ind w:left="737" w:right="624"/>
        <w:contextualSpacing/>
        <w:jc w:val="both"/>
      </w:pPr>
      <w:r w:rsidRPr="00CD5E4A">
        <w:rPr>
          <w:rFonts w:ascii="Palatino Linotype" w:hAnsi="Palatino Linotype"/>
          <w:b/>
          <w:bCs/>
          <w:i/>
          <w:iCs/>
          <w:u w:val="single"/>
        </w:rPr>
        <w:t>Artículo 150 Quinquies</w:t>
      </w:r>
      <w:r w:rsidRPr="00CD5E4A">
        <w:rPr>
          <w:rFonts w:ascii="Palatino Linotype" w:hAnsi="Palatino Linotype"/>
          <w:i/>
          <w:iCs/>
          <w:u w:val="single"/>
        </w:rPr>
        <w:t xml:space="preserve">.- La Comisión, los municipios y los organismos operadores tendrán a su cargo una base de datos de los Permisos de Distribución que otorguen, así como los datos y documentación relativa a los propietarios y a </w:t>
      </w:r>
      <w:r w:rsidRPr="00CD5E4A">
        <w:rPr>
          <w:rFonts w:ascii="Palatino Linotype" w:hAnsi="Palatino Linotype"/>
          <w:i/>
          <w:iCs/>
          <w:u w:val="single"/>
        </w:rPr>
        <w:lastRenderedPageBreak/>
        <w:t>las pipas. La lista de los distribuidores acreditados deberá ser publicada en el Periódico Oficial “Gaceta del Gobierno”, en términos del Reglamento. La Comisión, los municipios y los organismos operadores, deberán enviar al Registro Público del Agua la información que se requiera en términos del Reglamento</w:t>
      </w:r>
      <w:r w:rsidRPr="00CD5E4A">
        <w:t>.</w:t>
      </w:r>
    </w:p>
    <w:p w14:paraId="47E0870D" w14:textId="77777777" w:rsidR="00FD186E" w:rsidRDefault="00FD186E" w:rsidP="00FD186E">
      <w:pPr>
        <w:pStyle w:val="Prrafodelista"/>
        <w:spacing w:line="360" w:lineRule="auto"/>
        <w:ind w:left="737" w:right="624"/>
        <w:contextualSpacing/>
        <w:jc w:val="both"/>
        <w:rPr>
          <w:rFonts w:ascii="Palatino Linotype" w:hAnsi="Palatino Linotype"/>
        </w:rPr>
      </w:pPr>
    </w:p>
    <w:p w14:paraId="756C19EE" w14:textId="6F1FB822" w:rsidR="000231B5" w:rsidRDefault="00CA59FC" w:rsidP="000231B5">
      <w:pPr>
        <w:pStyle w:val="Prrafodelista"/>
        <w:spacing w:line="360" w:lineRule="auto"/>
        <w:ind w:left="0"/>
        <w:contextualSpacing/>
        <w:jc w:val="both"/>
        <w:rPr>
          <w:rFonts w:ascii="Palatino Linotype" w:hAnsi="Palatino Linotype"/>
        </w:rPr>
      </w:pPr>
      <w:r>
        <w:rPr>
          <w:rFonts w:ascii="Palatino Linotype" w:hAnsi="Palatino Linotype"/>
        </w:rPr>
        <w:t>E</w:t>
      </w:r>
      <w:r w:rsidR="000231B5">
        <w:rPr>
          <w:rFonts w:ascii="Palatino Linotype" w:hAnsi="Palatino Linotype"/>
        </w:rPr>
        <w:t xml:space="preserve">n alusión a los requerimientos en cita, </w:t>
      </w:r>
      <w:r w:rsidR="000231B5" w:rsidRPr="00325087">
        <w:rPr>
          <w:rFonts w:ascii="Palatino Linotype" w:hAnsi="Palatino Linotype"/>
        </w:rPr>
        <w:t xml:space="preserve">resulta oportuno traer a colación </w:t>
      </w:r>
      <w:r w:rsidR="000231B5">
        <w:rPr>
          <w:rFonts w:ascii="Palatino Linotype" w:hAnsi="Palatino Linotype"/>
        </w:rPr>
        <w:t>los artículos 160 y 162, fracción II</w:t>
      </w:r>
      <w:r w:rsidR="00E94314">
        <w:rPr>
          <w:rFonts w:ascii="Palatino Linotype" w:hAnsi="Palatino Linotype"/>
        </w:rPr>
        <w:t>, IV, V</w:t>
      </w:r>
      <w:r w:rsidR="000231B5">
        <w:rPr>
          <w:rFonts w:ascii="Palatino Linotype" w:hAnsi="Palatino Linotype"/>
        </w:rPr>
        <w:t xml:space="preserve"> de la Ley Orgánica Municipal del Estado de México; así como los numerales 41, fracción VIII, 100, fracción I, del Bando Municipal de </w:t>
      </w:r>
      <w:r>
        <w:rPr>
          <w:rFonts w:ascii="Palatino Linotype" w:hAnsi="Palatino Linotype"/>
        </w:rPr>
        <w:t>Cuautitlán</w:t>
      </w:r>
      <w:r w:rsidR="000231B5">
        <w:rPr>
          <w:rFonts w:ascii="Palatino Linotype" w:hAnsi="Palatino Linotype"/>
        </w:rPr>
        <w:t xml:space="preserve">, cuyo contenido literal es el siguiente: </w:t>
      </w:r>
    </w:p>
    <w:p w14:paraId="272C7194" w14:textId="77777777" w:rsidR="000223FE" w:rsidRDefault="000223FE" w:rsidP="000231B5">
      <w:pPr>
        <w:pStyle w:val="Prrafodelista"/>
        <w:spacing w:line="360" w:lineRule="auto"/>
        <w:ind w:left="0"/>
        <w:contextualSpacing/>
        <w:jc w:val="both"/>
        <w:rPr>
          <w:rFonts w:ascii="Palatino Linotype" w:hAnsi="Palatino Linotype"/>
        </w:rPr>
      </w:pPr>
    </w:p>
    <w:p w14:paraId="4F2BB912" w14:textId="77777777" w:rsidR="000231B5" w:rsidRPr="00E93AD5" w:rsidRDefault="000231B5" w:rsidP="000231B5">
      <w:pPr>
        <w:pStyle w:val="Sinespaciado"/>
        <w:spacing w:before="240" w:after="160" w:line="360" w:lineRule="auto"/>
        <w:ind w:left="851" w:right="851"/>
        <w:jc w:val="center"/>
        <w:rPr>
          <w:rFonts w:ascii="Palatino Linotype" w:hAnsi="Palatino Linotype"/>
          <w:b/>
          <w:bCs/>
          <w:i/>
          <w:iCs/>
        </w:rPr>
      </w:pPr>
      <w:r w:rsidRPr="00E93AD5">
        <w:rPr>
          <w:rFonts w:ascii="Palatino Linotype" w:hAnsi="Palatino Linotype"/>
          <w:b/>
          <w:bCs/>
          <w:i/>
          <w:iCs/>
        </w:rPr>
        <w:t>Ley Orgánica Municipal del Estado de México</w:t>
      </w:r>
    </w:p>
    <w:p w14:paraId="5B67B9E2" w14:textId="77777777" w:rsidR="000231B5" w:rsidRPr="00E93AD5" w:rsidRDefault="000231B5" w:rsidP="000231B5">
      <w:pPr>
        <w:pStyle w:val="Sinespaciado"/>
        <w:spacing w:before="240" w:after="160" w:line="360" w:lineRule="auto"/>
        <w:ind w:left="851" w:right="851"/>
        <w:jc w:val="both"/>
        <w:rPr>
          <w:rFonts w:ascii="Palatino Linotype" w:hAnsi="Palatino Linotype"/>
          <w:i/>
          <w:iCs/>
        </w:rPr>
      </w:pPr>
      <w:r w:rsidRPr="00E93AD5">
        <w:rPr>
          <w:rFonts w:ascii="Palatino Linotype" w:hAnsi="Palatino Linotype"/>
          <w:i/>
          <w:iCs/>
        </w:rPr>
        <w:t xml:space="preserve">“Artículo 160.- Los ayuntamientos expedirán el Bando Municipal y los presidentes municipales lo promulgarán y difundirán en la Gaceta Municipal y en los estrados de los Ayuntamientos, así como por los medios por que estimen convenientes.  </w:t>
      </w:r>
    </w:p>
    <w:p w14:paraId="355304D8" w14:textId="69415F9B" w:rsidR="000231B5" w:rsidRDefault="000231B5" w:rsidP="000231B5">
      <w:pPr>
        <w:pStyle w:val="Sinespaciado"/>
        <w:spacing w:before="240" w:after="160" w:line="360" w:lineRule="auto"/>
        <w:ind w:left="851" w:right="851"/>
        <w:jc w:val="both"/>
        <w:rPr>
          <w:rFonts w:ascii="Palatino Linotype" w:hAnsi="Palatino Linotype"/>
          <w:i/>
          <w:iCs/>
        </w:rPr>
      </w:pPr>
      <w:r w:rsidRPr="00E93AD5">
        <w:rPr>
          <w:rFonts w:ascii="Palatino Linotype" w:hAnsi="Palatino Linotype"/>
          <w:i/>
          <w:iCs/>
        </w:rPr>
        <w:t>El 5 de febrero de cada año el presidente municipal acompañado de los demás miembros del ayuntamiento en acto solemne dará publicidad al bando municipal o sus modificaciones.</w:t>
      </w:r>
    </w:p>
    <w:p w14:paraId="1C17CD68" w14:textId="77777777" w:rsidR="0087602C" w:rsidRPr="00E93AD5" w:rsidRDefault="0087602C" w:rsidP="0087602C">
      <w:pPr>
        <w:pStyle w:val="Sinespaciado"/>
        <w:spacing w:before="240" w:after="160" w:line="360" w:lineRule="auto"/>
        <w:ind w:left="851" w:right="851"/>
        <w:jc w:val="both"/>
        <w:rPr>
          <w:rFonts w:ascii="Palatino Linotype" w:hAnsi="Palatino Linotype"/>
          <w:i/>
          <w:iCs/>
        </w:rPr>
      </w:pPr>
      <w:r w:rsidRPr="00E93AD5">
        <w:rPr>
          <w:rFonts w:ascii="Palatino Linotype" w:hAnsi="Palatino Linotype"/>
          <w:i/>
          <w:iCs/>
        </w:rPr>
        <w:t>Artículo 162.- El Bando Municipal regulará al menos lo siguiente</w:t>
      </w:r>
    </w:p>
    <w:p w14:paraId="582FE147" w14:textId="77777777" w:rsidR="0087602C" w:rsidRPr="00E93AD5" w:rsidRDefault="0087602C" w:rsidP="0087602C">
      <w:pPr>
        <w:pStyle w:val="Sinespaciado"/>
        <w:spacing w:before="240" w:after="160" w:line="360" w:lineRule="auto"/>
        <w:ind w:left="851" w:right="851"/>
        <w:jc w:val="both"/>
        <w:rPr>
          <w:rFonts w:ascii="Palatino Linotype" w:hAnsi="Palatino Linotype"/>
          <w:i/>
          <w:iCs/>
        </w:rPr>
      </w:pPr>
      <w:r w:rsidRPr="00E93AD5">
        <w:rPr>
          <w:rFonts w:ascii="Palatino Linotype" w:hAnsi="Palatino Linotype"/>
          <w:i/>
          <w:iCs/>
        </w:rPr>
        <w:t>(…)</w:t>
      </w:r>
    </w:p>
    <w:p w14:paraId="3FE23A1C" w14:textId="0F6514F5" w:rsidR="0087602C" w:rsidRDefault="0087602C" w:rsidP="0087602C">
      <w:pPr>
        <w:pStyle w:val="Sinespaciado"/>
        <w:spacing w:before="240" w:after="160" w:line="360" w:lineRule="auto"/>
        <w:ind w:left="851" w:right="851"/>
        <w:jc w:val="both"/>
      </w:pPr>
      <w:r w:rsidRPr="00736CC2">
        <w:rPr>
          <w:rFonts w:ascii="Palatino Linotype" w:hAnsi="Palatino Linotype"/>
          <w:b/>
          <w:bCs/>
          <w:i/>
          <w:iCs/>
          <w:u w:val="single"/>
        </w:rPr>
        <w:lastRenderedPageBreak/>
        <w:t>II. Territorio y organización territorial y administrativa del municipi</w:t>
      </w:r>
      <w:r>
        <w:rPr>
          <w:rFonts w:ascii="Palatino Linotype" w:hAnsi="Palatino Linotype"/>
          <w:b/>
          <w:bCs/>
          <w:i/>
          <w:iCs/>
          <w:u w:val="single"/>
        </w:rPr>
        <w:t>o</w:t>
      </w:r>
      <w:r w:rsidRPr="00C472CC">
        <w:t xml:space="preserve"> </w:t>
      </w:r>
    </w:p>
    <w:p w14:paraId="33E1AD22" w14:textId="205EE6AF" w:rsidR="00E94314" w:rsidRPr="00E94314" w:rsidRDefault="00E94314" w:rsidP="0087602C">
      <w:pPr>
        <w:pStyle w:val="Sinespaciado"/>
        <w:spacing w:before="240" w:after="160" w:line="360" w:lineRule="auto"/>
        <w:ind w:left="851" w:right="851"/>
        <w:jc w:val="both"/>
      </w:pPr>
      <w:r w:rsidRPr="00E94314">
        <w:rPr>
          <w:i/>
          <w:iCs/>
          <w:u w:val="single"/>
        </w:rPr>
        <w:t>IV. Gobierno Municipal, autoridades y organismos auxiliares del ayuntamiento</w:t>
      </w:r>
      <w:r w:rsidRPr="00E94314">
        <w:t>;</w:t>
      </w:r>
    </w:p>
    <w:p w14:paraId="64DC0B6D" w14:textId="77777777" w:rsidR="0087602C" w:rsidRPr="00736CC2" w:rsidRDefault="0087602C" w:rsidP="0087602C">
      <w:pPr>
        <w:pStyle w:val="Sinespaciado"/>
        <w:spacing w:before="240" w:after="160" w:line="360" w:lineRule="auto"/>
        <w:ind w:left="851" w:right="851"/>
        <w:jc w:val="both"/>
        <w:rPr>
          <w:rFonts w:ascii="Palatino Linotype" w:hAnsi="Palatino Linotype"/>
          <w:b/>
          <w:bCs/>
          <w:i/>
          <w:iCs/>
          <w:u w:val="single"/>
        </w:rPr>
      </w:pPr>
      <w:r w:rsidRPr="00C472CC">
        <w:rPr>
          <w:rFonts w:ascii="Palatino Linotype" w:hAnsi="Palatino Linotype"/>
          <w:b/>
          <w:bCs/>
          <w:i/>
          <w:iCs/>
          <w:u w:val="single"/>
        </w:rPr>
        <w:t>V. Servicios públicos municipales;</w:t>
      </w:r>
    </w:p>
    <w:p w14:paraId="68AF4AD5" w14:textId="77777777" w:rsidR="0087602C" w:rsidRPr="00E93AD5" w:rsidRDefault="0087602C" w:rsidP="0087602C">
      <w:pPr>
        <w:pStyle w:val="Sinespaciado"/>
        <w:spacing w:before="240" w:after="160" w:line="360" w:lineRule="auto"/>
        <w:ind w:left="851" w:right="851"/>
        <w:jc w:val="both"/>
        <w:rPr>
          <w:rFonts w:ascii="Palatino Linotype" w:hAnsi="Palatino Linotype"/>
          <w:b/>
          <w:bCs/>
          <w:i/>
          <w:iCs/>
        </w:rPr>
      </w:pPr>
      <w:r w:rsidRPr="00E93AD5">
        <w:rPr>
          <w:rFonts w:ascii="Palatino Linotype" w:hAnsi="Palatino Linotype"/>
          <w:i/>
          <w:iCs/>
        </w:rPr>
        <w:t xml:space="preserve">(…)” </w:t>
      </w:r>
      <w:r w:rsidRPr="00E93AD5">
        <w:rPr>
          <w:rFonts w:ascii="Palatino Linotype" w:hAnsi="Palatino Linotype"/>
          <w:b/>
          <w:bCs/>
          <w:i/>
          <w:iCs/>
        </w:rPr>
        <w:t>[Sic]</w:t>
      </w:r>
    </w:p>
    <w:p w14:paraId="29882BB5" w14:textId="495BD062" w:rsidR="00C83082" w:rsidRDefault="00C83082" w:rsidP="00C83082">
      <w:pPr>
        <w:pStyle w:val="Sinespaciado"/>
        <w:spacing w:line="360" w:lineRule="auto"/>
        <w:jc w:val="center"/>
        <w:rPr>
          <w:rFonts w:ascii="Palatino Linotype" w:hAnsi="Palatino Linotype"/>
          <w:b/>
          <w:bCs/>
          <w:i/>
          <w:iCs/>
        </w:rPr>
      </w:pPr>
      <w:r w:rsidRPr="00551328">
        <w:rPr>
          <w:rFonts w:ascii="Palatino Linotype" w:hAnsi="Palatino Linotype"/>
          <w:b/>
          <w:bCs/>
          <w:i/>
          <w:iCs/>
        </w:rPr>
        <w:t xml:space="preserve">Bando Municipal de </w:t>
      </w:r>
      <w:r w:rsidR="00E94314" w:rsidRPr="00551328">
        <w:rPr>
          <w:rFonts w:ascii="Palatino Linotype" w:hAnsi="Palatino Linotype"/>
          <w:b/>
          <w:bCs/>
          <w:i/>
          <w:iCs/>
        </w:rPr>
        <w:t>Cuautitlán</w:t>
      </w:r>
    </w:p>
    <w:p w14:paraId="68018316" w14:textId="77777777" w:rsidR="00C83082" w:rsidRPr="00551328" w:rsidRDefault="00C83082" w:rsidP="00C83082">
      <w:pPr>
        <w:pStyle w:val="Sinespaciado"/>
        <w:spacing w:line="360" w:lineRule="auto"/>
        <w:jc w:val="center"/>
        <w:rPr>
          <w:rFonts w:ascii="Palatino Linotype" w:hAnsi="Palatino Linotype"/>
          <w:b/>
          <w:bCs/>
          <w:i/>
          <w:iCs/>
          <w:sz w:val="28"/>
          <w:szCs w:val="28"/>
        </w:rPr>
      </w:pPr>
    </w:p>
    <w:p w14:paraId="1D0ED602" w14:textId="77777777" w:rsidR="00C83082" w:rsidRDefault="00C83082" w:rsidP="00C83082">
      <w:pPr>
        <w:pStyle w:val="Sinespaciado"/>
        <w:spacing w:line="360" w:lineRule="auto"/>
        <w:ind w:left="993" w:right="850"/>
        <w:jc w:val="both"/>
      </w:pPr>
      <w:r w:rsidRPr="00551328">
        <w:rPr>
          <w:rFonts w:ascii="Palatino Linotype" w:hAnsi="Palatino Linotype"/>
          <w:b/>
          <w:bCs/>
          <w:i/>
          <w:iCs/>
        </w:rPr>
        <w:t>Artículo 41.</w:t>
      </w:r>
      <w:r w:rsidRPr="00551328">
        <w:rPr>
          <w:rFonts w:ascii="Palatino Linotype" w:hAnsi="Palatino Linotype"/>
          <w:i/>
          <w:iCs/>
        </w:rPr>
        <w:t xml:space="preserve"> Para el ejercicio de sus atribuciones el Presidente Municipal se auxiliará de las siguientes dependencias</w:t>
      </w:r>
      <w:r>
        <w:t>:</w:t>
      </w:r>
    </w:p>
    <w:p w14:paraId="5D34DD99" w14:textId="77777777" w:rsidR="00C83082" w:rsidRDefault="00C83082" w:rsidP="00C83082">
      <w:pPr>
        <w:pStyle w:val="Sinespaciado"/>
        <w:spacing w:line="360" w:lineRule="auto"/>
        <w:ind w:left="993" w:right="850"/>
        <w:jc w:val="both"/>
        <w:rPr>
          <w:rFonts w:ascii="Palatino Linotype" w:hAnsi="Palatino Linotype"/>
          <w:i/>
          <w:iCs/>
        </w:rPr>
      </w:pPr>
      <w:r>
        <w:rPr>
          <w:rFonts w:ascii="Palatino Linotype" w:hAnsi="Palatino Linotype"/>
          <w:b/>
          <w:bCs/>
          <w:i/>
          <w:iCs/>
        </w:rPr>
        <w:t>(…</w:t>
      </w:r>
      <w:r>
        <w:rPr>
          <w:rFonts w:ascii="Palatino Linotype" w:hAnsi="Palatino Linotype"/>
          <w:i/>
          <w:iCs/>
        </w:rPr>
        <w:t>)</w:t>
      </w:r>
    </w:p>
    <w:p w14:paraId="50260C60" w14:textId="77777777" w:rsidR="00C83082" w:rsidRDefault="00C83082" w:rsidP="00C83082">
      <w:pPr>
        <w:pStyle w:val="Sinespaciado"/>
        <w:spacing w:line="360" w:lineRule="auto"/>
        <w:ind w:left="993" w:right="850"/>
        <w:jc w:val="both"/>
      </w:pPr>
    </w:p>
    <w:p w14:paraId="5EB597E3" w14:textId="77777777" w:rsidR="00C83082" w:rsidRPr="0022356D" w:rsidRDefault="00C83082" w:rsidP="00C83082">
      <w:pPr>
        <w:pStyle w:val="Sinespaciado"/>
        <w:spacing w:line="360" w:lineRule="auto"/>
        <w:ind w:left="993" w:right="850"/>
        <w:jc w:val="both"/>
        <w:rPr>
          <w:rFonts w:ascii="Palatino Linotype" w:hAnsi="Palatino Linotype"/>
          <w:b/>
          <w:bCs/>
          <w:i/>
          <w:iCs/>
        </w:rPr>
      </w:pPr>
      <w:r w:rsidRPr="00EA789F">
        <w:rPr>
          <w:rFonts w:ascii="Palatino Linotype" w:hAnsi="Palatino Linotype"/>
          <w:i/>
          <w:iCs/>
        </w:rPr>
        <w:t xml:space="preserve">II. </w:t>
      </w:r>
      <w:r w:rsidRPr="0022356D">
        <w:rPr>
          <w:rFonts w:ascii="Palatino Linotype" w:hAnsi="Palatino Linotype"/>
          <w:b/>
          <w:bCs/>
          <w:i/>
          <w:iCs/>
        </w:rPr>
        <w:t>Tesorería Municipal;</w:t>
      </w:r>
    </w:p>
    <w:p w14:paraId="7790D792" w14:textId="77777777" w:rsidR="00C83082" w:rsidRDefault="00C83082" w:rsidP="00C83082">
      <w:pPr>
        <w:pStyle w:val="Sinespaciado"/>
        <w:spacing w:line="360" w:lineRule="auto"/>
        <w:ind w:left="993" w:right="850"/>
        <w:jc w:val="both"/>
        <w:rPr>
          <w:rFonts w:ascii="Palatino Linotype" w:hAnsi="Palatino Linotype"/>
          <w:i/>
          <w:iCs/>
        </w:rPr>
      </w:pPr>
      <w:r w:rsidRPr="00551328">
        <w:rPr>
          <w:rFonts w:ascii="Palatino Linotype" w:hAnsi="Palatino Linotype"/>
          <w:i/>
          <w:iCs/>
        </w:rPr>
        <w:t xml:space="preserve">VIII. Las Direcciones de: Administración; Desarrollo Económico; Jurídica; Obras Públicas; Desarrollo Urbano; Movilidad; Seguridad Pública, Tránsito y Vialidad; Desarrollo y Bienestar Social; </w:t>
      </w:r>
      <w:r w:rsidRPr="00551328">
        <w:rPr>
          <w:rFonts w:ascii="Palatino Linotype" w:hAnsi="Palatino Linotype"/>
          <w:b/>
          <w:bCs/>
          <w:i/>
          <w:iCs/>
        </w:rPr>
        <w:t>Agua Potable, Alcantarillado y Saneamiento; Servicios Urbanos</w:t>
      </w:r>
      <w:r w:rsidRPr="00551328">
        <w:rPr>
          <w:rFonts w:ascii="Palatino Linotype" w:hAnsi="Palatino Linotype"/>
          <w:i/>
          <w:iCs/>
        </w:rPr>
        <w:t>;</w:t>
      </w:r>
    </w:p>
    <w:p w14:paraId="0AAB02C4" w14:textId="77777777" w:rsidR="00C83082" w:rsidRDefault="00C83082" w:rsidP="00C83082">
      <w:pPr>
        <w:pStyle w:val="Sinespaciado"/>
        <w:spacing w:line="360" w:lineRule="auto"/>
        <w:ind w:left="993" w:right="850"/>
        <w:jc w:val="both"/>
        <w:rPr>
          <w:rFonts w:ascii="Palatino Linotype" w:hAnsi="Palatino Linotype"/>
          <w:i/>
          <w:iCs/>
        </w:rPr>
      </w:pPr>
      <w:r>
        <w:rPr>
          <w:rFonts w:ascii="Palatino Linotype" w:hAnsi="Palatino Linotype"/>
          <w:i/>
          <w:iCs/>
        </w:rPr>
        <w:t>(…)</w:t>
      </w:r>
    </w:p>
    <w:p w14:paraId="44F0D181" w14:textId="77777777" w:rsidR="00151FB8" w:rsidRPr="00551328" w:rsidRDefault="00151FB8" w:rsidP="00151FB8">
      <w:pPr>
        <w:pStyle w:val="Sinespaciado"/>
        <w:spacing w:line="360" w:lineRule="auto"/>
        <w:ind w:left="993" w:right="850"/>
        <w:jc w:val="both"/>
        <w:rPr>
          <w:rFonts w:ascii="Palatino Linotype" w:hAnsi="Palatino Linotype"/>
          <w:i/>
          <w:iCs/>
        </w:rPr>
      </w:pPr>
      <w:r w:rsidRPr="00551328">
        <w:rPr>
          <w:rFonts w:ascii="Palatino Linotype" w:hAnsi="Palatino Linotype"/>
          <w:i/>
          <w:iCs/>
        </w:rPr>
        <w:t>Artículo 100. El Municipio tendrá a su cargo la planeación,</w:t>
      </w:r>
      <w:r>
        <w:rPr>
          <w:rFonts w:ascii="Palatino Linotype" w:hAnsi="Palatino Linotype"/>
          <w:i/>
          <w:iCs/>
        </w:rPr>
        <w:t xml:space="preserve"> </w:t>
      </w:r>
      <w:r w:rsidRPr="00551328">
        <w:rPr>
          <w:rFonts w:ascii="Palatino Linotype" w:hAnsi="Palatino Linotype"/>
          <w:i/>
          <w:iCs/>
        </w:rPr>
        <w:t>administración, ejecución y evaluación de los servicios públicos municipales siguientes:</w:t>
      </w:r>
    </w:p>
    <w:p w14:paraId="65A22D15" w14:textId="77777777" w:rsidR="00151FB8" w:rsidRDefault="00151FB8" w:rsidP="00151FB8">
      <w:pPr>
        <w:pStyle w:val="Sinespaciado"/>
        <w:spacing w:line="360" w:lineRule="auto"/>
        <w:ind w:left="993" w:right="850"/>
        <w:jc w:val="both"/>
        <w:rPr>
          <w:rFonts w:ascii="Palatino Linotype" w:hAnsi="Palatino Linotype"/>
          <w:b/>
          <w:bCs/>
          <w:i/>
          <w:iCs/>
        </w:rPr>
      </w:pPr>
      <w:r w:rsidRPr="00551328">
        <w:rPr>
          <w:rFonts w:ascii="Palatino Linotype" w:hAnsi="Palatino Linotype"/>
          <w:b/>
          <w:bCs/>
          <w:i/>
          <w:iCs/>
        </w:rPr>
        <w:t>I. Agua potable, drenaje, alcantarillado, saneamiento, tratamiento y disposición de aguas residuales;</w:t>
      </w:r>
    </w:p>
    <w:p w14:paraId="0BFDA10B" w14:textId="77777777" w:rsidR="0087602C" w:rsidRPr="00E93AD5" w:rsidRDefault="0087602C" w:rsidP="000231B5">
      <w:pPr>
        <w:pStyle w:val="Sinespaciado"/>
        <w:spacing w:before="240" w:after="160" w:line="360" w:lineRule="auto"/>
        <w:ind w:left="851" w:right="851"/>
        <w:jc w:val="both"/>
        <w:rPr>
          <w:rFonts w:ascii="Palatino Linotype" w:hAnsi="Palatino Linotype"/>
          <w:i/>
          <w:iCs/>
        </w:rPr>
      </w:pPr>
    </w:p>
    <w:p w14:paraId="52786B1C" w14:textId="77777777" w:rsidR="000231B5" w:rsidRDefault="000231B5" w:rsidP="00100AEB">
      <w:pPr>
        <w:pStyle w:val="Prrafodelista"/>
        <w:autoSpaceDE w:val="0"/>
        <w:autoSpaceDN w:val="0"/>
        <w:adjustRightInd w:val="0"/>
        <w:spacing w:line="360" w:lineRule="auto"/>
        <w:ind w:left="0"/>
        <w:jc w:val="both"/>
        <w:rPr>
          <w:rFonts w:ascii="Palatino Linotype" w:hAnsi="Palatino Linotype" w:cs="Arial"/>
        </w:rPr>
      </w:pPr>
    </w:p>
    <w:p w14:paraId="331829B7" w14:textId="77777777" w:rsidR="000231B5" w:rsidRDefault="000231B5" w:rsidP="00100AEB">
      <w:pPr>
        <w:pStyle w:val="Prrafodelista"/>
        <w:autoSpaceDE w:val="0"/>
        <w:autoSpaceDN w:val="0"/>
        <w:adjustRightInd w:val="0"/>
        <w:spacing w:line="360" w:lineRule="auto"/>
        <w:ind w:left="0"/>
        <w:jc w:val="both"/>
        <w:rPr>
          <w:rFonts w:ascii="Palatino Linotype" w:hAnsi="Palatino Linotype" w:cs="Arial"/>
        </w:rPr>
      </w:pPr>
    </w:p>
    <w:p w14:paraId="50518AFB" w14:textId="5268222E" w:rsidR="00013418" w:rsidRDefault="00013418" w:rsidP="00013418">
      <w:pPr>
        <w:pStyle w:val="Prrafodelista"/>
        <w:spacing w:line="360" w:lineRule="auto"/>
        <w:ind w:left="0"/>
        <w:contextualSpacing/>
        <w:jc w:val="both"/>
        <w:rPr>
          <w:rFonts w:ascii="Palatino Linotype" w:hAnsi="Palatino Linotype"/>
          <w:bCs/>
        </w:rPr>
      </w:pPr>
      <w:r w:rsidRPr="00E93AD5">
        <w:rPr>
          <w:rFonts w:ascii="Palatino Linotype" w:hAnsi="Palatino Linotype"/>
        </w:rPr>
        <w:t xml:space="preserve">De lo </w:t>
      </w:r>
      <w:r w:rsidRPr="00BB46A2">
        <w:rPr>
          <w:rFonts w:ascii="Palatino Linotype" w:eastAsia="MS Mincho" w:hAnsi="Palatino Linotype"/>
          <w:color w:val="000000"/>
        </w:rPr>
        <w:t>expuesto</w:t>
      </w:r>
      <w:r w:rsidRPr="00E93AD5">
        <w:rPr>
          <w:rFonts w:ascii="Palatino Linotype" w:hAnsi="Palatino Linotype"/>
        </w:rPr>
        <w:t xml:space="preserve"> con anterioridad, se desprende que </w:t>
      </w:r>
      <w:r w:rsidRPr="00E93AD5">
        <w:rPr>
          <w:rFonts w:ascii="Palatino Linotype" w:hAnsi="Palatino Linotype"/>
          <w:b/>
        </w:rPr>
        <w:t xml:space="preserve">EL SUJETO OBLIGADO </w:t>
      </w:r>
      <w:r w:rsidRPr="00E93AD5">
        <w:rPr>
          <w:rFonts w:ascii="Palatino Linotype" w:hAnsi="Palatino Linotype"/>
          <w:bCs/>
        </w:rPr>
        <w:t>funge como un organismo público descentralizado con personalidad jurídica, patrimonio propio, así como autonomía en el uso de recursos. Bajo tal tesitura, la prestación de los servicios del suministro de</w:t>
      </w:r>
      <w:r w:rsidR="00B3569F">
        <w:rPr>
          <w:rFonts w:ascii="Palatino Linotype" w:hAnsi="Palatino Linotype"/>
          <w:bCs/>
        </w:rPr>
        <w:t>l agua potable</w:t>
      </w:r>
      <w:r>
        <w:rPr>
          <w:rFonts w:ascii="Palatino Linotype" w:hAnsi="Palatino Linotype"/>
          <w:bCs/>
        </w:rPr>
        <w:t xml:space="preserve"> </w:t>
      </w:r>
      <w:r w:rsidR="00B3569F">
        <w:rPr>
          <w:rFonts w:ascii="Palatino Linotype" w:hAnsi="Palatino Linotype"/>
          <w:bCs/>
        </w:rPr>
        <w:t>(</w:t>
      </w:r>
      <w:r>
        <w:rPr>
          <w:rFonts w:ascii="Palatino Linotype" w:hAnsi="Palatino Linotype"/>
          <w:bCs/>
        </w:rPr>
        <w:t>los pozos de</w:t>
      </w:r>
      <w:r w:rsidRPr="00E93AD5">
        <w:rPr>
          <w:rFonts w:ascii="Palatino Linotype" w:hAnsi="Palatino Linotype"/>
          <w:bCs/>
        </w:rPr>
        <w:t xml:space="preserve"> agua</w:t>
      </w:r>
      <w:r w:rsidR="00B3569F">
        <w:rPr>
          <w:rFonts w:ascii="Palatino Linotype" w:hAnsi="Palatino Linotype"/>
          <w:bCs/>
        </w:rPr>
        <w:t>)</w:t>
      </w:r>
      <w:r w:rsidRPr="00E93AD5">
        <w:rPr>
          <w:rFonts w:ascii="Palatino Linotype" w:hAnsi="Palatino Linotype"/>
          <w:bCs/>
        </w:rPr>
        <w:t>, drenaje, alcantarillado, tratamiento y disposición de aguas residuale</w:t>
      </w:r>
      <w:r>
        <w:rPr>
          <w:rFonts w:ascii="Palatino Linotype" w:hAnsi="Palatino Linotype"/>
          <w:bCs/>
        </w:rPr>
        <w:t>s</w:t>
      </w:r>
      <w:r w:rsidRPr="00E93AD5">
        <w:rPr>
          <w:rFonts w:ascii="Palatino Linotype" w:hAnsi="Palatino Linotype"/>
          <w:bCs/>
        </w:rPr>
        <w:t>, resultan ámbito de sus atribuciones</w:t>
      </w:r>
      <w:r>
        <w:rPr>
          <w:rFonts w:ascii="Palatino Linotype" w:hAnsi="Palatino Linotype"/>
          <w:bCs/>
        </w:rPr>
        <w:t xml:space="preserve">. </w:t>
      </w:r>
    </w:p>
    <w:p w14:paraId="63E73B58" w14:textId="38DC7D4E" w:rsidR="00825B76" w:rsidRDefault="00825B76" w:rsidP="00013418">
      <w:pPr>
        <w:pStyle w:val="Prrafodelista"/>
        <w:spacing w:line="360" w:lineRule="auto"/>
        <w:ind w:left="0"/>
        <w:contextualSpacing/>
        <w:jc w:val="both"/>
        <w:rPr>
          <w:rFonts w:ascii="Palatino Linotype" w:hAnsi="Palatino Linotype"/>
          <w:bCs/>
        </w:rPr>
      </w:pPr>
    </w:p>
    <w:p w14:paraId="7DBFE71C" w14:textId="1DD3E686" w:rsidR="00825B76" w:rsidRDefault="00825B76" w:rsidP="00013418">
      <w:pPr>
        <w:pStyle w:val="Prrafodelista"/>
        <w:spacing w:line="360" w:lineRule="auto"/>
        <w:ind w:left="0"/>
        <w:contextualSpacing/>
        <w:jc w:val="both"/>
        <w:rPr>
          <w:rFonts w:ascii="Palatino Linotype" w:hAnsi="Palatino Linotype"/>
          <w:bCs/>
        </w:rPr>
      </w:pPr>
      <w:r>
        <w:rPr>
          <w:rFonts w:ascii="Palatino Linotype" w:hAnsi="Palatino Linotype"/>
          <w:bCs/>
        </w:rPr>
        <w:t>Aun</w:t>
      </w:r>
      <w:r w:rsidR="001911E0">
        <w:rPr>
          <w:rFonts w:ascii="Palatino Linotype" w:hAnsi="Palatino Linotype"/>
          <w:bCs/>
        </w:rPr>
        <w:t>a</w:t>
      </w:r>
      <w:r>
        <w:rPr>
          <w:rFonts w:ascii="Palatino Linotype" w:hAnsi="Palatino Linotype"/>
          <w:bCs/>
        </w:rPr>
        <w:t xml:space="preserve">do a lo anterior </w:t>
      </w:r>
      <w:r w:rsidR="002D6FF6">
        <w:rPr>
          <w:rFonts w:ascii="Palatino Linotype" w:hAnsi="Palatino Linotype"/>
          <w:bCs/>
        </w:rPr>
        <w:t>l</w:t>
      </w:r>
      <w:r>
        <w:rPr>
          <w:rFonts w:ascii="Palatino Linotype" w:hAnsi="Palatino Linotype"/>
          <w:bCs/>
        </w:rPr>
        <w:t xml:space="preserve">a titular de la Unidad de Transparencia del Sujeto Obligado le turno el oficio de solicitud a la </w:t>
      </w:r>
      <w:r w:rsidR="002D6FF6">
        <w:rPr>
          <w:rFonts w:ascii="Palatino Linotype" w:hAnsi="Palatino Linotype"/>
          <w:bCs/>
        </w:rPr>
        <w:t>Dirección</w:t>
      </w:r>
      <w:r>
        <w:rPr>
          <w:rFonts w:ascii="Palatino Linotype" w:hAnsi="Palatino Linotype"/>
          <w:bCs/>
        </w:rPr>
        <w:t xml:space="preserve"> del Ayuntamiento erróne</w:t>
      </w:r>
      <w:r w:rsidR="002D6FF6">
        <w:rPr>
          <w:rFonts w:ascii="Palatino Linotype" w:hAnsi="Palatino Linotype"/>
          <w:bCs/>
        </w:rPr>
        <w:t>a,</w:t>
      </w:r>
      <w:r w:rsidR="002D6FF6" w:rsidRPr="002D6FF6">
        <w:t xml:space="preserve"> </w:t>
      </w:r>
      <w:r w:rsidR="002D6FF6" w:rsidRPr="002D6FF6">
        <w:rPr>
          <w:rFonts w:ascii="Palatino Linotype" w:hAnsi="Palatino Linotype"/>
          <w:bCs/>
        </w:rPr>
        <w:t>en alusión a la normatividad previamente plasmada, sirve de sustento la siguiente imagen ilustrativa, correspondiente al organigrama del Sujeto Obligado, mismo que puede ser consultado en la siguiente dirección electrónica:</w:t>
      </w:r>
    </w:p>
    <w:p w14:paraId="5E74B25B" w14:textId="77777777" w:rsidR="001911E0" w:rsidRPr="00D92889" w:rsidRDefault="006E0226" w:rsidP="001911E0">
      <w:pPr>
        <w:pStyle w:val="Prrafodelista"/>
        <w:spacing w:line="360" w:lineRule="auto"/>
        <w:ind w:left="0"/>
        <w:contextualSpacing/>
        <w:jc w:val="both"/>
        <w:rPr>
          <w:rFonts w:ascii="Palatino Linotype" w:hAnsi="Palatino Linotype"/>
          <w:bCs/>
          <w:sz w:val="28"/>
          <w:szCs w:val="28"/>
          <w:lang w:val="es-MX"/>
        </w:rPr>
      </w:pPr>
      <w:hyperlink r:id="rId9" w:history="1">
        <w:r w:rsidR="001911E0" w:rsidRPr="00DE7978">
          <w:rPr>
            <w:rStyle w:val="Hipervnculo"/>
            <w:rFonts w:ascii="Palatino Linotype" w:eastAsiaTheme="minorHAnsi" w:hAnsi="Palatino Linotype" w:cstheme="minorBidi"/>
            <w:lang w:val="es-MX" w:eastAsia="en-US"/>
          </w:rPr>
          <w:t>https://cuautitlan.ayuntamientodigital.gob.mx/transparencia/cuautitlan/ayuntamiento_92_II-B_200618140535_organigrama-2020.pdf</w:t>
        </w:r>
      </w:hyperlink>
      <w:r w:rsidR="001911E0">
        <w:rPr>
          <w:rFonts w:ascii="Palatino Linotype" w:eastAsiaTheme="minorHAnsi" w:hAnsi="Palatino Linotype" w:cstheme="minorBidi"/>
          <w:lang w:val="es-MX" w:eastAsia="en-US"/>
        </w:rPr>
        <w:t xml:space="preserve"> </w:t>
      </w:r>
    </w:p>
    <w:p w14:paraId="040DDD61" w14:textId="47C3F87A" w:rsidR="00FA0594" w:rsidRDefault="001911E0" w:rsidP="00B3569F">
      <w:pPr>
        <w:pStyle w:val="Prrafodelista"/>
        <w:spacing w:line="360" w:lineRule="auto"/>
        <w:ind w:left="0"/>
        <w:contextualSpacing/>
        <w:jc w:val="both"/>
        <w:rPr>
          <w:rFonts w:ascii="Palatino Linotype" w:hAnsi="Palatino Linotype"/>
        </w:rPr>
      </w:pPr>
      <w:r>
        <w:rPr>
          <w:rFonts w:ascii="Palatino Linotype" w:hAnsi="Palatino Linotype"/>
          <w:noProof/>
          <w:lang w:val="es-MX" w:eastAsia="es-MX"/>
        </w:rPr>
        <w:lastRenderedPageBreak/>
        <w:drawing>
          <wp:inline distT="0" distB="0" distL="0" distR="0" wp14:anchorId="39CA3F6D" wp14:editId="25542E34">
            <wp:extent cx="6083935" cy="30003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3957" cy="3005317"/>
                    </a:xfrm>
                    <a:prstGeom prst="rect">
                      <a:avLst/>
                    </a:prstGeom>
                    <a:noFill/>
                    <a:ln>
                      <a:noFill/>
                    </a:ln>
                  </pic:spPr>
                </pic:pic>
              </a:graphicData>
            </a:graphic>
          </wp:inline>
        </w:drawing>
      </w:r>
    </w:p>
    <w:p w14:paraId="44204746" w14:textId="77777777" w:rsidR="00B3569F" w:rsidRPr="00B3569F" w:rsidRDefault="00B3569F" w:rsidP="00B3569F">
      <w:pPr>
        <w:pStyle w:val="Prrafodelista"/>
        <w:spacing w:line="360" w:lineRule="auto"/>
        <w:ind w:left="0"/>
        <w:contextualSpacing/>
        <w:jc w:val="both"/>
        <w:rPr>
          <w:rFonts w:ascii="Palatino Linotype" w:hAnsi="Palatino Linotype"/>
        </w:rPr>
      </w:pPr>
    </w:p>
    <w:p w14:paraId="483CC57D" w14:textId="4C85860E" w:rsidR="004672F9" w:rsidRDefault="00AF1C3D" w:rsidP="00100AEB">
      <w:pPr>
        <w:pStyle w:val="Prrafodelista"/>
        <w:autoSpaceDE w:val="0"/>
        <w:autoSpaceDN w:val="0"/>
        <w:adjustRightInd w:val="0"/>
        <w:spacing w:line="360" w:lineRule="auto"/>
        <w:ind w:left="0"/>
        <w:jc w:val="both"/>
        <w:rPr>
          <w:rFonts w:ascii="Palatino Linotype" w:hAnsi="Palatino Linotype" w:cs="Arial"/>
        </w:rPr>
      </w:pPr>
      <w:r w:rsidRPr="00AF1C3D">
        <w:rPr>
          <w:rFonts w:ascii="Palatino Linotype" w:hAnsi="Palatino Linotype" w:cs="Arial"/>
        </w:rPr>
        <w:t xml:space="preserve">De lo expuesto con anterioridad, se desprende que EL SUJETO OBLIGADO se auxilia de diversas Direcciones, Jefaturas y Unidades Administrativas para cumplir con sus fines y objetivos, resultando de nuestro interés la Coordinación de Operación Hidráulica y Coordinación de Obra y Cultura del Agua y Enlace Administrativo, así mismo el titular de la Coordinación de Operación Hidráulica se auxiliara de los Departamentos de Agua Potable, Alcantarillado y Saneamiento Enlace Comercial </w:t>
      </w:r>
      <w:r w:rsidRPr="00AF1C3D">
        <w:rPr>
          <w:rFonts w:ascii="Palatino Linotype" w:hAnsi="Palatino Linotype" w:cs="Arial"/>
          <w:b/>
          <w:bCs/>
        </w:rPr>
        <w:t>(Tesorería)</w:t>
      </w:r>
      <w:r w:rsidRPr="00AF1C3D">
        <w:rPr>
          <w:rFonts w:ascii="Palatino Linotype" w:hAnsi="Palatino Linotype" w:cs="Arial"/>
        </w:rPr>
        <w:t xml:space="preserve"> y Operación y Mantenimiento del Sistema de Drenaje, por lo que a su vez el titular de Coordinación de Obra y Cultura del Agua se auxiliará de los Departamentos de Planeación e Innovación y de Supervisión de Obra</w:t>
      </w:r>
      <w:r>
        <w:rPr>
          <w:rFonts w:ascii="Palatino Linotype" w:hAnsi="Palatino Linotype" w:cs="Arial"/>
        </w:rPr>
        <w:t>.</w:t>
      </w:r>
    </w:p>
    <w:p w14:paraId="3974935D" w14:textId="48462D2D" w:rsidR="00AF1C3D" w:rsidRDefault="00AF1C3D" w:rsidP="00100AEB">
      <w:pPr>
        <w:pStyle w:val="Prrafodelista"/>
        <w:autoSpaceDE w:val="0"/>
        <w:autoSpaceDN w:val="0"/>
        <w:adjustRightInd w:val="0"/>
        <w:spacing w:line="360" w:lineRule="auto"/>
        <w:ind w:left="0"/>
        <w:jc w:val="both"/>
        <w:rPr>
          <w:rFonts w:ascii="Palatino Linotype" w:hAnsi="Palatino Linotype" w:cs="Arial"/>
        </w:rPr>
      </w:pPr>
    </w:p>
    <w:p w14:paraId="7BF28A98" w14:textId="6AE92FED" w:rsidR="00672123" w:rsidRDefault="00672123" w:rsidP="00100AEB">
      <w:pPr>
        <w:pStyle w:val="Prrafodelista"/>
        <w:autoSpaceDE w:val="0"/>
        <w:autoSpaceDN w:val="0"/>
        <w:adjustRightInd w:val="0"/>
        <w:spacing w:line="360" w:lineRule="auto"/>
        <w:ind w:left="0"/>
        <w:jc w:val="both"/>
        <w:rPr>
          <w:rFonts w:ascii="Palatino Linotype" w:hAnsi="Palatino Linotype" w:cs="Arial"/>
          <w:noProof/>
          <w:color w:val="000000"/>
          <w:lang w:eastAsia="es-MX"/>
        </w:rPr>
      </w:pPr>
      <w:r w:rsidRPr="00672123">
        <w:rPr>
          <w:rFonts w:ascii="Palatino Linotype" w:hAnsi="Palatino Linotype" w:cs="Arial"/>
          <w:noProof/>
          <w:color w:val="000000"/>
          <w:lang w:eastAsia="es-MX"/>
        </w:rPr>
        <w:t xml:space="preserve">Por lo que respecta a lo peticionado por el particular respecto  a </w:t>
      </w:r>
      <w:r w:rsidRPr="00672123">
        <w:rPr>
          <w:rFonts w:ascii="Palatino Linotype" w:hAnsi="Palatino Linotype" w:cs="Arial"/>
          <w:b/>
          <w:bCs/>
          <w:i/>
          <w:iCs/>
          <w:noProof/>
          <w:color w:val="000000"/>
          <w:lang w:eastAsia="es-MX"/>
        </w:rPr>
        <w:t xml:space="preserve">¿Cuáles son los instrumentos o controles en los cuales se capturan los ingresos a la caja de la tesorería por la comercialización del agua? y los ingresos registrados por la comercialización </w:t>
      </w:r>
      <w:r w:rsidRPr="00672123">
        <w:rPr>
          <w:rFonts w:ascii="Palatino Linotype" w:hAnsi="Palatino Linotype" w:cs="Arial"/>
          <w:b/>
          <w:bCs/>
          <w:i/>
          <w:iCs/>
          <w:noProof/>
          <w:color w:val="000000"/>
          <w:lang w:eastAsia="es-MX"/>
        </w:rPr>
        <w:lastRenderedPageBreak/>
        <w:t>del agua de los pozos a las pipas de particulares ejercicio 2019, y el control de las pipas ejercicio 2019</w:t>
      </w:r>
      <w:r w:rsidRPr="00672123">
        <w:rPr>
          <w:rFonts w:ascii="Palatino Linotype" w:hAnsi="Palatino Linotype" w:cs="Arial"/>
          <w:noProof/>
          <w:color w:val="000000"/>
          <w:lang w:eastAsia="es-MX"/>
        </w:rPr>
        <w:t>, se advierte que, del análisis a las constancias que obran en el expediente electrónico denominado SAIMEX, el Titular de la Unidad de Transparencia no siguió el procedimiento de acceso a la información previsto en el artículo 162 de la Ley de Transparencia y Acceso a la Información Pública del Estado de México y Municipios, toda vez que, no turnó a todas las áreas competentes que pudiesen contar con la información o deban tenerla de acuerdo a sus facultades, competencias y funciones, con el objeto de que realicen una búsqueda exhaustiva y razonable de la información solicitada</w:t>
      </w:r>
      <w:r>
        <w:rPr>
          <w:rFonts w:ascii="Palatino Linotype" w:hAnsi="Palatino Linotype" w:cs="Arial"/>
          <w:noProof/>
          <w:color w:val="000000"/>
          <w:lang w:eastAsia="es-MX"/>
        </w:rPr>
        <w:t>.</w:t>
      </w:r>
    </w:p>
    <w:p w14:paraId="220F7B95" w14:textId="5610590A" w:rsidR="00672123" w:rsidRDefault="00672123" w:rsidP="00672123">
      <w:pPr>
        <w:spacing w:line="360" w:lineRule="auto"/>
        <w:jc w:val="both"/>
        <w:rPr>
          <w:rFonts w:ascii="Palatino Linotype" w:hAnsi="Palatino Linotype" w:cs="Arial"/>
          <w:color w:val="000000" w:themeColor="text1"/>
          <w:sz w:val="24"/>
          <w:lang w:val="es-ES"/>
        </w:rPr>
      </w:pPr>
      <w:r w:rsidRPr="00672123">
        <w:rPr>
          <w:rFonts w:ascii="Palatino Linotype" w:hAnsi="Palatino Linotype" w:cs="Arial"/>
          <w:color w:val="000000" w:themeColor="text1"/>
          <w:sz w:val="24"/>
          <w:lang w:val="es-ES"/>
        </w:rPr>
        <w:t xml:space="preserve">En este orden de ideas, resulta evidente que </w:t>
      </w:r>
      <w:r w:rsidRPr="00672123">
        <w:rPr>
          <w:rFonts w:ascii="Palatino Linotype" w:hAnsi="Palatino Linotype" w:cs="Arial"/>
          <w:b/>
          <w:color w:val="000000" w:themeColor="text1"/>
          <w:sz w:val="24"/>
          <w:lang w:val="es-ES"/>
        </w:rPr>
        <w:t>EL</w:t>
      </w:r>
      <w:r w:rsidRPr="00672123">
        <w:rPr>
          <w:rFonts w:ascii="Palatino Linotype" w:hAnsi="Palatino Linotype" w:cs="Arial"/>
          <w:color w:val="000000" w:themeColor="text1"/>
          <w:sz w:val="24"/>
          <w:lang w:val="es-ES"/>
        </w:rPr>
        <w:t xml:space="preserve"> </w:t>
      </w:r>
      <w:r w:rsidRPr="00672123">
        <w:rPr>
          <w:rFonts w:ascii="Palatino Linotype" w:hAnsi="Palatino Linotype" w:cs="Arial"/>
          <w:b/>
          <w:color w:val="000000" w:themeColor="text1"/>
          <w:sz w:val="24"/>
          <w:lang w:eastAsia="es-MX"/>
        </w:rPr>
        <w:t>SUJETO OBLIGADO</w:t>
      </w:r>
      <w:r w:rsidRPr="00672123">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w:t>
      </w:r>
      <w:r w:rsidRPr="00C92F48">
        <w:rPr>
          <w:rFonts w:ascii="Palatino Linotype" w:hAnsi="Palatino Linotype" w:cs="Arial"/>
          <w:color w:val="000000" w:themeColor="text1"/>
          <w:sz w:val="24"/>
          <w:lang w:val="es-ES"/>
        </w:rPr>
        <w:t xml:space="preserve">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w:t>
      </w:r>
      <w:r>
        <w:rPr>
          <w:rFonts w:ascii="Palatino Linotype" w:hAnsi="Palatino Linotype" w:cs="Arial"/>
          <w:color w:val="000000" w:themeColor="text1"/>
          <w:sz w:val="24"/>
          <w:lang w:val="es-ES"/>
        </w:rPr>
        <w:t>la</w:t>
      </w:r>
      <w:r w:rsidRPr="00C92F48">
        <w:rPr>
          <w:rFonts w:ascii="Palatino Linotype" w:hAnsi="Palatino Linotype" w:cs="Arial"/>
          <w:color w:val="000000" w:themeColor="text1"/>
          <w:sz w:val="24"/>
          <w:lang w:val="es-ES"/>
        </w:rPr>
        <w:t xml:space="preserve">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1BE82BB3" w14:textId="77777777" w:rsidR="00672123" w:rsidRPr="00C92F48" w:rsidRDefault="00672123" w:rsidP="00672123">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34E140A1" w14:textId="77777777" w:rsidR="00672123" w:rsidRPr="00C92F48" w:rsidRDefault="00672123" w:rsidP="00672123">
      <w:pPr>
        <w:jc w:val="both"/>
        <w:rPr>
          <w:rFonts w:ascii="Palatino Linotype" w:hAnsi="Palatino Linotype" w:cs="Arial"/>
          <w:color w:val="000000" w:themeColor="text1"/>
          <w:sz w:val="24"/>
          <w:lang w:val="es-ES"/>
        </w:rPr>
      </w:pPr>
    </w:p>
    <w:p w14:paraId="407928B8"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031BF895" w14:textId="77777777" w:rsidR="00672123" w:rsidRPr="00C92F48" w:rsidRDefault="00672123" w:rsidP="00672123">
      <w:pPr>
        <w:ind w:left="567" w:right="618"/>
        <w:contextualSpacing/>
        <w:jc w:val="both"/>
        <w:rPr>
          <w:rFonts w:ascii="Palatino Linotype" w:hAnsi="Palatino Linotype"/>
          <w:i/>
          <w:sz w:val="24"/>
          <w:lang w:val="es-ES"/>
        </w:rPr>
      </w:pPr>
    </w:p>
    <w:p w14:paraId="631C2885"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A4B5F98" w14:textId="77777777" w:rsidR="00672123" w:rsidRPr="00C92F48" w:rsidRDefault="00672123" w:rsidP="00672123">
      <w:pPr>
        <w:ind w:left="567" w:right="618"/>
        <w:contextualSpacing/>
        <w:jc w:val="both"/>
        <w:rPr>
          <w:rFonts w:ascii="Palatino Linotype" w:hAnsi="Palatino Linotype"/>
          <w:i/>
          <w:sz w:val="24"/>
          <w:lang w:val="es-ES"/>
        </w:rPr>
      </w:pPr>
    </w:p>
    <w:p w14:paraId="489F1C91"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1B17B20E"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77169295" w14:textId="77777777" w:rsidR="00672123" w:rsidRPr="00C92F48" w:rsidRDefault="00672123" w:rsidP="00672123">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3802539E"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4C4EA70B"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006B3840"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2C59AE44"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077F3755"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367A6194"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VIII. Proponer a quien preside el Comité de Transparencia, personal habilitado que sea necesario para recibir y dar trámite a las solicitudes de acceso a la información;</w:t>
      </w:r>
    </w:p>
    <w:p w14:paraId="0FFE349C"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6350B8E"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5C0919FB"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64369264"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1C9AE8DC"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7DE4144A"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31EB48F4"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5A8C0A"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EBB157A" w14:textId="77777777" w:rsidR="00672123" w:rsidRPr="00C92F48" w:rsidRDefault="00672123" w:rsidP="00672123">
      <w:pPr>
        <w:ind w:left="567" w:right="618"/>
        <w:contextualSpacing/>
        <w:jc w:val="both"/>
        <w:rPr>
          <w:rFonts w:ascii="Palatino Linotype" w:hAnsi="Palatino Linotype"/>
          <w:i/>
          <w:sz w:val="24"/>
          <w:lang w:val="es-ES"/>
        </w:rPr>
      </w:pPr>
    </w:p>
    <w:p w14:paraId="1A33CBDB"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50203EA4"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000FE842"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7D4DD4CF"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2DEA092E"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066EF445"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699DA446"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5FB40DE2"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19858BFE" w14:textId="77777777" w:rsidR="00672123" w:rsidRPr="00C92F48" w:rsidRDefault="00672123" w:rsidP="00672123">
      <w:pPr>
        <w:ind w:left="567" w:right="618"/>
        <w:contextualSpacing/>
        <w:jc w:val="both"/>
        <w:rPr>
          <w:rFonts w:ascii="Palatino Linotype" w:hAnsi="Palatino Linotype"/>
          <w:i/>
          <w:sz w:val="24"/>
          <w:lang w:val="es-ES"/>
        </w:rPr>
      </w:pPr>
    </w:p>
    <w:p w14:paraId="33585089" w14:textId="77777777" w:rsidR="00672123" w:rsidRPr="00C92F48" w:rsidRDefault="00672123" w:rsidP="00672123">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D2106FB" w14:textId="77777777" w:rsidR="000461A4" w:rsidRPr="00C92F48" w:rsidRDefault="000461A4" w:rsidP="000461A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17159763" w14:textId="77777777" w:rsidR="000461A4" w:rsidRPr="00C92F48" w:rsidRDefault="000461A4" w:rsidP="000461A4">
      <w:pPr>
        <w:ind w:left="426"/>
        <w:contextualSpacing/>
        <w:jc w:val="both"/>
        <w:rPr>
          <w:rFonts w:ascii="Palatino Linotype" w:eastAsia="Calibri" w:hAnsi="Palatino Linotype"/>
          <w:sz w:val="24"/>
          <w:lang w:val="es-ES"/>
        </w:rPr>
      </w:pPr>
    </w:p>
    <w:p w14:paraId="4813447C" w14:textId="0A8A00E6" w:rsidR="000461A4" w:rsidRPr="00C92F48" w:rsidRDefault="000461A4" w:rsidP="000461A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2BCC5571" w14:textId="0F564F4A" w:rsidR="000461A4" w:rsidRDefault="000461A4" w:rsidP="000461A4">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58F69296" w14:textId="77777777" w:rsidR="000461A4" w:rsidRDefault="000461A4" w:rsidP="000461A4">
      <w:pPr>
        <w:spacing w:line="360" w:lineRule="auto"/>
        <w:jc w:val="both"/>
        <w:rPr>
          <w:rFonts w:ascii="Palatino Linotype" w:eastAsia="Calibri" w:hAnsi="Palatino Linotype"/>
          <w:sz w:val="24"/>
          <w:lang w:val="es-ES"/>
        </w:rPr>
      </w:pPr>
      <w:r>
        <w:rPr>
          <w:rFonts w:ascii="Palatino Linotype" w:eastAsia="Calibri" w:hAnsi="Palatino Linotype"/>
          <w:sz w:val="24"/>
          <w:lang w:val="es-ES"/>
        </w:rPr>
        <w:t>Ahora bien, de acuerdo al Bando Municipal de Cuautitlán, en sus artículos 53 y 54, así como los artículos 93, 94 y 95 fracción I y IV de la Ley Orgánica Municipal, preceptos legales que establecen lo siguiente:</w:t>
      </w:r>
    </w:p>
    <w:p w14:paraId="066269B9" w14:textId="77777777" w:rsidR="000461A4" w:rsidRDefault="000461A4" w:rsidP="000461A4">
      <w:pPr>
        <w:spacing w:line="360" w:lineRule="auto"/>
        <w:jc w:val="both"/>
        <w:rPr>
          <w:rFonts w:ascii="Palatino Linotype" w:eastAsia="Calibri" w:hAnsi="Palatino Linotype"/>
          <w:sz w:val="24"/>
          <w:lang w:val="es-ES"/>
        </w:rPr>
      </w:pPr>
    </w:p>
    <w:p w14:paraId="087EA0E6" w14:textId="77777777" w:rsidR="000461A4" w:rsidRPr="00175226" w:rsidRDefault="000461A4" w:rsidP="000461A4">
      <w:pPr>
        <w:pStyle w:val="Sinespaciado"/>
        <w:spacing w:line="360" w:lineRule="auto"/>
        <w:jc w:val="center"/>
        <w:rPr>
          <w:rFonts w:ascii="Palatino Linotype" w:hAnsi="Palatino Linotype"/>
          <w:i/>
          <w:iCs/>
        </w:rPr>
      </w:pPr>
      <w:r w:rsidRPr="00175226">
        <w:rPr>
          <w:rFonts w:ascii="Palatino Linotype" w:hAnsi="Palatino Linotype"/>
          <w:i/>
          <w:iCs/>
        </w:rPr>
        <w:t>Bando Municipal de Cuautitlán</w:t>
      </w:r>
    </w:p>
    <w:p w14:paraId="7CEF3DFD" w14:textId="77777777" w:rsidR="000461A4" w:rsidRPr="00175226" w:rsidRDefault="000461A4" w:rsidP="000461A4">
      <w:pPr>
        <w:pStyle w:val="Sinespaciado"/>
        <w:spacing w:line="360" w:lineRule="auto"/>
        <w:jc w:val="center"/>
        <w:rPr>
          <w:rFonts w:ascii="Palatino Linotype" w:hAnsi="Palatino Linotype"/>
          <w:i/>
          <w:iCs/>
        </w:rPr>
      </w:pPr>
      <w:r w:rsidRPr="00175226">
        <w:rPr>
          <w:rFonts w:ascii="Palatino Linotype" w:hAnsi="Palatino Linotype"/>
          <w:i/>
          <w:iCs/>
        </w:rPr>
        <w:t>Capítulo II</w:t>
      </w:r>
    </w:p>
    <w:p w14:paraId="012A1A16" w14:textId="77777777" w:rsidR="000461A4" w:rsidRPr="00175226" w:rsidRDefault="000461A4" w:rsidP="000461A4">
      <w:pPr>
        <w:pStyle w:val="Sinespaciado"/>
        <w:spacing w:line="360" w:lineRule="auto"/>
        <w:jc w:val="center"/>
        <w:rPr>
          <w:rFonts w:ascii="Palatino Linotype" w:hAnsi="Palatino Linotype"/>
          <w:i/>
          <w:iCs/>
        </w:rPr>
      </w:pPr>
      <w:r w:rsidRPr="00175226">
        <w:rPr>
          <w:rFonts w:ascii="Palatino Linotype" w:hAnsi="Palatino Linotype"/>
          <w:i/>
          <w:iCs/>
        </w:rPr>
        <w:t>De la Tesorería Municipal</w:t>
      </w:r>
    </w:p>
    <w:p w14:paraId="4737652E" w14:textId="77777777" w:rsidR="000461A4" w:rsidRDefault="000461A4" w:rsidP="000461A4">
      <w:pPr>
        <w:pStyle w:val="Sinespaciado"/>
        <w:spacing w:line="360" w:lineRule="auto"/>
        <w:jc w:val="both"/>
        <w:rPr>
          <w:rFonts w:ascii="Palatino Linotype" w:hAnsi="Palatino Linotype"/>
          <w:i/>
          <w:iCs/>
        </w:rPr>
      </w:pPr>
      <w:r w:rsidRPr="00003698">
        <w:rPr>
          <w:rFonts w:ascii="Palatino Linotype" w:hAnsi="Palatino Linotype"/>
          <w:b/>
          <w:bCs/>
          <w:i/>
          <w:iCs/>
        </w:rPr>
        <w:t>Artículo 53.</w:t>
      </w:r>
      <w:r w:rsidRPr="00003698">
        <w:rPr>
          <w:rFonts w:ascii="Palatino Linotype" w:hAnsi="Palatino Linotype"/>
          <w:i/>
          <w:iCs/>
        </w:rPr>
        <w:t xml:space="preserve"> </w:t>
      </w:r>
      <w:r w:rsidRPr="00AB29C5">
        <w:rPr>
          <w:rFonts w:ascii="Palatino Linotype" w:hAnsi="Palatino Linotype"/>
          <w:b/>
          <w:bCs/>
          <w:i/>
          <w:iCs/>
        </w:rPr>
        <w:t>La Tesorería Municipal tendrá a su cargo recaudar los ingresos del Municipio</w:t>
      </w:r>
      <w:r w:rsidRPr="00003698">
        <w:rPr>
          <w:rFonts w:ascii="Palatino Linotype" w:hAnsi="Palatino Linotype"/>
          <w:i/>
          <w:iCs/>
        </w:rPr>
        <w:t xml:space="preserve">, conducir la disciplina presupuestal de la administración pública municipal y coordinar las diferentes fuentes de captación de ingresos, en coordinación con las entidades federales, estatales y municipales, buscando lograr la realización de los objetivos contemplados </w:t>
      </w:r>
      <w:r w:rsidRPr="00003698">
        <w:rPr>
          <w:rFonts w:ascii="Palatino Linotype" w:hAnsi="Palatino Linotype"/>
          <w:i/>
          <w:iCs/>
        </w:rPr>
        <w:lastRenderedPageBreak/>
        <w:t xml:space="preserve">en el Plan de Desarrollo Municipal a través de una adecuada implementación de los procesos de planeación y presupuestación del gasto público del Municipio, para la correcta administración de la hacienda municipal. </w:t>
      </w:r>
    </w:p>
    <w:p w14:paraId="33316F7A" w14:textId="77777777" w:rsidR="000461A4" w:rsidRDefault="000461A4" w:rsidP="000461A4">
      <w:pPr>
        <w:pStyle w:val="Sinespaciado"/>
        <w:spacing w:line="360" w:lineRule="auto"/>
        <w:jc w:val="both"/>
        <w:rPr>
          <w:rFonts w:ascii="Palatino Linotype" w:hAnsi="Palatino Linotype"/>
          <w:i/>
          <w:iCs/>
        </w:rPr>
      </w:pPr>
    </w:p>
    <w:p w14:paraId="0A8E717E" w14:textId="77777777" w:rsidR="000461A4" w:rsidRPr="00003698" w:rsidRDefault="000461A4" w:rsidP="000461A4">
      <w:pPr>
        <w:pStyle w:val="Sinespaciado"/>
        <w:spacing w:line="360" w:lineRule="auto"/>
        <w:jc w:val="both"/>
        <w:rPr>
          <w:rFonts w:ascii="Palatino Linotype" w:hAnsi="Palatino Linotype"/>
          <w:i/>
          <w:iCs/>
        </w:rPr>
      </w:pPr>
      <w:r w:rsidRPr="00003698">
        <w:rPr>
          <w:rFonts w:ascii="Palatino Linotype" w:hAnsi="Palatino Linotype"/>
          <w:b/>
          <w:bCs/>
          <w:i/>
          <w:iCs/>
        </w:rPr>
        <w:t>Artículo 54.</w:t>
      </w:r>
      <w:r w:rsidRPr="00003698">
        <w:rPr>
          <w:rFonts w:ascii="Palatino Linotype" w:hAnsi="Palatino Linotype"/>
          <w:i/>
          <w:iCs/>
        </w:rPr>
        <w:t xml:space="preserve"> Son atribuciones del tesorero municipal las dispuestas en el artículo 95 de la Ley Orgánica, las facultades y obligaciones establecidas en el Reglamento Interno y demás disposiciones legales aplicables.</w:t>
      </w:r>
    </w:p>
    <w:p w14:paraId="15A49DE8" w14:textId="77777777" w:rsidR="000461A4" w:rsidRPr="00175226" w:rsidRDefault="000461A4" w:rsidP="000461A4">
      <w:pPr>
        <w:spacing w:line="360" w:lineRule="auto"/>
        <w:jc w:val="both"/>
        <w:rPr>
          <w:rFonts w:ascii="Palatino Linotype" w:eastAsia="Calibri" w:hAnsi="Palatino Linotype"/>
          <w:sz w:val="24"/>
        </w:rPr>
      </w:pPr>
    </w:p>
    <w:p w14:paraId="674A8A6C" w14:textId="77777777" w:rsidR="000461A4" w:rsidRPr="000461A4" w:rsidRDefault="000461A4" w:rsidP="000461A4">
      <w:pPr>
        <w:pStyle w:val="Sinespaciado"/>
        <w:spacing w:line="360" w:lineRule="auto"/>
        <w:jc w:val="center"/>
        <w:rPr>
          <w:rFonts w:ascii="Palatino Linotype" w:hAnsi="Palatino Linotype"/>
          <w:i/>
          <w:iCs/>
        </w:rPr>
      </w:pPr>
      <w:r w:rsidRPr="000461A4">
        <w:rPr>
          <w:rFonts w:ascii="Palatino Linotype" w:hAnsi="Palatino Linotype"/>
          <w:i/>
          <w:iCs/>
        </w:rPr>
        <w:t>Ley Orgánica Municipal</w:t>
      </w:r>
    </w:p>
    <w:p w14:paraId="31AD3377" w14:textId="77777777" w:rsidR="000461A4" w:rsidRPr="000461A4" w:rsidRDefault="000461A4" w:rsidP="000461A4">
      <w:pPr>
        <w:pStyle w:val="Sinespaciado"/>
        <w:spacing w:line="360" w:lineRule="auto"/>
        <w:jc w:val="center"/>
        <w:rPr>
          <w:rFonts w:ascii="Palatino Linotype" w:hAnsi="Palatino Linotype"/>
          <w:i/>
          <w:iCs/>
        </w:rPr>
      </w:pPr>
      <w:r w:rsidRPr="000461A4">
        <w:rPr>
          <w:rFonts w:ascii="Palatino Linotype" w:hAnsi="Palatino Linotype"/>
          <w:i/>
          <w:iCs/>
        </w:rPr>
        <w:t>CAPITULO SEGUNDO</w:t>
      </w:r>
    </w:p>
    <w:p w14:paraId="5C9C3B17" w14:textId="77777777" w:rsidR="000461A4" w:rsidRPr="000461A4" w:rsidRDefault="000461A4" w:rsidP="000461A4">
      <w:pPr>
        <w:pStyle w:val="Sinespaciado"/>
        <w:spacing w:line="360" w:lineRule="auto"/>
        <w:jc w:val="center"/>
        <w:rPr>
          <w:rFonts w:ascii="Palatino Linotype" w:hAnsi="Palatino Linotype"/>
          <w:i/>
          <w:iCs/>
        </w:rPr>
      </w:pPr>
      <w:r w:rsidRPr="000461A4">
        <w:rPr>
          <w:rFonts w:ascii="Palatino Linotype" w:hAnsi="Palatino Linotype"/>
          <w:i/>
          <w:iCs/>
        </w:rPr>
        <w:t>DE LA TESORERIA MUNICIPAL</w:t>
      </w:r>
    </w:p>
    <w:p w14:paraId="7093B98B" w14:textId="77777777" w:rsidR="000461A4" w:rsidRPr="000461A4" w:rsidRDefault="000461A4" w:rsidP="000461A4">
      <w:pPr>
        <w:pStyle w:val="Sinespaciado"/>
        <w:spacing w:line="360" w:lineRule="auto"/>
        <w:jc w:val="center"/>
        <w:rPr>
          <w:rFonts w:ascii="Palatino Linotype" w:hAnsi="Palatino Linotype"/>
        </w:rPr>
      </w:pPr>
    </w:p>
    <w:p w14:paraId="6E4201AE" w14:textId="77777777" w:rsidR="000461A4" w:rsidRDefault="000461A4" w:rsidP="000461A4">
      <w:pPr>
        <w:pStyle w:val="Sinespaciado"/>
        <w:spacing w:line="360" w:lineRule="auto"/>
        <w:jc w:val="both"/>
        <w:rPr>
          <w:rFonts w:ascii="Palatino Linotype" w:hAnsi="Palatino Linotype"/>
          <w:i/>
          <w:iCs/>
        </w:rPr>
      </w:pPr>
      <w:r w:rsidRPr="000461A4">
        <w:rPr>
          <w:rFonts w:ascii="Palatino Linotype" w:hAnsi="Palatino Linotype"/>
          <w:b/>
          <w:bCs/>
          <w:i/>
          <w:iCs/>
        </w:rPr>
        <w:t>Artículo 93.-</w:t>
      </w:r>
      <w:r w:rsidRPr="000461A4">
        <w:rPr>
          <w:rFonts w:ascii="Palatino Linotype" w:hAnsi="Palatino Linotype"/>
          <w:i/>
          <w:iCs/>
        </w:rPr>
        <w:t xml:space="preserve"> La tesorería municipal es el órgano encargado de la </w:t>
      </w:r>
      <w:r w:rsidRPr="000461A4">
        <w:rPr>
          <w:rFonts w:ascii="Palatino Linotype" w:hAnsi="Palatino Linotype"/>
          <w:b/>
          <w:bCs/>
          <w:i/>
          <w:iCs/>
        </w:rPr>
        <w:t>recaudación de los ingresos municipales</w:t>
      </w:r>
      <w:r w:rsidRPr="000461A4">
        <w:rPr>
          <w:rFonts w:ascii="Palatino Linotype" w:hAnsi="Palatino Linotype"/>
          <w:i/>
          <w:iCs/>
        </w:rPr>
        <w:t xml:space="preserve"> y responsable de realizar las erogaciones que haga el ayuntamiento.</w:t>
      </w:r>
    </w:p>
    <w:p w14:paraId="75475789" w14:textId="77777777" w:rsidR="000461A4" w:rsidRPr="00AB29C5" w:rsidRDefault="000461A4" w:rsidP="000461A4">
      <w:pPr>
        <w:pStyle w:val="Sinespaciado"/>
        <w:spacing w:line="360" w:lineRule="auto"/>
        <w:jc w:val="both"/>
        <w:rPr>
          <w:rFonts w:ascii="Palatino Linotype" w:hAnsi="Palatino Linotype"/>
          <w:i/>
          <w:iCs/>
        </w:rPr>
      </w:pPr>
    </w:p>
    <w:p w14:paraId="4CF60F31" w14:textId="77777777" w:rsidR="000461A4" w:rsidRDefault="000461A4" w:rsidP="000461A4">
      <w:pPr>
        <w:pStyle w:val="Sinespaciado"/>
        <w:spacing w:line="360" w:lineRule="auto"/>
        <w:jc w:val="both"/>
        <w:rPr>
          <w:rFonts w:ascii="Palatino Linotype" w:hAnsi="Palatino Linotype"/>
        </w:rPr>
      </w:pPr>
      <w:r w:rsidRPr="00AB29C5">
        <w:rPr>
          <w:rFonts w:ascii="Palatino Linotype" w:hAnsi="Palatino Linotype"/>
          <w:b/>
          <w:bCs/>
          <w:i/>
          <w:iCs/>
        </w:rPr>
        <w:t>Artículo 94.-</w:t>
      </w:r>
      <w:r w:rsidRPr="00AB29C5">
        <w:rPr>
          <w:rFonts w:ascii="Palatino Linotype" w:hAnsi="Palatino Linotype"/>
          <w:i/>
          <w:iCs/>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r w:rsidRPr="00AB29C5">
        <w:rPr>
          <w:rFonts w:ascii="Palatino Linotype" w:hAnsi="Palatino Linotype"/>
        </w:rPr>
        <w:cr/>
      </w:r>
    </w:p>
    <w:p w14:paraId="16B19E59" w14:textId="77777777" w:rsidR="000461A4" w:rsidRDefault="000461A4" w:rsidP="000461A4">
      <w:pPr>
        <w:pStyle w:val="Sinespaciado"/>
        <w:spacing w:line="360" w:lineRule="auto"/>
        <w:jc w:val="both"/>
        <w:rPr>
          <w:rFonts w:ascii="Palatino Linotype" w:hAnsi="Palatino Linotype"/>
          <w:i/>
          <w:iCs/>
        </w:rPr>
      </w:pPr>
      <w:r w:rsidRPr="00AB29C5">
        <w:rPr>
          <w:rFonts w:ascii="Palatino Linotype" w:hAnsi="Palatino Linotype"/>
          <w:b/>
          <w:bCs/>
          <w:i/>
          <w:iCs/>
        </w:rPr>
        <w:t>Artículo 95.-</w:t>
      </w:r>
      <w:r w:rsidRPr="00AB29C5">
        <w:rPr>
          <w:rFonts w:ascii="Palatino Linotype" w:hAnsi="Palatino Linotype"/>
          <w:i/>
          <w:iCs/>
        </w:rPr>
        <w:t xml:space="preserve"> Son atribuciones del tesorero municipal: </w:t>
      </w:r>
    </w:p>
    <w:p w14:paraId="3714841D" w14:textId="77777777" w:rsidR="000461A4" w:rsidRDefault="000461A4" w:rsidP="000461A4">
      <w:pPr>
        <w:pStyle w:val="Sinespaciado"/>
        <w:numPr>
          <w:ilvl w:val="0"/>
          <w:numId w:val="40"/>
        </w:numPr>
        <w:spacing w:line="360" w:lineRule="auto"/>
        <w:jc w:val="both"/>
        <w:rPr>
          <w:rFonts w:ascii="Palatino Linotype" w:hAnsi="Palatino Linotype"/>
          <w:i/>
          <w:iCs/>
        </w:rPr>
      </w:pPr>
      <w:r w:rsidRPr="00AB29C5">
        <w:rPr>
          <w:rFonts w:ascii="Palatino Linotype" w:hAnsi="Palatino Linotype"/>
          <w:b/>
          <w:bCs/>
          <w:i/>
          <w:iCs/>
        </w:rPr>
        <w:t>Administrar la hacienda pública municipal</w:t>
      </w:r>
      <w:r w:rsidRPr="00AB29C5">
        <w:rPr>
          <w:rFonts w:ascii="Palatino Linotype" w:hAnsi="Palatino Linotype"/>
          <w:i/>
          <w:iCs/>
        </w:rPr>
        <w:t>, de conformidad con las disposiciones legales aplicables;</w:t>
      </w:r>
    </w:p>
    <w:p w14:paraId="291D26D3" w14:textId="77777777" w:rsidR="000461A4" w:rsidRPr="00AB29C5" w:rsidRDefault="000461A4" w:rsidP="000461A4">
      <w:pPr>
        <w:pStyle w:val="Sinespaciado"/>
        <w:spacing w:line="360" w:lineRule="auto"/>
        <w:ind w:left="1080"/>
        <w:jc w:val="both"/>
        <w:rPr>
          <w:rFonts w:ascii="Palatino Linotype" w:hAnsi="Palatino Linotype"/>
          <w:i/>
          <w:iCs/>
        </w:rPr>
      </w:pPr>
      <w:r>
        <w:rPr>
          <w:rFonts w:ascii="Palatino Linotype" w:hAnsi="Palatino Linotype"/>
          <w:i/>
          <w:iCs/>
        </w:rPr>
        <w:t>(…)</w:t>
      </w:r>
    </w:p>
    <w:p w14:paraId="5E6741C5" w14:textId="122C34CE" w:rsidR="000461A4" w:rsidRDefault="000461A4" w:rsidP="000461A4">
      <w:pPr>
        <w:pStyle w:val="Sinespaciado"/>
        <w:spacing w:line="360" w:lineRule="auto"/>
        <w:jc w:val="both"/>
        <w:rPr>
          <w:rFonts w:ascii="Palatino Linotype" w:hAnsi="Palatino Linotype"/>
          <w:i/>
          <w:iCs/>
        </w:rPr>
      </w:pPr>
      <w:r>
        <w:rPr>
          <w:rFonts w:ascii="Palatino Linotype" w:hAnsi="Palatino Linotype"/>
          <w:i/>
          <w:iCs/>
        </w:rPr>
        <w:lastRenderedPageBreak/>
        <w:t xml:space="preserve">    IV.</w:t>
      </w:r>
      <w:r w:rsidRPr="00AB29C5">
        <w:rPr>
          <w:rFonts w:ascii="Palatino Linotype" w:hAnsi="Palatino Linotype"/>
          <w:i/>
          <w:iCs/>
        </w:rPr>
        <w:t xml:space="preserve"> </w:t>
      </w:r>
      <w:r>
        <w:rPr>
          <w:rFonts w:ascii="Palatino Linotype" w:hAnsi="Palatino Linotype"/>
          <w:i/>
          <w:iCs/>
        </w:rPr>
        <w:t xml:space="preserve">   </w:t>
      </w:r>
      <w:r w:rsidRPr="00AB29C5">
        <w:rPr>
          <w:rFonts w:ascii="Palatino Linotype" w:hAnsi="Palatino Linotype"/>
          <w:b/>
          <w:bCs/>
          <w:i/>
          <w:iCs/>
        </w:rPr>
        <w:t>Llevar los registros contables</w:t>
      </w:r>
      <w:r w:rsidRPr="00AB29C5">
        <w:rPr>
          <w:rFonts w:ascii="Palatino Linotype" w:hAnsi="Palatino Linotype"/>
          <w:i/>
          <w:iCs/>
        </w:rPr>
        <w:t>, financieros y administrativos de los ingresos, egresos, e inventarios;</w:t>
      </w:r>
    </w:p>
    <w:p w14:paraId="44F27291" w14:textId="77777777" w:rsidR="000461A4" w:rsidRPr="00AB29C5" w:rsidRDefault="000461A4" w:rsidP="000461A4">
      <w:pPr>
        <w:pStyle w:val="Sinespaciado"/>
        <w:spacing w:line="360" w:lineRule="auto"/>
        <w:jc w:val="both"/>
        <w:rPr>
          <w:rFonts w:ascii="Palatino Linotype" w:hAnsi="Palatino Linotype"/>
          <w:i/>
          <w:iCs/>
        </w:rPr>
      </w:pPr>
    </w:p>
    <w:p w14:paraId="4C34AD46" w14:textId="586C712C" w:rsidR="00672123" w:rsidRDefault="000461A4" w:rsidP="00672123">
      <w:pPr>
        <w:spacing w:line="360" w:lineRule="auto"/>
        <w:jc w:val="both"/>
        <w:rPr>
          <w:rFonts w:ascii="Palatino Linotype" w:hAnsi="Palatino Linotype" w:cs="Arial"/>
          <w:b/>
          <w:bCs/>
          <w:i/>
          <w:iCs/>
          <w:noProof/>
          <w:color w:val="000000"/>
          <w:lang w:eastAsia="es-MX"/>
        </w:rPr>
      </w:pPr>
      <w:r>
        <w:rPr>
          <w:rFonts w:ascii="Palatino Linotype" w:hAnsi="Palatino Linotype"/>
          <w:sz w:val="24"/>
        </w:rPr>
        <w:t xml:space="preserve">Por lo que de la normatividad previamente plasmada se observa, que está dentro de las facultades y competencias de la Tesorería Municipal, a su cargo la recaudación de los ingresos del Municipio, por lo que, en razón de lo anterior, </w:t>
      </w:r>
      <w:r w:rsidRPr="00CA1D2B">
        <w:rPr>
          <w:rFonts w:ascii="Palatino Linotype" w:hAnsi="Palatino Linotype"/>
          <w:sz w:val="24"/>
        </w:rPr>
        <w:t>a efecto de garantizar el derecho de acceso a la información del hoy recurrente, deberá turnar a las áreas correspondientes a efecto de que se haga una nueva búsqueda y entregar</w:t>
      </w:r>
      <w:r>
        <w:rPr>
          <w:rFonts w:ascii="Palatino Linotype" w:hAnsi="Palatino Linotype"/>
          <w:sz w:val="24"/>
        </w:rPr>
        <w:t xml:space="preserve"> los documentos donde conste</w:t>
      </w:r>
      <w:r w:rsidR="004915F6" w:rsidRPr="004915F6">
        <w:rPr>
          <w:rFonts w:ascii="Palatino Linotype" w:hAnsi="Palatino Linotype"/>
          <w:sz w:val="24"/>
          <w:szCs w:val="24"/>
        </w:rPr>
        <w:t>:</w:t>
      </w:r>
      <w:r w:rsidR="004915F6" w:rsidRPr="004915F6">
        <w:rPr>
          <w:rFonts w:ascii="Palatino Linotype" w:hAnsi="Palatino Linotype" w:cs="Arial"/>
          <w:b/>
          <w:bCs/>
          <w:i/>
          <w:iCs/>
          <w:noProof/>
          <w:color w:val="000000"/>
          <w:sz w:val="24"/>
          <w:szCs w:val="24"/>
          <w:lang w:eastAsia="es-MX"/>
        </w:rPr>
        <w:t xml:space="preserve"> captur</w:t>
      </w:r>
      <w:r w:rsidR="00C4232A">
        <w:rPr>
          <w:rFonts w:ascii="Palatino Linotype" w:hAnsi="Palatino Linotype" w:cs="Arial"/>
          <w:b/>
          <w:bCs/>
          <w:i/>
          <w:iCs/>
          <w:noProof/>
          <w:color w:val="000000"/>
          <w:sz w:val="24"/>
          <w:szCs w:val="24"/>
          <w:lang w:eastAsia="es-MX"/>
        </w:rPr>
        <w:t>a de lo</w:t>
      </w:r>
      <w:r w:rsidR="004915F6" w:rsidRPr="004915F6">
        <w:rPr>
          <w:rFonts w:ascii="Palatino Linotype" w:hAnsi="Palatino Linotype" w:cs="Arial"/>
          <w:b/>
          <w:bCs/>
          <w:i/>
          <w:iCs/>
          <w:noProof/>
          <w:color w:val="000000"/>
          <w:sz w:val="24"/>
          <w:szCs w:val="24"/>
          <w:lang w:eastAsia="es-MX"/>
        </w:rPr>
        <w:t>s ingresos a la caja de la tesorería por la comercialización del agua y los ingresos registrados por la comercialización del agua de los pozos a las pipas de particulares ejercicio 2019, y el control de las pipas ejercicio 2019</w:t>
      </w:r>
      <w:r w:rsidR="004915F6" w:rsidRPr="00672123">
        <w:rPr>
          <w:rFonts w:ascii="Palatino Linotype" w:hAnsi="Palatino Linotype" w:cs="Arial"/>
          <w:b/>
          <w:bCs/>
          <w:i/>
          <w:iCs/>
          <w:noProof/>
          <w:color w:val="000000"/>
          <w:lang w:eastAsia="es-MX"/>
        </w:rPr>
        <w:t>.</w:t>
      </w:r>
    </w:p>
    <w:p w14:paraId="3CE47907" w14:textId="501CE59C" w:rsidR="00C13F01" w:rsidRPr="00AA5948" w:rsidRDefault="00C13F01" w:rsidP="009358C3">
      <w:pPr>
        <w:spacing w:line="360" w:lineRule="auto"/>
        <w:jc w:val="both"/>
        <w:rPr>
          <w:rFonts w:ascii="Palatino Linotype" w:eastAsia="Calibri" w:hAnsi="Palatino Linotype" w:cs="Arial"/>
          <w:sz w:val="24"/>
          <w:szCs w:val="24"/>
        </w:rPr>
      </w:pPr>
      <w:r w:rsidRPr="009358C3">
        <w:rPr>
          <w:rFonts w:ascii="Palatino Linotype" w:eastAsia="Calibri" w:hAnsi="Palatino Linotype" w:cs="Arial"/>
          <w:sz w:val="24"/>
          <w:szCs w:val="24"/>
        </w:rPr>
        <w:t>No pasa inadvertido por este Órgano Resolutor que de la solicitud primigenia se aprecia que la particular desea conocer la información …</w:t>
      </w:r>
      <w:r w:rsidRPr="009358C3">
        <w:rPr>
          <w:rFonts w:ascii="Palatino Linotype" w:eastAsia="Calibri" w:hAnsi="Palatino Linotype" w:cs="Arial"/>
          <w:b/>
          <w:bCs/>
          <w:i/>
          <w:iCs/>
          <w:sz w:val="24"/>
          <w:szCs w:val="24"/>
          <w:u w:val="single"/>
        </w:rPr>
        <w:t>EN FORMATO PDF</w:t>
      </w:r>
      <w:r w:rsidRPr="009358C3">
        <w:rPr>
          <w:rFonts w:ascii="Palatino Linotype" w:eastAsia="Calibri" w:hAnsi="Palatino Linotype" w:cs="Arial"/>
          <w:sz w:val="24"/>
          <w:szCs w:val="24"/>
        </w:rPr>
        <w:t>,</w:t>
      </w:r>
      <w:r>
        <w:rPr>
          <w:rFonts w:ascii="Palatino Linotype" w:eastAsia="Calibri" w:hAnsi="Palatino Linotype" w:cs="Arial"/>
          <w:sz w:val="24"/>
          <w:szCs w:val="24"/>
        </w:rPr>
        <w:t xml:space="preserve"> </w:t>
      </w:r>
      <w:r w:rsidR="009358C3">
        <w:rPr>
          <w:rFonts w:ascii="Palatino Linotype" w:eastAsia="Calibri" w:hAnsi="Palatino Linotype" w:cs="Arial"/>
          <w:sz w:val="24"/>
          <w:szCs w:val="24"/>
        </w:rPr>
        <w:t>en este sentido</w:t>
      </w:r>
      <w:r w:rsidRPr="00AA5948">
        <w:rPr>
          <w:rFonts w:ascii="Palatino Linotype" w:eastAsia="Calibri" w:hAnsi="Palatino Linotype" w:cs="Arial"/>
          <w:sz w:val="24"/>
          <w:szCs w:val="24"/>
        </w:rPr>
        <w:t>, el derecho de acceso a la información pública se satisface en aquellos casos en que se entregue el soporte documental en que conste la información pública, toda vez que los Sujetos Obligados</w:t>
      </w:r>
      <w:r w:rsidRPr="00AA5948">
        <w:rPr>
          <w:rFonts w:ascii="Palatino Linotype" w:eastAsia="Calibri" w:hAnsi="Palatino Linotype" w:cs="Arial"/>
          <w:b/>
          <w:sz w:val="24"/>
          <w:szCs w:val="24"/>
        </w:rPr>
        <w:t xml:space="preserve"> </w:t>
      </w:r>
      <w:r w:rsidRPr="00AA5948">
        <w:rPr>
          <w:rFonts w:ascii="Palatino Linotype" w:eastAsia="Calibri" w:hAnsi="Palatino Linotype" w:cs="Arial"/>
          <w:sz w:val="24"/>
          <w:szCs w:val="24"/>
        </w:rPr>
        <w:t xml:space="preserve">no tienen el deber de generar, poseer o administrar la información pública con el grado de detalle que se señala en la solicitud de información que se realice; esto es, que no tienen el deber de generar un documento </w:t>
      </w:r>
      <w:r w:rsidRPr="00AA5948">
        <w:rPr>
          <w:rFonts w:ascii="Palatino Linotype" w:eastAsia="Calibri" w:hAnsi="Palatino Linotype" w:cs="Arial"/>
          <w:b/>
          <w:i/>
          <w:sz w:val="24"/>
          <w:szCs w:val="24"/>
        </w:rPr>
        <w:t>ad hoc</w:t>
      </w:r>
      <w:r w:rsidRPr="00AA5948">
        <w:rPr>
          <w:rFonts w:ascii="Palatino Linotype" w:eastAsia="Calibri" w:hAnsi="Palatino Linotype" w:cs="Arial"/>
          <w:sz w:val="24"/>
          <w:szCs w:val="24"/>
        </w:rPr>
        <w:t>, para satisfacer el derecho de acceso a la información pública.</w:t>
      </w:r>
    </w:p>
    <w:p w14:paraId="2403D3AB" w14:textId="77777777" w:rsidR="00C13F01" w:rsidRPr="00AA5948" w:rsidRDefault="00C13F01" w:rsidP="00C13F01">
      <w:pPr>
        <w:tabs>
          <w:tab w:val="left" w:pos="709"/>
        </w:tabs>
        <w:spacing w:line="360" w:lineRule="auto"/>
        <w:jc w:val="both"/>
        <w:rPr>
          <w:rFonts w:ascii="Palatino Linotype" w:eastAsia="Calibri" w:hAnsi="Palatino Linotype" w:cs="Arial"/>
          <w:sz w:val="24"/>
          <w:szCs w:val="24"/>
        </w:rPr>
      </w:pPr>
    </w:p>
    <w:p w14:paraId="41DBFD98" w14:textId="77777777" w:rsidR="00C13F01" w:rsidRPr="00AA5948" w:rsidRDefault="00C13F01" w:rsidP="00C13F01">
      <w:pPr>
        <w:tabs>
          <w:tab w:val="left" w:pos="709"/>
        </w:tabs>
        <w:spacing w:line="360" w:lineRule="auto"/>
        <w:jc w:val="both"/>
        <w:rPr>
          <w:rFonts w:ascii="Palatino Linotype" w:eastAsia="Calibri" w:hAnsi="Palatino Linotype" w:cs="Arial"/>
          <w:b/>
          <w:bCs/>
          <w:sz w:val="24"/>
          <w:szCs w:val="24"/>
        </w:rPr>
      </w:pPr>
      <w:r w:rsidRPr="00AA5948">
        <w:rPr>
          <w:rFonts w:ascii="Palatino Linotype" w:eastAsia="Calibri" w:hAnsi="Palatino Linotype" w:cs="Arial"/>
          <w:sz w:val="24"/>
          <w:szCs w:val="24"/>
        </w:rPr>
        <w:t xml:space="preserve">Como apoyo a lo anterior, es aplicable el Criterio 09-10, emitido por el Pleno del entonces </w:t>
      </w:r>
      <w:r w:rsidRPr="00AA5948">
        <w:rPr>
          <w:rFonts w:ascii="Palatino Linotype" w:eastAsia="Calibri" w:hAnsi="Palatino Linotype" w:cs="Arial"/>
          <w:bCs/>
          <w:sz w:val="24"/>
          <w:szCs w:val="24"/>
        </w:rPr>
        <w:t xml:space="preserve">Instituto Federal de Acceso a la Información y Protección de Datos, </w:t>
      </w:r>
      <w:r w:rsidRPr="00AA5948">
        <w:rPr>
          <w:rFonts w:ascii="Palatino Linotype" w:eastAsia="Calibri" w:hAnsi="Palatino Linotype" w:cs="Arial"/>
          <w:sz w:val="24"/>
          <w:szCs w:val="24"/>
        </w:rPr>
        <w:t xml:space="preserve">ahora </w:t>
      </w:r>
      <w:r w:rsidRPr="00AA5948">
        <w:rPr>
          <w:rFonts w:ascii="Palatino Linotype" w:eastAsia="Calibri" w:hAnsi="Palatino Linotype" w:cs="Arial"/>
          <w:sz w:val="24"/>
          <w:szCs w:val="24"/>
        </w:rPr>
        <w:lastRenderedPageBreak/>
        <w:t>Instituto Nacional de Transparencia, Acceso a la Información y Protección de Datos Personales,</w:t>
      </w:r>
      <w:r w:rsidRPr="00AA5948">
        <w:rPr>
          <w:rFonts w:ascii="Palatino Linotype" w:eastAsia="Calibri" w:hAnsi="Palatino Linotype" w:cs="Arial"/>
          <w:bCs/>
          <w:sz w:val="24"/>
          <w:szCs w:val="24"/>
        </w:rPr>
        <w:t xml:space="preserve"> que dice:</w:t>
      </w:r>
      <w:r w:rsidRPr="00AA5948">
        <w:rPr>
          <w:rFonts w:ascii="Palatino Linotype" w:eastAsia="Calibri" w:hAnsi="Palatino Linotype" w:cs="Arial"/>
          <w:b/>
          <w:bCs/>
          <w:sz w:val="24"/>
          <w:szCs w:val="24"/>
        </w:rPr>
        <w:t xml:space="preserve"> </w:t>
      </w:r>
    </w:p>
    <w:p w14:paraId="2F9C8C15" w14:textId="77777777" w:rsidR="00C13F01" w:rsidRDefault="00C13F01" w:rsidP="00C13F01">
      <w:pPr>
        <w:tabs>
          <w:tab w:val="left" w:pos="709"/>
        </w:tabs>
        <w:spacing w:after="0" w:line="240" w:lineRule="auto"/>
        <w:ind w:left="567" w:right="567"/>
        <w:jc w:val="both"/>
        <w:rPr>
          <w:rFonts w:ascii="Palatino Linotype" w:eastAsia="Calibri" w:hAnsi="Palatino Linotype" w:cs="Arial"/>
          <w:i/>
        </w:rPr>
      </w:pPr>
    </w:p>
    <w:p w14:paraId="23B6CFA2" w14:textId="77777777" w:rsidR="00C13F01" w:rsidRPr="00AA5948" w:rsidRDefault="00C13F01" w:rsidP="00C13F01">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w:t>
      </w:r>
      <w:r w:rsidRPr="00AA5948">
        <w:rPr>
          <w:rFonts w:ascii="Palatino Linotype" w:eastAsia="Calibri" w:hAnsi="Palatino Linotype" w:cs="Arial"/>
          <w:b/>
          <w:i/>
          <w:u w:val="single"/>
        </w:rPr>
        <w:t>Las dependencias y entidades no están obligadas a generar documentos ad hoc para responder una solicitud de acceso a la información.</w:t>
      </w:r>
      <w:r w:rsidRPr="00AA5948">
        <w:rPr>
          <w:rFonts w:ascii="Palatino Linotype" w:eastAsia="Calibri"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74830B3" w14:textId="77777777" w:rsidR="00C13F01" w:rsidRPr="00AA5948" w:rsidRDefault="00C13F01" w:rsidP="00C13F01">
      <w:pPr>
        <w:tabs>
          <w:tab w:val="left" w:pos="709"/>
        </w:tabs>
        <w:spacing w:after="0" w:line="240" w:lineRule="auto"/>
        <w:jc w:val="both"/>
        <w:rPr>
          <w:rFonts w:ascii="Palatino Linotype" w:eastAsia="Calibri" w:hAnsi="Palatino Linotype" w:cs="Arial"/>
        </w:rPr>
      </w:pPr>
    </w:p>
    <w:p w14:paraId="0FE481F4" w14:textId="77777777" w:rsidR="009358C3" w:rsidRDefault="009358C3" w:rsidP="00672123">
      <w:pPr>
        <w:spacing w:line="360" w:lineRule="auto"/>
        <w:jc w:val="both"/>
        <w:rPr>
          <w:rFonts w:ascii="Palatino Linotype" w:eastAsia="Calibri" w:hAnsi="Palatino Linotype" w:cs="Arial"/>
          <w:sz w:val="24"/>
          <w:szCs w:val="24"/>
        </w:rPr>
      </w:pPr>
    </w:p>
    <w:p w14:paraId="17FCF57E" w14:textId="2EE7E564" w:rsidR="009358C3" w:rsidRPr="00C13F01" w:rsidRDefault="009358C3" w:rsidP="00672123">
      <w:pPr>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En contexto </w:t>
      </w:r>
      <w:r w:rsidRPr="009358C3">
        <w:rPr>
          <w:rFonts w:ascii="Palatino Linotype" w:eastAsia="Calibri" w:hAnsi="Palatino Linotype" w:cs="Arial"/>
          <w:sz w:val="24"/>
          <w:szCs w:val="24"/>
        </w:rPr>
        <w:t>este Instituto deberá ordenar al Sujeto Obligado, en caso de tener la información en PDF entregar la misma en el formato solicitado</w:t>
      </w:r>
      <w:r>
        <w:rPr>
          <w:rFonts w:ascii="Palatino Linotype" w:eastAsia="Calibri" w:hAnsi="Palatino Linotype" w:cs="Arial"/>
          <w:sz w:val="24"/>
          <w:szCs w:val="24"/>
        </w:rPr>
        <w:t xml:space="preserve"> o de tal manera en el formato que lo genere.</w:t>
      </w:r>
    </w:p>
    <w:p w14:paraId="16572B5E" w14:textId="77777777" w:rsidR="004915F6" w:rsidRDefault="004915F6" w:rsidP="004915F6">
      <w:pPr>
        <w:pStyle w:val="Prrafodelista"/>
        <w:numPr>
          <w:ilvl w:val="0"/>
          <w:numId w:val="41"/>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29277C08" w14:textId="77777777" w:rsidR="004915F6" w:rsidRDefault="004915F6" w:rsidP="004915F6">
      <w:pPr>
        <w:pStyle w:val="Prrafodelista"/>
        <w:spacing w:line="360" w:lineRule="auto"/>
        <w:ind w:left="1080"/>
        <w:jc w:val="both"/>
        <w:rPr>
          <w:rFonts w:ascii="Palatino Linotype" w:hAnsi="Palatino Linotype" w:cs="Arial"/>
          <w:b/>
          <w:i/>
          <w:sz w:val="28"/>
        </w:rPr>
      </w:pPr>
    </w:p>
    <w:p w14:paraId="6ACE124D" w14:textId="77777777" w:rsidR="004915F6" w:rsidRDefault="004915F6" w:rsidP="004915F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EA0F42D" w14:textId="77777777" w:rsidR="004915F6" w:rsidRPr="00822149" w:rsidRDefault="004915F6" w:rsidP="004915F6">
      <w:pPr>
        <w:spacing w:after="0" w:line="360" w:lineRule="auto"/>
        <w:jc w:val="both"/>
        <w:rPr>
          <w:rFonts w:ascii="Palatino Linotype" w:hAnsi="Palatino Linotype" w:cs="Arial"/>
          <w:sz w:val="24"/>
          <w:szCs w:val="24"/>
        </w:rPr>
      </w:pPr>
    </w:p>
    <w:p w14:paraId="7FC46B3D" w14:textId="77777777" w:rsidR="004915F6" w:rsidRDefault="004915F6" w:rsidP="004915F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2D52FDF8" w14:textId="77777777" w:rsidR="004915F6" w:rsidRPr="00822149" w:rsidRDefault="004915F6" w:rsidP="004915F6">
      <w:pPr>
        <w:spacing w:after="0" w:line="360" w:lineRule="auto"/>
        <w:jc w:val="both"/>
        <w:rPr>
          <w:rFonts w:ascii="Palatino Linotype" w:hAnsi="Palatino Linotype" w:cs="Arial"/>
          <w:sz w:val="24"/>
          <w:szCs w:val="24"/>
        </w:rPr>
      </w:pPr>
    </w:p>
    <w:p w14:paraId="63E5E1D7" w14:textId="77777777" w:rsidR="004915F6" w:rsidRPr="003362D5" w:rsidRDefault="004915F6" w:rsidP="004915F6">
      <w:pPr>
        <w:pStyle w:val="Sinespaciado"/>
        <w:spacing w:line="360" w:lineRule="auto"/>
        <w:jc w:val="both"/>
        <w:rPr>
          <w:rFonts w:ascii="Palatino Linotype" w:hAnsi="Palatino Linotype" w:cs="Arial"/>
        </w:rPr>
      </w:pPr>
      <w:r w:rsidRPr="003362D5">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0515F1A4" w14:textId="77777777" w:rsidR="004915F6" w:rsidRPr="00822149" w:rsidRDefault="004915F6" w:rsidP="004915F6">
      <w:pPr>
        <w:pStyle w:val="Sinespaciado"/>
        <w:spacing w:line="360" w:lineRule="auto"/>
        <w:jc w:val="both"/>
        <w:rPr>
          <w:rFonts w:ascii="Palatino Linotype" w:hAnsi="Palatino Linotype" w:cs="Arial"/>
        </w:rPr>
      </w:pPr>
    </w:p>
    <w:p w14:paraId="35E3CFB5" w14:textId="77777777" w:rsidR="004915F6" w:rsidRDefault="004915F6" w:rsidP="004915F6">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14:paraId="7FA43641" w14:textId="77777777" w:rsidR="004915F6" w:rsidRPr="00822149" w:rsidRDefault="004915F6" w:rsidP="004915F6">
      <w:pPr>
        <w:autoSpaceDE w:val="0"/>
        <w:autoSpaceDN w:val="0"/>
        <w:adjustRightInd w:val="0"/>
        <w:spacing w:after="0" w:line="360" w:lineRule="auto"/>
        <w:jc w:val="both"/>
        <w:rPr>
          <w:rFonts w:ascii="Palatino Linotype" w:eastAsia="Times New Roman" w:hAnsi="Palatino Linotype" w:cs="Arial"/>
          <w:sz w:val="24"/>
          <w:szCs w:val="24"/>
        </w:rPr>
      </w:pPr>
    </w:p>
    <w:p w14:paraId="59C26435" w14:textId="77777777" w:rsidR="004915F6" w:rsidRDefault="004915F6" w:rsidP="004915F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18B2431" w14:textId="77777777" w:rsidR="004915F6" w:rsidRPr="00822149" w:rsidRDefault="004915F6" w:rsidP="004915F6">
      <w:pPr>
        <w:spacing w:after="0" w:line="360" w:lineRule="auto"/>
        <w:jc w:val="both"/>
        <w:rPr>
          <w:rFonts w:ascii="Palatino Linotype" w:eastAsia="Times New Roman" w:hAnsi="Palatino Linotype" w:cs="Arial"/>
          <w:sz w:val="24"/>
          <w:szCs w:val="24"/>
          <w:lang w:eastAsia="es-MX"/>
        </w:rPr>
      </w:pPr>
    </w:p>
    <w:p w14:paraId="21F82499" w14:textId="77777777" w:rsidR="004915F6" w:rsidRDefault="004915F6" w:rsidP="004915F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47A0CF48" w14:textId="77777777" w:rsidR="004915F6" w:rsidRPr="00822149" w:rsidRDefault="004915F6" w:rsidP="004915F6">
      <w:pPr>
        <w:spacing w:after="0" w:line="360" w:lineRule="auto"/>
        <w:jc w:val="both"/>
        <w:rPr>
          <w:rFonts w:ascii="Palatino Linotype" w:eastAsia="Times New Roman" w:hAnsi="Palatino Linotype" w:cs="Arial"/>
          <w:sz w:val="24"/>
          <w:szCs w:val="24"/>
          <w:lang w:eastAsia="es-MX"/>
        </w:rPr>
      </w:pPr>
    </w:p>
    <w:p w14:paraId="7F3CE4DA" w14:textId="77777777" w:rsidR="004915F6" w:rsidRPr="00822149" w:rsidRDefault="004915F6" w:rsidP="004915F6">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5E248E62" w14:textId="77777777" w:rsidR="004915F6" w:rsidRPr="00822149" w:rsidRDefault="004915F6" w:rsidP="004915F6">
      <w:pPr>
        <w:pStyle w:val="Sinespaciado"/>
        <w:spacing w:before="240" w:after="240" w:line="360" w:lineRule="auto"/>
        <w:jc w:val="both"/>
        <w:rPr>
          <w:rFonts w:ascii="Palatino Linotype" w:hAnsi="Palatino Linotype" w:cs="Arial"/>
          <w:sz w:val="14"/>
          <w:lang w:eastAsia="es-MX"/>
        </w:rPr>
      </w:pPr>
    </w:p>
    <w:p w14:paraId="3B7723F0" w14:textId="77777777" w:rsidR="004915F6" w:rsidRPr="00822149" w:rsidRDefault="004915F6" w:rsidP="004915F6">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822149">
        <w:rPr>
          <w:rFonts w:ascii="Palatino Linotype" w:hAnsi="Palatino Linotype" w:cs="Arial"/>
          <w:lang w:eastAsia="es-MX"/>
        </w:rPr>
        <w:t>homoclave</w:t>
      </w:r>
      <w:proofErr w:type="spellEnd"/>
      <w:r w:rsidRPr="00822149">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4AA7BF6" w14:textId="77777777" w:rsidR="004915F6" w:rsidRPr="00822149" w:rsidRDefault="004915F6" w:rsidP="004915F6">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 xml:space="preserve">integra por datos personales que únicamente le conciernen a un particular como son su fecha de nacimiento, su nombre, </w:t>
      </w:r>
      <w:r w:rsidRPr="00822149">
        <w:rPr>
          <w:rFonts w:ascii="Palatino Linotype" w:eastAsia="Calibri" w:hAnsi="Palatino Linotype" w:cs="Arial"/>
          <w:lang w:eastAsia="es-MX"/>
        </w:rPr>
        <w:lastRenderedPageBreak/>
        <w:t>sus apellidos y su lugar de nacimiento; información que permite distinguirlo del resto de los habitantes, se considera que es de carácter confidencial.</w:t>
      </w:r>
    </w:p>
    <w:p w14:paraId="7B627B08" w14:textId="77777777" w:rsidR="004915F6" w:rsidRPr="00822149" w:rsidRDefault="004915F6" w:rsidP="004915F6">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14:paraId="0C16ECFA" w14:textId="77777777" w:rsidR="004915F6" w:rsidRDefault="004915F6" w:rsidP="004915F6">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68DEB17" w14:textId="77777777" w:rsidR="004915F6" w:rsidRPr="00822149" w:rsidRDefault="004915F6" w:rsidP="004915F6">
      <w:pPr>
        <w:pStyle w:val="Sinespaciado"/>
        <w:ind w:left="567" w:right="709"/>
        <w:jc w:val="both"/>
        <w:rPr>
          <w:rFonts w:ascii="Palatino Linotype" w:hAnsi="Palatino Linotype" w:cs="Arial"/>
          <w:bCs/>
          <w:i/>
          <w:lang w:eastAsia="es-MX"/>
        </w:rPr>
      </w:pPr>
    </w:p>
    <w:p w14:paraId="6D80BB00" w14:textId="77777777" w:rsidR="004915F6" w:rsidRPr="003362D5" w:rsidRDefault="004915F6" w:rsidP="004915F6">
      <w:pPr>
        <w:pStyle w:val="Sinespaciado"/>
        <w:spacing w:line="360" w:lineRule="auto"/>
        <w:jc w:val="both"/>
        <w:rPr>
          <w:rFonts w:ascii="Palatino Linotype" w:eastAsia="Calibri" w:hAnsi="Palatino Linotype" w:cs="Arial"/>
          <w:lang w:val="es-ES"/>
        </w:rPr>
      </w:pPr>
      <w:r w:rsidRPr="003362D5">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E92F38B" w14:textId="77777777" w:rsidR="004915F6" w:rsidRPr="003362D5" w:rsidRDefault="004915F6" w:rsidP="004915F6">
      <w:pPr>
        <w:pStyle w:val="Sinespaciado"/>
        <w:spacing w:line="360" w:lineRule="auto"/>
        <w:jc w:val="both"/>
        <w:rPr>
          <w:rFonts w:ascii="Palatino Linotype" w:eastAsia="Calibri" w:hAnsi="Palatino Linotype" w:cs="Arial"/>
          <w:lang w:val="es-ES"/>
        </w:rPr>
      </w:pPr>
    </w:p>
    <w:p w14:paraId="66962822" w14:textId="77777777" w:rsidR="004915F6" w:rsidRDefault="004915F6" w:rsidP="004915F6">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14:paraId="298E9E4F" w14:textId="77777777" w:rsidR="004915F6" w:rsidRDefault="004915F6" w:rsidP="004915F6">
      <w:pPr>
        <w:pStyle w:val="Sinespaciado"/>
        <w:spacing w:line="360" w:lineRule="auto"/>
        <w:jc w:val="both"/>
        <w:rPr>
          <w:rFonts w:ascii="Palatino Linotype" w:hAnsi="Palatino Linotype"/>
        </w:rPr>
      </w:pPr>
    </w:p>
    <w:p w14:paraId="5F5BFD23" w14:textId="77777777" w:rsidR="004915F6" w:rsidRPr="00A64574" w:rsidRDefault="004915F6" w:rsidP="004915F6">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0B09A5" w14:textId="77777777" w:rsidR="004915F6" w:rsidRPr="00AD2A55" w:rsidRDefault="004915F6" w:rsidP="004915F6">
      <w:pPr>
        <w:rPr>
          <w:lang w:val="es-ES" w:eastAsia="es-ES"/>
        </w:rPr>
      </w:pPr>
    </w:p>
    <w:p w14:paraId="2D7DE84B"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w:t>
      </w:r>
      <w:r w:rsidRPr="00AD2A55">
        <w:rPr>
          <w:rFonts w:ascii="Palatino Linotype" w:eastAsia="Times New Roman" w:hAnsi="Palatino Linotype" w:cs="Arial"/>
          <w:i/>
          <w:iCs/>
          <w:color w:val="222222"/>
          <w:u w:val="single"/>
          <w:lang w:eastAsia="es-MX"/>
        </w:rPr>
        <w:lastRenderedPageBreak/>
        <w:t>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5245478F"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6D70946"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28B917B"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F58E75C"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0B09FCC"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62EF13D3"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8D860C5"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005143E" w14:textId="77777777" w:rsidR="004915F6" w:rsidRPr="00B728BC" w:rsidRDefault="004915F6" w:rsidP="004915F6">
      <w:pPr>
        <w:shd w:val="clear" w:color="auto" w:fill="FFFFFF"/>
        <w:spacing w:after="0" w:line="240" w:lineRule="auto"/>
        <w:ind w:left="851" w:right="851"/>
        <w:jc w:val="both"/>
        <w:rPr>
          <w:rFonts w:ascii="Palatino Linotype" w:eastAsia="Times New Roman" w:hAnsi="Palatino Linotype" w:cstheme="majorBidi"/>
          <w:i/>
          <w:lang w:eastAsia="es-MX"/>
        </w:rPr>
      </w:pPr>
    </w:p>
    <w:p w14:paraId="0DE694F3"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61ECDCA8"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6DA0394" w14:textId="77777777" w:rsidR="004915F6" w:rsidRPr="00AD2A55" w:rsidRDefault="004915F6" w:rsidP="004915F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04C829D9"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DFA1E96"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t>III.  …</w:t>
      </w:r>
    </w:p>
    <w:p w14:paraId="4F740F2C"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lastRenderedPageBreak/>
        <w:t>La información confidencial no estará sujeta a temporalidad alguna y sólo podrán tener acceso a ella los titulares de la misma, sus representantes y los servidores públicos facultados para ello.”</w:t>
      </w:r>
    </w:p>
    <w:p w14:paraId="3276EB0B"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1723D998"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lang w:eastAsia="es-MX"/>
        </w:rPr>
      </w:pPr>
    </w:p>
    <w:p w14:paraId="555F5277" w14:textId="77777777" w:rsidR="004915F6" w:rsidRDefault="004915F6" w:rsidP="004915F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44EB8C8D" w14:textId="77777777" w:rsidR="004915F6" w:rsidRPr="00AD2A55" w:rsidRDefault="004915F6" w:rsidP="004915F6">
      <w:pPr>
        <w:autoSpaceDE w:val="0"/>
        <w:autoSpaceDN w:val="0"/>
        <w:adjustRightInd w:val="0"/>
        <w:spacing w:after="0" w:line="360" w:lineRule="auto"/>
        <w:jc w:val="both"/>
        <w:rPr>
          <w:rFonts w:ascii="Palatino Linotype" w:hAnsi="Palatino Linotype" w:cs="Arial"/>
          <w:bCs/>
          <w:sz w:val="24"/>
          <w:szCs w:val="24"/>
        </w:rPr>
      </w:pPr>
    </w:p>
    <w:p w14:paraId="1B7BD797" w14:textId="77777777" w:rsidR="004915F6" w:rsidRDefault="004915F6" w:rsidP="004915F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90A7193" w14:textId="77777777" w:rsidR="004915F6" w:rsidRPr="00AD2A55" w:rsidRDefault="004915F6" w:rsidP="004915F6">
      <w:pPr>
        <w:autoSpaceDE w:val="0"/>
        <w:autoSpaceDN w:val="0"/>
        <w:adjustRightInd w:val="0"/>
        <w:spacing w:after="0" w:line="360" w:lineRule="auto"/>
        <w:jc w:val="both"/>
        <w:rPr>
          <w:rFonts w:ascii="Palatino Linotype" w:hAnsi="Palatino Linotype" w:cs="Arial"/>
          <w:bCs/>
          <w:sz w:val="24"/>
          <w:szCs w:val="24"/>
        </w:rPr>
      </w:pPr>
    </w:p>
    <w:p w14:paraId="20B41DAC" w14:textId="77777777" w:rsidR="004915F6" w:rsidRDefault="004915F6" w:rsidP="004915F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8E32055" w14:textId="77777777" w:rsidR="004915F6" w:rsidRDefault="004915F6" w:rsidP="004915F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con el número </w:t>
      </w:r>
      <w:r w:rsidRPr="00AD2A55">
        <w:rPr>
          <w:rFonts w:ascii="Palatino Linotype" w:hAnsi="Palatino Linotype" w:cs="Arial"/>
          <w:bCs/>
          <w:sz w:val="24"/>
          <w:szCs w:val="24"/>
        </w:rPr>
        <w:lastRenderedPageBreak/>
        <w:t>de registro 175,082 y 203,143, respectivamente, cuyo texto y sentido literal es el siguiente:</w:t>
      </w:r>
    </w:p>
    <w:p w14:paraId="7C5C3657" w14:textId="77777777" w:rsidR="004915F6" w:rsidRPr="00AD2A55" w:rsidRDefault="004915F6" w:rsidP="004915F6">
      <w:pPr>
        <w:spacing w:after="0" w:line="360" w:lineRule="auto"/>
        <w:jc w:val="both"/>
        <w:rPr>
          <w:rFonts w:ascii="Palatino Linotype" w:hAnsi="Palatino Linotype" w:cs="Arial"/>
          <w:bCs/>
          <w:sz w:val="24"/>
          <w:szCs w:val="24"/>
        </w:rPr>
      </w:pPr>
    </w:p>
    <w:p w14:paraId="789DA329" w14:textId="77777777" w:rsidR="004915F6" w:rsidRPr="00AD2A55" w:rsidRDefault="004915F6" w:rsidP="004915F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28949F7" w14:textId="77777777" w:rsidR="004915F6" w:rsidRDefault="004915F6" w:rsidP="004915F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2DF4C3FD" w14:textId="77777777" w:rsidR="00672123" w:rsidRPr="00FE4A80" w:rsidRDefault="00672123" w:rsidP="00100AEB">
      <w:pPr>
        <w:pStyle w:val="Prrafodelista"/>
        <w:autoSpaceDE w:val="0"/>
        <w:autoSpaceDN w:val="0"/>
        <w:adjustRightInd w:val="0"/>
        <w:spacing w:line="360" w:lineRule="auto"/>
        <w:ind w:left="0"/>
        <w:jc w:val="both"/>
        <w:rPr>
          <w:rFonts w:ascii="Palatino Linotype" w:hAnsi="Palatino Linotype" w:cs="Arial"/>
          <w:highlight w:val="yellow"/>
        </w:rPr>
      </w:pPr>
    </w:p>
    <w:p w14:paraId="77BAF564" w14:textId="77777777" w:rsidR="00DD3F95" w:rsidRDefault="00DD3F95" w:rsidP="00DD3F95">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Pr>
          <w:rFonts w:ascii="Palatino Linotype" w:eastAsia="Times New Roman" w:hAnsi="Palatino Linotype" w:cs="Times New Roman"/>
          <w:sz w:val="24"/>
          <w:szCs w:val="24"/>
          <w:lang w:val="es-ES"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64E314" w14:textId="77777777" w:rsidR="00DD3F95" w:rsidRPr="0033061E" w:rsidRDefault="00467713" w:rsidP="0033061E">
      <w:pPr>
        <w:spacing w:before="240" w:line="360" w:lineRule="auto"/>
        <w:jc w:val="both"/>
        <w:rPr>
          <w:rFonts w:ascii="Palatino Linotype" w:hAnsi="Palatino Linotype"/>
          <w:sz w:val="24"/>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B6869E1" w14:textId="3243D651" w:rsidR="0033061E" w:rsidRDefault="0033061E" w:rsidP="003306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4326C2" w:rsidRPr="004326C2">
        <w:rPr>
          <w:rFonts w:ascii="Palatino Linotype" w:hAnsi="Palatino Linotype" w:cs="Arial"/>
          <w:b/>
          <w:bCs/>
          <w:sz w:val="24"/>
          <w:szCs w:val="24"/>
        </w:rPr>
        <w:t xml:space="preserve"> </w:t>
      </w:r>
      <w:r w:rsidR="001E1AE9" w:rsidRPr="001E1AE9">
        <w:rPr>
          <w:rFonts w:ascii="Palatino Linotype" w:hAnsi="Palatino Linotype" w:cs="Arial"/>
          <w:b/>
          <w:bCs/>
          <w:sz w:val="24"/>
          <w:szCs w:val="24"/>
        </w:rPr>
        <w:t>00111/CUAUTIT/IP/2020</w:t>
      </w:r>
      <w:r>
        <w:rPr>
          <w:rFonts w:ascii="Palatino Linotype" w:hAnsi="Palatino Linotype"/>
          <w:sz w:val="24"/>
          <w:szCs w:val="24"/>
        </w:rPr>
        <w:t>, que ha sido materia del presente fallo.</w:t>
      </w:r>
    </w:p>
    <w:p w14:paraId="1FB2C0FF" w14:textId="77777777" w:rsidR="0033061E" w:rsidRDefault="0033061E" w:rsidP="0033061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7A2AB9D" w14:textId="77777777"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14:paraId="269E699F" w14:textId="77777777"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D43AEC0" w14:textId="5CC08F5E" w:rsidR="00735205" w:rsidRDefault="00F475DA" w:rsidP="0013048D">
      <w:pPr>
        <w:spacing w:before="240" w:line="360" w:lineRule="auto"/>
        <w:jc w:val="both"/>
        <w:rPr>
          <w:rFonts w:ascii="Palatino Linotype" w:hAnsi="Palatino Linotype" w:cs="Arial"/>
          <w:sz w:val="24"/>
          <w:lang w:val="es-ES_tradnl"/>
        </w:rPr>
      </w:pPr>
      <w:r>
        <w:rPr>
          <w:rFonts w:ascii="Palatino Linotype" w:hAnsi="Palatino Linotype" w:cs="Arial"/>
          <w:b/>
          <w:sz w:val="28"/>
          <w:szCs w:val="28"/>
          <w:lang w:val="es-ES_tradnl"/>
        </w:rPr>
        <w:lastRenderedPageBreak/>
        <w:t>PRIMERO.</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w:t>
      </w:r>
      <w:r w:rsidR="000D1D9B">
        <w:rPr>
          <w:rFonts w:ascii="Palatino Linotype" w:hAnsi="Palatino Linotype" w:cs="Arial"/>
          <w:sz w:val="24"/>
          <w:szCs w:val="24"/>
          <w:lang w:val="es-ES_tradnl"/>
        </w:rPr>
        <w:t>información</w:t>
      </w:r>
      <w:r w:rsidR="000D1D9B">
        <w:rPr>
          <w:rFonts w:ascii="Palatino Linotype" w:eastAsia="Arial Unicode MS" w:hAnsi="Palatino Linotype" w:cs="Arial"/>
          <w:sz w:val="24"/>
          <w:szCs w:val="24"/>
          <w:lang w:val="es-ES_tradnl"/>
        </w:rPr>
        <w:t xml:space="preserve"> </w:t>
      </w:r>
      <w:r w:rsidR="000D1D9B" w:rsidRPr="004326C2">
        <w:rPr>
          <w:rFonts w:ascii="Palatino Linotype" w:hAnsi="Palatino Linotype" w:cs="Arial"/>
          <w:b/>
          <w:bCs/>
          <w:sz w:val="24"/>
          <w:szCs w:val="24"/>
        </w:rPr>
        <w:t>00111</w:t>
      </w:r>
      <w:r w:rsidR="001E1AE9" w:rsidRPr="001E1AE9">
        <w:rPr>
          <w:rFonts w:ascii="Palatino Linotype" w:hAnsi="Palatino Linotype" w:cs="Arial"/>
          <w:b/>
          <w:bCs/>
          <w:sz w:val="24"/>
          <w:szCs w:val="24"/>
        </w:rPr>
        <w:t>/CUAUTIT/IP/2020</w:t>
      </w:r>
      <w:r>
        <w:rPr>
          <w:rFonts w:ascii="Palatino Linotype" w:hAnsi="Palatino Linotype"/>
          <w:i/>
          <w:lang w:val="es-ES_tradnl"/>
        </w:rPr>
        <w:t xml:space="preserve">, </w:t>
      </w:r>
      <w:r>
        <w:rPr>
          <w:rFonts w:ascii="Palatino Linotype" w:hAnsi="Palatino Linotype" w:cs="Arial"/>
          <w:sz w:val="24"/>
          <w:lang w:val="es-ES_tradnl"/>
        </w:rPr>
        <w:t xml:space="preserve">por resultar fundadas las razones o motivos de inconformidad hechas valer por </w:t>
      </w:r>
      <w:r w:rsidR="0008680B">
        <w:rPr>
          <w:rFonts w:ascii="Palatino Linotype" w:hAnsi="Palatino Linotype" w:cs="Arial"/>
          <w:sz w:val="24"/>
          <w:lang w:val="es-ES_tradnl"/>
        </w:rPr>
        <w:t>la</w:t>
      </w:r>
      <w:r>
        <w:rPr>
          <w:rFonts w:ascii="Palatino Linotype" w:hAnsi="Palatino Linotype" w:cs="Arial"/>
          <w:sz w:val="24"/>
          <w:lang w:val="es-ES_tradnl"/>
        </w:rPr>
        <w:t xml:space="preserve"> recurrente, en términos del </w:t>
      </w:r>
      <w:r>
        <w:rPr>
          <w:rFonts w:ascii="Palatino Linotype" w:hAnsi="Palatino Linotype" w:cs="Arial"/>
          <w:b/>
          <w:sz w:val="24"/>
          <w:lang w:val="es-ES_tradnl"/>
        </w:rPr>
        <w:t>Considerando CUARTO</w:t>
      </w:r>
      <w:r>
        <w:rPr>
          <w:rFonts w:ascii="Palatino Linotype" w:hAnsi="Palatino Linotype" w:cs="Arial"/>
          <w:sz w:val="24"/>
          <w:lang w:val="es-ES_tradnl"/>
        </w:rPr>
        <w:t xml:space="preserve"> de la presente resolución.</w:t>
      </w:r>
    </w:p>
    <w:p w14:paraId="6248E981" w14:textId="77777777" w:rsidR="000D1D9B" w:rsidRPr="000D1D9B" w:rsidRDefault="000D1D9B" w:rsidP="0013048D">
      <w:pPr>
        <w:spacing w:before="240" w:line="360" w:lineRule="auto"/>
        <w:jc w:val="both"/>
        <w:rPr>
          <w:rFonts w:ascii="Palatino Linotype" w:hAnsi="Palatino Linotype" w:cs="Arial"/>
          <w:sz w:val="24"/>
          <w:lang w:val="es-ES_tradnl"/>
        </w:rPr>
      </w:pPr>
    </w:p>
    <w:p w14:paraId="2893F7FC" w14:textId="79A3A328" w:rsidR="0013048D" w:rsidRPr="00752426" w:rsidRDefault="0013048D" w:rsidP="002E7D04">
      <w:pPr>
        <w:spacing w:after="0" w:line="360" w:lineRule="auto"/>
        <w:jc w:val="both"/>
        <w:rPr>
          <w:rFonts w:ascii="Palatino Linotype" w:hAnsi="Palatino Linotype" w:cs="Arial"/>
          <w:sz w:val="24"/>
          <w:szCs w:val="24"/>
        </w:rPr>
      </w:pPr>
      <w:r w:rsidRPr="00752426">
        <w:rPr>
          <w:rFonts w:ascii="Palatino Linotype" w:hAnsi="Palatino Linotype" w:cs="Arial"/>
          <w:b/>
          <w:sz w:val="24"/>
          <w:szCs w:val="24"/>
          <w:lang w:val="es-ES_tradnl"/>
        </w:rPr>
        <w:t>SEGUNDO.</w:t>
      </w:r>
      <w:r w:rsidRPr="00752426">
        <w:rPr>
          <w:rFonts w:ascii="Palatino Linotype" w:hAnsi="Palatino Linotype" w:cs="Arial"/>
          <w:sz w:val="24"/>
          <w:szCs w:val="24"/>
        </w:rPr>
        <w:t xml:space="preserve"> </w:t>
      </w:r>
      <w:r w:rsidR="004326C2">
        <w:rPr>
          <w:rFonts w:ascii="Palatino Linotype" w:hAnsi="Palatino Linotype" w:cs="Arial"/>
          <w:sz w:val="24"/>
          <w:szCs w:val="24"/>
        </w:rPr>
        <w:t xml:space="preserve">Se ordena al </w:t>
      </w:r>
      <w:r w:rsidR="004326C2" w:rsidRPr="0039632A">
        <w:rPr>
          <w:rFonts w:ascii="Palatino Linotype" w:hAnsi="Palatino Linotype" w:cs="Arial"/>
          <w:b/>
          <w:bCs/>
          <w:sz w:val="24"/>
          <w:szCs w:val="24"/>
        </w:rPr>
        <w:t>Sujeto Obligado</w:t>
      </w:r>
      <w:r w:rsidR="004326C2">
        <w:rPr>
          <w:rFonts w:ascii="Palatino Linotype" w:hAnsi="Palatino Linotype" w:cs="Arial"/>
          <w:sz w:val="24"/>
          <w:szCs w:val="24"/>
        </w:rPr>
        <w:t xml:space="preserve"> </w:t>
      </w:r>
      <w:r w:rsidR="004326C2" w:rsidRPr="00AD2F93">
        <w:rPr>
          <w:rFonts w:ascii="Palatino Linotype" w:hAnsi="Palatino Linotype" w:cs="Arial"/>
          <w:sz w:val="23"/>
          <w:szCs w:val="23"/>
        </w:rPr>
        <w:t>previa búsqueda exhaustiva y razonable</w:t>
      </w:r>
      <w:r w:rsidR="004326C2">
        <w:rPr>
          <w:rFonts w:ascii="Palatino Linotype" w:hAnsi="Palatino Linotype" w:cs="Arial"/>
          <w:sz w:val="23"/>
          <w:szCs w:val="23"/>
        </w:rPr>
        <w:t>,</w:t>
      </w:r>
      <w:r w:rsidR="004326C2">
        <w:rPr>
          <w:rFonts w:ascii="Palatino Linotype" w:hAnsi="Palatino Linotype" w:cs="Arial"/>
          <w:sz w:val="24"/>
          <w:szCs w:val="24"/>
        </w:rPr>
        <w:t xml:space="preserve"> haga entrega al recurrente en términos del Considerando Cuarto de la presente resolución, a través del SAIMEX,</w:t>
      </w:r>
      <w:r w:rsidR="00EF4F39" w:rsidRPr="00EF4F39">
        <w:rPr>
          <w:rFonts w:ascii="Palatino Linotype" w:hAnsi="Palatino Linotype"/>
          <w:lang w:val="es-ES_tradnl"/>
        </w:rPr>
        <w:t xml:space="preserve"> </w:t>
      </w:r>
      <w:r w:rsidR="00EF4F39">
        <w:rPr>
          <w:rFonts w:ascii="Palatino Linotype" w:hAnsi="Palatino Linotype"/>
          <w:lang w:val="es-ES_tradnl"/>
        </w:rPr>
        <w:t>en PDF</w:t>
      </w:r>
      <w:r w:rsidR="00EF4F39" w:rsidRPr="00EF4F39">
        <w:rPr>
          <w:rFonts w:ascii="Palatino Linotype" w:hAnsi="Palatino Linotype"/>
          <w:lang w:val="es-ES_tradnl"/>
        </w:rPr>
        <w:t xml:space="preserve"> </w:t>
      </w:r>
      <w:r w:rsidR="00EF4F39">
        <w:rPr>
          <w:rFonts w:ascii="Palatino Linotype" w:hAnsi="Palatino Linotype"/>
          <w:lang w:val="es-ES_tradnl"/>
        </w:rPr>
        <w:t>o en el formato en el que lo genere,</w:t>
      </w:r>
      <w:r w:rsidR="0039632A" w:rsidRPr="0039632A">
        <w:rPr>
          <w:rFonts w:ascii="Palatino Linotype" w:hAnsi="Palatino Linotype" w:cs="Arial"/>
          <w:sz w:val="24"/>
          <w:szCs w:val="24"/>
        </w:rPr>
        <w:t xml:space="preserve"> en versión pública de ser procedente, del o los documentos donde conste lo siguiente</w:t>
      </w:r>
    </w:p>
    <w:p w14:paraId="16EEA449" w14:textId="76045547" w:rsidR="000D1D9B" w:rsidRPr="000D1D9B" w:rsidRDefault="000D1D9B" w:rsidP="00154E8B">
      <w:pPr>
        <w:spacing w:before="240" w:line="360" w:lineRule="auto"/>
        <w:ind w:left="283" w:right="850"/>
        <w:jc w:val="both"/>
        <w:rPr>
          <w:rFonts w:ascii="Palatino Linotype" w:eastAsia="Times New Roman" w:hAnsi="Palatino Linotype" w:cs="Times New Roman"/>
          <w:i/>
          <w:sz w:val="24"/>
          <w:szCs w:val="24"/>
          <w:lang w:val="es-ES_tradnl" w:eastAsia="es-ES"/>
        </w:rPr>
      </w:pPr>
      <w:r w:rsidRPr="000D1D9B">
        <w:rPr>
          <w:rFonts w:ascii="Palatino Linotype" w:eastAsia="Times New Roman" w:hAnsi="Palatino Linotype" w:cs="Times New Roman"/>
          <w:i/>
          <w:sz w:val="24"/>
          <w:szCs w:val="24"/>
          <w:lang w:val="es-ES_tradnl" w:eastAsia="es-ES"/>
        </w:rPr>
        <w:t xml:space="preserve">1.- </w:t>
      </w:r>
      <w:r w:rsidR="00BD2A53">
        <w:rPr>
          <w:rFonts w:ascii="Palatino Linotype" w:eastAsia="Times New Roman" w:hAnsi="Palatino Linotype" w:cs="Times New Roman"/>
          <w:i/>
          <w:sz w:val="24"/>
          <w:szCs w:val="24"/>
          <w:lang w:val="es-ES_tradnl" w:eastAsia="es-ES"/>
        </w:rPr>
        <w:t>Convenio</w:t>
      </w:r>
      <w:r w:rsidR="00CB5687">
        <w:rPr>
          <w:rFonts w:ascii="Palatino Linotype" w:eastAsia="Times New Roman" w:hAnsi="Palatino Linotype" w:cs="Times New Roman"/>
          <w:i/>
          <w:sz w:val="24"/>
          <w:szCs w:val="24"/>
          <w:lang w:val="es-ES_tradnl" w:eastAsia="es-ES"/>
        </w:rPr>
        <w:t>s</w:t>
      </w:r>
      <w:r w:rsidR="00BD2A53">
        <w:rPr>
          <w:rFonts w:ascii="Palatino Linotype" w:eastAsia="Times New Roman" w:hAnsi="Palatino Linotype" w:cs="Times New Roman"/>
          <w:i/>
          <w:sz w:val="24"/>
          <w:szCs w:val="24"/>
          <w:lang w:val="es-ES_tradnl" w:eastAsia="es-ES"/>
        </w:rPr>
        <w:t xml:space="preserve"> o contrato</w:t>
      </w:r>
      <w:r w:rsidR="00CB5687">
        <w:rPr>
          <w:rFonts w:ascii="Palatino Linotype" w:eastAsia="Times New Roman" w:hAnsi="Palatino Linotype" w:cs="Times New Roman"/>
          <w:i/>
          <w:sz w:val="24"/>
          <w:szCs w:val="24"/>
          <w:lang w:val="es-ES_tradnl" w:eastAsia="es-ES"/>
        </w:rPr>
        <w:t>s</w:t>
      </w:r>
      <w:r w:rsidR="00BD2A53">
        <w:rPr>
          <w:rFonts w:ascii="Palatino Linotype" w:eastAsia="Times New Roman" w:hAnsi="Palatino Linotype" w:cs="Times New Roman"/>
          <w:i/>
          <w:sz w:val="24"/>
          <w:szCs w:val="24"/>
          <w:lang w:val="es-ES_tradnl" w:eastAsia="es-ES"/>
        </w:rPr>
        <w:t xml:space="preserve"> que</w:t>
      </w:r>
      <w:r w:rsidR="00DB081C">
        <w:rPr>
          <w:rFonts w:ascii="Palatino Linotype" w:eastAsia="Times New Roman" w:hAnsi="Palatino Linotype" w:cs="Times New Roman"/>
          <w:i/>
          <w:sz w:val="24"/>
          <w:szCs w:val="24"/>
          <w:lang w:val="es-ES_tradnl" w:eastAsia="es-ES"/>
        </w:rPr>
        <w:t xml:space="preserve"> </w:t>
      </w:r>
      <w:r w:rsidR="00BD2A53">
        <w:rPr>
          <w:rFonts w:ascii="Palatino Linotype" w:eastAsia="Times New Roman" w:hAnsi="Palatino Linotype" w:cs="Times New Roman"/>
          <w:i/>
          <w:sz w:val="24"/>
          <w:szCs w:val="24"/>
          <w:lang w:val="es-ES_tradnl" w:eastAsia="es-ES"/>
        </w:rPr>
        <w:t xml:space="preserve">tenga el </w:t>
      </w:r>
      <w:r w:rsidR="00CB5687">
        <w:rPr>
          <w:rFonts w:ascii="Palatino Linotype" w:eastAsia="Times New Roman" w:hAnsi="Palatino Linotype" w:cs="Times New Roman"/>
          <w:i/>
          <w:sz w:val="24"/>
          <w:szCs w:val="24"/>
          <w:lang w:val="es-ES_tradnl" w:eastAsia="es-ES"/>
        </w:rPr>
        <w:t>Sujeto Obligado</w:t>
      </w:r>
      <w:r w:rsidR="00BD2A53">
        <w:rPr>
          <w:rFonts w:ascii="Palatino Linotype" w:eastAsia="Times New Roman" w:hAnsi="Palatino Linotype" w:cs="Times New Roman"/>
          <w:i/>
          <w:sz w:val="24"/>
          <w:szCs w:val="24"/>
          <w:lang w:val="es-ES_tradnl" w:eastAsia="es-ES"/>
        </w:rPr>
        <w:t xml:space="preserve"> con empresas</w:t>
      </w:r>
      <w:r w:rsidR="00DB081C">
        <w:rPr>
          <w:rFonts w:ascii="Palatino Linotype" w:eastAsia="Times New Roman" w:hAnsi="Palatino Linotype" w:cs="Times New Roman"/>
          <w:i/>
          <w:sz w:val="24"/>
          <w:szCs w:val="24"/>
          <w:lang w:val="es-ES_tradnl" w:eastAsia="es-ES"/>
        </w:rPr>
        <w:t xml:space="preserve"> para el </w:t>
      </w:r>
      <w:r w:rsidR="00DB081C" w:rsidRPr="00DB081C">
        <w:rPr>
          <w:rFonts w:ascii="Palatino Linotype" w:hAnsi="Palatino Linotype"/>
          <w:i/>
          <w:iCs/>
        </w:rPr>
        <w:t xml:space="preserve">suministro de agua potable </w:t>
      </w:r>
      <w:r w:rsidR="00E6573D">
        <w:rPr>
          <w:rFonts w:ascii="Palatino Linotype" w:hAnsi="Palatino Linotype"/>
          <w:i/>
          <w:iCs/>
        </w:rPr>
        <w:t xml:space="preserve">vigente al </w:t>
      </w:r>
      <w:r w:rsidR="000C71F9">
        <w:rPr>
          <w:rFonts w:ascii="Palatino Linotype" w:hAnsi="Palatino Linotype"/>
          <w:i/>
          <w:iCs/>
        </w:rPr>
        <w:t>3</w:t>
      </w:r>
      <w:r w:rsidR="00E6573D">
        <w:rPr>
          <w:rFonts w:ascii="Palatino Linotype" w:hAnsi="Palatino Linotype"/>
          <w:i/>
          <w:iCs/>
        </w:rPr>
        <w:t xml:space="preserve"> de marzo del año 20</w:t>
      </w:r>
      <w:r w:rsidR="00696D47">
        <w:rPr>
          <w:rFonts w:ascii="Palatino Linotype" w:hAnsi="Palatino Linotype"/>
          <w:i/>
          <w:iCs/>
        </w:rPr>
        <w:t>20</w:t>
      </w:r>
    </w:p>
    <w:p w14:paraId="01D57EA8" w14:textId="446F5E1F" w:rsidR="000D1D9B" w:rsidRPr="000D1D9B" w:rsidRDefault="00F00389" w:rsidP="00154E8B">
      <w:pPr>
        <w:spacing w:before="240" w:line="360" w:lineRule="auto"/>
        <w:ind w:left="283" w:right="850"/>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2</w:t>
      </w:r>
      <w:r w:rsidR="000D1D9B" w:rsidRPr="000D1D9B">
        <w:rPr>
          <w:rFonts w:ascii="Palatino Linotype" w:eastAsia="Times New Roman" w:hAnsi="Palatino Linotype" w:cs="Times New Roman"/>
          <w:i/>
          <w:sz w:val="24"/>
          <w:szCs w:val="24"/>
          <w:lang w:val="es-ES_tradnl" w:eastAsia="es-ES"/>
        </w:rPr>
        <w:t xml:space="preserve">.- </w:t>
      </w:r>
      <w:r w:rsidR="00CD5E4A">
        <w:rPr>
          <w:rFonts w:ascii="Palatino Linotype" w:eastAsia="Times New Roman" w:hAnsi="Palatino Linotype" w:cs="Times New Roman"/>
          <w:i/>
          <w:sz w:val="24"/>
          <w:szCs w:val="24"/>
          <w:lang w:val="es-ES_tradnl" w:eastAsia="es-ES"/>
        </w:rPr>
        <w:t>La</w:t>
      </w:r>
      <w:r w:rsidR="00CB5687">
        <w:rPr>
          <w:rFonts w:ascii="Palatino Linotype" w:eastAsia="Times New Roman" w:hAnsi="Palatino Linotype" w:cs="Times New Roman"/>
          <w:i/>
          <w:sz w:val="24"/>
          <w:szCs w:val="24"/>
          <w:lang w:val="es-ES_tradnl" w:eastAsia="es-ES"/>
        </w:rPr>
        <w:t>s</w:t>
      </w:r>
      <w:r w:rsidR="00CD5E4A">
        <w:rPr>
          <w:rFonts w:ascii="Palatino Linotype" w:eastAsia="Times New Roman" w:hAnsi="Palatino Linotype" w:cs="Times New Roman"/>
          <w:i/>
          <w:sz w:val="24"/>
          <w:szCs w:val="24"/>
          <w:lang w:val="es-ES_tradnl" w:eastAsia="es-ES"/>
        </w:rPr>
        <w:t xml:space="preserve"> lista</w:t>
      </w:r>
      <w:r w:rsidR="00CB5687">
        <w:rPr>
          <w:rFonts w:ascii="Palatino Linotype" w:eastAsia="Times New Roman" w:hAnsi="Palatino Linotype" w:cs="Times New Roman"/>
          <w:i/>
          <w:sz w:val="24"/>
          <w:szCs w:val="24"/>
          <w:lang w:val="es-ES_tradnl" w:eastAsia="es-ES"/>
        </w:rPr>
        <w:t>s y o controles</w:t>
      </w:r>
      <w:r w:rsidR="00CD5E4A">
        <w:rPr>
          <w:rFonts w:ascii="Palatino Linotype" w:eastAsia="Times New Roman" w:hAnsi="Palatino Linotype" w:cs="Times New Roman"/>
          <w:i/>
          <w:sz w:val="24"/>
          <w:szCs w:val="24"/>
          <w:lang w:val="es-ES_tradnl" w:eastAsia="es-ES"/>
        </w:rPr>
        <w:t xml:space="preserve"> de distribuidores acreditados al suministro</w:t>
      </w:r>
      <w:r w:rsidR="00DB081C" w:rsidRPr="00DB081C">
        <w:rPr>
          <w:rFonts w:ascii="Palatino Linotype" w:eastAsia="Times New Roman" w:hAnsi="Palatino Linotype" w:cs="Times New Roman"/>
          <w:i/>
          <w:sz w:val="24"/>
          <w:szCs w:val="24"/>
          <w:lang w:val="es-ES_tradnl" w:eastAsia="es-ES"/>
        </w:rPr>
        <w:t xml:space="preserve"> agua potable y agua tratada en carro cisterna </w:t>
      </w:r>
      <w:r w:rsidR="000D1D9B" w:rsidRPr="000D1D9B">
        <w:rPr>
          <w:rFonts w:ascii="Palatino Linotype" w:eastAsia="Times New Roman" w:hAnsi="Palatino Linotype" w:cs="Times New Roman"/>
          <w:i/>
          <w:sz w:val="24"/>
          <w:szCs w:val="24"/>
          <w:lang w:val="es-ES_tradnl" w:eastAsia="es-ES"/>
        </w:rPr>
        <w:t>que administra el H. municipio de Cuautitlán</w:t>
      </w:r>
      <w:r w:rsidR="00E6573D">
        <w:rPr>
          <w:rFonts w:ascii="Palatino Linotype" w:eastAsia="Times New Roman" w:hAnsi="Palatino Linotype" w:cs="Times New Roman"/>
          <w:i/>
          <w:sz w:val="24"/>
          <w:szCs w:val="24"/>
          <w:lang w:val="es-ES_tradnl" w:eastAsia="es-ES"/>
        </w:rPr>
        <w:t xml:space="preserve"> </w:t>
      </w:r>
      <w:r w:rsidR="000C71F9">
        <w:rPr>
          <w:rFonts w:ascii="Palatino Linotype" w:eastAsia="Times New Roman" w:hAnsi="Palatino Linotype" w:cs="Times New Roman"/>
          <w:i/>
          <w:sz w:val="24"/>
          <w:szCs w:val="24"/>
          <w:lang w:val="es-ES_tradnl" w:eastAsia="es-ES"/>
        </w:rPr>
        <w:t xml:space="preserve">correspondiente </w:t>
      </w:r>
      <w:r w:rsidR="009358C3">
        <w:rPr>
          <w:rFonts w:ascii="Palatino Linotype" w:eastAsia="Times New Roman" w:hAnsi="Palatino Linotype" w:cs="Times New Roman"/>
          <w:i/>
          <w:sz w:val="24"/>
          <w:szCs w:val="24"/>
          <w:lang w:val="es-ES_tradnl" w:eastAsia="es-ES"/>
        </w:rPr>
        <w:t>al ejercicio fiscal</w:t>
      </w:r>
      <w:r w:rsidR="000C71F9">
        <w:rPr>
          <w:rFonts w:ascii="Palatino Linotype" w:eastAsia="Times New Roman" w:hAnsi="Palatino Linotype" w:cs="Times New Roman"/>
          <w:i/>
          <w:sz w:val="24"/>
          <w:szCs w:val="24"/>
          <w:lang w:val="es-ES_tradnl" w:eastAsia="es-ES"/>
        </w:rPr>
        <w:t xml:space="preserve"> </w:t>
      </w:r>
      <w:r w:rsidR="00703022">
        <w:rPr>
          <w:rFonts w:ascii="Palatino Linotype" w:eastAsia="Times New Roman" w:hAnsi="Palatino Linotype" w:cs="Times New Roman"/>
          <w:i/>
          <w:sz w:val="24"/>
          <w:szCs w:val="24"/>
          <w:lang w:val="es-ES_tradnl" w:eastAsia="es-ES"/>
        </w:rPr>
        <w:t>2019</w:t>
      </w:r>
    </w:p>
    <w:p w14:paraId="2105975E" w14:textId="56EDA6F4" w:rsidR="00871842" w:rsidRDefault="00F00389" w:rsidP="00154E8B">
      <w:pPr>
        <w:spacing w:before="240" w:line="360" w:lineRule="auto"/>
        <w:ind w:left="283" w:right="850"/>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3</w:t>
      </w:r>
      <w:r w:rsidR="00871842">
        <w:rPr>
          <w:rFonts w:ascii="Palatino Linotype" w:eastAsia="Times New Roman" w:hAnsi="Palatino Linotype" w:cs="Times New Roman"/>
          <w:i/>
          <w:sz w:val="24"/>
          <w:szCs w:val="24"/>
          <w:lang w:val="es-ES_tradnl" w:eastAsia="es-ES"/>
        </w:rPr>
        <w:t>.-</w:t>
      </w:r>
      <w:r w:rsidR="000D1D9B" w:rsidRPr="000D1D9B">
        <w:rPr>
          <w:rFonts w:ascii="Palatino Linotype" w:eastAsia="Times New Roman" w:hAnsi="Palatino Linotype" w:cs="Times New Roman"/>
          <w:i/>
          <w:sz w:val="24"/>
          <w:szCs w:val="24"/>
          <w:lang w:val="es-ES_tradnl" w:eastAsia="es-ES"/>
        </w:rPr>
        <w:t xml:space="preserve"> </w:t>
      </w:r>
      <w:r w:rsidR="00E32E4D">
        <w:rPr>
          <w:rFonts w:ascii="Palatino Linotype" w:eastAsia="Times New Roman" w:hAnsi="Palatino Linotype" w:cs="Times New Roman"/>
          <w:i/>
          <w:sz w:val="24"/>
          <w:szCs w:val="24"/>
          <w:lang w:val="es-ES_tradnl" w:eastAsia="es-ES"/>
        </w:rPr>
        <w:t>L</w:t>
      </w:r>
      <w:r w:rsidR="000D1D9B" w:rsidRPr="000D1D9B">
        <w:rPr>
          <w:rFonts w:ascii="Palatino Linotype" w:eastAsia="Times New Roman" w:hAnsi="Palatino Linotype" w:cs="Times New Roman"/>
          <w:i/>
          <w:sz w:val="24"/>
          <w:szCs w:val="24"/>
          <w:lang w:val="es-ES_tradnl" w:eastAsia="es-ES"/>
        </w:rPr>
        <w:t xml:space="preserve">os ingresos registrados por la comercialización </w:t>
      </w:r>
      <w:r w:rsidR="00DB081C" w:rsidRPr="00DB081C">
        <w:rPr>
          <w:rFonts w:ascii="Palatino Linotype" w:eastAsia="Times New Roman" w:hAnsi="Palatino Linotype" w:cs="Times New Roman"/>
          <w:i/>
          <w:sz w:val="24"/>
          <w:szCs w:val="24"/>
          <w:lang w:val="es-ES_tradnl" w:eastAsia="es-ES"/>
        </w:rPr>
        <w:t>de agua potable y agua tratada en carro cisterna</w:t>
      </w:r>
      <w:r w:rsidR="000D1D9B" w:rsidRPr="000D1D9B">
        <w:rPr>
          <w:rFonts w:ascii="Palatino Linotype" w:eastAsia="Times New Roman" w:hAnsi="Palatino Linotype" w:cs="Times New Roman"/>
          <w:i/>
          <w:sz w:val="24"/>
          <w:szCs w:val="24"/>
          <w:lang w:val="es-ES_tradnl" w:eastAsia="es-ES"/>
        </w:rPr>
        <w:t xml:space="preserve"> de particulares</w:t>
      </w:r>
      <w:r w:rsidR="00703022">
        <w:rPr>
          <w:rFonts w:ascii="Palatino Linotype" w:eastAsia="Times New Roman" w:hAnsi="Palatino Linotype" w:cs="Times New Roman"/>
          <w:i/>
          <w:sz w:val="24"/>
          <w:szCs w:val="24"/>
          <w:lang w:val="es-ES_tradnl" w:eastAsia="es-ES"/>
        </w:rPr>
        <w:t xml:space="preserve"> correspondiente </w:t>
      </w:r>
      <w:r w:rsidR="000C71F9">
        <w:rPr>
          <w:rFonts w:ascii="Palatino Linotype" w:eastAsia="Times New Roman" w:hAnsi="Palatino Linotype" w:cs="Times New Roman"/>
          <w:i/>
          <w:sz w:val="24"/>
          <w:szCs w:val="24"/>
          <w:lang w:val="es-ES_tradnl" w:eastAsia="es-ES"/>
        </w:rPr>
        <w:t xml:space="preserve">al </w:t>
      </w:r>
      <w:r w:rsidR="000C71F9" w:rsidRPr="000D1D9B">
        <w:rPr>
          <w:rFonts w:ascii="Palatino Linotype" w:eastAsia="Times New Roman" w:hAnsi="Palatino Linotype" w:cs="Times New Roman"/>
          <w:i/>
          <w:sz w:val="24"/>
          <w:szCs w:val="24"/>
          <w:lang w:val="es-ES_tradnl" w:eastAsia="es-ES"/>
        </w:rPr>
        <w:t>ejercicio</w:t>
      </w:r>
      <w:r w:rsidR="000D1D9B" w:rsidRPr="000D1D9B">
        <w:rPr>
          <w:rFonts w:ascii="Palatino Linotype" w:eastAsia="Times New Roman" w:hAnsi="Palatino Linotype" w:cs="Times New Roman"/>
          <w:i/>
          <w:sz w:val="24"/>
          <w:szCs w:val="24"/>
          <w:lang w:val="es-ES_tradnl" w:eastAsia="es-ES"/>
        </w:rPr>
        <w:t xml:space="preserve"> </w:t>
      </w:r>
      <w:r w:rsidR="00703022">
        <w:rPr>
          <w:rFonts w:ascii="Palatino Linotype" w:eastAsia="Times New Roman" w:hAnsi="Palatino Linotype" w:cs="Times New Roman"/>
          <w:i/>
          <w:sz w:val="24"/>
          <w:szCs w:val="24"/>
          <w:lang w:val="es-ES_tradnl" w:eastAsia="es-ES"/>
        </w:rPr>
        <w:t xml:space="preserve">fiscal </w:t>
      </w:r>
      <w:r w:rsidR="000D1D9B" w:rsidRPr="000D1D9B">
        <w:rPr>
          <w:rFonts w:ascii="Palatino Linotype" w:eastAsia="Times New Roman" w:hAnsi="Palatino Linotype" w:cs="Times New Roman"/>
          <w:i/>
          <w:sz w:val="24"/>
          <w:szCs w:val="24"/>
          <w:lang w:val="es-ES_tradnl" w:eastAsia="es-ES"/>
        </w:rPr>
        <w:t>2019</w:t>
      </w:r>
      <w:r w:rsidR="00703022">
        <w:rPr>
          <w:rFonts w:ascii="Palatino Linotype" w:eastAsia="Times New Roman" w:hAnsi="Palatino Linotype" w:cs="Times New Roman"/>
          <w:i/>
          <w:sz w:val="24"/>
          <w:szCs w:val="24"/>
          <w:lang w:val="es-ES_tradnl" w:eastAsia="es-ES"/>
        </w:rPr>
        <w:t>.</w:t>
      </w:r>
    </w:p>
    <w:p w14:paraId="5D8656FD" w14:textId="488492EE" w:rsidR="00AE2CE8" w:rsidRPr="009E5737" w:rsidRDefault="00AE2CE8" w:rsidP="00154E8B">
      <w:pPr>
        <w:spacing w:before="240" w:line="360" w:lineRule="auto"/>
        <w:ind w:left="283" w:right="850"/>
        <w:jc w:val="both"/>
        <w:rPr>
          <w:rFonts w:ascii="Palatino Linotype" w:hAnsi="Palatino Linotype" w:cs="Arial"/>
          <w:i/>
          <w:lang w:val="es-ES_tradnl"/>
        </w:rPr>
      </w:pPr>
      <w:r w:rsidRPr="009E5737">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F513A97" w14:textId="023B9FA7" w:rsidR="0013048D" w:rsidRPr="0039632A" w:rsidRDefault="0013048D" w:rsidP="0013048D">
      <w:pPr>
        <w:autoSpaceDE w:val="0"/>
        <w:autoSpaceDN w:val="0"/>
        <w:adjustRightInd w:val="0"/>
        <w:spacing w:before="240" w:line="360" w:lineRule="auto"/>
        <w:jc w:val="both"/>
        <w:rPr>
          <w:rFonts w:ascii="Palatino Linotype" w:hAnsi="Palatino Linotype" w:cs="Arial"/>
          <w:b/>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41A0B3" w14:textId="77777777" w:rsidR="0013048D" w:rsidRDefault="0013048D" w:rsidP="0013048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sidR="006B5FD9">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683FF65" w14:textId="77777777" w:rsidR="00871842" w:rsidRDefault="00871842" w:rsidP="008A5E77">
      <w:pPr>
        <w:spacing w:after="0" w:line="360" w:lineRule="auto"/>
        <w:jc w:val="both"/>
        <w:rPr>
          <w:rFonts w:ascii="Palatino Linotype" w:hAnsi="Palatino Linotype" w:cs="Arial"/>
          <w:b/>
          <w:sz w:val="28"/>
          <w:szCs w:val="24"/>
        </w:rPr>
      </w:pPr>
    </w:p>
    <w:p w14:paraId="31947D86" w14:textId="72341C0A" w:rsidR="00A4386F"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 SÁNCHEZ, EVA ABAID YAPUR,</w:t>
      </w:r>
      <w:r w:rsidR="00714844" w:rsidRPr="00C719A4">
        <w:rPr>
          <w:rFonts w:ascii="Palatino Linotype" w:hAnsi="Palatino Linotype" w:cs="Arial"/>
          <w:sz w:val="24"/>
          <w:szCs w:val="24"/>
        </w:rPr>
        <w:t xml:space="preserve"> JOSÉ GUADALUPE LUNA HERNÁNDEZ</w:t>
      </w:r>
      <w:r w:rsidR="00051867">
        <w:rPr>
          <w:rFonts w:ascii="Palatino Linotype" w:hAnsi="Palatino Linotype" w:cs="Arial"/>
          <w:sz w:val="24"/>
          <w:szCs w:val="24"/>
        </w:rPr>
        <w:t xml:space="preserve">(EMITIENDO VOTO PARTICULAR) </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EN LA</w:t>
      </w:r>
      <w:r w:rsidR="00051867">
        <w:rPr>
          <w:rFonts w:ascii="Palatino Linotype" w:hAnsi="Palatino Linotype" w:cs="Arial"/>
          <w:sz w:val="24"/>
          <w:szCs w:val="24"/>
          <w:shd w:val="clear" w:color="auto" w:fill="FFFFFF" w:themeFill="background1"/>
        </w:rPr>
        <w:t xml:space="preserve"> </w:t>
      </w:r>
      <w:bookmarkStart w:id="5" w:name="_Hlk53736080"/>
      <w:r w:rsidR="002D5FE9" w:rsidRPr="00DC6625">
        <w:rPr>
          <w:rFonts w:ascii="Palatino Linotype" w:eastAsiaTheme="minorEastAsia" w:hAnsi="Palatino Linotype"/>
          <w:color w:val="000000" w:themeColor="text1"/>
          <w:sz w:val="24"/>
          <w:szCs w:val="24"/>
          <w:lang w:val="es-ES_tradnl" w:eastAsia="es-ES"/>
        </w:rPr>
        <w:t>VIGÉSIMA</w:t>
      </w:r>
      <w:bookmarkEnd w:id="5"/>
      <w:r w:rsidR="00051867">
        <w:rPr>
          <w:rFonts w:ascii="Palatino Linotype" w:hAnsi="Palatino Linotype" w:cs="Arial"/>
          <w:sz w:val="24"/>
          <w:szCs w:val="24"/>
          <w:shd w:val="clear" w:color="auto" w:fill="FFFFFF" w:themeFill="background1"/>
        </w:rPr>
        <w:t xml:space="preserve"> </w:t>
      </w:r>
      <w:bookmarkStart w:id="6" w:name="_Hlk53735659"/>
      <w:r w:rsidR="00051867">
        <w:rPr>
          <w:rFonts w:ascii="Palatino Linotype" w:hAnsi="Palatino Linotype" w:cs="Arial"/>
          <w:sz w:val="24"/>
          <w:szCs w:val="24"/>
          <w:shd w:val="clear" w:color="auto" w:fill="FFFFFF" w:themeFill="background1"/>
        </w:rPr>
        <w:t xml:space="preserve">SEGUNDA SEGUDA </w:t>
      </w:r>
      <w:r w:rsidR="00051867" w:rsidRPr="00051867">
        <w:rPr>
          <w:rFonts w:ascii="Palatino Linotype" w:hAnsi="Palatino Linotype" w:cs="Arial"/>
          <w:sz w:val="24"/>
          <w:szCs w:val="24"/>
          <w:shd w:val="clear" w:color="auto" w:fill="FFFFFF" w:themeFill="background1"/>
        </w:rPr>
        <w:t xml:space="preserve">SESIÓN ORDINARIA CELEBRADA EL </w:t>
      </w:r>
      <w:r w:rsidR="00051867">
        <w:rPr>
          <w:rFonts w:ascii="Palatino Linotype" w:hAnsi="Palatino Linotype" w:cs="Arial"/>
          <w:sz w:val="24"/>
          <w:szCs w:val="24"/>
          <w:shd w:val="clear" w:color="auto" w:fill="FFFFFF" w:themeFill="background1"/>
        </w:rPr>
        <w:t>DOCE DE OCTUBRE</w:t>
      </w:r>
      <w:r w:rsidR="00051867" w:rsidRPr="00051867">
        <w:rPr>
          <w:rFonts w:ascii="Palatino Linotype" w:hAnsi="Palatino Linotype" w:cs="Arial"/>
          <w:sz w:val="24"/>
          <w:szCs w:val="24"/>
          <w:shd w:val="clear" w:color="auto" w:fill="FFFFFF" w:themeFill="background1"/>
        </w:rPr>
        <w:t xml:space="preserve"> DE DOS MIL VEINTE</w:t>
      </w:r>
      <w:bookmarkEnd w:id="6"/>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r w:rsidR="00A4386F">
        <w:rPr>
          <w:rFonts w:ascii="Palatino Linotype" w:hAnsi="Palatino Linotype" w:cs="Arial"/>
          <w:sz w:val="24"/>
          <w:szCs w:val="24"/>
        </w:rPr>
        <w:t>---------</w:t>
      </w:r>
    </w:p>
    <w:p w14:paraId="309A4958" w14:textId="4B3DC65F" w:rsidR="00A4386F" w:rsidRPr="00A4386F" w:rsidRDefault="00A4386F"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BEF38C2" w14:textId="77777777" w:rsidR="00A459D0" w:rsidRDefault="00A459D0" w:rsidP="00A459D0">
      <w:pPr>
        <w:spacing w:before="240"/>
        <w:jc w:val="both"/>
        <w:rPr>
          <w:rFonts w:ascii="Palatino Linotype" w:hAnsi="Palatino Linotype"/>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1B937868" wp14:editId="037EE92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93786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v:textbox>
                <w10:wrap type="square" anchorx="page"/>
              </v:shape>
            </w:pict>
          </mc:Fallback>
        </mc:AlternateContent>
      </w:r>
    </w:p>
    <w:p w14:paraId="536150AE" w14:textId="77777777" w:rsidR="00A459D0" w:rsidRPr="00D54B7D" w:rsidRDefault="00A459D0" w:rsidP="00A459D0">
      <w:pPr>
        <w:spacing w:before="240"/>
        <w:jc w:val="both"/>
        <w:rPr>
          <w:rFonts w:ascii="Palatino Linotype" w:hAnsi="Palatino Linotype"/>
        </w:rPr>
      </w:pPr>
    </w:p>
    <w:p w14:paraId="5760F3C2" w14:textId="77777777" w:rsidR="00A459D0" w:rsidRPr="00D54B7D" w:rsidRDefault="00A459D0" w:rsidP="00A459D0">
      <w:pPr>
        <w:spacing w:before="240"/>
        <w:jc w:val="center"/>
        <w:rPr>
          <w:rFonts w:ascii="Palatino Linotype" w:hAnsi="Palatino Linotype"/>
        </w:rPr>
      </w:pPr>
    </w:p>
    <w:p w14:paraId="3D743D6E" w14:textId="77777777" w:rsidR="00A459D0" w:rsidRDefault="00A459D0" w:rsidP="00A459D0">
      <w:pPr>
        <w:spacing w:before="240"/>
        <w:rPr>
          <w:rFonts w:ascii="Palatino Linotype" w:hAnsi="Palatino Linotype"/>
          <w:b/>
        </w:rPr>
      </w:pPr>
    </w:p>
    <w:p w14:paraId="2F658AA4" w14:textId="77777777" w:rsidR="00A459D0" w:rsidRDefault="00A459D0" w:rsidP="00A459D0">
      <w:pPr>
        <w:spacing w:before="240"/>
        <w:rPr>
          <w:rFonts w:ascii="Palatino Linotype" w:hAnsi="Palatino Linotype"/>
          <w:b/>
        </w:rPr>
      </w:pPr>
    </w:p>
    <w:p w14:paraId="65847BB6" w14:textId="77777777"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6C24512" wp14:editId="55E0923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451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356172F" wp14:editId="38C4195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172F"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v:textbox>
                <w10:wrap anchorx="margin"/>
              </v:shape>
            </w:pict>
          </mc:Fallback>
        </mc:AlternateContent>
      </w:r>
    </w:p>
    <w:p w14:paraId="268ACF8F" w14:textId="77777777" w:rsidR="00A459D0" w:rsidRPr="00D54B7D" w:rsidRDefault="00A459D0" w:rsidP="00A459D0">
      <w:pPr>
        <w:spacing w:before="240"/>
        <w:rPr>
          <w:rFonts w:ascii="Palatino Linotype" w:hAnsi="Palatino Linotype"/>
          <w:b/>
        </w:rPr>
      </w:pPr>
    </w:p>
    <w:p w14:paraId="36495DA4" w14:textId="77777777" w:rsidR="00A459D0" w:rsidRPr="00D54B7D" w:rsidRDefault="00A459D0" w:rsidP="00A459D0">
      <w:pPr>
        <w:spacing w:before="240"/>
        <w:rPr>
          <w:rFonts w:ascii="Palatino Linotype" w:hAnsi="Palatino Linotype"/>
          <w:b/>
        </w:rPr>
      </w:pPr>
    </w:p>
    <w:p w14:paraId="379A3B5D" w14:textId="77777777" w:rsidR="00A459D0" w:rsidRDefault="00A459D0" w:rsidP="00A459D0">
      <w:pPr>
        <w:spacing w:before="240"/>
        <w:rPr>
          <w:rFonts w:ascii="Palatino Linotype" w:hAnsi="Palatino Linotype"/>
          <w:b/>
        </w:rPr>
      </w:pPr>
    </w:p>
    <w:p w14:paraId="32E43002" w14:textId="77777777" w:rsidR="00A459D0" w:rsidRPr="00B93570" w:rsidRDefault="00A459D0" w:rsidP="00A459D0">
      <w:pPr>
        <w:spacing w:before="240"/>
        <w:rPr>
          <w:rFonts w:ascii="Palatino Linotype" w:hAnsi="Palatino Linotype"/>
          <w:b/>
          <w:sz w:val="18"/>
          <w:szCs w:val="18"/>
        </w:rPr>
      </w:pPr>
    </w:p>
    <w:p w14:paraId="771292AB" w14:textId="77777777"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60C6848" wp14:editId="350977E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6848"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49F2BF" wp14:editId="7AF25FB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F2BF"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v:textbox>
                <w10:wrap anchorx="page"/>
              </v:shape>
            </w:pict>
          </mc:Fallback>
        </mc:AlternateContent>
      </w:r>
    </w:p>
    <w:p w14:paraId="1E919113" w14:textId="77777777" w:rsidR="00A459D0" w:rsidRDefault="00A459D0" w:rsidP="00A459D0">
      <w:pPr>
        <w:spacing w:before="240"/>
        <w:rPr>
          <w:rFonts w:ascii="Palatino Linotype" w:hAnsi="Palatino Linotype"/>
          <w:b/>
        </w:rPr>
      </w:pPr>
    </w:p>
    <w:p w14:paraId="51774F8E" w14:textId="77777777" w:rsidR="00A459D0" w:rsidRDefault="00A459D0" w:rsidP="00A459D0">
      <w:pPr>
        <w:spacing w:before="240"/>
        <w:rPr>
          <w:rFonts w:ascii="Palatino Linotype" w:hAnsi="Palatino Linotype"/>
          <w:b/>
        </w:rPr>
      </w:pPr>
    </w:p>
    <w:p w14:paraId="6933E9A1" w14:textId="77777777" w:rsidR="00A459D0" w:rsidRDefault="00A459D0" w:rsidP="00A459D0">
      <w:pPr>
        <w:spacing w:before="240"/>
        <w:rPr>
          <w:rFonts w:ascii="Palatino Linotype" w:hAnsi="Palatino Linotype" w:cs="Arial"/>
          <w:szCs w:val="20"/>
        </w:rPr>
      </w:pPr>
    </w:p>
    <w:p w14:paraId="0796A6AD" w14:textId="77777777"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F4E5FD2" wp14:editId="3CBED6A1">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E5FD2"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v:textbox>
                <w10:wrap anchorx="page"/>
              </v:shape>
            </w:pict>
          </mc:Fallback>
        </mc:AlternateContent>
      </w:r>
    </w:p>
    <w:p w14:paraId="3984DE84" w14:textId="77777777" w:rsidR="00A459D0" w:rsidRDefault="00A459D0" w:rsidP="00A459D0">
      <w:pPr>
        <w:spacing w:before="240"/>
        <w:rPr>
          <w:rFonts w:ascii="Palatino Linotype" w:hAnsi="Palatino Linotype" w:cs="Arial"/>
          <w:sz w:val="18"/>
          <w:szCs w:val="18"/>
        </w:rPr>
      </w:pPr>
    </w:p>
    <w:p w14:paraId="3959331D" w14:textId="69ABC9E7" w:rsidR="00A459D0" w:rsidRDefault="00A459D0" w:rsidP="00A459D0">
      <w:pPr>
        <w:spacing w:before="240"/>
        <w:jc w:val="both"/>
        <w:rPr>
          <w:rFonts w:ascii="Palatino Linotype" w:hAnsi="Palatino Linotype" w:cs="Arial"/>
          <w:sz w:val="18"/>
          <w:szCs w:val="18"/>
        </w:rPr>
      </w:pPr>
    </w:p>
    <w:p w14:paraId="7E6D8D2A" w14:textId="4BCD73D3" w:rsidR="00871842" w:rsidRDefault="00871842" w:rsidP="00A459D0">
      <w:pPr>
        <w:spacing w:before="240"/>
        <w:jc w:val="both"/>
        <w:rPr>
          <w:rFonts w:ascii="Palatino Linotype" w:hAnsi="Palatino Linotype" w:cs="Arial"/>
          <w:sz w:val="18"/>
          <w:szCs w:val="18"/>
        </w:rPr>
      </w:pPr>
    </w:p>
    <w:p w14:paraId="23E15154" w14:textId="77777777" w:rsidR="00871842" w:rsidRDefault="00871842" w:rsidP="00A459D0">
      <w:pPr>
        <w:spacing w:before="240"/>
        <w:jc w:val="both"/>
        <w:rPr>
          <w:rFonts w:ascii="Palatino Linotype" w:hAnsi="Palatino Linotype" w:cs="Arial"/>
          <w:sz w:val="18"/>
          <w:szCs w:val="18"/>
        </w:rPr>
      </w:pPr>
    </w:p>
    <w:p w14:paraId="2E0AAC1D" w14:textId="77777777" w:rsidR="00A459D0" w:rsidRDefault="00A459D0" w:rsidP="00A459D0">
      <w:pPr>
        <w:spacing w:before="240" w:line="240" w:lineRule="auto"/>
        <w:jc w:val="both"/>
        <w:rPr>
          <w:rFonts w:ascii="Palatino Linotype" w:hAnsi="Palatino Linotype" w:cs="Arial"/>
          <w:sz w:val="14"/>
          <w:szCs w:val="14"/>
        </w:rPr>
      </w:pPr>
    </w:p>
    <w:p w14:paraId="6A79A06F" w14:textId="09950457"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Esta hoja corresponde a la resolución</w:t>
      </w:r>
      <w:r w:rsidR="0034455E">
        <w:rPr>
          <w:rFonts w:ascii="Palatino Linotype" w:hAnsi="Palatino Linotype" w:cs="Arial"/>
          <w:sz w:val="16"/>
          <w:szCs w:val="16"/>
        </w:rPr>
        <w:t xml:space="preserve"> </w:t>
      </w:r>
      <w:bookmarkStart w:id="7" w:name="_Hlk53735420"/>
      <w:r w:rsidR="0034455E">
        <w:rPr>
          <w:rFonts w:ascii="Palatino Linotype" w:hAnsi="Palatino Linotype" w:cs="Arial"/>
          <w:sz w:val="16"/>
          <w:szCs w:val="16"/>
        </w:rPr>
        <w:t>doce de octubre de dos mil veinte</w:t>
      </w:r>
      <w:bookmarkEnd w:id="7"/>
      <w:r w:rsidRPr="00E4277A">
        <w:rPr>
          <w:rFonts w:ascii="Palatino Linotype" w:hAnsi="Palatino Linotype" w:cs="Arial"/>
          <w:sz w:val="16"/>
          <w:szCs w:val="16"/>
        </w:rPr>
        <w:t xml:space="preserve">, emitida en el recurso de revisión </w:t>
      </w:r>
      <w:r w:rsidR="00B14F4C">
        <w:rPr>
          <w:rFonts w:ascii="Palatino Linotype" w:hAnsi="Palatino Linotype" w:cs="Arial"/>
          <w:bCs/>
          <w:sz w:val="16"/>
          <w:szCs w:val="16"/>
          <w:lang w:eastAsia="es-MX"/>
        </w:rPr>
        <w:t>0</w:t>
      </w:r>
      <w:r w:rsidR="00871842">
        <w:rPr>
          <w:rFonts w:ascii="Palatino Linotype" w:hAnsi="Palatino Linotype" w:cs="Arial"/>
          <w:bCs/>
          <w:sz w:val="16"/>
          <w:szCs w:val="16"/>
          <w:lang w:eastAsia="es-MX"/>
        </w:rPr>
        <w:t>1910</w:t>
      </w:r>
      <w:r w:rsidR="008A5E77" w:rsidRPr="00E4277A">
        <w:rPr>
          <w:rFonts w:ascii="Palatino Linotype" w:hAnsi="Palatino Linotype" w:cs="Arial"/>
          <w:bCs/>
          <w:sz w:val="16"/>
          <w:szCs w:val="16"/>
          <w:lang w:eastAsia="es-MX"/>
        </w:rPr>
        <w:t>/INFOEM/IP/RR/20</w:t>
      </w:r>
      <w:r w:rsidR="005A34AC">
        <w:rPr>
          <w:rFonts w:ascii="Palatino Linotype" w:hAnsi="Palatino Linotype" w:cs="Arial"/>
          <w:bCs/>
          <w:sz w:val="16"/>
          <w:szCs w:val="16"/>
          <w:lang w:eastAsia="es-MX"/>
        </w:rPr>
        <w:t>20</w:t>
      </w:r>
    </w:p>
    <w:p w14:paraId="570CC29A" w14:textId="77777777" w:rsidR="00DD13E2" w:rsidRPr="00E4277A" w:rsidRDefault="005A34AC" w:rsidP="007B2429">
      <w:pPr>
        <w:spacing w:after="0"/>
        <w:rPr>
          <w:rFonts w:ascii="Palatino Linotype" w:hAnsi="Palatino Linotype"/>
          <w:sz w:val="16"/>
          <w:szCs w:val="16"/>
        </w:rPr>
      </w:pPr>
      <w:r>
        <w:rPr>
          <w:rFonts w:ascii="Palatino Linotype" w:hAnsi="Palatino Linotype"/>
          <w:sz w:val="16"/>
          <w:szCs w:val="16"/>
        </w:rPr>
        <w:t>ZMS/OSAM/LGRS</w:t>
      </w:r>
    </w:p>
    <w:sectPr w:rsidR="00DD13E2" w:rsidRPr="00E4277A"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EA518" w14:textId="77777777" w:rsidR="006E0226" w:rsidRDefault="006E0226" w:rsidP="00E15E85">
      <w:pPr>
        <w:spacing w:after="0" w:line="240" w:lineRule="auto"/>
      </w:pPr>
      <w:r>
        <w:separator/>
      </w:r>
    </w:p>
  </w:endnote>
  <w:endnote w:type="continuationSeparator" w:id="0">
    <w:p w14:paraId="6EC7B417" w14:textId="77777777" w:rsidR="006E0226" w:rsidRDefault="006E022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3FC1"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475">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3475">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F71A"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4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3475">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87D6C" w14:textId="77777777" w:rsidR="006E0226" w:rsidRDefault="006E0226" w:rsidP="00E15E85">
      <w:pPr>
        <w:spacing w:after="0" w:line="240" w:lineRule="auto"/>
      </w:pPr>
      <w:r>
        <w:separator/>
      </w:r>
    </w:p>
  </w:footnote>
  <w:footnote w:type="continuationSeparator" w:id="0">
    <w:p w14:paraId="0F044360" w14:textId="77777777" w:rsidR="006E0226" w:rsidRDefault="006E0226" w:rsidP="00E15E85">
      <w:pPr>
        <w:spacing w:after="0" w:line="240" w:lineRule="auto"/>
      </w:pPr>
      <w:r>
        <w:continuationSeparator/>
      </w:r>
    </w:p>
  </w:footnote>
  <w:footnote w:id="1">
    <w:p w14:paraId="3889AE4A" w14:textId="77777777" w:rsidR="007B356F" w:rsidRPr="00946E1F" w:rsidRDefault="007B356F"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33B9" w14:textId="77777777" w:rsidR="007B356F" w:rsidRDefault="007B356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356F" w14:paraId="62AD5C60" w14:textId="77777777" w:rsidTr="00E15E85">
      <w:trPr>
        <w:trHeight w:val="227"/>
      </w:trPr>
      <w:tc>
        <w:tcPr>
          <w:tcW w:w="5529" w:type="dxa"/>
          <w:hideMark/>
        </w:tcPr>
        <w:p w14:paraId="6F8A0151"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C617AB6" w14:textId="27AB1820" w:rsidR="007B356F" w:rsidRPr="00D56BC3" w:rsidRDefault="005170CB"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E1AE9">
            <w:rPr>
              <w:rFonts w:ascii="Palatino Linotype" w:hAnsi="Palatino Linotype" w:cs="Arial"/>
              <w:bCs/>
              <w:sz w:val="24"/>
              <w:lang w:eastAsia="es-MX"/>
            </w:rPr>
            <w:t>1910</w:t>
          </w:r>
          <w:r w:rsidR="007B356F" w:rsidRPr="0037311B">
            <w:rPr>
              <w:rFonts w:ascii="Palatino Linotype" w:hAnsi="Palatino Linotype" w:cs="Arial"/>
              <w:bCs/>
              <w:sz w:val="24"/>
              <w:lang w:eastAsia="es-MX"/>
            </w:rPr>
            <w:t>/INFOEM/IP/RR/20</w:t>
          </w:r>
          <w:r w:rsidR="001E1AE9">
            <w:rPr>
              <w:rFonts w:ascii="Palatino Linotype" w:hAnsi="Palatino Linotype" w:cs="Arial"/>
              <w:bCs/>
              <w:sz w:val="24"/>
              <w:lang w:eastAsia="es-MX"/>
            </w:rPr>
            <w:t>20</w:t>
          </w:r>
        </w:p>
      </w:tc>
    </w:tr>
    <w:tr w:rsidR="007B356F" w:rsidRPr="00E27A30" w14:paraId="77ACA2FC" w14:textId="77777777" w:rsidTr="00E15E85">
      <w:trPr>
        <w:trHeight w:val="242"/>
      </w:trPr>
      <w:tc>
        <w:tcPr>
          <w:tcW w:w="5529" w:type="dxa"/>
          <w:hideMark/>
        </w:tcPr>
        <w:p w14:paraId="2FBDBAEC"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B8C6BB" w14:textId="61D0D4A0" w:rsidR="007B356F" w:rsidRDefault="005170CB" w:rsidP="001837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1E1AE9">
            <w:rPr>
              <w:rFonts w:ascii="Palatino Linotype" w:hAnsi="Palatino Linotype" w:cs="Arial"/>
              <w:szCs w:val="20"/>
            </w:rPr>
            <w:t>Cuautitlán</w:t>
          </w:r>
        </w:p>
      </w:tc>
    </w:tr>
    <w:tr w:rsidR="007B356F" w14:paraId="344DEC8F" w14:textId="77777777" w:rsidTr="00E15E85">
      <w:trPr>
        <w:trHeight w:val="342"/>
      </w:trPr>
      <w:tc>
        <w:tcPr>
          <w:tcW w:w="5529" w:type="dxa"/>
          <w:hideMark/>
        </w:tcPr>
        <w:p w14:paraId="34F5A07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E191BD7"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C79018B" w14:textId="77777777" w:rsidR="007B356F" w:rsidRDefault="007B3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356F" w14:paraId="36CBB5FE" w14:textId="77777777" w:rsidTr="00740142">
      <w:trPr>
        <w:trHeight w:val="227"/>
      </w:trPr>
      <w:tc>
        <w:tcPr>
          <w:tcW w:w="5529" w:type="dxa"/>
          <w:hideMark/>
        </w:tcPr>
        <w:p w14:paraId="270D6FB2"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82B7A3" w14:textId="098DA34A" w:rsidR="007B356F" w:rsidRPr="00B4142F" w:rsidRDefault="0007544F"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379F9">
            <w:rPr>
              <w:rFonts w:ascii="Palatino Linotype" w:hAnsi="Palatino Linotype" w:cs="Arial"/>
              <w:bCs/>
              <w:sz w:val="24"/>
              <w:lang w:eastAsia="es-MX"/>
            </w:rPr>
            <w:t>1910</w:t>
          </w:r>
          <w:r w:rsidR="007B356F" w:rsidRPr="00740142">
            <w:rPr>
              <w:rFonts w:ascii="Palatino Linotype" w:hAnsi="Palatino Linotype" w:cs="Arial"/>
              <w:bCs/>
              <w:sz w:val="24"/>
              <w:lang w:eastAsia="es-MX"/>
            </w:rPr>
            <w:t>/INFOEM/IP/RR/2</w:t>
          </w:r>
          <w:r w:rsidR="003D2F65">
            <w:rPr>
              <w:rFonts w:ascii="Palatino Linotype" w:hAnsi="Palatino Linotype" w:cs="Arial"/>
              <w:bCs/>
              <w:sz w:val="24"/>
              <w:lang w:eastAsia="es-MX"/>
            </w:rPr>
            <w:t>20</w:t>
          </w:r>
        </w:p>
      </w:tc>
    </w:tr>
    <w:tr w:rsidR="007B356F" w14:paraId="1E4E853B" w14:textId="77777777" w:rsidTr="00740142">
      <w:trPr>
        <w:trHeight w:val="196"/>
      </w:trPr>
      <w:tc>
        <w:tcPr>
          <w:tcW w:w="5529" w:type="dxa"/>
          <w:hideMark/>
        </w:tcPr>
        <w:p w14:paraId="40119994"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E3DA777" w14:textId="57DA60E7" w:rsidR="007B356F" w:rsidRPr="00F06FED" w:rsidRDefault="00004A71" w:rsidP="003D2F65">
          <w:pPr>
            <w:spacing w:after="120" w:line="256" w:lineRule="auto"/>
            <w:ind w:left="-486" w:right="214" w:firstLine="567"/>
            <w:jc w:val="right"/>
            <w:rPr>
              <w:rFonts w:ascii="Palatino Linotype" w:hAnsi="Palatino Linotype" w:cs="Arial"/>
            </w:rPr>
          </w:pPr>
          <w:bookmarkStart w:id="8" w:name="_Hlk51622458"/>
          <w:r>
            <w:rPr>
              <w:rFonts w:ascii="Palatino Linotype" w:hAnsi="Palatino Linotype" w:cs="Arial"/>
            </w:rPr>
            <w:t>XXXXXXXXXXXXXX</w:t>
          </w:r>
          <w:r w:rsidR="003D2F65">
            <w:rPr>
              <w:rFonts w:ascii="Palatino Linotype" w:hAnsi="Palatino Linotype" w:cs="Arial"/>
            </w:rPr>
            <w:t xml:space="preserve"> </w:t>
          </w:r>
          <w:bookmarkEnd w:id="8"/>
        </w:p>
      </w:tc>
    </w:tr>
    <w:tr w:rsidR="007B356F" w14:paraId="12E3ECA4" w14:textId="77777777" w:rsidTr="00740142">
      <w:trPr>
        <w:trHeight w:val="242"/>
      </w:trPr>
      <w:tc>
        <w:tcPr>
          <w:tcW w:w="5529" w:type="dxa"/>
          <w:hideMark/>
        </w:tcPr>
        <w:p w14:paraId="4559EBCB"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B7AFE7" w14:textId="552AFEB2" w:rsidR="007B356F" w:rsidRDefault="009379F9" w:rsidP="00740142">
          <w:pPr>
            <w:spacing w:after="120" w:line="256" w:lineRule="auto"/>
            <w:ind w:right="214"/>
            <w:jc w:val="right"/>
            <w:rPr>
              <w:rFonts w:ascii="Palatino Linotype" w:hAnsi="Palatino Linotype" w:cs="Arial"/>
              <w:szCs w:val="20"/>
            </w:rPr>
          </w:pPr>
          <w:r w:rsidRPr="009379F9">
            <w:rPr>
              <w:rFonts w:ascii="Palatino Linotype" w:hAnsi="Palatino Linotype" w:cs="Arial"/>
              <w:szCs w:val="20"/>
            </w:rPr>
            <w:t>Ayuntamiento de Cuautitlán</w:t>
          </w:r>
        </w:p>
      </w:tc>
    </w:tr>
    <w:tr w:rsidR="007B356F" w14:paraId="25190FE1" w14:textId="77777777" w:rsidTr="00740142">
      <w:trPr>
        <w:trHeight w:val="342"/>
      </w:trPr>
      <w:tc>
        <w:tcPr>
          <w:tcW w:w="5529" w:type="dxa"/>
          <w:hideMark/>
        </w:tcPr>
        <w:p w14:paraId="4CF9FA2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FDF126"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D82F2BE" w14:textId="77777777" w:rsidR="007B356F" w:rsidRDefault="007B3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AE2FF5"/>
    <w:multiLevelType w:val="hybridMultilevel"/>
    <w:tmpl w:val="3FECAFB0"/>
    <w:lvl w:ilvl="0" w:tplc="390284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BB00BCC"/>
    <w:multiLevelType w:val="multilevel"/>
    <w:tmpl w:val="66E2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9D58CB"/>
    <w:multiLevelType w:val="hybridMultilevel"/>
    <w:tmpl w:val="3E743B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AA77620"/>
    <w:multiLevelType w:val="hybridMultilevel"/>
    <w:tmpl w:val="315E2B50"/>
    <w:lvl w:ilvl="0" w:tplc="8104FF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57DB9"/>
    <w:multiLevelType w:val="hybridMultilevel"/>
    <w:tmpl w:val="18640776"/>
    <w:numStyleLink w:val="Estiloimportado2"/>
  </w:abstractNum>
  <w:abstractNum w:abstractNumId="32"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4945F9"/>
    <w:multiLevelType w:val="hybridMultilevel"/>
    <w:tmpl w:val="1CC0685A"/>
    <w:lvl w:ilvl="0" w:tplc="080A000F">
      <w:start w:val="1"/>
      <w:numFmt w:val="decimal"/>
      <w:lvlText w:val="%1."/>
      <w:lvlJc w:val="left"/>
      <w:pPr>
        <w:ind w:left="501"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8"/>
  </w:num>
  <w:num w:numId="2">
    <w:abstractNumId w:val="6"/>
  </w:num>
  <w:num w:numId="3">
    <w:abstractNumId w:val="27"/>
  </w:num>
  <w:num w:numId="4">
    <w:abstractNumId w:val="15"/>
  </w:num>
  <w:num w:numId="5">
    <w:abstractNumId w:val="31"/>
  </w:num>
  <w:num w:numId="6">
    <w:abstractNumId w:val="7"/>
  </w:num>
  <w:num w:numId="7">
    <w:abstractNumId w:val="40"/>
  </w:num>
  <w:num w:numId="8">
    <w:abstractNumId w:val="22"/>
  </w:num>
  <w:num w:numId="9">
    <w:abstractNumId w:val="8"/>
  </w:num>
  <w:num w:numId="10">
    <w:abstractNumId w:val="39"/>
  </w:num>
  <w:num w:numId="11">
    <w:abstractNumId w:val="11"/>
  </w:num>
  <w:num w:numId="12">
    <w:abstractNumId w:val="19"/>
  </w:num>
  <w:num w:numId="13">
    <w:abstractNumId w:val="3"/>
  </w:num>
  <w:num w:numId="14">
    <w:abstractNumId w:val="0"/>
  </w:num>
  <w:num w:numId="15">
    <w:abstractNumId w:val="5"/>
  </w:num>
  <w:num w:numId="16">
    <w:abstractNumId w:val="33"/>
  </w:num>
  <w:num w:numId="17">
    <w:abstractNumId w:val="12"/>
  </w:num>
  <w:num w:numId="18">
    <w:abstractNumId w:val="2"/>
  </w:num>
  <w:num w:numId="19">
    <w:abstractNumId w:val="25"/>
  </w:num>
  <w:num w:numId="20">
    <w:abstractNumId w:val="9"/>
  </w:num>
  <w:num w:numId="21">
    <w:abstractNumId w:val="34"/>
  </w:num>
  <w:num w:numId="22">
    <w:abstractNumId w:val="13"/>
  </w:num>
  <w:num w:numId="23">
    <w:abstractNumId w:val="10"/>
  </w:num>
  <w:num w:numId="24">
    <w:abstractNumId w:val="18"/>
  </w:num>
  <w:num w:numId="25">
    <w:abstractNumId w:val="36"/>
  </w:num>
  <w:num w:numId="26">
    <w:abstractNumId w:val="1"/>
  </w:num>
  <w:num w:numId="27">
    <w:abstractNumId w:val="29"/>
  </w:num>
  <w:num w:numId="28">
    <w:abstractNumId w:val="24"/>
  </w:num>
  <w:num w:numId="29">
    <w:abstractNumId w:val="4"/>
  </w:num>
  <w:num w:numId="30">
    <w:abstractNumId w:val="14"/>
  </w:num>
  <w:num w:numId="31">
    <w:abstractNumId w:val="37"/>
  </w:num>
  <w:num w:numId="32">
    <w:abstractNumId w:val="32"/>
  </w:num>
  <w:num w:numId="33">
    <w:abstractNumId w:val="16"/>
  </w:num>
  <w:num w:numId="34">
    <w:abstractNumId w:val="17"/>
  </w:num>
  <w:num w:numId="35">
    <w:abstractNumId w:val="2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1"/>
  </w:num>
  <w:num w:numId="39">
    <w:abstractNumId w:val="28"/>
  </w:num>
  <w:num w:numId="40">
    <w:abstractNumId w:val="30"/>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1CDA"/>
    <w:rsid w:val="00004A71"/>
    <w:rsid w:val="00005309"/>
    <w:rsid w:val="0000687F"/>
    <w:rsid w:val="000110C5"/>
    <w:rsid w:val="00013418"/>
    <w:rsid w:val="000223FE"/>
    <w:rsid w:val="000231B5"/>
    <w:rsid w:val="00023ABB"/>
    <w:rsid w:val="00026904"/>
    <w:rsid w:val="0003050E"/>
    <w:rsid w:val="00035F8F"/>
    <w:rsid w:val="00041425"/>
    <w:rsid w:val="00042815"/>
    <w:rsid w:val="0004281D"/>
    <w:rsid w:val="000461A4"/>
    <w:rsid w:val="00046E4C"/>
    <w:rsid w:val="0004795A"/>
    <w:rsid w:val="00051867"/>
    <w:rsid w:val="00052B19"/>
    <w:rsid w:val="00052D11"/>
    <w:rsid w:val="00053ED1"/>
    <w:rsid w:val="00062CBD"/>
    <w:rsid w:val="00065C85"/>
    <w:rsid w:val="00071319"/>
    <w:rsid w:val="00073973"/>
    <w:rsid w:val="00074A99"/>
    <w:rsid w:val="0007544F"/>
    <w:rsid w:val="00076643"/>
    <w:rsid w:val="00077382"/>
    <w:rsid w:val="0008295B"/>
    <w:rsid w:val="00082B37"/>
    <w:rsid w:val="00082DF3"/>
    <w:rsid w:val="000858EE"/>
    <w:rsid w:val="0008680B"/>
    <w:rsid w:val="00087744"/>
    <w:rsid w:val="00087952"/>
    <w:rsid w:val="00091D98"/>
    <w:rsid w:val="000976F7"/>
    <w:rsid w:val="000A164F"/>
    <w:rsid w:val="000A5B23"/>
    <w:rsid w:val="000B5ABF"/>
    <w:rsid w:val="000C22EC"/>
    <w:rsid w:val="000C3278"/>
    <w:rsid w:val="000C59EE"/>
    <w:rsid w:val="000C5E99"/>
    <w:rsid w:val="000C71F9"/>
    <w:rsid w:val="000C7DB4"/>
    <w:rsid w:val="000D0449"/>
    <w:rsid w:val="000D1D9B"/>
    <w:rsid w:val="000D33B3"/>
    <w:rsid w:val="000D3439"/>
    <w:rsid w:val="000F019E"/>
    <w:rsid w:val="000F3DFA"/>
    <w:rsid w:val="000F4E33"/>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51FB8"/>
    <w:rsid w:val="00152B26"/>
    <w:rsid w:val="00154E8B"/>
    <w:rsid w:val="0015550A"/>
    <w:rsid w:val="00157D9C"/>
    <w:rsid w:val="001614C4"/>
    <w:rsid w:val="00171BD5"/>
    <w:rsid w:val="0017548E"/>
    <w:rsid w:val="001762D1"/>
    <w:rsid w:val="00183623"/>
    <w:rsid w:val="0018374E"/>
    <w:rsid w:val="001911E0"/>
    <w:rsid w:val="00194288"/>
    <w:rsid w:val="00194E5C"/>
    <w:rsid w:val="0019799D"/>
    <w:rsid w:val="001979A0"/>
    <w:rsid w:val="001A2E11"/>
    <w:rsid w:val="001A7610"/>
    <w:rsid w:val="001B066D"/>
    <w:rsid w:val="001B13E6"/>
    <w:rsid w:val="001B3704"/>
    <w:rsid w:val="001B3A7B"/>
    <w:rsid w:val="001B3CB8"/>
    <w:rsid w:val="001B3E5E"/>
    <w:rsid w:val="001C28D0"/>
    <w:rsid w:val="001C3BB0"/>
    <w:rsid w:val="001C3E01"/>
    <w:rsid w:val="001C3F41"/>
    <w:rsid w:val="001C7069"/>
    <w:rsid w:val="001D2C71"/>
    <w:rsid w:val="001D581C"/>
    <w:rsid w:val="001D6053"/>
    <w:rsid w:val="001D6A3B"/>
    <w:rsid w:val="001D72A8"/>
    <w:rsid w:val="001D7627"/>
    <w:rsid w:val="001E1AE9"/>
    <w:rsid w:val="001E1E8E"/>
    <w:rsid w:val="001E42B9"/>
    <w:rsid w:val="001E49D8"/>
    <w:rsid w:val="001E7A75"/>
    <w:rsid w:val="001F5D0E"/>
    <w:rsid w:val="00200950"/>
    <w:rsid w:val="00204508"/>
    <w:rsid w:val="002052F6"/>
    <w:rsid w:val="002053A2"/>
    <w:rsid w:val="00210DE6"/>
    <w:rsid w:val="002141B5"/>
    <w:rsid w:val="00217E99"/>
    <w:rsid w:val="00222067"/>
    <w:rsid w:val="00223C2F"/>
    <w:rsid w:val="00224181"/>
    <w:rsid w:val="00225521"/>
    <w:rsid w:val="00227DAA"/>
    <w:rsid w:val="00230607"/>
    <w:rsid w:val="00233D51"/>
    <w:rsid w:val="00240133"/>
    <w:rsid w:val="00243059"/>
    <w:rsid w:val="002504F7"/>
    <w:rsid w:val="0025078D"/>
    <w:rsid w:val="00253101"/>
    <w:rsid w:val="002606F0"/>
    <w:rsid w:val="0026498B"/>
    <w:rsid w:val="0026534C"/>
    <w:rsid w:val="00265683"/>
    <w:rsid w:val="00265DFB"/>
    <w:rsid w:val="002677ED"/>
    <w:rsid w:val="00273570"/>
    <w:rsid w:val="002738C7"/>
    <w:rsid w:val="00277511"/>
    <w:rsid w:val="002800D4"/>
    <w:rsid w:val="00281D3C"/>
    <w:rsid w:val="00284A04"/>
    <w:rsid w:val="0028577D"/>
    <w:rsid w:val="00285AA2"/>
    <w:rsid w:val="00287512"/>
    <w:rsid w:val="002902D7"/>
    <w:rsid w:val="002926CD"/>
    <w:rsid w:val="0029320C"/>
    <w:rsid w:val="00294007"/>
    <w:rsid w:val="00294D34"/>
    <w:rsid w:val="002966FB"/>
    <w:rsid w:val="002A1820"/>
    <w:rsid w:val="002A30B2"/>
    <w:rsid w:val="002A6F17"/>
    <w:rsid w:val="002B067A"/>
    <w:rsid w:val="002B144D"/>
    <w:rsid w:val="002B18B0"/>
    <w:rsid w:val="002B6BDE"/>
    <w:rsid w:val="002B7CD8"/>
    <w:rsid w:val="002C1EC5"/>
    <w:rsid w:val="002C212B"/>
    <w:rsid w:val="002C4CEF"/>
    <w:rsid w:val="002D11F3"/>
    <w:rsid w:val="002D3A60"/>
    <w:rsid w:val="002D53AB"/>
    <w:rsid w:val="002D5FE9"/>
    <w:rsid w:val="002D6FF6"/>
    <w:rsid w:val="002E42B6"/>
    <w:rsid w:val="002E7D04"/>
    <w:rsid w:val="002F0001"/>
    <w:rsid w:val="003011A8"/>
    <w:rsid w:val="003034F4"/>
    <w:rsid w:val="00307041"/>
    <w:rsid w:val="00312159"/>
    <w:rsid w:val="00312281"/>
    <w:rsid w:val="00312ED8"/>
    <w:rsid w:val="00317B8A"/>
    <w:rsid w:val="00324E29"/>
    <w:rsid w:val="00327CF5"/>
    <w:rsid w:val="0033061E"/>
    <w:rsid w:val="00330A95"/>
    <w:rsid w:val="0033395A"/>
    <w:rsid w:val="003341B0"/>
    <w:rsid w:val="00334E11"/>
    <w:rsid w:val="00336C14"/>
    <w:rsid w:val="00342A59"/>
    <w:rsid w:val="003431B7"/>
    <w:rsid w:val="0034455E"/>
    <w:rsid w:val="003452FA"/>
    <w:rsid w:val="0034696E"/>
    <w:rsid w:val="00346F28"/>
    <w:rsid w:val="003470B1"/>
    <w:rsid w:val="003474F2"/>
    <w:rsid w:val="00354E0C"/>
    <w:rsid w:val="00354F5B"/>
    <w:rsid w:val="0035772D"/>
    <w:rsid w:val="00357BFC"/>
    <w:rsid w:val="00364CC5"/>
    <w:rsid w:val="0036580A"/>
    <w:rsid w:val="0036711E"/>
    <w:rsid w:val="0037311B"/>
    <w:rsid w:val="00376686"/>
    <w:rsid w:val="00384AC7"/>
    <w:rsid w:val="00385299"/>
    <w:rsid w:val="00386B11"/>
    <w:rsid w:val="0038768D"/>
    <w:rsid w:val="00387B2A"/>
    <w:rsid w:val="0039084D"/>
    <w:rsid w:val="00395D8C"/>
    <w:rsid w:val="0039632A"/>
    <w:rsid w:val="003A1D5B"/>
    <w:rsid w:val="003A421D"/>
    <w:rsid w:val="003B465B"/>
    <w:rsid w:val="003B6F3C"/>
    <w:rsid w:val="003B7018"/>
    <w:rsid w:val="003C5897"/>
    <w:rsid w:val="003C6EE5"/>
    <w:rsid w:val="003D2F65"/>
    <w:rsid w:val="003E3685"/>
    <w:rsid w:val="003E6A69"/>
    <w:rsid w:val="003F59D8"/>
    <w:rsid w:val="003F60C3"/>
    <w:rsid w:val="003F6A71"/>
    <w:rsid w:val="00402F7E"/>
    <w:rsid w:val="00415D98"/>
    <w:rsid w:val="00415E88"/>
    <w:rsid w:val="004254FE"/>
    <w:rsid w:val="004326C2"/>
    <w:rsid w:val="00437C82"/>
    <w:rsid w:val="0044490E"/>
    <w:rsid w:val="00464072"/>
    <w:rsid w:val="00466327"/>
    <w:rsid w:val="004672F9"/>
    <w:rsid w:val="00467713"/>
    <w:rsid w:val="004803ED"/>
    <w:rsid w:val="004827CA"/>
    <w:rsid w:val="004915F6"/>
    <w:rsid w:val="00492244"/>
    <w:rsid w:val="004935B5"/>
    <w:rsid w:val="00495565"/>
    <w:rsid w:val="004960C6"/>
    <w:rsid w:val="004A2BFB"/>
    <w:rsid w:val="004A3FF3"/>
    <w:rsid w:val="004A4D72"/>
    <w:rsid w:val="004A5C5B"/>
    <w:rsid w:val="004A6561"/>
    <w:rsid w:val="004A6EF7"/>
    <w:rsid w:val="004B035B"/>
    <w:rsid w:val="004B2BF1"/>
    <w:rsid w:val="004B500A"/>
    <w:rsid w:val="004C2AE7"/>
    <w:rsid w:val="004C3693"/>
    <w:rsid w:val="004D4BF6"/>
    <w:rsid w:val="004E10D3"/>
    <w:rsid w:val="004E4C2A"/>
    <w:rsid w:val="004E52E6"/>
    <w:rsid w:val="004E6243"/>
    <w:rsid w:val="004E6DB3"/>
    <w:rsid w:val="004F05B2"/>
    <w:rsid w:val="004F0F4D"/>
    <w:rsid w:val="004F2402"/>
    <w:rsid w:val="004F571C"/>
    <w:rsid w:val="005028F2"/>
    <w:rsid w:val="00503088"/>
    <w:rsid w:val="00504CC1"/>
    <w:rsid w:val="005127E4"/>
    <w:rsid w:val="005170CB"/>
    <w:rsid w:val="00523067"/>
    <w:rsid w:val="0052538E"/>
    <w:rsid w:val="00527856"/>
    <w:rsid w:val="00527C6A"/>
    <w:rsid w:val="005329E8"/>
    <w:rsid w:val="00534AF9"/>
    <w:rsid w:val="00536D76"/>
    <w:rsid w:val="00537671"/>
    <w:rsid w:val="00541ECB"/>
    <w:rsid w:val="005433F7"/>
    <w:rsid w:val="00563391"/>
    <w:rsid w:val="0056470D"/>
    <w:rsid w:val="00564D6A"/>
    <w:rsid w:val="005733EB"/>
    <w:rsid w:val="0057576D"/>
    <w:rsid w:val="00576C26"/>
    <w:rsid w:val="005820BF"/>
    <w:rsid w:val="005841ED"/>
    <w:rsid w:val="005866CC"/>
    <w:rsid w:val="00597DFE"/>
    <w:rsid w:val="005A34AC"/>
    <w:rsid w:val="005A586D"/>
    <w:rsid w:val="005B45EF"/>
    <w:rsid w:val="005C26DF"/>
    <w:rsid w:val="005C2DDF"/>
    <w:rsid w:val="005C3CED"/>
    <w:rsid w:val="005C4B50"/>
    <w:rsid w:val="005C4B77"/>
    <w:rsid w:val="005D11BF"/>
    <w:rsid w:val="005E283C"/>
    <w:rsid w:val="005E6786"/>
    <w:rsid w:val="005F78CA"/>
    <w:rsid w:val="006001F5"/>
    <w:rsid w:val="0060374B"/>
    <w:rsid w:val="00603C29"/>
    <w:rsid w:val="00605263"/>
    <w:rsid w:val="00611799"/>
    <w:rsid w:val="00611D5C"/>
    <w:rsid w:val="00614FDD"/>
    <w:rsid w:val="00616784"/>
    <w:rsid w:val="00623D1C"/>
    <w:rsid w:val="00624631"/>
    <w:rsid w:val="00625D87"/>
    <w:rsid w:val="00631B59"/>
    <w:rsid w:val="00635185"/>
    <w:rsid w:val="00645065"/>
    <w:rsid w:val="00651C9D"/>
    <w:rsid w:val="00652D04"/>
    <w:rsid w:val="00653B08"/>
    <w:rsid w:val="0065417A"/>
    <w:rsid w:val="00654B56"/>
    <w:rsid w:val="006561F8"/>
    <w:rsid w:val="00661515"/>
    <w:rsid w:val="00662B83"/>
    <w:rsid w:val="00672123"/>
    <w:rsid w:val="006726B4"/>
    <w:rsid w:val="00673CFD"/>
    <w:rsid w:val="00675A7E"/>
    <w:rsid w:val="00685AAC"/>
    <w:rsid w:val="0069498D"/>
    <w:rsid w:val="00695399"/>
    <w:rsid w:val="00696D47"/>
    <w:rsid w:val="006A08BA"/>
    <w:rsid w:val="006A62D5"/>
    <w:rsid w:val="006A797E"/>
    <w:rsid w:val="006B2E10"/>
    <w:rsid w:val="006B5FD9"/>
    <w:rsid w:val="006B61AC"/>
    <w:rsid w:val="006B7F2C"/>
    <w:rsid w:val="006C0874"/>
    <w:rsid w:val="006C1A4F"/>
    <w:rsid w:val="006C7125"/>
    <w:rsid w:val="006C759C"/>
    <w:rsid w:val="006C798C"/>
    <w:rsid w:val="006D0337"/>
    <w:rsid w:val="006D51E5"/>
    <w:rsid w:val="006D6045"/>
    <w:rsid w:val="006E0226"/>
    <w:rsid w:val="006E2901"/>
    <w:rsid w:val="006E51D7"/>
    <w:rsid w:val="006E6C97"/>
    <w:rsid w:val="006F2EA8"/>
    <w:rsid w:val="006F4FFF"/>
    <w:rsid w:val="0070207B"/>
    <w:rsid w:val="00703022"/>
    <w:rsid w:val="00707CD8"/>
    <w:rsid w:val="00714844"/>
    <w:rsid w:val="0071620F"/>
    <w:rsid w:val="00717F3E"/>
    <w:rsid w:val="00727221"/>
    <w:rsid w:val="00735205"/>
    <w:rsid w:val="00740142"/>
    <w:rsid w:val="00740AC8"/>
    <w:rsid w:val="00745F58"/>
    <w:rsid w:val="00754F22"/>
    <w:rsid w:val="00755099"/>
    <w:rsid w:val="0075564B"/>
    <w:rsid w:val="00757079"/>
    <w:rsid w:val="007577AF"/>
    <w:rsid w:val="00763BBD"/>
    <w:rsid w:val="007654BC"/>
    <w:rsid w:val="0076612C"/>
    <w:rsid w:val="00766734"/>
    <w:rsid w:val="00771F14"/>
    <w:rsid w:val="00774EA9"/>
    <w:rsid w:val="00775670"/>
    <w:rsid w:val="007826D7"/>
    <w:rsid w:val="00790EFC"/>
    <w:rsid w:val="0079194D"/>
    <w:rsid w:val="007925E6"/>
    <w:rsid w:val="0079481E"/>
    <w:rsid w:val="007A0267"/>
    <w:rsid w:val="007A1605"/>
    <w:rsid w:val="007A4454"/>
    <w:rsid w:val="007A4AF6"/>
    <w:rsid w:val="007B1B5E"/>
    <w:rsid w:val="007B2429"/>
    <w:rsid w:val="007B356F"/>
    <w:rsid w:val="007B378F"/>
    <w:rsid w:val="007B75C8"/>
    <w:rsid w:val="007C1445"/>
    <w:rsid w:val="007C28D0"/>
    <w:rsid w:val="007C62EF"/>
    <w:rsid w:val="007C64C1"/>
    <w:rsid w:val="007D276C"/>
    <w:rsid w:val="007D48FA"/>
    <w:rsid w:val="007D62B3"/>
    <w:rsid w:val="007D74D3"/>
    <w:rsid w:val="007E2959"/>
    <w:rsid w:val="007E4FAA"/>
    <w:rsid w:val="007E6588"/>
    <w:rsid w:val="007E77ED"/>
    <w:rsid w:val="007F7936"/>
    <w:rsid w:val="008032F1"/>
    <w:rsid w:val="0080408A"/>
    <w:rsid w:val="00804E2C"/>
    <w:rsid w:val="008060DA"/>
    <w:rsid w:val="00806B0D"/>
    <w:rsid w:val="00815C62"/>
    <w:rsid w:val="00817ECD"/>
    <w:rsid w:val="00825B76"/>
    <w:rsid w:val="00830FF9"/>
    <w:rsid w:val="00833475"/>
    <w:rsid w:val="00845473"/>
    <w:rsid w:val="00845C1C"/>
    <w:rsid w:val="00847B03"/>
    <w:rsid w:val="00854682"/>
    <w:rsid w:val="00863011"/>
    <w:rsid w:val="00871842"/>
    <w:rsid w:val="00872278"/>
    <w:rsid w:val="00873B48"/>
    <w:rsid w:val="00874C3D"/>
    <w:rsid w:val="00875499"/>
    <w:rsid w:val="0087560D"/>
    <w:rsid w:val="0087602C"/>
    <w:rsid w:val="00881D0D"/>
    <w:rsid w:val="00883DCD"/>
    <w:rsid w:val="00885104"/>
    <w:rsid w:val="00891472"/>
    <w:rsid w:val="00895EE5"/>
    <w:rsid w:val="008962FB"/>
    <w:rsid w:val="00897AB3"/>
    <w:rsid w:val="008A12F6"/>
    <w:rsid w:val="008A16D8"/>
    <w:rsid w:val="008A5B80"/>
    <w:rsid w:val="008A5E77"/>
    <w:rsid w:val="008B34EC"/>
    <w:rsid w:val="008B46FE"/>
    <w:rsid w:val="008B6C96"/>
    <w:rsid w:val="008C08A9"/>
    <w:rsid w:val="008C274B"/>
    <w:rsid w:val="008D6D31"/>
    <w:rsid w:val="008E0E21"/>
    <w:rsid w:val="008E3139"/>
    <w:rsid w:val="008E4095"/>
    <w:rsid w:val="008E5141"/>
    <w:rsid w:val="008E7408"/>
    <w:rsid w:val="008F0547"/>
    <w:rsid w:val="008F3276"/>
    <w:rsid w:val="008F7A52"/>
    <w:rsid w:val="0090630D"/>
    <w:rsid w:val="00911D70"/>
    <w:rsid w:val="00913122"/>
    <w:rsid w:val="00915DCF"/>
    <w:rsid w:val="009306B4"/>
    <w:rsid w:val="009315B8"/>
    <w:rsid w:val="0093251B"/>
    <w:rsid w:val="009351F7"/>
    <w:rsid w:val="009358C3"/>
    <w:rsid w:val="009379F9"/>
    <w:rsid w:val="00943223"/>
    <w:rsid w:val="00945E71"/>
    <w:rsid w:val="0094613F"/>
    <w:rsid w:val="009472E2"/>
    <w:rsid w:val="00950056"/>
    <w:rsid w:val="009559F4"/>
    <w:rsid w:val="00962F74"/>
    <w:rsid w:val="00966223"/>
    <w:rsid w:val="009670C7"/>
    <w:rsid w:val="00971725"/>
    <w:rsid w:val="00980295"/>
    <w:rsid w:val="00980401"/>
    <w:rsid w:val="00981A4A"/>
    <w:rsid w:val="009838CD"/>
    <w:rsid w:val="00987091"/>
    <w:rsid w:val="00991CC2"/>
    <w:rsid w:val="00994336"/>
    <w:rsid w:val="00994679"/>
    <w:rsid w:val="00997030"/>
    <w:rsid w:val="009A45B6"/>
    <w:rsid w:val="009A4C2C"/>
    <w:rsid w:val="009A5896"/>
    <w:rsid w:val="009A655B"/>
    <w:rsid w:val="009B76BF"/>
    <w:rsid w:val="009B7B0A"/>
    <w:rsid w:val="009C02E6"/>
    <w:rsid w:val="009C0D78"/>
    <w:rsid w:val="009C5593"/>
    <w:rsid w:val="009C66F2"/>
    <w:rsid w:val="009C75A5"/>
    <w:rsid w:val="009E1FA8"/>
    <w:rsid w:val="009E3B36"/>
    <w:rsid w:val="009E5737"/>
    <w:rsid w:val="009F0FB5"/>
    <w:rsid w:val="009F21A5"/>
    <w:rsid w:val="009F5B93"/>
    <w:rsid w:val="009F7948"/>
    <w:rsid w:val="00A064DC"/>
    <w:rsid w:val="00A12DBA"/>
    <w:rsid w:val="00A13842"/>
    <w:rsid w:val="00A156E5"/>
    <w:rsid w:val="00A2277C"/>
    <w:rsid w:val="00A302C6"/>
    <w:rsid w:val="00A30977"/>
    <w:rsid w:val="00A3739E"/>
    <w:rsid w:val="00A4386F"/>
    <w:rsid w:val="00A459D0"/>
    <w:rsid w:val="00A45C8D"/>
    <w:rsid w:val="00A4626C"/>
    <w:rsid w:val="00A56458"/>
    <w:rsid w:val="00A63847"/>
    <w:rsid w:val="00A6575A"/>
    <w:rsid w:val="00A70873"/>
    <w:rsid w:val="00A711F9"/>
    <w:rsid w:val="00A71632"/>
    <w:rsid w:val="00A74C6A"/>
    <w:rsid w:val="00A77CEB"/>
    <w:rsid w:val="00A843E7"/>
    <w:rsid w:val="00A903CE"/>
    <w:rsid w:val="00A9298D"/>
    <w:rsid w:val="00A92C85"/>
    <w:rsid w:val="00A948EF"/>
    <w:rsid w:val="00AA119C"/>
    <w:rsid w:val="00AA2491"/>
    <w:rsid w:val="00AA2CB1"/>
    <w:rsid w:val="00AA3A31"/>
    <w:rsid w:val="00AB6FF2"/>
    <w:rsid w:val="00AC1D50"/>
    <w:rsid w:val="00AC66AB"/>
    <w:rsid w:val="00AE0F50"/>
    <w:rsid w:val="00AE2CE8"/>
    <w:rsid w:val="00AE57A4"/>
    <w:rsid w:val="00AF0CF4"/>
    <w:rsid w:val="00AF15FD"/>
    <w:rsid w:val="00AF1C3D"/>
    <w:rsid w:val="00AF385F"/>
    <w:rsid w:val="00AF5190"/>
    <w:rsid w:val="00AF6AD1"/>
    <w:rsid w:val="00B0416A"/>
    <w:rsid w:val="00B04652"/>
    <w:rsid w:val="00B04A46"/>
    <w:rsid w:val="00B052B4"/>
    <w:rsid w:val="00B06E1E"/>
    <w:rsid w:val="00B10B28"/>
    <w:rsid w:val="00B131CC"/>
    <w:rsid w:val="00B137AC"/>
    <w:rsid w:val="00B14F4C"/>
    <w:rsid w:val="00B17A1D"/>
    <w:rsid w:val="00B258A2"/>
    <w:rsid w:val="00B25CCB"/>
    <w:rsid w:val="00B30EAE"/>
    <w:rsid w:val="00B342D0"/>
    <w:rsid w:val="00B34A6D"/>
    <w:rsid w:val="00B355AB"/>
    <w:rsid w:val="00B3569F"/>
    <w:rsid w:val="00B36240"/>
    <w:rsid w:val="00B44BB1"/>
    <w:rsid w:val="00B46E81"/>
    <w:rsid w:val="00B50BD7"/>
    <w:rsid w:val="00B51395"/>
    <w:rsid w:val="00B53C3A"/>
    <w:rsid w:val="00B54578"/>
    <w:rsid w:val="00B56617"/>
    <w:rsid w:val="00B64940"/>
    <w:rsid w:val="00B64EAF"/>
    <w:rsid w:val="00B67466"/>
    <w:rsid w:val="00B71DA1"/>
    <w:rsid w:val="00B73CC5"/>
    <w:rsid w:val="00B74369"/>
    <w:rsid w:val="00B749F1"/>
    <w:rsid w:val="00B77DD0"/>
    <w:rsid w:val="00B82B4A"/>
    <w:rsid w:val="00B8388D"/>
    <w:rsid w:val="00B841AC"/>
    <w:rsid w:val="00B841FB"/>
    <w:rsid w:val="00B8739B"/>
    <w:rsid w:val="00B96C78"/>
    <w:rsid w:val="00B975CF"/>
    <w:rsid w:val="00BA2458"/>
    <w:rsid w:val="00BA68FA"/>
    <w:rsid w:val="00BB2EAE"/>
    <w:rsid w:val="00BB411E"/>
    <w:rsid w:val="00BB608D"/>
    <w:rsid w:val="00BC1280"/>
    <w:rsid w:val="00BC1C0A"/>
    <w:rsid w:val="00BC2ADC"/>
    <w:rsid w:val="00BC45AC"/>
    <w:rsid w:val="00BC4EF7"/>
    <w:rsid w:val="00BC59B2"/>
    <w:rsid w:val="00BC7877"/>
    <w:rsid w:val="00BD146C"/>
    <w:rsid w:val="00BD2A53"/>
    <w:rsid w:val="00BD5D7D"/>
    <w:rsid w:val="00BE48FB"/>
    <w:rsid w:val="00C04420"/>
    <w:rsid w:val="00C05831"/>
    <w:rsid w:val="00C122FF"/>
    <w:rsid w:val="00C13F01"/>
    <w:rsid w:val="00C1483B"/>
    <w:rsid w:val="00C16071"/>
    <w:rsid w:val="00C17F9F"/>
    <w:rsid w:val="00C203E8"/>
    <w:rsid w:val="00C23151"/>
    <w:rsid w:val="00C2488E"/>
    <w:rsid w:val="00C25BA8"/>
    <w:rsid w:val="00C26CA4"/>
    <w:rsid w:val="00C27005"/>
    <w:rsid w:val="00C27785"/>
    <w:rsid w:val="00C3114B"/>
    <w:rsid w:val="00C4156C"/>
    <w:rsid w:val="00C4232A"/>
    <w:rsid w:val="00C47113"/>
    <w:rsid w:val="00C4716D"/>
    <w:rsid w:val="00C47A67"/>
    <w:rsid w:val="00C50397"/>
    <w:rsid w:val="00C50B5B"/>
    <w:rsid w:val="00C522DE"/>
    <w:rsid w:val="00C54248"/>
    <w:rsid w:val="00C54F07"/>
    <w:rsid w:val="00C56B54"/>
    <w:rsid w:val="00C56C4E"/>
    <w:rsid w:val="00C61C1C"/>
    <w:rsid w:val="00C6478B"/>
    <w:rsid w:val="00C64C22"/>
    <w:rsid w:val="00C64F40"/>
    <w:rsid w:val="00C6523B"/>
    <w:rsid w:val="00C66E70"/>
    <w:rsid w:val="00C715B5"/>
    <w:rsid w:val="00C74DB1"/>
    <w:rsid w:val="00C807FD"/>
    <w:rsid w:val="00C80AEF"/>
    <w:rsid w:val="00C82D19"/>
    <w:rsid w:val="00C83082"/>
    <w:rsid w:val="00C868BC"/>
    <w:rsid w:val="00C9704F"/>
    <w:rsid w:val="00CA26B7"/>
    <w:rsid w:val="00CA2FCC"/>
    <w:rsid w:val="00CA59FC"/>
    <w:rsid w:val="00CA6DA1"/>
    <w:rsid w:val="00CB44D1"/>
    <w:rsid w:val="00CB4CAE"/>
    <w:rsid w:val="00CB5687"/>
    <w:rsid w:val="00CC4C55"/>
    <w:rsid w:val="00CC4CD4"/>
    <w:rsid w:val="00CD4B02"/>
    <w:rsid w:val="00CD56B9"/>
    <w:rsid w:val="00CD5E4A"/>
    <w:rsid w:val="00CE00FC"/>
    <w:rsid w:val="00CF29F4"/>
    <w:rsid w:val="00CF5209"/>
    <w:rsid w:val="00CF558D"/>
    <w:rsid w:val="00D10070"/>
    <w:rsid w:val="00D10CA8"/>
    <w:rsid w:val="00D120B9"/>
    <w:rsid w:val="00D13184"/>
    <w:rsid w:val="00D24D6B"/>
    <w:rsid w:val="00D24EF4"/>
    <w:rsid w:val="00D254CF"/>
    <w:rsid w:val="00D25597"/>
    <w:rsid w:val="00D349F0"/>
    <w:rsid w:val="00D35119"/>
    <w:rsid w:val="00D44A91"/>
    <w:rsid w:val="00D5302E"/>
    <w:rsid w:val="00D5453E"/>
    <w:rsid w:val="00D56BC3"/>
    <w:rsid w:val="00D611BE"/>
    <w:rsid w:val="00D65029"/>
    <w:rsid w:val="00D67629"/>
    <w:rsid w:val="00D70FE3"/>
    <w:rsid w:val="00D71BE2"/>
    <w:rsid w:val="00D740A8"/>
    <w:rsid w:val="00D752FA"/>
    <w:rsid w:val="00D803C7"/>
    <w:rsid w:val="00D8485C"/>
    <w:rsid w:val="00D87CED"/>
    <w:rsid w:val="00D9010D"/>
    <w:rsid w:val="00D95936"/>
    <w:rsid w:val="00D971F3"/>
    <w:rsid w:val="00DA666D"/>
    <w:rsid w:val="00DA7617"/>
    <w:rsid w:val="00DB081C"/>
    <w:rsid w:val="00DB584E"/>
    <w:rsid w:val="00DB65CD"/>
    <w:rsid w:val="00DC3584"/>
    <w:rsid w:val="00DC3B85"/>
    <w:rsid w:val="00DC3F64"/>
    <w:rsid w:val="00DC7471"/>
    <w:rsid w:val="00DD13E2"/>
    <w:rsid w:val="00DD3F95"/>
    <w:rsid w:val="00DE522B"/>
    <w:rsid w:val="00DF16C4"/>
    <w:rsid w:val="00DF3C29"/>
    <w:rsid w:val="00DF60C1"/>
    <w:rsid w:val="00DF6F40"/>
    <w:rsid w:val="00DF76B9"/>
    <w:rsid w:val="00E00363"/>
    <w:rsid w:val="00E05DC7"/>
    <w:rsid w:val="00E10203"/>
    <w:rsid w:val="00E10DEE"/>
    <w:rsid w:val="00E10F6B"/>
    <w:rsid w:val="00E116C8"/>
    <w:rsid w:val="00E11EFA"/>
    <w:rsid w:val="00E120A7"/>
    <w:rsid w:val="00E14924"/>
    <w:rsid w:val="00E158AD"/>
    <w:rsid w:val="00E15E85"/>
    <w:rsid w:val="00E16528"/>
    <w:rsid w:val="00E16AC8"/>
    <w:rsid w:val="00E221C1"/>
    <w:rsid w:val="00E25457"/>
    <w:rsid w:val="00E272F6"/>
    <w:rsid w:val="00E27A30"/>
    <w:rsid w:val="00E30674"/>
    <w:rsid w:val="00E30AF5"/>
    <w:rsid w:val="00E31C39"/>
    <w:rsid w:val="00E32A22"/>
    <w:rsid w:val="00E32E4D"/>
    <w:rsid w:val="00E34874"/>
    <w:rsid w:val="00E372DA"/>
    <w:rsid w:val="00E416C6"/>
    <w:rsid w:val="00E4277A"/>
    <w:rsid w:val="00E44464"/>
    <w:rsid w:val="00E475B8"/>
    <w:rsid w:val="00E54B00"/>
    <w:rsid w:val="00E55500"/>
    <w:rsid w:val="00E60557"/>
    <w:rsid w:val="00E6056B"/>
    <w:rsid w:val="00E61AC5"/>
    <w:rsid w:val="00E6232D"/>
    <w:rsid w:val="00E6573D"/>
    <w:rsid w:val="00E76119"/>
    <w:rsid w:val="00E76522"/>
    <w:rsid w:val="00E800BA"/>
    <w:rsid w:val="00E80C60"/>
    <w:rsid w:val="00E80FED"/>
    <w:rsid w:val="00E84456"/>
    <w:rsid w:val="00E85DB7"/>
    <w:rsid w:val="00E872CE"/>
    <w:rsid w:val="00E87E34"/>
    <w:rsid w:val="00E925AF"/>
    <w:rsid w:val="00E92E34"/>
    <w:rsid w:val="00E94314"/>
    <w:rsid w:val="00E95725"/>
    <w:rsid w:val="00EA0D06"/>
    <w:rsid w:val="00EA219C"/>
    <w:rsid w:val="00EA4B96"/>
    <w:rsid w:val="00EB0246"/>
    <w:rsid w:val="00EC0BB6"/>
    <w:rsid w:val="00EC4025"/>
    <w:rsid w:val="00EC601F"/>
    <w:rsid w:val="00EC6269"/>
    <w:rsid w:val="00EC6682"/>
    <w:rsid w:val="00EC6B02"/>
    <w:rsid w:val="00ED1441"/>
    <w:rsid w:val="00ED3DC4"/>
    <w:rsid w:val="00ED466F"/>
    <w:rsid w:val="00ED6176"/>
    <w:rsid w:val="00EE063E"/>
    <w:rsid w:val="00EE161F"/>
    <w:rsid w:val="00EE5CB5"/>
    <w:rsid w:val="00EF00DC"/>
    <w:rsid w:val="00EF0FEE"/>
    <w:rsid w:val="00EF2AE9"/>
    <w:rsid w:val="00EF4F39"/>
    <w:rsid w:val="00EF6309"/>
    <w:rsid w:val="00F00389"/>
    <w:rsid w:val="00F14195"/>
    <w:rsid w:val="00F16BD3"/>
    <w:rsid w:val="00F21A2E"/>
    <w:rsid w:val="00F220EA"/>
    <w:rsid w:val="00F2471D"/>
    <w:rsid w:val="00F30B04"/>
    <w:rsid w:val="00F30C56"/>
    <w:rsid w:val="00F35694"/>
    <w:rsid w:val="00F36214"/>
    <w:rsid w:val="00F433DC"/>
    <w:rsid w:val="00F475DA"/>
    <w:rsid w:val="00F47EAD"/>
    <w:rsid w:val="00F517D3"/>
    <w:rsid w:val="00F55B54"/>
    <w:rsid w:val="00F7479E"/>
    <w:rsid w:val="00F74816"/>
    <w:rsid w:val="00F77F57"/>
    <w:rsid w:val="00F812A0"/>
    <w:rsid w:val="00F85458"/>
    <w:rsid w:val="00F873D6"/>
    <w:rsid w:val="00F87FB5"/>
    <w:rsid w:val="00F910F0"/>
    <w:rsid w:val="00F9756D"/>
    <w:rsid w:val="00FA0594"/>
    <w:rsid w:val="00FA1D2B"/>
    <w:rsid w:val="00FA6387"/>
    <w:rsid w:val="00FA688F"/>
    <w:rsid w:val="00FB0756"/>
    <w:rsid w:val="00FB1983"/>
    <w:rsid w:val="00FB35F3"/>
    <w:rsid w:val="00FC028D"/>
    <w:rsid w:val="00FC07CD"/>
    <w:rsid w:val="00FC145E"/>
    <w:rsid w:val="00FC402B"/>
    <w:rsid w:val="00FD186E"/>
    <w:rsid w:val="00FD2984"/>
    <w:rsid w:val="00FD398B"/>
    <w:rsid w:val="00FE0570"/>
    <w:rsid w:val="00FE0916"/>
    <w:rsid w:val="00FE28B4"/>
    <w:rsid w:val="00FE2CEA"/>
    <w:rsid w:val="00FE4A80"/>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5F3D"/>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451">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205026413">
      <w:bodyDiv w:val="1"/>
      <w:marLeft w:val="0"/>
      <w:marRight w:val="0"/>
      <w:marTop w:val="0"/>
      <w:marBottom w:val="0"/>
      <w:divBdr>
        <w:top w:val="none" w:sz="0" w:space="0" w:color="auto"/>
        <w:left w:val="none" w:sz="0" w:space="0" w:color="auto"/>
        <w:bottom w:val="none" w:sz="0" w:space="0" w:color="auto"/>
        <w:right w:val="none" w:sz="0" w:space="0" w:color="auto"/>
      </w:divBdr>
    </w:div>
    <w:div w:id="206072044">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63820854">
      <w:bodyDiv w:val="1"/>
      <w:marLeft w:val="0"/>
      <w:marRight w:val="0"/>
      <w:marTop w:val="0"/>
      <w:marBottom w:val="0"/>
      <w:divBdr>
        <w:top w:val="none" w:sz="0" w:space="0" w:color="auto"/>
        <w:left w:val="none" w:sz="0" w:space="0" w:color="auto"/>
        <w:bottom w:val="none" w:sz="0" w:space="0" w:color="auto"/>
        <w:right w:val="none" w:sz="0" w:space="0" w:color="auto"/>
      </w:divBdr>
    </w:div>
    <w:div w:id="681201819">
      <w:bodyDiv w:val="1"/>
      <w:marLeft w:val="0"/>
      <w:marRight w:val="0"/>
      <w:marTop w:val="0"/>
      <w:marBottom w:val="0"/>
      <w:divBdr>
        <w:top w:val="none" w:sz="0" w:space="0" w:color="auto"/>
        <w:left w:val="none" w:sz="0" w:space="0" w:color="auto"/>
        <w:bottom w:val="none" w:sz="0" w:space="0" w:color="auto"/>
        <w:right w:val="none" w:sz="0" w:space="0" w:color="auto"/>
      </w:divBdr>
    </w:div>
    <w:div w:id="681467189">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67641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7205200">
      <w:bodyDiv w:val="1"/>
      <w:marLeft w:val="0"/>
      <w:marRight w:val="0"/>
      <w:marTop w:val="0"/>
      <w:marBottom w:val="0"/>
      <w:divBdr>
        <w:top w:val="none" w:sz="0" w:space="0" w:color="auto"/>
        <w:left w:val="none" w:sz="0" w:space="0" w:color="auto"/>
        <w:bottom w:val="none" w:sz="0" w:space="0" w:color="auto"/>
        <w:right w:val="none" w:sz="0" w:space="0" w:color="auto"/>
      </w:divBdr>
    </w:div>
    <w:div w:id="880626374">
      <w:bodyDiv w:val="1"/>
      <w:marLeft w:val="0"/>
      <w:marRight w:val="0"/>
      <w:marTop w:val="0"/>
      <w:marBottom w:val="0"/>
      <w:divBdr>
        <w:top w:val="none" w:sz="0" w:space="0" w:color="auto"/>
        <w:left w:val="none" w:sz="0" w:space="0" w:color="auto"/>
        <w:bottom w:val="none" w:sz="0" w:space="0" w:color="auto"/>
        <w:right w:val="none" w:sz="0" w:space="0" w:color="auto"/>
      </w:divBdr>
    </w:div>
    <w:div w:id="96450291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680503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76999976">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556507207">
      <w:bodyDiv w:val="1"/>
      <w:marLeft w:val="0"/>
      <w:marRight w:val="0"/>
      <w:marTop w:val="0"/>
      <w:marBottom w:val="0"/>
      <w:divBdr>
        <w:top w:val="none" w:sz="0" w:space="0" w:color="auto"/>
        <w:left w:val="none" w:sz="0" w:space="0" w:color="auto"/>
        <w:bottom w:val="none" w:sz="0" w:space="0" w:color="auto"/>
        <w:right w:val="none" w:sz="0" w:space="0" w:color="auto"/>
      </w:divBdr>
    </w:div>
    <w:div w:id="1571574720">
      <w:bodyDiv w:val="1"/>
      <w:marLeft w:val="0"/>
      <w:marRight w:val="0"/>
      <w:marTop w:val="0"/>
      <w:marBottom w:val="0"/>
      <w:divBdr>
        <w:top w:val="none" w:sz="0" w:space="0" w:color="auto"/>
        <w:left w:val="none" w:sz="0" w:space="0" w:color="auto"/>
        <w:bottom w:val="none" w:sz="0" w:space="0" w:color="auto"/>
        <w:right w:val="none" w:sz="0" w:space="0" w:color="auto"/>
      </w:divBdr>
    </w:div>
    <w:div w:id="1621493521">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589431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2443590">
      <w:bodyDiv w:val="1"/>
      <w:marLeft w:val="0"/>
      <w:marRight w:val="0"/>
      <w:marTop w:val="0"/>
      <w:marBottom w:val="0"/>
      <w:divBdr>
        <w:top w:val="none" w:sz="0" w:space="0" w:color="auto"/>
        <w:left w:val="none" w:sz="0" w:space="0" w:color="auto"/>
        <w:bottom w:val="none" w:sz="0" w:space="0" w:color="auto"/>
        <w:right w:val="none" w:sz="0" w:space="0" w:color="auto"/>
      </w:divBdr>
    </w:div>
    <w:div w:id="1723212481">
      <w:bodyDiv w:val="1"/>
      <w:marLeft w:val="0"/>
      <w:marRight w:val="0"/>
      <w:marTop w:val="0"/>
      <w:marBottom w:val="0"/>
      <w:divBdr>
        <w:top w:val="none" w:sz="0" w:space="0" w:color="auto"/>
        <w:left w:val="none" w:sz="0" w:space="0" w:color="auto"/>
        <w:bottom w:val="none" w:sz="0" w:space="0" w:color="auto"/>
        <w:right w:val="none" w:sz="0" w:space="0" w:color="auto"/>
      </w:divBdr>
    </w:div>
    <w:div w:id="1764835761">
      <w:bodyDiv w:val="1"/>
      <w:marLeft w:val="0"/>
      <w:marRight w:val="0"/>
      <w:marTop w:val="0"/>
      <w:marBottom w:val="0"/>
      <w:divBdr>
        <w:top w:val="none" w:sz="0" w:space="0" w:color="auto"/>
        <w:left w:val="none" w:sz="0" w:space="0" w:color="auto"/>
        <w:bottom w:val="none" w:sz="0" w:space="0" w:color="auto"/>
        <w:right w:val="none" w:sz="0" w:space="0" w:color="auto"/>
      </w:divBdr>
    </w:div>
    <w:div w:id="182577987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10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uautitlan.ayuntamientodigital.gob.mx/transparencia/cuautitlan/ayuntamiento_92_II-B_200618140535_organigrama-2020.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6AB5-22A9-4A33-8EE3-D8DE9B07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7653</Words>
  <Characters>42094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2</cp:revision>
  <cp:lastPrinted>2020-02-11T00:15:00Z</cp:lastPrinted>
  <dcterms:created xsi:type="dcterms:W3CDTF">2020-10-21T17:13:00Z</dcterms:created>
  <dcterms:modified xsi:type="dcterms:W3CDTF">2020-10-21T17:13:00Z</dcterms:modified>
</cp:coreProperties>
</file>