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103AE" w14:textId="77777777" w:rsidR="00A75F61" w:rsidRPr="006F5B7E" w:rsidRDefault="00A75F61" w:rsidP="005726F6">
      <w:pPr>
        <w:spacing w:line="360" w:lineRule="auto"/>
        <w:jc w:val="center"/>
        <w:rPr>
          <w:rFonts w:ascii="Palatino Linotype" w:hAnsi="Palatino Linotype"/>
          <w:b/>
        </w:rPr>
      </w:pPr>
      <w:bookmarkStart w:id="0" w:name="_GoBack"/>
      <w:bookmarkEnd w:id="0"/>
      <w:r w:rsidRPr="006F5B7E">
        <w:rPr>
          <w:rFonts w:ascii="Palatino Linotype" w:hAnsi="Palatino Linotype"/>
          <w:b/>
        </w:rPr>
        <w:t>LÍNEAS ARGUMENTATIVAS</w:t>
      </w:r>
    </w:p>
    <w:p w14:paraId="5336F776" w14:textId="77777777" w:rsidR="00A75F61" w:rsidRPr="006F5B7E" w:rsidRDefault="00A75F61" w:rsidP="00A75F61">
      <w:pPr>
        <w:spacing w:line="360" w:lineRule="auto"/>
        <w:rPr>
          <w:rFonts w:ascii="Palatino Linotype" w:hAnsi="Palatino Linotype"/>
          <w:b/>
        </w:rPr>
      </w:pPr>
    </w:p>
    <w:p w14:paraId="7EC04E1E" w14:textId="77777777" w:rsidR="00A75F61" w:rsidRPr="006F5B7E" w:rsidRDefault="00A75F61" w:rsidP="00A75F61">
      <w:pPr>
        <w:spacing w:line="360" w:lineRule="auto"/>
        <w:jc w:val="both"/>
        <w:rPr>
          <w:rFonts w:ascii="Palatino Linotype" w:eastAsia="MS Mincho" w:hAnsi="Palatino Linotype"/>
        </w:rPr>
      </w:pPr>
      <w:r w:rsidRPr="006F5B7E">
        <w:rPr>
          <w:rFonts w:ascii="Palatino Linotype" w:hAnsi="Palatino Linotype"/>
          <w:b/>
        </w:rPr>
        <w:t>DEBER DE EXPLICAR LA INEXISTENCIA DE INFORMACIÓN</w:t>
      </w:r>
      <w:r w:rsidRPr="006F5B7E">
        <w:rPr>
          <w:rFonts w:ascii="Palatino Linotype" w:hAnsi="Palatino Linotype"/>
        </w:rPr>
        <w:t>.</w:t>
      </w:r>
      <w:r w:rsidRPr="006F5B7E">
        <w:rPr>
          <w:rFonts w:ascii="Palatino Linotype" w:eastAsia="Arial Unicode MS" w:hAnsi="Palatino Linotype" w:cs="Arial"/>
        </w:rPr>
        <w:t xml:space="preserve"> Hablar de </w:t>
      </w:r>
      <w:proofErr w:type="gramStart"/>
      <w:r w:rsidRPr="006F5B7E">
        <w:rPr>
          <w:rFonts w:ascii="Palatino Linotype" w:eastAsia="Arial Unicode MS" w:hAnsi="Palatino Linotype" w:cs="Arial"/>
        </w:rPr>
        <w:t>información</w:t>
      </w:r>
      <w:proofErr w:type="gramEnd"/>
      <w:r w:rsidRPr="006F5B7E">
        <w:rPr>
          <w:rFonts w:ascii="Palatino Linotype" w:eastAsia="Arial Unicode MS" w:hAnsi="Palatino Linotype" w:cs="Arial"/>
        </w:rPr>
        <w:t xml:space="preserve"> inexistente implica la alta responsabilidad de explicar a la ciudadanía por qué un ente público que tiene la facultad y el deber de generar, poseer o administrar su información pública no la tiene.</w:t>
      </w:r>
    </w:p>
    <w:p w14:paraId="3281D673" w14:textId="77777777" w:rsidR="00A75F61" w:rsidRPr="006F5B7E" w:rsidRDefault="00A75F61" w:rsidP="00A75F61">
      <w:pPr>
        <w:spacing w:before="240" w:after="240" w:line="360" w:lineRule="auto"/>
        <w:jc w:val="both"/>
        <w:rPr>
          <w:rFonts w:ascii="Palatino Linotype" w:hAnsi="Palatino Linotype"/>
          <w:b/>
        </w:rPr>
      </w:pPr>
      <w:r w:rsidRPr="006F5B7E">
        <w:rPr>
          <w:rFonts w:ascii="Palatino Linotype" w:eastAsia="Calibri" w:hAnsi="Palatino Linotype" w:cs="Arial"/>
          <w:b/>
          <w:szCs w:val="22"/>
          <w:lang w:val="es-ES" w:eastAsia="es-MX"/>
        </w:rPr>
        <w:t>DE LAS FORMALIDADES LEGALES DE LA CLASIFICACIÓN DE LA INFORMACIÓN.</w:t>
      </w:r>
      <w:r w:rsidRPr="006F5B7E">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6F5B7E">
        <w:rPr>
          <w:rFonts w:ascii="Palatino Linotype" w:eastAsia="Calibri" w:hAnsi="Palatino Linotype" w:cs="Arial"/>
          <w:bCs/>
          <w:lang w:val="es-MX" w:eastAsia="en-US"/>
        </w:rPr>
        <w:t xml:space="preserve"> VIII,</w:t>
      </w:r>
      <w:r w:rsidRPr="006F5B7E">
        <w:rPr>
          <w:rFonts w:ascii="Palatino Linotype" w:eastAsia="Calibri" w:hAnsi="Palatino Linotype" w:cs="Arial"/>
          <w:szCs w:val="22"/>
          <w:lang w:val="es-ES" w:eastAsia="es-MX"/>
        </w:rPr>
        <w:t xml:space="preserve"> 122, 135 </w:t>
      </w:r>
      <w:r w:rsidRPr="006F5B7E">
        <w:rPr>
          <w:rFonts w:ascii="Palatino Linotype" w:hAnsi="Palatino Linotype" w:cs="Arial"/>
        </w:rPr>
        <w:t>143 y 149, así como los establecido en los Lineamientos Generales en Materia de Clasificación</w:t>
      </w:r>
      <w:r w:rsidRPr="006F5B7E">
        <w:rPr>
          <w:rFonts w:ascii="Palatino Linotype" w:hAnsi="Palatino Linotype"/>
        </w:rPr>
        <w:t xml:space="preserve"> </w:t>
      </w:r>
      <w:r w:rsidRPr="006F5B7E">
        <w:rPr>
          <w:rFonts w:ascii="Palatino Linotype" w:hAnsi="Palatino Linotype" w:cs="Arial"/>
        </w:rPr>
        <w:t>y Desclasificación de la Información.</w:t>
      </w:r>
    </w:p>
    <w:p w14:paraId="3A0CD5DD" w14:textId="77777777" w:rsidR="00A75F61" w:rsidRPr="006F5B7E" w:rsidRDefault="00A75F61" w:rsidP="00A75F61">
      <w:pPr>
        <w:spacing w:line="360" w:lineRule="auto"/>
        <w:rPr>
          <w:rFonts w:ascii="Palatino Linotype" w:hAnsi="Palatino Linotype"/>
          <w:b/>
        </w:rPr>
      </w:pPr>
    </w:p>
    <w:p w14:paraId="19756231" w14:textId="77777777" w:rsidR="00A75F61" w:rsidRPr="006F5B7E" w:rsidRDefault="00A75F61" w:rsidP="00A75F61">
      <w:pPr>
        <w:spacing w:line="360" w:lineRule="auto"/>
        <w:rPr>
          <w:rFonts w:ascii="Palatino Linotype" w:hAnsi="Palatino Linotype"/>
          <w:b/>
        </w:rPr>
      </w:pPr>
    </w:p>
    <w:p w14:paraId="4744C2A6" w14:textId="77777777" w:rsidR="00A75F61" w:rsidRPr="006F5B7E" w:rsidRDefault="00A75F61" w:rsidP="00A75F61">
      <w:pPr>
        <w:spacing w:line="360" w:lineRule="auto"/>
        <w:rPr>
          <w:rFonts w:ascii="Palatino Linotype" w:hAnsi="Palatino Linotype"/>
          <w:b/>
        </w:rPr>
      </w:pPr>
    </w:p>
    <w:p w14:paraId="23C4719C" w14:textId="10DEB600" w:rsidR="00560E94" w:rsidRPr="006F5B7E" w:rsidRDefault="00560E94" w:rsidP="00560E94">
      <w:pPr>
        <w:spacing w:line="360" w:lineRule="auto"/>
        <w:jc w:val="both"/>
        <w:rPr>
          <w:rFonts w:ascii="Palatino Linotype" w:eastAsia="Calibri" w:hAnsi="Palatino Linotype"/>
        </w:rPr>
      </w:pPr>
    </w:p>
    <w:p w14:paraId="4AF8C856" w14:textId="048FAA33" w:rsidR="005C4B6E" w:rsidRPr="006F5B7E" w:rsidRDefault="005C4B6E" w:rsidP="00560E94">
      <w:pPr>
        <w:spacing w:line="360" w:lineRule="auto"/>
        <w:jc w:val="both"/>
        <w:rPr>
          <w:rFonts w:ascii="Palatino Linotype" w:eastAsia="Calibri" w:hAnsi="Palatino Linotype"/>
        </w:rPr>
      </w:pPr>
    </w:p>
    <w:p w14:paraId="16810EB1" w14:textId="7DC04115" w:rsidR="005C4B6E" w:rsidRPr="006F5B7E" w:rsidRDefault="005C4B6E" w:rsidP="00560E94">
      <w:pPr>
        <w:spacing w:line="360" w:lineRule="auto"/>
        <w:jc w:val="both"/>
        <w:rPr>
          <w:rFonts w:ascii="Palatino Linotype" w:eastAsia="Calibri" w:hAnsi="Palatino Linotype"/>
        </w:rPr>
      </w:pPr>
    </w:p>
    <w:p w14:paraId="538DCF58" w14:textId="5C4051F7" w:rsidR="005C4B6E" w:rsidRPr="006F5B7E" w:rsidRDefault="005C4B6E" w:rsidP="00560E94">
      <w:pPr>
        <w:spacing w:line="360" w:lineRule="auto"/>
        <w:jc w:val="both"/>
        <w:rPr>
          <w:rFonts w:ascii="Palatino Linotype" w:eastAsia="Calibri" w:hAnsi="Palatino Linotype"/>
        </w:rPr>
      </w:pPr>
    </w:p>
    <w:p w14:paraId="2A95689E" w14:textId="1F7B4BB5" w:rsidR="005C4B6E" w:rsidRPr="006F5B7E" w:rsidRDefault="005C4B6E" w:rsidP="00560E94">
      <w:pPr>
        <w:spacing w:line="360" w:lineRule="auto"/>
        <w:jc w:val="both"/>
        <w:rPr>
          <w:rFonts w:ascii="Palatino Linotype" w:eastAsia="Calibri" w:hAnsi="Palatino Linotype"/>
        </w:rPr>
      </w:pPr>
    </w:p>
    <w:p w14:paraId="58142689" w14:textId="1334C61D" w:rsidR="005C4B6E" w:rsidRPr="006F5B7E" w:rsidRDefault="005C4B6E" w:rsidP="00560E94">
      <w:pPr>
        <w:spacing w:line="360" w:lineRule="auto"/>
        <w:jc w:val="both"/>
        <w:rPr>
          <w:rFonts w:ascii="Palatino Linotype" w:eastAsia="Calibri" w:hAnsi="Palatino Linotype"/>
        </w:rPr>
      </w:pPr>
    </w:p>
    <w:p w14:paraId="6A6265D3" w14:textId="72805E71" w:rsidR="00E347CD" w:rsidRPr="006F5B7E" w:rsidRDefault="00E347CD" w:rsidP="00E347CD">
      <w:pPr>
        <w:spacing w:before="240" w:after="240" w:line="360" w:lineRule="auto"/>
        <w:jc w:val="both"/>
        <w:rPr>
          <w:rFonts w:ascii="Palatino Linotype" w:hAnsi="Palatino Linotype" w:cs="Arial"/>
        </w:rPr>
      </w:pPr>
    </w:p>
    <w:p w14:paraId="2557DFD3" w14:textId="0F9E9320" w:rsidR="00E113EC" w:rsidRPr="006F5B7E" w:rsidRDefault="00E113EC" w:rsidP="0008753C">
      <w:pPr>
        <w:spacing w:before="240" w:after="240" w:line="360" w:lineRule="auto"/>
        <w:ind w:right="-142"/>
        <w:jc w:val="center"/>
        <w:rPr>
          <w:rFonts w:ascii="Palatino Linotype" w:eastAsiaTheme="minorEastAsia" w:hAnsi="Palatino Linotype"/>
          <w:lang w:val="es-ES_tradnl" w:eastAsia="es-ES"/>
        </w:rPr>
      </w:pPr>
      <w:r w:rsidRPr="006F5B7E">
        <w:rPr>
          <w:rFonts w:ascii="Palatino Linotype" w:eastAsiaTheme="minorEastAsia" w:hAnsi="Palatino Linotype"/>
          <w:b/>
          <w:lang w:val="es-ES_tradnl" w:eastAsia="es-ES"/>
        </w:rPr>
        <w:t>Índice</w:t>
      </w:r>
    </w:p>
    <w:sdt>
      <w:sdtPr>
        <w:rPr>
          <w:rFonts w:eastAsiaTheme="minorEastAsia"/>
          <w:lang w:val="es-ES" w:eastAsia="es-ES"/>
        </w:rPr>
        <w:id w:val="1703668029"/>
        <w:docPartObj>
          <w:docPartGallery w:val="Table of Contents"/>
          <w:docPartUnique/>
        </w:docPartObj>
      </w:sdtPr>
      <w:sdtEndPr>
        <w:rPr>
          <w:bCs/>
        </w:rPr>
      </w:sdtEndPr>
      <w:sdtContent>
        <w:p w14:paraId="37327161" w14:textId="77777777" w:rsidR="00E113EC" w:rsidRPr="006F5B7E" w:rsidRDefault="00E113EC" w:rsidP="0008753C">
          <w:pPr>
            <w:keepNext/>
            <w:keepLines/>
            <w:spacing w:before="240" w:line="360" w:lineRule="auto"/>
            <w:ind w:right="-142"/>
            <w:rPr>
              <w:rFonts w:ascii="Palatino Linotype" w:eastAsiaTheme="majorEastAsia" w:hAnsi="Palatino Linotype" w:cstheme="majorBidi"/>
              <w:b/>
              <w:szCs w:val="32"/>
              <w:lang w:eastAsia="es-MX"/>
            </w:rPr>
          </w:pPr>
        </w:p>
        <w:p w14:paraId="2D3DEA81" w14:textId="71B7C23D" w:rsidR="00613E55" w:rsidRPr="006F5B7E" w:rsidRDefault="00E113EC" w:rsidP="00613E55">
          <w:pPr>
            <w:pStyle w:val="TDC1"/>
            <w:tabs>
              <w:tab w:val="right" w:leader="dot" w:pos="8779"/>
            </w:tabs>
            <w:rPr>
              <w:rFonts w:eastAsiaTheme="minorEastAsia"/>
              <w:noProof/>
              <w:lang w:eastAsia="es-MX"/>
            </w:rPr>
          </w:pPr>
          <w:r w:rsidRPr="006F5B7E">
            <w:rPr>
              <w:rFonts w:ascii="Palatino Linotype" w:eastAsiaTheme="minorEastAsia" w:hAnsi="Palatino Linotype"/>
              <w:b/>
              <w:szCs w:val="24"/>
              <w:lang w:val="es-ES_tradnl" w:eastAsia="es-ES"/>
            </w:rPr>
            <w:fldChar w:fldCharType="begin"/>
          </w:r>
          <w:r w:rsidRPr="006F5B7E">
            <w:rPr>
              <w:rFonts w:ascii="Palatino Linotype" w:eastAsiaTheme="minorEastAsia" w:hAnsi="Palatino Linotype"/>
              <w:b/>
              <w:szCs w:val="24"/>
              <w:lang w:val="es-ES_tradnl" w:eastAsia="es-ES"/>
            </w:rPr>
            <w:instrText xml:space="preserve"> TOC \o "1-3" \h \z \u </w:instrText>
          </w:r>
          <w:r w:rsidRPr="006F5B7E">
            <w:rPr>
              <w:rFonts w:ascii="Palatino Linotype" w:eastAsiaTheme="minorEastAsia" w:hAnsi="Palatino Linotype"/>
              <w:b/>
              <w:szCs w:val="24"/>
              <w:lang w:val="es-ES_tradnl" w:eastAsia="es-ES"/>
            </w:rPr>
            <w:fldChar w:fldCharType="separate"/>
          </w:r>
          <w:hyperlink w:anchor="_Toc54348155" w:history="1">
            <w:r w:rsidR="00613E55" w:rsidRPr="006F5B7E">
              <w:rPr>
                <w:rStyle w:val="Hipervnculo"/>
                <w:rFonts w:ascii="Palatino Linotype" w:eastAsiaTheme="majorEastAsia" w:hAnsi="Palatino Linotype" w:cstheme="majorBidi"/>
                <w:b/>
                <w:noProof/>
                <w:color w:val="auto"/>
              </w:rPr>
              <w:t>A N T E C E D E N T E S</w:t>
            </w:r>
            <w:r w:rsidR="00613E55" w:rsidRPr="006F5B7E">
              <w:rPr>
                <w:noProof/>
                <w:webHidden/>
              </w:rPr>
              <w:tab/>
            </w:r>
            <w:r w:rsidR="00613E55" w:rsidRPr="006F5B7E">
              <w:rPr>
                <w:noProof/>
                <w:webHidden/>
              </w:rPr>
              <w:fldChar w:fldCharType="begin"/>
            </w:r>
            <w:r w:rsidR="00613E55" w:rsidRPr="006F5B7E">
              <w:rPr>
                <w:noProof/>
                <w:webHidden/>
              </w:rPr>
              <w:instrText xml:space="preserve"> PAGEREF _Toc54348155 \h </w:instrText>
            </w:r>
            <w:r w:rsidR="00613E55" w:rsidRPr="006F5B7E">
              <w:rPr>
                <w:noProof/>
                <w:webHidden/>
              </w:rPr>
            </w:r>
            <w:r w:rsidR="00613E55" w:rsidRPr="006F5B7E">
              <w:rPr>
                <w:noProof/>
                <w:webHidden/>
              </w:rPr>
              <w:fldChar w:fldCharType="separate"/>
            </w:r>
            <w:r w:rsidR="00526C8C" w:rsidRPr="006F5B7E">
              <w:rPr>
                <w:noProof/>
                <w:webHidden/>
              </w:rPr>
              <w:t>3</w:t>
            </w:r>
            <w:r w:rsidR="00613E55" w:rsidRPr="006F5B7E">
              <w:rPr>
                <w:noProof/>
                <w:webHidden/>
              </w:rPr>
              <w:fldChar w:fldCharType="end"/>
            </w:r>
          </w:hyperlink>
        </w:p>
        <w:p w14:paraId="3B5A113C" w14:textId="3F87D4DC" w:rsidR="00613E55" w:rsidRPr="006F5B7E" w:rsidRDefault="008D2796" w:rsidP="00613E55">
          <w:pPr>
            <w:pStyle w:val="TDC1"/>
            <w:tabs>
              <w:tab w:val="right" w:leader="dot" w:pos="8779"/>
            </w:tabs>
            <w:rPr>
              <w:rFonts w:eastAsiaTheme="minorEastAsia"/>
              <w:noProof/>
              <w:lang w:eastAsia="es-MX"/>
            </w:rPr>
          </w:pPr>
          <w:hyperlink w:anchor="_Toc54348156" w:history="1">
            <w:r w:rsidR="00613E55" w:rsidRPr="006F5B7E">
              <w:rPr>
                <w:rStyle w:val="Hipervnculo"/>
                <w:rFonts w:ascii="Palatino Linotype" w:eastAsiaTheme="majorEastAsia" w:hAnsi="Palatino Linotype" w:cstheme="majorBidi"/>
                <w:b/>
                <w:noProof/>
                <w:color w:val="auto"/>
              </w:rPr>
              <w:t>C O N S I D E R A N D O</w:t>
            </w:r>
            <w:r w:rsidR="00613E55" w:rsidRPr="006F5B7E">
              <w:rPr>
                <w:noProof/>
                <w:webHidden/>
              </w:rPr>
              <w:tab/>
            </w:r>
            <w:r w:rsidR="00613E55" w:rsidRPr="006F5B7E">
              <w:rPr>
                <w:noProof/>
                <w:webHidden/>
              </w:rPr>
              <w:fldChar w:fldCharType="begin"/>
            </w:r>
            <w:r w:rsidR="00613E55" w:rsidRPr="006F5B7E">
              <w:rPr>
                <w:noProof/>
                <w:webHidden/>
              </w:rPr>
              <w:instrText xml:space="preserve"> PAGEREF _Toc54348156 \h </w:instrText>
            </w:r>
            <w:r w:rsidR="00613E55" w:rsidRPr="006F5B7E">
              <w:rPr>
                <w:noProof/>
                <w:webHidden/>
              </w:rPr>
            </w:r>
            <w:r w:rsidR="00613E55" w:rsidRPr="006F5B7E">
              <w:rPr>
                <w:noProof/>
                <w:webHidden/>
              </w:rPr>
              <w:fldChar w:fldCharType="separate"/>
            </w:r>
            <w:r w:rsidR="00526C8C" w:rsidRPr="006F5B7E">
              <w:rPr>
                <w:noProof/>
                <w:webHidden/>
              </w:rPr>
              <w:t>13</w:t>
            </w:r>
            <w:r w:rsidR="00613E55" w:rsidRPr="006F5B7E">
              <w:rPr>
                <w:noProof/>
                <w:webHidden/>
              </w:rPr>
              <w:fldChar w:fldCharType="end"/>
            </w:r>
          </w:hyperlink>
        </w:p>
        <w:p w14:paraId="0953F162" w14:textId="4291BE20" w:rsidR="00613E55" w:rsidRPr="006F5B7E" w:rsidRDefault="008D2796" w:rsidP="00613E55">
          <w:pPr>
            <w:pStyle w:val="TDC2"/>
            <w:tabs>
              <w:tab w:val="right" w:leader="dot" w:pos="8779"/>
            </w:tabs>
            <w:ind w:left="0"/>
            <w:rPr>
              <w:rFonts w:eastAsiaTheme="minorEastAsia"/>
              <w:noProof/>
              <w:lang w:eastAsia="es-MX"/>
            </w:rPr>
          </w:pPr>
          <w:hyperlink w:anchor="_Toc54348157" w:history="1">
            <w:r w:rsidR="00613E55" w:rsidRPr="006F5B7E">
              <w:rPr>
                <w:rStyle w:val="Hipervnculo"/>
                <w:rFonts w:ascii="Palatino Linotype" w:eastAsiaTheme="majorEastAsia" w:hAnsi="Palatino Linotype" w:cstheme="majorBidi"/>
                <w:b/>
                <w:noProof/>
                <w:color w:val="auto"/>
              </w:rPr>
              <w:t>PRIMERO. De la competencia</w:t>
            </w:r>
            <w:r w:rsidR="00613E55" w:rsidRPr="006F5B7E">
              <w:rPr>
                <w:noProof/>
                <w:webHidden/>
              </w:rPr>
              <w:tab/>
            </w:r>
            <w:r w:rsidR="00613E55" w:rsidRPr="006F5B7E">
              <w:rPr>
                <w:noProof/>
                <w:webHidden/>
              </w:rPr>
              <w:fldChar w:fldCharType="begin"/>
            </w:r>
            <w:r w:rsidR="00613E55" w:rsidRPr="006F5B7E">
              <w:rPr>
                <w:noProof/>
                <w:webHidden/>
              </w:rPr>
              <w:instrText xml:space="preserve"> PAGEREF _Toc54348157 \h </w:instrText>
            </w:r>
            <w:r w:rsidR="00613E55" w:rsidRPr="006F5B7E">
              <w:rPr>
                <w:noProof/>
                <w:webHidden/>
              </w:rPr>
            </w:r>
            <w:r w:rsidR="00613E55" w:rsidRPr="006F5B7E">
              <w:rPr>
                <w:noProof/>
                <w:webHidden/>
              </w:rPr>
              <w:fldChar w:fldCharType="separate"/>
            </w:r>
            <w:r w:rsidR="00526C8C" w:rsidRPr="006F5B7E">
              <w:rPr>
                <w:noProof/>
                <w:webHidden/>
              </w:rPr>
              <w:t>13</w:t>
            </w:r>
            <w:r w:rsidR="00613E55" w:rsidRPr="006F5B7E">
              <w:rPr>
                <w:noProof/>
                <w:webHidden/>
              </w:rPr>
              <w:fldChar w:fldCharType="end"/>
            </w:r>
          </w:hyperlink>
        </w:p>
        <w:p w14:paraId="745FF41F" w14:textId="516F381D" w:rsidR="00613E55" w:rsidRPr="006F5B7E" w:rsidRDefault="008D2796" w:rsidP="00613E55">
          <w:pPr>
            <w:pStyle w:val="TDC2"/>
            <w:tabs>
              <w:tab w:val="right" w:leader="dot" w:pos="8779"/>
            </w:tabs>
            <w:ind w:left="0"/>
            <w:rPr>
              <w:rFonts w:eastAsiaTheme="minorEastAsia"/>
              <w:noProof/>
              <w:lang w:eastAsia="es-MX"/>
            </w:rPr>
          </w:pPr>
          <w:hyperlink w:anchor="_Toc54348158" w:history="1">
            <w:r w:rsidR="00613E55" w:rsidRPr="006F5B7E">
              <w:rPr>
                <w:rStyle w:val="Hipervnculo"/>
                <w:rFonts w:ascii="Palatino Linotype" w:eastAsiaTheme="majorEastAsia" w:hAnsi="Palatino Linotype" w:cstheme="majorBidi"/>
                <w:b/>
                <w:noProof/>
                <w:color w:val="auto"/>
              </w:rPr>
              <w:t>SEGUNDO. De la oportunidad y procedencia.</w:t>
            </w:r>
            <w:r w:rsidR="00613E55" w:rsidRPr="006F5B7E">
              <w:rPr>
                <w:noProof/>
                <w:webHidden/>
              </w:rPr>
              <w:tab/>
            </w:r>
            <w:r w:rsidR="00613E55" w:rsidRPr="006F5B7E">
              <w:rPr>
                <w:noProof/>
                <w:webHidden/>
              </w:rPr>
              <w:fldChar w:fldCharType="begin"/>
            </w:r>
            <w:r w:rsidR="00613E55" w:rsidRPr="006F5B7E">
              <w:rPr>
                <w:noProof/>
                <w:webHidden/>
              </w:rPr>
              <w:instrText xml:space="preserve"> PAGEREF _Toc54348158 \h </w:instrText>
            </w:r>
            <w:r w:rsidR="00613E55" w:rsidRPr="006F5B7E">
              <w:rPr>
                <w:noProof/>
                <w:webHidden/>
              </w:rPr>
            </w:r>
            <w:r w:rsidR="00613E55" w:rsidRPr="006F5B7E">
              <w:rPr>
                <w:noProof/>
                <w:webHidden/>
              </w:rPr>
              <w:fldChar w:fldCharType="separate"/>
            </w:r>
            <w:r w:rsidR="00526C8C" w:rsidRPr="006F5B7E">
              <w:rPr>
                <w:noProof/>
                <w:webHidden/>
              </w:rPr>
              <w:t>14</w:t>
            </w:r>
            <w:r w:rsidR="00613E55" w:rsidRPr="006F5B7E">
              <w:rPr>
                <w:noProof/>
                <w:webHidden/>
              </w:rPr>
              <w:fldChar w:fldCharType="end"/>
            </w:r>
          </w:hyperlink>
        </w:p>
        <w:p w14:paraId="202539F5" w14:textId="087223B5" w:rsidR="00613E55" w:rsidRPr="006F5B7E" w:rsidRDefault="008D2796" w:rsidP="00613E55">
          <w:pPr>
            <w:pStyle w:val="TDC1"/>
            <w:tabs>
              <w:tab w:val="right" w:leader="dot" w:pos="8779"/>
            </w:tabs>
            <w:rPr>
              <w:rFonts w:eastAsiaTheme="minorEastAsia"/>
              <w:noProof/>
              <w:lang w:eastAsia="es-MX"/>
            </w:rPr>
          </w:pPr>
          <w:hyperlink w:anchor="_Toc54348159" w:history="1">
            <w:r w:rsidR="00613E55" w:rsidRPr="006F5B7E">
              <w:rPr>
                <w:rStyle w:val="Hipervnculo"/>
                <w:rFonts w:ascii="Palatino Linotype" w:eastAsia="MS Mincho" w:hAnsi="Palatino Linotype" w:cstheme="majorBidi"/>
                <w:b/>
                <w:noProof/>
                <w:color w:val="auto"/>
                <w:lang w:val="es-ES_tradnl" w:eastAsia="es-ES"/>
              </w:rPr>
              <w:t>TERCERO. Del planteamiento de la Litis.</w:t>
            </w:r>
            <w:r w:rsidR="00613E55" w:rsidRPr="006F5B7E">
              <w:rPr>
                <w:noProof/>
                <w:webHidden/>
              </w:rPr>
              <w:tab/>
            </w:r>
            <w:r w:rsidR="00613E55" w:rsidRPr="006F5B7E">
              <w:rPr>
                <w:noProof/>
                <w:webHidden/>
              </w:rPr>
              <w:fldChar w:fldCharType="begin"/>
            </w:r>
            <w:r w:rsidR="00613E55" w:rsidRPr="006F5B7E">
              <w:rPr>
                <w:noProof/>
                <w:webHidden/>
              </w:rPr>
              <w:instrText xml:space="preserve"> PAGEREF _Toc54348159 \h </w:instrText>
            </w:r>
            <w:r w:rsidR="00613E55" w:rsidRPr="006F5B7E">
              <w:rPr>
                <w:noProof/>
                <w:webHidden/>
              </w:rPr>
            </w:r>
            <w:r w:rsidR="00613E55" w:rsidRPr="006F5B7E">
              <w:rPr>
                <w:noProof/>
                <w:webHidden/>
              </w:rPr>
              <w:fldChar w:fldCharType="separate"/>
            </w:r>
            <w:r w:rsidR="00526C8C" w:rsidRPr="006F5B7E">
              <w:rPr>
                <w:noProof/>
                <w:webHidden/>
              </w:rPr>
              <w:t>15</w:t>
            </w:r>
            <w:r w:rsidR="00613E55" w:rsidRPr="006F5B7E">
              <w:rPr>
                <w:noProof/>
                <w:webHidden/>
              </w:rPr>
              <w:fldChar w:fldCharType="end"/>
            </w:r>
          </w:hyperlink>
        </w:p>
        <w:p w14:paraId="4F2D26AC" w14:textId="639FFF28" w:rsidR="00613E55" w:rsidRPr="006F5B7E" w:rsidRDefault="008D2796" w:rsidP="00613E55">
          <w:pPr>
            <w:pStyle w:val="TDC2"/>
            <w:tabs>
              <w:tab w:val="right" w:leader="dot" w:pos="8779"/>
            </w:tabs>
            <w:ind w:left="0"/>
            <w:rPr>
              <w:noProof/>
            </w:rPr>
          </w:pPr>
          <w:hyperlink w:anchor="_Toc54348160" w:history="1">
            <w:r w:rsidR="00613E55" w:rsidRPr="006F5B7E">
              <w:rPr>
                <w:rStyle w:val="Hipervnculo"/>
                <w:rFonts w:ascii="Palatino Linotype" w:eastAsia="Calibri" w:hAnsi="Palatino Linotype" w:cs="Times New Roman"/>
                <w:b/>
                <w:bCs/>
                <w:noProof/>
                <w:color w:val="auto"/>
                <w:lang w:val="es-ES"/>
              </w:rPr>
              <w:t xml:space="preserve">CUARTO. </w:t>
            </w:r>
            <w:r w:rsidR="00613E55" w:rsidRPr="006F5B7E">
              <w:rPr>
                <w:rStyle w:val="Hipervnculo"/>
                <w:rFonts w:ascii="Palatino Linotype" w:eastAsia="MS Gothic" w:hAnsi="Palatino Linotype" w:cs="Times New Roman"/>
                <w:b/>
                <w:noProof/>
                <w:color w:val="auto"/>
              </w:rPr>
              <w:t>Del estudio y resolución del asunto.</w:t>
            </w:r>
            <w:r w:rsidR="00613E55" w:rsidRPr="006F5B7E">
              <w:rPr>
                <w:noProof/>
                <w:webHidden/>
              </w:rPr>
              <w:tab/>
            </w:r>
            <w:r w:rsidR="00613E55" w:rsidRPr="006F5B7E">
              <w:rPr>
                <w:noProof/>
                <w:webHidden/>
              </w:rPr>
              <w:fldChar w:fldCharType="begin"/>
            </w:r>
            <w:r w:rsidR="00613E55" w:rsidRPr="006F5B7E">
              <w:rPr>
                <w:noProof/>
                <w:webHidden/>
              </w:rPr>
              <w:instrText xml:space="preserve"> PAGEREF _Toc54348160 \h </w:instrText>
            </w:r>
            <w:r w:rsidR="00613E55" w:rsidRPr="006F5B7E">
              <w:rPr>
                <w:noProof/>
                <w:webHidden/>
              </w:rPr>
            </w:r>
            <w:r w:rsidR="00613E55" w:rsidRPr="006F5B7E">
              <w:rPr>
                <w:noProof/>
                <w:webHidden/>
              </w:rPr>
              <w:fldChar w:fldCharType="separate"/>
            </w:r>
            <w:r w:rsidR="00526C8C" w:rsidRPr="006F5B7E">
              <w:rPr>
                <w:noProof/>
                <w:webHidden/>
              </w:rPr>
              <w:t>16</w:t>
            </w:r>
            <w:r w:rsidR="00613E55" w:rsidRPr="006F5B7E">
              <w:rPr>
                <w:noProof/>
                <w:webHidden/>
              </w:rPr>
              <w:fldChar w:fldCharType="end"/>
            </w:r>
          </w:hyperlink>
        </w:p>
        <w:p w14:paraId="123176F1" w14:textId="48210788" w:rsidR="00613E55" w:rsidRPr="006F5B7E" w:rsidRDefault="008D2796" w:rsidP="00613E55">
          <w:pPr>
            <w:pStyle w:val="TDC1"/>
            <w:tabs>
              <w:tab w:val="right" w:leader="dot" w:pos="8779"/>
            </w:tabs>
            <w:rPr>
              <w:rFonts w:eastAsiaTheme="minorEastAsia"/>
              <w:noProof/>
              <w:lang w:eastAsia="es-MX"/>
            </w:rPr>
          </w:pPr>
          <w:hyperlink w:anchor="_Toc54348161" w:history="1">
            <w:r w:rsidR="00613E55" w:rsidRPr="006F5B7E">
              <w:rPr>
                <w:rStyle w:val="Hipervnculo"/>
                <w:rFonts w:ascii="Palatino Linotype" w:eastAsia="Calibri" w:hAnsi="Palatino Linotype"/>
                <w:b/>
                <w:noProof/>
                <w:color w:val="auto"/>
                <w:lang w:val="es-ES" w:eastAsia="es-ES"/>
              </w:rPr>
              <w:t>R E S O L U T I V O S</w:t>
            </w:r>
            <w:r w:rsidR="00613E55" w:rsidRPr="006F5B7E">
              <w:rPr>
                <w:noProof/>
                <w:webHidden/>
              </w:rPr>
              <w:tab/>
            </w:r>
            <w:r w:rsidR="00613E55" w:rsidRPr="006F5B7E">
              <w:rPr>
                <w:noProof/>
                <w:webHidden/>
              </w:rPr>
              <w:fldChar w:fldCharType="begin"/>
            </w:r>
            <w:r w:rsidR="00613E55" w:rsidRPr="006F5B7E">
              <w:rPr>
                <w:noProof/>
                <w:webHidden/>
              </w:rPr>
              <w:instrText xml:space="preserve"> PAGEREF _Toc54348161 \h </w:instrText>
            </w:r>
            <w:r w:rsidR="00613E55" w:rsidRPr="006F5B7E">
              <w:rPr>
                <w:noProof/>
                <w:webHidden/>
              </w:rPr>
            </w:r>
            <w:r w:rsidR="00613E55" w:rsidRPr="006F5B7E">
              <w:rPr>
                <w:noProof/>
                <w:webHidden/>
              </w:rPr>
              <w:fldChar w:fldCharType="separate"/>
            </w:r>
            <w:r w:rsidR="00526C8C" w:rsidRPr="006F5B7E">
              <w:rPr>
                <w:noProof/>
                <w:webHidden/>
              </w:rPr>
              <w:t>24</w:t>
            </w:r>
            <w:r w:rsidR="00613E55" w:rsidRPr="006F5B7E">
              <w:rPr>
                <w:noProof/>
                <w:webHidden/>
              </w:rPr>
              <w:fldChar w:fldCharType="end"/>
            </w:r>
          </w:hyperlink>
        </w:p>
        <w:p w14:paraId="1FE563D1" w14:textId="4FCE0260" w:rsidR="00E113EC" w:rsidRPr="006F5B7E" w:rsidRDefault="00E113EC" w:rsidP="00927869">
          <w:pPr>
            <w:spacing w:line="480" w:lineRule="auto"/>
            <w:ind w:right="-142"/>
            <w:rPr>
              <w:rFonts w:eastAsiaTheme="minorEastAsia"/>
              <w:bCs/>
              <w:lang w:val="es-ES" w:eastAsia="es-ES"/>
            </w:rPr>
          </w:pPr>
          <w:r w:rsidRPr="006F5B7E">
            <w:rPr>
              <w:rFonts w:ascii="Palatino Linotype" w:eastAsiaTheme="minorEastAsia" w:hAnsi="Palatino Linotype"/>
              <w:b/>
              <w:bCs/>
              <w:lang w:val="es-ES" w:eastAsia="es-ES"/>
            </w:rPr>
            <w:fldChar w:fldCharType="end"/>
          </w:r>
        </w:p>
      </w:sdtContent>
    </w:sdt>
    <w:p w14:paraId="7B8E147A" w14:textId="1FA55F9C" w:rsidR="007E7818" w:rsidRPr="006F5B7E" w:rsidRDefault="007E7818" w:rsidP="0008753C">
      <w:pPr>
        <w:spacing w:before="240" w:after="240" w:line="360" w:lineRule="auto"/>
        <w:jc w:val="both"/>
        <w:rPr>
          <w:rFonts w:ascii="Palatino Linotype" w:eastAsiaTheme="minorEastAsia" w:hAnsi="Palatino Linotype"/>
          <w:lang w:val="es-ES_tradnl" w:eastAsia="es-ES"/>
        </w:rPr>
      </w:pPr>
    </w:p>
    <w:p w14:paraId="01EBBEBA" w14:textId="078AE1C3" w:rsidR="006D5913" w:rsidRPr="006F5B7E" w:rsidRDefault="006D5913" w:rsidP="0008753C">
      <w:pPr>
        <w:spacing w:before="240" w:after="240" w:line="360" w:lineRule="auto"/>
        <w:jc w:val="both"/>
        <w:rPr>
          <w:rFonts w:ascii="Palatino Linotype" w:eastAsiaTheme="minorEastAsia" w:hAnsi="Palatino Linotype"/>
          <w:lang w:val="es-ES_tradnl" w:eastAsia="es-ES"/>
        </w:rPr>
      </w:pPr>
    </w:p>
    <w:p w14:paraId="7603BD78" w14:textId="77777777" w:rsidR="00A75F61" w:rsidRPr="006F5B7E" w:rsidRDefault="00A75F61" w:rsidP="0008753C">
      <w:pPr>
        <w:spacing w:before="240" w:after="240" w:line="360" w:lineRule="auto"/>
        <w:jc w:val="both"/>
        <w:rPr>
          <w:rFonts w:ascii="Palatino Linotype" w:eastAsiaTheme="minorEastAsia" w:hAnsi="Palatino Linotype"/>
          <w:lang w:val="es-ES_tradnl" w:eastAsia="es-ES"/>
        </w:rPr>
      </w:pPr>
    </w:p>
    <w:p w14:paraId="161BFE5A" w14:textId="005DFA3C" w:rsidR="00E113EC" w:rsidRPr="006F5B7E" w:rsidRDefault="00E113EC" w:rsidP="0008753C">
      <w:pPr>
        <w:spacing w:before="240" w:after="240" w:line="360" w:lineRule="auto"/>
        <w:jc w:val="both"/>
        <w:rPr>
          <w:rFonts w:ascii="Palatino Linotype" w:eastAsiaTheme="minorEastAsia" w:hAnsi="Palatino Linotype"/>
          <w:lang w:val="es-ES_tradnl" w:eastAsia="es-ES"/>
        </w:rPr>
      </w:pPr>
      <w:r w:rsidRPr="006F5B7E">
        <w:rPr>
          <w:rFonts w:ascii="Palatino Linotype" w:eastAsiaTheme="minorEastAsia" w:hAnsi="Palatino Linotype"/>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6F5B7E">
        <w:rPr>
          <w:rFonts w:ascii="Palatino Linotype" w:eastAsiaTheme="minorEastAsia" w:hAnsi="Palatino Linotype"/>
          <w:lang w:val="es-ES_tradnl" w:eastAsia="es-ES"/>
        </w:rPr>
        <w:t xml:space="preserve">éxico; de </w:t>
      </w:r>
      <w:r w:rsidR="006F5B7E">
        <w:rPr>
          <w:rFonts w:ascii="Palatino Linotype" w:eastAsiaTheme="minorEastAsia" w:hAnsi="Palatino Linotype"/>
          <w:lang w:val="es-ES_tradnl" w:eastAsia="es-ES"/>
        </w:rPr>
        <w:t>diecinueve</w:t>
      </w:r>
      <w:r w:rsidR="006D5913" w:rsidRPr="006F5B7E">
        <w:rPr>
          <w:rFonts w:ascii="Palatino Linotype" w:eastAsiaTheme="minorEastAsia" w:hAnsi="Palatino Linotype"/>
          <w:lang w:val="es-ES_tradnl" w:eastAsia="es-ES"/>
        </w:rPr>
        <w:t xml:space="preserve"> </w:t>
      </w:r>
      <w:r w:rsidR="007E7818" w:rsidRPr="006F5B7E">
        <w:rPr>
          <w:rFonts w:ascii="Palatino Linotype" w:eastAsiaTheme="minorEastAsia" w:hAnsi="Palatino Linotype"/>
          <w:lang w:val="es-ES_tradnl" w:eastAsia="es-ES"/>
        </w:rPr>
        <w:t>(</w:t>
      </w:r>
      <w:r w:rsidR="006F5B7E">
        <w:rPr>
          <w:rFonts w:ascii="Palatino Linotype" w:eastAsiaTheme="minorEastAsia" w:hAnsi="Palatino Linotype"/>
          <w:lang w:val="es-ES_tradnl" w:eastAsia="es-ES"/>
        </w:rPr>
        <w:t>19</w:t>
      </w:r>
      <w:r w:rsidR="007E7818" w:rsidRPr="006F5B7E">
        <w:rPr>
          <w:rFonts w:ascii="Palatino Linotype" w:eastAsiaTheme="minorEastAsia" w:hAnsi="Palatino Linotype"/>
          <w:lang w:val="es-ES_tradnl" w:eastAsia="es-ES"/>
        </w:rPr>
        <w:t xml:space="preserve">) de </w:t>
      </w:r>
      <w:r w:rsidR="00A7747C" w:rsidRPr="006F5B7E">
        <w:rPr>
          <w:rFonts w:ascii="Palatino Linotype" w:eastAsiaTheme="minorEastAsia" w:hAnsi="Palatino Linotype"/>
          <w:lang w:val="es-ES_tradnl" w:eastAsia="es-ES"/>
        </w:rPr>
        <w:t>noviemb</w:t>
      </w:r>
      <w:r w:rsidR="007C602E" w:rsidRPr="006F5B7E">
        <w:rPr>
          <w:rFonts w:ascii="Palatino Linotype" w:eastAsiaTheme="minorEastAsia" w:hAnsi="Palatino Linotype"/>
          <w:lang w:val="es-ES_tradnl" w:eastAsia="es-ES"/>
        </w:rPr>
        <w:t>re</w:t>
      </w:r>
      <w:r w:rsidR="00DA44C3" w:rsidRPr="006F5B7E">
        <w:rPr>
          <w:rFonts w:ascii="Palatino Linotype" w:eastAsiaTheme="minorEastAsia" w:hAnsi="Palatino Linotype"/>
          <w:lang w:val="es-ES_tradnl" w:eastAsia="es-ES"/>
        </w:rPr>
        <w:t xml:space="preserve"> de dos mil veinte.</w:t>
      </w:r>
    </w:p>
    <w:p w14:paraId="4AF97040" w14:textId="4045AABA" w:rsidR="00E113EC" w:rsidRPr="006F5B7E" w:rsidRDefault="00E113EC" w:rsidP="0008753C">
      <w:pPr>
        <w:spacing w:before="240" w:after="360" w:line="360" w:lineRule="auto"/>
        <w:jc w:val="both"/>
        <w:rPr>
          <w:rFonts w:ascii="Palatino Linotype" w:eastAsiaTheme="minorEastAsia" w:hAnsi="Palatino Linotype"/>
          <w:lang w:val="es-ES_tradnl" w:eastAsia="es-ES"/>
        </w:rPr>
      </w:pPr>
      <w:r w:rsidRPr="006F5B7E">
        <w:rPr>
          <w:rFonts w:ascii="Palatino Linotype" w:eastAsiaTheme="minorEastAsia" w:hAnsi="Palatino Linotype"/>
          <w:b/>
          <w:lang w:val="es-ES_tradnl" w:eastAsia="es-ES"/>
        </w:rPr>
        <w:t>VISTO</w:t>
      </w:r>
      <w:r w:rsidRPr="006F5B7E">
        <w:rPr>
          <w:rFonts w:ascii="Palatino Linotype" w:eastAsiaTheme="minorEastAsia" w:hAnsi="Palatino Linotype"/>
          <w:lang w:val="es-ES_tradnl" w:eastAsia="es-ES"/>
        </w:rPr>
        <w:t xml:space="preserve"> el expediente electrónico </w:t>
      </w:r>
      <w:r w:rsidR="00D31725" w:rsidRPr="006F5B7E">
        <w:rPr>
          <w:rFonts w:ascii="Palatino Linotype" w:eastAsiaTheme="minorEastAsia" w:hAnsi="Palatino Linotype"/>
          <w:lang w:val="es-ES_tradnl" w:eastAsia="es-ES"/>
        </w:rPr>
        <w:t>integrado</w:t>
      </w:r>
      <w:r w:rsidRPr="006F5B7E">
        <w:rPr>
          <w:rFonts w:ascii="Palatino Linotype" w:eastAsiaTheme="minorEastAsia" w:hAnsi="Palatino Linotype"/>
          <w:lang w:val="es-ES_tradnl" w:eastAsia="es-ES"/>
        </w:rPr>
        <w:t xml:space="preserve"> con motivo del recurso de revisión </w:t>
      </w:r>
      <w:r w:rsidR="00EE5082" w:rsidRPr="006F5B7E">
        <w:rPr>
          <w:rFonts w:ascii="Palatino Linotype" w:eastAsiaTheme="minorEastAsia" w:hAnsi="Palatino Linotype" w:cs="Arial"/>
          <w:b/>
          <w:bCs/>
          <w:lang w:val="es-ES_tradnl" w:eastAsia="es-ES"/>
        </w:rPr>
        <w:t>0</w:t>
      </w:r>
      <w:r w:rsidR="00A7747C" w:rsidRPr="006F5B7E">
        <w:rPr>
          <w:rFonts w:ascii="Palatino Linotype" w:eastAsiaTheme="minorEastAsia" w:hAnsi="Palatino Linotype" w:cs="Arial"/>
          <w:b/>
          <w:bCs/>
          <w:lang w:val="es-ES_tradnl" w:eastAsia="es-ES"/>
        </w:rPr>
        <w:t>40</w:t>
      </w:r>
      <w:r w:rsidR="003E4908" w:rsidRPr="006F5B7E">
        <w:rPr>
          <w:rFonts w:ascii="Palatino Linotype" w:eastAsiaTheme="minorEastAsia" w:hAnsi="Palatino Linotype" w:cs="Arial"/>
          <w:b/>
          <w:bCs/>
          <w:lang w:val="es-ES_tradnl" w:eastAsia="es-ES"/>
        </w:rPr>
        <w:t>43</w:t>
      </w:r>
      <w:r w:rsidR="00542CE7" w:rsidRPr="006F5B7E">
        <w:rPr>
          <w:rFonts w:ascii="Palatino Linotype" w:eastAsiaTheme="minorEastAsia" w:hAnsi="Palatino Linotype" w:cs="Arial"/>
          <w:b/>
          <w:bCs/>
          <w:lang w:val="es-ES_tradnl" w:eastAsia="es-ES"/>
        </w:rPr>
        <w:t>/INFOEM/IP/RR/2020</w:t>
      </w:r>
      <w:r w:rsidRPr="006F5B7E">
        <w:rPr>
          <w:rFonts w:ascii="Palatino Linotype" w:eastAsiaTheme="minorEastAsia" w:hAnsi="Palatino Linotype" w:cs="Arial"/>
          <w:b/>
          <w:bCs/>
          <w:lang w:val="es-ES_tradnl" w:eastAsia="es-ES"/>
        </w:rPr>
        <w:t xml:space="preserve">, </w:t>
      </w:r>
      <w:r w:rsidR="00746EF3" w:rsidRPr="006F5B7E">
        <w:rPr>
          <w:rFonts w:ascii="Palatino Linotype" w:eastAsiaTheme="minorEastAsia" w:hAnsi="Palatino Linotype"/>
          <w:lang w:val="es-ES_tradnl" w:eastAsia="es-ES"/>
        </w:rPr>
        <w:t xml:space="preserve">promovido </w:t>
      </w:r>
      <w:r w:rsidR="00EA42CE" w:rsidRPr="00EA42CE">
        <w:rPr>
          <w:rFonts w:ascii="Palatino Linotype" w:eastAsia="MS Mincho" w:hAnsi="Palatino Linotype"/>
          <w:b/>
          <w:highlight w:val="black"/>
          <w:lang w:val="es-ES_tradnl" w:eastAsia="es-ES"/>
        </w:rPr>
        <w:t>------------------------------------------</w:t>
      </w:r>
      <w:r w:rsidR="003562F4" w:rsidRPr="006F5B7E">
        <w:rPr>
          <w:rFonts w:ascii="Palatino Linotype" w:hAnsi="Palatino Linotype"/>
          <w:bCs/>
        </w:rPr>
        <w:t xml:space="preserve"> quien </w:t>
      </w:r>
      <w:r w:rsidR="003562F4" w:rsidRPr="006F5B7E">
        <w:rPr>
          <w:rFonts w:ascii="Palatino Linotype" w:eastAsiaTheme="minorEastAsia" w:hAnsi="Palatino Linotype"/>
          <w:lang w:val="es-ES_tradnl" w:eastAsia="es-ES"/>
        </w:rPr>
        <w:t>en lo sucesivo será</w:t>
      </w:r>
      <w:r w:rsidR="008B5EEA" w:rsidRPr="006F5B7E">
        <w:rPr>
          <w:rFonts w:ascii="Palatino Linotype" w:eastAsiaTheme="minorEastAsia" w:hAnsi="Palatino Linotype"/>
          <w:lang w:val="es-ES_tradnl" w:eastAsia="es-ES"/>
        </w:rPr>
        <w:t xml:space="preserve"> identificado</w:t>
      </w:r>
      <w:r w:rsidR="00965F4B" w:rsidRPr="006F5B7E">
        <w:rPr>
          <w:rFonts w:ascii="Palatino Linotype" w:eastAsiaTheme="minorEastAsia" w:hAnsi="Palatino Linotype"/>
          <w:b/>
          <w:lang w:val="es-ES_tradnl" w:eastAsia="es-ES"/>
        </w:rPr>
        <w:t xml:space="preserve"> </w:t>
      </w:r>
      <w:r w:rsidR="00965F4B" w:rsidRPr="006F5B7E">
        <w:rPr>
          <w:rFonts w:ascii="Palatino Linotype" w:eastAsiaTheme="minorEastAsia" w:hAnsi="Palatino Linotype" w:cs="Arial"/>
          <w:lang w:val="es-ES_tradnl" w:eastAsia="es-ES"/>
        </w:rPr>
        <w:t xml:space="preserve">en su calidad de </w:t>
      </w:r>
      <w:r w:rsidR="00965F4B" w:rsidRPr="006F5B7E">
        <w:rPr>
          <w:rFonts w:ascii="Palatino Linotype" w:eastAsiaTheme="minorEastAsia" w:hAnsi="Palatino Linotype" w:cs="Arial"/>
          <w:b/>
          <w:lang w:val="es-ES_tradnl" w:eastAsia="es-ES"/>
        </w:rPr>
        <w:t>RECURRENTE</w:t>
      </w:r>
      <w:r w:rsidR="009073E1" w:rsidRPr="006F5B7E">
        <w:rPr>
          <w:rFonts w:ascii="Palatino Linotype" w:eastAsiaTheme="minorEastAsia" w:hAnsi="Palatino Linotype" w:cs="Arial"/>
          <w:lang w:val="es-ES_tradnl" w:eastAsia="es-ES"/>
        </w:rPr>
        <w:t xml:space="preserve">, en contra de la </w:t>
      </w:r>
      <w:r w:rsidRPr="006F5B7E">
        <w:rPr>
          <w:rFonts w:ascii="Palatino Linotype" w:eastAsiaTheme="minorEastAsia" w:hAnsi="Palatino Linotype" w:cs="Arial"/>
          <w:lang w:val="es-ES_tradnl" w:eastAsia="es-ES"/>
        </w:rPr>
        <w:t xml:space="preserve">respuesta del </w:t>
      </w:r>
      <w:r w:rsidR="00A7747C" w:rsidRPr="006F5B7E">
        <w:rPr>
          <w:rFonts w:ascii="Palatino Linotype" w:eastAsiaTheme="minorEastAsia" w:hAnsi="Palatino Linotype" w:cs="Arial"/>
          <w:b/>
          <w:lang w:val="es-ES_tradnl" w:eastAsia="es-ES"/>
        </w:rPr>
        <w:t>Tribunal de Justicia Administrativa del Estado de México</w:t>
      </w:r>
      <w:r w:rsidR="009073E1" w:rsidRPr="006F5B7E">
        <w:rPr>
          <w:rFonts w:ascii="Palatino Linotype" w:eastAsiaTheme="minorEastAsia" w:hAnsi="Palatino Linotype" w:cs="Arial"/>
          <w:b/>
          <w:lang w:val="es-ES_tradnl" w:eastAsia="es-ES"/>
        </w:rPr>
        <w:t>,</w:t>
      </w:r>
      <w:r w:rsidRPr="006F5B7E">
        <w:rPr>
          <w:rFonts w:ascii="Palatino Linotype" w:eastAsiaTheme="minorEastAsia" w:hAnsi="Palatino Linotype" w:cs="Arial"/>
          <w:b/>
          <w:lang w:val="es-ES_tradnl" w:eastAsia="es-ES"/>
        </w:rPr>
        <w:t xml:space="preserve"> </w:t>
      </w:r>
      <w:r w:rsidRPr="006F5B7E">
        <w:rPr>
          <w:rFonts w:ascii="Palatino Linotype" w:eastAsiaTheme="minorEastAsia" w:hAnsi="Palatino Linotype"/>
          <w:lang w:val="es-ES_tradnl" w:eastAsia="es-ES"/>
        </w:rPr>
        <w:t>en lo sucesivo el</w:t>
      </w:r>
      <w:r w:rsidR="00D31725" w:rsidRPr="006F5B7E">
        <w:rPr>
          <w:rFonts w:ascii="Palatino Linotype" w:eastAsiaTheme="minorEastAsia" w:hAnsi="Palatino Linotype"/>
          <w:b/>
          <w:lang w:val="es-ES_tradnl" w:eastAsia="es-ES"/>
        </w:rPr>
        <w:t xml:space="preserve"> SUJETO OBLIGADO;</w:t>
      </w:r>
      <w:r w:rsidRPr="006F5B7E">
        <w:rPr>
          <w:rFonts w:ascii="Palatino Linotype" w:eastAsiaTheme="minorEastAsia" w:hAnsi="Palatino Linotype"/>
          <w:b/>
          <w:lang w:val="es-ES_tradnl" w:eastAsia="es-ES"/>
        </w:rPr>
        <w:t xml:space="preserve"> </w:t>
      </w:r>
      <w:r w:rsidRPr="006F5B7E">
        <w:rPr>
          <w:rFonts w:ascii="Palatino Linotype" w:eastAsiaTheme="minorEastAsia" w:hAnsi="Palatino Linotype"/>
          <w:lang w:val="es-ES_tradnl" w:eastAsia="es-ES"/>
        </w:rPr>
        <w:t xml:space="preserve">se procede a dictar la presente resolución, con base en los siguientes: </w:t>
      </w:r>
    </w:p>
    <w:p w14:paraId="5E5431DF" w14:textId="130C07A6" w:rsidR="00E113EC" w:rsidRPr="006F5B7E" w:rsidRDefault="00E113EC" w:rsidP="0008753C">
      <w:pPr>
        <w:keepNext/>
        <w:keepLines/>
        <w:spacing w:before="240" w:line="360" w:lineRule="auto"/>
        <w:ind w:right="-142"/>
        <w:jc w:val="center"/>
        <w:outlineLvl w:val="0"/>
        <w:rPr>
          <w:rFonts w:ascii="Palatino Linotype" w:eastAsiaTheme="majorEastAsia" w:hAnsi="Palatino Linotype" w:cstheme="majorBidi"/>
          <w:b/>
          <w:szCs w:val="32"/>
        </w:rPr>
      </w:pPr>
      <w:bookmarkStart w:id="1" w:name="_Toc54348155"/>
      <w:r w:rsidRPr="006F5B7E">
        <w:rPr>
          <w:rFonts w:ascii="Palatino Linotype" w:eastAsiaTheme="majorEastAsia" w:hAnsi="Palatino Linotype" w:cstheme="majorBidi"/>
          <w:b/>
          <w:szCs w:val="32"/>
        </w:rPr>
        <w:t>A N T E C E D E N T E S</w:t>
      </w:r>
      <w:bookmarkEnd w:id="1"/>
    </w:p>
    <w:p w14:paraId="5AD5E8B4" w14:textId="77777777" w:rsidR="00746EF3" w:rsidRPr="006F5B7E" w:rsidRDefault="00746EF3" w:rsidP="00746EF3">
      <w:pPr>
        <w:spacing w:before="240" w:after="240" w:line="360" w:lineRule="auto"/>
        <w:contextualSpacing/>
        <w:jc w:val="both"/>
        <w:rPr>
          <w:rFonts w:ascii="Palatino Linotype" w:eastAsia="Calibri" w:hAnsi="Palatino Linotype" w:cs="Arial"/>
          <w:lang w:val="es-ES" w:eastAsia="es-ES"/>
        </w:rPr>
      </w:pPr>
    </w:p>
    <w:p w14:paraId="23162A71" w14:textId="6BB73878" w:rsidR="00E113EC" w:rsidRPr="006F5B7E" w:rsidRDefault="00A7747C" w:rsidP="0008753C">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6F5B7E">
        <w:rPr>
          <w:rFonts w:ascii="Palatino Linotype" w:eastAsia="Calibri" w:hAnsi="Palatino Linotype" w:cs="Arial"/>
          <w:lang w:val="es-ES" w:eastAsia="es-ES"/>
        </w:rPr>
        <w:t xml:space="preserve">El </w:t>
      </w:r>
      <w:r w:rsidR="003E4908" w:rsidRPr="006F5B7E">
        <w:rPr>
          <w:rFonts w:ascii="Palatino Linotype" w:eastAsia="Calibri" w:hAnsi="Palatino Linotype" w:cs="Arial"/>
          <w:lang w:val="es-ES" w:eastAsia="es-ES"/>
        </w:rPr>
        <w:t>treinta y uno</w:t>
      </w:r>
      <w:r w:rsidR="00E347CD" w:rsidRPr="006F5B7E">
        <w:rPr>
          <w:rFonts w:ascii="Palatino Linotype" w:eastAsia="Calibri" w:hAnsi="Palatino Linotype" w:cs="Arial"/>
          <w:lang w:val="es-ES" w:eastAsia="es-ES"/>
        </w:rPr>
        <w:t xml:space="preserve"> </w:t>
      </w:r>
      <w:r w:rsidR="00E9434A" w:rsidRPr="006F5B7E">
        <w:rPr>
          <w:rFonts w:ascii="Palatino Linotype" w:eastAsia="Calibri" w:hAnsi="Palatino Linotype" w:cs="Arial"/>
          <w:lang w:val="es-ES" w:eastAsia="es-ES"/>
        </w:rPr>
        <w:t>(</w:t>
      </w:r>
      <w:r w:rsidR="003E4908" w:rsidRPr="006F5B7E">
        <w:rPr>
          <w:rFonts w:ascii="Palatino Linotype" w:eastAsia="Calibri" w:hAnsi="Palatino Linotype" w:cs="Arial"/>
          <w:lang w:val="es-ES" w:eastAsia="es-ES"/>
        </w:rPr>
        <w:t>31</w:t>
      </w:r>
      <w:r w:rsidR="00F46A05" w:rsidRPr="006F5B7E">
        <w:rPr>
          <w:rFonts w:ascii="Palatino Linotype" w:eastAsia="Calibri" w:hAnsi="Palatino Linotype" w:cs="Arial"/>
          <w:lang w:val="es-ES" w:eastAsia="es-ES"/>
        </w:rPr>
        <w:t>) de</w:t>
      </w:r>
      <w:r w:rsidR="00E347CD" w:rsidRPr="006F5B7E">
        <w:rPr>
          <w:rFonts w:ascii="Palatino Linotype" w:eastAsia="Calibri" w:hAnsi="Palatino Linotype" w:cs="Arial"/>
          <w:lang w:val="es-ES" w:eastAsia="es-ES"/>
        </w:rPr>
        <w:t xml:space="preserve"> </w:t>
      </w:r>
      <w:r w:rsidRPr="006F5B7E">
        <w:rPr>
          <w:rFonts w:ascii="Palatino Linotype" w:eastAsia="Calibri" w:hAnsi="Palatino Linotype" w:cs="Arial"/>
          <w:lang w:val="es-ES" w:eastAsia="es-ES"/>
        </w:rPr>
        <w:t>agosto</w:t>
      </w:r>
      <w:r w:rsidR="00E113EC" w:rsidRPr="006F5B7E">
        <w:rPr>
          <w:rFonts w:ascii="Palatino Linotype" w:eastAsia="Calibri" w:hAnsi="Palatino Linotype" w:cs="Arial"/>
          <w:b/>
          <w:lang w:val="es-ES" w:eastAsia="es-ES"/>
        </w:rPr>
        <w:t xml:space="preserve"> </w:t>
      </w:r>
      <w:r w:rsidR="00E9434A" w:rsidRPr="006F5B7E">
        <w:rPr>
          <w:rFonts w:ascii="Palatino Linotype" w:eastAsia="Calibri" w:hAnsi="Palatino Linotype" w:cs="Arial"/>
          <w:lang w:val="es-ES" w:eastAsia="es-ES"/>
        </w:rPr>
        <w:t>de dos mil veinte</w:t>
      </w:r>
      <w:r w:rsidR="00E113EC" w:rsidRPr="006F5B7E">
        <w:rPr>
          <w:rFonts w:ascii="Palatino Linotype" w:eastAsia="Calibri" w:hAnsi="Palatino Linotype" w:cs="Arial"/>
          <w:lang w:val="es-ES" w:eastAsia="es-ES"/>
        </w:rPr>
        <w:t>,</w:t>
      </w:r>
      <w:r w:rsidR="00E113EC" w:rsidRPr="006F5B7E">
        <w:rPr>
          <w:rFonts w:ascii="Palatino Linotype" w:eastAsia="Calibri" w:hAnsi="Palatino Linotype"/>
          <w:lang w:val="es-ES" w:eastAsia="es-ES"/>
        </w:rPr>
        <w:t xml:space="preserve"> se</w:t>
      </w:r>
      <w:r w:rsidR="00E113EC" w:rsidRPr="006F5B7E">
        <w:rPr>
          <w:rFonts w:ascii="Palatino Linotype" w:eastAsiaTheme="minorEastAsia" w:hAnsi="Palatino Linotype"/>
          <w:b/>
          <w:lang w:val="es-ES_tradnl" w:eastAsia="es-ES"/>
        </w:rPr>
        <w:t xml:space="preserve"> </w:t>
      </w:r>
      <w:r w:rsidR="00E113EC" w:rsidRPr="006F5B7E">
        <w:rPr>
          <w:rFonts w:ascii="Palatino Linotype" w:eastAsiaTheme="minorEastAsia" w:hAnsi="Palatino Linotype"/>
          <w:lang w:val="es-ES_tradnl" w:eastAsia="es-ES"/>
        </w:rPr>
        <w:t xml:space="preserve">presentó </w:t>
      </w:r>
      <w:r w:rsidR="00E113EC" w:rsidRPr="006F5B7E">
        <w:rPr>
          <w:rFonts w:ascii="Palatino Linotype" w:eastAsia="Calibri" w:hAnsi="Palatino Linotype" w:cs="Arial"/>
          <w:lang w:val="es-ES" w:eastAsia="es-ES"/>
        </w:rPr>
        <w:t xml:space="preserve">ante el </w:t>
      </w:r>
      <w:r w:rsidR="00E113EC" w:rsidRPr="006F5B7E">
        <w:rPr>
          <w:rFonts w:ascii="Palatino Linotype" w:eastAsia="Calibri" w:hAnsi="Palatino Linotype" w:cs="Arial"/>
          <w:b/>
          <w:lang w:val="es-ES" w:eastAsia="es-ES"/>
        </w:rPr>
        <w:t>SUJETO OBLIGADO,</w:t>
      </w:r>
      <w:r w:rsidR="00E113EC" w:rsidRPr="006F5B7E">
        <w:rPr>
          <w:rFonts w:ascii="Palatino Linotype" w:eastAsia="Calibri" w:hAnsi="Palatino Linotype" w:cs="Arial"/>
          <w:lang w:val="es-ES_tradnl" w:eastAsia="es-ES"/>
        </w:rPr>
        <w:t xml:space="preserve"> vía </w:t>
      </w:r>
      <w:r w:rsidR="00E113EC" w:rsidRPr="006F5B7E">
        <w:rPr>
          <w:rFonts w:ascii="Palatino Linotype" w:eastAsia="Calibri" w:hAnsi="Palatino Linotype" w:cs="Arial"/>
          <w:lang w:val="es-ES" w:eastAsia="es-ES"/>
        </w:rPr>
        <w:t xml:space="preserve">Sistema de Acceso a la Información Mexiquense (SAIMEX), la solicitud de información pública registrada con el número </w:t>
      </w:r>
      <w:r w:rsidR="00097AFF" w:rsidRPr="006F5B7E">
        <w:rPr>
          <w:rFonts w:ascii="Palatino Linotype" w:hAnsi="Palatino Linotype" w:cs="Arial"/>
          <w:b/>
          <w:lang w:val="es-ES" w:eastAsia="es-ES"/>
        </w:rPr>
        <w:t>00</w:t>
      </w:r>
      <w:r w:rsidRPr="006F5B7E">
        <w:rPr>
          <w:rFonts w:ascii="Palatino Linotype" w:hAnsi="Palatino Linotype" w:cs="Arial"/>
          <w:b/>
          <w:lang w:val="es-ES" w:eastAsia="es-ES"/>
        </w:rPr>
        <w:t>1</w:t>
      </w:r>
      <w:r w:rsidR="003E4908" w:rsidRPr="006F5B7E">
        <w:rPr>
          <w:rFonts w:ascii="Palatino Linotype" w:hAnsi="Palatino Linotype" w:cs="Arial"/>
          <w:b/>
          <w:lang w:val="es-ES" w:eastAsia="es-ES"/>
        </w:rPr>
        <w:t>25</w:t>
      </w:r>
      <w:r w:rsidR="009640E7" w:rsidRPr="006F5B7E">
        <w:rPr>
          <w:rFonts w:ascii="Palatino Linotype" w:hAnsi="Palatino Linotype" w:cs="Arial"/>
          <w:b/>
          <w:lang w:val="es-ES" w:eastAsia="es-ES"/>
        </w:rPr>
        <w:t>/</w:t>
      </w:r>
      <w:r w:rsidRPr="006F5B7E">
        <w:rPr>
          <w:rFonts w:ascii="Palatino Linotype" w:hAnsi="Palatino Linotype" w:cs="Arial"/>
          <w:b/>
          <w:lang w:val="es-ES" w:eastAsia="es-ES"/>
        </w:rPr>
        <w:t>TRIJAEM</w:t>
      </w:r>
      <w:r w:rsidR="00E113EC" w:rsidRPr="006F5B7E">
        <w:rPr>
          <w:rFonts w:ascii="Palatino Linotype" w:hAnsi="Palatino Linotype" w:cs="Arial"/>
          <w:b/>
          <w:lang w:val="es-ES" w:eastAsia="es-ES"/>
        </w:rPr>
        <w:t>/IP/</w:t>
      </w:r>
      <w:r w:rsidR="005969F4" w:rsidRPr="006F5B7E">
        <w:rPr>
          <w:rFonts w:ascii="Palatino Linotype" w:hAnsi="Palatino Linotype" w:cs="Arial"/>
          <w:b/>
          <w:lang w:val="es-ES" w:eastAsia="es-ES"/>
        </w:rPr>
        <w:t>20</w:t>
      </w:r>
      <w:r w:rsidR="00E9434A" w:rsidRPr="006F5B7E">
        <w:rPr>
          <w:rFonts w:ascii="Palatino Linotype" w:hAnsi="Palatino Linotype" w:cs="Arial"/>
          <w:b/>
          <w:lang w:val="es-ES" w:eastAsia="es-ES"/>
        </w:rPr>
        <w:t>20</w:t>
      </w:r>
      <w:r w:rsidR="005969F4" w:rsidRPr="006F5B7E">
        <w:rPr>
          <w:rFonts w:ascii="Palatino Linotype" w:hAnsi="Palatino Linotype" w:cs="Arial"/>
          <w:b/>
          <w:lang w:val="es-ES" w:eastAsia="es-ES"/>
        </w:rPr>
        <w:t xml:space="preserve">, </w:t>
      </w:r>
      <w:r w:rsidR="005969F4" w:rsidRPr="006F5B7E">
        <w:rPr>
          <w:rFonts w:ascii="Palatino Linotype" w:eastAsia="Calibri" w:hAnsi="Palatino Linotype" w:cs="Arial"/>
          <w:lang w:val="es-ES" w:eastAsia="es-ES"/>
        </w:rPr>
        <w:t>mediante</w:t>
      </w:r>
      <w:r w:rsidR="00E113EC" w:rsidRPr="006F5B7E">
        <w:rPr>
          <w:rFonts w:ascii="Palatino Linotype" w:eastAsia="Calibri" w:hAnsi="Palatino Linotype" w:cs="Arial"/>
          <w:lang w:val="es-ES" w:eastAsia="es-ES"/>
        </w:rPr>
        <w:t xml:space="preserve"> la cual se requirió lo siguiente:</w:t>
      </w:r>
    </w:p>
    <w:p w14:paraId="7376A95C" w14:textId="77777777" w:rsidR="0008753C" w:rsidRPr="006F5B7E" w:rsidRDefault="0008753C" w:rsidP="0064610F">
      <w:pPr>
        <w:spacing w:before="240" w:after="240" w:line="360" w:lineRule="auto"/>
        <w:ind w:left="630"/>
        <w:contextualSpacing/>
        <w:jc w:val="both"/>
        <w:rPr>
          <w:rFonts w:ascii="Palatino Linotype" w:eastAsia="Calibri" w:hAnsi="Palatino Linotype" w:cs="Arial"/>
          <w:i/>
          <w:lang w:val="es-ES" w:eastAsia="es-ES"/>
        </w:rPr>
      </w:pPr>
    </w:p>
    <w:p w14:paraId="24670679" w14:textId="59A82555" w:rsidR="00E113EC" w:rsidRPr="006F5B7E" w:rsidRDefault="0064610F" w:rsidP="0064610F">
      <w:pPr>
        <w:spacing w:line="360" w:lineRule="auto"/>
        <w:ind w:left="630"/>
        <w:jc w:val="both"/>
        <w:rPr>
          <w:rFonts w:ascii="Palatino Linotype" w:hAnsi="Palatino Linotype"/>
          <w:i/>
        </w:rPr>
      </w:pPr>
      <w:r w:rsidRPr="006F5B7E">
        <w:rPr>
          <w:rFonts w:ascii="Palatino Linotype" w:hAnsi="Palatino Linotype"/>
          <w:i/>
        </w:rPr>
        <w:t>“El acta de nacimiento y el certificado de salud de la Licenciada Lydia Elizalde Mendoza, que sirvieron para sustentar la propuesta al Gobernador Constitucional, para ser nombrada Magistrada de ese Tribunal Administrativo</w:t>
      </w:r>
      <w:r w:rsidR="00A7747C" w:rsidRPr="006F5B7E">
        <w:rPr>
          <w:rFonts w:ascii="Palatino Linotype" w:eastAsia="Calibri" w:hAnsi="Palatino Linotype" w:cs="Arial"/>
          <w:i/>
          <w:lang w:val="es-ES" w:eastAsia="es-ES"/>
        </w:rPr>
        <w:t>.</w:t>
      </w:r>
      <w:r w:rsidR="0008753C" w:rsidRPr="006F5B7E">
        <w:rPr>
          <w:rFonts w:ascii="Palatino Linotype" w:eastAsia="Calibri" w:hAnsi="Palatino Linotype" w:cs="Arial"/>
          <w:i/>
          <w:lang w:val="es-ES" w:eastAsia="es-ES"/>
        </w:rPr>
        <w:t>” (Sic)</w:t>
      </w:r>
    </w:p>
    <w:p w14:paraId="4E493E84" w14:textId="13D95842" w:rsidR="009D0086" w:rsidRPr="006F5B7E"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6F5B7E">
        <w:rPr>
          <w:rFonts w:ascii="Palatino Linotype" w:hAnsi="Palatino Linotype" w:cs="Arial"/>
          <w:sz w:val="24"/>
        </w:rPr>
        <w:lastRenderedPageBreak/>
        <w:t xml:space="preserve">Se hace constar que </w:t>
      </w:r>
      <w:r w:rsidRPr="006F5B7E">
        <w:rPr>
          <w:rFonts w:ascii="Palatino Linotype" w:eastAsia="Times New Roman" w:hAnsi="Palatino Linotype" w:cs="Arial"/>
          <w:sz w:val="24"/>
          <w:lang w:val="es-ES"/>
        </w:rPr>
        <w:t>se señaló como modalida</w:t>
      </w:r>
      <w:r w:rsidR="00D31725" w:rsidRPr="006F5B7E">
        <w:rPr>
          <w:rFonts w:ascii="Palatino Linotype" w:eastAsia="Times New Roman" w:hAnsi="Palatino Linotype" w:cs="Arial"/>
          <w:sz w:val="24"/>
          <w:lang w:val="es-ES"/>
        </w:rPr>
        <w:t xml:space="preserve">d de entrega de la información el </w:t>
      </w:r>
      <w:r w:rsidRPr="006F5B7E">
        <w:rPr>
          <w:rFonts w:ascii="Palatino Linotype" w:eastAsia="Times New Roman" w:hAnsi="Palatino Linotype" w:cs="Arial"/>
          <w:sz w:val="24"/>
          <w:lang w:val="es-ES"/>
        </w:rPr>
        <w:t xml:space="preserve">Sistema de Acceso a la Información Mexiquense </w:t>
      </w:r>
      <w:r w:rsidRPr="006F5B7E">
        <w:rPr>
          <w:rFonts w:ascii="Palatino Linotype" w:eastAsia="Times New Roman" w:hAnsi="Palatino Linotype" w:cs="Arial"/>
          <w:b/>
          <w:sz w:val="24"/>
          <w:lang w:val="es-ES"/>
        </w:rPr>
        <w:t>(SAIMEX).</w:t>
      </w:r>
    </w:p>
    <w:p w14:paraId="2B622736" w14:textId="20A595E1" w:rsidR="00055669" w:rsidRPr="006F5B7E" w:rsidRDefault="00A7747C" w:rsidP="00E347CD">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sidRPr="006F5B7E">
        <w:rPr>
          <w:rFonts w:ascii="Palatino Linotype" w:eastAsiaTheme="minorEastAsia" w:hAnsi="Palatino Linotype" w:cs="Arial"/>
          <w:lang w:eastAsia="es-ES"/>
        </w:rPr>
        <w:t xml:space="preserve">El </w:t>
      </w:r>
      <w:r w:rsidR="003E4908" w:rsidRPr="006F5B7E">
        <w:rPr>
          <w:rFonts w:ascii="Palatino Linotype" w:eastAsiaTheme="minorEastAsia" w:hAnsi="Palatino Linotype" w:cs="Arial"/>
          <w:lang w:eastAsia="es-ES"/>
        </w:rPr>
        <w:t>quince</w:t>
      </w:r>
      <w:r w:rsidR="00746EF3" w:rsidRPr="006F5B7E">
        <w:rPr>
          <w:rFonts w:ascii="Palatino Linotype" w:eastAsiaTheme="minorEastAsia" w:hAnsi="Palatino Linotype" w:cs="Arial"/>
          <w:lang w:eastAsia="es-ES"/>
        </w:rPr>
        <w:t xml:space="preserve"> (</w:t>
      </w:r>
      <w:r w:rsidRPr="006F5B7E">
        <w:rPr>
          <w:rFonts w:ascii="Palatino Linotype" w:eastAsiaTheme="minorEastAsia" w:hAnsi="Palatino Linotype" w:cs="Arial"/>
          <w:lang w:eastAsia="es-ES"/>
        </w:rPr>
        <w:t>1</w:t>
      </w:r>
      <w:r w:rsidR="003E4908" w:rsidRPr="006F5B7E">
        <w:rPr>
          <w:rFonts w:ascii="Palatino Linotype" w:eastAsiaTheme="minorEastAsia" w:hAnsi="Palatino Linotype" w:cs="Arial"/>
          <w:lang w:eastAsia="es-ES"/>
        </w:rPr>
        <w:t>5</w:t>
      </w:r>
      <w:r w:rsidR="00746EF3" w:rsidRPr="006F5B7E">
        <w:rPr>
          <w:rFonts w:ascii="Palatino Linotype" w:eastAsiaTheme="minorEastAsia" w:hAnsi="Palatino Linotype" w:cs="Arial"/>
          <w:lang w:eastAsia="es-ES"/>
        </w:rPr>
        <w:t xml:space="preserve">) de </w:t>
      </w:r>
      <w:r w:rsidRPr="006F5B7E">
        <w:rPr>
          <w:rFonts w:ascii="Palatino Linotype" w:eastAsiaTheme="minorEastAsia" w:hAnsi="Palatino Linotype" w:cs="Arial"/>
          <w:lang w:eastAsia="es-ES"/>
        </w:rPr>
        <w:t>septiembre</w:t>
      </w:r>
      <w:r w:rsidR="00746EF3" w:rsidRPr="006F5B7E">
        <w:rPr>
          <w:rFonts w:ascii="Palatino Linotype" w:eastAsiaTheme="minorEastAsia" w:hAnsi="Palatino Linotype" w:cs="Arial"/>
          <w:lang w:eastAsia="es-ES"/>
        </w:rPr>
        <w:t xml:space="preserve"> de dos mil veinte el </w:t>
      </w:r>
      <w:r w:rsidR="00746EF3" w:rsidRPr="006F5B7E">
        <w:rPr>
          <w:rFonts w:ascii="Palatino Linotype" w:eastAsiaTheme="minorEastAsia" w:hAnsi="Palatino Linotype" w:cs="Arial"/>
          <w:b/>
          <w:lang w:eastAsia="es-ES"/>
        </w:rPr>
        <w:t xml:space="preserve">SUJETO OBLIGADO </w:t>
      </w:r>
      <w:r w:rsidR="00055669" w:rsidRPr="006F5B7E">
        <w:rPr>
          <w:rFonts w:ascii="Palatino Linotype" w:hAnsi="Palatino Linotype"/>
        </w:rPr>
        <w:t>respondió</w:t>
      </w:r>
      <w:r w:rsidR="009640E7" w:rsidRPr="006F5B7E">
        <w:rPr>
          <w:rFonts w:ascii="Palatino Linotype" w:hAnsi="Palatino Linotype"/>
        </w:rPr>
        <w:t xml:space="preserve"> a la solicitud de inf</w:t>
      </w:r>
      <w:r w:rsidR="00C16FDA" w:rsidRPr="006F5B7E">
        <w:rPr>
          <w:rFonts w:ascii="Palatino Linotype" w:hAnsi="Palatino Linotype"/>
        </w:rPr>
        <w:t>ormación</w:t>
      </w:r>
      <w:r w:rsidR="00055669" w:rsidRPr="006F5B7E">
        <w:rPr>
          <w:rFonts w:ascii="Palatino Linotype" w:hAnsi="Palatino Linotype"/>
        </w:rPr>
        <w:t xml:space="preserve"> en los siguientes términos</w:t>
      </w:r>
      <w:r w:rsidR="002F3E2A" w:rsidRPr="006F5B7E">
        <w:rPr>
          <w:rFonts w:ascii="Palatino Linotype" w:hAnsi="Palatino Linotype"/>
        </w:rPr>
        <w:t>:</w:t>
      </w:r>
    </w:p>
    <w:p w14:paraId="2DA9AF35" w14:textId="41804607" w:rsidR="00055669" w:rsidRPr="006F5B7E" w:rsidRDefault="00055669" w:rsidP="00055669">
      <w:pPr>
        <w:spacing w:before="240" w:after="240" w:line="360" w:lineRule="auto"/>
        <w:contextualSpacing/>
        <w:jc w:val="both"/>
        <w:rPr>
          <w:rFonts w:ascii="Palatino Linotype" w:eastAsiaTheme="minorEastAsia" w:hAnsi="Palatino Linotype" w:cs="Arial"/>
          <w:i/>
          <w:lang w:eastAsia="es-ES"/>
        </w:rPr>
      </w:pPr>
    </w:p>
    <w:p w14:paraId="52600A03" w14:textId="78EC416E" w:rsidR="00A43AB5" w:rsidRPr="006F5B7E" w:rsidRDefault="00E347CD" w:rsidP="00A43AB5">
      <w:pPr>
        <w:spacing w:before="240" w:after="240" w:line="360" w:lineRule="auto"/>
        <w:ind w:left="851" w:right="567"/>
        <w:contextualSpacing/>
        <w:jc w:val="both"/>
        <w:rPr>
          <w:rFonts w:ascii="Palatino Linotype" w:eastAsiaTheme="minorEastAsia" w:hAnsi="Palatino Linotype" w:cs="Arial"/>
          <w:i/>
          <w:lang w:eastAsia="es-ES"/>
        </w:rPr>
      </w:pPr>
      <w:r w:rsidRPr="006F5B7E">
        <w:rPr>
          <w:rFonts w:ascii="Palatino Linotype" w:eastAsiaTheme="minorEastAsia" w:hAnsi="Palatino Linotype" w:cs="Arial"/>
          <w:i/>
          <w:lang w:eastAsia="es-ES"/>
        </w:rPr>
        <w:t>“</w:t>
      </w:r>
      <w:r w:rsidR="00A43AB5" w:rsidRPr="006F5B7E">
        <w:rPr>
          <w:rFonts w:ascii="Palatino Linotype" w:eastAsiaTheme="minorEastAsia" w:hAnsi="Palatino Linotype" w:cs="Arial"/>
          <w:i/>
          <w:lang w:eastAsia="es-ES"/>
        </w:rPr>
        <w:t>…</w:t>
      </w:r>
      <w:r w:rsidR="0064610F" w:rsidRPr="006F5B7E">
        <w:rPr>
          <w:rFonts w:ascii="Palatino Linotype" w:eastAsiaTheme="minorEastAsia" w:hAnsi="Palatino Linotype" w:cs="Arial"/>
          <w:i/>
          <w:lang w:eastAsia="es-ES"/>
        </w:rPr>
        <w:t xml:space="preserve">Mediante archivo anexo se </w:t>
      </w:r>
      <w:r w:rsidR="00A7747C" w:rsidRPr="006F5B7E">
        <w:rPr>
          <w:rFonts w:ascii="Palatino Linotype" w:eastAsiaTheme="minorEastAsia" w:hAnsi="Palatino Linotype" w:cs="Arial"/>
          <w:i/>
          <w:lang w:eastAsia="es-ES"/>
        </w:rPr>
        <w:t>da respuesta a la presente solicitud.</w:t>
      </w:r>
      <w:r w:rsidR="00055669" w:rsidRPr="006F5B7E">
        <w:rPr>
          <w:rFonts w:ascii="Palatino Linotype" w:eastAsiaTheme="minorEastAsia" w:hAnsi="Palatino Linotype" w:cs="Arial"/>
          <w:i/>
          <w:lang w:eastAsia="es-ES"/>
        </w:rPr>
        <w:t>” (Sic)</w:t>
      </w:r>
    </w:p>
    <w:p w14:paraId="2DD1FA54" w14:textId="2783CE06" w:rsidR="002944E8" w:rsidRPr="006F5B7E" w:rsidRDefault="002944E8" w:rsidP="00A7747C">
      <w:pPr>
        <w:pStyle w:val="Prrafodelista"/>
        <w:numPr>
          <w:ilvl w:val="0"/>
          <w:numId w:val="40"/>
        </w:numPr>
        <w:spacing w:before="240" w:after="240" w:line="360" w:lineRule="auto"/>
        <w:ind w:left="1134" w:right="567" w:hanging="425"/>
        <w:jc w:val="both"/>
        <w:rPr>
          <w:rFonts w:ascii="Palatino Linotype" w:eastAsiaTheme="minorEastAsia" w:hAnsi="Palatino Linotype" w:cs="Arial"/>
          <w:i/>
          <w:sz w:val="24"/>
          <w:lang w:eastAsia="es-ES"/>
        </w:rPr>
      </w:pPr>
      <w:r w:rsidRPr="006F5B7E">
        <w:rPr>
          <w:rFonts w:ascii="Palatino Linotype" w:eastAsiaTheme="minorEastAsia" w:hAnsi="Palatino Linotype" w:cs="Arial"/>
          <w:b/>
          <w:i/>
          <w:sz w:val="24"/>
          <w:lang w:eastAsia="es-ES"/>
        </w:rPr>
        <w:t>ACUERDO NO 1</w:t>
      </w:r>
      <w:r w:rsidR="0064610F" w:rsidRPr="006F5B7E">
        <w:rPr>
          <w:rFonts w:ascii="Palatino Linotype" w:eastAsiaTheme="minorEastAsia" w:hAnsi="Palatino Linotype" w:cs="Arial"/>
          <w:b/>
          <w:i/>
          <w:sz w:val="24"/>
          <w:lang w:eastAsia="es-ES"/>
        </w:rPr>
        <w:t>25</w:t>
      </w:r>
      <w:r w:rsidRPr="006F5B7E">
        <w:rPr>
          <w:rFonts w:ascii="Palatino Linotype" w:eastAsiaTheme="minorEastAsia" w:hAnsi="Palatino Linotype" w:cs="Arial"/>
          <w:b/>
          <w:i/>
          <w:sz w:val="24"/>
          <w:lang w:eastAsia="es-ES"/>
        </w:rPr>
        <w:t>-2020.pdf</w:t>
      </w:r>
      <w:proofErr w:type="gramStart"/>
      <w:r w:rsidRPr="006F5B7E">
        <w:rPr>
          <w:rFonts w:ascii="Palatino Linotype" w:eastAsiaTheme="minorEastAsia" w:hAnsi="Palatino Linotype" w:cs="Arial"/>
          <w:b/>
          <w:i/>
          <w:sz w:val="24"/>
          <w:lang w:eastAsia="es-ES"/>
        </w:rPr>
        <w:t xml:space="preserve">:  </w:t>
      </w:r>
      <w:r w:rsidRPr="006F5B7E">
        <w:rPr>
          <w:rFonts w:ascii="Palatino Linotype" w:eastAsiaTheme="minorEastAsia" w:hAnsi="Palatino Linotype" w:cs="Arial"/>
          <w:sz w:val="24"/>
          <w:lang w:eastAsia="es-ES"/>
        </w:rPr>
        <w:t>Acuerdo</w:t>
      </w:r>
      <w:proofErr w:type="gramEnd"/>
      <w:r w:rsidRPr="006F5B7E">
        <w:rPr>
          <w:rFonts w:ascii="Palatino Linotype" w:eastAsiaTheme="minorEastAsia" w:hAnsi="Palatino Linotype" w:cs="Arial"/>
          <w:sz w:val="24"/>
          <w:lang w:eastAsia="es-ES"/>
        </w:rPr>
        <w:t xml:space="preserve"> número TJA/001</w:t>
      </w:r>
      <w:r w:rsidR="0064610F" w:rsidRPr="006F5B7E">
        <w:rPr>
          <w:rFonts w:ascii="Palatino Linotype" w:eastAsiaTheme="minorEastAsia" w:hAnsi="Palatino Linotype" w:cs="Arial"/>
          <w:sz w:val="24"/>
          <w:lang w:eastAsia="es-ES"/>
        </w:rPr>
        <w:t>25</w:t>
      </w:r>
      <w:r w:rsidRPr="006F5B7E">
        <w:rPr>
          <w:rFonts w:ascii="Palatino Linotype" w:eastAsiaTheme="minorEastAsia" w:hAnsi="Palatino Linotype" w:cs="Arial"/>
          <w:sz w:val="24"/>
          <w:lang w:eastAsia="es-ES"/>
        </w:rPr>
        <w:t xml:space="preserve">/TRIJAEM/IP/2020 de fecha </w:t>
      </w:r>
      <w:r w:rsidR="0064610F" w:rsidRPr="006F5B7E">
        <w:rPr>
          <w:rFonts w:ascii="Palatino Linotype" w:eastAsiaTheme="minorEastAsia" w:hAnsi="Palatino Linotype" w:cs="Arial"/>
          <w:sz w:val="24"/>
          <w:lang w:eastAsia="es-ES"/>
        </w:rPr>
        <w:t xml:space="preserve">catorce </w:t>
      </w:r>
      <w:r w:rsidRPr="006F5B7E">
        <w:rPr>
          <w:rFonts w:ascii="Palatino Linotype" w:eastAsiaTheme="minorEastAsia" w:hAnsi="Palatino Linotype" w:cs="Arial"/>
          <w:sz w:val="24"/>
          <w:lang w:eastAsia="es-ES"/>
        </w:rPr>
        <w:t>(1</w:t>
      </w:r>
      <w:r w:rsidR="0064610F" w:rsidRPr="006F5B7E">
        <w:rPr>
          <w:rFonts w:ascii="Palatino Linotype" w:eastAsiaTheme="minorEastAsia" w:hAnsi="Palatino Linotype" w:cs="Arial"/>
          <w:sz w:val="24"/>
          <w:lang w:eastAsia="es-ES"/>
        </w:rPr>
        <w:t>4</w:t>
      </w:r>
      <w:r w:rsidRPr="006F5B7E">
        <w:rPr>
          <w:rFonts w:ascii="Palatino Linotype" w:eastAsiaTheme="minorEastAsia" w:hAnsi="Palatino Linotype" w:cs="Arial"/>
          <w:sz w:val="24"/>
          <w:lang w:eastAsia="es-ES"/>
        </w:rPr>
        <w:t xml:space="preserve">) de septiembre de dos mil veinte, </w:t>
      </w:r>
      <w:r w:rsidR="007145A8" w:rsidRPr="006F5B7E">
        <w:rPr>
          <w:rFonts w:ascii="Palatino Linotype" w:eastAsiaTheme="minorEastAsia" w:hAnsi="Palatino Linotype" w:cs="Arial"/>
          <w:sz w:val="24"/>
          <w:lang w:eastAsia="es-ES"/>
        </w:rPr>
        <w:t xml:space="preserve">suscito por la Titular de la Unidad de Transparencia, que en su parte sustantiva responde a la solicitud de información. </w:t>
      </w:r>
    </w:p>
    <w:p w14:paraId="5EB97B50" w14:textId="77777777" w:rsidR="00D31500" w:rsidRPr="006F5B7E" w:rsidRDefault="00D31500" w:rsidP="00D31500">
      <w:pPr>
        <w:pStyle w:val="Prrafodelista"/>
        <w:spacing w:before="240" w:after="240" w:line="360" w:lineRule="auto"/>
        <w:ind w:left="1276"/>
        <w:jc w:val="both"/>
        <w:rPr>
          <w:rFonts w:ascii="Palatino Linotype" w:eastAsiaTheme="minorEastAsia" w:hAnsi="Palatino Linotype" w:cs="Arial"/>
          <w:i/>
          <w:sz w:val="24"/>
          <w:lang w:eastAsia="es-ES"/>
        </w:rPr>
      </w:pPr>
    </w:p>
    <w:p w14:paraId="3A515464" w14:textId="58FD5D65" w:rsidR="00472478" w:rsidRPr="006F5B7E"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szCs w:val="24"/>
        </w:rPr>
      </w:pPr>
      <w:bookmarkStart w:id="2" w:name="_Toc462307683"/>
      <w:bookmarkStart w:id="3" w:name="_Toc472427085"/>
      <w:bookmarkStart w:id="4" w:name="_Toc472500652"/>
      <w:r w:rsidRPr="006F5B7E">
        <w:rPr>
          <w:rFonts w:ascii="Palatino Linotype" w:eastAsia="Times New Roman" w:hAnsi="Palatino Linotype" w:cs="Arial"/>
          <w:sz w:val="24"/>
          <w:lang w:val="es-ES"/>
        </w:rPr>
        <w:t xml:space="preserve">El </w:t>
      </w:r>
      <w:r w:rsidR="007145A8" w:rsidRPr="006F5B7E">
        <w:rPr>
          <w:rFonts w:ascii="Palatino Linotype" w:eastAsia="Times New Roman" w:hAnsi="Palatino Linotype" w:cs="Arial"/>
          <w:sz w:val="24"/>
          <w:lang w:val="es-ES"/>
        </w:rPr>
        <w:t>veinticinco</w:t>
      </w:r>
      <w:r w:rsidRPr="006F5B7E">
        <w:rPr>
          <w:rFonts w:ascii="Palatino Linotype" w:eastAsia="Times New Roman" w:hAnsi="Palatino Linotype" w:cs="Arial"/>
          <w:sz w:val="24"/>
          <w:lang w:val="es-ES"/>
        </w:rPr>
        <w:t xml:space="preserve"> </w:t>
      </w:r>
      <w:r w:rsidR="00C16FDA" w:rsidRPr="006F5B7E">
        <w:rPr>
          <w:rFonts w:ascii="Palatino Linotype" w:eastAsia="Times New Roman" w:hAnsi="Palatino Linotype" w:cs="Arial"/>
          <w:sz w:val="24"/>
          <w:lang w:val="es-ES"/>
        </w:rPr>
        <w:t>(</w:t>
      </w:r>
      <w:r w:rsidR="007145A8" w:rsidRPr="006F5B7E">
        <w:rPr>
          <w:rFonts w:ascii="Palatino Linotype" w:eastAsia="Times New Roman" w:hAnsi="Palatino Linotype" w:cs="Arial"/>
          <w:sz w:val="24"/>
          <w:lang w:val="es-ES"/>
        </w:rPr>
        <w:t>25</w:t>
      </w:r>
      <w:r w:rsidR="00DE4BA1" w:rsidRPr="006F5B7E">
        <w:rPr>
          <w:rFonts w:ascii="Palatino Linotype" w:eastAsia="Times New Roman" w:hAnsi="Palatino Linotype" w:cs="Arial"/>
          <w:sz w:val="24"/>
          <w:lang w:val="es-ES"/>
        </w:rPr>
        <w:t xml:space="preserve">) de </w:t>
      </w:r>
      <w:r w:rsidR="008854A0" w:rsidRPr="006F5B7E">
        <w:rPr>
          <w:rFonts w:ascii="Palatino Linotype" w:eastAsia="Times New Roman" w:hAnsi="Palatino Linotype" w:cs="Arial"/>
          <w:sz w:val="24"/>
          <w:lang w:val="es-ES"/>
        </w:rPr>
        <w:t>septiembre</w:t>
      </w:r>
      <w:r w:rsidR="00DE4BA1" w:rsidRPr="006F5B7E">
        <w:rPr>
          <w:rFonts w:ascii="Palatino Linotype" w:eastAsia="Times New Roman" w:hAnsi="Palatino Linotype" w:cs="Arial"/>
          <w:sz w:val="24"/>
          <w:lang w:val="es-ES"/>
        </w:rPr>
        <w:t xml:space="preserve"> de dos mil </w:t>
      </w:r>
      <w:r w:rsidR="006F7D6C" w:rsidRPr="006F5B7E">
        <w:rPr>
          <w:rFonts w:ascii="Palatino Linotype" w:eastAsia="Times New Roman" w:hAnsi="Palatino Linotype" w:cs="Arial"/>
          <w:sz w:val="24"/>
          <w:lang w:val="es-ES"/>
        </w:rPr>
        <w:t>veinte</w:t>
      </w:r>
      <w:r w:rsidR="00DE4BA1" w:rsidRPr="006F5B7E">
        <w:rPr>
          <w:rFonts w:ascii="Palatino Linotype" w:eastAsia="Times New Roman" w:hAnsi="Palatino Linotype" w:cs="Arial"/>
          <w:sz w:val="24"/>
          <w:lang w:val="es-ES"/>
        </w:rPr>
        <w:t>, el particular interpuso el recurso de revisión</w:t>
      </w:r>
      <w:r w:rsidR="00907EEC" w:rsidRPr="006F5B7E">
        <w:rPr>
          <w:rFonts w:ascii="Palatino Linotype" w:eastAsia="Times New Roman" w:hAnsi="Palatino Linotype" w:cs="Arial"/>
          <w:sz w:val="24"/>
          <w:lang w:val="es-ES"/>
        </w:rPr>
        <w:t xml:space="preserve"> registrado con el número de expediente</w:t>
      </w:r>
      <w:r w:rsidR="00DE4BA1" w:rsidRPr="006F5B7E">
        <w:rPr>
          <w:rFonts w:ascii="Palatino Linotype" w:eastAsia="Times New Roman" w:hAnsi="Palatino Linotype" w:cs="Arial"/>
          <w:sz w:val="24"/>
          <w:lang w:val="es-ES"/>
        </w:rPr>
        <w:t xml:space="preserve"> </w:t>
      </w:r>
      <w:r w:rsidR="008C33F2" w:rsidRPr="006F5B7E">
        <w:rPr>
          <w:rFonts w:ascii="Palatino Linotype" w:eastAsia="Calibri" w:hAnsi="Palatino Linotype" w:cs="Arial"/>
          <w:b/>
          <w:sz w:val="24"/>
          <w:lang w:val="es-ES"/>
        </w:rPr>
        <w:t>0</w:t>
      </w:r>
      <w:r w:rsidR="007145A8" w:rsidRPr="006F5B7E">
        <w:rPr>
          <w:rFonts w:ascii="Palatino Linotype" w:eastAsia="Calibri" w:hAnsi="Palatino Linotype" w:cs="Arial"/>
          <w:b/>
          <w:sz w:val="24"/>
          <w:lang w:val="es-ES"/>
        </w:rPr>
        <w:t>40</w:t>
      </w:r>
      <w:r w:rsidR="003E4908" w:rsidRPr="006F5B7E">
        <w:rPr>
          <w:rFonts w:ascii="Palatino Linotype" w:eastAsia="Calibri" w:hAnsi="Palatino Linotype" w:cs="Arial"/>
          <w:b/>
          <w:sz w:val="24"/>
          <w:lang w:val="es-ES"/>
        </w:rPr>
        <w:t>43</w:t>
      </w:r>
      <w:r w:rsidR="006F7D6C" w:rsidRPr="006F5B7E">
        <w:rPr>
          <w:rFonts w:ascii="Palatino Linotype" w:eastAsia="Calibri" w:hAnsi="Palatino Linotype" w:cs="Arial"/>
          <w:b/>
          <w:sz w:val="24"/>
          <w:lang w:val="es-ES"/>
        </w:rPr>
        <w:t>/INFOEM/IP/RR</w:t>
      </w:r>
      <w:r w:rsidR="006F7D6C" w:rsidRPr="006F5B7E">
        <w:rPr>
          <w:rFonts w:ascii="Palatino Linotype" w:eastAsia="Calibri" w:hAnsi="Palatino Linotype" w:cs="Arial"/>
          <w:b/>
          <w:sz w:val="24"/>
          <w:szCs w:val="24"/>
          <w:lang w:val="es-ES"/>
        </w:rPr>
        <w:t>/2020</w:t>
      </w:r>
      <w:r w:rsidR="00DE4BA1" w:rsidRPr="006F5B7E">
        <w:rPr>
          <w:rFonts w:ascii="Palatino Linotype" w:eastAsia="Calibri" w:hAnsi="Palatino Linotype" w:cs="Arial"/>
          <w:b/>
          <w:sz w:val="24"/>
          <w:szCs w:val="24"/>
          <w:lang w:val="es-ES"/>
        </w:rPr>
        <w:t>;</w:t>
      </w:r>
      <w:r w:rsidR="00DE4BA1" w:rsidRPr="006F5B7E">
        <w:rPr>
          <w:rFonts w:ascii="Palatino Linotype" w:eastAsia="Times New Roman" w:hAnsi="Palatino Linotype" w:cs="Arial"/>
          <w:sz w:val="24"/>
          <w:szCs w:val="24"/>
          <w:lang w:val="es-ES"/>
        </w:rPr>
        <w:t xml:space="preserve"> impugnación en la que refirió lo siguiente:</w:t>
      </w:r>
    </w:p>
    <w:p w14:paraId="6C672A91" w14:textId="77777777" w:rsidR="00835E2B" w:rsidRPr="006F5B7E" w:rsidRDefault="00835E2B" w:rsidP="00835E2B">
      <w:pPr>
        <w:pStyle w:val="Prrafodelista"/>
        <w:tabs>
          <w:tab w:val="left" w:pos="284"/>
          <w:tab w:val="left" w:pos="426"/>
        </w:tabs>
        <w:spacing w:after="0" w:line="360" w:lineRule="auto"/>
        <w:ind w:left="0"/>
        <w:jc w:val="both"/>
        <w:rPr>
          <w:rFonts w:ascii="Palatino Linotype" w:hAnsi="Palatino Linotype"/>
          <w:sz w:val="24"/>
          <w:szCs w:val="24"/>
        </w:rPr>
      </w:pPr>
    </w:p>
    <w:p w14:paraId="7CE4C1CA" w14:textId="17AA9F36" w:rsidR="007A47EB" w:rsidRPr="006F5B7E" w:rsidRDefault="00472478" w:rsidP="007145A8">
      <w:pPr>
        <w:pStyle w:val="Prrafodelista"/>
        <w:numPr>
          <w:ilvl w:val="0"/>
          <w:numId w:val="20"/>
        </w:numPr>
        <w:spacing w:after="0" w:line="360" w:lineRule="auto"/>
        <w:jc w:val="both"/>
        <w:rPr>
          <w:rFonts w:ascii="Palatino Linotype" w:eastAsia="Times New Roman" w:hAnsi="Palatino Linotype" w:cs="Arial"/>
          <w:i/>
          <w:sz w:val="24"/>
          <w:szCs w:val="24"/>
          <w:lang w:val="es-ES"/>
        </w:rPr>
      </w:pPr>
      <w:r w:rsidRPr="006F5B7E">
        <w:rPr>
          <w:rFonts w:ascii="Palatino Linotype" w:eastAsia="Times New Roman" w:hAnsi="Palatino Linotype" w:cs="Arial"/>
          <w:b/>
          <w:sz w:val="24"/>
          <w:szCs w:val="24"/>
          <w:lang w:val="es-ES"/>
        </w:rPr>
        <w:t xml:space="preserve">  </w:t>
      </w:r>
      <w:r w:rsidR="00DE4BA1" w:rsidRPr="006F5B7E">
        <w:rPr>
          <w:rFonts w:ascii="Palatino Linotype" w:eastAsia="Times New Roman" w:hAnsi="Palatino Linotype" w:cs="Arial"/>
          <w:b/>
          <w:sz w:val="24"/>
          <w:szCs w:val="24"/>
          <w:lang w:val="es-ES"/>
        </w:rPr>
        <w:t>Acto impugnado:</w:t>
      </w:r>
      <w:r w:rsidR="00DE4BA1" w:rsidRPr="006F5B7E">
        <w:rPr>
          <w:rFonts w:ascii="Palatino Linotype" w:eastAsia="Times New Roman" w:hAnsi="Palatino Linotype" w:cs="Arial"/>
          <w:sz w:val="24"/>
          <w:szCs w:val="24"/>
          <w:lang w:val="es-ES"/>
        </w:rPr>
        <w:t xml:space="preserve"> </w:t>
      </w:r>
      <w:r w:rsidR="00DE4BA1" w:rsidRPr="006F5B7E">
        <w:rPr>
          <w:rFonts w:ascii="Palatino Linotype" w:eastAsia="Times New Roman" w:hAnsi="Palatino Linotype" w:cs="Arial"/>
          <w:i/>
          <w:sz w:val="24"/>
          <w:szCs w:val="24"/>
          <w:lang w:val="es-ES"/>
        </w:rPr>
        <w:t>“</w:t>
      </w:r>
      <w:r w:rsidR="007145A8" w:rsidRPr="006F5B7E">
        <w:rPr>
          <w:rFonts w:ascii="Palatino Linotype" w:hAnsi="Palatino Linotype"/>
          <w:i/>
          <w:sz w:val="24"/>
          <w:szCs w:val="24"/>
        </w:rPr>
        <w:t xml:space="preserve">La respuesta de </w:t>
      </w:r>
      <w:r w:rsidR="0064610F" w:rsidRPr="006F5B7E">
        <w:rPr>
          <w:rFonts w:ascii="Palatino Linotype" w:hAnsi="Palatino Linotype"/>
          <w:i/>
          <w:sz w:val="24"/>
          <w:szCs w:val="24"/>
        </w:rPr>
        <w:t>catorce</w:t>
      </w:r>
      <w:r w:rsidR="007145A8" w:rsidRPr="006F5B7E">
        <w:rPr>
          <w:rFonts w:ascii="Palatino Linotype" w:hAnsi="Palatino Linotype"/>
          <w:i/>
          <w:sz w:val="24"/>
          <w:szCs w:val="24"/>
        </w:rPr>
        <w:t xml:space="preserve"> de septiembre de dos mil veinte</w:t>
      </w:r>
      <w:r w:rsidR="009C28AF" w:rsidRPr="006F5B7E">
        <w:rPr>
          <w:rFonts w:ascii="Palatino Linotype" w:hAnsi="Palatino Linotype"/>
          <w:i/>
          <w:sz w:val="24"/>
          <w:szCs w:val="24"/>
        </w:rPr>
        <w:t>.</w:t>
      </w:r>
      <w:r w:rsidR="00895528" w:rsidRPr="006F5B7E">
        <w:rPr>
          <w:rFonts w:ascii="Palatino Linotype" w:hAnsi="Palatino Linotype"/>
          <w:i/>
          <w:sz w:val="24"/>
          <w:szCs w:val="24"/>
        </w:rPr>
        <w:t>”</w:t>
      </w:r>
      <w:r w:rsidR="00DE4BA1" w:rsidRPr="006F5B7E">
        <w:rPr>
          <w:rFonts w:ascii="Palatino Linotype" w:eastAsia="Times New Roman" w:hAnsi="Palatino Linotype" w:cs="Arial"/>
          <w:i/>
          <w:sz w:val="24"/>
          <w:szCs w:val="24"/>
          <w:lang w:val="es-ES"/>
        </w:rPr>
        <w:t xml:space="preserve"> (Sic)</w:t>
      </w:r>
    </w:p>
    <w:p w14:paraId="49FC37A3" w14:textId="7C98E97A" w:rsidR="00E113EC" w:rsidRPr="006F5B7E" w:rsidRDefault="00472478" w:rsidP="0064610F">
      <w:pPr>
        <w:pStyle w:val="Prrafodelista"/>
        <w:numPr>
          <w:ilvl w:val="0"/>
          <w:numId w:val="20"/>
        </w:numPr>
        <w:spacing w:after="0" w:line="360" w:lineRule="auto"/>
        <w:jc w:val="both"/>
        <w:rPr>
          <w:rFonts w:ascii="Palatino Linotype" w:eastAsia="Times New Roman" w:hAnsi="Palatino Linotype" w:cs="Arial"/>
          <w:i/>
          <w:sz w:val="24"/>
          <w:szCs w:val="24"/>
          <w:lang w:val="es-ES"/>
        </w:rPr>
      </w:pPr>
      <w:r w:rsidRPr="006F5B7E">
        <w:rPr>
          <w:rFonts w:ascii="Palatino Linotype" w:eastAsia="Times New Roman" w:hAnsi="Palatino Linotype" w:cs="Arial"/>
          <w:b/>
          <w:sz w:val="24"/>
          <w:szCs w:val="24"/>
          <w:lang w:val="es-ES"/>
        </w:rPr>
        <w:t xml:space="preserve">  </w:t>
      </w:r>
      <w:r w:rsidR="00DE4BA1" w:rsidRPr="006F5B7E">
        <w:rPr>
          <w:rFonts w:ascii="Palatino Linotype" w:eastAsia="Times New Roman" w:hAnsi="Palatino Linotype" w:cs="Arial"/>
          <w:b/>
          <w:sz w:val="24"/>
          <w:szCs w:val="24"/>
          <w:lang w:val="es-ES"/>
        </w:rPr>
        <w:t>Razones o motivos de inconformidad</w:t>
      </w:r>
      <w:proofErr w:type="gramStart"/>
      <w:r w:rsidR="00DE4BA1" w:rsidRPr="006F5B7E">
        <w:rPr>
          <w:rFonts w:ascii="Palatino Linotype" w:eastAsia="Times New Roman" w:hAnsi="Palatino Linotype" w:cs="Arial"/>
          <w:b/>
          <w:i/>
          <w:sz w:val="24"/>
          <w:szCs w:val="24"/>
          <w:lang w:val="es-ES"/>
        </w:rPr>
        <w:t>:</w:t>
      </w:r>
      <w:r w:rsidR="007145A8" w:rsidRPr="006F5B7E">
        <w:rPr>
          <w:rFonts w:ascii="Palatino Linotype" w:eastAsia="Times New Roman" w:hAnsi="Palatino Linotype" w:cs="Arial"/>
          <w:i/>
          <w:sz w:val="24"/>
          <w:szCs w:val="24"/>
        </w:rPr>
        <w:t>.</w:t>
      </w:r>
      <w:proofErr w:type="gramEnd"/>
      <w:r w:rsidR="00307972" w:rsidRPr="006F5B7E">
        <w:rPr>
          <w:rFonts w:ascii="Palatino Linotype" w:eastAsia="Times New Roman" w:hAnsi="Palatino Linotype" w:cs="Arial"/>
          <w:i/>
          <w:sz w:val="24"/>
          <w:szCs w:val="24"/>
        </w:rPr>
        <w:t>"</w:t>
      </w:r>
      <w:r w:rsidR="0064610F" w:rsidRPr="006F5B7E">
        <w:rPr>
          <w:rFonts w:ascii="Palatino Linotype" w:eastAsia="Times New Roman" w:hAnsi="Palatino Linotype" w:cs="Times New Roman"/>
          <w:i/>
          <w:sz w:val="24"/>
          <w:szCs w:val="24"/>
          <w:lang w:val="es-US" w:eastAsia="es-ES_tradnl"/>
        </w:rPr>
        <w:t xml:space="preserve">PRIMERO. La respuesta de catorce de septiembre de dos mil veinte, resulta violatoria del Derecho Humano de Acceso a la Información Pública, así reconocido en los artículos 6, Apartado “A” de la Constitución Política de los Estados Unidos Mexicanos, 19 de la </w:t>
      </w:r>
      <w:r w:rsidR="0064610F" w:rsidRPr="006F5B7E">
        <w:rPr>
          <w:rFonts w:ascii="Palatino Linotype" w:eastAsia="Times New Roman" w:hAnsi="Palatino Linotype" w:cs="Times New Roman"/>
          <w:i/>
          <w:sz w:val="24"/>
          <w:szCs w:val="24"/>
          <w:lang w:val="es-US" w:eastAsia="es-ES_tradnl"/>
        </w:rPr>
        <w:lastRenderedPageBreak/>
        <w:t xml:space="preserve">Declaración Universal de Derechos Humanos, 4 de la Declaración Americana de los Derechos y Deberes del Hombre, así como 13, apartado “1” de la Convención Americana sobre Derechos Humanos “Pacto de San José”; por la inexacta aplicación de los dispuesto en los numerales 11, 19, 25, 53 fracciones II y IV, 150, 160 y 162 de la Ley de Transparencia y Acceso a la Información Pública del Estado de México y Municipios. En efecto, como desprende del inciso “II” del apartado “ANTECEDENTES”, de la respuesta que es materia de la presente impugnación, la Unidad de Trasparencia determinó turnar mi solicitud, únicamente, a la Secretaría General del Pleno de la Sala Superior, así como a la Secretaría Técnica de la Junta de Gobierno y Administración, ambas ese Tribunal de Justicia Administrativa; sin embargo, dentro del procedimiento de búsqueda y localización emprendido, omitió tomar en consideración a la Cuarta Sala Regional, donde pudiera poseerse la información requerida por el suscrito, dado que la misma se relaciona con la Titular de dicha área. SEGUNDO. La respuesta de catorce de septiembre de dos mil veinte, resulta violatoria del Derecho Humano de Acceso a la Información Pública, así reconocido en los artículos 6, Apartado “A” de la Constitución Política de los Estados Unidos Mexicanos, 19 de la Declaración Universal de Derechos Humanos, 4 de la Declaración Americana de los Derechos y Deberes del Hombre, así como 13, apartado “1” de la Convención Americana sobre Derechos Humanos “Pacto de San José”; por la inobservancia de los dispuesto en los numerales 3 fracción IX, 11 párrafo primero, 18, 19, 20, 21, 150, 162, 169 y 170 </w:t>
      </w:r>
      <w:r w:rsidR="0064610F" w:rsidRPr="006F5B7E">
        <w:rPr>
          <w:rFonts w:ascii="Palatino Linotype" w:eastAsia="Times New Roman" w:hAnsi="Palatino Linotype" w:cs="Times New Roman"/>
          <w:i/>
          <w:sz w:val="24"/>
          <w:szCs w:val="24"/>
          <w:lang w:val="es-US" w:eastAsia="es-ES_tradnl"/>
        </w:rPr>
        <w:lastRenderedPageBreak/>
        <w:t xml:space="preserve">de la Ley de Transparencia y Acceso a la Información Pública del Estado de México y Municipios. Se afirma lo anterior, porque aun cuando es verdad, que el nombramiento de la Magistrada Lydia Elizalde Mendoza, fue propuesto por el Gobernador Constitucional a la Legislatura del Estado de México, conforme a lo dispuesto en los artículos 77 fracción XII de la Constitución Política del Estado Libre y Soberano de México, así como 58 fracciones I a la VIII de la Ley Orgánica del Tribunal de Justicia Administrativa del Estado de México (publicado en la Gaceta de Gobierno de la entidad el treinta de mayo de dos mil diecisiete, vigente en el momento de la designación); es igualmente innegable que, como consta en los documentos proporcionados en las respuestas a las solicitudes 00093/TRIJAEM/IP/2020 y 00129/TRIJAEM/IP/2020, la acción del Gobernador Constitucional, tuvo como antecedente la PROPUESTA FORMULADA POR DICHO ÓRGANO DE JUSTICIA ADMINISTRATIVA, en término de lo prescrito en la fracción XIX del artículo 13 de la Ley Orgánica del Tribunal de Justicia Administrativa del Estado de México, vigente en el momento de la designación. Luego entonces, resulta incontrovertible que la propuesta formulada por el Tribunal de Justicia Administrativa, para la designación de la Magistrada Lydia Elizalde Mendoza, tuvo que haberse apegado a lo dispuesto en el artículo 100 del Reglamento Interior del Tribunal de Justicia Administrativa del Estado de México (publicado en la Gaceta de Gobierno de la entidad el veintitrés de junio de dos mil diecisiete, vigente al momento de la designación), que establecía expresamente: que, </w:t>
      </w:r>
      <w:r w:rsidR="0064610F" w:rsidRPr="006F5B7E">
        <w:rPr>
          <w:rFonts w:ascii="Palatino Linotype" w:eastAsia="Times New Roman" w:hAnsi="Palatino Linotype" w:cs="Times New Roman"/>
          <w:i/>
          <w:sz w:val="24"/>
          <w:szCs w:val="24"/>
          <w:lang w:val="es-US" w:eastAsia="es-ES_tradnl"/>
        </w:rPr>
        <w:lastRenderedPageBreak/>
        <w:t xml:space="preserve">“Cuando existan Magistraturas vacantes del Tribunal, el Pleno podrá presentar ante el Gobernador del Estado, alguna propuesta de aspirantes, de entre los integrantes del personal jurídico QUE REÚNAN LOS REQUISITOS LEGALES”, lo que necesariamente implica la verificación del cumplimiento de todos y cada uno de los requisitos establecidos en las fracciones I a la VIII del artículo 58 de la Ley Orgánica de ese Tribunal de Justicia Administrativa, o en su caso, del otrora artículo 205 fracciones I a la VIII del Código de Procedimientos Administrativos del Estado de México (vigente hasta el treinta de mayo de dos mil diecisiete), pues no podría concebirse que ese Tribunal sea un “eje rector para la administración pública que busca lograr el perfeccionamiento constante de su actuación, el respeto al derecho humano a una buena administración y la proporcionalidad entre el interés público y los derechos fundamentales”, si sus propuestas para ocupar el cargo de Magistrados, no se sustentan en un escrutinio en que se tomen en cuenta los requisitos de mérito. En consecuencia y contrario a lo establecido en el “ACUERDO NO. TJA/00125/TRIJAEM/IP/2020”, el Tribunal de lo Contencioso Administrativo del Estado de México, SI TIENE COMPETENCIA para poseer la información requerida en la solicitud 00125/TRIJAEM/IP/2020. TERCERO. La respuesta de catorce de septiembre de dos mil veinte, resulta violatoria del Derecho Humano de Acceso a la Información Pública, así reconocido en los artículos 6, Apartado “A” de la Constitución Política de los Estados Unidos Mexicanos, 19 de la Declaración Universal de Derechos Humanos, 4 de la Declaración </w:t>
      </w:r>
      <w:r w:rsidR="0064610F" w:rsidRPr="006F5B7E">
        <w:rPr>
          <w:rFonts w:ascii="Palatino Linotype" w:eastAsia="Times New Roman" w:hAnsi="Palatino Linotype" w:cs="Times New Roman"/>
          <w:i/>
          <w:sz w:val="24"/>
          <w:szCs w:val="24"/>
          <w:lang w:val="es-US" w:eastAsia="es-ES_tradnl"/>
        </w:rPr>
        <w:lastRenderedPageBreak/>
        <w:t xml:space="preserve">Americana de los Derechos y Deberes del Hombre, así como 13, apartado “1” de la Convención Americana sobre Derechos Humanos “Pacto de San José”; por la inobservancia de los dispuesto en los numerales 49 fracción II, 150 y 167 de la Ley de Transparencia y Acceso a la Información Pública del Estado de México y Municipios; en virtud de lo siguiente: 1. Porque se violan los principios de debida FUNDAMENTACIÓN y MOTIVACIÓN, prescritos en el párrafo primero del artículo 16 de la Constitución Política de los Estados Unidos Mexicanos, debido a que el sujeto obligado sustenta la “incompetencia” para poseer la información requerida por el suscrito, entre otros ordenamientos, en lo dispuesto en los numerales 205 y 206 del Código de Procedimientos Administrativos del Estado de México, así como 56 del Reglamento Interior del Tribunal de lo Contencioso Administrativo del Estado de México, siendo que los artículos citados de la Ley adjetiva, fueron DEROGADOS mediante Decreto 207, de la Quincuagésima Novena Legislatura del Estado de México (artículo CUARTO TRANSITORIO), publicado en la Gaceta de Gobierno del Estado de México, el treinta de mayo de dos mil diecisiete, y el Reglamento mencionado fue ABROGADO por el propio Pleno de la Sala Superior del Tribunal de Justicia Administrativa, por acuerdo publicado en el mismo medio de difusión gubernamental, el veintitrés de junio de dos mil diecisiete. Luego entonces, si el nombramiento de la Magistrada Lydia Elizalde Mendoza, sucedió el cinco de julio de dos mil diecisiete (como lo confiesa expresamente el sujeto obligado), resulta evidente que no resultaron aplicables las disposiciones legales invocadas </w:t>
      </w:r>
      <w:r w:rsidR="0064610F" w:rsidRPr="006F5B7E">
        <w:rPr>
          <w:rFonts w:ascii="Palatino Linotype" w:eastAsia="Times New Roman" w:hAnsi="Palatino Linotype" w:cs="Times New Roman"/>
          <w:i/>
          <w:sz w:val="24"/>
          <w:szCs w:val="24"/>
          <w:lang w:val="es-US" w:eastAsia="es-ES_tradnl"/>
        </w:rPr>
        <w:lastRenderedPageBreak/>
        <w:t xml:space="preserve">en la respuesta que ahora se recurre. 2. Porque el artículo 56 del Reglamento Interior del Tribunal de lo Contencioso Administrativo del Estado de México (publicado en la Gaceta de Gobierno de la entidad el dieciocho de noviembre de dos mil tres), citado en el “ACUERDO NO. TJA/00125/TRIJAEM/IP/2020”, establecía expresamente que la propuesta para ocupar las plazas vacantes de Magistrados del Tribunal, debía realizarse entre “LOS INTEGRANTES DEL PERSONAL JURÍDICO QUE REUNAN LOS REQUISITOS LEGALES”, lo que necesariamente le imponía la obligación al Pleno de la Sala Superior, para constatar el cumplimiento de los requisitos prescritos en el artículo 58 fracciones I a la VIII de la Ley Orgánica del Tribunal de Justicia Administrativa del Estado de México (publicada el treinta de mayo de dos mil diecisiete), o en su caso, en el otrora artículo 205 fracciones I a la VIII del Código de Procedimientos Administrativos del Estado de México (vigente hasta el treinta de mayo de dos mil diecisiete). 3. Porque al considerar que el Tribunal de Justicia Administrativa, no tiene atribuciones para poseer la información requerida por el suscrito (como lo hizo); conforme a los fundamentos y motivos descritos en el “ACUERDO NO. TJA/00125/TRIJAEM/IP/2020”, se desprende que se configuró una “notoria incompetencia”, por lo tanto, la respuesta a mi solicitud debió haberse notificado dentro de los TRES DÍAS hábiles siguientes al de su recepción, lo que evidentemente no se hizo. 4. Porque de no considerarse de “notoria incompetencia” mi solicitud, el sujeto obligado debió proporcionarme la resolución del Comité de Transparencia, que confirmara la declaración de </w:t>
      </w:r>
      <w:r w:rsidR="0064610F" w:rsidRPr="006F5B7E">
        <w:rPr>
          <w:rFonts w:ascii="Palatino Linotype" w:eastAsia="Times New Roman" w:hAnsi="Palatino Linotype" w:cs="Times New Roman"/>
          <w:i/>
          <w:sz w:val="24"/>
          <w:szCs w:val="24"/>
          <w:lang w:val="es-US" w:eastAsia="es-ES_tradnl"/>
        </w:rPr>
        <w:lastRenderedPageBreak/>
        <w:t>incompetencia producida por a la Secretaría General del Pleno de la Sala Superior, así como a la Secretaría Técnica de la Junta de Gobierno y Administración. 5. Porque al haberse considerado incompetente el sujeto obligado, no emitió la orientación respecto de aquél al que consideraba competente para poseer la información requerida por el suscrito.</w:t>
      </w:r>
      <w:r w:rsidR="0064610F" w:rsidRPr="006F5B7E">
        <w:rPr>
          <w:rFonts w:ascii="Palatino Linotype" w:eastAsia="Times New Roman" w:hAnsi="Palatino Linotype" w:cs="Arial"/>
          <w:i/>
          <w:sz w:val="24"/>
          <w:szCs w:val="24"/>
          <w:lang w:val="es-ES"/>
        </w:rPr>
        <w:t>”</w:t>
      </w:r>
      <w:r w:rsidR="00DE4BA1" w:rsidRPr="006F5B7E">
        <w:rPr>
          <w:rFonts w:ascii="Palatino Linotype" w:eastAsia="Times New Roman" w:hAnsi="Palatino Linotype" w:cs="Arial"/>
          <w:i/>
          <w:sz w:val="24"/>
          <w:szCs w:val="24"/>
          <w:lang w:val="es-ES"/>
        </w:rPr>
        <w:t xml:space="preserve"> (Sic)</w:t>
      </w:r>
    </w:p>
    <w:bookmarkEnd w:id="2"/>
    <w:bookmarkEnd w:id="3"/>
    <w:bookmarkEnd w:id="4"/>
    <w:p w14:paraId="6BEF517D" w14:textId="5C9F372C" w:rsidR="00E113EC" w:rsidRPr="006F5B7E"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6F5B7E">
        <w:rPr>
          <w:rFonts w:ascii="Palatino Linotype" w:hAnsi="Palatino Linotype" w:cs="Arial"/>
          <w:lang w:val="es-ES" w:eastAsia="es-ES"/>
        </w:rPr>
        <w:t xml:space="preserve">Con </w:t>
      </w:r>
      <w:r w:rsidR="00E113EC" w:rsidRPr="006F5B7E">
        <w:rPr>
          <w:rFonts w:ascii="Palatino Linotype" w:eastAsiaTheme="minorEastAsia" w:hAnsi="Palatino Linotype" w:cs="Arial"/>
          <w:bCs/>
          <w:lang w:val="es-ES_tradnl" w:eastAsia="es-ES"/>
        </w:rPr>
        <w:t xml:space="preserve">fundamento en lo dispuesto por el </w:t>
      </w:r>
      <w:r w:rsidR="00E113EC" w:rsidRPr="006F5B7E">
        <w:rPr>
          <w:rFonts w:ascii="Palatino Linotype" w:eastAsia="Calibri" w:hAnsi="Palatino Linotype" w:cs="Arial"/>
          <w:lang w:val="es-ES" w:eastAsia="es-ES"/>
        </w:rPr>
        <w:t xml:space="preserve">artículo 185 fracción I de la </w:t>
      </w:r>
      <w:r w:rsidR="00E113EC" w:rsidRPr="006F5B7E">
        <w:rPr>
          <w:rFonts w:ascii="Palatino Linotype" w:eastAsia="Calibri" w:hAnsi="Palatino Linotype" w:cs="Arial"/>
          <w:b/>
          <w:lang w:val="es-ES" w:eastAsia="es-ES"/>
        </w:rPr>
        <w:t xml:space="preserve">Ley de Transparencia y Acceso a la Información Pública del Estado de México y Municipios </w:t>
      </w:r>
      <w:r w:rsidR="00E113EC" w:rsidRPr="006F5B7E">
        <w:rPr>
          <w:rFonts w:ascii="Palatino Linotype" w:hAnsi="Palatino Linotype" w:cs="Arial"/>
          <w:lang w:val="es-ES" w:eastAsia="es-ES"/>
        </w:rPr>
        <w:t xml:space="preserve">se turnó al </w:t>
      </w:r>
      <w:r w:rsidR="00E113EC" w:rsidRPr="006F5B7E">
        <w:rPr>
          <w:rFonts w:ascii="Palatino Linotype" w:hAnsi="Palatino Linotype" w:cs="Arial"/>
          <w:b/>
          <w:lang w:val="es-ES" w:eastAsia="es-ES"/>
        </w:rPr>
        <w:t xml:space="preserve">Comisionado José Guadalupe Luna Hernández, </w:t>
      </w:r>
      <w:r w:rsidR="00D1544B" w:rsidRPr="006F5B7E">
        <w:rPr>
          <w:rFonts w:ascii="Palatino Linotype" w:hAnsi="Palatino Linotype" w:cs="Arial"/>
          <w:lang w:val="es-ES" w:eastAsia="es-ES"/>
        </w:rPr>
        <w:t>para proceder a su análisis.</w:t>
      </w:r>
    </w:p>
    <w:p w14:paraId="57160A1E" w14:textId="77777777" w:rsidR="00E113EC" w:rsidRPr="006F5B7E" w:rsidRDefault="00E113EC" w:rsidP="0008753C">
      <w:pPr>
        <w:spacing w:line="360" w:lineRule="auto"/>
        <w:ind w:right="-142"/>
        <w:contextualSpacing/>
        <w:rPr>
          <w:rFonts w:ascii="Palatino Linotype" w:eastAsiaTheme="minorEastAsia" w:hAnsi="Palatino Linotype"/>
          <w:i/>
          <w:lang w:val="es-ES_tradnl" w:eastAsia="es-ES"/>
        </w:rPr>
      </w:pPr>
    </w:p>
    <w:p w14:paraId="038EF559" w14:textId="3301B1D6" w:rsidR="00E113EC" w:rsidRPr="006F5B7E"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6F5B7E">
        <w:rPr>
          <w:rFonts w:ascii="Palatino Linotype" w:eastAsia="Calibri" w:hAnsi="Palatino Linotype" w:cs="Arial"/>
          <w:lang w:val="es-ES" w:eastAsia="es-ES"/>
        </w:rPr>
        <w:t>El Comisionado Ponente</w:t>
      </w:r>
      <w:r w:rsidR="00D1544B" w:rsidRPr="006F5B7E">
        <w:rPr>
          <w:rFonts w:ascii="Palatino Linotype" w:eastAsia="Calibri" w:hAnsi="Palatino Linotype" w:cs="Arial"/>
          <w:lang w:val="es-ES" w:eastAsia="es-ES"/>
        </w:rPr>
        <w:t>,</w:t>
      </w:r>
      <w:r w:rsidRPr="006F5B7E">
        <w:rPr>
          <w:rFonts w:ascii="Palatino Linotype" w:eastAsia="Calibri" w:hAnsi="Palatino Linotype" w:cs="Arial"/>
          <w:lang w:val="es-ES" w:eastAsia="es-ES"/>
        </w:rPr>
        <w:t xml:space="preserve"> con fundamento en lo dispuesto por el artículo 185 fracción II de la ley de la materia, a través del ac</w:t>
      </w:r>
      <w:r w:rsidR="007A47EB" w:rsidRPr="006F5B7E">
        <w:rPr>
          <w:rFonts w:ascii="Palatino Linotype" w:eastAsia="Calibri" w:hAnsi="Palatino Linotype" w:cs="Arial"/>
          <w:lang w:val="es-ES" w:eastAsia="es-ES"/>
        </w:rPr>
        <w:t xml:space="preserve">uerdo </w:t>
      </w:r>
      <w:r w:rsidR="008854A0" w:rsidRPr="006F5B7E">
        <w:rPr>
          <w:rFonts w:ascii="Palatino Linotype" w:eastAsia="Calibri" w:hAnsi="Palatino Linotype" w:cs="Arial"/>
          <w:lang w:val="es-ES" w:eastAsia="es-ES"/>
        </w:rPr>
        <w:t xml:space="preserve">de admisión de fecha </w:t>
      </w:r>
      <w:r w:rsidR="007145A8" w:rsidRPr="006F5B7E">
        <w:rPr>
          <w:rFonts w:ascii="Palatino Linotype" w:eastAsia="Calibri" w:hAnsi="Palatino Linotype" w:cs="Arial"/>
          <w:lang w:val="es-ES" w:eastAsia="es-ES"/>
        </w:rPr>
        <w:t>uno</w:t>
      </w:r>
      <w:r w:rsidR="00835E2B" w:rsidRPr="006F5B7E">
        <w:rPr>
          <w:rFonts w:ascii="Palatino Linotype" w:eastAsia="Calibri" w:hAnsi="Palatino Linotype" w:cs="Arial"/>
          <w:lang w:val="es-ES" w:eastAsia="es-ES"/>
        </w:rPr>
        <w:t xml:space="preserve"> (</w:t>
      </w:r>
      <w:r w:rsidR="007145A8" w:rsidRPr="006F5B7E">
        <w:rPr>
          <w:rFonts w:ascii="Palatino Linotype" w:eastAsia="Calibri" w:hAnsi="Palatino Linotype" w:cs="Arial"/>
          <w:lang w:val="es-ES" w:eastAsia="es-ES"/>
        </w:rPr>
        <w:t>01</w:t>
      </w:r>
      <w:r w:rsidRPr="006F5B7E">
        <w:rPr>
          <w:rFonts w:ascii="Palatino Linotype" w:eastAsia="Calibri" w:hAnsi="Palatino Linotype" w:cs="Arial"/>
          <w:lang w:val="es-ES" w:eastAsia="es-ES"/>
        </w:rPr>
        <w:t xml:space="preserve">) de </w:t>
      </w:r>
      <w:r w:rsidR="007145A8" w:rsidRPr="006F5B7E">
        <w:rPr>
          <w:rFonts w:ascii="Palatino Linotype" w:eastAsia="Calibri" w:hAnsi="Palatino Linotype" w:cs="Arial"/>
          <w:lang w:val="es-ES" w:eastAsia="es-ES"/>
        </w:rPr>
        <w:t>octu</w:t>
      </w:r>
      <w:r w:rsidR="008854A0" w:rsidRPr="006F5B7E">
        <w:rPr>
          <w:rFonts w:ascii="Palatino Linotype" w:eastAsia="Calibri" w:hAnsi="Palatino Linotype" w:cs="Arial"/>
          <w:lang w:val="es-ES" w:eastAsia="es-ES"/>
        </w:rPr>
        <w:t>bre</w:t>
      </w:r>
      <w:r w:rsidR="007A47EB" w:rsidRPr="006F5B7E">
        <w:rPr>
          <w:rFonts w:ascii="Palatino Linotype" w:eastAsia="Calibri" w:hAnsi="Palatino Linotype" w:cs="Arial"/>
          <w:b/>
          <w:lang w:val="es-ES" w:eastAsia="es-ES"/>
        </w:rPr>
        <w:t xml:space="preserve"> </w:t>
      </w:r>
      <w:r w:rsidR="00835E2B" w:rsidRPr="006F5B7E">
        <w:rPr>
          <w:rFonts w:ascii="Palatino Linotype" w:eastAsia="Calibri" w:hAnsi="Palatino Linotype" w:cs="Arial"/>
          <w:lang w:val="es-ES" w:eastAsia="es-ES"/>
        </w:rPr>
        <w:t>de dos mil veinte</w:t>
      </w:r>
      <w:r w:rsidRPr="006F5B7E">
        <w:rPr>
          <w:rFonts w:ascii="Palatino Linotype" w:eastAsia="Calibri" w:hAnsi="Palatino Linotype" w:cs="Arial"/>
          <w:lang w:val="es-ES" w:eastAsia="es-ES"/>
        </w:rPr>
        <w:t xml:space="preserve">, puso a disposición de las </w:t>
      </w:r>
      <w:r w:rsidR="00D1544B" w:rsidRPr="006F5B7E">
        <w:rPr>
          <w:rFonts w:ascii="Palatino Linotype" w:eastAsia="Calibri" w:hAnsi="Palatino Linotype" w:cs="Arial"/>
          <w:lang w:val="es-ES" w:eastAsia="es-ES"/>
        </w:rPr>
        <w:t xml:space="preserve">partes el expediente electrónico vía SAIMEX para </w:t>
      </w:r>
      <w:r w:rsidRPr="006F5B7E">
        <w:rPr>
          <w:rFonts w:ascii="Palatino Linotype" w:eastAsia="Calibri" w:hAnsi="Palatino Linotype" w:cs="Arial"/>
          <w:lang w:val="es-ES" w:eastAsia="es-ES"/>
        </w:rPr>
        <w:t>que en un plazo máximo de siete días manifesta</w:t>
      </w:r>
      <w:r w:rsidR="00D1544B" w:rsidRPr="006F5B7E">
        <w:rPr>
          <w:rFonts w:ascii="Palatino Linotype" w:eastAsia="Calibri" w:hAnsi="Palatino Linotype" w:cs="Arial"/>
          <w:lang w:val="es-ES" w:eastAsia="es-ES"/>
        </w:rPr>
        <w:t>ran lo que conforme a su derecho convinieran, ofreciendo</w:t>
      </w:r>
      <w:r w:rsidRPr="006F5B7E">
        <w:rPr>
          <w:rFonts w:ascii="Palatino Linotype" w:eastAsia="Calibri" w:hAnsi="Palatino Linotype" w:cs="Arial"/>
          <w:lang w:val="es-ES" w:eastAsia="es-ES"/>
        </w:rPr>
        <w:t xml:space="preserve"> pruebas y alegatos según corresponda al caso concreto, para que el </w:t>
      </w:r>
      <w:r w:rsidRPr="006F5B7E">
        <w:rPr>
          <w:rFonts w:ascii="Palatino Linotype" w:eastAsia="Calibri" w:hAnsi="Palatino Linotype" w:cs="Arial"/>
          <w:b/>
          <w:lang w:val="es-ES" w:eastAsia="es-ES"/>
        </w:rPr>
        <w:t>SUJETO OBLIGADO</w:t>
      </w:r>
      <w:r w:rsidR="00D1544B" w:rsidRPr="006F5B7E">
        <w:rPr>
          <w:rFonts w:ascii="Palatino Linotype" w:eastAsia="Calibri" w:hAnsi="Palatino Linotype" w:cs="Arial"/>
          <w:lang w:val="es-ES" w:eastAsia="es-ES"/>
        </w:rPr>
        <w:t xml:space="preserve"> presentara</w:t>
      </w:r>
      <w:r w:rsidRPr="006F5B7E">
        <w:rPr>
          <w:rFonts w:ascii="Palatino Linotype" w:eastAsia="Calibri" w:hAnsi="Palatino Linotype" w:cs="Arial"/>
          <w:lang w:val="es-ES" w:eastAsia="es-ES"/>
        </w:rPr>
        <w:t xml:space="preserve"> el Informe Justificado procedente</w:t>
      </w:r>
      <w:r w:rsidR="00DF2CBA" w:rsidRPr="006F5B7E">
        <w:rPr>
          <w:rFonts w:ascii="Palatino Linotype" w:eastAsia="Calibri" w:hAnsi="Palatino Linotype" w:cs="Arial"/>
          <w:lang w:val="es-ES" w:eastAsia="es-ES"/>
        </w:rPr>
        <w:t>.</w:t>
      </w:r>
    </w:p>
    <w:p w14:paraId="3A36C5D4" w14:textId="7013B4B2" w:rsidR="000E23DA" w:rsidRPr="006F5B7E" w:rsidRDefault="007145A8" w:rsidP="008854A0">
      <w:pPr>
        <w:pStyle w:val="Prrafodelista"/>
        <w:numPr>
          <w:ilvl w:val="0"/>
          <w:numId w:val="2"/>
        </w:numPr>
        <w:tabs>
          <w:tab w:val="left" w:pos="0"/>
        </w:tabs>
        <w:spacing w:after="0" w:line="360" w:lineRule="auto"/>
        <w:ind w:left="0" w:right="49" w:firstLine="0"/>
        <w:jc w:val="both"/>
        <w:rPr>
          <w:rFonts w:ascii="Palatino Linotype" w:hAnsi="Palatino Linotype"/>
          <w:i/>
          <w:sz w:val="24"/>
          <w:szCs w:val="24"/>
        </w:rPr>
      </w:pPr>
      <w:r w:rsidRPr="006F5B7E">
        <w:rPr>
          <w:rFonts w:ascii="Palatino Linotype" w:eastAsia="Calibri" w:hAnsi="Palatino Linotype" w:cs="Arial"/>
          <w:sz w:val="24"/>
          <w:lang w:val="es-ES"/>
        </w:rPr>
        <w:t xml:space="preserve">El catorce (14) de octubre de dos mil veinte, el </w:t>
      </w:r>
      <w:r w:rsidRPr="006F5B7E">
        <w:rPr>
          <w:rFonts w:ascii="Palatino Linotype" w:eastAsia="Calibri" w:hAnsi="Palatino Linotype" w:cs="Arial"/>
          <w:b/>
          <w:sz w:val="24"/>
          <w:lang w:val="es-ES"/>
        </w:rPr>
        <w:t xml:space="preserve">SUJETO OBLIGADO </w:t>
      </w:r>
      <w:r w:rsidRPr="006F5B7E">
        <w:rPr>
          <w:rFonts w:ascii="Palatino Linotype" w:eastAsia="Calibri" w:hAnsi="Palatino Linotype" w:cs="Arial"/>
          <w:sz w:val="24"/>
          <w:lang w:val="es-ES"/>
        </w:rPr>
        <w:t xml:space="preserve">rindió su informe justificado consistente en </w:t>
      </w:r>
      <w:r w:rsidR="003E36E1" w:rsidRPr="006F5B7E">
        <w:rPr>
          <w:rFonts w:ascii="Palatino Linotype" w:eastAsia="Calibri" w:hAnsi="Palatino Linotype" w:cs="Arial"/>
          <w:sz w:val="24"/>
          <w:lang w:val="es-ES"/>
        </w:rPr>
        <w:t xml:space="preserve">los </w:t>
      </w:r>
      <w:r w:rsidRPr="006F5B7E">
        <w:rPr>
          <w:rFonts w:ascii="Palatino Linotype" w:eastAsia="Calibri" w:hAnsi="Palatino Linotype" w:cs="Arial"/>
          <w:sz w:val="24"/>
          <w:lang w:val="es-ES"/>
        </w:rPr>
        <w:t>archivo</w:t>
      </w:r>
      <w:r w:rsidR="003E36E1" w:rsidRPr="006F5B7E">
        <w:rPr>
          <w:rFonts w:ascii="Palatino Linotype" w:eastAsia="Calibri" w:hAnsi="Palatino Linotype" w:cs="Arial"/>
          <w:sz w:val="24"/>
          <w:lang w:val="es-ES"/>
        </w:rPr>
        <w:t>s</w:t>
      </w:r>
      <w:r w:rsidRPr="006F5B7E">
        <w:rPr>
          <w:rFonts w:ascii="Palatino Linotype" w:eastAsia="Calibri" w:hAnsi="Palatino Linotype" w:cs="Arial"/>
          <w:sz w:val="24"/>
          <w:lang w:val="es-ES"/>
        </w:rPr>
        <w:t xml:space="preserve"> identificado</w:t>
      </w:r>
      <w:r w:rsidR="003E36E1" w:rsidRPr="006F5B7E">
        <w:rPr>
          <w:rFonts w:ascii="Palatino Linotype" w:eastAsia="Calibri" w:hAnsi="Palatino Linotype" w:cs="Arial"/>
          <w:sz w:val="24"/>
          <w:lang w:val="es-ES"/>
        </w:rPr>
        <w:t>s</w:t>
      </w:r>
      <w:r w:rsidRPr="006F5B7E">
        <w:rPr>
          <w:rFonts w:ascii="Palatino Linotype" w:eastAsia="Calibri" w:hAnsi="Palatino Linotype" w:cs="Arial"/>
          <w:sz w:val="24"/>
          <w:lang w:val="es-ES"/>
        </w:rPr>
        <w:t xml:space="preserve"> como</w:t>
      </w:r>
      <w:r w:rsidR="000E23DA" w:rsidRPr="006F5B7E">
        <w:rPr>
          <w:rFonts w:ascii="Palatino Linotype" w:eastAsia="Calibri" w:hAnsi="Palatino Linotype" w:cs="Arial"/>
          <w:sz w:val="24"/>
          <w:lang w:val="es-ES"/>
        </w:rPr>
        <w:t xml:space="preserve"> sigue: </w:t>
      </w:r>
    </w:p>
    <w:p w14:paraId="3F07FC90" w14:textId="77777777" w:rsidR="00C03F41" w:rsidRPr="006F5B7E" w:rsidRDefault="00C03F41" w:rsidP="00C03F41">
      <w:pPr>
        <w:pStyle w:val="Prrafodelista"/>
        <w:tabs>
          <w:tab w:val="left" w:pos="0"/>
        </w:tabs>
        <w:spacing w:after="0" w:line="360" w:lineRule="auto"/>
        <w:ind w:left="0" w:right="49"/>
        <w:jc w:val="both"/>
        <w:rPr>
          <w:rFonts w:ascii="Palatino Linotype" w:hAnsi="Palatino Linotype"/>
          <w:i/>
          <w:sz w:val="24"/>
          <w:szCs w:val="24"/>
        </w:rPr>
      </w:pPr>
    </w:p>
    <w:p w14:paraId="069D9F23" w14:textId="6A20670F" w:rsidR="000E23DA" w:rsidRPr="006F5B7E" w:rsidRDefault="000E23DA" w:rsidP="000E23DA">
      <w:pPr>
        <w:pStyle w:val="Prrafodelista"/>
        <w:numPr>
          <w:ilvl w:val="0"/>
          <w:numId w:val="42"/>
        </w:numPr>
        <w:tabs>
          <w:tab w:val="left" w:pos="0"/>
        </w:tabs>
        <w:spacing w:after="0" w:line="360" w:lineRule="auto"/>
        <w:ind w:right="49"/>
        <w:jc w:val="both"/>
        <w:rPr>
          <w:rFonts w:ascii="Palatino Linotype" w:hAnsi="Palatino Linotype"/>
          <w:sz w:val="24"/>
          <w:szCs w:val="24"/>
          <w:lang w:val="es-US"/>
        </w:rPr>
      </w:pPr>
      <w:r w:rsidRPr="006F5B7E">
        <w:rPr>
          <w:rFonts w:ascii="Palatino Linotype" w:eastAsia="Calibri" w:hAnsi="Palatino Linotype" w:cs="Arial"/>
          <w:sz w:val="24"/>
          <w:lang w:val="es-US"/>
        </w:rPr>
        <w:lastRenderedPageBreak/>
        <w:t>“</w:t>
      </w:r>
      <w:proofErr w:type="spellStart"/>
      <w:r w:rsidR="003E36E1" w:rsidRPr="006F5B7E">
        <w:rPr>
          <w:rFonts w:ascii="Palatino Linotype" w:eastAsia="Calibri" w:hAnsi="Palatino Linotype" w:cs="Arial"/>
          <w:b/>
          <w:i/>
          <w:sz w:val="24"/>
          <w:lang w:val="es-US"/>
        </w:rPr>
        <w:t>Inf</w:t>
      </w:r>
      <w:proofErr w:type="spellEnd"/>
      <w:r w:rsidR="003E36E1" w:rsidRPr="006F5B7E">
        <w:rPr>
          <w:rFonts w:ascii="Palatino Linotype" w:eastAsia="Calibri" w:hAnsi="Palatino Linotype" w:cs="Arial"/>
          <w:b/>
          <w:i/>
          <w:sz w:val="24"/>
          <w:lang w:val="es-US"/>
        </w:rPr>
        <w:t xml:space="preserve"> </w:t>
      </w:r>
      <w:proofErr w:type="spellStart"/>
      <w:r w:rsidR="003E36E1" w:rsidRPr="006F5B7E">
        <w:rPr>
          <w:rFonts w:ascii="Palatino Linotype" w:eastAsia="Calibri" w:hAnsi="Palatino Linotype" w:cs="Arial"/>
          <w:b/>
          <w:i/>
          <w:sz w:val="24"/>
          <w:lang w:val="es-US"/>
        </w:rPr>
        <w:t>Just</w:t>
      </w:r>
      <w:proofErr w:type="spellEnd"/>
      <w:r w:rsidR="003E36E1" w:rsidRPr="006F5B7E">
        <w:rPr>
          <w:rFonts w:ascii="Palatino Linotype" w:eastAsia="Calibri" w:hAnsi="Palatino Linotype" w:cs="Arial"/>
          <w:b/>
          <w:i/>
          <w:sz w:val="24"/>
          <w:lang w:val="es-US"/>
        </w:rPr>
        <w:t xml:space="preserve"> SOL 4043-2020 SOL 125-2020.pdf</w:t>
      </w:r>
      <w:r w:rsidRPr="006F5B7E">
        <w:rPr>
          <w:rFonts w:ascii="Palatino Linotype" w:eastAsia="Calibri" w:hAnsi="Palatino Linotype" w:cs="Arial"/>
          <w:b/>
          <w:i/>
          <w:sz w:val="24"/>
          <w:lang w:val="es-US"/>
        </w:rPr>
        <w:t>”</w:t>
      </w:r>
      <w:r w:rsidR="003E36E1" w:rsidRPr="006F5B7E">
        <w:rPr>
          <w:rFonts w:ascii="Palatino Linotype" w:eastAsia="Calibri" w:hAnsi="Palatino Linotype" w:cs="Arial"/>
          <w:b/>
          <w:i/>
          <w:sz w:val="24"/>
          <w:lang w:val="es-US"/>
        </w:rPr>
        <w:t xml:space="preserve">, </w:t>
      </w:r>
      <w:r w:rsidRPr="006F5B7E">
        <w:rPr>
          <w:rFonts w:ascii="Palatino Linotype" w:eastAsia="Calibri" w:hAnsi="Palatino Linotype" w:cs="Arial"/>
          <w:sz w:val="24"/>
          <w:lang w:val="es-US"/>
        </w:rPr>
        <w:t xml:space="preserve">que contiene el escrito de fecha trece (13) de octubre de dos mil veinte, mediante el cual el </w:t>
      </w:r>
      <w:r w:rsidRPr="006F5B7E">
        <w:rPr>
          <w:rFonts w:ascii="Palatino Linotype" w:eastAsia="Calibri" w:hAnsi="Palatino Linotype" w:cs="Arial"/>
          <w:b/>
          <w:sz w:val="24"/>
          <w:lang w:val="es-US"/>
        </w:rPr>
        <w:t xml:space="preserve">SUJETO OBLIGADO </w:t>
      </w:r>
      <w:r w:rsidRPr="006F5B7E">
        <w:rPr>
          <w:rFonts w:ascii="Palatino Linotype" w:eastAsia="Calibri" w:hAnsi="Palatino Linotype" w:cs="Arial"/>
          <w:sz w:val="24"/>
          <w:lang w:val="es-US"/>
        </w:rPr>
        <w:t>rinde su informe de justificación, constante de siete (07) fojas.</w:t>
      </w:r>
    </w:p>
    <w:p w14:paraId="781E9359" w14:textId="77777777" w:rsidR="00E378DD" w:rsidRPr="006F5B7E" w:rsidRDefault="00E378DD" w:rsidP="00E378DD">
      <w:pPr>
        <w:pStyle w:val="Prrafodelista"/>
        <w:tabs>
          <w:tab w:val="left" w:pos="0"/>
        </w:tabs>
        <w:spacing w:after="0" w:line="360" w:lineRule="auto"/>
        <w:ind w:left="777" w:right="49"/>
        <w:jc w:val="both"/>
        <w:rPr>
          <w:rFonts w:ascii="Palatino Linotype" w:hAnsi="Palatino Linotype"/>
          <w:sz w:val="24"/>
          <w:szCs w:val="24"/>
          <w:lang w:val="es-US"/>
        </w:rPr>
      </w:pPr>
    </w:p>
    <w:p w14:paraId="4BFD46B9" w14:textId="6C27A6EE" w:rsidR="000E23DA" w:rsidRPr="006F5B7E" w:rsidRDefault="000E23DA" w:rsidP="000E23DA">
      <w:pPr>
        <w:pStyle w:val="Prrafodelista"/>
        <w:numPr>
          <w:ilvl w:val="0"/>
          <w:numId w:val="42"/>
        </w:numPr>
        <w:tabs>
          <w:tab w:val="left" w:pos="0"/>
        </w:tabs>
        <w:spacing w:after="0" w:line="360" w:lineRule="auto"/>
        <w:ind w:right="49"/>
        <w:jc w:val="both"/>
        <w:rPr>
          <w:rFonts w:ascii="Palatino Linotype" w:hAnsi="Palatino Linotype"/>
          <w:sz w:val="24"/>
          <w:szCs w:val="24"/>
        </w:rPr>
      </w:pPr>
      <w:r w:rsidRPr="006F5B7E">
        <w:rPr>
          <w:rFonts w:ascii="Palatino Linotype" w:eastAsia="Calibri" w:hAnsi="Palatino Linotype" w:cs="Arial"/>
          <w:b/>
          <w:i/>
          <w:sz w:val="24"/>
          <w:lang w:val="es-ES"/>
        </w:rPr>
        <w:t>“</w:t>
      </w:r>
      <w:r w:rsidR="003E36E1" w:rsidRPr="006F5B7E">
        <w:rPr>
          <w:rFonts w:ascii="Palatino Linotype" w:eastAsia="Calibri" w:hAnsi="Palatino Linotype" w:cs="Arial"/>
          <w:b/>
          <w:i/>
          <w:sz w:val="24"/>
          <w:lang w:val="es-ES"/>
        </w:rPr>
        <w:t>RESP 40443-2020.pdf</w:t>
      </w:r>
      <w:r w:rsidRPr="006F5B7E">
        <w:rPr>
          <w:rFonts w:ascii="Palatino Linotype" w:eastAsia="Calibri" w:hAnsi="Palatino Linotype" w:cs="Arial"/>
          <w:b/>
          <w:i/>
          <w:sz w:val="24"/>
          <w:lang w:val="es-ES"/>
        </w:rPr>
        <w:t>”</w:t>
      </w:r>
      <w:r w:rsidR="003E36E1" w:rsidRPr="006F5B7E">
        <w:rPr>
          <w:rFonts w:ascii="Palatino Linotype" w:eastAsia="Calibri" w:hAnsi="Palatino Linotype" w:cs="Arial"/>
          <w:b/>
          <w:i/>
          <w:sz w:val="24"/>
          <w:lang w:val="es-ES"/>
        </w:rPr>
        <w:t xml:space="preserve">, </w:t>
      </w:r>
      <w:r w:rsidRPr="006F5B7E">
        <w:rPr>
          <w:rFonts w:ascii="Palatino Linotype" w:eastAsia="Calibri" w:hAnsi="Palatino Linotype" w:cs="Arial"/>
          <w:sz w:val="24"/>
          <w:lang w:val="es-ES"/>
        </w:rPr>
        <w:t xml:space="preserve">que contiene el </w:t>
      </w:r>
      <w:r w:rsidR="006F02DA" w:rsidRPr="006F5B7E">
        <w:rPr>
          <w:rFonts w:ascii="Palatino Linotype" w:eastAsia="Calibri" w:hAnsi="Palatino Linotype" w:cs="Arial"/>
          <w:sz w:val="24"/>
          <w:lang w:val="es-ES"/>
        </w:rPr>
        <w:t xml:space="preserve">oficio número TJ-4SR-5006/2020 </w:t>
      </w:r>
      <w:r w:rsidRPr="006F5B7E">
        <w:rPr>
          <w:rFonts w:ascii="Palatino Linotype" w:eastAsia="Calibri" w:hAnsi="Palatino Linotype" w:cs="Arial"/>
          <w:sz w:val="24"/>
          <w:lang w:val="es-ES"/>
        </w:rPr>
        <w:t>de fecha trece (13) de octubre de dos mil veinte, suscrito por la Licenciada Lydia Elizalde Mendoza, Magistrada de la Cuarta Sala Regional del Tribunal de Justicia Administrativa del Estado de México, mediante el cual remite a la Titular de la Unidad de Transparencia su acta de nacimiento en versión pública y señala que respecto del certificado de salud, no cuenta con dicho documento.</w:t>
      </w:r>
    </w:p>
    <w:p w14:paraId="7B218F22" w14:textId="77777777" w:rsidR="00A75F61" w:rsidRPr="006F5B7E" w:rsidRDefault="00A75F61" w:rsidP="00A75F61">
      <w:pPr>
        <w:pStyle w:val="Prrafodelista"/>
        <w:tabs>
          <w:tab w:val="left" w:pos="0"/>
        </w:tabs>
        <w:spacing w:after="0" w:line="360" w:lineRule="auto"/>
        <w:ind w:left="777" w:right="49"/>
        <w:jc w:val="both"/>
        <w:rPr>
          <w:rFonts w:ascii="Palatino Linotype" w:hAnsi="Palatino Linotype"/>
          <w:sz w:val="24"/>
          <w:szCs w:val="24"/>
        </w:rPr>
      </w:pPr>
    </w:p>
    <w:p w14:paraId="1BF55868" w14:textId="26699A27" w:rsidR="000E23DA" w:rsidRPr="006F5B7E" w:rsidRDefault="000E23DA" w:rsidP="000E23DA">
      <w:pPr>
        <w:pStyle w:val="Prrafodelista"/>
        <w:numPr>
          <w:ilvl w:val="0"/>
          <w:numId w:val="42"/>
        </w:numPr>
        <w:tabs>
          <w:tab w:val="left" w:pos="0"/>
        </w:tabs>
        <w:spacing w:after="0" w:line="360" w:lineRule="auto"/>
        <w:ind w:right="49"/>
        <w:jc w:val="both"/>
        <w:rPr>
          <w:rFonts w:ascii="Palatino Linotype" w:hAnsi="Palatino Linotype"/>
          <w:sz w:val="24"/>
          <w:szCs w:val="24"/>
        </w:rPr>
      </w:pPr>
      <w:r w:rsidRPr="006F5B7E">
        <w:rPr>
          <w:rFonts w:ascii="Palatino Linotype" w:eastAsia="Calibri" w:hAnsi="Palatino Linotype" w:cs="Arial"/>
          <w:b/>
          <w:i/>
          <w:sz w:val="24"/>
          <w:lang w:val="es-ES"/>
        </w:rPr>
        <w:t>“</w:t>
      </w:r>
      <w:r w:rsidR="003E36E1" w:rsidRPr="006F5B7E">
        <w:rPr>
          <w:rFonts w:ascii="Palatino Linotype" w:eastAsia="Calibri" w:hAnsi="Palatino Linotype" w:cs="Arial"/>
          <w:b/>
          <w:i/>
          <w:sz w:val="24"/>
          <w:lang w:val="es-ES"/>
        </w:rPr>
        <w:t>ACUERDO VP 4043-2020.pdf</w:t>
      </w:r>
      <w:r w:rsidRPr="006F5B7E">
        <w:rPr>
          <w:rFonts w:ascii="Palatino Linotype" w:eastAsia="Calibri" w:hAnsi="Palatino Linotype" w:cs="Arial"/>
          <w:b/>
          <w:i/>
          <w:sz w:val="24"/>
          <w:lang w:val="es-ES"/>
        </w:rPr>
        <w:t>”</w:t>
      </w:r>
      <w:r w:rsidR="003E36E1" w:rsidRPr="006F5B7E">
        <w:rPr>
          <w:rFonts w:ascii="Palatino Linotype" w:eastAsia="Calibri" w:hAnsi="Palatino Linotype" w:cs="Arial"/>
          <w:b/>
          <w:i/>
          <w:sz w:val="24"/>
          <w:lang w:val="es-ES"/>
        </w:rPr>
        <w:t xml:space="preserve"> </w:t>
      </w:r>
      <w:r w:rsidRPr="006F5B7E">
        <w:rPr>
          <w:rFonts w:ascii="Palatino Linotype" w:eastAsia="Calibri" w:hAnsi="Palatino Linotype" w:cs="Arial"/>
          <w:sz w:val="24"/>
          <w:lang w:val="es-ES"/>
        </w:rPr>
        <w:t>el cual contiene el ACUERDO NO. 04043/INFOEM/IP/RR/2020 mediante el cual resuelve confirmar la clasificación de los datos personales que obran en la versión pública del Acta de Nacimiento de la Licenciada Lydia Elizalde Mendoza, constante de nueve (09) fojas.</w:t>
      </w:r>
    </w:p>
    <w:p w14:paraId="3C4B8C7B" w14:textId="77777777" w:rsidR="00113F82" w:rsidRPr="006F5B7E" w:rsidRDefault="00113F82" w:rsidP="00113F82">
      <w:pPr>
        <w:tabs>
          <w:tab w:val="left" w:pos="0"/>
        </w:tabs>
        <w:spacing w:line="360" w:lineRule="auto"/>
        <w:ind w:right="49"/>
        <w:jc w:val="both"/>
        <w:rPr>
          <w:rFonts w:ascii="Palatino Linotype" w:hAnsi="Palatino Linotype"/>
        </w:rPr>
      </w:pPr>
    </w:p>
    <w:p w14:paraId="7E3C5594" w14:textId="38EE717B" w:rsidR="000E23DA" w:rsidRPr="006F5B7E" w:rsidRDefault="003E36E1" w:rsidP="000E23DA">
      <w:pPr>
        <w:pStyle w:val="Prrafodelista"/>
        <w:numPr>
          <w:ilvl w:val="0"/>
          <w:numId w:val="42"/>
        </w:numPr>
        <w:tabs>
          <w:tab w:val="left" w:pos="0"/>
        </w:tabs>
        <w:spacing w:after="0" w:line="360" w:lineRule="auto"/>
        <w:ind w:right="49"/>
        <w:jc w:val="both"/>
        <w:rPr>
          <w:rFonts w:ascii="Palatino Linotype" w:hAnsi="Palatino Linotype"/>
          <w:i/>
          <w:sz w:val="24"/>
          <w:szCs w:val="24"/>
        </w:rPr>
      </w:pPr>
      <w:r w:rsidRPr="006F5B7E">
        <w:rPr>
          <w:rFonts w:ascii="Palatino Linotype" w:eastAsia="Calibri" w:hAnsi="Palatino Linotype" w:cs="Arial"/>
          <w:b/>
          <w:i/>
          <w:sz w:val="24"/>
          <w:lang w:val="es-ES"/>
        </w:rPr>
        <w:t xml:space="preserve"> </w:t>
      </w:r>
      <w:r w:rsidR="000E23DA" w:rsidRPr="006F5B7E">
        <w:rPr>
          <w:rFonts w:ascii="Palatino Linotype" w:eastAsia="Calibri" w:hAnsi="Palatino Linotype" w:cs="Arial"/>
          <w:b/>
          <w:i/>
          <w:sz w:val="24"/>
          <w:lang w:val="es-ES"/>
        </w:rPr>
        <w:t>“</w:t>
      </w:r>
      <w:r w:rsidRPr="006F5B7E">
        <w:rPr>
          <w:rFonts w:ascii="Palatino Linotype" w:eastAsia="Calibri" w:hAnsi="Palatino Linotype" w:cs="Arial"/>
          <w:b/>
          <w:i/>
          <w:sz w:val="24"/>
          <w:lang w:val="es-ES"/>
        </w:rPr>
        <w:t>acta de nacimiento</w:t>
      </w:r>
      <w:r w:rsidR="000E23DA" w:rsidRPr="006F5B7E">
        <w:rPr>
          <w:rFonts w:ascii="Palatino Linotype" w:eastAsia="Calibri" w:hAnsi="Palatino Linotype" w:cs="Arial"/>
          <w:b/>
          <w:i/>
          <w:sz w:val="24"/>
          <w:lang w:val="es-ES"/>
        </w:rPr>
        <w:t>.pdf”,</w:t>
      </w:r>
      <w:r w:rsidR="000E23DA" w:rsidRPr="006F5B7E">
        <w:rPr>
          <w:rFonts w:ascii="Palatino Linotype" w:eastAsia="Calibri" w:hAnsi="Palatino Linotype" w:cs="Arial"/>
          <w:sz w:val="24"/>
          <w:lang w:val="es-ES"/>
        </w:rPr>
        <w:t xml:space="preserve"> que contiene la versión pública del acta de nacimiento de la Licenciada Lydia Elizalde Mendoza.</w:t>
      </w:r>
    </w:p>
    <w:p w14:paraId="50F03942" w14:textId="77777777" w:rsidR="000E23DA" w:rsidRPr="006F5B7E" w:rsidRDefault="000E23DA" w:rsidP="00E378DD">
      <w:pPr>
        <w:pStyle w:val="Prrafodelista"/>
        <w:tabs>
          <w:tab w:val="left" w:pos="0"/>
        </w:tabs>
        <w:spacing w:after="0" w:line="360" w:lineRule="auto"/>
        <w:ind w:left="0" w:right="49"/>
        <w:jc w:val="both"/>
        <w:rPr>
          <w:rFonts w:ascii="Palatino Linotype" w:eastAsia="Calibri" w:hAnsi="Palatino Linotype" w:cs="Arial"/>
          <w:sz w:val="24"/>
          <w:lang w:val="es-ES"/>
        </w:rPr>
      </w:pPr>
    </w:p>
    <w:p w14:paraId="26D3C1C5" w14:textId="69A13FFB" w:rsidR="00E378DD" w:rsidRPr="006F5B7E" w:rsidRDefault="00EC1D04" w:rsidP="00E378DD">
      <w:pPr>
        <w:spacing w:line="360" w:lineRule="auto"/>
        <w:rPr>
          <w:rFonts w:ascii="Palatino Linotype" w:hAnsi="Palatino Linotype"/>
        </w:rPr>
      </w:pPr>
      <w:r w:rsidRPr="006F5B7E">
        <w:rPr>
          <w:rFonts w:ascii="Palatino Linotype" w:eastAsia="Calibri" w:hAnsi="Palatino Linotype" w:cs="Arial"/>
          <w:lang w:val="es-ES"/>
        </w:rPr>
        <w:lastRenderedPageBreak/>
        <w:t>Documento</w:t>
      </w:r>
      <w:r w:rsidR="000E23DA" w:rsidRPr="006F5B7E">
        <w:rPr>
          <w:rFonts w:ascii="Palatino Linotype" w:eastAsia="Calibri" w:hAnsi="Palatino Linotype" w:cs="Arial"/>
          <w:lang w:val="es-ES"/>
        </w:rPr>
        <w:t xml:space="preserve">s </w:t>
      </w:r>
      <w:r w:rsidRPr="006F5B7E">
        <w:rPr>
          <w:rFonts w:ascii="Palatino Linotype" w:eastAsia="Calibri" w:hAnsi="Palatino Linotype" w:cs="Arial"/>
          <w:lang w:val="es-ES"/>
        </w:rPr>
        <w:t xml:space="preserve">que </w:t>
      </w:r>
      <w:r w:rsidR="000E23DA" w:rsidRPr="006F5B7E">
        <w:rPr>
          <w:rFonts w:ascii="Palatino Linotype" w:eastAsia="Calibri" w:hAnsi="Palatino Linotype" w:cs="Arial"/>
          <w:lang w:val="es-ES"/>
        </w:rPr>
        <w:t xml:space="preserve">en fecha </w:t>
      </w:r>
      <w:r w:rsidR="00E378DD" w:rsidRPr="006F5B7E">
        <w:rPr>
          <w:rFonts w:ascii="Palatino Linotype" w:eastAsia="Calibri" w:hAnsi="Palatino Linotype" w:cs="Arial"/>
          <w:lang w:val="es-ES"/>
        </w:rPr>
        <w:t xml:space="preserve">quince (15) de octubre de dos mil veinte fueron puestos </w:t>
      </w:r>
      <w:r w:rsidR="00E378DD" w:rsidRPr="006F5B7E">
        <w:rPr>
          <w:rFonts w:ascii="Palatino Linotype" w:hAnsi="Palatino Linotype"/>
        </w:rPr>
        <w:t xml:space="preserve">a disposición del recurrente, para que en un plazo de tres días hábiles manifestara lo que a su derecho conviniera; sin embargo el hoy </w:t>
      </w:r>
      <w:r w:rsidR="00E378DD" w:rsidRPr="006F5B7E">
        <w:rPr>
          <w:rFonts w:ascii="Palatino Linotype" w:hAnsi="Palatino Linotype"/>
          <w:b/>
        </w:rPr>
        <w:t xml:space="preserve">RECURRENTE </w:t>
      </w:r>
      <w:r w:rsidR="00E378DD" w:rsidRPr="006F5B7E">
        <w:rPr>
          <w:rFonts w:ascii="Palatino Linotype" w:hAnsi="Palatino Linotype"/>
        </w:rPr>
        <w:t>no presento manifestación alguna.</w:t>
      </w:r>
    </w:p>
    <w:p w14:paraId="2A19FAC1" w14:textId="77777777" w:rsidR="008854A0" w:rsidRPr="006F5B7E" w:rsidRDefault="008854A0" w:rsidP="008854A0">
      <w:pPr>
        <w:pStyle w:val="Prrafodelista"/>
        <w:rPr>
          <w:rFonts w:ascii="Palatino Linotype" w:eastAsia="MS Mincho" w:hAnsi="Palatino Linotype" w:cs="Times New Roman"/>
          <w:sz w:val="24"/>
          <w:szCs w:val="24"/>
          <w:lang w:val="es-ES_tradnl" w:eastAsia="es-ES"/>
        </w:rPr>
      </w:pPr>
    </w:p>
    <w:p w14:paraId="524CEFD0" w14:textId="0C0B956E" w:rsidR="006D5913" w:rsidRPr="006F5B7E" w:rsidRDefault="008854A0" w:rsidP="008854A0">
      <w:pPr>
        <w:pStyle w:val="Prrafodelista"/>
        <w:numPr>
          <w:ilvl w:val="0"/>
          <w:numId w:val="2"/>
        </w:numPr>
        <w:spacing w:before="240" w:after="240" w:line="360" w:lineRule="auto"/>
        <w:ind w:left="0" w:firstLine="0"/>
        <w:jc w:val="both"/>
        <w:rPr>
          <w:rFonts w:ascii="Palatino Linotype" w:hAnsi="Palatino Linotype"/>
          <w:b/>
          <w:sz w:val="24"/>
          <w:szCs w:val="24"/>
        </w:rPr>
      </w:pPr>
      <w:r w:rsidRPr="006F5B7E">
        <w:rPr>
          <w:rFonts w:ascii="Palatino Linotype" w:eastAsia="MS Mincho" w:hAnsi="Palatino Linotype" w:cs="Times New Roman"/>
          <w:sz w:val="24"/>
          <w:szCs w:val="24"/>
          <w:lang w:val="es-ES_tradnl" w:eastAsia="es-ES"/>
        </w:rPr>
        <w:t xml:space="preserve">El </w:t>
      </w:r>
      <w:r w:rsidRPr="006F5B7E">
        <w:rPr>
          <w:rFonts w:ascii="Palatino Linotype" w:hAnsi="Palatino Linotype"/>
          <w:sz w:val="24"/>
          <w:szCs w:val="24"/>
        </w:rPr>
        <w:t xml:space="preserve">Comisionado Ponente decretó el cierre de instrucción mediante acuerdo de fecha </w:t>
      </w:r>
      <w:r w:rsidR="00EC1D04" w:rsidRPr="006F5B7E">
        <w:rPr>
          <w:rFonts w:ascii="Palatino Linotype" w:hAnsi="Palatino Linotype"/>
          <w:sz w:val="24"/>
          <w:szCs w:val="24"/>
        </w:rPr>
        <w:t>veinti</w:t>
      </w:r>
      <w:r w:rsidR="00E378DD" w:rsidRPr="006F5B7E">
        <w:rPr>
          <w:rFonts w:ascii="Palatino Linotype" w:hAnsi="Palatino Linotype"/>
          <w:sz w:val="24"/>
          <w:szCs w:val="24"/>
        </w:rPr>
        <w:t>uno</w:t>
      </w:r>
      <w:r w:rsidRPr="006F5B7E">
        <w:rPr>
          <w:rFonts w:ascii="Palatino Linotype" w:hAnsi="Palatino Linotype"/>
          <w:sz w:val="24"/>
          <w:szCs w:val="24"/>
        </w:rPr>
        <w:t xml:space="preserve"> (2</w:t>
      </w:r>
      <w:r w:rsidR="00E378DD" w:rsidRPr="006F5B7E">
        <w:rPr>
          <w:rFonts w:ascii="Palatino Linotype" w:hAnsi="Palatino Linotype"/>
          <w:sz w:val="24"/>
          <w:szCs w:val="24"/>
        </w:rPr>
        <w:t>1</w:t>
      </w:r>
      <w:r w:rsidRPr="006F5B7E">
        <w:rPr>
          <w:rFonts w:ascii="Palatino Linotype" w:hAnsi="Palatino Linotype"/>
          <w:sz w:val="24"/>
          <w:szCs w:val="24"/>
        </w:rPr>
        <w:t>) de octubre</w:t>
      </w:r>
      <w:r w:rsidRPr="006F5B7E">
        <w:rPr>
          <w:rFonts w:ascii="Palatino Linotype" w:hAnsi="Palatino Linotype"/>
          <w:b/>
          <w:sz w:val="24"/>
          <w:szCs w:val="24"/>
        </w:rPr>
        <w:t xml:space="preserve"> </w:t>
      </w:r>
      <w:r w:rsidRPr="006F5B7E">
        <w:rPr>
          <w:rFonts w:ascii="Palatino Linotype" w:hAnsi="Palatino Linotype"/>
          <w:sz w:val="24"/>
          <w:szCs w:val="24"/>
        </w:rPr>
        <w:t>de dos mil veinte; por lo que se</w:t>
      </w:r>
      <w:r w:rsidRPr="006F5B7E">
        <w:rPr>
          <w:rFonts w:ascii="Palatino Linotype" w:hAnsi="Palatino Linotype" w:cs="Arial"/>
          <w:sz w:val="24"/>
          <w:szCs w:val="24"/>
        </w:rPr>
        <w:t xml:space="preserve"> ordenó turnar el expediente a resolución</w:t>
      </w:r>
      <w:r w:rsidR="006D5913" w:rsidRPr="006F5B7E">
        <w:rPr>
          <w:rFonts w:ascii="Palatino Linotype" w:hAnsi="Palatino Linotype" w:cs="Arial"/>
          <w:sz w:val="24"/>
          <w:szCs w:val="24"/>
        </w:rPr>
        <w:t>.</w:t>
      </w:r>
    </w:p>
    <w:p w14:paraId="3370469F" w14:textId="77777777" w:rsidR="00113F82" w:rsidRPr="006F5B7E" w:rsidRDefault="00113F82" w:rsidP="00113F82">
      <w:pPr>
        <w:pStyle w:val="Prrafodelista"/>
        <w:spacing w:before="240" w:after="240" w:line="360" w:lineRule="auto"/>
        <w:ind w:left="0"/>
        <w:jc w:val="both"/>
        <w:rPr>
          <w:rFonts w:ascii="Palatino Linotype" w:hAnsi="Palatino Linotype"/>
          <w:b/>
          <w:sz w:val="24"/>
          <w:szCs w:val="24"/>
        </w:rPr>
      </w:pPr>
    </w:p>
    <w:p w14:paraId="32EDF85C" w14:textId="6012FDAB" w:rsidR="008854A0" w:rsidRPr="006F5B7E" w:rsidRDefault="006D5913" w:rsidP="006D5913">
      <w:pPr>
        <w:pStyle w:val="Prrafodelista"/>
        <w:numPr>
          <w:ilvl w:val="0"/>
          <w:numId w:val="2"/>
        </w:numPr>
        <w:spacing w:before="240" w:after="240" w:line="360" w:lineRule="auto"/>
        <w:ind w:left="0" w:firstLine="0"/>
        <w:jc w:val="both"/>
        <w:rPr>
          <w:rFonts w:ascii="Palatino Linotype" w:hAnsi="Palatino Linotype"/>
          <w:sz w:val="24"/>
          <w:szCs w:val="24"/>
        </w:rPr>
      </w:pPr>
      <w:r w:rsidRPr="006F5B7E">
        <w:rPr>
          <w:rFonts w:ascii="Palatino Linotype" w:hAnsi="Palatino Linotype" w:cs="Arial"/>
          <w:sz w:val="24"/>
          <w:szCs w:val="24"/>
        </w:rPr>
        <w:t xml:space="preserve">El día nueve (09) de noviembre de dos mil veinte, el Comisionado Ponente acordó ampliar el </w:t>
      </w:r>
      <w:r w:rsidRPr="006F5B7E">
        <w:rPr>
          <w:rFonts w:ascii="Palatino Linotype" w:eastAsia="Times New Roman" w:hAnsi="Palatino Linotype" w:cs="Times New Roman"/>
          <w:sz w:val="24"/>
          <w:szCs w:val="24"/>
          <w:lang w:val="es-US" w:eastAsia="es-ES_tradnl"/>
        </w:rPr>
        <w:t>plazo de treinta (30) días para resolver el recurso de revisión, por una sola vez, por un periodo de quince (15) días hábiles adicionales</w:t>
      </w:r>
      <w:r w:rsidRPr="006F5B7E">
        <w:rPr>
          <w:rFonts w:ascii="Palatino Linotype" w:hAnsi="Palatino Linotype" w:cs="Arial"/>
          <w:sz w:val="24"/>
          <w:szCs w:val="24"/>
        </w:rPr>
        <w:t xml:space="preserve">; por lo que no habiendo más que hacer constar, y – </w:t>
      </w:r>
    </w:p>
    <w:p w14:paraId="031A4BD9" w14:textId="77777777" w:rsidR="00E113EC" w:rsidRPr="006F5B7E" w:rsidRDefault="00E113EC" w:rsidP="0008753C">
      <w:pPr>
        <w:keepNext/>
        <w:keepLines/>
        <w:spacing w:before="240" w:line="360" w:lineRule="auto"/>
        <w:ind w:right="-142"/>
        <w:jc w:val="center"/>
        <w:outlineLvl w:val="0"/>
        <w:rPr>
          <w:rFonts w:ascii="Palatino Linotype" w:eastAsiaTheme="majorEastAsia" w:hAnsi="Palatino Linotype" w:cstheme="majorBidi"/>
          <w:b/>
        </w:rPr>
      </w:pPr>
      <w:bookmarkStart w:id="5" w:name="_Toc54348156"/>
      <w:r w:rsidRPr="006F5B7E">
        <w:rPr>
          <w:rFonts w:ascii="Palatino Linotype" w:eastAsiaTheme="majorEastAsia" w:hAnsi="Palatino Linotype" w:cstheme="majorBidi"/>
          <w:b/>
        </w:rPr>
        <w:t>C O N S I D E R A N D O</w:t>
      </w:r>
      <w:bookmarkEnd w:id="5"/>
      <w:r w:rsidRPr="006F5B7E">
        <w:rPr>
          <w:rFonts w:ascii="Palatino Linotype" w:eastAsiaTheme="majorEastAsia" w:hAnsi="Palatino Linotype" w:cstheme="majorBidi"/>
          <w:b/>
        </w:rPr>
        <w:t xml:space="preserve"> </w:t>
      </w:r>
    </w:p>
    <w:p w14:paraId="22DC78BC" w14:textId="77777777" w:rsidR="00E113EC" w:rsidRPr="006F5B7E" w:rsidRDefault="00E113EC" w:rsidP="0008753C">
      <w:pPr>
        <w:spacing w:line="360" w:lineRule="auto"/>
        <w:ind w:right="-142"/>
        <w:rPr>
          <w:rFonts w:eastAsiaTheme="minorEastAsia"/>
        </w:rPr>
      </w:pPr>
    </w:p>
    <w:p w14:paraId="7F1080EA" w14:textId="77777777" w:rsidR="00E113EC" w:rsidRPr="006F5B7E" w:rsidRDefault="00E113EC" w:rsidP="0008753C">
      <w:pPr>
        <w:keepNext/>
        <w:keepLines/>
        <w:spacing w:before="40" w:line="360" w:lineRule="auto"/>
        <w:ind w:right="-142"/>
        <w:outlineLvl w:val="1"/>
        <w:rPr>
          <w:rFonts w:ascii="Palatino Linotype" w:eastAsiaTheme="majorEastAsia" w:hAnsi="Palatino Linotype" w:cstheme="majorBidi"/>
          <w:b/>
          <w:szCs w:val="26"/>
        </w:rPr>
      </w:pPr>
      <w:bookmarkStart w:id="6" w:name="_Toc54348157"/>
      <w:r w:rsidRPr="006F5B7E">
        <w:rPr>
          <w:rFonts w:ascii="Palatino Linotype" w:eastAsiaTheme="majorEastAsia" w:hAnsi="Palatino Linotype" w:cstheme="majorBidi"/>
          <w:b/>
          <w:szCs w:val="26"/>
        </w:rPr>
        <w:t>PRIMERO. De la competencia</w:t>
      </w:r>
      <w:bookmarkEnd w:id="6"/>
    </w:p>
    <w:p w14:paraId="372E7FD4" w14:textId="77777777" w:rsidR="00E113EC" w:rsidRPr="006F5B7E" w:rsidRDefault="00E113EC" w:rsidP="0008753C">
      <w:pPr>
        <w:spacing w:line="360" w:lineRule="auto"/>
        <w:ind w:right="-142"/>
        <w:rPr>
          <w:rFonts w:eastAsiaTheme="minorEastAsia"/>
        </w:rPr>
      </w:pPr>
    </w:p>
    <w:p w14:paraId="0DEAB45F" w14:textId="48B1956E" w:rsidR="00E113EC" w:rsidRPr="006F5B7E"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6F5B7E">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F5B7E">
        <w:rPr>
          <w:rFonts w:ascii="Palatino Linotype" w:eastAsia="Calibri" w:hAnsi="Palatino Linotype"/>
          <w:b/>
          <w:lang w:val="es-ES" w:eastAsia="es-ES"/>
        </w:rPr>
        <w:t>Constitución Política de los Estados Unidos Mexicanos</w:t>
      </w:r>
      <w:r w:rsidRPr="006F5B7E">
        <w:rPr>
          <w:rFonts w:ascii="Palatino Linotype" w:eastAsia="Calibri" w:hAnsi="Palatino Linotype"/>
          <w:lang w:val="es-ES" w:eastAsia="es-ES"/>
        </w:rPr>
        <w:t xml:space="preserve">; 5, párrafos </w:t>
      </w:r>
      <w:r w:rsidRPr="006F5B7E">
        <w:rPr>
          <w:rFonts w:ascii="Palatino Linotype" w:eastAsiaTheme="minorEastAsia" w:hAnsi="Palatino Linotype" w:cs="Arial"/>
          <w:bCs/>
          <w:lang w:val="es-ES" w:eastAsia="es-ES"/>
        </w:rPr>
        <w:t xml:space="preserve">vigésimo, vigésimo primero y vigésimo segundo </w:t>
      </w:r>
      <w:r w:rsidRPr="006F5B7E">
        <w:rPr>
          <w:rFonts w:ascii="Palatino Linotype" w:eastAsia="Calibri" w:hAnsi="Palatino Linotype"/>
          <w:lang w:val="es-ES" w:eastAsia="es-ES"/>
        </w:rPr>
        <w:t xml:space="preserve">fracciones IV y V de la </w:t>
      </w:r>
      <w:r w:rsidRPr="006F5B7E">
        <w:rPr>
          <w:rFonts w:ascii="Palatino Linotype" w:eastAsia="Calibri" w:hAnsi="Palatino Linotype"/>
          <w:b/>
          <w:lang w:val="es-ES" w:eastAsia="es-ES"/>
        </w:rPr>
        <w:t xml:space="preserve">Constitución </w:t>
      </w:r>
      <w:r w:rsidRPr="006F5B7E">
        <w:rPr>
          <w:rFonts w:ascii="Palatino Linotype" w:eastAsia="Calibri" w:hAnsi="Palatino Linotype"/>
          <w:b/>
          <w:lang w:val="es-ES" w:eastAsia="es-ES"/>
        </w:rPr>
        <w:lastRenderedPageBreak/>
        <w:t>Política del Estado Libre y Soberano de México</w:t>
      </w:r>
      <w:r w:rsidRPr="006F5B7E">
        <w:rPr>
          <w:rFonts w:ascii="Palatino Linotype" w:eastAsia="Calibri" w:hAnsi="Palatino Linotype"/>
          <w:lang w:val="es-ES" w:eastAsia="es-ES"/>
        </w:rPr>
        <w:t xml:space="preserve">; artículos 1, 2 fracción II, 13, 29, 36 fracciones I y II, 176, 178, 179, 181 párrafo tercero y 185 </w:t>
      </w:r>
      <w:r w:rsidRPr="006F5B7E">
        <w:rPr>
          <w:rFonts w:ascii="Palatino Linotype" w:eastAsia="Calibri" w:hAnsi="Palatino Linotype" w:cs="Arial"/>
          <w:lang w:val="es-ES" w:eastAsia="es-ES"/>
        </w:rPr>
        <w:t xml:space="preserve">de la </w:t>
      </w:r>
      <w:r w:rsidRPr="006F5B7E">
        <w:rPr>
          <w:rFonts w:ascii="Palatino Linotype" w:eastAsia="Calibri" w:hAnsi="Palatino Linotype" w:cs="Arial"/>
          <w:b/>
          <w:lang w:val="es-ES" w:eastAsia="es-ES"/>
        </w:rPr>
        <w:t>Ley de Transparencia y Acceso a la Información Pública del Estado de México y Municipios</w:t>
      </w:r>
      <w:r w:rsidRPr="006F5B7E">
        <w:rPr>
          <w:rFonts w:ascii="Palatino Linotype" w:eastAsia="Calibri" w:hAnsi="Palatino Linotype" w:cs="Arial"/>
          <w:lang w:val="es-ES" w:eastAsia="es-ES"/>
        </w:rPr>
        <w:t xml:space="preserve">; y </w:t>
      </w:r>
      <w:r w:rsidR="00D61913" w:rsidRPr="006F5B7E">
        <w:rPr>
          <w:rFonts w:ascii="Palatino Linotype" w:eastAsia="Calibri" w:hAnsi="Palatino Linotype" w:cs="Arial"/>
          <w:lang w:val="es-ES" w:eastAsia="es-ES"/>
        </w:rPr>
        <w:t xml:space="preserve">10, </w:t>
      </w:r>
      <w:r w:rsidRPr="006F5B7E">
        <w:rPr>
          <w:rFonts w:ascii="Palatino Linotype" w:eastAsia="Calibri" w:hAnsi="Palatino Linotype" w:cs="Arial"/>
          <w:lang w:val="es-ES" w:eastAsia="es-ES"/>
        </w:rPr>
        <w:t xml:space="preserve">7, 9 fracciones I y XXIV, y 11 del </w:t>
      </w:r>
      <w:r w:rsidRPr="006F5B7E">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6F5B7E">
        <w:rPr>
          <w:rFonts w:ascii="Palatino Linotype" w:eastAsiaTheme="minorEastAsia" w:hAnsi="Palatino Linotype"/>
          <w:lang w:val="es-ES_tradnl" w:eastAsia="es-ES"/>
        </w:rPr>
        <w:t>.</w:t>
      </w:r>
    </w:p>
    <w:p w14:paraId="5FBE6EDB" w14:textId="77777777" w:rsidR="001E0D87" w:rsidRPr="006F5B7E" w:rsidRDefault="001E0D87" w:rsidP="001E0D87">
      <w:pPr>
        <w:spacing w:before="240" w:after="240" w:line="360" w:lineRule="auto"/>
        <w:ind w:right="-142"/>
        <w:contextualSpacing/>
        <w:jc w:val="both"/>
        <w:rPr>
          <w:rFonts w:ascii="Palatino Linotype" w:eastAsiaTheme="minorEastAsia" w:hAnsi="Palatino Linotype"/>
          <w:lang w:val="es-ES_tradnl" w:eastAsia="es-ES"/>
        </w:rPr>
      </w:pPr>
    </w:p>
    <w:p w14:paraId="7427FC80" w14:textId="0FA3C7A6" w:rsidR="00E113EC" w:rsidRPr="006F5B7E" w:rsidRDefault="00E113EC" w:rsidP="0008753C">
      <w:pPr>
        <w:keepNext/>
        <w:keepLines/>
        <w:spacing w:before="40" w:line="360" w:lineRule="auto"/>
        <w:ind w:right="-142"/>
        <w:outlineLvl w:val="1"/>
        <w:rPr>
          <w:rFonts w:ascii="Palatino Linotype" w:eastAsiaTheme="majorEastAsia" w:hAnsi="Palatino Linotype" w:cstheme="majorBidi"/>
          <w:b/>
          <w:szCs w:val="26"/>
        </w:rPr>
      </w:pPr>
      <w:bookmarkStart w:id="7" w:name="_Toc54348158"/>
      <w:r w:rsidRPr="006F5B7E">
        <w:rPr>
          <w:rFonts w:ascii="Palatino Linotype" w:eastAsiaTheme="majorEastAsia" w:hAnsi="Palatino Linotype" w:cstheme="majorBidi"/>
          <w:b/>
          <w:szCs w:val="26"/>
        </w:rPr>
        <w:t>SEGUNDO. De la oportunidad y procedencia.</w:t>
      </w:r>
      <w:bookmarkEnd w:id="7"/>
    </w:p>
    <w:p w14:paraId="192ED963" w14:textId="77777777" w:rsidR="008854A0" w:rsidRPr="006F5B7E" w:rsidRDefault="008854A0" w:rsidP="0008753C">
      <w:pPr>
        <w:keepNext/>
        <w:keepLines/>
        <w:spacing w:before="40" w:line="360" w:lineRule="auto"/>
        <w:ind w:right="-142"/>
        <w:outlineLvl w:val="1"/>
        <w:rPr>
          <w:rFonts w:ascii="Palatino Linotype" w:eastAsiaTheme="majorEastAsia" w:hAnsi="Palatino Linotype" w:cstheme="majorBidi"/>
          <w:b/>
          <w:szCs w:val="26"/>
        </w:rPr>
      </w:pPr>
    </w:p>
    <w:p w14:paraId="164EC0FE" w14:textId="1DA4891E" w:rsidR="00C94C46" w:rsidRPr="006F5B7E" w:rsidRDefault="00E45EFD" w:rsidP="00E6237D">
      <w:pPr>
        <w:pStyle w:val="Prrafodelista"/>
        <w:numPr>
          <w:ilvl w:val="0"/>
          <w:numId w:val="2"/>
        </w:numPr>
        <w:spacing w:after="0" w:line="360" w:lineRule="auto"/>
        <w:ind w:left="0" w:firstLine="0"/>
        <w:jc w:val="both"/>
        <w:rPr>
          <w:rFonts w:ascii="Palatino Linotype" w:hAnsi="Palatino Linotype"/>
          <w:sz w:val="24"/>
          <w:szCs w:val="24"/>
        </w:rPr>
      </w:pPr>
      <w:r w:rsidRPr="006F5B7E">
        <w:rPr>
          <w:rFonts w:ascii="Palatino Linotype" w:eastAsia="Calibri" w:hAnsi="Palatino Linotype" w:cs="Arial"/>
          <w:sz w:val="24"/>
          <w:szCs w:val="24"/>
        </w:rPr>
        <w:t xml:space="preserve">El medio de impugnación fue presentado a través del </w:t>
      </w:r>
      <w:r w:rsidRPr="006F5B7E">
        <w:rPr>
          <w:rFonts w:ascii="Palatino Linotype" w:eastAsia="Calibri" w:hAnsi="Palatino Linotype" w:cs="Arial"/>
          <w:b/>
          <w:sz w:val="24"/>
          <w:szCs w:val="24"/>
        </w:rPr>
        <w:t>SAIMEX,</w:t>
      </w:r>
      <w:r w:rsidRPr="006F5B7E">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6F5B7E">
        <w:rPr>
          <w:rFonts w:ascii="Palatino Linotype" w:eastAsia="Calibri" w:hAnsi="Palatino Linotype" w:cs="Arial"/>
          <w:sz w:val="24"/>
          <w:szCs w:val="24"/>
        </w:rPr>
        <w:t>siendo así</w:t>
      </w:r>
      <w:r w:rsidRPr="006F5B7E">
        <w:rPr>
          <w:rFonts w:ascii="Palatino Linotype" w:eastAsia="Calibri" w:hAnsi="Palatino Linotype" w:cs="Arial"/>
          <w:sz w:val="24"/>
          <w:szCs w:val="24"/>
        </w:rPr>
        <w:t xml:space="preserve"> que el </w:t>
      </w:r>
      <w:r w:rsidRPr="006F5B7E">
        <w:rPr>
          <w:rFonts w:ascii="Palatino Linotype" w:eastAsia="Calibri" w:hAnsi="Palatino Linotype" w:cs="Arial"/>
          <w:b/>
          <w:sz w:val="24"/>
          <w:szCs w:val="24"/>
        </w:rPr>
        <w:t>SUJETO OBLIGADO</w:t>
      </w:r>
      <w:r w:rsidR="005069B0" w:rsidRPr="006F5B7E">
        <w:rPr>
          <w:rFonts w:ascii="Palatino Linotype" w:eastAsia="Calibri" w:hAnsi="Palatino Linotype" w:cs="Arial"/>
          <w:sz w:val="24"/>
          <w:szCs w:val="24"/>
        </w:rPr>
        <w:t xml:space="preserve"> respondió</w:t>
      </w:r>
      <w:r w:rsidR="00063434" w:rsidRPr="006F5B7E">
        <w:rPr>
          <w:rFonts w:ascii="Palatino Linotype" w:eastAsia="Calibri" w:hAnsi="Palatino Linotype" w:cs="Arial"/>
          <w:sz w:val="24"/>
          <w:szCs w:val="24"/>
        </w:rPr>
        <w:t xml:space="preserve"> el</w:t>
      </w:r>
      <w:r w:rsidR="00EC1D04" w:rsidRPr="006F5B7E">
        <w:rPr>
          <w:rFonts w:ascii="Palatino Linotype" w:eastAsia="Calibri" w:hAnsi="Palatino Linotype" w:cs="Arial"/>
          <w:sz w:val="24"/>
          <w:szCs w:val="24"/>
        </w:rPr>
        <w:t xml:space="preserve"> </w:t>
      </w:r>
      <w:r w:rsidR="003E4908" w:rsidRPr="006F5B7E">
        <w:rPr>
          <w:rFonts w:ascii="Palatino Linotype" w:eastAsia="Calibri" w:hAnsi="Palatino Linotype" w:cs="Arial"/>
          <w:sz w:val="24"/>
          <w:szCs w:val="24"/>
        </w:rPr>
        <w:t>quince</w:t>
      </w:r>
      <w:r w:rsidR="00ED38F7" w:rsidRPr="006F5B7E">
        <w:rPr>
          <w:rFonts w:ascii="Palatino Linotype" w:eastAsia="Calibri" w:hAnsi="Palatino Linotype" w:cs="Arial"/>
          <w:sz w:val="24"/>
          <w:szCs w:val="24"/>
        </w:rPr>
        <w:t xml:space="preserve"> (</w:t>
      </w:r>
      <w:r w:rsidR="00EC1D04" w:rsidRPr="006F5B7E">
        <w:rPr>
          <w:rFonts w:ascii="Palatino Linotype" w:eastAsia="Calibri" w:hAnsi="Palatino Linotype" w:cs="Arial"/>
          <w:sz w:val="24"/>
          <w:szCs w:val="24"/>
        </w:rPr>
        <w:t>1</w:t>
      </w:r>
      <w:r w:rsidR="003E4908" w:rsidRPr="006F5B7E">
        <w:rPr>
          <w:rFonts w:ascii="Palatino Linotype" w:eastAsia="Calibri" w:hAnsi="Palatino Linotype" w:cs="Arial"/>
          <w:sz w:val="24"/>
          <w:szCs w:val="24"/>
        </w:rPr>
        <w:t>5</w:t>
      </w:r>
      <w:r w:rsidR="002A20B3" w:rsidRPr="006F5B7E">
        <w:rPr>
          <w:rFonts w:ascii="Palatino Linotype" w:eastAsia="Calibri" w:hAnsi="Palatino Linotype" w:cs="Arial"/>
          <w:sz w:val="24"/>
          <w:szCs w:val="24"/>
        </w:rPr>
        <w:t>) de</w:t>
      </w:r>
      <w:r w:rsidR="00EC1D04" w:rsidRPr="006F5B7E">
        <w:rPr>
          <w:rFonts w:ascii="Palatino Linotype" w:eastAsia="Calibri" w:hAnsi="Palatino Linotype" w:cs="Arial"/>
          <w:sz w:val="24"/>
          <w:szCs w:val="24"/>
        </w:rPr>
        <w:t xml:space="preserve"> septiembre</w:t>
      </w:r>
      <w:r w:rsidRPr="006F5B7E">
        <w:rPr>
          <w:rFonts w:ascii="Palatino Linotype" w:eastAsia="Calibri" w:hAnsi="Palatino Linotype" w:cs="Arial"/>
          <w:b/>
          <w:sz w:val="24"/>
          <w:szCs w:val="24"/>
        </w:rPr>
        <w:t xml:space="preserve"> </w:t>
      </w:r>
      <w:r w:rsidRPr="006F5B7E">
        <w:rPr>
          <w:rFonts w:ascii="Palatino Linotype" w:eastAsia="Calibri" w:hAnsi="Palatino Linotype" w:cs="Arial"/>
          <w:sz w:val="24"/>
          <w:szCs w:val="24"/>
        </w:rPr>
        <w:t xml:space="preserve">dos mil </w:t>
      </w:r>
      <w:r w:rsidR="005069B0" w:rsidRPr="006F5B7E">
        <w:rPr>
          <w:rFonts w:ascii="Palatino Linotype" w:eastAsia="Calibri" w:hAnsi="Palatino Linotype" w:cs="Arial"/>
          <w:sz w:val="24"/>
          <w:szCs w:val="24"/>
        </w:rPr>
        <w:t>veinte</w:t>
      </w:r>
      <w:r w:rsidRPr="006F5B7E">
        <w:rPr>
          <w:rFonts w:ascii="Palatino Linotype" w:eastAsia="Calibri" w:hAnsi="Palatino Linotype" w:cs="Arial"/>
          <w:sz w:val="24"/>
          <w:szCs w:val="24"/>
        </w:rPr>
        <w:t xml:space="preserve">, </w:t>
      </w:r>
      <w:r w:rsidRPr="006F5B7E">
        <w:rPr>
          <w:rFonts w:ascii="Palatino Linotype" w:hAnsi="Palatino Linotype" w:cs="Arial"/>
          <w:sz w:val="24"/>
          <w:szCs w:val="24"/>
        </w:rPr>
        <w:t xml:space="preserve">de tal forma que el plazo para interponer el recurso transcurrió del </w:t>
      </w:r>
      <w:proofErr w:type="spellStart"/>
      <w:r w:rsidR="00EB0558" w:rsidRPr="006F5B7E">
        <w:rPr>
          <w:rFonts w:ascii="Palatino Linotype" w:hAnsi="Palatino Linotype" w:cs="Arial"/>
          <w:sz w:val="24"/>
          <w:szCs w:val="24"/>
        </w:rPr>
        <w:t>diecisiste</w:t>
      </w:r>
      <w:proofErr w:type="spellEnd"/>
      <w:r w:rsidR="00EB0558" w:rsidRPr="006F5B7E">
        <w:rPr>
          <w:rFonts w:ascii="Palatino Linotype" w:hAnsi="Palatino Linotype" w:cs="Arial"/>
          <w:sz w:val="24"/>
          <w:szCs w:val="24"/>
        </w:rPr>
        <w:t xml:space="preserve"> </w:t>
      </w:r>
      <w:r w:rsidR="00321B51" w:rsidRPr="006F5B7E">
        <w:rPr>
          <w:rFonts w:ascii="Palatino Linotype" w:hAnsi="Palatino Linotype" w:cs="Arial"/>
          <w:sz w:val="24"/>
          <w:szCs w:val="24"/>
        </w:rPr>
        <w:t>(</w:t>
      </w:r>
      <w:r w:rsidR="00EC1D04" w:rsidRPr="006F5B7E">
        <w:rPr>
          <w:rFonts w:ascii="Palatino Linotype" w:hAnsi="Palatino Linotype" w:cs="Arial"/>
          <w:sz w:val="24"/>
          <w:szCs w:val="24"/>
        </w:rPr>
        <w:t>1</w:t>
      </w:r>
      <w:r w:rsidR="00EB0558" w:rsidRPr="006F5B7E">
        <w:rPr>
          <w:rFonts w:ascii="Palatino Linotype" w:hAnsi="Palatino Linotype" w:cs="Arial"/>
          <w:sz w:val="24"/>
          <w:szCs w:val="24"/>
        </w:rPr>
        <w:t>7</w:t>
      </w:r>
      <w:r w:rsidR="001B4E32" w:rsidRPr="006F5B7E">
        <w:rPr>
          <w:rFonts w:ascii="Palatino Linotype" w:hAnsi="Palatino Linotype" w:cs="Arial"/>
          <w:sz w:val="24"/>
          <w:szCs w:val="24"/>
        </w:rPr>
        <w:t>)</w:t>
      </w:r>
      <w:r w:rsidR="006F5E9F" w:rsidRPr="006F5B7E">
        <w:rPr>
          <w:rFonts w:ascii="Palatino Linotype" w:hAnsi="Palatino Linotype" w:cs="Arial"/>
          <w:b/>
          <w:sz w:val="24"/>
          <w:szCs w:val="24"/>
        </w:rPr>
        <w:t xml:space="preserve"> </w:t>
      </w:r>
      <w:r w:rsidR="00C94C46" w:rsidRPr="006F5B7E">
        <w:rPr>
          <w:rFonts w:ascii="Palatino Linotype" w:hAnsi="Palatino Linotype" w:cs="Arial"/>
          <w:sz w:val="24"/>
          <w:szCs w:val="24"/>
        </w:rPr>
        <w:t xml:space="preserve">de </w:t>
      </w:r>
      <w:r w:rsidR="00EC1D04" w:rsidRPr="006F5B7E">
        <w:rPr>
          <w:rFonts w:ascii="Palatino Linotype" w:hAnsi="Palatino Linotype" w:cs="Arial"/>
          <w:sz w:val="24"/>
          <w:szCs w:val="24"/>
        </w:rPr>
        <w:t>septiembre</w:t>
      </w:r>
      <w:r w:rsidR="00C94C46" w:rsidRPr="006F5B7E">
        <w:rPr>
          <w:rFonts w:ascii="Palatino Linotype" w:hAnsi="Palatino Linotype" w:cs="Arial"/>
          <w:sz w:val="24"/>
          <w:szCs w:val="24"/>
        </w:rPr>
        <w:t xml:space="preserve"> </w:t>
      </w:r>
      <w:r w:rsidR="006F5E9F" w:rsidRPr="006F5B7E">
        <w:rPr>
          <w:rFonts w:ascii="Palatino Linotype" w:hAnsi="Palatino Linotype" w:cs="Arial"/>
          <w:sz w:val="24"/>
          <w:szCs w:val="24"/>
        </w:rPr>
        <w:t>al</w:t>
      </w:r>
      <w:r w:rsidR="00E6237D" w:rsidRPr="006F5B7E">
        <w:rPr>
          <w:rFonts w:ascii="Palatino Linotype" w:hAnsi="Palatino Linotype" w:cs="Arial"/>
          <w:sz w:val="24"/>
          <w:szCs w:val="24"/>
        </w:rPr>
        <w:t xml:space="preserve"> </w:t>
      </w:r>
      <w:r w:rsidR="00EB0558" w:rsidRPr="006F5B7E">
        <w:rPr>
          <w:rFonts w:ascii="Palatino Linotype" w:hAnsi="Palatino Linotype" w:cs="Arial"/>
          <w:sz w:val="24"/>
          <w:szCs w:val="24"/>
        </w:rPr>
        <w:t xml:space="preserve">siete </w:t>
      </w:r>
      <w:r w:rsidR="006F5E9F" w:rsidRPr="006F5B7E">
        <w:rPr>
          <w:rFonts w:ascii="Palatino Linotype" w:hAnsi="Palatino Linotype" w:cs="Arial"/>
          <w:sz w:val="24"/>
          <w:szCs w:val="24"/>
        </w:rPr>
        <w:t>(</w:t>
      </w:r>
      <w:r w:rsidR="00EC1D04" w:rsidRPr="006F5B7E">
        <w:rPr>
          <w:rFonts w:ascii="Palatino Linotype" w:hAnsi="Palatino Linotype" w:cs="Arial"/>
          <w:sz w:val="24"/>
          <w:szCs w:val="24"/>
        </w:rPr>
        <w:t>0</w:t>
      </w:r>
      <w:r w:rsidR="00EB0558" w:rsidRPr="006F5B7E">
        <w:rPr>
          <w:rFonts w:ascii="Palatino Linotype" w:hAnsi="Palatino Linotype" w:cs="Arial"/>
          <w:sz w:val="24"/>
          <w:szCs w:val="24"/>
        </w:rPr>
        <w:t>7</w:t>
      </w:r>
      <w:r w:rsidR="006F5E9F" w:rsidRPr="006F5B7E">
        <w:rPr>
          <w:rFonts w:ascii="Palatino Linotype" w:hAnsi="Palatino Linotype" w:cs="Arial"/>
          <w:sz w:val="24"/>
          <w:szCs w:val="24"/>
        </w:rPr>
        <w:t xml:space="preserve">) </w:t>
      </w:r>
      <w:r w:rsidR="001B4E32" w:rsidRPr="006F5B7E">
        <w:rPr>
          <w:rFonts w:ascii="Palatino Linotype" w:hAnsi="Palatino Linotype" w:cs="Arial"/>
          <w:sz w:val="24"/>
          <w:szCs w:val="24"/>
        </w:rPr>
        <w:t xml:space="preserve">de </w:t>
      </w:r>
      <w:r w:rsidR="00EC1D04" w:rsidRPr="006F5B7E">
        <w:rPr>
          <w:rFonts w:ascii="Palatino Linotype" w:hAnsi="Palatino Linotype" w:cs="Arial"/>
          <w:sz w:val="24"/>
          <w:szCs w:val="24"/>
        </w:rPr>
        <w:t>octu</w:t>
      </w:r>
      <w:r w:rsidR="00C94C46" w:rsidRPr="006F5B7E">
        <w:rPr>
          <w:rFonts w:ascii="Palatino Linotype" w:hAnsi="Palatino Linotype" w:cs="Arial"/>
          <w:sz w:val="24"/>
          <w:szCs w:val="24"/>
        </w:rPr>
        <w:t>bre</w:t>
      </w:r>
      <w:r w:rsidR="001B4E32" w:rsidRPr="006F5B7E">
        <w:rPr>
          <w:rFonts w:ascii="Palatino Linotype" w:hAnsi="Palatino Linotype" w:cs="Arial"/>
          <w:b/>
          <w:sz w:val="24"/>
          <w:szCs w:val="24"/>
        </w:rPr>
        <w:t xml:space="preserve"> </w:t>
      </w:r>
      <w:r w:rsidR="001B4E32" w:rsidRPr="006F5B7E">
        <w:rPr>
          <w:rFonts w:ascii="Palatino Linotype" w:hAnsi="Palatino Linotype" w:cs="Arial"/>
          <w:sz w:val="24"/>
          <w:szCs w:val="24"/>
        </w:rPr>
        <w:t xml:space="preserve">de dos mil </w:t>
      </w:r>
      <w:r w:rsidR="005069B0" w:rsidRPr="006F5B7E">
        <w:rPr>
          <w:rFonts w:ascii="Palatino Linotype" w:hAnsi="Palatino Linotype" w:cs="Arial"/>
          <w:sz w:val="24"/>
          <w:szCs w:val="24"/>
        </w:rPr>
        <w:t>veinte</w:t>
      </w:r>
      <w:r w:rsidRPr="006F5B7E">
        <w:rPr>
          <w:rFonts w:ascii="Palatino Linotype" w:hAnsi="Palatino Linotype" w:cs="Arial"/>
          <w:sz w:val="24"/>
          <w:szCs w:val="24"/>
        </w:rPr>
        <w:t xml:space="preserve">; en consecuencia, presentó su inconformidad el </w:t>
      </w:r>
      <w:r w:rsidR="00EC1D04" w:rsidRPr="006F5B7E">
        <w:rPr>
          <w:rFonts w:ascii="Palatino Linotype" w:hAnsi="Palatino Linotype" w:cs="Arial"/>
          <w:sz w:val="24"/>
          <w:szCs w:val="24"/>
        </w:rPr>
        <w:t>veinticinco</w:t>
      </w:r>
      <w:r w:rsidR="00C94C46" w:rsidRPr="006F5B7E">
        <w:rPr>
          <w:rFonts w:ascii="Palatino Linotype" w:hAnsi="Palatino Linotype" w:cs="Arial"/>
          <w:sz w:val="24"/>
          <w:szCs w:val="24"/>
        </w:rPr>
        <w:t xml:space="preserve"> </w:t>
      </w:r>
      <w:r w:rsidR="006F5E9F" w:rsidRPr="006F5B7E">
        <w:rPr>
          <w:rFonts w:ascii="Palatino Linotype" w:hAnsi="Palatino Linotype" w:cs="Arial"/>
          <w:sz w:val="24"/>
          <w:szCs w:val="24"/>
        </w:rPr>
        <w:t>(</w:t>
      </w:r>
      <w:r w:rsidR="00EC1D04" w:rsidRPr="006F5B7E">
        <w:rPr>
          <w:rFonts w:ascii="Palatino Linotype" w:hAnsi="Palatino Linotype" w:cs="Arial"/>
          <w:sz w:val="24"/>
          <w:szCs w:val="24"/>
        </w:rPr>
        <w:t>25</w:t>
      </w:r>
      <w:r w:rsidR="005069B0" w:rsidRPr="006F5B7E">
        <w:rPr>
          <w:rFonts w:ascii="Palatino Linotype" w:hAnsi="Palatino Linotype" w:cs="Arial"/>
          <w:sz w:val="24"/>
          <w:szCs w:val="24"/>
        </w:rPr>
        <w:t>)</w:t>
      </w:r>
      <w:r w:rsidR="00043FE7" w:rsidRPr="006F5B7E">
        <w:rPr>
          <w:rFonts w:ascii="Palatino Linotype" w:hAnsi="Palatino Linotype" w:cs="Arial"/>
          <w:b/>
          <w:sz w:val="24"/>
          <w:szCs w:val="24"/>
        </w:rPr>
        <w:t xml:space="preserve"> </w:t>
      </w:r>
      <w:r w:rsidR="002271A7" w:rsidRPr="006F5B7E">
        <w:rPr>
          <w:rFonts w:ascii="Palatino Linotype" w:hAnsi="Palatino Linotype" w:cs="Arial"/>
          <w:bCs/>
          <w:sz w:val="24"/>
          <w:szCs w:val="24"/>
        </w:rPr>
        <w:t xml:space="preserve">de </w:t>
      </w:r>
      <w:r w:rsidR="00395231" w:rsidRPr="006F5B7E">
        <w:rPr>
          <w:rFonts w:ascii="Palatino Linotype" w:hAnsi="Palatino Linotype" w:cs="Arial"/>
          <w:bCs/>
          <w:sz w:val="24"/>
          <w:szCs w:val="24"/>
        </w:rPr>
        <w:t>septiembre</w:t>
      </w:r>
      <w:r w:rsidR="005069B0" w:rsidRPr="006F5B7E">
        <w:rPr>
          <w:rFonts w:ascii="Palatino Linotype" w:hAnsi="Palatino Linotype" w:cs="Arial"/>
          <w:sz w:val="24"/>
          <w:szCs w:val="24"/>
        </w:rPr>
        <w:t xml:space="preserve"> </w:t>
      </w:r>
      <w:r w:rsidR="001B4E32" w:rsidRPr="006F5B7E">
        <w:rPr>
          <w:rFonts w:ascii="Palatino Linotype" w:hAnsi="Palatino Linotype" w:cs="Arial"/>
          <w:sz w:val="24"/>
          <w:szCs w:val="24"/>
        </w:rPr>
        <w:t>de dos mil veinte</w:t>
      </w:r>
      <w:r w:rsidR="006605BA" w:rsidRPr="006F5B7E">
        <w:rPr>
          <w:rFonts w:ascii="Palatino Linotype" w:hAnsi="Palatino Linotype" w:cs="Arial"/>
          <w:sz w:val="24"/>
          <w:szCs w:val="24"/>
        </w:rPr>
        <w:t>,</w:t>
      </w:r>
      <w:r w:rsidRPr="006F5B7E">
        <w:rPr>
          <w:rFonts w:ascii="Palatino Linotype" w:hAnsi="Palatino Linotype" w:cs="Arial"/>
          <w:sz w:val="24"/>
          <w:szCs w:val="24"/>
        </w:rPr>
        <w:t xml:space="preserve"> </w:t>
      </w:r>
      <w:r w:rsidR="00395231" w:rsidRPr="006F5B7E">
        <w:rPr>
          <w:rFonts w:ascii="Palatino Linotype" w:hAnsi="Palatino Linotype" w:cs="Arial"/>
          <w:sz w:val="24"/>
          <w:szCs w:val="24"/>
        </w:rPr>
        <w:t>por lo que el</w:t>
      </w:r>
      <w:r w:rsidR="00E6237D" w:rsidRPr="006F5B7E">
        <w:rPr>
          <w:rFonts w:ascii="Palatino Linotype" w:hAnsi="Palatino Linotype" w:cs="Arial"/>
          <w:sz w:val="24"/>
          <w:szCs w:val="24"/>
        </w:rPr>
        <w:t xml:space="preserve"> medio de impugnación se encuentran dentro del lapso legalmente establecido para tal efecto. </w:t>
      </w:r>
    </w:p>
    <w:p w14:paraId="664E9F78" w14:textId="77777777" w:rsidR="00C94C46" w:rsidRPr="006F5B7E" w:rsidRDefault="00C94C46" w:rsidP="00C94C46">
      <w:pPr>
        <w:pStyle w:val="Prrafodelista"/>
        <w:spacing w:before="240" w:after="240" w:line="360" w:lineRule="auto"/>
        <w:ind w:left="0" w:right="49"/>
        <w:jc w:val="both"/>
        <w:rPr>
          <w:rFonts w:ascii="Palatino Linotype" w:eastAsia="Calibri" w:hAnsi="Palatino Linotype" w:cs="Arial"/>
          <w:i/>
          <w:sz w:val="24"/>
          <w:szCs w:val="24"/>
        </w:rPr>
      </w:pPr>
    </w:p>
    <w:p w14:paraId="2735A3CC" w14:textId="77777777" w:rsidR="00A75F61" w:rsidRPr="006F5B7E" w:rsidRDefault="00E113EC" w:rsidP="00A75F61">
      <w:pPr>
        <w:pStyle w:val="Prrafodelista"/>
        <w:numPr>
          <w:ilvl w:val="0"/>
          <w:numId w:val="2"/>
        </w:numPr>
        <w:spacing w:before="240" w:after="240" w:line="360" w:lineRule="auto"/>
        <w:ind w:left="0" w:right="49" w:firstLine="0"/>
        <w:jc w:val="both"/>
        <w:rPr>
          <w:rFonts w:ascii="Palatino Linotype" w:eastAsia="Calibri" w:hAnsi="Palatino Linotype" w:cs="Times New Roman"/>
          <w:sz w:val="24"/>
          <w:szCs w:val="24"/>
          <w:lang w:val="es-ES" w:eastAsia="es-ES"/>
        </w:rPr>
      </w:pPr>
      <w:r w:rsidRPr="006F5B7E">
        <w:rPr>
          <w:rFonts w:ascii="Palatino Linotype" w:eastAsia="Calibri" w:hAnsi="Palatino Linotype" w:cs="Arial"/>
          <w:sz w:val="24"/>
          <w:szCs w:val="24"/>
          <w:lang w:val="es-ES_tradnl" w:eastAsia="es-ES"/>
        </w:rPr>
        <w:t xml:space="preserve">En ese orden de ideas, </w:t>
      </w:r>
      <w:r w:rsidR="00944476" w:rsidRPr="006F5B7E">
        <w:rPr>
          <w:rFonts w:ascii="Palatino Linotype" w:eastAsia="Calibri" w:hAnsi="Palatino Linotype" w:cs="Arial"/>
          <w:sz w:val="24"/>
          <w:szCs w:val="24"/>
          <w:lang w:val="es-ES_tradnl" w:eastAsia="es-ES"/>
        </w:rPr>
        <w:t>el escrito</w:t>
      </w:r>
      <w:r w:rsidRPr="006F5B7E">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w:t>
      </w:r>
      <w:r w:rsidRPr="006F5B7E">
        <w:rPr>
          <w:rFonts w:ascii="Palatino Linotype" w:eastAsia="Calibri" w:hAnsi="Palatino Linotype" w:cs="Arial"/>
          <w:sz w:val="24"/>
          <w:szCs w:val="24"/>
          <w:lang w:val="es-ES_tradnl" w:eastAsia="es-ES"/>
        </w:rPr>
        <w:lastRenderedPageBreak/>
        <w:t>Datos Personales del Estado de México y Municipios, conozca y resuelva el presente recurso.</w:t>
      </w:r>
      <w:bookmarkStart w:id="8" w:name="_Toc504500691"/>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p>
    <w:p w14:paraId="4FD98773" w14:textId="760D7B06" w:rsidR="00A75F61" w:rsidRPr="006F5B7E" w:rsidRDefault="00A75F61" w:rsidP="00A75F61">
      <w:pPr>
        <w:pStyle w:val="Prrafodelista"/>
        <w:rPr>
          <w:rFonts w:ascii="Palatino Linotype" w:eastAsia="MS Mincho" w:hAnsi="Palatino Linotype" w:cs="Arial"/>
          <w:lang w:val="es-ES_tradnl" w:eastAsia="es-ES"/>
        </w:rPr>
      </w:pPr>
    </w:p>
    <w:p w14:paraId="68EFDF80" w14:textId="77777777" w:rsidR="00A75F61" w:rsidRPr="006F5B7E" w:rsidRDefault="00A75F61" w:rsidP="00A75F61">
      <w:pPr>
        <w:keepNext/>
        <w:keepLines/>
        <w:spacing w:before="240" w:line="360" w:lineRule="auto"/>
        <w:outlineLvl w:val="0"/>
        <w:rPr>
          <w:rFonts w:ascii="Palatino Linotype" w:eastAsia="MS Mincho" w:hAnsi="Palatino Linotype" w:cstheme="majorBidi"/>
          <w:b/>
          <w:lang w:val="es-ES_tradnl" w:eastAsia="es-ES"/>
        </w:rPr>
      </w:pPr>
      <w:bookmarkStart w:id="16" w:name="_Toc54348159"/>
      <w:r w:rsidRPr="006F5B7E">
        <w:rPr>
          <w:rFonts w:ascii="Palatino Linotype" w:eastAsia="MS Mincho" w:hAnsi="Palatino Linotype" w:cstheme="majorBidi"/>
          <w:b/>
          <w:lang w:val="es-ES_tradnl" w:eastAsia="es-ES"/>
        </w:rPr>
        <w:t>TERCERO. Del planteamiento de la Litis.</w:t>
      </w:r>
      <w:bookmarkEnd w:id="16"/>
    </w:p>
    <w:p w14:paraId="7E359707" w14:textId="77777777" w:rsidR="00A75F61" w:rsidRPr="006F5B7E" w:rsidRDefault="00A75F61" w:rsidP="00A75F61">
      <w:pPr>
        <w:pStyle w:val="Prrafodelista"/>
        <w:rPr>
          <w:rFonts w:ascii="Palatino Linotype" w:eastAsia="MS Mincho" w:hAnsi="Palatino Linotype" w:cs="Arial"/>
          <w:lang w:val="es-ES_tradnl" w:eastAsia="es-ES"/>
        </w:rPr>
      </w:pPr>
    </w:p>
    <w:p w14:paraId="55DA9F92" w14:textId="5871F7A0" w:rsidR="00E378DD" w:rsidRPr="006F5B7E" w:rsidRDefault="006605BA" w:rsidP="00A75F61">
      <w:pPr>
        <w:pStyle w:val="Prrafodelista"/>
        <w:numPr>
          <w:ilvl w:val="0"/>
          <w:numId w:val="2"/>
        </w:numPr>
        <w:spacing w:before="240" w:after="240" w:line="360" w:lineRule="auto"/>
        <w:ind w:left="0" w:right="49" w:firstLine="0"/>
        <w:jc w:val="both"/>
        <w:rPr>
          <w:rFonts w:ascii="Palatino Linotype" w:eastAsia="Calibri" w:hAnsi="Palatino Linotype" w:cs="Times New Roman"/>
          <w:sz w:val="24"/>
          <w:szCs w:val="24"/>
          <w:lang w:val="es-ES" w:eastAsia="es-ES"/>
        </w:rPr>
      </w:pPr>
      <w:r w:rsidRPr="006F5B7E">
        <w:rPr>
          <w:rFonts w:ascii="Palatino Linotype" w:eastAsia="MS Mincho" w:hAnsi="Palatino Linotype" w:cs="Arial"/>
          <w:lang w:val="es-ES_tradnl" w:eastAsia="es-ES"/>
        </w:rPr>
        <w:t xml:space="preserve">En respuesta a la solicitud de información, </w:t>
      </w:r>
      <w:r w:rsidR="00DD056A" w:rsidRPr="006F5B7E">
        <w:rPr>
          <w:rFonts w:ascii="Palatino Linotype" w:eastAsia="MS Mincho" w:hAnsi="Palatino Linotype" w:cs="Arial"/>
          <w:lang w:val="es-ES_tradnl" w:eastAsia="es-ES"/>
        </w:rPr>
        <w:t xml:space="preserve">el </w:t>
      </w:r>
      <w:r w:rsidR="00285C17" w:rsidRPr="006F5B7E">
        <w:rPr>
          <w:rFonts w:ascii="Palatino Linotype" w:eastAsia="MS Mincho" w:hAnsi="Palatino Linotype" w:cs="Arial"/>
          <w:b/>
          <w:bCs/>
          <w:lang w:val="es-ES_tradnl" w:eastAsia="es-ES"/>
        </w:rPr>
        <w:t>SUJETO OBLIGADO</w:t>
      </w:r>
      <w:r w:rsidR="00285C17" w:rsidRPr="006F5B7E">
        <w:rPr>
          <w:rFonts w:ascii="Palatino Linotype" w:eastAsia="MS Mincho" w:hAnsi="Palatino Linotype" w:cs="Arial"/>
          <w:bCs/>
          <w:lang w:val="es-ES_tradnl" w:eastAsia="es-ES"/>
        </w:rPr>
        <w:t xml:space="preserve"> </w:t>
      </w:r>
      <w:r w:rsidR="00E378DD" w:rsidRPr="006F5B7E">
        <w:rPr>
          <w:rFonts w:ascii="Palatino Linotype" w:eastAsia="MS Mincho" w:hAnsi="Palatino Linotype" w:cs="Arial"/>
          <w:bCs/>
          <w:lang w:val="es-ES_tradnl" w:eastAsia="es-ES"/>
        </w:rPr>
        <w:t>señaló que la competencia originaria par</w:t>
      </w:r>
      <w:r w:rsidR="00247196" w:rsidRPr="006F5B7E">
        <w:rPr>
          <w:rFonts w:ascii="Palatino Linotype" w:eastAsia="MS Mincho" w:hAnsi="Palatino Linotype" w:cs="Arial"/>
          <w:bCs/>
          <w:lang w:val="es-ES_tradnl" w:eastAsia="es-ES"/>
        </w:rPr>
        <w:t>a</w:t>
      </w:r>
      <w:r w:rsidR="00E378DD" w:rsidRPr="006F5B7E">
        <w:rPr>
          <w:rFonts w:ascii="Palatino Linotype" w:eastAsia="MS Mincho" w:hAnsi="Palatino Linotype" w:cs="Arial"/>
          <w:bCs/>
          <w:lang w:val="es-ES_tradnl" w:eastAsia="es-ES"/>
        </w:rPr>
        <w:t xml:space="preserve"> poseer el acta de nacimiento y certificado de</w:t>
      </w:r>
      <w:r w:rsidR="00E378DD" w:rsidRPr="006F5B7E">
        <w:rPr>
          <w:rFonts w:ascii="Palatino Linotype" w:eastAsia="MS Mincho" w:hAnsi="Palatino Linotype" w:cs="Arial"/>
          <w:b/>
          <w:bCs/>
          <w:lang w:val="es-ES_tradnl" w:eastAsia="es-ES"/>
        </w:rPr>
        <w:t xml:space="preserve"> </w:t>
      </w:r>
      <w:r w:rsidR="00E378DD" w:rsidRPr="006F5B7E">
        <w:rPr>
          <w:rFonts w:ascii="Palatino Linotype" w:eastAsia="MS Mincho" w:hAnsi="Palatino Linotype" w:cs="Arial"/>
          <w:bCs/>
          <w:lang w:val="es-ES_tradnl" w:eastAsia="es-ES"/>
        </w:rPr>
        <w:t>salud de la Licenciada Lydia Elizalde Mendoza, que sirvieron para sustentar la propuesta del Gobernador  Constitucional para ser nombrada Magistrada del Tribunal de Justicia Administrativa no es del Pleno de la Sala Superior del Tribunal de Justicia Administrativa del Estado de México.</w:t>
      </w:r>
    </w:p>
    <w:p w14:paraId="0EB15B14" w14:textId="77777777" w:rsidR="00E378DD" w:rsidRPr="006F5B7E" w:rsidRDefault="00E378DD" w:rsidP="00E378DD">
      <w:pPr>
        <w:spacing w:line="360" w:lineRule="auto"/>
        <w:contextualSpacing/>
        <w:jc w:val="both"/>
        <w:rPr>
          <w:rFonts w:ascii="Palatino Linotype" w:eastAsiaTheme="minorHAnsi" w:hAnsi="Palatino Linotype" w:cs="Arial"/>
          <w:lang w:val="es-ES_tradnl" w:eastAsia="en-US"/>
        </w:rPr>
      </w:pPr>
    </w:p>
    <w:p w14:paraId="595F9741" w14:textId="356C50B4" w:rsidR="006605BA" w:rsidRPr="006F5B7E" w:rsidRDefault="006605BA" w:rsidP="006605BA">
      <w:pPr>
        <w:numPr>
          <w:ilvl w:val="0"/>
          <w:numId w:val="2"/>
        </w:numPr>
        <w:spacing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Derivado de la respuesta, e</w:t>
      </w:r>
      <w:r w:rsidRPr="006F5B7E">
        <w:rPr>
          <w:rFonts w:ascii="Palatino Linotype" w:eastAsia="MS Mincho" w:hAnsi="Palatino Linotype" w:cs="Arial"/>
          <w:lang w:val="es-ES_tradnl" w:eastAsia="es-ES"/>
        </w:rPr>
        <w:t xml:space="preserve">l </w:t>
      </w:r>
      <w:r w:rsidR="000D6FB2" w:rsidRPr="006F5B7E">
        <w:rPr>
          <w:rFonts w:ascii="Palatino Linotype" w:eastAsia="MS Mincho" w:hAnsi="Palatino Linotype" w:cs="Arial"/>
          <w:b/>
          <w:lang w:val="es-ES_tradnl" w:eastAsia="es-ES"/>
        </w:rPr>
        <w:t>RECURRENTE</w:t>
      </w:r>
      <w:r w:rsidRPr="006F5B7E">
        <w:rPr>
          <w:rFonts w:ascii="Palatino Linotype" w:eastAsia="MS Mincho" w:hAnsi="Palatino Linotype" w:cs="Arial"/>
          <w:lang w:val="es-ES_tradnl" w:eastAsia="es-ES"/>
        </w:rPr>
        <w:t xml:space="preserve"> presentó su recurso de revisión </w:t>
      </w:r>
      <w:r w:rsidR="000D6FB2" w:rsidRPr="006F5B7E">
        <w:rPr>
          <w:rFonts w:ascii="Palatino Linotype" w:eastAsia="MS Mincho" w:hAnsi="Palatino Linotype" w:cs="Arial"/>
          <w:lang w:val="es-ES_tradnl" w:eastAsia="es-ES"/>
        </w:rPr>
        <w:t xml:space="preserve">en el que manifestó </w:t>
      </w:r>
      <w:r w:rsidR="009E7D1A" w:rsidRPr="006F5B7E">
        <w:rPr>
          <w:rFonts w:ascii="Palatino Linotype" w:eastAsia="MS Mincho" w:hAnsi="Palatino Linotype" w:cs="Arial"/>
          <w:lang w:val="es-ES_tradnl" w:eastAsia="es-ES"/>
        </w:rPr>
        <w:t>como inconformidad</w:t>
      </w:r>
      <w:r w:rsidR="00DF731A" w:rsidRPr="006F5B7E">
        <w:rPr>
          <w:rFonts w:ascii="Palatino Linotype" w:eastAsia="MS Mincho" w:hAnsi="Palatino Linotype" w:cs="Arial"/>
          <w:lang w:val="es-ES_tradnl" w:eastAsia="es-ES"/>
        </w:rPr>
        <w:t xml:space="preserve"> en términos generales</w:t>
      </w:r>
      <w:r w:rsidR="009E7D1A" w:rsidRPr="006F5B7E">
        <w:rPr>
          <w:rFonts w:ascii="Palatino Linotype" w:eastAsia="MS Mincho" w:hAnsi="Palatino Linotype" w:cs="Arial"/>
          <w:lang w:val="es-ES_tradnl" w:eastAsia="es-ES"/>
        </w:rPr>
        <w:t xml:space="preserve"> </w:t>
      </w:r>
      <w:r w:rsidR="00395231" w:rsidRPr="006F5B7E">
        <w:rPr>
          <w:rFonts w:ascii="Palatino Linotype" w:eastAsia="MS Mincho" w:hAnsi="Palatino Linotype" w:cs="Arial"/>
          <w:lang w:val="es-ES_tradnl" w:eastAsia="es-ES"/>
        </w:rPr>
        <w:t>la violación a su derecho de acceso a la información</w:t>
      </w:r>
      <w:r w:rsidR="009E7D1A" w:rsidRPr="006F5B7E">
        <w:rPr>
          <w:rFonts w:ascii="Palatino Linotype" w:eastAsia="MS Mincho" w:hAnsi="Palatino Linotype" w:cs="Arial"/>
          <w:lang w:val="es-ES_tradnl" w:eastAsia="es-ES"/>
        </w:rPr>
        <w:t xml:space="preserve">. </w:t>
      </w:r>
    </w:p>
    <w:p w14:paraId="568DC892" w14:textId="77777777" w:rsidR="00927869" w:rsidRPr="006F5B7E" w:rsidRDefault="00927869" w:rsidP="00927869">
      <w:pPr>
        <w:pStyle w:val="Prrafodelista"/>
        <w:rPr>
          <w:rFonts w:ascii="Palatino Linotype" w:hAnsi="Palatino Linotype" w:cs="Arial"/>
          <w:sz w:val="24"/>
          <w:szCs w:val="24"/>
          <w:lang w:val="es-ES_tradnl"/>
        </w:rPr>
      </w:pPr>
    </w:p>
    <w:p w14:paraId="46A1B23B" w14:textId="2877B0D0" w:rsidR="009E7D1A" w:rsidRPr="006F5B7E" w:rsidRDefault="006605BA" w:rsidP="009E7D1A">
      <w:pPr>
        <w:numPr>
          <w:ilvl w:val="0"/>
          <w:numId w:val="2"/>
        </w:numPr>
        <w:spacing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 xml:space="preserve">En consecuencia, la Litis del presente asunto, corresponde en resolver si el </w:t>
      </w:r>
      <w:r w:rsidRPr="006F5B7E">
        <w:rPr>
          <w:rFonts w:ascii="Palatino Linotype" w:hAnsi="Palatino Linotype" w:cs="Arial"/>
          <w:b/>
          <w:lang w:val="es-ES_tradnl"/>
        </w:rPr>
        <w:t xml:space="preserve">SUJETO OBLIGADO </w:t>
      </w:r>
      <w:r w:rsidRPr="006F5B7E">
        <w:rPr>
          <w:rFonts w:ascii="Palatino Linotype" w:hAnsi="Palatino Linotype" w:cs="Arial"/>
          <w:lang w:val="es-ES_tradnl"/>
        </w:rPr>
        <w:t xml:space="preserve">atendió la solicitud con apego a los principios establecidos en el artículo 11 de la Ley de Transparencia Local y si la información entregada </w:t>
      </w:r>
      <w:r w:rsidR="009E7D1A" w:rsidRPr="006F5B7E">
        <w:rPr>
          <w:rFonts w:ascii="Palatino Linotype" w:hAnsi="Palatino Linotype" w:cs="Arial"/>
          <w:lang w:val="es-ES_tradnl"/>
        </w:rPr>
        <w:t xml:space="preserve">es completa. </w:t>
      </w:r>
    </w:p>
    <w:p w14:paraId="12C6F4CE" w14:textId="185FB44C" w:rsidR="009E7D1A" w:rsidRPr="006F5B7E" w:rsidRDefault="009E7D1A" w:rsidP="009E7D1A">
      <w:pPr>
        <w:spacing w:line="360" w:lineRule="auto"/>
        <w:contextualSpacing/>
        <w:jc w:val="both"/>
        <w:rPr>
          <w:rFonts w:ascii="Palatino Linotype" w:hAnsi="Palatino Linotype" w:cs="Arial"/>
          <w:lang w:val="es-ES_tradnl"/>
        </w:rPr>
      </w:pPr>
    </w:p>
    <w:p w14:paraId="7C0ACD65" w14:textId="26C02709" w:rsidR="006605BA" w:rsidRPr="006F5B7E" w:rsidRDefault="006605BA" w:rsidP="006605BA">
      <w:pPr>
        <w:numPr>
          <w:ilvl w:val="0"/>
          <w:numId w:val="2"/>
        </w:numPr>
        <w:spacing w:before="240" w:after="240" w:line="360" w:lineRule="auto"/>
        <w:ind w:left="0" w:right="49" w:firstLine="0"/>
        <w:contextualSpacing/>
        <w:jc w:val="both"/>
        <w:rPr>
          <w:rFonts w:ascii="Palatino Linotype" w:eastAsia="MS Mincho" w:hAnsi="Palatino Linotype" w:cs="Arial"/>
          <w:lang w:val="es-ES_tradnl" w:eastAsia="es-ES"/>
        </w:rPr>
      </w:pPr>
      <w:r w:rsidRPr="006F5B7E">
        <w:rPr>
          <w:rFonts w:ascii="Palatino Linotype" w:eastAsia="MS Mincho" w:hAnsi="Palatino Linotype" w:cs="Arial"/>
          <w:lang w:val="es-ES_tradnl" w:eastAsia="es-ES"/>
        </w:rPr>
        <w:lastRenderedPageBreak/>
        <w:t xml:space="preserve">Asimismo, determinar si se actualizan las causales de procedencia previstas en las </w:t>
      </w:r>
      <w:r w:rsidR="009E7D1A" w:rsidRPr="006F5B7E">
        <w:rPr>
          <w:rFonts w:ascii="Palatino Linotype" w:eastAsia="MS Mincho" w:hAnsi="Palatino Linotype"/>
          <w:b/>
          <w:lang w:val="es-ES_tradnl" w:eastAsia="es-ES"/>
        </w:rPr>
        <w:t xml:space="preserve">fracciones I, </w:t>
      </w:r>
      <w:r w:rsidR="0012290F" w:rsidRPr="006F5B7E">
        <w:rPr>
          <w:rFonts w:ascii="Palatino Linotype" w:eastAsia="MS Mincho" w:hAnsi="Palatino Linotype"/>
          <w:b/>
          <w:lang w:val="es-ES_tradnl" w:eastAsia="es-ES"/>
        </w:rPr>
        <w:t>V</w:t>
      </w:r>
      <w:r w:rsidRPr="006F5B7E">
        <w:rPr>
          <w:rFonts w:ascii="Palatino Linotype" w:eastAsia="MS Mincho" w:hAnsi="Palatino Linotype"/>
          <w:b/>
          <w:lang w:val="es-ES_tradnl" w:eastAsia="es-ES"/>
        </w:rPr>
        <w:t xml:space="preserve"> del artículo 179 de la Ley de Transparencia y Acceso a la Información Pública del Estado de México y Municipio</w:t>
      </w:r>
      <w:r w:rsidRPr="006F5B7E">
        <w:rPr>
          <w:rFonts w:ascii="Palatino Linotype" w:eastAsia="MS Mincho" w:hAnsi="Palatino Linotype"/>
          <w:lang w:val="es-ES_tradnl" w:eastAsia="es-ES"/>
        </w:rPr>
        <w:t>, que establecen la negativa a la información solicit</w:t>
      </w:r>
      <w:r w:rsidR="000D6FB2" w:rsidRPr="006F5B7E">
        <w:rPr>
          <w:rFonts w:ascii="Palatino Linotype" w:eastAsia="MS Mincho" w:hAnsi="Palatino Linotype"/>
          <w:lang w:val="es-ES_tradnl" w:eastAsia="es-ES"/>
        </w:rPr>
        <w:t xml:space="preserve">ada y la </w:t>
      </w:r>
      <w:r w:rsidR="009E7D1A" w:rsidRPr="006F5B7E">
        <w:rPr>
          <w:rFonts w:ascii="Palatino Linotype" w:eastAsia="MS Mincho" w:hAnsi="Palatino Linotype"/>
          <w:lang w:val="es-ES_tradnl" w:eastAsia="es-ES"/>
        </w:rPr>
        <w:t>entrega de información incompleta</w:t>
      </w:r>
      <w:r w:rsidR="0012290F" w:rsidRPr="006F5B7E">
        <w:rPr>
          <w:rFonts w:ascii="Palatino Linotype" w:eastAsia="MS Mincho" w:hAnsi="Palatino Linotype"/>
          <w:lang w:val="es-ES_tradnl" w:eastAsia="es-ES"/>
        </w:rPr>
        <w:t xml:space="preserve">; </w:t>
      </w:r>
      <w:r w:rsidR="0012290F" w:rsidRPr="006F5B7E">
        <w:rPr>
          <w:rFonts w:ascii="Palatino Linotype" w:eastAsia="MS Mincho" w:hAnsi="Palatino Linotype" w:cs="Arial"/>
        </w:rPr>
        <w:t>contextos de los cuales se dolió</w:t>
      </w:r>
      <w:r w:rsidR="00EB0558" w:rsidRPr="006F5B7E">
        <w:rPr>
          <w:rFonts w:ascii="Palatino Linotype" w:eastAsia="MS Mincho" w:hAnsi="Palatino Linotype" w:cs="Arial"/>
        </w:rPr>
        <w:t xml:space="preserve"> el </w:t>
      </w:r>
      <w:r w:rsidR="0012290F" w:rsidRPr="006F5B7E">
        <w:rPr>
          <w:rFonts w:ascii="Palatino Linotype" w:eastAsia="MS Mincho" w:hAnsi="Palatino Linotype" w:cs="Arial"/>
          <w:b/>
        </w:rPr>
        <w:t>RECURRENTE</w:t>
      </w:r>
      <w:r w:rsidR="0012290F" w:rsidRPr="006F5B7E">
        <w:rPr>
          <w:rFonts w:ascii="Palatino Linotype" w:eastAsia="MS Mincho" w:hAnsi="Palatino Linotype" w:cs="Arial"/>
        </w:rPr>
        <w:t xml:space="preserve"> al momento de interponer su inconformidad.</w:t>
      </w:r>
    </w:p>
    <w:p w14:paraId="61A3B92F" w14:textId="77777777" w:rsidR="001870D4" w:rsidRPr="006F5B7E" w:rsidRDefault="001870D4" w:rsidP="001870D4">
      <w:pPr>
        <w:spacing w:before="240" w:after="240" w:line="360" w:lineRule="auto"/>
        <w:ind w:right="49"/>
        <w:contextualSpacing/>
        <w:jc w:val="both"/>
        <w:rPr>
          <w:rFonts w:ascii="Palatino Linotype" w:eastAsia="MS Mincho" w:hAnsi="Palatino Linotype" w:cs="Arial"/>
          <w:lang w:val="es-ES_tradnl" w:eastAsia="es-ES"/>
        </w:rPr>
      </w:pPr>
    </w:p>
    <w:p w14:paraId="2E90932F" w14:textId="560C1F63" w:rsidR="00A9278D" w:rsidRPr="006F5B7E" w:rsidRDefault="00AE7407" w:rsidP="00A9278D">
      <w:pPr>
        <w:keepNext/>
        <w:keepLines/>
        <w:spacing w:before="40"/>
        <w:outlineLvl w:val="1"/>
        <w:rPr>
          <w:rFonts w:ascii="Palatino Linotype" w:eastAsia="MS Gothic" w:hAnsi="Palatino Linotype"/>
          <w:b/>
        </w:rPr>
      </w:pPr>
      <w:bookmarkStart w:id="17" w:name="_Toc531781772"/>
      <w:bookmarkStart w:id="18" w:name="_Toc24025323"/>
      <w:bookmarkStart w:id="19" w:name="_Toc24530256"/>
      <w:bookmarkStart w:id="20" w:name="_Toc26955337"/>
      <w:bookmarkStart w:id="21" w:name="_Toc54348160"/>
      <w:r w:rsidRPr="006F5B7E">
        <w:rPr>
          <w:rFonts w:ascii="Palatino Linotype" w:eastAsia="Calibri" w:hAnsi="Palatino Linotype"/>
          <w:b/>
          <w:bCs/>
          <w:lang w:val="es-ES"/>
        </w:rPr>
        <w:t>CUARTO</w:t>
      </w:r>
      <w:r w:rsidR="00A9278D" w:rsidRPr="006F5B7E">
        <w:rPr>
          <w:rFonts w:ascii="Palatino Linotype" w:eastAsia="Calibri" w:hAnsi="Palatino Linotype"/>
          <w:b/>
          <w:bCs/>
          <w:lang w:val="es-ES"/>
        </w:rPr>
        <w:t xml:space="preserve">. </w:t>
      </w:r>
      <w:r w:rsidR="00A9278D" w:rsidRPr="006F5B7E">
        <w:rPr>
          <w:rFonts w:ascii="Palatino Linotype" w:eastAsia="MS Gothic" w:hAnsi="Palatino Linotype"/>
          <w:b/>
        </w:rPr>
        <w:t>Del estudio y resolución del asunto</w:t>
      </w:r>
      <w:bookmarkEnd w:id="17"/>
      <w:r w:rsidR="00A9278D" w:rsidRPr="006F5B7E">
        <w:rPr>
          <w:rFonts w:ascii="Palatino Linotype" w:eastAsia="MS Gothic" w:hAnsi="Palatino Linotype"/>
          <w:b/>
        </w:rPr>
        <w:t>.</w:t>
      </w:r>
      <w:bookmarkEnd w:id="18"/>
      <w:bookmarkEnd w:id="19"/>
      <w:bookmarkEnd w:id="20"/>
      <w:bookmarkEnd w:id="21"/>
      <w:r w:rsidR="00A9278D" w:rsidRPr="006F5B7E">
        <w:rPr>
          <w:rFonts w:ascii="Palatino Linotype" w:eastAsia="MS Gothic" w:hAnsi="Palatino Linotype"/>
          <w:b/>
        </w:rPr>
        <w:t xml:space="preserve"> </w:t>
      </w:r>
    </w:p>
    <w:p w14:paraId="7B6B2D0A" w14:textId="77777777" w:rsidR="00A9278D" w:rsidRPr="006F5B7E" w:rsidRDefault="00A9278D" w:rsidP="00A9278D">
      <w:pPr>
        <w:keepNext/>
        <w:keepLines/>
        <w:spacing w:before="40"/>
        <w:outlineLvl w:val="1"/>
        <w:rPr>
          <w:rFonts w:ascii="Palatino Linotype" w:eastAsia="MS Gothic" w:hAnsi="Palatino Linotype"/>
          <w:b/>
        </w:rPr>
      </w:pPr>
    </w:p>
    <w:p w14:paraId="38BC318E" w14:textId="76F516AB" w:rsidR="00BD3DBA" w:rsidRPr="006F5B7E" w:rsidRDefault="00A9278D" w:rsidP="00BD3DBA">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rPr>
      </w:pPr>
      <w:r w:rsidRPr="006F5B7E">
        <w:rPr>
          <w:rFonts w:ascii="Palatino Linotype" w:hAnsi="Palatino Linotype" w:cs="Arial"/>
          <w:sz w:val="24"/>
          <w:szCs w:val="24"/>
        </w:rPr>
        <w:t>Derivado del planteamiento de la Litis, se procede a analiz</w:t>
      </w:r>
      <w:r w:rsidR="00A32D4E" w:rsidRPr="006F5B7E">
        <w:rPr>
          <w:rFonts w:ascii="Palatino Linotype" w:hAnsi="Palatino Linotype" w:cs="Arial"/>
          <w:sz w:val="24"/>
          <w:szCs w:val="24"/>
        </w:rPr>
        <w:t xml:space="preserve">ar el contenido íntegro de las </w:t>
      </w:r>
      <w:r w:rsidRPr="006F5B7E">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6F5B7E">
        <w:rPr>
          <w:rFonts w:ascii="Palatino Linotype" w:eastAsia="Calibri" w:hAnsi="Palatino Linotype" w:cs="Arial"/>
          <w:sz w:val="24"/>
          <w:szCs w:val="24"/>
          <w:lang w:val="es-ES"/>
        </w:rPr>
        <w:t>Ley de Transparencia y Acceso a la Información Pública del Estado de México y Municipios</w:t>
      </w:r>
      <w:r w:rsidRPr="006F5B7E">
        <w:rPr>
          <w:rFonts w:ascii="Palatino Linotype" w:eastAsia="Times New Roman" w:hAnsi="Palatino Linotype" w:cs="Arial"/>
          <w:sz w:val="24"/>
          <w:szCs w:val="24"/>
          <w:lang w:val="es-ES" w:eastAsia="es-MX"/>
        </w:rPr>
        <w:t>.</w:t>
      </w:r>
    </w:p>
    <w:p w14:paraId="33738F30" w14:textId="77777777" w:rsidR="00395231" w:rsidRPr="006F5B7E" w:rsidRDefault="00395231" w:rsidP="00395231">
      <w:pPr>
        <w:pStyle w:val="Prrafodelista"/>
        <w:tabs>
          <w:tab w:val="left" w:pos="0"/>
        </w:tabs>
        <w:spacing w:after="0" w:line="360" w:lineRule="auto"/>
        <w:ind w:left="0" w:right="49"/>
        <w:jc w:val="both"/>
        <w:rPr>
          <w:rFonts w:ascii="Palatino Linotype" w:eastAsia="MS Mincho" w:hAnsi="Palatino Linotype" w:cs="Times New Roman"/>
          <w:sz w:val="24"/>
          <w:szCs w:val="24"/>
        </w:rPr>
      </w:pPr>
    </w:p>
    <w:p w14:paraId="65081292" w14:textId="583BEE70" w:rsidR="00395231" w:rsidRPr="006F5B7E" w:rsidRDefault="00395231" w:rsidP="00395231">
      <w:pPr>
        <w:numPr>
          <w:ilvl w:val="0"/>
          <w:numId w:val="2"/>
        </w:numPr>
        <w:spacing w:line="360" w:lineRule="auto"/>
        <w:ind w:left="0" w:right="34" w:firstLine="0"/>
        <w:contextualSpacing/>
        <w:jc w:val="both"/>
        <w:rPr>
          <w:rFonts w:ascii="Palatino Linotype" w:eastAsia="MS Mincho" w:hAnsi="Palatino Linotype" w:cs="Arial"/>
        </w:rPr>
      </w:pPr>
      <w:r w:rsidRPr="006F5B7E">
        <w:rPr>
          <w:rFonts w:ascii="Palatino Linotype" w:eastAsia="MS Mincho" w:hAnsi="Palatino Linotype" w:cs="Arial"/>
        </w:rPr>
        <w:t>En primer lugar, es de referir que el particular formuló la solicitud de información, requiriendo lo siguiente</w:t>
      </w:r>
      <w:r w:rsidR="00E378DD" w:rsidRPr="006F5B7E">
        <w:rPr>
          <w:rFonts w:ascii="Palatino Linotype" w:eastAsia="MS Mincho" w:hAnsi="Palatino Linotype" w:cs="Arial"/>
        </w:rPr>
        <w:t xml:space="preserve">: el acta de nacimiento y el </w:t>
      </w:r>
      <w:proofErr w:type="spellStart"/>
      <w:r w:rsidR="00E378DD" w:rsidRPr="006F5B7E">
        <w:rPr>
          <w:rFonts w:ascii="Palatino Linotype" w:eastAsia="MS Mincho" w:hAnsi="Palatino Linotype" w:cs="Arial"/>
        </w:rPr>
        <w:t>certifiado</w:t>
      </w:r>
      <w:proofErr w:type="spellEnd"/>
      <w:r w:rsidR="00E378DD" w:rsidRPr="006F5B7E">
        <w:rPr>
          <w:rFonts w:ascii="Palatino Linotype" w:eastAsia="MS Mincho" w:hAnsi="Palatino Linotype" w:cs="Arial"/>
        </w:rPr>
        <w:t xml:space="preserve"> de salud de la Licenciada Lydia Elizalde Mendoza, que </w:t>
      </w:r>
      <w:proofErr w:type="spellStart"/>
      <w:r w:rsidR="00E378DD" w:rsidRPr="006F5B7E">
        <w:rPr>
          <w:rFonts w:ascii="Palatino Linotype" w:eastAsia="MS Mincho" w:hAnsi="Palatino Linotype" w:cs="Arial"/>
        </w:rPr>
        <w:t>siervieron</w:t>
      </w:r>
      <w:proofErr w:type="spellEnd"/>
      <w:r w:rsidR="00E378DD" w:rsidRPr="006F5B7E">
        <w:rPr>
          <w:rFonts w:ascii="Palatino Linotype" w:eastAsia="MS Mincho" w:hAnsi="Palatino Linotype" w:cs="Arial"/>
        </w:rPr>
        <w:t xml:space="preserve"> para sustentar la propuesta al Gobernador Constitucional, para ser nombrada Magistrada de ese Tribunal Administrativo.</w:t>
      </w:r>
    </w:p>
    <w:p w14:paraId="353D633C" w14:textId="1CA565A0" w:rsidR="00ED7D20" w:rsidRPr="006F5B7E" w:rsidRDefault="00B60E4D" w:rsidP="003E36DA">
      <w:pPr>
        <w:numPr>
          <w:ilvl w:val="0"/>
          <w:numId w:val="2"/>
        </w:numPr>
        <w:spacing w:line="360" w:lineRule="auto"/>
        <w:ind w:left="0" w:firstLine="0"/>
        <w:contextualSpacing/>
        <w:jc w:val="both"/>
        <w:rPr>
          <w:rFonts w:ascii="Palatino Linotype" w:hAnsi="Palatino Linotype" w:cs="Arial"/>
          <w:lang w:val="es-ES_tradnl"/>
        </w:rPr>
      </w:pPr>
      <w:r w:rsidRPr="006F5B7E">
        <w:rPr>
          <w:rFonts w:ascii="Palatino Linotype" w:eastAsia="MS Mincho" w:hAnsi="Palatino Linotype" w:cs="Arial"/>
        </w:rPr>
        <w:lastRenderedPageBreak/>
        <w:t xml:space="preserve">En respuesta a la solicitud de información, el </w:t>
      </w:r>
      <w:r w:rsidRPr="006F5B7E">
        <w:rPr>
          <w:rFonts w:ascii="Palatino Linotype" w:eastAsia="MS Mincho" w:hAnsi="Palatino Linotype" w:cs="Arial"/>
          <w:b/>
        </w:rPr>
        <w:t xml:space="preserve">SUJETO OBLIGADO </w:t>
      </w:r>
      <w:r w:rsidR="00E378DD" w:rsidRPr="006F5B7E">
        <w:rPr>
          <w:rFonts w:ascii="Palatino Linotype" w:eastAsia="MS Mincho" w:hAnsi="Palatino Linotype" w:cs="Arial"/>
          <w:bCs/>
          <w:lang w:val="es-ES_tradnl" w:eastAsia="es-ES"/>
        </w:rPr>
        <w:t>señaló que la competencia originaria par poseer el acta de nacimiento y certificado de</w:t>
      </w:r>
      <w:r w:rsidR="00E378DD" w:rsidRPr="006F5B7E">
        <w:rPr>
          <w:rFonts w:ascii="Palatino Linotype" w:eastAsia="MS Mincho" w:hAnsi="Palatino Linotype" w:cs="Arial"/>
          <w:b/>
          <w:bCs/>
          <w:lang w:val="es-ES_tradnl" w:eastAsia="es-ES"/>
        </w:rPr>
        <w:t xml:space="preserve"> </w:t>
      </w:r>
      <w:r w:rsidR="00E378DD" w:rsidRPr="006F5B7E">
        <w:rPr>
          <w:rFonts w:ascii="Palatino Linotype" w:eastAsia="MS Mincho" w:hAnsi="Palatino Linotype" w:cs="Arial"/>
          <w:bCs/>
          <w:lang w:val="es-ES_tradnl" w:eastAsia="es-ES"/>
        </w:rPr>
        <w:t>salud de la Licenciada Lydia Elizalde Mendoza, que sirvieron para sustentar la propuesta del Gobernador  Constitucional para ser nombrada Magistrada del Tribunal de Justicia Administrativa no es del Pleno de la Sala Superior del Tribunal de Justicia Administrativa del Estado de México</w:t>
      </w:r>
      <w:r w:rsidR="00ED7D20" w:rsidRPr="006F5B7E">
        <w:rPr>
          <w:rFonts w:ascii="Palatino Linotype" w:eastAsia="MS Mincho" w:hAnsi="Palatino Linotype" w:cs="Arial"/>
          <w:bCs/>
          <w:lang w:val="es-ES_tradnl" w:eastAsia="es-ES"/>
        </w:rPr>
        <w:t>, por las siguientes consideraciones:</w:t>
      </w:r>
    </w:p>
    <w:p w14:paraId="10387A1A" w14:textId="77777777" w:rsidR="00247196" w:rsidRPr="006F5B7E" w:rsidRDefault="00247196" w:rsidP="00247196">
      <w:pPr>
        <w:spacing w:line="360" w:lineRule="auto"/>
        <w:contextualSpacing/>
        <w:jc w:val="both"/>
        <w:rPr>
          <w:rFonts w:ascii="Palatino Linotype" w:hAnsi="Palatino Linotype" w:cs="Arial"/>
          <w:lang w:val="es-ES_tradnl"/>
        </w:rPr>
      </w:pPr>
    </w:p>
    <w:p w14:paraId="35519215" w14:textId="572DD130" w:rsidR="00ED7D20" w:rsidRPr="006F5B7E" w:rsidRDefault="00ED7D20" w:rsidP="00ED7D20">
      <w:pPr>
        <w:spacing w:line="360" w:lineRule="auto"/>
        <w:ind w:left="630"/>
        <w:jc w:val="both"/>
        <w:rPr>
          <w:rFonts w:ascii="Palatino Linotype" w:hAnsi="Palatino Linotype"/>
          <w:b/>
          <w:i/>
          <w:u w:val="single"/>
        </w:rPr>
      </w:pPr>
      <w:r w:rsidRPr="006F5B7E">
        <w:rPr>
          <w:rFonts w:ascii="Palatino Linotype" w:hAnsi="Palatino Linotype"/>
          <w:i/>
        </w:rPr>
        <w:t>“</w:t>
      </w:r>
      <w:r w:rsidRPr="006F5B7E">
        <w:rPr>
          <w:rFonts w:ascii="Palatino Linotype" w:hAnsi="Palatino Linotype"/>
          <w:b/>
          <w:i/>
          <w:u w:val="single"/>
        </w:rPr>
        <w:t>Esto es, que a quien le asiste el deber de verificar o constatar que los aspirantes a Magistrados de este organismo jurisdiccional, cumplan con los requisitos constitucionales para desempeñar la función, es la Comisión del Poder Legislativo que conozca del nombramiento suscrito por el Gobernador</w:t>
      </w:r>
      <w:r w:rsidRPr="006F5B7E">
        <w:rPr>
          <w:rFonts w:ascii="Palatino Linotype" w:hAnsi="Palatino Linotype"/>
          <w:i/>
        </w:rPr>
        <w:t xml:space="preserve">. Es cierto que el artículo 205 del Código de Procedimientos Administrativos del Estado de México vigente en el momento en que la Magistrada Lydia Elizalde Mendoza, fue nombrada como Magistrada, establecía los requisitos para ocupar el cargo de Magistrado; sin en embargo, el diverso 206 del mismo ordenamiento jurídico establecía que el nombramiento de los magistrados se haría con apego al procedimiento constitucional respectivo. Por ende, si el artículo 206 Código de Procedimientos Administrativos del Estado de México, establecía que el nombramiento de Magistrados se efectuaría conforme al procedimiento constitucional, </w:t>
      </w:r>
      <w:r w:rsidRPr="006F5B7E">
        <w:rPr>
          <w:rFonts w:ascii="Palatino Linotype" w:hAnsi="Palatino Linotype"/>
          <w:b/>
          <w:i/>
          <w:u w:val="single"/>
        </w:rPr>
        <w:t xml:space="preserve">es claro y evidente que quien tenía la obligación de verificar que los aspirantes a Magistrados cumplieran con todos los requisitos fue la Comisión del Poder Legislativo que conoció del nombramiento suscrito por el Gobernador, en </w:t>
      </w:r>
      <w:r w:rsidRPr="006F5B7E">
        <w:rPr>
          <w:rFonts w:ascii="Palatino Linotype" w:hAnsi="Palatino Linotype"/>
          <w:b/>
          <w:i/>
          <w:u w:val="single"/>
        </w:rPr>
        <w:lastRenderedPageBreak/>
        <w:t>términos del artículo 33 Bis, primer párrafo, de la Ley Orgánica del Poder Legislativo del Estado Libre y Soberano de México.</w:t>
      </w:r>
      <w:r w:rsidRPr="006F5B7E">
        <w:rPr>
          <w:rFonts w:ascii="Palatino Linotype" w:hAnsi="Palatino Linotype"/>
          <w:i/>
        </w:rPr>
        <w:t xml:space="preserve"> </w:t>
      </w:r>
      <w:r w:rsidRPr="006F5B7E">
        <w:rPr>
          <w:rFonts w:ascii="Palatino Linotype" w:hAnsi="Palatino Linotype"/>
          <w:b/>
          <w:i/>
          <w:u w:val="single"/>
        </w:rPr>
        <w:t>De ahí que el Pleno de la Sala Superior de este Tribunal, no le asista competencia para poseer o administrar “…acta de nacimiento y el certificado de salud de la Licenciada Lydia Elizalde Mendoza, que sirvieron para sustentar la propuesta al Gobernador Constitucional, para ser nombrada Magistrada de ese Tribunal Administrativo…”.</w:t>
      </w:r>
      <w:r w:rsidRPr="006F5B7E">
        <w:rPr>
          <w:rFonts w:ascii="Palatino Linotype" w:hAnsi="Palatino Linotype"/>
          <w:i/>
        </w:rPr>
        <w:t xml:space="preserve"> Por otro lado, se advierte que el artículo 56 del Reglamento Interior del Tribunal de lo Contencioso Administrativo del Estado de México vigente en aquel momento, establecía la facultad del Pleno de la Sala Superior, de poder presentar ante el Gobernador del Estado, alguna propuesta de aspirantes a Magistrados; sin embargo, en estricta observancia al artículo 33 Bis, primer párrafo, de la Ley Orgánica del Poder Legislativo del Estado Libre y Soberano de México, quien tenía la obligación de verificar que los aspirantes a Magistrados cumplieran con todos los requisitos fue la Comisión del Poder Legislativo que conoció del nombramiento suscrito por el Gobernador a favor de la Magistrada Lydia Elizalde Mendoza. </w:t>
      </w:r>
      <w:r w:rsidRPr="006F5B7E">
        <w:rPr>
          <w:rFonts w:ascii="Palatino Linotype" w:hAnsi="Palatino Linotype"/>
          <w:b/>
          <w:i/>
          <w:u w:val="single"/>
        </w:rPr>
        <w:t>En este contexto, el Pleno de la Sala Superior no tiene competencia para entregar la información solicitada.” (Sic.)</w:t>
      </w:r>
    </w:p>
    <w:p w14:paraId="2A56CB43" w14:textId="77777777" w:rsidR="00ED7D20" w:rsidRPr="006F5B7E" w:rsidRDefault="00ED7D20" w:rsidP="00ED7D20">
      <w:pPr>
        <w:pStyle w:val="Prrafodelista"/>
        <w:rPr>
          <w:rFonts w:ascii="Palatino Linotype" w:hAnsi="Palatino Linotype" w:cs="Arial"/>
          <w:sz w:val="24"/>
          <w:szCs w:val="24"/>
          <w:lang w:val="es-ES_tradnl"/>
        </w:rPr>
      </w:pPr>
    </w:p>
    <w:p w14:paraId="704392C8" w14:textId="4C5FBD1E" w:rsidR="00E378DD" w:rsidRPr="006F5B7E" w:rsidRDefault="00E378DD" w:rsidP="00ED7D20">
      <w:pPr>
        <w:numPr>
          <w:ilvl w:val="0"/>
          <w:numId w:val="2"/>
        </w:numPr>
        <w:spacing w:line="360" w:lineRule="auto"/>
        <w:ind w:left="0" w:firstLine="0"/>
        <w:contextualSpacing/>
        <w:jc w:val="both"/>
        <w:rPr>
          <w:rFonts w:ascii="Palatino Linotype" w:eastAsiaTheme="minorHAnsi" w:hAnsi="Palatino Linotype" w:cs="Arial"/>
          <w:lang w:val="es-ES_tradnl" w:eastAsia="en-US"/>
        </w:rPr>
      </w:pPr>
      <w:r w:rsidRPr="006F5B7E">
        <w:rPr>
          <w:rFonts w:ascii="Palatino Linotype" w:hAnsi="Palatino Linotype" w:cs="Arial"/>
          <w:lang w:val="es-ES_tradnl"/>
        </w:rPr>
        <w:t>Posterio</w:t>
      </w:r>
      <w:r w:rsidR="00ED7D20" w:rsidRPr="006F5B7E">
        <w:rPr>
          <w:rFonts w:ascii="Palatino Linotype" w:hAnsi="Palatino Linotype" w:cs="Arial"/>
          <w:lang w:val="es-ES_tradnl"/>
        </w:rPr>
        <w:t>r</w:t>
      </w:r>
      <w:r w:rsidRPr="006F5B7E">
        <w:rPr>
          <w:rFonts w:ascii="Palatino Linotype" w:hAnsi="Palatino Linotype" w:cs="Arial"/>
          <w:lang w:val="es-ES_tradnl"/>
        </w:rPr>
        <w:t>mente</w:t>
      </w:r>
      <w:r w:rsidR="00ED7D20" w:rsidRPr="006F5B7E">
        <w:rPr>
          <w:rFonts w:ascii="Palatino Linotype" w:hAnsi="Palatino Linotype" w:cs="Arial"/>
          <w:lang w:val="es-ES_tradnl"/>
        </w:rPr>
        <w:t xml:space="preserve">, el </w:t>
      </w:r>
      <w:r w:rsidR="00ED7D20" w:rsidRPr="006F5B7E">
        <w:rPr>
          <w:rFonts w:ascii="Palatino Linotype" w:hAnsi="Palatino Linotype" w:cs="Arial"/>
          <w:b/>
          <w:lang w:val="es-ES_tradnl"/>
        </w:rPr>
        <w:t>SUJETO OBLIGADO</w:t>
      </w:r>
      <w:r w:rsidR="00ED7D20" w:rsidRPr="006F5B7E">
        <w:rPr>
          <w:rFonts w:ascii="Palatino Linotype" w:hAnsi="Palatino Linotype" w:cs="Arial"/>
          <w:lang w:val="es-ES_tradnl"/>
        </w:rPr>
        <w:t xml:space="preserve"> rindió su informe de justificación, para lo cual adjunto los documentos que </w:t>
      </w:r>
      <w:proofErr w:type="spellStart"/>
      <w:r w:rsidR="00ED7D20" w:rsidRPr="006F5B7E">
        <w:rPr>
          <w:rFonts w:ascii="Palatino Linotype" w:hAnsi="Palatino Linotype" w:cs="Arial"/>
          <w:lang w:val="es-ES_tradnl"/>
        </w:rPr>
        <w:t>mas</w:t>
      </w:r>
      <w:proofErr w:type="spellEnd"/>
      <w:r w:rsidR="00ED7D20" w:rsidRPr="006F5B7E">
        <w:rPr>
          <w:rFonts w:ascii="Palatino Linotype" w:hAnsi="Palatino Linotype" w:cs="Arial"/>
          <w:lang w:val="es-ES_tradnl"/>
        </w:rPr>
        <w:t xml:space="preserve"> adelante se señalan y los cuales se pusieron a disposición del hoy </w:t>
      </w:r>
      <w:r w:rsidR="00ED7D20" w:rsidRPr="006F5B7E">
        <w:rPr>
          <w:rFonts w:ascii="Palatino Linotype" w:hAnsi="Palatino Linotype" w:cs="Arial"/>
          <w:b/>
          <w:lang w:val="es-ES_tradnl"/>
        </w:rPr>
        <w:t xml:space="preserve">RECURRENTE </w:t>
      </w:r>
      <w:r w:rsidR="00ED7D20" w:rsidRPr="006F5B7E">
        <w:rPr>
          <w:rFonts w:ascii="Palatino Linotype" w:hAnsi="Palatino Linotype" w:cs="Arial"/>
          <w:lang w:val="es-ES_tradnl"/>
        </w:rPr>
        <w:t xml:space="preserve">para que manifestara lo que a su </w:t>
      </w:r>
      <w:r w:rsidR="00ED7D20" w:rsidRPr="006F5B7E">
        <w:rPr>
          <w:rFonts w:ascii="Palatino Linotype" w:hAnsi="Palatino Linotype" w:cs="Arial"/>
          <w:lang w:val="es-ES_tradnl"/>
        </w:rPr>
        <w:lastRenderedPageBreak/>
        <w:t>derecho conviniera; sin embargo de las constancias del expediente electrónico, se advierte que fue omiso en hacer manifestaciones en el término concedido para ello:</w:t>
      </w:r>
    </w:p>
    <w:p w14:paraId="2AA603A1" w14:textId="747B6207" w:rsidR="00B60E4D" w:rsidRPr="006F5B7E" w:rsidRDefault="00B60E4D" w:rsidP="00B60E4D">
      <w:pPr>
        <w:spacing w:line="360" w:lineRule="auto"/>
        <w:ind w:right="34"/>
        <w:contextualSpacing/>
        <w:jc w:val="both"/>
        <w:rPr>
          <w:rFonts w:ascii="Palatino Linotype" w:eastAsia="MS Mincho" w:hAnsi="Palatino Linotype" w:cs="Arial"/>
        </w:rPr>
      </w:pPr>
    </w:p>
    <w:p w14:paraId="4BCC2004" w14:textId="4DC77BB2" w:rsidR="00ED7D20" w:rsidRPr="006F5B7E" w:rsidRDefault="00ED7D20" w:rsidP="000D7365">
      <w:pPr>
        <w:pStyle w:val="Prrafodelista"/>
        <w:numPr>
          <w:ilvl w:val="0"/>
          <w:numId w:val="42"/>
        </w:numPr>
        <w:tabs>
          <w:tab w:val="left" w:pos="0"/>
        </w:tabs>
        <w:spacing w:after="0" w:line="360" w:lineRule="auto"/>
        <w:ind w:left="450" w:right="49"/>
        <w:jc w:val="both"/>
        <w:rPr>
          <w:rFonts w:ascii="Palatino Linotype" w:hAnsi="Palatino Linotype"/>
          <w:sz w:val="24"/>
          <w:szCs w:val="24"/>
          <w:lang w:val="es-US"/>
        </w:rPr>
      </w:pPr>
      <w:r w:rsidRPr="006F5B7E">
        <w:rPr>
          <w:rFonts w:ascii="Palatino Linotype" w:eastAsia="Calibri" w:hAnsi="Palatino Linotype" w:cs="Arial"/>
          <w:sz w:val="24"/>
          <w:lang w:val="es-US"/>
        </w:rPr>
        <w:t xml:space="preserve"> “</w:t>
      </w:r>
      <w:proofErr w:type="spellStart"/>
      <w:r w:rsidRPr="006F5B7E">
        <w:rPr>
          <w:rFonts w:ascii="Palatino Linotype" w:eastAsia="Calibri" w:hAnsi="Palatino Linotype" w:cs="Arial"/>
          <w:b/>
          <w:i/>
          <w:sz w:val="24"/>
          <w:lang w:val="es-US"/>
        </w:rPr>
        <w:t>Inf</w:t>
      </w:r>
      <w:proofErr w:type="spellEnd"/>
      <w:r w:rsidRPr="006F5B7E">
        <w:rPr>
          <w:rFonts w:ascii="Palatino Linotype" w:eastAsia="Calibri" w:hAnsi="Palatino Linotype" w:cs="Arial"/>
          <w:b/>
          <w:i/>
          <w:sz w:val="24"/>
          <w:lang w:val="es-US"/>
        </w:rPr>
        <w:t xml:space="preserve"> </w:t>
      </w:r>
      <w:proofErr w:type="spellStart"/>
      <w:r w:rsidRPr="006F5B7E">
        <w:rPr>
          <w:rFonts w:ascii="Palatino Linotype" w:eastAsia="Calibri" w:hAnsi="Palatino Linotype" w:cs="Arial"/>
          <w:b/>
          <w:i/>
          <w:sz w:val="24"/>
          <w:lang w:val="es-US"/>
        </w:rPr>
        <w:t>Just</w:t>
      </w:r>
      <w:proofErr w:type="spellEnd"/>
      <w:r w:rsidRPr="006F5B7E">
        <w:rPr>
          <w:rFonts w:ascii="Palatino Linotype" w:eastAsia="Calibri" w:hAnsi="Palatino Linotype" w:cs="Arial"/>
          <w:b/>
          <w:i/>
          <w:sz w:val="24"/>
          <w:lang w:val="es-US"/>
        </w:rPr>
        <w:t xml:space="preserve"> SOL 4043-2020 SOL 125-2020.pdf”, </w:t>
      </w:r>
      <w:r w:rsidRPr="006F5B7E">
        <w:rPr>
          <w:rFonts w:ascii="Palatino Linotype" w:eastAsia="Calibri" w:hAnsi="Palatino Linotype" w:cs="Arial"/>
          <w:sz w:val="24"/>
          <w:lang w:val="es-US"/>
        </w:rPr>
        <w:t xml:space="preserve">que contiene el escrito de fecha trece (13) de octubre de dos mil veinte, mediante el cual el </w:t>
      </w:r>
      <w:r w:rsidRPr="006F5B7E">
        <w:rPr>
          <w:rFonts w:ascii="Palatino Linotype" w:eastAsia="Calibri" w:hAnsi="Palatino Linotype" w:cs="Arial"/>
          <w:b/>
          <w:sz w:val="24"/>
          <w:lang w:val="es-US"/>
        </w:rPr>
        <w:t xml:space="preserve">SUJETO OBLIGADO </w:t>
      </w:r>
      <w:r w:rsidRPr="006F5B7E">
        <w:rPr>
          <w:rFonts w:ascii="Palatino Linotype" w:eastAsia="Calibri" w:hAnsi="Palatino Linotype" w:cs="Arial"/>
          <w:sz w:val="24"/>
          <w:lang w:val="es-US"/>
        </w:rPr>
        <w:t>rinde su informe de justificación, constante de siete (07) fojas, el cual en su parte medular señala:</w:t>
      </w:r>
    </w:p>
    <w:p w14:paraId="78E14981" w14:textId="3A4D9534" w:rsidR="00ED7D20" w:rsidRPr="006F5B7E" w:rsidRDefault="00ED7D20" w:rsidP="00ED7D20">
      <w:pPr>
        <w:pStyle w:val="Prrafodelista"/>
        <w:tabs>
          <w:tab w:val="left" w:pos="0"/>
        </w:tabs>
        <w:spacing w:after="0" w:line="360" w:lineRule="auto"/>
        <w:ind w:left="777" w:right="49"/>
        <w:jc w:val="both"/>
        <w:rPr>
          <w:rFonts w:ascii="Palatino Linotype" w:hAnsi="Palatino Linotype"/>
          <w:sz w:val="24"/>
          <w:szCs w:val="24"/>
          <w:lang w:val="es-US"/>
        </w:rPr>
      </w:pPr>
    </w:p>
    <w:p w14:paraId="1BE968AB" w14:textId="5DF2264F" w:rsidR="00ED7D20" w:rsidRPr="006F5B7E" w:rsidRDefault="00ED7D20" w:rsidP="00ED7D20">
      <w:pPr>
        <w:spacing w:line="276" w:lineRule="auto"/>
        <w:ind w:left="630"/>
        <w:jc w:val="center"/>
        <w:rPr>
          <w:rFonts w:ascii="Palatino Linotype" w:hAnsi="Palatino Linotype"/>
          <w:b/>
          <w:i/>
        </w:rPr>
      </w:pPr>
      <w:r w:rsidRPr="006F5B7E">
        <w:rPr>
          <w:rFonts w:ascii="Palatino Linotype" w:hAnsi="Palatino Linotype"/>
          <w:b/>
          <w:i/>
        </w:rPr>
        <w:t>“JUSTIFICACIONES</w:t>
      </w:r>
    </w:p>
    <w:p w14:paraId="2DB48EA6" w14:textId="77777777" w:rsidR="00ED7D20" w:rsidRPr="006F5B7E" w:rsidRDefault="00ED7D20" w:rsidP="00ED7D20">
      <w:pPr>
        <w:spacing w:line="276" w:lineRule="auto"/>
        <w:ind w:left="630"/>
        <w:jc w:val="both"/>
        <w:rPr>
          <w:rFonts w:ascii="Palatino Linotype" w:hAnsi="Palatino Linotype"/>
          <w:b/>
          <w:i/>
        </w:rPr>
      </w:pPr>
    </w:p>
    <w:p w14:paraId="00800DB3" w14:textId="77446C7B" w:rsidR="00ED7D20" w:rsidRPr="006F5B7E" w:rsidRDefault="00ED7D20" w:rsidP="00ED7D20">
      <w:pPr>
        <w:spacing w:line="276" w:lineRule="auto"/>
        <w:ind w:left="630"/>
        <w:jc w:val="both"/>
        <w:rPr>
          <w:rFonts w:ascii="Palatino Linotype" w:hAnsi="Palatino Linotype"/>
          <w:i/>
        </w:rPr>
      </w:pPr>
      <w:r w:rsidRPr="006F5B7E">
        <w:rPr>
          <w:rFonts w:ascii="Palatino Linotype" w:hAnsi="Palatino Linotype"/>
          <w:i/>
        </w:rPr>
        <w:t>I. Derivado de la interposición del recurso de revisión citado al rubro, se le requirió a la Servidora Pública Habilitada de la Cuarta Sala Regional que informara respecto de las manifestaciones del particular.</w:t>
      </w:r>
    </w:p>
    <w:p w14:paraId="1702B54E" w14:textId="77777777" w:rsidR="00ED7D20" w:rsidRPr="006F5B7E" w:rsidRDefault="00ED7D20" w:rsidP="00ED7D20">
      <w:pPr>
        <w:spacing w:line="276" w:lineRule="auto"/>
        <w:ind w:left="630"/>
        <w:jc w:val="both"/>
        <w:rPr>
          <w:rFonts w:ascii="Palatino Linotype" w:hAnsi="Palatino Linotype"/>
          <w:i/>
        </w:rPr>
      </w:pPr>
    </w:p>
    <w:p w14:paraId="4683E844" w14:textId="77777777" w:rsidR="00ED7D20" w:rsidRPr="006F5B7E" w:rsidRDefault="00ED7D20" w:rsidP="00ED7D20">
      <w:pPr>
        <w:spacing w:line="276" w:lineRule="auto"/>
        <w:ind w:left="630"/>
        <w:jc w:val="both"/>
        <w:rPr>
          <w:rFonts w:ascii="Palatino Linotype" w:hAnsi="Palatino Linotype"/>
          <w:i/>
        </w:rPr>
      </w:pPr>
      <w:r w:rsidRPr="006F5B7E">
        <w:rPr>
          <w:rFonts w:ascii="Palatino Linotype" w:hAnsi="Palatino Linotype"/>
          <w:b/>
          <w:i/>
        </w:rPr>
        <w:t>En relación a lo anterior, mediante oficio número TJA-4SR-5006/2020, mismo que se anexa al presente, informo respecto de las manifestaciones del particular</w:t>
      </w:r>
      <w:r w:rsidRPr="006F5B7E">
        <w:rPr>
          <w:rFonts w:ascii="Palatino Linotype" w:hAnsi="Palatino Linotype"/>
          <w:i/>
        </w:rPr>
        <w:t xml:space="preserve">. </w:t>
      </w:r>
    </w:p>
    <w:p w14:paraId="34937EA7" w14:textId="77777777" w:rsidR="00ED7D20" w:rsidRPr="006F5B7E" w:rsidRDefault="00ED7D20" w:rsidP="00ED7D20">
      <w:pPr>
        <w:spacing w:line="276" w:lineRule="auto"/>
        <w:ind w:left="630"/>
        <w:jc w:val="both"/>
        <w:rPr>
          <w:rFonts w:ascii="Palatino Linotype" w:hAnsi="Palatino Linotype"/>
          <w:i/>
        </w:rPr>
      </w:pPr>
    </w:p>
    <w:p w14:paraId="7372D742" w14:textId="4D724A26" w:rsidR="00ED7D20" w:rsidRPr="006F5B7E" w:rsidRDefault="00ED7D20" w:rsidP="00ED7D20">
      <w:pPr>
        <w:spacing w:line="276" w:lineRule="auto"/>
        <w:ind w:left="630"/>
        <w:jc w:val="both"/>
        <w:rPr>
          <w:rFonts w:ascii="Palatino Linotype" w:hAnsi="Palatino Linotype"/>
          <w:b/>
          <w:i/>
          <w:u w:val="single"/>
        </w:rPr>
      </w:pPr>
      <w:r w:rsidRPr="006F5B7E">
        <w:rPr>
          <w:rFonts w:ascii="Palatino Linotype" w:hAnsi="Palatino Linotype"/>
          <w:b/>
          <w:i/>
          <w:u w:val="single"/>
        </w:rPr>
        <w:t>Ahora bien que mediante Acta de la Trigésima Octava Sesión Extraordinaria del Comité de Transparencia, de fecha trece de octubre del dos mil veinte, se aprobó la versión publica del Acta de Nacimiento de la Licenciada Lydia Elizalde Mendoza.</w:t>
      </w:r>
    </w:p>
    <w:p w14:paraId="4513599B" w14:textId="77777777" w:rsidR="00ED7D20" w:rsidRPr="006F5B7E" w:rsidRDefault="00ED7D20" w:rsidP="00ED7D20">
      <w:pPr>
        <w:spacing w:line="276" w:lineRule="auto"/>
        <w:ind w:left="630"/>
        <w:jc w:val="both"/>
        <w:rPr>
          <w:rFonts w:ascii="Palatino Linotype" w:eastAsiaTheme="minorHAnsi" w:hAnsi="Palatino Linotype" w:cstheme="minorBidi"/>
          <w:b/>
          <w:i/>
          <w:u w:val="single"/>
          <w:lang w:eastAsia="en-US"/>
        </w:rPr>
      </w:pPr>
    </w:p>
    <w:p w14:paraId="0C6E57B9" w14:textId="4664DFE4" w:rsidR="00ED7D20" w:rsidRPr="006F5B7E" w:rsidRDefault="00ED7D20" w:rsidP="00ED7D20">
      <w:pPr>
        <w:spacing w:line="276" w:lineRule="auto"/>
        <w:ind w:left="630"/>
        <w:jc w:val="both"/>
        <w:rPr>
          <w:rFonts w:ascii="Palatino Linotype" w:hAnsi="Palatino Linotype"/>
          <w:b/>
          <w:i/>
          <w:u w:val="single"/>
        </w:rPr>
      </w:pPr>
      <w:r w:rsidRPr="006F5B7E">
        <w:rPr>
          <w:rFonts w:ascii="Palatino Linotype" w:hAnsi="Palatino Linotype"/>
          <w:b/>
          <w:i/>
          <w:u w:val="single"/>
        </w:rPr>
        <w:t xml:space="preserve">Ahora bien, por cuanto hace a la información referente al certificado médico de salud de la servidora en comento, hago de su conocimiento que este Sujeto Obligado no está obligado a poseer dicha información, en atención a que el </w:t>
      </w:r>
      <w:r w:rsidRPr="006F5B7E">
        <w:rPr>
          <w:rFonts w:ascii="Palatino Linotype" w:hAnsi="Palatino Linotype"/>
          <w:b/>
          <w:i/>
          <w:u w:val="single"/>
        </w:rPr>
        <w:lastRenderedPageBreak/>
        <w:t>certificado de salud de una persona, es información de carácter confidencial y es considerando un dato sensible, por lo tanto, este Sujeto Obligado no posee tal información.”</w:t>
      </w:r>
    </w:p>
    <w:p w14:paraId="70F51550" w14:textId="77777777" w:rsidR="00ED7D20" w:rsidRPr="006F5B7E" w:rsidRDefault="00ED7D20" w:rsidP="00ED7D20">
      <w:pPr>
        <w:pStyle w:val="Prrafodelista"/>
        <w:tabs>
          <w:tab w:val="left" w:pos="0"/>
        </w:tabs>
        <w:spacing w:after="0" w:line="360" w:lineRule="auto"/>
        <w:ind w:left="777" w:right="49"/>
        <w:jc w:val="both"/>
        <w:rPr>
          <w:rFonts w:ascii="Palatino Linotype" w:hAnsi="Palatino Linotype"/>
          <w:sz w:val="24"/>
          <w:szCs w:val="24"/>
          <w:lang w:val="es-US"/>
        </w:rPr>
      </w:pPr>
    </w:p>
    <w:p w14:paraId="053F926E" w14:textId="77EB650E" w:rsidR="00ED7D20" w:rsidRPr="006F5B7E" w:rsidRDefault="00ED7D20" w:rsidP="000D7365">
      <w:pPr>
        <w:pStyle w:val="Prrafodelista"/>
        <w:numPr>
          <w:ilvl w:val="0"/>
          <w:numId w:val="42"/>
        </w:numPr>
        <w:tabs>
          <w:tab w:val="left" w:pos="0"/>
        </w:tabs>
        <w:spacing w:after="0" w:line="360" w:lineRule="auto"/>
        <w:ind w:left="450" w:right="49"/>
        <w:jc w:val="both"/>
        <w:rPr>
          <w:rFonts w:ascii="Palatino Linotype" w:hAnsi="Palatino Linotype"/>
          <w:sz w:val="24"/>
          <w:szCs w:val="24"/>
        </w:rPr>
      </w:pPr>
      <w:r w:rsidRPr="006F5B7E">
        <w:rPr>
          <w:rFonts w:ascii="Palatino Linotype" w:eastAsia="Calibri" w:hAnsi="Palatino Linotype" w:cs="Arial"/>
          <w:b/>
          <w:i/>
          <w:sz w:val="24"/>
          <w:lang w:val="es-ES"/>
        </w:rPr>
        <w:t xml:space="preserve">“RESP 40443-2020.pdf”, </w:t>
      </w:r>
      <w:r w:rsidRPr="006F5B7E">
        <w:rPr>
          <w:rFonts w:ascii="Palatino Linotype" w:eastAsia="Calibri" w:hAnsi="Palatino Linotype" w:cs="Arial"/>
          <w:sz w:val="24"/>
          <w:lang w:val="es-ES"/>
        </w:rPr>
        <w:t xml:space="preserve">que contiene el </w:t>
      </w:r>
      <w:r w:rsidR="00D74AA5" w:rsidRPr="006F5B7E">
        <w:rPr>
          <w:rFonts w:ascii="Palatino Linotype" w:eastAsia="Calibri" w:hAnsi="Palatino Linotype" w:cs="Arial"/>
          <w:sz w:val="24"/>
          <w:lang w:val="es-ES"/>
        </w:rPr>
        <w:t xml:space="preserve">oficio número TJA-4SR-5006/2020 </w:t>
      </w:r>
      <w:r w:rsidRPr="006F5B7E">
        <w:rPr>
          <w:rFonts w:ascii="Palatino Linotype" w:eastAsia="Calibri" w:hAnsi="Palatino Linotype" w:cs="Arial"/>
          <w:sz w:val="24"/>
          <w:lang w:val="es-ES"/>
        </w:rPr>
        <w:t>de fecha trece (13) de octubre de dos mil veinte, suscrito por la Licenciada Lydia Elizalde Mendoza, Magistrada de la Cuarta Sala Regional del Tribunal de Justicia Administrativa del Estado de México, mediante el cual remite a la Titular de la Unidad de Transparencia su acta de nacimiento en versión pública y señala que respecto del certificado de salud, no cuenta con dicho documento.</w:t>
      </w:r>
    </w:p>
    <w:p w14:paraId="456DBD31" w14:textId="77777777" w:rsidR="000D7365" w:rsidRPr="006F5B7E" w:rsidRDefault="000D7365" w:rsidP="000D7365">
      <w:pPr>
        <w:pStyle w:val="Prrafodelista"/>
        <w:tabs>
          <w:tab w:val="left" w:pos="0"/>
        </w:tabs>
        <w:spacing w:after="0" w:line="360" w:lineRule="auto"/>
        <w:ind w:left="450" w:right="49"/>
        <w:jc w:val="both"/>
        <w:rPr>
          <w:rFonts w:ascii="Palatino Linotype" w:hAnsi="Palatino Linotype"/>
          <w:sz w:val="24"/>
          <w:szCs w:val="24"/>
        </w:rPr>
      </w:pPr>
    </w:p>
    <w:p w14:paraId="72E13CE1" w14:textId="1DFFD8C5" w:rsidR="00ED7D20" w:rsidRPr="006F5B7E" w:rsidRDefault="00ED7D20" w:rsidP="000D7365">
      <w:pPr>
        <w:pStyle w:val="Prrafodelista"/>
        <w:numPr>
          <w:ilvl w:val="0"/>
          <w:numId w:val="42"/>
        </w:numPr>
        <w:tabs>
          <w:tab w:val="left" w:pos="0"/>
        </w:tabs>
        <w:spacing w:after="0" w:line="360" w:lineRule="auto"/>
        <w:ind w:left="540" w:right="49"/>
        <w:jc w:val="both"/>
        <w:rPr>
          <w:rFonts w:ascii="Palatino Linotype" w:hAnsi="Palatino Linotype"/>
          <w:sz w:val="24"/>
          <w:szCs w:val="24"/>
        </w:rPr>
      </w:pPr>
      <w:r w:rsidRPr="006F5B7E">
        <w:rPr>
          <w:rFonts w:ascii="Palatino Linotype" w:eastAsia="Calibri" w:hAnsi="Palatino Linotype" w:cs="Arial"/>
          <w:b/>
          <w:i/>
          <w:sz w:val="24"/>
          <w:lang w:val="es-ES"/>
        </w:rPr>
        <w:t xml:space="preserve">“ACUERDO VP 4043-2020.pdf” </w:t>
      </w:r>
      <w:r w:rsidRPr="006F5B7E">
        <w:rPr>
          <w:rFonts w:ascii="Palatino Linotype" w:eastAsia="Calibri" w:hAnsi="Palatino Linotype" w:cs="Arial"/>
          <w:sz w:val="24"/>
          <w:lang w:val="es-ES"/>
        </w:rPr>
        <w:t xml:space="preserve">el cual contiene el ACUERDO NO. 04043/INFOEM/IP/RR/2020 relativo a </w:t>
      </w:r>
      <w:r w:rsidRPr="006F5B7E">
        <w:rPr>
          <w:rFonts w:ascii="Palatino Linotype" w:hAnsi="Palatino Linotype"/>
          <w:sz w:val="24"/>
          <w:szCs w:val="24"/>
        </w:rPr>
        <w:t>la Trigésima Octava Sesión Extraordinaria del Comité de Transparencia</w:t>
      </w:r>
      <w:r w:rsidRPr="006F5B7E">
        <w:rPr>
          <w:rFonts w:ascii="Palatino Linotype" w:eastAsia="Calibri" w:hAnsi="Palatino Linotype" w:cs="Arial"/>
          <w:sz w:val="24"/>
          <w:lang w:val="es-ES"/>
        </w:rPr>
        <w:t xml:space="preserve"> en la cual se resuelve confirmar la clasificación de los datos personales que obran en la versión pública del Acta de Nacimiento de la Licenciada Lydia Elizalde Mendoza, constante de nueve (09) fojas.</w:t>
      </w:r>
    </w:p>
    <w:p w14:paraId="7B2BBA7B" w14:textId="77777777" w:rsidR="000D7365" w:rsidRPr="006F5B7E" w:rsidRDefault="000D7365" w:rsidP="000D7365">
      <w:pPr>
        <w:pStyle w:val="Prrafodelista"/>
        <w:tabs>
          <w:tab w:val="left" w:pos="0"/>
        </w:tabs>
        <w:spacing w:after="0" w:line="360" w:lineRule="auto"/>
        <w:ind w:left="540" w:right="49"/>
        <w:jc w:val="both"/>
        <w:rPr>
          <w:rFonts w:ascii="Palatino Linotype" w:hAnsi="Palatino Linotype"/>
          <w:sz w:val="24"/>
          <w:szCs w:val="24"/>
        </w:rPr>
      </w:pPr>
    </w:p>
    <w:p w14:paraId="45E98969" w14:textId="77777777" w:rsidR="00ED7D20" w:rsidRPr="006F5B7E" w:rsidRDefault="00ED7D20" w:rsidP="000D7365">
      <w:pPr>
        <w:pStyle w:val="Prrafodelista"/>
        <w:numPr>
          <w:ilvl w:val="0"/>
          <w:numId w:val="42"/>
        </w:numPr>
        <w:tabs>
          <w:tab w:val="left" w:pos="0"/>
        </w:tabs>
        <w:spacing w:after="0" w:line="360" w:lineRule="auto"/>
        <w:ind w:left="450" w:right="49"/>
        <w:jc w:val="both"/>
        <w:rPr>
          <w:rFonts w:ascii="Palatino Linotype" w:hAnsi="Palatino Linotype"/>
          <w:i/>
          <w:sz w:val="24"/>
          <w:szCs w:val="24"/>
        </w:rPr>
      </w:pPr>
      <w:r w:rsidRPr="006F5B7E">
        <w:rPr>
          <w:rFonts w:ascii="Palatino Linotype" w:eastAsia="Calibri" w:hAnsi="Palatino Linotype" w:cs="Arial"/>
          <w:b/>
          <w:i/>
          <w:sz w:val="24"/>
          <w:lang w:val="es-ES"/>
        </w:rPr>
        <w:t xml:space="preserve"> “acta de nacimiento.pdf”,</w:t>
      </w:r>
      <w:r w:rsidRPr="006F5B7E">
        <w:rPr>
          <w:rFonts w:ascii="Palatino Linotype" w:eastAsia="Calibri" w:hAnsi="Palatino Linotype" w:cs="Arial"/>
          <w:sz w:val="24"/>
          <w:lang w:val="es-ES"/>
        </w:rPr>
        <w:t xml:space="preserve"> que contiene la versión pública del acta de nacimiento de la Licenciada Lydia Elizalde Mendoza.</w:t>
      </w:r>
    </w:p>
    <w:p w14:paraId="02B5A949" w14:textId="77777777" w:rsidR="00ED7D20" w:rsidRPr="006F5B7E" w:rsidRDefault="00ED7D20" w:rsidP="00B60E4D">
      <w:pPr>
        <w:spacing w:line="360" w:lineRule="auto"/>
        <w:ind w:right="34"/>
        <w:contextualSpacing/>
        <w:jc w:val="both"/>
        <w:rPr>
          <w:rFonts w:ascii="Palatino Linotype" w:eastAsia="MS Mincho" w:hAnsi="Palatino Linotype" w:cs="Arial"/>
        </w:rPr>
      </w:pPr>
    </w:p>
    <w:p w14:paraId="27C2F9E5" w14:textId="483BEDA6" w:rsidR="000D7365" w:rsidRPr="006F5B7E" w:rsidRDefault="000D7365" w:rsidP="003E36DA">
      <w:pPr>
        <w:numPr>
          <w:ilvl w:val="0"/>
          <w:numId w:val="2"/>
        </w:numPr>
        <w:spacing w:line="360" w:lineRule="auto"/>
        <w:ind w:left="0" w:right="34" w:firstLine="0"/>
        <w:contextualSpacing/>
        <w:jc w:val="both"/>
        <w:rPr>
          <w:rFonts w:ascii="Palatino Linotype" w:hAnsi="Palatino Linotype" w:cs="Arial"/>
        </w:rPr>
      </w:pPr>
      <w:r w:rsidRPr="006F5B7E">
        <w:rPr>
          <w:rFonts w:ascii="Palatino Linotype" w:eastAsia="MS Mincho" w:hAnsi="Palatino Linotype"/>
        </w:rPr>
        <w:lastRenderedPageBreak/>
        <w:t xml:space="preserve">Derivado de lo anterior se advierte que el </w:t>
      </w:r>
      <w:r w:rsidRPr="006F5B7E">
        <w:rPr>
          <w:rFonts w:ascii="Palatino Linotype" w:eastAsia="MS Mincho" w:hAnsi="Palatino Linotype"/>
          <w:b/>
        </w:rPr>
        <w:t>SUJETO OBLIGADO</w:t>
      </w:r>
      <w:r w:rsidRPr="006F5B7E">
        <w:rPr>
          <w:rFonts w:ascii="Palatino Linotype" w:eastAsia="MS Mincho" w:hAnsi="Palatino Linotype"/>
        </w:rPr>
        <w:t xml:space="preserve"> en su informe justificado remite la versión pública del acta de nacimiento de la Licenciada Lydia Elizalde Mendoza, así como el Acuerdo del Comité de Transparencia que aprueba la clasificación de dicho documento en virtud de que por la propia naturaleza del mismo contiene datos personales que deben ser protegidos, por lo que con ello se satisface el derecho de acceso a la información del particular, por cuanto hace a este punto de su solicitud.</w:t>
      </w:r>
    </w:p>
    <w:p w14:paraId="48081859" w14:textId="77777777" w:rsidR="00247196" w:rsidRPr="006F5B7E" w:rsidRDefault="00247196" w:rsidP="00247196">
      <w:pPr>
        <w:spacing w:line="360" w:lineRule="auto"/>
        <w:ind w:right="34"/>
        <w:contextualSpacing/>
        <w:jc w:val="both"/>
        <w:rPr>
          <w:rFonts w:ascii="Palatino Linotype" w:hAnsi="Palatino Linotype" w:cs="Arial"/>
        </w:rPr>
      </w:pPr>
    </w:p>
    <w:p w14:paraId="0DB5BF7E" w14:textId="257FDC62" w:rsidR="00732AF9" w:rsidRPr="006F5B7E" w:rsidRDefault="000D7365" w:rsidP="00732AF9">
      <w:pPr>
        <w:numPr>
          <w:ilvl w:val="0"/>
          <w:numId w:val="2"/>
        </w:numPr>
        <w:spacing w:line="360" w:lineRule="auto"/>
        <w:ind w:left="0" w:right="34" w:firstLine="0"/>
        <w:contextualSpacing/>
        <w:jc w:val="both"/>
        <w:rPr>
          <w:rFonts w:ascii="Palatino Linotype" w:hAnsi="Palatino Linotype" w:cs="Arial"/>
        </w:rPr>
      </w:pPr>
      <w:r w:rsidRPr="006F5B7E">
        <w:rPr>
          <w:rFonts w:ascii="Palatino Linotype" w:hAnsi="Palatino Linotype" w:cs="Arial"/>
        </w:rPr>
        <w:t xml:space="preserve">Ahora bien, por cuanto hace a lo también solicitado por el particular respecto del certificado </w:t>
      </w:r>
      <w:r w:rsidR="00A75F61" w:rsidRPr="006F5B7E">
        <w:rPr>
          <w:rFonts w:ascii="Palatino Linotype" w:hAnsi="Palatino Linotype" w:cs="Arial"/>
        </w:rPr>
        <w:t xml:space="preserve">de salud </w:t>
      </w:r>
      <w:r w:rsidRPr="006F5B7E">
        <w:rPr>
          <w:rFonts w:ascii="Palatino Linotype" w:hAnsi="Palatino Linotype" w:cs="Arial"/>
        </w:rPr>
        <w:t>de la Licenciada Lydia Elizalde Mendoza que sirvi</w:t>
      </w:r>
      <w:r w:rsidR="00A75F61" w:rsidRPr="006F5B7E">
        <w:rPr>
          <w:rFonts w:ascii="Palatino Linotype" w:hAnsi="Palatino Linotype" w:cs="Arial"/>
        </w:rPr>
        <w:t>ó</w:t>
      </w:r>
      <w:r w:rsidRPr="006F5B7E">
        <w:rPr>
          <w:rFonts w:ascii="Palatino Linotype" w:hAnsi="Palatino Linotype" w:cs="Arial"/>
        </w:rPr>
        <w:t xml:space="preserve"> para sustentar la propuesta al Gobernado </w:t>
      </w:r>
      <w:r w:rsidR="00A75F61" w:rsidRPr="006F5B7E">
        <w:rPr>
          <w:rFonts w:ascii="Palatino Linotype" w:hAnsi="Palatino Linotype" w:cs="Arial"/>
        </w:rPr>
        <w:t>C</w:t>
      </w:r>
      <w:r w:rsidRPr="006F5B7E">
        <w:rPr>
          <w:rFonts w:ascii="Palatino Linotype" w:hAnsi="Palatino Linotype" w:cs="Arial"/>
        </w:rPr>
        <w:t xml:space="preserve">onstitucional para ser nombrada Magistrada, el </w:t>
      </w:r>
      <w:r w:rsidRPr="006F5B7E">
        <w:rPr>
          <w:rFonts w:ascii="Palatino Linotype" w:hAnsi="Palatino Linotype" w:cs="Arial"/>
          <w:b/>
        </w:rPr>
        <w:t>SUJETO OBLIGADO</w:t>
      </w:r>
      <w:r w:rsidRPr="006F5B7E">
        <w:rPr>
          <w:rFonts w:ascii="Palatino Linotype" w:hAnsi="Palatino Linotype" w:cs="Arial"/>
        </w:rPr>
        <w:t>, prim</w:t>
      </w:r>
      <w:r w:rsidR="006435B3" w:rsidRPr="006F5B7E">
        <w:rPr>
          <w:rFonts w:ascii="Palatino Linotype" w:hAnsi="Palatino Linotype" w:cs="Arial"/>
        </w:rPr>
        <w:t>era</w:t>
      </w:r>
      <w:r w:rsidRPr="006F5B7E">
        <w:rPr>
          <w:rFonts w:ascii="Palatino Linotype" w:hAnsi="Palatino Linotype" w:cs="Arial"/>
        </w:rPr>
        <w:t>mente en su respuesta manifestó que la competencia originaria de contar con dicho documento no es del Pleno de la Sala Superior del Tribunal de Justicia Administrativa, posteriormente en su informe de justifi</w:t>
      </w:r>
      <w:r w:rsidR="006435B3" w:rsidRPr="006F5B7E">
        <w:rPr>
          <w:rFonts w:ascii="Palatino Linotype" w:hAnsi="Palatino Linotype" w:cs="Arial"/>
        </w:rPr>
        <w:t>c</w:t>
      </w:r>
      <w:r w:rsidRPr="006F5B7E">
        <w:rPr>
          <w:rFonts w:ascii="Palatino Linotype" w:hAnsi="Palatino Linotype" w:cs="Arial"/>
        </w:rPr>
        <w:t xml:space="preserve">ación remitió el escrito de fecha trece (13) de octubre de dos mil veinte mediante el cual la Licenciada Lydia Elizalde Mendoza refiere que </w:t>
      </w:r>
      <w:r w:rsidR="006435B3" w:rsidRPr="006F5B7E">
        <w:rPr>
          <w:rFonts w:ascii="Palatino Linotype" w:hAnsi="Palatino Linotype" w:cs="Arial"/>
        </w:rPr>
        <w:t>no cuenta con el certificado médico.</w:t>
      </w:r>
    </w:p>
    <w:p w14:paraId="107FFC4C" w14:textId="77777777" w:rsidR="00732AF9" w:rsidRPr="006F5B7E" w:rsidRDefault="00732AF9" w:rsidP="00732AF9">
      <w:pPr>
        <w:pStyle w:val="Prrafodelista"/>
        <w:rPr>
          <w:rFonts w:ascii="Palatino Linotype" w:hAnsi="Palatino Linotype"/>
        </w:rPr>
      </w:pPr>
    </w:p>
    <w:p w14:paraId="432966A2" w14:textId="35366927" w:rsidR="00732AF9" w:rsidRPr="006F5B7E" w:rsidRDefault="00EB6587" w:rsidP="00732AF9">
      <w:pPr>
        <w:numPr>
          <w:ilvl w:val="0"/>
          <w:numId w:val="2"/>
        </w:numPr>
        <w:spacing w:line="360" w:lineRule="auto"/>
        <w:ind w:left="0" w:right="34" w:firstLine="0"/>
        <w:contextualSpacing/>
        <w:jc w:val="both"/>
        <w:rPr>
          <w:rFonts w:ascii="Palatino Linotype" w:hAnsi="Palatino Linotype" w:cs="Arial"/>
        </w:rPr>
      </w:pPr>
      <w:r w:rsidRPr="006F5B7E">
        <w:rPr>
          <w:rFonts w:ascii="Palatino Linotype" w:hAnsi="Palatino Linotype"/>
        </w:rPr>
        <w:t xml:space="preserve">Como respuesta, </w:t>
      </w:r>
      <w:r w:rsidR="00DA59A9" w:rsidRPr="006F5B7E">
        <w:rPr>
          <w:rFonts w:ascii="Palatino Linotype" w:hAnsi="Palatino Linotype"/>
        </w:rPr>
        <w:t xml:space="preserve">se le hizo saber al </w:t>
      </w:r>
      <w:r w:rsidR="00732AF9" w:rsidRPr="006F5B7E">
        <w:rPr>
          <w:rFonts w:ascii="Palatino Linotype" w:hAnsi="Palatino Linotype"/>
        </w:rPr>
        <w:t xml:space="preserve">particular </w:t>
      </w:r>
      <w:r w:rsidR="00DA59A9" w:rsidRPr="006F5B7E">
        <w:rPr>
          <w:rFonts w:ascii="Palatino Linotype" w:hAnsi="Palatino Linotype"/>
        </w:rPr>
        <w:t xml:space="preserve"> que la competencia originaria para poseer el acta de nacimiento y certificado de salud de la Licenciada Lydia Elizalde Mendoza, que sirvieron de base para sustentar la propuesta del Gobernador Constitucional, para ser nombrada Magistrada </w:t>
      </w:r>
      <w:r w:rsidR="00732AF9" w:rsidRPr="006F5B7E">
        <w:rPr>
          <w:rFonts w:ascii="Palatino Linotype" w:hAnsi="Palatino Linotype"/>
        </w:rPr>
        <w:t xml:space="preserve">de ese Tribunal </w:t>
      </w:r>
      <w:r w:rsidR="00732AF9" w:rsidRPr="006F5B7E">
        <w:rPr>
          <w:rFonts w:ascii="Palatino Linotype" w:hAnsi="Palatino Linotype"/>
        </w:rPr>
        <w:lastRenderedPageBreak/>
        <w:t xml:space="preserve">Administrativo no es </w:t>
      </w:r>
      <w:r w:rsidRPr="006F5B7E">
        <w:rPr>
          <w:rFonts w:ascii="Palatino Linotype" w:hAnsi="Palatino Linotype"/>
        </w:rPr>
        <w:t xml:space="preserve">el </w:t>
      </w:r>
      <w:r w:rsidR="00732AF9" w:rsidRPr="006F5B7E">
        <w:rPr>
          <w:rFonts w:ascii="Palatino Linotype" w:hAnsi="Palatino Linotype"/>
        </w:rPr>
        <w:t xml:space="preserve">Pleno de la Sala Superior del Tribunal de Justicia Administrativa del Estado de México, ya </w:t>
      </w:r>
      <w:r w:rsidRPr="006F5B7E">
        <w:rPr>
          <w:rFonts w:ascii="Palatino Linotype" w:hAnsi="Palatino Linotype"/>
        </w:rPr>
        <w:t>de conformidad con lo dispuesto en la fracción XV y XXI del artículo 61, así como la fracción XII del artículo 77 de la Constitución Política del Estado Libre y Soberano de México, las y los Magistrados serán designados por el Gobernador y ratificados por el voto de las dos terceras partes de los miembros presentes de la Legislatura o en sus recesos por la Diputación Permanente, por lo que se sugirió solicitar a la Unidad de Información del Poder Ejecutivo y Legislativo del Estado de México.</w:t>
      </w:r>
    </w:p>
    <w:p w14:paraId="265335E3" w14:textId="77777777" w:rsidR="00732AF9" w:rsidRPr="006F5B7E" w:rsidRDefault="00732AF9" w:rsidP="00732AF9">
      <w:pPr>
        <w:pStyle w:val="Prrafodelista"/>
        <w:rPr>
          <w:rFonts w:ascii="Palatino Linotype" w:hAnsi="Palatino Linotype"/>
        </w:rPr>
      </w:pPr>
    </w:p>
    <w:p w14:paraId="353C0DB0" w14:textId="1D18CB11" w:rsidR="00732AF9" w:rsidRPr="006F5B7E" w:rsidRDefault="00EB6587" w:rsidP="00732AF9">
      <w:pPr>
        <w:numPr>
          <w:ilvl w:val="0"/>
          <w:numId w:val="2"/>
        </w:numPr>
        <w:spacing w:line="360" w:lineRule="auto"/>
        <w:ind w:left="0" w:right="34" w:firstLine="0"/>
        <w:contextualSpacing/>
        <w:jc w:val="both"/>
        <w:rPr>
          <w:rFonts w:ascii="Palatino Linotype" w:hAnsi="Palatino Linotype" w:cs="Arial"/>
        </w:rPr>
      </w:pPr>
      <w:r w:rsidRPr="006F5B7E">
        <w:rPr>
          <w:rFonts w:ascii="Palatino Linotype" w:hAnsi="Palatino Linotype"/>
        </w:rPr>
        <w:t xml:space="preserve">En el caso concreto, resulta procedente insertar el contenido de los artículos referidos por el </w:t>
      </w:r>
      <w:r w:rsidR="00732AF9" w:rsidRPr="006F5B7E">
        <w:rPr>
          <w:rFonts w:ascii="Palatino Linotype" w:hAnsi="Palatino Linotype"/>
        </w:rPr>
        <w:t>S</w:t>
      </w:r>
      <w:r w:rsidR="00732AF9" w:rsidRPr="006F5B7E">
        <w:rPr>
          <w:rFonts w:ascii="Palatino Linotype" w:hAnsi="Palatino Linotype"/>
          <w:b/>
        </w:rPr>
        <w:t xml:space="preserve">UJETO OBLIGADO </w:t>
      </w:r>
      <w:r w:rsidRPr="006F5B7E">
        <w:rPr>
          <w:rFonts w:ascii="Palatino Linotype" w:eastAsia="Arial Unicode MS" w:hAnsi="Palatino Linotype" w:cs="Arial"/>
        </w:rPr>
        <w:t>que se insertan en su literalidad:</w:t>
      </w:r>
    </w:p>
    <w:p w14:paraId="4F48F3DD" w14:textId="77777777" w:rsidR="00732AF9" w:rsidRPr="006F5B7E" w:rsidRDefault="00732AF9" w:rsidP="00732AF9">
      <w:pPr>
        <w:pStyle w:val="Prrafodelista"/>
        <w:rPr>
          <w:rFonts w:ascii="Palatino Linotype" w:hAnsi="Palatino Linotype" w:cs="Arial"/>
          <w:sz w:val="24"/>
          <w:szCs w:val="24"/>
        </w:rPr>
      </w:pPr>
    </w:p>
    <w:p w14:paraId="3CC04A24" w14:textId="77777777" w:rsidR="00732AF9" w:rsidRPr="006F5B7E" w:rsidRDefault="00732AF9" w:rsidP="00732AF9">
      <w:pPr>
        <w:autoSpaceDE w:val="0"/>
        <w:autoSpaceDN w:val="0"/>
        <w:adjustRightInd w:val="0"/>
        <w:spacing w:after="120"/>
        <w:ind w:left="851" w:right="902"/>
        <w:jc w:val="both"/>
        <w:rPr>
          <w:rFonts w:ascii="Palatino Linotype" w:hAnsi="Palatino Linotype"/>
          <w:i/>
        </w:rPr>
      </w:pPr>
      <w:r w:rsidRPr="006F5B7E">
        <w:rPr>
          <w:rFonts w:ascii="Palatino Linotype" w:hAnsi="Palatino Linotype"/>
          <w:b/>
          <w:i/>
        </w:rPr>
        <w:t xml:space="preserve">“Artículo 61. </w:t>
      </w:r>
      <w:r w:rsidRPr="006F5B7E">
        <w:rPr>
          <w:rFonts w:ascii="Palatino Linotype" w:hAnsi="Palatino Linotype"/>
          <w:i/>
        </w:rPr>
        <w:t>Son facultades y obligaciones de la legislatura:</w:t>
      </w:r>
    </w:p>
    <w:p w14:paraId="37E90D49" w14:textId="77777777" w:rsidR="00732AF9" w:rsidRPr="006F5B7E" w:rsidRDefault="00732AF9" w:rsidP="00732AF9">
      <w:pPr>
        <w:autoSpaceDE w:val="0"/>
        <w:autoSpaceDN w:val="0"/>
        <w:adjustRightInd w:val="0"/>
        <w:spacing w:after="120"/>
        <w:ind w:left="1134" w:right="902"/>
        <w:jc w:val="both"/>
        <w:rPr>
          <w:rFonts w:ascii="Palatino Linotype" w:hAnsi="Palatino Linotype"/>
          <w:b/>
          <w:i/>
        </w:rPr>
      </w:pPr>
      <w:r w:rsidRPr="006F5B7E">
        <w:rPr>
          <w:rFonts w:ascii="Palatino Linotype" w:hAnsi="Palatino Linotype"/>
          <w:b/>
          <w:i/>
        </w:rPr>
        <w:t>(…)</w:t>
      </w:r>
    </w:p>
    <w:p w14:paraId="02AF8AEE" w14:textId="77777777" w:rsidR="00732AF9" w:rsidRPr="006F5B7E" w:rsidRDefault="00732AF9" w:rsidP="00732AF9">
      <w:pPr>
        <w:autoSpaceDE w:val="0"/>
        <w:autoSpaceDN w:val="0"/>
        <w:adjustRightInd w:val="0"/>
        <w:spacing w:after="120"/>
        <w:ind w:left="1134" w:right="902"/>
        <w:jc w:val="both"/>
        <w:rPr>
          <w:rFonts w:ascii="Palatino Linotype" w:hAnsi="Palatino Linotype"/>
          <w:i/>
        </w:rPr>
      </w:pPr>
      <w:r w:rsidRPr="006F5B7E">
        <w:rPr>
          <w:rFonts w:ascii="Palatino Linotype" w:hAnsi="Palatino Linotype"/>
          <w:i/>
        </w:rPr>
        <w:t xml:space="preserve">XV. Aprobar por las dos terceras partes de la Legislatura, los nombramientos de Magistrados del Tribunal Superior de Justicia y del Tribunal de Justicia Administrativa del Estado de México que hagan el Consejo de la Judicatura y el Gobernador, respectivamente, dentro de los 10 días hábiles siguientes a la fecha de los nombramientos, en los términos que disponga la Ley. En caso de negativa, el Consejo o el Gobernador, según corresponda, podrán formular una segunda propuesta diversa, y si tampoco es aprobada, el Consejo o el Gobernador quedarán facultados para hacer un tercer nombramiento, que surtirá efectos desde luego. Durante los recesos de la Legislatura, los </w:t>
      </w:r>
      <w:r w:rsidRPr="006F5B7E">
        <w:rPr>
          <w:rFonts w:ascii="Palatino Linotype" w:hAnsi="Palatino Linotype"/>
          <w:i/>
        </w:rPr>
        <w:lastRenderedPageBreak/>
        <w:t>nombramientos a que se refiere este precepto podrán ser aprobados por la Diputación Permanente;</w:t>
      </w:r>
    </w:p>
    <w:p w14:paraId="23718509" w14:textId="77777777" w:rsidR="00732AF9" w:rsidRPr="006F5B7E" w:rsidRDefault="00732AF9" w:rsidP="00732AF9">
      <w:pPr>
        <w:autoSpaceDE w:val="0"/>
        <w:autoSpaceDN w:val="0"/>
        <w:adjustRightInd w:val="0"/>
        <w:spacing w:after="120"/>
        <w:ind w:left="1134" w:right="902"/>
        <w:jc w:val="both"/>
        <w:rPr>
          <w:rFonts w:ascii="Palatino Linotype" w:hAnsi="Palatino Linotype"/>
          <w:i/>
        </w:rPr>
      </w:pPr>
      <w:r w:rsidRPr="006F5B7E">
        <w:rPr>
          <w:rFonts w:ascii="Palatino Linotype" w:hAnsi="Palatino Linotype"/>
          <w:i/>
        </w:rPr>
        <w:t>(…)</w:t>
      </w:r>
    </w:p>
    <w:p w14:paraId="55096311" w14:textId="75B2E530" w:rsidR="00732AF9" w:rsidRPr="006F5B7E" w:rsidRDefault="00732AF9" w:rsidP="00732AF9">
      <w:pPr>
        <w:autoSpaceDE w:val="0"/>
        <w:autoSpaceDN w:val="0"/>
        <w:adjustRightInd w:val="0"/>
        <w:spacing w:after="120"/>
        <w:ind w:left="1134" w:right="902"/>
        <w:jc w:val="both"/>
        <w:rPr>
          <w:rFonts w:ascii="Palatino Linotype" w:hAnsi="Palatino Linotype"/>
          <w:i/>
        </w:rPr>
      </w:pPr>
      <w:r w:rsidRPr="006F5B7E">
        <w:rPr>
          <w:rFonts w:ascii="Palatino Linotype" w:hAnsi="Palatino Linotype"/>
          <w:i/>
        </w:rPr>
        <w:t>XXI. Recibir la protesta de la Gobernadora o del Gobernador, las Diputadas, los Diputados, las Magistradas y los Magistrados del Tribunal Superior de Justicia, del Tribunal de Justicia Administrativa del Estado de México, de la Auditora o del Auditor Superior de Fiscalización y de la Presidenta o del Presidente e integrantes del Consejo de la Comisión de Derechos Humanos…</w:t>
      </w:r>
    </w:p>
    <w:p w14:paraId="6B0F4976" w14:textId="77777777" w:rsidR="00D44DD7" w:rsidRPr="006F5B7E" w:rsidRDefault="00D44DD7" w:rsidP="00732AF9">
      <w:pPr>
        <w:autoSpaceDE w:val="0"/>
        <w:autoSpaceDN w:val="0"/>
        <w:adjustRightInd w:val="0"/>
        <w:spacing w:after="120"/>
        <w:ind w:left="1134" w:right="902"/>
        <w:jc w:val="both"/>
        <w:rPr>
          <w:rFonts w:ascii="Palatino Linotype" w:hAnsi="Palatino Linotype"/>
          <w:i/>
        </w:rPr>
      </w:pPr>
    </w:p>
    <w:p w14:paraId="642A67E1" w14:textId="77777777" w:rsidR="00732AF9" w:rsidRPr="006F5B7E" w:rsidRDefault="00732AF9" w:rsidP="00732AF9">
      <w:pPr>
        <w:autoSpaceDE w:val="0"/>
        <w:autoSpaceDN w:val="0"/>
        <w:adjustRightInd w:val="0"/>
        <w:spacing w:after="120"/>
        <w:ind w:left="851" w:right="902"/>
        <w:jc w:val="both"/>
        <w:rPr>
          <w:rFonts w:ascii="Palatino Linotype" w:hAnsi="Palatino Linotype"/>
          <w:i/>
        </w:rPr>
      </w:pPr>
      <w:r w:rsidRPr="006F5B7E">
        <w:rPr>
          <w:rFonts w:ascii="Palatino Linotype" w:hAnsi="Palatino Linotype"/>
          <w:b/>
          <w:i/>
        </w:rPr>
        <w:t>Artículo 77.-</w:t>
      </w:r>
      <w:r w:rsidRPr="006F5B7E">
        <w:rPr>
          <w:rFonts w:ascii="Palatino Linotype" w:hAnsi="Palatino Linotype"/>
          <w:i/>
        </w:rPr>
        <w:t xml:space="preserve"> Son facultades y obligaciones de la Gobernadora o del Gobernador del Estado:</w:t>
      </w:r>
    </w:p>
    <w:p w14:paraId="49E0015F" w14:textId="77777777" w:rsidR="00732AF9" w:rsidRPr="006F5B7E" w:rsidRDefault="00732AF9" w:rsidP="00732AF9">
      <w:pPr>
        <w:autoSpaceDE w:val="0"/>
        <w:autoSpaceDN w:val="0"/>
        <w:adjustRightInd w:val="0"/>
        <w:spacing w:after="120"/>
        <w:ind w:left="1134" w:right="902"/>
        <w:jc w:val="both"/>
        <w:rPr>
          <w:rFonts w:ascii="Palatino Linotype" w:hAnsi="Palatino Linotype"/>
          <w:i/>
        </w:rPr>
      </w:pPr>
      <w:r w:rsidRPr="006F5B7E">
        <w:rPr>
          <w:rFonts w:ascii="Palatino Linotype" w:hAnsi="Palatino Linotype"/>
          <w:i/>
        </w:rPr>
        <w:t>(…)</w:t>
      </w:r>
    </w:p>
    <w:p w14:paraId="31A18329" w14:textId="77777777" w:rsidR="00732AF9" w:rsidRPr="006F5B7E" w:rsidRDefault="00732AF9" w:rsidP="00732AF9">
      <w:pPr>
        <w:autoSpaceDE w:val="0"/>
        <w:autoSpaceDN w:val="0"/>
        <w:adjustRightInd w:val="0"/>
        <w:spacing w:after="120"/>
        <w:ind w:left="1134" w:right="902"/>
        <w:jc w:val="both"/>
        <w:rPr>
          <w:rFonts w:ascii="Palatino Linotype" w:hAnsi="Palatino Linotype"/>
          <w:i/>
        </w:rPr>
      </w:pPr>
      <w:r w:rsidRPr="006F5B7E">
        <w:rPr>
          <w:rFonts w:ascii="Palatino Linotype" w:hAnsi="Palatino Linotype"/>
          <w:i/>
        </w:rPr>
        <w:t>XII. Nombrar a las y los Magistrados del Tribunal de Justicia Administrativa del Estado de México, sometiendo los nombramientos a la aprobación de la Legislatura o de la Diputación Permanente, en su caso. En las designaciones respectivas, se favorecerá el principio de igualdad y equidad de género;…”</w:t>
      </w:r>
    </w:p>
    <w:p w14:paraId="5BE5E1EB" w14:textId="77777777" w:rsidR="00732AF9" w:rsidRPr="006F5B7E" w:rsidRDefault="00732AF9" w:rsidP="00732AF9">
      <w:pPr>
        <w:pStyle w:val="Prrafodelista"/>
        <w:rPr>
          <w:rFonts w:ascii="Palatino Linotype" w:eastAsia="Arial Unicode MS" w:hAnsi="Palatino Linotype" w:cs="Arial"/>
          <w:sz w:val="24"/>
          <w:szCs w:val="24"/>
        </w:rPr>
      </w:pPr>
    </w:p>
    <w:p w14:paraId="14553403" w14:textId="293D15EB" w:rsidR="00732AF9" w:rsidRPr="006F5B7E" w:rsidRDefault="00EB6587" w:rsidP="00732AF9">
      <w:pPr>
        <w:numPr>
          <w:ilvl w:val="0"/>
          <w:numId w:val="2"/>
        </w:numPr>
        <w:spacing w:line="360" w:lineRule="auto"/>
        <w:ind w:left="0" w:right="34" w:firstLine="0"/>
        <w:contextualSpacing/>
        <w:jc w:val="both"/>
        <w:rPr>
          <w:rFonts w:ascii="Palatino Linotype" w:hAnsi="Palatino Linotype" w:cs="Arial"/>
        </w:rPr>
      </w:pPr>
      <w:r w:rsidRPr="006F5B7E">
        <w:rPr>
          <w:rFonts w:ascii="Palatino Linotype" w:eastAsia="Arial Unicode MS" w:hAnsi="Palatino Linotype" w:cs="Arial"/>
        </w:rPr>
        <w:t>De l</w:t>
      </w:r>
      <w:r w:rsidR="00732AF9" w:rsidRPr="006F5B7E">
        <w:rPr>
          <w:rFonts w:ascii="Palatino Linotype" w:eastAsia="Arial Unicode MS" w:hAnsi="Palatino Linotype" w:cs="Arial"/>
        </w:rPr>
        <w:t xml:space="preserve">o anterior, se advierte que </w:t>
      </w:r>
      <w:r w:rsidRPr="006F5B7E">
        <w:rPr>
          <w:rFonts w:ascii="Palatino Linotype" w:hAnsi="Palatino Linotype"/>
        </w:rPr>
        <w:t xml:space="preserve">es una facultad y obligación del Gobernador </w:t>
      </w:r>
      <w:r w:rsidR="00A26623" w:rsidRPr="006F5B7E">
        <w:rPr>
          <w:rFonts w:ascii="Palatino Linotype" w:hAnsi="Palatino Linotype"/>
        </w:rPr>
        <w:t xml:space="preserve">Constitucional </w:t>
      </w:r>
      <w:r w:rsidRPr="006F5B7E">
        <w:rPr>
          <w:rFonts w:ascii="Palatino Linotype" w:hAnsi="Palatino Linotype"/>
        </w:rPr>
        <w:t>nombrar a las y los Magistrados, no obstante que deberá someter los nombramientos a la aprobación de la Legislatura o de la Diputación Permanente</w:t>
      </w:r>
      <w:r w:rsidRPr="006F5B7E">
        <w:rPr>
          <w:rFonts w:ascii="Palatino Linotype" w:hAnsi="Palatino Linotype" w:cs="Arial"/>
        </w:rPr>
        <w:t xml:space="preserve"> para su aprobación, así como para r</w:t>
      </w:r>
      <w:r w:rsidRPr="006F5B7E">
        <w:rPr>
          <w:rFonts w:ascii="Palatino Linotype" w:hAnsi="Palatino Linotype"/>
        </w:rPr>
        <w:t>ecibir la protesta de ley.</w:t>
      </w:r>
    </w:p>
    <w:p w14:paraId="2360F210" w14:textId="77777777" w:rsidR="00732AF9" w:rsidRPr="006F5B7E" w:rsidRDefault="00732AF9" w:rsidP="00732AF9">
      <w:pPr>
        <w:pStyle w:val="Prrafodelista"/>
        <w:rPr>
          <w:rFonts w:ascii="Palatino Linotype" w:hAnsi="Palatino Linotype" w:cs="Arial"/>
          <w:lang w:val="es-US"/>
        </w:rPr>
      </w:pPr>
    </w:p>
    <w:p w14:paraId="56711F99" w14:textId="3EB46EAA" w:rsidR="00732AF9" w:rsidRPr="006F5B7E" w:rsidRDefault="00732AF9" w:rsidP="00732AF9">
      <w:pPr>
        <w:numPr>
          <w:ilvl w:val="0"/>
          <w:numId w:val="2"/>
        </w:numPr>
        <w:spacing w:line="360" w:lineRule="auto"/>
        <w:ind w:left="0" w:right="34" w:firstLine="0"/>
        <w:contextualSpacing/>
        <w:jc w:val="both"/>
        <w:rPr>
          <w:rFonts w:ascii="Palatino Linotype" w:hAnsi="Palatino Linotype" w:cs="Arial"/>
        </w:rPr>
      </w:pPr>
      <w:r w:rsidRPr="006F5B7E">
        <w:rPr>
          <w:rFonts w:ascii="Palatino Linotype" w:eastAsia="MS Mincho" w:hAnsi="Palatino Linotype" w:cs="Arial"/>
          <w:lang w:val="es-MX"/>
        </w:rPr>
        <w:t xml:space="preserve">En este sentido, </w:t>
      </w:r>
      <w:r w:rsidRPr="006F5B7E">
        <w:rPr>
          <w:rFonts w:ascii="Palatino Linotype" w:eastAsia="MS Mincho" w:hAnsi="Palatino Linotype" w:cs="Arial"/>
        </w:rPr>
        <w:t xml:space="preserve">es importante traer a contexto, lo dispuesto por el artículo </w:t>
      </w:r>
      <w:r w:rsidR="00A75F61" w:rsidRPr="006F5B7E">
        <w:rPr>
          <w:rFonts w:ascii="Palatino Linotype" w:eastAsia="MS Mincho" w:hAnsi="Palatino Linotype" w:cs="Arial"/>
        </w:rPr>
        <w:t xml:space="preserve">205 del Código de Procedimientos Administrativos del Estado de México vigente </w:t>
      </w:r>
      <w:r w:rsidR="00A75F61" w:rsidRPr="006F5B7E">
        <w:rPr>
          <w:rFonts w:ascii="Palatino Linotype" w:eastAsia="MS Mincho" w:hAnsi="Palatino Linotype" w:cs="Arial"/>
        </w:rPr>
        <w:lastRenderedPageBreak/>
        <w:t xml:space="preserve">en el momento en que la </w:t>
      </w:r>
      <w:r w:rsidR="00A26623" w:rsidRPr="006F5B7E">
        <w:rPr>
          <w:rFonts w:ascii="Palatino Linotype" w:eastAsia="MS Mincho" w:hAnsi="Palatino Linotype" w:cs="Arial"/>
        </w:rPr>
        <w:t xml:space="preserve">Licenciada </w:t>
      </w:r>
      <w:r w:rsidR="00A75F61" w:rsidRPr="006F5B7E">
        <w:rPr>
          <w:rFonts w:ascii="Palatino Linotype" w:eastAsia="MS Mincho" w:hAnsi="Palatino Linotype" w:cs="Arial"/>
        </w:rPr>
        <w:t>Lydia Elizalde Mendoza fue nombrada como Magistrada</w:t>
      </w:r>
      <w:r w:rsidRPr="006F5B7E">
        <w:rPr>
          <w:rFonts w:ascii="Palatino Linotype" w:hAnsi="Palatino Linotype" w:cs="Arial"/>
        </w:rPr>
        <w:t>, su contenido refería que, para ser Magistrado del Tribunal se deberán cubrir los siguientes requisitos:</w:t>
      </w:r>
    </w:p>
    <w:p w14:paraId="4CD6258B" w14:textId="77777777" w:rsidR="00732AF9" w:rsidRPr="006F5B7E" w:rsidRDefault="00732AF9" w:rsidP="00D44DD7">
      <w:pPr>
        <w:pStyle w:val="Prrafodelista"/>
        <w:tabs>
          <w:tab w:val="left" w:pos="426"/>
        </w:tabs>
        <w:spacing w:after="0" w:line="276" w:lineRule="auto"/>
        <w:ind w:left="0" w:right="51"/>
        <w:jc w:val="both"/>
        <w:rPr>
          <w:rFonts w:ascii="Palatino Linotype" w:hAnsi="Palatino Linotype"/>
          <w:sz w:val="24"/>
          <w:szCs w:val="24"/>
        </w:rPr>
      </w:pPr>
    </w:p>
    <w:p w14:paraId="79865E30" w14:textId="35356A51" w:rsidR="00D44DD7" w:rsidRPr="006F5B7E" w:rsidRDefault="00D44DD7" w:rsidP="00D44DD7">
      <w:pPr>
        <w:pStyle w:val="Prrafodelista"/>
        <w:tabs>
          <w:tab w:val="left" w:pos="426"/>
        </w:tabs>
        <w:spacing w:after="0" w:line="276" w:lineRule="auto"/>
        <w:ind w:right="51"/>
        <w:jc w:val="both"/>
        <w:rPr>
          <w:rFonts w:ascii="Palatino Linotype" w:hAnsi="Palatino Linotype"/>
          <w:i/>
        </w:rPr>
      </w:pPr>
      <w:r w:rsidRPr="006F5B7E">
        <w:rPr>
          <w:rFonts w:ascii="Palatino Linotype" w:hAnsi="Palatino Linotype"/>
          <w:b/>
          <w:i/>
        </w:rPr>
        <w:t>“Artículo 205.</w:t>
      </w:r>
      <w:r w:rsidRPr="006F5B7E">
        <w:rPr>
          <w:rFonts w:ascii="Palatino Linotype" w:hAnsi="Palatino Linotype"/>
          <w:i/>
        </w:rPr>
        <w:t xml:space="preserve"> Para ser </w:t>
      </w:r>
      <w:proofErr w:type="spellStart"/>
      <w:r w:rsidRPr="006F5B7E">
        <w:rPr>
          <w:rFonts w:ascii="Palatino Linotype" w:hAnsi="Palatino Linotype"/>
          <w:i/>
        </w:rPr>
        <w:t>Magsitrado</w:t>
      </w:r>
      <w:proofErr w:type="spellEnd"/>
      <w:r w:rsidRPr="006F5B7E">
        <w:rPr>
          <w:rFonts w:ascii="Palatino Linotype" w:hAnsi="Palatino Linotype"/>
          <w:i/>
        </w:rPr>
        <w:t xml:space="preserve"> del Tribunal se requiere:</w:t>
      </w:r>
    </w:p>
    <w:p w14:paraId="65B3C998" w14:textId="77777777" w:rsidR="00D44DD7" w:rsidRPr="006F5B7E" w:rsidRDefault="00D44DD7" w:rsidP="00D44DD7">
      <w:pPr>
        <w:pStyle w:val="Prrafodelista"/>
        <w:tabs>
          <w:tab w:val="left" w:pos="426"/>
        </w:tabs>
        <w:spacing w:after="0" w:line="276" w:lineRule="auto"/>
        <w:ind w:left="993" w:right="51"/>
        <w:jc w:val="both"/>
        <w:rPr>
          <w:rFonts w:ascii="Palatino Linotype" w:hAnsi="Palatino Linotype"/>
          <w:i/>
        </w:rPr>
      </w:pPr>
    </w:p>
    <w:p w14:paraId="4E6B3417" w14:textId="3DAEE4A5" w:rsidR="00732AF9" w:rsidRPr="006F5B7E" w:rsidRDefault="00732AF9" w:rsidP="00D44DD7">
      <w:pPr>
        <w:pStyle w:val="Prrafodelista"/>
        <w:numPr>
          <w:ilvl w:val="1"/>
          <w:numId w:val="2"/>
        </w:numPr>
        <w:tabs>
          <w:tab w:val="left" w:pos="426"/>
        </w:tabs>
        <w:spacing w:after="0" w:line="276" w:lineRule="auto"/>
        <w:ind w:left="993" w:right="51" w:hanging="360"/>
        <w:jc w:val="both"/>
        <w:rPr>
          <w:rFonts w:ascii="Palatino Linotype" w:hAnsi="Palatino Linotype"/>
          <w:i/>
        </w:rPr>
      </w:pPr>
      <w:r w:rsidRPr="006F5B7E">
        <w:rPr>
          <w:rFonts w:ascii="Palatino Linotype" w:hAnsi="Palatino Linotype"/>
          <w:i/>
        </w:rPr>
        <w:t>Ser mexicano por nacimiento, en ejercicio de sus derechos políticos y civiles y haber residido efectivamente en el Estado durante los últimos cinco años;</w:t>
      </w:r>
    </w:p>
    <w:p w14:paraId="01BA3418" w14:textId="77777777" w:rsidR="00732AF9" w:rsidRPr="006F5B7E" w:rsidRDefault="00732AF9" w:rsidP="00D44DD7">
      <w:pPr>
        <w:pStyle w:val="Prrafodelista"/>
        <w:numPr>
          <w:ilvl w:val="1"/>
          <w:numId w:val="2"/>
        </w:numPr>
        <w:spacing w:after="0" w:line="276" w:lineRule="auto"/>
        <w:ind w:left="993" w:right="51" w:hanging="360"/>
        <w:rPr>
          <w:rFonts w:ascii="Palatino Linotype" w:hAnsi="Palatino Linotype"/>
          <w:i/>
        </w:rPr>
      </w:pPr>
      <w:r w:rsidRPr="006F5B7E">
        <w:rPr>
          <w:rFonts w:ascii="Palatino Linotype" w:hAnsi="Palatino Linotype"/>
          <w:i/>
        </w:rPr>
        <w:t>Tener más de treinta y cinco años el día de su designación como magistrado de sala superior y de treinta años para magistrado de sala regional, supernumeraria y especializada en materia de responsabilidades;</w:t>
      </w:r>
    </w:p>
    <w:p w14:paraId="5F6D391C" w14:textId="77777777" w:rsidR="00732AF9" w:rsidRPr="006F5B7E" w:rsidRDefault="00732AF9" w:rsidP="00D44DD7">
      <w:pPr>
        <w:pStyle w:val="Prrafodelista"/>
        <w:numPr>
          <w:ilvl w:val="1"/>
          <w:numId w:val="2"/>
        </w:numPr>
        <w:spacing w:after="0" w:line="276" w:lineRule="auto"/>
        <w:ind w:left="993" w:right="51" w:hanging="360"/>
        <w:rPr>
          <w:rFonts w:ascii="Palatino Linotype" w:hAnsi="Palatino Linotype"/>
          <w:i/>
        </w:rPr>
      </w:pPr>
      <w:r w:rsidRPr="006F5B7E">
        <w:rPr>
          <w:rFonts w:ascii="Palatino Linotype" w:hAnsi="Palatino Linotype"/>
          <w:i/>
        </w:rPr>
        <w:t>No padecer enfermedad física o mental que lo inhabilite para el desempeño del encargo;</w:t>
      </w:r>
    </w:p>
    <w:p w14:paraId="7C34D072" w14:textId="77777777" w:rsidR="00732AF9" w:rsidRPr="006F5B7E" w:rsidRDefault="00732AF9" w:rsidP="00D44DD7">
      <w:pPr>
        <w:pStyle w:val="Prrafodelista"/>
        <w:numPr>
          <w:ilvl w:val="1"/>
          <w:numId w:val="2"/>
        </w:numPr>
        <w:spacing w:after="0" w:line="276" w:lineRule="auto"/>
        <w:ind w:left="993" w:right="51" w:hanging="360"/>
        <w:rPr>
          <w:rFonts w:ascii="Palatino Linotype" w:hAnsi="Palatino Linotype"/>
          <w:i/>
        </w:rPr>
      </w:pPr>
      <w:r w:rsidRPr="006F5B7E">
        <w:rPr>
          <w:rFonts w:ascii="Palatino Linotype" w:hAnsi="Palatino Linotype"/>
          <w:i/>
        </w:rPr>
        <w:t>Ser licenciado en derecho con título profesional, con cinco años de antigüedad, al día de su designación;</w:t>
      </w:r>
    </w:p>
    <w:p w14:paraId="112D9E20" w14:textId="77777777" w:rsidR="00732AF9" w:rsidRPr="006F5B7E" w:rsidRDefault="00732AF9" w:rsidP="00D44DD7">
      <w:pPr>
        <w:pStyle w:val="Prrafodelista"/>
        <w:numPr>
          <w:ilvl w:val="1"/>
          <w:numId w:val="2"/>
        </w:numPr>
        <w:spacing w:after="0" w:line="276" w:lineRule="auto"/>
        <w:ind w:left="993" w:right="51" w:hanging="360"/>
        <w:rPr>
          <w:rFonts w:ascii="Palatino Linotype" w:hAnsi="Palatino Linotype"/>
          <w:i/>
        </w:rPr>
      </w:pPr>
      <w:r w:rsidRPr="006F5B7E">
        <w:rPr>
          <w:rFonts w:ascii="Palatino Linotype" w:hAnsi="Palatino Linotype"/>
          <w:i/>
        </w:rPr>
        <w:t>Tener por lo menos tres años de práctica profesional en materias afines, que permita acreditar su capacidad técnica y la idoneidad para ocupar el cargo;</w:t>
      </w:r>
    </w:p>
    <w:p w14:paraId="1E17FD15" w14:textId="77777777" w:rsidR="00732AF9" w:rsidRPr="006F5B7E" w:rsidRDefault="00732AF9" w:rsidP="00D44DD7">
      <w:pPr>
        <w:pStyle w:val="Prrafodelista"/>
        <w:numPr>
          <w:ilvl w:val="1"/>
          <w:numId w:val="2"/>
        </w:numPr>
        <w:spacing w:after="0" w:line="276" w:lineRule="auto"/>
        <w:ind w:left="993" w:right="51" w:hanging="360"/>
        <w:rPr>
          <w:rFonts w:ascii="Palatino Linotype" w:hAnsi="Palatino Linotype"/>
          <w:i/>
        </w:rPr>
      </w:pPr>
      <w:r w:rsidRPr="006F5B7E">
        <w:rPr>
          <w:rFonts w:ascii="Palatino Linotype" w:hAnsi="Palatino Linotype"/>
          <w:i/>
        </w:rPr>
        <w:t>Ser persona de absoluta probidad, notoria buena conducta, honorabilidad manifiesta en su vida pública y privada;</w:t>
      </w:r>
    </w:p>
    <w:p w14:paraId="1954BEBC" w14:textId="77777777" w:rsidR="00732AF9" w:rsidRPr="006F5B7E" w:rsidRDefault="00732AF9" w:rsidP="00D44DD7">
      <w:pPr>
        <w:pStyle w:val="Prrafodelista"/>
        <w:numPr>
          <w:ilvl w:val="1"/>
          <w:numId w:val="2"/>
        </w:numPr>
        <w:spacing w:after="0" w:line="276" w:lineRule="auto"/>
        <w:ind w:left="993" w:right="51" w:hanging="360"/>
        <w:rPr>
          <w:rFonts w:ascii="Palatino Linotype" w:hAnsi="Palatino Linotype"/>
          <w:i/>
        </w:rPr>
      </w:pPr>
      <w:r w:rsidRPr="006F5B7E">
        <w:rPr>
          <w:rFonts w:ascii="Palatino Linotype" w:hAnsi="Palatino Linotype"/>
          <w:i/>
        </w:rPr>
        <w:t>No ser ministro de algún culto religioso, a menos que se separe formal y definitivamente de su ministerio, cuando menos un año anterior al día de su designación; y</w:t>
      </w:r>
    </w:p>
    <w:p w14:paraId="6325FD4C" w14:textId="118D0B81" w:rsidR="00732AF9" w:rsidRPr="006F5B7E" w:rsidRDefault="00732AF9" w:rsidP="00D44DD7">
      <w:pPr>
        <w:pStyle w:val="Prrafodelista"/>
        <w:numPr>
          <w:ilvl w:val="1"/>
          <w:numId w:val="2"/>
        </w:numPr>
        <w:tabs>
          <w:tab w:val="left" w:pos="426"/>
        </w:tabs>
        <w:spacing w:after="0" w:line="276" w:lineRule="auto"/>
        <w:ind w:left="993" w:right="51" w:hanging="360"/>
        <w:jc w:val="both"/>
        <w:rPr>
          <w:rFonts w:ascii="Palatino Linotype" w:hAnsi="Palatino Linotype"/>
          <w:i/>
        </w:rPr>
      </w:pPr>
      <w:r w:rsidRPr="006F5B7E">
        <w:rPr>
          <w:rFonts w:ascii="Palatino Linotype" w:hAnsi="Palatino Linotype"/>
          <w:i/>
        </w:rPr>
        <w:t>No haber sido condenado en sentencia ejecutoria, por delito intencional, ni estar inhabilitado para ejercer un cargo público.</w:t>
      </w:r>
      <w:r w:rsidR="00D44DD7" w:rsidRPr="006F5B7E">
        <w:rPr>
          <w:rFonts w:ascii="Palatino Linotype" w:hAnsi="Palatino Linotype"/>
          <w:i/>
        </w:rPr>
        <w:t>”</w:t>
      </w:r>
    </w:p>
    <w:p w14:paraId="437345FE" w14:textId="77777777" w:rsidR="00732AF9" w:rsidRPr="006F5B7E" w:rsidRDefault="00732AF9" w:rsidP="00732AF9">
      <w:pPr>
        <w:pStyle w:val="Prrafodelista"/>
        <w:rPr>
          <w:rFonts w:ascii="Palatino Linotype" w:hAnsi="Palatino Linotype" w:cs="Arial"/>
          <w:sz w:val="24"/>
          <w:szCs w:val="24"/>
        </w:rPr>
      </w:pPr>
    </w:p>
    <w:p w14:paraId="4A7F321E" w14:textId="6437D387" w:rsidR="00732AF9" w:rsidRPr="006F5B7E" w:rsidRDefault="00732AF9" w:rsidP="00732AF9">
      <w:pPr>
        <w:numPr>
          <w:ilvl w:val="0"/>
          <w:numId w:val="2"/>
        </w:numPr>
        <w:spacing w:line="360" w:lineRule="auto"/>
        <w:ind w:left="0" w:right="34" w:firstLine="0"/>
        <w:contextualSpacing/>
        <w:jc w:val="both"/>
        <w:rPr>
          <w:rFonts w:ascii="Palatino Linotype" w:hAnsi="Palatino Linotype" w:cs="Arial"/>
        </w:rPr>
      </w:pPr>
      <w:r w:rsidRPr="006F5B7E">
        <w:rPr>
          <w:rFonts w:ascii="Palatino Linotype" w:hAnsi="Palatino Linotype"/>
        </w:rPr>
        <w:t xml:space="preserve">Empero, no pasa desapercibido para esta Ponencia, que conforme </w:t>
      </w:r>
      <w:proofErr w:type="gramStart"/>
      <w:r w:rsidRPr="006F5B7E">
        <w:rPr>
          <w:rFonts w:ascii="Palatino Linotype" w:hAnsi="Palatino Linotype"/>
        </w:rPr>
        <w:t>a los prescrito</w:t>
      </w:r>
      <w:proofErr w:type="gramEnd"/>
      <w:r w:rsidRPr="006F5B7E">
        <w:rPr>
          <w:rFonts w:ascii="Palatino Linotype" w:hAnsi="Palatino Linotype"/>
        </w:rPr>
        <w:t xml:space="preserve"> en la fracción III del artículo</w:t>
      </w:r>
      <w:r w:rsidRPr="006F5B7E">
        <w:rPr>
          <w:rFonts w:ascii="Palatino Linotype" w:eastAsia="Arial Unicode MS" w:hAnsi="Palatino Linotype" w:cs="Arial"/>
        </w:rPr>
        <w:t xml:space="preserve"> </w:t>
      </w:r>
      <w:r w:rsidR="00D44DD7" w:rsidRPr="006F5B7E">
        <w:rPr>
          <w:rFonts w:ascii="Palatino Linotype" w:eastAsia="MS Mincho" w:hAnsi="Palatino Linotype" w:cs="Arial"/>
        </w:rPr>
        <w:t xml:space="preserve">205 del Código de Procedimientos Administrativos del Estado de México vigente en el momento en que la Magistrada </w:t>
      </w:r>
      <w:r w:rsidR="00D44DD7" w:rsidRPr="006F5B7E">
        <w:rPr>
          <w:rFonts w:ascii="Palatino Linotype" w:eastAsia="MS Mincho" w:hAnsi="Palatino Linotype" w:cs="Arial"/>
        </w:rPr>
        <w:lastRenderedPageBreak/>
        <w:t>Lydia Elizalde Mendoza fue nombrada</w:t>
      </w:r>
      <w:r w:rsidRPr="006F5B7E">
        <w:rPr>
          <w:rFonts w:ascii="Palatino Linotype" w:eastAsia="Arial Unicode MS" w:hAnsi="Palatino Linotype" w:cs="Arial"/>
        </w:rPr>
        <w:t>, para ser Magistrado se requ</w:t>
      </w:r>
      <w:r w:rsidR="00A26623" w:rsidRPr="006F5B7E">
        <w:rPr>
          <w:rFonts w:ascii="Palatino Linotype" w:eastAsia="Arial Unicode MS" w:hAnsi="Palatino Linotype" w:cs="Arial"/>
        </w:rPr>
        <w:t>ería</w:t>
      </w:r>
      <w:r w:rsidRPr="006F5B7E">
        <w:rPr>
          <w:rFonts w:ascii="Palatino Linotype" w:eastAsia="Arial Unicode MS" w:hAnsi="Palatino Linotype" w:cs="Arial"/>
        </w:rPr>
        <w:t xml:space="preserve"> no padecer enfermedad física o mental que lo inhabilite para el desempeño del encargo.</w:t>
      </w:r>
    </w:p>
    <w:p w14:paraId="4137A2CE" w14:textId="77777777" w:rsidR="00732AF9" w:rsidRPr="006F5B7E" w:rsidRDefault="00732AF9" w:rsidP="00732AF9">
      <w:pPr>
        <w:spacing w:line="360" w:lineRule="auto"/>
        <w:ind w:right="34"/>
        <w:contextualSpacing/>
        <w:jc w:val="both"/>
        <w:rPr>
          <w:rFonts w:ascii="Palatino Linotype" w:hAnsi="Palatino Linotype" w:cs="Arial"/>
        </w:rPr>
      </w:pPr>
    </w:p>
    <w:p w14:paraId="0FC23510" w14:textId="3319FB06" w:rsidR="00732AF9" w:rsidRPr="006F5B7E" w:rsidRDefault="00EB6587" w:rsidP="00732AF9">
      <w:pPr>
        <w:numPr>
          <w:ilvl w:val="0"/>
          <w:numId w:val="2"/>
        </w:numPr>
        <w:spacing w:line="360" w:lineRule="auto"/>
        <w:ind w:left="0" w:right="34" w:firstLine="0"/>
        <w:contextualSpacing/>
        <w:jc w:val="both"/>
        <w:rPr>
          <w:rFonts w:ascii="Palatino Linotype" w:hAnsi="Palatino Linotype" w:cs="Arial"/>
        </w:rPr>
      </w:pPr>
      <w:r w:rsidRPr="006F5B7E">
        <w:rPr>
          <w:rFonts w:ascii="Palatino Linotype" w:hAnsi="Palatino Linotype" w:cs="Arial"/>
        </w:rPr>
        <w:t xml:space="preserve">En ese contexto, la Magistrada tuvo que acreditar </w:t>
      </w:r>
      <w:r w:rsidR="00732AF9" w:rsidRPr="006F5B7E">
        <w:rPr>
          <w:rFonts w:ascii="Palatino Linotype" w:hAnsi="Palatino Linotype" w:cs="Arial"/>
        </w:rPr>
        <w:t>con un certificado de salud que no p</w:t>
      </w:r>
      <w:r w:rsidR="00A26623" w:rsidRPr="006F5B7E">
        <w:rPr>
          <w:rFonts w:ascii="Palatino Linotype" w:hAnsi="Palatino Linotype" w:cs="Arial"/>
        </w:rPr>
        <w:t>a</w:t>
      </w:r>
      <w:r w:rsidR="00732AF9" w:rsidRPr="006F5B7E">
        <w:rPr>
          <w:rFonts w:ascii="Palatino Linotype" w:hAnsi="Palatino Linotype" w:cs="Arial"/>
        </w:rPr>
        <w:t xml:space="preserve">decía ninguna </w:t>
      </w:r>
      <w:proofErr w:type="spellStart"/>
      <w:r w:rsidR="00732AF9" w:rsidRPr="006F5B7E">
        <w:rPr>
          <w:rFonts w:ascii="Palatino Linotype" w:hAnsi="Palatino Linotype" w:cs="Arial"/>
        </w:rPr>
        <w:t>enefremadad</w:t>
      </w:r>
      <w:proofErr w:type="spellEnd"/>
      <w:r w:rsidR="00732AF9" w:rsidRPr="006F5B7E">
        <w:rPr>
          <w:rFonts w:ascii="Palatino Linotype" w:hAnsi="Palatino Linotype" w:cs="Arial"/>
        </w:rPr>
        <w:t xml:space="preserve"> física o mental que la inhabilitara para el desempeño del encargo, </w:t>
      </w:r>
      <w:r w:rsidRPr="006F5B7E">
        <w:rPr>
          <w:rFonts w:ascii="Palatino Linotype" w:hAnsi="Palatino Linotype"/>
        </w:rPr>
        <w:t>para ser nombrada con el cargo que ostenta.</w:t>
      </w:r>
    </w:p>
    <w:p w14:paraId="287A5A24" w14:textId="77777777" w:rsidR="00732AF9" w:rsidRPr="006F5B7E" w:rsidRDefault="00732AF9" w:rsidP="00732AF9">
      <w:pPr>
        <w:pStyle w:val="Prrafodelista"/>
        <w:rPr>
          <w:rFonts w:ascii="Palatino Linotype" w:hAnsi="Palatino Linotype"/>
        </w:rPr>
      </w:pPr>
    </w:p>
    <w:p w14:paraId="624A14B5" w14:textId="06BFEA27" w:rsidR="00D74AA5" w:rsidRPr="006F5B7E" w:rsidRDefault="00732AF9" w:rsidP="00D74AA5">
      <w:pPr>
        <w:numPr>
          <w:ilvl w:val="0"/>
          <w:numId w:val="2"/>
        </w:numPr>
        <w:spacing w:line="360" w:lineRule="auto"/>
        <w:ind w:left="0" w:right="34" w:firstLine="0"/>
        <w:contextualSpacing/>
        <w:jc w:val="both"/>
        <w:rPr>
          <w:rFonts w:ascii="Palatino Linotype" w:hAnsi="Palatino Linotype" w:cs="Arial"/>
        </w:rPr>
      </w:pPr>
      <w:r w:rsidRPr="006F5B7E">
        <w:rPr>
          <w:rFonts w:ascii="Palatino Linotype" w:hAnsi="Palatino Linotype"/>
          <w:lang w:val="es-MX"/>
        </w:rPr>
        <w:t xml:space="preserve">Cabe destacar que </w:t>
      </w:r>
      <w:r w:rsidR="00EB6587" w:rsidRPr="006F5B7E">
        <w:rPr>
          <w:rFonts w:ascii="Palatino Linotype" w:hAnsi="Palatino Linotype"/>
        </w:rPr>
        <w:t xml:space="preserve">de conformidad con el </w:t>
      </w:r>
      <w:r w:rsidR="00D74AA5" w:rsidRPr="006F5B7E">
        <w:rPr>
          <w:rFonts w:ascii="Palatino Linotype" w:hAnsi="Palatino Linotype"/>
        </w:rPr>
        <w:t xml:space="preserve">artículo </w:t>
      </w:r>
      <w:r w:rsidR="00EB6587" w:rsidRPr="006F5B7E">
        <w:rPr>
          <w:rFonts w:ascii="Palatino Linotype" w:hAnsi="Palatino Linotype"/>
        </w:rPr>
        <w:t>56 del Reglamento Interior del Tribunal de lo Contencioso Administrativo</w:t>
      </w:r>
      <w:r w:rsidR="00D74AA5" w:rsidRPr="006F5B7E">
        <w:rPr>
          <w:rFonts w:ascii="Palatino Linotype" w:hAnsi="Palatino Linotype"/>
        </w:rPr>
        <w:t>, vigente en el momento de la designación como</w:t>
      </w:r>
      <w:r w:rsidR="00D44DD7" w:rsidRPr="006F5B7E">
        <w:rPr>
          <w:rFonts w:ascii="Palatino Linotype" w:hAnsi="Palatino Linotype"/>
        </w:rPr>
        <w:t xml:space="preserve"> </w:t>
      </w:r>
      <w:r w:rsidR="00D74AA5" w:rsidRPr="006F5B7E">
        <w:rPr>
          <w:rFonts w:ascii="Palatino Linotype" w:hAnsi="Palatino Linotype"/>
        </w:rPr>
        <w:t>Magistrada de la Licenciada Lydia Elizalde Mendoza, señalaba que cuando existieran plazas vacantes de Magistrados del Tribunal, se facultaba en el Reglamento al Pleno de la Sala Superior para presentar ante el Gobernador del Estado, alguna propuesta de aspirantes, de entre los integrantes del personal jurídico que reúnan los requisitos legales, observando en lo conducente las normas sobre el concurso interno de oposición. Para éste efecto el jurado se integrará con el Presidente del Tribunal y los dos Presidentes de Sección de Sala Superior, como a continuación se muestra:</w:t>
      </w:r>
    </w:p>
    <w:p w14:paraId="6EFEB496" w14:textId="77777777" w:rsidR="00D74AA5" w:rsidRPr="006F5B7E" w:rsidRDefault="00D74AA5" w:rsidP="00D74AA5">
      <w:pPr>
        <w:pStyle w:val="Prrafodelista"/>
        <w:rPr>
          <w:rFonts w:ascii="Palatino Linotype" w:hAnsi="Palatino Linotype"/>
          <w:sz w:val="24"/>
          <w:szCs w:val="24"/>
        </w:rPr>
      </w:pPr>
    </w:p>
    <w:p w14:paraId="3C62DE78" w14:textId="77777777" w:rsidR="00D74AA5" w:rsidRPr="006F5B7E" w:rsidRDefault="00D74AA5" w:rsidP="00D74AA5">
      <w:pPr>
        <w:spacing w:after="61" w:line="248" w:lineRule="auto"/>
        <w:ind w:left="851" w:right="900"/>
        <w:jc w:val="both"/>
        <w:rPr>
          <w:rFonts w:ascii="Palatino Linotype" w:hAnsi="Palatino Linotype"/>
          <w:i/>
        </w:rPr>
      </w:pPr>
      <w:r w:rsidRPr="006F5B7E">
        <w:rPr>
          <w:rFonts w:ascii="Palatino Linotype" w:hAnsi="Palatino Linotype"/>
          <w:b/>
          <w:i/>
        </w:rPr>
        <w:t>“Artículo 56.-</w:t>
      </w:r>
      <w:r w:rsidRPr="006F5B7E">
        <w:rPr>
          <w:rFonts w:ascii="Palatino Linotype" w:hAnsi="Palatino Linotype"/>
          <w:i/>
        </w:rPr>
        <w:t xml:space="preserve"> </w:t>
      </w:r>
      <w:r w:rsidRPr="006F5B7E">
        <w:rPr>
          <w:rFonts w:ascii="Palatino Linotype" w:hAnsi="Palatino Linotype"/>
          <w:b/>
          <w:i/>
        </w:rPr>
        <w:t xml:space="preserve">Cuando existan plazas vacantes de Magistrados del Tribunal. </w:t>
      </w:r>
      <w:proofErr w:type="gramStart"/>
      <w:r w:rsidRPr="006F5B7E">
        <w:rPr>
          <w:rFonts w:ascii="Palatino Linotype" w:hAnsi="Palatino Linotype"/>
          <w:b/>
          <w:i/>
        </w:rPr>
        <w:t>el</w:t>
      </w:r>
      <w:proofErr w:type="gramEnd"/>
      <w:r w:rsidRPr="006F5B7E">
        <w:rPr>
          <w:rFonts w:ascii="Palatino Linotype" w:hAnsi="Palatino Linotype"/>
          <w:b/>
          <w:i/>
        </w:rPr>
        <w:t xml:space="preserve"> Pleno de la Sala Superior podrá presentar ante el Gobernador del Estado. </w:t>
      </w:r>
      <w:proofErr w:type="gramStart"/>
      <w:r w:rsidRPr="006F5B7E">
        <w:rPr>
          <w:rFonts w:ascii="Palatino Linotype" w:hAnsi="Palatino Linotype"/>
          <w:b/>
          <w:i/>
        </w:rPr>
        <w:t>alguna</w:t>
      </w:r>
      <w:proofErr w:type="gramEnd"/>
      <w:r w:rsidRPr="006F5B7E">
        <w:rPr>
          <w:rFonts w:ascii="Palatino Linotype" w:hAnsi="Palatino Linotype"/>
          <w:b/>
          <w:i/>
        </w:rPr>
        <w:t xml:space="preserve"> propuesta de aspirantes, de entre los integrantes del personal jurídico que reúnan los requisitos legales, observando en lo conducente las normas sobre el concurso </w:t>
      </w:r>
      <w:r w:rsidRPr="006F5B7E">
        <w:rPr>
          <w:rFonts w:ascii="Palatino Linotype" w:hAnsi="Palatino Linotype"/>
          <w:b/>
          <w:i/>
        </w:rPr>
        <w:lastRenderedPageBreak/>
        <w:t xml:space="preserve">interno de oposición. Para éste efecto. </w:t>
      </w:r>
      <w:proofErr w:type="gramStart"/>
      <w:r w:rsidRPr="006F5B7E">
        <w:rPr>
          <w:rFonts w:ascii="Palatino Linotype" w:hAnsi="Palatino Linotype"/>
          <w:b/>
          <w:i/>
        </w:rPr>
        <w:t>el</w:t>
      </w:r>
      <w:proofErr w:type="gramEnd"/>
      <w:r w:rsidRPr="006F5B7E">
        <w:rPr>
          <w:rFonts w:ascii="Palatino Linotype" w:hAnsi="Palatino Linotype"/>
          <w:b/>
          <w:i/>
        </w:rPr>
        <w:t xml:space="preserve"> jurado se integrará con el Presidente del Tribunal y los dos Presidentes de Sección de Sala Superior.”</w:t>
      </w:r>
    </w:p>
    <w:p w14:paraId="326BDCB4" w14:textId="77777777" w:rsidR="00D74AA5" w:rsidRPr="006F5B7E" w:rsidRDefault="00D74AA5" w:rsidP="00D74AA5">
      <w:pPr>
        <w:pStyle w:val="Prrafodelista"/>
        <w:rPr>
          <w:rFonts w:ascii="Palatino Linotype" w:hAnsi="Palatino Linotype"/>
          <w:sz w:val="24"/>
          <w:szCs w:val="24"/>
        </w:rPr>
      </w:pPr>
    </w:p>
    <w:p w14:paraId="59AD294A" w14:textId="44822AC7" w:rsidR="00D74AA5" w:rsidRPr="006F5B7E" w:rsidRDefault="00EB6587" w:rsidP="00D74AA5">
      <w:pPr>
        <w:numPr>
          <w:ilvl w:val="0"/>
          <w:numId w:val="2"/>
        </w:numPr>
        <w:spacing w:line="360" w:lineRule="auto"/>
        <w:ind w:left="0" w:right="34" w:firstLine="0"/>
        <w:contextualSpacing/>
        <w:jc w:val="both"/>
        <w:rPr>
          <w:rFonts w:ascii="Palatino Linotype" w:hAnsi="Palatino Linotype" w:cs="Arial"/>
        </w:rPr>
      </w:pPr>
      <w:r w:rsidRPr="006F5B7E">
        <w:rPr>
          <w:rFonts w:ascii="Palatino Linotype" w:hAnsi="Palatino Linotype"/>
        </w:rPr>
        <w:t xml:space="preserve">En los términos planteados, conforme a los </w:t>
      </w:r>
      <w:r w:rsidRPr="006F5B7E">
        <w:rPr>
          <w:rFonts w:ascii="Palatino Linotype" w:hAnsi="Palatino Linotype" w:cs="Arial"/>
        </w:rPr>
        <w:t xml:space="preserve">artículos 3 fracción XI, 4, 12 y 24 último párrafo </w:t>
      </w:r>
      <w:r w:rsidRPr="006F5B7E">
        <w:rPr>
          <w:rFonts w:ascii="Palatino Linotype" w:hAnsi="Palatino Linotype" w:cs="Arial"/>
          <w:bCs/>
        </w:rPr>
        <w:t>de la Ley de Transparencia y Acceso a la Información Pública del Estado de México y Municipios</w:t>
      </w:r>
      <w:r w:rsidRPr="006F5B7E">
        <w:rPr>
          <w:rFonts w:ascii="Palatino Linotype" w:hAnsi="Palatino Linotype" w:cs="Arial"/>
        </w:rPr>
        <w:t>, es i</w:t>
      </w:r>
      <w:r w:rsidRPr="006F5B7E">
        <w:rPr>
          <w:rFonts w:ascii="Palatino Linotype" w:hAnsi="Palatino Linotype"/>
        </w:rPr>
        <w:t>nformación susceptible de ser materia del ordenamiento que nos ocupa, los documentos que los sujetos obligados</w:t>
      </w:r>
      <w:r w:rsidRPr="006F5B7E">
        <w:rPr>
          <w:rFonts w:ascii="Palatino Linotype" w:hAnsi="Palatino Linotype"/>
          <w:b/>
        </w:rPr>
        <w:t xml:space="preserve"> </w:t>
      </w:r>
      <w:r w:rsidRPr="006F5B7E">
        <w:rPr>
          <w:rFonts w:ascii="Palatino Linotype" w:hAnsi="Palatino Linotype"/>
        </w:rPr>
        <w:t>generan, obtienen, adquieren, transforman o conservan por cualquier medio, dicho de otro modo, toda aquella información que documente el ejercicio de las facultades o la actividad de las dependencias, y que esté contenida en un soporte bien sea escrito, impreso, sonoro, visual, electrónico, informático u holográfico.</w:t>
      </w:r>
    </w:p>
    <w:p w14:paraId="50AFF852" w14:textId="77777777" w:rsidR="00D44DD7" w:rsidRPr="006F5B7E" w:rsidRDefault="00D44DD7" w:rsidP="00D44DD7">
      <w:pPr>
        <w:spacing w:line="360" w:lineRule="auto"/>
        <w:ind w:right="34"/>
        <w:contextualSpacing/>
        <w:jc w:val="both"/>
        <w:rPr>
          <w:rFonts w:ascii="Palatino Linotype" w:hAnsi="Palatino Linotype" w:cs="Arial"/>
        </w:rPr>
      </w:pPr>
    </w:p>
    <w:p w14:paraId="774ED161" w14:textId="2975812C" w:rsidR="00D74AA5" w:rsidRPr="006F5B7E" w:rsidRDefault="00D74AA5" w:rsidP="00D74AA5">
      <w:pPr>
        <w:numPr>
          <w:ilvl w:val="0"/>
          <w:numId w:val="2"/>
        </w:numPr>
        <w:spacing w:line="360" w:lineRule="auto"/>
        <w:ind w:left="0" w:right="34" w:firstLine="0"/>
        <w:contextualSpacing/>
        <w:jc w:val="both"/>
        <w:rPr>
          <w:rFonts w:ascii="Palatino Linotype" w:hAnsi="Palatino Linotype" w:cs="Arial"/>
        </w:rPr>
      </w:pPr>
      <w:r w:rsidRPr="006F5B7E">
        <w:rPr>
          <w:rFonts w:ascii="Palatino Linotype" w:hAnsi="Palatino Linotype"/>
        </w:rPr>
        <w:t xml:space="preserve">Es por ello que se concluye que con lo manifestado en el </w:t>
      </w:r>
      <w:r w:rsidRPr="006F5B7E">
        <w:rPr>
          <w:rFonts w:ascii="Palatino Linotype" w:eastAsia="Calibri" w:hAnsi="Palatino Linotype" w:cs="Arial"/>
          <w:lang w:val="es-ES"/>
        </w:rPr>
        <w:t xml:space="preserve">oficio número TJA-4SR-5006/2020 de fecha trece (13) de octubre de dos mil veinte, suscrito por la Licenciada Lydia Elizalde Mendoza, Magistrada de la Cuarta Sala Regional del Tribunal de Justicia Administrativa del Estado de México, mediante el cual </w:t>
      </w:r>
      <w:r w:rsidR="00256D91" w:rsidRPr="006F5B7E">
        <w:rPr>
          <w:rFonts w:ascii="Palatino Linotype" w:eastAsia="Calibri" w:hAnsi="Palatino Linotype" w:cs="Arial"/>
          <w:lang w:val="es-ES"/>
        </w:rPr>
        <w:t xml:space="preserve">le informa al Titular de la Unidad de Transparencia </w:t>
      </w:r>
      <w:r w:rsidRPr="006F5B7E">
        <w:rPr>
          <w:rFonts w:ascii="Palatino Linotype" w:eastAsia="Calibri" w:hAnsi="Palatino Linotype" w:cs="Arial"/>
          <w:lang w:val="es-ES"/>
        </w:rPr>
        <w:t>que respecto del certificado de salud, no cuenta con dicho documento</w:t>
      </w:r>
      <w:r w:rsidR="00256D91" w:rsidRPr="006F5B7E">
        <w:rPr>
          <w:rFonts w:ascii="Palatino Linotype" w:eastAsia="Calibri" w:hAnsi="Palatino Linotype" w:cs="Arial"/>
          <w:lang w:val="es-ES"/>
        </w:rPr>
        <w:t>, aunado a que contienen información de carácter personal; no se colma la solicitud de información del particular.</w:t>
      </w:r>
    </w:p>
    <w:p w14:paraId="0B3BFD37" w14:textId="77777777" w:rsidR="00AE3B9A" w:rsidRPr="006F5B7E" w:rsidRDefault="00AE3B9A" w:rsidP="00AE3B9A"/>
    <w:p w14:paraId="176DEC5E" w14:textId="0B868CE6" w:rsidR="00AE3B9A" w:rsidRPr="006F5B7E" w:rsidRDefault="000B26A7" w:rsidP="00AE3B9A">
      <w:pPr>
        <w:pStyle w:val="Prrafodelista"/>
        <w:numPr>
          <w:ilvl w:val="0"/>
          <w:numId w:val="2"/>
        </w:numPr>
        <w:tabs>
          <w:tab w:val="left" w:pos="851"/>
        </w:tabs>
        <w:spacing w:after="0" w:line="360" w:lineRule="auto"/>
        <w:ind w:left="0" w:right="49" w:firstLine="0"/>
        <w:jc w:val="both"/>
        <w:rPr>
          <w:rFonts w:ascii="Palatino Linotype" w:hAnsi="Palatino Linotype"/>
          <w:sz w:val="24"/>
          <w:szCs w:val="24"/>
          <w:lang w:val="es-ES"/>
        </w:rPr>
      </w:pPr>
      <w:r w:rsidRPr="006F5B7E">
        <w:rPr>
          <w:rFonts w:ascii="Palatino Linotype" w:hAnsi="Palatino Linotype"/>
          <w:sz w:val="24"/>
          <w:szCs w:val="24"/>
          <w:lang w:val="es-ES"/>
        </w:rPr>
        <w:t>Lo anterior es así ya que l</w:t>
      </w:r>
      <w:r w:rsidR="00AE3B9A" w:rsidRPr="006F5B7E">
        <w:rPr>
          <w:rFonts w:ascii="Palatino Linotype" w:hAnsi="Palatino Linotype"/>
          <w:sz w:val="24"/>
          <w:szCs w:val="24"/>
          <w:lang w:val="es-ES"/>
        </w:rPr>
        <w:t xml:space="preserve">os Sujetos Obligados, en materia de transparencia, en todo momento deben apegar su actuar conforme lo establece la Ley de </w:t>
      </w:r>
      <w:r w:rsidR="00AE3B9A" w:rsidRPr="006F5B7E">
        <w:rPr>
          <w:rFonts w:ascii="Palatino Linotype" w:hAnsi="Palatino Linotype"/>
          <w:sz w:val="24"/>
          <w:szCs w:val="24"/>
          <w:lang w:val="es-ES"/>
        </w:rPr>
        <w:lastRenderedPageBreak/>
        <w:t xml:space="preserve">Transparencia y Acceso a la Información Pública del Estado de México y Municipios. </w:t>
      </w:r>
    </w:p>
    <w:p w14:paraId="6F118D44" w14:textId="77777777" w:rsidR="00AE3B9A" w:rsidRPr="006F5B7E" w:rsidRDefault="00AE3B9A" w:rsidP="00AE3B9A">
      <w:pPr>
        <w:pStyle w:val="Prrafodelista"/>
        <w:rPr>
          <w:rFonts w:ascii="Palatino Linotype" w:hAnsi="Palatino Linotype"/>
          <w:sz w:val="24"/>
          <w:szCs w:val="24"/>
          <w:lang w:val="es-ES"/>
        </w:rPr>
      </w:pPr>
    </w:p>
    <w:p w14:paraId="0F654F9C" w14:textId="77777777" w:rsidR="00AE3B9A" w:rsidRPr="006F5B7E" w:rsidRDefault="00AE3B9A" w:rsidP="00AE3B9A">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6F5B7E">
        <w:rPr>
          <w:rFonts w:ascii="Palatino Linotype" w:hAnsi="Palatino Linotype"/>
          <w:sz w:val="24"/>
          <w:szCs w:val="24"/>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6F5B7E">
        <w:rPr>
          <w:rFonts w:ascii="Palatino Linotype" w:hAnsi="Palatino Linotype"/>
          <w:i/>
          <w:sz w:val="24"/>
          <w:szCs w:val="24"/>
        </w:rPr>
        <w:t>realizar, con efectividad, los trámites internos necesarios para la atención de las solicitudes de información</w:t>
      </w:r>
      <w:r w:rsidRPr="006F5B7E">
        <w:rPr>
          <w:rStyle w:val="Refdenotaalpie"/>
          <w:rFonts w:ascii="Palatino Linotype" w:hAnsi="Palatino Linotype"/>
          <w:sz w:val="24"/>
          <w:szCs w:val="24"/>
        </w:rPr>
        <w:footnoteReference w:id="1"/>
      </w:r>
      <w:r w:rsidRPr="006F5B7E">
        <w:rPr>
          <w:rFonts w:ascii="Palatino Linotype" w:hAnsi="Palatino Linotype"/>
          <w:sz w:val="24"/>
          <w:szCs w:val="24"/>
        </w:rPr>
        <w:t>, es decir, deben otorgar respuestas concisas, contundentes y certeras, además de estar en estricto apego a lo que la normatividad en la materia establece.</w:t>
      </w:r>
    </w:p>
    <w:p w14:paraId="3CABC859" w14:textId="77777777" w:rsidR="00AE3B9A" w:rsidRPr="006F5B7E" w:rsidRDefault="00AE3B9A" w:rsidP="00AE3B9A">
      <w:pPr>
        <w:pStyle w:val="Prrafodelista"/>
        <w:rPr>
          <w:rFonts w:ascii="Palatino Linotype" w:eastAsia="Calibri" w:hAnsi="Palatino Linotype" w:cs="Arial"/>
          <w:sz w:val="24"/>
          <w:szCs w:val="24"/>
        </w:rPr>
      </w:pPr>
    </w:p>
    <w:p w14:paraId="2531CC69" w14:textId="43D805E8" w:rsidR="00AE3B9A" w:rsidRPr="006F5B7E" w:rsidRDefault="00AE3B9A" w:rsidP="00AE3B9A">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6F5B7E">
        <w:rPr>
          <w:rFonts w:ascii="Palatino Linotype" w:hAnsi="Palatino Linotype" w:cs="Arial"/>
          <w:sz w:val="24"/>
          <w:szCs w:val="24"/>
        </w:rPr>
        <w:t>En el presente asunto, el Titular de la Unidad de Transparencia fue quien dio respuesta a la solicitud</w:t>
      </w:r>
      <w:r w:rsidR="000B26A7" w:rsidRPr="006F5B7E">
        <w:rPr>
          <w:rFonts w:ascii="Palatino Linotype" w:hAnsi="Palatino Linotype" w:cs="Arial"/>
          <w:sz w:val="24"/>
          <w:szCs w:val="24"/>
        </w:rPr>
        <w:t xml:space="preserve">; sin embargo se advierte que no realizó </w:t>
      </w:r>
      <w:r w:rsidRPr="006F5B7E">
        <w:rPr>
          <w:rFonts w:ascii="Palatino Linotype" w:hAnsi="Palatino Linotype" w:cs="Arial"/>
          <w:sz w:val="24"/>
          <w:szCs w:val="24"/>
        </w:rPr>
        <w:t xml:space="preserve">una búsqueda </w:t>
      </w:r>
      <w:r w:rsidR="000B26A7" w:rsidRPr="006F5B7E">
        <w:rPr>
          <w:rFonts w:ascii="Palatino Linotype" w:hAnsi="Palatino Linotype" w:cs="Arial"/>
          <w:sz w:val="24"/>
          <w:szCs w:val="24"/>
        </w:rPr>
        <w:t xml:space="preserve">exhaustiva y razonable </w:t>
      </w:r>
      <w:r w:rsidRPr="006F5B7E">
        <w:rPr>
          <w:rFonts w:ascii="Palatino Linotype" w:hAnsi="Palatino Linotype" w:cs="Arial"/>
          <w:sz w:val="24"/>
          <w:szCs w:val="24"/>
        </w:rPr>
        <w:t xml:space="preserve">de la información </w:t>
      </w:r>
      <w:r w:rsidR="000B26A7" w:rsidRPr="006F5B7E">
        <w:rPr>
          <w:rFonts w:ascii="Palatino Linotype" w:hAnsi="Palatino Linotype" w:cs="Arial"/>
          <w:sz w:val="24"/>
          <w:szCs w:val="24"/>
        </w:rPr>
        <w:t xml:space="preserve">en las </w:t>
      </w:r>
      <w:proofErr w:type="spellStart"/>
      <w:r w:rsidR="000B26A7" w:rsidRPr="006F5B7E">
        <w:rPr>
          <w:rFonts w:ascii="Palatino Linotype" w:hAnsi="Palatino Linotype" w:cs="Arial"/>
          <w:sz w:val="24"/>
          <w:szCs w:val="24"/>
        </w:rPr>
        <w:t>difernrentes</w:t>
      </w:r>
      <w:proofErr w:type="spellEnd"/>
      <w:r w:rsidR="000B26A7" w:rsidRPr="006F5B7E">
        <w:rPr>
          <w:rFonts w:ascii="Palatino Linotype" w:hAnsi="Palatino Linotype" w:cs="Arial"/>
          <w:sz w:val="24"/>
          <w:szCs w:val="24"/>
        </w:rPr>
        <w:t xml:space="preserve"> áreas del </w:t>
      </w:r>
      <w:r w:rsidR="000B26A7" w:rsidRPr="006F5B7E">
        <w:rPr>
          <w:rFonts w:ascii="Palatino Linotype" w:hAnsi="Palatino Linotype" w:cs="Arial"/>
          <w:b/>
          <w:sz w:val="24"/>
          <w:szCs w:val="24"/>
        </w:rPr>
        <w:t>SUJETO OBLIGADO</w:t>
      </w:r>
      <w:r w:rsidRPr="006F5B7E">
        <w:rPr>
          <w:rFonts w:ascii="Palatino Linotype" w:hAnsi="Palatino Linotype" w:cs="Arial"/>
          <w:sz w:val="24"/>
          <w:szCs w:val="24"/>
        </w:rPr>
        <w:t>; robustece lo anterior, el Sistema de Acceso a la Información Mexiquense, dado que en el apartado de requerimientos se encuentra lo siguiente:</w:t>
      </w:r>
    </w:p>
    <w:p w14:paraId="027B95F7" w14:textId="77777777" w:rsidR="00AE3B9A" w:rsidRPr="006F5B7E" w:rsidRDefault="00AE3B9A" w:rsidP="00AE3B9A">
      <w:pPr>
        <w:pStyle w:val="Prrafodelista"/>
        <w:rPr>
          <w:rFonts w:ascii="Palatino Linotype" w:eastAsia="Calibri" w:hAnsi="Palatino Linotype" w:cs="Arial"/>
          <w:sz w:val="24"/>
          <w:szCs w:val="24"/>
        </w:rPr>
      </w:pPr>
    </w:p>
    <w:p w14:paraId="5A34D296" w14:textId="25001781" w:rsidR="00AE3B9A" w:rsidRPr="006F5B7E" w:rsidRDefault="000B26A7" w:rsidP="00AE3B9A">
      <w:pPr>
        <w:pStyle w:val="Prrafodelista"/>
        <w:spacing w:line="360" w:lineRule="auto"/>
        <w:ind w:left="0"/>
        <w:jc w:val="both"/>
        <w:rPr>
          <w:rFonts w:ascii="Palatino Linotype" w:eastAsia="Calibri" w:hAnsi="Palatino Linotype" w:cs="Arial"/>
        </w:rPr>
      </w:pPr>
      <w:r w:rsidRPr="006F5B7E">
        <w:rPr>
          <w:rFonts w:ascii="Palatino Linotype" w:eastAsia="Calibri" w:hAnsi="Palatino Linotype" w:cs="Arial"/>
          <w:noProof/>
          <w:lang w:eastAsia="es-MX"/>
        </w:rPr>
        <w:drawing>
          <wp:inline distT="0" distB="0" distL="0" distR="0" wp14:anchorId="0F926F2E" wp14:editId="025B85CF">
            <wp:extent cx="5581015" cy="991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991870"/>
                    </a:xfrm>
                    <a:prstGeom prst="rect">
                      <a:avLst/>
                    </a:prstGeom>
                  </pic:spPr>
                </pic:pic>
              </a:graphicData>
            </a:graphic>
          </wp:inline>
        </w:drawing>
      </w:r>
    </w:p>
    <w:p w14:paraId="377FA4A1" w14:textId="77777777" w:rsidR="00AE3B9A" w:rsidRPr="006F5B7E" w:rsidRDefault="00AE3B9A" w:rsidP="00AE3B9A">
      <w:pPr>
        <w:pStyle w:val="Prrafodelista"/>
        <w:rPr>
          <w:rFonts w:ascii="Palatino Linotype" w:hAnsi="Palatino Linotype" w:cs="Arial"/>
        </w:rPr>
      </w:pPr>
    </w:p>
    <w:p w14:paraId="1DE4D5BA" w14:textId="65C9E187" w:rsidR="00AE3B9A" w:rsidRPr="006F5B7E" w:rsidRDefault="00AE3B9A" w:rsidP="003E36DA">
      <w:pPr>
        <w:pStyle w:val="Prrafodelista"/>
        <w:numPr>
          <w:ilvl w:val="0"/>
          <w:numId w:val="2"/>
        </w:numPr>
        <w:spacing w:after="0" w:line="360" w:lineRule="auto"/>
        <w:ind w:left="0" w:firstLine="0"/>
        <w:jc w:val="both"/>
        <w:rPr>
          <w:rFonts w:ascii="Palatino Linotype" w:hAnsi="Palatino Linotype" w:cs="Arial"/>
          <w:sz w:val="24"/>
          <w:szCs w:val="24"/>
        </w:rPr>
      </w:pPr>
      <w:r w:rsidRPr="006F5B7E">
        <w:rPr>
          <w:rFonts w:ascii="Palatino Linotype" w:eastAsia="Calibri" w:hAnsi="Palatino Linotype" w:cs="Arial"/>
          <w:sz w:val="24"/>
          <w:szCs w:val="24"/>
        </w:rPr>
        <w:lastRenderedPageBreak/>
        <w:t xml:space="preserve">Si bien es cierto, la solicitud de acceso a la información se turnó a </w:t>
      </w:r>
      <w:r w:rsidR="000B26A7" w:rsidRPr="006F5B7E">
        <w:rPr>
          <w:rFonts w:ascii="Palatino Linotype" w:eastAsia="Calibri" w:hAnsi="Palatino Linotype" w:cs="Arial"/>
          <w:sz w:val="24"/>
          <w:szCs w:val="24"/>
        </w:rPr>
        <w:t xml:space="preserve">la Secretaria General del Pleno de la Sala superior y </w:t>
      </w:r>
      <w:proofErr w:type="spellStart"/>
      <w:r w:rsidR="000B26A7" w:rsidRPr="006F5B7E">
        <w:rPr>
          <w:rFonts w:ascii="Palatino Linotype" w:eastAsia="Calibri" w:hAnsi="Palatino Linotype" w:cs="Arial"/>
          <w:sz w:val="24"/>
          <w:szCs w:val="24"/>
        </w:rPr>
        <w:t>Secreatria</w:t>
      </w:r>
      <w:proofErr w:type="spellEnd"/>
      <w:r w:rsidR="000B26A7" w:rsidRPr="006F5B7E">
        <w:rPr>
          <w:rFonts w:ascii="Palatino Linotype" w:eastAsia="Calibri" w:hAnsi="Palatino Linotype" w:cs="Arial"/>
          <w:sz w:val="24"/>
          <w:szCs w:val="24"/>
        </w:rPr>
        <w:t xml:space="preserve"> Técnica de la Junta de Gobierno y Administración</w:t>
      </w:r>
      <w:r w:rsidRPr="006F5B7E">
        <w:rPr>
          <w:rFonts w:ascii="Palatino Linotype" w:eastAsia="Calibri" w:hAnsi="Palatino Linotype" w:cs="Arial"/>
          <w:sz w:val="24"/>
          <w:szCs w:val="24"/>
        </w:rPr>
        <w:t xml:space="preserve">, también lo es que, </w:t>
      </w:r>
      <w:r w:rsidR="000B26A7" w:rsidRPr="006F5B7E">
        <w:rPr>
          <w:rFonts w:ascii="Palatino Linotype" w:eastAsia="Calibri" w:hAnsi="Palatino Linotype" w:cs="Arial"/>
          <w:sz w:val="24"/>
          <w:szCs w:val="24"/>
        </w:rPr>
        <w:t xml:space="preserve">la información pudiera encontrarse en otra área del </w:t>
      </w:r>
      <w:r w:rsidR="000B26A7" w:rsidRPr="006F5B7E">
        <w:rPr>
          <w:rFonts w:ascii="Palatino Linotype" w:eastAsia="Calibri" w:hAnsi="Palatino Linotype" w:cs="Arial"/>
          <w:b/>
          <w:sz w:val="24"/>
          <w:szCs w:val="24"/>
        </w:rPr>
        <w:t>SUJETO OBLIGADO.</w:t>
      </w:r>
    </w:p>
    <w:p w14:paraId="0CDDF82C" w14:textId="77777777" w:rsidR="000B26A7" w:rsidRPr="006F5B7E" w:rsidRDefault="000B26A7" w:rsidP="000B26A7">
      <w:pPr>
        <w:pStyle w:val="Prrafodelista"/>
        <w:spacing w:after="0" w:line="360" w:lineRule="auto"/>
        <w:ind w:left="0"/>
        <w:jc w:val="both"/>
        <w:rPr>
          <w:rFonts w:ascii="Palatino Linotype" w:hAnsi="Palatino Linotype" w:cs="Arial"/>
          <w:sz w:val="24"/>
          <w:szCs w:val="24"/>
        </w:rPr>
      </w:pPr>
    </w:p>
    <w:p w14:paraId="6EE808B9" w14:textId="60CDFBA7" w:rsidR="00AE3B9A" w:rsidRPr="006F5B7E" w:rsidRDefault="000B26A7" w:rsidP="00AE3B9A">
      <w:pPr>
        <w:pStyle w:val="Prrafodelista"/>
        <w:numPr>
          <w:ilvl w:val="0"/>
          <w:numId w:val="2"/>
        </w:numPr>
        <w:spacing w:after="0" w:line="360" w:lineRule="auto"/>
        <w:ind w:left="0" w:firstLine="0"/>
        <w:jc w:val="both"/>
        <w:rPr>
          <w:rFonts w:ascii="Palatino Linotype" w:hAnsi="Palatino Linotype"/>
          <w:sz w:val="24"/>
          <w:szCs w:val="24"/>
        </w:rPr>
      </w:pPr>
      <w:r w:rsidRPr="006F5B7E">
        <w:rPr>
          <w:rFonts w:ascii="Palatino Linotype" w:hAnsi="Palatino Linotype"/>
          <w:sz w:val="24"/>
          <w:szCs w:val="24"/>
        </w:rPr>
        <w:t>Por lo que c</w:t>
      </w:r>
      <w:r w:rsidR="00AE3B9A" w:rsidRPr="006F5B7E">
        <w:rPr>
          <w:rFonts w:ascii="Palatino Linotype" w:hAnsi="Palatino Linotype"/>
          <w:sz w:val="24"/>
          <w:szCs w:val="24"/>
        </w:rPr>
        <w:t>on la ausencia de los elementos que brinden certeza sobre la búsqueda exhaustiva y razonable de la información, se determina que no se cumple con lo que establece el artículo 162 de la Ley de Transparencia y Acceso a la Información Pública del Estado de México y Municipios, el cual dispone lo siguiente:</w:t>
      </w:r>
    </w:p>
    <w:p w14:paraId="56A39E56" w14:textId="77777777" w:rsidR="00AE3B9A" w:rsidRPr="006F5B7E" w:rsidRDefault="00AE3B9A" w:rsidP="00D44DD7">
      <w:pPr>
        <w:pStyle w:val="Prrafodelista"/>
        <w:spacing w:line="276" w:lineRule="auto"/>
        <w:rPr>
          <w:rFonts w:ascii="Palatino Linotype" w:hAnsi="Palatino Linotype"/>
          <w:sz w:val="24"/>
          <w:szCs w:val="24"/>
        </w:rPr>
      </w:pPr>
    </w:p>
    <w:p w14:paraId="5DFE3044" w14:textId="19D44E68" w:rsidR="00AE3B9A" w:rsidRPr="006F5B7E" w:rsidRDefault="00D44DD7" w:rsidP="00D44DD7">
      <w:pPr>
        <w:autoSpaceDE w:val="0"/>
        <w:autoSpaceDN w:val="0"/>
        <w:adjustRightInd w:val="0"/>
        <w:spacing w:line="276" w:lineRule="auto"/>
        <w:ind w:left="567" w:right="567"/>
        <w:jc w:val="both"/>
        <w:rPr>
          <w:rFonts w:ascii="Palatino Linotype" w:hAnsi="Palatino Linotype"/>
          <w:i/>
        </w:rPr>
      </w:pPr>
      <w:r w:rsidRPr="006F5B7E">
        <w:rPr>
          <w:rFonts w:ascii="Palatino Linotype" w:hAnsi="Palatino Linotype" w:cs="Bookman Old Style,Bold"/>
          <w:b/>
          <w:bCs/>
          <w:i/>
        </w:rPr>
        <w:t>“</w:t>
      </w:r>
      <w:r w:rsidR="00AE3B9A" w:rsidRPr="006F5B7E">
        <w:rPr>
          <w:rFonts w:ascii="Palatino Linotype" w:hAnsi="Palatino Linotype" w:cs="Bookman Old Style,Bold"/>
          <w:b/>
          <w:bCs/>
          <w:i/>
        </w:rPr>
        <w:t xml:space="preserve">Artículo 162. </w:t>
      </w:r>
      <w:r w:rsidR="00AE3B9A" w:rsidRPr="006F5B7E">
        <w:rPr>
          <w:rFonts w:ascii="Palatino Linotype" w:hAnsi="Palatino Linotype" w:cs="Bookman Old Styl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F5B7E">
        <w:rPr>
          <w:rFonts w:ascii="Palatino Linotype" w:hAnsi="Palatino Linotype" w:cs="Bookman Old Style"/>
          <w:i/>
        </w:rPr>
        <w:t>”</w:t>
      </w:r>
    </w:p>
    <w:p w14:paraId="7B8E9789" w14:textId="77777777" w:rsidR="00AE3B9A" w:rsidRPr="006F5B7E" w:rsidRDefault="00AE3B9A" w:rsidP="00AE3B9A">
      <w:pPr>
        <w:pStyle w:val="Prrafodelista"/>
        <w:spacing w:line="360" w:lineRule="auto"/>
        <w:ind w:left="0"/>
        <w:jc w:val="both"/>
        <w:rPr>
          <w:rFonts w:ascii="Palatino Linotype" w:hAnsi="Palatino Linotype"/>
          <w:sz w:val="24"/>
          <w:szCs w:val="24"/>
        </w:rPr>
      </w:pPr>
      <w:r w:rsidRPr="006F5B7E">
        <w:rPr>
          <w:rFonts w:ascii="Palatino Linotype" w:hAnsi="Palatino Linotype"/>
          <w:sz w:val="24"/>
          <w:szCs w:val="24"/>
        </w:rPr>
        <w:t xml:space="preserve"> </w:t>
      </w:r>
    </w:p>
    <w:p w14:paraId="2858661F" w14:textId="77777777" w:rsidR="00AE3B9A" w:rsidRPr="006F5B7E" w:rsidRDefault="00AE3B9A" w:rsidP="00AE3B9A">
      <w:pPr>
        <w:pStyle w:val="Prrafodelista"/>
        <w:numPr>
          <w:ilvl w:val="0"/>
          <w:numId w:val="2"/>
        </w:numPr>
        <w:spacing w:after="0" w:line="360" w:lineRule="auto"/>
        <w:ind w:left="0" w:firstLine="0"/>
        <w:jc w:val="both"/>
        <w:rPr>
          <w:rFonts w:ascii="Palatino Linotype" w:hAnsi="Palatino Linotype"/>
          <w:sz w:val="24"/>
          <w:szCs w:val="24"/>
        </w:rPr>
      </w:pPr>
      <w:r w:rsidRPr="006F5B7E">
        <w:rPr>
          <w:rFonts w:ascii="Palatino Linotype" w:hAnsi="Palatino Linotype"/>
          <w:sz w:val="24"/>
          <w:szCs w:val="24"/>
        </w:rPr>
        <w:t xml:space="preserve">La búsqueda exhaustiva y razonable de la información </w:t>
      </w:r>
      <w:r w:rsidRPr="006F5B7E">
        <w:rPr>
          <w:rFonts w:ascii="Palatino Linotype" w:hAnsi="Palatino Linotype"/>
          <w:b/>
          <w:bCs/>
          <w:sz w:val="24"/>
          <w:szCs w:val="24"/>
        </w:rPr>
        <w:t>con su debida comprobación</w:t>
      </w:r>
      <w:r w:rsidRPr="006F5B7E">
        <w:rPr>
          <w:rFonts w:ascii="Palatino Linotype" w:hAnsi="Palatino Linotype"/>
          <w:sz w:val="24"/>
          <w:szCs w:val="24"/>
        </w:rPr>
        <w:t xml:space="preserve">,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w:t>
      </w:r>
      <w:r w:rsidRPr="006F5B7E">
        <w:rPr>
          <w:rFonts w:ascii="Palatino Linotype" w:hAnsi="Palatino Linotype"/>
          <w:sz w:val="24"/>
          <w:szCs w:val="24"/>
        </w:rPr>
        <w:lastRenderedPageBreak/>
        <w:t xml:space="preserve">derecho constitucional y convencionalmente reconocido que es el derecho de acceso a la información. </w:t>
      </w:r>
    </w:p>
    <w:p w14:paraId="625276C5" w14:textId="77777777" w:rsidR="00AE3B9A" w:rsidRPr="006F5B7E" w:rsidRDefault="00AE3B9A" w:rsidP="00AE3B9A">
      <w:pPr>
        <w:pStyle w:val="Prrafodelista"/>
        <w:rPr>
          <w:rFonts w:ascii="Palatino Linotype" w:hAnsi="Palatino Linotype"/>
          <w:sz w:val="24"/>
          <w:szCs w:val="24"/>
        </w:rPr>
      </w:pPr>
    </w:p>
    <w:p w14:paraId="10A356A9" w14:textId="77777777" w:rsidR="00AE3B9A" w:rsidRPr="006F5B7E" w:rsidRDefault="00AE3B9A" w:rsidP="00AE3B9A">
      <w:pPr>
        <w:pStyle w:val="Prrafodelista"/>
        <w:numPr>
          <w:ilvl w:val="0"/>
          <w:numId w:val="2"/>
        </w:numPr>
        <w:spacing w:after="0" w:line="360" w:lineRule="auto"/>
        <w:ind w:left="0" w:firstLine="0"/>
        <w:jc w:val="both"/>
        <w:rPr>
          <w:rFonts w:ascii="Palatino Linotype" w:hAnsi="Palatino Linotype"/>
          <w:sz w:val="24"/>
          <w:szCs w:val="24"/>
        </w:rPr>
      </w:pPr>
      <w:r w:rsidRPr="006F5B7E">
        <w:rPr>
          <w:rFonts w:ascii="Palatino Linotype" w:hAnsi="Palatino Linotype"/>
          <w:sz w:val="24"/>
          <w:szCs w:val="24"/>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14:paraId="5F9EE4F5" w14:textId="77777777" w:rsidR="000B26A7" w:rsidRPr="006F5B7E" w:rsidRDefault="000B26A7" w:rsidP="000B26A7">
      <w:pPr>
        <w:pStyle w:val="Prrafodelista"/>
        <w:rPr>
          <w:rFonts w:ascii="Palatino Linotype" w:hAnsi="Palatino Linotype"/>
          <w:sz w:val="24"/>
          <w:szCs w:val="24"/>
        </w:rPr>
      </w:pPr>
    </w:p>
    <w:p w14:paraId="6DC276AC" w14:textId="51677184" w:rsidR="000B26A7" w:rsidRPr="006F5B7E" w:rsidRDefault="000B26A7" w:rsidP="000B26A7">
      <w:pPr>
        <w:pStyle w:val="Prrafodelista"/>
        <w:numPr>
          <w:ilvl w:val="0"/>
          <w:numId w:val="2"/>
        </w:numPr>
        <w:spacing w:after="0" w:line="360" w:lineRule="auto"/>
        <w:ind w:left="0" w:firstLine="0"/>
        <w:jc w:val="both"/>
        <w:rPr>
          <w:rFonts w:ascii="Palatino Linotype" w:hAnsi="Palatino Linotype"/>
          <w:sz w:val="24"/>
          <w:szCs w:val="24"/>
        </w:rPr>
      </w:pPr>
      <w:r w:rsidRPr="006F5B7E">
        <w:rPr>
          <w:rFonts w:ascii="Palatino Linotype" w:hAnsi="Palatino Linotype"/>
          <w:sz w:val="24"/>
          <w:szCs w:val="24"/>
        </w:rPr>
        <w:t xml:space="preserve">En consecuencia, se </w:t>
      </w:r>
      <w:r w:rsidR="00D44DD7" w:rsidRPr="006F5B7E">
        <w:rPr>
          <w:rFonts w:ascii="Palatino Linotype" w:hAnsi="Palatino Linotype"/>
          <w:sz w:val="24"/>
          <w:szCs w:val="24"/>
        </w:rPr>
        <w:t xml:space="preserve">ordena </w:t>
      </w:r>
      <w:r w:rsidRPr="006F5B7E">
        <w:rPr>
          <w:rFonts w:ascii="Palatino Linotype" w:hAnsi="Palatino Linotype"/>
          <w:sz w:val="24"/>
          <w:szCs w:val="24"/>
        </w:rPr>
        <w:t xml:space="preserve">realizar una búsqueda exhaustiva y razonable del certificado de salud </w:t>
      </w:r>
      <w:r w:rsidRPr="006F5B7E">
        <w:rPr>
          <w:rFonts w:ascii="Palatino Linotype" w:hAnsi="Palatino Linotype" w:cs="Arial"/>
          <w:sz w:val="24"/>
          <w:szCs w:val="24"/>
        </w:rPr>
        <w:t>de la Licenciada Lydia Elizalde Mendoza, que sirvi</w:t>
      </w:r>
      <w:r w:rsidR="003E36DA" w:rsidRPr="006F5B7E">
        <w:rPr>
          <w:rFonts w:ascii="Palatino Linotype" w:hAnsi="Palatino Linotype" w:cs="Arial"/>
          <w:sz w:val="24"/>
          <w:szCs w:val="24"/>
        </w:rPr>
        <w:t>ó</w:t>
      </w:r>
      <w:r w:rsidRPr="006F5B7E">
        <w:rPr>
          <w:rFonts w:ascii="Palatino Linotype" w:hAnsi="Palatino Linotype" w:cs="Arial"/>
          <w:sz w:val="24"/>
          <w:szCs w:val="24"/>
        </w:rPr>
        <w:t xml:space="preserve"> para sustentar la propuesta al Gobernador Constitucional para ser nombrada Magistrada,</w:t>
      </w:r>
      <w:r w:rsidRPr="006F5B7E">
        <w:rPr>
          <w:rFonts w:ascii="Palatino Linotype" w:hAnsi="Palatino Linotype"/>
          <w:sz w:val="24"/>
          <w:szCs w:val="24"/>
        </w:rPr>
        <w:t xml:space="preserve"> con su debida comprobación en las áreas que de acuerdo a sus atribuciones, funciones y competencias deban generar, administrar y poseer la información requerida.</w:t>
      </w:r>
    </w:p>
    <w:p w14:paraId="584FA55C" w14:textId="1272E843" w:rsidR="000B26A7" w:rsidRPr="006F5B7E" w:rsidRDefault="000B26A7" w:rsidP="000B26A7">
      <w:pPr>
        <w:pStyle w:val="Prrafodelista"/>
        <w:spacing w:line="360" w:lineRule="auto"/>
        <w:ind w:left="0"/>
        <w:jc w:val="both"/>
        <w:rPr>
          <w:rFonts w:ascii="Palatino Linotype" w:hAnsi="Palatino Linotype"/>
          <w:sz w:val="24"/>
          <w:szCs w:val="24"/>
        </w:rPr>
      </w:pPr>
    </w:p>
    <w:p w14:paraId="74B9E876" w14:textId="77777777" w:rsidR="003E36DA" w:rsidRPr="006F5B7E" w:rsidRDefault="003E36DA" w:rsidP="003E36DA">
      <w:pPr>
        <w:pStyle w:val="Prrafodelista"/>
        <w:numPr>
          <w:ilvl w:val="0"/>
          <w:numId w:val="2"/>
        </w:numPr>
        <w:spacing w:before="100" w:beforeAutospacing="1" w:after="100" w:afterAutospacing="1" w:line="360" w:lineRule="auto"/>
        <w:ind w:left="0" w:firstLine="0"/>
        <w:jc w:val="both"/>
        <w:rPr>
          <w:rFonts w:ascii="Palatino Linotype" w:hAnsi="Palatino Linotype" w:cs="Segoe UI"/>
          <w:sz w:val="24"/>
          <w:szCs w:val="24"/>
        </w:rPr>
      </w:pPr>
      <w:r w:rsidRPr="006F5B7E">
        <w:rPr>
          <w:rFonts w:ascii="Palatino Linotype" w:hAnsi="Palatino Linotype"/>
          <w:sz w:val="24"/>
          <w:szCs w:val="24"/>
        </w:rPr>
        <w:t>Ahora bien, de ser el caso de que el Sujeto Obligado no cuente con la información relacionada en el apartado anterior, deberá observar lo siguiente.</w:t>
      </w:r>
    </w:p>
    <w:p w14:paraId="1B17E5FD" w14:textId="77777777" w:rsidR="003E36DA" w:rsidRPr="006F5B7E" w:rsidRDefault="003E36DA" w:rsidP="003E36DA">
      <w:pPr>
        <w:pStyle w:val="Prrafodelista"/>
        <w:spacing w:before="100" w:beforeAutospacing="1" w:after="100" w:afterAutospacing="1" w:line="360" w:lineRule="auto"/>
        <w:ind w:left="0"/>
        <w:jc w:val="both"/>
        <w:rPr>
          <w:rFonts w:ascii="Palatino Linotype" w:hAnsi="Palatino Linotype" w:cs="Segoe UI"/>
          <w:sz w:val="24"/>
          <w:szCs w:val="24"/>
        </w:rPr>
      </w:pPr>
      <w:r w:rsidRPr="006F5B7E">
        <w:rPr>
          <w:rFonts w:ascii="Palatino Linotype" w:hAnsi="Palatino Linotype" w:cs="Segoe UI"/>
          <w:sz w:val="24"/>
          <w:szCs w:val="24"/>
        </w:rPr>
        <w:t xml:space="preserve"> </w:t>
      </w:r>
    </w:p>
    <w:p w14:paraId="7EDEDCC5" w14:textId="1A9571F5" w:rsidR="003E36DA" w:rsidRPr="006F5B7E" w:rsidRDefault="003E36DA" w:rsidP="003E36DA">
      <w:pPr>
        <w:pStyle w:val="Prrafodelista"/>
        <w:numPr>
          <w:ilvl w:val="0"/>
          <w:numId w:val="2"/>
        </w:numPr>
        <w:spacing w:before="100" w:beforeAutospacing="1" w:after="100" w:afterAutospacing="1" w:line="360" w:lineRule="auto"/>
        <w:ind w:left="0" w:firstLine="0"/>
        <w:jc w:val="both"/>
        <w:rPr>
          <w:rFonts w:ascii="Palatino Linotype" w:hAnsi="Palatino Linotype" w:cs="Segoe UI"/>
          <w:sz w:val="24"/>
          <w:szCs w:val="24"/>
        </w:rPr>
      </w:pPr>
      <w:r w:rsidRPr="006F5B7E">
        <w:rPr>
          <w:rFonts w:ascii="Palatino Linotype" w:hAnsi="Palatino Linotype"/>
          <w:sz w:val="24"/>
          <w:szCs w:val="24"/>
        </w:rPr>
        <w:t xml:space="preserve">La </w:t>
      </w:r>
      <w:r w:rsidRPr="006F5B7E">
        <w:rPr>
          <w:rFonts w:ascii="Palatino Linotype" w:hAnsi="Palatino Linotype"/>
          <w:b/>
          <w:bCs/>
          <w:sz w:val="24"/>
          <w:szCs w:val="24"/>
        </w:rPr>
        <w:t>Ley General de Transparencia y Acceso a la Información Pública</w:t>
      </w:r>
      <w:r w:rsidRPr="006F5B7E">
        <w:rPr>
          <w:rFonts w:ascii="Palatino Linotype" w:hAnsi="Palatino Linotype"/>
          <w:sz w:val="24"/>
          <w:szCs w:val="24"/>
        </w:rPr>
        <w:t>, en específico en su artículo 65 fracción III:</w:t>
      </w:r>
    </w:p>
    <w:p w14:paraId="46C864CE" w14:textId="77777777" w:rsidR="003E36DA" w:rsidRPr="006F5B7E" w:rsidRDefault="003E36DA" w:rsidP="003E36DA">
      <w:pPr>
        <w:pStyle w:val="m-698976158124685028gmail-default"/>
        <w:shd w:val="clear" w:color="auto" w:fill="FFFFFF"/>
        <w:spacing w:before="0" w:beforeAutospacing="0" w:after="0" w:afterAutospacing="0" w:line="360" w:lineRule="auto"/>
        <w:ind w:left="567" w:right="567"/>
        <w:jc w:val="both"/>
        <w:rPr>
          <w:rFonts w:ascii="Palatino Linotype" w:hAnsi="Palatino Linotype"/>
          <w:sz w:val="22"/>
        </w:rPr>
      </w:pPr>
      <w:r w:rsidRPr="006F5B7E">
        <w:rPr>
          <w:rFonts w:ascii="Palatino Linotype" w:hAnsi="Palatino Linotype"/>
          <w:b/>
          <w:bCs/>
          <w:i/>
          <w:iCs/>
          <w:sz w:val="22"/>
        </w:rPr>
        <w:t xml:space="preserve">Artículo 65. Los Comités de Transparencia tendrán las facultades y atribuciones siguientes: </w:t>
      </w:r>
    </w:p>
    <w:p w14:paraId="10D01AC4" w14:textId="77777777" w:rsidR="003E36DA" w:rsidRPr="006F5B7E" w:rsidRDefault="003E36DA" w:rsidP="003E36DA">
      <w:pPr>
        <w:pStyle w:val="m-698976158124685028gmail-default"/>
        <w:shd w:val="clear" w:color="auto" w:fill="FFFFFF"/>
        <w:spacing w:before="0" w:beforeAutospacing="0" w:after="0" w:afterAutospacing="0" w:line="360" w:lineRule="auto"/>
        <w:ind w:left="567" w:right="567"/>
        <w:jc w:val="both"/>
        <w:rPr>
          <w:rFonts w:ascii="Palatino Linotype" w:hAnsi="Palatino Linotype"/>
          <w:sz w:val="22"/>
        </w:rPr>
      </w:pPr>
      <w:r w:rsidRPr="006F5B7E">
        <w:rPr>
          <w:rFonts w:ascii="Palatino Linotype" w:hAnsi="Palatino Linotype"/>
          <w:b/>
          <w:bCs/>
          <w:i/>
          <w:iCs/>
          <w:sz w:val="22"/>
        </w:rPr>
        <w:lastRenderedPageBreak/>
        <w:t>…</w:t>
      </w:r>
    </w:p>
    <w:p w14:paraId="1A9F8235" w14:textId="77777777" w:rsidR="003E36DA" w:rsidRPr="006F5B7E" w:rsidRDefault="003E36DA" w:rsidP="003E36DA">
      <w:pPr>
        <w:shd w:val="clear" w:color="auto" w:fill="FFFFFF"/>
        <w:spacing w:before="240" w:after="240" w:line="360" w:lineRule="auto"/>
        <w:ind w:left="567" w:right="567"/>
        <w:jc w:val="both"/>
        <w:rPr>
          <w:rFonts w:ascii="Palatino Linotype" w:hAnsi="Palatino Linotype"/>
          <w:sz w:val="22"/>
        </w:rPr>
      </w:pPr>
      <w:r w:rsidRPr="006F5B7E">
        <w:rPr>
          <w:rFonts w:ascii="Palatino Linotype" w:hAnsi="Palatino Linotype"/>
          <w:b/>
          <w:bCs/>
          <w:i/>
          <w:iCs/>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7452FD26" w14:textId="6902EBB6" w:rsidR="003E36DA" w:rsidRPr="006F5B7E" w:rsidRDefault="003E36DA" w:rsidP="003E36DA">
      <w:pPr>
        <w:pStyle w:val="Prrafodelista"/>
        <w:numPr>
          <w:ilvl w:val="0"/>
          <w:numId w:val="2"/>
        </w:numPr>
        <w:spacing w:before="100" w:beforeAutospacing="1" w:after="100" w:afterAutospacing="1" w:line="360" w:lineRule="auto"/>
        <w:ind w:left="0" w:firstLine="0"/>
        <w:jc w:val="both"/>
        <w:rPr>
          <w:rFonts w:ascii="Palatino Linotype" w:hAnsi="Palatino Linotype"/>
        </w:rPr>
      </w:pPr>
      <w:r w:rsidRPr="006F5B7E">
        <w:rPr>
          <w:rFonts w:ascii="Palatino Linotype" w:hAnsi="Palatino Linotype"/>
        </w:rPr>
        <w:t>Así</w:t>
      </w:r>
      <w:r w:rsidR="00A26623" w:rsidRPr="006F5B7E">
        <w:rPr>
          <w:rFonts w:ascii="Palatino Linotype" w:hAnsi="Palatino Linotype"/>
        </w:rPr>
        <w:t xml:space="preserve"> </w:t>
      </w:r>
      <w:r w:rsidRPr="006F5B7E">
        <w:rPr>
          <w:rFonts w:ascii="Palatino Linotype" w:hAnsi="Palatino Linotype"/>
        </w:rPr>
        <w:t xml:space="preserve">mismo, la </w:t>
      </w:r>
      <w:r w:rsidRPr="006F5B7E">
        <w:rPr>
          <w:rFonts w:ascii="Palatino Linotype" w:hAnsi="Palatino Linotype"/>
          <w:b/>
          <w:bCs/>
        </w:rPr>
        <w:t>Ley de Trasparencia y Acceso a la Información Pública del Estado de México y Municipios</w:t>
      </w:r>
      <w:r w:rsidRPr="006F5B7E">
        <w:rPr>
          <w:rFonts w:ascii="Palatino Linotype" w:hAnsi="Palatino Linotype"/>
        </w:rPr>
        <w:t xml:space="preserve"> en su 169, fracción III, señala:</w:t>
      </w:r>
    </w:p>
    <w:p w14:paraId="2EC6891A" w14:textId="3019A5B2" w:rsidR="003E36DA" w:rsidRPr="006F5B7E" w:rsidRDefault="003E36DA" w:rsidP="003E36DA">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6F5B7E">
        <w:rPr>
          <w:rFonts w:ascii="Palatino Linotype" w:hAnsi="Palatino Linotype" w:cs="Bookman Old Style,Bold"/>
          <w:b/>
          <w:bCs/>
          <w:i/>
          <w:sz w:val="22"/>
          <w:szCs w:val="20"/>
        </w:rPr>
        <w:t xml:space="preserve">Artículo 169. </w:t>
      </w:r>
      <w:r w:rsidRPr="006F5B7E">
        <w:rPr>
          <w:rFonts w:ascii="Palatino Linotype" w:hAnsi="Palatino Linotype" w:cs="Bookman Old Style"/>
          <w:i/>
          <w:sz w:val="22"/>
          <w:szCs w:val="20"/>
        </w:rPr>
        <w:t>Cuando la información no se encuentre en los archivos del sujeto obligado, el Comité de Transparencia:</w:t>
      </w:r>
    </w:p>
    <w:p w14:paraId="11866C4F" w14:textId="77777777" w:rsidR="003E36DA" w:rsidRPr="006F5B7E" w:rsidRDefault="003E36DA" w:rsidP="003E36D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F5B7E">
        <w:rPr>
          <w:rFonts w:ascii="Palatino Linotype" w:hAnsi="Palatino Linotype" w:cs="Bookman Old Style,Bold"/>
          <w:b/>
          <w:bCs/>
          <w:i/>
          <w:sz w:val="22"/>
          <w:szCs w:val="20"/>
          <w:lang w:val="es-MX"/>
        </w:rPr>
        <w:t xml:space="preserve">I. </w:t>
      </w:r>
      <w:r w:rsidRPr="006F5B7E">
        <w:rPr>
          <w:rFonts w:ascii="Palatino Linotype" w:hAnsi="Palatino Linotype" w:cs="Bookman Old Style"/>
          <w:i/>
          <w:sz w:val="22"/>
          <w:szCs w:val="20"/>
          <w:lang w:val="es-MX"/>
        </w:rPr>
        <w:t>Analizará el caso y tomará las medidas necesarias para localizar la información;</w:t>
      </w:r>
    </w:p>
    <w:p w14:paraId="6CF5DF93" w14:textId="77777777" w:rsidR="003E36DA" w:rsidRPr="006F5B7E" w:rsidRDefault="003E36DA" w:rsidP="003E36D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F5B7E">
        <w:rPr>
          <w:rFonts w:ascii="Palatino Linotype" w:hAnsi="Palatino Linotype" w:cs="Bookman Old Style,Bold"/>
          <w:b/>
          <w:bCs/>
          <w:i/>
          <w:sz w:val="22"/>
          <w:szCs w:val="20"/>
          <w:lang w:val="es-MX"/>
        </w:rPr>
        <w:t xml:space="preserve">II. </w:t>
      </w:r>
      <w:r w:rsidRPr="006F5B7E">
        <w:rPr>
          <w:rFonts w:ascii="Palatino Linotype" w:hAnsi="Palatino Linotype" w:cs="Bookman Old Style"/>
          <w:i/>
          <w:sz w:val="22"/>
          <w:szCs w:val="20"/>
          <w:lang w:val="es-MX"/>
        </w:rPr>
        <w:t>Expedirá una resolución que confirme la inexistencia del documento;</w:t>
      </w:r>
    </w:p>
    <w:p w14:paraId="2F8EF22E" w14:textId="77777777" w:rsidR="003E36DA" w:rsidRPr="006F5B7E" w:rsidRDefault="003E36DA" w:rsidP="003E36D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F5B7E">
        <w:rPr>
          <w:rFonts w:ascii="Palatino Linotype" w:hAnsi="Palatino Linotype" w:cs="Bookman Old Style,Bold"/>
          <w:b/>
          <w:bCs/>
          <w:i/>
          <w:sz w:val="22"/>
          <w:szCs w:val="20"/>
          <w:lang w:val="es-MX"/>
        </w:rPr>
        <w:t xml:space="preserve">III. </w:t>
      </w:r>
      <w:r w:rsidRPr="006F5B7E">
        <w:rPr>
          <w:rFonts w:ascii="Palatino Linotype" w:hAnsi="Palatino Linotype" w:cs="Bookman Old Style"/>
          <w:i/>
          <w:sz w:val="22"/>
          <w:szCs w:val="20"/>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9ED9838" w14:textId="77777777" w:rsidR="003E36DA" w:rsidRPr="006F5B7E" w:rsidRDefault="003E36DA" w:rsidP="003E36D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F5B7E">
        <w:rPr>
          <w:rFonts w:ascii="Palatino Linotype" w:hAnsi="Palatino Linotype" w:cs="Bookman Old Style,Bold"/>
          <w:b/>
          <w:bCs/>
          <w:i/>
          <w:sz w:val="22"/>
          <w:szCs w:val="20"/>
          <w:lang w:val="es-MX"/>
        </w:rPr>
        <w:t xml:space="preserve">IV. </w:t>
      </w:r>
      <w:r w:rsidRPr="006F5B7E">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14:paraId="4AF55716" w14:textId="77777777" w:rsidR="003E36DA" w:rsidRPr="006F5B7E" w:rsidRDefault="003E36DA" w:rsidP="003E36DA">
      <w:pPr>
        <w:autoSpaceDE w:val="0"/>
        <w:autoSpaceDN w:val="0"/>
        <w:adjustRightInd w:val="0"/>
        <w:spacing w:line="360" w:lineRule="auto"/>
        <w:ind w:left="567" w:right="567"/>
        <w:jc w:val="both"/>
        <w:rPr>
          <w:rFonts w:ascii="Palatino Linotype" w:hAnsi="Palatino Linotype" w:cs="Bookman Old Style"/>
          <w:i/>
          <w:sz w:val="20"/>
          <w:szCs w:val="20"/>
          <w:lang w:val="es-MX"/>
        </w:rPr>
      </w:pPr>
    </w:p>
    <w:p w14:paraId="411AD06B" w14:textId="77777777" w:rsidR="003E36DA" w:rsidRPr="006F5B7E" w:rsidRDefault="003E36DA" w:rsidP="003E36DA">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F5B7E">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14:paraId="3CBA6227" w14:textId="77777777" w:rsidR="003E36DA" w:rsidRPr="006F5B7E" w:rsidRDefault="003E36DA" w:rsidP="003E36DA">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5543E5E" w14:textId="77777777" w:rsidR="003E36DA" w:rsidRPr="006F5B7E" w:rsidRDefault="003E36DA" w:rsidP="003E36DA">
      <w:pPr>
        <w:autoSpaceDE w:val="0"/>
        <w:autoSpaceDN w:val="0"/>
        <w:adjustRightInd w:val="0"/>
        <w:spacing w:line="360" w:lineRule="auto"/>
        <w:ind w:left="567" w:right="567"/>
        <w:jc w:val="both"/>
        <w:rPr>
          <w:rFonts w:ascii="Palatino Linotype" w:hAnsi="Palatino Linotype"/>
          <w:i/>
          <w:iCs/>
          <w:sz w:val="28"/>
        </w:rPr>
      </w:pPr>
      <w:r w:rsidRPr="006F5B7E">
        <w:rPr>
          <w:rFonts w:ascii="Palatino Linotype" w:hAnsi="Palatino Linotype" w:cs="Bookman Old Style"/>
          <w:i/>
          <w:sz w:val="22"/>
          <w:szCs w:val="20"/>
          <w:lang w:val="es-MX"/>
        </w:rPr>
        <w:t>Este plazo podrá ampliarse hasta por otros siete días hábiles, siempre que existan razones para ello, debiendo notificarse por escrito al solicitante.</w:t>
      </w:r>
    </w:p>
    <w:p w14:paraId="1BE991F0" w14:textId="5B8A0900" w:rsidR="003E36DA" w:rsidRPr="006F5B7E" w:rsidRDefault="003E36DA" w:rsidP="003E36DA">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rPr>
      </w:pPr>
      <w:r w:rsidRPr="006F5B7E">
        <w:rPr>
          <w:rFonts w:ascii="Palatino Linotype" w:hAnsi="Palatino Linotype"/>
          <w:lang w:val="es-ES_tradnl"/>
        </w:rPr>
        <w:t xml:space="preserve">De los preceptos antes transcritos se advierte claramente que </w:t>
      </w:r>
      <w:r w:rsidRPr="006F5B7E">
        <w:rPr>
          <w:rFonts w:ascii="Palatino Linotype" w:hAnsi="Palatino Linotype"/>
        </w:rPr>
        <w:t xml:space="preserve">cuando la información no se encuentre en los archivos del Sujeto Obligado, el Comité de Transparencia deberá ordenar </w:t>
      </w:r>
      <w:r w:rsidRPr="006F5B7E">
        <w:rPr>
          <w:rFonts w:ascii="Palatino Linotype" w:hAnsi="Palatino Linotype"/>
          <w:u w:val="single"/>
        </w:rPr>
        <w:t>que se genere la información en caso de que ésta tuviera que existir en la medida que deriva del ejercicio de sus facultades, competencias o funciones</w:t>
      </w:r>
      <w:r w:rsidRPr="006F5B7E">
        <w:rPr>
          <w:rFonts w:ascii="Palatino Linotype" w:hAnsi="Palatino Linotype"/>
        </w:rPr>
        <w:t>.</w:t>
      </w:r>
    </w:p>
    <w:p w14:paraId="6A906C57" w14:textId="5B2C797D" w:rsidR="003E36DA" w:rsidRPr="006F5B7E" w:rsidRDefault="003E36DA" w:rsidP="003E36DA">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rPr>
      </w:pPr>
      <w:r w:rsidRPr="006F5B7E">
        <w:rPr>
          <w:rFonts w:ascii="Palatino Linotype" w:hAnsi="Palatino Linotype"/>
          <w:lang w:val="es-ES_tradnl"/>
        </w:rPr>
        <w:t>Ahora bien, es importante señalar que en el caso de que no se pueda generar la información,</w:t>
      </w:r>
      <w:r w:rsidR="00A26623" w:rsidRPr="006F5B7E">
        <w:rPr>
          <w:rFonts w:ascii="Palatino Linotype" w:hAnsi="Palatino Linotype"/>
          <w:lang w:val="es-ES_tradnl"/>
        </w:rPr>
        <w:t xml:space="preserve"> </w:t>
      </w:r>
      <w:r w:rsidRPr="006F5B7E">
        <w:rPr>
          <w:rFonts w:ascii="Palatino Linotype" w:hAnsi="Palatino Linotype"/>
          <w:b/>
          <w:bCs/>
          <w:lang w:val="es-ES_tradnl"/>
        </w:rPr>
        <w:t xml:space="preserve">SE ORDENA </w:t>
      </w:r>
      <w:r w:rsidRPr="006F5B7E">
        <w:rPr>
          <w:rFonts w:ascii="Palatino Linotype" w:hAnsi="Palatino Linotype"/>
          <w:bCs/>
          <w:lang w:val="es-ES_tradnl"/>
        </w:rPr>
        <w:t>al</w:t>
      </w:r>
      <w:r w:rsidRPr="006F5B7E">
        <w:rPr>
          <w:rFonts w:ascii="Palatino Linotype" w:hAnsi="Palatino Linotype"/>
          <w:b/>
          <w:bCs/>
          <w:lang w:val="es-ES_tradnl"/>
        </w:rPr>
        <w:t xml:space="preserve"> SUJETO OBLIGADO</w:t>
      </w:r>
      <w:r w:rsidR="00A26623" w:rsidRPr="006F5B7E">
        <w:rPr>
          <w:rFonts w:ascii="Palatino Linotype" w:hAnsi="Palatino Linotype"/>
          <w:b/>
          <w:bCs/>
          <w:lang w:val="es-ES_tradnl"/>
        </w:rPr>
        <w:t xml:space="preserve"> </w:t>
      </w:r>
      <w:r w:rsidRPr="006F5B7E">
        <w:rPr>
          <w:rFonts w:ascii="Palatino Linotype" w:hAnsi="Palatino Linotype"/>
          <w:lang w:val="es-ES_tradnl"/>
        </w:rPr>
        <w:t>hacer entrega de un Acuerdo de su Comité de Transparencia en donde conste la declaratoria de inexistencia de la información.</w:t>
      </w:r>
    </w:p>
    <w:p w14:paraId="419942BC" w14:textId="77777777" w:rsidR="003E36DA" w:rsidRPr="006F5B7E" w:rsidRDefault="003E36DA" w:rsidP="003E36DA">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rPr>
      </w:pPr>
      <w:r w:rsidRPr="006F5B7E">
        <w:rPr>
          <w:rFonts w:ascii="Palatino Linotype" w:hAnsi="Palatino Linotype"/>
          <w:lang w:val="es-ES_tradnl"/>
        </w:rPr>
        <w:t>Previo a observar las formalidades que han de observarse en dicho acuerdo y para mayor entendimiento sobre el concepto de inexistencia en materia de acceso a la información pública, es necesario señalar que el </w:t>
      </w:r>
      <w:r w:rsidRPr="006F5B7E">
        <w:rPr>
          <w:rFonts w:ascii="Palatino Linotype" w:hAnsi="Palatino Linotype"/>
          <w:shd w:val="clear" w:color="auto" w:fill="FFFFFF"/>
          <w:lang w:val="es-ES_tradnl"/>
        </w:rPr>
        <w:t>Instituto Nacional de Transparencia, Acceso a la Información y Protección de Datos Personales </w:t>
      </w:r>
      <w:r w:rsidRPr="006F5B7E">
        <w:rPr>
          <w:rFonts w:ascii="Palatino Linotype" w:hAnsi="Palatino Linotype"/>
          <w:lang w:val="es-ES_tradnl"/>
        </w:rPr>
        <w:t>emitió el criterio número 14-17, que es de la literalidad siguiente:</w:t>
      </w:r>
    </w:p>
    <w:p w14:paraId="2FA20D2D" w14:textId="77777777" w:rsidR="003E36DA" w:rsidRPr="006F5B7E" w:rsidRDefault="003E36DA" w:rsidP="003E36DA">
      <w:pPr>
        <w:pStyle w:val="m-698976158124685028gmail-msolistparagraph"/>
        <w:shd w:val="clear" w:color="auto" w:fill="FFFFFF"/>
        <w:spacing w:before="0" w:beforeAutospacing="0" w:after="0" w:afterAutospacing="0" w:line="360" w:lineRule="auto"/>
        <w:ind w:left="567"/>
        <w:jc w:val="both"/>
        <w:rPr>
          <w:rFonts w:ascii="Palatino Linotype" w:hAnsi="Palatino Linotype"/>
          <w:sz w:val="22"/>
        </w:rPr>
      </w:pPr>
      <w:r w:rsidRPr="006F5B7E">
        <w:rPr>
          <w:rFonts w:ascii="Palatino Linotype" w:hAnsi="Palatino Linotype"/>
          <w:b/>
          <w:bCs/>
          <w:i/>
          <w:iCs/>
          <w:sz w:val="22"/>
          <w:lang w:val="es-ES_tradnl"/>
        </w:rPr>
        <w:lastRenderedPageBreak/>
        <w:t>Criterio 14/17</w:t>
      </w:r>
    </w:p>
    <w:p w14:paraId="76E039E2"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b/>
          <w:i/>
          <w:iCs/>
          <w:sz w:val="22"/>
        </w:rPr>
        <w:t>Inexistencia.</w:t>
      </w:r>
      <w:r w:rsidRPr="006F5B7E">
        <w:rPr>
          <w:rFonts w:ascii="Palatino Linotype" w:hAnsi="Palatino Linotype"/>
          <w:i/>
          <w:iCs/>
          <w:sz w:val="22"/>
        </w:rPr>
        <w:t xml:space="preserve"> La inexistencia es una cuestión de hecho que se atribuye a la información solicitada e implica que ésta </w:t>
      </w:r>
      <w:r w:rsidRPr="006F5B7E">
        <w:rPr>
          <w:rFonts w:ascii="Palatino Linotype" w:hAnsi="Palatino Linotype"/>
          <w:b/>
          <w:bCs/>
          <w:i/>
          <w:iCs/>
          <w:sz w:val="22"/>
          <w:u w:val="single"/>
        </w:rPr>
        <w:t>no se encuentra en los archivos del sujeto obligado, no obstante que cuenta con facultades para poseerla</w:t>
      </w:r>
      <w:r w:rsidRPr="006F5B7E">
        <w:rPr>
          <w:rFonts w:ascii="Palatino Linotype" w:hAnsi="Palatino Linotype"/>
          <w:i/>
          <w:iCs/>
          <w:sz w:val="22"/>
        </w:rPr>
        <w:t>.</w:t>
      </w:r>
    </w:p>
    <w:p w14:paraId="13197855"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i/>
          <w:iCs/>
          <w:sz w:val="22"/>
        </w:rPr>
        <w:t> </w:t>
      </w:r>
    </w:p>
    <w:p w14:paraId="532A17A4"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i/>
          <w:iCs/>
          <w:sz w:val="22"/>
        </w:rPr>
        <w:t>Resoluciones: </w:t>
      </w:r>
      <w:r w:rsidRPr="006F5B7E">
        <w:rPr>
          <w:rFonts w:ascii="Palatino Linotype" w:hAnsi="Palatino Linotype"/>
          <w:sz w:val="22"/>
        </w:rPr>
        <w:t>·</w:t>
      </w:r>
      <w:r w:rsidRPr="006F5B7E">
        <w:rPr>
          <w:rFonts w:ascii="Palatino Linotype" w:hAnsi="Palatino Linotype"/>
          <w:i/>
          <w:iCs/>
          <w:sz w:val="22"/>
        </w:rPr>
        <w:t> RRA 4669/16. Instituto Nacional Electoral. 18 de enero de 2017. Por unanimidad. Comisionado Ponente Joel Salas Suárez. </w:t>
      </w:r>
      <w:r w:rsidRPr="006F5B7E">
        <w:rPr>
          <w:rFonts w:ascii="Palatino Linotype" w:hAnsi="Palatino Linotype"/>
          <w:sz w:val="22"/>
        </w:rPr>
        <w:t>·</w:t>
      </w:r>
      <w:r w:rsidRPr="006F5B7E">
        <w:rPr>
          <w:rFonts w:ascii="Palatino Linotype" w:hAnsi="Palatino Linotype"/>
          <w:i/>
          <w:iCs/>
          <w:sz w:val="22"/>
        </w:rPr>
        <w:t> RRA 0183/17. Nueva Alianza. 01 de febrero de 2017. Por unanimidad. Comisionado Ponente Francisco Javier Acuña Llamas. </w:t>
      </w:r>
      <w:r w:rsidRPr="006F5B7E">
        <w:rPr>
          <w:rFonts w:ascii="Palatino Linotype" w:hAnsi="Palatino Linotype"/>
          <w:sz w:val="22"/>
        </w:rPr>
        <w:t>·</w:t>
      </w:r>
      <w:r w:rsidRPr="006F5B7E">
        <w:rPr>
          <w:rFonts w:ascii="Palatino Linotype" w:hAnsi="Palatino Linotype"/>
          <w:i/>
          <w:iCs/>
          <w:sz w:val="22"/>
        </w:rPr>
        <w:t xml:space="preserve"> RRA 4484/16. Instituto Nacional de Migración. 16 de febrero de 2017. Por mayoría de seis votos a favor y uno en contra de la Comisionada Areli Cano Guadiana. Comisionada Ponente María Patricia </w:t>
      </w:r>
      <w:proofErr w:type="spellStart"/>
      <w:r w:rsidRPr="006F5B7E">
        <w:rPr>
          <w:rFonts w:ascii="Palatino Linotype" w:hAnsi="Palatino Linotype"/>
          <w:i/>
          <w:iCs/>
          <w:sz w:val="22"/>
        </w:rPr>
        <w:t>Kurczyn</w:t>
      </w:r>
      <w:proofErr w:type="spellEnd"/>
      <w:r w:rsidRPr="006F5B7E">
        <w:rPr>
          <w:rFonts w:ascii="Palatino Linotype" w:hAnsi="Palatino Linotype"/>
          <w:i/>
          <w:iCs/>
          <w:sz w:val="22"/>
        </w:rPr>
        <w:t xml:space="preserve"> Villalobos.</w:t>
      </w:r>
    </w:p>
    <w:p w14:paraId="10D9C25A" w14:textId="77777777" w:rsidR="003E36DA" w:rsidRPr="006F5B7E" w:rsidRDefault="003E36DA" w:rsidP="003E36DA">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rPr>
      </w:pPr>
      <w:r w:rsidRPr="006F5B7E">
        <w:rPr>
          <w:rFonts w:ascii="Palatino Linotype" w:hAnsi="Palatino Linotype"/>
        </w:rPr>
        <w:t> </w:t>
      </w:r>
    </w:p>
    <w:p w14:paraId="0D01AD06" w14:textId="13082897" w:rsidR="003E36DA" w:rsidRPr="006F5B7E" w:rsidRDefault="003E36DA" w:rsidP="003E36DA">
      <w:pPr>
        <w:pStyle w:val="m-698976158124685028gmail-m48381142770660429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rPr>
      </w:pPr>
      <w:r w:rsidRPr="006F5B7E">
        <w:rPr>
          <w:rFonts w:ascii="Palatino Linotype" w:hAnsi="Palatino Linotype"/>
        </w:rPr>
        <w:t xml:space="preserve">Además como consecuencia de las disposiciones legales contenidas en la </w:t>
      </w:r>
      <w:r w:rsidRPr="006F5B7E">
        <w:rPr>
          <w:rFonts w:ascii="Palatino Linotype" w:hAnsi="Palatino Linotype"/>
          <w:b/>
          <w:bCs/>
        </w:rPr>
        <w:t>Ley General de Transparencia y Acceso a la Información Pública</w:t>
      </w:r>
      <w:r w:rsidRPr="006F5B7E">
        <w:rPr>
          <w:rFonts w:ascii="Palatino Linotype" w:hAnsi="Palatino Linotype"/>
        </w:rPr>
        <w:t xml:space="preserve">, es que existe el mandato expreso de que en caso de </w:t>
      </w:r>
      <w:proofErr w:type="spellStart"/>
      <w:r w:rsidRPr="006F5B7E">
        <w:rPr>
          <w:rFonts w:ascii="Palatino Linotype" w:hAnsi="Palatino Linotype"/>
        </w:rPr>
        <w:t>no</w:t>
      </w:r>
      <w:r w:rsidRPr="006F5B7E">
        <w:rPr>
          <w:rFonts w:ascii="Palatino Linotype" w:hAnsi="Palatino Linotype"/>
          <w:u w:val="single"/>
        </w:rPr>
        <w:t>existir</w:t>
      </w:r>
      <w:proofErr w:type="spellEnd"/>
      <w:r w:rsidRPr="006F5B7E">
        <w:rPr>
          <w:rFonts w:ascii="Palatino Linotype" w:hAnsi="Palatino Linotype"/>
          <w:u w:val="single"/>
        </w:rPr>
        <w:t xml:space="preserve"> la documentación que debió, por mandato de ley, generarse, administrarse o poseerse,</w:t>
      </w:r>
      <w:r w:rsidRPr="006F5B7E">
        <w:rPr>
          <w:rFonts w:ascii="Palatino Linotype" w:hAnsi="Palatino Linotype"/>
        </w:rPr>
        <w:t> es obligación de la autoridad emitir una declaratoria formal que debe reunir los requisitos señalados en la propia norma jurídica,</w:t>
      </w:r>
      <w:r w:rsidRPr="006F5B7E">
        <w:rPr>
          <w:rStyle w:val="Refdenotaalpie"/>
          <w:rFonts w:ascii="Palatino Linotype" w:hAnsi="Palatino Linotype"/>
        </w:rPr>
        <w:footnoteReference w:id="2"/>
      </w:r>
      <w:r w:rsidRPr="006F5B7E">
        <w:rPr>
          <w:rFonts w:ascii="Palatino Linotype" w:hAnsi="Palatino Linotype"/>
        </w:rPr>
        <w:t>según puede apreciarse a continuación:</w:t>
      </w:r>
    </w:p>
    <w:p w14:paraId="145766BF" w14:textId="77777777" w:rsidR="003E36DA" w:rsidRPr="006F5B7E" w:rsidRDefault="003E36DA" w:rsidP="003E36DA">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sz w:val="22"/>
        </w:rPr>
      </w:pPr>
      <w:r w:rsidRPr="006F5B7E">
        <w:rPr>
          <w:rFonts w:ascii="Palatino Linotype" w:hAnsi="Palatino Linotype"/>
          <w:b/>
          <w:bCs/>
          <w:i/>
          <w:iCs/>
          <w:sz w:val="22"/>
        </w:rPr>
        <w:lastRenderedPageBreak/>
        <w:t>Artículo 19.</w:t>
      </w:r>
      <w:r w:rsidRPr="006F5B7E">
        <w:rPr>
          <w:rFonts w:ascii="Palatino Linotype" w:hAnsi="Palatino Linotype"/>
          <w:i/>
          <w:iCs/>
          <w:sz w:val="22"/>
        </w:rPr>
        <w:t> Se presume que la información debe existir si se refiere a las facultades, competencias y funciones que los ordenamientos jurídicos aplicables otorgan a los sujetos obligados.</w:t>
      </w:r>
    </w:p>
    <w:p w14:paraId="780D5D43" w14:textId="77777777" w:rsidR="003E36DA" w:rsidRPr="006F5B7E" w:rsidRDefault="003E36DA" w:rsidP="003E36DA">
      <w:pPr>
        <w:shd w:val="clear" w:color="auto" w:fill="FFFFFF"/>
        <w:spacing w:before="240" w:after="240" w:line="360" w:lineRule="auto"/>
        <w:ind w:left="567" w:right="567"/>
        <w:jc w:val="both"/>
        <w:rPr>
          <w:rFonts w:ascii="Palatino Linotype" w:hAnsi="Palatino Linotype"/>
          <w:sz w:val="22"/>
        </w:rPr>
      </w:pPr>
      <w:r w:rsidRPr="006F5B7E">
        <w:rPr>
          <w:rFonts w:ascii="Palatino Linotype" w:hAnsi="Palatino Linotype"/>
          <w:i/>
          <w:iCs/>
          <w:sz w:val="22"/>
        </w:rPr>
        <w:t>En los casos en que ciertas facultades, competencias o funciones no se hayan ejercido, se debe motivar la respuesta en función de las causas que motiven la inexistencia.</w:t>
      </w:r>
    </w:p>
    <w:p w14:paraId="33BFD62A" w14:textId="77777777" w:rsidR="003E36DA" w:rsidRPr="006F5B7E" w:rsidRDefault="003E36DA" w:rsidP="003E36DA">
      <w:pPr>
        <w:shd w:val="clear" w:color="auto" w:fill="FFFFFF"/>
        <w:spacing w:before="240" w:after="240" w:line="360" w:lineRule="auto"/>
        <w:ind w:left="567" w:right="567"/>
        <w:jc w:val="both"/>
        <w:rPr>
          <w:rFonts w:ascii="Palatino Linotype" w:hAnsi="Palatino Linotype"/>
          <w:sz w:val="22"/>
        </w:rPr>
      </w:pPr>
      <w:r w:rsidRPr="006F5B7E">
        <w:rPr>
          <w:rFonts w:ascii="Palatino Linotype" w:hAnsi="Palatino Linotype"/>
          <w:b/>
          <w:bCs/>
          <w:i/>
          <w:iCs/>
          <w:sz w:val="22"/>
        </w:rPr>
        <w:t>Artículo 20.</w:t>
      </w:r>
      <w:r w:rsidRPr="006F5B7E">
        <w:rPr>
          <w:rFonts w:ascii="Palatino Linotype" w:hAnsi="Palatino Linotype"/>
          <w:i/>
          <w:iCs/>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6187E8CA" w14:textId="77777777" w:rsidR="003E36DA" w:rsidRPr="006F5B7E" w:rsidRDefault="003E36DA" w:rsidP="003E36DA">
      <w:pPr>
        <w:pStyle w:val="m-69897615812468502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rPr>
      </w:pPr>
      <w:r w:rsidRPr="006F5B7E">
        <w:rPr>
          <w:rFonts w:ascii="Palatino Linotype" w:hAnsi="Palatino Linotype"/>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35FA7DED" w14:textId="77777777" w:rsidR="003E36DA" w:rsidRPr="006F5B7E" w:rsidRDefault="003E36DA" w:rsidP="003E36DA">
      <w:pPr>
        <w:pStyle w:val="m-698976158124685028gmail-msolistparagraph"/>
        <w:shd w:val="clear" w:color="auto" w:fill="FFFFFF"/>
        <w:spacing w:before="0" w:beforeAutospacing="0" w:after="0" w:afterAutospacing="0" w:line="360" w:lineRule="auto"/>
        <w:jc w:val="both"/>
        <w:rPr>
          <w:rFonts w:ascii="Palatino Linotype" w:hAnsi="Palatino Linotype"/>
        </w:rPr>
      </w:pPr>
    </w:p>
    <w:p w14:paraId="65BDC031"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b/>
          <w:bCs/>
          <w:i/>
          <w:iCs/>
          <w:sz w:val="22"/>
        </w:rPr>
        <w:t>“CRITERIO 0003-11</w:t>
      </w:r>
    </w:p>
    <w:p w14:paraId="3B830280"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b/>
          <w:bCs/>
          <w:i/>
          <w:iCs/>
          <w:sz w:val="22"/>
        </w:rPr>
        <w:t>INEXISTENCIA, CONCEPTO DE, EN MATERIA DE TRANSPARENCIA</w:t>
      </w:r>
      <w:r w:rsidRPr="006F5B7E">
        <w:rPr>
          <w:rFonts w:ascii="Palatino Linotype" w:hAnsi="Palatino Linotype"/>
          <w:i/>
          <w:iCs/>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2C03B527"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i/>
          <w:iCs/>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5496C0A"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i/>
          <w:iCs/>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6F5B7E">
        <w:rPr>
          <w:rFonts w:ascii="Palatino Linotype" w:hAnsi="Palatino Linotype"/>
          <w:i/>
          <w:iCs/>
          <w:sz w:val="22"/>
        </w:rPr>
        <w:t>ninguna</w:t>
      </w:r>
      <w:proofErr w:type="gramEnd"/>
      <w:r w:rsidRPr="006F5B7E">
        <w:rPr>
          <w:rFonts w:ascii="Palatino Linotype" w:hAnsi="Palatino Linotype"/>
          <w:i/>
          <w:iCs/>
          <w:sz w:val="22"/>
        </w:rPr>
        <w:t xml:space="preserve"> de esas acciones.</w:t>
      </w:r>
    </w:p>
    <w:p w14:paraId="0CC2916E"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i/>
          <w:iCs/>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F51DB9D"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i/>
          <w:iCs/>
          <w:sz w:val="22"/>
        </w:rPr>
        <w:t> </w:t>
      </w:r>
    </w:p>
    <w:p w14:paraId="2262E7C9"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b/>
          <w:bCs/>
          <w:i/>
          <w:iCs/>
          <w:sz w:val="22"/>
        </w:rPr>
        <w:t>CRITERIO 0004-11</w:t>
      </w:r>
    </w:p>
    <w:p w14:paraId="4762C404"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b/>
          <w:bCs/>
          <w:i/>
          <w:iCs/>
          <w:sz w:val="22"/>
        </w:rPr>
        <w:t>INEXISTENCIA. DECLARATORIA DE LA. ALCANCES Y PROCEDIMIENTOS</w:t>
      </w:r>
      <w:r w:rsidRPr="006F5B7E">
        <w:rPr>
          <w:rFonts w:ascii="Palatino Linotype" w:hAnsi="Palatino Linotype"/>
          <w:i/>
          <w:iCs/>
          <w:sz w:val="22"/>
        </w:rPr>
        <w:t xml:space="preserve">. De la interpretación de los artículos 29 y 30, fracción VIII, de </w:t>
      </w:r>
      <w:r w:rsidRPr="006F5B7E">
        <w:rPr>
          <w:rFonts w:ascii="Palatino Linotype" w:hAnsi="Palatino Linotype"/>
          <w:i/>
          <w:iCs/>
          <w:sz w:val="22"/>
        </w:rPr>
        <w:lastRenderedPageBreak/>
        <w:t>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306978F"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i/>
          <w:iCs/>
          <w:sz w:val="22"/>
        </w:rPr>
        <w:t>Bajo el entendido de que dicha búsqueda exhaustiva permitirá dos determinaciones:</w:t>
      </w:r>
    </w:p>
    <w:p w14:paraId="1EF11514"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i/>
          <w:iCs/>
          <w:sz w:val="22"/>
        </w:rPr>
        <w:t>1ª) Que se localice la documentación que contenga la información solicitada y de ser así la información pueda entregarse al solicitante en la forma en que se encuentra disponible, o</w:t>
      </w:r>
    </w:p>
    <w:p w14:paraId="21C268B9"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i/>
          <w:iCs/>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3A384D7C" w14:textId="77777777" w:rsidR="003E36DA" w:rsidRPr="006F5B7E" w:rsidRDefault="003E36DA" w:rsidP="003E36DA">
      <w:pPr>
        <w:shd w:val="clear" w:color="auto" w:fill="FFFFFF"/>
        <w:spacing w:line="360" w:lineRule="auto"/>
        <w:ind w:left="567" w:right="567"/>
        <w:jc w:val="both"/>
        <w:rPr>
          <w:rFonts w:ascii="Palatino Linotype" w:hAnsi="Palatino Linotype"/>
          <w:sz w:val="22"/>
        </w:rPr>
      </w:pPr>
      <w:r w:rsidRPr="006F5B7E">
        <w:rPr>
          <w:rFonts w:ascii="Palatino Linotype" w:hAnsi="Palatino Linotype"/>
          <w:i/>
          <w:iCs/>
          <w:sz w:val="22"/>
        </w:rPr>
        <w:lastRenderedPageBreak/>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D016471" w14:textId="57A88E06" w:rsidR="003E36DA" w:rsidRPr="006F5B7E" w:rsidRDefault="003E36DA" w:rsidP="003E36DA">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rPr>
      </w:pPr>
      <w:r w:rsidRPr="006F5B7E">
        <w:rPr>
          <w:rFonts w:ascii="Palatino Linotype" w:hAnsi="Palatino Linotype"/>
          <w:lang w:val="es-ES_tradnl"/>
        </w:rPr>
        <w:t>Bajo este tenor se debe destacar que para que se declare la inexistencia de la información, debió haber existencia previa de la documentación y la falta posterior de la misma en los archivos del</w:t>
      </w:r>
      <w:r w:rsidR="00713A7C" w:rsidRPr="006F5B7E">
        <w:rPr>
          <w:rFonts w:ascii="Palatino Linotype" w:hAnsi="Palatino Linotype"/>
          <w:lang w:val="es-ES_tradnl"/>
        </w:rPr>
        <w:t xml:space="preserve"> </w:t>
      </w:r>
      <w:r w:rsidRPr="006F5B7E">
        <w:rPr>
          <w:rFonts w:ascii="Palatino Linotype" w:hAnsi="Palatino Linotype"/>
          <w:b/>
          <w:bCs/>
          <w:lang w:val="es-ES_tradnl"/>
        </w:rPr>
        <w:t>SUJETO OBLIGADO</w:t>
      </w:r>
      <w:r w:rsidRPr="006F5B7E">
        <w:rPr>
          <w:rFonts w:ascii="Palatino Linotype" w:hAnsi="Palatino Linotype"/>
          <w:lang w:val="es-ES_tradnl"/>
        </w:rPr>
        <w:t>, esto es que la información se generó, poseyó o administró en el marco de las atribuciones conferidas a al Sujeto Obligado,</w:t>
      </w:r>
      <w:r w:rsidR="00A26623" w:rsidRPr="006F5B7E">
        <w:rPr>
          <w:rFonts w:ascii="Palatino Linotype" w:hAnsi="Palatino Linotype"/>
          <w:lang w:val="es-ES_tradnl"/>
        </w:rPr>
        <w:t xml:space="preserve"> </w:t>
      </w:r>
      <w:r w:rsidRPr="006F5B7E">
        <w:rPr>
          <w:rFonts w:ascii="Palatino Linotype" w:hAnsi="Palatino Linotype"/>
          <w:u w:val="single"/>
          <w:lang w:val="es-ES_tradnl"/>
        </w:rPr>
        <w:t>pero no la conserva</w:t>
      </w:r>
      <w:r w:rsidR="00713A7C" w:rsidRPr="006F5B7E">
        <w:rPr>
          <w:rFonts w:ascii="Palatino Linotype" w:hAnsi="Palatino Linotype"/>
          <w:lang w:val="es-ES_tradnl"/>
        </w:rPr>
        <w:t xml:space="preserve"> </w:t>
      </w:r>
      <w:r w:rsidRPr="006F5B7E">
        <w:rPr>
          <w:rFonts w:ascii="Palatino Linotype" w:hAnsi="Palatino Linotype"/>
          <w:lang w:val="es-ES_tradnl"/>
        </w:rPr>
        <w:t>por diversas razones (destrucción física, desaparición física, sustracción ilícita, baja documental, etcétera).</w:t>
      </w:r>
    </w:p>
    <w:p w14:paraId="59770716" w14:textId="5344B4D0" w:rsidR="003E36DA" w:rsidRPr="006F5B7E" w:rsidRDefault="003E36DA" w:rsidP="003E36DA">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rPr>
      </w:pPr>
      <w:r w:rsidRPr="006F5B7E">
        <w:rPr>
          <w:rFonts w:ascii="Palatino Linotype" w:hAnsi="Palatino Linotype"/>
          <w:lang w:val="es-ES_tradnl"/>
        </w:rPr>
        <w:t>En consecuencia,</w:t>
      </w:r>
      <w:r w:rsidR="00A26623" w:rsidRPr="006F5B7E">
        <w:rPr>
          <w:rFonts w:ascii="Palatino Linotype" w:hAnsi="Palatino Linotype"/>
          <w:lang w:val="es-ES_tradnl"/>
        </w:rPr>
        <w:t xml:space="preserve"> </w:t>
      </w:r>
      <w:r w:rsidRPr="006F5B7E">
        <w:rPr>
          <w:rFonts w:ascii="Palatino Linotype" w:hAnsi="Palatino Linotype"/>
          <w:b/>
          <w:bCs/>
          <w:lang w:val="es-ES_tradnl"/>
        </w:rPr>
        <w:t xml:space="preserve">el SUJETO OBLIGADO </w:t>
      </w:r>
      <w:r w:rsidRPr="006F5B7E">
        <w:rPr>
          <w:rFonts w:ascii="Palatino Linotype" w:hAnsi="Palatino Linotype"/>
          <w:lang w:val="es-ES_tradnl"/>
        </w:rPr>
        <w:t>en todo tiempo debió cumplir con las formalidades exigidas por el marco jurídico implicando fundar y motivar su respuesta, por lo que deberá</w:t>
      </w:r>
      <w:r w:rsidR="00A26623" w:rsidRPr="006F5B7E">
        <w:rPr>
          <w:rFonts w:ascii="Palatino Linotype" w:hAnsi="Palatino Linotype"/>
          <w:lang w:val="es-ES_tradnl"/>
        </w:rPr>
        <w:t xml:space="preserve"> </w:t>
      </w:r>
      <w:r w:rsidRPr="006F5B7E">
        <w:rPr>
          <w:rFonts w:ascii="Palatino Linotype" w:hAnsi="Palatino Linotype"/>
          <w:u w:val="single"/>
          <w:lang w:val="es-ES_tradnl"/>
        </w:rPr>
        <w:t>emitir un nuevo</w:t>
      </w:r>
      <w:r w:rsidR="00A26623" w:rsidRPr="006F5B7E">
        <w:rPr>
          <w:rFonts w:ascii="Palatino Linotype" w:hAnsi="Palatino Linotype"/>
          <w:lang w:val="es-ES_tradnl"/>
        </w:rPr>
        <w:t xml:space="preserve"> </w:t>
      </w:r>
      <w:r w:rsidRPr="006F5B7E">
        <w:rPr>
          <w:rFonts w:ascii="Palatino Linotype" w:hAnsi="Palatino Linotype"/>
          <w:lang w:val="es-ES_tradnl"/>
        </w:rPr>
        <w:t>Acuerdo del Comité de Transparencia, que se hará del conocimiento del particular, pero, en los siguientes términos:</w:t>
      </w:r>
    </w:p>
    <w:p w14:paraId="4657AE22" w14:textId="77777777" w:rsidR="003E36DA" w:rsidRPr="006F5B7E" w:rsidRDefault="003E36DA" w:rsidP="003E36DA">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rPr>
      </w:pPr>
      <w:r w:rsidRPr="006F5B7E">
        <w:rPr>
          <w:rFonts w:ascii="Palatino Linotype" w:hAnsi="Palatino Linotype" w:cs="Arial"/>
          <w:lang w:val="es-ES"/>
        </w:rPr>
        <w:t>·Deberá emitir el acuerdo de inexistencia respectivo, en el entendido, que el acto de autoridad debe estar </w:t>
      </w:r>
      <w:r w:rsidRPr="006F5B7E">
        <w:rPr>
          <w:rFonts w:ascii="Palatino Linotype" w:hAnsi="Palatino Linotype" w:cs="Arial"/>
          <w:b/>
          <w:bCs/>
          <w:u w:val="single"/>
          <w:lang w:val="es-ES"/>
        </w:rPr>
        <w:t>debidamente fundado y motivado.</w:t>
      </w:r>
    </w:p>
    <w:p w14:paraId="2CC031B5" w14:textId="7E964919" w:rsidR="003E36DA" w:rsidRPr="006F5B7E" w:rsidRDefault="003E36DA" w:rsidP="003E36DA">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rPr>
      </w:pPr>
    </w:p>
    <w:p w14:paraId="643FC10C" w14:textId="77777777" w:rsidR="003E36DA" w:rsidRPr="006F5B7E" w:rsidRDefault="003E36DA" w:rsidP="003E36DA">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rPr>
      </w:pPr>
      <w:r w:rsidRPr="006F5B7E">
        <w:rPr>
          <w:rFonts w:ascii="Palatino Linotype" w:hAnsi="Palatino Linotype" w:cs="Arial"/>
          <w:lang w:val="es-ES"/>
        </w:rPr>
        <w:t>·</w:t>
      </w:r>
      <w:r w:rsidRPr="006F5B7E">
        <w:rPr>
          <w:rFonts w:ascii="Palatino Linotype" w:hAnsi="Palatino Linotype"/>
          <w:lang w:val="es-ES"/>
        </w:rPr>
        <w:t> </w:t>
      </w:r>
      <w:r w:rsidRPr="006F5B7E">
        <w:rPr>
          <w:rFonts w:ascii="Palatino Linotype" w:hAnsi="Palatino Linotype" w:cs="Arial"/>
          <w:lang w:val="es-ES"/>
        </w:rPr>
        <w:t>Señalando el lugar y fecha de la resolución, el nombre del solicitante, la información solicitada, </w:t>
      </w:r>
      <w:r w:rsidRPr="006F5B7E">
        <w:rPr>
          <w:rFonts w:ascii="Palatino Linotype" w:hAnsi="Palatino Linotype" w:cs="Arial"/>
          <w:b/>
          <w:bCs/>
          <w:u w:val="single"/>
          <w:lang w:val="es-ES"/>
        </w:rPr>
        <w:t xml:space="preserve">el fundamento y motivo por el cual se </w:t>
      </w:r>
      <w:r w:rsidRPr="006F5B7E">
        <w:rPr>
          <w:rFonts w:ascii="Palatino Linotype" w:hAnsi="Palatino Linotype" w:cs="Arial"/>
          <w:b/>
          <w:bCs/>
          <w:u w:val="single"/>
          <w:lang w:val="es-ES"/>
        </w:rPr>
        <w:lastRenderedPageBreak/>
        <w:t>determina que la información solicitada no obra en sus archivos</w:t>
      </w:r>
      <w:r w:rsidRPr="006F5B7E">
        <w:rPr>
          <w:rFonts w:ascii="Palatino Linotype" w:hAnsi="Palatino Linotype" w:cs="Arial"/>
          <w:lang w:val="es-ES"/>
        </w:rPr>
        <w:t>, los nombres y firmas autógrafas de los integrantes del Comité de Información.</w:t>
      </w:r>
    </w:p>
    <w:p w14:paraId="7CDDD075" w14:textId="2F8AA171" w:rsidR="003E36DA" w:rsidRPr="006F5B7E" w:rsidRDefault="003E36DA" w:rsidP="003E36DA">
      <w:pPr>
        <w:pStyle w:val="m-698976158124685028gmail-msonormal"/>
        <w:numPr>
          <w:ilvl w:val="0"/>
          <w:numId w:val="2"/>
        </w:numPr>
        <w:shd w:val="clear" w:color="auto" w:fill="FFFFFF"/>
        <w:spacing w:line="360" w:lineRule="auto"/>
        <w:ind w:left="0" w:firstLine="0"/>
        <w:jc w:val="both"/>
        <w:rPr>
          <w:rFonts w:ascii="Palatino Linotype" w:hAnsi="Palatino Linotype"/>
        </w:rPr>
      </w:pPr>
      <w:r w:rsidRPr="006F5B7E">
        <w:rPr>
          <w:rFonts w:ascii="Palatino Linotype" w:hAnsi="Palatino Linotype"/>
          <w:lang w:val="es-ES_tradnl"/>
        </w:rPr>
        <w:t xml:space="preserve">Lo anterior es así, toda vez que </w:t>
      </w:r>
      <w:r w:rsidRPr="006F5B7E">
        <w:rPr>
          <w:rFonts w:ascii="Palatino Linotype" w:hAnsi="Palatino Linotype"/>
          <w:b/>
          <w:bCs/>
          <w:u w:val="single"/>
          <w:lang w:val="es-ES_tradnl"/>
        </w:rPr>
        <w:t>es necesaria</w:t>
      </w:r>
      <w:r w:rsidRPr="006F5B7E">
        <w:rPr>
          <w:rFonts w:ascii="Palatino Linotype" w:hAnsi="Palatino Linotype"/>
          <w:lang w:val="es-ES_tradnl"/>
        </w:rPr>
        <w:t xml:space="preserve"> la emisión del acuerdo de inexistencia en aquellos casos en que el </w:t>
      </w:r>
      <w:r w:rsidRPr="006F5B7E">
        <w:rPr>
          <w:rFonts w:ascii="Palatino Linotype" w:hAnsi="Palatino Linotype"/>
          <w:b/>
          <w:bCs/>
          <w:lang w:val="es-ES_tradnl"/>
        </w:rPr>
        <w:t xml:space="preserve">SUJETO OBLIGADO </w:t>
      </w:r>
      <w:r w:rsidRPr="006F5B7E">
        <w:rPr>
          <w:rFonts w:ascii="Palatino Linotype" w:hAnsi="Palatino Linotype"/>
          <w:b/>
          <w:bCs/>
          <w:u w:val="single"/>
          <w:lang w:val="es-ES_tradnl"/>
        </w:rPr>
        <w:t>generó, administró o poseyó</w:t>
      </w:r>
      <w:r w:rsidRPr="006F5B7E">
        <w:rPr>
          <w:rFonts w:ascii="Palatino Linotype" w:hAnsi="Palatino Linotype"/>
          <w:b/>
          <w:bCs/>
          <w:lang w:val="es-ES_tradnl"/>
        </w:rPr>
        <w:t xml:space="preserve"> </w:t>
      </w:r>
      <w:r w:rsidRPr="006F5B7E">
        <w:rPr>
          <w:rFonts w:ascii="Palatino Linotype" w:hAnsi="Palatino Linotype"/>
          <w:lang w:val="es-ES_tradnl"/>
        </w:rPr>
        <w:t>la información solicitada empero previa búsqueda exhaustiva y minuciosa de la misma, no localiza la información requerida.</w:t>
      </w:r>
    </w:p>
    <w:p w14:paraId="6493164E" w14:textId="1110EDC6" w:rsidR="003E36DA" w:rsidRPr="006F5B7E" w:rsidRDefault="003E36DA" w:rsidP="003E36DA">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rPr>
      </w:pPr>
      <w:r w:rsidRPr="006F5B7E">
        <w:rPr>
          <w:rFonts w:ascii="Palatino Linotype" w:hAnsi="Palatino Linotype"/>
          <w:b/>
          <w:bCs/>
          <w:u w:val="single"/>
          <w:lang w:val="es-ES_tradnl"/>
        </w:rPr>
        <w:t>En ese caso</w:t>
      </w:r>
      <w:r w:rsidRPr="006F5B7E">
        <w:rPr>
          <w:rFonts w:ascii="Palatino Linotype" w:hAnsi="Palatino Linotype"/>
          <w:lang w:val="es-ES_tradnl"/>
        </w:rPr>
        <w:t xml:space="preserve"> su Comité de Transparencia tiene el deber de emitir un acuerdo de inexistencia, el cual -se insiste-, se dicta en aquellos supuestos en los que si bien la información solicitada la genera, posee o administra el </w:t>
      </w:r>
      <w:r w:rsidRPr="006F5B7E">
        <w:rPr>
          <w:rFonts w:ascii="Palatino Linotype" w:hAnsi="Palatino Linotype"/>
          <w:b/>
          <w:bCs/>
          <w:lang w:val="es-ES_tradnl"/>
        </w:rPr>
        <w:t>SUJETO OBLIGADO</w:t>
      </w:r>
      <w:r w:rsidRPr="006F5B7E">
        <w:rPr>
          <w:rFonts w:ascii="Palatino Linotype" w:hAnsi="Palatino Linotype"/>
          <w:lang w:val="es-ES_tradnl"/>
        </w:rPr>
        <w:t xml:space="preserve"> en el marco de las funciones de derecho público; sin embargo, éste no lo posee por la razones que se deben expresar </w:t>
      </w:r>
      <w:r w:rsidRPr="006F5B7E">
        <w:rPr>
          <w:rFonts w:ascii="Palatino Linotype" w:hAnsi="Palatino Linotype"/>
          <w:b/>
          <w:bCs/>
          <w:u w:val="single"/>
          <w:lang w:val="es-ES_tradnl"/>
        </w:rPr>
        <w:t xml:space="preserve">a través de un acuerdo debidamente fundado y motivado </w:t>
      </w:r>
      <w:r w:rsidRPr="006F5B7E">
        <w:rPr>
          <w:rFonts w:ascii="Palatino Linotype" w:hAnsi="Palatino Linotype"/>
          <w:lang w:val="es-ES_tradnl"/>
        </w:rPr>
        <w:t>esto en estricto apego a lo establecido en los artículos 169 y 170 de la ley de la materia situación que no ocurrió.</w:t>
      </w:r>
    </w:p>
    <w:p w14:paraId="79CBADA3" w14:textId="77777777" w:rsidR="003E36DA" w:rsidRPr="006F5B7E" w:rsidRDefault="003E36DA" w:rsidP="003E36DA">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rPr>
      </w:pPr>
      <w:r w:rsidRPr="006F5B7E">
        <w:rPr>
          <w:rFonts w:ascii="Palatino Linotype" w:hAnsi="Palatino Linotype"/>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15D1375C" w14:textId="77777777" w:rsidR="003E36DA" w:rsidRPr="006F5B7E" w:rsidRDefault="003E36DA" w:rsidP="003E36DA">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rPr>
      </w:pPr>
      <w:r w:rsidRPr="006F5B7E">
        <w:rPr>
          <w:rFonts w:ascii="Palatino Linotype" w:hAnsi="Palatino Linotype"/>
          <w:lang w:val="es-ES_tradnl"/>
        </w:rPr>
        <w:lastRenderedPageBreak/>
        <w:t>Además, materialmente se trata de una negativa de la información válida con independencia de las responsabilidades administrativas que pudieran ser procedentes.</w:t>
      </w:r>
    </w:p>
    <w:p w14:paraId="1E9898D5" w14:textId="68264C2A" w:rsidR="00D44DD7" w:rsidRPr="006F5B7E" w:rsidRDefault="003E36DA" w:rsidP="00D44DD7">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rPr>
      </w:pPr>
      <w:r w:rsidRPr="006F5B7E">
        <w:rPr>
          <w:rFonts w:ascii="Palatino Linotype" w:hAnsi="Palatino Linotype"/>
          <w:shd w:val="clear" w:color="auto" w:fill="FFFFFF"/>
          <w:lang w:val="es-ES_tradnl"/>
        </w:rPr>
        <w:t>Es menester señalar que la manifestación hecha por el</w:t>
      </w:r>
      <w:r w:rsidR="00A26623" w:rsidRPr="006F5B7E">
        <w:rPr>
          <w:rStyle w:val="m-698976158124685028gmail-apple-converted-space"/>
          <w:rFonts w:ascii="Palatino Linotype" w:eastAsiaTheme="majorEastAsia" w:hAnsi="Palatino Linotype"/>
          <w:shd w:val="clear" w:color="auto" w:fill="FFFFFF"/>
        </w:rPr>
        <w:t xml:space="preserve"> </w:t>
      </w:r>
      <w:r w:rsidRPr="006F5B7E">
        <w:rPr>
          <w:rFonts w:ascii="Palatino Linotype" w:hAnsi="Palatino Linotype"/>
          <w:b/>
          <w:bCs/>
          <w:shd w:val="clear" w:color="auto" w:fill="FFFFFF"/>
          <w:lang w:val="es-ES_tradnl"/>
        </w:rPr>
        <w:t>Sujeto Obligado</w:t>
      </w:r>
      <w:r w:rsidRPr="006F5B7E">
        <w:rPr>
          <w:rStyle w:val="m-698976158124685028gmail-apple-converted-space"/>
          <w:rFonts w:ascii="Palatino Linotype" w:eastAsiaTheme="majorEastAsia" w:hAnsi="Palatino Linotype"/>
          <w:b/>
          <w:bCs/>
          <w:shd w:val="clear" w:color="auto" w:fill="FFFFFF"/>
        </w:rPr>
        <w:t xml:space="preserve"> al señalar la inexistencia </w:t>
      </w:r>
      <w:r w:rsidRPr="006F5B7E">
        <w:rPr>
          <w:rFonts w:ascii="Palatino Linotype" w:hAnsi="Palatino Linotype"/>
          <w:shd w:val="clear" w:color="auto" w:fill="FFFFFF"/>
          <w:lang w:val="es-ES_tradnl"/>
        </w:rPr>
        <w:t>constituye una confesión expresa en virtud de que concurren las circunstancias dispuestas en el numeral 97 del</w:t>
      </w:r>
      <w:r w:rsidR="00713A7C" w:rsidRPr="006F5B7E">
        <w:rPr>
          <w:rFonts w:ascii="Palatino Linotype" w:hAnsi="Palatino Linotype"/>
          <w:shd w:val="clear" w:color="auto" w:fill="FFFFFF"/>
          <w:lang w:val="es-ES_tradnl"/>
        </w:rPr>
        <w:t xml:space="preserve"> </w:t>
      </w:r>
      <w:r w:rsidRPr="006F5B7E">
        <w:rPr>
          <w:rFonts w:ascii="Palatino Linotype" w:hAnsi="Palatino Linotype"/>
          <w:b/>
          <w:bCs/>
          <w:shd w:val="clear" w:color="auto" w:fill="FFFFFF"/>
          <w:lang w:val="es-ES_tradnl"/>
        </w:rPr>
        <w:t>Código de Procedimientos Administrativos del Estado de México</w:t>
      </w:r>
      <w:r w:rsidRPr="006F5B7E">
        <w:rPr>
          <w:rFonts w:ascii="Palatino Linotype" w:hAnsi="Palatino Linotype"/>
          <w:shd w:val="clear" w:color="auto" w:fill="FFFFFF"/>
          <w:lang w:val="es-ES_tradnl"/>
        </w:rPr>
        <w:t>, consistentes en que fue realizada por persona capacitada para obligarse, con pleno conocimiento, sin coacción ni violencia y respecto de un hecho propio.</w:t>
      </w:r>
    </w:p>
    <w:p w14:paraId="43F6C6EC" w14:textId="6C34B1FA" w:rsidR="000B26A7" w:rsidRPr="006F5B7E" w:rsidRDefault="000B26A7" w:rsidP="000B26A7">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rPr>
      </w:pPr>
      <w:r w:rsidRPr="006F5B7E">
        <w:rPr>
          <w:rFonts w:ascii="Palatino Linotype" w:hAnsi="Palatino Linotype" w:cs="Arial"/>
        </w:rPr>
        <w:t xml:space="preserve">No obstante lo anterior, le asiste la razón al </w:t>
      </w:r>
      <w:r w:rsidRPr="006F5B7E">
        <w:rPr>
          <w:rFonts w:ascii="Palatino Linotype" w:hAnsi="Palatino Linotype" w:cs="Arial"/>
          <w:b/>
        </w:rPr>
        <w:t>SUJETO OBLIGADO</w:t>
      </w:r>
      <w:r w:rsidRPr="006F5B7E">
        <w:rPr>
          <w:rFonts w:ascii="Palatino Linotype" w:hAnsi="Palatino Linotype" w:cs="Arial"/>
        </w:rPr>
        <w:t xml:space="preserve"> en cuanto a que el certificado de salud contiene datos personales, por lo que dicho documento debe ser clasificado</w:t>
      </w:r>
      <w:r w:rsidR="00A26623" w:rsidRPr="006F5B7E">
        <w:rPr>
          <w:rFonts w:ascii="Palatino Linotype" w:hAnsi="Palatino Linotype" w:cs="Arial"/>
        </w:rPr>
        <w:t xml:space="preserve"> en su totalidad</w:t>
      </w:r>
      <w:r w:rsidRPr="006F5B7E">
        <w:rPr>
          <w:rFonts w:ascii="Palatino Linotype" w:hAnsi="Palatino Linotype" w:cs="Arial"/>
        </w:rPr>
        <w:t xml:space="preserve">, por lo que si bien es cierto se estima que es procedente hacer una búsqueda exhaustiva y razonable del certificado de salud de la Licenciada Lydia Elizalde Mendoza, que </w:t>
      </w:r>
      <w:proofErr w:type="spellStart"/>
      <w:r w:rsidRPr="006F5B7E">
        <w:rPr>
          <w:rFonts w:ascii="Palatino Linotype" w:hAnsi="Palatino Linotype" w:cs="Arial"/>
        </w:rPr>
        <w:t>sirvi</w:t>
      </w:r>
      <w:r w:rsidR="003E36DA" w:rsidRPr="006F5B7E">
        <w:rPr>
          <w:rFonts w:ascii="Palatino Linotype" w:hAnsi="Palatino Linotype" w:cs="Arial"/>
        </w:rPr>
        <w:t>o</w:t>
      </w:r>
      <w:proofErr w:type="spellEnd"/>
      <w:r w:rsidRPr="006F5B7E">
        <w:rPr>
          <w:rFonts w:ascii="Palatino Linotype" w:hAnsi="Palatino Linotype" w:cs="Arial"/>
        </w:rPr>
        <w:t xml:space="preserve"> para sustentar la propuesta al Gobernador C</w:t>
      </w:r>
      <w:r w:rsidR="003E36DA" w:rsidRPr="006F5B7E">
        <w:rPr>
          <w:rFonts w:ascii="Palatino Linotype" w:hAnsi="Palatino Linotype" w:cs="Arial"/>
        </w:rPr>
        <w:t>o</w:t>
      </w:r>
      <w:r w:rsidRPr="006F5B7E">
        <w:rPr>
          <w:rFonts w:ascii="Palatino Linotype" w:hAnsi="Palatino Linotype" w:cs="Arial"/>
        </w:rPr>
        <w:t xml:space="preserve">nstitucional para ser nombrada Magistrada, también lo es que dicho documento no es </w:t>
      </w:r>
      <w:r w:rsidRPr="006F5B7E">
        <w:rPr>
          <w:rFonts w:ascii="Palatino Linotype" w:eastAsiaTheme="minorEastAsia" w:hAnsi="Palatino Linotype"/>
          <w:lang w:eastAsia="es-ES"/>
        </w:rPr>
        <w:t xml:space="preserve">susceptible de entregarse a través de una versión pública, en razón de que se integran de datos personales que a nada abonan a la rendición de cuentas, como son los datos de salud, </w:t>
      </w:r>
      <w:r w:rsidRPr="006F5B7E">
        <w:rPr>
          <w:rFonts w:ascii="Palatino Linotype" w:eastAsiaTheme="minorEastAsia" w:hAnsi="Palatino Linotype"/>
          <w:lang w:val="es-ES_tradnl" w:eastAsia="es-ES"/>
        </w:rPr>
        <w:t xml:space="preserve">que por su naturaleza, contiene información confidencial, por lo tanto es deber del </w:t>
      </w:r>
      <w:r w:rsidRPr="006F5B7E">
        <w:rPr>
          <w:rFonts w:ascii="Palatino Linotype" w:eastAsiaTheme="minorEastAsia" w:hAnsi="Palatino Linotype"/>
          <w:b/>
          <w:lang w:val="es-ES_tradnl" w:eastAsia="es-ES"/>
        </w:rPr>
        <w:t>SUJETO OBLIGADO</w:t>
      </w:r>
      <w:r w:rsidRPr="006F5B7E">
        <w:rPr>
          <w:rFonts w:ascii="Palatino Linotype" w:eastAsiaTheme="minorEastAsia" w:hAnsi="Palatino Linotype"/>
          <w:lang w:val="es-ES_tradnl" w:eastAsia="es-ES"/>
        </w:rPr>
        <w:t xml:space="preserve"> proteger la información correspondiente a datos personales.</w:t>
      </w:r>
    </w:p>
    <w:p w14:paraId="762E699F" w14:textId="3C9CB663" w:rsidR="00A26623" w:rsidRPr="006F5B7E" w:rsidRDefault="000B26A7" w:rsidP="00A26623">
      <w:pPr>
        <w:pStyle w:val="Prrafodelista"/>
        <w:numPr>
          <w:ilvl w:val="0"/>
          <w:numId w:val="2"/>
        </w:numPr>
        <w:spacing w:line="360" w:lineRule="auto"/>
        <w:ind w:left="0" w:firstLine="0"/>
        <w:jc w:val="both"/>
        <w:rPr>
          <w:rFonts w:ascii="Palatino Linotype" w:eastAsiaTheme="minorEastAsia" w:hAnsi="Palatino Linotype"/>
          <w:sz w:val="24"/>
          <w:szCs w:val="24"/>
          <w:lang w:eastAsia="es-ES"/>
        </w:rPr>
      </w:pPr>
      <w:r w:rsidRPr="006F5B7E">
        <w:rPr>
          <w:rFonts w:ascii="Palatino Linotype" w:eastAsiaTheme="minorEastAsia" w:hAnsi="Palatino Linotype"/>
          <w:sz w:val="24"/>
          <w:szCs w:val="24"/>
          <w:lang w:eastAsia="es-ES"/>
        </w:rPr>
        <w:lastRenderedPageBreak/>
        <w:t xml:space="preserve">En ese sentido, el </w:t>
      </w:r>
      <w:r w:rsidRPr="006F5B7E">
        <w:rPr>
          <w:rFonts w:ascii="Palatino Linotype" w:eastAsiaTheme="minorEastAsia" w:hAnsi="Palatino Linotype"/>
          <w:b/>
          <w:sz w:val="24"/>
          <w:szCs w:val="24"/>
          <w:lang w:eastAsia="es-ES"/>
        </w:rPr>
        <w:t>SUJETO OBLIGADO</w:t>
      </w:r>
      <w:r w:rsidRPr="006F5B7E">
        <w:rPr>
          <w:rFonts w:ascii="Palatino Linotype" w:eastAsiaTheme="minorEastAsia" w:hAnsi="Palatino Linotype"/>
          <w:sz w:val="24"/>
          <w:szCs w:val="24"/>
          <w:lang w:eastAsia="es-ES"/>
        </w:rPr>
        <w:t xml:space="preserve"> previa búsqueda exhaustiva y razonable del certificado de salud que nos ocupa, deberá de clasificar en su totalidad el documento toda vez que contien</w:t>
      </w:r>
      <w:r w:rsidR="00713A7C" w:rsidRPr="006F5B7E">
        <w:rPr>
          <w:rFonts w:ascii="Palatino Linotype" w:eastAsiaTheme="minorEastAsia" w:hAnsi="Palatino Linotype"/>
          <w:sz w:val="24"/>
          <w:szCs w:val="24"/>
          <w:lang w:eastAsia="es-ES"/>
        </w:rPr>
        <w:t>e</w:t>
      </w:r>
      <w:r w:rsidRPr="006F5B7E">
        <w:rPr>
          <w:rFonts w:ascii="Palatino Linotype" w:eastAsiaTheme="minorEastAsia" w:hAnsi="Palatino Linotype"/>
          <w:sz w:val="24"/>
          <w:szCs w:val="24"/>
          <w:lang w:eastAsia="es-ES"/>
        </w:rPr>
        <w:t xml:space="preserve"> datos personales, </w:t>
      </w:r>
      <w:r w:rsidRPr="006F5B7E">
        <w:rPr>
          <w:rFonts w:ascii="Palatino Linotype" w:eastAsiaTheme="minorEastAsia" w:hAnsi="Palatino Linotype"/>
          <w:sz w:val="24"/>
          <w:szCs w:val="24"/>
          <w:lang w:val="es-ES_tradnl" w:eastAsia="es-ES"/>
        </w:rPr>
        <w:t>y entregar el respectivo acuerdo de clasificación emitido por el Comité de Transparencia del Sujeto Obligado, en el que se precise el nombre del documento que será clasificado, esto para brindar certeza al recurrente, de que si bien, no puede acceder a las mismas, se presume la existencia de dicha documento.</w:t>
      </w:r>
    </w:p>
    <w:p w14:paraId="22107B5B" w14:textId="77777777" w:rsidR="00A26623" w:rsidRPr="006F5B7E" w:rsidRDefault="00A26623" w:rsidP="00A26623">
      <w:pPr>
        <w:pStyle w:val="Prrafodelista"/>
        <w:spacing w:line="360" w:lineRule="auto"/>
        <w:ind w:left="0"/>
        <w:jc w:val="both"/>
        <w:rPr>
          <w:rFonts w:ascii="Palatino Linotype" w:eastAsiaTheme="minorEastAsia" w:hAnsi="Palatino Linotype"/>
          <w:sz w:val="24"/>
          <w:szCs w:val="24"/>
          <w:lang w:eastAsia="es-ES"/>
        </w:rPr>
      </w:pPr>
    </w:p>
    <w:p w14:paraId="6A5625CE" w14:textId="77777777" w:rsidR="00A43CEC" w:rsidRPr="006F5B7E" w:rsidRDefault="00A26623" w:rsidP="00A26623">
      <w:pPr>
        <w:pStyle w:val="Prrafodelista"/>
        <w:numPr>
          <w:ilvl w:val="0"/>
          <w:numId w:val="2"/>
        </w:numPr>
        <w:spacing w:line="360" w:lineRule="auto"/>
        <w:ind w:left="0" w:firstLine="0"/>
        <w:jc w:val="both"/>
        <w:rPr>
          <w:rFonts w:ascii="Palatino Linotype" w:eastAsiaTheme="minorEastAsia" w:hAnsi="Palatino Linotype"/>
          <w:sz w:val="24"/>
          <w:szCs w:val="24"/>
          <w:lang w:eastAsia="es-ES"/>
        </w:rPr>
      </w:pPr>
      <w:r w:rsidRPr="006F5B7E">
        <w:rPr>
          <w:rFonts w:ascii="Palatino Linotype" w:hAnsi="Palatino Linotype" w:cs="Arial"/>
          <w:lang w:val="es-ES_tradnl"/>
        </w:rPr>
        <w:t xml:space="preserve">Lo anterior, en virtud de que </w:t>
      </w:r>
      <w:r w:rsidR="00EB6587" w:rsidRPr="006F5B7E">
        <w:rPr>
          <w:rFonts w:ascii="Palatino Linotype" w:hAnsi="Palatino Linotype" w:cs="Arial"/>
          <w:lang w:val="es-ES_tradnl"/>
        </w:rPr>
        <w:t xml:space="preserve">debido a la naturaleza de la información solicitada, </w:t>
      </w:r>
      <w:r w:rsidRPr="006F5B7E">
        <w:rPr>
          <w:rFonts w:ascii="Palatino Linotype" w:hAnsi="Palatino Linotype" w:cs="Arial"/>
          <w:lang w:val="es-ES_tradnl"/>
        </w:rPr>
        <w:t>obran</w:t>
      </w:r>
      <w:r w:rsidR="00EB6587" w:rsidRPr="006F5B7E">
        <w:rPr>
          <w:rFonts w:ascii="Palatino Linotype" w:hAnsi="Palatino Linotype" w:cs="Arial"/>
          <w:lang w:val="es-ES_tradnl"/>
        </w:rPr>
        <w:t xml:space="preserve">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w:t>
      </w:r>
      <w:r w:rsidR="00A43CEC" w:rsidRPr="006F5B7E">
        <w:rPr>
          <w:rFonts w:ascii="Palatino Linotype" w:hAnsi="Palatino Linotype" w:cs="Arial"/>
          <w:lang w:val="es-ES_tradnl"/>
        </w:rPr>
        <w:t>.</w:t>
      </w:r>
    </w:p>
    <w:p w14:paraId="3AB4C468"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43DFA32C" w14:textId="1B1144F4" w:rsidR="00EB6587" w:rsidRPr="006F5B7E" w:rsidRDefault="00A43CEC"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En ese tenor, l</w:t>
      </w:r>
      <w:r w:rsidR="00EB6587" w:rsidRPr="006F5B7E">
        <w:rPr>
          <w:rFonts w:ascii="Palatino Linotype" w:hAnsi="Palatino Linotype" w:cs="Arial"/>
          <w:lang w:val="es-ES_tradnl"/>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EB6587" w:rsidRPr="006F5B7E">
        <w:rPr>
          <w:vertAlign w:val="superscript"/>
          <w:lang w:val="es-ES_tradnl"/>
        </w:rPr>
        <w:footnoteReference w:id="3"/>
      </w:r>
      <w:r w:rsidR="00EB6587" w:rsidRPr="006F5B7E">
        <w:rPr>
          <w:rFonts w:ascii="Palatino Linotype" w:hAnsi="Palatino Linotype" w:cs="Arial"/>
          <w:lang w:val="es-ES_tradnl"/>
        </w:rPr>
        <w:t xml:space="preserve"> aunque cualquier </w:t>
      </w:r>
      <w:r w:rsidR="00EB6587" w:rsidRPr="006F5B7E">
        <w:rPr>
          <w:rFonts w:ascii="Palatino Linotype" w:hAnsi="Palatino Linotype" w:cs="Arial"/>
          <w:lang w:val="es-ES_tradnl"/>
        </w:rPr>
        <w:lastRenderedPageBreak/>
        <w:t>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EB6587" w:rsidRPr="006F5B7E">
        <w:rPr>
          <w:vertAlign w:val="superscript"/>
          <w:lang w:val="es-ES_tradnl"/>
        </w:rPr>
        <w:footnoteReference w:id="4"/>
      </w:r>
      <w:r w:rsidR="00EB6587" w:rsidRPr="006F5B7E">
        <w:rPr>
          <w:rFonts w:ascii="Palatino Linotype" w:hAnsi="Palatino Linotype" w:cs="Arial"/>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5839D35"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5532EC5E"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806020C" w14:textId="77777777" w:rsidR="00EB6587" w:rsidRPr="006F5B7E" w:rsidRDefault="00EB6587" w:rsidP="00EB6587">
      <w:pPr>
        <w:numPr>
          <w:ilvl w:val="0"/>
          <w:numId w:val="2"/>
        </w:numPr>
        <w:spacing w:after="120" w:line="360" w:lineRule="auto"/>
        <w:ind w:left="0" w:firstLine="0"/>
        <w:contextualSpacing/>
        <w:jc w:val="both"/>
        <w:rPr>
          <w:rFonts w:ascii="Palatino Linotype" w:eastAsiaTheme="minorEastAsia" w:hAnsi="Palatino Linotype" w:cs="Arial"/>
          <w:lang w:val="es-ES_tradnl" w:eastAsia="es-ES"/>
        </w:rPr>
      </w:pPr>
      <w:r w:rsidRPr="006F5B7E">
        <w:rPr>
          <w:rFonts w:ascii="Palatino Linotype" w:eastAsiaTheme="minorEastAsia" w:hAnsi="Palatino Linotype" w:cs="Arial"/>
          <w:lang w:val="es-ES_tradnl" w:eastAsia="es-ES"/>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tienen que precisar de qué información se trata (nombre, registro federal de contribuyentes, edad, entre otros) que forme parte de algún documento o el documento que se pretende reservar, señalando el supuesto de clasificación (confidencialidad o reserva).</w:t>
      </w:r>
    </w:p>
    <w:p w14:paraId="79897447"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293EB38B"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 xml:space="preserve">Además, se debe señalar el procedimiento, de los tres que establecen los artículos 132 y 106 de la Ley Estatal y General, </w:t>
      </w:r>
      <w:r w:rsidRPr="006F5B7E">
        <w:rPr>
          <w:rFonts w:ascii="Palatino Linotype" w:eastAsiaTheme="minorEastAsia" w:hAnsi="Palatino Linotype" w:cs="Arial"/>
          <w:lang w:val="es-ES_tradnl" w:eastAsia="es-ES"/>
        </w:rPr>
        <w:t>respectivamente</w:t>
      </w:r>
      <w:r w:rsidRPr="006F5B7E">
        <w:rPr>
          <w:rFonts w:ascii="Palatino Linotype" w:hAnsi="Palatino Linotype" w:cs="Arial"/>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14:paraId="657A96C3"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2AF6AAAE"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6F5B7E">
        <w:rPr>
          <w:rFonts w:ascii="Palatino Linotype" w:hAnsi="Palatino Linotype" w:cs="Arial"/>
          <w:b/>
          <w:u w:val="single"/>
          <w:lang w:val="es-ES_tradnl"/>
        </w:rPr>
        <w:t xml:space="preserve">no se puede hacer un acuerdo para clasificar de manera general todos los documentos de un expediente o área, </w:t>
      </w:r>
      <w:r w:rsidRPr="006F5B7E">
        <w:rPr>
          <w:rFonts w:ascii="Palatino Linotype" w:hAnsi="Palatino Linotype" w:cs="Arial"/>
          <w:lang w:val="es-ES_tradnl"/>
        </w:rPr>
        <w:t xml:space="preserve">sin individualizar su análisis y tampoco se puede hacer un </w:t>
      </w:r>
      <w:r w:rsidRPr="006F5B7E">
        <w:rPr>
          <w:rFonts w:ascii="Palatino Linotype" w:hAnsi="Palatino Linotype" w:cs="Arial"/>
          <w:lang w:val="es-ES_tradnl"/>
        </w:rPr>
        <w:lastRenderedPageBreak/>
        <w:t>acuerdo por cada dato que se vaya a clasificar dentro de un documento con diez datos, por ejemplo, susceptibles de ser clasificados.</w:t>
      </w:r>
    </w:p>
    <w:p w14:paraId="2DE0B55C" w14:textId="77777777" w:rsidR="00EB6587" w:rsidRPr="006F5B7E" w:rsidRDefault="00EB6587" w:rsidP="00EB6587">
      <w:pPr>
        <w:spacing w:after="120" w:line="360" w:lineRule="auto"/>
        <w:contextualSpacing/>
        <w:jc w:val="both"/>
        <w:rPr>
          <w:rFonts w:ascii="Palatino Linotype" w:hAnsi="Palatino Linotype" w:cs="Arial"/>
          <w:b/>
        </w:rPr>
      </w:pPr>
    </w:p>
    <w:p w14:paraId="209A5BDF"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rPr>
      </w:pPr>
      <w:r w:rsidRPr="006F5B7E">
        <w:rPr>
          <w:rFonts w:ascii="Palatino Linotype" w:hAnsi="Palatino Linotype" w:cs="Arial"/>
        </w:rPr>
        <w:t>Las disposiciones constitucionales y legales en la materia establecen los dos supuestos generales para clasificar la información: por reserva y por confidencialidad.</w:t>
      </w:r>
    </w:p>
    <w:p w14:paraId="5CC33E7F"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494168BA"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Los artículos 143 y 116 de la Ley Estatal y de la Ley General, respectivamente, señalan los supuestos para que la información pueda ser clasificada como confidencial:</w:t>
      </w:r>
    </w:p>
    <w:p w14:paraId="6D5B7232" w14:textId="77777777" w:rsidR="00EB6587" w:rsidRPr="006F5B7E" w:rsidRDefault="00EB6587" w:rsidP="00EB6587">
      <w:pPr>
        <w:ind w:left="567" w:right="615"/>
        <w:contextualSpacing/>
        <w:rPr>
          <w:rFonts w:ascii="Palatino Linotype" w:hAnsi="Palatino Linotype" w:cs="Arial"/>
          <w:lang w:val="es-ES_tradnl"/>
        </w:rPr>
      </w:pPr>
    </w:p>
    <w:p w14:paraId="6838E511" w14:textId="77777777" w:rsidR="00EB6587" w:rsidRPr="006F5B7E" w:rsidRDefault="00EB6587" w:rsidP="00EB6587">
      <w:pPr>
        <w:spacing w:after="120" w:line="360" w:lineRule="auto"/>
        <w:ind w:left="567" w:right="615"/>
        <w:contextualSpacing/>
        <w:jc w:val="both"/>
        <w:rPr>
          <w:rFonts w:ascii="Palatino Linotype" w:hAnsi="Palatino Linotype" w:cs="Arial"/>
          <w:i/>
        </w:rPr>
      </w:pPr>
      <w:r w:rsidRPr="006F5B7E">
        <w:rPr>
          <w:rFonts w:ascii="Palatino Linotype" w:hAnsi="Palatino Linotype" w:cs="Arial"/>
          <w:bCs/>
          <w:i/>
        </w:rPr>
        <w:t xml:space="preserve">I. </w:t>
      </w:r>
      <w:r w:rsidRPr="006F5B7E">
        <w:rPr>
          <w:rFonts w:ascii="Palatino Linotype" w:hAnsi="Palatino Linotype" w:cs="Arial"/>
          <w:i/>
        </w:rPr>
        <w:t xml:space="preserve">Se refiera a la información privada y los datos personales concernientes a una persona física o </w:t>
      </w:r>
      <w:proofErr w:type="gramStart"/>
      <w:r w:rsidRPr="006F5B7E">
        <w:rPr>
          <w:rFonts w:ascii="Palatino Linotype" w:hAnsi="Palatino Linotype" w:cs="Arial"/>
          <w:i/>
        </w:rPr>
        <w:t>jurídico</w:t>
      </w:r>
      <w:proofErr w:type="gramEnd"/>
      <w:r w:rsidRPr="006F5B7E">
        <w:rPr>
          <w:rFonts w:ascii="Palatino Linotype" w:hAnsi="Palatino Linotype" w:cs="Arial"/>
          <w:i/>
        </w:rPr>
        <w:t xml:space="preserve"> colectiva identificada o identificable; </w:t>
      </w:r>
    </w:p>
    <w:p w14:paraId="69B8B595" w14:textId="77777777" w:rsidR="00EB6587" w:rsidRPr="006F5B7E" w:rsidRDefault="00EB6587" w:rsidP="00EB6587">
      <w:pPr>
        <w:spacing w:after="120" w:line="360" w:lineRule="auto"/>
        <w:ind w:left="567" w:right="615"/>
        <w:contextualSpacing/>
        <w:jc w:val="both"/>
        <w:rPr>
          <w:rFonts w:ascii="Palatino Linotype" w:hAnsi="Palatino Linotype" w:cs="Arial"/>
          <w:i/>
        </w:rPr>
      </w:pPr>
      <w:r w:rsidRPr="006F5B7E">
        <w:rPr>
          <w:rFonts w:ascii="Palatino Linotype" w:hAnsi="Palatino Linotype" w:cs="Arial"/>
          <w:bCs/>
          <w:i/>
        </w:rPr>
        <w:t xml:space="preserve">II. </w:t>
      </w:r>
      <w:r w:rsidRPr="006F5B7E">
        <w:rPr>
          <w:rFonts w:ascii="Palatino Linotype" w:hAnsi="Palatino Linotype" w:cs="Arial"/>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E1B115C" w14:textId="77777777" w:rsidR="00EB6587" w:rsidRPr="006F5B7E" w:rsidRDefault="00EB6587" w:rsidP="00EB6587">
      <w:pPr>
        <w:spacing w:after="120" w:line="360" w:lineRule="auto"/>
        <w:ind w:left="567" w:right="615"/>
        <w:contextualSpacing/>
        <w:jc w:val="both"/>
        <w:rPr>
          <w:rFonts w:ascii="Palatino Linotype" w:hAnsi="Palatino Linotype" w:cs="Arial"/>
          <w:i/>
        </w:rPr>
      </w:pPr>
      <w:r w:rsidRPr="006F5B7E">
        <w:rPr>
          <w:rFonts w:ascii="Palatino Linotype" w:hAnsi="Palatino Linotype" w:cs="Arial"/>
          <w:bCs/>
          <w:i/>
        </w:rPr>
        <w:t xml:space="preserve">III. </w:t>
      </w:r>
      <w:r w:rsidRPr="006F5B7E">
        <w:rPr>
          <w:rFonts w:ascii="Palatino Linotype" w:hAnsi="Palatino Linotype" w:cs="Arial"/>
          <w:i/>
        </w:rPr>
        <w:t xml:space="preserve">La que presenten los particulares a los sujetos obligados, de conformidad con lo dispuesto por las leyes o los tratados internacionales. </w:t>
      </w:r>
    </w:p>
    <w:p w14:paraId="1F75D668" w14:textId="77777777" w:rsidR="00EB6587" w:rsidRPr="006F5B7E" w:rsidRDefault="00EB6587" w:rsidP="00EB6587">
      <w:pPr>
        <w:spacing w:after="120" w:line="360" w:lineRule="auto"/>
        <w:ind w:left="567" w:right="615"/>
        <w:contextualSpacing/>
        <w:jc w:val="both"/>
        <w:rPr>
          <w:rFonts w:ascii="Palatino Linotype" w:hAnsi="Palatino Linotype" w:cs="Arial"/>
          <w:i/>
        </w:rPr>
      </w:pPr>
      <w:r w:rsidRPr="006F5B7E">
        <w:rPr>
          <w:rFonts w:ascii="Palatino Linotype" w:hAnsi="Palatino Linotype" w:cs="Arial"/>
          <w:i/>
        </w:rPr>
        <w:t xml:space="preserve">La información confidencial no estará sujeta a temporalidad alguna y sólo podrán tener acceso a ella los titulares de la misma, sus representantes y los servidores públicos facultados para ello. </w:t>
      </w:r>
    </w:p>
    <w:p w14:paraId="06AF217C" w14:textId="77777777" w:rsidR="00EB6587" w:rsidRPr="006F5B7E" w:rsidRDefault="00EB6587" w:rsidP="00EB6587">
      <w:pPr>
        <w:spacing w:after="120" w:line="360" w:lineRule="auto"/>
        <w:ind w:left="567" w:right="615"/>
        <w:contextualSpacing/>
        <w:jc w:val="both"/>
        <w:rPr>
          <w:rFonts w:ascii="Palatino Linotype" w:hAnsi="Palatino Linotype" w:cs="Arial"/>
          <w:i/>
        </w:rPr>
      </w:pPr>
      <w:r w:rsidRPr="006F5B7E">
        <w:rPr>
          <w:rFonts w:ascii="Palatino Linotype" w:hAnsi="Palatino Linotype" w:cs="Arial"/>
          <w:i/>
        </w:rPr>
        <w:lastRenderedPageBreak/>
        <w:t xml:space="preserve">No se considerará confidencial la información que se encuentre en los registros públicos o en fuentes de acceso público, ni tampoco la que sea considerada por la presente ley como inform.3ación pública. </w:t>
      </w:r>
    </w:p>
    <w:p w14:paraId="07A45363" w14:textId="77777777" w:rsidR="00EB6587" w:rsidRPr="006F5B7E" w:rsidRDefault="00EB6587" w:rsidP="00EB6587">
      <w:pPr>
        <w:spacing w:after="120" w:line="360" w:lineRule="auto"/>
        <w:ind w:right="615"/>
        <w:contextualSpacing/>
        <w:jc w:val="both"/>
        <w:rPr>
          <w:rFonts w:ascii="Palatino Linotype" w:hAnsi="Palatino Linotype" w:cs="Arial"/>
          <w:i/>
        </w:rPr>
      </w:pPr>
    </w:p>
    <w:p w14:paraId="461FBF6D"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AFF96DB" w14:textId="77777777" w:rsidR="00EB6587" w:rsidRPr="006F5B7E" w:rsidRDefault="00EB6587" w:rsidP="00EB6587">
      <w:pPr>
        <w:spacing w:after="120" w:line="360" w:lineRule="auto"/>
        <w:contextualSpacing/>
        <w:jc w:val="both"/>
        <w:rPr>
          <w:rFonts w:ascii="Palatino Linotype" w:hAnsi="Palatino Linotype" w:cs="Arial"/>
        </w:rPr>
      </w:pPr>
    </w:p>
    <w:p w14:paraId="4A4B3CBB"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Como consecuencia de lo anterior, el sujeto obligado debe identificar claramente el tipo de información y hacer un juicio de subsunción o encaje</w:t>
      </w:r>
      <w:r w:rsidRPr="006F5B7E">
        <w:rPr>
          <w:rFonts w:ascii="Palatino Linotype" w:hAnsi="Palatino Linotype" w:cs="Arial"/>
          <w:vertAlign w:val="superscript"/>
          <w:lang w:val="es-ES_tradnl"/>
        </w:rPr>
        <w:footnoteReference w:id="5"/>
      </w:r>
      <w:r w:rsidRPr="006F5B7E">
        <w:rPr>
          <w:rFonts w:ascii="Palatino Linotype" w:hAnsi="Palatino Linotype" w:cs="Arial"/>
          <w:lang w:val="es-ES_tradnl"/>
        </w:rPr>
        <w:t xml:space="preserve"> para acreditar que el supuesto de hecho corresponde estrictamente con la hipótesis </w:t>
      </w:r>
      <w:r w:rsidRPr="006F5B7E">
        <w:rPr>
          <w:rFonts w:ascii="Palatino Linotype" w:hAnsi="Palatino Linotype" w:cs="Arial"/>
          <w:lang w:val="es-ES_tradnl"/>
        </w:rPr>
        <w:lastRenderedPageBreak/>
        <w:t>jurídica. Esto también lo debe de realizar el servidor público habilitado y el titular del área que administra la información.</w:t>
      </w:r>
    </w:p>
    <w:p w14:paraId="3BF78EE8" w14:textId="77777777" w:rsidR="00EB6587" w:rsidRPr="006F5B7E" w:rsidRDefault="00EB6587" w:rsidP="00EB6587">
      <w:pPr>
        <w:spacing w:after="120" w:line="360" w:lineRule="auto"/>
        <w:contextualSpacing/>
        <w:jc w:val="both"/>
        <w:rPr>
          <w:rFonts w:ascii="Palatino Linotype" w:hAnsi="Palatino Linotype" w:cs="Arial"/>
          <w:b/>
        </w:rPr>
      </w:pPr>
    </w:p>
    <w:p w14:paraId="2332322D"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57BB9E4B"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53B49B0E"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 xml:space="preserve">Evidentemente, esta decisión implica una restricción a un derecho humano, por lo tanto, puede generar un agravio al particular y, en consecuencia, es necesario que </w:t>
      </w:r>
      <w:r w:rsidRPr="006F5B7E">
        <w:rPr>
          <w:rFonts w:ascii="Palatino Linotype" w:hAnsi="Palatino Linotype" w:cs="Arial"/>
          <w:b/>
          <w:u w:val="single"/>
          <w:lang w:val="es-ES_tradnl"/>
        </w:rPr>
        <w:t>el acto reúna con los requisitos elementales</w:t>
      </w:r>
      <w:r w:rsidRPr="006F5B7E">
        <w:rPr>
          <w:rFonts w:ascii="Palatino Linotype" w:hAnsi="Palatino Linotype" w:cs="Arial"/>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w:t>
      </w:r>
      <w:r w:rsidRPr="006F5B7E">
        <w:rPr>
          <w:rFonts w:ascii="Palatino Linotype" w:hAnsi="Palatino Linotype" w:cs="Arial"/>
          <w:lang w:val="es-ES_tradnl"/>
        </w:rPr>
        <w:lastRenderedPageBreak/>
        <w:t>composición del Comité puede generar vicios de legalidad de origen en el acto que restringe un derecho humano.</w:t>
      </w:r>
    </w:p>
    <w:p w14:paraId="52AD52EF"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5E537569"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20C74F3" w14:textId="77777777" w:rsidR="00EB6587" w:rsidRPr="006F5B7E" w:rsidRDefault="00EB6587" w:rsidP="00EB6587">
      <w:pPr>
        <w:spacing w:after="120" w:line="360" w:lineRule="auto"/>
        <w:contextualSpacing/>
        <w:jc w:val="both"/>
        <w:rPr>
          <w:rFonts w:ascii="Palatino Linotype" w:hAnsi="Palatino Linotype" w:cs="Arial"/>
        </w:rPr>
      </w:pPr>
    </w:p>
    <w:p w14:paraId="52EF5D2D"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3D66B74"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13E50E65" w14:textId="008F0921"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lastRenderedPageBreak/>
        <w:t xml:space="preserve">De lo anterior, se desprende que para una correcta </w:t>
      </w:r>
      <w:r w:rsidRPr="006F5B7E">
        <w:rPr>
          <w:rFonts w:ascii="Palatino Linotype" w:hAnsi="Palatino Linotype" w:cs="Arial"/>
          <w:b/>
          <w:lang w:val="es-ES_tradnl"/>
        </w:rPr>
        <w:t>clasificación total o parcial</w:t>
      </w:r>
      <w:r w:rsidRPr="006F5B7E">
        <w:rPr>
          <w:rFonts w:ascii="Palatino Linotype" w:hAnsi="Palatino Linotype" w:cs="Arial"/>
          <w:lang w:val="es-ES_tradnl"/>
        </w:rPr>
        <w:t>, esto es determinar los datos que se suprimen,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565F695"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43B18D51"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F5B7E">
        <w:rPr>
          <w:rFonts w:ascii="Palatino Linotype" w:hAnsi="Palatino Linotype" w:cs="Arial"/>
          <w:vertAlign w:val="superscript"/>
          <w:lang w:val="es-ES_tradnl"/>
        </w:rPr>
        <w:footnoteReference w:id="6"/>
      </w:r>
    </w:p>
    <w:p w14:paraId="0D873871"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178CFCA1"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lastRenderedPageBreak/>
        <w:t>Por su parte, el intérprete judicial del país ha establecido una jurisprudencia respecto a qué debe entenderse por fundamentación y motivación, en los siguientes términos:</w:t>
      </w:r>
    </w:p>
    <w:p w14:paraId="16C45B19" w14:textId="77777777" w:rsidR="00EB6587" w:rsidRPr="006F5B7E" w:rsidRDefault="00EB6587" w:rsidP="00EB6587">
      <w:pPr>
        <w:spacing w:after="120" w:line="360" w:lineRule="auto"/>
        <w:contextualSpacing/>
        <w:jc w:val="both"/>
        <w:rPr>
          <w:rFonts w:ascii="Palatino Linotype" w:hAnsi="Palatino Linotype" w:cs="Arial"/>
        </w:rPr>
      </w:pPr>
    </w:p>
    <w:p w14:paraId="05E780D0" w14:textId="77777777" w:rsidR="00EB6587" w:rsidRPr="006F5B7E" w:rsidRDefault="00EB6587" w:rsidP="00EB6587">
      <w:pPr>
        <w:spacing w:after="120" w:line="360" w:lineRule="auto"/>
        <w:ind w:left="567" w:right="615"/>
        <w:contextualSpacing/>
        <w:jc w:val="both"/>
        <w:rPr>
          <w:rFonts w:ascii="Palatino Linotype" w:hAnsi="Palatino Linotype" w:cs="Arial"/>
          <w:i/>
        </w:rPr>
      </w:pPr>
      <w:r w:rsidRPr="006F5B7E">
        <w:rPr>
          <w:rFonts w:ascii="Palatino Linotype" w:hAnsi="Palatino Linotype" w:cs="Arial"/>
          <w:b/>
          <w:i/>
        </w:rPr>
        <w:t>FUNDAMENTACIÓN Y MOTIVACIÓN.</w:t>
      </w:r>
      <w:r w:rsidRPr="006F5B7E">
        <w:rPr>
          <w:rFonts w:ascii="Palatino Linotype" w:hAnsi="Palatino Linotype" w:cs="Arial"/>
          <w:i/>
        </w:rPr>
        <w:t xml:space="preserve"> La </w:t>
      </w:r>
      <w:r w:rsidRPr="006F5B7E">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F5B7E">
        <w:rPr>
          <w:rFonts w:ascii="Palatino Linotype" w:hAnsi="Palatino Linotype" w:cs="Arial"/>
          <w:i/>
        </w:rPr>
        <w:t>.</w:t>
      </w:r>
    </w:p>
    <w:p w14:paraId="1D455DEB" w14:textId="77777777" w:rsidR="00EB6587" w:rsidRPr="006F5B7E" w:rsidRDefault="00EB6587" w:rsidP="00EB6587">
      <w:pPr>
        <w:spacing w:after="120" w:line="360" w:lineRule="auto"/>
        <w:ind w:left="567" w:right="615"/>
        <w:contextualSpacing/>
        <w:jc w:val="both"/>
        <w:rPr>
          <w:rFonts w:ascii="Palatino Linotype" w:hAnsi="Palatino Linotype" w:cs="Arial"/>
          <w:i/>
        </w:rPr>
      </w:pPr>
      <w:r w:rsidRPr="006F5B7E">
        <w:rPr>
          <w:rFonts w:ascii="Palatino Linotype" w:hAnsi="Palatino Linotype" w:cs="Arial"/>
          <w:i/>
        </w:rPr>
        <w:t>SEGUNDO TRIBUNAL COLEGIADO DEL SEXTO CIRCUITO.</w:t>
      </w:r>
    </w:p>
    <w:p w14:paraId="0930B640" w14:textId="77777777" w:rsidR="00EB6587" w:rsidRPr="006F5B7E" w:rsidRDefault="00EB6587" w:rsidP="00EB6587">
      <w:pPr>
        <w:spacing w:after="120" w:line="360" w:lineRule="auto"/>
        <w:ind w:left="567" w:right="615"/>
        <w:contextualSpacing/>
        <w:jc w:val="both"/>
        <w:rPr>
          <w:rFonts w:ascii="Palatino Linotype" w:hAnsi="Palatino Linotype" w:cs="Arial"/>
          <w:i/>
        </w:rPr>
      </w:pPr>
      <w:r w:rsidRPr="006F5B7E">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2CCC595E" w14:textId="77777777" w:rsidR="00EB6587" w:rsidRPr="006F5B7E" w:rsidRDefault="00EB6587" w:rsidP="00EB6587">
      <w:pPr>
        <w:spacing w:after="120" w:line="360" w:lineRule="auto"/>
        <w:ind w:left="567" w:right="615"/>
        <w:contextualSpacing/>
        <w:jc w:val="both"/>
        <w:rPr>
          <w:rFonts w:ascii="Palatino Linotype" w:hAnsi="Palatino Linotype" w:cs="Arial"/>
          <w:i/>
        </w:rPr>
      </w:pPr>
      <w:r w:rsidRPr="006F5B7E">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6F5B7E">
        <w:rPr>
          <w:rFonts w:ascii="Palatino Linotype" w:hAnsi="Palatino Linotype" w:cs="Arial"/>
          <w:i/>
        </w:rPr>
        <w:t>Esponda</w:t>
      </w:r>
      <w:proofErr w:type="spellEnd"/>
      <w:r w:rsidRPr="006F5B7E">
        <w:rPr>
          <w:rFonts w:ascii="Palatino Linotype" w:hAnsi="Palatino Linotype" w:cs="Arial"/>
          <w:i/>
        </w:rPr>
        <w:t xml:space="preserve"> Rincón.</w:t>
      </w:r>
    </w:p>
    <w:p w14:paraId="368D33C1" w14:textId="77777777" w:rsidR="00EB6587" w:rsidRPr="006F5B7E" w:rsidRDefault="00EB6587" w:rsidP="00EB6587">
      <w:pPr>
        <w:spacing w:after="120" w:line="360" w:lineRule="auto"/>
        <w:ind w:left="567" w:right="615"/>
        <w:contextualSpacing/>
        <w:jc w:val="both"/>
        <w:rPr>
          <w:rFonts w:ascii="Palatino Linotype" w:hAnsi="Palatino Linotype" w:cs="Arial"/>
          <w:i/>
        </w:rPr>
      </w:pPr>
      <w:r w:rsidRPr="006F5B7E">
        <w:rPr>
          <w:rFonts w:ascii="Palatino Linotype" w:hAnsi="Palatino Linotype" w:cs="Arial"/>
          <w:i/>
        </w:rPr>
        <w:t xml:space="preserve">Amparo en revisión 333/88. </w:t>
      </w:r>
      <w:proofErr w:type="spellStart"/>
      <w:r w:rsidRPr="006F5B7E">
        <w:rPr>
          <w:rFonts w:ascii="Palatino Linotype" w:hAnsi="Palatino Linotype" w:cs="Arial"/>
          <w:i/>
        </w:rPr>
        <w:t>Adilia</w:t>
      </w:r>
      <w:proofErr w:type="spellEnd"/>
      <w:r w:rsidRPr="006F5B7E">
        <w:rPr>
          <w:rFonts w:ascii="Palatino Linotype" w:hAnsi="Palatino Linotype" w:cs="Arial"/>
          <w:i/>
        </w:rPr>
        <w:t xml:space="preserve"> Romero. 26 de octubre de 1988. Unanimidad de votos. Ponente: Arnoldo Nájera Virgen. Secretario: Enrique Crispín Campos Ramírez.</w:t>
      </w:r>
    </w:p>
    <w:p w14:paraId="62074D53" w14:textId="77777777" w:rsidR="00EB6587" w:rsidRPr="006F5B7E" w:rsidRDefault="00EB6587" w:rsidP="00EB6587">
      <w:pPr>
        <w:spacing w:after="120" w:line="360" w:lineRule="auto"/>
        <w:ind w:left="567" w:right="615"/>
        <w:contextualSpacing/>
        <w:jc w:val="both"/>
        <w:rPr>
          <w:rFonts w:ascii="Palatino Linotype" w:hAnsi="Palatino Linotype" w:cs="Arial"/>
          <w:i/>
        </w:rPr>
      </w:pPr>
      <w:r w:rsidRPr="006F5B7E">
        <w:rPr>
          <w:rFonts w:ascii="Palatino Linotype" w:hAnsi="Palatino Linotype" w:cs="Arial"/>
          <w:i/>
        </w:rPr>
        <w:t xml:space="preserve">Amparo en revisión 597/95. Emilio Maurer Bretón. 15 de noviembre de 1995. Unanimidad de votos. Ponente: Clementina Ramírez Moguel </w:t>
      </w:r>
      <w:proofErr w:type="spellStart"/>
      <w:r w:rsidRPr="006F5B7E">
        <w:rPr>
          <w:rFonts w:ascii="Palatino Linotype" w:hAnsi="Palatino Linotype" w:cs="Arial"/>
          <w:i/>
        </w:rPr>
        <w:t>Goyzueta</w:t>
      </w:r>
      <w:proofErr w:type="spellEnd"/>
      <w:r w:rsidRPr="006F5B7E">
        <w:rPr>
          <w:rFonts w:ascii="Palatino Linotype" w:hAnsi="Palatino Linotype" w:cs="Arial"/>
          <w:i/>
        </w:rPr>
        <w:t>. Secretario: Gonzalo Carrera Molina.</w:t>
      </w:r>
    </w:p>
    <w:p w14:paraId="4D2E5DAA" w14:textId="77777777" w:rsidR="00EB6587" w:rsidRPr="006F5B7E" w:rsidRDefault="00EB6587" w:rsidP="00EB6587">
      <w:pPr>
        <w:spacing w:after="120" w:line="360" w:lineRule="auto"/>
        <w:ind w:left="567" w:right="615"/>
        <w:contextualSpacing/>
        <w:jc w:val="both"/>
        <w:rPr>
          <w:rFonts w:ascii="Palatino Linotype" w:hAnsi="Palatino Linotype" w:cs="Arial"/>
          <w:i/>
        </w:rPr>
      </w:pPr>
      <w:r w:rsidRPr="006F5B7E">
        <w:rPr>
          <w:rFonts w:ascii="Palatino Linotype" w:hAnsi="Palatino Linotype" w:cs="Arial"/>
          <w:i/>
        </w:rPr>
        <w:lastRenderedPageBreak/>
        <w:t xml:space="preserve">Amparo directo 7/96. Pedro Vicente López Miro. 21 de febrero de 1996. Unanimidad de votos. Ponente: María Eugenia Estela Martínez Cardiel. Secretario: Enrique </w:t>
      </w:r>
      <w:proofErr w:type="spellStart"/>
      <w:r w:rsidRPr="006F5B7E">
        <w:rPr>
          <w:rFonts w:ascii="Palatino Linotype" w:hAnsi="Palatino Linotype" w:cs="Arial"/>
          <w:i/>
        </w:rPr>
        <w:t>Baigts</w:t>
      </w:r>
      <w:proofErr w:type="spellEnd"/>
      <w:r w:rsidRPr="006F5B7E">
        <w:rPr>
          <w:rFonts w:ascii="Palatino Linotype" w:hAnsi="Palatino Linotype" w:cs="Arial"/>
          <w:i/>
        </w:rPr>
        <w:t xml:space="preserve"> Muñoz.</w:t>
      </w:r>
    </w:p>
    <w:p w14:paraId="06CC2DE9" w14:textId="77777777" w:rsidR="00EB6587" w:rsidRPr="006F5B7E" w:rsidRDefault="00EB6587" w:rsidP="00EB6587">
      <w:pPr>
        <w:spacing w:after="120" w:line="360" w:lineRule="auto"/>
        <w:contextualSpacing/>
        <w:jc w:val="both"/>
        <w:rPr>
          <w:rFonts w:ascii="Palatino Linotype" w:hAnsi="Palatino Linotype" w:cs="Arial"/>
          <w:lang w:val="es-ES"/>
        </w:rPr>
      </w:pPr>
    </w:p>
    <w:p w14:paraId="6209ED61"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1E482BF"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2678B16E"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F3B8CD8"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2A972A0A"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En ese mismo sentido, el numeral trigésimo tercero fracción V de los Lineamientos Generales, precisa que para motivar la clasificación se deben acreditar las circunstancias de tiempo, modo y lugar.</w:t>
      </w:r>
    </w:p>
    <w:p w14:paraId="043486F2"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6E29A610"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 xml:space="preserve">Ahora bien, </w:t>
      </w:r>
      <w:r w:rsidRPr="006F5B7E">
        <w:rPr>
          <w:rFonts w:ascii="Palatino Linotype" w:hAnsi="Palatino Linotype" w:cs="Arial"/>
          <w:b/>
          <w:u w:val="single"/>
          <w:lang w:val="es-ES_tradnl"/>
        </w:rPr>
        <w:t>para cada caso además de fundar y motivar</w:t>
      </w:r>
      <w:r w:rsidRPr="006F5B7E">
        <w:rPr>
          <w:rFonts w:ascii="Palatino Linotype" w:hAnsi="Palatino Linotype" w:cs="Arial"/>
          <w:lang w:val="es-ES_tradnl"/>
        </w:rPr>
        <w:t xml:space="preserve">, se debe identificar con claridad que datos contenidos en las documentales que son susceptibles de suprimirse, por ejemplo, si una documental de naturaleza pública como lo es la </w:t>
      </w:r>
      <w:r w:rsidRPr="006F5B7E">
        <w:rPr>
          <w:rFonts w:ascii="Palatino Linotype" w:hAnsi="Palatino Linotype" w:cs="Arial"/>
          <w:lang w:val="es-ES_tradnl"/>
        </w:rPr>
        <w:lastRenderedPageBreak/>
        <w:t>nómina general, si bien el dato de sus remuneraciones es eminentemente público, no así todos los datos contenidos en dicho documento que son datos personales</w:t>
      </w:r>
      <w:r w:rsidRPr="006F5B7E">
        <w:rPr>
          <w:rFonts w:ascii="Palatino Linotype" w:hAnsi="Palatino Linotype" w:cs="Arial"/>
          <w:vertAlign w:val="superscript"/>
          <w:lang w:val="es-ES_tradnl"/>
        </w:rPr>
        <w:footnoteReference w:id="7"/>
      </w:r>
      <w:r w:rsidRPr="006F5B7E">
        <w:rPr>
          <w:rFonts w:ascii="Palatino Linotype" w:hAnsi="Palatino Linotype" w:cs="Arial"/>
          <w:lang w:val="es-ES_tradnl"/>
        </w:rPr>
        <w:t xml:space="preserve"> del servidor público que no tienen ninguna injerencia en el tema de la transparencia y la rendición de cuentas, </w:t>
      </w:r>
      <w:r w:rsidRPr="006F5B7E">
        <w:rPr>
          <w:rFonts w:ascii="Palatino Linotype" w:hAnsi="Palatino Linotype" w:cs="Arial"/>
          <w:b/>
          <w:u w:val="single"/>
          <w:lang w:val="es-ES_tradnl"/>
        </w:rPr>
        <w:t>por ejemplo</w:t>
      </w:r>
      <w:r w:rsidRPr="006F5B7E">
        <w:rPr>
          <w:rFonts w:ascii="Palatino Linotype" w:hAnsi="Palatino Linotype" w:cs="Arial"/>
          <w:lang w:val="es-ES_tradnl"/>
        </w:rPr>
        <w:t xml:space="preserve">, </w:t>
      </w:r>
      <w:r w:rsidRPr="006F5B7E">
        <w:rPr>
          <w:rFonts w:ascii="Palatino Linotype" w:hAnsi="Palatino Linotype" w:cs="Arial"/>
          <w:b/>
          <w:lang w:val="es-ES"/>
        </w:rPr>
        <w:t>Clave Única de Registro de Población (CURP), Registro Federal de Contribuyentes (R.F.C.) siempre y cuando no se reciban recursos públicos</w:t>
      </w:r>
      <w:r w:rsidRPr="006F5B7E">
        <w:rPr>
          <w:rFonts w:ascii="Palatino Linotype" w:hAnsi="Palatino Linotype" w:cs="Arial"/>
          <w:b/>
          <w:u w:val="single"/>
          <w:lang w:val="es-ES"/>
        </w:rPr>
        <w:t>,</w:t>
      </w:r>
      <w:r w:rsidRPr="006F5B7E">
        <w:rPr>
          <w:rFonts w:ascii="Palatino Linotype" w:eastAsia="MS Mincho" w:hAnsi="Palatino Linotype"/>
          <w:b/>
          <w:lang w:val="es-ES_tradnl" w:eastAsia="es-ES"/>
        </w:rPr>
        <w:t xml:space="preserve"> clave de ISSEMYM, deducciones (concepto y monto) de sindicato, mutualidad, pensión alimenticia, ayuda por defunción, fondo de resistencia sindical, caja de ahorro, seguro de vida,</w:t>
      </w:r>
      <w:r w:rsidRPr="006F5B7E">
        <w:rPr>
          <w:rFonts w:ascii="Palatino Linotype" w:hAnsi="Palatino Linotype" w:cs="Arial"/>
          <w:b/>
          <w:lang w:val="es-ES"/>
        </w:rPr>
        <w:t xml:space="preserve"> </w:t>
      </w:r>
      <w:proofErr w:type="spellStart"/>
      <w:r w:rsidRPr="006F5B7E">
        <w:rPr>
          <w:rFonts w:ascii="Palatino Linotype" w:hAnsi="Palatino Linotype" w:cs="Arial"/>
          <w:b/>
          <w:lang w:val="es-ES"/>
        </w:rPr>
        <w:t>clabes</w:t>
      </w:r>
      <w:proofErr w:type="spellEnd"/>
      <w:r w:rsidRPr="006F5B7E">
        <w:rPr>
          <w:rFonts w:ascii="Palatino Linotype" w:hAnsi="Palatino Linotype" w:cs="Arial"/>
          <w:b/>
          <w:lang w:val="es-ES"/>
        </w:rPr>
        <w:t xml:space="preserve"> interbancarias, número telefónico, correo personal, domicilio particular, fecha de nacimiento, edad,</w:t>
      </w:r>
      <w:r w:rsidRPr="006F5B7E">
        <w:rPr>
          <w:rFonts w:ascii="Palatino Linotype" w:hAnsi="Palatino Linotype" w:cs="Arial"/>
          <w:lang w:val="es-ES"/>
        </w:rPr>
        <w:t xml:space="preserve"> </w:t>
      </w:r>
      <w:r w:rsidRPr="006F5B7E">
        <w:rPr>
          <w:rFonts w:ascii="Palatino Linotype" w:hAnsi="Palatino Linotype" w:cs="Arial"/>
          <w:b/>
          <w:lang w:val="es-ES"/>
        </w:rPr>
        <w:t xml:space="preserve">lugar de nacimiento, </w:t>
      </w:r>
      <w:r w:rsidRPr="006F5B7E">
        <w:rPr>
          <w:rFonts w:ascii="Palatino Linotype" w:eastAsia="MS Mincho" w:hAnsi="Palatino Linotype"/>
          <w:b/>
          <w:lang w:val="es-ES_tradnl" w:eastAsia="es-ES"/>
        </w:rPr>
        <w:t>los Códigos Bidimensionales, también denominados Códigos QR</w:t>
      </w:r>
      <w:r w:rsidRPr="006F5B7E">
        <w:rPr>
          <w:rFonts w:ascii="Palatino Linotype" w:hAnsi="Palatino Linotype" w:cs="Arial"/>
          <w:b/>
          <w:lang w:val="es-ES"/>
        </w:rPr>
        <w:t xml:space="preserve"> u cualquier otro, </w:t>
      </w:r>
      <w:r w:rsidRPr="006F5B7E">
        <w:rPr>
          <w:rFonts w:ascii="Palatino Linotype" w:hAnsi="Palatino Linotype" w:cs="Arial"/>
          <w:lang w:val="es-ES"/>
        </w:rPr>
        <w:t xml:space="preserve"> estos son datos  susceptibles de clasificarse como confidenciales mediante una versión pública que deje a la vista los datos que ofrezcan la información requerida. </w:t>
      </w:r>
    </w:p>
    <w:p w14:paraId="4ED49DD6"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4C3C2CF1" w14:textId="47C3524F"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b/>
          <w:u w:val="single"/>
          <w:lang w:val="es-ES"/>
        </w:rPr>
        <w:t>Otro tipo de información confidencial constituyen los secretos bancario, fiduciario, industrial, comercial, fiscal, QR, bursátil y postal, cuya titularidad corresponda a particulares,</w:t>
      </w:r>
      <w:r w:rsidRPr="006F5B7E">
        <w:rPr>
          <w:rFonts w:ascii="Palatino Linotype" w:hAnsi="Palatino Linotype" w:cs="Arial"/>
          <w:lang w:val="es-ES"/>
        </w:rPr>
        <w:t xml:space="preserve"> sujetos de derecho internacional o a sujetos obligados cuando no involucren el ejercicio de recursos públicos, así lo define la fracción XXI del artículo 3 de la Ley Estatal.</w:t>
      </w:r>
    </w:p>
    <w:p w14:paraId="3B9507C5"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F57F1D2"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4BE4FCA6" w14:textId="77777777" w:rsidR="00EB6587" w:rsidRPr="006F5B7E" w:rsidRDefault="00EB6587" w:rsidP="00EB6587">
      <w:pPr>
        <w:spacing w:after="120" w:line="360" w:lineRule="auto"/>
        <w:ind w:left="567" w:right="567"/>
        <w:contextualSpacing/>
        <w:jc w:val="both"/>
        <w:rPr>
          <w:rFonts w:ascii="Palatino Linotype" w:hAnsi="Palatino Linotype" w:cs="Arial"/>
          <w:bCs/>
          <w:i/>
        </w:rPr>
      </w:pPr>
      <w:r w:rsidRPr="006F5B7E">
        <w:rPr>
          <w:rFonts w:ascii="Palatino Linotype" w:hAnsi="Palatino Linotype" w:cs="Arial"/>
          <w:bCs/>
          <w:i/>
        </w:rPr>
        <w:t>I.</w:t>
      </w:r>
      <w:r w:rsidRPr="006F5B7E">
        <w:rPr>
          <w:rFonts w:ascii="Palatino Linotype" w:hAnsi="Palatino Linotype" w:cs="Arial"/>
          <w:i/>
        </w:rPr>
        <w:t xml:space="preserve"> La información se encuentre en registros públicos o fuentes de acceso público;</w:t>
      </w:r>
    </w:p>
    <w:p w14:paraId="2ABD53B5" w14:textId="77777777" w:rsidR="00EB6587" w:rsidRPr="006F5B7E" w:rsidRDefault="00EB6587" w:rsidP="00EB6587">
      <w:pPr>
        <w:spacing w:after="120" w:line="360" w:lineRule="auto"/>
        <w:ind w:left="567" w:right="567"/>
        <w:contextualSpacing/>
        <w:jc w:val="both"/>
        <w:rPr>
          <w:rFonts w:ascii="Palatino Linotype" w:hAnsi="Palatino Linotype" w:cs="Arial"/>
          <w:bCs/>
          <w:i/>
        </w:rPr>
      </w:pPr>
      <w:r w:rsidRPr="006F5B7E">
        <w:rPr>
          <w:rFonts w:ascii="Palatino Linotype" w:hAnsi="Palatino Linotype" w:cs="Arial"/>
          <w:bCs/>
          <w:i/>
        </w:rPr>
        <w:t xml:space="preserve">II. </w:t>
      </w:r>
      <w:r w:rsidRPr="006F5B7E">
        <w:rPr>
          <w:rFonts w:ascii="Palatino Linotype" w:hAnsi="Palatino Linotype" w:cs="Arial"/>
          <w:i/>
        </w:rPr>
        <w:t>Por Ley tenga el carácter de pública;</w:t>
      </w:r>
    </w:p>
    <w:p w14:paraId="3C4113B5" w14:textId="77777777" w:rsidR="00EB6587" w:rsidRPr="006F5B7E" w:rsidRDefault="00EB6587" w:rsidP="00EB6587">
      <w:pPr>
        <w:spacing w:after="120" w:line="360" w:lineRule="auto"/>
        <w:ind w:left="567" w:right="567"/>
        <w:contextualSpacing/>
        <w:jc w:val="both"/>
        <w:rPr>
          <w:rFonts w:ascii="Palatino Linotype" w:hAnsi="Palatino Linotype" w:cs="Arial"/>
          <w:i/>
        </w:rPr>
      </w:pPr>
      <w:r w:rsidRPr="006F5B7E">
        <w:rPr>
          <w:rFonts w:ascii="Palatino Linotype" w:hAnsi="Palatino Linotype" w:cs="Arial"/>
          <w:bCs/>
          <w:i/>
        </w:rPr>
        <w:t xml:space="preserve">III. </w:t>
      </w:r>
      <w:r w:rsidRPr="006F5B7E">
        <w:rPr>
          <w:rFonts w:ascii="Palatino Linotype" w:hAnsi="Palatino Linotype" w:cs="Arial"/>
          <w:i/>
        </w:rPr>
        <w:t xml:space="preserve">Exista una orden judicial; </w:t>
      </w:r>
    </w:p>
    <w:p w14:paraId="279DCF23" w14:textId="77777777" w:rsidR="00EB6587" w:rsidRPr="006F5B7E" w:rsidRDefault="00EB6587" w:rsidP="00EB6587">
      <w:pPr>
        <w:spacing w:after="120" w:line="360" w:lineRule="auto"/>
        <w:ind w:left="567" w:right="567"/>
        <w:contextualSpacing/>
        <w:jc w:val="both"/>
        <w:rPr>
          <w:rFonts w:ascii="Palatino Linotype" w:hAnsi="Palatino Linotype" w:cs="Arial"/>
          <w:i/>
        </w:rPr>
      </w:pPr>
      <w:r w:rsidRPr="006F5B7E">
        <w:rPr>
          <w:rFonts w:ascii="Palatino Linotype" w:hAnsi="Palatino Linotype" w:cs="Arial"/>
          <w:bCs/>
          <w:i/>
        </w:rPr>
        <w:t xml:space="preserve">IV. </w:t>
      </w:r>
      <w:r w:rsidRPr="006F5B7E">
        <w:rPr>
          <w:rFonts w:ascii="Palatino Linotype" w:hAnsi="Palatino Linotype" w:cs="Arial"/>
          <w:i/>
        </w:rPr>
        <w:t xml:space="preserve">Por razones de seguridad pública, o para proteger los derechos de terceros, se requiera su publicación; o </w:t>
      </w:r>
    </w:p>
    <w:p w14:paraId="6C203705" w14:textId="77777777" w:rsidR="00EB6587" w:rsidRPr="006F5B7E" w:rsidRDefault="00EB6587" w:rsidP="00EB6587">
      <w:pPr>
        <w:spacing w:after="120" w:line="360" w:lineRule="auto"/>
        <w:ind w:left="567" w:right="567"/>
        <w:contextualSpacing/>
        <w:jc w:val="both"/>
        <w:rPr>
          <w:rFonts w:ascii="Palatino Linotype" w:hAnsi="Palatino Linotype" w:cs="Arial"/>
          <w:i/>
        </w:rPr>
      </w:pPr>
      <w:r w:rsidRPr="006F5B7E">
        <w:rPr>
          <w:rFonts w:ascii="Palatino Linotype" w:hAnsi="Palatino Linotype" w:cs="Arial"/>
          <w:bCs/>
          <w:i/>
        </w:rPr>
        <w:t xml:space="preserve">V. </w:t>
      </w:r>
      <w:r w:rsidRPr="006F5B7E">
        <w:rPr>
          <w:rFonts w:ascii="Palatino Linotype" w:hAnsi="Palatino Linotype" w:cs="Arial"/>
          <w:i/>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AEBBBB2"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308C5F53" w14:textId="77777777" w:rsidR="00EB6587" w:rsidRPr="006F5B7E" w:rsidRDefault="00EB6587" w:rsidP="00EB6587">
      <w:pPr>
        <w:numPr>
          <w:ilvl w:val="0"/>
          <w:numId w:val="2"/>
        </w:numPr>
        <w:spacing w:after="120" w:line="360" w:lineRule="auto"/>
        <w:ind w:left="0" w:firstLine="0"/>
        <w:contextualSpacing/>
        <w:jc w:val="both"/>
        <w:rPr>
          <w:rFonts w:ascii="Palatino Linotype" w:hAnsi="Palatino Linotype" w:cs="Arial"/>
          <w:lang w:val="es-ES_tradnl"/>
        </w:rPr>
      </w:pPr>
      <w:r w:rsidRPr="006F5B7E">
        <w:rPr>
          <w:rFonts w:ascii="Palatino Linotype" w:hAnsi="Palatino Linotype" w:cs="Arial"/>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431CDD2" w14:textId="77777777" w:rsidR="00EB6587" w:rsidRPr="006F5B7E" w:rsidRDefault="00EB6587" w:rsidP="00EB6587">
      <w:pPr>
        <w:spacing w:after="120" w:line="360" w:lineRule="auto"/>
        <w:contextualSpacing/>
        <w:jc w:val="both"/>
        <w:rPr>
          <w:rFonts w:ascii="Palatino Linotype" w:hAnsi="Palatino Linotype" w:cs="Arial"/>
          <w:lang w:val="es-ES_tradnl"/>
        </w:rPr>
      </w:pPr>
    </w:p>
    <w:p w14:paraId="019EFD07" w14:textId="77777777" w:rsidR="003E36DA" w:rsidRPr="006F5B7E" w:rsidRDefault="00EB6587" w:rsidP="00EB6587">
      <w:pPr>
        <w:numPr>
          <w:ilvl w:val="0"/>
          <w:numId w:val="2"/>
        </w:numPr>
        <w:spacing w:after="120" w:line="360" w:lineRule="auto"/>
        <w:ind w:left="0" w:firstLine="0"/>
        <w:jc w:val="both"/>
        <w:rPr>
          <w:rFonts w:ascii="Palatino Linotype" w:eastAsia="MS Mincho" w:hAnsi="Palatino Linotype" w:cstheme="majorBidi"/>
          <w:lang w:val="es-ES_tradnl" w:eastAsia="es-ES"/>
        </w:rPr>
      </w:pPr>
      <w:r w:rsidRPr="006F5B7E">
        <w:rPr>
          <w:rFonts w:ascii="Palatino Linotype" w:hAnsi="Palatino Linotype" w:cs="Arial"/>
          <w:lang w:val="es-ES_tradnl"/>
        </w:rPr>
        <w:t xml:space="preserve">Pero si la información que se pretende clasificar como confidencial no se encuentra en los supuestos antes señalados y es posible, se deberá consultar al </w:t>
      </w:r>
      <w:r w:rsidRPr="006F5B7E">
        <w:rPr>
          <w:rFonts w:ascii="Palatino Linotype" w:hAnsi="Palatino Linotype" w:cs="Arial"/>
          <w:lang w:val="es-ES_tradnl"/>
        </w:rPr>
        <w:lastRenderedPageBreak/>
        <w:t>titular de los datos si permite o no el acceso. De no ser posible, la realización de la consulta, procede, fundando y motivando, la clasificación.</w:t>
      </w:r>
    </w:p>
    <w:p w14:paraId="4B5DA2E0" w14:textId="77777777" w:rsidR="003E36DA" w:rsidRPr="006F5B7E" w:rsidRDefault="003E36DA" w:rsidP="003E36DA">
      <w:pPr>
        <w:pStyle w:val="Prrafodelista"/>
        <w:rPr>
          <w:rFonts w:ascii="Palatino Linotype" w:eastAsia="MS Mincho" w:hAnsi="Palatino Linotype" w:cstheme="majorBidi"/>
          <w:lang w:val="es-ES_tradnl" w:eastAsia="es-ES"/>
        </w:rPr>
      </w:pPr>
    </w:p>
    <w:p w14:paraId="5914FAD3" w14:textId="30F6A830" w:rsidR="00EB6587" w:rsidRPr="006F5B7E" w:rsidRDefault="00EB6587" w:rsidP="00EB6587">
      <w:pPr>
        <w:numPr>
          <w:ilvl w:val="0"/>
          <w:numId w:val="2"/>
        </w:numPr>
        <w:spacing w:after="120" w:line="360" w:lineRule="auto"/>
        <w:ind w:left="0" w:firstLine="0"/>
        <w:jc w:val="both"/>
        <w:rPr>
          <w:rFonts w:ascii="Palatino Linotype" w:eastAsia="MS Mincho" w:hAnsi="Palatino Linotype" w:cstheme="majorBidi"/>
          <w:lang w:val="es-ES_tradnl" w:eastAsia="es-ES"/>
        </w:rPr>
      </w:pPr>
      <w:r w:rsidRPr="006F5B7E">
        <w:rPr>
          <w:rFonts w:ascii="Palatino Linotype" w:eastAsia="MS Mincho" w:hAnsi="Palatino Linotype" w:cstheme="majorBidi"/>
          <w:lang w:val="es-ES_tradnl" w:eastAsia="es-ES"/>
        </w:rPr>
        <w:t xml:space="preserve">Por lo anteriormente expuesto y fundado este </w:t>
      </w:r>
      <w:r w:rsidRPr="006F5B7E">
        <w:rPr>
          <w:rFonts w:ascii="Palatino Linotype" w:eastAsia="MS Mincho" w:hAnsi="Palatino Linotype" w:cstheme="majorBidi"/>
          <w:b/>
          <w:lang w:val="es-ES_tradnl" w:eastAsia="es-ES"/>
        </w:rPr>
        <w:t>ÓRGANO GARANTE</w:t>
      </w:r>
      <w:r w:rsidRPr="006F5B7E">
        <w:rPr>
          <w:rFonts w:ascii="Palatino Linotype" w:eastAsia="MS Mincho" w:hAnsi="Palatino Linotype" w:cstheme="majorBidi"/>
          <w:lang w:val="es-ES_tradnl" w:eastAsia="es-ES"/>
        </w:rPr>
        <w:t xml:space="preserve"> emite los siguientes.</w:t>
      </w:r>
    </w:p>
    <w:p w14:paraId="327A9AA4" w14:textId="7F88CC63" w:rsidR="00A9278D" w:rsidRPr="006F5B7E" w:rsidRDefault="00A9278D" w:rsidP="00A9278D">
      <w:pPr>
        <w:pStyle w:val="Ttulo1"/>
        <w:jc w:val="center"/>
        <w:rPr>
          <w:rFonts w:ascii="Palatino Linotype" w:eastAsia="Calibri" w:hAnsi="Palatino Linotype"/>
          <w:b/>
          <w:color w:val="auto"/>
          <w:sz w:val="24"/>
          <w:szCs w:val="24"/>
          <w:lang w:val="es-ES" w:eastAsia="es-ES"/>
        </w:rPr>
      </w:pPr>
      <w:bookmarkStart w:id="22" w:name="_Toc504500693"/>
      <w:bookmarkStart w:id="23" w:name="_Toc534742545"/>
      <w:bookmarkStart w:id="24" w:name="_Toc26955338"/>
      <w:bookmarkStart w:id="25" w:name="_Toc54348161"/>
      <w:r w:rsidRPr="006F5B7E">
        <w:rPr>
          <w:rFonts w:ascii="Palatino Linotype" w:eastAsia="Calibri" w:hAnsi="Palatino Linotype"/>
          <w:b/>
          <w:color w:val="auto"/>
          <w:sz w:val="24"/>
          <w:szCs w:val="24"/>
          <w:lang w:val="es-ES" w:eastAsia="es-ES"/>
        </w:rPr>
        <w:t>R E S O L U T I V O S</w:t>
      </w:r>
      <w:bookmarkEnd w:id="22"/>
      <w:bookmarkEnd w:id="23"/>
      <w:bookmarkEnd w:id="24"/>
      <w:bookmarkEnd w:id="25"/>
      <w:r w:rsidRPr="006F5B7E">
        <w:rPr>
          <w:rFonts w:ascii="Palatino Linotype" w:eastAsia="Calibri" w:hAnsi="Palatino Linotype"/>
          <w:b/>
          <w:color w:val="auto"/>
          <w:sz w:val="24"/>
          <w:szCs w:val="24"/>
          <w:lang w:val="es-ES" w:eastAsia="es-ES"/>
        </w:rPr>
        <w:t xml:space="preserve"> </w:t>
      </w:r>
    </w:p>
    <w:p w14:paraId="3E15E3B5" w14:textId="77777777" w:rsidR="003E36DA" w:rsidRPr="006F5B7E" w:rsidRDefault="003E36DA" w:rsidP="003E36DA">
      <w:pPr>
        <w:rPr>
          <w:rFonts w:eastAsia="Calibri"/>
          <w:lang w:val="es-ES" w:eastAsia="es-ES"/>
        </w:rPr>
      </w:pPr>
    </w:p>
    <w:p w14:paraId="16FAF320" w14:textId="117F6FD1" w:rsidR="003E36DA" w:rsidRPr="006F5B7E" w:rsidRDefault="003E36DA" w:rsidP="003E36DA">
      <w:pPr>
        <w:spacing w:line="360" w:lineRule="auto"/>
        <w:jc w:val="both"/>
        <w:rPr>
          <w:rFonts w:ascii="Palatino Linotype" w:hAnsi="Palatino Linotype"/>
        </w:rPr>
      </w:pPr>
      <w:r w:rsidRPr="006F5B7E">
        <w:rPr>
          <w:rFonts w:ascii="Palatino Linotype" w:hAnsi="Palatino Linotype" w:cs="Arial"/>
          <w:b/>
        </w:rPr>
        <w:t xml:space="preserve">PRIMERO. </w:t>
      </w:r>
      <w:r w:rsidRPr="006F5B7E">
        <w:rPr>
          <w:rFonts w:ascii="Palatino Linotype" w:hAnsi="Palatino Linotype" w:cs="Arial"/>
        </w:rPr>
        <w:t>Resultan fundadas las</w:t>
      </w:r>
      <w:r w:rsidRPr="006F5B7E">
        <w:rPr>
          <w:rFonts w:ascii="Palatino Linotype" w:hAnsi="Palatino Linotype" w:cs="Arial"/>
          <w:b/>
        </w:rPr>
        <w:t xml:space="preserve"> </w:t>
      </w:r>
      <w:r w:rsidRPr="006F5B7E">
        <w:rPr>
          <w:rFonts w:ascii="Palatino Linotype" w:hAnsi="Palatino Linotype" w:cs="Arial"/>
          <w:lang w:val="es-ES"/>
        </w:rPr>
        <w:t xml:space="preserve">razones o motivos de inconformidad hechos valer </w:t>
      </w:r>
      <w:r w:rsidRPr="006F5B7E">
        <w:rPr>
          <w:rFonts w:ascii="Palatino Linotype" w:eastAsia="Calibri" w:hAnsi="Palatino Linotype" w:cs="Arial"/>
          <w:lang w:val="es-ES"/>
        </w:rPr>
        <w:t xml:space="preserve">en el recurso de revisión </w:t>
      </w:r>
      <w:r w:rsidRPr="006F5B7E">
        <w:rPr>
          <w:rFonts w:ascii="Palatino Linotype" w:hAnsi="Palatino Linotype" w:cs="Arial"/>
          <w:b/>
          <w:bCs/>
          <w:lang w:eastAsia="es-MX"/>
        </w:rPr>
        <w:t>04043/INFOEM/IP/RR/2020</w:t>
      </w:r>
      <w:r w:rsidRPr="006F5B7E">
        <w:rPr>
          <w:rFonts w:ascii="Palatino Linotype" w:hAnsi="Palatino Linotype" w:cs="Arial"/>
          <w:b/>
          <w:bCs/>
        </w:rPr>
        <w:t xml:space="preserve"> </w:t>
      </w:r>
      <w:r w:rsidRPr="006F5B7E">
        <w:rPr>
          <w:rFonts w:ascii="Palatino Linotype" w:hAnsi="Palatino Linotype" w:cs="Arial"/>
          <w:bCs/>
        </w:rPr>
        <w:t>en términos de</w:t>
      </w:r>
      <w:r w:rsidR="00A43CEC" w:rsidRPr="006F5B7E">
        <w:rPr>
          <w:rFonts w:ascii="Palatino Linotype" w:hAnsi="Palatino Linotype" w:cs="Arial"/>
          <w:bCs/>
        </w:rPr>
        <w:t>l</w:t>
      </w:r>
      <w:r w:rsidRPr="006F5B7E">
        <w:rPr>
          <w:rFonts w:ascii="Palatino Linotype" w:hAnsi="Palatino Linotype" w:cs="Arial"/>
          <w:bCs/>
        </w:rPr>
        <w:t xml:space="preserve">  considerando </w:t>
      </w:r>
      <w:r w:rsidRPr="006F5B7E">
        <w:rPr>
          <w:rFonts w:ascii="Palatino Linotype" w:hAnsi="Palatino Linotype" w:cs="Arial"/>
          <w:b/>
          <w:bCs/>
        </w:rPr>
        <w:t xml:space="preserve">CUARTO </w:t>
      </w:r>
      <w:r w:rsidRPr="006F5B7E">
        <w:rPr>
          <w:rFonts w:ascii="Palatino Linotype" w:hAnsi="Palatino Linotype" w:cs="Arial"/>
          <w:bCs/>
        </w:rPr>
        <w:t>de la presente resolución.</w:t>
      </w:r>
    </w:p>
    <w:p w14:paraId="344DD4F0" w14:textId="2D4107B3" w:rsidR="003E36DA" w:rsidRPr="006F5B7E" w:rsidRDefault="003E36DA" w:rsidP="003E36DA">
      <w:pPr>
        <w:spacing w:before="240" w:after="240" w:line="360" w:lineRule="auto"/>
        <w:jc w:val="both"/>
        <w:rPr>
          <w:rFonts w:ascii="Palatino Linotype" w:hAnsi="Palatino Linotype" w:cs="Arial"/>
          <w:bCs/>
        </w:rPr>
      </w:pPr>
      <w:bookmarkStart w:id="26" w:name="_Toc477891768"/>
      <w:bookmarkStart w:id="27" w:name="_Toc477891858"/>
      <w:bookmarkStart w:id="28" w:name="_Toc481576259"/>
      <w:bookmarkStart w:id="29" w:name="_Toc492590391"/>
      <w:bookmarkStart w:id="30" w:name="_Toc462653937"/>
      <w:bookmarkStart w:id="31" w:name="_Toc453696502"/>
      <w:bookmarkStart w:id="32" w:name="_Toc454301155"/>
      <w:r w:rsidRPr="006F5B7E">
        <w:rPr>
          <w:rFonts w:ascii="Palatino Linotype" w:hAnsi="Palatino Linotype"/>
          <w:b/>
        </w:rPr>
        <w:t>SEGUNDO.</w:t>
      </w:r>
      <w:r w:rsidRPr="006F5B7E">
        <w:rPr>
          <w:rStyle w:val="Ttulo2Car"/>
          <w:rFonts w:ascii="Palatino Linotype" w:hAnsi="Palatino Linotype"/>
          <w:b/>
          <w:color w:val="auto"/>
        </w:rPr>
        <w:t xml:space="preserve"> </w:t>
      </w:r>
      <w:bookmarkEnd w:id="26"/>
      <w:bookmarkEnd w:id="27"/>
      <w:bookmarkEnd w:id="28"/>
      <w:bookmarkEnd w:id="29"/>
      <w:bookmarkEnd w:id="30"/>
      <w:bookmarkEnd w:id="31"/>
      <w:bookmarkEnd w:id="32"/>
      <w:r w:rsidRPr="006F5B7E">
        <w:rPr>
          <w:rFonts w:ascii="Palatino Linotype" w:eastAsia="Calibri" w:hAnsi="Palatino Linotype" w:cs="Arial"/>
          <w:lang w:val="es-ES"/>
        </w:rPr>
        <w:t>Se</w:t>
      </w:r>
      <w:r w:rsidRPr="006F5B7E">
        <w:rPr>
          <w:rFonts w:ascii="Palatino Linotype" w:eastAsia="Calibri" w:hAnsi="Palatino Linotype" w:cs="Arial"/>
          <w:b/>
          <w:lang w:val="es-ES"/>
        </w:rPr>
        <w:t xml:space="preserve"> REVOCA </w:t>
      </w:r>
      <w:r w:rsidRPr="006F5B7E">
        <w:rPr>
          <w:rFonts w:ascii="Palatino Linotype" w:eastAsia="Calibri" w:hAnsi="Palatino Linotype" w:cs="Arial"/>
          <w:lang w:val="es-ES"/>
        </w:rPr>
        <w:t xml:space="preserve">la respuesta emitida por el </w:t>
      </w:r>
      <w:r w:rsidRPr="006F5B7E">
        <w:rPr>
          <w:rFonts w:ascii="Palatino Linotype" w:eastAsia="Calibri" w:hAnsi="Palatino Linotype" w:cs="Arial"/>
          <w:b/>
          <w:lang w:val="es-ES"/>
        </w:rPr>
        <w:t xml:space="preserve">Tribunal de Justicia Administrativa del Estado de México </w:t>
      </w:r>
      <w:r w:rsidRPr="006F5B7E">
        <w:rPr>
          <w:rFonts w:ascii="Palatino Linotype" w:hAnsi="Palatino Linotype" w:cs="Arial"/>
          <w:lang w:val="es-ES"/>
        </w:rPr>
        <w:t xml:space="preserve">y se </w:t>
      </w:r>
      <w:r w:rsidRPr="006F5B7E">
        <w:rPr>
          <w:rFonts w:ascii="Palatino Linotype" w:hAnsi="Palatino Linotype" w:cs="Arial"/>
          <w:b/>
          <w:lang w:val="es-ES"/>
        </w:rPr>
        <w:t>ORDENA</w:t>
      </w:r>
      <w:r w:rsidRPr="006F5B7E">
        <w:rPr>
          <w:rFonts w:ascii="Palatino Linotype" w:hAnsi="Palatino Linotype" w:cs="Arial"/>
          <w:lang w:val="es-ES"/>
        </w:rPr>
        <w:t xml:space="preserve"> entregar, vía </w:t>
      </w:r>
      <w:r w:rsidRPr="006F5B7E">
        <w:rPr>
          <w:rFonts w:ascii="Palatino Linotype" w:hAnsi="Palatino Linotype" w:cs="Arial"/>
          <w:b/>
          <w:bCs/>
          <w:lang w:val="es-ES"/>
        </w:rPr>
        <w:t>Sistema de Acceso a la Información Mexiquense (SAIMEX)</w:t>
      </w:r>
      <w:r w:rsidRPr="006F5B7E">
        <w:rPr>
          <w:rFonts w:ascii="Palatino Linotype" w:hAnsi="Palatino Linotype" w:cs="Arial"/>
          <w:lang w:val="es-ES"/>
        </w:rPr>
        <w:t>, lo siguiente:</w:t>
      </w:r>
    </w:p>
    <w:p w14:paraId="20C1E65E" w14:textId="1D8D2604" w:rsidR="006F0F65" w:rsidRPr="006F5B7E" w:rsidRDefault="006F0F65" w:rsidP="006F0F65">
      <w:pPr>
        <w:pStyle w:val="Prrafodelista"/>
        <w:numPr>
          <w:ilvl w:val="0"/>
          <w:numId w:val="46"/>
        </w:numPr>
        <w:autoSpaceDE w:val="0"/>
        <w:autoSpaceDN w:val="0"/>
        <w:adjustRightInd w:val="0"/>
        <w:spacing w:line="360" w:lineRule="auto"/>
        <w:jc w:val="both"/>
        <w:rPr>
          <w:rFonts w:ascii="Palatino Linotype" w:hAnsi="Palatino Linotype"/>
          <w:b/>
          <w:sz w:val="24"/>
          <w:szCs w:val="24"/>
        </w:rPr>
      </w:pPr>
      <w:bookmarkStart w:id="33" w:name="_Toc460947013"/>
      <w:r w:rsidRPr="006F5B7E">
        <w:rPr>
          <w:rFonts w:ascii="Palatino Linotype" w:eastAsia="Calibri" w:hAnsi="Palatino Linotype" w:cs="Arial"/>
          <w:b/>
          <w:sz w:val="24"/>
          <w:szCs w:val="24"/>
        </w:rPr>
        <w:t>E</w:t>
      </w:r>
      <w:r w:rsidR="003E36DA" w:rsidRPr="006F5B7E">
        <w:rPr>
          <w:rFonts w:ascii="Palatino Linotype" w:eastAsia="Calibri" w:hAnsi="Palatino Linotype" w:cs="Arial"/>
          <w:b/>
          <w:sz w:val="24"/>
          <w:szCs w:val="24"/>
        </w:rPr>
        <w:t xml:space="preserve">l Acuerdo del Comité de Transparencia en términos de los artículos 49 fracción VIII y 132 fracción II de la Ley de Transparencia y Acceso a la Información Pública del Estado de México y Municipios, en el </w:t>
      </w:r>
      <w:r w:rsidRPr="006F5B7E">
        <w:rPr>
          <w:rFonts w:ascii="Palatino Linotype" w:eastAsia="Calibri" w:hAnsi="Palatino Linotype" w:cs="Arial"/>
          <w:b/>
          <w:sz w:val="24"/>
          <w:szCs w:val="24"/>
        </w:rPr>
        <w:t xml:space="preserve">cual se clasifique la totalidad del </w:t>
      </w:r>
      <w:r w:rsidRPr="006F5B7E">
        <w:rPr>
          <w:rFonts w:ascii="Palatino Linotype" w:hAnsi="Palatino Linotype"/>
          <w:b/>
          <w:sz w:val="24"/>
          <w:szCs w:val="24"/>
          <w:lang w:val="es-US"/>
        </w:rPr>
        <w:t>c</w:t>
      </w:r>
      <w:proofErr w:type="spellStart"/>
      <w:r w:rsidRPr="006F5B7E">
        <w:rPr>
          <w:rFonts w:ascii="Palatino Linotype" w:hAnsi="Palatino Linotype"/>
          <w:b/>
          <w:sz w:val="24"/>
          <w:szCs w:val="24"/>
        </w:rPr>
        <w:t>ertificado</w:t>
      </w:r>
      <w:proofErr w:type="spellEnd"/>
      <w:r w:rsidRPr="006F5B7E">
        <w:rPr>
          <w:rFonts w:ascii="Palatino Linotype" w:hAnsi="Palatino Linotype"/>
          <w:b/>
          <w:sz w:val="24"/>
          <w:szCs w:val="24"/>
        </w:rPr>
        <w:t xml:space="preserve"> de salud </w:t>
      </w:r>
      <w:r w:rsidRPr="006F5B7E">
        <w:rPr>
          <w:rFonts w:ascii="Palatino Linotype" w:hAnsi="Palatino Linotype" w:cs="Arial"/>
          <w:b/>
          <w:sz w:val="24"/>
          <w:szCs w:val="24"/>
        </w:rPr>
        <w:t>de la</w:t>
      </w:r>
      <w:r w:rsidR="003D3C6B" w:rsidRPr="006F5B7E">
        <w:rPr>
          <w:rFonts w:ascii="Palatino Linotype" w:hAnsi="Palatino Linotype" w:cs="Arial"/>
          <w:b/>
          <w:sz w:val="24"/>
          <w:szCs w:val="24"/>
        </w:rPr>
        <w:t xml:space="preserve"> persona referida en la solicitud</w:t>
      </w:r>
      <w:r w:rsidRPr="006F5B7E">
        <w:rPr>
          <w:rFonts w:ascii="Palatino Linotype" w:hAnsi="Palatino Linotype" w:cs="Arial"/>
          <w:b/>
          <w:sz w:val="24"/>
          <w:szCs w:val="24"/>
        </w:rPr>
        <w:t>, que sirvió para sustentar la propuesta al Gobernador Constitucional para ser nombrada Magistrada.</w:t>
      </w:r>
    </w:p>
    <w:p w14:paraId="25A0F24B" w14:textId="535CF144" w:rsidR="003E36DA" w:rsidRPr="006F5B7E" w:rsidRDefault="006F0F65" w:rsidP="006F0F65">
      <w:pPr>
        <w:pStyle w:val="Prrafodelista"/>
        <w:numPr>
          <w:ilvl w:val="0"/>
          <w:numId w:val="46"/>
        </w:numPr>
        <w:autoSpaceDE w:val="0"/>
        <w:autoSpaceDN w:val="0"/>
        <w:adjustRightInd w:val="0"/>
        <w:spacing w:line="360" w:lineRule="auto"/>
        <w:jc w:val="both"/>
        <w:rPr>
          <w:rFonts w:ascii="Palatino Linotype" w:hAnsi="Palatino Linotype"/>
          <w:b/>
          <w:sz w:val="24"/>
          <w:szCs w:val="24"/>
        </w:rPr>
      </w:pPr>
      <w:r w:rsidRPr="006F5B7E">
        <w:rPr>
          <w:rFonts w:ascii="Palatino Linotype" w:hAnsi="Palatino Linotype"/>
          <w:b/>
          <w:sz w:val="24"/>
          <w:szCs w:val="24"/>
        </w:rPr>
        <w:t xml:space="preserve">Para que caso de que </w:t>
      </w:r>
      <w:r w:rsidR="003E36DA" w:rsidRPr="006F5B7E">
        <w:rPr>
          <w:rFonts w:ascii="Palatino Linotype" w:eastAsia="Palatino Linotype" w:hAnsi="Palatino Linotype" w:cs="Palatino Linotype"/>
          <w:b/>
          <w:sz w:val="24"/>
          <w:szCs w:val="24"/>
        </w:rPr>
        <w:t>el</w:t>
      </w:r>
      <w:r w:rsidRPr="006F5B7E">
        <w:rPr>
          <w:rFonts w:ascii="Palatino Linotype" w:eastAsia="Palatino Linotype" w:hAnsi="Palatino Linotype" w:cs="Palatino Linotype"/>
          <w:b/>
          <w:sz w:val="24"/>
          <w:szCs w:val="24"/>
        </w:rPr>
        <w:t xml:space="preserve"> </w:t>
      </w:r>
      <w:r w:rsidR="003E36DA" w:rsidRPr="006F5B7E">
        <w:rPr>
          <w:rFonts w:ascii="Palatino Linotype" w:eastAsia="Palatino Linotype" w:hAnsi="Palatino Linotype" w:cs="Palatino Linotype"/>
          <w:b/>
          <w:bCs/>
          <w:sz w:val="24"/>
          <w:szCs w:val="24"/>
        </w:rPr>
        <w:t>SUJETO OBLIGADO</w:t>
      </w:r>
      <w:r w:rsidR="003E36DA" w:rsidRPr="006F5B7E">
        <w:rPr>
          <w:rFonts w:ascii="Palatino Linotype" w:eastAsia="Palatino Linotype" w:hAnsi="Palatino Linotype" w:cs="Palatino Linotype"/>
          <w:b/>
          <w:sz w:val="24"/>
          <w:szCs w:val="24"/>
        </w:rPr>
        <w:t xml:space="preserve">, no localice la información </w:t>
      </w:r>
      <w:r w:rsidR="00990B96" w:rsidRPr="006F5B7E">
        <w:rPr>
          <w:rFonts w:ascii="Palatino Linotype" w:eastAsia="Palatino Linotype" w:hAnsi="Palatino Linotype" w:cs="Palatino Linotype"/>
          <w:b/>
          <w:sz w:val="24"/>
          <w:szCs w:val="24"/>
        </w:rPr>
        <w:t xml:space="preserve">referida en el inciso a) </w:t>
      </w:r>
      <w:r w:rsidR="003E36DA" w:rsidRPr="006F5B7E">
        <w:rPr>
          <w:rFonts w:ascii="Palatino Linotype" w:eastAsia="Palatino Linotype" w:hAnsi="Palatino Linotype" w:cs="Palatino Linotype"/>
          <w:b/>
          <w:sz w:val="24"/>
          <w:szCs w:val="24"/>
        </w:rPr>
        <w:t>deberá de emitir el Acuerdo de</w:t>
      </w:r>
      <w:r w:rsidRPr="006F5B7E">
        <w:rPr>
          <w:rFonts w:ascii="Palatino Linotype" w:eastAsia="Palatino Linotype" w:hAnsi="Palatino Linotype" w:cs="Palatino Linotype"/>
          <w:b/>
          <w:sz w:val="24"/>
          <w:szCs w:val="24"/>
        </w:rPr>
        <w:t xml:space="preserve"> </w:t>
      </w:r>
      <w:r w:rsidR="003E36DA" w:rsidRPr="006F5B7E">
        <w:rPr>
          <w:rFonts w:ascii="Palatino Linotype" w:eastAsia="Palatino Linotype" w:hAnsi="Palatino Linotype" w:cs="Palatino Linotype"/>
          <w:b/>
          <w:sz w:val="24"/>
          <w:szCs w:val="24"/>
        </w:rPr>
        <w:t>Inexistencia</w:t>
      </w:r>
      <w:r w:rsidRPr="006F5B7E">
        <w:rPr>
          <w:rFonts w:ascii="Palatino Linotype" w:eastAsia="Palatino Linotype" w:hAnsi="Palatino Linotype" w:cs="Palatino Linotype"/>
          <w:b/>
          <w:sz w:val="24"/>
          <w:szCs w:val="24"/>
        </w:rPr>
        <w:t xml:space="preserve"> </w:t>
      </w:r>
      <w:r w:rsidR="003E36DA" w:rsidRPr="006F5B7E">
        <w:rPr>
          <w:rFonts w:ascii="Palatino Linotype" w:eastAsia="Palatino Linotype" w:hAnsi="Palatino Linotype" w:cs="Palatino Linotype"/>
          <w:b/>
          <w:sz w:val="24"/>
          <w:szCs w:val="24"/>
        </w:rPr>
        <w:t xml:space="preserve">en </w:t>
      </w:r>
      <w:r w:rsidR="003E36DA" w:rsidRPr="006F5B7E">
        <w:rPr>
          <w:rFonts w:ascii="Palatino Linotype" w:eastAsia="Palatino Linotype" w:hAnsi="Palatino Linotype" w:cs="Palatino Linotype"/>
          <w:b/>
          <w:sz w:val="24"/>
          <w:szCs w:val="24"/>
        </w:rPr>
        <w:lastRenderedPageBreak/>
        <w:t>términos de los artículos 49, fracciones II y XIII, 169 y 170 de la Ley de Transparencia y Acceso a la Información Pública del Estado de México y Municipios que al respecto emita su Comité de Transparencia.</w:t>
      </w:r>
    </w:p>
    <w:p w14:paraId="2A7BF34D" w14:textId="77777777" w:rsidR="003E36DA" w:rsidRPr="006F5B7E" w:rsidRDefault="003E36DA" w:rsidP="003E36DA">
      <w:pPr>
        <w:tabs>
          <w:tab w:val="left" w:pos="8080"/>
        </w:tabs>
        <w:spacing w:line="360" w:lineRule="auto"/>
        <w:jc w:val="both"/>
        <w:rPr>
          <w:rFonts w:ascii="Palatino Linotype" w:eastAsia="Palatino Linotype" w:hAnsi="Palatino Linotype" w:cs="Palatino Linotype"/>
          <w:lang w:val="es-MX"/>
        </w:rPr>
      </w:pPr>
    </w:p>
    <w:p w14:paraId="70319275" w14:textId="77777777" w:rsidR="003E36DA" w:rsidRPr="006F5B7E" w:rsidRDefault="003E36DA" w:rsidP="003E36DA">
      <w:pPr>
        <w:tabs>
          <w:tab w:val="left" w:pos="8080"/>
        </w:tabs>
        <w:spacing w:line="360" w:lineRule="auto"/>
        <w:ind w:right="49"/>
        <w:contextualSpacing/>
        <w:jc w:val="both"/>
        <w:rPr>
          <w:rFonts w:ascii="Palatino Linotype" w:eastAsia="Palatino Linotype" w:hAnsi="Palatino Linotype" w:cs="Palatino Linotype"/>
          <w:b/>
        </w:rPr>
      </w:pPr>
      <w:r w:rsidRPr="006F5B7E">
        <w:rPr>
          <w:rFonts w:ascii="Palatino Linotype" w:eastAsia="Palatino Linotype" w:hAnsi="Palatino Linotype" w:cs="Palatino Linotype"/>
          <w:b/>
        </w:rPr>
        <w:t xml:space="preserve">TERCERO. Notifíquese </w:t>
      </w:r>
      <w:r w:rsidRPr="006F5B7E">
        <w:rPr>
          <w:rFonts w:ascii="Palatino Linotype" w:eastAsia="Palatino Linotype" w:hAnsi="Palatino Linotype" w:cs="Palatino Linotype"/>
        </w:rPr>
        <w:t xml:space="preserve">al Titular de la Unidad de Transparencia del </w:t>
      </w:r>
      <w:r w:rsidRPr="006F5B7E">
        <w:rPr>
          <w:rFonts w:ascii="Palatino Linotype" w:eastAsia="Palatino Linotype" w:hAnsi="Palatino Linotype" w:cs="Palatino Linotype"/>
          <w:b/>
        </w:rPr>
        <w:t>SUJETO OBLIGADO</w:t>
      </w:r>
      <w:r w:rsidRPr="006F5B7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F5B7E">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14:paraId="38CC8944" w14:textId="77777777" w:rsidR="003E36DA" w:rsidRPr="006F5B7E" w:rsidRDefault="003E36DA" w:rsidP="003E36DA">
      <w:pPr>
        <w:shd w:val="clear" w:color="auto" w:fill="FFFFFF"/>
        <w:spacing w:line="360" w:lineRule="auto"/>
        <w:jc w:val="both"/>
        <w:rPr>
          <w:rFonts w:ascii="Palatino Linotype" w:hAnsi="Palatino Linotype" w:cs="Arial"/>
          <w:b/>
        </w:rPr>
      </w:pPr>
    </w:p>
    <w:p w14:paraId="19BACBCC" w14:textId="0D9A56F8" w:rsidR="003E36DA" w:rsidRPr="006F5B7E" w:rsidRDefault="003E36DA" w:rsidP="003E36DA">
      <w:pPr>
        <w:shd w:val="clear" w:color="auto" w:fill="FFFFFF"/>
        <w:spacing w:line="360" w:lineRule="auto"/>
        <w:jc w:val="both"/>
        <w:rPr>
          <w:rFonts w:ascii="Palatino Linotype" w:hAnsi="Palatino Linotype"/>
        </w:rPr>
      </w:pPr>
      <w:r w:rsidRPr="006F5B7E">
        <w:rPr>
          <w:rFonts w:ascii="Palatino Linotype" w:hAnsi="Palatino Linotype" w:cs="Arial"/>
          <w:b/>
        </w:rPr>
        <w:t xml:space="preserve">CUARTO. </w:t>
      </w:r>
      <w:r w:rsidRPr="006F5B7E">
        <w:rPr>
          <w:rFonts w:ascii="Palatino Linotype" w:hAnsi="Palatino Linotype"/>
          <w:b/>
          <w:bCs/>
          <w:lang w:val="es-ES"/>
        </w:rPr>
        <w:t>Notifíquese a</w:t>
      </w:r>
      <w:r w:rsidRPr="006F5B7E">
        <w:rPr>
          <w:rFonts w:ascii="Palatino Linotype" w:eastAsia="MS Gothic" w:hAnsi="Palatino Linotype"/>
          <w:b/>
        </w:rPr>
        <w:t xml:space="preserve"> </w:t>
      </w:r>
      <w:r w:rsidR="00EA42CE" w:rsidRPr="00EA42CE">
        <w:rPr>
          <w:rFonts w:ascii="Palatino Linotype" w:eastAsia="MS Gothic" w:hAnsi="Palatino Linotype"/>
          <w:b/>
          <w:highlight w:val="black"/>
        </w:rPr>
        <w:t>-</w:t>
      </w:r>
      <w:r w:rsidR="00EA42CE">
        <w:rPr>
          <w:rFonts w:ascii="Palatino Linotype" w:eastAsia="MS Gothic" w:hAnsi="Palatino Linotype"/>
          <w:b/>
          <w:highlight w:val="black"/>
        </w:rPr>
        <w:t>--------------</w:t>
      </w:r>
      <w:r w:rsidR="00EA42CE" w:rsidRPr="00EA42CE">
        <w:rPr>
          <w:rFonts w:ascii="Palatino Linotype" w:eastAsia="MS Gothic" w:hAnsi="Palatino Linotype"/>
          <w:b/>
          <w:highlight w:val="black"/>
        </w:rPr>
        <w:t>---------------------</w:t>
      </w:r>
      <w:r w:rsidRPr="006F5B7E">
        <w:rPr>
          <w:rFonts w:ascii="Palatino Linotype" w:hAnsi="Palatino Linotype"/>
          <w:b/>
        </w:rPr>
        <w:t xml:space="preserve"> </w:t>
      </w:r>
      <w:r w:rsidRPr="006F5B7E">
        <w:rPr>
          <w:rFonts w:ascii="Palatino Linotype" w:hAnsi="Palatino Linotype"/>
        </w:rPr>
        <w:t>la presente resolución.</w:t>
      </w:r>
    </w:p>
    <w:p w14:paraId="2E291FA3" w14:textId="77777777" w:rsidR="003E36DA" w:rsidRPr="006F5B7E" w:rsidRDefault="003E36DA" w:rsidP="003E36DA">
      <w:pPr>
        <w:shd w:val="clear" w:color="auto" w:fill="FFFFFF"/>
        <w:spacing w:line="360" w:lineRule="auto"/>
        <w:jc w:val="both"/>
        <w:rPr>
          <w:rFonts w:ascii="Palatino Linotype" w:hAnsi="Palatino Linotype"/>
        </w:rPr>
      </w:pPr>
    </w:p>
    <w:bookmarkEnd w:id="33"/>
    <w:p w14:paraId="3E64D11E" w14:textId="28BB42BD" w:rsidR="00723460" w:rsidRPr="006F5B7E" w:rsidRDefault="003E36DA" w:rsidP="00990B96">
      <w:pPr>
        <w:spacing w:line="360" w:lineRule="auto"/>
        <w:jc w:val="both"/>
        <w:rPr>
          <w:rFonts w:ascii="Palatino Linotype" w:hAnsi="Palatino Linotype" w:cs="Arial"/>
          <w:lang w:val="es-ES" w:eastAsia="es-ES"/>
        </w:rPr>
      </w:pPr>
      <w:r w:rsidRPr="006F5B7E">
        <w:rPr>
          <w:rFonts w:ascii="Palatino Linotype" w:eastAsia="MS Mincho" w:hAnsi="Palatino Linotype"/>
          <w:b/>
          <w:lang w:val="es-MX"/>
        </w:rPr>
        <w:t>QUINTO.</w:t>
      </w:r>
      <w:r w:rsidRPr="006F5B7E">
        <w:rPr>
          <w:rFonts w:ascii="Palatino Linotype" w:eastAsia="MS Mincho" w:hAnsi="Palatino Linotype"/>
          <w:lang w:val="es-MX"/>
        </w:rPr>
        <w:t xml:space="preserve"> </w:t>
      </w:r>
      <w:r w:rsidRPr="006F5B7E">
        <w:rPr>
          <w:rFonts w:ascii="Palatino Linotype" w:eastAsia="MS Mincho" w:hAnsi="Palatino Linotype"/>
          <w:lang w:val="es-ES"/>
        </w:rPr>
        <w:t xml:space="preserve">Se hace del conocimiento de </w:t>
      </w:r>
      <w:r w:rsidR="00EA42CE" w:rsidRPr="00EA42CE">
        <w:rPr>
          <w:rFonts w:ascii="Palatino Linotype" w:eastAsia="MS Gothic" w:hAnsi="Palatino Linotype"/>
          <w:b/>
          <w:highlight w:val="black"/>
        </w:rPr>
        <w:t>---------------------------------------</w:t>
      </w:r>
      <w:r w:rsidR="007D1ADA" w:rsidRPr="006F5B7E">
        <w:rPr>
          <w:rFonts w:ascii="Palatino Linotype" w:eastAsia="MS Gothic" w:hAnsi="Palatino Linotype"/>
          <w:b/>
        </w:rPr>
        <w:t xml:space="preserve"> </w:t>
      </w:r>
      <w:r w:rsidRPr="006F5B7E">
        <w:rPr>
          <w:rFonts w:ascii="Palatino Linotype" w:eastAsia="MS Mincho" w:hAnsi="Palatino Linotype"/>
          <w:lang w:val="es-ES"/>
        </w:rPr>
        <w:t xml:space="preserve">que, de conformidad </w:t>
      </w:r>
      <w:r w:rsidR="00723460" w:rsidRPr="006F5B7E">
        <w:rPr>
          <w:rFonts w:ascii="Palatino Linotype" w:hAnsi="Palatino Linotype" w:cs="Arial"/>
          <w:lang w:val="es-ES" w:eastAsia="es-ES"/>
        </w:rPr>
        <w:t>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37A1372D" w14:textId="77777777" w:rsidR="003E36DA" w:rsidRPr="006F5B7E" w:rsidRDefault="003E36DA" w:rsidP="003E36DA">
      <w:pPr>
        <w:spacing w:line="360" w:lineRule="auto"/>
        <w:jc w:val="both"/>
        <w:rPr>
          <w:rFonts w:ascii="Palatino Linotype" w:eastAsia="MS Mincho" w:hAnsi="Palatino Linotype"/>
          <w:lang w:val="es-ES"/>
        </w:rPr>
      </w:pPr>
    </w:p>
    <w:p w14:paraId="3ECE9BE1" w14:textId="5B12AF2D" w:rsidR="003E36DA" w:rsidRPr="006F5B7E" w:rsidRDefault="003E36DA" w:rsidP="003E36DA">
      <w:pPr>
        <w:spacing w:line="360" w:lineRule="auto"/>
        <w:jc w:val="both"/>
        <w:rPr>
          <w:rFonts w:ascii="Palatino Linotype" w:hAnsi="Palatino Linotype"/>
          <w:shd w:val="clear" w:color="auto" w:fill="FFFFFF"/>
        </w:rPr>
      </w:pPr>
      <w:r w:rsidRPr="006F5B7E">
        <w:rPr>
          <w:rFonts w:ascii="Palatino Linotype" w:hAnsi="Palatino Linotype"/>
          <w:b/>
          <w:bCs/>
          <w:shd w:val="clear" w:color="auto" w:fill="FFFFFF"/>
        </w:rPr>
        <w:lastRenderedPageBreak/>
        <w:t>SEXTO.</w:t>
      </w:r>
      <w:r w:rsidRPr="006F5B7E">
        <w:rPr>
          <w:rFonts w:ascii="Palatino Linotype" w:hAnsi="Palatino Linotype"/>
          <w:shd w:val="clear" w:color="auto" w:fill="FFFFFF"/>
        </w:rPr>
        <w:t> Con fundamento en el artículo 198 de la Ley de Transparencia y Acceso a la Información Pública del Estado de México y Municipios, se apercibe al </w:t>
      </w:r>
      <w:r w:rsidRPr="006F5B7E">
        <w:rPr>
          <w:rFonts w:ascii="Palatino Linotype" w:hAnsi="Palatino Linotype"/>
          <w:b/>
          <w:bCs/>
          <w:shd w:val="clear" w:color="auto" w:fill="FFFFFF"/>
        </w:rPr>
        <w:t>SUJETO OBLIGADO</w:t>
      </w:r>
      <w:r w:rsidRPr="006F5B7E">
        <w:rPr>
          <w:rFonts w:ascii="Palatino Linotype" w:hAnsi="Palatino Linotype"/>
          <w:shd w:val="clear" w:color="auto" w:fill="FFFFFF"/>
        </w:rPr>
        <w:t> de que, en caso de incumplimiento total o parcial de la presente resolución, se actuará de conformidad con lo dispuesto en los artículos 213, 214, 215, 216 y 217 de la ley en cita.</w:t>
      </w:r>
    </w:p>
    <w:p w14:paraId="69CDF098" w14:textId="77777777" w:rsidR="008A61DF" w:rsidRPr="006F5B7E" w:rsidRDefault="008A61DF" w:rsidP="00A9278D">
      <w:pPr>
        <w:spacing w:line="360" w:lineRule="auto"/>
        <w:jc w:val="both"/>
        <w:rPr>
          <w:rFonts w:ascii="Palatino Linotype" w:eastAsia="MS Mincho" w:hAnsi="Palatino Linotype"/>
        </w:rPr>
      </w:pPr>
      <w:bookmarkStart w:id="34" w:name="_Toc452722829"/>
      <w:bookmarkStart w:id="35" w:name="_Toc454373811"/>
      <w:bookmarkStart w:id="36" w:name="_Toc476675991"/>
    </w:p>
    <w:bookmarkEnd w:id="34"/>
    <w:bookmarkEnd w:id="35"/>
    <w:bookmarkEnd w:id="36"/>
    <w:p w14:paraId="0D33A3D4" w14:textId="58D5959B" w:rsidR="00B12C54" w:rsidRPr="006F5B7E" w:rsidRDefault="006F5B7E" w:rsidP="0008753C">
      <w:pPr>
        <w:shd w:val="clear" w:color="auto" w:fill="FFFFFF"/>
        <w:spacing w:before="240" w:after="360" w:line="360" w:lineRule="auto"/>
        <w:ind w:right="49"/>
        <w:jc w:val="both"/>
        <w:rPr>
          <w:rFonts w:ascii="Palatino Linotype" w:eastAsiaTheme="minorEastAsia" w:hAnsi="Palatino Linotype" w:cs="Arial"/>
          <w:lang w:val="es-ES_tradnl" w:eastAsia="es-ES"/>
        </w:rPr>
      </w:pPr>
      <w:r>
        <w:rPr>
          <w:rFonts w:ascii="Palatino Linotype" w:eastAsiaTheme="minorEastAsia" w:hAnsi="Palatino Linotype"/>
          <w:noProof/>
          <w:lang w:val="es-MX" w:eastAsia="es-MX"/>
        </w:rPr>
        <mc:AlternateContent>
          <mc:Choice Requires="wps">
            <w:drawing>
              <wp:anchor distT="0" distB="0" distL="114300" distR="114300" simplePos="0" relativeHeight="251659264" behindDoc="0" locked="0" layoutInCell="1" allowOverlap="1" wp14:anchorId="14D94FC0" wp14:editId="02D5A4B8">
                <wp:simplePos x="0" y="0"/>
                <wp:positionH relativeFrom="column">
                  <wp:posOffset>72390</wp:posOffset>
                </wp:positionH>
                <wp:positionV relativeFrom="paragraph">
                  <wp:posOffset>3067050</wp:posOffset>
                </wp:positionV>
                <wp:extent cx="5372100" cy="24003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372100" cy="2400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5295D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241.5pt" to="428.7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" strokecolor="#5b9bd5 [3204]" strokeweight=".5pt">
                <v:stroke joinstyle="miter"/>
              </v:line>
            </w:pict>
          </mc:Fallback>
        </mc:AlternateContent>
      </w:r>
      <w:r w:rsidR="00B12C54" w:rsidRPr="006F5B7E">
        <w:rPr>
          <w:rFonts w:ascii="Palatino Linotype" w:eastAsiaTheme="minorEastAsia" w:hAnsi="Palatino Linotype"/>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Pr="006F5B7E">
        <w:rPr>
          <w:rFonts w:ascii="Palatino Linotype" w:eastAsiaTheme="minorEastAsia" w:hAnsi="Palatino Linotype"/>
          <w:lang w:val="es-ES_tradnl" w:eastAsia="es-ES"/>
        </w:rPr>
        <w:t>MARTÍNEZ</w:t>
      </w:r>
      <w:r w:rsidR="00B12C54" w:rsidRPr="006F5B7E">
        <w:rPr>
          <w:rFonts w:ascii="Palatino Linotype" w:eastAsiaTheme="minorEastAsia" w:hAnsi="Palatino Linotype"/>
          <w:lang w:val="es-ES_tradnl" w:eastAsia="es-ES"/>
        </w:rPr>
        <w:t xml:space="preserve"> </w:t>
      </w:r>
      <w:r w:rsidRPr="006F5B7E">
        <w:rPr>
          <w:rFonts w:ascii="Palatino Linotype" w:eastAsiaTheme="minorEastAsia" w:hAnsi="Palatino Linotype"/>
          <w:lang w:val="es-ES_tradnl" w:eastAsia="es-ES"/>
        </w:rPr>
        <w:t>SÁNCHEZ</w:t>
      </w:r>
      <w:r w:rsidR="00B12C54" w:rsidRPr="006F5B7E">
        <w:rPr>
          <w:rFonts w:ascii="Palatino Linotype" w:eastAsiaTheme="minorEastAsia" w:hAnsi="Palatino Linotype"/>
          <w:lang w:val="es-ES_tradnl" w:eastAsia="es-ES"/>
        </w:rPr>
        <w:t xml:space="preserve">; EVA ABAID YAPUR; JOSÉ GUADALUPE LUNA HERNÁNDEZ; JAVIER MARTÍNEZ CRUZ Y LUIS GUSTAVO PARRA NORIEGA; EN LA </w:t>
      </w:r>
      <w:r w:rsidR="00257108" w:rsidRPr="006F5B7E">
        <w:rPr>
          <w:rFonts w:ascii="Palatino Linotype" w:eastAsiaTheme="minorEastAsia" w:hAnsi="Palatino Linotype"/>
          <w:lang w:val="es-ES_tradnl" w:eastAsia="es-ES"/>
        </w:rPr>
        <w:t>VIGÉSIMO</w:t>
      </w:r>
      <w:r w:rsidR="00C914B7" w:rsidRPr="006F5B7E">
        <w:rPr>
          <w:rFonts w:ascii="Palatino Linotype" w:eastAsiaTheme="minorEastAsia" w:hAnsi="Palatino Linotype"/>
          <w:lang w:val="es-ES_tradnl" w:eastAsia="es-ES"/>
        </w:rPr>
        <w:t xml:space="preserve"> </w:t>
      </w:r>
      <w:r w:rsidR="00EB0558" w:rsidRPr="006F5B7E">
        <w:rPr>
          <w:rFonts w:ascii="Palatino Linotype" w:eastAsiaTheme="minorEastAsia" w:hAnsi="Palatino Linotype"/>
          <w:lang w:val="es-ES_tradnl" w:eastAsia="es-ES"/>
        </w:rPr>
        <w:t>S</w:t>
      </w:r>
      <w:r w:rsidR="003E36DA" w:rsidRPr="006F5B7E">
        <w:rPr>
          <w:rFonts w:ascii="Palatino Linotype" w:eastAsiaTheme="minorEastAsia" w:hAnsi="Palatino Linotype"/>
          <w:lang w:val="es-ES_tradnl" w:eastAsia="es-ES"/>
        </w:rPr>
        <w:t xml:space="preserve">ÉPTIMA </w:t>
      </w:r>
      <w:r w:rsidR="00B12C54" w:rsidRPr="006F5B7E">
        <w:rPr>
          <w:rFonts w:ascii="Palatino Linotype" w:eastAsiaTheme="minorEastAsia" w:hAnsi="Palatino Linotype"/>
          <w:lang w:val="es-ES_tradnl" w:eastAsia="es-ES"/>
        </w:rPr>
        <w:t>SESIÓN ORDINARIA CELEBRADA EL</w:t>
      </w:r>
      <w:r w:rsidR="00046361" w:rsidRPr="006F5B7E">
        <w:rPr>
          <w:rFonts w:ascii="Palatino Linotype" w:eastAsiaTheme="minorEastAsia" w:hAnsi="Palatino Linotype"/>
          <w:lang w:val="es-ES_tradnl" w:eastAsia="es-ES"/>
        </w:rPr>
        <w:t xml:space="preserve"> </w:t>
      </w:r>
      <w:r w:rsidR="003E36DA" w:rsidRPr="006F5B7E">
        <w:rPr>
          <w:rFonts w:ascii="Palatino Linotype" w:eastAsiaTheme="minorEastAsia" w:hAnsi="Palatino Linotype"/>
          <w:lang w:val="es-ES_tradnl" w:eastAsia="es-ES"/>
        </w:rPr>
        <w:t xml:space="preserve">DIECINUEVE DE </w:t>
      </w:r>
      <w:r w:rsidR="00AD7656" w:rsidRPr="006F5B7E">
        <w:rPr>
          <w:rFonts w:ascii="Palatino Linotype" w:eastAsiaTheme="minorEastAsia" w:hAnsi="Palatino Linotype"/>
          <w:lang w:val="es-ES_tradnl" w:eastAsia="es-ES"/>
        </w:rPr>
        <w:t>NOVIEM</w:t>
      </w:r>
      <w:r w:rsidR="00C914B7" w:rsidRPr="006F5B7E">
        <w:rPr>
          <w:rFonts w:ascii="Palatino Linotype" w:eastAsiaTheme="minorEastAsia" w:hAnsi="Palatino Linotype"/>
          <w:lang w:val="es-ES_tradnl" w:eastAsia="es-ES"/>
        </w:rPr>
        <w:t>BRE</w:t>
      </w:r>
      <w:r w:rsidR="00B12C54" w:rsidRPr="006F5B7E">
        <w:rPr>
          <w:rFonts w:ascii="Palatino Linotype" w:eastAsiaTheme="minorEastAsia" w:hAnsi="Palatino Linotype"/>
          <w:lang w:val="es-ES_tradnl" w:eastAsia="es-ES"/>
        </w:rPr>
        <w:t xml:space="preserve"> DE DOS MIL </w:t>
      </w:r>
      <w:r w:rsidR="00046361" w:rsidRPr="006F5B7E">
        <w:rPr>
          <w:rFonts w:ascii="Palatino Linotype" w:eastAsiaTheme="minorEastAsia" w:hAnsi="Palatino Linotype"/>
          <w:lang w:val="es-ES_tradnl" w:eastAsia="es-ES"/>
        </w:rPr>
        <w:t>VEINTE</w:t>
      </w:r>
      <w:r w:rsidR="00B12C54" w:rsidRPr="006F5B7E">
        <w:rPr>
          <w:rFonts w:ascii="Palatino Linotype" w:eastAsiaTheme="minorEastAsia" w:hAnsi="Palatino Linotype"/>
          <w:lang w:val="es-ES_tradnl" w:eastAsia="es-ES"/>
        </w:rPr>
        <w:t>, ANTE EL SECRETARIO TÉCNICO DEL PLENO ALEXIS TAPIA RAMÍREZ.</w:t>
      </w:r>
      <w:r w:rsidR="00B12C54" w:rsidRPr="006F5B7E">
        <w:rPr>
          <w:rFonts w:ascii="Palatino Linotype" w:eastAsiaTheme="minorEastAsia" w:hAnsi="Palatino Linotype" w:cs="Arial"/>
          <w:lang w:val="es-ES_tradnl" w:eastAsia="es-ES"/>
        </w:rPr>
        <w:t xml:space="preserve">  </w:t>
      </w:r>
    </w:p>
    <w:p w14:paraId="351FA6F3" w14:textId="77777777" w:rsidR="00927869" w:rsidRDefault="00927869" w:rsidP="0008753C">
      <w:pPr>
        <w:shd w:val="clear" w:color="auto" w:fill="FFFFFF"/>
        <w:spacing w:before="240" w:after="360" w:line="360" w:lineRule="auto"/>
        <w:ind w:right="49"/>
        <w:jc w:val="both"/>
        <w:rPr>
          <w:rFonts w:ascii="Palatino Linotype" w:eastAsiaTheme="minorEastAsia" w:hAnsi="Palatino Linotype" w:cs="Arial"/>
          <w:lang w:val="es-ES_tradnl" w:eastAsia="es-ES"/>
        </w:rPr>
      </w:pPr>
    </w:p>
    <w:p w14:paraId="53F77A09" w14:textId="77777777" w:rsidR="006F5B7E" w:rsidRDefault="006F5B7E" w:rsidP="0008753C">
      <w:pPr>
        <w:shd w:val="clear" w:color="auto" w:fill="FFFFFF"/>
        <w:spacing w:before="240" w:after="360" w:line="360" w:lineRule="auto"/>
        <w:ind w:right="49"/>
        <w:jc w:val="both"/>
        <w:rPr>
          <w:rFonts w:ascii="Palatino Linotype" w:eastAsiaTheme="minorEastAsia" w:hAnsi="Palatino Linotype" w:cs="Arial"/>
          <w:lang w:val="es-ES_tradnl" w:eastAsia="es-ES"/>
        </w:rPr>
      </w:pPr>
    </w:p>
    <w:p w14:paraId="58119704" w14:textId="77777777" w:rsidR="006F5B7E" w:rsidRDefault="006F5B7E" w:rsidP="0008753C">
      <w:pPr>
        <w:shd w:val="clear" w:color="auto" w:fill="FFFFFF"/>
        <w:spacing w:before="240" w:after="360" w:line="360" w:lineRule="auto"/>
        <w:ind w:right="49"/>
        <w:jc w:val="both"/>
        <w:rPr>
          <w:rFonts w:ascii="Palatino Linotype" w:eastAsiaTheme="minorEastAsia" w:hAnsi="Palatino Linotype" w:cs="Arial"/>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6F5B7E" w14:paraId="3A4CBA4B" w14:textId="77777777" w:rsidTr="00B4031B">
        <w:trPr>
          <w:trHeight w:val="1168"/>
        </w:trPr>
        <w:tc>
          <w:tcPr>
            <w:tcW w:w="8697" w:type="dxa"/>
            <w:gridSpan w:val="2"/>
            <w:vAlign w:val="center"/>
          </w:tcPr>
          <w:p w14:paraId="42BC8FCB" w14:textId="77777777" w:rsidR="006F5B7E" w:rsidRDefault="006F5B7E" w:rsidP="0008753C">
            <w:pPr>
              <w:spacing w:line="360" w:lineRule="auto"/>
              <w:ind w:right="49"/>
              <w:jc w:val="center"/>
              <w:rPr>
                <w:rFonts w:ascii="Palatino Linotype" w:eastAsiaTheme="minorEastAsia" w:hAnsi="Palatino Linotype"/>
                <w:b/>
              </w:rPr>
            </w:pPr>
          </w:p>
          <w:p w14:paraId="19C47D5F" w14:textId="3DB29C10" w:rsidR="00B12C54" w:rsidRPr="006F5B7E" w:rsidRDefault="00B12C54" w:rsidP="0008753C">
            <w:pPr>
              <w:spacing w:line="360" w:lineRule="auto"/>
              <w:ind w:right="49"/>
              <w:jc w:val="center"/>
              <w:rPr>
                <w:rFonts w:ascii="Palatino Linotype" w:eastAsiaTheme="minorEastAsia" w:hAnsi="Palatino Linotype"/>
                <w:b/>
              </w:rPr>
            </w:pPr>
            <w:r w:rsidRPr="006F5B7E">
              <w:rPr>
                <w:rFonts w:ascii="Palatino Linotype" w:eastAsiaTheme="minorEastAsia" w:hAnsi="Palatino Linotype"/>
                <w:b/>
              </w:rPr>
              <w:t>Zulema Martínez Sánchez</w:t>
            </w:r>
          </w:p>
          <w:p w14:paraId="220A66DA" w14:textId="77777777" w:rsidR="00B12C54" w:rsidRPr="006F5B7E" w:rsidRDefault="00B12C54" w:rsidP="0008753C">
            <w:pPr>
              <w:spacing w:line="360" w:lineRule="auto"/>
              <w:ind w:right="49"/>
              <w:jc w:val="center"/>
              <w:rPr>
                <w:rFonts w:ascii="Palatino Linotype" w:eastAsiaTheme="minorEastAsia" w:hAnsi="Palatino Linotype"/>
              </w:rPr>
            </w:pPr>
            <w:r w:rsidRPr="006F5B7E">
              <w:rPr>
                <w:rFonts w:ascii="Palatino Linotype" w:eastAsiaTheme="minorEastAsia" w:hAnsi="Palatino Linotype"/>
              </w:rPr>
              <w:t>Comisionada Presidenta</w:t>
            </w:r>
          </w:p>
          <w:p w14:paraId="04187BA9" w14:textId="77777777" w:rsidR="00B12C54" w:rsidRPr="006F5B7E" w:rsidRDefault="00B12C54" w:rsidP="0008753C">
            <w:pPr>
              <w:spacing w:line="360" w:lineRule="auto"/>
              <w:ind w:right="49"/>
              <w:jc w:val="center"/>
              <w:rPr>
                <w:rFonts w:ascii="Palatino Linotype" w:eastAsiaTheme="minorEastAsia" w:hAnsi="Palatino Linotype"/>
              </w:rPr>
            </w:pPr>
            <w:r w:rsidRPr="006F5B7E">
              <w:rPr>
                <w:rFonts w:ascii="Palatino Linotype" w:eastAsiaTheme="minorEastAsia" w:hAnsi="Palatino Linotype"/>
              </w:rPr>
              <w:t>(Rúbrica)</w:t>
            </w:r>
          </w:p>
        </w:tc>
      </w:tr>
      <w:tr w:rsidR="00B12C54" w:rsidRPr="006F5B7E" w14:paraId="7B6B50CF" w14:textId="77777777" w:rsidTr="00B4031B">
        <w:trPr>
          <w:trHeight w:val="1395"/>
        </w:trPr>
        <w:tc>
          <w:tcPr>
            <w:tcW w:w="4348" w:type="dxa"/>
            <w:vAlign w:val="center"/>
          </w:tcPr>
          <w:p w14:paraId="05267CEC" w14:textId="530FD280" w:rsidR="00B12C54" w:rsidRPr="006F5B7E" w:rsidRDefault="00B12C54" w:rsidP="0008753C">
            <w:pPr>
              <w:spacing w:line="360" w:lineRule="auto"/>
              <w:ind w:right="49"/>
              <w:jc w:val="center"/>
              <w:rPr>
                <w:rFonts w:ascii="Palatino Linotype" w:eastAsiaTheme="minorEastAsia" w:hAnsi="Palatino Linotype"/>
                <w:b/>
              </w:rPr>
            </w:pPr>
          </w:p>
          <w:p w14:paraId="210B4F0B" w14:textId="09B1F22C" w:rsidR="008A61DF" w:rsidRPr="006F5B7E" w:rsidRDefault="008A61DF" w:rsidP="0008753C">
            <w:pPr>
              <w:spacing w:line="360" w:lineRule="auto"/>
              <w:ind w:right="49"/>
              <w:jc w:val="center"/>
              <w:rPr>
                <w:rFonts w:ascii="Palatino Linotype" w:eastAsiaTheme="minorEastAsia" w:hAnsi="Palatino Linotype"/>
                <w:b/>
              </w:rPr>
            </w:pPr>
          </w:p>
          <w:p w14:paraId="30932587" w14:textId="77777777" w:rsidR="00B12C54" w:rsidRPr="006F5B7E" w:rsidRDefault="00B12C54" w:rsidP="0008753C">
            <w:pPr>
              <w:spacing w:line="360" w:lineRule="auto"/>
              <w:ind w:right="49"/>
              <w:jc w:val="center"/>
              <w:rPr>
                <w:rFonts w:ascii="Palatino Linotype" w:eastAsiaTheme="minorEastAsia" w:hAnsi="Palatino Linotype"/>
                <w:b/>
              </w:rPr>
            </w:pPr>
            <w:r w:rsidRPr="006F5B7E">
              <w:rPr>
                <w:rFonts w:ascii="Palatino Linotype" w:eastAsiaTheme="minorEastAsia" w:hAnsi="Palatino Linotype"/>
                <w:b/>
              </w:rPr>
              <w:t xml:space="preserve">Eva </w:t>
            </w:r>
            <w:proofErr w:type="spellStart"/>
            <w:r w:rsidRPr="006F5B7E">
              <w:rPr>
                <w:rFonts w:ascii="Palatino Linotype" w:eastAsiaTheme="minorEastAsia" w:hAnsi="Palatino Linotype"/>
                <w:b/>
              </w:rPr>
              <w:t>Abaid</w:t>
            </w:r>
            <w:proofErr w:type="spellEnd"/>
            <w:r w:rsidRPr="006F5B7E">
              <w:rPr>
                <w:rFonts w:ascii="Palatino Linotype" w:eastAsiaTheme="minorEastAsia" w:hAnsi="Palatino Linotype"/>
                <w:b/>
              </w:rPr>
              <w:t xml:space="preserve"> </w:t>
            </w:r>
            <w:proofErr w:type="spellStart"/>
            <w:r w:rsidRPr="006F5B7E">
              <w:rPr>
                <w:rFonts w:ascii="Palatino Linotype" w:eastAsiaTheme="minorEastAsia" w:hAnsi="Palatino Linotype"/>
                <w:b/>
              </w:rPr>
              <w:t>Yapur</w:t>
            </w:r>
            <w:proofErr w:type="spellEnd"/>
          </w:p>
          <w:p w14:paraId="181383F0" w14:textId="77777777" w:rsidR="00B12C54" w:rsidRPr="006F5B7E" w:rsidRDefault="00B12C54" w:rsidP="0008753C">
            <w:pPr>
              <w:spacing w:line="360" w:lineRule="auto"/>
              <w:ind w:right="49"/>
              <w:jc w:val="center"/>
              <w:rPr>
                <w:rFonts w:ascii="Palatino Linotype" w:eastAsiaTheme="minorEastAsia" w:hAnsi="Palatino Linotype"/>
              </w:rPr>
            </w:pPr>
            <w:r w:rsidRPr="006F5B7E">
              <w:rPr>
                <w:rFonts w:ascii="Palatino Linotype" w:eastAsiaTheme="minorEastAsia" w:hAnsi="Palatino Linotype"/>
              </w:rPr>
              <w:t>Comisionada</w:t>
            </w:r>
          </w:p>
          <w:p w14:paraId="3FB94423" w14:textId="77777777" w:rsidR="00B12C54" w:rsidRPr="006F5B7E" w:rsidRDefault="00B12C54" w:rsidP="0008753C">
            <w:pPr>
              <w:spacing w:line="360" w:lineRule="auto"/>
              <w:ind w:right="49"/>
              <w:jc w:val="center"/>
              <w:rPr>
                <w:rFonts w:ascii="Palatino Linotype" w:eastAsiaTheme="minorEastAsia" w:hAnsi="Palatino Linotype"/>
              </w:rPr>
            </w:pPr>
            <w:r w:rsidRPr="006F5B7E">
              <w:rPr>
                <w:rFonts w:ascii="Palatino Linotype" w:eastAsiaTheme="minorEastAsia" w:hAnsi="Palatino Linotype"/>
              </w:rPr>
              <w:t>(Rúbrica)</w:t>
            </w:r>
          </w:p>
        </w:tc>
        <w:tc>
          <w:tcPr>
            <w:tcW w:w="4349" w:type="dxa"/>
            <w:vAlign w:val="center"/>
          </w:tcPr>
          <w:p w14:paraId="2AAD43BE" w14:textId="35317E52" w:rsidR="00B12C54" w:rsidRPr="006F5B7E" w:rsidRDefault="00B12C54" w:rsidP="00046361">
            <w:pPr>
              <w:spacing w:line="360" w:lineRule="auto"/>
              <w:ind w:right="49"/>
              <w:rPr>
                <w:rFonts w:ascii="Palatino Linotype" w:eastAsiaTheme="minorEastAsia" w:hAnsi="Palatino Linotype"/>
                <w:b/>
              </w:rPr>
            </w:pPr>
          </w:p>
          <w:p w14:paraId="46C7D7B8" w14:textId="0713850B" w:rsidR="00927869" w:rsidRPr="006F5B7E" w:rsidRDefault="00927869" w:rsidP="00046361">
            <w:pPr>
              <w:spacing w:line="360" w:lineRule="auto"/>
              <w:ind w:right="49"/>
              <w:rPr>
                <w:rFonts w:ascii="Palatino Linotype" w:eastAsiaTheme="minorEastAsia" w:hAnsi="Palatino Linotype"/>
                <w:b/>
              </w:rPr>
            </w:pPr>
          </w:p>
          <w:p w14:paraId="04FA13AB" w14:textId="77777777" w:rsidR="00B12C54" w:rsidRPr="006F5B7E" w:rsidRDefault="00B12C54" w:rsidP="0008753C">
            <w:pPr>
              <w:spacing w:line="360" w:lineRule="auto"/>
              <w:ind w:right="49"/>
              <w:jc w:val="center"/>
              <w:rPr>
                <w:rFonts w:ascii="Palatino Linotype" w:eastAsiaTheme="minorEastAsia" w:hAnsi="Palatino Linotype"/>
                <w:b/>
              </w:rPr>
            </w:pPr>
            <w:r w:rsidRPr="006F5B7E">
              <w:rPr>
                <w:rFonts w:ascii="Palatino Linotype" w:eastAsiaTheme="minorEastAsia" w:hAnsi="Palatino Linotype"/>
                <w:b/>
              </w:rPr>
              <w:t>José Guadalupe Luna Hernández</w:t>
            </w:r>
          </w:p>
          <w:p w14:paraId="08D1374E" w14:textId="77777777" w:rsidR="00B12C54" w:rsidRPr="006F5B7E" w:rsidRDefault="00B12C54" w:rsidP="0008753C">
            <w:pPr>
              <w:spacing w:line="360" w:lineRule="auto"/>
              <w:ind w:right="49"/>
              <w:jc w:val="center"/>
              <w:rPr>
                <w:rFonts w:ascii="Palatino Linotype" w:eastAsiaTheme="minorEastAsia" w:hAnsi="Palatino Linotype"/>
              </w:rPr>
            </w:pPr>
            <w:r w:rsidRPr="006F5B7E">
              <w:rPr>
                <w:rFonts w:ascii="Palatino Linotype" w:eastAsiaTheme="minorEastAsia" w:hAnsi="Palatino Linotype"/>
              </w:rPr>
              <w:t>Comisionado</w:t>
            </w:r>
          </w:p>
          <w:p w14:paraId="5D4356F1" w14:textId="77777777" w:rsidR="00B12C54" w:rsidRPr="006F5B7E" w:rsidRDefault="00B12C54" w:rsidP="0008753C">
            <w:pPr>
              <w:spacing w:line="360" w:lineRule="auto"/>
              <w:ind w:right="49"/>
              <w:jc w:val="center"/>
              <w:rPr>
                <w:rFonts w:ascii="Palatino Linotype" w:eastAsiaTheme="minorEastAsia" w:hAnsi="Palatino Linotype"/>
              </w:rPr>
            </w:pPr>
            <w:r w:rsidRPr="006F5B7E">
              <w:rPr>
                <w:rFonts w:ascii="Palatino Linotype" w:eastAsiaTheme="minorEastAsia" w:hAnsi="Palatino Linotype"/>
              </w:rPr>
              <w:t>(Rúbrica)</w:t>
            </w:r>
          </w:p>
        </w:tc>
      </w:tr>
      <w:tr w:rsidR="00B12C54" w:rsidRPr="006F5B7E" w14:paraId="31C483E9" w14:textId="77777777" w:rsidTr="00B4031B">
        <w:trPr>
          <w:trHeight w:val="1451"/>
        </w:trPr>
        <w:tc>
          <w:tcPr>
            <w:tcW w:w="4348" w:type="dxa"/>
            <w:vAlign w:val="center"/>
          </w:tcPr>
          <w:p w14:paraId="59CE75CA" w14:textId="67AAA850" w:rsidR="00560E94" w:rsidRPr="006F5B7E" w:rsidRDefault="00560E94" w:rsidP="0008753C">
            <w:pPr>
              <w:spacing w:line="360" w:lineRule="auto"/>
              <w:ind w:right="49"/>
              <w:jc w:val="center"/>
              <w:rPr>
                <w:rFonts w:ascii="Palatino Linotype" w:eastAsiaTheme="minorEastAsia" w:hAnsi="Palatino Linotype"/>
                <w:b/>
              </w:rPr>
            </w:pPr>
          </w:p>
          <w:p w14:paraId="74341498" w14:textId="77777777" w:rsidR="008A61DF" w:rsidRPr="006F5B7E" w:rsidRDefault="008A61DF" w:rsidP="0008753C">
            <w:pPr>
              <w:spacing w:line="360" w:lineRule="auto"/>
              <w:ind w:right="49"/>
              <w:jc w:val="center"/>
              <w:rPr>
                <w:rFonts w:ascii="Palatino Linotype" w:eastAsiaTheme="minorEastAsia" w:hAnsi="Palatino Linotype"/>
                <w:b/>
              </w:rPr>
            </w:pPr>
          </w:p>
          <w:p w14:paraId="3DCA0A64" w14:textId="0CA864AA" w:rsidR="00B12C54" w:rsidRPr="006F5B7E" w:rsidRDefault="00B12C54" w:rsidP="0008753C">
            <w:pPr>
              <w:spacing w:line="360" w:lineRule="auto"/>
              <w:ind w:right="49"/>
              <w:jc w:val="center"/>
              <w:rPr>
                <w:rFonts w:ascii="Palatino Linotype" w:eastAsiaTheme="minorEastAsia" w:hAnsi="Palatino Linotype"/>
                <w:b/>
              </w:rPr>
            </w:pPr>
            <w:r w:rsidRPr="006F5B7E">
              <w:rPr>
                <w:rFonts w:ascii="Palatino Linotype" w:eastAsiaTheme="minorEastAsia" w:hAnsi="Palatino Linotype"/>
                <w:b/>
              </w:rPr>
              <w:t>Javier Martínez Cruz</w:t>
            </w:r>
          </w:p>
          <w:p w14:paraId="0AFD7A58" w14:textId="77777777" w:rsidR="00B12C54" w:rsidRPr="006F5B7E" w:rsidRDefault="00B12C54" w:rsidP="0008753C">
            <w:pPr>
              <w:spacing w:line="360" w:lineRule="auto"/>
              <w:ind w:right="49"/>
              <w:jc w:val="center"/>
              <w:rPr>
                <w:rFonts w:ascii="Palatino Linotype" w:eastAsiaTheme="minorEastAsia" w:hAnsi="Palatino Linotype"/>
              </w:rPr>
            </w:pPr>
            <w:r w:rsidRPr="006F5B7E">
              <w:rPr>
                <w:rFonts w:ascii="Palatino Linotype" w:eastAsiaTheme="minorEastAsia" w:hAnsi="Palatino Linotype"/>
              </w:rPr>
              <w:t>Comisionado</w:t>
            </w:r>
          </w:p>
          <w:p w14:paraId="394B378B" w14:textId="77777777" w:rsidR="00B12C54" w:rsidRPr="006F5B7E" w:rsidRDefault="00B12C54" w:rsidP="0008753C">
            <w:pPr>
              <w:spacing w:line="360" w:lineRule="auto"/>
              <w:ind w:right="49"/>
              <w:jc w:val="center"/>
              <w:rPr>
                <w:rFonts w:ascii="Palatino Linotype" w:eastAsiaTheme="minorEastAsia" w:hAnsi="Palatino Linotype"/>
              </w:rPr>
            </w:pPr>
            <w:r w:rsidRPr="006F5B7E">
              <w:rPr>
                <w:rFonts w:ascii="Palatino Linotype" w:eastAsiaTheme="minorEastAsia" w:hAnsi="Palatino Linotype"/>
              </w:rPr>
              <w:t>(Rúbrica)</w:t>
            </w:r>
          </w:p>
        </w:tc>
        <w:tc>
          <w:tcPr>
            <w:tcW w:w="4349" w:type="dxa"/>
            <w:vAlign w:val="center"/>
          </w:tcPr>
          <w:p w14:paraId="02184253" w14:textId="77777777" w:rsidR="00B12C54" w:rsidRPr="006F5B7E" w:rsidRDefault="00B12C54" w:rsidP="00046361">
            <w:pPr>
              <w:spacing w:line="360" w:lineRule="auto"/>
              <w:ind w:right="49"/>
              <w:rPr>
                <w:rFonts w:ascii="Palatino Linotype" w:eastAsiaTheme="minorEastAsia" w:hAnsi="Palatino Linotype"/>
                <w:b/>
              </w:rPr>
            </w:pPr>
          </w:p>
          <w:p w14:paraId="2D64A780" w14:textId="3EF6B4A9" w:rsidR="008A61DF" w:rsidRPr="006F5B7E" w:rsidRDefault="008A61DF" w:rsidP="0008753C">
            <w:pPr>
              <w:spacing w:line="360" w:lineRule="auto"/>
              <w:ind w:right="49"/>
              <w:jc w:val="center"/>
              <w:rPr>
                <w:rFonts w:ascii="Palatino Linotype" w:eastAsiaTheme="minorEastAsia" w:hAnsi="Palatino Linotype"/>
                <w:b/>
              </w:rPr>
            </w:pPr>
          </w:p>
          <w:p w14:paraId="7A135D19" w14:textId="77777777" w:rsidR="00B12C54" w:rsidRPr="006F5B7E" w:rsidRDefault="00B12C54" w:rsidP="0008753C">
            <w:pPr>
              <w:spacing w:line="360" w:lineRule="auto"/>
              <w:ind w:right="49"/>
              <w:jc w:val="center"/>
              <w:rPr>
                <w:rFonts w:ascii="Palatino Linotype" w:eastAsiaTheme="minorEastAsia" w:hAnsi="Palatino Linotype"/>
                <w:b/>
              </w:rPr>
            </w:pPr>
            <w:r w:rsidRPr="006F5B7E">
              <w:rPr>
                <w:rFonts w:ascii="Palatino Linotype" w:eastAsiaTheme="minorEastAsia" w:hAnsi="Palatino Linotype"/>
                <w:b/>
              </w:rPr>
              <w:t>Luis Gustavo Parra Noriega</w:t>
            </w:r>
          </w:p>
          <w:p w14:paraId="53E78FED" w14:textId="77777777" w:rsidR="00B12C54" w:rsidRPr="006F5B7E" w:rsidRDefault="00B12C54" w:rsidP="0008753C">
            <w:pPr>
              <w:spacing w:line="360" w:lineRule="auto"/>
              <w:ind w:right="49"/>
              <w:jc w:val="center"/>
              <w:rPr>
                <w:rFonts w:ascii="Palatino Linotype" w:eastAsiaTheme="minorEastAsia" w:hAnsi="Palatino Linotype"/>
              </w:rPr>
            </w:pPr>
            <w:r w:rsidRPr="006F5B7E">
              <w:rPr>
                <w:rFonts w:ascii="Palatino Linotype" w:eastAsiaTheme="minorEastAsia" w:hAnsi="Palatino Linotype"/>
              </w:rPr>
              <w:t>Comisionado</w:t>
            </w:r>
          </w:p>
          <w:p w14:paraId="75895D12" w14:textId="77777777" w:rsidR="00B12C54" w:rsidRPr="006F5B7E" w:rsidRDefault="00B12C54" w:rsidP="0008753C">
            <w:pPr>
              <w:spacing w:line="360" w:lineRule="auto"/>
              <w:ind w:right="49"/>
              <w:jc w:val="center"/>
              <w:rPr>
                <w:rFonts w:ascii="Palatino Linotype" w:eastAsiaTheme="minorEastAsia" w:hAnsi="Palatino Linotype"/>
              </w:rPr>
            </w:pPr>
            <w:r w:rsidRPr="006F5B7E">
              <w:rPr>
                <w:rFonts w:ascii="Palatino Linotype" w:eastAsiaTheme="minorEastAsia" w:hAnsi="Palatino Linotype"/>
              </w:rPr>
              <w:t>(Rúbrica)</w:t>
            </w:r>
          </w:p>
        </w:tc>
      </w:tr>
      <w:tr w:rsidR="00B12C54" w:rsidRPr="006F5B7E" w14:paraId="3E710B97" w14:textId="77777777" w:rsidTr="00B4031B">
        <w:trPr>
          <w:trHeight w:val="1263"/>
        </w:trPr>
        <w:tc>
          <w:tcPr>
            <w:tcW w:w="8697" w:type="dxa"/>
            <w:gridSpan w:val="2"/>
            <w:vAlign w:val="center"/>
          </w:tcPr>
          <w:p w14:paraId="1CC83C6A" w14:textId="77777777" w:rsidR="00B12C54" w:rsidRPr="006F5B7E" w:rsidRDefault="00B12C54" w:rsidP="00046361">
            <w:pPr>
              <w:spacing w:line="360" w:lineRule="auto"/>
              <w:ind w:right="49"/>
              <w:rPr>
                <w:rFonts w:ascii="Palatino Linotype" w:eastAsiaTheme="minorEastAsia" w:hAnsi="Palatino Linotype"/>
                <w:b/>
              </w:rPr>
            </w:pPr>
          </w:p>
          <w:p w14:paraId="77C23E39" w14:textId="77777777" w:rsidR="008A61DF" w:rsidRPr="006F5B7E" w:rsidRDefault="008A61DF" w:rsidP="006F5B7E">
            <w:pPr>
              <w:spacing w:line="360" w:lineRule="auto"/>
              <w:ind w:right="49"/>
              <w:rPr>
                <w:rFonts w:ascii="Palatino Linotype" w:eastAsiaTheme="minorEastAsia" w:hAnsi="Palatino Linotype"/>
                <w:b/>
              </w:rPr>
            </w:pPr>
          </w:p>
          <w:p w14:paraId="67D36893" w14:textId="77777777" w:rsidR="00B12C54" w:rsidRPr="006F5B7E" w:rsidRDefault="00B12C54" w:rsidP="0008753C">
            <w:pPr>
              <w:spacing w:line="360" w:lineRule="auto"/>
              <w:ind w:right="49"/>
              <w:jc w:val="center"/>
              <w:rPr>
                <w:rFonts w:ascii="Palatino Linotype" w:eastAsiaTheme="minorEastAsia" w:hAnsi="Palatino Linotype"/>
                <w:b/>
              </w:rPr>
            </w:pPr>
            <w:r w:rsidRPr="006F5B7E">
              <w:rPr>
                <w:rFonts w:ascii="Palatino Linotype" w:eastAsiaTheme="minorEastAsia" w:hAnsi="Palatino Linotype"/>
                <w:b/>
              </w:rPr>
              <w:t>Alexis Tapia Ramírez</w:t>
            </w:r>
          </w:p>
          <w:p w14:paraId="345FB887" w14:textId="77777777" w:rsidR="00B12C54" w:rsidRPr="006F5B7E" w:rsidRDefault="00B12C54" w:rsidP="0008753C">
            <w:pPr>
              <w:spacing w:line="360" w:lineRule="auto"/>
              <w:ind w:right="49"/>
              <w:jc w:val="center"/>
              <w:rPr>
                <w:rFonts w:ascii="Palatino Linotype" w:eastAsiaTheme="minorEastAsia" w:hAnsi="Palatino Linotype"/>
              </w:rPr>
            </w:pPr>
            <w:r w:rsidRPr="006F5B7E">
              <w:rPr>
                <w:rFonts w:ascii="Palatino Linotype" w:eastAsiaTheme="minorEastAsia" w:hAnsi="Palatino Linotype"/>
              </w:rPr>
              <w:t>Secretario Técnico del Pleno</w:t>
            </w:r>
          </w:p>
          <w:p w14:paraId="1F2DE32E" w14:textId="3C1297A6" w:rsidR="00927869" w:rsidRPr="006F5B7E" w:rsidRDefault="00046361" w:rsidP="00560E94">
            <w:pPr>
              <w:spacing w:line="360" w:lineRule="auto"/>
              <w:ind w:right="49"/>
              <w:jc w:val="center"/>
              <w:rPr>
                <w:rFonts w:ascii="Palatino Linotype" w:eastAsiaTheme="minorEastAsia" w:hAnsi="Palatino Linotype"/>
              </w:rPr>
            </w:pPr>
            <w:r w:rsidRPr="006F5B7E">
              <w:rPr>
                <w:rFonts w:ascii="Palatino Linotype" w:eastAsiaTheme="minorEastAsia" w:hAnsi="Palatino Linotype"/>
              </w:rPr>
              <w:t>(Rúbrica)</w:t>
            </w:r>
          </w:p>
        </w:tc>
      </w:tr>
    </w:tbl>
    <w:p w14:paraId="2A466343" w14:textId="521DF76A" w:rsidR="00B12C54" w:rsidRPr="00D44DD7" w:rsidRDefault="00B12C54" w:rsidP="00046361">
      <w:pPr>
        <w:spacing w:before="240" w:after="240" w:line="360" w:lineRule="auto"/>
        <w:ind w:right="49"/>
        <w:jc w:val="both"/>
      </w:pPr>
      <w:r w:rsidRPr="006F5B7E">
        <w:rPr>
          <w:rFonts w:ascii="Palatino Linotype" w:hAnsi="Palatino Linotype" w:cs="Arial"/>
          <w:lang w:val="es-ES_tradnl" w:eastAsia="es-ES"/>
        </w:rPr>
        <w:t xml:space="preserve">Esta hoja corresponde a la resolución de fecha </w:t>
      </w:r>
      <w:r w:rsidR="003E36DA" w:rsidRPr="006F5B7E">
        <w:rPr>
          <w:rFonts w:ascii="Palatino Linotype" w:hAnsi="Palatino Linotype" w:cs="Arial"/>
          <w:lang w:val="es-ES_tradnl" w:eastAsia="es-ES"/>
        </w:rPr>
        <w:t xml:space="preserve">diecinueve (19) </w:t>
      </w:r>
      <w:r w:rsidRPr="006F5B7E">
        <w:rPr>
          <w:rFonts w:ascii="Palatino Linotype" w:hAnsi="Palatino Linotype" w:cs="Arial"/>
          <w:lang w:val="es-ES_tradnl" w:eastAsia="es-ES"/>
        </w:rPr>
        <w:t>de</w:t>
      </w:r>
      <w:r w:rsidR="00C914B7" w:rsidRPr="006F5B7E">
        <w:rPr>
          <w:rFonts w:ascii="Palatino Linotype" w:hAnsi="Palatino Linotype" w:cs="Arial"/>
          <w:lang w:val="es-ES_tradnl" w:eastAsia="es-ES"/>
        </w:rPr>
        <w:t xml:space="preserve"> </w:t>
      </w:r>
      <w:r w:rsidR="00AD7656" w:rsidRPr="006F5B7E">
        <w:rPr>
          <w:rFonts w:ascii="Palatino Linotype" w:hAnsi="Palatino Linotype" w:cs="Arial"/>
          <w:lang w:val="es-ES_tradnl" w:eastAsia="es-ES"/>
        </w:rPr>
        <w:t>noviembre</w:t>
      </w:r>
      <w:r w:rsidRPr="006F5B7E">
        <w:rPr>
          <w:rFonts w:ascii="Palatino Linotype" w:hAnsi="Palatino Linotype" w:cs="Arial"/>
          <w:lang w:val="es-ES_tradnl" w:eastAsia="es-ES"/>
        </w:rPr>
        <w:t xml:space="preserve"> de dos mil </w:t>
      </w:r>
      <w:r w:rsidR="005969F4" w:rsidRPr="006F5B7E">
        <w:rPr>
          <w:rFonts w:ascii="Palatino Linotype" w:hAnsi="Palatino Linotype" w:cs="Arial"/>
          <w:lang w:val="es-ES_tradnl" w:eastAsia="es-ES"/>
        </w:rPr>
        <w:t>veinte</w:t>
      </w:r>
      <w:r w:rsidRPr="006F5B7E">
        <w:rPr>
          <w:rFonts w:ascii="Palatino Linotype" w:hAnsi="Palatino Linotype" w:cs="Arial"/>
          <w:lang w:val="es-ES_tradnl" w:eastAsia="es-ES"/>
        </w:rPr>
        <w:t xml:space="preserve">, emitida en el recurso de revisión </w:t>
      </w:r>
      <w:r w:rsidR="003D72B0" w:rsidRPr="006F5B7E">
        <w:rPr>
          <w:rFonts w:ascii="Palatino Linotype" w:hAnsi="Palatino Linotype" w:cs="Arial"/>
          <w:b/>
          <w:lang w:val="es-ES_tradnl" w:eastAsia="es-ES"/>
        </w:rPr>
        <w:t>0</w:t>
      </w:r>
      <w:r w:rsidR="00AD7656" w:rsidRPr="006F5B7E">
        <w:rPr>
          <w:rFonts w:ascii="Palatino Linotype" w:hAnsi="Palatino Linotype" w:cs="Arial"/>
          <w:b/>
          <w:lang w:val="es-ES_tradnl" w:eastAsia="es-ES"/>
        </w:rPr>
        <w:t>40</w:t>
      </w:r>
      <w:r w:rsidR="00EB0558" w:rsidRPr="006F5B7E">
        <w:rPr>
          <w:rFonts w:ascii="Palatino Linotype" w:hAnsi="Palatino Linotype" w:cs="Arial"/>
          <w:b/>
          <w:lang w:val="es-ES_tradnl" w:eastAsia="es-ES"/>
        </w:rPr>
        <w:t>43</w:t>
      </w:r>
      <w:r w:rsidR="008A61DF" w:rsidRPr="006F5B7E">
        <w:rPr>
          <w:rFonts w:ascii="Palatino Linotype" w:hAnsi="Palatino Linotype" w:cs="Arial"/>
          <w:b/>
          <w:lang w:val="es-ES_tradnl" w:eastAsia="es-ES"/>
        </w:rPr>
        <w:t>/</w:t>
      </w:r>
      <w:r w:rsidRPr="006F5B7E">
        <w:rPr>
          <w:rFonts w:ascii="Palatino Linotype" w:hAnsi="Palatino Linotype" w:cs="Arial"/>
          <w:b/>
          <w:lang w:val="es-ES_tradnl" w:eastAsia="es-ES"/>
        </w:rPr>
        <w:t>INFOEM/IP</w:t>
      </w:r>
      <w:r w:rsidR="005969F4" w:rsidRPr="006F5B7E">
        <w:rPr>
          <w:rFonts w:ascii="Palatino Linotype" w:hAnsi="Palatino Linotype" w:cs="Arial"/>
          <w:b/>
          <w:lang w:val="es-ES_tradnl" w:eastAsia="es-ES"/>
        </w:rPr>
        <w:t>/RR/2020</w:t>
      </w:r>
      <w:r w:rsidR="003D72B0" w:rsidRPr="006F5B7E">
        <w:rPr>
          <w:rFonts w:ascii="Palatino Linotype" w:hAnsi="Palatino Linotype" w:cs="Arial"/>
          <w:b/>
          <w:lang w:val="es-ES_tradnl" w:eastAsia="es-ES"/>
        </w:rPr>
        <w:t>.</w:t>
      </w:r>
      <w:bookmarkEnd w:id="8"/>
      <w:bookmarkEnd w:id="9"/>
      <w:bookmarkEnd w:id="10"/>
      <w:bookmarkEnd w:id="11"/>
      <w:bookmarkEnd w:id="12"/>
      <w:bookmarkEnd w:id="13"/>
      <w:bookmarkEnd w:id="14"/>
      <w:bookmarkEnd w:id="15"/>
    </w:p>
    <w:sectPr w:rsidR="00B12C54" w:rsidRPr="00D44DD7" w:rsidSect="00E113EC">
      <w:headerReference w:type="even" r:id="rId9"/>
      <w:headerReference w:type="default" r:id="rId10"/>
      <w:footerReference w:type="default" r:id="rId11"/>
      <w:headerReference w:type="first" r:id="rId12"/>
      <w:footerReference w:type="first" r:id="rId13"/>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9B3DB" w14:textId="77777777" w:rsidR="000C6734" w:rsidRDefault="000C6734" w:rsidP="00E113EC">
      <w:r>
        <w:separator/>
      </w:r>
    </w:p>
  </w:endnote>
  <w:endnote w:type="continuationSeparator" w:id="0">
    <w:p w14:paraId="77828488" w14:textId="77777777" w:rsidR="000C6734" w:rsidRDefault="000C6734" w:rsidP="00E1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0B263FF0" w:rsidR="003E36DA" w:rsidRPr="00883450" w:rsidRDefault="003E36D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D2796">
              <w:rPr>
                <w:rFonts w:ascii="Palatino Linotype" w:hAnsi="Palatino Linotype"/>
                <w:b/>
                <w:bCs/>
                <w:noProof/>
                <w:szCs w:val="20"/>
              </w:rPr>
              <w:t>52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D2796">
              <w:rPr>
                <w:rFonts w:ascii="Palatino Linotype" w:hAnsi="Palatino Linotype"/>
                <w:b/>
                <w:bCs/>
                <w:noProof/>
                <w:szCs w:val="20"/>
              </w:rPr>
              <w:t>53</w:t>
            </w:r>
            <w:r w:rsidRPr="00883450">
              <w:rPr>
                <w:rFonts w:ascii="Palatino Linotype" w:hAnsi="Palatino Linotype"/>
                <w:b/>
                <w:bCs/>
                <w:szCs w:val="20"/>
              </w:rPr>
              <w:fldChar w:fldCharType="end"/>
            </w:r>
          </w:p>
        </w:sdtContent>
      </w:sdt>
    </w:sdtContent>
  </w:sdt>
  <w:p w14:paraId="07765639" w14:textId="77777777" w:rsidR="003E36DA" w:rsidRDefault="003E36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70E2344B" w:rsidR="003E36DA" w:rsidRPr="00883450" w:rsidRDefault="003E36DA"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D2796" w:rsidRPr="008D279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D2796" w:rsidRPr="008D2796">
      <w:rPr>
        <w:rFonts w:ascii="Palatino Linotype" w:hAnsi="Palatino Linotype"/>
        <w:noProof/>
        <w:lang w:val="es-ES"/>
      </w:rPr>
      <w:t>53</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1890E" w14:textId="77777777" w:rsidR="000C6734" w:rsidRDefault="000C6734" w:rsidP="00E113EC">
      <w:r>
        <w:separator/>
      </w:r>
    </w:p>
  </w:footnote>
  <w:footnote w:type="continuationSeparator" w:id="0">
    <w:p w14:paraId="012FFE4C" w14:textId="77777777" w:rsidR="000C6734" w:rsidRDefault="000C6734" w:rsidP="00E113EC">
      <w:r>
        <w:continuationSeparator/>
      </w:r>
    </w:p>
  </w:footnote>
  <w:footnote w:id="1">
    <w:p w14:paraId="34EEB07C" w14:textId="77777777" w:rsidR="003E36DA" w:rsidRDefault="003E36DA" w:rsidP="00AE3B9A">
      <w:pPr>
        <w:pStyle w:val="Textonotapie"/>
      </w:pPr>
      <w:r>
        <w:rPr>
          <w:rStyle w:val="Refdenotaalpie"/>
        </w:rPr>
        <w:footnoteRef/>
      </w:r>
      <w:r>
        <w:t xml:space="preserve"> Fracción IV. Artículo 53. Ibídem.</w:t>
      </w:r>
    </w:p>
  </w:footnote>
  <w:footnote w:id="2">
    <w:p w14:paraId="03B3719C" w14:textId="77777777" w:rsidR="003E36DA" w:rsidRDefault="003E36DA" w:rsidP="003E36DA">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3">
    <w:p w14:paraId="4D18AEC0" w14:textId="77777777" w:rsidR="003E36DA" w:rsidRPr="00034B44" w:rsidRDefault="003E36DA" w:rsidP="00EB658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46F4CE65" w14:textId="77777777" w:rsidR="003E36DA" w:rsidRPr="00034B44" w:rsidRDefault="003E36DA" w:rsidP="00EB6587">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389EDFF2" w14:textId="77777777" w:rsidR="003E36DA" w:rsidRPr="00034B44" w:rsidRDefault="003E36DA" w:rsidP="00EB658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420205EE" w14:textId="77777777" w:rsidR="003E36DA" w:rsidRPr="00034B44" w:rsidRDefault="003E36DA" w:rsidP="00EB658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2AA4C15" w14:textId="77777777" w:rsidR="003E36DA" w:rsidRPr="00034B44" w:rsidRDefault="003E36DA" w:rsidP="00EB658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A35AC8D" w14:textId="77777777" w:rsidR="003E36DA" w:rsidRPr="00034B44" w:rsidRDefault="003E36DA" w:rsidP="00EB658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38297EC8" w14:textId="77777777" w:rsidR="003E36DA" w:rsidRPr="00034B44" w:rsidRDefault="003E36DA" w:rsidP="00EB658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2AF1852A" w14:textId="77777777" w:rsidR="003E36DA" w:rsidRPr="00034B44" w:rsidRDefault="003E36DA" w:rsidP="00EB6587">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E8E732E" w14:textId="77777777" w:rsidR="003E36DA" w:rsidRPr="00034B44" w:rsidRDefault="003E36DA" w:rsidP="00EB6587">
      <w:pPr>
        <w:pStyle w:val="Textonotapie"/>
        <w:jc w:val="both"/>
        <w:rPr>
          <w:rFonts w:ascii="Palatino Linotype" w:hAnsi="Palatino Linotype"/>
          <w:sz w:val="18"/>
        </w:rPr>
      </w:pPr>
      <w:r w:rsidRPr="00034B44">
        <w:rPr>
          <w:rFonts w:ascii="Palatino Linotype" w:hAnsi="Palatino Linotype"/>
          <w:sz w:val="18"/>
        </w:rPr>
        <w:t xml:space="preserve"> (…)</w:t>
      </w:r>
    </w:p>
    <w:p w14:paraId="09E553CD" w14:textId="77777777" w:rsidR="003E36DA" w:rsidRPr="00034B44" w:rsidRDefault="003E36DA" w:rsidP="00EB6587">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BCBAA" w14:textId="09BFA0F3" w:rsidR="006F5B7E" w:rsidRDefault="008D2796">
    <w:pPr>
      <w:pStyle w:val="Encabezado"/>
    </w:pPr>
    <w:r>
      <w:rPr>
        <w:noProof/>
        <w:lang w:eastAsia="es-MX"/>
      </w:rPr>
      <w:pict w14:anchorId="178E3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07643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453D59CC" w:rsidR="003E36DA" w:rsidRDefault="008D2796">
    <w:pPr>
      <w:pStyle w:val="Encabezado"/>
    </w:pPr>
    <w:r>
      <w:rPr>
        <w:noProof/>
        <w:lang w:eastAsia="es-MX"/>
      </w:rPr>
      <w:pict w14:anchorId="5DAAB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076439" o:spid="_x0000_s2051" type="#_x0000_t75" style="position:absolute;margin-left:-87.3pt;margin-top:-142.55pt;width:609.4pt;height:793.75pt;z-index:-251656192;mso-position-horizontal-relative:margin;mso-position-vertical-relative:margin" o:allowincell="f">
          <v:imagedata r:id="rId1" o:title="resolución"/>
          <w10:wrap anchorx="margin" anchory="margin"/>
        </v:shape>
      </w:pict>
    </w:r>
  </w:p>
  <w:p w14:paraId="2B04E46E" w14:textId="77777777" w:rsidR="003E36DA" w:rsidRDefault="003E36DA">
    <w:pPr>
      <w:pStyle w:val="Encabezado"/>
    </w:pPr>
  </w:p>
  <w:tbl>
    <w:tblPr>
      <w:tblStyle w:val="Tablaconcuadrcula"/>
      <w:tblW w:w="764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678"/>
      <w:gridCol w:w="420"/>
    </w:tblGrid>
    <w:tr w:rsidR="003E36DA" w:rsidRPr="00EF13C1" w14:paraId="2D33F594" w14:textId="77777777" w:rsidTr="00746EF3">
      <w:trPr>
        <w:gridAfter w:val="1"/>
        <w:wAfter w:w="420" w:type="dxa"/>
        <w:trHeight w:val="138"/>
      </w:trPr>
      <w:tc>
        <w:tcPr>
          <w:tcW w:w="2551" w:type="dxa"/>
          <w:vAlign w:val="center"/>
        </w:tcPr>
        <w:p w14:paraId="75BC2A06" w14:textId="77777777" w:rsidR="003E36DA" w:rsidRPr="00EF13C1" w:rsidRDefault="003E36DA" w:rsidP="005A57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EA50EC2" w14:textId="11325CDD" w:rsidR="003E36DA" w:rsidRPr="00EF13C1" w:rsidRDefault="003E36DA" w:rsidP="00A7747C">
          <w:pPr>
            <w:pStyle w:val="Encabezado"/>
            <w:tabs>
              <w:tab w:val="clear" w:pos="4419"/>
              <w:tab w:val="center" w:pos="3328"/>
            </w:tabs>
            <w:ind w:right="600"/>
            <w:jc w:val="both"/>
            <w:rPr>
              <w:rFonts w:ascii="Palatino Linotype" w:hAnsi="Palatino Linotype"/>
              <w:b/>
            </w:rPr>
          </w:pPr>
          <w:r>
            <w:rPr>
              <w:rFonts w:ascii="Palatino Linotype" w:hAnsi="Palatino Linotype" w:cs="Arial"/>
              <w:b/>
              <w:bCs/>
              <w:lang w:eastAsia="es-MX"/>
            </w:rPr>
            <w:t>04043/INFOEM/IP/RR/2020</w:t>
          </w:r>
        </w:p>
      </w:tc>
    </w:tr>
    <w:tr w:rsidR="003E36DA" w:rsidRPr="00EF13C1" w14:paraId="5E164CB6" w14:textId="77777777" w:rsidTr="00746EF3">
      <w:trPr>
        <w:trHeight w:val="321"/>
      </w:trPr>
      <w:tc>
        <w:tcPr>
          <w:tcW w:w="2551" w:type="dxa"/>
          <w:vAlign w:val="center"/>
        </w:tcPr>
        <w:p w14:paraId="3D610515" w14:textId="77777777" w:rsidR="003E36DA" w:rsidRPr="00A61802" w:rsidRDefault="003E36DA" w:rsidP="005A57AF">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5098" w:type="dxa"/>
          <w:gridSpan w:val="2"/>
          <w:vAlign w:val="center"/>
        </w:tcPr>
        <w:p w14:paraId="4E0CDA0F" w14:textId="781B044F" w:rsidR="003E36DA" w:rsidRPr="00A61802" w:rsidRDefault="003E36DA" w:rsidP="00A7747C">
          <w:pPr>
            <w:pStyle w:val="Encabezado"/>
            <w:tabs>
              <w:tab w:val="clear" w:pos="4419"/>
              <w:tab w:val="center" w:pos="3328"/>
            </w:tabs>
            <w:ind w:right="311"/>
            <w:jc w:val="both"/>
            <w:rPr>
              <w:rFonts w:ascii="Palatino Linotype" w:hAnsi="Palatino Linotype"/>
              <w:b/>
              <w:highlight w:val="yellow"/>
            </w:rPr>
          </w:pPr>
          <w:r>
            <w:rPr>
              <w:rFonts w:ascii="Palatino Linotype" w:hAnsi="Palatino Linotype"/>
              <w:b/>
            </w:rPr>
            <w:t xml:space="preserve">Tribunal de Justicia Administrativa del Estado de México. </w:t>
          </w:r>
        </w:p>
      </w:tc>
    </w:tr>
    <w:tr w:rsidR="003E36DA" w:rsidRPr="00EF13C1" w14:paraId="5C1677E6" w14:textId="77777777" w:rsidTr="00746EF3">
      <w:trPr>
        <w:gridAfter w:val="1"/>
        <w:wAfter w:w="420" w:type="dxa"/>
        <w:trHeight w:val="321"/>
      </w:trPr>
      <w:tc>
        <w:tcPr>
          <w:tcW w:w="2551" w:type="dxa"/>
          <w:vAlign w:val="center"/>
        </w:tcPr>
        <w:p w14:paraId="1889C51A" w14:textId="77777777" w:rsidR="003E36DA" w:rsidRPr="00EF13C1" w:rsidRDefault="003E36DA" w:rsidP="005A57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85B27E5" w14:textId="77777777" w:rsidR="003E36DA" w:rsidRPr="00EF13C1" w:rsidRDefault="003E36DA" w:rsidP="0008753C">
          <w:pPr>
            <w:pStyle w:val="Encabezado"/>
            <w:tabs>
              <w:tab w:val="clear" w:pos="4419"/>
              <w:tab w:val="center" w:pos="3328"/>
            </w:tabs>
            <w:jc w:val="both"/>
            <w:rPr>
              <w:rFonts w:ascii="Palatino Linotype" w:hAnsi="Palatino Linotype"/>
              <w:b/>
            </w:rPr>
          </w:pPr>
          <w:r w:rsidRPr="00EF13C1">
            <w:rPr>
              <w:rFonts w:ascii="Palatino Linotype" w:hAnsi="Palatino Linotype"/>
              <w:b/>
            </w:rPr>
            <w:t>José Guadalupe Luna Hernández</w:t>
          </w:r>
        </w:p>
      </w:tc>
    </w:tr>
  </w:tbl>
  <w:p w14:paraId="65028832" w14:textId="77777777" w:rsidR="003E36DA" w:rsidRDefault="003E36DA"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0B8D8035" w:rsidR="003E36DA" w:rsidRDefault="008D2796" w:rsidP="0008753C">
    <w:pPr>
      <w:pStyle w:val="Encabezado"/>
      <w:tabs>
        <w:tab w:val="left" w:pos="3103"/>
      </w:tabs>
    </w:pPr>
    <w:r>
      <w:rPr>
        <w:noProof/>
        <w:lang w:eastAsia="es-MX"/>
      </w:rPr>
      <w:pict w14:anchorId="4E7C1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07643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3E36DA">
      <w:tab/>
    </w:r>
    <w:r w:rsidR="003E36DA">
      <w:tab/>
    </w:r>
  </w:p>
  <w:tbl>
    <w:tblPr>
      <w:tblStyle w:val="Tablaconcuadrcula"/>
      <w:tblW w:w="723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678"/>
    </w:tblGrid>
    <w:tr w:rsidR="003E36DA" w:rsidRPr="00EF13C1" w14:paraId="64D9CFC0" w14:textId="77777777" w:rsidTr="00746EF3">
      <w:trPr>
        <w:trHeight w:val="138"/>
      </w:trPr>
      <w:tc>
        <w:tcPr>
          <w:tcW w:w="2552" w:type="dxa"/>
          <w:vAlign w:val="center"/>
        </w:tcPr>
        <w:p w14:paraId="3E369B4E" w14:textId="77777777" w:rsidR="003E36DA" w:rsidRPr="00EF13C1" w:rsidRDefault="003E36DA" w:rsidP="00FA6E3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FF0D2F5" w14:textId="556286F4" w:rsidR="003E36DA" w:rsidRPr="00EF13C1" w:rsidRDefault="003E36DA" w:rsidP="00A7747C">
          <w:pPr>
            <w:pStyle w:val="Encabezado"/>
            <w:tabs>
              <w:tab w:val="clear" w:pos="4419"/>
              <w:tab w:val="center" w:pos="3328"/>
            </w:tabs>
            <w:jc w:val="both"/>
            <w:rPr>
              <w:rFonts w:ascii="Palatino Linotype" w:hAnsi="Palatino Linotype"/>
              <w:b/>
            </w:rPr>
          </w:pPr>
          <w:r>
            <w:rPr>
              <w:rFonts w:ascii="Palatino Linotype" w:hAnsi="Palatino Linotype" w:cs="Arial"/>
              <w:b/>
              <w:bCs/>
              <w:lang w:eastAsia="es-MX"/>
            </w:rPr>
            <w:t>04043/INFOEM/IP/RR/2020</w:t>
          </w:r>
        </w:p>
      </w:tc>
    </w:tr>
    <w:tr w:rsidR="003E36DA" w:rsidRPr="00EF13C1" w14:paraId="66DE6236" w14:textId="77777777" w:rsidTr="00746EF3">
      <w:trPr>
        <w:trHeight w:val="138"/>
      </w:trPr>
      <w:tc>
        <w:tcPr>
          <w:tcW w:w="2552" w:type="dxa"/>
          <w:vAlign w:val="center"/>
        </w:tcPr>
        <w:p w14:paraId="44532DAF" w14:textId="7C6A9A4A" w:rsidR="003E36DA" w:rsidRPr="00EF13C1" w:rsidRDefault="003E36DA" w:rsidP="00FA6E30">
          <w:pPr>
            <w:jc w:val="right"/>
            <w:rPr>
              <w:rFonts w:ascii="Palatino Linotype" w:hAnsi="Palatino Linotype"/>
              <w:b/>
            </w:rPr>
          </w:pPr>
          <w:r>
            <w:rPr>
              <w:rFonts w:ascii="Palatino Linotype" w:hAnsi="Palatino Linotype"/>
              <w:b/>
            </w:rPr>
            <w:t>Recurrente:</w:t>
          </w:r>
        </w:p>
      </w:tc>
      <w:tc>
        <w:tcPr>
          <w:tcW w:w="4678" w:type="dxa"/>
          <w:vAlign w:val="center"/>
        </w:tcPr>
        <w:p w14:paraId="460C7481" w14:textId="2975EDBF" w:rsidR="003E36DA" w:rsidRPr="008B5EEA" w:rsidRDefault="00EA42CE" w:rsidP="008425E5">
          <w:pPr>
            <w:pStyle w:val="Encabezado"/>
            <w:tabs>
              <w:tab w:val="clear" w:pos="4419"/>
              <w:tab w:val="center" w:pos="3328"/>
            </w:tabs>
            <w:jc w:val="both"/>
            <w:rPr>
              <w:rFonts w:ascii="Palatino Linotype" w:hAnsi="Palatino Linotype" w:cs="Arial"/>
              <w:b/>
              <w:bCs/>
              <w:lang w:eastAsia="es-MX"/>
            </w:rPr>
          </w:pPr>
          <w:r w:rsidRPr="00EA42CE">
            <w:rPr>
              <w:rFonts w:ascii="Palatino Linotype" w:hAnsi="Palatino Linotype" w:cs="Arial"/>
              <w:b/>
              <w:bCs/>
              <w:highlight w:val="black"/>
              <w:lang w:eastAsia="es-MX"/>
            </w:rPr>
            <w:t>-------------------------------------------</w:t>
          </w:r>
        </w:p>
      </w:tc>
    </w:tr>
    <w:tr w:rsidR="003E36DA" w:rsidRPr="00EF13C1" w14:paraId="1950E3D0" w14:textId="77777777" w:rsidTr="00746EF3">
      <w:trPr>
        <w:trHeight w:val="321"/>
      </w:trPr>
      <w:tc>
        <w:tcPr>
          <w:tcW w:w="2552" w:type="dxa"/>
          <w:vAlign w:val="center"/>
        </w:tcPr>
        <w:p w14:paraId="1303F549" w14:textId="77777777" w:rsidR="003E36DA" w:rsidRPr="00A61802" w:rsidRDefault="003E36DA" w:rsidP="00FA6E30">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4678" w:type="dxa"/>
          <w:vAlign w:val="center"/>
        </w:tcPr>
        <w:p w14:paraId="19E5A0A7" w14:textId="1EFEE378" w:rsidR="003E36DA" w:rsidRPr="00A61802" w:rsidRDefault="003E36DA" w:rsidP="008B5EEA">
          <w:pPr>
            <w:pStyle w:val="Encabezado"/>
            <w:tabs>
              <w:tab w:val="clear" w:pos="4419"/>
              <w:tab w:val="center" w:pos="3328"/>
            </w:tabs>
            <w:ind w:right="-108"/>
            <w:jc w:val="both"/>
            <w:rPr>
              <w:rFonts w:ascii="Palatino Linotype" w:hAnsi="Palatino Linotype"/>
              <w:b/>
              <w:highlight w:val="yellow"/>
            </w:rPr>
          </w:pPr>
          <w:r>
            <w:rPr>
              <w:rFonts w:ascii="Palatino Linotype" w:hAnsi="Palatino Linotype"/>
              <w:b/>
            </w:rPr>
            <w:t xml:space="preserve">Tribunal de Justicia Administrativa del Estado de México. </w:t>
          </w:r>
        </w:p>
      </w:tc>
    </w:tr>
    <w:tr w:rsidR="003E36DA" w:rsidRPr="00EF13C1" w14:paraId="3121D07B" w14:textId="77777777" w:rsidTr="00746EF3">
      <w:trPr>
        <w:trHeight w:val="321"/>
      </w:trPr>
      <w:tc>
        <w:tcPr>
          <w:tcW w:w="2552" w:type="dxa"/>
          <w:vAlign w:val="center"/>
        </w:tcPr>
        <w:p w14:paraId="4F405E6E" w14:textId="77777777" w:rsidR="003E36DA" w:rsidRPr="00EF13C1" w:rsidRDefault="003E36DA" w:rsidP="00FA6E3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37380D1" w14:textId="77777777" w:rsidR="003E36DA" w:rsidRPr="00EF13C1" w:rsidRDefault="003E36DA" w:rsidP="008425E5">
          <w:pPr>
            <w:pStyle w:val="Encabezado"/>
            <w:tabs>
              <w:tab w:val="clear" w:pos="4419"/>
              <w:tab w:val="center" w:pos="3328"/>
            </w:tabs>
            <w:jc w:val="both"/>
            <w:rPr>
              <w:rFonts w:ascii="Palatino Linotype" w:hAnsi="Palatino Linotype"/>
              <w:b/>
            </w:rPr>
          </w:pPr>
          <w:r w:rsidRPr="00EF13C1">
            <w:rPr>
              <w:rFonts w:ascii="Palatino Linotype" w:hAnsi="Palatino Linotype"/>
              <w:b/>
            </w:rPr>
            <w:t>José Guadalupe Luna Hernández</w:t>
          </w:r>
        </w:p>
      </w:tc>
    </w:tr>
  </w:tbl>
  <w:p w14:paraId="623071CD" w14:textId="0DF6D601" w:rsidR="003E36DA" w:rsidRDefault="003E36DA"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8E4"/>
    <w:multiLevelType w:val="hybridMultilevel"/>
    <w:tmpl w:val="3936512A"/>
    <w:lvl w:ilvl="0" w:tplc="46905AA0">
      <w:start w:val="1"/>
      <w:numFmt w:val="lowerLetter"/>
      <w:lvlText w:val="%1&gt;"/>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433D9C"/>
    <w:multiLevelType w:val="hybridMultilevel"/>
    <w:tmpl w:val="B468752A"/>
    <w:lvl w:ilvl="0" w:tplc="040A0001">
      <w:start w:val="1"/>
      <w:numFmt w:val="bullet"/>
      <w:lvlText w:val=""/>
      <w:lvlJc w:val="left"/>
      <w:pPr>
        <w:ind w:left="777" w:hanging="360"/>
      </w:pPr>
      <w:rPr>
        <w:rFonts w:ascii="Symbol" w:hAnsi="Symbol" w:hint="default"/>
      </w:rPr>
    </w:lvl>
    <w:lvl w:ilvl="1" w:tplc="040A0003" w:tentative="1">
      <w:start w:val="1"/>
      <w:numFmt w:val="bullet"/>
      <w:lvlText w:val="o"/>
      <w:lvlJc w:val="left"/>
      <w:pPr>
        <w:ind w:left="1497" w:hanging="360"/>
      </w:pPr>
      <w:rPr>
        <w:rFonts w:ascii="Courier New" w:hAnsi="Courier New" w:cs="Courier New" w:hint="default"/>
      </w:rPr>
    </w:lvl>
    <w:lvl w:ilvl="2" w:tplc="040A0005" w:tentative="1">
      <w:start w:val="1"/>
      <w:numFmt w:val="bullet"/>
      <w:lvlText w:val=""/>
      <w:lvlJc w:val="left"/>
      <w:pPr>
        <w:ind w:left="2217" w:hanging="360"/>
      </w:pPr>
      <w:rPr>
        <w:rFonts w:ascii="Wingdings" w:hAnsi="Wingdings" w:hint="default"/>
      </w:rPr>
    </w:lvl>
    <w:lvl w:ilvl="3" w:tplc="040A0001" w:tentative="1">
      <w:start w:val="1"/>
      <w:numFmt w:val="bullet"/>
      <w:lvlText w:val=""/>
      <w:lvlJc w:val="left"/>
      <w:pPr>
        <w:ind w:left="2937" w:hanging="360"/>
      </w:pPr>
      <w:rPr>
        <w:rFonts w:ascii="Symbol" w:hAnsi="Symbol" w:hint="default"/>
      </w:rPr>
    </w:lvl>
    <w:lvl w:ilvl="4" w:tplc="040A0003" w:tentative="1">
      <w:start w:val="1"/>
      <w:numFmt w:val="bullet"/>
      <w:lvlText w:val="o"/>
      <w:lvlJc w:val="left"/>
      <w:pPr>
        <w:ind w:left="3657" w:hanging="360"/>
      </w:pPr>
      <w:rPr>
        <w:rFonts w:ascii="Courier New" w:hAnsi="Courier New" w:cs="Courier New" w:hint="default"/>
      </w:rPr>
    </w:lvl>
    <w:lvl w:ilvl="5" w:tplc="040A0005" w:tentative="1">
      <w:start w:val="1"/>
      <w:numFmt w:val="bullet"/>
      <w:lvlText w:val=""/>
      <w:lvlJc w:val="left"/>
      <w:pPr>
        <w:ind w:left="4377" w:hanging="360"/>
      </w:pPr>
      <w:rPr>
        <w:rFonts w:ascii="Wingdings" w:hAnsi="Wingdings" w:hint="default"/>
      </w:rPr>
    </w:lvl>
    <w:lvl w:ilvl="6" w:tplc="040A0001" w:tentative="1">
      <w:start w:val="1"/>
      <w:numFmt w:val="bullet"/>
      <w:lvlText w:val=""/>
      <w:lvlJc w:val="left"/>
      <w:pPr>
        <w:ind w:left="5097" w:hanging="360"/>
      </w:pPr>
      <w:rPr>
        <w:rFonts w:ascii="Symbol" w:hAnsi="Symbol" w:hint="default"/>
      </w:rPr>
    </w:lvl>
    <w:lvl w:ilvl="7" w:tplc="040A0003" w:tentative="1">
      <w:start w:val="1"/>
      <w:numFmt w:val="bullet"/>
      <w:lvlText w:val="o"/>
      <w:lvlJc w:val="left"/>
      <w:pPr>
        <w:ind w:left="5817" w:hanging="360"/>
      </w:pPr>
      <w:rPr>
        <w:rFonts w:ascii="Courier New" w:hAnsi="Courier New" w:cs="Courier New" w:hint="default"/>
      </w:rPr>
    </w:lvl>
    <w:lvl w:ilvl="8" w:tplc="040A0005" w:tentative="1">
      <w:start w:val="1"/>
      <w:numFmt w:val="bullet"/>
      <w:lvlText w:val=""/>
      <w:lvlJc w:val="left"/>
      <w:pPr>
        <w:ind w:left="6537" w:hanging="360"/>
      </w:pPr>
      <w:rPr>
        <w:rFonts w:ascii="Wingdings" w:hAnsi="Wingdings" w:hint="default"/>
      </w:rPr>
    </w:lvl>
  </w:abstractNum>
  <w:abstractNum w:abstractNumId="2"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CA0292"/>
    <w:multiLevelType w:val="hybridMultilevel"/>
    <w:tmpl w:val="9AF43170"/>
    <w:lvl w:ilvl="0" w:tplc="AA841218">
      <w:start w:val="1"/>
      <w:numFmt w:val="lowerLetter"/>
      <w:lvlText w:val="%1)"/>
      <w:lvlJc w:val="left"/>
      <w:pPr>
        <w:ind w:left="927" w:hanging="360"/>
      </w:pPr>
      <w:rPr>
        <w:rFonts w:cs="Arial"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4"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72F227C"/>
    <w:multiLevelType w:val="hybridMultilevel"/>
    <w:tmpl w:val="35EAB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27298"/>
    <w:multiLevelType w:val="hybridMultilevel"/>
    <w:tmpl w:val="43E0530E"/>
    <w:lvl w:ilvl="0" w:tplc="74183406">
      <w:start w:val="1"/>
      <w:numFmt w:val="lowerLetter"/>
      <w:lvlText w:val="%1)"/>
      <w:lvlJc w:val="left"/>
      <w:pPr>
        <w:ind w:left="720" w:hanging="360"/>
      </w:pPr>
      <w:rPr>
        <w:rFonts w:eastAsia="Calibri" w:cs="Arial"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BF7440"/>
    <w:multiLevelType w:val="hybridMultilevel"/>
    <w:tmpl w:val="2C8A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560124D"/>
    <w:multiLevelType w:val="hybridMultilevel"/>
    <w:tmpl w:val="18467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466402"/>
    <w:multiLevelType w:val="hybridMultilevel"/>
    <w:tmpl w:val="F40645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51220A"/>
    <w:multiLevelType w:val="hybridMultilevel"/>
    <w:tmpl w:val="1FFC5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0D5644"/>
    <w:multiLevelType w:val="hybridMultilevel"/>
    <w:tmpl w:val="C40A25DA"/>
    <w:lvl w:ilvl="0" w:tplc="A41EC4C2">
      <w:start w:val="2"/>
      <w:numFmt w:val="upperRoman"/>
      <w:lvlText w:val="%1."/>
      <w:lvlJc w:val="left"/>
      <w:pPr>
        <w:ind w:left="5180" w:hanging="360"/>
      </w:pPr>
      <w:rPr>
        <w:rFonts w:hint="default"/>
        <w:b/>
        <w:i w:val="0"/>
      </w:rPr>
    </w:lvl>
    <w:lvl w:ilvl="1" w:tplc="080A0019" w:tentative="1">
      <w:start w:val="1"/>
      <w:numFmt w:val="lowerLetter"/>
      <w:lvlText w:val="%2."/>
      <w:lvlJc w:val="left"/>
      <w:pPr>
        <w:ind w:left="3195" w:hanging="360"/>
      </w:pPr>
    </w:lvl>
    <w:lvl w:ilvl="2" w:tplc="080A001B" w:tentative="1">
      <w:start w:val="1"/>
      <w:numFmt w:val="lowerRoman"/>
      <w:lvlText w:val="%3."/>
      <w:lvlJc w:val="right"/>
      <w:pPr>
        <w:ind w:left="3915" w:hanging="180"/>
      </w:pPr>
    </w:lvl>
    <w:lvl w:ilvl="3" w:tplc="080A000F" w:tentative="1">
      <w:start w:val="1"/>
      <w:numFmt w:val="decimal"/>
      <w:lvlText w:val="%4."/>
      <w:lvlJc w:val="left"/>
      <w:pPr>
        <w:ind w:left="4635" w:hanging="360"/>
      </w:pPr>
    </w:lvl>
    <w:lvl w:ilvl="4" w:tplc="080A0019" w:tentative="1">
      <w:start w:val="1"/>
      <w:numFmt w:val="lowerLetter"/>
      <w:lvlText w:val="%5."/>
      <w:lvlJc w:val="left"/>
      <w:pPr>
        <w:ind w:left="5355" w:hanging="360"/>
      </w:pPr>
    </w:lvl>
    <w:lvl w:ilvl="5" w:tplc="080A001B" w:tentative="1">
      <w:start w:val="1"/>
      <w:numFmt w:val="lowerRoman"/>
      <w:lvlText w:val="%6."/>
      <w:lvlJc w:val="right"/>
      <w:pPr>
        <w:ind w:left="6075" w:hanging="180"/>
      </w:pPr>
    </w:lvl>
    <w:lvl w:ilvl="6" w:tplc="080A000F" w:tentative="1">
      <w:start w:val="1"/>
      <w:numFmt w:val="decimal"/>
      <w:lvlText w:val="%7."/>
      <w:lvlJc w:val="left"/>
      <w:pPr>
        <w:ind w:left="6795" w:hanging="360"/>
      </w:pPr>
    </w:lvl>
    <w:lvl w:ilvl="7" w:tplc="080A0019" w:tentative="1">
      <w:start w:val="1"/>
      <w:numFmt w:val="lowerLetter"/>
      <w:lvlText w:val="%8."/>
      <w:lvlJc w:val="left"/>
      <w:pPr>
        <w:ind w:left="7515" w:hanging="360"/>
      </w:pPr>
    </w:lvl>
    <w:lvl w:ilvl="8" w:tplc="080A001B" w:tentative="1">
      <w:start w:val="1"/>
      <w:numFmt w:val="lowerRoman"/>
      <w:lvlText w:val="%9."/>
      <w:lvlJc w:val="right"/>
      <w:pPr>
        <w:ind w:left="8235" w:hanging="180"/>
      </w:pPr>
    </w:lvl>
  </w:abstractNum>
  <w:abstractNum w:abstractNumId="24" w15:restartNumberingAfterBreak="0">
    <w:nsid w:val="408B4CA5"/>
    <w:multiLevelType w:val="hybridMultilevel"/>
    <w:tmpl w:val="2C3A30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7"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8" w15:restartNumberingAfterBreak="0">
    <w:nsid w:val="4AE5046C"/>
    <w:multiLevelType w:val="hybridMultilevel"/>
    <w:tmpl w:val="24960C82"/>
    <w:lvl w:ilvl="0" w:tplc="080A0013">
      <w:start w:val="1"/>
      <w:numFmt w:val="upp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FC349D"/>
    <w:multiLevelType w:val="hybridMultilevel"/>
    <w:tmpl w:val="2DC2E6D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0F94737"/>
    <w:multiLevelType w:val="hybridMultilevel"/>
    <w:tmpl w:val="F8D46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3" w15:restartNumberingAfterBreak="0">
    <w:nsid w:val="77B818B9"/>
    <w:multiLevelType w:val="hybridMultilevel"/>
    <w:tmpl w:val="73C6F3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4"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18"/>
  </w:num>
  <w:num w:numId="3">
    <w:abstractNumId w:val="21"/>
  </w:num>
  <w:num w:numId="4">
    <w:abstractNumId w:val="41"/>
  </w:num>
  <w:num w:numId="5">
    <w:abstractNumId w:val="25"/>
  </w:num>
  <w:num w:numId="6">
    <w:abstractNumId w:val="8"/>
  </w:num>
  <w:num w:numId="7">
    <w:abstractNumId w:val="22"/>
  </w:num>
  <w:num w:numId="8">
    <w:abstractNumId w:val="1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4"/>
  </w:num>
  <w:num w:numId="12">
    <w:abstractNumId w:val="29"/>
  </w:num>
  <w:num w:numId="13">
    <w:abstractNumId w:val="15"/>
  </w:num>
  <w:num w:numId="14">
    <w:abstractNumId w:val="2"/>
  </w:num>
  <w:num w:numId="15">
    <w:abstractNumId w:val="42"/>
  </w:num>
  <w:num w:numId="16">
    <w:abstractNumId w:val="32"/>
  </w:num>
  <w:num w:numId="17">
    <w:abstractNumId w:val="19"/>
  </w:num>
  <w:num w:numId="18">
    <w:abstractNumId w:val="39"/>
  </w:num>
  <w:num w:numId="19">
    <w:abstractNumId w:val="20"/>
  </w:num>
  <w:num w:numId="20">
    <w:abstractNumId w:val="5"/>
  </w:num>
  <w:num w:numId="21">
    <w:abstractNumId w:val="44"/>
  </w:num>
  <w:num w:numId="22">
    <w:abstractNumId w:val="27"/>
  </w:num>
  <w:num w:numId="23">
    <w:abstractNumId w:val="12"/>
  </w:num>
  <w:num w:numId="24">
    <w:abstractNumId w:val="35"/>
  </w:num>
  <w:num w:numId="25">
    <w:abstractNumId w:val="34"/>
  </w:num>
  <w:num w:numId="26">
    <w:abstractNumId w:val="36"/>
  </w:num>
  <w:num w:numId="27">
    <w:abstractNumId w:val="38"/>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33"/>
  </w:num>
  <w:num w:numId="31">
    <w:abstractNumId w:val="43"/>
  </w:num>
  <w:num w:numId="32">
    <w:abstractNumId w:val="17"/>
  </w:num>
  <w:num w:numId="33">
    <w:abstractNumId w:val="10"/>
  </w:num>
  <w:num w:numId="34">
    <w:abstractNumId w:val="24"/>
  </w:num>
  <w:num w:numId="35">
    <w:abstractNumId w:val="23"/>
  </w:num>
  <w:num w:numId="36">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0"/>
  </w:num>
  <w:num w:numId="39">
    <w:abstractNumId w:val="11"/>
  </w:num>
  <w:num w:numId="40">
    <w:abstractNumId w:val="31"/>
  </w:num>
  <w:num w:numId="41">
    <w:abstractNumId w:val="16"/>
  </w:num>
  <w:num w:numId="42">
    <w:abstractNumId w:val="1"/>
  </w:num>
  <w:num w:numId="43">
    <w:abstractNumId w:val="28"/>
  </w:num>
  <w:num w:numId="44">
    <w:abstractNumId w:val="6"/>
  </w:num>
  <w:num w:numId="45">
    <w:abstractNumId w:val="30"/>
  </w:num>
  <w:num w:numId="46">
    <w:abstractNumId w:val="3"/>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6361"/>
    <w:rsid w:val="00054E8A"/>
    <w:rsid w:val="00055669"/>
    <w:rsid w:val="00060FF3"/>
    <w:rsid w:val="00061913"/>
    <w:rsid w:val="00063434"/>
    <w:rsid w:val="00064698"/>
    <w:rsid w:val="00070E04"/>
    <w:rsid w:val="000732C9"/>
    <w:rsid w:val="0008753C"/>
    <w:rsid w:val="0009361F"/>
    <w:rsid w:val="00097AFF"/>
    <w:rsid w:val="000A2268"/>
    <w:rsid w:val="000A3DA5"/>
    <w:rsid w:val="000B18E7"/>
    <w:rsid w:val="000B26A7"/>
    <w:rsid w:val="000B66F6"/>
    <w:rsid w:val="000C5323"/>
    <w:rsid w:val="000C6734"/>
    <w:rsid w:val="000D2A5D"/>
    <w:rsid w:val="000D580E"/>
    <w:rsid w:val="000D6FB2"/>
    <w:rsid w:val="000D7365"/>
    <w:rsid w:val="000E0969"/>
    <w:rsid w:val="000E23DA"/>
    <w:rsid w:val="000E3B73"/>
    <w:rsid w:val="00100898"/>
    <w:rsid w:val="0010760D"/>
    <w:rsid w:val="00113325"/>
    <w:rsid w:val="00113F82"/>
    <w:rsid w:val="00114328"/>
    <w:rsid w:val="001164AB"/>
    <w:rsid w:val="00120F87"/>
    <w:rsid w:val="0012231C"/>
    <w:rsid w:val="0012290F"/>
    <w:rsid w:val="0012473D"/>
    <w:rsid w:val="0015457B"/>
    <w:rsid w:val="00156D16"/>
    <w:rsid w:val="00176607"/>
    <w:rsid w:val="001870D4"/>
    <w:rsid w:val="001931FA"/>
    <w:rsid w:val="00196A22"/>
    <w:rsid w:val="001A0055"/>
    <w:rsid w:val="001A1C56"/>
    <w:rsid w:val="001A6BF6"/>
    <w:rsid w:val="001B4E32"/>
    <w:rsid w:val="001C5165"/>
    <w:rsid w:val="001C6A9E"/>
    <w:rsid w:val="001D61F7"/>
    <w:rsid w:val="001E0D87"/>
    <w:rsid w:val="001F0725"/>
    <w:rsid w:val="00220177"/>
    <w:rsid w:val="002271A7"/>
    <w:rsid w:val="002445FA"/>
    <w:rsid w:val="0024677C"/>
    <w:rsid w:val="00247196"/>
    <w:rsid w:val="00253AB5"/>
    <w:rsid w:val="00253DB4"/>
    <w:rsid w:val="00256D91"/>
    <w:rsid w:val="00257108"/>
    <w:rsid w:val="00283D94"/>
    <w:rsid w:val="00285C17"/>
    <w:rsid w:val="002927B4"/>
    <w:rsid w:val="002944E8"/>
    <w:rsid w:val="002A20B3"/>
    <w:rsid w:val="002A2108"/>
    <w:rsid w:val="002A5275"/>
    <w:rsid w:val="002B1A79"/>
    <w:rsid w:val="002B20B1"/>
    <w:rsid w:val="002C5058"/>
    <w:rsid w:val="002C70BC"/>
    <w:rsid w:val="002D025A"/>
    <w:rsid w:val="002D1609"/>
    <w:rsid w:val="002E1FAB"/>
    <w:rsid w:val="002F0321"/>
    <w:rsid w:val="002F32AE"/>
    <w:rsid w:val="002F3E2A"/>
    <w:rsid w:val="00301F6D"/>
    <w:rsid w:val="00307972"/>
    <w:rsid w:val="00316768"/>
    <w:rsid w:val="00321B51"/>
    <w:rsid w:val="00335519"/>
    <w:rsid w:val="0034449A"/>
    <w:rsid w:val="00345271"/>
    <w:rsid w:val="0034633A"/>
    <w:rsid w:val="00355B33"/>
    <w:rsid w:val="003562F4"/>
    <w:rsid w:val="00357016"/>
    <w:rsid w:val="00364138"/>
    <w:rsid w:val="00375B06"/>
    <w:rsid w:val="0038671A"/>
    <w:rsid w:val="00390CE7"/>
    <w:rsid w:val="00394579"/>
    <w:rsid w:val="00395231"/>
    <w:rsid w:val="00396FF1"/>
    <w:rsid w:val="003A6134"/>
    <w:rsid w:val="003B350F"/>
    <w:rsid w:val="003D17EE"/>
    <w:rsid w:val="003D3C6B"/>
    <w:rsid w:val="003D72B0"/>
    <w:rsid w:val="003D784F"/>
    <w:rsid w:val="003E36DA"/>
    <w:rsid w:val="003E36E1"/>
    <w:rsid w:val="003E4908"/>
    <w:rsid w:val="003E7B16"/>
    <w:rsid w:val="003F0983"/>
    <w:rsid w:val="004001FE"/>
    <w:rsid w:val="00400E9D"/>
    <w:rsid w:val="004020A9"/>
    <w:rsid w:val="00420997"/>
    <w:rsid w:val="004269C3"/>
    <w:rsid w:val="004620FD"/>
    <w:rsid w:val="004627CA"/>
    <w:rsid w:val="00472171"/>
    <w:rsid w:val="00472478"/>
    <w:rsid w:val="00474D39"/>
    <w:rsid w:val="00487D73"/>
    <w:rsid w:val="00495F08"/>
    <w:rsid w:val="00496E83"/>
    <w:rsid w:val="004A3AE1"/>
    <w:rsid w:val="004C0842"/>
    <w:rsid w:val="004C400B"/>
    <w:rsid w:val="004D14CC"/>
    <w:rsid w:val="004D338F"/>
    <w:rsid w:val="004E7EB5"/>
    <w:rsid w:val="004F18E8"/>
    <w:rsid w:val="00504AC4"/>
    <w:rsid w:val="00505288"/>
    <w:rsid w:val="005069B0"/>
    <w:rsid w:val="005105B0"/>
    <w:rsid w:val="005144FC"/>
    <w:rsid w:val="005265EB"/>
    <w:rsid w:val="00526C8C"/>
    <w:rsid w:val="00536C51"/>
    <w:rsid w:val="00537643"/>
    <w:rsid w:val="00541663"/>
    <w:rsid w:val="00542CE7"/>
    <w:rsid w:val="00546E1A"/>
    <w:rsid w:val="00547A19"/>
    <w:rsid w:val="00551C68"/>
    <w:rsid w:val="00554277"/>
    <w:rsid w:val="00560E94"/>
    <w:rsid w:val="005617D9"/>
    <w:rsid w:val="00562094"/>
    <w:rsid w:val="005726F6"/>
    <w:rsid w:val="00593002"/>
    <w:rsid w:val="005944F3"/>
    <w:rsid w:val="005969F4"/>
    <w:rsid w:val="005A57AF"/>
    <w:rsid w:val="005C4B6E"/>
    <w:rsid w:val="005C7651"/>
    <w:rsid w:val="005D1230"/>
    <w:rsid w:val="005D4918"/>
    <w:rsid w:val="005D733D"/>
    <w:rsid w:val="005E155F"/>
    <w:rsid w:val="005E48C9"/>
    <w:rsid w:val="005F7A0F"/>
    <w:rsid w:val="00612BD6"/>
    <w:rsid w:val="00613E55"/>
    <w:rsid w:val="00623C38"/>
    <w:rsid w:val="0063058C"/>
    <w:rsid w:val="006435B3"/>
    <w:rsid w:val="0064458A"/>
    <w:rsid w:val="0064610F"/>
    <w:rsid w:val="00647FBC"/>
    <w:rsid w:val="00651668"/>
    <w:rsid w:val="00656AAD"/>
    <w:rsid w:val="00657B33"/>
    <w:rsid w:val="006605BA"/>
    <w:rsid w:val="0067008E"/>
    <w:rsid w:val="00674D29"/>
    <w:rsid w:val="00676788"/>
    <w:rsid w:val="00687B35"/>
    <w:rsid w:val="00693407"/>
    <w:rsid w:val="006A137A"/>
    <w:rsid w:val="006A1CC7"/>
    <w:rsid w:val="006A3769"/>
    <w:rsid w:val="006B2872"/>
    <w:rsid w:val="006C045F"/>
    <w:rsid w:val="006D061D"/>
    <w:rsid w:val="006D208D"/>
    <w:rsid w:val="006D4766"/>
    <w:rsid w:val="006D5913"/>
    <w:rsid w:val="006E1E2A"/>
    <w:rsid w:val="006E204C"/>
    <w:rsid w:val="006F02DA"/>
    <w:rsid w:val="006F0F65"/>
    <w:rsid w:val="006F155E"/>
    <w:rsid w:val="006F589C"/>
    <w:rsid w:val="006F5B7E"/>
    <w:rsid w:val="006F5E9F"/>
    <w:rsid w:val="006F771D"/>
    <w:rsid w:val="006F7D6C"/>
    <w:rsid w:val="00701085"/>
    <w:rsid w:val="007123EE"/>
    <w:rsid w:val="00713A7C"/>
    <w:rsid w:val="007145A8"/>
    <w:rsid w:val="00720A58"/>
    <w:rsid w:val="00721347"/>
    <w:rsid w:val="00723460"/>
    <w:rsid w:val="00725C7F"/>
    <w:rsid w:val="00732AF9"/>
    <w:rsid w:val="0073594F"/>
    <w:rsid w:val="00746EF3"/>
    <w:rsid w:val="00746F3C"/>
    <w:rsid w:val="007504A4"/>
    <w:rsid w:val="00753CF7"/>
    <w:rsid w:val="0076070F"/>
    <w:rsid w:val="0076474D"/>
    <w:rsid w:val="007775DB"/>
    <w:rsid w:val="00785862"/>
    <w:rsid w:val="00791FDA"/>
    <w:rsid w:val="007950F2"/>
    <w:rsid w:val="007A47EB"/>
    <w:rsid w:val="007A6573"/>
    <w:rsid w:val="007B705C"/>
    <w:rsid w:val="007C602E"/>
    <w:rsid w:val="007D1365"/>
    <w:rsid w:val="007D1ADA"/>
    <w:rsid w:val="007D4F80"/>
    <w:rsid w:val="007E7818"/>
    <w:rsid w:val="007F2AB8"/>
    <w:rsid w:val="007F5BAB"/>
    <w:rsid w:val="007F69AA"/>
    <w:rsid w:val="00806A87"/>
    <w:rsid w:val="0081138B"/>
    <w:rsid w:val="008258D3"/>
    <w:rsid w:val="00835AB7"/>
    <w:rsid w:val="00835BC7"/>
    <w:rsid w:val="00835E2B"/>
    <w:rsid w:val="008369D5"/>
    <w:rsid w:val="008378E7"/>
    <w:rsid w:val="00841D58"/>
    <w:rsid w:val="00842408"/>
    <w:rsid w:val="008425E5"/>
    <w:rsid w:val="0085048B"/>
    <w:rsid w:val="0086776C"/>
    <w:rsid w:val="00877CCC"/>
    <w:rsid w:val="008809BC"/>
    <w:rsid w:val="008854A0"/>
    <w:rsid w:val="00895528"/>
    <w:rsid w:val="008A40DC"/>
    <w:rsid w:val="008A61DF"/>
    <w:rsid w:val="008B3B62"/>
    <w:rsid w:val="008B5EEA"/>
    <w:rsid w:val="008C06FB"/>
    <w:rsid w:val="008C33F2"/>
    <w:rsid w:val="008D2796"/>
    <w:rsid w:val="008D4ACF"/>
    <w:rsid w:val="008E0CD8"/>
    <w:rsid w:val="008E3E34"/>
    <w:rsid w:val="008E4F70"/>
    <w:rsid w:val="00906938"/>
    <w:rsid w:val="009073E1"/>
    <w:rsid w:val="009074AB"/>
    <w:rsid w:val="00907EEC"/>
    <w:rsid w:val="00916E2B"/>
    <w:rsid w:val="0092515A"/>
    <w:rsid w:val="00927869"/>
    <w:rsid w:val="0093058F"/>
    <w:rsid w:val="00930FE2"/>
    <w:rsid w:val="0093446D"/>
    <w:rsid w:val="00935CBF"/>
    <w:rsid w:val="009419D8"/>
    <w:rsid w:val="00941B7B"/>
    <w:rsid w:val="00944476"/>
    <w:rsid w:val="00951AE0"/>
    <w:rsid w:val="009538C8"/>
    <w:rsid w:val="009640E7"/>
    <w:rsid w:val="00965F4B"/>
    <w:rsid w:val="009677E9"/>
    <w:rsid w:val="00977428"/>
    <w:rsid w:val="00990B92"/>
    <w:rsid w:val="00990B96"/>
    <w:rsid w:val="0099760D"/>
    <w:rsid w:val="00997F97"/>
    <w:rsid w:val="009B095B"/>
    <w:rsid w:val="009B27AD"/>
    <w:rsid w:val="009B56AF"/>
    <w:rsid w:val="009C28AF"/>
    <w:rsid w:val="009C2A7A"/>
    <w:rsid w:val="009C5C23"/>
    <w:rsid w:val="009D0086"/>
    <w:rsid w:val="009D2910"/>
    <w:rsid w:val="009E0EC5"/>
    <w:rsid w:val="009E1682"/>
    <w:rsid w:val="009E749C"/>
    <w:rsid w:val="009E7D1A"/>
    <w:rsid w:val="009F50FE"/>
    <w:rsid w:val="00A0468E"/>
    <w:rsid w:val="00A12E21"/>
    <w:rsid w:val="00A24682"/>
    <w:rsid w:val="00A25636"/>
    <w:rsid w:val="00A26623"/>
    <w:rsid w:val="00A32D4E"/>
    <w:rsid w:val="00A41CA5"/>
    <w:rsid w:val="00A43AB5"/>
    <w:rsid w:val="00A43CEC"/>
    <w:rsid w:val="00A44619"/>
    <w:rsid w:val="00A52742"/>
    <w:rsid w:val="00A53E54"/>
    <w:rsid w:val="00A61802"/>
    <w:rsid w:val="00A7336A"/>
    <w:rsid w:val="00A73A55"/>
    <w:rsid w:val="00A752AF"/>
    <w:rsid w:val="00A75F61"/>
    <w:rsid w:val="00A76861"/>
    <w:rsid w:val="00A7747C"/>
    <w:rsid w:val="00A835BD"/>
    <w:rsid w:val="00A9072F"/>
    <w:rsid w:val="00A9278D"/>
    <w:rsid w:val="00AA1D26"/>
    <w:rsid w:val="00AA380C"/>
    <w:rsid w:val="00AB1B12"/>
    <w:rsid w:val="00AB7A40"/>
    <w:rsid w:val="00AC7345"/>
    <w:rsid w:val="00AD0A82"/>
    <w:rsid w:val="00AD7656"/>
    <w:rsid w:val="00AE0D03"/>
    <w:rsid w:val="00AE1E4F"/>
    <w:rsid w:val="00AE2817"/>
    <w:rsid w:val="00AE29EA"/>
    <w:rsid w:val="00AE3B9A"/>
    <w:rsid w:val="00AE6C8D"/>
    <w:rsid w:val="00AE7407"/>
    <w:rsid w:val="00AF091C"/>
    <w:rsid w:val="00AF3C6B"/>
    <w:rsid w:val="00AF42CA"/>
    <w:rsid w:val="00B12C54"/>
    <w:rsid w:val="00B137DE"/>
    <w:rsid w:val="00B16EBC"/>
    <w:rsid w:val="00B25456"/>
    <w:rsid w:val="00B3020C"/>
    <w:rsid w:val="00B30F2E"/>
    <w:rsid w:val="00B4031B"/>
    <w:rsid w:val="00B530C4"/>
    <w:rsid w:val="00B60E4D"/>
    <w:rsid w:val="00B6145E"/>
    <w:rsid w:val="00B61B3D"/>
    <w:rsid w:val="00B6376A"/>
    <w:rsid w:val="00B861E3"/>
    <w:rsid w:val="00B907A1"/>
    <w:rsid w:val="00B93085"/>
    <w:rsid w:val="00B9312E"/>
    <w:rsid w:val="00BB09F8"/>
    <w:rsid w:val="00BB2314"/>
    <w:rsid w:val="00BB3390"/>
    <w:rsid w:val="00BC7A73"/>
    <w:rsid w:val="00BD3DBA"/>
    <w:rsid w:val="00BE12EB"/>
    <w:rsid w:val="00BE375C"/>
    <w:rsid w:val="00BF60EF"/>
    <w:rsid w:val="00C03F41"/>
    <w:rsid w:val="00C067A2"/>
    <w:rsid w:val="00C15C95"/>
    <w:rsid w:val="00C16FDA"/>
    <w:rsid w:val="00C30D84"/>
    <w:rsid w:val="00C32AE9"/>
    <w:rsid w:val="00C358F3"/>
    <w:rsid w:val="00C40C11"/>
    <w:rsid w:val="00C460CA"/>
    <w:rsid w:val="00C531C8"/>
    <w:rsid w:val="00C61D9F"/>
    <w:rsid w:val="00C73CED"/>
    <w:rsid w:val="00C73FF1"/>
    <w:rsid w:val="00C75187"/>
    <w:rsid w:val="00C75A5F"/>
    <w:rsid w:val="00C80C59"/>
    <w:rsid w:val="00C914B7"/>
    <w:rsid w:val="00C94C46"/>
    <w:rsid w:val="00C9538C"/>
    <w:rsid w:val="00CA6964"/>
    <w:rsid w:val="00CB08D7"/>
    <w:rsid w:val="00CB6C30"/>
    <w:rsid w:val="00CD03B7"/>
    <w:rsid w:val="00CD5740"/>
    <w:rsid w:val="00CE6011"/>
    <w:rsid w:val="00CF069A"/>
    <w:rsid w:val="00CF19BA"/>
    <w:rsid w:val="00CF45A6"/>
    <w:rsid w:val="00CF6D13"/>
    <w:rsid w:val="00D035F0"/>
    <w:rsid w:val="00D060A3"/>
    <w:rsid w:val="00D108FA"/>
    <w:rsid w:val="00D1544B"/>
    <w:rsid w:val="00D15D38"/>
    <w:rsid w:val="00D16D4C"/>
    <w:rsid w:val="00D20350"/>
    <w:rsid w:val="00D229CE"/>
    <w:rsid w:val="00D22CF0"/>
    <w:rsid w:val="00D31500"/>
    <w:rsid w:val="00D31725"/>
    <w:rsid w:val="00D343E8"/>
    <w:rsid w:val="00D3469B"/>
    <w:rsid w:val="00D41DFC"/>
    <w:rsid w:val="00D44DD7"/>
    <w:rsid w:val="00D45CE8"/>
    <w:rsid w:val="00D53DD3"/>
    <w:rsid w:val="00D613FF"/>
    <w:rsid w:val="00D61913"/>
    <w:rsid w:val="00D62ACF"/>
    <w:rsid w:val="00D654B5"/>
    <w:rsid w:val="00D745B8"/>
    <w:rsid w:val="00D74AA5"/>
    <w:rsid w:val="00D85AC9"/>
    <w:rsid w:val="00D87D30"/>
    <w:rsid w:val="00D9700A"/>
    <w:rsid w:val="00D975D5"/>
    <w:rsid w:val="00DA44C3"/>
    <w:rsid w:val="00DA59A9"/>
    <w:rsid w:val="00DB655B"/>
    <w:rsid w:val="00DC558D"/>
    <w:rsid w:val="00DD056A"/>
    <w:rsid w:val="00DD18C7"/>
    <w:rsid w:val="00DE2822"/>
    <w:rsid w:val="00DE4BA1"/>
    <w:rsid w:val="00DE6A17"/>
    <w:rsid w:val="00DF091C"/>
    <w:rsid w:val="00DF2CBA"/>
    <w:rsid w:val="00DF731A"/>
    <w:rsid w:val="00E05DD9"/>
    <w:rsid w:val="00E113EC"/>
    <w:rsid w:val="00E13EB5"/>
    <w:rsid w:val="00E14DD4"/>
    <w:rsid w:val="00E2121E"/>
    <w:rsid w:val="00E2258F"/>
    <w:rsid w:val="00E22777"/>
    <w:rsid w:val="00E23DF2"/>
    <w:rsid w:val="00E24B6C"/>
    <w:rsid w:val="00E338BF"/>
    <w:rsid w:val="00E33EAA"/>
    <w:rsid w:val="00E347CD"/>
    <w:rsid w:val="00E378DD"/>
    <w:rsid w:val="00E45EFD"/>
    <w:rsid w:val="00E46B47"/>
    <w:rsid w:val="00E5419E"/>
    <w:rsid w:val="00E60C17"/>
    <w:rsid w:val="00E6237D"/>
    <w:rsid w:val="00E63601"/>
    <w:rsid w:val="00E70C19"/>
    <w:rsid w:val="00E756B3"/>
    <w:rsid w:val="00E81086"/>
    <w:rsid w:val="00E818AF"/>
    <w:rsid w:val="00E85A7C"/>
    <w:rsid w:val="00E91684"/>
    <w:rsid w:val="00E92B56"/>
    <w:rsid w:val="00E9434A"/>
    <w:rsid w:val="00EA42CE"/>
    <w:rsid w:val="00EB0558"/>
    <w:rsid w:val="00EB3CE6"/>
    <w:rsid w:val="00EB6587"/>
    <w:rsid w:val="00EC0FBA"/>
    <w:rsid w:val="00EC1D04"/>
    <w:rsid w:val="00EC4F5B"/>
    <w:rsid w:val="00ED38F7"/>
    <w:rsid w:val="00ED7D20"/>
    <w:rsid w:val="00EE5082"/>
    <w:rsid w:val="00EF7C5F"/>
    <w:rsid w:val="00F15DAB"/>
    <w:rsid w:val="00F20E36"/>
    <w:rsid w:val="00F234BF"/>
    <w:rsid w:val="00F254CE"/>
    <w:rsid w:val="00F307A6"/>
    <w:rsid w:val="00F40031"/>
    <w:rsid w:val="00F42CE7"/>
    <w:rsid w:val="00F455A3"/>
    <w:rsid w:val="00F46A05"/>
    <w:rsid w:val="00F4754F"/>
    <w:rsid w:val="00F52D0A"/>
    <w:rsid w:val="00F55AE1"/>
    <w:rsid w:val="00F57D0B"/>
    <w:rsid w:val="00F61EF4"/>
    <w:rsid w:val="00F723CE"/>
    <w:rsid w:val="00F7282E"/>
    <w:rsid w:val="00F80315"/>
    <w:rsid w:val="00F82244"/>
    <w:rsid w:val="00FA6E30"/>
    <w:rsid w:val="00FC4895"/>
    <w:rsid w:val="00FC4DAF"/>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D2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C7518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semiHidden/>
    <w:unhideWhenUsed/>
    <w:qFormat/>
    <w:rsid w:val="003E36D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spacing w:after="160" w:line="259" w:lineRule="auto"/>
      <w:ind w:left="720"/>
      <w:contextualSpacing/>
    </w:pPr>
    <w:rPr>
      <w:rFonts w:asciiTheme="minorHAnsi" w:eastAsiaTheme="minorHAnsi" w:hAnsiTheme="minorHAnsi" w:cstheme="minorBidi"/>
      <w:sz w:val="22"/>
      <w:szCs w:val="22"/>
      <w:lang w:val="es-MX"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rPr>
      <w:rFonts w:asciiTheme="minorHAnsi" w:eastAsia="Cambria" w:hAnsiTheme="minorHAnsi" w:cstheme="minorBidi"/>
      <w:sz w:val="20"/>
      <w:szCs w:val="20"/>
      <w:lang w:val="es-MX" w:eastAsia="en-US"/>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line="259" w:lineRule="auto"/>
    </w:pPr>
    <w:rPr>
      <w:rFonts w:asciiTheme="minorHAnsi" w:eastAsiaTheme="minorHAnsi" w:hAnsiTheme="minorHAnsi" w:cstheme="minorBidi"/>
      <w:sz w:val="22"/>
      <w:szCs w:val="22"/>
      <w:lang w:val="es-MX" w:eastAsia="en-US"/>
    </w:rPr>
  </w:style>
  <w:style w:type="paragraph" w:styleId="TDC2">
    <w:name w:val="toc 2"/>
    <w:basedOn w:val="Normal"/>
    <w:next w:val="Normal"/>
    <w:autoRedefine/>
    <w:uiPriority w:val="39"/>
    <w:unhideWhenUsed/>
    <w:rsid w:val="00A9072F"/>
    <w:pPr>
      <w:spacing w:after="100" w:line="259" w:lineRule="auto"/>
      <w:ind w:left="220"/>
    </w:pPr>
    <w:rPr>
      <w:rFonts w:asciiTheme="minorHAnsi" w:eastAsiaTheme="minorHAnsi" w:hAnsiTheme="minorHAnsi" w:cstheme="minorBidi"/>
      <w:sz w:val="22"/>
      <w:szCs w:val="22"/>
      <w:lang w:val="es-MX" w:eastAsia="en-US"/>
    </w:r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after="160"/>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rPr>
      <w:rFonts w:asciiTheme="minorHAnsi" w:eastAsiaTheme="minorHAnsi" w:hAnsiTheme="minorHAnsi" w:cstheme="minorBidi"/>
      <w:lang w:val="es-MX" w:eastAsia="en-US"/>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styleId="TDC3">
    <w:name w:val="toc 3"/>
    <w:basedOn w:val="Normal"/>
    <w:next w:val="Normal"/>
    <w:autoRedefine/>
    <w:uiPriority w:val="39"/>
    <w:unhideWhenUsed/>
    <w:rsid w:val="00693407"/>
    <w:pPr>
      <w:spacing w:after="100" w:line="259" w:lineRule="auto"/>
      <w:ind w:left="440"/>
    </w:pPr>
    <w:rPr>
      <w:rFonts w:asciiTheme="minorHAnsi" w:eastAsiaTheme="minorHAnsi" w:hAnsiTheme="minorHAnsi" w:cstheme="minorBidi"/>
      <w:sz w:val="22"/>
      <w:szCs w:val="22"/>
      <w:lang w:val="es-MX" w:eastAsia="en-US"/>
    </w:rPr>
  </w:style>
  <w:style w:type="paragraph" w:customStyle="1" w:styleId="m-698976158124685028gmail-msolistparagraph">
    <w:name w:val="m_-698976158124685028gmail-msolistparagraph"/>
    <w:basedOn w:val="Normal"/>
    <w:rsid w:val="003E36DA"/>
    <w:pPr>
      <w:spacing w:before="100" w:beforeAutospacing="1" w:after="100" w:afterAutospacing="1"/>
    </w:pPr>
    <w:rPr>
      <w:lang w:val="es-MX" w:eastAsia="es-MX"/>
    </w:rPr>
  </w:style>
  <w:style w:type="paragraph" w:customStyle="1" w:styleId="m-698976158124685028gmail-default">
    <w:name w:val="m_-698976158124685028gmail-default"/>
    <w:basedOn w:val="Normal"/>
    <w:rsid w:val="003E36DA"/>
    <w:pPr>
      <w:spacing w:before="100" w:beforeAutospacing="1" w:after="100" w:afterAutospacing="1"/>
    </w:pPr>
    <w:rPr>
      <w:lang w:val="es-MX" w:eastAsia="es-MX"/>
    </w:rPr>
  </w:style>
  <w:style w:type="paragraph" w:customStyle="1" w:styleId="m-698976158124685028gmail-m483811427706604298gmail-msolistparagraph">
    <w:name w:val="m_-698976158124685028gmail-m483811427706604298gmail-msolistparagraph"/>
    <w:basedOn w:val="Normal"/>
    <w:rsid w:val="003E36DA"/>
    <w:pPr>
      <w:spacing w:before="100" w:beforeAutospacing="1" w:after="100" w:afterAutospacing="1"/>
    </w:pPr>
    <w:rPr>
      <w:lang w:val="es-MX" w:eastAsia="es-MX"/>
    </w:rPr>
  </w:style>
  <w:style w:type="paragraph" w:customStyle="1" w:styleId="m-698976158124685028gmail-msonormal">
    <w:name w:val="m_-698976158124685028gmail-msonormal"/>
    <w:basedOn w:val="Normal"/>
    <w:rsid w:val="003E36DA"/>
    <w:pPr>
      <w:spacing w:before="100" w:beforeAutospacing="1" w:after="100" w:afterAutospacing="1"/>
    </w:pPr>
    <w:rPr>
      <w:lang w:val="es-MX" w:eastAsia="es-MX"/>
    </w:rPr>
  </w:style>
  <w:style w:type="character" w:customStyle="1" w:styleId="m-698976158124685028gmail-apple-converted-space">
    <w:name w:val="m_-698976158124685028gmail-apple-converted-space"/>
    <w:basedOn w:val="Fuentedeprrafopredeter"/>
    <w:rsid w:val="003E36DA"/>
  </w:style>
  <w:style w:type="character" w:customStyle="1" w:styleId="Ttulo2Car">
    <w:name w:val="Título 2 Car"/>
    <w:basedOn w:val="Fuentedeprrafopredeter"/>
    <w:link w:val="Ttulo2"/>
    <w:uiPriority w:val="9"/>
    <w:rsid w:val="003E36DA"/>
    <w:rPr>
      <w:rFonts w:asciiTheme="majorHAnsi" w:eastAsiaTheme="majorEastAsia" w:hAnsiTheme="majorHAnsi" w:cstheme="majorBidi"/>
      <w:color w:val="2E74B5" w:themeColor="accent1" w:themeShade="BF"/>
      <w:sz w:val="26"/>
      <w:szCs w:val="26"/>
      <w:lang w:val="es-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22340">
      <w:bodyDiv w:val="1"/>
      <w:marLeft w:val="0"/>
      <w:marRight w:val="0"/>
      <w:marTop w:val="0"/>
      <w:marBottom w:val="0"/>
      <w:divBdr>
        <w:top w:val="none" w:sz="0" w:space="0" w:color="auto"/>
        <w:left w:val="none" w:sz="0" w:space="0" w:color="auto"/>
        <w:bottom w:val="none" w:sz="0" w:space="0" w:color="auto"/>
        <w:right w:val="none" w:sz="0" w:space="0" w:color="auto"/>
      </w:divBdr>
    </w:div>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980689824">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17914126">
      <w:bodyDiv w:val="1"/>
      <w:marLeft w:val="0"/>
      <w:marRight w:val="0"/>
      <w:marTop w:val="0"/>
      <w:marBottom w:val="0"/>
      <w:divBdr>
        <w:top w:val="none" w:sz="0" w:space="0" w:color="auto"/>
        <w:left w:val="none" w:sz="0" w:space="0" w:color="auto"/>
        <w:bottom w:val="none" w:sz="0" w:space="0" w:color="auto"/>
        <w:right w:val="none" w:sz="0" w:space="0" w:color="auto"/>
      </w:divBdr>
    </w:div>
    <w:div w:id="1125849323">
      <w:bodyDiv w:val="1"/>
      <w:marLeft w:val="0"/>
      <w:marRight w:val="0"/>
      <w:marTop w:val="0"/>
      <w:marBottom w:val="0"/>
      <w:divBdr>
        <w:top w:val="none" w:sz="0" w:space="0" w:color="auto"/>
        <w:left w:val="none" w:sz="0" w:space="0" w:color="auto"/>
        <w:bottom w:val="none" w:sz="0" w:space="0" w:color="auto"/>
        <w:right w:val="none" w:sz="0" w:space="0" w:color="auto"/>
      </w:divBdr>
    </w:div>
    <w:div w:id="1226335402">
      <w:bodyDiv w:val="1"/>
      <w:marLeft w:val="0"/>
      <w:marRight w:val="0"/>
      <w:marTop w:val="0"/>
      <w:marBottom w:val="0"/>
      <w:divBdr>
        <w:top w:val="none" w:sz="0" w:space="0" w:color="auto"/>
        <w:left w:val="none" w:sz="0" w:space="0" w:color="auto"/>
        <w:bottom w:val="none" w:sz="0" w:space="0" w:color="auto"/>
        <w:right w:val="none" w:sz="0" w:space="0" w:color="auto"/>
      </w:divBdr>
    </w:div>
    <w:div w:id="1402601860">
      <w:bodyDiv w:val="1"/>
      <w:marLeft w:val="0"/>
      <w:marRight w:val="0"/>
      <w:marTop w:val="0"/>
      <w:marBottom w:val="0"/>
      <w:divBdr>
        <w:top w:val="none" w:sz="0" w:space="0" w:color="auto"/>
        <w:left w:val="none" w:sz="0" w:space="0" w:color="auto"/>
        <w:bottom w:val="none" w:sz="0" w:space="0" w:color="auto"/>
        <w:right w:val="none" w:sz="0" w:space="0" w:color="auto"/>
      </w:divBdr>
    </w:div>
    <w:div w:id="1490246843">
      <w:bodyDiv w:val="1"/>
      <w:marLeft w:val="0"/>
      <w:marRight w:val="0"/>
      <w:marTop w:val="0"/>
      <w:marBottom w:val="0"/>
      <w:divBdr>
        <w:top w:val="none" w:sz="0" w:space="0" w:color="auto"/>
        <w:left w:val="none" w:sz="0" w:space="0" w:color="auto"/>
        <w:bottom w:val="none" w:sz="0" w:space="0" w:color="auto"/>
        <w:right w:val="none" w:sz="0" w:space="0" w:color="auto"/>
      </w:divBdr>
    </w:div>
    <w:div w:id="1578436376">
      <w:bodyDiv w:val="1"/>
      <w:marLeft w:val="0"/>
      <w:marRight w:val="0"/>
      <w:marTop w:val="0"/>
      <w:marBottom w:val="0"/>
      <w:divBdr>
        <w:top w:val="none" w:sz="0" w:space="0" w:color="auto"/>
        <w:left w:val="none" w:sz="0" w:space="0" w:color="auto"/>
        <w:bottom w:val="none" w:sz="0" w:space="0" w:color="auto"/>
        <w:right w:val="none" w:sz="0" w:space="0" w:color="auto"/>
      </w:divBdr>
    </w:div>
    <w:div w:id="1652757797">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390F34-AC58-417C-B274-41B13F72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53</Pages>
  <Words>10614</Words>
  <Characters>58378</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Cuenta Microsoft</cp:lastModifiedBy>
  <cp:revision>6</cp:revision>
  <cp:lastPrinted>2020-02-10T19:24:00Z</cp:lastPrinted>
  <dcterms:created xsi:type="dcterms:W3CDTF">2020-11-13T00:01:00Z</dcterms:created>
  <dcterms:modified xsi:type="dcterms:W3CDTF">2021-01-12T19:32:00Z</dcterms:modified>
</cp:coreProperties>
</file>