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D2929" w14:textId="465C73AA" w:rsidR="00AD33C8" w:rsidRPr="00E94A6D" w:rsidRDefault="00AD33C8" w:rsidP="00E94A6D">
      <w:pPr>
        <w:spacing w:after="240" w:line="360" w:lineRule="auto"/>
        <w:jc w:val="both"/>
        <w:rPr>
          <w:rFonts w:ascii="Palatino Linotype" w:hAnsi="Palatino Linotype" w:cs="Arial"/>
        </w:rPr>
      </w:pPr>
      <w:r w:rsidRPr="00E94A6D">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99673B" w:rsidRPr="00E94A6D">
        <w:rPr>
          <w:rFonts w:ascii="Palatino Linotype" w:hAnsi="Palatino Linotype" w:cs="Arial"/>
        </w:rPr>
        <w:t xml:space="preserve"> de México, de fecha </w:t>
      </w:r>
      <w:r w:rsidR="00EE53BC">
        <w:rPr>
          <w:rFonts w:ascii="Palatino Linotype" w:hAnsi="Palatino Linotype" w:cs="Arial"/>
        </w:rPr>
        <w:t>dos de diciembre</w:t>
      </w:r>
      <w:r w:rsidR="00B06649">
        <w:rPr>
          <w:rFonts w:ascii="Palatino Linotype" w:hAnsi="Palatino Linotype" w:cs="Arial"/>
        </w:rPr>
        <w:t xml:space="preserve"> de dos mil veinte</w:t>
      </w:r>
      <w:r w:rsidRPr="00E94A6D">
        <w:rPr>
          <w:rFonts w:ascii="Palatino Linotype" w:hAnsi="Palatino Linotype" w:cs="Arial"/>
        </w:rPr>
        <w:t>.</w:t>
      </w:r>
    </w:p>
    <w:p w14:paraId="7740B80C" w14:textId="63E45C34" w:rsidR="00AD33C8" w:rsidRPr="0089027A" w:rsidRDefault="00AD33C8" w:rsidP="0089027A">
      <w:pPr>
        <w:spacing w:before="240" w:after="240" w:line="360" w:lineRule="auto"/>
        <w:jc w:val="both"/>
        <w:rPr>
          <w:rFonts w:ascii="Palatino Linotype" w:hAnsi="Palatino Linotype" w:cs="Arial"/>
          <w:b/>
          <w:spacing w:val="-20"/>
        </w:rPr>
      </w:pPr>
      <w:r w:rsidRPr="00E94A6D">
        <w:rPr>
          <w:rFonts w:ascii="Palatino Linotype" w:hAnsi="Palatino Linotype" w:cs="Arial"/>
          <w:b/>
        </w:rPr>
        <w:t>VISTO</w:t>
      </w:r>
      <w:r w:rsidR="00893D09" w:rsidRPr="00E94A6D">
        <w:rPr>
          <w:rFonts w:ascii="Palatino Linotype" w:hAnsi="Palatino Linotype" w:cs="Arial"/>
          <w:b/>
        </w:rPr>
        <w:t>S</w:t>
      </w:r>
      <w:r w:rsidRPr="00E94A6D">
        <w:rPr>
          <w:rFonts w:ascii="Palatino Linotype" w:hAnsi="Palatino Linotype" w:cs="Arial"/>
        </w:rPr>
        <w:t xml:space="preserve"> </w:t>
      </w:r>
      <w:r w:rsidR="00820449">
        <w:rPr>
          <w:rFonts w:ascii="Palatino Linotype" w:hAnsi="Palatino Linotype" w:cs="Arial"/>
        </w:rPr>
        <w:t>los</w:t>
      </w:r>
      <w:r w:rsidRPr="00E94A6D">
        <w:rPr>
          <w:rFonts w:ascii="Palatino Linotype" w:hAnsi="Palatino Linotype" w:cs="Arial"/>
        </w:rPr>
        <w:t xml:space="preserve"> expediente</w:t>
      </w:r>
      <w:r w:rsidR="00820449">
        <w:rPr>
          <w:rFonts w:ascii="Palatino Linotype" w:hAnsi="Palatino Linotype" w:cs="Arial"/>
        </w:rPr>
        <w:t>s</w:t>
      </w:r>
      <w:r w:rsidRPr="00E94A6D">
        <w:rPr>
          <w:rFonts w:ascii="Palatino Linotype" w:hAnsi="Palatino Linotype" w:cs="Arial"/>
        </w:rPr>
        <w:t xml:space="preserve"> formado</w:t>
      </w:r>
      <w:r w:rsidR="00820449">
        <w:rPr>
          <w:rFonts w:ascii="Palatino Linotype" w:hAnsi="Palatino Linotype" w:cs="Arial"/>
        </w:rPr>
        <w:t>s</w:t>
      </w:r>
      <w:r w:rsidRPr="00E94A6D">
        <w:rPr>
          <w:rFonts w:ascii="Palatino Linotype" w:hAnsi="Palatino Linotype" w:cs="Arial"/>
        </w:rPr>
        <w:t xml:space="preserve"> con motivo de los recursos de revisión </w:t>
      </w:r>
      <w:r w:rsidR="00DE216A" w:rsidRPr="00DE216A">
        <w:rPr>
          <w:rFonts w:ascii="Palatino Linotype" w:hAnsi="Palatino Linotype" w:cs="Arial"/>
          <w:b/>
        </w:rPr>
        <w:t>04047/INFOEM/IP/RR/2020, 04048/INFOEM/IP/RR/2020 y 04049/INFOEM/IP/RR/2020</w:t>
      </w:r>
      <w:r w:rsidR="0089027A" w:rsidRPr="00DE216A">
        <w:rPr>
          <w:rFonts w:ascii="Palatino Linotype" w:hAnsi="Palatino Linotype" w:cs="Arial"/>
          <w:b/>
          <w:spacing w:val="-20"/>
        </w:rPr>
        <w:t xml:space="preserve"> </w:t>
      </w:r>
      <w:r w:rsidRPr="00E94A6D">
        <w:rPr>
          <w:rFonts w:ascii="Palatino Linotype" w:hAnsi="Palatino Linotype" w:cs="Arial"/>
        </w:rPr>
        <w:t>promovidos</w:t>
      </w:r>
      <w:r w:rsidR="00F753F9">
        <w:rPr>
          <w:rFonts w:ascii="Palatino Linotype" w:hAnsi="Palatino Linotype" w:cs="Arial"/>
        </w:rPr>
        <w:t xml:space="preserve"> por</w:t>
      </w:r>
      <w:r w:rsidR="008E0B0E">
        <w:rPr>
          <w:rFonts w:ascii="Palatino Linotype" w:hAnsi="Palatino Linotype" w:cs="Arial"/>
        </w:rPr>
        <w:t xml:space="preserve"> el C</w:t>
      </w:r>
      <w:r w:rsidR="008E0B0E" w:rsidRPr="0093232B">
        <w:rPr>
          <w:rFonts w:ascii="Palatino Linotype" w:hAnsi="Palatino Linotype" w:cs="Arial"/>
          <w:b/>
        </w:rPr>
        <w:t xml:space="preserve">. </w:t>
      </w:r>
      <w:r w:rsidR="00436387">
        <w:rPr>
          <w:rFonts w:ascii="Palatino Linotype" w:hAnsi="Palatino Linotype" w:cs="Arial"/>
          <w:b/>
        </w:rPr>
        <w:t>xxxxxxx</w:t>
      </w:r>
      <w:r w:rsidR="00DE216A" w:rsidRPr="00DE216A">
        <w:rPr>
          <w:rFonts w:ascii="Palatino Linotype" w:hAnsi="Palatino Linotype"/>
          <w:b/>
          <w:sz w:val="22"/>
          <w:szCs w:val="22"/>
          <w:lang w:val="es-ES_tradnl"/>
        </w:rPr>
        <w:t xml:space="preserve"> </w:t>
      </w:r>
      <w:r w:rsidR="00436387">
        <w:rPr>
          <w:rFonts w:ascii="Palatino Linotype" w:hAnsi="Palatino Linotype"/>
          <w:b/>
          <w:sz w:val="22"/>
          <w:szCs w:val="22"/>
          <w:lang w:val="es-ES_tradnl"/>
        </w:rPr>
        <w:t>xxxxxx</w:t>
      </w:r>
      <w:r w:rsidR="00DE216A" w:rsidRPr="00DE216A">
        <w:rPr>
          <w:rFonts w:ascii="Palatino Linotype" w:hAnsi="Palatino Linotype"/>
          <w:b/>
          <w:sz w:val="22"/>
          <w:szCs w:val="22"/>
          <w:lang w:val="es-ES_tradnl"/>
        </w:rPr>
        <w:t xml:space="preserve"> </w:t>
      </w:r>
      <w:r w:rsidR="00436387">
        <w:rPr>
          <w:rFonts w:ascii="Palatino Linotype" w:hAnsi="Palatino Linotype"/>
          <w:b/>
          <w:sz w:val="22"/>
          <w:szCs w:val="22"/>
          <w:lang w:val="es-ES_tradnl"/>
        </w:rPr>
        <w:t>xxxxxxx</w:t>
      </w:r>
      <w:bookmarkStart w:id="0" w:name="_GoBack"/>
      <w:bookmarkEnd w:id="0"/>
      <w:r w:rsidRPr="00E94A6D">
        <w:rPr>
          <w:rFonts w:ascii="Palatino Linotype" w:hAnsi="Palatino Linotype" w:cs="Arial"/>
        </w:rPr>
        <w:t xml:space="preserve">, en lo sucesivo </w:t>
      </w:r>
      <w:r w:rsidRPr="00E94A6D">
        <w:rPr>
          <w:rFonts w:ascii="Palatino Linotype" w:hAnsi="Palatino Linotype" w:cs="Arial"/>
          <w:b/>
        </w:rPr>
        <w:t>EL RECURRENTE</w:t>
      </w:r>
      <w:r w:rsidRPr="00E94A6D">
        <w:rPr>
          <w:rFonts w:ascii="Palatino Linotype" w:hAnsi="Palatino Linotype" w:cs="Arial"/>
        </w:rPr>
        <w:t>, en contra de las respuestas</w:t>
      </w:r>
      <w:r w:rsidRPr="00E94A6D">
        <w:rPr>
          <w:rFonts w:ascii="Palatino Linotype" w:hAnsi="Palatino Linotype"/>
        </w:rPr>
        <w:t xml:space="preserve"> del </w:t>
      </w:r>
      <w:r w:rsidR="00DE216A" w:rsidRPr="00DE216A">
        <w:rPr>
          <w:rFonts w:ascii="Palatino Linotype" w:hAnsi="Palatino Linotype"/>
          <w:b/>
        </w:rPr>
        <w:t>Tribunal de Justicia Administrativa del Estado de México</w:t>
      </w:r>
      <w:r w:rsidRPr="00E94A6D">
        <w:rPr>
          <w:rFonts w:ascii="Palatino Linotype" w:hAnsi="Palatino Linotype" w:cs="Arial"/>
        </w:rPr>
        <w:t xml:space="preserve">, en lo sucesivo </w:t>
      </w:r>
      <w:r w:rsidRPr="00E94A6D">
        <w:rPr>
          <w:rFonts w:ascii="Palatino Linotype" w:hAnsi="Palatino Linotype" w:cs="Arial"/>
          <w:b/>
        </w:rPr>
        <w:t xml:space="preserve">EL SUJETO OBLIGADO, </w:t>
      </w:r>
      <w:r w:rsidRPr="00E94A6D">
        <w:rPr>
          <w:rFonts w:ascii="Palatino Linotype" w:hAnsi="Palatino Linotype" w:cs="Arial"/>
        </w:rPr>
        <w:t xml:space="preserve">se procede a dictar la presente resolución con base en lo siguiente: </w:t>
      </w:r>
    </w:p>
    <w:p w14:paraId="08E1A05F" w14:textId="77777777" w:rsidR="00AD33C8" w:rsidRPr="00E94A6D" w:rsidRDefault="00AD33C8" w:rsidP="00E94A6D">
      <w:pPr>
        <w:spacing w:before="240" w:after="120" w:line="360" w:lineRule="auto"/>
        <w:jc w:val="center"/>
        <w:rPr>
          <w:rFonts w:ascii="Palatino Linotype" w:hAnsi="Palatino Linotype" w:cs="Arial"/>
          <w:b/>
          <w:bCs/>
          <w:spacing w:val="44"/>
          <w:sz w:val="28"/>
          <w:szCs w:val="28"/>
          <w:lang w:val="es-ES_tradnl"/>
        </w:rPr>
      </w:pPr>
      <w:r w:rsidRPr="00E94A6D">
        <w:rPr>
          <w:rFonts w:ascii="Palatino Linotype" w:hAnsi="Palatino Linotype" w:cs="Arial"/>
          <w:b/>
          <w:bCs/>
          <w:spacing w:val="44"/>
          <w:sz w:val="28"/>
          <w:szCs w:val="28"/>
          <w:lang w:val="es-ES_tradnl"/>
        </w:rPr>
        <w:t>RESULTANDO</w:t>
      </w:r>
    </w:p>
    <w:p w14:paraId="52D2014D" w14:textId="15D028A6" w:rsidR="00AD33C8" w:rsidRPr="00E94A6D" w:rsidRDefault="00AD33C8" w:rsidP="00E94A6D">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E94A6D">
        <w:rPr>
          <w:rFonts w:ascii="Palatino Linotype" w:hAnsi="Palatino Linotype"/>
        </w:rPr>
        <w:t xml:space="preserve">En fecha </w:t>
      </w:r>
      <w:r w:rsidR="00DE216A">
        <w:rPr>
          <w:rFonts w:ascii="Palatino Linotype" w:hAnsi="Palatino Linotype"/>
        </w:rPr>
        <w:t>treinta y uno de agosto y tres de septiembre</w:t>
      </w:r>
      <w:r w:rsidR="003B6A68">
        <w:rPr>
          <w:rFonts w:ascii="Palatino Linotype" w:hAnsi="Palatino Linotype"/>
        </w:rPr>
        <w:t xml:space="preserve"> de dos mil veinte</w:t>
      </w:r>
      <w:r w:rsidRPr="00E94A6D">
        <w:rPr>
          <w:rFonts w:ascii="Palatino Linotype" w:hAnsi="Palatino Linotype"/>
        </w:rPr>
        <w:t xml:space="preserve">, </w:t>
      </w:r>
      <w:r w:rsidRPr="00E94A6D">
        <w:rPr>
          <w:rFonts w:ascii="Palatino Linotype" w:hAnsi="Palatino Linotype"/>
          <w:b/>
        </w:rPr>
        <w:t>EL RECURRENTE</w:t>
      </w:r>
      <w:r w:rsidRPr="00E94A6D">
        <w:rPr>
          <w:rFonts w:ascii="Palatino Linotype" w:hAnsi="Palatino Linotype"/>
        </w:rPr>
        <w:t xml:space="preserve"> presentó a través </w:t>
      </w:r>
      <w:r w:rsidRPr="00E94A6D">
        <w:rPr>
          <w:rFonts w:ascii="Palatino Linotype" w:hAnsi="Palatino Linotype" w:cs="Arial"/>
        </w:rPr>
        <w:t>del</w:t>
      </w:r>
      <w:r w:rsidRPr="00E94A6D">
        <w:rPr>
          <w:rFonts w:ascii="Palatino Linotype" w:hAnsi="Palatino Linotype"/>
        </w:rPr>
        <w:t xml:space="preserve"> Sistema de </w:t>
      </w:r>
      <w:r w:rsidRPr="00E94A6D">
        <w:rPr>
          <w:rFonts w:ascii="Palatino Linotype" w:hAnsi="Palatino Linotype" w:cs="Arial"/>
        </w:rPr>
        <w:t>Acceso</w:t>
      </w:r>
      <w:r w:rsidRPr="00E94A6D">
        <w:rPr>
          <w:rFonts w:ascii="Palatino Linotype" w:hAnsi="Palatino Linotype"/>
        </w:rPr>
        <w:t xml:space="preserve"> a la Información Mexiquense, en lo subsecuente </w:t>
      </w:r>
      <w:r w:rsidRPr="00E94A6D">
        <w:rPr>
          <w:rFonts w:ascii="Palatino Linotype" w:hAnsi="Palatino Linotype"/>
          <w:b/>
        </w:rPr>
        <w:t>EL SAIMEX</w:t>
      </w:r>
      <w:r w:rsidRPr="00E94A6D">
        <w:rPr>
          <w:rFonts w:ascii="Palatino Linotype" w:hAnsi="Palatino Linotype"/>
        </w:rPr>
        <w:t xml:space="preserve">, ante </w:t>
      </w:r>
      <w:r w:rsidRPr="00E94A6D">
        <w:rPr>
          <w:rFonts w:ascii="Palatino Linotype" w:hAnsi="Palatino Linotype"/>
          <w:b/>
        </w:rPr>
        <w:t>EL SUJETO OBLIGADO</w:t>
      </w:r>
      <w:r w:rsidRPr="00E94A6D">
        <w:rPr>
          <w:rFonts w:ascii="Palatino Linotype" w:hAnsi="Palatino Linotype"/>
        </w:rPr>
        <w:t>, las solicitudes de acceso a información pública, a la que se les asignó los números de expediente</w:t>
      </w:r>
      <w:r w:rsidR="0089027A">
        <w:rPr>
          <w:rFonts w:ascii="Verdana" w:hAnsi="Verdana"/>
          <w:b/>
          <w:bCs/>
          <w:color w:val="FF0000"/>
        </w:rPr>
        <w:t> </w:t>
      </w:r>
      <w:r w:rsidR="00DE216A" w:rsidRPr="00DE216A">
        <w:rPr>
          <w:rFonts w:ascii="Palatino Linotype" w:hAnsi="Palatino Linotype"/>
          <w:b/>
          <w:bCs/>
          <w:color w:val="000000" w:themeColor="text1"/>
        </w:rPr>
        <w:t>00132/TRIJAEM/IP/2020</w:t>
      </w:r>
      <w:r w:rsidR="00F753F9" w:rsidRPr="00DE216A">
        <w:rPr>
          <w:rFonts w:ascii="Palatino Linotype" w:hAnsi="Palatino Linotype"/>
          <w:b/>
          <w:bCs/>
          <w:color w:val="000000" w:themeColor="text1"/>
        </w:rPr>
        <w:t xml:space="preserve">, </w:t>
      </w:r>
      <w:r w:rsidR="00DE216A" w:rsidRPr="00DE216A">
        <w:rPr>
          <w:rFonts w:ascii="Palatino Linotype" w:hAnsi="Palatino Linotype"/>
          <w:b/>
          <w:bCs/>
          <w:color w:val="000000" w:themeColor="text1"/>
        </w:rPr>
        <w:t>00133/TRIJAEM/IP/2020</w:t>
      </w:r>
      <w:r w:rsidR="00024910" w:rsidRPr="00DE216A">
        <w:rPr>
          <w:rFonts w:ascii="Palatino Linotype" w:hAnsi="Palatino Linotype"/>
          <w:b/>
          <w:bCs/>
          <w:color w:val="000000" w:themeColor="text1"/>
        </w:rPr>
        <w:t xml:space="preserve">, y </w:t>
      </w:r>
      <w:r w:rsidR="00DE216A" w:rsidRPr="00DE216A">
        <w:rPr>
          <w:rFonts w:ascii="Palatino Linotype" w:hAnsi="Palatino Linotype"/>
          <w:b/>
          <w:bCs/>
          <w:color w:val="000000" w:themeColor="text1"/>
        </w:rPr>
        <w:t>00154/TRIJAEM/IP/2020</w:t>
      </w:r>
      <w:r w:rsidRPr="00E94A6D">
        <w:rPr>
          <w:rFonts w:ascii="Palatino Linotype" w:hAnsi="Palatino Linotype"/>
        </w:rPr>
        <w:t xml:space="preserve">, mediante las cuales solicitó le fuese entregado, vía </w:t>
      </w:r>
      <w:r w:rsidRPr="00E94A6D">
        <w:rPr>
          <w:rFonts w:ascii="Palatino Linotype" w:hAnsi="Palatino Linotype"/>
          <w:b/>
        </w:rPr>
        <w:t>SAIMEX</w:t>
      </w:r>
      <w:r w:rsidRPr="00E94A6D">
        <w:rPr>
          <w:rFonts w:ascii="Palatino Linotype" w:hAnsi="Palatino Linotype"/>
        </w:rPr>
        <w:t xml:space="preserve">, lo </w:t>
      </w:r>
      <w:r w:rsidR="0099673B" w:rsidRPr="00E94A6D">
        <w:rPr>
          <w:rFonts w:ascii="Palatino Linotype" w:hAnsi="Palatino Linotype"/>
        </w:rPr>
        <w:t>que se advierte a continuación</w:t>
      </w:r>
      <w:r w:rsidRPr="00E94A6D">
        <w:rPr>
          <w:rFonts w:ascii="Palatino Linotype" w:hAnsi="Palatino Linotype"/>
        </w:rPr>
        <w:t xml:space="preserve">: </w:t>
      </w:r>
    </w:p>
    <w:p w14:paraId="5D88C7EE" w14:textId="3DAF3542" w:rsidR="00AD33C8" w:rsidRPr="00E94A6D" w:rsidRDefault="00DE216A" w:rsidP="00E94A6D">
      <w:pPr>
        <w:spacing w:before="120" w:after="120"/>
        <w:ind w:left="709" w:right="709"/>
        <w:jc w:val="both"/>
        <w:rPr>
          <w:rFonts w:ascii="Palatino Linotype" w:hAnsi="Palatino Linotype" w:cs="Arial"/>
          <w:b/>
          <w:i/>
          <w:sz w:val="22"/>
          <w:szCs w:val="22"/>
        </w:rPr>
      </w:pPr>
      <w:r w:rsidRPr="00DE216A">
        <w:rPr>
          <w:rFonts w:ascii="Palatino Linotype" w:hAnsi="Palatino Linotype"/>
          <w:b/>
          <w:bCs/>
          <w:color w:val="000000" w:themeColor="text1"/>
        </w:rPr>
        <w:t>00132/TRIJAEM/IP/2020</w:t>
      </w:r>
    </w:p>
    <w:p w14:paraId="636AD0F2" w14:textId="54C36DE4" w:rsidR="00AD33C8" w:rsidRPr="00E94A6D" w:rsidRDefault="00AD33C8" w:rsidP="00E94A6D">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DE216A" w:rsidRPr="00DE216A">
        <w:rPr>
          <w:rFonts w:ascii="Palatino Linotype" w:hAnsi="Palatino Linotype" w:cs="Arial"/>
          <w:i/>
          <w:sz w:val="22"/>
          <w:szCs w:val="22"/>
        </w:rPr>
        <w:t xml:space="preserve">Las Reglas para el procedimiento de evaluación del desempeño en el servicio de las y los servidores públicos jurisdiccionales y </w:t>
      </w:r>
      <w:r w:rsidR="00DE216A">
        <w:rPr>
          <w:rFonts w:ascii="Palatino Linotype" w:hAnsi="Palatino Linotype" w:cs="Arial"/>
          <w:i/>
          <w:sz w:val="22"/>
          <w:szCs w:val="22"/>
        </w:rPr>
        <w:t>las y los asesores comisionados</w:t>
      </w:r>
      <w:r w:rsidR="00CA7575" w:rsidRPr="00E94A6D">
        <w:rPr>
          <w:rFonts w:ascii="Palatino Linotype" w:hAnsi="Palatino Linotype" w:cs="Arial"/>
          <w:i/>
          <w:sz w:val="22"/>
          <w:szCs w:val="22"/>
        </w:rPr>
        <w:t>.</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13DECBCD" w14:textId="77777777" w:rsidR="00CA7575" w:rsidRPr="00E94A6D" w:rsidRDefault="00CA7575" w:rsidP="00E94A6D">
      <w:pPr>
        <w:spacing w:before="120" w:after="120"/>
        <w:ind w:left="709" w:right="709"/>
        <w:jc w:val="both"/>
        <w:rPr>
          <w:rFonts w:ascii="Palatino Linotype" w:hAnsi="Palatino Linotype" w:cs="Arial"/>
          <w:sz w:val="22"/>
          <w:szCs w:val="22"/>
        </w:rPr>
      </w:pPr>
    </w:p>
    <w:p w14:paraId="653D42EC" w14:textId="77777777" w:rsidR="00AD33C8" w:rsidRPr="00E94A6D" w:rsidRDefault="00AD33C8" w:rsidP="00E94A6D">
      <w:pPr>
        <w:spacing w:before="120" w:after="120"/>
        <w:ind w:left="709" w:right="709"/>
        <w:jc w:val="both"/>
        <w:rPr>
          <w:rFonts w:ascii="Palatino Linotype" w:hAnsi="Palatino Linotype" w:cs="Arial"/>
          <w:sz w:val="22"/>
          <w:szCs w:val="22"/>
        </w:rPr>
      </w:pPr>
    </w:p>
    <w:p w14:paraId="7A3D5490" w14:textId="635E682E" w:rsidR="00893D09" w:rsidRPr="00E94A6D" w:rsidRDefault="00DE216A" w:rsidP="009929B5">
      <w:pPr>
        <w:spacing w:before="120" w:after="120"/>
        <w:ind w:left="709" w:right="709"/>
        <w:jc w:val="both"/>
        <w:rPr>
          <w:rFonts w:ascii="Palatino Linotype" w:hAnsi="Palatino Linotype"/>
          <w:b/>
          <w:sz w:val="22"/>
          <w:szCs w:val="22"/>
        </w:rPr>
      </w:pPr>
      <w:r w:rsidRPr="00DE216A">
        <w:rPr>
          <w:rFonts w:ascii="Palatino Linotype" w:hAnsi="Palatino Linotype"/>
          <w:b/>
          <w:bCs/>
          <w:color w:val="000000" w:themeColor="text1"/>
        </w:rPr>
        <w:lastRenderedPageBreak/>
        <w:t>00133/TRIJAEM/IP/2020</w:t>
      </w:r>
    </w:p>
    <w:p w14:paraId="1DE209AE" w14:textId="6B60022E" w:rsidR="00AD33C8" w:rsidRPr="00E94A6D" w:rsidRDefault="00AD33C8" w:rsidP="00E94A6D">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DE216A" w:rsidRPr="00DE216A">
        <w:rPr>
          <w:rFonts w:ascii="Palatino Linotype" w:hAnsi="Palatino Linotype" w:cs="Arial"/>
          <w:i/>
          <w:sz w:val="22"/>
          <w:szCs w:val="22"/>
        </w:rPr>
        <w:t>Las Reglas conforme a las cuales deberá realizarse la opinión técnica a que se refiere la fracción XII del artículo 17 de la Ley Orgánica de ese Tribunal de Justicia Administrativa</w:t>
      </w:r>
      <w:r w:rsidR="00CA7575" w:rsidRPr="00E94A6D">
        <w:rPr>
          <w:rFonts w:ascii="Palatino Linotype" w:hAnsi="Palatino Linotype" w:cs="Arial"/>
          <w:i/>
          <w:sz w:val="22"/>
          <w:szCs w:val="22"/>
        </w:rPr>
        <w:t>.</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039A2B4F" w14:textId="77777777" w:rsidR="00AD33C8" w:rsidRDefault="00AD33C8" w:rsidP="00E94A6D">
      <w:pPr>
        <w:spacing w:before="120" w:after="120"/>
        <w:ind w:left="709" w:right="709"/>
        <w:jc w:val="both"/>
        <w:rPr>
          <w:rFonts w:ascii="Palatino Linotype" w:hAnsi="Palatino Linotype" w:cs="Arial"/>
          <w:sz w:val="22"/>
          <w:szCs w:val="22"/>
        </w:rPr>
      </w:pPr>
    </w:p>
    <w:p w14:paraId="4C7C3A09" w14:textId="0FBBF754" w:rsidR="00F753F9" w:rsidRPr="00E94A6D" w:rsidRDefault="00DE216A" w:rsidP="00F753F9">
      <w:pPr>
        <w:spacing w:before="120" w:after="120"/>
        <w:ind w:left="709" w:right="709"/>
        <w:jc w:val="both"/>
        <w:rPr>
          <w:rFonts w:ascii="Palatino Linotype" w:hAnsi="Palatino Linotype"/>
          <w:b/>
          <w:sz w:val="22"/>
          <w:szCs w:val="22"/>
        </w:rPr>
      </w:pPr>
      <w:r w:rsidRPr="00DE216A">
        <w:rPr>
          <w:rFonts w:ascii="Palatino Linotype" w:hAnsi="Palatino Linotype"/>
          <w:b/>
          <w:bCs/>
          <w:color w:val="000000" w:themeColor="text1"/>
        </w:rPr>
        <w:t>00154/TRIJAEM/IP/2020</w:t>
      </w:r>
      <w:r w:rsidR="00F753F9" w:rsidRPr="00E94A6D">
        <w:rPr>
          <w:rFonts w:ascii="Palatino Linotype" w:hAnsi="Palatino Linotype"/>
          <w:b/>
          <w:sz w:val="22"/>
          <w:szCs w:val="22"/>
        </w:rPr>
        <w:t xml:space="preserve"> </w:t>
      </w:r>
    </w:p>
    <w:p w14:paraId="54CB37EC" w14:textId="1508BB3C" w:rsidR="00F753F9" w:rsidRDefault="00F753F9" w:rsidP="00F753F9">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DE216A" w:rsidRPr="00DE216A">
        <w:rPr>
          <w:rFonts w:ascii="Palatino Linotype" w:hAnsi="Palatino Linotype" w:cs="Arial"/>
          <w:i/>
          <w:sz w:val="22"/>
          <w:szCs w:val="22"/>
        </w:rPr>
        <w:t>Las reglas conforme a las cuales se deberán practicar visitas para verificar el correcto funcionamiento de las Secciones, Salas Regionales de Jurisdicción Ordinaria y Salas Especializadas en materia de Responsabilidad</w:t>
      </w:r>
      <w:r w:rsidR="00DE216A">
        <w:rPr>
          <w:rFonts w:ascii="Palatino Linotype" w:hAnsi="Palatino Linotype" w:cs="Arial"/>
          <w:i/>
          <w:sz w:val="22"/>
          <w:szCs w:val="22"/>
        </w:rPr>
        <w:t>es Administrativas del Tribunal</w:t>
      </w:r>
      <w:r w:rsidR="004E1DD7" w:rsidRPr="004E1DD7">
        <w:rPr>
          <w:rFonts w:ascii="Palatino Linotype" w:hAnsi="Palatino Linotype" w:cs="Arial"/>
          <w:i/>
          <w:sz w:val="22"/>
          <w:szCs w:val="22"/>
        </w:rPr>
        <w:t>.,</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132D2B9C" w14:textId="77777777" w:rsidR="00024910" w:rsidRDefault="00024910" w:rsidP="00F753F9">
      <w:pPr>
        <w:spacing w:before="120" w:after="120"/>
        <w:ind w:left="709" w:right="709"/>
        <w:jc w:val="both"/>
        <w:rPr>
          <w:rFonts w:ascii="Palatino Linotype" w:hAnsi="Palatino Linotype" w:cs="Arial"/>
          <w:sz w:val="22"/>
          <w:szCs w:val="22"/>
        </w:rPr>
      </w:pPr>
    </w:p>
    <w:p w14:paraId="78299A4F" w14:textId="77777777" w:rsidR="009929B5" w:rsidRDefault="009929B5" w:rsidP="00F753F9">
      <w:pPr>
        <w:spacing w:before="120" w:after="120"/>
        <w:ind w:left="709" w:right="709"/>
        <w:jc w:val="both"/>
        <w:rPr>
          <w:rFonts w:ascii="Palatino Linotype" w:hAnsi="Palatino Linotype" w:cs="Arial"/>
          <w:sz w:val="22"/>
          <w:szCs w:val="22"/>
        </w:rPr>
      </w:pPr>
    </w:p>
    <w:p w14:paraId="6F11BE7C" w14:textId="567B8051" w:rsidR="00D01B73" w:rsidRDefault="00D47B78" w:rsidP="00D47B78">
      <w:pPr>
        <w:pStyle w:val="Prrafodelista"/>
        <w:numPr>
          <w:ilvl w:val="0"/>
          <w:numId w:val="3"/>
        </w:numPr>
        <w:spacing w:before="120" w:after="120" w:line="360" w:lineRule="auto"/>
        <w:ind w:left="0" w:right="49" w:firstLine="0"/>
        <w:jc w:val="both"/>
        <w:rPr>
          <w:rFonts w:ascii="Palatino Linotype" w:hAnsi="Palatino Linotype" w:cs="Arial"/>
        </w:rPr>
      </w:pPr>
      <w:r w:rsidRPr="00D47B78">
        <w:rPr>
          <w:rFonts w:ascii="Palatino Linotype" w:hAnsi="Palatino Linotype" w:cs="Arial"/>
        </w:rPr>
        <w:t xml:space="preserve">Con base en el detalle de seguimiento del SAIMEX, se advierte que en fecha </w:t>
      </w:r>
      <w:r w:rsidR="00513453">
        <w:rPr>
          <w:rFonts w:ascii="Palatino Linotype" w:hAnsi="Palatino Linotype" w:cs="Arial"/>
        </w:rPr>
        <w:t>treinta y uno de agosto y tres de septiembre</w:t>
      </w:r>
      <w:r w:rsidR="00E67B14">
        <w:rPr>
          <w:rFonts w:ascii="Palatino Linotype" w:hAnsi="Palatino Linotype" w:cs="Arial"/>
        </w:rPr>
        <w:t xml:space="preserve"> de dos mil veinte</w:t>
      </w:r>
      <w:r w:rsidRPr="00D47B78">
        <w:rPr>
          <w:rFonts w:ascii="Palatino Linotype" w:hAnsi="Palatino Linotype" w:cs="Arial"/>
        </w:rPr>
        <w:t xml:space="preserve">, la Unidad de Transparencia del </w:t>
      </w:r>
      <w:r w:rsidRPr="008E0B0E">
        <w:rPr>
          <w:rFonts w:ascii="Palatino Linotype" w:hAnsi="Palatino Linotype" w:cs="Arial"/>
          <w:b/>
        </w:rPr>
        <w:t>SUJETO OBLIGADO</w:t>
      </w:r>
      <w:r w:rsidRPr="00D47B78">
        <w:rPr>
          <w:rFonts w:ascii="Palatino Linotype" w:hAnsi="Palatino Linotype" w:cs="Arial"/>
        </w:rPr>
        <w:t>, turnó mediante requerimientos, el contenido de l</w:t>
      </w:r>
      <w:r w:rsidR="00B0219F">
        <w:rPr>
          <w:rFonts w:ascii="Palatino Linotype" w:hAnsi="Palatino Linotype" w:cs="Arial"/>
        </w:rPr>
        <w:t>as solicitudes de información a los</w:t>
      </w:r>
      <w:r w:rsidRPr="00D47B78">
        <w:rPr>
          <w:rFonts w:ascii="Palatino Linotype" w:hAnsi="Palatino Linotype" w:cs="Arial"/>
        </w:rPr>
        <w:t xml:space="preserve"> Servidor</w:t>
      </w:r>
      <w:r w:rsidR="00B0219F">
        <w:rPr>
          <w:rFonts w:ascii="Palatino Linotype" w:hAnsi="Palatino Linotype" w:cs="Arial"/>
        </w:rPr>
        <w:t>es</w:t>
      </w:r>
      <w:r w:rsidRPr="00D47B78">
        <w:rPr>
          <w:rFonts w:ascii="Palatino Linotype" w:hAnsi="Palatino Linotype" w:cs="Arial"/>
        </w:rPr>
        <w:t xml:space="preserve"> Público</w:t>
      </w:r>
      <w:r w:rsidR="00B0219F">
        <w:rPr>
          <w:rFonts w:ascii="Palatino Linotype" w:hAnsi="Palatino Linotype" w:cs="Arial"/>
        </w:rPr>
        <w:t>s</w:t>
      </w:r>
      <w:r w:rsidRPr="00D47B78">
        <w:rPr>
          <w:rFonts w:ascii="Palatino Linotype" w:hAnsi="Palatino Linotype" w:cs="Arial"/>
        </w:rPr>
        <w:t xml:space="preserve"> Habilitado</w:t>
      </w:r>
      <w:r w:rsidR="00B0219F">
        <w:rPr>
          <w:rFonts w:ascii="Palatino Linotype" w:hAnsi="Palatino Linotype" w:cs="Arial"/>
        </w:rPr>
        <w:t>s</w:t>
      </w:r>
      <w:r w:rsidRPr="00D47B78">
        <w:rPr>
          <w:rFonts w:ascii="Palatino Linotype" w:hAnsi="Palatino Linotype" w:cs="Arial"/>
        </w:rPr>
        <w:t xml:space="preserve"> que consideró competente,</w:t>
      </w:r>
      <w:r w:rsidR="004503BB">
        <w:rPr>
          <w:rFonts w:ascii="Palatino Linotype" w:hAnsi="Palatino Linotype" w:cs="Arial"/>
        </w:rPr>
        <w:t xml:space="preserve"> , </w:t>
      </w:r>
      <w:r w:rsidRPr="00D47B78">
        <w:rPr>
          <w:rFonts w:ascii="Palatino Linotype" w:hAnsi="Palatino Linotype" w:cs="Arial"/>
        </w:rPr>
        <w:t xml:space="preserve"> tal y como se aprecia de las imágenes siguientes:</w:t>
      </w:r>
    </w:p>
    <w:p w14:paraId="16C58992" w14:textId="40986949" w:rsidR="00D47B78" w:rsidRPr="00D47B78" w:rsidRDefault="00DE216A" w:rsidP="00D47B78">
      <w:pPr>
        <w:pStyle w:val="Prrafodelista"/>
        <w:spacing w:before="120" w:after="120" w:line="360" w:lineRule="auto"/>
        <w:ind w:left="0" w:right="49"/>
        <w:jc w:val="both"/>
        <w:rPr>
          <w:rFonts w:ascii="Palatino Linotype" w:hAnsi="Palatino Linotype" w:cs="Arial"/>
        </w:rPr>
      </w:pPr>
      <w:r>
        <w:rPr>
          <w:noProof/>
          <w:lang w:val="es-MX" w:eastAsia="es-MX"/>
        </w:rPr>
        <w:drawing>
          <wp:inline distT="0" distB="0" distL="0" distR="0" wp14:anchorId="320BE445" wp14:editId="209C0C13">
            <wp:extent cx="5791835" cy="1447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47800"/>
                    </a:xfrm>
                    <a:prstGeom prst="rect">
                      <a:avLst/>
                    </a:prstGeom>
                  </pic:spPr>
                </pic:pic>
              </a:graphicData>
            </a:graphic>
          </wp:inline>
        </w:drawing>
      </w:r>
    </w:p>
    <w:p w14:paraId="333B5685" w14:textId="77777777" w:rsidR="00D47B78" w:rsidRPr="00D47B78" w:rsidRDefault="00D47B78" w:rsidP="00D47B78">
      <w:pPr>
        <w:pStyle w:val="Prrafodelista"/>
        <w:spacing w:before="120" w:after="120" w:line="360" w:lineRule="auto"/>
        <w:ind w:right="709"/>
        <w:jc w:val="both"/>
        <w:rPr>
          <w:rFonts w:ascii="Palatino Linotype" w:hAnsi="Palatino Linotype" w:cs="Arial"/>
        </w:rPr>
      </w:pPr>
    </w:p>
    <w:p w14:paraId="0672F3CD" w14:textId="48D8F488" w:rsidR="00AD33C8" w:rsidRPr="00E94A6D" w:rsidRDefault="00056D1A" w:rsidP="0093672F">
      <w:pPr>
        <w:pStyle w:val="Prrafodelista"/>
        <w:widowControl w:val="0"/>
        <w:numPr>
          <w:ilvl w:val="0"/>
          <w:numId w:val="3"/>
        </w:numPr>
        <w:tabs>
          <w:tab w:val="left" w:pos="360"/>
        </w:tabs>
        <w:autoSpaceDE w:val="0"/>
        <w:autoSpaceDN w:val="0"/>
        <w:adjustRightInd w:val="0"/>
        <w:spacing w:before="240" w:after="240" w:line="360" w:lineRule="auto"/>
        <w:ind w:left="0" w:firstLine="0"/>
        <w:contextualSpacing w:val="0"/>
        <w:jc w:val="both"/>
        <w:rPr>
          <w:rFonts w:ascii="Palatino Linotype" w:hAnsi="Palatino Linotype"/>
        </w:rPr>
      </w:pPr>
      <w:r w:rsidRPr="00E94A6D">
        <w:rPr>
          <w:rFonts w:ascii="Palatino Linotype" w:hAnsi="Palatino Linotype"/>
        </w:rPr>
        <w:t>Es así que,</w:t>
      </w:r>
      <w:r w:rsidR="00AD33C8" w:rsidRPr="00E94A6D">
        <w:rPr>
          <w:rFonts w:ascii="Palatino Linotype" w:hAnsi="Palatino Linotype"/>
        </w:rPr>
        <w:t xml:space="preserve"> en el detalle de seguimiento que obra en </w:t>
      </w:r>
      <w:r w:rsidR="00AD33C8" w:rsidRPr="00E94A6D">
        <w:rPr>
          <w:rFonts w:ascii="Palatino Linotype" w:hAnsi="Palatino Linotype"/>
          <w:b/>
        </w:rPr>
        <w:t>EL SAIMEX</w:t>
      </w:r>
      <w:r w:rsidR="00AD33C8" w:rsidRPr="00E94A6D">
        <w:rPr>
          <w:rFonts w:ascii="Palatino Linotype" w:hAnsi="Palatino Linotype"/>
        </w:rPr>
        <w:t xml:space="preserve">, se advierte que </w:t>
      </w:r>
      <w:r w:rsidR="00AD33C8" w:rsidRPr="00E94A6D">
        <w:rPr>
          <w:rFonts w:ascii="Palatino Linotype" w:hAnsi="Palatino Linotype"/>
          <w:b/>
        </w:rPr>
        <w:t>EL SUJETO OBLIGADO</w:t>
      </w:r>
      <w:r w:rsidR="00AD33C8" w:rsidRPr="00E94A6D">
        <w:rPr>
          <w:rFonts w:ascii="Palatino Linotype" w:hAnsi="Palatino Linotype"/>
        </w:rPr>
        <w:t xml:space="preserve"> en fecha </w:t>
      </w:r>
      <w:r w:rsidR="00513453">
        <w:rPr>
          <w:rFonts w:ascii="Palatino Linotype" w:hAnsi="Palatino Linotype"/>
        </w:rPr>
        <w:t>dieciocho y veintitrés</w:t>
      </w:r>
      <w:r w:rsidR="00AE668D">
        <w:rPr>
          <w:rFonts w:ascii="Palatino Linotype" w:hAnsi="Palatino Linotype"/>
        </w:rPr>
        <w:t xml:space="preserve"> de septiembre</w:t>
      </w:r>
      <w:r w:rsidR="00D47B78">
        <w:rPr>
          <w:rFonts w:ascii="Palatino Linotype" w:hAnsi="Palatino Linotype"/>
        </w:rPr>
        <w:t xml:space="preserve"> de</w:t>
      </w:r>
      <w:r w:rsidR="00E67B14">
        <w:rPr>
          <w:rFonts w:ascii="Palatino Linotype" w:hAnsi="Palatino Linotype"/>
        </w:rPr>
        <w:t xml:space="preserve"> </w:t>
      </w:r>
      <w:r w:rsidR="00D47B78">
        <w:rPr>
          <w:rFonts w:ascii="Palatino Linotype" w:hAnsi="Palatino Linotype"/>
        </w:rPr>
        <w:t>dos mil veinte</w:t>
      </w:r>
      <w:r w:rsidR="00AD33C8" w:rsidRPr="00E94A6D">
        <w:rPr>
          <w:rFonts w:ascii="Palatino Linotype" w:hAnsi="Palatino Linotype"/>
        </w:rPr>
        <w:t>, dio respuestas</w:t>
      </w:r>
      <w:r w:rsidR="0099673B" w:rsidRPr="00E94A6D">
        <w:rPr>
          <w:rFonts w:ascii="Palatino Linotype" w:hAnsi="Palatino Linotype"/>
        </w:rPr>
        <w:t>,</w:t>
      </w:r>
      <w:r w:rsidR="00AD33C8" w:rsidRPr="00E94A6D">
        <w:rPr>
          <w:rFonts w:ascii="Palatino Linotype" w:hAnsi="Palatino Linotype"/>
        </w:rPr>
        <w:t xml:space="preserve"> a las solicitudes de acceso a la información pública en los </w:t>
      </w:r>
      <w:r w:rsidR="00AD33C8" w:rsidRPr="00E94A6D">
        <w:rPr>
          <w:rFonts w:ascii="Palatino Linotype" w:hAnsi="Palatino Linotype"/>
        </w:rPr>
        <w:lastRenderedPageBreak/>
        <w:t xml:space="preserve">siguientes términos: </w:t>
      </w:r>
    </w:p>
    <w:p w14:paraId="28249312" w14:textId="5C67449B" w:rsidR="0013133D" w:rsidRDefault="00B60BFC" w:rsidP="00FF64CB">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Pr>
          <w:rFonts w:ascii="Palatino Linotype" w:hAnsi="Palatino Linotype" w:cs="Arial"/>
          <w:i/>
          <w:sz w:val="22"/>
          <w:szCs w:val="22"/>
        </w:rPr>
        <w:t xml:space="preserve"> </w:t>
      </w:r>
      <w:r w:rsidR="00DF7D1B">
        <w:rPr>
          <w:rFonts w:ascii="Palatino Linotype" w:hAnsi="Palatino Linotype" w:cs="Arial"/>
          <w:i/>
          <w:sz w:val="22"/>
          <w:szCs w:val="22"/>
        </w:rPr>
        <w:t>“</w:t>
      </w:r>
      <w:r w:rsidR="0013133D">
        <w:rPr>
          <w:rFonts w:ascii="Palatino Linotype" w:hAnsi="Palatino Linotype" w:cs="Arial"/>
          <w:i/>
          <w:sz w:val="22"/>
          <w:szCs w:val="22"/>
        </w:rPr>
        <w:t>…</w:t>
      </w:r>
    </w:p>
    <w:p w14:paraId="4655538D" w14:textId="00764AF1" w:rsidR="005D25E3" w:rsidRPr="005D25E3" w:rsidRDefault="005D25E3" w:rsidP="005D25E3">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5D25E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73286E" w14:textId="0198824E" w:rsidR="005D25E3" w:rsidRDefault="005D25E3" w:rsidP="005D25E3">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5D25E3">
        <w:rPr>
          <w:rFonts w:ascii="Palatino Linotype" w:hAnsi="Palatino Linotype" w:cs="Arial"/>
          <w:i/>
          <w:sz w:val="22"/>
          <w:szCs w:val="22"/>
        </w:rPr>
        <w:t>Mediante archivos anexos se da respuesta a la solicitud de información.</w:t>
      </w:r>
    </w:p>
    <w:p w14:paraId="52CB9C3D" w14:textId="77777777" w:rsidR="005D25E3" w:rsidRPr="005D25E3" w:rsidRDefault="005D25E3" w:rsidP="005D25E3">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p>
    <w:p w14:paraId="26E2E67E" w14:textId="77777777" w:rsidR="005D25E3" w:rsidRPr="005D25E3" w:rsidRDefault="005D25E3" w:rsidP="005D25E3">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5D25E3">
        <w:rPr>
          <w:rFonts w:ascii="Palatino Linotype" w:hAnsi="Palatino Linotype" w:cs="Arial"/>
          <w:i/>
          <w:sz w:val="22"/>
          <w:szCs w:val="22"/>
        </w:rPr>
        <w:t>ATENTAMENTE</w:t>
      </w:r>
    </w:p>
    <w:p w14:paraId="6A765D7E" w14:textId="69B14424" w:rsidR="00E504A8" w:rsidRDefault="005D25E3" w:rsidP="005D25E3">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5D25E3">
        <w:rPr>
          <w:rFonts w:ascii="Palatino Linotype" w:hAnsi="Palatino Linotype" w:cs="Arial"/>
          <w:i/>
          <w:sz w:val="22"/>
          <w:szCs w:val="22"/>
        </w:rPr>
        <w:t>L.A.E. ERIKA YOLANDA FUNES VELÁZQUEZ</w:t>
      </w:r>
      <w:r w:rsidR="00DF7D1B">
        <w:rPr>
          <w:rFonts w:ascii="Palatino Linotype" w:hAnsi="Palatino Linotype" w:cs="Arial"/>
          <w:i/>
          <w:sz w:val="22"/>
          <w:szCs w:val="22"/>
        </w:rPr>
        <w:t>”</w:t>
      </w:r>
      <w:bookmarkStart w:id="1" w:name="_Ref490476121"/>
    </w:p>
    <w:p w14:paraId="6BA90528" w14:textId="77777777" w:rsidR="00E504A8" w:rsidRPr="00E504A8" w:rsidRDefault="00E504A8" w:rsidP="00E504A8">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p>
    <w:p w14:paraId="7B5B8469" w14:textId="731AD758" w:rsidR="004503BB" w:rsidRPr="00781D02" w:rsidRDefault="00E504A8" w:rsidP="00E67B14">
      <w:pPr>
        <w:spacing w:before="240" w:after="240" w:line="360" w:lineRule="auto"/>
        <w:jc w:val="both"/>
        <w:rPr>
          <w:rFonts w:ascii="Palatino Linotype" w:hAnsi="Palatino Linotype"/>
        </w:rPr>
      </w:pPr>
      <w:r>
        <w:rPr>
          <w:rFonts w:ascii="Palatino Linotype" w:hAnsi="Palatino Linotype"/>
        </w:rPr>
        <w:t xml:space="preserve">Asimismo </w:t>
      </w:r>
      <w:r w:rsidRPr="00E504A8">
        <w:rPr>
          <w:rFonts w:ascii="Palatino Linotype" w:hAnsi="Palatino Linotype"/>
          <w:b/>
        </w:rPr>
        <w:t>EL SUJETO OBLIGADO</w:t>
      </w:r>
      <w:r>
        <w:rPr>
          <w:rFonts w:ascii="Palatino Linotype" w:hAnsi="Palatino Linotype"/>
          <w:b/>
        </w:rPr>
        <w:t xml:space="preserve"> </w:t>
      </w:r>
      <w:r>
        <w:rPr>
          <w:rFonts w:ascii="Palatino Linotype" w:hAnsi="Palatino Linotype"/>
        </w:rPr>
        <w:t xml:space="preserve">adjuntó los archivos electrónicos denominados </w:t>
      </w:r>
      <w:r w:rsidR="005D25E3" w:rsidRPr="005D25E3">
        <w:rPr>
          <w:rFonts w:ascii="Palatino Linotype" w:hAnsi="Palatino Linotype"/>
          <w:b/>
          <w:i/>
        </w:rPr>
        <w:t>ACTA DE LA VIGESIMO OCTAVA.pdf</w:t>
      </w:r>
      <w:r w:rsidRPr="00781D02">
        <w:rPr>
          <w:rFonts w:ascii="Palatino Linotype" w:hAnsi="Palatino Linotype"/>
          <w:b/>
          <w:i/>
        </w:rPr>
        <w:t xml:space="preserve">, </w:t>
      </w:r>
      <w:r w:rsidR="005D25E3" w:rsidRPr="005D25E3">
        <w:rPr>
          <w:rFonts w:ascii="Palatino Linotype" w:hAnsi="Palatino Linotype"/>
          <w:b/>
          <w:i/>
        </w:rPr>
        <w:t>INEXISTENCIA SOL 132-2020.pdf</w:t>
      </w:r>
      <w:r w:rsidRPr="00781D02">
        <w:rPr>
          <w:rFonts w:ascii="Palatino Linotype" w:hAnsi="Palatino Linotype"/>
          <w:b/>
          <w:i/>
        </w:rPr>
        <w:t>,</w:t>
      </w:r>
      <w:r w:rsidR="00781D02" w:rsidRPr="00781D02">
        <w:rPr>
          <w:b/>
          <w:i/>
        </w:rPr>
        <w:t xml:space="preserve"> </w:t>
      </w:r>
      <w:r w:rsidR="005D25E3" w:rsidRPr="005D25E3">
        <w:rPr>
          <w:rFonts w:ascii="Palatino Linotype" w:hAnsi="Palatino Linotype"/>
          <w:b/>
          <w:i/>
        </w:rPr>
        <w:t>INEXISTENCIA SOL 133-2020.pdf</w:t>
      </w:r>
      <w:r w:rsidR="00781D02" w:rsidRPr="00781D02">
        <w:rPr>
          <w:rFonts w:ascii="Palatino Linotype" w:hAnsi="Palatino Linotype"/>
          <w:b/>
          <w:i/>
        </w:rPr>
        <w:t xml:space="preserve">, </w:t>
      </w:r>
      <w:r w:rsidR="005D25E3" w:rsidRPr="005D25E3">
        <w:rPr>
          <w:rFonts w:ascii="Palatino Linotype" w:hAnsi="Palatino Linotype"/>
          <w:b/>
          <w:i/>
        </w:rPr>
        <w:t>INEXISTENCIA SOL 154-2020.pdf</w:t>
      </w:r>
      <w:r w:rsidR="00781D02" w:rsidRPr="00781D02">
        <w:rPr>
          <w:rFonts w:ascii="Palatino Linotype" w:hAnsi="Palatino Linotype"/>
          <w:b/>
          <w:i/>
        </w:rPr>
        <w:t xml:space="preserve">, </w:t>
      </w:r>
      <w:r w:rsidR="00781D02">
        <w:rPr>
          <w:rFonts w:ascii="Palatino Linotype" w:hAnsi="Palatino Linotype"/>
        </w:rPr>
        <w:t xml:space="preserve">mismos que medularmente consisten en </w:t>
      </w:r>
      <w:r w:rsidR="005D25E3">
        <w:rPr>
          <w:rFonts w:ascii="Palatino Linotype" w:hAnsi="Palatino Linotype"/>
        </w:rPr>
        <w:t>la</w:t>
      </w:r>
      <w:r w:rsidR="00A3676E">
        <w:rPr>
          <w:rFonts w:ascii="Palatino Linotype" w:hAnsi="Palatino Linotype"/>
        </w:rPr>
        <w:t xml:space="preserve"> declaración de</w:t>
      </w:r>
      <w:r w:rsidR="005D25E3">
        <w:rPr>
          <w:rFonts w:ascii="Palatino Linotype" w:hAnsi="Palatino Linotype"/>
        </w:rPr>
        <w:t xml:space="preserve"> inexistencia</w:t>
      </w:r>
      <w:r w:rsidR="00781D02">
        <w:rPr>
          <w:rFonts w:ascii="Palatino Linotype" w:hAnsi="Palatino Linotype"/>
        </w:rPr>
        <w:t xml:space="preserve"> de la información solicitada.</w:t>
      </w:r>
    </w:p>
    <w:p w14:paraId="6AEFA215" w14:textId="6A6DB8F3" w:rsidR="00AD33C8" w:rsidRPr="00E94A6D" w:rsidRDefault="0093672F" w:rsidP="00E67B14">
      <w:pPr>
        <w:spacing w:before="240" w:after="240" w:line="360" w:lineRule="auto"/>
        <w:jc w:val="both"/>
        <w:rPr>
          <w:rFonts w:ascii="Palatino Linotype" w:hAnsi="Palatino Linotype" w:cs="Arial"/>
          <w:b/>
        </w:rPr>
      </w:pPr>
      <w:r>
        <w:rPr>
          <w:rFonts w:ascii="Palatino Linotype" w:hAnsi="Palatino Linotype"/>
          <w:b/>
          <w:sz w:val="28"/>
          <w:szCs w:val="28"/>
        </w:rPr>
        <w:t>III</w:t>
      </w:r>
      <w:r w:rsidR="00AD33C8" w:rsidRPr="00E94A6D">
        <w:rPr>
          <w:rFonts w:ascii="Palatino Linotype" w:hAnsi="Palatino Linotype"/>
          <w:b/>
          <w:sz w:val="28"/>
          <w:szCs w:val="28"/>
        </w:rPr>
        <w:t>.</w:t>
      </w:r>
      <w:r w:rsidR="00AD33C8" w:rsidRPr="00E94A6D">
        <w:rPr>
          <w:rFonts w:ascii="Palatino Linotype" w:hAnsi="Palatino Linotype"/>
        </w:rPr>
        <w:t xml:space="preserve"> Inconforme con la</w:t>
      </w:r>
      <w:r w:rsidR="002E0515" w:rsidRPr="00E94A6D">
        <w:rPr>
          <w:rFonts w:ascii="Palatino Linotype" w:hAnsi="Palatino Linotype"/>
        </w:rPr>
        <w:t>s</w:t>
      </w:r>
      <w:r w:rsidR="00AD33C8" w:rsidRPr="00E94A6D">
        <w:rPr>
          <w:rFonts w:ascii="Palatino Linotype" w:hAnsi="Palatino Linotype"/>
        </w:rPr>
        <w:t xml:space="preserve"> respuestas del </w:t>
      </w:r>
      <w:r w:rsidR="00AD33C8" w:rsidRPr="00E94A6D">
        <w:rPr>
          <w:rFonts w:ascii="Palatino Linotype" w:hAnsi="Palatino Linotype"/>
          <w:b/>
        </w:rPr>
        <w:t>SUJETO OBLIGADO,</w:t>
      </w:r>
      <w:r w:rsidR="00AD33C8" w:rsidRPr="00E94A6D">
        <w:rPr>
          <w:rFonts w:ascii="Palatino Linotype" w:hAnsi="Palatino Linotype"/>
        </w:rPr>
        <w:t xml:space="preserve"> el </w:t>
      </w:r>
      <w:r w:rsidR="005D25E3">
        <w:rPr>
          <w:rFonts w:ascii="Palatino Linotype" w:hAnsi="Palatino Linotype"/>
        </w:rPr>
        <w:t>veinticinco</w:t>
      </w:r>
      <w:r w:rsidR="00CB2CBB">
        <w:rPr>
          <w:rFonts w:ascii="Palatino Linotype" w:hAnsi="Palatino Linotype"/>
        </w:rPr>
        <w:t xml:space="preserve"> de septiembre</w:t>
      </w:r>
      <w:r w:rsidR="00D47B78">
        <w:rPr>
          <w:rFonts w:ascii="Palatino Linotype" w:hAnsi="Palatino Linotype"/>
        </w:rPr>
        <w:t xml:space="preserve"> de dos mil veinte</w:t>
      </w:r>
      <w:r w:rsidR="00AD33C8" w:rsidRPr="00E94A6D">
        <w:rPr>
          <w:rFonts w:ascii="Palatino Linotype" w:hAnsi="Palatino Linotype"/>
        </w:rPr>
        <w:t xml:space="preserve">, </w:t>
      </w:r>
      <w:r w:rsidR="00AD33C8" w:rsidRPr="00E94A6D">
        <w:rPr>
          <w:rFonts w:ascii="Palatino Linotype" w:hAnsi="Palatino Linotype" w:cs="Arial"/>
          <w:b/>
        </w:rPr>
        <w:t>EL RECURRENTE</w:t>
      </w:r>
      <w:r w:rsidR="00AD33C8" w:rsidRPr="00E94A6D">
        <w:rPr>
          <w:rFonts w:ascii="Palatino Linotype" w:hAnsi="Palatino Linotype" w:cs="Arial"/>
        </w:rPr>
        <w:t xml:space="preserve"> </w:t>
      </w:r>
      <w:r w:rsidR="00AD33C8" w:rsidRPr="00E94A6D">
        <w:rPr>
          <w:rFonts w:ascii="Palatino Linotype" w:hAnsi="Palatino Linotype"/>
        </w:rPr>
        <w:t xml:space="preserve">interpuso los recursos de revisión objeto del presente estudio, los cuales fueron registrados en </w:t>
      </w:r>
      <w:r w:rsidR="00AD33C8" w:rsidRPr="00E94A6D">
        <w:rPr>
          <w:rFonts w:ascii="Palatino Linotype" w:hAnsi="Palatino Linotype"/>
          <w:b/>
        </w:rPr>
        <w:t>EL SAIMEX</w:t>
      </w:r>
      <w:r w:rsidR="00AD33C8" w:rsidRPr="00E94A6D">
        <w:rPr>
          <w:rFonts w:ascii="Palatino Linotype" w:hAnsi="Palatino Linotype"/>
        </w:rPr>
        <w:t xml:space="preserve"> y se les asignaron los números de expediente</w:t>
      </w:r>
      <w:r w:rsidR="00AD33C8" w:rsidRPr="00E94A6D">
        <w:rPr>
          <w:rFonts w:ascii="Palatino Linotype" w:hAnsi="Palatino Linotype" w:cs="Arial"/>
        </w:rPr>
        <w:t xml:space="preserve"> </w:t>
      </w:r>
      <w:r w:rsidR="005D25E3">
        <w:rPr>
          <w:rFonts w:ascii="Palatino Linotype" w:hAnsi="Palatino Linotype" w:cs="Arial"/>
          <w:b/>
        </w:rPr>
        <w:t>04047</w:t>
      </w:r>
      <w:r w:rsidR="00781D02" w:rsidRPr="00781D02">
        <w:rPr>
          <w:rFonts w:ascii="Palatino Linotype" w:hAnsi="Palatino Linotype" w:cs="Arial"/>
          <w:b/>
        </w:rPr>
        <w:t xml:space="preserve">/INFOEM/IP/RR/2020, </w:t>
      </w:r>
      <w:r w:rsidR="005D25E3">
        <w:rPr>
          <w:rFonts w:ascii="Palatino Linotype" w:hAnsi="Palatino Linotype" w:cs="Arial"/>
          <w:b/>
        </w:rPr>
        <w:t>04048/INFOEM/IP/RR/2020 y 04049</w:t>
      </w:r>
      <w:r w:rsidR="00781D02" w:rsidRPr="00781D02">
        <w:rPr>
          <w:rFonts w:ascii="Palatino Linotype" w:hAnsi="Palatino Linotype" w:cs="Arial"/>
          <w:b/>
        </w:rPr>
        <w:t>/INFOEM/IP/RR/2020</w:t>
      </w:r>
      <w:r w:rsidR="00D47B78">
        <w:rPr>
          <w:rFonts w:ascii="Palatino Linotype" w:hAnsi="Palatino Linotype" w:cs="Arial"/>
          <w:b/>
        </w:rPr>
        <w:t xml:space="preserve"> </w:t>
      </w:r>
      <w:r w:rsidR="008B763E">
        <w:rPr>
          <w:rFonts w:ascii="Palatino Linotype" w:hAnsi="Palatino Linotype" w:cs="Arial"/>
        </w:rPr>
        <w:t>e</w:t>
      </w:r>
      <w:r w:rsidR="00580C2C" w:rsidRPr="00E94A6D">
        <w:rPr>
          <w:rFonts w:ascii="Palatino Linotype" w:hAnsi="Palatino Linotype" w:cs="Arial"/>
        </w:rPr>
        <w:t>n los</w:t>
      </w:r>
      <w:r w:rsidR="00AD33C8" w:rsidRPr="00E94A6D">
        <w:rPr>
          <w:rFonts w:ascii="Palatino Linotype" w:hAnsi="Palatino Linotype" w:cs="Arial"/>
        </w:rPr>
        <w:t xml:space="preserve"> que señaló como actos impugnados, lo siguiente:</w:t>
      </w:r>
      <w:bookmarkEnd w:id="1"/>
    </w:p>
    <w:p w14:paraId="0629EA08" w14:textId="1311C98C" w:rsidR="00AD33C8" w:rsidRPr="009309C9" w:rsidRDefault="00AD33C8" w:rsidP="00E94A6D">
      <w:pPr>
        <w:spacing w:before="120" w:after="120"/>
        <w:ind w:left="709" w:right="709"/>
        <w:jc w:val="both"/>
        <w:rPr>
          <w:rFonts w:ascii="Palatino Linotype" w:hAnsi="Palatino Linotype" w:cs="Arial"/>
          <w:sz w:val="22"/>
          <w:szCs w:val="22"/>
          <w:lang w:val="es-MX"/>
        </w:rPr>
      </w:pPr>
      <w:r w:rsidRPr="009309C9">
        <w:rPr>
          <w:rFonts w:ascii="Palatino Linotype" w:hAnsi="Palatino Linotype" w:cs="Arial"/>
          <w:i/>
          <w:sz w:val="22"/>
          <w:szCs w:val="22"/>
          <w:lang w:val="es-MX"/>
        </w:rPr>
        <w:t>“</w:t>
      </w:r>
      <w:r w:rsidR="005D25E3" w:rsidRPr="005D25E3">
        <w:rPr>
          <w:rFonts w:ascii="Palatino Linotype" w:hAnsi="Palatino Linotype" w:cs="Arial"/>
          <w:i/>
          <w:sz w:val="22"/>
          <w:szCs w:val="22"/>
          <w:lang w:val="es-MX"/>
        </w:rPr>
        <w:t>La respuesta de dieciocho de septiembre de dos mil veinte.</w:t>
      </w:r>
      <w:r w:rsidRPr="009309C9">
        <w:rPr>
          <w:rFonts w:ascii="Palatino Linotype" w:hAnsi="Palatino Linotype" w:cs="Arial"/>
          <w:i/>
          <w:sz w:val="22"/>
          <w:szCs w:val="22"/>
          <w:lang w:val="es-MX"/>
        </w:rPr>
        <w:t>.”</w:t>
      </w:r>
      <w:r w:rsidRPr="009309C9">
        <w:rPr>
          <w:rFonts w:ascii="Palatino Linotype" w:hAnsi="Palatino Linotype" w:cs="Arial"/>
          <w:sz w:val="22"/>
          <w:szCs w:val="22"/>
          <w:lang w:val="es-MX"/>
        </w:rPr>
        <w:t xml:space="preserve"> (Sic)</w:t>
      </w:r>
    </w:p>
    <w:p w14:paraId="1103E5B0" w14:textId="77777777" w:rsidR="000D357B" w:rsidRPr="009309C9" w:rsidRDefault="000D357B" w:rsidP="00E94A6D">
      <w:pPr>
        <w:spacing w:before="120" w:after="120"/>
        <w:ind w:left="709" w:right="709"/>
        <w:jc w:val="both"/>
        <w:rPr>
          <w:rFonts w:ascii="Palatino Linotype" w:hAnsi="Palatino Linotype" w:cs="Arial"/>
          <w:sz w:val="22"/>
          <w:szCs w:val="22"/>
          <w:lang w:val="es-MX"/>
        </w:rPr>
      </w:pPr>
    </w:p>
    <w:p w14:paraId="5BCE3B69" w14:textId="77777777" w:rsidR="00AD33C8" w:rsidRPr="00E94A6D" w:rsidRDefault="00AD33C8" w:rsidP="00E94A6D">
      <w:pPr>
        <w:pStyle w:val="Prrafodelista"/>
        <w:spacing w:before="240" w:after="120" w:line="360" w:lineRule="auto"/>
        <w:ind w:left="0"/>
        <w:contextualSpacing w:val="0"/>
        <w:jc w:val="both"/>
        <w:rPr>
          <w:rFonts w:ascii="Palatino Linotype" w:hAnsi="Palatino Linotype"/>
        </w:rPr>
      </w:pPr>
      <w:r w:rsidRPr="00E94A6D">
        <w:rPr>
          <w:rFonts w:ascii="Palatino Linotype" w:hAnsi="Palatino Linotype"/>
        </w:rPr>
        <w:t xml:space="preserve">Asimismo, </w:t>
      </w:r>
      <w:r w:rsidRPr="00E94A6D">
        <w:rPr>
          <w:rFonts w:ascii="Palatino Linotype" w:hAnsi="Palatino Linotype" w:cs="Arial"/>
          <w:b/>
        </w:rPr>
        <w:t>EL RECURRENTE</w:t>
      </w:r>
      <w:r w:rsidRPr="00E94A6D">
        <w:rPr>
          <w:rFonts w:ascii="Palatino Linotype" w:hAnsi="Palatino Linotype"/>
        </w:rPr>
        <w:t xml:space="preserve"> precisó </w:t>
      </w:r>
      <w:r w:rsidR="00C2259C" w:rsidRPr="00E94A6D">
        <w:rPr>
          <w:rFonts w:ascii="Palatino Linotype" w:hAnsi="Palatino Linotype"/>
        </w:rPr>
        <w:t xml:space="preserve">dentro de </w:t>
      </w:r>
      <w:r w:rsidR="008232DA">
        <w:rPr>
          <w:rFonts w:ascii="Palatino Linotype" w:hAnsi="Palatino Linotype"/>
        </w:rPr>
        <w:t>los</w:t>
      </w:r>
      <w:r w:rsidR="00C2259C" w:rsidRPr="00E94A6D">
        <w:rPr>
          <w:rFonts w:ascii="Palatino Linotype" w:hAnsi="Palatino Linotype"/>
        </w:rPr>
        <w:t xml:space="preserve"> expedientes electrónicos </w:t>
      </w:r>
      <w:r w:rsidRPr="00E94A6D">
        <w:rPr>
          <w:rFonts w:ascii="Palatino Linotype" w:hAnsi="Palatino Linotype"/>
        </w:rPr>
        <w:t>como razones o motivos de inconformidad:</w:t>
      </w:r>
    </w:p>
    <w:p w14:paraId="11CA1CD0" w14:textId="02034E38" w:rsidR="00AD33C8" w:rsidRPr="001F4D36" w:rsidRDefault="00AD33C8" w:rsidP="00DF7D1B">
      <w:pPr>
        <w:spacing w:before="120" w:after="120"/>
        <w:ind w:left="709" w:right="709"/>
        <w:jc w:val="both"/>
        <w:rPr>
          <w:rFonts w:ascii="Palatino Linotype" w:hAnsi="Palatino Linotype" w:cs="Arial"/>
          <w:i/>
          <w:sz w:val="22"/>
          <w:szCs w:val="22"/>
          <w:lang w:val="es-MX"/>
        </w:rPr>
      </w:pPr>
      <w:r w:rsidRPr="008232DA">
        <w:rPr>
          <w:rFonts w:ascii="Palatino Linotype" w:hAnsi="Palatino Linotype" w:cs="Arial"/>
          <w:i/>
          <w:sz w:val="22"/>
          <w:szCs w:val="22"/>
          <w:lang w:val="es-MX"/>
        </w:rPr>
        <w:lastRenderedPageBreak/>
        <w:t>“</w:t>
      </w:r>
      <w:r w:rsidR="005D25E3" w:rsidRPr="005D25E3">
        <w:rPr>
          <w:rFonts w:ascii="Palatino Linotype" w:hAnsi="Palatino Linotype" w:cs="Arial"/>
          <w:i/>
          <w:sz w:val="22"/>
          <w:szCs w:val="22"/>
          <w:lang w:val="es-MX"/>
        </w:rPr>
        <w:t xml:space="preserve">PRIMERO. La respuesta de dieciocho de septiembre de dos mil veinte, resulta violatoria del Derecho Humano de Acceso a la Información Pública, reconocido en los artículos 6, Apartado “A” de la Constitución Política de los Estados Unidos Mexicanos, así como 13, apartado “1” de la Convención Americana sobre Derechos Humanos “Pacto de San José”; en virtud de las consideraciones de hecho y de derecho que a continuación se exponen: 1. POR LA INEXACTA APLICACIÓN DE LO DISPUESTO EN LOS ARTÍCULOS 19 Y 169 FRACCIÓN III DE LA LEY DE TRANSPARENCIA Y ACCESO A LA INFORMACIÓN PÚBLICA DEL ESTADO DE MÉXICO Y MUNICIPIOS, por cuanto hace a la indebida fundamentación y motivación de las razones por las que, hasta la fecha, ese sujeto obligado no ha ejercido la atribución descrita en el artículo 17 fracción XXX de la Ley Orgánica del Tribunal de Justicia Administrativa del Estado de México. En efecto, conforme al principio de legalidad prescrito en el primer párrafo del artículo 16 de la Constitución Política de los Estados Unidos Mexicanos, interpretado en diversas jurisprudencias por la Suprema Corte de Justicia de la Nación; todo acto de autoridad, debe constar en un escrito debidamente fundado y motivado, es decir, los entes públicos tienen la obligación ineludible de señalar, en dicho escrito, las disposiciones legales que se aplicaron al caso concreto, así como las causas, motivos o razones particulares que se tomaron en consideración para subsumir el asunto a las hipótesis previstas en esas normas jurídicas (fundamentación y motivación formal), más aún, además de la existencia de un enlace natural entre los fundamentos y motivos invocados, se requiere que los mismos se encuentren perfectamente asociados con las consideraciones de hecho y de derecho sustentadas en dicho acto (fundamentación y motivación material). En este sentido y después de examinar, conforme a las reglas de la lógica y la sana crítica, el “ACUERDO NO. TJA/00132/TRIJAEM/IP/2020”, así como el “ACTA VIGÉSIMA OCTAVA SESIÓN EXTRAORDINARIA TJAEM/CT/EXT-28/2020”, ambas de dieciocho de septiembre de dos mil veinte, emitidas por el Comité de Transparencia del Tribunal de Justicia Administrativa del Estado de México; ese Instituto de Transparencia podrá constar que, tales actos incumplen los requisitos de debida fundamentación y motivación (en su aspecto material), que por disposición de los artículos 19 y 169 fracción III de la Ley de Transparencia y Acceso a la Información Pública del Estado de México y Municipios, debían satisfacer al momento de nacer a la vida jurídica, conclusión a la que se arriba tomando en consideración las siguientes circunstancias: a). Que de conformidad con lo instituido en el artículo 6, apartado “A”, fracción I de la Constitución Política de los Estados Unidos Mexicanos, en relación con lo prescrito en el numeral 18 de la Ley de Transparencia y Acceso a la Información Pública del Estado de México y Municipios; el Tribunal de Justicia Administrativa del Estado de México, tiene el deber inexcusable de EJERCER y DOCUMENTAR, todas y cada una de las facultades que se precisen en los </w:t>
      </w:r>
      <w:r w:rsidR="005D25E3" w:rsidRPr="005D25E3">
        <w:rPr>
          <w:rFonts w:ascii="Palatino Linotype" w:hAnsi="Palatino Linotype" w:cs="Arial"/>
          <w:i/>
          <w:sz w:val="22"/>
          <w:szCs w:val="22"/>
          <w:lang w:val="es-MX"/>
        </w:rPr>
        <w:lastRenderedPageBreak/>
        <w:t xml:space="preserve">ordenamientos jurídicos que regulan su actuación como ente público. b). Que acorde a la doctrina y a la jurisprudencia aprobada por los Tribunales de Amparo, las facultades de cualquier órgano del poder público, únicamente pueden clasificarse como “discrecionales” y “regladas”; las primeras, cuando se prevé una hipótesis normativa ante la cual la autoridad puede aplicar, o no, la consecuencia de hecho prevista en la misma, según su prudente arbitrio; mientras que en las segundas, la autoridad se encuentra vinculada por el propio dispositivo de la Ley a actuar en cierto sentido, SIN QUE EXISTA LA POSIBILIDAD DE DETERMINAR LIBREMENTE EL CONTENIDO DE SU ACTUACIÓN, lo que se ha denominado como “un deber inexcusable”. c). Que es de consabido derecho y de aceptación común en el ámbito jurídico mexicano, que el principio de legalidad instituido en el primer párrafo del artículo 16 Constitucional (reconocido como una garantía del derecho humano a la seguridad jurídica), conlleva la premisa de que “las autoridades sólo pueden hacer aquello que la ley les permite y les prescribe”, de ahí que para satisfacer los requisitos de debida fundamentación y motivación, deben ceñir su actuación a lo que expresamente le faculta el ordenamiento jurídico aplicable, pues lo contrario resultaría arbitrario (Tesis de Jurisprudencia IV.2o.A.51K (10A.), aprobada por el Segundo Tribunal en Materia Administrativa del Cuarto Circuito). d). Que conforme a los artículos 6, 108, 109 y 134 de la Constitución Política de los Estados Unidos Mexicanos, así como sus correlativos de la Constitución Política del Estado Libre y Soberano de México; a partir de las reformas constitucionales que crean los Sistemas Nacional y Estatal Anticorrupción (publicadas en la Diario Oficial de la Federación el veintisiete de mayo de dos mil quince, y en la Gaceta de Gobierno del Estado de México, el veinticuatro de abril de dos mil diecisiete, respectivamente), se reconoce el DERECHO HUMANO A VIVIR EN UN AMBIENTE LIBRE DE CORRUPCIÓN, generando certidumbre sobre la existencia de un régimen de actuación y comportamiento estatal, así como de responsabilidades administrativas, que tienen como fin tutelar el correcto y cabal desarrollo de la función administrativa mediante el establecimiento, en favor de los ciudadanos, de principios rectores de la función públicas, que se traducen en una garantía a su favor para que los servidores públicos se conduzcan con apego a la legalidad. (Tesis de Jurisprudencia I.9o.P.255P (10A.), aprobada por el Noveno Tribunal Colegiado en Materia Penal del Primer Circuito). e). Que el artículo 5 de la Ley del Sistema Anticorrupción del Estado de México y Municipios, prevé como principios rectores del servicio público: la legalidad, objetividad, profesionalismo, honradez, lealtad, imparcialidad, eficiencia, eficacia, equidad, transparencia, economía, integridad, competencia de mérito y rendición de cuentas, en los términos de las disposiciones legales aplicables; para lo cual se impone la obligación inexcusable a los entes públicos, de CREAR Y MANTENER CONDICIONES ESTRUCTURALES Y NORMATIVAS que permitan el adecuado </w:t>
      </w:r>
      <w:r w:rsidR="005D25E3" w:rsidRPr="005D25E3">
        <w:rPr>
          <w:rFonts w:ascii="Palatino Linotype" w:hAnsi="Palatino Linotype" w:cs="Arial"/>
          <w:i/>
          <w:sz w:val="22"/>
          <w:szCs w:val="22"/>
          <w:lang w:val="es-MX"/>
        </w:rPr>
        <w:lastRenderedPageBreak/>
        <w:t xml:space="preserve">funcionamiento del Estado en su conjunto y la actuación ética y responsable de los servidores públicos. f). Que el TREINTA Y UNO DE AGOSTO DE DOS MIL DIECIOCHO, se publicó en la Gaceta de Gobierno del Estado de México, el Decreto 330 emitido por la Quincuagésima Novena Legislatura del Estado de México, por el que se expide la Ley Orgánica del Tribunal de Justicia Administrativa del Estado de México (para entrar en vigor al día siguiente de su publicación), que prescribe en las fracciones XII y XIII de su artículo 17, lo siguiente: “Artículo 17. Son atribuciones de la Junta, las siguientes: … XXX. Aprobar las reglas para el procedimiento de evaluación del desempeño en el servicio de las y los servidores públicos jurisdiccionales y las y los asesores comisionados del Tribunal…” Lo que relacionado con lo establecido en el numeral 5 de la Ley del Sistema Anticorrupción del Estado de México y Municipios, conlleva la OBLIGACIÓN INEXCUSABLE del Tribunal de Justicia Administrativa del Estado de México, de emitir la REGLAS para el procedimiento de evaluación del desempeño en el servicio de las y los servidores públicos jurisdiccionales y las y los asesores comisionados del Tribunal. g). Que a partir de la reforma constitucional en materia de Derechos Humanos, publicada en el Diario Oficial de la Federación el seis de junio de dos mil once, se prevé la obligación de todas las autoridades del Estado, con independencia de su jerarquía, índole o naturaleza, de garantizar los Derechos Humanos de conformidad con los principios de universalidad, interdependencia, indivisibilidad y progresividad; lo que de acuerdo a diversas jurisprudencias aprobadas por los Tribunales de Amparo, inexorablemente implica la emisión, vigencia y aplicación, de un marco normativo que dote de contenido y eficacia ese imperativo constitucional, con el propósito fundamental de hacer operativos, en el plano fáctico, los derechos humanos a través de normas secundarias que recojan los valores, principios y fines de dichas prerrogativas. Por lo tanto, sostienen los Tribunales de Amparo, la falta de desarrollo durante un tiempo excesivo, de aquéllas normas de obligatoria y concreta realización, impide la eficaz aplicación del texto legal e incumple con el desarrollo de determinadas cláusulas constitucionales a fin de tornarlas operativas, lo que se traduce en una omisión indebida de las autoridades, que presupone la exigencia constitucional de acción y una inacción cualificada (Tesis de Jurisprudencias I.4o.A.21 K (10a.) y I.4o.A.22 K (10a.), aprobadas por el Cuarto Tribunal Colegiado en Materia Administrativa del Primer Circuito, así como I.18o.A.10 K (10a.), adoptada por el Décimo Octavo Tribunal Colegiado en Materia Administrativa del Primer Circuito). Ante tales circunstancias, resulta inconcuso que el “ACUERDO NO. TJA/00132/TRIJAEM/IP/2020”, así como el “ACTA VIGÉSIMA OCTAVA SESIÓN EXTRAORDINARIA TJAEM/CT/EXT-28/2020”, no cumplen con los requisitos de debida fundamentación y motivación que exigen los artículos 19 y 169 fracción III de la Ley de Transparencia y Acceso a la Información Pública del Estado de México y Municipios, pues aun cuando ahí se confiesa </w:t>
      </w:r>
      <w:r w:rsidR="005D25E3" w:rsidRPr="005D25E3">
        <w:rPr>
          <w:rFonts w:ascii="Palatino Linotype" w:hAnsi="Palatino Linotype" w:cs="Arial"/>
          <w:i/>
          <w:sz w:val="22"/>
          <w:szCs w:val="22"/>
          <w:lang w:val="es-MX"/>
        </w:rPr>
        <w:lastRenderedPageBreak/>
        <w:t xml:space="preserve">expresamente, que la Junta de Gobierno y Administración NO HA CUMPLIDO CON LA OBLIGACIÓN impuesta en el artículo 17 fracción XXX de la Ley Orgánica del Tribunal de Justicia Administrativa del Estado de México, consistente en expedir las REGLAS para el procedimiento de evaluación del desempeño en el servicio de las y los servidores públicos jurisdiccionales y las y los asesores comisionados del Tribunal; también es cierto que, respecto a la justificación de dicho incumplimiento, el sujeto obligado se limitó a argüir que la Ley Orgánica de mérito, “…no establece periodo, termino o un plazo específico para emitir las reglas… por lo tanto, esta atribución será ejercida en el momento en el que se estime necesario…” De lo que se colige que, además de no precisar la o las disposiciones legales (ordenamiento jurídico, artículo, fracción, inciso y/o párrafo), ni razones particulares que sustenten el criterio del sujeto obligado, en cuanto a que la omisión en el texto de la ley, respecto al plazo o término de que dispone para emitir las Reglas de mérito, le justifica a ejercer dicha atribución EN EL MOMENTO QUE ESTIME NECESARIO (atendiendo al principio de que las autoridades sólo pueden realizar lo que la ley les permite y les prescribe); dicha circunstancia en nada convalida la inacción de la Junta de Gobierno y Administración, pues acorde a la conformación del artículo 17 fracción XXX de la Ley Orgánica supra citada, dicha atribución no reviste un carácter “discrecional” que permita el prudente arbitrio en su ejercicio, por el contrario, se trata de una “facultad reglada”, que en correlación con las reformas constitucionales en materia anticorrupción, en el ámbito federal (veintisiete de mayo de dos mil quince), y en el ámbito estatal (el veinticuatro de abril de dos mil diecisiete), así como lo dispuesto en el artículo 5 de la Ley del Sistema Anticorrupción del Estado de México y Municipios, le obligan inexcusablemente a expedir tal ordenamiento desde la entrada en vigor de la Ley Orgánica de dicho Órgano Jurisdiccional (uno de septiembre de dos mil dieciocho), que sucedió dese hace más de DOS AÑOS. En este sentido y atendiendo al principio general del derecho que dice: “donde la ley no distingue, el juzgador no debe distinguir”, de haber sido voluntad del Legislador, que la obligación impuesta en el artículo 17 fracción XXX de la Ley Orgánica del Tribunal de Justicia Administrativa del Estado de México, pudiera ser ejercida de manera atemporal conforme al criterio discrecional de Tribunal, así lo hubiera establecido textualmente en dicha disposición legal, lo que no sucede en el caso concreto, pues en el texto legal ni la exposición de motivos que originaron el mismo, se prevé dicha circunstancia. Ahora bien, no debe pasar inadvertido para ese Órgano Garante, que ante la “laguna jurídica” o “vacío legislativo” que pretende hacer valer el sujeto obligado, como operador de la Ley y para obtener una respuesta eficaz a la expresión de la tara legal, tenía el deber de emplear técnicas sustitutivas apoyadas en un proceso de integración basado en dos sistemas: la heterointegración, llamada también derecho supletorio o supletoriedad; y la autointegración, reconocida expresamente por la mayoría </w:t>
      </w:r>
      <w:r w:rsidR="005D25E3" w:rsidRPr="005D25E3">
        <w:rPr>
          <w:rFonts w:ascii="Palatino Linotype" w:hAnsi="Palatino Linotype" w:cs="Arial"/>
          <w:i/>
          <w:sz w:val="22"/>
          <w:szCs w:val="22"/>
          <w:lang w:val="es-MX"/>
        </w:rPr>
        <w:lastRenderedPageBreak/>
        <w:t xml:space="preserve">de los ordenamientos como analogía y principios generales del derecho. Esto es, la insuficiencia de la ley argüida por el sujeto obligado, bajo ningún supuesto le autoriza el incumplimiento las facultades regladas que tiene encomendadas, pues como ya se dijo, existen métodos que pudo haber empleado para llenar el supuesto vacío legislativo. Finalmente debe decirse, que el treinta y uno de diciembre de dos mil diecinueve, la Comisión Interamericana de Derechos Humanos, publicó el Informe sobre “Corrupción y derechos humanos” (http://www.oas.org/es/cidh/informes/pdfs/CorrupcionDDHHES.pdf), donde se presenta un análisis del fenómeno de la corrupción desde una perspectiva de derechos humanos y a la luz de los estándares interamericanos, con miras a consolidar una estrategia a nivel regional y nacional para hacer frente a la necesidad de combatir y erradicar el fenómeno de la corrupción en el hemisferio. A través de dicho informe, la Comisión Interamericana de Derechos Humanos, da cuenta del impacto multidimensional de la corrupción sobre la democracia, el Estado de Derecho, así como el goce y ejercicio de los derechos humanos en el continente, que conlleva el debilitamiento de la gobernabilidad y las instituciones democráticas, fomenta la impunidad, socava el Estado de Derecho y exacerba la desigualdad, frente a lo cual se propone desarrollar e implementar, DE MANERA INMEDIATA, en los distintos niveles de gobierno, una serie de políticas públicas que permitan consolidar una estrategia integral cuyo objetivo sea el fortalecimiento institucional, el control y la disminución de los espacios de discrecionalidad, la rendición de cuentas y el monitoreo de las actividades públicas, debiendo comprometerse los Estados parte, a implementar las disposiciones legales necesarias para ello, dentro de las que se prevén las relativas al combate a la corrupción, como son las vinculadas a la materia de responsabilidades de los servidores públicos. En consecuencia, en el caso específico, no existen elementos para tener por debidamente fundada y motivada la inacción del Tribunal de Justicia Administrativa del Estado de México, para expedir las REGLAS para el procedimiento de evaluación del desempeño en el servicio de las y los servidores públicos jurisdiccionales y las y los asesores comisionados del Tribunal; pues la falta de reglas claras y transparentes, que establezcan los criterios con los cuales se evalúa el desempeño de las y los servidores públicos que ahí laboran, constituye un medio de restricción indirecta al derecho humano a vivir en un ambiente libre de corrupción, reconocido en la Constitución Política de los Estados Unidos Mexicanos, así como en la Convención Americana Sobre Derechos Humanos “Pacto de San José” (adoptada por el Estado Mexicano desde mil novecientos ochenta y uno). 2. POR LA INOBSERVANCIA DE LO DISPUESTO EN LOS ARTÍCULOS 169 FRACCIONES III Y IV, ASÍ COMO 170 DE LA LEY DE TRANSPARENCIA Y ACCESO A LA INFORMACIÓN PÚBLICA DEL ESTADO DE MÉXICO Y MUNICIPIOS; toda vez que, conforme a </w:t>
      </w:r>
      <w:r w:rsidR="005D25E3" w:rsidRPr="005D25E3">
        <w:rPr>
          <w:rFonts w:ascii="Palatino Linotype" w:hAnsi="Palatino Linotype" w:cs="Arial"/>
          <w:i/>
          <w:sz w:val="22"/>
          <w:szCs w:val="22"/>
          <w:lang w:val="es-MX"/>
        </w:rPr>
        <w:lastRenderedPageBreak/>
        <w:t xml:space="preserve">todo lo anteriormente señalado, no existe justificación legal que convalide la omisión de la Junta de Gobierno y Administración, para cumplir con la obligación prescrita en el artículo 17 fracción XXX de la Ley Orgánica del Tribunal de Justicia Administrativa, por cuanto hace a la expedición de las REGLAS para el procedimiento de evaluación del desempeño en el servicio de las y los servidores públicos jurisdiccionales y las y los asesores comisionados del Tribunal (información solicitada por el suscrito). En tal virtud, el Comité de Transparencia debió acatar lo establecido en los artículos 169 fracciones III y IV, así como 170 de la Ley de Transparencia y Acceso a la Información Pública del Estado de México y Municipios, lo que no sucedió en el presente asunto, pues en el “ACUERDO NO. TJA/00132/TRIJAEM/IP/2020”, así como el “ACTA VIGÉSIMA OCTAVA SESIÓN EXTRAORDINARIA TJAEM/CT/EXT-28/2020”, dicho Cuerpo Colegiado omitió lo siguiente: I. Ordenar que se genere la información que por disposiciones constitucionales, legales e internacionales en materia anticorrupción, debía haber emitido desde hace más de dos años; II. Notificar la omisión confesada al órgano interno de control o quien actualmente desempeñe dicha función, a efecto de iniciar los procedimientos administrativos sancionatorios que correspondan; y III. Señalar al servidor público responsable de contar con la información inexistente. SEGUNDO. La respuesta de dieciocho de septiembre de dos mil veinte, resulta violatoria del Derecho Humano de Acceso a la Información Pública, reconocido en los artículos 6, Apartado “A” de la Constitución Política de los Estados Unidos Mexicanos, así como 13, apartado “1” de la Convención Americana sobre Derechos Humanos “Pacto de San José”; por las razones siguientes: 4. Porque el sujeto obligado actuó en contravención a lo dispuesto en los artículos 45 párrafo primero, 46 y 47 párrafos segundo y quinto de la Ley de Transparencia y Acceso a la Información Pública del Estado de México y Municipios; toda vez que, conforme a tales disposiciones legales, los Comités de Transparencia de los sujetos obligados, se integran EXCLUSIVAMENTE por el TITULAR DE LA UNIDAD DE TRANSPARENCIA, el RESPONSABLE DEL ÁREA COORDINADORA DE ARCHIVOS o equivalente, el TITULAR DEL ÓRGANO DE CONTROL INTERNO o equivalente, así como el ENCARGADO DE LA PROTECCIÓN DE DATOS PERSONALES (cuando sesione para cuestiones relacionadas con esa materia), por lo que atendiendo al principio de legalidad establecido en el párrafo primero del artículo 16 de la Constitución Política de los Estados Unidos Mexicanos, corresponde a uno de tales integrantes presidir los trabajos de dicho cuerpo colegiado. También se colige de tales ordenamientos, que aun cuando en las sesiones del Comité pueden asistir INVITADOS, INVITADOS PERMANENTES y en su caso, los REPRESENTANTES DE LAS ÁREAS QUE DETERMINE EL PROPIO COMITÉ; dicha participación les concede el derecho de ser escuchados, pero NO DE EMITIR SU VOTO en las resoluciones. En este contexto de ilustración y acorde al contenido del </w:t>
      </w:r>
      <w:r w:rsidR="005D25E3" w:rsidRPr="005D25E3">
        <w:rPr>
          <w:rFonts w:ascii="Palatino Linotype" w:hAnsi="Palatino Linotype" w:cs="Arial"/>
          <w:i/>
          <w:sz w:val="22"/>
          <w:szCs w:val="22"/>
          <w:lang w:val="es-MX"/>
        </w:rPr>
        <w:lastRenderedPageBreak/>
        <w:t xml:space="preserve">“ACTA VIGÉSIMA OCTAVA SESIÓN EXTRAORDINARIA TJAEM/CT/EXT-28/2020”, así como del “ACUERDO NO. TJA/00132/TRIJAEM/IP/2020”, se desprende que quienes votaron la resolución de inexistencia fueron el Vicepresidente del Tribunal de Justicia Administrativa; la Servidora Pública Habilitada de la Secretaría General del Pleno y de la Secretaría Técnica de la Junta de Gobierno y Administración; la Titular de la Unidad de Información, Planeación, Programación y Evaluación; así como el Responsable del Área Coordinadora de Archivos, lo que permite afirmar válidamente, que en la emisión de dichos actos votaron servidores públicos que no tenían legitimidad para ello y que en los mismos, únicamente participó un integrante del Comité de Transparencia con capacidad de voto (Responsable del Área Coordinadora de Archivos), es decir tanto en la sesión solemne como en el resolución adoptada, no se cumplió con el “cuórum” mínimo que exige el artículo 46 fracciones I a la III, así como su párrafo primero, de la Ley de Transparencia y Acceso a la Información Pública del Estado de México y Municipios. Luego entonces, en la sesión extraordinaria de mérito y en el acuerdo TJA/00132/TRIJAEM/IP/2020, participaron tres servidores públicos que no tienen legitimación para votar en dichos actos, conforme a lo siguiente: POR CUANTO HACE AL VICEPRESIDENTE. Porque a pesar de que el artículo 27 fracción II de la Ley Orgánica del Tribunal de Justicia Administrativa del Estado de México, establece textualmente como una de sus atribuciones, es la de “Presidir el Comité de Transparencia del Tribunal y requerir a las áreas para su debido cumplimiento las obligaciones que, en materia de transparencia, acceso a la información y protección de datos personales, establezca la normatividad aplicable”; también es cierto que, en esas disposiciones legales no se establece el carácter con el que actúa dicho servidor público, pues como ya se dijo, acorde a lo prescrito en las fracciones I a la III del artículo 46 de la Ley de Transparencia y Acceso a la Información Pública del Estado de México y Municipios, dicho Cuerpo Colegiado se integra exclusivamente por el Titular de la Unidad de Transparencia, el Responsable del Área Coordinadora de Archivos, el Titular del Órgano de Control Interno y excepcionalmente, por el servidor público encargado de la protección de datos personales. Luego entonces y en apego al PRINCIPIO DE ESPECIALIDAD DE LA LEY, la participación del Vicepresidente del Tribunal en el Comité de Transparencia, se encuentra limitada a emitir sus opiniones sin derecho a votar las resoluciones que ahí se adopten, máxime si se considera que en términos de lo dispuesto en los numerales 49 fracciones I a la XVIII, así como 53 fracciones I a la XIV de la Ley de Transparencia y Acceso a la Información Pública del Estado de México y Municipios, corresponde únicamente al Comité de Transparencia (como órgano colegiado), en corresponsabilidad con la Unidad de Transparencia, adoptar las acciones para el debido cumplimiento de las obligaciones relacionadas con las materias de transparencia, acceso a la información y protección de datos personales. ATINGENTE </w:t>
      </w:r>
      <w:r w:rsidR="005D25E3" w:rsidRPr="005D25E3">
        <w:rPr>
          <w:rFonts w:ascii="Palatino Linotype" w:hAnsi="Palatino Linotype" w:cs="Arial"/>
          <w:i/>
          <w:sz w:val="22"/>
          <w:szCs w:val="22"/>
          <w:lang w:val="es-MX"/>
        </w:rPr>
        <w:lastRenderedPageBreak/>
        <w:t xml:space="preserve">A LA SERVIDORA PÚBLICA HABILITADA DE LA SECRETARÍA GENERAL DEL PLENO Y DE LA SECRETARÍA TÉCNICA DE LA JUNTA DE GOBIERNO Y ADMINISTRACIÓN. Porque los artículos 58 y 59 fracciones I a la VIII de la Ley de Transparencia y Acceso a la Información Pública del Estado de México y Municipios, no concede a los servidores públicos habilitados la facultad de participar en el Comité de Transparencia, a menos de que sea con el carácter de invitados o invitados permanentes, siendo que ningún de esos casos se les concede derecho a votar las resoluciones que adopte dicho Cuerpo Colegiado. RESPECTO DE LA TITULAR DE LA UNIDAD DE INFORMACIÓN, PLANEACIÓN, PROGRAMACIÓN Y EVALUACIÓN. Porque además de no precisar la o las fracciones del artículo 78 de la Ley Orgánica del Tribunal de Justicia Administrativa, que resulta aplicable al caso concreto, ninguna de tales hipótesis le concede atribuciones para votar las resoluciones que adopte el Comité de Transparencia (su participación únicamente podría ser como invitada o invitada permanente sin derecho a voto), pues aun cuando la fracción XI de dicho numeral, prevé como una de sus atribuciones, la de realizar las funciones relativas a las obligaciones en materia de transparencia, información pública y protección de datos personales, establecidas en las leyes de la materia; ello no es suficiente para legitimar su voto dentro del Comité, dado que en mayor o menor medida, todos los servidores públicos de los sujetos obligados, son responsables de cumplir con las obligaciones que prevén las leyes relativas. En este orden de ideas y de considerar legal la participación del Vicepresidente del Tribunal (sin tener ninguna de las cualidades exigidas por el artículo 46 de la Ley de Transparencia y Acceso a la Información Pública del Estado de México y Municipios), también debieron haber participado en el “ACTA VIGÉSIMA OCTAVA SESIÓN EXTRAORDINARIA TJAEM/CT/EXT-28/2020”, así como del “ACUERDO NO. TJA/00132/TRIJAEM/IP/2020”, los titulares de la Dirección de Administración y las unidades de informática y de documentación, difusión e información, que en términos de la fracción XXV del artículo 17 de la Ley Orgánica del sujeto obligado, también integran el Comité de Transparencia. A más de lo anterior, ese Órgano Garante no debe pasar inadvertido que, en diversas respuestas a solicitudes de información (00079/TRIJAEM/IP/2020 y 00080/TRIJAEM/IP/2020, entre otras), el Tribunal de Justicia Administrativa ha confesado expresamente que no cuenta con Titular del Órgano de Control Interno y que ningún servidor público puede desempeñar las atribuciones a él corresponden. Finalmente, en términos de lo establecido en el artículo 43 del Código de Procedimientos Administrativos del Estado de México, de aplicación supletoria a la Ley de Transparencia y Acceso a la Información Pública del Estado de México y Municipios, desde este momento NIEGO LISA Y LLANAMENTE, que alguno de los servidores públicos que participaron en la votación del “ACTA VIGÉSIMA OCTAVA SESIÓN EXTRAORDINARIA TJAEM/CT/EXT-28/2020”, </w:t>
      </w:r>
      <w:r w:rsidR="005D25E3" w:rsidRPr="005D25E3">
        <w:rPr>
          <w:rFonts w:ascii="Palatino Linotype" w:hAnsi="Palatino Linotype" w:cs="Arial"/>
          <w:i/>
          <w:sz w:val="22"/>
          <w:szCs w:val="22"/>
          <w:lang w:val="es-MX"/>
        </w:rPr>
        <w:lastRenderedPageBreak/>
        <w:t>así como del “ACUERDO NO. TJA/00132/TRIJAEM/IP/2020”, dispongan de un documento suscrito por la Titular del Tribunal de Justicia Administrativa del Estado de México, en que conste su nombramiento como Titular de la Unidad de Transparencia, o en su caso, como encargado de despacho del Órgano de Control Interno.</w:t>
      </w:r>
      <w:r w:rsidR="00781D02" w:rsidRPr="00781D02">
        <w:rPr>
          <w:rFonts w:ascii="Palatino Linotype" w:hAnsi="Palatino Linotype" w:cs="Arial"/>
          <w:i/>
          <w:sz w:val="22"/>
          <w:szCs w:val="22"/>
          <w:lang w:val="es-MX"/>
        </w:rPr>
        <w:t>.</w:t>
      </w:r>
      <w:r w:rsidR="00977E1E" w:rsidRPr="008232DA">
        <w:rPr>
          <w:rFonts w:ascii="Palatino Linotype" w:hAnsi="Palatino Linotype" w:cs="Arial"/>
          <w:i/>
          <w:sz w:val="22"/>
          <w:szCs w:val="22"/>
          <w:lang w:val="es-MX"/>
        </w:rPr>
        <w:t>”</w:t>
      </w:r>
      <w:r w:rsidRPr="008232DA">
        <w:rPr>
          <w:rFonts w:ascii="Palatino Linotype" w:hAnsi="Palatino Linotype" w:cs="Arial"/>
          <w:i/>
          <w:sz w:val="22"/>
          <w:szCs w:val="22"/>
          <w:lang w:val="es-MX"/>
        </w:rPr>
        <w:t xml:space="preserve"> </w:t>
      </w:r>
      <w:r w:rsidRPr="001F4D36">
        <w:rPr>
          <w:rFonts w:ascii="Palatino Linotype" w:hAnsi="Palatino Linotype" w:cs="Arial"/>
          <w:i/>
          <w:sz w:val="22"/>
          <w:szCs w:val="22"/>
          <w:lang w:val="es-MX"/>
        </w:rPr>
        <w:t>(Sic)</w:t>
      </w:r>
    </w:p>
    <w:p w14:paraId="11C02019" w14:textId="77777777" w:rsidR="00F12B65" w:rsidRPr="001F4D36" w:rsidRDefault="00F12B65" w:rsidP="00DF7D1B">
      <w:pPr>
        <w:spacing w:before="120" w:after="120"/>
        <w:ind w:left="709" w:right="709"/>
        <w:jc w:val="both"/>
        <w:rPr>
          <w:rFonts w:ascii="Palatino Linotype" w:hAnsi="Palatino Linotype" w:cs="Arial"/>
          <w:i/>
          <w:sz w:val="22"/>
          <w:szCs w:val="22"/>
          <w:lang w:val="es-MX"/>
        </w:rPr>
      </w:pPr>
    </w:p>
    <w:p w14:paraId="59DACCCB" w14:textId="3E0C7B39" w:rsidR="00AD33C8" w:rsidRPr="008232DA" w:rsidRDefault="00AD33C8" w:rsidP="008232DA">
      <w:pPr>
        <w:spacing w:line="360" w:lineRule="auto"/>
        <w:jc w:val="both"/>
      </w:pPr>
      <w:r w:rsidRPr="00E94A6D">
        <w:rPr>
          <w:rFonts w:ascii="Palatino Linotype" w:hAnsi="Palatino Linotype" w:cs="Arial"/>
          <w:b/>
          <w:sz w:val="28"/>
          <w:szCs w:val="28"/>
        </w:rPr>
        <w:t>V.</w:t>
      </w:r>
      <w:r w:rsidRPr="00E94A6D">
        <w:rPr>
          <w:rFonts w:ascii="Palatino Linotype" w:hAnsi="Palatino Linotype" w:cs="Arial"/>
        </w:rPr>
        <w:t xml:space="preserve"> En</w:t>
      </w:r>
      <w:r w:rsidRPr="00E94A6D">
        <w:rPr>
          <w:rFonts w:ascii="Palatino Linotype" w:hAnsi="Palatino Linotype"/>
        </w:rPr>
        <w:t xml:space="preserve"> fecha</w:t>
      </w:r>
      <w:r w:rsidR="005D25E3">
        <w:rPr>
          <w:rFonts w:ascii="Palatino Linotype" w:hAnsi="Palatino Linotype"/>
        </w:rPr>
        <w:t xml:space="preserve"> veinticinco</w:t>
      </w:r>
      <w:r w:rsidR="00CB2CBB">
        <w:rPr>
          <w:rFonts w:ascii="Palatino Linotype" w:hAnsi="Palatino Linotype"/>
        </w:rPr>
        <w:t xml:space="preserve"> de septiembre</w:t>
      </w:r>
      <w:r w:rsidR="008232DA">
        <w:rPr>
          <w:rFonts w:ascii="Palatino Linotype" w:hAnsi="Palatino Linotype"/>
        </w:rPr>
        <w:t xml:space="preserve"> de dos mil veinte</w:t>
      </w:r>
      <w:r w:rsidRPr="00E94A6D">
        <w:rPr>
          <w:rFonts w:ascii="Palatino Linotype" w:hAnsi="Palatino Linotype"/>
        </w:rPr>
        <w:t>,</w:t>
      </w:r>
      <w:r w:rsidRPr="00E94A6D">
        <w:rPr>
          <w:rFonts w:ascii="Palatino Linotype" w:hAnsi="Palatino Linotype" w:cs="Arial"/>
        </w:rPr>
        <w:t xml:space="preserve"> los </w:t>
      </w:r>
      <w:r w:rsidRPr="00E94A6D">
        <w:rPr>
          <w:rFonts w:ascii="Palatino Linotype" w:hAnsi="Palatino Linotype" w:cs="Arial"/>
          <w:lang w:val="es-ES_tradnl"/>
        </w:rPr>
        <w:t>recursos de que</w:t>
      </w:r>
      <w:r w:rsidRPr="00E94A6D">
        <w:rPr>
          <w:rFonts w:ascii="Palatino Linotype" w:hAnsi="Palatino Linotype" w:cs="Arial"/>
        </w:rPr>
        <w:t xml:space="preserve"> se trata</w:t>
      </w:r>
      <w:r w:rsidRPr="00E94A6D">
        <w:rPr>
          <w:rFonts w:ascii="Palatino Linotype" w:hAnsi="Palatino Linotype" w:cs="Arial"/>
          <w:lang w:val="es-ES_tradnl"/>
        </w:rPr>
        <w:t xml:space="preserve"> se enviaron electrónicamente al Instituto de </w:t>
      </w:r>
      <w:r w:rsidRPr="00E94A6D">
        <w:rPr>
          <w:rFonts w:ascii="Palatino Linotype" w:eastAsia="Arial Unicode MS" w:hAnsi="Palatino Linotype" w:cs="Arial"/>
        </w:rPr>
        <w:t>Transparencia</w:t>
      </w:r>
      <w:r w:rsidRPr="00E94A6D">
        <w:rPr>
          <w:rFonts w:ascii="Palatino Linotype" w:hAnsi="Palatino Linotype" w:cs="Arial"/>
          <w:lang w:val="es-ES_tradnl"/>
        </w:rPr>
        <w:t xml:space="preserve">, Acceso a la Información Pública y Protección de </w:t>
      </w:r>
      <w:r w:rsidRPr="00E94A6D">
        <w:rPr>
          <w:rFonts w:ascii="Palatino Linotype" w:hAnsi="Palatino Linotype" w:cs="Arial"/>
        </w:rPr>
        <w:t>Datos</w:t>
      </w:r>
      <w:r w:rsidRPr="00E94A6D">
        <w:rPr>
          <w:rFonts w:ascii="Palatino Linotype" w:hAnsi="Palatino Linotype" w:cs="Arial"/>
          <w:lang w:val="es-ES_tradnl"/>
        </w:rPr>
        <w:t xml:space="preserve"> Personales del Estado de México y Municipios; y con fundamento en el artículo 185 fracción I de la </w:t>
      </w:r>
      <w:r w:rsidRPr="00E94A6D">
        <w:rPr>
          <w:rFonts w:ascii="Palatino Linotype" w:hAnsi="Palatino Linotype"/>
        </w:rPr>
        <w:t>Ley de Transparencia y Acceso a la Información Pública del Estado de México y Municipios</w:t>
      </w:r>
      <w:r w:rsidR="00C2259C" w:rsidRPr="00E94A6D">
        <w:rPr>
          <w:rFonts w:ascii="Palatino Linotype" w:hAnsi="Palatino Linotype" w:cs="Arial"/>
          <w:lang w:val="es-ES_tradnl"/>
        </w:rPr>
        <w:t>, se turnaron</w:t>
      </w:r>
      <w:r w:rsidRPr="00E94A6D">
        <w:rPr>
          <w:rFonts w:ascii="Palatino Linotype" w:hAnsi="Palatino Linotype" w:cs="Arial"/>
          <w:lang w:val="es-ES_tradnl"/>
        </w:rPr>
        <w:t>, a través del</w:t>
      </w:r>
      <w:r w:rsidRPr="00E94A6D">
        <w:rPr>
          <w:rFonts w:ascii="Palatino Linotype" w:eastAsia="Arial Unicode MS" w:hAnsi="Palatino Linotype" w:cs="Arial"/>
          <w:lang w:val="es-ES_tradnl"/>
        </w:rPr>
        <w:t xml:space="preserve"> </w:t>
      </w:r>
      <w:r w:rsidRPr="00E94A6D">
        <w:rPr>
          <w:rFonts w:ascii="Palatino Linotype" w:eastAsia="Arial Unicode MS" w:hAnsi="Palatino Linotype" w:cs="Arial"/>
          <w:b/>
          <w:lang w:val="es-ES_tradnl"/>
        </w:rPr>
        <w:t>SAIMEX</w:t>
      </w:r>
      <w:r w:rsidR="002A0357">
        <w:rPr>
          <w:rFonts w:ascii="Palatino Linotype" w:hAnsi="Palatino Linotype"/>
        </w:rPr>
        <w:t xml:space="preserve"> el recurso</w:t>
      </w:r>
      <w:r w:rsidRPr="00E94A6D">
        <w:rPr>
          <w:rFonts w:ascii="Palatino Linotype" w:hAnsi="Palatino Linotype"/>
        </w:rPr>
        <w:t xml:space="preserve"> </w:t>
      </w:r>
      <w:r w:rsidR="005D25E3">
        <w:rPr>
          <w:rFonts w:ascii="Palatino Linotype" w:hAnsi="Palatino Linotype" w:cs="Arial"/>
          <w:b/>
        </w:rPr>
        <w:t>04047</w:t>
      </w:r>
      <w:r w:rsidR="00CB2CBB" w:rsidRPr="00CB2CBB">
        <w:rPr>
          <w:rFonts w:ascii="Palatino Linotype" w:hAnsi="Palatino Linotype" w:cs="Arial"/>
          <w:b/>
        </w:rPr>
        <w:t>/INFOEM/IP/RR/2020</w:t>
      </w:r>
      <w:r w:rsidR="008232DA">
        <w:rPr>
          <w:rFonts w:ascii="Palatino Linotype" w:hAnsi="Palatino Linotype" w:cs="Arial"/>
          <w:b/>
        </w:rPr>
        <w:t xml:space="preserve"> </w:t>
      </w:r>
      <w:r w:rsidRPr="00E94A6D">
        <w:rPr>
          <w:rFonts w:ascii="Palatino Linotype" w:hAnsi="Palatino Linotype"/>
        </w:rPr>
        <w:t xml:space="preserve">a la </w:t>
      </w:r>
      <w:r w:rsidRPr="00E94A6D">
        <w:rPr>
          <w:rFonts w:ascii="Palatino Linotype" w:hAnsi="Palatino Linotype" w:cs="Arial"/>
          <w:lang w:val="es-ES_tradnl"/>
        </w:rPr>
        <w:t xml:space="preserve">Comisionada </w:t>
      </w:r>
      <w:r w:rsidRPr="00E94A6D">
        <w:rPr>
          <w:rFonts w:ascii="Palatino Linotype" w:hAnsi="Palatino Linotype" w:cs="Arial"/>
          <w:b/>
          <w:lang w:val="es-ES_tradnl"/>
        </w:rPr>
        <w:t>EVA ABAID YAPUR</w:t>
      </w:r>
      <w:r w:rsidR="00176BB5">
        <w:rPr>
          <w:rFonts w:ascii="Palatino Linotype" w:hAnsi="Palatino Linotype" w:cs="Arial"/>
          <w:lang w:val="es-ES_tradnl"/>
        </w:rPr>
        <w:t xml:space="preserve"> </w:t>
      </w:r>
      <w:r w:rsidR="0013133D">
        <w:rPr>
          <w:rFonts w:ascii="Palatino Linotype" w:hAnsi="Palatino Linotype" w:cs="Arial"/>
        </w:rPr>
        <w:t xml:space="preserve">y </w:t>
      </w:r>
      <w:r w:rsidR="00FB1104" w:rsidRPr="000C7E82">
        <w:rPr>
          <w:rFonts w:ascii="Palatino Linotype" w:hAnsi="Palatino Linotype" w:cs="Arial"/>
          <w:b/>
        </w:rPr>
        <w:t>0</w:t>
      </w:r>
      <w:r w:rsidR="005D25E3">
        <w:rPr>
          <w:rFonts w:ascii="Palatino Linotype" w:hAnsi="Palatino Linotype" w:cs="Arial"/>
          <w:b/>
        </w:rPr>
        <w:t>4048</w:t>
      </w:r>
      <w:r w:rsidR="00FB1104">
        <w:rPr>
          <w:rFonts w:ascii="Palatino Linotype" w:hAnsi="Palatino Linotype" w:cs="Arial"/>
          <w:b/>
        </w:rPr>
        <w:t xml:space="preserve">/INFOEM/IP/RR/2020 </w:t>
      </w:r>
      <w:r w:rsidR="00FB1104">
        <w:rPr>
          <w:rFonts w:ascii="Palatino Linotype" w:hAnsi="Palatino Linotype" w:cs="Arial"/>
        </w:rPr>
        <w:t xml:space="preserve">al Comisionado </w:t>
      </w:r>
      <w:r w:rsidR="00FB1104">
        <w:rPr>
          <w:rFonts w:ascii="Palatino Linotype" w:hAnsi="Palatino Linotype" w:cs="Arial"/>
          <w:b/>
        </w:rPr>
        <w:t>JOSÉ GUADALUPE LUNA HERNÁNDEZ</w:t>
      </w:r>
      <w:r w:rsidR="008B763E">
        <w:rPr>
          <w:rFonts w:ascii="Palatino Linotype" w:hAnsi="Palatino Linotype" w:cs="Arial"/>
          <w:b/>
        </w:rPr>
        <w:t xml:space="preserve">; </w:t>
      </w:r>
      <w:r w:rsidR="008232DA">
        <w:rPr>
          <w:rFonts w:ascii="Palatino Linotype" w:hAnsi="Palatino Linotype" w:cs="Arial"/>
        </w:rPr>
        <w:t xml:space="preserve">asimismo </w:t>
      </w:r>
      <w:r w:rsidR="005A71F8">
        <w:rPr>
          <w:rFonts w:ascii="Palatino Linotype" w:hAnsi="Palatino Linotype" w:cs="Arial"/>
        </w:rPr>
        <w:t>el diverso</w:t>
      </w:r>
      <w:r w:rsidR="00B44425">
        <w:rPr>
          <w:rFonts w:ascii="Palatino Linotype" w:hAnsi="Palatino Linotype" w:cs="Arial"/>
        </w:rPr>
        <w:t xml:space="preserve"> </w:t>
      </w:r>
      <w:r w:rsidR="005D25E3">
        <w:rPr>
          <w:rFonts w:ascii="Palatino Linotype" w:hAnsi="Palatino Linotype" w:cs="Arial"/>
          <w:b/>
        </w:rPr>
        <w:t>04049</w:t>
      </w:r>
      <w:r w:rsidR="00CB2CBB" w:rsidRPr="00CB2CBB">
        <w:rPr>
          <w:rFonts w:ascii="Palatino Linotype" w:hAnsi="Palatino Linotype" w:cs="Arial"/>
          <w:b/>
        </w:rPr>
        <w:t>/INFOEM/IP/RR/2020</w:t>
      </w:r>
      <w:r w:rsidR="00CB2CBB">
        <w:rPr>
          <w:rFonts w:ascii="Palatino Linotype" w:hAnsi="Palatino Linotype" w:cs="Arial"/>
          <w:b/>
        </w:rPr>
        <w:t xml:space="preserve"> </w:t>
      </w:r>
      <w:r w:rsidR="005A71F8">
        <w:rPr>
          <w:rFonts w:ascii="Palatino Linotype" w:hAnsi="Palatino Linotype" w:cs="Arial"/>
        </w:rPr>
        <w:t>al C</w:t>
      </w:r>
      <w:r w:rsidR="00FB1104">
        <w:rPr>
          <w:rFonts w:ascii="Palatino Linotype" w:hAnsi="Palatino Linotype" w:cs="Arial"/>
        </w:rPr>
        <w:t>omisionado</w:t>
      </w:r>
      <w:r w:rsidR="005A71F8">
        <w:rPr>
          <w:rFonts w:ascii="Palatino Linotype" w:hAnsi="Palatino Linotype" w:cs="Arial"/>
        </w:rPr>
        <w:t xml:space="preserve"> </w:t>
      </w:r>
      <w:r w:rsidR="00CB2CBB">
        <w:rPr>
          <w:rFonts w:ascii="Palatino Linotype" w:hAnsi="Palatino Linotype" w:cs="Arial"/>
          <w:b/>
        </w:rPr>
        <w:t>JAVIER MART</w:t>
      </w:r>
      <w:r w:rsidR="004503BB">
        <w:rPr>
          <w:rFonts w:ascii="Palatino Linotype" w:hAnsi="Palatino Linotype" w:cs="Arial"/>
          <w:b/>
        </w:rPr>
        <w:t>Í</w:t>
      </w:r>
      <w:r w:rsidR="00CB2CBB">
        <w:rPr>
          <w:rFonts w:ascii="Palatino Linotype" w:hAnsi="Palatino Linotype" w:cs="Arial"/>
          <w:b/>
        </w:rPr>
        <w:t>NEZ CRUZ</w:t>
      </w:r>
      <w:r w:rsidR="005A71F8">
        <w:rPr>
          <w:rFonts w:ascii="Palatino Linotype" w:hAnsi="Palatino Linotype" w:cs="Arial"/>
        </w:rPr>
        <w:t xml:space="preserve"> </w:t>
      </w:r>
      <w:r w:rsidRPr="00E94A6D">
        <w:rPr>
          <w:rFonts w:ascii="Palatino Linotype" w:hAnsi="Palatino Linotype" w:cs="Arial"/>
          <w:lang w:val="es-ES_tradnl"/>
        </w:rPr>
        <w:t xml:space="preserve">a </w:t>
      </w:r>
      <w:r w:rsidRPr="00E94A6D">
        <w:rPr>
          <w:rFonts w:ascii="Palatino Linotype" w:hAnsi="Palatino Linotype"/>
        </w:rPr>
        <w:t>efecto</w:t>
      </w:r>
      <w:r w:rsidRPr="00E94A6D">
        <w:rPr>
          <w:rFonts w:ascii="Palatino Linotype" w:hAnsi="Palatino Linotype" w:cs="Arial"/>
          <w:lang w:val="es-ES_tradnl"/>
        </w:rPr>
        <w:t xml:space="preserve"> de que decretaran su admisión o desechamiento.</w:t>
      </w:r>
    </w:p>
    <w:p w14:paraId="39EF6A5A" w14:textId="46028ED1" w:rsidR="00AD33C8" w:rsidRPr="00E94A6D" w:rsidRDefault="00AD33C8" w:rsidP="00176BB5">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E94A6D">
        <w:rPr>
          <w:rFonts w:ascii="Palatino Linotype" w:hAnsi="Palatino Linotype" w:cs="Arial"/>
          <w:b/>
          <w:sz w:val="28"/>
          <w:szCs w:val="28"/>
        </w:rPr>
        <w:t>V</w:t>
      </w:r>
      <w:r w:rsidR="005B32BD" w:rsidRPr="00E94A6D">
        <w:rPr>
          <w:rFonts w:ascii="Palatino Linotype" w:hAnsi="Palatino Linotype" w:cs="Arial"/>
          <w:b/>
          <w:sz w:val="28"/>
          <w:szCs w:val="28"/>
        </w:rPr>
        <w:t>I</w:t>
      </w:r>
      <w:r w:rsidRPr="00E94A6D">
        <w:rPr>
          <w:rFonts w:ascii="Palatino Linotype" w:hAnsi="Palatino Linotype" w:cs="Arial"/>
          <w:b/>
          <w:sz w:val="28"/>
          <w:szCs w:val="28"/>
        </w:rPr>
        <w:t>.</w:t>
      </w:r>
      <w:r w:rsidRPr="00E94A6D">
        <w:rPr>
          <w:rFonts w:ascii="Palatino Linotype" w:hAnsi="Palatino Linotype" w:cs="Arial"/>
        </w:rPr>
        <w:t xml:space="preserve"> El </w:t>
      </w:r>
      <w:r w:rsidR="00E50C77">
        <w:rPr>
          <w:rFonts w:ascii="Palatino Linotype" w:hAnsi="Palatino Linotype" w:cs="Arial"/>
        </w:rPr>
        <w:t>uno de octubre</w:t>
      </w:r>
      <w:r w:rsidR="0057740B">
        <w:rPr>
          <w:rFonts w:ascii="Palatino Linotype" w:hAnsi="Palatino Linotype" w:cs="Arial"/>
        </w:rPr>
        <w:t xml:space="preserve"> de dos mil veinte</w:t>
      </w:r>
      <w:r w:rsidRPr="00E94A6D">
        <w:rPr>
          <w:rFonts w:ascii="Palatino Linotype" w:hAnsi="Palatino Linotype" w:cs="Arial"/>
        </w:rPr>
        <w:t xml:space="preserve">, los Comisionados referidos, atendiendo a lo dispuesto en el </w:t>
      </w:r>
      <w:r w:rsidRPr="00E94A6D">
        <w:rPr>
          <w:rFonts w:ascii="Palatino Linotype" w:hAnsi="Palatino Linotype" w:cs="Arial"/>
          <w:lang w:val="es-ES_tradnl"/>
        </w:rPr>
        <w:t>artículo</w:t>
      </w:r>
      <w:r w:rsidRPr="00E94A6D">
        <w:rPr>
          <w:rFonts w:ascii="Palatino Linotype" w:hAnsi="Palatino Linotype" w:cs="Arial"/>
        </w:rPr>
        <w:t xml:space="preserve"> 185 fracciones I, II y IV </w:t>
      </w:r>
      <w:r w:rsidRPr="00E94A6D">
        <w:rPr>
          <w:rFonts w:ascii="Palatino Linotype" w:hAnsi="Palatino Linotype" w:cs="Arial"/>
          <w:lang w:val="es-ES_tradnl"/>
        </w:rPr>
        <w:t xml:space="preserve">de la </w:t>
      </w:r>
      <w:r w:rsidRPr="00E94A6D">
        <w:rPr>
          <w:rFonts w:ascii="Palatino Linotype" w:hAnsi="Palatino Linotype"/>
        </w:rPr>
        <w:t>Ley de Transparencia y Acceso a la Información Pública del Estado de México y Municipios, a</w:t>
      </w:r>
      <w:r w:rsidRPr="00E94A6D">
        <w:rPr>
          <w:rFonts w:ascii="Palatino Linotype" w:hAnsi="Palatino Linotype" w:cs="Arial"/>
        </w:rPr>
        <w:t>cordaron la admisión a trámite de los referidos recursos de revisión, así como la integración de los expedientes respectivos, mismos que se pusieron a disposición de las partes, para que en un plazo máximo de siete días hábiles, realizar</w:t>
      </w:r>
      <w:r w:rsidR="008B763E">
        <w:rPr>
          <w:rFonts w:ascii="Palatino Linotype" w:hAnsi="Palatino Linotype" w:cs="Arial"/>
        </w:rPr>
        <w:t>a</w:t>
      </w:r>
      <w:r w:rsidRPr="00E94A6D">
        <w:rPr>
          <w:rFonts w:ascii="Palatino Linotype" w:hAnsi="Palatino Linotype" w:cs="Arial"/>
        </w:rPr>
        <w:t>n manifestaciones y ofrecieran las pruebas y alegatos que a su derecho convinieran o exhibieran sus informes jus</w:t>
      </w:r>
      <w:r w:rsidR="00BC6ABC">
        <w:rPr>
          <w:rFonts w:ascii="Palatino Linotype" w:hAnsi="Palatino Linotype" w:cs="Arial"/>
        </w:rPr>
        <w:t>tificados, según fuera el caso.</w:t>
      </w:r>
    </w:p>
    <w:p w14:paraId="30CFDA09" w14:textId="470B4F6E" w:rsidR="009B4E83" w:rsidRPr="00E94A6D" w:rsidRDefault="00AD33C8" w:rsidP="00E94A6D">
      <w:pPr>
        <w:pStyle w:val="Prrafodelista"/>
        <w:tabs>
          <w:tab w:val="left" w:pos="567"/>
        </w:tabs>
        <w:spacing w:before="360" w:after="240" w:line="360" w:lineRule="auto"/>
        <w:ind w:left="0"/>
        <w:contextualSpacing w:val="0"/>
        <w:jc w:val="both"/>
        <w:rPr>
          <w:rFonts w:ascii="Palatino Linotype" w:hAnsi="Palatino Linotype"/>
          <w:color w:val="000000"/>
        </w:rPr>
      </w:pPr>
      <w:r w:rsidRPr="00E94A6D">
        <w:rPr>
          <w:rFonts w:ascii="Palatino Linotype" w:hAnsi="Palatino Linotype" w:cs="Arial"/>
          <w:b/>
          <w:sz w:val="28"/>
          <w:szCs w:val="28"/>
        </w:rPr>
        <w:lastRenderedPageBreak/>
        <w:t>VI</w:t>
      </w:r>
      <w:r w:rsidR="005B32BD" w:rsidRPr="00E94A6D">
        <w:rPr>
          <w:rFonts w:ascii="Palatino Linotype" w:hAnsi="Palatino Linotype" w:cs="Arial"/>
          <w:b/>
          <w:sz w:val="28"/>
          <w:szCs w:val="28"/>
        </w:rPr>
        <w:t>I</w:t>
      </w:r>
      <w:r w:rsidRPr="00E94A6D">
        <w:rPr>
          <w:rFonts w:ascii="Palatino Linotype" w:hAnsi="Palatino Linotype" w:cs="Arial"/>
          <w:b/>
          <w:sz w:val="28"/>
          <w:szCs w:val="28"/>
        </w:rPr>
        <w:t>.</w:t>
      </w:r>
      <w:r w:rsidRPr="00E94A6D">
        <w:rPr>
          <w:rFonts w:ascii="Palatino Linotype" w:hAnsi="Palatino Linotype" w:cs="Arial"/>
        </w:rPr>
        <w:t xml:space="preserve"> </w:t>
      </w:r>
      <w:bookmarkStart w:id="2" w:name="_Ref532313431"/>
      <w:r w:rsidR="009B4E83" w:rsidRPr="00E94A6D">
        <w:rPr>
          <w:rFonts w:ascii="Palatino Linotype" w:hAnsi="Palatino Linotype" w:cs="Arial"/>
        </w:rPr>
        <w:t>De</w:t>
      </w:r>
      <w:r w:rsidR="009B4E83" w:rsidRPr="00E94A6D">
        <w:rPr>
          <w:rFonts w:ascii="Palatino Linotype" w:hAnsi="Palatino Linotype" w:cs="Arial"/>
          <w:lang w:val="es-ES_tradnl"/>
        </w:rPr>
        <w:t xml:space="preserve"> las </w:t>
      </w:r>
      <w:r w:rsidR="009B4E83" w:rsidRPr="00E94A6D">
        <w:rPr>
          <w:rFonts w:ascii="Palatino Linotype" w:hAnsi="Palatino Linotype" w:cs="Arial"/>
        </w:rPr>
        <w:t>constancias</w:t>
      </w:r>
      <w:r w:rsidR="009B4E83" w:rsidRPr="00E94A6D">
        <w:rPr>
          <w:rFonts w:ascii="Palatino Linotype" w:hAnsi="Palatino Linotype" w:cs="Arial"/>
          <w:lang w:val="es-ES_tradnl"/>
        </w:rPr>
        <w:t xml:space="preserve"> que obran en el </w:t>
      </w:r>
      <w:r w:rsidR="009B4E83" w:rsidRPr="00E94A6D">
        <w:rPr>
          <w:rFonts w:ascii="Palatino Linotype" w:hAnsi="Palatino Linotype" w:cs="Arial"/>
          <w:b/>
          <w:lang w:val="es-ES_tradnl"/>
        </w:rPr>
        <w:t>SAIMEX</w:t>
      </w:r>
      <w:r w:rsidR="009B4E83" w:rsidRPr="00E94A6D">
        <w:rPr>
          <w:rFonts w:ascii="Palatino Linotype" w:hAnsi="Palatino Linotype" w:cs="Arial"/>
          <w:lang w:val="es-ES_tradnl"/>
        </w:rPr>
        <w:t>, se advierte que</w:t>
      </w:r>
      <w:r w:rsidR="009B4E83" w:rsidRPr="00E94A6D">
        <w:rPr>
          <w:rFonts w:ascii="Palatino Linotype" w:hAnsi="Palatino Linotype" w:cs="Arial"/>
          <w:b/>
          <w:lang w:val="es-ES_tradnl"/>
        </w:rPr>
        <w:t xml:space="preserve"> </w:t>
      </w:r>
      <w:r w:rsidR="009B4E83" w:rsidRPr="00E94A6D">
        <w:rPr>
          <w:rFonts w:ascii="Palatino Linotype" w:hAnsi="Palatino Linotype" w:cs="Arial"/>
          <w:b/>
        </w:rPr>
        <w:t xml:space="preserve">EL RECURRENTE </w:t>
      </w:r>
      <w:r w:rsidR="009B4E83" w:rsidRPr="00E94A6D">
        <w:rPr>
          <w:rFonts w:ascii="Palatino Linotype" w:hAnsi="Palatino Linotype" w:cs="Arial"/>
        </w:rPr>
        <w:t>omitió</w:t>
      </w:r>
      <w:r w:rsidR="009B4E83" w:rsidRPr="00E94A6D">
        <w:rPr>
          <w:rFonts w:ascii="Palatino Linotype" w:hAnsi="Palatino Linotype" w:cs="Arial"/>
          <w:lang w:val="es-ES_tradnl"/>
        </w:rPr>
        <w:t xml:space="preserve"> </w:t>
      </w:r>
      <w:r w:rsidR="009B4E83" w:rsidRPr="00E94A6D">
        <w:rPr>
          <w:rFonts w:ascii="Palatino Linotype" w:hAnsi="Palatino Linotype"/>
        </w:rPr>
        <w:t>presentar</w:t>
      </w:r>
      <w:r w:rsidR="009B4E83" w:rsidRPr="00E94A6D">
        <w:rPr>
          <w:rFonts w:ascii="Palatino Linotype" w:hAnsi="Palatino Linotype" w:cs="Arial"/>
          <w:lang w:val="es-ES_tradnl"/>
        </w:rPr>
        <w:t xml:space="preserve"> </w:t>
      </w:r>
      <w:r w:rsidR="009B4E83" w:rsidRPr="00E94A6D">
        <w:rPr>
          <w:rFonts w:ascii="Palatino Linotype" w:hAnsi="Palatino Linotype" w:cs="Arial"/>
        </w:rPr>
        <w:t>manifestaciones</w:t>
      </w:r>
      <w:r w:rsidR="009B4E83" w:rsidRPr="00E94A6D">
        <w:rPr>
          <w:rFonts w:ascii="Palatino Linotype" w:hAnsi="Palatino Linotype" w:cs="Arial"/>
          <w:lang w:val="es-ES_tradnl"/>
        </w:rPr>
        <w:t xml:space="preserve"> y alegatos, así como ofrecer los medios de prueba </w:t>
      </w:r>
      <w:r w:rsidR="009B4E83" w:rsidRPr="00E94A6D">
        <w:rPr>
          <w:rFonts w:ascii="Palatino Linotype" w:hAnsi="Palatino Linotype" w:cs="Arial"/>
        </w:rPr>
        <w:t>que</w:t>
      </w:r>
      <w:r w:rsidR="009B4E83" w:rsidRPr="00E94A6D">
        <w:rPr>
          <w:rFonts w:ascii="Palatino Linotype" w:hAnsi="Palatino Linotype" w:cs="Arial"/>
          <w:lang w:val="es-ES_tradnl"/>
        </w:rPr>
        <w:t xml:space="preserve"> a su </w:t>
      </w:r>
      <w:r w:rsidR="009B4E83" w:rsidRPr="00E94A6D">
        <w:rPr>
          <w:rFonts w:ascii="Palatino Linotype" w:hAnsi="Palatino Linotype" w:cs="Arial"/>
        </w:rPr>
        <w:t>derecho</w:t>
      </w:r>
      <w:r w:rsidR="009B4E83" w:rsidRPr="00E94A6D">
        <w:rPr>
          <w:rFonts w:ascii="Palatino Linotype" w:hAnsi="Palatino Linotype" w:cs="Arial"/>
          <w:lang w:val="es-ES_tradnl"/>
        </w:rPr>
        <w:t xml:space="preserve"> convinieran</w:t>
      </w:r>
      <w:r w:rsidR="00E50C77">
        <w:rPr>
          <w:rFonts w:ascii="Palatino Linotype" w:hAnsi="Palatino Linotype" w:cs="Arial"/>
          <w:lang w:val="es-ES_tradnl"/>
        </w:rPr>
        <w:t>, por otro lado</w:t>
      </w:r>
      <w:r w:rsidR="009B4E83" w:rsidRPr="00E94A6D">
        <w:rPr>
          <w:rFonts w:ascii="Palatino Linotype" w:hAnsi="Palatino Linotype" w:cs="Arial"/>
          <w:lang w:val="es-ES_tradnl"/>
        </w:rPr>
        <w:t>,</w:t>
      </w:r>
      <w:r w:rsidR="009B4E83" w:rsidRPr="00E94A6D">
        <w:rPr>
          <w:rFonts w:ascii="Palatino Linotype" w:hAnsi="Palatino Linotype" w:cs="Arial"/>
          <w:b/>
          <w:lang w:val="es-ES_tradnl"/>
        </w:rPr>
        <w:t xml:space="preserve"> EL SUJETO OBLIGADO</w:t>
      </w:r>
      <w:r w:rsidR="00176BB5">
        <w:rPr>
          <w:rFonts w:ascii="Palatino Linotype" w:hAnsi="Palatino Linotype" w:cs="Arial"/>
          <w:b/>
          <w:lang w:val="es-ES_tradnl"/>
        </w:rPr>
        <w:t xml:space="preserve"> </w:t>
      </w:r>
      <w:r w:rsidR="00E50C77">
        <w:rPr>
          <w:rFonts w:ascii="Palatino Linotype" w:hAnsi="Palatino Linotype" w:cs="Arial"/>
          <w:lang w:val="es-ES_tradnl"/>
        </w:rPr>
        <w:t>rindió sus Informes Justificados, mismos que se pusieron a disposición del particular</w:t>
      </w:r>
      <w:r w:rsidR="009B4E83" w:rsidRPr="00E94A6D">
        <w:rPr>
          <w:rFonts w:ascii="Palatino Linotype" w:hAnsi="Palatino Linotype" w:cs="Arial"/>
          <w:lang w:val="es-ES_tradnl"/>
        </w:rPr>
        <w:t xml:space="preserve">, </w:t>
      </w:r>
      <w:bookmarkEnd w:id="2"/>
      <w:r w:rsidR="00412377">
        <w:rPr>
          <w:rFonts w:ascii="Palatino Linotype" w:hAnsi="Palatino Linotype" w:cs="Arial"/>
        </w:rPr>
        <w:t>t</w:t>
      </w:r>
      <w:r w:rsidR="00666B0E" w:rsidRPr="00E94A6D">
        <w:rPr>
          <w:rFonts w:ascii="Palatino Linotype" w:hAnsi="Palatino Linotype" w:cs="Arial"/>
        </w:rPr>
        <w:t>al y como se advierte a continuación:</w:t>
      </w:r>
    </w:p>
    <w:p w14:paraId="30EC4EDB" w14:textId="6748CDF4" w:rsidR="00AD33C8" w:rsidRPr="00E94A6D" w:rsidRDefault="00E50C77"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Pr>
          <w:noProof/>
          <w:lang w:val="es-MX" w:eastAsia="es-MX"/>
        </w:rPr>
        <w:drawing>
          <wp:inline distT="0" distB="0" distL="0" distR="0" wp14:anchorId="6F11E8B9" wp14:editId="2271A071">
            <wp:extent cx="5791835" cy="2876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76550"/>
                    </a:xfrm>
                    <a:prstGeom prst="rect">
                      <a:avLst/>
                    </a:prstGeom>
                  </pic:spPr>
                </pic:pic>
              </a:graphicData>
            </a:graphic>
          </wp:inline>
        </w:drawing>
      </w:r>
    </w:p>
    <w:p w14:paraId="7499FB40" w14:textId="6B35AF07" w:rsidR="00AD33C8" w:rsidRPr="00E94A6D" w:rsidRDefault="00D01B73" w:rsidP="00E94A6D">
      <w:pPr>
        <w:spacing w:before="240" w:after="240" w:line="360" w:lineRule="auto"/>
        <w:jc w:val="both"/>
        <w:rPr>
          <w:rFonts w:ascii="Palatino Linotype" w:hAnsi="Palatino Linotype" w:cs="Arial"/>
        </w:rPr>
      </w:pPr>
      <w:r w:rsidRPr="00E94A6D">
        <w:rPr>
          <w:rFonts w:ascii="Palatino Linotype" w:hAnsi="Palatino Linotype" w:cs="Arial"/>
          <w:b/>
          <w:sz w:val="28"/>
          <w:szCs w:val="22"/>
        </w:rPr>
        <w:t>VIII</w:t>
      </w:r>
      <w:r w:rsidR="00AD33C8" w:rsidRPr="00E94A6D">
        <w:rPr>
          <w:rFonts w:ascii="Palatino Linotype" w:hAnsi="Palatino Linotype" w:cs="Arial"/>
          <w:b/>
          <w:sz w:val="28"/>
          <w:szCs w:val="22"/>
        </w:rPr>
        <w:t>.</w:t>
      </w:r>
      <w:r w:rsidR="00AD33C8" w:rsidRPr="00E94A6D">
        <w:rPr>
          <w:rFonts w:ascii="Palatino Linotype" w:hAnsi="Palatino Linotype" w:cs="Arial"/>
          <w:lang w:val="es-ES_tradnl"/>
        </w:rPr>
        <w:t xml:space="preserve"> Por economía procesal y </w:t>
      </w:r>
      <w:r w:rsidR="00AD33C8" w:rsidRPr="00E94A6D">
        <w:rPr>
          <w:rFonts w:ascii="Palatino Linotype" w:hAnsi="Palatino Linotype" w:cs="Arial"/>
        </w:rPr>
        <w:t>con la finalidad de evitar resoluciones contradictorias, e</w:t>
      </w:r>
      <w:r w:rsidR="00AD33C8" w:rsidRPr="00E94A6D">
        <w:rPr>
          <w:rFonts w:ascii="Palatino Linotype" w:hAnsi="Palatino Linotype" w:cs="Arial"/>
          <w:lang w:val="es-ES_tradnl"/>
        </w:rPr>
        <w:t xml:space="preserve">l Pleno de este Instituto, en la </w:t>
      </w:r>
      <w:r w:rsidR="00666B0E" w:rsidRPr="00E94A6D">
        <w:rPr>
          <w:rFonts w:ascii="Palatino Linotype" w:hAnsi="Palatino Linotype" w:cs="Arial"/>
          <w:lang w:val="es-ES_tradnl"/>
        </w:rPr>
        <w:t>Segunda</w:t>
      </w:r>
      <w:r w:rsidR="00AD33C8" w:rsidRPr="00E94A6D">
        <w:rPr>
          <w:rFonts w:ascii="Palatino Linotype" w:hAnsi="Palatino Linotype" w:cs="Arial"/>
          <w:lang w:val="es-ES_tradnl"/>
        </w:rPr>
        <w:t xml:space="preserve"> Sesión Ordinaria, de fecha </w:t>
      </w:r>
      <w:r w:rsidR="00412377">
        <w:rPr>
          <w:rFonts w:ascii="Palatino Linotype" w:hAnsi="Palatino Linotype" w:cs="Arial"/>
          <w:lang w:val="es-ES_tradnl"/>
        </w:rPr>
        <w:t>veintidós de enero de dos mil veinte</w:t>
      </w:r>
      <w:r w:rsidR="00666B0E" w:rsidRPr="00E94A6D">
        <w:rPr>
          <w:rFonts w:ascii="Palatino Linotype" w:hAnsi="Palatino Linotype" w:cs="Arial"/>
          <w:lang w:val="es-ES_tradnl"/>
        </w:rPr>
        <w:t xml:space="preserve"> </w:t>
      </w:r>
      <w:r w:rsidR="00AD33C8" w:rsidRPr="00E94A6D">
        <w:rPr>
          <w:rFonts w:ascii="Palatino Linotype" w:hAnsi="Palatino Linotype" w:cs="Arial"/>
          <w:lang w:val="es-ES_tradnl"/>
        </w:rPr>
        <w:t xml:space="preserve">se aprobó la acumulación de los expedientes </w:t>
      </w:r>
      <w:r w:rsidR="00F825FA" w:rsidRPr="00F825FA">
        <w:rPr>
          <w:rFonts w:ascii="Palatino Linotype" w:hAnsi="Palatino Linotype" w:cs="Arial"/>
          <w:b/>
          <w:spacing w:val="-20"/>
        </w:rPr>
        <w:t>03937/INFOEM/IP/RR/2020, 03938/INFOEM/IP/RR/2020 y 03939/INFOEM/IP/RR/2020</w:t>
      </w:r>
      <w:r w:rsidR="00AD33C8" w:rsidRPr="000C7E82">
        <w:rPr>
          <w:rFonts w:ascii="Palatino Linotype" w:hAnsi="Palatino Linotype" w:cs="Arial"/>
          <w:spacing w:val="-20"/>
        </w:rPr>
        <w:t>,</w:t>
      </w:r>
      <w:r w:rsidR="00AD33C8" w:rsidRPr="00E94A6D">
        <w:rPr>
          <w:rFonts w:ascii="Palatino Linotype" w:hAnsi="Palatino Linotype" w:cs="Arial"/>
          <w:lang w:val="es-ES_tradnl"/>
        </w:rPr>
        <w:t xml:space="preserve"> </w:t>
      </w:r>
      <w:r w:rsidR="00AD33C8" w:rsidRPr="00E94A6D">
        <w:rPr>
          <w:rFonts w:ascii="Palatino Linotype" w:hAnsi="Palatino Linotype"/>
        </w:rPr>
        <w:t xml:space="preserve">acordando que la Comisionada </w:t>
      </w:r>
      <w:r w:rsidR="00AD33C8" w:rsidRPr="00E94A6D">
        <w:rPr>
          <w:rFonts w:ascii="Palatino Linotype" w:hAnsi="Palatino Linotype"/>
          <w:b/>
        </w:rPr>
        <w:t>EVA ABAID YAPUR</w:t>
      </w:r>
      <w:r w:rsidR="00AD33C8" w:rsidRPr="00E94A6D">
        <w:rPr>
          <w:rFonts w:ascii="Palatino Linotype" w:hAnsi="Palatino Linotype"/>
        </w:rPr>
        <w:t xml:space="preserve">, </w:t>
      </w:r>
      <w:r w:rsidR="00AD33C8" w:rsidRPr="00E94A6D">
        <w:rPr>
          <w:rFonts w:ascii="Palatino Linotype" w:hAnsi="Palatino Linotype" w:cs="Arial"/>
          <w:lang w:val="es-ES_tradnl"/>
        </w:rPr>
        <w:t xml:space="preserve">formulara y presentara el proyecto de resolución correspondiente, esto </w:t>
      </w:r>
      <w:r w:rsidR="00AD33C8" w:rsidRPr="00E94A6D">
        <w:rPr>
          <w:rFonts w:ascii="Palatino Linotype" w:hAnsi="Palatino Linotype" w:cs="Arial"/>
        </w:rPr>
        <w:t xml:space="preserve">de conformidad con el numeral ONCE inciso c) de los </w:t>
      </w:r>
      <w:r w:rsidR="00AD33C8" w:rsidRPr="00E94A6D">
        <w:rPr>
          <w:rFonts w:ascii="Palatino Linotype" w:hAnsi="Palatino Linotype" w:cs="Arial"/>
          <w:i/>
        </w:rPr>
        <w:t xml:space="preserve">Lineamientos para la Recepción, Trámite y Resolución de las Solicitudes de Acceso a la Información, así como de los </w:t>
      </w:r>
      <w:r w:rsidR="00AD33C8" w:rsidRPr="00E94A6D">
        <w:rPr>
          <w:rFonts w:ascii="Palatino Linotype" w:hAnsi="Palatino Linotype" w:cs="Arial"/>
          <w:i/>
        </w:rPr>
        <w:lastRenderedPageBreak/>
        <w:t xml:space="preserve">Recursos de Revisión que deberán observar los Sujetos Obligados por la Ley de Transparencia y Acceso a la Información Pública del Estado de México y Municipios, </w:t>
      </w:r>
      <w:r w:rsidR="00AD33C8" w:rsidRPr="00E94A6D">
        <w:rPr>
          <w:rFonts w:ascii="Palatino Linotype" w:hAnsi="Palatino Linotype" w:cs="Arial"/>
        </w:rPr>
        <w:t>que señalan:</w:t>
      </w:r>
    </w:p>
    <w:p w14:paraId="5248C255" w14:textId="77777777" w:rsidR="00AD33C8" w:rsidRPr="00E94A6D"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E94A6D">
        <w:rPr>
          <w:rFonts w:ascii="Palatino Linotype" w:hAnsi="Palatino Linotype" w:cs="Arial"/>
          <w:b/>
          <w:i/>
          <w:sz w:val="22"/>
          <w:szCs w:val="20"/>
        </w:rPr>
        <w:t>“ONCE.</w:t>
      </w:r>
      <w:r w:rsidRPr="00E94A6D">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4C5408ED" w14:textId="77777777" w:rsidR="00AD33C8" w:rsidRPr="00E94A6D" w:rsidRDefault="00AD33C8" w:rsidP="00E94A6D">
      <w:pPr>
        <w:autoSpaceDE w:val="0"/>
        <w:autoSpaceDN w:val="0"/>
        <w:adjustRightInd w:val="0"/>
        <w:spacing w:before="240" w:after="240"/>
        <w:ind w:left="851" w:right="899"/>
        <w:jc w:val="both"/>
        <w:rPr>
          <w:rFonts w:ascii="Palatino Linotype" w:hAnsi="Palatino Linotype" w:cs="Arial"/>
          <w:i/>
          <w:sz w:val="22"/>
          <w:szCs w:val="20"/>
        </w:rPr>
      </w:pPr>
      <w:r w:rsidRPr="00E94A6D">
        <w:rPr>
          <w:rFonts w:ascii="Palatino Linotype" w:hAnsi="Palatino Linotype" w:cs="Arial"/>
          <w:i/>
          <w:sz w:val="22"/>
          <w:szCs w:val="20"/>
        </w:rPr>
        <w:t>…</w:t>
      </w:r>
    </w:p>
    <w:p w14:paraId="4EE741F7" w14:textId="77777777" w:rsidR="00AD33C8" w:rsidRPr="00E94A6D" w:rsidRDefault="00AD33C8" w:rsidP="00E94A6D">
      <w:pPr>
        <w:autoSpaceDE w:val="0"/>
        <w:autoSpaceDN w:val="0"/>
        <w:adjustRightInd w:val="0"/>
        <w:spacing w:before="240" w:after="240"/>
        <w:ind w:left="851" w:right="899"/>
        <w:jc w:val="both"/>
        <w:rPr>
          <w:rFonts w:ascii="Palatino Linotype" w:hAnsi="Palatino Linotype" w:cs="Arial"/>
          <w:b/>
          <w:i/>
          <w:sz w:val="22"/>
          <w:szCs w:val="20"/>
          <w:u w:val="single"/>
        </w:rPr>
      </w:pPr>
      <w:r w:rsidRPr="00E94A6D">
        <w:rPr>
          <w:rFonts w:ascii="Palatino Linotype" w:hAnsi="Palatino Linotype" w:cs="Arial"/>
          <w:i/>
          <w:sz w:val="22"/>
          <w:szCs w:val="20"/>
          <w:u w:val="single"/>
        </w:rPr>
        <w:t>c) Cuando se trate del mismo solicitante, el mismo SUJETO OBLIGADO, aunque se trate de solicitudes diversas;</w:t>
      </w:r>
      <w:r w:rsidRPr="00E94A6D">
        <w:rPr>
          <w:rFonts w:ascii="Palatino Linotype" w:hAnsi="Palatino Linotype" w:cs="Arial"/>
          <w:b/>
          <w:i/>
          <w:sz w:val="22"/>
          <w:szCs w:val="20"/>
          <w:u w:val="single"/>
        </w:rPr>
        <w:t>”</w:t>
      </w:r>
    </w:p>
    <w:p w14:paraId="18DA80B7" w14:textId="77777777" w:rsidR="00AD33C8" w:rsidRPr="00E94A6D" w:rsidRDefault="00AD33C8" w:rsidP="00E94A6D">
      <w:pPr>
        <w:autoSpaceDE w:val="0"/>
        <w:autoSpaceDN w:val="0"/>
        <w:adjustRightInd w:val="0"/>
        <w:spacing w:before="240" w:after="240"/>
        <w:ind w:left="851" w:right="-29"/>
        <w:jc w:val="both"/>
        <w:rPr>
          <w:rFonts w:ascii="Palatino Linotype" w:hAnsi="Palatino Linotype" w:cs="Arial"/>
          <w:i/>
          <w:sz w:val="22"/>
          <w:szCs w:val="22"/>
        </w:rPr>
      </w:pPr>
      <w:r w:rsidRPr="00E94A6D">
        <w:rPr>
          <w:rFonts w:ascii="Palatino Linotype" w:hAnsi="Palatino Linotype" w:cs="Arial"/>
          <w:i/>
          <w:sz w:val="22"/>
          <w:szCs w:val="22"/>
        </w:rPr>
        <w:t>(Énfasis añadido)</w:t>
      </w:r>
    </w:p>
    <w:p w14:paraId="1188BA1C" w14:textId="77777777" w:rsidR="00AD33C8" w:rsidRPr="00E94A6D" w:rsidRDefault="00AD33C8" w:rsidP="00E94A6D">
      <w:pPr>
        <w:spacing w:before="240" w:after="240" w:line="360" w:lineRule="auto"/>
        <w:jc w:val="both"/>
        <w:rPr>
          <w:rFonts w:ascii="Palatino Linotype" w:hAnsi="Palatino Linotype" w:cs="Arial"/>
          <w:lang w:val="es-ES_tradnl"/>
        </w:rPr>
      </w:pPr>
      <w:r w:rsidRPr="00E94A6D">
        <w:rPr>
          <w:rFonts w:ascii="Palatino Linotype" w:hAnsi="Palatino Linotype" w:cs="Arial"/>
          <w:lang w:val="es-ES_tradnl"/>
        </w:rPr>
        <w:t xml:space="preserve">Asimismo, es de señalar que, los recursos de referencia fueron presentados por el mismo </w:t>
      </w:r>
      <w:r w:rsidRPr="00E94A6D">
        <w:rPr>
          <w:rFonts w:ascii="Palatino Linotype" w:hAnsi="Palatino Linotype" w:cs="Arial"/>
          <w:b/>
          <w:lang w:val="es-ES_tradnl"/>
        </w:rPr>
        <w:t>RECURRENTE</w:t>
      </w:r>
      <w:r w:rsidRPr="00E94A6D">
        <w:rPr>
          <w:rFonts w:ascii="Palatino Linotype" w:hAnsi="Palatino Linotype" w:cs="Arial"/>
          <w:lang w:val="es-ES_tradnl"/>
        </w:rPr>
        <w:t xml:space="preserve"> ante el mismo </w:t>
      </w:r>
      <w:r w:rsidRPr="00E94A6D">
        <w:rPr>
          <w:rFonts w:ascii="Palatino Linotype" w:hAnsi="Palatino Linotype" w:cs="Arial"/>
          <w:b/>
          <w:lang w:val="es-ES_tradnl"/>
        </w:rPr>
        <w:t>SUJETO OBLIGADO</w:t>
      </w:r>
      <w:r w:rsidRPr="00E94A6D">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45587E8B" w14:textId="77777777" w:rsidR="00AD33C8" w:rsidRPr="00E94A6D" w:rsidRDefault="00AD33C8" w:rsidP="00E94A6D">
      <w:pPr>
        <w:pStyle w:val="Prrafodelista"/>
        <w:spacing w:before="240" w:after="240"/>
        <w:ind w:left="851" w:right="899"/>
        <w:contextualSpacing w:val="0"/>
        <w:jc w:val="center"/>
        <w:rPr>
          <w:rFonts w:ascii="Palatino Linotype" w:hAnsi="Palatino Linotype" w:cs="Arial"/>
          <w:b/>
          <w:i/>
          <w:sz w:val="22"/>
          <w:szCs w:val="22"/>
          <w:lang w:val="es-ES_tradnl"/>
        </w:rPr>
      </w:pPr>
      <w:r w:rsidRPr="00E94A6D">
        <w:rPr>
          <w:rFonts w:ascii="Palatino Linotype" w:hAnsi="Palatino Linotype" w:cs="Arial"/>
          <w:b/>
          <w:i/>
          <w:sz w:val="22"/>
          <w:szCs w:val="22"/>
          <w:lang w:val="es-ES_tradnl"/>
        </w:rPr>
        <w:t>Código de Procedimientos Administrativos del Estado de México</w:t>
      </w:r>
    </w:p>
    <w:p w14:paraId="6EFB6113" w14:textId="77777777" w:rsidR="00AD33C8" w:rsidRPr="00E94A6D"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E94A6D">
        <w:rPr>
          <w:rFonts w:ascii="Palatino Linotype" w:hAnsi="Palatino Linotype" w:cs="Arial"/>
          <w:b/>
          <w:i/>
          <w:sz w:val="22"/>
          <w:szCs w:val="22"/>
          <w:lang w:val="es-ES_tradnl"/>
        </w:rPr>
        <w:t>“Artículo 18.-</w:t>
      </w:r>
      <w:r w:rsidRPr="00E94A6D">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CC81A27" w14:textId="77777777" w:rsidR="00AD33C8" w:rsidRPr="00E94A6D"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E94A6D">
        <w:rPr>
          <w:rFonts w:ascii="Palatino Linotype" w:hAnsi="Palatino Linotype" w:cs="Arial"/>
          <w:i/>
          <w:sz w:val="22"/>
          <w:szCs w:val="22"/>
          <w:lang w:val="es-ES_tradnl"/>
        </w:rPr>
        <w:lastRenderedPageBreak/>
        <w:t>Ley de Transparencia y Acceso a la Información Pública del Estado de México y Municipios</w:t>
      </w:r>
    </w:p>
    <w:p w14:paraId="63A01492" w14:textId="77777777" w:rsidR="00AD33C8" w:rsidRPr="00E94A6D" w:rsidRDefault="00AD33C8" w:rsidP="00E94A6D">
      <w:pPr>
        <w:pStyle w:val="Prrafodelista"/>
        <w:spacing w:before="240" w:after="240"/>
        <w:ind w:left="851" w:right="899"/>
        <w:contextualSpacing w:val="0"/>
        <w:jc w:val="both"/>
        <w:rPr>
          <w:rFonts w:ascii="Palatino Linotype" w:hAnsi="Palatino Linotype" w:cs="Arial"/>
          <w:i/>
          <w:sz w:val="22"/>
          <w:szCs w:val="22"/>
          <w:lang w:val="es-ES_tradnl"/>
        </w:rPr>
      </w:pPr>
      <w:r w:rsidRPr="00E94A6D">
        <w:rPr>
          <w:rFonts w:ascii="Palatino Linotype" w:hAnsi="Palatino Linotype" w:cs="Arial"/>
          <w:b/>
          <w:i/>
          <w:sz w:val="22"/>
          <w:szCs w:val="22"/>
          <w:lang w:val="es-ES_tradnl"/>
        </w:rPr>
        <w:t>Artículo 195.</w:t>
      </w:r>
      <w:r w:rsidRPr="00E94A6D">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14:paraId="0F420D0B" w14:textId="77777777" w:rsidR="00AD33C8" w:rsidRPr="00E94A6D" w:rsidRDefault="00AD33C8" w:rsidP="00E94A6D">
      <w:pPr>
        <w:spacing w:before="240" w:after="240" w:line="360" w:lineRule="auto"/>
        <w:ind w:right="899"/>
        <w:jc w:val="both"/>
        <w:rPr>
          <w:rFonts w:ascii="Palatino Linotype" w:hAnsi="Palatino Linotype" w:cs="Arial"/>
          <w:lang w:val="es-ES_tradnl"/>
        </w:rPr>
      </w:pPr>
      <w:r w:rsidRPr="00E94A6D">
        <w:rPr>
          <w:rFonts w:ascii="Palatino Linotype" w:hAnsi="Palatino Linotype" w:cs="Arial"/>
          <w:lang w:val="es-ES_tradnl"/>
        </w:rPr>
        <w:t>(Énfasis añadido)</w:t>
      </w:r>
    </w:p>
    <w:p w14:paraId="73FB16F7" w14:textId="77777777" w:rsidR="00AD33C8" w:rsidRPr="00E94A6D" w:rsidRDefault="00AD33C8" w:rsidP="00E94A6D">
      <w:pPr>
        <w:spacing w:before="240" w:after="240" w:line="360" w:lineRule="auto"/>
        <w:ind w:right="899"/>
        <w:jc w:val="both"/>
        <w:rPr>
          <w:rFonts w:ascii="Palatino Linotype" w:hAnsi="Palatino Linotype" w:cs="Arial"/>
          <w:lang w:val="es-ES_tradnl"/>
        </w:rPr>
      </w:pPr>
      <w:r w:rsidRPr="00E94A6D">
        <w:rPr>
          <w:rFonts w:ascii="Palatino Linotype" w:hAnsi="Palatino Linotype" w:cs="Arial"/>
          <w:lang w:val="es-ES_tradnl"/>
        </w:rPr>
        <w:t>De lo dispuesto en la normativa anterior, dicha acumulación procede cuando:</w:t>
      </w:r>
    </w:p>
    <w:p w14:paraId="02ACF5E0" w14:textId="77777777"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E94A6D">
        <w:rPr>
          <w:rFonts w:ascii="Palatino Linotype" w:hAnsi="Palatino Linotype" w:cs="Arial"/>
          <w:lang w:val="es-ES_tradnl"/>
        </w:rPr>
        <w:t>a)</w:t>
      </w:r>
      <w:r w:rsidRPr="00E94A6D">
        <w:rPr>
          <w:rFonts w:ascii="Palatino Linotype" w:hAnsi="Palatino Linotype" w:cs="Arial"/>
          <w:lang w:val="es-ES_tradnl"/>
        </w:rPr>
        <w:tab/>
        <w:t>El solicitante y la información referida sean las mismas;</w:t>
      </w:r>
    </w:p>
    <w:p w14:paraId="40613478" w14:textId="77777777"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E94A6D">
        <w:rPr>
          <w:rFonts w:ascii="Palatino Linotype" w:hAnsi="Palatino Linotype" w:cs="Arial"/>
          <w:lang w:val="es-ES_tradnl"/>
        </w:rPr>
        <w:t>b)</w:t>
      </w:r>
      <w:r w:rsidRPr="00E94A6D">
        <w:rPr>
          <w:rFonts w:ascii="Palatino Linotype" w:hAnsi="Palatino Linotype" w:cs="Arial"/>
          <w:lang w:val="es-ES_tradnl"/>
        </w:rPr>
        <w:tab/>
        <w:t>Las partes o los actos impugnados sean iguales;</w:t>
      </w:r>
    </w:p>
    <w:p w14:paraId="6C26ABDF" w14:textId="77777777"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lang w:val="es-ES_tradnl"/>
        </w:rPr>
      </w:pPr>
      <w:r w:rsidRPr="00E94A6D">
        <w:rPr>
          <w:rFonts w:ascii="Palatino Linotype" w:hAnsi="Palatino Linotype" w:cs="Arial"/>
          <w:lang w:val="es-ES_tradnl"/>
        </w:rPr>
        <w:t>c)</w:t>
      </w:r>
      <w:r w:rsidRPr="00E94A6D">
        <w:rPr>
          <w:rFonts w:ascii="Palatino Linotype" w:hAnsi="Palatino Linotype" w:cs="Arial"/>
          <w:lang w:val="es-ES_tradnl"/>
        </w:rPr>
        <w:tab/>
        <w:t>Cuando se trate del mismo solicitante, el mismo Sujeto Obligado, aunque se trate de solicitudes diversas; y</w:t>
      </w:r>
    </w:p>
    <w:p w14:paraId="229C7769" w14:textId="77777777" w:rsidR="00AD33C8" w:rsidRPr="00E94A6D" w:rsidRDefault="00AD33C8" w:rsidP="00E94A6D">
      <w:pPr>
        <w:pStyle w:val="Prrafodelista"/>
        <w:spacing w:before="240" w:after="240" w:line="360" w:lineRule="auto"/>
        <w:ind w:left="851" w:right="899"/>
        <w:contextualSpacing w:val="0"/>
        <w:jc w:val="both"/>
        <w:rPr>
          <w:rFonts w:ascii="Palatino Linotype" w:hAnsi="Palatino Linotype" w:cs="Arial"/>
          <w:b/>
          <w:lang w:val="es-ES_tradnl"/>
        </w:rPr>
      </w:pPr>
      <w:r w:rsidRPr="00E94A6D">
        <w:rPr>
          <w:rFonts w:ascii="Palatino Linotype" w:hAnsi="Palatino Linotype" w:cs="Arial"/>
          <w:lang w:val="es-ES_tradnl"/>
        </w:rPr>
        <w:t>d)</w:t>
      </w:r>
      <w:r w:rsidRPr="00E94A6D">
        <w:rPr>
          <w:rFonts w:ascii="Palatino Linotype" w:hAnsi="Palatino Linotype" w:cs="Arial"/>
          <w:lang w:val="es-ES_tradnl"/>
        </w:rPr>
        <w:tab/>
        <w:t>Resulte conveniente la resolución unificada de los asuntos.</w:t>
      </w:r>
    </w:p>
    <w:p w14:paraId="679DB21C" w14:textId="77777777" w:rsidR="00DF7D1B" w:rsidRDefault="00AD33C8" w:rsidP="00DF7D1B">
      <w:pPr>
        <w:pStyle w:val="Prrafodelista"/>
        <w:spacing w:before="240" w:after="240" w:line="360" w:lineRule="auto"/>
        <w:ind w:left="0"/>
        <w:contextualSpacing w:val="0"/>
        <w:jc w:val="both"/>
        <w:rPr>
          <w:rFonts w:ascii="Palatino Linotype" w:hAnsi="Palatino Linotype" w:cs="Arial"/>
          <w:lang w:val="es-ES_tradnl"/>
        </w:rPr>
      </w:pPr>
      <w:r w:rsidRPr="00E94A6D">
        <w:rPr>
          <w:rFonts w:ascii="Palatino Linotype" w:hAnsi="Palatino Linotype" w:cs="Arial"/>
          <w:lang w:val="es-ES_tradnl"/>
        </w:rPr>
        <w:t xml:space="preserve">Tal y como se mencionó anteriormente, los recursos de revisión que nos ocupan fueron interpuestos por el mismo </w:t>
      </w:r>
      <w:r w:rsidRPr="00E94A6D">
        <w:rPr>
          <w:rFonts w:ascii="Palatino Linotype" w:hAnsi="Palatino Linotype" w:cs="Arial"/>
          <w:b/>
          <w:lang w:val="es-ES_tradnl"/>
        </w:rPr>
        <w:t>RECURRENTE</w:t>
      </w:r>
      <w:r w:rsidRPr="00E94A6D">
        <w:rPr>
          <w:rFonts w:ascii="Palatino Linotype" w:hAnsi="Palatino Linotype" w:cs="Arial"/>
          <w:lang w:val="es-ES_tradnl"/>
        </w:rPr>
        <w:t xml:space="preserve"> ante el mismo </w:t>
      </w:r>
      <w:r w:rsidRPr="00E94A6D">
        <w:rPr>
          <w:rFonts w:ascii="Palatino Linotype" w:hAnsi="Palatino Linotype" w:cs="Arial"/>
          <w:b/>
          <w:lang w:val="es-ES_tradnl"/>
        </w:rPr>
        <w:t>SUJETO OBLIGADO</w:t>
      </w:r>
      <w:r w:rsidRPr="00E94A6D">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14:paraId="27C6DA81" w14:textId="7401C35F" w:rsidR="00AD33C8" w:rsidRPr="00DF7D1B" w:rsidRDefault="00D01B73" w:rsidP="00DF7D1B">
      <w:pPr>
        <w:pStyle w:val="Prrafodelista"/>
        <w:spacing w:before="240" w:after="240" w:line="360" w:lineRule="auto"/>
        <w:ind w:left="0"/>
        <w:contextualSpacing w:val="0"/>
        <w:jc w:val="both"/>
        <w:rPr>
          <w:rFonts w:ascii="Palatino Linotype" w:hAnsi="Palatino Linotype" w:cs="Arial"/>
          <w:lang w:val="es-ES_tradnl"/>
        </w:rPr>
      </w:pPr>
      <w:r w:rsidRPr="00E94A6D">
        <w:rPr>
          <w:rFonts w:ascii="Palatino Linotype" w:hAnsi="Palatino Linotype" w:cs="Arial"/>
          <w:b/>
          <w:sz w:val="28"/>
          <w:szCs w:val="28"/>
        </w:rPr>
        <w:t>I</w:t>
      </w:r>
      <w:r w:rsidR="005B32BD" w:rsidRPr="00E94A6D">
        <w:rPr>
          <w:rFonts w:ascii="Palatino Linotype" w:hAnsi="Palatino Linotype" w:cs="Arial"/>
          <w:b/>
          <w:sz w:val="28"/>
          <w:szCs w:val="28"/>
        </w:rPr>
        <w:t>X</w:t>
      </w:r>
      <w:r w:rsidR="00AD33C8" w:rsidRPr="00E94A6D">
        <w:rPr>
          <w:rFonts w:ascii="Palatino Linotype" w:hAnsi="Palatino Linotype" w:cs="Arial"/>
          <w:b/>
          <w:sz w:val="28"/>
          <w:szCs w:val="28"/>
        </w:rPr>
        <w:t xml:space="preserve">. </w:t>
      </w:r>
      <w:r w:rsidR="00AD33C8" w:rsidRPr="00E94A6D">
        <w:rPr>
          <w:rFonts w:ascii="Palatino Linotype" w:hAnsi="Palatino Linotype" w:cs="Arial"/>
        </w:rPr>
        <w:t xml:space="preserve">Una vez analizado el estado procesal que guardan los expedientes, el </w:t>
      </w:r>
      <w:r w:rsidR="00B10D68">
        <w:rPr>
          <w:rFonts w:ascii="Palatino Linotype" w:hAnsi="Palatino Linotype" w:cs="Arial"/>
        </w:rPr>
        <w:t>veintisiete de octubre</w:t>
      </w:r>
      <w:r w:rsidR="00412377">
        <w:rPr>
          <w:rFonts w:ascii="Palatino Linotype" w:hAnsi="Palatino Linotype" w:cs="Arial"/>
        </w:rPr>
        <w:t xml:space="preserve"> de dos mil veinte</w:t>
      </w:r>
      <w:r w:rsidR="00AD33C8" w:rsidRPr="00E94A6D">
        <w:rPr>
          <w:rFonts w:ascii="Palatino Linotype" w:hAnsi="Palatino Linotype" w:cs="Arial"/>
        </w:rPr>
        <w:t>, la Comisionada Ponente acordó el cierre de instr</w:t>
      </w:r>
      <w:r w:rsidR="00056D1A" w:rsidRPr="00E94A6D">
        <w:rPr>
          <w:rFonts w:ascii="Palatino Linotype" w:hAnsi="Palatino Linotype" w:cs="Arial"/>
        </w:rPr>
        <w:t xml:space="preserve">ucción, así </w:t>
      </w:r>
      <w:r w:rsidR="00056D1A" w:rsidRPr="00E94A6D">
        <w:rPr>
          <w:rFonts w:ascii="Palatino Linotype" w:hAnsi="Palatino Linotype" w:cs="Arial"/>
        </w:rPr>
        <w:lastRenderedPageBreak/>
        <w:t>como la remisión de los</w:t>
      </w:r>
      <w:r w:rsidR="00AD33C8" w:rsidRPr="00E94A6D">
        <w:rPr>
          <w:rFonts w:ascii="Palatino Linotype" w:hAnsi="Palatino Linotype" w:cs="Arial"/>
        </w:rPr>
        <w:t xml:space="preserve"> mismo</w:t>
      </w:r>
      <w:r w:rsidR="00056D1A" w:rsidRPr="00E94A6D">
        <w:rPr>
          <w:rFonts w:ascii="Palatino Linotype" w:hAnsi="Palatino Linotype" w:cs="Arial"/>
        </w:rPr>
        <w:t>s</w:t>
      </w:r>
      <w:r w:rsidR="00AD33C8" w:rsidRPr="00E94A6D">
        <w:rPr>
          <w:rFonts w:ascii="Palatino Linotype" w:hAnsi="Palatino Linotype" w:cs="Arial"/>
        </w:rPr>
        <w:t xml:space="preserve"> a efecto </w:t>
      </w:r>
      <w:r w:rsidR="00AD33C8" w:rsidRPr="00E94A6D">
        <w:rPr>
          <w:rFonts w:ascii="Palatino Linotype" w:hAnsi="Palatino Linotype" w:cs="Arial"/>
          <w:lang w:val="es-ES_tradnl"/>
        </w:rPr>
        <w:t>de</w:t>
      </w:r>
      <w:r w:rsidR="00AD33C8" w:rsidRPr="00E94A6D">
        <w:rPr>
          <w:rFonts w:ascii="Palatino Linotype" w:hAnsi="Palatino Linotype" w:cs="Arial"/>
        </w:rPr>
        <w:t xml:space="preserve"> ser resuelto</w:t>
      </w:r>
      <w:r w:rsidR="00056D1A" w:rsidRPr="00E94A6D">
        <w:rPr>
          <w:rFonts w:ascii="Palatino Linotype" w:hAnsi="Palatino Linotype" w:cs="Arial"/>
        </w:rPr>
        <w:t>s</w:t>
      </w:r>
      <w:r w:rsidR="00AD33C8" w:rsidRPr="00E94A6D">
        <w:rPr>
          <w:rFonts w:ascii="Palatino Linotype" w:hAnsi="Palatino Linotype" w:cs="Arial"/>
        </w:rPr>
        <w:t>, de conformidad con lo establecido en el artículo 185 fracciones VI y VIII de la Ley de Transparencia y Acceso a la Información Pública del Estado de México y Municipios.</w:t>
      </w:r>
    </w:p>
    <w:p w14:paraId="32A3D0D9" w14:textId="77777777" w:rsidR="00796355" w:rsidRPr="00E94A6D" w:rsidRDefault="00796355" w:rsidP="00E94A6D">
      <w:pPr>
        <w:spacing w:before="240" w:after="240" w:line="360" w:lineRule="auto"/>
        <w:jc w:val="center"/>
        <w:rPr>
          <w:rFonts w:ascii="Palatino Linotype" w:hAnsi="Palatino Linotype" w:cs="Arial"/>
          <w:b/>
          <w:bCs/>
          <w:spacing w:val="60"/>
          <w:sz w:val="28"/>
          <w:lang w:val="es-ES_tradnl"/>
        </w:rPr>
      </w:pPr>
      <w:r w:rsidRPr="00E94A6D">
        <w:rPr>
          <w:rFonts w:ascii="Palatino Linotype" w:hAnsi="Palatino Linotype" w:cs="Arial"/>
          <w:b/>
          <w:bCs/>
          <w:spacing w:val="60"/>
          <w:sz w:val="28"/>
          <w:lang w:val="es-ES_tradnl"/>
        </w:rPr>
        <w:t>CONSIDERANDO</w:t>
      </w:r>
    </w:p>
    <w:p w14:paraId="518FF138" w14:textId="77777777" w:rsidR="00D92C5A" w:rsidRPr="00E94A6D" w:rsidRDefault="00D92C5A" w:rsidP="00E94A6D">
      <w:pPr>
        <w:spacing w:before="240" w:after="240" w:line="360" w:lineRule="auto"/>
        <w:jc w:val="both"/>
        <w:rPr>
          <w:rFonts w:ascii="Palatino Linotype" w:hAnsi="Palatino Linotype" w:cs="Arial"/>
          <w:b/>
        </w:rPr>
      </w:pPr>
      <w:r w:rsidRPr="00E94A6D">
        <w:rPr>
          <w:rFonts w:ascii="Palatino Linotype" w:hAnsi="Palatino Linotype"/>
          <w:b/>
          <w:sz w:val="28"/>
          <w:szCs w:val="28"/>
        </w:rPr>
        <w:t>PRIMERO</w:t>
      </w:r>
      <w:r w:rsidRPr="00E94A6D">
        <w:rPr>
          <w:rFonts w:ascii="Palatino Linotype" w:hAnsi="Palatino Linotype"/>
          <w:b/>
        </w:rPr>
        <w:t>.</w:t>
      </w:r>
      <w:r w:rsidRPr="00E94A6D">
        <w:rPr>
          <w:rFonts w:ascii="Palatino Linotype" w:hAnsi="Palatino Linotype"/>
        </w:rPr>
        <w:t xml:space="preserve"> </w:t>
      </w:r>
      <w:r w:rsidRPr="00E94A6D">
        <w:rPr>
          <w:rFonts w:ascii="Palatino Linotype" w:hAnsi="Palatino Linotype"/>
          <w:b/>
        </w:rPr>
        <w:t>Competencia</w:t>
      </w:r>
      <w:r w:rsidRPr="00E94A6D">
        <w:rPr>
          <w:rFonts w:ascii="Palatino Linotype" w:hAnsi="Palatino Linotype"/>
        </w:rPr>
        <w:t>.</w:t>
      </w:r>
      <w:r w:rsidRPr="00E94A6D">
        <w:rPr>
          <w:rFonts w:ascii="Palatino Linotype" w:hAnsi="Palatino Linotype"/>
          <w:b/>
        </w:rPr>
        <w:t xml:space="preserve"> </w:t>
      </w:r>
      <w:r w:rsidRPr="00E94A6D">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w:t>
      </w:r>
      <w:r w:rsidR="00056D1A" w:rsidRPr="00E94A6D">
        <w:rPr>
          <w:rFonts w:ascii="Palatino Linotype" w:hAnsi="Palatino Linotype"/>
        </w:rPr>
        <w:t xml:space="preserve"> segundo</w:t>
      </w:r>
      <w:r w:rsidRPr="00E94A6D">
        <w:rPr>
          <w:rFonts w:ascii="Palatino Linotype" w:hAnsi="Palatino Linotype"/>
        </w:rPr>
        <w:t xml:space="preserve">, vigésimo </w:t>
      </w:r>
      <w:r w:rsidR="00056D1A" w:rsidRPr="00E94A6D">
        <w:rPr>
          <w:rFonts w:ascii="Palatino Linotype" w:hAnsi="Palatino Linotype"/>
        </w:rPr>
        <w:t>tercero</w:t>
      </w:r>
      <w:r w:rsidRPr="00E94A6D">
        <w:rPr>
          <w:rFonts w:ascii="Palatino Linotype" w:hAnsi="Palatino Linotype"/>
        </w:rPr>
        <w:t xml:space="preserve"> y vigésimo </w:t>
      </w:r>
      <w:r w:rsidR="00056D1A" w:rsidRPr="00E94A6D">
        <w:rPr>
          <w:rFonts w:ascii="Palatino Linotype" w:hAnsi="Palatino Linotype"/>
        </w:rPr>
        <w:t>cuarto</w:t>
      </w:r>
      <w:r w:rsidRPr="00E94A6D">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E94A6D">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14:paraId="1A25C9C3" w14:textId="59089470" w:rsidR="00796355" w:rsidRPr="00E94A6D" w:rsidRDefault="00796355" w:rsidP="00E94A6D">
      <w:pPr>
        <w:spacing w:before="240" w:after="240" w:line="360" w:lineRule="auto"/>
        <w:jc w:val="both"/>
        <w:rPr>
          <w:rFonts w:ascii="Palatino Linotype" w:hAnsi="Palatino Linotype" w:cs="Arial"/>
          <w:b/>
          <w:snapToGrid w:val="0"/>
        </w:rPr>
      </w:pPr>
      <w:r w:rsidRPr="00E94A6D">
        <w:rPr>
          <w:rFonts w:ascii="Palatino Linotype" w:hAnsi="Palatino Linotype" w:cs="Arial"/>
          <w:b/>
          <w:sz w:val="28"/>
        </w:rPr>
        <w:t>SEGUNDO</w:t>
      </w:r>
      <w:r w:rsidRPr="00E94A6D">
        <w:rPr>
          <w:rFonts w:ascii="Palatino Linotype" w:hAnsi="Palatino Linotype" w:cs="Arial"/>
          <w:b/>
          <w:lang w:val="es-MX"/>
        </w:rPr>
        <w:t xml:space="preserve">. </w:t>
      </w:r>
      <w:r w:rsidRPr="00E94A6D">
        <w:rPr>
          <w:rFonts w:ascii="Palatino Linotype" w:hAnsi="Palatino Linotype" w:cs="Arial"/>
          <w:b/>
        </w:rPr>
        <w:t xml:space="preserve">Interés. </w:t>
      </w:r>
      <w:r w:rsidR="00963872" w:rsidRPr="00E94A6D">
        <w:rPr>
          <w:rFonts w:ascii="Palatino Linotype" w:hAnsi="Palatino Linotype" w:cs="Arial"/>
          <w:bCs/>
        </w:rPr>
        <w:t>Los</w:t>
      </w:r>
      <w:r w:rsidRPr="00E94A6D">
        <w:rPr>
          <w:rFonts w:ascii="Palatino Linotype" w:hAnsi="Palatino Linotype" w:cs="Arial"/>
          <w:bCs/>
        </w:rPr>
        <w:t xml:space="preserve"> </w:t>
      </w:r>
      <w:r w:rsidR="00D92C5A" w:rsidRPr="00E94A6D">
        <w:rPr>
          <w:rFonts w:ascii="Palatino Linotype" w:hAnsi="Palatino Linotype" w:cs="Arial"/>
          <w:bCs/>
        </w:rPr>
        <w:t>recurso</w:t>
      </w:r>
      <w:r w:rsidR="00963872" w:rsidRPr="00E94A6D">
        <w:rPr>
          <w:rFonts w:ascii="Palatino Linotype" w:hAnsi="Palatino Linotype" w:cs="Arial"/>
          <w:bCs/>
        </w:rPr>
        <w:t>s</w:t>
      </w:r>
      <w:r w:rsidR="00D92C5A" w:rsidRPr="00E94A6D">
        <w:rPr>
          <w:rFonts w:ascii="Palatino Linotype" w:hAnsi="Palatino Linotype" w:cs="Arial"/>
          <w:bCs/>
        </w:rPr>
        <w:t xml:space="preserve"> de revisión </w:t>
      </w:r>
      <w:r w:rsidRPr="00E94A6D">
        <w:rPr>
          <w:rFonts w:ascii="Palatino Linotype" w:hAnsi="Palatino Linotype" w:cs="Arial"/>
          <w:bCs/>
        </w:rPr>
        <w:t>fue</w:t>
      </w:r>
      <w:r w:rsidR="00963872" w:rsidRPr="00E94A6D">
        <w:rPr>
          <w:rFonts w:ascii="Palatino Linotype" w:hAnsi="Palatino Linotype" w:cs="Arial"/>
          <w:bCs/>
        </w:rPr>
        <w:t>ron</w:t>
      </w:r>
      <w:r w:rsidRPr="00E94A6D">
        <w:rPr>
          <w:rFonts w:ascii="Palatino Linotype" w:hAnsi="Palatino Linotype" w:cs="Arial"/>
          <w:bCs/>
        </w:rPr>
        <w:t xml:space="preserve"> interpuesto</w:t>
      </w:r>
      <w:r w:rsidR="00963872" w:rsidRPr="00E94A6D">
        <w:rPr>
          <w:rFonts w:ascii="Palatino Linotype" w:hAnsi="Palatino Linotype" w:cs="Arial"/>
          <w:bCs/>
        </w:rPr>
        <w:t>s</w:t>
      </w:r>
      <w:r w:rsidRPr="00E94A6D">
        <w:rPr>
          <w:rFonts w:ascii="Palatino Linotype" w:hAnsi="Palatino Linotype" w:cs="Arial"/>
          <w:bCs/>
        </w:rPr>
        <w:t xml:space="preserve"> por la parte legítima, en atención a que se presentó por </w:t>
      </w:r>
      <w:r w:rsidRPr="00E94A6D">
        <w:rPr>
          <w:rFonts w:ascii="Palatino Linotype" w:hAnsi="Palatino Linotype" w:cs="Arial"/>
          <w:b/>
          <w:bCs/>
        </w:rPr>
        <w:t>EL RECURRENTE,</w:t>
      </w:r>
      <w:r w:rsidRPr="00E94A6D">
        <w:rPr>
          <w:rFonts w:ascii="Palatino Linotype" w:hAnsi="Palatino Linotype" w:cs="Arial"/>
          <w:bCs/>
        </w:rPr>
        <w:t xml:space="preserve"> quien es la misma persona que formuló la</w:t>
      </w:r>
      <w:r w:rsidR="00726A19" w:rsidRPr="00E94A6D">
        <w:rPr>
          <w:rFonts w:ascii="Palatino Linotype" w:hAnsi="Palatino Linotype" w:cs="Arial"/>
          <w:bCs/>
        </w:rPr>
        <w:t>s</w:t>
      </w:r>
      <w:r w:rsidRPr="00E94A6D">
        <w:rPr>
          <w:rFonts w:ascii="Palatino Linotype" w:hAnsi="Palatino Linotype" w:cs="Arial"/>
          <w:bCs/>
        </w:rPr>
        <w:t xml:space="preserve"> solicitud</w:t>
      </w:r>
      <w:r w:rsidR="00726A19" w:rsidRPr="00E94A6D">
        <w:rPr>
          <w:rFonts w:ascii="Palatino Linotype" w:hAnsi="Palatino Linotype" w:cs="Arial"/>
          <w:bCs/>
        </w:rPr>
        <w:t>es</w:t>
      </w:r>
      <w:r w:rsidRPr="00E94A6D">
        <w:rPr>
          <w:rFonts w:ascii="Palatino Linotype" w:hAnsi="Palatino Linotype" w:cs="Arial"/>
          <w:bCs/>
        </w:rPr>
        <w:t xml:space="preserve"> de acceso a la información pública </w:t>
      </w:r>
      <w:r w:rsidR="003A78D5" w:rsidRPr="00E94A6D">
        <w:rPr>
          <w:rFonts w:ascii="Palatino Linotype" w:hAnsi="Palatino Linotype" w:cs="Arial"/>
          <w:bCs/>
        </w:rPr>
        <w:t xml:space="preserve">número </w:t>
      </w:r>
      <w:r w:rsidR="001728FA" w:rsidRPr="00DE216A">
        <w:rPr>
          <w:rFonts w:ascii="Palatino Linotype" w:hAnsi="Palatino Linotype"/>
          <w:b/>
          <w:bCs/>
          <w:color w:val="000000" w:themeColor="text1"/>
        </w:rPr>
        <w:t>00132/TRIJAEM/IP/2020, 00133/TRIJAEM/IP/2020, y 00154/TRIJAEM/IP/2020</w:t>
      </w:r>
      <w:r w:rsidR="00F26915" w:rsidRPr="00E94A6D">
        <w:rPr>
          <w:rFonts w:ascii="Palatino Linotype" w:hAnsi="Palatino Linotype"/>
          <w:b/>
          <w:bCs/>
        </w:rPr>
        <w:t xml:space="preserve"> </w:t>
      </w:r>
      <w:r w:rsidRPr="00E94A6D">
        <w:rPr>
          <w:rFonts w:ascii="Palatino Linotype" w:hAnsi="Palatino Linotype" w:cs="Arial"/>
          <w:bCs/>
        </w:rPr>
        <w:t xml:space="preserve">al </w:t>
      </w:r>
      <w:r w:rsidRPr="00E94A6D">
        <w:rPr>
          <w:rFonts w:ascii="Palatino Linotype" w:hAnsi="Palatino Linotype" w:cs="Arial"/>
          <w:b/>
          <w:bCs/>
        </w:rPr>
        <w:t>SUJETO OBLIGADO.</w:t>
      </w:r>
    </w:p>
    <w:p w14:paraId="36B9FE34" w14:textId="77777777" w:rsidR="00796355" w:rsidRPr="00E94A6D" w:rsidRDefault="00796355" w:rsidP="00E94A6D">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E94A6D">
        <w:rPr>
          <w:rFonts w:ascii="Palatino Linotype" w:hAnsi="Palatino Linotype" w:cs="Arial"/>
          <w:b/>
          <w:sz w:val="28"/>
          <w:szCs w:val="28"/>
        </w:rPr>
        <w:lastRenderedPageBreak/>
        <w:t xml:space="preserve">TERCERO. </w:t>
      </w:r>
      <w:r w:rsidRPr="00E94A6D">
        <w:rPr>
          <w:rFonts w:ascii="Palatino Linotype" w:hAnsi="Palatino Linotype" w:cs="Arial"/>
          <w:b/>
        </w:rPr>
        <w:t xml:space="preserve">Oportunidad. </w:t>
      </w:r>
      <w:r w:rsidR="00726A19" w:rsidRPr="00E94A6D">
        <w:rPr>
          <w:rFonts w:ascii="Palatino Linotype" w:hAnsi="Palatino Linotype" w:cs="Arial"/>
        </w:rPr>
        <w:t>Los recursos</w:t>
      </w:r>
      <w:r w:rsidRPr="00E94A6D">
        <w:rPr>
          <w:rFonts w:ascii="Palatino Linotype" w:hAnsi="Palatino Linotype" w:cs="Arial"/>
        </w:rPr>
        <w:t xml:space="preserve"> de revisión fue</w:t>
      </w:r>
      <w:r w:rsidR="00726A19" w:rsidRPr="00E94A6D">
        <w:rPr>
          <w:rFonts w:ascii="Palatino Linotype" w:hAnsi="Palatino Linotype" w:cs="Arial"/>
        </w:rPr>
        <w:t>ron</w:t>
      </w:r>
      <w:r w:rsidRPr="00E94A6D">
        <w:rPr>
          <w:rFonts w:ascii="Palatino Linotype" w:hAnsi="Palatino Linotype" w:cs="Arial"/>
        </w:rPr>
        <w:t xml:space="preserve"> interpuesto</w:t>
      </w:r>
      <w:r w:rsidR="00726A19" w:rsidRPr="00E94A6D">
        <w:rPr>
          <w:rFonts w:ascii="Palatino Linotype" w:hAnsi="Palatino Linotype" w:cs="Arial"/>
        </w:rPr>
        <w:t>s</w:t>
      </w:r>
      <w:r w:rsidRPr="00E94A6D">
        <w:rPr>
          <w:rFonts w:ascii="Palatino Linotype" w:hAnsi="Palatino Linotype" w:cs="Arial"/>
        </w:rPr>
        <w:t xml:space="preserve"> dentro del plazo de quince días hábiles contados a partir del día siguiente al en que </w:t>
      </w:r>
      <w:r w:rsidRPr="00E94A6D">
        <w:rPr>
          <w:rFonts w:ascii="Palatino Linotype" w:hAnsi="Palatino Linotype" w:cs="Arial"/>
          <w:b/>
        </w:rPr>
        <w:t xml:space="preserve">EL RECURRENTE </w:t>
      </w:r>
      <w:r w:rsidRPr="00E94A6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1859EBDB" w14:textId="77777777"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b/>
          <w:i/>
          <w:sz w:val="22"/>
          <w:szCs w:val="22"/>
        </w:rPr>
        <w:t>“Artículo 178.</w:t>
      </w:r>
      <w:r w:rsidRPr="00E94A6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CB9F7AA" w14:textId="77777777"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55F1D10" w14:textId="77777777" w:rsidR="00796355" w:rsidRPr="00E94A6D" w:rsidRDefault="00796355" w:rsidP="00E94A6D">
      <w:pPr>
        <w:spacing w:before="120" w:after="120"/>
        <w:ind w:left="851" w:right="902"/>
        <w:jc w:val="both"/>
        <w:rPr>
          <w:rFonts w:ascii="Palatino Linotype" w:hAnsi="Palatino Linotype" w:cs="Arial"/>
          <w:i/>
          <w:sz w:val="22"/>
          <w:szCs w:val="22"/>
        </w:rPr>
      </w:pPr>
      <w:r w:rsidRPr="00E94A6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E94A6D">
        <w:rPr>
          <w:rFonts w:ascii="Palatino Linotype" w:hAnsi="Palatino Linotype" w:cs="Arial"/>
          <w:b/>
          <w:i/>
          <w:sz w:val="22"/>
          <w:szCs w:val="22"/>
        </w:rPr>
        <w:t>”</w:t>
      </w:r>
    </w:p>
    <w:p w14:paraId="7CEA9C4A" w14:textId="77777777" w:rsidR="00796355" w:rsidRPr="00E94A6D" w:rsidRDefault="00796355" w:rsidP="00E94A6D">
      <w:pPr>
        <w:spacing w:before="240" w:after="240" w:line="360" w:lineRule="auto"/>
        <w:jc w:val="both"/>
        <w:rPr>
          <w:rFonts w:ascii="Palatino Linotype" w:hAnsi="Palatino Linotype" w:cs="Arial"/>
        </w:rPr>
      </w:pPr>
      <w:r w:rsidRPr="00E94A6D">
        <w:rPr>
          <w:rFonts w:ascii="Palatino Linotype" w:hAnsi="Palatino Linotype" w:cs="Arial"/>
        </w:rPr>
        <w:t xml:space="preserve">En efecto, atendiendo a que </w:t>
      </w:r>
      <w:r w:rsidRPr="00E94A6D">
        <w:rPr>
          <w:rFonts w:ascii="Palatino Linotype" w:hAnsi="Palatino Linotype" w:cs="Arial"/>
          <w:b/>
        </w:rPr>
        <w:t>EL SUJETO OBLIGADO</w:t>
      </w:r>
      <w:r w:rsidRPr="00E94A6D">
        <w:rPr>
          <w:rFonts w:ascii="Palatino Linotype" w:hAnsi="Palatino Linotype" w:cs="Arial"/>
        </w:rPr>
        <w:t xml:space="preserve"> notificó la</w:t>
      </w:r>
      <w:r w:rsidR="001B7125" w:rsidRPr="00E94A6D">
        <w:rPr>
          <w:rFonts w:ascii="Palatino Linotype" w:hAnsi="Palatino Linotype" w:cs="Arial"/>
        </w:rPr>
        <w:t>s</w:t>
      </w:r>
      <w:r w:rsidRPr="00E94A6D">
        <w:rPr>
          <w:rFonts w:ascii="Palatino Linotype" w:hAnsi="Palatino Linotype" w:cs="Arial"/>
        </w:rPr>
        <w:t xml:space="preserve"> respuesta</w:t>
      </w:r>
      <w:r w:rsidR="001B7125" w:rsidRPr="00E94A6D">
        <w:rPr>
          <w:rFonts w:ascii="Palatino Linotype" w:hAnsi="Palatino Linotype" w:cs="Arial"/>
        </w:rPr>
        <w:t>s</w:t>
      </w:r>
      <w:r w:rsidRPr="00E94A6D">
        <w:rPr>
          <w:rFonts w:ascii="Palatino Linotype" w:hAnsi="Palatino Linotype" w:cs="Arial"/>
        </w:rPr>
        <w:t xml:space="preserve"> a la solicitud</w:t>
      </w:r>
      <w:r w:rsidR="00963872" w:rsidRPr="00E94A6D">
        <w:rPr>
          <w:rFonts w:ascii="Palatino Linotype" w:hAnsi="Palatino Linotype" w:cs="Arial"/>
        </w:rPr>
        <w:t>es</w:t>
      </w:r>
      <w:r w:rsidRPr="00E94A6D">
        <w:rPr>
          <w:rFonts w:ascii="Palatino Linotype" w:hAnsi="Palatino Linotype" w:cs="Arial"/>
        </w:rPr>
        <w:t xml:space="preserve"> de información pública el </w:t>
      </w:r>
      <w:r w:rsidR="00C83B7D">
        <w:rPr>
          <w:rFonts w:ascii="Palatino Linotype" w:hAnsi="Palatino Linotype" w:cs="Arial"/>
          <w:b/>
        </w:rPr>
        <w:t>diecisiete de diciembre de dos mil veinte</w:t>
      </w:r>
      <w:r w:rsidRPr="00E94A6D">
        <w:rPr>
          <w:rFonts w:ascii="Palatino Linotype" w:hAnsi="Palatino Linotype" w:cs="Arial"/>
          <w:b/>
        </w:rPr>
        <w:t xml:space="preserve">; </w:t>
      </w:r>
      <w:r w:rsidRPr="00E94A6D">
        <w:rPr>
          <w:rFonts w:ascii="Palatino Linotype" w:hAnsi="Palatino Linotype" w:cs="Arial"/>
        </w:rPr>
        <w:t>en consecuencia el plazo de quince días hábiles que el artículo 178 de la ley de la materia otorga al</w:t>
      </w:r>
      <w:r w:rsidRPr="00E94A6D">
        <w:rPr>
          <w:rFonts w:ascii="Palatino Linotype" w:hAnsi="Palatino Linotype" w:cs="Arial"/>
          <w:b/>
        </w:rPr>
        <w:t xml:space="preserve"> RECURRENTE</w:t>
      </w:r>
      <w:r w:rsidR="00963872" w:rsidRPr="00E94A6D">
        <w:rPr>
          <w:rFonts w:ascii="Palatino Linotype" w:hAnsi="Palatino Linotype" w:cs="Arial"/>
        </w:rPr>
        <w:t xml:space="preserve"> para presentar los</w:t>
      </w:r>
      <w:r w:rsidRPr="00E94A6D">
        <w:rPr>
          <w:rFonts w:ascii="Palatino Linotype" w:hAnsi="Palatino Linotype" w:cs="Arial"/>
        </w:rPr>
        <w:t xml:space="preserve"> recurso</w:t>
      </w:r>
      <w:r w:rsidR="00963872" w:rsidRPr="00E94A6D">
        <w:rPr>
          <w:rFonts w:ascii="Palatino Linotype" w:hAnsi="Palatino Linotype" w:cs="Arial"/>
        </w:rPr>
        <w:t>s</w:t>
      </w:r>
      <w:r w:rsidRPr="00E94A6D">
        <w:rPr>
          <w:rFonts w:ascii="Palatino Linotype" w:hAnsi="Palatino Linotype" w:cs="Arial"/>
        </w:rPr>
        <w:t xml:space="preserve"> d</w:t>
      </w:r>
      <w:r w:rsidR="001702CE" w:rsidRPr="00E94A6D">
        <w:rPr>
          <w:rFonts w:ascii="Palatino Linotype" w:hAnsi="Palatino Linotype" w:cs="Arial"/>
        </w:rPr>
        <w:t xml:space="preserve">e revisión, transcurrió del </w:t>
      </w:r>
      <w:r w:rsidR="00F01F11" w:rsidRPr="00E94A6D">
        <w:rPr>
          <w:rFonts w:ascii="Palatino Linotype" w:hAnsi="Palatino Linotype" w:cs="Arial"/>
        </w:rPr>
        <w:t>veintitrés de mayo al doce de junio de dos mil diecinueve</w:t>
      </w:r>
      <w:r w:rsidRPr="00E94A6D">
        <w:rPr>
          <w:rFonts w:ascii="Palatino Linotype" w:hAnsi="Palatino Linotype" w:cs="Arial"/>
        </w:rPr>
        <w:t xml:space="preserve">, </w:t>
      </w:r>
      <w:r w:rsidRPr="00E94A6D">
        <w:rPr>
          <w:rFonts w:ascii="Palatino Linotype" w:hAnsi="Palatino Linotype" w:cs="Arial"/>
          <w:lang w:val="es-ES_tradnl"/>
        </w:rPr>
        <w:t>sin contem</w:t>
      </w:r>
      <w:r w:rsidR="001702CE" w:rsidRPr="00E94A6D">
        <w:rPr>
          <w:rFonts w:ascii="Palatino Linotype" w:hAnsi="Palatino Linotype" w:cs="Arial"/>
          <w:lang w:val="es-ES_tradnl"/>
        </w:rPr>
        <w:t>plar en el cómputo los días</w:t>
      </w:r>
      <w:r w:rsidRPr="00E94A6D">
        <w:rPr>
          <w:rFonts w:ascii="Palatino Linotype" w:hAnsi="Palatino Linotype" w:cs="Arial"/>
          <w:lang w:val="es-ES_tradnl"/>
        </w:rPr>
        <w:t xml:space="preserve"> </w:t>
      </w:r>
      <w:r w:rsidR="00F01F11" w:rsidRPr="00E94A6D">
        <w:rPr>
          <w:rFonts w:ascii="Palatino Linotype" w:hAnsi="Palatino Linotype" w:cs="Arial"/>
          <w:lang w:val="es-ES_tradnl"/>
        </w:rPr>
        <w:t>veinticinco, veintiséis de mayo, uno, dos, ocho y nueve de junio</w:t>
      </w:r>
      <w:r w:rsidR="001702CE" w:rsidRPr="00E94A6D">
        <w:rPr>
          <w:rFonts w:ascii="Palatino Linotype" w:hAnsi="Palatino Linotype" w:cs="Arial"/>
          <w:lang w:val="es-ES_tradnl"/>
        </w:rPr>
        <w:t xml:space="preserve"> de la presente anualidad</w:t>
      </w:r>
      <w:r w:rsidRPr="00E94A6D">
        <w:rPr>
          <w:rFonts w:ascii="Palatino Linotype" w:hAnsi="Palatino Linotype" w:cs="Arial"/>
        </w:rPr>
        <w:t xml:space="preserve">, por corresponder a sábados y domingos, considerados como días inhábiles, en términos del artículo 3 fracción X de la </w:t>
      </w:r>
      <w:r w:rsidRPr="00E94A6D">
        <w:rPr>
          <w:rFonts w:ascii="Palatino Linotype" w:hAnsi="Palatino Linotype"/>
        </w:rPr>
        <w:t>Ley de Transparencia y Acceso a la Información Pública del</w:t>
      </w:r>
      <w:r w:rsidR="001702CE" w:rsidRPr="00E94A6D">
        <w:rPr>
          <w:rFonts w:ascii="Palatino Linotype" w:hAnsi="Palatino Linotype"/>
        </w:rPr>
        <w:t xml:space="preserve"> Estado de México y Municipios</w:t>
      </w:r>
      <w:r w:rsidRPr="00E94A6D">
        <w:rPr>
          <w:rFonts w:ascii="Palatino Linotype" w:hAnsi="Palatino Linotype" w:cs="Arial"/>
        </w:rPr>
        <w:t>.</w:t>
      </w:r>
    </w:p>
    <w:p w14:paraId="4F7ACCE6" w14:textId="77777777" w:rsidR="00796355" w:rsidRPr="00E94A6D" w:rsidRDefault="00963872" w:rsidP="00E94A6D">
      <w:pPr>
        <w:spacing w:before="240" w:after="240" w:line="360" w:lineRule="auto"/>
        <w:jc w:val="both"/>
        <w:rPr>
          <w:rFonts w:ascii="Palatino Linotype" w:hAnsi="Palatino Linotype" w:cs="Arial"/>
        </w:rPr>
      </w:pPr>
      <w:r w:rsidRPr="00E94A6D">
        <w:rPr>
          <w:rFonts w:ascii="Palatino Linotype" w:hAnsi="Palatino Linotype" w:cs="Arial"/>
        </w:rPr>
        <w:lastRenderedPageBreak/>
        <w:t xml:space="preserve">En ese tenor, si los </w:t>
      </w:r>
      <w:r w:rsidR="00796355" w:rsidRPr="00E94A6D">
        <w:rPr>
          <w:rFonts w:ascii="Palatino Linotype" w:hAnsi="Palatino Linotype" w:cs="Arial"/>
        </w:rPr>
        <w:t>recurso</w:t>
      </w:r>
      <w:r w:rsidRPr="00E94A6D">
        <w:rPr>
          <w:rFonts w:ascii="Palatino Linotype" w:hAnsi="Palatino Linotype" w:cs="Arial"/>
        </w:rPr>
        <w:t>s</w:t>
      </w:r>
      <w:r w:rsidR="00796355" w:rsidRPr="00E94A6D">
        <w:rPr>
          <w:rFonts w:ascii="Palatino Linotype" w:hAnsi="Palatino Linotype" w:cs="Arial"/>
        </w:rPr>
        <w:t xml:space="preserve"> de revisión que nos ocupa</w:t>
      </w:r>
      <w:r w:rsidRPr="00E94A6D">
        <w:rPr>
          <w:rFonts w:ascii="Palatino Linotype" w:hAnsi="Palatino Linotype" w:cs="Arial"/>
        </w:rPr>
        <w:t>n, se interpusieron</w:t>
      </w:r>
      <w:r w:rsidR="00796355" w:rsidRPr="00E94A6D">
        <w:rPr>
          <w:rFonts w:ascii="Palatino Linotype" w:hAnsi="Palatino Linotype" w:cs="Arial"/>
        </w:rPr>
        <w:t xml:space="preserve"> el</w:t>
      </w:r>
      <w:r w:rsidR="00796355" w:rsidRPr="00E94A6D">
        <w:rPr>
          <w:rFonts w:ascii="Palatino Linotype" w:hAnsi="Palatino Linotype" w:cs="Arial"/>
          <w:b/>
        </w:rPr>
        <w:t xml:space="preserve"> </w:t>
      </w:r>
      <w:r w:rsidR="00C83B7D">
        <w:rPr>
          <w:rFonts w:ascii="Palatino Linotype" w:hAnsi="Palatino Linotype" w:cs="Arial"/>
          <w:b/>
          <w:u w:val="single"/>
        </w:rPr>
        <w:t>veinte de diciembre</w:t>
      </w:r>
      <w:r w:rsidR="003A78D5" w:rsidRPr="00E94A6D">
        <w:rPr>
          <w:rFonts w:ascii="Palatino Linotype" w:hAnsi="Palatino Linotype" w:cs="Arial"/>
          <w:b/>
          <w:u w:val="single"/>
        </w:rPr>
        <w:t xml:space="preserve"> </w:t>
      </w:r>
      <w:r w:rsidR="00F01F11" w:rsidRPr="00E94A6D">
        <w:rPr>
          <w:rFonts w:ascii="Palatino Linotype" w:hAnsi="Palatino Linotype" w:cs="Arial"/>
          <w:b/>
          <w:u w:val="single"/>
        </w:rPr>
        <w:t>de dos mil diecinueve</w:t>
      </w:r>
      <w:r w:rsidR="00796355" w:rsidRPr="00E94A6D">
        <w:rPr>
          <w:rFonts w:ascii="Palatino Linotype" w:hAnsi="Palatino Linotype" w:cs="Arial"/>
        </w:rPr>
        <w:t>, éste se encuentra dentro de los márgenes temporales previstos en el citado precepto legal y, por tanto, se considera oportuno.</w:t>
      </w:r>
    </w:p>
    <w:p w14:paraId="3A639720" w14:textId="55F12FB6" w:rsidR="00FD106A" w:rsidRPr="00E94A6D" w:rsidRDefault="00796355" w:rsidP="000C7E82">
      <w:pPr>
        <w:pStyle w:val="Prrafodelista"/>
        <w:widowControl w:val="0"/>
        <w:tabs>
          <w:tab w:val="left" w:pos="1701"/>
          <w:tab w:val="left" w:pos="1843"/>
        </w:tabs>
        <w:autoSpaceDE w:val="0"/>
        <w:autoSpaceDN w:val="0"/>
        <w:adjustRightInd w:val="0"/>
        <w:spacing w:before="240" w:after="240" w:line="360" w:lineRule="auto"/>
        <w:ind w:left="0"/>
        <w:contextualSpacing w:val="0"/>
        <w:jc w:val="both"/>
      </w:pPr>
      <w:r w:rsidRPr="00E94A6D">
        <w:rPr>
          <w:rFonts w:ascii="Palatino Linotype" w:hAnsi="Palatino Linotype"/>
          <w:b/>
          <w:sz w:val="28"/>
        </w:rPr>
        <w:t xml:space="preserve">CUARTO. </w:t>
      </w:r>
      <w:r w:rsidRPr="00E94A6D">
        <w:rPr>
          <w:rFonts w:ascii="Palatino Linotype" w:hAnsi="Palatino Linotype"/>
          <w:b/>
        </w:rPr>
        <w:t xml:space="preserve">Procedibilidad. </w:t>
      </w:r>
      <w:r w:rsidR="00001D9F" w:rsidRPr="004725F8">
        <w:rPr>
          <w:rFonts w:ascii="Palatino Linotype" w:hAnsi="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14:paraId="14F69E48" w14:textId="41F9DF1D" w:rsidR="0022750C" w:rsidRPr="001B7D93" w:rsidRDefault="00796355" w:rsidP="0022750C">
      <w:pPr>
        <w:pStyle w:val="Prrafodelista"/>
        <w:widowControl w:val="0"/>
        <w:tabs>
          <w:tab w:val="left" w:pos="1276"/>
        </w:tabs>
        <w:autoSpaceDE w:val="0"/>
        <w:autoSpaceDN w:val="0"/>
        <w:adjustRightInd w:val="0"/>
        <w:spacing w:line="360" w:lineRule="auto"/>
        <w:ind w:left="0" w:right="49"/>
        <w:contextualSpacing w:val="0"/>
        <w:jc w:val="both"/>
        <w:textAlignment w:val="baseline"/>
        <w:rPr>
          <w:rFonts w:ascii="Palatino Linotype" w:hAnsi="Palatino Linotype" w:cs="Arial"/>
        </w:rPr>
      </w:pPr>
      <w:r w:rsidRPr="00E94A6D">
        <w:rPr>
          <w:rFonts w:ascii="Palatino Linotype" w:hAnsi="Palatino Linotype" w:cs="Arial"/>
          <w:b/>
          <w:sz w:val="28"/>
          <w:szCs w:val="28"/>
        </w:rPr>
        <w:t>QUINTO</w:t>
      </w:r>
      <w:r w:rsidR="00AB57AA" w:rsidRPr="00E94A6D">
        <w:rPr>
          <w:rFonts w:ascii="Palatino Linotype" w:hAnsi="Palatino Linotype" w:cs="Arial"/>
          <w:b/>
        </w:rPr>
        <w:t>. Estudio y resolución del asunto</w:t>
      </w:r>
      <w:r w:rsidR="00AB57AA" w:rsidRPr="00E94A6D">
        <w:rPr>
          <w:rFonts w:ascii="Palatino Linotype" w:hAnsi="Palatino Linotype"/>
          <w:b/>
        </w:rPr>
        <w:t xml:space="preserve">. </w:t>
      </w:r>
      <w:r w:rsidR="0022750C" w:rsidRPr="001B7D93">
        <w:rPr>
          <w:rFonts w:ascii="Palatino Linotype" w:hAnsi="Palatino Linotype"/>
        </w:rPr>
        <w:t xml:space="preserve">Una vez determinada la vía sobre la que versará el presente recurso y previa revisión del expediente electrónico formado en </w:t>
      </w:r>
      <w:r w:rsidR="0022750C" w:rsidRPr="001B7D93">
        <w:rPr>
          <w:rFonts w:ascii="Palatino Linotype" w:hAnsi="Palatino Linotype"/>
          <w:b/>
        </w:rPr>
        <w:t>EL SAIMEX</w:t>
      </w:r>
      <w:r w:rsidR="0022750C" w:rsidRPr="001B7D93">
        <w:rPr>
          <w:rFonts w:ascii="Palatino Linotype" w:hAnsi="Palatino Linotype"/>
        </w:rPr>
        <w:t xml:space="preserve"> motivo de la solicitud de información se precisa que </w:t>
      </w:r>
      <w:r w:rsidR="0022750C" w:rsidRPr="001B7D93">
        <w:rPr>
          <w:rFonts w:ascii="Palatino Linotype" w:hAnsi="Palatino Linotype"/>
          <w:b/>
        </w:rPr>
        <w:t>EL RECURRENTE</w:t>
      </w:r>
      <w:r w:rsidR="0022750C" w:rsidRPr="001B7D93">
        <w:rPr>
          <w:rFonts w:ascii="Palatino Linotype" w:hAnsi="Palatino Linotype"/>
        </w:rPr>
        <w:t xml:space="preserve"> solicitó al </w:t>
      </w:r>
      <w:r w:rsidR="0022750C" w:rsidRPr="001B7D93">
        <w:rPr>
          <w:rFonts w:ascii="Palatino Linotype" w:hAnsi="Palatino Linotype" w:cs="Arial"/>
          <w:b/>
        </w:rPr>
        <w:t>SUJETO OBLIGADO</w:t>
      </w:r>
      <w:r w:rsidR="0022750C" w:rsidRPr="001B7D93">
        <w:rPr>
          <w:rFonts w:ascii="Palatino Linotype" w:hAnsi="Palatino Linotype"/>
        </w:rPr>
        <w:t xml:space="preserve"> le proporcionara la siguiente información:</w:t>
      </w:r>
      <w:r w:rsidR="00B31727">
        <w:rPr>
          <w:rFonts w:ascii="Palatino Linotype" w:hAnsi="Palatino Linotype"/>
        </w:rPr>
        <w:t xml:space="preserve"> </w:t>
      </w:r>
      <w:r w:rsidR="00B31727" w:rsidRPr="00E94A6D">
        <w:rPr>
          <w:rFonts w:ascii="Palatino Linotype" w:hAnsi="Palatino Linotype"/>
        </w:rPr>
        <w:t>expediente</w:t>
      </w:r>
      <w:r w:rsidR="00B31727">
        <w:rPr>
          <w:rFonts w:ascii="Verdana" w:hAnsi="Verdana"/>
          <w:b/>
          <w:bCs/>
          <w:color w:val="FF0000"/>
        </w:rPr>
        <w:t> </w:t>
      </w:r>
    </w:p>
    <w:p w14:paraId="5422F278" w14:textId="77777777" w:rsidR="0022750C" w:rsidRPr="001B7D93" w:rsidRDefault="0022750C" w:rsidP="0022750C">
      <w:pPr>
        <w:pStyle w:val="Prrafodelista"/>
        <w:widowControl w:val="0"/>
        <w:tabs>
          <w:tab w:val="left" w:pos="1276"/>
        </w:tabs>
        <w:autoSpaceDE w:val="0"/>
        <w:autoSpaceDN w:val="0"/>
        <w:adjustRightInd w:val="0"/>
        <w:spacing w:line="360" w:lineRule="auto"/>
        <w:ind w:left="0" w:right="49"/>
        <w:jc w:val="both"/>
        <w:textAlignment w:val="baseline"/>
        <w:rPr>
          <w:rFonts w:ascii="Palatino Linotype" w:hAnsi="Palatino Linotype" w:cs="Arial"/>
        </w:rPr>
      </w:pPr>
    </w:p>
    <w:p w14:paraId="25DCA292" w14:textId="219BA163" w:rsidR="0022750C" w:rsidRPr="00E94A6D" w:rsidRDefault="00B31727" w:rsidP="0022750C">
      <w:pPr>
        <w:spacing w:before="120" w:after="120"/>
        <w:ind w:left="709" w:right="709"/>
        <w:jc w:val="both"/>
        <w:rPr>
          <w:rFonts w:ascii="Palatino Linotype" w:hAnsi="Palatino Linotype" w:cs="Arial"/>
          <w:b/>
          <w:i/>
          <w:sz w:val="22"/>
          <w:szCs w:val="22"/>
        </w:rPr>
      </w:pPr>
      <w:r w:rsidRPr="00DE216A">
        <w:rPr>
          <w:rFonts w:ascii="Palatino Linotype" w:hAnsi="Palatino Linotype"/>
          <w:b/>
          <w:bCs/>
          <w:color w:val="000000" w:themeColor="text1"/>
        </w:rPr>
        <w:t>00132/TRIJAEM/IP/2020</w:t>
      </w:r>
    </w:p>
    <w:p w14:paraId="1C558FC9" w14:textId="0566E0EB" w:rsidR="0022750C" w:rsidRPr="00E94A6D" w:rsidRDefault="0022750C" w:rsidP="0022750C">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CE57F2" w:rsidRPr="00DE216A">
        <w:rPr>
          <w:rFonts w:ascii="Palatino Linotype" w:hAnsi="Palatino Linotype" w:cs="Arial"/>
          <w:i/>
          <w:sz w:val="22"/>
          <w:szCs w:val="22"/>
        </w:rPr>
        <w:t xml:space="preserve">Las Reglas para el procedimiento de evaluación del desempeño en el servicio de las y los servidores públicos jurisdiccionales y </w:t>
      </w:r>
      <w:r w:rsidR="00CE57F2">
        <w:rPr>
          <w:rFonts w:ascii="Palatino Linotype" w:hAnsi="Palatino Linotype" w:cs="Arial"/>
          <w:i/>
          <w:sz w:val="22"/>
          <w:szCs w:val="22"/>
        </w:rPr>
        <w:t>las y los asesores comisionados</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1979D635" w14:textId="77777777" w:rsidR="0022750C" w:rsidRPr="00E94A6D" w:rsidRDefault="0022750C" w:rsidP="0022750C">
      <w:pPr>
        <w:spacing w:before="120" w:after="120"/>
        <w:ind w:left="709" w:right="709"/>
        <w:jc w:val="both"/>
        <w:rPr>
          <w:rFonts w:ascii="Palatino Linotype" w:hAnsi="Palatino Linotype" w:cs="Arial"/>
          <w:sz w:val="22"/>
          <w:szCs w:val="22"/>
        </w:rPr>
      </w:pPr>
    </w:p>
    <w:p w14:paraId="721B6DF7" w14:textId="77777777" w:rsidR="0022750C" w:rsidRPr="00E94A6D" w:rsidRDefault="0022750C" w:rsidP="0022750C">
      <w:pPr>
        <w:spacing w:before="120" w:after="120"/>
        <w:ind w:left="709" w:right="709"/>
        <w:jc w:val="both"/>
        <w:rPr>
          <w:rFonts w:ascii="Palatino Linotype" w:hAnsi="Palatino Linotype" w:cs="Arial"/>
          <w:sz w:val="22"/>
          <w:szCs w:val="22"/>
        </w:rPr>
      </w:pPr>
    </w:p>
    <w:p w14:paraId="21569E35" w14:textId="6A8B1799" w:rsidR="0022750C" w:rsidRPr="00E94A6D" w:rsidRDefault="00B31727" w:rsidP="0022750C">
      <w:pPr>
        <w:spacing w:before="120" w:after="120"/>
        <w:ind w:left="709" w:right="709"/>
        <w:jc w:val="both"/>
        <w:rPr>
          <w:rFonts w:ascii="Palatino Linotype" w:hAnsi="Palatino Linotype"/>
          <w:b/>
          <w:sz w:val="22"/>
          <w:szCs w:val="22"/>
        </w:rPr>
      </w:pPr>
      <w:r w:rsidRPr="00DE216A">
        <w:rPr>
          <w:rFonts w:ascii="Palatino Linotype" w:hAnsi="Palatino Linotype"/>
          <w:b/>
          <w:bCs/>
          <w:color w:val="000000" w:themeColor="text1"/>
        </w:rPr>
        <w:t>00133/TRIJAEM/IP/2020</w:t>
      </w:r>
    </w:p>
    <w:p w14:paraId="13002C4D" w14:textId="675EDE4C" w:rsidR="0022750C" w:rsidRPr="00E94A6D" w:rsidRDefault="0022750C" w:rsidP="0022750C">
      <w:pPr>
        <w:spacing w:before="120" w:after="120"/>
        <w:ind w:left="709" w:right="709"/>
        <w:jc w:val="both"/>
        <w:rPr>
          <w:rFonts w:ascii="Palatino Linotype" w:hAnsi="Palatino Linotype" w:cs="Arial"/>
          <w:sz w:val="22"/>
          <w:szCs w:val="22"/>
        </w:rPr>
      </w:pPr>
      <w:r w:rsidRPr="00E94A6D">
        <w:rPr>
          <w:rFonts w:ascii="Palatino Linotype" w:hAnsi="Palatino Linotype" w:cs="Arial"/>
          <w:i/>
          <w:sz w:val="22"/>
          <w:szCs w:val="22"/>
        </w:rPr>
        <w:t>“</w:t>
      </w:r>
      <w:r w:rsidR="00CE57F2" w:rsidRPr="00DE216A">
        <w:rPr>
          <w:rFonts w:ascii="Palatino Linotype" w:hAnsi="Palatino Linotype" w:cs="Arial"/>
          <w:i/>
          <w:sz w:val="22"/>
          <w:szCs w:val="22"/>
        </w:rPr>
        <w:t>Las Reglas conforme a las cuales deberá realizarse la opinión técnica a que se refiere la fracción XII del artículo 17 de la Ley Orgánica de ese Tribunal de Justicia Administrativa</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08B03FAC" w14:textId="77777777" w:rsidR="0022750C" w:rsidRDefault="0022750C" w:rsidP="0022750C">
      <w:pPr>
        <w:spacing w:before="120" w:after="120"/>
        <w:ind w:left="709" w:right="709"/>
        <w:jc w:val="both"/>
        <w:rPr>
          <w:rFonts w:ascii="Palatino Linotype" w:hAnsi="Palatino Linotype" w:cs="Arial"/>
          <w:sz w:val="22"/>
          <w:szCs w:val="22"/>
        </w:rPr>
      </w:pPr>
    </w:p>
    <w:p w14:paraId="6C8757B6" w14:textId="7515311B" w:rsidR="0022750C" w:rsidRPr="00E94A6D" w:rsidRDefault="0022750C" w:rsidP="0022750C">
      <w:pPr>
        <w:spacing w:before="120" w:after="120"/>
        <w:ind w:left="709" w:right="709"/>
        <w:jc w:val="both"/>
        <w:rPr>
          <w:rFonts w:ascii="Palatino Linotype" w:hAnsi="Palatino Linotype"/>
          <w:b/>
          <w:sz w:val="22"/>
          <w:szCs w:val="22"/>
        </w:rPr>
      </w:pPr>
      <w:r w:rsidRPr="0093232B">
        <w:rPr>
          <w:rFonts w:ascii="Palatino Linotype" w:hAnsi="Palatino Linotype"/>
          <w:b/>
          <w:bCs/>
        </w:rPr>
        <w:lastRenderedPageBreak/>
        <w:t>0</w:t>
      </w:r>
      <w:r w:rsidR="00B31727" w:rsidRPr="00DE216A">
        <w:rPr>
          <w:rFonts w:ascii="Palatino Linotype" w:hAnsi="Palatino Linotype"/>
          <w:b/>
          <w:bCs/>
          <w:color w:val="000000" w:themeColor="text1"/>
        </w:rPr>
        <w:t>00154/TRIJAEM/IP/2020</w:t>
      </w:r>
      <w:r w:rsidRPr="00E94A6D">
        <w:rPr>
          <w:rFonts w:ascii="Palatino Linotype" w:hAnsi="Palatino Linotype"/>
          <w:b/>
          <w:sz w:val="22"/>
          <w:szCs w:val="22"/>
        </w:rPr>
        <w:t xml:space="preserve"> </w:t>
      </w:r>
    </w:p>
    <w:p w14:paraId="719BC76B" w14:textId="4A82EFC6" w:rsidR="0022750C" w:rsidRDefault="0022750C" w:rsidP="0022750C">
      <w:pPr>
        <w:ind w:left="709" w:right="757"/>
        <w:jc w:val="both"/>
        <w:rPr>
          <w:rFonts w:ascii="Palatino Linotype" w:hAnsi="Palatino Linotype" w:cs="Arial"/>
          <w:sz w:val="22"/>
          <w:szCs w:val="22"/>
        </w:rPr>
      </w:pPr>
      <w:r w:rsidRPr="00E94A6D">
        <w:rPr>
          <w:rFonts w:ascii="Palatino Linotype" w:hAnsi="Palatino Linotype" w:cs="Arial"/>
          <w:i/>
          <w:sz w:val="22"/>
          <w:szCs w:val="22"/>
        </w:rPr>
        <w:t>“</w:t>
      </w:r>
      <w:r w:rsidR="00CE57F2" w:rsidRPr="00DE216A">
        <w:rPr>
          <w:rFonts w:ascii="Palatino Linotype" w:hAnsi="Palatino Linotype" w:cs="Arial"/>
          <w:i/>
          <w:sz w:val="22"/>
          <w:szCs w:val="22"/>
        </w:rPr>
        <w:t>Las reglas conforme a las cuales se deberán practicar visitas para verificar el correcto funcionamiento de las Secciones, Salas Regionales de Jurisdicción Ordinaria y Salas Especializadas en materia de Responsabilidad</w:t>
      </w:r>
      <w:r w:rsidR="00CE57F2">
        <w:rPr>
          <w:rFonts w:ascii="Palatino Linotype" w:hAnsi="Palatino Linotype" w:cs="Arial"/>
          <w:i/>
          <w:sz w:val="22"/>
          <w:szCs w:val="22"/>
        </w:rPr>
        <w:t>es Administrativas del Tribunal</w:t>
      </w:r>
      <w:r w:rsidRPr="004E1DD7">
        <w:rPr>
          <w:rFonts w:ascii="Palatino Linotype" w:hAnsi="Palatino Linotype" w:cs="Arial"/>
          <w:i/>
          <w:sz w:val="22"/>
          <w:szCs w:val="22"/>
        </w:rPr>
        <w:t>.,</w:t>
      </w:r>
      <w:r w:rsidRPr="00E94A6D">
        <w:rPr>
          <w:rFonts w:ascii="Palatino Linotype" w:hAnsi="Palatino Linotype" w:cs="Arial"/>
          <w:i/>
          <w:sz w:val="22"/>
          <w:szCs w:val="22"/>
        </w:rPr>
        <w:t>”</w:t>
      </w:r>
      <w:r w:rsidRPr="00E94A6D">
        <w:rPr>
          <w:rFonts w:ascii="Palatino Linotype" w:hAnsi="Palatino Linotype" w:cs="Arial"/>
          <w:sz w:val="22"/>
          <w:szCs w:val="22"/>
        </w:rPr>
        <w:t xml:space="preserve"> (Sic)</w:t>
      </w:r>
    </w:p>
    <w:p w14:paraId="7096DB2A" w14:textId="77777777" w:rsidR="0022750C" w:rsidRDefault="0022750C" w:rsidP="0022750C">
      <w:pPr>
        <w:spacing w:line="360" w:lineRule="auto"/>
        <w:ind w:left="709" w:right="757"/>
        <w:jc w:val="both"/>
        <w:rPr>
          <w:rFonts w:ascii="Palatino Linotype" w:hAnsi="Palatino Linotype" w:cs="Arial"/>
          <w:i/>
          <w:sz w:val="22"/>
          <w:szCs w:val="22"/>
          <w:lang w:eastAsia="es-MX"/>
        </w:rPr>
      </w:pPr>
    </w:p>
    <w:p w14:paraId="003E45EB" w14:textId="725F0461" w:rsidR="0022750C" w:rsidRDefault="0022750C" w:rsidP="0022750C">
      <w:pPr>
        <w:spacing w:line="360" w:lineRule="auto"/>
        <w:ind w:right="49"/>
        <w:jc w:val="both"/>
        <w:rPr>
          <w:rFonts w:ascii="Palatino Linotype" w:hAnsi="Palatino Linotype" w:cs="Arial"/>
        </w:rPr>
      </w:pPr>
      <w:r w:rsidRPr="001B7D93">
        <w:rPr>
          <w:rFonts w:ascii="Palatino Linotype" w:hAnsi="Palatino Linotype" w:cs="Arial"/>
        </w:rPr>
        <w:t xml:space="preserve">Así tenemos que </w:t>
      </w:r>
      <w:r w:rsidRPr="001B7D93">
        <w:rPr>
          <w:rFonts w:ascii="Palatino Linotype" w:hAnsi="Palatino Linotype" w:cs="Arial"/>
          <w:b/>
        </w:rPr>
        <w:t>EL SUJETO OBLIGADO</w:t>
      </w:r>
      <w:r w:rsidRPr="001B7D93">
        <w:rPr>
          <w:rFonts w:ascii="Palatino Linotype" w:hAnsi="Palatino Linotype" w:cs="Arial"/>
        </w:rPr>
        <w:t xml:space="preserve"> </w:t>
      </w:r>
      <w:r w:rsidR="00CE57F2">
        <w:rPr>
          <w:rFonts w:ascii="Palatino Linotype" w:hAnsi="Palatino Linotype" w:cs="Arial"/>
        </w:rPr>
        <w:t>mediante su repuesta remitió tres</w:t>
      </w:r>
      <w:r>
        <w:rPr>
          <w:rFonts w:ascii="Palatino Linotype" w:hAnsi="Palatino Linotype" w:cs="Arial"/>
        </w:rPr>
        <w:t xml:space="preserve"> archivos electrónicos</w:t>
      </w:r>
      <w:r w:rsidR="00CE57F2">
        <w:rPr>
          <w:rFonts w:ascii="Palatino Linotype" w:hAnsi="Palatino Linotype" w:cs="Arial"/>
        </w:rPr>
        <w:t xml:space="preserve"> en general,</w:t>
      </w:r>
      <w:r>
        <w:rPr>
          <w:rFonts w:ascii="Palatino Linotype" w:hAnsi="Palatino Linotype" w:cs="Arial"/>
        </w:rPr>
        <w:t xml:space="preserve"> mismos en los que especifica lo siguiente:</w:t>
      </w:r>
    </w:p>
    <w:p w14:paraId="700CE72A" w14:textId="77777777" w:rsidR="0022750C" w:rsidRDefault="0022750C" w:rsidP="0022750C">
      <w:pPr>
        <w:spacing w:line="360" w:lineRule="auto"/>
        <w:ind w:right="49"/>
        <w:jc w:val="both"/>
        <w:rPr>
          <w:rFonts w:ascii="Palatino Linotype" w:hAnsi="Palatino Linotype" w:cs="Arial"/>
        </w:rPr>
      </w:pPr>
    </w:p>
    <w:p w14:paraId="3A0D2933" w14:textId="77630213" w:rsidR="0022750C" w:rsidRPr="00CE57F2" w:rsidRDefault="00CE57F2" w:rsidP="0022750C">
      <w:pPr>
        <w:spacing w:line="360" w:lineRule="auto"/>
        <w:ind w:right="49"/>
        <w:jc w:val="both"/>
        <w:rPr>
          <w:rFonts w:ascii="Palatino Linotype" w:hAnsi="Palatino Linotype" w:cs="Arial"/>
        </w:rPr>
      </w:pPr>
      <w:r w:rsidRPr="005D25E3">
        <w:rPr>
          <w:rFonts w:ascii="Palatino Linotype" w:hAnsi="Palatino Linotype"/>
          <w:b/>
          <w:i/>
        </w:rPr>
        <w:t>ACTA DE LA VIGESIMO OCTAVA.pdf</w:t>
      </w:r>
      <w:r w:rsidR="0022750C">
        <w:rPr>
          <w:rFonts w:ascii="Palatino Linotype" w:hAnsi="Palatino Linotype" w:cs="Arial"/>
          <w:b/>
          <w:i/>
        </w:rPr>
        <w:t xml:space="preserve">: </w:t>
      </w:r>
      <w:r>
        <w:rPr>
          <w:rFonts w:ascii="Palatino Linotype" w:hAnsi="Palatino Linotype" w:cs="Arial"/>
        </w:rPr>
        <w:t xml:space="preserve">Acta emitida por el Comité de Transparencia del </w:t>
      </w:r>
      <w:r>
        <w:rPr>
          <w:rFonts w:ascii="Palatino Linotype" w:hAnsi="Palatino Linotype" w:cs="Arial"/>
          <w:b/>
        </w:rPr>
        <w:t xml:space="preserve">SUJETO OBLIGADO </w:t>
      </w:r>
      <w:r>
        <w:rPr>
          <w:rFonts w:ascii="Palatino Linotype" w:hAnsi="Palatino Linotype" w:cs="Arial"/>
        </w:rPr>
        <w:t xml:space="preserve">mediante la cual declara la inexistencia de la información requerida en las solicitudes </w:t>
      </w:r>
      <w:r w:rsidRPr="00DE216A">
        <w:rPr>
          <w:rFonts w:ascii="Palatino Linotype" w:hAnsi="Palatino Linotype"/>
          <w:b/>
          <w:bCs/>
          <w:color w:val="000000" w:themeColor="text1"/>
        </w:rPr>
        <w:t>00132/TRIJAEM/IP/2020</w:t>
      </w:r>
      <w:r>
        <w:rPr>
          <w:rFonts w:ascii="Palatino Linotype" w:hAnsi="Palatino Linotype"/>
          <w:b/>
          <w:bCs/>
          <w:color w:val="000000" w:themeColor="text1"/>
        </w:rPr>
        <w:t xml:space="preserve"> </w:t>
      </w:r>
      <w:r>
        <w:rPr>
          <w:rFonts w:ascii="Palatino Linotype" w:hAnsi="Palatino Linotype"/>
          <w:bCs/>
          <w:color w:val="000000" w:themeColor="text1"/>
        </w:rPr>
        <w:t>y</w:t>
      </w:r>
      <w:r w:rsidRPr="00DE216A">
        <w:rPr>
          <w:rFonts w:ascii="Palatino Linotype" w:hAnsi="Palatino Linotype"/>
          <w:b/>
          <w:bCs/>
          <w:color w:val="000000" w:themeColor="text1"/>
        </w:rPr>
        <w:t xml:space="preserve"> 00133/TRIJAEM/IP/2020</w:t>
      </w:r>
      <w:r>
        <w:rPr>
          <w:rFonts w:ascii="Palatino Linotype" w:hAnsi="Palatino Linotype"/>
          <w:b/>
          <w:bCs/>
          <w:color w:val="000000" w:themeColor="text1"/>
        </w:rPr>
        <w:t>.</w:t>
      </w:r>
    </w:p>
    <w:p w14:paraId="25F263D1" w14:textId="77777777" w:rsidR="0022750C" w:rsidRDefault="0022750C" w:rsidP="0022750C">
      <w:pPr>
        <w:spacing w:line="360" w:lineRule="auto"/>
        <w:ind w:right="49"/>
        <w:jc w:val="both"/>
        <w:rPr>
          <w:rFonts w:ascii="Palatino Linotype" w:hAnsi="Palatino Linotype" w:cs="Arial"/>
        </w:rPr>
      </w:pPr>
    </w:p>
    <w:p w14:paraId="5EEC1E0B" w14:textId="665A4F03" w:rsidR="0022750C" w:rsidRDefault="00CE57F2" w:rsidP="0022750C">
      <w:pPr>
        <w:spacing w:line="360" w:lineRule="auto"/>
        <w:ind w:right="49"/>
        <w:jc w:val="both"/>
        <w:rPr>
          <w:rFonts w:ascii="Palatino Linotype" w:hAnsi="Palatino Linotype" w:cs="Arial"/>
        </w:rPr>
      </w:pPr>
      <w:r w:rsidRPr="00CE57F2">
        <w:rPr>
          <w:rFonts w:ascii="Palatino Linotype" w:hAnsi="Palatino Linotype"/>
          <w:b/>
          <w:i/>
        </w:rPr>
        <w:t>ACTA DE LA TRIGESIMA.pdf</w:t>
      </w:r>
      <w:r w:rsidR="0022750C">
        <w:rPr>
          <w:rFonts w:ascii="Palatino Linotype" w:hAnsi="Palatino Linotype" w:cs="Arial"/>
          <w:b/>
          <w:i/>
        </w:rPr>
        <w:t xml:space="preserve">: </w:t>
      </w:r>
      <w:r>
        <w:rPr>
          <w:rFonts w:ascii="Palatino Linotype" w:hAnsi="Palatino Linotype" w:cs="Arial"/>
        </w:rPr>
        <w:t xml:space="preserve">Acta emitida por el Comité de Transparencia del </w:t>
      </w:r>
      <w:r>
        <w:rPr>
          <w:rFonts w:ascii="Palatino Linotype" w:hAnsi="Palatino Linotype" w:cs="Arial"/>
          <w:b/>
        </w:rPr>
        <w:t xml:space="preserve">SUJETO OBLIGADO </w:t>
      </w:r>
      <w:r>
        <w:rPr>
          <w:rFonts w:ascii="Palatino Linotype" w:hAnsi="Palatino Linotype" w:cs="Arial"/>
        </w:rPr>
        <w:t xml:space="preserve">mediante la cual declara la inexistencia de la información requerida en la solicitud </w:t>
      </w:r>
      <w:r w:rsidRPr="00DE216A">
        <w:rPr>
          <w:rFonts w:ascii="Palatino Linotype" w:hAnsi="Palatino Linotype"/>
          <w:b/>
          <w:bCs/>
          <w:color w:val="000000" w:themeColor="text1"/>
        </w:rPr>
        <w:t>00154/TRIJAEM/IP/2020</w:t>
      </w:r>
      <w:r>
        <w:rPr>
          <w:rFonts w:ascii="Palatino Linotype" w:hAnsi="Palatino Linotype"/>
          <w:b/>
          <w:bCs/>
          <w:color w:val="000000" w:themeColor="text1"/>
        </w:rPr>
        <w:t>.</w:t>
      </w:r>
    </w:p>
    <w:p w14:paraId="4A0B1F8D" w14:textId="77777777" w:rsidR="00DB3A5E" w:rsidRDefault="00DB3A5E" w:rsidP="0022750C">
      <w:pPr>
        <w:spacing w:line="360" w:lineRule="auto"/>
        <w:ind w:right="49"/>
        <w:jc w:val="both"/>
        <w:rPr>
          <w:rFonts w:ascii="Palatino Linotype" w:hAnsi="Palatino Linotype" w:cs="Arial"/>
        </w:rPr>
      </w:pPr>
    </w:p>
    <w:p w14:paraId="2F755E3D" w14:textId="68F68F1D" w:rsidR="00DB3A5E" w:rsidRPr="005E3DFF" w:rsidRDefault="00CE57F2" w:rsidP="0022750C">
      <w:pPr>
        <w:spacing w:line="360" w:lineRule="auto"/>
        <w:ind w:right="49"/>
        <w:jc w:val="both"/>
        <w:rPr>
          <w:rFonts w:ascii="Palatino Linotype" w:hAnsi="Palatino Linotype"/>
        </w:rPr>
      </w:pPr>
      <w:r w:rsidRPr="005D25E3">
        <w:rPr>
          <w:rFonts w:ascii="Palatino Linotype" w:hAnsi="Palatino Linotype"/>
          <w:b/>
          <w:i/>
        </w:rPr>
        <w:t>INEXISTENCIA SOL 132-2020.pdf</w:t>
      </w:r>
      <w:r w:rsidR="00DB3A5E">
        <w:rPr>
          <w:rFonts w:ascii="Palatino Linotype" w:hAnsi="Palatino Linotype"/>
          <w:b/>
          <w:i/>
        </w:rPr>
        <w:t xml:space="preserve">: </w:t>
      </w:r>
      <w:r w:rsidR="005E3DFF">
        <w:rPr>
          <w:rFonts w:ascii="Palatino Linotype" w:hAnsi="Palatino Linotype"/>
        </w:rPr>
        <w:t xml:space="preserve">oficio mediante el cual </w:t>
      </w:r>
      <w:r w:rsidR="005E3DFF" w:rsidRPr="005E3DFF">
        <w:rPr>
          <w:rFonts w:ascii="Palatino Linotype" w:hAnsi="Palatino Linotype"/>
          <w:b/>
        </w:rPr>
        <w:t>EL SUJETO OBLIGADO</w:t>
      </w:r>
      <w:r w:rsidR="005E3DFF">
        <w:rPr>
          <w:rFonts w:ascii="Palatino Linotype" w:hAnsi="Palatino Linotype"/>
          <w:b/>
        </w:rPr>
        <w:t xml:space="preserve"> </w:t>
      </w:r>
      <w:r w:rsidR="005E3DFF">
        <w:rPr>
          <w:rFonts w:ascii="Palatino Linotype" w:hAnsi="Palatino Linotype"/>
        </w:rPr>
        <w:t>manifiesta que no cuenta con las reglas requeridas por el particular, argumentando que no se han ejercido dichas facultades.</w:t>
      </w:r>
    </w:p>
    <w:p w14:paraId="0A4311B6" w14:textId="77777777" w:rsidR="00DB3A5E" w:rsidRPr="004064C7" w:rsidRDefault="00DB3A5E" w:rsidP="0022750C">
      <w:pPr>
        <w:spacing w:line="360" w:lineRule="auto"/>
        <w:ind w:right="49"/>
        <w:jc w:val="both"/>
        <w:rPr>
          <w:rFonts w:ascii="Palatino Linotype" w:hAnsi="Palatino Linotype" w:cs="Arial"/>
        </w:rPr>
      </w:pPr>
    </w:p>
    <w:p w14:paraId="23497306" w14:textId="77777777" w:rsidR="0022750C" w:rsidRPr="001B7D93" w:rsidRDefault="0022750C" w:rsidP="0022750C">
      <w:pPr>
        <w:spacing w:line="360" w:lineRule="auto"/>
        <w:ind w:right="616"/>
        <w:jc w:val="both"/>
        <w:rPr>
          <w:rFonts w:ascii="Palatino Linotype" w:hAnsi="Palatino Linotype" w:cs="Arial"/>
        </w:rPr>
      </w:pPr>
      <w:r w:rsidRPr="001B7D93">
        <w:rPr>
          <w:rFonts w:ascii="Palatino Linotype" w:hAnsi="Palatino Linotype" w:cs="Arial"/>
        </w:rPr>
        <w:t xml:space="preserve">Por su parte, </w:t>
      </w:r>
      <w:r w:rsidRPr="001B7D93">
        <w:rPr>
          <w:rFonts w:ascii="Palatino Linotype" w:hAnsi="Palatino Linotype" w:cs="Arial"/>
          <w:b/>
        </w:rPr>
        <w:t xml:space="preserve">EL </w:t>
      </w:r>
      <w:r w:rsidRPr="001B7D93">
        <w:rPr>
          <w:rFonts w:ascii="Palatino Linotype" w:hAnsi="Palatino Linotype" w:cs="Arial"/>
          <w:b/>
          <w:lang w:eastAsia="es-MX"/>
        </w:rPr>
        <w:t>RECURRENTE</w:t>
      </w:r>
      <w:r w:rsidRPr="001B7D93">
        <w:rPr>
          <w:rFonts w:ascii="Palatino Linotype" w:hAnsi="Palatino Linotype" w:cs="Arial"/>
        </w:rPr>
        <w:t xml:space="preserve"> señaló como acto impugnado:</w:t>
      </w:r>
    </w:p>
    <w:p w14:paraId="53CE7DA7" w14:textId="4897FDEB" w:rsidR="0022750C" w:rsidRPr="001B7D93" w:rsidRDefault="0022750C" w:rsidP="0022750C">
      <w:pPr>
        <w:spacing w:before="120" w:after="120"/>
        <w:ind w:left="567" w:right="616"/>
        <w:jc w:val="both"/>
        <w:rPr>
          <w:rFonts w:ascii="Palatino Linotype" w:hAnsi="Palatino Linotype"/>
          <w:i/>
        </w:rPr>
      </w:pPr>
      <w:r w:rsidRPr="001B7D93">
        <w:rPr>
          <w:rFonts w:ascii="Palatino Linotype" w:hAnsi="Palatino Linotype" w:cs="Arial"/>
          <w:i/>
          <w:sz w:val="22"/>
          <w:szCs w:val="22"/>
        </w:rPr>
        <w:t>“</w:t>
      </w:r>
      <w:r w:rsidR="005E3DFF" w:rsidRPr="005D25E3">
        <w:rPr>
          <w:rFonts w:ascii="Palatino Linotype" w:hAnsi="Palatino Linotype" w:cs="Arial"/>
          <w:i/>
          <w:sz w:val="22"/>
          <w:szCs w:val="22"/>
          <w:lang w:val="es-MX"/>
        </w:rPr>
        <w:t>La respuesta de dieciocho de septiembre de dos mil veinte</w:t>
      </w:r>
      <w:r w:rsidRPr="001B7D93">
        <w:rPr>
          <w:rFonts w:ascii="Palatino Linotype" w:hAnsi="Palatino Linotype" w:cs="Arial"/>
          <w:i/>
          <w:sz w:val="22"/>
          <w:szCs w:val="22"/>
        </w:rPr>
        <w:t>” (Sic)</w:t>
      </w:r>
      <w:r w:rsidRPr="001B7D93">
        <w:rPr>
          <w:rFonts w:ascii="Palatino Linotype" w:hAnsi="Palatino Linotype"/>
          <w:i/>
        </w:rPr>
        <w:t xml:space="preserve">” </w:t>
      </w:r>
    </w:p>
    <w:p w14:paraId="33B74CA8" w14:textId="77777777" w:rsidR="0022750C" w:rsidRPr="001B7D93" w:rsidRDefault="0022750C" w:rsidP="0022750C">
      <w:pPr>
        <w:autoSpaceDE w:val="0"/>
        <w:autoSpaceDN w:val="0"/>
        <w:adjustRightInd w:val="0"/>
        <w:spacing w:before="240" w:after="240" w:line="360" w:lineRule="auto"/>
        <w:jc w:val="both"/>
        <w:rPr>
          <w:rFonts w:ascii="Palatino Linotype" w:hAnsi="Palatino Linotype"/>
        </w:rPr>
      </w:pPr>
      <w:r w:rsidRPr="001B7D93">
        <w:rPr>
          <w:rFonts w:ascii="Palatino Linotype" w:hAnsi="Palatino Linotype"/>
        </w:rPr>
        <w:t>Asimismo, señaló como razones o motivos de la inconformidad, lo siguiente:</w:t>
      </w:r>
    </w:p>
    <w:p w14:paraId="1A048C78" w14:textId="1F63EFAB" w:rsidR="0022750C" w:rsidRPr="001B7D93" w:rsidRDefault="0022750C" w:rsidP="0022750C">
      <w:pPr>
        <w:spacing w:before="120" w:after="120"/>
        <w:ind w:left="567" w:right="616"/>
        <w:jc w:val="both"/>
        <w:rPr>
          <w:rFonts w:ascii="Palatino Linotype" w:hAnsi="Palatino Linotype" w:cs="Arial"/>
          <w:i/>
          <w:sz w:val="22"/>
          <w:szCs w:val="22"/>
        </w:rPr>
      </w:pPr>
      <w:r w:rsidRPr="001B7D93">
        <w:rPr>
          <w:rFonts w:ascii="Palatino Linotype" w:hAnsi="Palatino Linotype" w:cs="Arial"/>
          <w:i/>
          <w:sz w:val="22"/>
          <w:szCs w:val="22"/>
        </w:rPr>
        <w:lastRenderedPageBreak/>
        <w:t>“</w:t>
      </w:r>
      <w:r w:rsidR="005E3DFF" w:rsidRPr="005D25E3">
        <w:rPr>
          <w:rFonts w:ascii="Palatino Linotype" w:hAnsi="Palatino Linotype" w:cs="Arial"/>
          <w:i/>
          <w:sz w:val="22"/>
          <w:szCs w:val="22"/>
          <w:lang w:val="es-MX"/>
        </w:rPr>
        <w:t xml:space="preserve">PRIMERO. La respuesta de dieciocho de septiembre de dos mil veinte, resulta violatoria del Derecho Humano de Acceso a la Información Pública, reconocido en los artículos 6, Apartado “A” de la Constitución Política de los Estados Unidos Mexicanos, así como 13, apartado “1” de la Convención Americana sobre Derechos Humanos “Pacto de San José”; en virtud de las consideraciones de hecho y de derecho que a continuación se exponen: 1. POR LA INEXACTA APLICACIÓN DE LO DISPUESTO EN LOS ARTÍCULOS 19 Y 169 FRACCIÓN III DE LA LEY DE TRANSPARENCIA Y ACCESO A LA INFORMACIÓN PÚBLICA DEL ESTADO DE MÉXICO Y MUNICIPIOS, por cuanto hace a la indebida fundamentación y motivación de las razones por las que, hasta la fecha, ese sujeto obligado no ha ejercido la atribución descrita en el artículo 17 fracción XXX de la Ley Orgánica del Tribunal de Justicia Administrativa del Estado de México. En efecto, conforme al principio de legalidad prescrito en el primer párrafo del artículo 16 de la Constitución Política de los Estados Unidos Mexicanos, interpretado en diversas jurisprudencias por la Suprema Corte de Justicia de la Nación; todo acto de autoridad, debe constar en un escrito debidamente fundado y motivado, es decir, los entes públicos tienen la obligación ineludible de señalar, en dicho escrito, las disposiciones legales que se aplicaron al caso concreto, así como las causas, motivos o razones particulares que se tomaron en consideración para subsumir el asunto a las hipótesis previstas en esas normas jurídicas (fundamentación y motivación formal), más aún, además de la existencia de un enlace natural entre los fundamentos y motivos invocados, se requiere que los mismos se encuentren perfectamente asociados con las consideraciones de hecho y de derecho sustentadas en dicho acto (fundamentación y motivación material). En este sentido y después de examinar, conforme a las reglas de la lógica y la sana crítica, el “ACUERDO NO. TJA/00132/TRIJAEM/IP/2020”, así como el “ACTA VIGÉSIMA OCTAVA SESIÓN EXTRAORDINARIA TJAEM/CT/EXT-28/2020”, ambas de dieciocho de septiembre de dos mil veinte, emitidas por el Comité de Transparencia del Tribunal de Justicia Administrativa del Estado de México; ese Instituto de Transparencia podrá constar que, tales actos incumplen los requisitos de debida fundamentación y motivación (en su aspecto material), que por disposición de los artículos 19 y 169 fracción III de la Ley de Transparencia y Acceso a la Información Pública del Estado de México y Municipios, debían satisfacer al momento de nacer a la vida jurídica, conclusión a la que se arriba tomando en consideración las siguientes circunstancias: a). Que de conformidad con lo instituido en el artículo 6, apartado “A”, fracción I de la Constitución Política de los Estados Unidos Mexicanos, en relación con lo prescrito en el numeral 18 de la Ley de Transparencia y Acceso a la Información Pública del Estado de México y Municipios; el Tribunal de Justicia Administrativa del Estado de México, tiene el deber inexcusable de EJERCER y DOCUMENTAR, todas y cada una de las facultades que se precisen en los ordenamientos jurídicos que regulan su actuación como ente público. b). Que acorde a la </w:t>
      </w:r>
      <w:r w:rsidR="005E3DFF" w:rsidRPr="005D25E3">
        <w:rPr>
          <w:rFonts w:ascii="Palatino Linotype" w:hAnsi="Palatino Linotype" w:cs="Arial"/>
          <w:i/>
          <w:sz w:val="22"/>
          <w:szCs w:val="22"/>
          <w:lang w:val="es-MX"/>
        </w:rPr>
        <w:lastRenderedPageBreak/>
        <w:t xml:space="preserve">doctrina y a la jurisprudencia aprobada por los Tribunales de Amparo, las facultades de cualquier órgano del poder público, únicamente pueden clasificarse como “discrecionales” y “regladas”; las primeras, cuando se prevé una hipótesis normativa ante la cual la autoridad puede aplicar, o no, la consecuencia de hecho prevista en la misma, según su prudente arbitrio; mientras que en las segundas, la autoridad se encuentra vinculada por el propio dispositivo de la Ley a actuar en cierto sentido, SIN QUE EXISTA LA POSIBILIDAD DE DETERMINAR LIBREMENTE EL CONTENIDO DE SU ACTUACIÓN, lo que se ha denominado como “un deber inexcusable”. c). Que es de consabido derecho y de aceptación común en el ámbito jurídico mexicano, que el principio de legalidad instituido en el primer párrafo del artículo 16 Constitucional (reconocido como una garantía del derecho humano a la seguridad jurídica), conlleva la premisa de que “las autoridades sólo pueden hacer aquello que la ley les permite y les prescribe”, de ahí que para satisfacer los requisitos de debida fundamentación y motivación, deben ceñir su actuación a lo que expresamente le faculta el ordenamiento jurídico aplicable, pues lo contrario resultaría arbitrario (Tesis de Jurisprudencia IV.2o.A.51K (10A.), aprobada por el Segundo Tribunal en Materia Administrativa del Cuarto Circuito). d). Que conforme a los artículos 6, 108, 109 y 134 de la Constitución Política de los Estados Unidos Mexicanos, así como sus correlativos de la Constitución Política del Estado Libre y Soberano de México; a partir de las reformas constitucionales que crean los Sistemas Nacional y Estatal Anticorrupción (publicadas en la Diario Oficial de la Federación el veintisiete de mayo de dos mil quince, y en la Gaceta de Gobierno del Estado de México, el veinticuatro de abril de dos mil diecisiete, respectivamente), se reconoce el DERECHO HUMANO A VIVIR EN UN AMBIENTE LIBRE DE CORRUPCIÓN, generando certidumbre sobre la existencia de un régimen de actuación y comportamiento estatal, así como de responsabilidades administrativas, que tienen como fin tutelar el correcto y cabal desarrollo de la función administrativa mediante el establecimiento, en favor de los ciudadanos, de principios rectores de la función públicas, que se traducen en una garantía a su favor para que los servidores públicos se conduzcan con apego a la legalidad. (Tesis de Jurisprudencia I.9o.P.255P (10A.), aprobada por el Noveno Tribunal Colegiado en Materia Penal del Primer Circuito). e). Que el artículo 5 de la Ley del Sistema Anticorrupción del Estado de México y Municipios, prevé como principios rectores del servicio público: la legalidad, objetividad, profesionalismo, honradez, lealtad, imparcialidad, eficiencia, eficacia, equidad, transparencia, economía, integridad, competencia de mérito y rendición de cuentas, en los términos de las disposiciones legales aplicables; para lo cual se impone la obligación inexcusable a los entes públicos, de CREAR Y MANTENER CONDICIONES ESTRUCTURALES Y NORMATIVAS que permitan el adecuado funcionamiento del Estado en su conjunto y la actuación ética y responsable de los servidores públicos. f). Que el TREINTA Y UNO DE AGOSTO DE DOS MIL DIECIOCHO, se publicó en la Gaceta </w:t>
      </w:r>
      <w:r w:rsidR="005E3DFF" w:rsidRPr="005D25E3">
        <w:rPr>
          <w:rFonts w:ascii="Palatino Linotype" w:hAnsi="Palatino Linotype" w:cs="Arial"/>
          <w:i/>
          <w:sz w:val="22"/>
          <w:szCs w:val="22"/>
          <w:lang w:val="es-MX"/>
        </w:rPr>
        <w:lastRenderedPageBreak/>
        <w:t xml:space="preserve">de Gobierno del Estado de México, el Decreto 330 emitido por la Quincuagésima Novena Legislatura del Estado de México, por el que se expide la Ley Orgánica del Tribunal de Justicia Administrativa del Estado de México (para entrar en vigor al día siguiente de su publicación), que prescribe en las fracciones XII y XIII de su artículo 17, lo siguiente: “Artículo 17. Son atribuciones de la Junta, las siguientes: … XXX. Aprobar las reglas para el procedimiento de evaluación del desempeño en el servicio de las y los servidores públicos jurisdiccionales y las y los asesores comisionados del Tribunal…” Lo que relacionado con lo establecido en el numeral 5 de la Ley del Sistema Anticorrupción del Estado de México y Municipios, conlleva la OBLIGACIÓN INEXCUSABLE del Tribunal de Justicia Administrativa del Estado de México, de emitir la REGLAS para el procedimiento de evaluación del desempeño en el servicio de las y los servidores públicos jurisdiccionales y las y los asesores comisionados del Tribunal. g). Que a partir de la reforma constitucional en materia de Derechos Humanos, publicada en el Diario Oficial de la Federación el seis de junio de dos mil once, se prevé la obligación de todas las autoridades del Estado, con independencia de su jerarquía, índole o naturaleza, de garantizar los Derechos Humanos de conformidad con los principios de universalidad, interdependencia, indivisibilidad y </w:t>
      </w:r>
      <w:r w:rsidR="005E3DFF" w:rsidRPr="005D25E3">
        <w:rPr>
          <w:rFonts w:ascii="Palatino Linotype" w:hAnsi="Palatino Linotype" w:cs="Arial"/>
          <w:i/>
          <w:sz w:val="22"/>
          <w:szCs w:val="22"/>
          <w:lang w:val="es-MX"/>
        </w:rPr>
        <w:lastRenderedPageBreak/>
        <w:t xml:space="preserve">progresividad; lo que de acuerdo a diversas jurisprudencias aprobadas por los Tribunales de Amparo, inexorablemente implica la emisión, vigencia y aplicación, de un marco normativo que dote de contenido y eficacia ese imperativo constitucional, con el propósito fundamental de hacer operativos, en el plano fáctico, los derechos humanos a través de normas secundarias que recojan los valores, principios y fines de dichas prerrogativas. Por lo tanto, sostienen los Tribunales de Amparo, la falta de desarrollo durante un tiempo excesivo, de aquéllas normas de obligatoria y concreta realización, impide la eficaz aplicación del texto legal e incumple con el desarrollo de determinadas cláusulas constitucionales a fin de tornarlas operativas, lo que se traduce en una omisión indebida de las autoridades, que presupone la exigencia constitucional de acción y una inacción cualificada (Tesis de Jurisprudencias I.4o.A.21 K (10a.) y I.4o.A.22 K (10a.), aprobadas por el Cuarto Tribunal Colegiado en Materia Administrativa del Primer Circuito, así como I.18o.A.10 K (10a.), adoptada por el Décimo Octavo Tribunal Colegiado en Materia Administrativa del Primer Circuito). Ante tales circunstancias, resulta inconcuso que el “ACUERDO NO. TJA/00132/TRIJAEM/IP/2020”, así como el “ACTA VIGÉSIMA OCTAVA SESIÓN EXTRAORDINARIA TJAEM/CT/EXT-28/2020”, no cumplen con los requisitos de debida fundamentación y motivación que exigen los artículos 19 y 169 fracción III de la Ley de Transparencia y Acceso a la Información Pública del Estado de México y Municipios, pues aun cuando ahí se confiesa expresamente, que la Junta de Gobierno y Administración NO HA CUMPLIDO CON LA OBLIGACIÓN impuesta en el artículo 17 fracción XXX de la Ley Orgánica del Tribunal de Justicia Administrativa del Estado de México, consistente en expedir las REGLAS para el procedimiento de evaluación del desempeño en el servicio de las y los servidores públicos jurisdiccionales y las y los asesores comisionados del Tribunal; también es cierto que, respecto a la justificación de dicho incumplimiento, el sujeto obligado se limitó a argüir que la Ley Orgánica de mérito, “…no establece periodo, termino o un plazo específico para emitir las reglas… por lo tanto, esta atribución será ejercida en el momento en el que se estime necesario…” De lo que se colige que, además de no precisar la o las disposiciones legales (ordenamiento jurídico, artículo, fracción, inciso y/o párrafo), ni razones particulares que sustenten el criterio del sujeto obligado, en cuanto a que la omisión en el texto de la ley, respecto al plazo o término de que dispone para emitir las Reglas de mérito, le justifica a ejercer dicha atribución EN EL MOMENTO QUE ESTIME NECESARIO (atendiendo al principio de que las autoridades sólo pueden realizar lo que la ley les permite y les prescribe); dicha circunstancia en nada convalida la inacción de la Junta de Gobierno y Administración, pues acorde a la conformación del artículo 17 fracción XXX de la Ley Orgánica supra citada, dicha atribución no reviste un carácter “discrecional” que permita el prudente arbitrio en su ejercicio, por el contrario, se trata de una “facultad reglada”, que en correlación con las reformas constitucionales en materia anticorrupción, en el </w:t>
      </w:r>
      <w:r w:rsidR="005E3DFF" w:rsidRPr="005D25E3">
        <w:rPr>
          <w:rFonts w:ascii="Palatino Linotype" w:hAnsi="Palatino Linotype" w:cs="Arial"/>
          <w:i/>
          <w:sz w:val="22"/>
          <w:szCs w:val="22"/>
          <w:lang w:val="es-MX"/>
        </w:rPr>
        <w:lastRenderedPageBreak/>
        <w:t xml:space="preserve">ámbito federal (veintisiete de mayo de dos mil quince), y en el ámbito estatal (el veinticuatro de abril de dos mil diecisiete), así como lo dispuesto en el artículo 5 de la Ley del Sistema Anticorrupción del Estado de México y Municipios, le obligan inexcusablemente a expedir tal ordenamiento desde la entrada en vigor de la Ley Orgánica de dicho Órgano Jurisdiccional (uno de septiembre de dos mil dieciocho), que sucedió dese hace más de DOS AÑOS. En este sentido y atendiendo al principio general del derecho que dice: “donde la ley no distingue, el juzgador no debe distinguir”, de haber sido voluntad del Legislador, que la obligación impuesta en el artículo 17 fracción XXX de la Ley Orgánica del Tribunal de Justicia Administrativa del Estado de México, pudiera ser ejercida de manera atemporal conforme al criterio discrecional de Tribunal, así lo hubiera establecido textualmente en dicha disposición legal, lo que no sucede en el caso concreto, pues en el texto legal ni la exposición de motivos que originaron el mismo, se prevé dicha circunstancia. Ahora bien, no debe pasar inadvertido para ese Órgano Garante, que ante la “laguna jurídica” o “vacío legislativo” que pretende hacer valer el sujeto obligado, como operador de la Ley y para obtener una respuesta eficaz a la expresión de la tara legal, tenía el deber de emplear técnicas sustitutivas apoyadas en un proceso de integración basado en dos sistemas: la heterointegración, llamada también derecho supletorio o supletoriedad; y la autointegración, reconocida expresamente por la mayoría de los ordenamientos como analogía y principios generales del derecho. Esto es, la insuficiencia de la ley argüida por el sujeto obligado, bajo ningún supuesto le autoriza el incumplimiento las facultades regladas que tiene encomendadas, pues como ya se dijo, existen métodos que pudo haber empleado para llenar el supuesto vacío legislativo. Finalmente debe decirse, que el treinta y uno de diciembre de dos mil diecinueve, la Comisión Interamericana de Derechos Humanos, publicó el Informe sobre “Corrupción y derechos humanos” (http://www.oas.org/es/cidh/informes/pdfs/CorrupcionDDHHES.pdf), donde se presenta un análisis del fenómeno de la corrupción desde una perspectiva de derechos humanos y a la luz de los estándares interamericanos, con miras a consolidar una estrategia a nivel regional y nacional para hacer frente a la necesidad de combatir y erradicar el fenómeno de la corrupción en el hemisferio. A través de dicho informe, la Comisión Interamericana de Derechos Humanos, da cuenta del impacto multidimensional de la corrupción sobre la democracia, el Estado de Derecho, así como el goce y ejercicio de los derechos humanos en el continente, que conlleva el debilitamiento de la gobernabilidad y las instituciones democráticas, fomenta la impunidad, socava el Estado de Derecho y exacerba la desigualdad, frente a lo cual se propone desarrollar e implementar, DE MANERA INMEDIATA, en los distintos niveles de gobierno, una serie de políticas públicas que permitan consolidar una estrategia integral cuyo objetivo sea el fortalecimiento institucional, el control y la disminución de los espacios de discrecionalidad, la rendición </w:t>
      </w:r>
      <w:r w:rsidR="005E3DFF" w:rsidRPr="005D25E3">
        <w:rPr>
          <w:rFonts w:ascii="Palatino Linotype" w:hAnsi="Palatino Linotype" w:cs="Arial"/>
          <w:i/>
          <w:sz w:val="22"/>
          <w:szCs w:val="22"/>
          <w:lang w:val="es-MX"/>
        </w:rPr>
        <w:lastRenderedPageBreak/>
        <w:t xml:space="preserve">de cuentas y el monitoreo de las actividades públicas, debiendo comprometerse los Estados parte, a implementar las disposiciones legales necesarias para ello, dentro de las que se prevén las relativas al combate a la corrupción, como son las vinculadas a la materia de responsabilidades de los servidores públicos. En consecuencia, en el caso específico, no existen elementos para tener por debidamente fundada y motivada la inacción del Tribunal de Justicia Administrativa del Estado de México, para expedir las REGLAS para el procedimiento de evaluación del desempeño en el servicio de las y los servidores públicos jurisdiccionales y las y los asesores comisionados del Tribunal; pues la falta de reglas claras y transparentes, que establezcan los criterios con los cuales se evalúa el desempeño de las y los servidores públicos que ahí laboran, constituye un medio de restricción indirecta al derecho humano a vivir en un ambiente libre de corrupción, reconocido en la Constitución Política de los Estados Unidos Mexicanos, así como en la Convención Americana Sobre Derechos Humanos “Pacto de San José” (adoptada por el Estado Mexicano desde mil novecientos ochenta y uno). 2. POR LA INOBSERVANCIA DE LO DISPUESTO EN LOS ARTÍCULOS 169 FRACCIONES III Y IV, ASÍ COMO 170 DE LA LEY DE TRANSPARENCIA Y ACCESO A LA INFORMACIÓN PÚBLICA DEL ESTADO DE MÉXICO Y MUNICIPIOS; toda vez que, conforme a todo lo anteriormente señalado, no existe justificación legal que convalide la omisión de la Junta de Gobierno y Administración, para cumplir con la obligación prescrita en el artículo 17 fracción XXX de la Ley Orgánica del Tribunal de Justicia Administrativa, por cuanto hace a la expedición de las REGLAS para el procedimiento de evaluación del desempeño en el servicio de las y los servidores públicos jurisdiccionales y las y los asesores comisionados del Tribunal (información solicitada por el suscrito). En tal virtud, el Comité de Transparencia debió acatar lo establecido en los artículos 169 fracciones III y IV, así como 170 de la Ley de Transparencia y Acceso a la Información Pública del Estado de México y Municipios, lo que no sucedió en el presente asunto, pues en el “ACUERDO NO. TJA/00132/TRIJAEM/IP/2020”, así como el “ACTA VIGÉSIMA OCTAVA SESIÓN EXTRAORDINARIA TJAEM/CT/EXT-28/2020”, dicho Cuerpo Colegiado omitió lo siguiente: I. Ordenar que se genere la información que por disposiciones constitucionales, legales e internacionales en materia anticorrupción, debía haber emitido desde hace más de dos años; II. Notificar la omisión confesada al órgano interno de control o quien actualmente desempeñe dicha función, a efecto de iniciar los procedimientos administrativos sancionatorios que correspondan; y III. Señalar al servidor público responsable de contar con la información inexistente. SEGUNDO. La respuesta de dieciocho de septiembre de dos mil veinte, resulta violatoria del Derecho Humano de Acceso a la Información Pública, reconocido en los artículos 6, Apartado “A” de la Constitución Política de los Estados Unidos Mexicanos, así como 13, apartado “1” de la Convención Americana sobre Derechos Humanos “Pacto de San José”; por las razones </w:t>
      </w:r>
      <w:r w:rsidR="005E3DFF" w:rsidRPr="005D25E3">
        <w:rPr>
          <w:rFonts w:ascii="Palatino Linotype" w:hAnsi="Palatino Linotype" w:cs="Arial"/>
          <w:i/>
          <w:sz w:val="22"/>
          <w:szCs w:val="22"/>
          <w:lang w:val="es-MX"/>
        </w:rPr>
        <w:lastRenderedPageBreak/>
        <w:t xml:space="preserve">siguientes: 4. Porque el sujeto obligado actuó en contravención a lo dispuesto en los artículos 45 párrafo primero, 46 y 47 párrafos segundo y quinto de la Ley de Transparencia y Acceso a la Información Pública del Estado de México y Municipios; toda vez que, conforme a tales disposiciones legales, los Comités de Transparencia de los sujetos obligados, se integran EXCLUSIVAMENTE por el TITULAR DE LA UNIDAD DE TRANSPARENCIA, el RESPONSABLE DEL ÁREA COORDINADORA DE ARCHIVOS o equivalente, el TITULAR DEL ÓRGANO DE CONTROL INTERNO o equivalente, así como el ENCARGADO DE LA PROTECCIÓN DE DATOS PERSONALES (cuando sesione para cuestiones relacionadas con esa materia), por lo que atendiendo al principio de legalidad establecido en el párrafo primero del artículo 16 de la Constitución Política de los Estados Unidos Mexicanos, corresponde a uno de tales integrantes presidir los trabajos de dicho cuerpo colegiado. También se colige de tales ordenamientos, que aun cuando en las sesiones del Comité pueden asistir INVITADOS, INVITADOS PERMANENTES y en su caso, los REPRESENTANTES DE LAS ÁREAS QUE DETERMINE EL PROPIO COMITÉ; dicha participación les concede el derecho de ser escuchados, pero NO DE EMITIR SU VOTO en las resoluciones. En este contexto de ilustración y acorde al contenido del “ACTA VIGÉSIMA OCTAVA SESIÓN EXTRAORDINARIA TJAEM/CT/EXT-28/2020”, así como del “ACUERDO NO. TJA/00132/TRIJAEM/IP/2020”, se desprende que quienes votaron la resolución de inexistencia fueron el Vicepresidente del Tribunal de Justicia Administrativa; la Servidora Pública Habilitada de la Secretaría General del Pleno y de la Secretaría Técnica de la Junta de Gobierno y Administración; la Titular de la Unidad de Información, Planeación, Programación y Evaluación; así como el Responsable del Área Coordinadora de Archivos, lo que permite afirmar válidamente, que en la emisión de dichos actos votaron servidores públicos que no tenían legitimidad para ello y que en los mismos, únicamente participó un integrante del Comité de Transparencia con capacidad de voto (Responsable del Área Coordinadora de Archivos), es decir tanto en la sesión solemne como en el resolución adoptada, no se cumplió con el “cuórum” mínimo que exige el artículo 46 fracciones I a la III, así como su párrafo primero, de la Ley de Transparencia y Acceso a la Información Pública del Estado de México y Municipios. Luego entonces, en la sesión extraordinaria de mérito y en el acuerdo TJA/00132/TRIJAEM/IP/2020, participaron tres servidores públicos que no tienen legitimación para votar en dichos actos, conforme a lo siguiente: POR CUANTO HACE AL VICEPRESIDENTE. Porque a pesar de que el artículo 27 fracción II de la Ley Orgánica del Tribunal de Justicia Administrativa del Estado de México, establece textualmente como una de sus atribuciones, es la de “Presidir el Comité de Transparencia del Tribunal y requerir a las áreas para su debido cumplimiento las obligaciones que, en materia de transparencia, acceso a la información y protección de datos personales, establezca la normatividad </w:t>
      </w:r>
      <w:r w:rsidR="005E3DFF" w:rsidRPr="005D25E3">
        <w:rPr>
          <w:rFonts w:ascii="Palatino Linotype" w:hAnsi="Palatino Linotype" w:cs="Arial"/>
          <w:i/>
          <w:sz w:val="22"/>
          <w:szCs w:val="22"/>
          <w:lang w:val="es-MX"/>
        </w:rPr>
        <w:lastRenderedPageBreak/>
        <w:t xml:space="preserve">aplicable”; también es cierto que, en esas disposiciones legales no se establece el carácter con el que actúa dicho servidor público, pues como ya se dijo, acorde a lo prescrito en las fracciones I a la III del artículo 46 de la Ley de Transparencia y Acceso a la Información Pública del Estado de México y Municipios, dicho Cuerpo Colegiado se integra exclusivamente por el Titular de la Unidad de Transparencia, el Responsable del Área Coordinadora de Archivos, el Titular del Órgano de Control Interno y excepcionalmente, por el servidor público encargado de la protección de datos personales. Luego entonces y en apego al PRINCIPIO DE ESPECIALIDAD DE LA LEY, la participación del Vicepresidente del Tribunal en el Comité de Transparencia, se encuentra limitada a emitir sus opiniones sin derecho a votar las resoluciones que ahí se adopten, máxime si se considera que en términos de lo dispuesto en los numerales 49 fracciones I a la XVIII, así como 53 fracciones I a la XIV de la Ley de Transparencia y Acceso a la Información Pública del Estado de México y Municipios, corresponde únicamente al Comité de Transparencia (como órgano colegiado), en corresponsabilidad con la Unidad de Transparencia, adoptar las acciones para el debido cumplimiento de las obligaciones relacionadas con las materias de transparencia, acceso a la información y protección de datos personales. ATINGENTE A LA SERVIDORA PÚBLICA HABILITADA DE LA SECRETARÍA GENERAL DEL PLENO Y DE LA SECRETARÍA TÉCNICA DE LA JUNTA DE GOBIERNO Y ADMINISTRACIÓN. Porque los artículos 58 y 59 fracciones I a la VIII de la Ley de Transparencia y Acceso a la Información Pública del Estado de México y Municipios, no concede a los servidores públicos habilitados la facultad de participar en el Comité de Transparencia, a menos de que sea con el carácter de invitados o invitados permanentes, siendo que ningún de esos casos se les concede derecho a votar las resoluciones que adopte dicho Cuerpo Colegiado. RESPECTO DE LA TITULAR DE LA UNIDAD DE INFORMACIÓN, PLANEACIÓN, PROGRAMACIÓN Y EVALUACIÓN. Porque además de no precisar la o las fracciones del artículo 78 de la Ley Orgánica del Tribunal de Justicia Administrativa, que resulta aplicable al caso concreto, ninguna de tales hipótesis le concede atribuciones para votar las resoluciones que adopte el Comité de Transparencia (su participación únicamente podría ser como invitada o invitada permanente sin derecho a voto), pues aun cuando la fracción XI de dicho numeral, prevé como una de sus atribuciones, la de realizar las funciones relativas a las obligaciones en materia de transparencia, información pública y protección de datos personales, establecidas en las leyes de la materia; ello no es suficiente para legitimar su voto dentro del Comité, dado que en mayor o menor medida, todos los servidores públicos de los sujetos obligados, son responsables de cumplir con las obligaciones que prevén las leyes relativas. En este orden de ideas y de considerar legal la participación del Vicepresidente del Tribunal (sin tener ninguna de las cualidades exigidas por el artículo 46 de la Ley de Transparencia y Acceso a la Información Pública </w:t>
      </w:r>
      <w:r w:rsidR="005E3DFF" w:rsidRPr="005D25E3">
        <w:rPr>
          <w:rFonts w:ascii="Palatino Linotype" w:hAnsi="Palatino Linotype" w:cs="Arial"/>
          <w:i/>
          <w:sz w:val="22"/>
          <w:szCs w:val="22"/>
          <w:lang w:val="es-MX"/>
        </w:rPr>
        <w:lastRenderedPageBreak/>
        <w:t>del Estado de México y Municipios), también debieron haber participado en el “ACTA VIGÉSIMA OCTAVA SESIÓN EXTRAORDINARIA TJAEM/CT/EXT-28/2020”, así como del “ACUERDO NO. TJA/00132/TRIJAEM/IP/2020”, los titulares de la Dirección de Administración y las unidades de informática y de documentación, difusión e información, que en términos de la fracción XXV del artículo 17 de la Ley Orgánica del sujeto obligado, también integran el Comité de Transparencia. A más de lo anterior, ese Órgano Garante no debe pasar inadvertido que, en diversas respuestas a solicitudes de información (00079/TRIJAEM/IP/2020 y 00080/TRIJAEM/IP/2020, entre otras), el Tribunal de Justicia Administrativa ha confesado expresamente que no cuenta con Titular del Órgano de Control Interno y que ningún servidor público puede desempeñar las atribuciones a él corresponden. Finalmente, en términos de lo establecido en el artículo 43 del Código de Procedimientos Administrativos del Estado de México, de aplicación supletoria a la Ley de Transparencia y Acceso a la Información Pública del Estado de México y Municipios, desde este momento NIEGO LISA Y LLANAMENTE, que alguno de los servidores públicos que participaron en la votación del “ACTA VIGÉSIMA OCTAVA SESIÓN EXTRAORDINARIA TJAEM/CT/EXT-28/2020”, así como del “ACUERDO NO. TJA/00132/TRIJAEM/IP/2020”, dispongan de un documento suscrito por la Titular del Tribunal de Justicia Administrativa del Estado de México, en que conste su nombramiento como Titular de la Unidad de Transparencia, o en su caso, como encargado de despacho del Órgano de Control Interno</w:t>
      </w:r>
      <w:r w:rsidRPr="001B7D93">
        <w:rPr>
          <w:rFonts w:ascii="Palatino Linotype" w:hAnsi="Palatino Linotype" w:cs="Arial"/>
          <w:i/>
          <w:sz w:val="22"/>
          <w:szCs w:val="22"/>
        </w:rPr>
        <w:t>” (Sic)</w:t>
      </w:r>
    </w:p>
    <w:p w14:paraId="3B8D9D5A" w14:textId="5A32E8BA" w:rsidR="0022750C" w:rsidRPr="001B7D93" w:rsidRDefault="0022750C" w:rsidP="0022750C">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lang w:val="es-ES_tradnl"/>
        </w:rPr>
      </w:pPr>
    </w:p>
    <w:p w14:paraId="42DA63A8" w14:textId="77777777" w:rsidR="0022750C" w:rsidRPr="001B7D93" w:rsidRDefault="0022750C" w:rsidP="0022750C">
      <w:pPr>
        <w:widowControl w:val="0"/>
        <w:autoSpaceDE w:val="0"/>
        <w:autoSpaceDN w:val="0"/>
        <w:adjustRightInd w:val="0"/>
        <w:ind w:left="709" w:right="757"/>
        <w:jc w:val="both"/>
        <w:rPr>
          <w:rFonts w:ascii="Palatino Linotype" w:eastAsia="Arial Unicode MS" w:hAnsi="Palatino Linotype" w:cs="Arial"/>
          <w:sz w:val="22"/>
        </w:rPr>
      </w:pPr>
    </w:p>
    <w:p w14:paraId="5C451C95" w14:textId="35DC26EF" w:rsidR="00D255E3" w:rsidRDefault="00D255E3" w:rsidP="0022750C">
      <w:pPr>
        <w:widowControl w:val="0"/>
        <w:autoSpaceDE w:val="0"/>
        <w:autoSpaceDN w:val="0"/>
        <w:adjustRightInd w:val="0"/>
        <w:spacing w:line="360" w:lineRule="auto"/>
        <w:jc w:val="both"/>
        <w:rPr>
          <w:rFonts w:ascii="Palatino Linotype" w:hAnsi="Palatino Linotype"/>
        </w:rPr>
      </w:pPr>
      <w:r>
        <w:rPr>
          <w:rFonts w:ascii="Palatino Linotype" w:eastAsia="Arial Unicode MS" w:hAnsi="Palatino Linotype" w:cs="Arial"/>
        </w:rPr>
        <w:t xml:space="preserve">En un acto procesal posterior, </w:t>
      </w:r>
      <w:r>
        <w:rPr>
          <w:rFonts w:ascii="Palatino Linotype" w:eastAsia="Arial Unicode MS" w:hAnsi="Palatino Linotype" w:cs="Arial"/>
          <w:b/>
        </w:rPr>
        <w:t xml:space="preserve">EL SUJETO OBLIGADO </w:t>
      </w:r>
      <w:r>
        <w:rPr>
          <w:rFonts w:ascii="Palatino Linotype" w:eastAsia="Arial Unicode MS" w:hAnsi="Palatino Linotype" w:cs="Arial"/>
        </w:rPr>
        <w:t xml:space="preserve">rindió su Informe Justificado que consta de tres archivos electrónicos denominados </w:t>
      </w:r>
      <w:hyperlink r:id="rId10" w:history="1">
        <w:r w:rsidRPr="00D255E3">
          <w:rPr>
            <w:rStyle w:val="Hipervnculo"/>
            <w:rFonts w:ascii="Palatino Linotype" w:hAnsi="Palatino Linotype" w:cs="Arial"/>
            <w:b/>
            <w:bCs/>
            <w:i/>
            <w:color w:val="auto"/>
            <w:u w:val="none"/>
          </w:rPr>
          <w:t>RESP 4049.pdf</w:t>
        </w:r>
      </w:hyperlink>
      <w:r w:rsidRPr="00D255E3">
        <w:rPr>
          <w:rFonts w:ascii="Palatino Linotype" w:hAnsi="Palatino Linotype"/>
          <w:i/>
        </w:rPr>
        <w:t xml:space="preserve">, </w:t>
      </w:r>
      <w:hyperlink r:id="rId11" w:history="1">
        <w:r w:rsidRPr="00D255E3">
          <w:rPr>
            <w:rStyle w:val="Hipervnculo"/>
            <w:rFonts w:ascii="Palatino Linotype" w:hAnsi="Palatino Linotype" w:cs="Arial"/>
            <w:b/>
            <w:bCs/>
            <w:i/>
            <w:color w:val="auto"/>
            <w:u w:val="none"/>
          </w:rPr>
          <w:t>Inf Just SOL 4047-4048-4049-2020.pdf</w:t>
        </w:r>
      </w:hyperlink>
      <w:r w:rsidRPr="00D255E3">
        <w:rPr>
          <w:rFonts w:ascii="Palatino Linotype" w:hAnsi="Palatino Linotype"/>
          <w:i/>
        </w:rPr>
        <w:t xml:space="preserve">, </w:t>
      </w:r>
      <w:r w:rsidR="007D3FCF" w:rsidRPr="007D3FCF">
        <w:rPr>
          <w:rFonts w:ascii="Palatino Linotype" w:hAnsi="Palatino Linotype"/>
          <w:b/>
          <w:i/>
        </w:rPr>
        <w:t>RR 130 a 154-2020.pdf</w:t>
      </w:r>
      <w:r>
        <w:rPr>
          <w:rFonts w:ascii="Palatino Linotype" w:hAnsi="Palatino Linotype"/>
          <w:i/>
        </w:rPr>
        <w:t xml:space="preserve">, </w:t>
      </w:r>
      <w:r>
        <w:rPr>
          <w:rFonts w:ascii="Palatino Linotype" w:hAnsi="Palatino Linotype"/>
        </w:rPr>
        <w:t>mismos que son del contenido siguiente:</w:t>
      </w:r>
    </w:p>
    <w:p w14:paraId="02DC9DF4" w14:textId="77777777" w:rsidR="00D255E3" w:rsidRDefault="00D255E3" w:rsidP="0022750C">
      <w:pPr>
        <w:widowControl w:val="0"/>
        <w:autoSpaceDE w:val="0"/>
        <w:autoSpaceDN w:val="0"/>
        <w:adjustRightInd w:val="0"/>
        <w:spacing w:line="360" w:lineRule="auto"/>
        <w:jc w:val="both"/>
        <w:rPr>
          <w:rFonts w:ascii="Palatino Linotype" w:hAnsi="Palatino Linotype"/>
          <w:i/>
        </w:rPr>
      </w:pPr>
    </w:p>
    <w:p w14:paraId="4D778E79" w14:textId="70DDF853" w:rsidR="00D255E3" w:rsidRPr="00D255E3" w:rsidRDefault="00436387" w:rsidP="0022750C">
      <w:pPr>
        <w:widowControl w:val="0"/>
        <w:autoSpaceDE w:val="0"/>
        <w:autoSpaceDN w:val="0"/>
        <w:adjustRightInd w:val="0"/>
        <w:spacing w:line="360" w:lineRule="auto"/>
        <w:jc w:val="both"/>
        <w:rPr>
          <w:rFonts w:ascii="Palatino Linotype" w:eastAsia="Arial Unicode MS" w:hAnsi="Palatino Linotype" w:cs="Arial"/>
        </w:rPr>
      </w:pPr>
      <w:hyperlink r:id="rId12" w:history="1">
        <w:r w:rsidR="00D255E3" w:rsidRPr="00D255E3">
          <w:rPr>
            <w:rStyle w:val="Hipervnculo"/>
            <w:rFonts w:ascii="Palatino Linotype" w:hAnsi="Palatino Linotype" w:cs="Arial"/>
            <w:b/>
            <w:bCs/>
            <w:i/>
            <w:color w:val="auto"/>
            <w:u w:val="none"/>
          </w:rPr>
          <w:t>RESP 4049.pdf</w:t>
        </w:r>
      </w:hyperlink>
      <w:r w:rsidR="00D255E3">
        <w:rPr>
          <w:rFonts w:ascii="Palatino Linotype" w:hAnsi="Palatino Linotype"/>
          <w:i/>
        </w:rPr>
        <w:t xml:space="preserve">: </w:t>
      </w:r>
      <w:r w:rsidR="00D255E3">
        <w:rPr>
          <w:rFonts w:ascii="Palatino Linotype" w:hAnsi="Palatino Linotype"/>
        </w:rPr>
        <w:t>oficio signado por la Secretaria Técnica de la Junta de Gobierno y Administración del Tribunal, mismo en el que reafirma la resp</w:t>
      </w:r>
      <w:r w:rsidR="007D3FCF">
        <w:rPr>
          <w:rFonts w:ascii="Palatino Linotype" w:hAnsi="Palatino Linotype"/>
        </w:rPr>
        <w:t>uesta que se brindó.</w:t>
      </w:r>
    </w:p>
    <w:p w14:paraId="64327F5B" w14:textId="71C31DD2" w:rsidR="00D255E3" w:rsidRDefault="00D255E3" w:rsidP="0022750C">
      <w:pPr>
        <w:widowControl w:val="0"/>
        <w:autoSpaceDE w:val="0"/>
        <w:autoSpaceDN w:val="0"/>
        <w:adjustRightInd w:val="0"/>
        <w:spacing w:line="360" w:lineRule="auto"/>
        <w:jc w:val="both"/>
        <w:rPr>
          <w:rFonts w:ascii="Palatino Linotype" w:eastAsia="Arial Unicode MS" w:hAnsi="Palatino Linotype" w:cs="Arial"/>
        </w:rPr>
      </w:pPr>
    </w:p>
    <w:p w14:paraId="655BEA43" w14:textId="4699DC70" w:rsidR="007D3FCF" w:rsidRDefault="00436387" w:rsidP="0022750C">
      <w:pPr>
        <w:widowControl w:val="0"/>
        <w:autoSpaceDE w:val="0"/>
        <w:autoSpaceDN w:val="0"/>
        <w:adjustRightInd w:val="0"/>
        <w:spacing w:line="360" w:lineRule="auto"/>
        <w:jc w:val="both"/>
        <w:rPr>
          <w:rFonts w:ascii="Palatino Linotype" w:hAnsi="Palatino Linotype"/>
          <w:i/>
        </w:rPr>
      </w:pPr>
      <w:hyperlink r:id="rId13" w:history="1">
        <w:r w:rsidR="007D3FCF" w:rsidRPr="00D255E3">
          <w:rPr>
            <w:rStyle w:val="Hipervnculo"/>
            <w:rFonts w:ascii="Palatino Linotype" w:hAnsi="Palatino Linotype" w:cs="Arial"/>
            <w:b/>
            <w:bCs/>
            <w:i/>
            <w:color w:val="auto"/>
            <w:u w:val="none"/>
          </w:rPr>
          <w:t>Inf Just SOL 4047-4048-4049-2020.pdf</w:t>
        </w:r>
      </w:hyperlink>
      <w:r w:rsidR="007D3FCF">
        <w:rPr>
          <w:rFonts w:ascii="Palatino Linotype" w:hAnsi="Palatino Linotype"/>
          <w:i/>
        </w:rPr>
        <w:t>:</w:t>
      </w:r>
    </w:p>
    <w:p w14:paraId="17AA9426" w14:textId="6DD62964" w:rsidR="007D3FCF" w:rsidRDefault="007D3FCF" w:rsidP="0022750C">
      <w:pPr>
        <w:widowControl w:val="0"/>
        <w:autoSpaceDE w:val="0"/>
        <w:autoSpaceDN w:val="0"/>
        <w:adjustRightInd w:val="0"/>
        <w:spacing w:line="360" w:lineRule="auto"/>
        <w:jc w:val="both"/>
        <w:rPr>
          <w:rFonts w:ascii="Palatino Linotype" w:hAnsi="Palatino Linotype"/>
          <w:i/>
        </w:rPr>
      </w:pPr>
      <w:r>
        <w:rPr>
          <w:noProof/>
          <w:lang w:val="es-MX" w:eastAsia="es-MX"/>
        </w:rPr>
        <w:drawing>
          <wp:inline distT="0" distB="0" distL="0" distR="0" wp14:anchorId="6CED7412" wp14:editId="6C8ACD86">
            <wp:extent cx="5791200" cy="58959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200" cy="5895975"/>
                    </a:xfrm>
                    <a:prstGeom prst="rect">
                      <a:avLst/>
                    </a:prstGeom>
                  </pic:spPr>
                </pic:pic>
              </a:graphicData>
            </a:graphic>
          </wp:inline>
        </w:drawing>
      </w:r>
    </w:p>
    <w:p w14:paraId="4BFEE14E" w14:textId="5889CB88" w:rsidR="007D3FCF" w:rsidRDefault="007D3FCF" w:rsidP="0022750C">
      <w:pPr>
        <w:widowControl w:val="0"/>
        <w:autoSpaceDE w:val="0"/>
        <w:autoSpaceDN w:val="0"/>
        <w:adjustRightInd w:val="0"/>
        <w:spacing w:line="360" w:lineRule="auto"/>
        <w:jc w:val="both"/>
        <w:rPr>
          <w:rFonts w:ascii="Palatino Linotype" w:hAnsi="Palatino Linotype"/>
          <w:i/>
        </w:rPr>
      </w:pPr>
      <w:r>
        <w:rPr>
          <w:noProof/>
          <w:lang w:val="es-MX" w:eastAsia="es-MX"/>
        </w:rPr>
        <w:lastRenderedPageBreak/>
        <w:drawing>
          <wp:inline distT="0" distB="0" distL="0" distR="0" wp14:anchorId="69ADD0CE" wp14:editId="1ACAFBF8">
            <wp:extent cx="5762625" cy="44386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2625" cy="4438650"/>
                    </a:xfrm>
                    <a:prstGeom prst="rect">
                      <a:avLst/>
                    </a:prstGeom>
                  </pic:spPr>
                </pic:pic>
              </a:graphicData>
            </a:graphic>
          </wp:inline>
        </w:drawing>
      </w:r>
    </w:p>
    <w:p w14:paraId="3951FA79" w14:textId="64488964" w:rsidR="007D3FCF" w:rsidRDefault="007D3FCF" w:rsidP="0022750C">
      <w:pPr>
        <w:widowControl w:val="0"/>
        <w:autoSpaceDE w:val="0"/>
        <w:autoSpaceDN w:val="0"/>
        <w:adjustRightInd w:val="0"/>
        <w:spacing w:line="360" w:lineRule="auto"/>
        <w:jc w:val="both"/>
        <w:rPr>
          <w:rFonts w:ascii="Palatino Linotype" w:hAnsi="Palatino Linotype"/>
          <w:i/>
        </w:rPr>
      </w:pPr>
    </w:p>
    <w:p w14:paraId="4DCBB1CC" w14:textId="5C043D0D" w:rsidR="007D3FCF" w:rsidRDefault="007D3FCF" w:rsidP="0022750C">
      <w:pPr>
        <w:widowControl w:val="0"/>
        <w:autoSpaceDE w:val="0"/>
        <w:autoSpaceDN w:val="0"/>
        <w:adjustRightInd w:val="0"/>
        <w:spacing w:line="360" w:lineRule="auto"/>
        <w:jc w:val="both"/>
        <w:rPr>
          <w:rFonts w:ascii="Palatino Linotype" w:hAnsi="Palatino Linotype"/>
          <w:b/>
          <w:i/>
        </w:rPr>
      </w:pPr>
      <w:r w:rsidRPr="007D3FCF">
        <w:rPr>
          <w:rFonts w:ascii="Palatino Linotype" w:hAnsi="Palatino Linotype"/>
          <w:b/>
          <w:i/>
        </w:rPr>
        <w:t>RR 130 a 154-2020.pdf</w:t>
      </w:r>
      <w:r>
        <w:rPr>
          <w:rFonts w:ascii="Palatino Linotype" w:hAnsi="Palatino Linotype"/>
          <w:b/>
          <w:i/>
        </w:rPr>
        <w:t>:</w:t>
      </w:r>
    </w:p>
    <w:p w14:paraId="29A70586" w14:textId="09D7024D" w:rsidR="007D3FCF" w:rsidRDefault="007D3FCF" w:rsidP="0022750C">
      <w:pPr>
        <w:widowControl w:val="0"/>
        <w:autoSpaceDE w:val="0"/>
        <w:autoSpaceDN w:val="0"/>
        <w:adjustRightInd w:val="0"/>
        <w:spacing w:line="360" w:lineRule="auto"/>
        <w:jc w:val="both"/>
        <w:rPr>
          <w:rFonts w:ascii="Palatino Linotype" w:hAnsi="Palatino Linotype"/>
          <w:i/>
        </w:rPr>
      </w:pPr>
      <w:r>
        <w:rPr>
          <w:noProof/>
          <w:lang w:val="es-MX" w:eastAsia="es-MX"/>
        </w:rPr>
        <w:lastRenderedPageBreak/>
        <w:drawing>
          <wp:inline distT="0" distB="0" distL="0" distR="0" wp14:anchorId="18800995" wp14:editId="4581A3D5">
            <wp:extent cx="5505450" cy="51339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05450" cy="5133975"/>
                    </a:xfrm>
                    <a:prstGeom prst="rect">
                      <a:avLst/>
                    </a:prstGeom>
                  </pic:spPr>
                </pic:pic>
              </a:graphicData>
            </a:graphic>
          </wp:inline>
        </w:drawing>
      </w:r>
    </w:p>
    <w:p w14:paraId="0C46F55E" w14:textId="77777777" w:rsidR="007D3FCF" w:rsidRDefault="007D3FCF" w:rsidP="0022750C">
      <w:pPr>
        <w:widowControl w:val="0"/>
        <w:autoSpaceDE w:val="0"/>
        <w:autoSpaceDN w:val="0"/>
        <w:adjustRightInd w:val="0"/>
        <w:spacing w:line="360" w:lineRule="auto"/>
        <w:jc w:val="both"/>
        <w:rPr>
          <w:rFonts w:ascii="Palatino Linotype" w:eastAsia="Arial Unicode MS" w:hAnsi="Palatino Linotype" w:cs="Arial"/>
        </w:rPr>
      </w:pPr>
    </w:p>
    <w:p w14:paraId="4F2DF554" w14:textId="53775DB3" w:rsidR="0022750C" w:rsidRPr="001B7D93" w:rsidRDefault="0022750C" w:rsidP="0022750C">
      <w:pPr>
        <w:widowControl w:val="0"/>
        <w:autoSpaceDE w:val="0"/>
        <w:autoSpaceDN w:val="0"/>
        <w:adjustRightInd w:val="0"/>
        <w:spacing w:line="360" w:lineRule="auto"/>
        <w:jc w:val="both"/>
        <w:rPr>
          <w:rFonts w:ascii="Palatino Linotype" w:eastAsia="Arial Unicode MS" w:hAnsi="Palatino Linotype" w:cs="Arial"/>
        </w:rPr>
      </w:pPr>
      <w:r w:rsidRPr="001B7D93">
        <w:rPr>
          <w:rFonts w:ascii="Palatino Linotype" w:eastAsia="Arial Unicode MS" w:hAnsi="Palatino Linotype" w:cs="Arial"/>
        </w:rPr>
        <w:t>Es de lo anteriormente señalado, que se obvia lo</w:t>
      </w:r>
      <w:r w:rsidR="00973790">
        <w:rPr>
          <w:rFonts w:ascii="Palatino Linotype" w:eastAsia="Arial Unicode MS" w:hAnsi="Palatino Linotype" w:cs="Arial"/>
        </w:rPr>
        <w:t xml:space="preserve"> nula</w:t>
      </w:r>
      <w:r w:rsidRPr="001B7D93">
        <w:rPr>
          <w:rFonts w:ascii="Palatino Linotype" w:eastAsia="Arial Unicode MS" w:hAnsi="Palatino Linotype" w:cs="Arial"/>
        </w:rPr>
        <w:t xml:space="preserve"> posesión de la información requerida por parte del </w:t>
      </w:r>
      <w:r w:rsidRPr="001B7D93">
        <w:rPr>
          <w:rFonts w:ascii="Palatino Linotype" w:eastAsia="Arial Unicode MS" w:hAnsi="Palatino Linotype" w:cs="Arial"/>
          <w:b/>
        </w:rPr>
        <w:t xml:space="preserve">SUJETO OBLIGADO, </w:t>
      </w:r>
      <w:r w:rsidRPr="001B7D93">
        <w:rPr>
          <w:rFonts w:ascii="Palatino Linotype" w:eastAsia="Arial Unicode MS" w:hAnsi="Palatino Linotype" w:cs="Arial"/>
        </w:rPr>
        <w:t xml:space="preserve">toda vez que </w:t>
      </w:r>
      <w:r>
        <w:rPr>
          <w:rFonts w:ascii="Palatino Linotype" w:eastAsia="Arial Unicode MS" w:hAnsi="Palatino Linotype" w:cs="Arial"/>
        </w:rPr>
        <w:t xml:space="preserve">en respuesta admite </w:t>
      </w:r>
      <w:r w:rsidR="005E3DFF">
        <w:rPr>
          <w:rFonts w:ascii="Palatino Linotype" w:eastAsia="Arial Unicode MS" w:hAnsi="Palatino Linotype" w:cs="Arial"/>
        </w:rPr>
        <w:t xml:space="preserve">no haber generado dicha información debido a </w:t>
      </w:r>
      <w:r w:rsidR="00973790">
        <w:rPr>
          <w:rFonts w:ascii="Palatino Linotype" w:eastAsia="Arial Unicode MS" w:hAnsi="Palatino Linotype" w:cs="Arial"/>
        </w:rPr>
        <w:t>que no había ejercido dicha atribución.</w:t>
      </w:r>
    </w:p>
    <w:p w14:paraId="3129746E" w14:textId="77777777" w:rsidR="0022750C" w:rsidRPr="001B7D93" w:rsidRDefault="0022750C" w:rsidP="0022750C">
      <w:pPr>
        <w:widowControl w:val="0"/>
        <w:autoSpaceDE w:val="0"/>
        <w:autoSpaceDN w:val="0"/>
        <w:adjustRightInd w:val="0"/>
        <w:spacing w:line="360" w:lineRule="auto"/>
        <w:jc w:val="both"/>
        <w:rPr>
          <w:rFonts w:ascii="Palatino Linotype" w:eastAsia="Arial Unicode MS" w:hAnsi="Palatino Linotype" w:cs="Arial"/>
        </w:rPr>
      </w:pPr>
    </w:p>
    <w:p w14:paraId="1E645C6E" w14:textId="0E5A3AF9" w:rsidR="0022750C" w:rsidRDefault="0022750C" w:rsidP="0022750C">
      <w:pPr>
        <w:spacing w:line="360" w:lineRule="auto"/>
        <w:jc w:val="both"/>
        <w:rPr>
          <w:rFonts w:ascii="Palatino Linotype" w:hAnsi="Palatino Linotype" w:cs="Arial"/>
          <w:lang w:eastAsia="es-MX"/>
        </w:rPr>
      </w:pPr>
      <w:r w:rsidRPr="001B7D93">
        <w:rPr>
          <w:rFonts w:ascii="Palatino Linotype" w:hAnsi="Palatino Linotype" w:cs="Arial"/>
          <w:lang w:eastAsia="es-MX"/>
        </w:rPr>
        <w:lastRenderedPageBreak/>
        <w:t>En este contexto, resulta conveniente analizar los do</w:t>
      </w:r>
      <w:r>
        <w:rPr>
          <w:rFonts w:ascii="Palatino Linotype" w:hAnsi="Palatino Linotype" w:cs="Arial"/>
          <w:lang w:eastAsia="es-MX"/>
        </w:rPr>
        <w:t xml:space="preserve">cumentos remitidos a través de respuesta </w:t>
      </w:r>
      <w:r w:rsidRPr="001B7D93">
        <w:rPr>
          <w:rFonts w:ascii="Palatino Linotype" w:hAnsi="Palatino Linotype" w:cs="Arial"/>
          <w:lang w:eastAsia="es-MX"/>
        </w:rPr>
        <w:t xml:space="preserve">por </w:t>
      </w:r>
      <w:r w:rsidRPr="001B7D93">
        <w:rPr>
          <w:rFonts w:ascii="Palatino Linotype" w:hAnsi="Palatino Linotype" w:cs="Arial"/>
          <w:b/>
          <w:lang w:eastAsia="es-MX"/>
        </w:rPr>
        <w:t xml:space="preserve">EL SUJETO OBLIGADO </w:t>
      </w:r>
      <w:r w:rsidRPr="001B7D93">
        <w:rPr>
          <w:rFonts w:ascii="Palatino Linotype" w:hAnsi="Palatino Linotype" w:cs="Arial"/>
          <w:lang w:eastAsia="es-MX"/>
        </w:rPr>
        <w:t>a fin de verificar si el requerimiento ha si</w:t>
      </w:r>
      <w:r w:rsidR="00973790">
        <w:rPr>
          <w:rFonts w:ascii="Palatino Linotype" w:hAnsi="Palatino Linotype" w:cs="Arial"/>
          <w:lang w:eastAsia="es-MX"/>
        </w:rPr>
        <w:t>do colmado total o parcialmente</w:t>
      </w:r>
      <w:r w:rsidR="00A3676E">
        <w:rPr>
          <w:rFonts w:ascii="Palatino Linotype" w:hAnsi="Palatino Linotype" w:cs="Arial"/>
          <w:lang w:eastAsia="es-MX"/>
        </w:rPr>
        <w:t xml:space="preserve"> el derecho accionado por el particular</w:t>
      </w:r>
      <w:r w:rsidR="00973790">
        <w:rPr>
          <w:rFonts w:ascii="Palatino Linotype" w:hAnsi="Palatino Linotype" w:cs="Arial"/>
          <w:lang w:eastAsia="es-MX"/>
        </w:rPr>
        <w:t>.</w:t>
      </w:r>
    </w:p>
    <w:p w14:paraId="0B3AB1D8" w14:textId="09191D4F" w:rsidR="0022750C" w:rsidRPr="001B7D93" w:rsidRDefault="0022750C" w:rsidP="0022750C">
      <w:pPr>
        <w:spacing w:line="360" w:lineRule="auto"/>
        <w:jc w:val="both"/>
        <w:rPr>
          <w:rFonts w:ascii="Palatino Linotype" w:hAnsi="Palatino Linotype" w:cs="Arial"/>
          <w:lang w:eastAsia="es-MX"/>
        </w:rPr>
      </w:pPr>
    </w:p>
    <w:p w14:paraId="54D5327F" w14:textId="4909C18F" w:rsidR="00947BE3" w:rsidRDefault="0022750C" w:rsidP="00973790">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Es así que podemos observar de la respuesta del </w:t>
      </w:r>
      <w:r w:rsidRPr="00382C4B">
        <w:rPr>
          <w:rFonts w:ascii="Palatino Linotype" w:eastAsia="Arial Unicode MS" w:hAnsi="Palatino Linotype" w:cs="Arial"/>
          <w:b/>
        </w:rPr>
        <w:t>SUJETO OBLIGADO</w:t>
      </w:r>
      <w:r>
        <w:rPr>
          <w:rFonts w:ascii="Palatino Linotype" w:eastAsia="Arial Unicode MS" w:hAnsi="Palatino Linotype" w:cs="Arial"/>
          <w:b/>
        </w:rPr>
        <w:t xml:space="preserve">, </w:t>
      </w:r>
      <w:r w:rsidR="00973790">
        <w:rPr>
          <w:rFonts w:ascii="Palatino Linotype" w:eastAsia="Arial Unicode MS" w:hAnsi="Palatino Linotype" w:cs="Arial"/>
        </w:rPr>
        <w:t xml:space="preserve">que remite Acuerdos de Inexistencia y un oficio en donde manifiesta que s bien la Ley Orgánica </w:t>
      </w:r>
      <w:r w:rsidR="00973790" w:rsidRPr="00973790">
        <w:rPr>
          <w:rFonts w:ascii="Palatino Linotype" w:eastAsia="Arial Unicode MS" w:hAnsi="Palatino Linotype" w:cs="Arial"/>
        </w:rPr>
        <w:t>Tribunal de Justicia Administrativa del Estado de México</w:t>
      </w:r>
      <w:r w:rsidR="00973790">
        <w:rPr>
          <w:rFonts w:ascii="Palatino Linotype" w:eastAsia="Arial Unicode MS" w:hAnsi="Palatino Linotype" w:cs="Arial"/>
        </w:rPr>
        <w:t xml:space="preserve"> le confería las atribuciones de generar las reglas </w:t>
      </w:r>
      <w:r w:rsidR="00973790" w:rsidRPr="00973790">
        <w:rPr>
          <w:rFonts w:ascii="Palatino Linotype" w:eastAsia="Arial Unicode MS" w:hAnsi="Palatino Linotype" w:cs="Arial"/>
        </w:rPr>
        <w:t xml:space="preserve">para el procedimiento de evaluación del desempeño en el servicio de las y los servidores públicos jurisdiccionales y </w:t>
      </w:r>
      <w:r w:rsidR="00973790">
        <w:rPr>
          <w:rFonts w:ascii="Palatino Linotype" w:eastAsia="Arial Unicode MS" w:hAnsi="Palatino Linotype" w:cs="Arial"/>
        </w:rPr>
        <w:t>las y los asesores comisionados, l</w:t>
      </w:r>
      <w:r w:rsidR="00973790" w:rsidRPr="00973790">
        <w:rPr>
          <w:rFonts w:ascii="Palatino Linotype" w:eastAsia="Arial Unicode MS" w:hAnsi="Palatino Linotype" w:cs="Arial"/>
        </w:rPr>
        <w:t xml:space="preserve">as Reglas conforme a las cuales deberá realizarse la opinión técnica </w:t>
      </w:r>
      <w:r w:rsidR="00973790">
        <w:rPr>
          <w:rFonts w:ascii="Palatino Linotype" w:eastAsia="Arial Unicode MS" w:hAnsi="Palatino Linotype" w:cs="Arial"/>
        </w:rPr>
        <w:t>y l</w:t>
      </w:r>
      <w:r w:rsidR="00973790" w:rsidRPr="00973790">
        <w:rPr>
          <w:rFonts w:ascii="Palatino Linotype" w:eastAsia="Arial Unicode MS" w:hAnsi="Palatino Linotype" w:cs="Arial"/>
        </w:rPr>
        <w:t xml:space="preserve">as </w:t>
      </w:r>
      <w:r w:rsidR="00A3676E">
        <w:rPr>
          <w:rFonts w:ascii="Palatino Linotype" w:eastAsia="Arial Unicode MS" w:hAnsi="Palatino Linotype" w:cs="Arial"/>
        </w:rPr>
        <w:t>R</w:t>
      </w:r>
      <w:r w:rsidR="00973790" w:rsidRPr="00973790">
        <w:rPr>
          <w:rFonts w:ascii="Palatino Linotype" w:eastAsia="Arial Unicode MS" w:hAnsi="Palatino Linotype" w:cs="Arial"/>
        </w:rPr>
        <w:t>eglas conforme a las cuales se deberán practicar visitas para verificar el correcto funcionamiento de las Secciones, Salas Regionales de Jurisdicción Ordinaria y Salas Especializadas en materia de Responsabilidades Administrativas del Tribunal</w:t>
      </w:r>
      <w:r w:rsidR="00973790">
        <w:rPr>
          <w:rFonts w:ascii="Palatino Linotype" w:eastAsia="Arial Unicode MS" w:hAnsi="Palatino Linotype" w:cs="Arial"/>
        </w:rPr>
        <w:t>, el mismo Tribunal manifiesta que no se ejerció dicha atribución, razón por la cual adjuntó a su respuesta los Acuerdos de Clasificación emitidos por el Comité de Transparencia.</w:t>
      </w:r>
    </w:p>
    <w:p w14:paraId="54CE0659" w14:textId="36918D83" w:rsidR="00973790" w:rsidRDefault="00973790" w:rsidP="00973790">
      <w:pPr>
        <w:spacing w:line="360" w:lineRule="auto"/>
        <w:jc w:val="both"/>
        <w:rPr>
          <w:rFonts w:ascii="Palatino Linotype" w:eastAsia="Arial Unicode MS" w:hAnsi="Palatino Linotype" w:cs="Arial"/>
        </w:rPr>
      </w:pPr>
    </w:p>
    <w:p w14:paraId="0708B537" w14:textId="77777777" w:rsidR="00C92E26" w:rsidRDefault="00973790" w:rsidP="00973790">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Ahora bien, analizando la Ley Orgánica </w:t>
      </w:r>
      <w:r w:rsidRPr="00973790">
        <w:rPr>
          <w:rFonts w:ascii="Palatino Linotype" w:eastAsia="Arial Unicode MS" w:hAnsi="Palatino Linotype" w:cs="Arial"/>
        </w:rPr>
        <w:t>Tribunal de Justicia Administrativa del Estado de México</w:t>
      </w:r>
      <w:r>
        <w:rPr>
          <w:rFonts w:ascii="Palatino Linotype" w:eastAsia="Arial Unicode MS" w:hAnsi="Palatino Linotype" w:cs="Arial"/>
        </w:rPr>
        <w:t xml:space="preserve"> dentro de su numeral 17 en las fracciones </w:t>
      </w:r>
      <w:r w:rsidR="00C92E26">
        <w:rPr>
          <w:rFonts w:ascii="Palatino Linotype" w:eastAsia="Arial Unicode MS" w:hAnsi="Palatino Linotype" w:cs="Arial"/>
        </w:rPr>
        <w:t>X, XI, XII, XXX, mismos que son del contenido siguiente:</w:t>
      </w:r>
    </w:p>
    <w:p w14:paraId="5F32009E" w14:textId="77777777" w:rsidR="00C92E26" w:rsidRPr="00C92E26" w:rsidRDefault="00C92E26" w:rsidP="00C92E26">
      <w:pPr>
        <w:spacing w:after="240"/>
        <w:ind w:left="709" w:right="757"/>
        <w:jc w:val="both"/>
        <w:rPr>
          <w:rFonts w:ascii="Palatino Linotype" w:hAnsi="Palatino Linotype"/>
          <w:i/>
          <w:sz w:val="22"/>
          <w:szCs w:val="22"/>
        </w:rPr>
      </w:pPr>
      <w:r w:rsidRPr="00C92E26">
        <w:rPr>
          <w:rFonts w:ascii="Palatino Linotype" w:eastAsia="Arial Unicode MS" w:hAnsi="Palatino Linotype" w:cs="Arial"/>
          <w:i/>
          <w:sz w:val="22"/>
          <w:szCs w:val="22"/>
        </w:rPr>
        <w:t xml:space="preserve"> </w:t>
      </w:r>
      <w:r w:rsidRPr="00C92E26">
        <w:rPr>
          <w:rFonts w:ascii="Palatino Linotype" w:hAnsi="Palatino Linotype"/>
          <w:i/>
          <w:sz w:val="22"/>
          <w:szCs w:val="22"/>
        </w:rPr>
        <w:t>Artículo 17. Son atribuciones de la Junta, las siguientes:</w:t>
      </w:r>
    </w:p>
    <w:p w14:paraId="146DC43D" w14:textId="77777777" w:rsidR="00C92E26" w:rsidRPr="00C92E26" w:rsidRDefault="00C92E26" w:rsidP="00C92E26">
      <w:pPr>
        <w:spacing w:after="240"/>
        <w:ind w:left="709" w:right="757"/>
        <w:jc w:val="both"/>
        <w:rPr>
          <w:rFonts w:ascii="Palatino Linotype" w:hAnsi="Palatino Linotype"/>
          <w:i/>
          <w:sz w:val="22"/>
          <w:szCs w:val="22"/>
        </w:rPr>
      </w:pPr>
      <w:r w:rsidRPr="00C92E26">
        <w:rPr>
          <w:rFonts w:ascii="Palatino Linotype" w:hAnsi="Palatino Linotype"/>
          <w:i/>
          <w:sz w:val="22"/>
          <w:szCs w:val="22"/>
        </w:rPr>
        <w:t>…</w:t>
      </w:r>
    </w:p>
    <w:p w14:paraId="305A12C8" w14:textId="77777777" w:rsidR="00C92E26" w:rsidRPr="00C92E26" w:rsidRDefault="00C92E26" w:rsidP="00C92E26">
      <w:pPr>
        <w:spacing w:after="240"/>
        <w:ind w:left="709" w:right="757"/>
        <w:jc w:val="both"/>
        <w:rPr>
          <w:rFonts w:ascii="Palatino Linotype" w:hAnsi="Palatino Linotype"/>
          <w:i/>
          <w:sz w:val="22"/>
          <w:szCs w:val="22"/>
        </w:rPr>
      </w:pPr>
      <w:r w:rsidRPr="00C92E26">
        <w:rPr>
          <w:rFonts w:ascii="Palatino Linotype" w:hAnsi="Palatino Linotype"/>
          <w:i/>
          <w:sz w:val="22"/>
          <w:szCs w:val="22"/>
        </w:rPr>
        <w:lastRenderedPageBreak/>
        <w:t xml:space="preserve">X. Expedir las reglas conforme a las cuales se deberán practicar visitas para verificar el correcto funcionamiento de las Secciones, Salas Regionales de Jurisdicción Ordinaria y Salas Especializadas en materia de Responsabilidades Administrativas del Tribunal, así como señalar las que corresponden realizar a cada uno de sus miembros; </w:t>
      </w:r>
    </w:p>
    <w:p w14:paraId="0CE63C11" w14:textId="77777777" w:rsidR="00C92E26" w:rsidRPr="00C92E26" w:rsidRDefault="00C92E26" w:rsidP="00C92E26">
      <w:pPr>
        <w:spacing w:after="240"/>
        <w:ind w:left="709" w:right="757"/>
        <w:jc w:val="both"/>
        <w:rPr>
          <w:rFonts w:ascii="Palatino Linotype" w:hAnsi="Palatino Linotype"/>
          <w:i/>
          <w:sz w:val="22"/>
          <w:szCs w:val="22"/>
        </w:rPr>
      </w:pPr>
      <w:r w:rsidRPr="00C92E26">
        <w:rPr>
          <w:rFonts w:ascii="Palatino Linotype" w:hAnsi="Palatino Linotype"/>
          <w:i/>
          <w:sz w:val="22"/>
          <w:szCs w:val="22"/>
        </w:rPr>
        <w:t xml:space="preserve">XI. Autorizar en su primera sesión del año el calendario de las visitas y la asignación de las y los Magistrados que deberán realizarlas; </w:t>
      </w:r>
    </w:p>
    <w:p w14:paraId="6272B97C" w14:textId="77777777" w:rsidR="00C92E26" w:rsidRPr="00C92E26" w:rsidRDefault="00C92E26" w:rsidP="00C92E26">
      <w:pPr>
        <w:spacing w:after="240"/>
        <w:ind w:left="709" w:right="757"/>
        <w:jc w:val="both"/>
        <w:rPr>
          <w:rFonts w:ascii="Palatino Linotype" w:hAnsi="Palatino Linotype"/>
          <w:i/>
          <w:sz w:val="22"/>
          <w:szCs w:val="22"/>
        </w:rPr>
      </w:pPr>
      <w:r w:rsidRPr="00C92E26">
        <w:rPr>
          <w:rFonts w:ascii="Palatino Linotype" w:hAnsi="Palatino Linotype"/>
          <w:i/>
          <w:sz w:val="22"/>
          <w:szCs w:val="22"/>
        </w:rPr>
        <w:t xml:space="preserve">XII. Realizar las visitas que sean necesarias para verificar el cumplimiento de las disposiciones legales y reglamentarias a cargo del personal jurisdiccional y las y los Magistrados del Tribunal. </w:t>
      </w:r>
    </w:p>
    <w:p w14:paraId="7BF539CE" w14:textId="30A5F50C" w:rsidR="00C92E26" w:rsidRPr="00C92E26" w:rsidRDefault="00C92E26" w:rsidP="00C92E26">
      <w:pPr>
        <w:spacing w:after="240"/>
        <w:ind w:left="709" w:right="757"/>
        <w:jc w:val="both"/>
        <w:rPr>
          <w:rFonts w:ascii="Palatino Linotype" w:hAnsi="Palatino Linotype"/>
          <w:i/>
          <w:sz w:val="22"/>
          <w:szCs w:val="22"/>
        </w:rPr>
      </w:pPr>
      <w:r w:rsidRPr="00C92E26">
        <w:rPr>
          <w:rFonts w:ascii="Palatino Linotype" w:hAnsi="Palatino Linotype"/>
          <w:i/>
          <w:sz w:val="22"/>
          <w:szCs w:val="22"/>
        </w:rPr>
        <w:t xml:space="preserve">Cuando como resultado de las visitas que se realicen en términos de esta fracción, se desprenda la probable comisión de irregularidades administrativas de las contempladas en la Ley de Responsabilidades, a cargo de las y los Magistrados del Tribunal o del personal jurisdiccional se turnará el asunto a la Secretaría Técnica, a efecto de que elabore un proyecto de opinión técnica que se someterá para su aprobación por los integrantes de la Junta. </w:t>
      </w:r>
    </w:p>
    <w:p w14:paraId="23509C3B" w14:textId="77777777" w:rsidR="00C92E26" w:rsidRPr="00C92E26" w:rsidRDefault="00C92E26" w:rsidP="00C92E26">
      <w:pPr>
        <w:spacing w:after="240"/>
        <w:ind w:left="709" w:right="757"/>
        <w:jc w:val="both"/>
        <w:rPr>
          <w:rFonts w:ascii="Palatino Linotype" w:hAnsi="Palatino Linotype"/>
          <w:i/>
          <w:sz w:val="22"/>
          <w:szCs w:val="22"/>
        </w:rPr>
      </w:pPr>
      <w:r w:rsidRPr="00C92E26">
        <w:rPr>
          <w:rFonts w:ascii="Palatino Linotype" w:hAnsi="Palatino Linotype"/>
          <w:i/>
          <w:sz w:val="22"/>
          <w:szCs w:val="22"/>
        </w:rPr>
        <w:t xml:space="preserve">En caso de aprobarse esa opinión técnica, la Junta formulará denuncia con base en ella ante el Órgano Interno de Control, a efecto de que se lleven a cabo las actuaciones que resulten procedentes en los términos de la Ley de Responsabilidades. </w:t>
      </w:r>
    </w:p>
    <w:p w14:paraId="08EEB88E" w14:textId="6FA18AA4" w:rsidR="00973790" w:rsidRPr="00C92E26" w:rsidRDefault="00C92E26" w:rsidP="00C92E26">
      <w:pPr>
        <w:spacing w:after="240"/>
        <w:ind w:left="709" w:right="757"/>
        <w:jc w:val="both"/>
        <w:rPr>
          <w:rFonts w:ascii="Palatino Linotype" w:eastAsia="Arial Unicode MS" w:hAnsi="Palatino Linotype" w:cs="Arial"/>
          <w:i/>
          <w:sz w:val="22"/>
          <w:szCs w:val="22"/>
        </w:rPr>
      </w:pPr>
      <w:r w:rsidRPr="00C92E26">
        <w:rPr>
          <w:rFonts w:ascii="Palatino Linotype" w:hAnsi="Palatino Linotype"/>
          <w:i/>
          <w:sz w:val="22"/>
          <w:szCs w:val="22"/>
        </w:rPr>
        <w:t>La opinión técnica a la que se refieren los párrafos anteriores, también deberá emitirse cuando las denuncias que se formulen ante el Órgano Interno de Control o las visitas e investigaciones que éste realice, se relacionen con la actuación del personal jurídico y las y los Magistrados del Tribunal. Para la emisión de la opinión técnica, las y los servidores públicos del Tribunal estarán obligados a remitir a la Junta la documentación y elementos que se les requieran;</w:t>
      </w:r>
      <w:r w:rsidR="00973790" w:rsidRPr="00C92E26">
        <w:rPr>
          <w:rFonts w:ascii="Palatino Linotype" w:eastAsia="Arial Unicode MS" w:hAnsi="Palatino Linotype" w:cs="Arial"/>
          <w:i/>
          <w:sz w:val="22"/>
          <w:szCs w:val="22"/>
        </w:rPr>
        <w:t xml:space="preserve"> </w:t>
      </w:r>
    </w:p>
    <w:p w14:paraId="39EB9C4E" w14:textId="6E6F643D" w:rsidR="00947BE3" w:rsidRPr="00C92E26" w:rsidRDefault="00C92E26" w:rsidP="00C92E26">
      <w:pPr>
        <w:spacing w:after="240"/>
        <w:ind w:left="709" w:right="757"/>
        <w:jc w:val="both"/>
        <w:rPr>
          <w:rFonts w:ascii="Palatino Linotype" w:eastAsia="Arial Unicode MS" w:hAnsi="Palatino Linotype" w:cs="Arial"/>
          <w:i/>
          <w:sz w:val="22"/>
          <w:szCs w:val="22"/>
        </w:rPr>
      </w:pPr>
      <w:r w:rsidRPr="00C92E26">
        <w:rPr>
          <w:rFonts w:ascii="Palatino Linotype" w:eastAsia="Arial Unicode MS" w:hAnsi="Palatino Linotype" w:cs="Arial"/>
          <w:i/>
          <w:sz w:val="22"/>
          <w:szCs w:val="22"/>
        </w:rPr>
        <w:t>…</w:t>
      </w:r>
    </w:p>
    <w:p w14:paraId="42656601" w14:textId="3AE2D0B4" w:rsidR="00C92E26" w:rsidRPr="00C92E26" w:rsidRDefault="00C92E26" w:rsidP="00C92E26">
      <w:pPr>
        <w:spacing w:after="240"/>
        <w:ind w:left="709" w:right="757"/>
        <w:jc w:val="both"/>
        <w:rPr>
          <w:rFonts w:ascii="Palatino Linotype" w:eastAsia="Arial Unicode MS" w:hAnsi="Palatino Linotype" w:cs="Arial"/>
          <w:i/>
          <w:sz w:val="22"/>
          <w:szCs w:val="22"/>
        </w:rPr>
      </w:pPr>
      <w:r w:rsidRPr="00C92E26">
        <w:rPr>
          <w:rFonts w:ascii="Palatino Linotype" w:hAnsi="Palatino Linotype"/>
          <w:i/>
          <w:sz w:val="22"/>
          <w:szCs w:val="22"/>
        </w:rPr>
        <w:t>XXX. Aprobar las reglas para el procedimiento de evaluación del desempeño en el servicio de las y los servidores públicos jurisdiccionales y las y los asesores comisionados del Tribunal. La evaluación a la que se refiere esta fracción también dará lugar a recomendaciones para mejorar la actuación de las y los integrantes del personal jurídico y administrativo e incluso a la baja o separación de las y los servidores públicos, sin perjuicio de los procedimientos disciplinarios a que haya lugar, conforme a la normativa aplicable.</w:t>
      </w:r>
    </w:p>
    <w:p w14:paraId="5E2EDFC7" w14:textId="77777777" w:rsidR="00C92E26" w:rsidRDefault="00C92E26" w:rsidP="0022750C">
      <w:pPr>
        <w:spacing w:line="360" w:lineRule="auto"/>
        <w:jc w:val="both"/>
        <w:rPr>
          <w:rFonts w:ascii="Palatino Linotype" w:eastAsia="Arial Unicode MS" w:hAnsi="Palatino Linotype" w:cs="Arial"/>
        </w:rPr>
      </w:pPr>
    </w:p>
    <w:p w14:paraId="00817744" w14:textId="309D0454" w:rsidR="00C92E26" w:rsidRDefault="00C92E26" w:rsidP="0022750C">
      <w:pPr>
        <w:spacing w:line="360" w:lineRule="auto"/>
        <w:jc w:val="both"/>
        <w:rPr>
          <w:rFonts w:ascii="Palatino Linotype" w:eastAsia="Arial Unicode MS" w:hAnsi="Palatino Linotype" w:cs="Arial"/>
        </w:rPr>
      </w:pPr>
      <w:r>
        <w:rPr>
          <w:rFonts w:ascii="Palatino Linotype" w:eastAsia="Arial Unicode MS" w:hAnsi="Palatino Linotype" w:cs="Arial"/>
        </w:rPr>
        <w:t>Es de los dispositivos jurídicos anteriormente vistos, que podemos observar que efectivamente la misma Ley Orgánica del</w:t>
      </w:r>
      <w:r w:rsidRPr="00C92E26">
        <w:rPr>
          <w:rFonts w:ascii="Palatino Linotype" w:eastAsia="Arial Unicode MS" w:hAnsi="Palatino Linotype" w:cs="Arial"/>
          <w:b/>
        </w:rPr>
        <w:t xml:space="preserve"> SUJETO OBLIGADO</w:t>
      </w:r>
      <w:r>
        <w:rPr>
          <w:rFonts w:ascii="Palatino Linotype" w:eastAsia="Arial Unicode MS" w:hAnsi="Palatino Linotype" w:cs="Arial"/>
          <w:b/>
        </w:rPr>
        <w:t xml:space="preserve"> </w:t>
      </w:r>
      <w:r>
        <w:rPr>
          <w:rFonts w:ascii="Palatino Linotype" w:eastAsia="Arial Unicode MS" w:hAnsi="Palatino Linotype" w:cs="Arial"/>
        </w:rPr>
        <w:t>le confiere la atribución de crear las reglas requeridas por el particular dentro de sus solicitudes de información pública.</w:t>
      </w:r>
    </w:p>
    <w:p w14:paraId="3890075E" w14:textId="33C7CBF0" w:rsidR="00C92E26" w:rsidRDefault="00C92E26" w:rsidP="0022750C">
      <w:pPr>
        <w:spacing w:line="360" w:lineRule="auto"/>
        <w:jc w:val="both"/>
        <w:rPr>
          <w:rFonts w:ascii="Palatino Linotype" w:eastAsia="Arial Unicode MS" w:hAnsi="Palatino Linotype" w:cs="Arial"/>
        </w:rPr>
      </w:pPr>
    </w:p>
    <w:p w14:paraId="12E7919A" w14:textId="5A552FBC" w:rsidR="00C92E26" w:rsidRDefault="00C92E26" w:rsidP="0022750C">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No obstante, atento a lo anterior, </w:t>
      </w:r>
      <w:r w:rsidRPr="00C92E26">
        <w:rPr>
          <w:rFonts w:ascii="Palatino Linotype" w:eastAsia="Arial Unicode MS" w:hAnsi="Palatino Linotype" w:cs="Arial"/>
          <w:b/>
        </w:rPr>
        <w:t>EL SUJETO OBLIGADO</w:t>
      </w:r>
      <w:r>
        <w:rPr>
          <w:rFonts w:ascii="Palatino Linotype" w:eastAsia="Arial Unicode MS" w:hAnsi="Palatino Linotype" w:cs="Arial"/>
          <w:b/>
        </w:rPr>
        <w:t xml:space="preserve">, </w:t>
      </w:r>
      <w:r>
        <w:rPr>
          <w:rFonts w:ascii="Palatino Linotype" w:eastAsia="Arial Unicode MS" w:hAnsi="Palatino Linotype" w:cs="Arial"/>
        </w:rPr>
        <w:t xml:space="preserve">manifestó que no había ejercido dichas atribuciones conferidas por el artículo 17 de Ley Orgánica </w:t>
      </w:r>
      <w:r w:rsidRPr="00973790">
        <w:rPr>
          <w:rFonts w:ascii="Palatino Linotype" w:eastAsia="Arial Unicode MS" w:hAnsi="Palatino Linotype" w:cs="Arial"/>
        </w:rPr>
        <w:t>Tribunal de Justicia Administrativa del Estado</w:t>
      </w:r>
      <w:r>
        <w:rPr>
          <w:rFonts w:ascii="Palatino Linotype" w:eastAsia="Arial Unicode MS" w:hAnsi="Palatino Linotype" w:cs="Arial"/>
        </w:rPr>
        <w:t>.</w:t>
      </w:r>
    </w:p>
    <w:p w14:paraId="11152E6B" w14:textId="04CF71A6" w:rsidR="00C92E26" w:rsidRDefault="00C92E26" w:rsidP="0022750C">
      <w:pPr>
        <w:spacing w:line="360" w:lineRule="auto"/>
        <w:jc w:val="both"/>
        <w:rPr>
          <w:rFonts w:ascii="Palatino Linotype" w:eastAsia="Arial Unicode MS" w:hAnsi="Palatino Linotype" w:cs="Arial"/>
        </w:rPr>
      </w:pPr>
    </w:p>
    <w:p w14:paraId="25479A7D" w14:textId="0D7FFD0F" w:rsidR="00C92E26" w:rsidRDefault="00C92E26" w:rsidP="0022750C">
      <w:pPr>
        <w:spacing w:line="360" w:lineRule="auto"/>
        <w:jc w:val="both"/>
        <w:rPr>
          <w:rFonts w:ascii="Palatino Linotype" w:hAnsi="Palatino Linotype"/>
        </w:rPr>
      </w:pPr>
      <w:r>
        <w:rPr>
          <w:rFonts w:ascii="Palatino Linotype" w:eastAsia="Arial Unicode MS" w:hAnsi="Palatino Linotype" w:cs="Arial"/>
        </w:rPr>
        <w:t xml:space="preserve">Atento a lo anterior es importante precisar que dicha manifestación la realiza la </w:t>
      </w:r>
      <w:r>
        <w:rPr>
          <w:rFonts w:ascii="Palatino Linotype" w:hAnsi="Palatino Linotype"/>
        </w:rPr>
        <w:t>Secretaria Técnica de la Junta de Gobierno y Administración del Tribunal</w:t>
      </w:r>
      <w:r w:rsidR="00E04320">
        <w:rPr>
          <w:rFonts w:ascii="Palatino Linotype" w:hAnsi="Palatino Linotype"/>
        </w:rPr>
        <w:t xml:space="preserve"> y </w:t>
      </w:r>
      <w:r w:rsidR="00A3676E">
        <w:rPr>
          <w:rFonts w:ascii="Palatino Linotype" w:hAnsi="Palatino Linotype"/>
        </w:rPr>
        <w:t>la S</w:t>
      </w:r>
      <w:r w:rsidR="00E04320">
        <w:rPr>
          <w:rFonts w:ascii="Palatino Linotype" w:hAnsi="Palatino Linotype"/>
        </w:rPr>
        <w:t>ecretar</w:t>
      </w:r>
      <w:r w:rsidR="00A3676E">
        <w:rPr>
          <w:rFonts w:ascii="Palatino Linotype" w:hAnsi="Palatino Linotype"/>
        </w:rPr>
        <w:t>í</w:t>
      </w:r>
      <w:r w:rsidR="00E04320">
        <w:rPr>
          <w:rFonts w:ascii="Palatino Linotype" w:hAnsi="Palatino Linotype"/>
        </w:rPr>
        <w:t xml:space="preserve">a General del </w:t>
      </w:r>
      <w:r w:rsidR="00A3676E">
        <w:rPr>
          <w:rFonts w:ascii="Palatino Linotype" w:hAnsi="Palatino Linotype"/>
        </w:rPr>
        <w:t>P</w:t>
      </w:r>
      <w:r w:rsidR="00E04320">
        <w:rPr>
          <w:rFonts w:ascii="Palatino Linotype" w:hAnsi="Palatino Linotype"/>
        </w:rPr>
        <w:t xml:space="preserve">leno, misma que se considera como el servidor público habilitado para conocer de dicho requerimiento de conformidad con la multicitada Ley </w:t>
      </w:r>
      <w:r w:rsidR="00A3676E">
        <w:rPr>
          <w:rFonts w:ascii="Palatino Linotype" w:hAnsi="Palatino Linotype"/>
        </w:rPr>
        <w:t>Orgánica</w:t>
      </w:r>
      <w:r w:rsidR="00E04320">
        <w:rPr>
          <w:rFonts w:ascii="Palatino Linotype" w:hAnsi="Palatino Linotype"/>
        </w:rPr>
        <w:t xml:space="preserve"> en su numeral 72.</w:t>
      </w:r>
    </w:p>
    <w:p w14:paraId="19CEC849" w14:textId="72357F35" w:rsidR="00E04320" w:rsidRDefault="00E04320" w:rsidP="0022750C">
      <w:pPr>
        <w:spacing w:line="360" w:lineRule="auto"/>
        <w:jc w:val="both"/>
        <w:rPr>
          <w:rFonts w:ascii="Palatino Linotype" w:hAnsi="Palatino Linotype"/>
        </w:rPr>
      </w:pPr>
    </w:p>
    <w:p w14:paraId="4AD9B83C" w14:textId="56CB3BA3" w:rsidR="00E04320" w:rsidRPr="00E04320" w:rsidRDefault="00E04320" w:rsidP="00E04320">
      <w:pPr>
        <w:spacing w:before="240"/>
        <w:ind w:left="709" w:right="757"/>
        <w:jc w:val="center"/>
        <w:rPr>
          <w:rFonts w:ascii="Palatino Linotype" w:hAnsi="Palatino Linotype"/>
          <w:b/>
          <w:i/>
          <w:sz w:val="22"/>
          <w:szCs w:val="22"/>
        </w:rPr>
      </w:pPr>
      <w:r w:rsidRPr="00E04320">
        <w:rPr>
          <w:rFonts w:ascii="Palatino Linotype" w:hAnsi="Palatino Linotype"/>
          <w:b/>
          <w:i/>
          <w:sz w:val="22"/>
          <w:szCs w:val="22"/>
        </w:rPr>
        <w:t>TÍTULO SEXTO</w:t>
      </w:r>
    </w:p>
    <w:p w14:paraId="68231F7E" w14:textId="4DBBADA9" w:rsidR="00E04320" w:rsidRPr="00E04320" w:rsidRDefault="00E04320" w:rsidP="00E04320">
      <w:pPr>
        <w:spacing w:before="240"/>
        <w:ind w:left="709" w:right="757"/>
        <w:jc w:val="center"/>
        <w:rPr>
          <w:rFonts w:ascii="Palatino Linotype" w:hAnsi="Palatino Linotype"/>
          <w:b/>
          <w:i/>
          <w:sz w:val="22"/>
          <w:szCs w:val="22"/>
        </w:rPr>
      </w:pPr>
      <w:r w:rsidRPr="00E04320">
        <w:rPr>
          <w:rFonts w:ascii="Palatino Linotype" w:hAnsi="Palatino Linotype"/>
          <w:b/>
          <w:i/>
          <w:sz w:val="22"/>
          <w:szCs w:val="22"/>
        </w:rPr>
        <w:t>DE LA SECRETARÍA GENERAL DEL PLENO</w:t>
      </w:r>
    </w:p>
    <w:p w14:paraId="54FB59B5" w14:textId="77777777" w:rsidR="00E04320" w:rsidRPr="00E04320" w:rsidRDefault="00E04320" w:rsidP="00E04320">
      <w:pPr>
        <w:spacing w:before="240"/>
        <w:ind w:left="709" w:right="757"/>
        <w:jc w:val="both"/>
        <w:rPr>
          <w:rFonts w:ascii="Palatino Linotype" w:hAnsi="Palatino Linotype"/>
          <w:i/>
          <w:sz w:val="22"/>
          <w:szCs w:val="22"/>
        </w:rPr>
      </w:pPr>
      <w:r w:rsidRPr="00E04320">
        <w:rPr>
          <w:rFonts w:ascii="Palatino Linotype" w:hAnsi="Palatino Linotype"/>
          <w:i/>
          <w:sz w:val="22"/>
          <w:szCs w:val="22"/>
        </w:rPr>
        <w:t xml:space="preserve">Artículo 72. La o el Secretario General del Pleno tendrá las atribuciones y deberes siguientes: </w:t>
      </w:r>
    </w:p>
    <w:p w14:paraId="095E040D" w14:textId="296E46C5" w:rsidR="00E04320" w:rsidRPr="00E04320" w:rsidRDefault="00E04320" w:rsidP="00E04320">
      <w:pPr>
        <w:spacing w:before="240"/>
        <w:ind w:left="709" w:right="757"/>
        <w:jc w:val="both"/>
        <w:rPr>
          <w:rFonts w:ascii="Palatino Linotype" w:hAnsi="Palatino Linotype"/>
          <w:i/>
          <w:sz w:val="22"/>
          <w:szCs w:val="22"/>
        </w:rPr>
      </w:pPr>
      <w:r w:rsidRPr="00E04320">
        <w:rPr>
          <w:rFonts w:ascii="Palatino Linotype" w:hAnsi="Palatino Linotype"/>
          <w:i/>
          <w:sz w:val="22"/>
          <w:szCs w:val="22"/>
        </w:rPr>
        <w:t>I. Acordar con la o el Presidente del Tribunal, los asuntos de su competencia;</w:t>
      </w:r>
    </w:p>
    <w:p w14:paraId="47D3F13B" w14:textId="77777777" w:rsidR="00E04320" w:rsidRPr="00E04320" w:rsidRDefault="00E04320" w:rsidP="00E04320">
      <w:pPr>
        <w:spacing w:before="240"/>
        <w:ind w:left="709" w:right="757"/>
        <w:jc w:val="both"/>
        <w:rPr>
          <w:rFonts w:ascii="Palatino Linotype" w:hAnsi="Palatino Linotype"/>
          <w:b/>
          <w:i/>
          <w:sz w:val="22"/>
          <w:szCs w:val="22"/>
        </w:rPr>
      </w:pPr>
      <w:r w:rsidRPr="00E04320">
        <w:rPr>
          <w:rFonts w:ascii="Palatino Linotype" w:hAnsi="Palatino Linotype"/>
          <w:b/>
          <w:i/>
          <w:sz w:val="22"/>
          <w:szCs w:val="22"/>
        </w:rPr>
        <w:t xml:space="preserve">II. Elaborar y firmar, las actas de las sesiones del Pleno de la Sala Superior, autorizadas por la o el Presidente del Tribunal; </w:t>
      </w:r>
    </w:p>
    <w:p w14:paraId="1FFA2899" w14:textId="13F6CD76" w:rsidR="00E04320" w:rsidRPr="00E04320" w:rsidRDefault="00E04320" w:rsidP="00E04320">
      <w:pPr>
        <w:spacing w:before="240"/>
        <w:ind w:left="709" w:right="757"/>
        <w:jc w:val="both"/>
        <w:rPr>
          <w:rFonts w:ascii="Palatino Linotype" w:hAnsi="Palatino Linotype"/>
          <w:b/>
          <w:i/>
          <w:sz w:val="22"/>
          <w:szCs w:val="22"/>
        </w:rPr>
      </w:pPr>
      <w:r w:rsidRPr="00E04320">
        <w:rPr>
          <w:rFonts w:ascii="Palatino Linotype" w:hAnsi="Palatino Linotype"/>
          <w:b/>
          <w:i/>
          <w:sz w:val="22"/>
          <w:szCs w:val="22"/>
        </w:rPr>
        <w:lastRenderedPageBreak/>
        <w:t xml:space="preserve">III. Dar cuenta en las sesiones del Pleno de los asuntos a tratar, registrar la votación de las y los Magistrados y comunicar las decisiones que se acuerden; </w:t>
      </w:r>
    </w:p>
    <w:p w14:paraId="7A1C050E" w14:textId="77777777" w:rsidR="00E04320" w:rsidRPr="00E04320" w:rsidRDefault="00E04320" w:rsidP="00E04320">
      <w:pPr>
        <w:spacing w:before="240"/>
        <w:ind w:left="709" w:right="757"/>
        <w:rPr>
          <w:rFonts w:ascii="Palatino Linotype" w:hAnsi="Palatino Linotype"/>
          <w:b/>
          <w:i/>
          <w:sz w:val="22"/>
          <w:szCs w:val="22"/>
        </w:rPr>
      </w:pPr>
      <w:r w:rsidRPr="00E04320">
        <w:rPr>
          <w:rFonts w:ascii="Palatino Linotype" w:hAnsi="Palatino Linotype"/>
          <w:b/>
          <w:i/>
          <w:sz w:val="22"/>
          <w:szCs w:val="22"/>
        </w:rPr>
        <w:t>IV. Dar fe y firmar las actas, acuerdos y actuaciones del Pleno;</w:t>
      </w:r>
    </w:p>
    <w:p w14:paraId="77253382" w14:textId="3AACCF2B" w:rsidR="00E04320" w:rsidRPr="00E04320" w:rsidRDefault="00E04320" w:rsidP="00E04320">
      <w:pPr>
        <w:spacing w:before="240"/>
        <w:ind w:left="709" w:right="757"/>
        <w:rPr>
          <w:rFonts w:ascii="Palatino Linotype" w:hAnsi="Palatino Linotype"/>
          <w:i/>
          <w:sz w:val="22"/>
          <w:szCs w:val="22"/>
        </w:rPr>
      </w:pPr>
      <w:r w:rsidRPr="00E04320">
        <w:rPr>
          <w:rFonts w:ascii="Palatino Linotype" w:hAnsi="Palatino Linotype"/>
          <w:i/>
          <w:sz w:val="22"/>
          <w:szCs w:val="22"/>
        </w:rPr>
        <w:t xml:space="preserve"> V. Expedir certificaciones de las constancias que obren en las actas del Pleno, solicitadas por quien acredite tener interés jurídico o legítimo; </w:t>
      </w:r>
    </w:p>
    <w:p w14:paraId="3227F1FB" w14:textId="77777777" w:rsidR="00E04320" w:rsidRPr="00E04320" w:rsidRDefault="00E04320" w:rsidP="00E04320">
      <w:pPr>
        <w:spacing w:before="240"/>
        <w:ind w:left="709" w:right="757"/>
        <w:rPr>
          <w:rFonts w:ascii="Palatino Linotype" w:hAnsi="Palatino Linotype"/>
          <w:i/>
          <w:sz w:val="22"/>
          <w:szCs w:val="22"/>
        </w:rPr>
      </w:pPr>
      <w:r w:rsidRPr="00E04320">
        <w:rPr>
          <w:rFonts w:ascii="Palatino Linotype" w:hAnsi="Palatino Linotype"/>
          <w:i/>
          <w:sz w:val="22"/>
          <w:szCs w:val="22"/>
        </w:rPr>
        <w:t xml:space="preserve">VI. Elaborar los proyectos de resolución y los que se determinen si existe contradicción de tesis entre las sustentadas en las Salas Regionales de Jurisdicción Ordinaria, Especializadas en materia de Responsabilidades Administrativas o las Secciones de la Sala Superior, en términos del Código de Procedimientos; </w:t>
      </w:r>
    </w:p>
    <w:p w14:paraId="53DF5EC3" w14:textId="77777777" w:rsidR="00E04320" w:rsidRPr="00E04320" w:rsidRDefault="00E04320" w:rsidP="00E04320">
      <w:pPr>
        <w:spacing w:before="240"/>
        <w:ind w:left="709" w:right="757"/>
        <w:rPr>
          <w:rFonts w:ascii="Palatino Linotype" w:hAnsi="Palatino Linotype"/>
          <w:i/>
          <w:sz w:val="22"/>
          <w:szCs w:val="22"/>
        </w:rPr>
      </w:pPr>
      <w:r w:rsidRPr="00E04320">
        <w:rPr>
          <w:rFonts w:ascii="Palatino Linotype" w:hAnsi="Palatino Linotype"/>
          <w:i/>
          <w:sz w:val="22"/>
          <w:szCs w:val="22"/>
        </w:rPr>
        <w:t xml:space="preserve">VII. Asistir y participar en los eventos a los cuales sea comisionado por la Presidencia del Tribunal y de la Junta; </w:t>
      </w:r>
    </w:p>
    <w:p w14:paraId="79AE5F78" w14:textId="77777777" w:rsidR="00E04320" w:rsidRPr="00E04320" w:rsidRDefault="00E04320" w:rsidP="00E04320">
      <w:pPr>
        <w:spacing w:before="240"/>
        <w:ind w:left="709" w:right="757"/>
        <w:rPr>
          <w:rFonts w:ascii="Palatino Linotype" w:hAnsi="Palatino Linotype"/>
          <w:i/>
          <w:sz w:val="22"/>
          <w:szCs w:val="22"/>
        </w:rPr>
      </w:pPr>
      <w:r w:rsidRPr="00E04320">
        <w:rPr>
          <w:rFonts w:ascii="Palatino Linotype" w:hAnsi="Palatino Linotype"/>
          <w:i/>
          <w:sz w:val="22"/>
          <w:szCs w:val="22"/>
        </w:rPr>
        <w:t>VIII.Fungir como Secretario Técnico de la Junta; y</w:t>
      </w:r>
    </w:p>
    <w:p w14:paraId="069DB043" w14:textId="196CB026" w:rsidR="00E04320" w:rsidRPr="00E04320" w:rsidRDefault="00E04320" w:rsidP="00E04320">
      <w:pPr>
        <w:spacing w:before="240"/>
        <w:ind w:left="709" w:right="757"/>
        <w:rPr>
          <w:rFonts w:ascii="Palatino Linotype" w:eastAsia="Arial Unicode MS" w:hAnsi="Palatino Linotype" w:cs="Arial"/>
          <w:i/>
          <w:sz w:val="22"/>
          <w:szCs w:val="22"/>
        </w:rPr>
      </w:pPr>
      <w:r w:rsidRPr="00E04320">
        <w:rPr>
          <w:rFonts w:ascii="Palatino Linotype" w:hAnsi="Palatino Linotype"/>
          <w:i/>
          <w:sz w:val="22"/>
          <w:szCs w:val="22"/>
        </w:rPr>
        <w:t xml:space="preserve"> IX. Las demás que le sean asignadas por las disposiciones legales aplicables y por el Pleno y la Junta.</w:t>
      </w:r>
    </w:p>
    <w:p w14:paraId="0D3D99BD" w14:textId="77777777" w:rsidR="00C92E26" w:rsidRPr="00C92E26" w:rsidRDefault="00C92E26" w:rsidP="0022750C">
      <w:pPr>
        <w:spacing w:line="360" w:lineRule="auto"/>
        <w:jc w:val="both"/>
        <w:rPr>
          <w:rFonts w:ascii="Palatino Linotype" w:eastAsia="Arial Unicode MS" w:hAnsi="Palatino Linotype" w:cs="Arial"/>
        </w:rPr>
      </w:pPr>
    </w:p>
    <w:p w14:paraId="7433347C" w14:textId="36ED20E3" w:rsidR="00C92E26" w:rsidRDefault="00C92E26" w:rsidP="0022750C">
      <w:pPr>
        <w:spacing w:line="360" w:lineRule="auto"/>
        <w:jc w:val="both"/>
        <w:rPr>
          <w:rFonts w:ascii="Palatino Linotype" w:eastAsia="Arial Unicode MS" w:hAnsi="Palatino Linotype" w:cs="Arial"/>
        </w:rPr>
      </w:pPr>
    </w:p>
    <w:p w14:paraId="1069AAE2" w14:textId="77777777" w:rsidR="00565F3A" w:rsidRDefault="00565F3A" w:rsidP="00565F3A">
      <w:pPr>
        <w:spacing w:line="360" w:lineRule="auto"/>
        <w:ind w:right="49"/>
        <w:jc w:val="both"/>
        <w:rPr>
          <w:rFonts w:ascii="Palatino Linotype" w:hAnsi="Palatino Linotype" w:cs="Arial"/>
        </w:rPr>
      </w:pPr>
      <w:r>
        <w:rPr>
          <w:rFonts w:ascii="Palatino Linotype" w:eastAsia="Arial Unicode MS" w:hAnsi="Palatino Linotype" w:cs="Arial"/>
        </w:rPr>
        <w:t xml:space="preserve">Sin embargo, en los casos que ante la interposición de una solicitud de acceso a la información y como resultado de la actuación de </w:t>
      </w:r>
      <w:r w:rsidRPr="00F947DA">
        <w:rPr>
          <w:rFonts w:ascii="Palatino Linotype" w:eastAsia="Arial Unicode MS" w:hAnsi="Palatino Linotype" w:cs="Arial"/>
        </w:rPr>
        <w:t xml:space="preserve">la Unidad de Transparencia </w:t>
      </w:r>
      <w:r>
        <w:rPr>
          <w:rFonts w:ascii="Palatino Linotype" w:eastAsia="Arial Unicode MS" w:hAnsi="Palatino Linotype" w:cs="Arial"/>
        </w:rPr>
        <w:t>en la que se haya</w:t>
      </w:r>
      <w:r w:rsidRPr="00F947DA">
        <w:rPr>
          <w:rFonts w:ascii="Palatino Linotype" w:eastAsia="Arial Unicode MS" w:hAnsi="Palatino Linotype" w:cs="Arial"/>
        </w:rPr>
        <w:t xml:space="preserve"> garantiza</w:t>
      </w:r>
      <w:r>
        <w:rPr>
          <w:rFonts w:ascii="Palatino Linotype" w:eastAsia="Arial Unicode MS" w:hAnsi="Palatino Linotype" w:cs="Arial"/>
        </w:rPr>
        <w:t>do</w:t>
      </w:r>
      <w:r w:rsidRPr="00F947DA">
        <w:rPr>
          <w:rFonts w:ascii="Palatino Linotype" w:eastAsia="Arial Unicode MS" w:hAnsi="Palatino Linotype" w:cs="Arial"/>
        </w:rPr>
        <w:t xml:space="preserve">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eastAsia="Arial Unicode MS" w:hAnsi="Palatino Linotype" w:cs="Arial"/>
        </w:rPr>
        <w:t xml:space="preserve"> y ésta no haya sido localizada</w:t>
      </w:r>
      <w:r w:rsidRPr="006B6ACF">
        <w:rPr>
          <w:rFonts w:ascii="Palatino Linotype" w:hAnsi="Palatino Linotype" w:cs="Arial"/>
        </w:rPr>
        <w:t xml:space="preserve"> </w:t>
      </w:r>
      <w:r>
        <w:rPr>
          <w:rFonts w:ascii="Palatino Linotype" w:hAnsi="Palatino Linotype" w:cs="Arial"/>
        </w:rPr>
        <w:t>en los archivos del Sujeto Obligado</w:t>
      </w:r>
      <w:r>
        <w:rPr>
          <w:rFonts w:ascii="Palatino Linotype" w:eastAsia="Arial Unicode MS" w:hAnsi="Palatino Linotype" w:cs="Arial"/>
        </w:rPr>
        <w:t xml:space="preserve">, entonces conforme al </w:t>
      </w:r>
      <w:r>
        <w:rPr>
          <w:rFonts w:ascii="Palatino Linotype" w:hAnsi="Palatino Linotype" w:cs="Arial"/>
        </w:rPr>
        <w:t>artículo 169 de la Ley de la materia, el Comité de Transparencia en consecuencia deberá proceder a la emisión de un Acuerdo de Inexistencia, debidamente fundado y motivado en el que se detallen las razones por las cuales no existe la información a través del siguiente procedimiento:</w:t>
      </w:r>
    </w:p>
    <w:p w14:paraId="40CD6A0E" w14:textId="77777777" w:rsidR="00565F3A" w:rsidRDefault="00565F3A" w:rsidP="00565F3A">
      <w:pPr>
        <w:spacing w:line="360" w:lineRule="auto"/>
        <w:ind w:right="49"/>
        <w:jc w:val="both"/>
        <w:rPr>
          <w:rFonts w:ascii="Palatino Linotype" w:hAnsi="Palatino Linotype" w:cs="Arial"/>
        </w:rPr>
      </w:pPr>
    </w:p>
    <w:p w14:paraId="236A7FA4" w14:textId="77777777" w:rsidR="00565F3A" w:rsidRDefault="00565F3A" w:rsidP="00565F3A">
      <w:pPr>
        <w:spacing w:line="360" w:lineRule="auto"/>
        <w:ind w:left="709" w:right="757"/>
        <w:jc w:val="both"/>
        <w:rPr>
          <w:rFonts w:ascii="Palatino Linotype" w:hAnsi="Palatino Linotype" w:cs="Arial"/>
        </w:rPr>
      </w:pPr>
      <w:r>
        <w:rPr>
          <w:rFonts w:ascii="Palatino Linotype" w:hAnsi="Palatino Linotype" w:cs="Arial"/>
        </w:rPr>
        <w:t>I. Analizará el caso y tomará las medidas necesarias para localizar la información;</w:t>
      </w:r>
    </w:p>
    <w:p w14:paraId="47AF8747" w14:textId="77777777" w:rsidR="00565F3A" w:rsidRDefault="00565F3A" w:rsidP="00565F3A">
      <w:pPr>
        <w:spacing w:line="360" w:lineRule="auto"/>
        <w:ind w:left="709" w:right="757"/>
        <w:jc w:val="both"/>
        <w:rPr>
          <w:rFonts w:ascii="Palatino Linotype" w:hAnsi="Palatino Linotype" w:cs="Arial"/>
        </w:rPr>
      </w:pPr>
    </w:p>
    <w:p w14:paraId="33E57A52" w14:textId="77777777" w:rsidR="00565F3A" w:rsidRDefault="00565F3A" w:rsidP="00565F3A">
      <w:pPr>
        <w:spacing w:line="360" w:lineRule="auto"/>
        <w:ind w:left="709" w:right="757"/>
        <w:jc w:val="both"/>
        <w:rPr>
          <w:rFonts w:ascii="Palatino Linotype" w:hAnsi="Palatino Linotype" w:cs="Arial"/>
        </w:rPr>
      </w:pPr>
      <w:r>
        <w:rPr>
          <w:rFonts w:ascii="Palatino Linotype" w:hAnsi="Palatino Linotype" w:cs="Arial"/>
        </w:rPr>
        <w:t>II. Expedirá una resolución que confirme la inexistencia del documento;</w:t>
      </w:r>
    </w:p>
    <w:p w14:paraId="0592793B" w14:textId="77777777" w:rsidR="00565F3A" w:rsidRDefault="00565F3A" w:rsidP="00565F3A">
      <w:pPr>
        <w:spacing w:line="360" w:lineRule="auto"/>
        <w:ind w:left="709" w:right="757"/>
        <w:jc w:val="both"/>
        <w:rPr>
          <w:rFonts w:ascii="Palatino Linotype" w:hAnsi="Palatino Linotype" w:cs="Arial"/>
        </w:rPr>
      </w:pPr>
    </w:p>
    <w:p w14:paraId="5F416CF3" w14:textId="77777777" w:rsidR="00565F3A" w:rsidRDefault="00565F3A" w:rsidP="00565F3A">
      <w:pPr>
        <w:spacing w:line="360" w:lineRule="auto"/>
        <w:ind w:left="709" w:right="757"/>
        <w:jc w:val="both"/>
        <w:rPr>
          <w:rFonts w:ascii="Palatino Linotype" w:hAnsi="Palatino Linotype" w:cs="Arial"/>
        </w:rPr>
      </w:pPr>
      <w:r>
        <w:rPr>
          <w:rFonts w:ascii="Palatino Linotype" w:hAnsi="Palatino Linotype" w:cs="Arial"/>
        </w:rPr>
        <w:t xml:space="preserve">III. </w:t>
      </w:r>
      <w:r w:rsidRPr="00B31727">
        <w:rPr>
          <w:rFonts w:ascii="Palatino Linotype" w:hAnsi="Palatino Linotype" w:cs="Arial"/>
          <w:b/>
        </w:rPr>
        <w:t>Ordenará</w:t>
      </w:r>
      <w:r>
        <w:rPr>
          <w:rFonts w:ascii="Palatino Linotype" w:hAnsi="Palatino Linotype" w:cs="Arial"/>
        </w:rPr>
        <w:t xml:space="preserve">, siempre que sea materialmente posible, </w:t>
      </w:r>
      <w:r w:rsidRPr="00B31727">
        <w:rPr>
          <w:rFonts w:ascii="Palatino Linotype" w:hAnsi="Palatino Linotype" w:cs="Arial"/>
          <w:b/>
        </w:rPr>
        <w:t>que se genere</w:t>
      </w:r>
      <w:r>
        <w:rPr>
          <w:rFonts w:ascii="Palatino Linotype" w:hAnsi="Palatino Linotype" w:cs="Arial"/>
        </w:rPr>
        <w:t xml:space="preserve"> o se reponga la información </w:t>
      </w:r>
      <w:r w:rsidRPr="00B31727">
        <w:rPr>
          <w:rFonts w:ascii="Palatino Linotype" w:hAnsi="Palatino Linotype" w:cs="Arial"/>
          <w:b/>
        </w:rPr>
        <w:t>en caso de que ésta tuviera que existir en la medida que deriva del ejercicio de sus facultades</w:t>
      </w:r>
      <w:r>
        <w:rPr>
          <w:rFonts w:ascii="Palatino Linotype" w:hAnsi="Palatino Linotype" w:cs="Arial"/>
        </w:rPr>
        <w:t>,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BFDA009" w14:textId="77777777" w:rsidR="00565F3A" w:rsidRDefault="00565F3A" w:rsidP="00565F3A">
      <w:pPr>
        <w:spacing w:line="360" w:lineRule="auto"/>
        <w:ind w:left="709" w:right="757"/>
        <w:jc w:val="both"/>
        <w:rPr>
          <w:rFonts w:ascii="Palatino Linotype" w:hAnsi="Palatino Linotype" w:cs="Arial"/>
        </w:rPr>
      </w:pPr>
    </w:p>
    <w:p w14:paraId="7BF15979" w14:textId="77777777" w:rsidR="00565F3A" w:rsidRDefault="00565F3A" w:rsidP="00565F3A">
      <w:pPr>
        <w:spacing w:line="360" w:lineRule="auto"/>
        <w:ind w:left="709" w:right="757"/>
        <w:jc w:val="both"/>
        <w:rPr>
          <w:rFonts w:ascii="Palatino Linotype" w:hAnsi="Palatino Linotype" w:cs="Arial"/>
        </w:rPr>
      </w:pPr>
      <w:r>
        <w:rPr>
          <w:rFonts w:ascii="Palatino Linotype" w:hAnsi="Palatino Linotype" w:cs="Arial"/>
        </w:rPr>
        <w:t>IV. Notificará al órgano interno de control o equivalente del sujeto obligado quien, en su caso, deberá iniciar el procedimiento de responsabilidad administrativa que corresponda.</w:t>
      </w:r>
    </w:p>
    <w:p w14:paraId="75027FD9" w14:textId="77777777" w:rsidR="00565F3A" w:rsidRDefault="00565F3A" w:rsidP="00565F3A">
      <w:pPr>
        <w:spacing w:line="360" w:lineRule="auto"/>
        <w:ind w:right="49"/>
        <w:jc w:val="both"/>
        <w:rPr>
          <w:rFonts w:ascii="Palatino Linotype" w:hAnsi="Palatino Linotype" w:cs="Arial"/>
        </w:rPr>
      </w:pPr>
    </w:p>
    <w:p w14:paraId="7BEFA2A3" w14:textId="77777777" w:rsidR="00565F3A" w:rsidRDefault="00565F3A" w:rsidP="00565F3A">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w:t>
      </w:r>
      <w:r>
        <w:rPr>
          <w:rFonts w:ascii="Palatino Linotype" w:eastAsia="Arial Unicode MS" w:hAnsi="Palatino Linotype" w:cs="Arial"/>
        </w:rPr>
        <w:lastRenderedPageBreak/>
        <w:t>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333F3C54" w14:textId="77777777" w:rsidR="00565F3A" w:rsidRDefault="00565F3A" w:rsidP="00565F3A">
      <w:pPr>
        <w:widowControl w:val="0"/>
        <w:autoSpaceDE w:val="0"/>
        <w:autoSpaceDN w:val="0"/>
        <w:adjustRightInd w:val="0"/>
        <w:spacing w:line="360" w:lineRule="auto"/>
        <w:jc w:val="both"/>
        <w:rPr>
          <w:rFonts w:ascii="Palatino Linotype" w:eastAsia="Arial Unicode MS" w:hAnsi="Palatino Linotype" w:cs="Arial"/>
        </w:rPr>
      </w:pPr>
    </w:p>
    <w:p w14:paraId="1BFA38C3"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19.</w:t>
      </w:r>
      <w:r>
        <w:rPr>
          <w:rFonts w:ascii="Palatino Linotype" w:eastAsia="Arial Unicode MS" w:hAnsi="Palatino Linotype" w:cs="Arial"/>
          <w:i/>
          <w:sz w:val="22"/>
        </w:rPr>
        <w:t xml:space="preserve"> Se presume que la información debe existir si se refiere a las facultades, competencias y funciones que los ordenamientos jurídicos aplicables otorgan a los sujetos obligados.</w:t>
      </w:r>
    </w:p>
    <w:p w14:paraId="696046F0"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p>
    <w:p w14:paraId="2D8E4493"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En los casos en que ciertas facultades, competencias o funciones no se hayan ejercido, se debe motivar la respuesta en función de las causas que motiven tal circunstancia.</w:t>
      </w:r>
    </w:p>
    <w:p w14:paraId="45E977A5"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p>
    <w:p w14:paraId="289FD048"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 xml:space="preserve">Si el sujeto obligado, en el ejercicio de sus atribuciones, debía generar, </w:t>
      </w:r>
      <w:r>
        <w:rPr>
          <w:rFonts w:ascii="Palatino Linotype" w:eastAsia="Arial Unicode MS" w:hAnsi="Palatino Linotype" w:cs="Arial"/>
          <w:i/>
          <w:sz w:val="22"/>
        </w:rPr>
        <w:t xml:space="preserve">poseer o administrar la información, pero ésta no se encuentra, el Comité de transparencia deberá emitir un </w:t>
      </w:r>
      <w:r w:rsidRPr="00B31727">
        <w:rPr>
          <w:rFonts w:ascii="Palatino Linotype" w:eastAsia="Arial Unicode MS" w:hAnsi="Palatino Linotype" w:cs="Arial"/>
          <w:b/>
          <w:i/>
          <w:sz w:val="22"/>
        </w:rPr>
        <w:t>acuerdo de inexistencia</w:t>
      </w:r>
      <w:r>
        <w:rPr>
          <w:rFonts w:ascii="Palatino Linotype" w:eastAsia="Arial Unicode MS" w:hAnsi="Palatino Linotype" w:cs="Arial"/>
          <w:i/>
          <w:sz w:val="22"/>
        </w:rPr>
        <w:t>, debidamente fundado y motivado, en el que detalle las razones del por qué no obra en sus archivos.</w:t>
      </w:r>
    </w:p>
    <w:p w14:paraId="16061DBF"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p>
    <w:p w14:paraId="03AFD5B9"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169</w:t>
      </w:r>
      <w:r>
        <w:rPr>
          <w:rFonts w:ascii="Palatino Linotype" w:eastAsia="Arial Unicode MS" w:hAnsi="Palatino Linotype" w:cs="Arial"/>
          <w:i/>
          <w:sz w:val="22"/>
        </w:rPr>
        <w:t>. Cuando la información no se encuentre en los archivos del sujeto obligado, el Comité de Transparencia:</w:t>
      </w:r>
    </w:p>
    <w:p w14:paraId="0BA6C991"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p>
    <w:p w14:paraId="188F6B5D"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 Analizará el caso y tomará las medidas necesarias para localizar la información;</w:t>
      </w:r>
    </w:p>
    <w:p w14:paraId="51167E4A"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p>
    <w:p w14:paraId="66F7BCDD"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II. Expedirá una resolución que confirme la inexistencia del documento;</w:t>
      </w:r>
    </w:p>
    <w:p w14:paraId="49155E46"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p>
    <w:p w14:paraId="53CE8429"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4B105D7"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p>
    <w:p w14:paraId="0639E6FF"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 xml:space="preserve">IV. Notificará al órgano interno de control o equivalente del sujeto obligado quien, en su caso, deberá iniciar el procedimiento de responsabilidad administrativa que </w:t>
      </w:r>
      <w:r>
        <w:rPr>
          <w:rFonts w:ascii="Palatino Linotype" w:eastAsia="Arial Unicode MS" w:hAnsi="Palatino Linotype" w:cs="Arial"/>
          <w:i/>
          <w:sz w:val="22"/>
        </w:rPr>
        <w:lastRenderedPageBreak/>
        <w:t>corresponda.</w:t>
      </w:r>
    </w:p>
    <w:p w14:paraId="765F6899"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p>
    <w:p w14:paraId="453CBCFA"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La Unidad de Transparencia deberá notificarlo al solicitante por escrito, en un plazo que no exceda de quince días hábiles contados a partir del día siguiente a la presentación de la solicitud.</w:t>
      </w:r>
    </w:p>
    <w:p w14:paraId="462AA55A"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p>
    <w:p w14:paraId="6D164210"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Este plazo podrá ampliarse hasta por otros siete días hábiles, siempre que existan razones para ello, debiendo notificarse por escrito al solicitante.</w:t>
      </w:r>
    </w:p>
    <w:p w14:paraId="09F14DE3"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p>
    <w:p w14:paraId="0945AA80" w14:textId="77777777" w:rsidR="00565F3A" w:rsidRDefault="00565F3A" w:rsidP="00565F3A">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b/>
          <w:i/>
          <w:sz w:val="22"/>
        </w:rPr>
        <w:t>Artículo 170</w:t>
      </w:r>
      <w:r>
        <w:rPr>
          <w:rFonts w:ascii="Palatino Linotype" w:eastAsia="Arial Unicode MS"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50AAAA58" w14:textId="77777777" w:rsidR="00565F3A" w:rsidRDefault="00565F3A" w:rsidP="00565F3A">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3E55D480" w14:textId="77777777" w:rsidR="00565F3A" w:rsidRDefault="00565F3A" w:rsidP="00565F3A">
      <w:pPr>
        <w:spacing w:line="360" w:lineRule="auto"/>
        <w:ind w:right="49"/>
        <w:jc w:val="both"/>
        <w:rPr>
          <w:rFonts w:ascii="Palatino Linotype" w:hAnsi="Palatino Linotype" w:cs="Arial"/>
        </w:rPr>
      </w:pPr>
      <w:r>
        <w:rPr>
          <w:rFonts w:ascii="Palatino Linotype" w:hAnsi="Palatino Linotype" w:cs="Arial"/>
        </w:rPr>
        <w:t>Corolario de lo anterior, la Inexistencia debe provenir de un Comité de Transparencia, el cual previamente ha verificado que efectivamente el documento que contiene la información solicitada no se encuentra en los archivos de la dependencia o entidad aun cuando de conformidad con sus atribuciones, correspondería a la misma contar con dicha información.</w:t>
      </w:r>
    </w:p>
    <w:p w14:paraId="7DC606DE" w14:textId="77777777" w:rsidR="00565F3A" w:rsidRDefault="00565F3A" w:rsidP="00565F3A">
      <w:pPr>
        <w:spacing w:line="360" w:lineRule="auto"/>
        <w:ind w:right="49"/>
        <w:jc w:val="both"/>
        <w:rPr>
          <w:rFonts w:ascii="Palatino Linotype" w:hAnsi="Palatino Linotype" w:cs="Arial"/>
        </w:rPr>
      </w:pPr>
    </w:p>
    <w:p w14:paraId="310260B8" w14:textId="77777777" w:rsidR="00565F3A" w:rsidRDefault="00565F3A" w:rsidP="00565F3A">
      <w:pPr>
        <w:spacing w:line="360" w:lineRule="auto"/>
        <w:ind w:right="49"/>
        <w:jc w:val="both"/>
        <w:rPr>
          <w:rFonts w:ascii="Palatino Linotype" w:hAnsi="Palatino Linotype" w:cs="Arial"/>
        </w:rPr>
      </w:pPr>
      <w:r>
        <w:rPr>
          <w:rFonts w:ascii="Palatino Linotype" w:hAnsi="Palatino Linotype" w:cs="Arial"/>
        </w:rPr>
        <w:t>Las causas que dan lugar a la inexistencia pueden ser diversas y sus consecuencias distintas, es decir, en el caso de inexistencia de que nunca se ha elaborado u obtenido el documento solicitado, el supuesto no sería en consecuencia, causa de responsabilidad administrativa</w:t>
      </w:r>
    </w:p>
    <w:p w14:paraId="4345463D" w14:textId="77777777" w:rsidR="00565F3A" w:rsidRDefault="00565F3A" w:rsidP="00565F3A">
      <w:pPr>
        <w:spacing w:line="360" w:lineRule="auto"/>
        <w:ind w:right="49"/>
        <w:jc w:val="both"/>
        <w:rPr>
          <w:rFonts w:ascii="Palatino Linotype" w:hAnsi="Palatino Linotype" w:cs="Arial"/>
        </w:rPr>
      </w:pPr>
    </w:p>
    <w:p w14:paraId="437D30EF" w14:textId="2A19AF2E" w:rsidR="009964EE" w:rsidRDefault="00565F3A" w:rsidP="00565F3A">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 obstante, cuando el documento si obró en los archivos de la Dependencia o entidad y la inexistencia se deriva de la destrucción o pérdida del mismo, habrá que </w:t>
      </w:r>
      <w:r>
        <w:rPr>
          <w:rFonts w:ascii="Palatino Linotype" w:hAnsi="Palatino Linotype" w:cs="Arial"/>
        </w:rPr>
        <w:lastRenderedPageBreak/>
        <w:t>verificar si tal destrucción se realizó de conformidad con las disposiciones vigentes en ese momento, o bien, si la destrucción o perdida pudiera ubicarse en una causal de responsabilidad administrativa, en cuyo caso sería necesario dar vista al Órgano de Control Interno.</w:t>
      </w:r>
    </w:p>
    <w:p w14:paraId="36623E12" w14:textId="161A30DA" w:rsidR="00565F3A" w:rsidRDefault="00565F3A" w:rsidP="00565F3A">
      <w:pPr>
        <w:widowControl w:val="0"/>
        <w:autoSpaceDE w:val="0"/>
        <w:autoSpaceDN w:val="0"/>
        <w:adjustRightInd w:val="0"/>
        <w:spacing w:line="360" w:lineRule="auto"/>
        <w:jc w:val="both"/>
        <w:rPr>
          <w:rFonts w:ascii="Palatino Linotype" w:eastAsia="Calibri" w:hAnsi="Palatino Linotype" w:cs="Arial"/>
        </w:rPr>
      </w:pPr>
    </w:p>
    <w:p w14:paraId="05D0E00F" w14:textId="421382BA" w:rsidR="00565F3A" w:rsidRDefault="00565F3A" w:rsidP="00565F3A">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De tal forma que lo procedente es analizar el Acuerdo de Inexistencia remitido y si este reúne los elementos necesarios descritos con anterioridad, dando como resultado que este se conforma de los siguientes actos u omisiones:</w:t>
      </w:r>
    </w:p>
    <w:p w14:paraId="08CBAEF3" w14:textId="426F7CE1" w:rsidR="00565F3A" w:rsidRDefault="00565F3A" w:rsidP="00565F3A">
      <w:pPr>
        <w:widowControl w:val="0"/>
        <w:autoSpaceDE w:val="0"/>
        <w:autoSpaceDN w:val="0"/>
        <w:adjustRightInd w:val="0"/>
        <w:spacing w:line="360" w:lineRule="auto"/>
        <w:jc w:val="both"/>
        <w:rPr>
          <w:rFonts w:ascii="Palatino Linotype" w:eastAsia="Calibri" w:hAnsi="Palatino Linotype" w:cs="Arial"/>
        </w:rPr>
      </w:pPr>
    </w:p>
    <w:p w14:paraId="5E1DD854" w14:textId="77777777" w:rsidR="00565F3A" w:rsidRDefault="00565F3A" w:rsidP="00565F3A">
      <w:pPr>
        <w:pStyle w:val="Prrafodelista"/>
        <w:numPr>
          <w:ilvl w:val="0"/>
          <w:numId w:val="13"/>
        </w:numPr>
        <w:spacing w:line="360" w:lineRule="auto"/>
        <w:ind w:right="49"/>
        <w:jc w:val="both"/>
        <w:rPr>
          <w:rFonts w:ascii="Palatino Linotype" w:hAnsi="Palatino Linotype" w:cs="Arial"/>
        </w:rPr>
      </w:pPr>
      <w:r>
        <w:rPr>
          <w:rFonts w:ascii="Palatino Linotype" w:hAnsi="Palatino Linotype" w:cs="Arial"/>
        </w:rPr>
        <w:t>No se analizó si era</w:t>
      </w:r>
      <w:r w:rsidRPr="00741052">
        <w:rPr>
          <w:rFonts w:ascii="Palatino Linotype" w:hAnsi="Palatino Linotype" w:cs="Arial"/>
        </w:rPr>
        <w:t xml:space="preserve"> materialmente posible, gener</w:t>
      </w:r>
      <w:r>
        <w:rPr>
          <w:rFonts w:ascii="Palatino Linotype" w:hAnsi="Palatino Linotype" w:cs="Arial"/>
        </w:rPr>
        <w:t>ar</w:t>
      </w:r>
      <w:r w:rsidRPr="00741052">
        <w:rPr>
          <w:rFonts w:ascii="Palatino Linotype" w:hAnsi="Palatino Linotype" w:cs="Arial"/>
        </w:rPr>
        <w:t xml:space="preserve"> o repon</w:t>
      </w:r>
      <w:r>
        <w:rPr>
          <w:rFonts w:ascii="Palatino Linotype" w:hAnsi="Palatino Linotype" w:cs="Arial"/>
        </w:rPr>
        <w:t>er</w:t>
      </w:r>
      <w:r w:rsidRPr="00741052">
        <w:rPr>
          <w:rFonts w:ascii="Palatino Linotype" w:hAnsi="Palatino Linotype" w:cs="Arial"/>
        </w:rPr>
        <w:t xml:space="preserve"> la información en </w:t>
      </w:r>
      <w:r>
        <w:rPr>
          <w:rFonts w:ascii="Palatino Linotype" w:hAnsi="Palatino Linotype" w:cs="Arial"/>
        </w:rPr>
        <w:t xml:space="preserve">su </w:t>
      </w:r>
      <w:r w:rsidRPr="00741052">
        <w:rPr>
          <w:rFonts w:ascii="Palatino Linotype" w:hAnsi="Palatino Linotype" w:cs="Arial"/>
        </w:rPr>
        <w:t>caso</w:t>
      </w:r>
      <w:r>
        <w:rPr>
          <w:rFonts w:ascii="Palatino Linotype" w:hAnsi="Palatino Linotype" w:cs="Arial"/>
        </w:rPr>
        <w:t>.</w:t>
      </w:r>
    </w:p>
    <w:p w14:paraId="4A169C14" w14:textId="58BBFF2C" w:rsidR="00565F3A" w:rsidRPr="00565F3A" w:rsidRDefault="00565F3A" w:rsidP="00565F3A">
      <w:pPr>
        <w:pStyle w:val="Prrafodelista"/>
        <w:widowControl w:val="0"/>
        <w:numPr>
          <w:ilvl w:val="0"/>
          <w:numId w:val="13"/>
        </w:numPr>
        <w:autoSpaceDE w:val="0"/>
        <w:autoSpaceDN w:val="0"/>
        <w:adjustRightInd w:val="0"/>
        <w:spacing w:line="360" w:lineRule="auto"/>
        <w:jc w:val="both"/>
        <w:rPr>
          <w:rFonts w:ascii="Palatino Linotype" w:eastAsia="Calibri" w:hAnsi="Palatino Linotype" w:cs="Arial"/>
        </w:rPr>
      </w:pPr>
      <w:r>
        <w:rPr>
          <w:rFonts w:ascii="Palatino Linotype" w:hAnsi="Palatino Linotype" w:cs="Arial"/>
        </w:rPr>
        <w:t>No s</w:t>
      </w:r>
      <w:r w:rsidRPr="00565F3A">
        <w:rPr>
          <w:rFonts w:ascii="Palatino Linotype" w:hAnsi="Palatino Linotype" w:cs="Arial"/>
        </w:rPr>
        <w:t>e determinó dar vista la Contraloría Interna o a fin de que inicie el procedimiento de responsabilidad administrativa que corresponda.</w:t>
      </w:r>
    </w:p>
    <w:p w14:paraId="07B28C13" w14:textId="77777777" w:rsidR="0022750C" w:rsidRPr="001B7D93" w:rsidRDefault="0022750C" w:rsidP="0022750C">
      <w:pPr>
        <w:widowControl w:val="0"/>
        <w:autoSpaceDE w:val="0"/>
        <w:autoSpaceDN w:val="0"/>
        <w:adjustRightInd w:val="0"/>
        <w:spacing w:line="360" w:lineRule="auto"/>
        <w:jc w:val="both"/>
        <w:rPr>
          <w:rFonts w:ascii="Palatino Linotype" w:eastAsia="Calibri" w:hAnsi="Palatino Linotype" w:cs="Arial"/>
        </w:rPr>
      </w:pPr>
    </w:p>
    <w:p w14:paraId="1A0A1C88" w14:textId="3D483912" w:rsidR="00B31727" w:rsidRPr="00B31727" w:rsidRDefault="00B31727" w:rsidP="00565F3A">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Asimismo, esta Ponencia Resolutora advierte dentro de los agravios manifestados por el particular manifestaciones subjetivas y unilaterales tales como “… </w:t>
      </w:r>
      <w:r w:rsidRPr="005D25E3">
        <w:rPr>
          <w:rFonts w:ascii="Palatino Linotype" w:hAnsi="Palatino Linotype" w:cs="Arial"/>
          <w:i/>
          <w:sz w:val="22"/>
          <w:szCs w:val="22"/>
          <w:lang w:val="es-MX"/>
        </w:rPr>
        <w:t>la falta de reglas claras y transparentes</w:t>
      </w:r>
      <w:r>
        <w:rPr>
          <w:rFonts w:ascii="Palatino Linotype" w:hAnsi="Palatino Linotype" w:cs="Arial"/>
          <w:i/>
          <w:sz w:val="22"/>
          <w:szCs w:val="22"/>
          <w:lang w:val="es-MX"/>
        </w:rPr>
        <w:t xml:space="preserve">…” </w:t>
      </w:r>
      <w:r>
        <w:rPr>
          <w:rFonts w:ascii="Palatino Linotype" w:hAnsi="Palatino Linotype" w:cs="Arial"/>
          <w:sz w:val="22"/>
          <w:szCs w:val="22"/>
          <w:lang w:val="es-MX"/>
        </w:rPr>
        <w:t>mismas a las que no este órgano garante no se encentra facultado de pronunciarse sobre su veracidad.</w:t>
      </w:r>
    </w:p>
    <w:p w14:paraId="5AA8A8D2" w14:textId="77777777" w:rsidR="00B31727" w:rsidRDefault="00B31727" w:rsidP="00565F3A">
      <w:pPr>
        <w:widowControl w:val="0"/>
        <w:autoSpaceDE w:val="0"/>
        <w:autoSpaceDN w:val="0"/>
        <w:adjustRightInd w:val="0"/>
        <w:spacing w:line="360" w:lineRule="auto"/>
        <w:jc w:val="both"/>
        <w:rPr>
          <w:rFonts w:ascii="Palatino Linotype" w:eastAsia="Calibri" w:hAnsi="Palatino Linotype" w:cs="Arial"/>
        </w:rPr>
      </w:pPr>
    </w:p>
    <w:p w14:paraId="5D9B3953" w14:textId="47CEB5AA" w:rsidR="00565F3A" w:rsidRPr="008D34AE" w:rsidRDefault="00565F3A" w:rsidP="00565F3A">
      <w:pPr>
        <w:widowControl w:val="0"/>
        <w:autoSpaceDE w:val="0"/>
        <w:autoSpaceDN w:val="0"/>
        <w:adjustRightInd w:val="0"/>
        <w:spacing w:line="360" w:lineRule="auto"/>
        <w:jc w:val="both"/>
        <w:rPr>
          <w:rFonts w:ascii="Palatino Linotype" w:eastAsia="Calibri" w:hAnsi="Palatino Linotype" w:cs="Arial"/>
        </w:rPr>
      </w:pPr>
      <w:r w:rsidRPr="008D34AE">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Pr="008D34AE">
        <w:rPr>
          <w:rFonts w:ascii="Palatino Linotype" w:eastAsia="Calibri" w:hAnsi="Palatino Linotype" w:cs="Arial"/>
          <w:b/>
        </w:rPr>
        <w:t>MODIFICAR</w:t>
      </w:r>
      <w:r w:rsidRPr="008D34AE">
        <w:rPr>
          <w:rFonts w:ascii="Palatino Linotype" w:eastAsia="Calibri" w:hAnsi="Palatino Linotype" w:cs="Arial"/>
        </w:rPr>
        <w:t xml:space="preserve"> la</w:t>
      </w:r>
      <w:r>
        <w:rPr>
          <w:rFonts w:ascii="Palatino Linotype" w:eastAsia="Calibri" w:hAnsi="Palatino Linotype" w:cs="Arial"/>
        </w:rPr>
        <w:t>s</w:t>
      </w:r>
      <w:r w:rsidRPr="008D34AE">
        <w:rPr>
          <w:rFonts w:ascii="Palatino Linotype" w:eastAsia="Calibri" w:hAnsi="Palatino Linotype" w:cs="Arial"/>
        </w:rPr>
        <w:t xml:space="preserve"> respuesta</w:t>
      </w:r>
      <w:r>
        <w:rPr>
          <w:rFonts w:ascii="Palatino Linotype" w:eastAsia="Calibri" w:hAnsi="Palatino Linotype" w:cs="Arial"/>
        </w:rPr>
        <w:t>s</w:t>
      </w:r>
      <w:r w:rsidRPr="008D34AE">
        <w:rPr>
          <w:rFonts w:ascii="Palatino Linotype" w:eastAsia="Calibri" w:hAnsi="Palatino Linotype" w:cs="Arial"/>
        </w:rPr>
        <w:t xml:space="preserve"> del </w:t>
      </w:r>
      <w:r w:rsidRPr="008D34AE">
        <w:rPr>
          <w:rFonts w:ascii="Palatino Linotype" w:eastAsia="Calibri" w:hAnsi="Palatino Linotype" w:cs="Arial"/>
          <w:b/>
        </w:rPr>
        <w:t>SUJETO OBLIGADO</w:t>
      </w:r>
      <w:r w:rsidRPr="008D34AE">
        <w:rPr>
          <w:rFonts w:ascii="Palatino Linotype" w:eastAsia="Calibri" w:hAnsi="Palatino Linotype" w:cs="Arial"/>
        </w:rPr>
        <w:t xml:space="preserve"> y ordenar la entrega en los términos descritos en el cuerpo de la resolución del recurso de revisión </w:t>
      </w:r>
      <w:r w:rsidRPr="008D34AE">
        <w:rPr>
          <w:rFonts w:ascii="Palatino Linotype" w:eastAsia="Calibri" w:hAnsi="Palatino Linotype" w:cs="Arial"/>
        </w:rPr>
        <w:lastRenderedPageBreak/>
        <w:t>que nos ocupa.</w:t>
      </w:r>
    </w:p>
    <w:p w14:paraId="26F31386" w14:textId="77777777" w:rsidR="00565F3A" w:rsidRPr="008D34AE" w:rsidRDefault="00565F3A" w:rsidP="00565F3A">
      <w:pPr>
        <w:widowControl w:val="0"/>
        <w:autoSpaceDE w:val="0"/>
        <w:autoSpaceDN w:val="0"/>
        <w:adjustRightInd w:val="0"/>
        <w:spacing w:line="360" w:lineRule="auto"/>
        <w:jc w:val="both"/>
        <w:rPr>
          <w:rFonts w:ascii="Palatino Linotype" w:eastAsia="Calibri" w:hAnsi="Palatino Linotype" w:cs="Arial"/>
        </w:rPr>
      </w:pPr>
    </w:p>
    <w:p w14:paraId="49815CF8" w14:textId="5640C482" w:rsidR="003749AC" w:rsidRPr="00272B02" w:rsidRDefault="00565F3A" w:rsidP="00565F3A">
      <w:pPr>
        <w:spacing w:line="360" w:lineRule="auto"/>
        <w:jc w:val="both"/>
        <w:rPr>
          <w:rFonts w:ascii="Palatino Linotype" w:eastAsia="Calibri" w:hAnsi="Palatino Linotype" w:cs="Arial"/>
          <w:color w:val="000000" w:themeColor="text1"/>
        </w:rPr>
      </w:pPr>
      <w:r w:rsidRPr="008D34AE">
        <w:rPr>
          <w:rFonts w:ascii="Palatino Linotype" w:eastAsia="Calibri" w:hAnsi="Palatino Linotype" w:cs="Arial"/>
        </w:rPr>
        <w:t>Así, con fundamento en lo prescrito en los artículos 5, párrafos vigésimo segundo, vigésimo tercero y vigésimo cuarto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02D8770F" w14:textId="77777777" w:rsidR="003749AC" w:rsidRPr="00272B02" w:rsidRDefault="003749AC" w:rsidP="003749AC">
      <w:pPr>
        <w:jc w:val="center"/>
        <w:rPr>
          <w:rFonts w:ascii="Palatino Linotype" w:hAnsi="Palatino Linotype"/>
          <w:b/>
          <w:bCs/>
          <w:color w:val="000000" w:themeColor="text1"/>
          <w:spacing w:val="40"/>
          <w:sz w:val="28"/>
        </w:rPr>
      </w:pPr>
    </w:p>
    <w:p w14:paraId="455C2037" w14:textId="77777777" w:rsidR="003749AC" w:rsidRPr="00272B02" w:rsidRDefault="003749AC" w:rsidP="003749AC">
      <w:pPr>
        <w:jc w:val="center"/>
        <w:rPr>
          <w:rFonts w:ascii="Palatino Linotype" w:hAnsi="Palatino Linotype"/>
          <w:b/>
          <w:bCs/>
          <w:color w:val="000000" w:themeColor="text1"/>
          <w:spacing w:val="40"/>
          <w:sz w:val="28"/>
        </w:rPr>
      </w:pPr>
      <w:r w:rsidRPr="00272B02">
        <w:rPr>
          <w:rFonts w:ascii="Palatino Linotype" w:hAnsi="Palatino Linotype"/>
          <w:b/>
          <w:bCs/>
          <w:color w:val="000000" w:themeColor="text1"/>
          <w:spacing w:val="40"/>
          <w:sz w:val="28"/>
        </w:rPr>
        <w:t>RESUELVE</w:t>
      </w:r>
    </w:p>
    <w:p w14:paraId="7A4CA66F" w14:textId="77777777" w:rsidR="003749AC" w:rsidRPr="00272B02" w:rsidRDefault="003749AC" w:rsidP="003749AC">
      <w:pPr>
        <w:jc w:val="center"/>
        <w:rPr>
          <w:rFonts w:ascii="Palatino Linotype" w:hAnsi="Palatino Linotype"/>
          <w:b/>
          <w:bCs/>
          <w:color w:val="000000" w:themeColor="text1"/>
          <w:spacing w:val="40"/>
          <w:sz w:val="28"/>
        </w:rPr>
      </w:pPr>
    </w:p>
    <w:p w14:paraId="64642F70" w14:textId="2FE0EA6C" w:rsidR="0079329F" w:rsidRPr="001B7D93" w:rsidRDefault="0079329F" w:rsidP="0079329F">
      <w:pPr>
        <w:spacing w:line="360" w:lineRule="auto"/>
        <w:jc w:val="both"/>
        <w:rPr>
          <w:rFonts w:ascii="Palatino Linotype" w:eastAsia="Calibri" w:hAnsi="Palatino Linotype" w:cs="Arial"/>
        </w:rPr>
      </w:pPr>
      <w:r w:rsidRPr="001B7D93">
        <w:rPr>
          <w:rFonts w:ascii="Palatino Linotype" w:eastAsia="Calibri" w:hAnsi="Palatino Linotype" w:cs="Arial"/>
          <w:b/>
          <w:sz w:val="28"/>
        </w:rPr>
        <w:t>PRIMERO</w:t>
      </w:r>
      <w:r w:rsidRPr="001B7D93">
        <w:rPr>
          <w:rFonts w:ascii="Palatino Linotype" w:eastAsia="Calibri" w:hAnsi="Palatino Linotype" w:cs="Arial"/>
        </w:rPr>
        <w:t xml:space="preserve">. Resultan </w:t>
      </w:r>
      <w:r w:rsidR="00B31727" w:rsidRPr="00B31727">
        <w:rPr>
          <w:rFonts w:ascii="Palatino Linotype" w:eastAsia="Calibri" w:hAnsi="Palatino Linotype" w:cs="Arial"/>
          <w:b/>
        </w:rPr>
        <w:t>parcialmente</w:t>
      </w:r>
      <w:r w:rsidR="00B31727">
        <w:rPr>
          <w:rFonts w:ascii="Palatino Linotype" w:eastAsia="Calibri" w:hAnsi="Palatino Linotype" w:cs="Arial"/>
        </w:rPr>
        <w:t xml:space="preserve"> </w:t>
      </w:r>
      <w:r w:rsidRPr="001B7D93">
        <w:rPr>
          <w:rFonts w:ascii="Palatino Linotype" w:eastAsia="Calibri" w:hAnsi="Palatino Linotype" w:cs="Arial"/>
          <w:b/>
        </w:rPr>
        <w:t>fundadas</w:t>
      </w:r>
      <w:r w:rsidRPr="001B7D93">
        <w:rPr>
          <w:rFonts w:ascii="Palatino Linotype" w:eastAsia="Calibri" w:hAnsi="Palatino Linotype" w:cs="Arial"/>
        </w:rPr>
        <w:t xml:space="preserve"> las razones o motivos de inconformidad planteadas por </w:t>
      </w:r>
      <w:r w:rsidRPr="001B7D93">
        <w:rPr>
          <w:rFonts w:ascii="Palatino Linotype" w:eastAsia="Calibri" w:hAnsi="Palatino Linotype" w:cs="Arial"/>
          <w:b/>
        </w:rPr>
        <w:t>EL RECURRENTE</w:t>
      </w:r>
      <w:r w:rsidRPr="001B7D93">
        <w:rPr>
          <w:rFonts w:ascii="Palatino Linotype" w:eastAsia="Calibri" w:hAnsi="Palatino Linotype" w:cs="Arial"/>
        </w:rPr>
        <w:t xml:space="preserve">, en términos del Considerando </w:t>
      </w:r>
      <w:r w:rsidRPr="001B7D93">
        <w:rPr>
          <w:rFonts w:ascii="Palatino Linotype" w:eastAsia="Calibri" w:hAnsi="Palatino Linotype" w:cs="Arial"/>
          <w:b/>
        </w:rPr>
        <w:t>QUINTO</w:t>
      </w:r>
      <w:r w:rsidRPr="001B7D93">
        <w:rPr>
          <w:rFonts w:ascii="Palatino Linotype" w:eastAsia="Calibri" w:hAnsi="Palatino Linotype" w:cs="Arial"/>
        </w:rPr>
        <w:t xml:space="preserve"> de la presente resolución.</w:t>
      </w:r>
    </w:p>
    <w:p w14:paraId="727CC82E" w14:textId="77777777" w:rsidR="0079329F" w:rsidRPr="001B7D93" w:rsidRDefault="0079329F" w:rsidP="0079329F">
      <w:pPr>
        <w:spacing w:line="360" w:lineRule="auto"/>
        <w:jc w:val="both"/>
        <w:rPr>
          <w:rFonts w:ascii="Palatino Linotype" w:eastAsia="Calibri" w:hAnsi="Palatino Linotype" w:cs="Arial"/>
        </w:rPr>
      </w:pPr>
    </w:p>
    <w:p w14:paraId="38188D83" w14:textId="5DD8FDAD" w:rsidR="0079329F" w:rsidRPr="001B7D93" w:rsidRDefault="0079329F" w:rsidP="0079329F">
      <w:pPr>
        <w:spacing w:line="360" w:lineRule="auto"/>
        <w:jc w:val="both"/>
        <w:rPr>
          <w:rFonts w:ascii="Palatino Linotype" w:eastAsia="Calibri" w:hAnsi="Palatino Linotype" w:cs="Arial"/>
        </w:rPr>
      </w:pPr>
      <w:r w:rsidRPr="001B7D93">
        <w:rPr>
          <w:rFonts w:ascii="Palatino Linotype" w:eastAsia="Calibri" w:hAnsi="Palatino Linotype" w:cs="Arial"/>
          <w:b/>
          <w:sz w:val="28"/>
        </w:rPr>
        <w:t>SEGUNDO</w:t>
      </w:r>
      <w:r w:rsidRPr="001B7D93">
        <w:rPr>
          <w:rFonts w:ascii="Palatino Linotype" w:eastAsia="Calibri" w:hAnsi="Palatino Linotype" w:cs="Arial"/>
        </w:rPr>
        <w:t xml:space="preserve">. Se </w:t>
      </w:r>
      <w:r w:rsidR="00565F3A">
        <w:rPr>
          <w:rFonts w:ascii="Palatino Linotype" w:eastAsia="Calibri" w:hAnsi="Palatino Linotype" w:cs="Arial"/>
          <w:b/>
        </w:rPr>
        <w:t xml:space="preserve">MODIFICAN </w:t>
      </w:r>
      <w:r w:rsidR="00565F3A">
        <w:rPr>
          <w:rFonts w:ascii="Palatino Linotype" w:eastAsia="Calibri" w:hAnsi="Palatino Linotype" w:cs="Arial"/>
        </w:rPr>
        <w:t>l</w:t>
      </w:r>
      <w:r w:rsidRPr="001B7D93">
        <w:rPr>
          <w:rFonts w:ascii="Palatino Linotype" w:eastAsia="Calibri" w:hAnsi="Palatino Linotype" w:cs="Arial"/>
        </w:rPr>
        <w:t>a</w:t>
      </w:r>
      <w:r>
        <w:rPr>
          <w:rFonts w:ascii="Palatino Linotype" w:eastAsia="Calibri" w:hAnsi="Palatino Linotype" w:cs="Arial"/>
        </w:rPr>
        <w:t>s</w:t>
      </w:r>
      <w:r w:rsidRPr="001B7D93">
        <w:rPr>
          <w:rFonts w:ascii="Palatino Linotype" w:eastAsia="Calibri" w:hAnsi="Palatino Linotype" w:cs="Arial"/>
        </w:rPr>
        <w:t xml:space="preserve"> respuesta</w:t>
      </w:r>
      <w:r>
        <w:rPr>
          <w:rFonts w:ascii="Palatino Linotype" w:eastAsia="Calibri" w:hAnsi="Palatino Linotype" w:cs="Arial"/>
        </w:rPr>
        <w:t>s</w:t>
      </w:r>
      <w:r w:rsidRPr="001B7D93">
        <w:rPr>
          <w:rFonts w:ascii="Palatino Linotype" w:eastAsia="Calibri" w:hAnsi="Palatino Linotype" w:cs="Arial"/>
        </w:rPr>
        <w:t xml:space="preserve"> otorgada</w:t>
      </w:r>
      <w:r>
        <w:rPr>
          <w:rFonts w:ascii="Palatino Linotype" w:eastAsia="Calibri" w:hAnsi="Palatino Linotype" w:cs="Arial"/>
        </w:rPr>
        <w:t>s</w:t>
      </w:r>
      <w:r w:rsidRPr="001B7D93">
        <w:rPr>
          <w:rFonts w:ascii="Palatino Linotype" w:eastAsia="Calibri" w:hAnsi="Palatino Linotype" w:cs="Arial"/>
        </w:rPr>
        <w:t xml:space="preserve"> por </w:t>
      </w:r>
      <w:r w:rsidRPr="001B7D93">
        <w:rPr>
          <w:rFonts w:ascii="Palatino Linotype" w:eastAsia="Calibri" w:hAnsi="Palatino Linotype" w:cs="Arial"/>
          <w:b/>
        </w:rPr>
        <w:t>EL SUJETO OBLIGADO</w:t>
      </w:r>
      <w:r w:rsidRPr="001B7D93">
        <w:rPr>
          <w:rFonts w:ascii="Palatino Linotype" w:eastAsia="Calibri" w:hAnsi="Palatino Linotype" w:cs="Arial"/>
        </w:rPr>
        <w:t xml:space="preserve"> a la solicitud de información </w:t>
      </w:r>
      <w:r w:rsidR="00565F3A" w:rsidRPr="00DE216A">
        <w:rPr>
          <w:rFonts w:ascii="Palatino Linotype" w:hAnsi="Palatino Linotype"/>
          <w:b/>
          <w:bCs/>
          <w:color w:val="000000" w:themeColor="text1"/>
        </w:rPr>
        <w:t>00132/TRIJAEM/IP/2020, 00133/TRIJAEM/IP/2020, y 00154/TRIJAEM/IP/2020</w:t>
      </w:r>
      <w:r w:rsidR="00565F3A">
        <w:rPr>
          <w:rFonts w:ascii="Palatino Linotype" w:hAnsi="Palatino Linotype"/>
          <w:b/>
          <w:bCs/>
          <w:color w:val="000000" w:themeColor="text1"/>
        </w:rPr>
        <w:t xml:space="preserve"> </w:t>
      </w:r>
      <w:r w:rsidRPr="001B7D93">
        <w:rPr>
          <w:rFonts w:ascii="Palatino Linotype" w:eastAsia="Calibri" w:hAnsi="Palatino Linotype" w:cs="Arial"/>
        </w:rPr>
        <w:t xml:space="preserve">y se le ordena en términos del Considerando </w:t>
      </w:r>
      <w:r w:rsidRPr="001B7D93">
        <w:rPr>
          <w:rFonts w:ascii="Palatino Linotype" w:eastAsia="Calibri" w:hAnsi="Palatino Linotype" w:cs="Arial"/>
          <w:b/>
        </w:rPr>
        <w:t>QUINTO</w:t>
      </w:r>
      <w:r w:rsidRPr="001B7D93">
        <w:rPr>
          <w:rFonts w:ascii="Palatino Linotype" w:eastAsia="Calibri" w:hAnsi="Palatino Linotype" w:cs="Arial"/>
        </w:rPr>
        <w:t xml:space="preserve"> de la presente resolución, entregue al</w:t>
      </w:r>
      <w:r w:rsidRPr="001B7D93">
        <w:rPr>
          <w:rFonts w:ascii="Palatino Linotype" w:eastAsia="Calibri" w:hAnsi="Palatino Linotype" w:cs="Arial"/>
          <w:b/>
        </w:rPr>
        <w:t xml:space="preserve"> RECURRENTE</w:t>
      </w:r>
      <w:r w:rsidRPr="001B7D93">
        <w:rPr>
          <w:rFonts w:ascii="Palatino Linotype" w:eastAsia="Calibri" w:hAnsi="Palatino Linotype" w:cs="Arial"/>
        </w:rPr>
        <w:t xml:space="preserve"> vía </w:t>
      </w:r>
      <w:r w:rsidRPr="001B7D93">
        <w:rPr>
          <w:rFonts w:ascii="Palatino Linotype" w:eastAsia="Calibri" w:hAnsi="Palatino Linotype" w:cs="Arial"/>
          <w:b/>
        </w:rPr>
        <w:t>SAIMEX</w:t>
      </w:r>
      <w:r w:rsidRPr="001B7D93">
        <w:rPr>
          <w:rFonts w:ascii="Palatino Linotype" w:eastAsia="Calibri" w:hAnsi="Palatino Linotype" w:cs="Arial"/>
        </w:rPr>
        <w:t>,</w:t>
      </w:r>
      <w:r w:rsidR="00982068">
        <w:rPr>
          <w:rFonts w:ascii="Palatino Linotype" w:eastAsia="Calibri" w:hAnsi="Palatino Linotype" w:cs="Arial"/>
        </w:rPr>
        <w:t xml:space="preserve"> </w:t>
      </w:r>
      <w:r w:rsidR="00565F3A">
        <w:rPr>
          <w:rFonts w:ascii="Palatino Linotype" w:eastAsia="Calibri" w:hAnsi="Palatino Linotype" w:cs="Arial"/>
        </w:rPr>
        <w:t xml:space="preserve">lo siguiente: </w:t>
      </w:r>
    </w:p>
    <w:p w14:paraId="20F9BDB9" w14:textId="77777777" w:rsidR="0079329F" w:rsidRPr="001B7D93" w:rsidRDefault="0079329F" w:rsidP="0079329F">
      <w:pPr>
        <w:spacing w:line="360" w:lineRule="auto"/>
        <w:jc w:val="both"/>
        <w:rPr>
          <w:rFonts w:ascii="Palatino Linotype" w:eastAsia="Calibri" w:hAnsi="Palatino Linotype" w:cs="Arial"/>
          <w:sz w:val="22"/>
        </w:rPr>
      </w:pPr>
    </w:p>
    <w:p w14:paraId="27F02199" w14:textId="13418481" w:rsidR="00565F3A" w:rsidRPr="001B7D93" w:rsidRDefault="00565F3A" w:rsidP="00565F3A">
      <w:pPr>
        <w:ind w:left="709" w:right="757"/>
        <w:jc w:val="both"/>
        <w:rPr>
          <w:rFonts w:ascii="Palatino Linotype" w:eastAsia="Calibri" w:hAnsi="Palatino Linotype" w:cs="Arial"/>
          <w:i/>
          <w:sz w:val="22"/>
        </w:rPr>
      </w:pPr>
      <w:r>
        <w:rPr>
          <w:rFonts w:ascii="Palatino Linotype" w:hAnsi="Palatino Linotype"/>
          <w:i/>
          <w:iCs/>
          <w:color w:val="222222"/>
          <w:sz w:val="22"/>
          <w:lang w:eastAsia="es-MX"/>
        </w:rPr>
        <w:t xml:space="preserve">“El </w:t>
      </w:r>
      <w:r w:rsidRPr="00304D9C">
        <w:rPr>
          <w:rFonts w:ascii="Palatino Linotype" w:hAnsi="Palatino Linotype"/>
          <w:i/>
          <w:iCs/>
          <w:color w:val="222222"/>
          <w:sz w:val="22"/>
          <w:lang w:eastAsia="es-MX"/>
        </w:rPr>
        <w:t>Acuerdo de Inexistencia</w:t>
      </w:r>
      <w:r>
        <w:rPr>
          <w:rFonts w:ascii="Palatino Linotype" w:hAnsi="Palatino Linotype"/>
          <w:i/>
          <w:iCs/>
          <w:color w:val="222222"/>
          <w:sz w:val="22"/>
          <w:lang w:eastAsia="es-MX"/>
        </w:rPr>
        <w:t xml:space="preserve"> </w:t>
      </w:r>
      <w:r w:rsidR="006570A7">
        <w:rPr>
          <w:rFonts w:ascii="Palatino Linotype" w:hAnsi="Palatino Linotype"/>
          <w:i/>
          <w:iCs/>
          <w:color w:val="222222"/>
          <w:sz w:val="22"/>
          <w:lang w:eastAsia="es-MX"/>
        </w:rPr>
        <w:t xml:space="preserve">respecto de </w:t>
      </w:r>
      <w:r>
        <w:rPr>
          <w:rFonts w:ascii="Palatino Linotype" w:hAnsi="Palatino Linotype"/>
          <w:i/>
          <w:iCs/>
          <w:color w:val="222222"/>
          <w:sz w:val="22"/>
          <w:lang w:eastAsia="es-MX"/>
        </w:rPr>
        <w:t>la</w:t>
      </w:r>
      <w:r w:rsidR="006570A7">
        <w:rPr>
          <w:rFonts w:ascii="Palatino Linotype" w:hAnsi="Palatino Linotype"/>
          <w:i/>
          <w:iCs/>
          <w:color w:val="222222"/>
          <w:sz w:val="22"/>
          <w:lang w:eastAsia="es-MX"/>
        </w:rPr>
        <w:t xml:space="preserve"> normatividad </w:t>
      </w:r>
      <w:r>
        <w:rPr>
          <w:rFonts w:ascii="Palatino Linotype" w:hAnsi="Palatino Linotype"/>
          <w:i/>
          <w:iCs/>
          <w:color w:val="222222"/>
          <w:sz w:val="22"/>
          <w:lang w:eastAsia="es-MX"/>
        </w:rPr>
        <w:t>solicitada por el particular</w:t>
      </w:r>
      <w:r w:rsidRPr="00304D9C">
        <w:rPr>
          <w:rFonts w:ascii="Palatino Linotype" w:hAnsi="Palatino Linotype"/>
          <w:i/>
          <w:iCs/>
          <w:color w:val="222222"/>
          <w:sz w:val="22"/>
          <w:lang w:eastAsia="es-MX"/>
        </w:rPr>
        <w:t xml:space="preserve">, en términos de los artículos </w:t>
      </w:r>
      <w:r>
        <w:rPr>
          <w:rFonts w:ascii="Palatino Linotype" w:hAnsi="Palatino Linotype"/>
          <w:i/>
          <w:iCs/>
          <w:color w:val="222222"/>
          <w:sz w:val="22"/>
          <w:lang w:eastAsia="es-MX"/>
        </w:rPr>
        <w:t xml:space="preserve">19, </w:t>
      </w:r>
      <w:r w:rsidRPr="00304D9C">
        <w:rPr>
          <w:rFonts w:ascii="Palatino Linotype" w:hAnsi="Palatino Linotype"/>
          <w:i/>
          <w:iCs/>
          <w:color w:val="222222"/>
          <w:sz w:val="22"/>
          <w:lang w:eastAsia="es-MX"/>
        </w:rPr>
        <w:t>49 fracción II y XIII, 169 y 170 de la Ley de Transparencia y Acceso a la Información Pública del Estado de México y Municipios.</w:t>
      </w:r>
      <w:r w:rsidRPr="005D0982">
        <w:rPr>
          <w:rFonts w:ascii="Palatino Linotype" w:hAnsi="Palatino Linotype" w:cs="Arial"/>
          <w:i/>
          <w:sz w:val="22"/>
        </w:rPr>
        <w:t>”</w:t>
      </w:r>
    </w:p>
    <w:p w14:paraId="07A48AE5" w14:textId="5384F61E" w:rsidR="0079329F" w:rsidRPr="001B7D93" w:rsidRDefault="0079329F" w:rsidP="0079329F">
      <w:pPr>
        <w:ind w:left="709" w:right="757"/>
        <w:jc w:val="both"/>
        <w:rPr>
          <w:rFonts w:ascii="Palatino Linotype" w:eastAsia="Calibri" w:hAnsi="Palatino Linotype" w:cs="Arial"/>
          <w:i/>
          <w:sz w:val="22"/>
        </w:rPr>
      </w:pPr>
    </w:p>
    <w:p w14:paraId="4E713042" w14:textId="77777777" w:rsidR="0079329F" w:rsidRPr="001B7D93" w:rsidRDefault="0079329F" w:rsidP="0079329F">
      <w:pPr>
        <w:ind w:left="709" w:right="757"/>
        <w:jc w:val="both"/>
        <w:rPr>
          <w:rFonts w:ascii="Palatino Linotype" w:eastAsia="Calibri" w:hAnsi="Palatino Linotype" w:cs="Arial"/>
          <w:i/>
          <w:sz w:val="22"/>
        </w:rPr>
      </w:pPr>
    </w:p>
    <w:p w14:paraId="67552F3D" w14:textId="77777777" w:rsidR="0079329F" w:rsidRPr="001B7D93" w:rsidRDefault="0079329F" w:rsidP="0079329F">
      <w:pPr>
        <w:spacing w:line="360" w:lineRule="auto"/>
        <w:ind w:left="709" w:right="757"/>
        <w:jc w:val="both"/>
        <w:rPr>
          <w:rFonts w:ascii="Palatino Linotype" w:eastAsia="Calibri" w:hAnsi="Palatino Linotype" w:cs="Arial"/>
          <w:i/>
          <w:sz w:val="22"/>
        </w:rPr>
      </w:pPr>
    </w:p>
    <w:p w14:paraId="4A021A24" w14:textId="77777777" w:rsidR="0079329F" w:rsidRPr="001B7D93" w:rsidRDefault="0079329F" w:rsidP="0079329F">
      <w:pPr>
        <w:spacing w:line="360" w:lineRule="auto"/>
        <w:jc w:val="both"/>
        <w:rPr>
          <w:rFonts w:ascii="Palatino Linotype" w:eastAsia="Calibri" w:hAnsi="Palatino Linotype" w:cs="Arial"/>
        </w:rPr>
      </w:pPr>
      <w:r w:rsidRPr="001B7D93">
        <w:rPr>
          <w:rFonts w:ascii="Palatino Linotype" w:eastAsia="Calibri" w:hAnsi="Palatino Linotype" w:cs="Arial"/>
          <w:b/>
          <w:sz w:val="28"/>
        </w:rPr>
        <w:lastRenderedPageBreak/>
        <w:t>TERCERO</w:t>
      </w:r>
      <w:r w:rsidRPr="001B7D93">
        <w:rPr>
          <w:rFonts w:ascii="Palatino Linotype" w:eastAsia="Calibri" w:hAnsi="Palatino Linotype" w:cs="Arial"/>
        </w:rPr>
        <w:t xml:space="preserve">. </w:t>
      </w:r>
      <w:r w:rsidRPr="001B7D93">
        <w:rPr>
          <w:rFonts w:ascii="Palatino Linotype" w:eastAsia="Calibri" w:hAnsi="Palatino Linotype" w:cs="Arial"/>
          <w:b/>
        </w:rPr>
        <w:t>Notifíquese</w:t>
      </w:r>
      <w:r w:rsidRPr="001B7D93">
        <w:rPr>
          <w:rFonts w:ascii="Palatino Linotype" w:eastAsia="Calibri" w:hAnsi="Palatino Linotype" w:cs="Arial"/>
        </w:rPr>
        <w:t xml:space="preserve"> al Titular de la Unidad de Transparencia del </w:t>
      </w:r>
      <w:r w:rsidRPr="001B7D93">
        <w:rPr>
          <w:rFonts w:ascii="Palatino Linotype" w:eastAsia="Calibri" w:hAnsi="Palatino Linotype" w:cs="Arial"/>
          <w:b/>
        </w:rPr>
        <w:t>SUJETO OBLIGADO</w:t>
      </w:r>
      <w:r w:rsidRPr="001B7D93">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DB1AEE5" w14:textId="77777777" w:rsidR="0079329F" w:rsidRPr="001B7D93" w:rsidRDefault="0079329F" w:rsidP="0079329F">
      <w:pPr>
        <w:spacing w:line="360" w:lineRule="auto"/>
        <w:jc w:val="both"/>
        <w:rPr>
          <w:rFonts w:ascii="Palatino Linotype" w:eastAsia="Calibri" w:hAnsi="Palatino Linotype" w:cs="Arial"/>
        </w:rPr>
      </w:pPr>
    </w:p>
    <w:p w14:paraId="348F5C89" w14:textId="77777777" w:rsidR="0079329F" w:rsidRPr="001B7D93" w:rsidRDefault="0079329F" w:rsidP="0079329F">
      <w:pPr>
        <w:spacing w:line="360" w:lineRule="auto"/>
        <w:jc w:val="both"/>
        <w:rPr>
          <w:rFonts w:ascii="Palatino Linotype" w:hAnsi="Palatino Linotype"/>
          <w:color w:val="222222"/>
          <w:shd w:val="clear" w:color="auto" w:fill="FFFFFF"/>
        </w:rPr>
      </w:pPr>
      <w:r w:rsidRPr="001B7D93">
        <w:rPr>
          <w:rFonts w:ascii="Palatino Linotype" w:eastAsia="Calibri" w:hAnsi="Palatino Linotype" w:cs="Arial"/>
          <w:b/>
          <w:sz w:val="28"/>
          <w:szCs w:val="28"/>
        </w:rPr>
        <w:t xml:space="preserve">CUARTO. </w:t>
      </w:r>
      <w:r w:rsidRPr="001B7D93">
        <w:rPr>
          <w:rFonts w:ascii="Palatino Linotype" w:eastAsia="Calibri" w:hAnsi="Palatino Linotype" w:cs="Arial"/>
        </w:rPr>
        <w:t xml:space="preserve">Con fundamento en el artículo 198 de la Ley de Transparencia y Acceso a la Información Pública del Estado de México y Municipios, se apercibe al </w:t>
      </w:r>
      <w:r w:rsidRPr="001B7D93">
        <w:rPr>
          <w:rFonts w:ascii="Palatino Linotype" w:eastAsia="Calibri" w:hAnsi="Palatino Linotype" w:cs="Arial"/>
          <w:b/>
        </w:rPr>
        <w:t xml:space="preserve">SUJETO OBLIGADO </w:t>
      </w:r>
      <w:r w:rsidRPr="001B7D93">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7ADDC956" w14:textId="77777777" w:rsidR="0079329F" w:rsidRPr="001B7D93" w:rsidRDefault="0079329F" w:rsidP="0079329F">
      <w:pPr>
        <w:spacing w:line="360" w:lineRule="auto"/>
        <w:jc w:val="both"/>
        <w:rPr>
          <w:rFonts w:ascii="Palatino Linotype" w:eastAsia="Calibri" w:hAnsi="Palatino Linotype" w:cs="Arial"/>
        </w:rPr>
      </w:pPr>
    </w:p>
    <w:p w14:paraId="2981D2B8" w14:textId="77777777" w:rsidR="0079329F" w:rsidRPr="001B7D93" w:rsidRDefault="0079329F" w:rsidP="0079329F">
      <w:pPr>
        <w:spacing w:line="360" w:lineRule="auto"/>
        <w:jc w:val="both"/>
        <w:rPr>
          <w:rFonts w:ascii="Palatino Linotype" w:eastAsia="Calibri" w:hAnsi="Palatino Linotype" w:cs="Arial"/>
        </w:rPr>
      </w:pPr>
      <w:r w:rsidRPr="001B7D93">
        <w:rPr>
          <w:rFonts w:ascii="Palatino Linotype" w:eastAsia="Calibri" w:hAnsi="Palatino Linotype" w:cs="Arial"/>
          <w:b/>
          <w:sz w:val="28"/>
        </w:rPr>
        <w:t>QUINTO</w:t>
      </w:r>
      <w:r w:rsidRPr="001B7D93">
        <w:rPr>
          <w:rFonts w:ascii="Palatino Linotype" w:eastAsia="Calibri" w:hAnsi="Palatino Linotype" w:cs="Arial"/>
        </w:rPr>
        <w:t xml:space="preserve">. </w:t>
      </w:r>
      <w:r w:rsidRPr="001B7D93">
        <w:rPr>
          <w:rFonts w:ascii="Palatino Linotype" w:eastAsia="Calibri" w:hAnsi="Palatino Linotype" w:cs="Arial"/>
          <w:b/>
        </w:rPr>
        <w:t>Notifíquese</w:t>
      </w:r>
      <w:r w:rsidRPr="001B7D93">
        <w:rPr>
          <w:rFonts w:ascii="Palatino Linotype" w:eastAsia="Calibri" w:hAnsi="Palatino Linotype" w:cs="Arial"/>
        </w:rPr>
        <w:t xml:space="preserve"> al</w:t>
      </w:r>
      <w:r w:rsidRPr="001B7D93">
        <w:rPr>
          <w:rFonts w:ascii="Palatino Linotype" w:eastAsia="Calibri" w:hAnsi="Palatino Linotype" w:cs="Arial"/>
          <w:b/>
        </w:rPr>
        <w:t xml:space="preserve"> RECURRENTE</w:t>
      </w:r>
      <w:r w:rsidRPr="001B7D93">
        <w:rPr>
          <w:rFonts w:ascii="Palatino Linotype" w:eastAsia="Calibri" w:hAnsi="Palatino Linotype" w:cs="Arial"/>
        </w:rPr>
        <w:t xml:space="preserve"> la presente resolución.</w:t>
      </w:r>
    </w:p>
    <w:p w14:paraId="747D94AA" w14:textId="77777777" w:rsidR="0079329F" w:rsidRPr="001B7D93" w:rsidRDefault="0079329F" w:rsidP="0079329F">
      <w:pPr>
        <w:spacing w:line="360" w:lineRule="auto"/>
        <w:jc w:val="both"/>
        <w:rPr>
          <w:rFonts w:ascii="Palatino Linotype" w:eastAsia="Calibri" w:hAnsi="Palatino Linotype" w:cs="Arial"/>
        </w:rPr>
      </w:pPr>
    </w:p>
    <w:p w14:paraId="78B6086A" w14:textId="79C3C44F" w:rsidR="009D7560" w:rsidRPr="00F50ED1" w:rsidRDefault="0079329F" w:rsidP="0079329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1B7D93">
        <w:rPr>
          <w:rFonts w:ascii="Palatino Linotype" w:eastAsia="Calibri" w:hAnsi="Palatino Linotype" w:cs="Arial"/>
          <w:b/>
          <w:sz w:val="28"/>
        </w:rPr>
        <w:t>SEXTO</w:t>
      </w:r>
      <w:r w:rsidRPr="001B7D93">
        <w:rPr>
          <w:rFonts w:ascii="Palatino Linotype" w:eastAsia="Calibri" w:hAnsi="Palatino Linotype" w:cs="Arial"/>
        </w:rPr>
        <w:t xml:space="preserve">. </w:t>
      </w:r>
      <w:r w:rsidRPr="001B7D93">
        <w:rPr>
          <w:rFonts w:ascii="Palatino Linotype" w:eastAsia="Calibri" w:hAnsi="Palatino Linotype" w:cs="Arial"/>
          <w:b/>
        </w:rPr>
        <w:t>Hágase</w:t>
      </w:r>
      <w:r w:rsidRPr="001B7D93">
        <w:rPr>
          <w:rFonts w:ascii="Palatino Linotype" w:eastAsia="Calibri" w:hAnsi="Palatino Linotype" w:cs="Arial"/>
        </w:rPr>
        <w:t xml:space="preserve"> </w:t>
      </w:r>
      <w:r w:rsidRPr="001B7D93">
        <w:rPr>
          <w:rFonts w:ascii="Palatino Linotype" w:eastAsia="Calibri" w:hAnsi="Palatino Linotype" w:cs="Arial"/>
          <w:b/>
        </w:rPr>
        <w:t>del conocimiento</w:t>
      </w:r>
      <w:r w:rsidRPr="001B7D93">
        <w:rPr>
          <w:rFonts w:ascii="Palatino Linotype" w:eastAsia="Calibri" w:hAnsi="Palatino Linotype" w:cs="Arial"/>
        </w:rPr>
        <w:t xml:space="preserve"> </w:t>
      </w:r>
      <w:r w:rsidR="00B31727" w:rsidRPr="0049467C">
        <w:rPr>
          <w:rFonts w:ascii="Palatino Linotype" w:eastAsia="Calibri" w:hAnsi="Palatino Linotype" w:cs="Arial"/>
        </w:rPr>
        <w:t>de la parte</w:t>
      </w:r>
      <w:r w:rsidR="00B31727">
        <w:rPr>
          <w:rFonts w:ascii="Palatino Linotype" w:eastAsia="Calibri" w:hAnsi="Palatino Linotype" w:cs="Arial"/>
        </w:rPr>
        <w:t xml:space="preserve"> </w:t>
      </w:r>
      <w:r w:rsidR="00B31727" w:rsidRPr="0049467C">
        <w:rPr>
          <w:rFonts w:ascii="Palatino Linotype" w:eastAsia="Calibri" w:hAnsi="Palatino Linotype" w:cs="Arial"/>
          <w:b/>
        </w:rPr>
        <w:t>RECURRENTE</w:t>
      </w:r>
      <w:r w:rsidR="00B31727" w:rsidRPr="0049467C">
        <w:rPr>
          <w:rFonts w:ascii="Palatino Linotype" w:eastAsia="Calibri" w:hAnsi="Palatino Linotype" w:cs="Arial"/>
        </w:rPr>
        <w:t>,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7A6DBB0C" w14:textId="0BF26D28" w:rsidR="00DF7D1B" w:rsidRPr="007F0937" w:rsidRDefault="00DF7D1B" w:rsidP="00DF7D1B">
      <w:pPr>
        <w:spacing w:before="100" w:beforeAutospacing="1" w:after="100" w:afterAutospacing="1" w:line="360" w:lineRule="auto"/>
        <w:jc w:val="both"/>
        <w:rPr>
          <w:rFonts w:ascii="Palatino Linotype" w:hAnsi="Palatino Linotype" w:cs="Arial"/>
          <w:lang w:val="es-ES_tradnl"/>
        </w:rPr>
      </w:pPr>
      <w:r w:rsidRPr="000C2C5B">
        <w:rPr>
          <w:rFonts w:ascii="Palatino Linotype" w:hAnsi="Palatino Linotype" w:cs="Arial"/>
        </w:rPr>
        <w:lastRenderedPageBreak/>
        <w:t xml:space="preserve">ASÍ LO RESUELVE, </w:t>
      </w:r>
      <w:r w:rsidRPr="007F0937">
        <w:rPr>
          <w:rFonts w:ascii="Palatino Linotype" w:hAnsi="Palatino Linotype" w:cs="Arial"/>
        </w:rPr>
        <w:t>POR UNANIMIDAD DE VOTOS, EL PLENO DEL</w:t>
      </w:r>
      <w:r w:rsidRPr="007F0937">
        <w:rPr>
          <w:rFonts w:ascii="Palatino Linotype" w:eastAsia="Arial Unicode MS" w:hAnsi="Palatino Linotype" w:cs="Arial"/>
        </w:rPr>
        <w:t xml:space="preserve"> INSTITUTO DE </w:t>
      </w:r>
      <w:r w:rsidRPr="007F0937">
        <w:rPr>
          <w:rFonts w:ascii="Palatino Linotype" w:hAnsi="Palatino Linotype"/>
          <w:lang w:eastAsia="en-US"/>
        </w:rPr>
        <w:t>TRANSPARENCIA</w:t>
      </w:r>
      <w:r w:rsidRPr="007F0937">
        <w:rPr>
          <w:rFonts w:ascii="Palatino Linotype" w:eastAsia="Arial Unicode MS" w:hAnsi="Palatino Linotype" w:cs="Arial"/>
        </w:rPr>
        <w:t>, ACCESO A LA INFORMACIÓN PÚBLICA Y PROTECCIÓN DE DATOS PERSONALES DEL ESTADO DE MÉXICO Y MUNICIPIOS</w:t>
      </w:r>
      <w:r w:rsidRPr="007F0937">
        <w:rPr>
          <w:rFonts w:ascii="Palatino Linotype" w:hAnsi="Palatino Linotype" w:cs="Arial"/>
        </w:rPr>
        <w:t>, CONFORMADO POR LOS COMISIONADOS ZULEMA MARTÍNEZ SÁNCHEZ; EVA ABAID YAPUR; JOSÉ GUADALUPE LUNA HER</w:t>
      </w:r>
      <w:r w:rsidR="007F0937">
        <w:rPr>
          <w:rFonts w:ascii="Palatino Linotype" w:hAnsi="Palatino Linotype" w:cs="Arial"/>
        </w:rPr>
        <w:t>NÁNDEZ</w:t>
      </w:r>
      <w:r w:rsidRPr="007F0937">
        <w:rPr>
          <w:rFonts w:ascii="Palatino Linotype" w:hAnsi="Palatino Linotype" w:cs="Arial"/>
        </w:rPr>
        <w:t xml:space="preserve">, JAVIER MARTÍNEZ CRUZ Y LUIS GUSTAVO PARRA NORIEGA; </w:t>
      </w:r>
      <w:r w:rsidRPr="007F0937">
        <w:rPr>
          <w:rFonts w:ascii="Palatino Linotype" w:hAnsi="Palatino Linotype" w:cs="Arial"/>
          <w:shd w:val="clear" w:color="auto" w:fill="FFFFFF" w:themeFill="background1"/>
        </w:rPr>
        <w:t xml:space="preserve">EN LA </w:t>
      </w:r>
      <w:r w:rsidR="000B2AAD" w:rsidRPr="007F0937">
        <w:rPr>
          <w:rFonts w:ascii="Palatino Linotype" w:hAnsi="Palatino Linotype" w:cs="Arial"/>
        </w:rPr>
        <w:t>VIGÉSIMA NOVENA SESIÓN</w:t>
      </w:r>
      <w:r w:rsidRPr="007F0937">
        <w:rPr>
          <w:rFonts w:ascii="Palatino Linotype" w:hAnsi="Palatino Linotype" w:cs="Arial"/>
        </w:rPr>
        <w:t xml:space="preserve"> ORDINARIA CELEBRADA EL </w:t>
      </w:r>
      <w:r w:rsidR="000B2AAD" w:rsidRPr="007F0937">
        <w:rPr>
          <w:rFonts w:ascii="Palatino Linotype" w:hAnsi="Palatino Linotype" w:cs="Arial"/>
        </w:rPr>
        <w:t>DOS DE DICIEMBRE DE DOS MIL VEINT</w:t>
      </w:r>
      <w:r w:rsidRPr="007F0937">
        <w:rPr>
          <w:rFonts w:ascii="Palatino Linotype" w:hAnsi="Palatino Linotype" w:cs="Arial"/>
        </w:rPr>
        <w:t xml:space="preserve">E, ANTE EL SECRETARIO TÉCNICO DEL PLENO, </w:t>
      </w:r>
      <w:r w:rsidRPr="007F0937">
        <w:rPr>
          <w:rFonts w:ascii="Palatino Linotype" w:eastAsia="Arial Unicode MS" w:hAnsi="Palatino Linotype" w:cs="Arial"/>
        </w:rPr>
        <w:t>ALEXIS</w:t>
      </w:r>
      <w:r w:rsidRPr="007F0937">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DF7D1B" w:rsidRPr="002C798F" w14:paraId="40C34F24" w14:textId="77777777" w:rsidTr="00B06649">
        <w:trPr>
          <w:jc w:val="center"/>
        </w:trPr>
        <w:tc>
          <w:tcPr>
            <w:tcW w:w="10365" w:type="dxa"/>
            <w:gridSpan w:val="2"/>
            <w:shd w:val="clear" w:color="auto" w:fill="auto"/>
          </w:tcPr>
          <w:p w14:paraId="47F49A6E" w14:textId="77777777" w:rsidR="00DF7D1B" w:rsidRDefault="00DF7D1B" w:rsidP="00B06649">
            <w:pPr>
              <w:jc w:val="center"/>
              <w:rPr>
                <w:rFonts w:ascii="Palatino Linotype" w:hAnsi="Palatino Linotype" w:cs="Arial"/>
                <w:b/>
              </w:rPr>
            </w:pPr>
          </w:p>
          <w:p w14:paraId="174CAABC" w14:textId="77777777" w:rsidR="007F0937" w:rsidRDefault="007F0937" w:rsidP="00B06649">
            <w:pPr>
              <w:jc w:val="center"/>
              <w:rPr>
                <w:rFonts w:ascii="Palatino Linotype" w:hAnsi="Palatino Linotype" w:cs="Arial"/>
                <w:b/>
              </w:rPr>
            </w:pPr>
          </w:p>
          <w:p w14:paraId="733E9E79" w14:textId="77777777" w:rsidR="007F0937" w:rsidRDefault="007F0937" w:rsidP="00B06649">
            <w:pPr>
              <w:jc w:val="center"/>
              <w:rPr>
                <w:rFonts w:ascii="Palatino Linotype" w:hAnsi="Palatino Linotype" w:cs="Arial"/>
                <w:b/>
              </w:rPr>
            </w:pPr>
          </w:p>
          <w:p w14:paraId="4452804B" w14:textId="77777777" w:rsidR="007F0937" w:rsidRPr="007F0937" w:rsidRDefault="007F0937" w:rsidP="00B06649">
            <w:pPr>
              <w:jc w:val="center"/>
              <w:rPr>
                <w:rFonts w:ascii="Palatino Linotype" w:hAnsi="Palatino Linotype" w:cs="Arial"/>
                <w:b/>
              </w:rPr>
            </w:pPr>
          </w:p>
          <w:p w14:paraId="0DD53D77" w14:textId="77777777" w:rsidR="00DF7D1B" w:rsidRPr="007F0937" w:rsidRDefault="00DF7D1B" w:rsidP="00DF7D1B">
            <w:pPr>
              <w:rPr>
                <w:rFonts w:ascii="Palatino Linotype" w:hAnsi="Palatino Linotype" w:cs="Arial"/>
                <w:b/>
              </w:rPr>
            </w:pPr>
          </w:p>
          <w:p w14:paraId="48A3A6FE" w14:textId="77777777" w:rsidR="00DF7D1B" w:rsidRPr="007F0937" w:rsidRDefault="00DF7D1B" w:rsidP="00B06649">
            <w:pPr>
              <w:jc w:val="center"/>
              <w:rPr>
                <w:rFonts w:ascii="Palatino Linotype" w:hAnsi="Palatino Linotype" w:cs="Arial"/>
                <w:b/>
              </w:rPr>
            </w:pPr>
            <w:r w:rsidRPr="007F0937">
              <w:rPr>
                <w:rFonts w:ascii="Palatino Linotype" w:hAnsi="Palatino Linotype" w:cs="Arial"/>
                <w:b/>
              </w:rPr>
              <w:t>Zulema Martínez Sánchez</w:t>
            </w:r>
          </w:p>
          <w:p w14:paraId="494A30EB" w14:textId="77777777" w:rsidR="00DF7D1B" w:rsidRPr="007F0937" w:rsidRDefault="00DF7D1B" w:rsidP="00B06649">
            <w:pPr>
              <w:jc w:val="center"/>
              <w:rPr>
                <w:rFonts w:ascii="Palatino Linotype" w:hAnsi="Palatino Linotype" w:cs="Arial"/>
              </w:rPr>
            </w:pPr>
            <w:r w:rsidRPr="007F0937">
              <w:rPr>
                <w:rFonts w:ascii="Palatino Linotype" w:hAnsi="Palatino Linotype" w:cs="Arial"/>
              </w:rPr>
              <w:t>Comisionada Presidenta</w:t>
            </w:r>
          </w:p>
          <w:p w14:paraId="3E438E9F" w14:textId="3380895F" w:rsidR="00DF7D1B" w:rsidRPr="002C798F" w:rsidRDefault="00D36662" w:rsidP="00B06649">
            <w:pPr>
              <w:jc w:val="center"/>
              <w:rPr>
                <w:rFonts w:ascii="Palatino Linotype" w:hAnsi="Palatino Linotype" w:cs="Arial"/>
                <w:b/>
              </w:rPr>
            </w:pPr>
            <w:r w:rsidRPr="00D36662">
              <w:rPr>
                <w:rFonts w:ascii="Palatino Linotype" w:hAnsi="Palatino Linotype" w:cs="Arial"/>
                <w:b/>
                <w:color w:val="FFFFFF" w:themeColor="background1"/>
              </w:rPr>
              <w:t>(RÚBRICA)</w:t>
            </w:r>
            <w:r w:rsidR="00DF7D1B" w:rsidRPr="004C4B3A">
              <w:rPr>
                <w:rFonts w:ascii="Palatino Linotype" w:hAnsi="Palatino Linotype" w:cs="Arial"/>
                <w:b/>
                <w:color w:val="FFFFFF" w:themeColor="background1"/>
              </w:rPr>
              <w:t xml:space="preserve"> </w:t>
            </w:r>
          </w:p>
        </w:tc>
      </w:tr>
      <w:tr w:rsidR="00DF7D1B" w:rsidRPr="002C798F" w14:paraId="54318708" w14:textId="77777777" w:rsidTr="00B06649">
        <w:trPr>
          <w:jc w:val="center"/>
        </w:trPr>
        <w:tc>
          <w:tcPr>
            <w:tcW w:w="5182" w:type="dxa"/>
            <w:shd w:val="clear" w:color="auto" w:fill="auto"/>
          </w:tcPr>
          <w:p w14:paraId="12A41CD6" w14:textId="77777777" w:rsidR="00DF7D1B" w:rsidRDefault="00DF7D1B" w:rsidP="00DF7D1B">
            <w:pPr>
              <w:rPr>
                <w:rFonts w:ascii="Palatino Linotype" w:hAnsi="Palatino Linotype" w:cs="Arial"/>
                <w:b/>
              </w:rPr>
            </w:pPr>
          </w:p>
          <w:p w14:paraId="3CF30440" w14:textId="77777777" w:rsidR="00DF7D1B" w:rsidRPr="002C798F" w:rsidRDefault="00DF7D1B" w:rsidP="00DF7D1B">
            <w:pPr>
              <w:rPr>
                <w:rFonts w:ascii="Palatino Linotype" w:hAnsi="Palatino Linotype" w:cs="Arial"/>
                <w:b/>
              </w:rPr>
            </w:pPr>
          </w:p>
          <w:p w14:paraId="2C108C4C" w14:textId="77777777" w:rsidR="007F0937" w:rsidRDefault="007F0937" w:rsidP="00B06649">
            <w:pPr>
              <w:jc w:val="center"/>
              <w:rPr>
                <w:rFonts w:ascii="Palatino Linotype" w:hAnsi="Palatino Linotype" w:cs="Arial"/>
                <w:b/>
              </w:rPr>
            </w:pPr>
          </w:p>
          <w:p w14:paraId="11E30B4A" w14:textId="77777777" w:rsidR="007F0937" w:rsidRDefault="007F0937" w:rsidP="00B06649">
            <w:pPr>
              <w:jc w:val="center"/>
              <w:rPr>
                <w:rFonts w:ascii="Palatino Linotype" w:hAnsi="Palatino Linotype" w:cs="Arial"/>
                <w:b/>
              </w:rPr>
            </w:pPr>
          </w:p>
          <w:p w14:paraId="4E34DAE4" w14:textId="77777777" w:rsidR="007F0937" w:rsidRDefault="007F0937" w:rsidP="00B06649">
            <w:pPr>
              <w:jc w:val="center"/>
              <w:rPr>
                <w:rFonts w:ascii="Palatino Linotype" w:hAnsi="Palatino Linotype" w:cs="Arial"/>
                <w:b/>
              </w:rPr>
            </w:pPr>
          </w:p>
          <w:p w14:paraId="5CBE41D4" w14:textId="77777777" w:rsidR="007F0937" w:rsidRDefault="007F0937" w:rsidP="00B06649">
            <w:pPr>
              <w:jc w:val="center"/>
              <w:rPr>
                <w:rFonts w:ascii="Palatino Linotype" w:hAnsi="Palatino Linotype" w:cs="Arial"/>
                <w:b/>
              </w:rPr>
            </w:pPr>
          </w:p>
          <w:p w14:paraId="09F05C87" w14:textId="77777777" w:rsidR="007F0937" w:rsidRDefault="007F0937" w:rsidP="00B06649">
            <w:pPr>
              <w:jc w:val="center"/>
              <w:rPr>
                <w:rFonts w:ascii="Palatino Linotype" w:hAnsi="Palatino Linotype" w:cs="Arial"/>
                <w:b/>
              </w:rPr>
            </w:pPr>
          </w:p>
          <w:p w14:paraId="51F6E22B" w14:textId="77777777" w:rsidR="00DF7D1B" w:rsidRPr="002C798F" w:rsidRDefault="00DF7D1B" w:rsidP="00B06649">
            <w:pPr>
              <w:jc w:val="center"/>
              <w:rPr>
                <w:rFonts w:ascii="Palatino Linotype" w:hAnsi="Palatino Linotype" w:cs="Arial"/>
                <w:b/>
              </w:rPr>
            </w:pPr>
            <w:r w:rsidRPr="002C798F">
              <w:rPr>
                <w:rFonts w:ascii="Palatino Linotype" w:hAnsi="Palatino Linotype" w:cs="Arial"/>
                <w:b/>
              </w:rPr>
              <w:t>Eva Abaid Yapur</w:t>
            </w:r>
          </w:p>
          <w:p w14:paraId="074F5A13" w14:textId="77777777" w:rsidR="00DF7D1B" w:rsidRPr="00916EB3" w:rsidRDefault="00DF7D1B" w:rsidP="00B06649">
            <w:pPr>
              <w:jc w:val="center"/>
              <w:rPr>
                <w:rFonts w:ascii="Palatino Linotype" w:hAnsi="Palatino Linotype" w:cs="Arial"/>
              </w:rPr>
            </w:pPr>
            <w:r w:rsidRPr="00916EB3">
              <w:rPr>
                <w:rFonts w:ascii="Palatino Linotype" w:hAnsi="Palatino Linotype" w:cs="Arial"/>
              </w:rPr>
              <w:t>Comisionada</w:t>
            </w:r>
          </w:p>
          <w:p w14:paraId="0A3F4533" w14:textId="02887CED" w:rsidR="00DF7D1B" w:rsidRPr="002C798F" w:rsidRDefault="00D36662" w:rsidP="00B06649">
            <w:pPr>
              <w:jc w:val="center"/>
              <w:rPr>
                <w:rFonts w:ascii="Palatino Linotype" w:hAnsi="Palatino Linotype" w:cs="Arial"/>
                <w:b/>
              </w:rPr>
            </w:pPr>
            <w:r w:rsidRPr="00D36662">
              <w:rPr>
                <w:rFonts w:ascii="Palatino Linotype" w:hAnsi="Palatino Linotype" w:cs="Arial"/>
                <w:b/>
                <w:color w:val="FFFFFF" w:themeColor="background1"/>
              </w:rPr>
              <w:t>(RÚBRICA)</w:t>
            </w:r>
          </w:p>
        </w:tc>
        <w:tc>
          <w:tcPr>
            <w:tcW w:w="5183" w:type="dxa"/>
            <w:shd w:val="clear" w:color="auto" w:fill="auto"/>
          </w:tcPr>
          <w:p w14:paraId="1438BDF3" w14:textId="77777777" w:rsidR="00DF7D1B" w:rsidRDefault="00DF7D1B" w:rsidP="00B06649">
            <w:pPr>
              <w:jc w:val="center"/>
              <w:rPr>
                <w:rFonts w:ascii="Palatino Linotype" w:hAnsi="Palatino Linotype" w:cs="Arial"/>
                <w:b/>
              </w:rPr>
            </w:pPr>
          </w:p>
          <w:p w14:paraId="5FDBD177" w14:textId="77777777" w:rsidR="00DF7D1B" w:rsidRDefault="00DF7D1B" w:rsidP="00DF7D1B">
            <w:pPr>
              <w:rPr>
                <w:rFonts w:ascii="Palatino Linotype" w:hAnsi="Palatino Linotype" w:cs="Arial"/>
                <w:b/>
              </w:rPr>
            </w:pPr>
          </w:p>
          <w:p w14:paraId="651A59D8" w14:textId="77777777" w:rsidR="007F0937" w:rsidRDefault="007F0937" w:rsidP="00DF7D1B">
            <w:pPr>
              <w:rPr>
                <w:rFonts w:ascii="Palatino Linotype" w:hAnsi="Palatino Linotype" w:cs="Arial"/>
                <w:b/>
              </w:rPr>
            </w:pPr>
          </w:p>
          <w:p w14:paraId="3EF59327" w14:textId="77777777" w:rsidR="007F0937" w:rsidRDefault="007F0937" w:rsidP="00DF7D1B">
            <w:pPr>
              <w:rPr>
                <w:rFonts w:ascii="Palatino Linotype" w:hAnsi="Palatino Linotype" w:cs="Arial"/>
                <w:b/>
              </w:rPr>
            </w:pPr>
          </w:p>
          <w:p w14:paraId="6E1B1748" w14:textId="77777777" w:rsidR="007F0937" w:rsidRDefault="007F0937" w:rsidP="00DF7D1B">
            <w:pPr>
              <w:rPr>
                <w:rFonts w:ascii="Palatino Linotype" w:hAnsi="Palatino Linotype" w:cs="Arial"/>
                <w:b/>
              </w:rPr>
            </w:pPr>
          </w:p>
          <w:p w14:paraId="20591660" w14:textId="77777777" w:rsidR="007F0937" w:rsidRDefault="007F0937" w:rsidP="00DF7D1B">
            <w:pPr>
              <w:rPr>
                <w:rFonts w:ascii="Palatino Linotype" w:hAnsi="Palatino Linotype" w:cs="Arial"/>
                <w:b/>
              </w:rPr>
            </w:pPr>
          </w:p>
          <w:p w14:paraId="14BC2609" w14:textId="77777777" w:rsidR="007F0937" w:rsidRPr="002C798F" w:rsidRDefault="007F0937" w:rsidP="00DF7D1B">
            <w:pPr>
              <w:rPr>
                <w:rFonts w:ascii="Palatino Linotype" w:hAnsi="Palatino Linotype" w:cs="Arial"/>
                <w:b/>
              </w:rPr>
            </w:pPr>
          </w:p>
          <w:p w14:paraId="0EFFB94B" w14:textId="77777777" w:rsidR="00DF7D1B" w:rsidRPr="002C798F" w:rsidRDefault="00DF7D1B" w:rsidP="00B06649">
            <w:pPr>
              <w:jc w:val="center"/>
              <w:rPr>
                <w:rFonts w:ascii="Palatino Linotype" w:hAnsi="Palatino Linotype" w:cs="Arial"/>
                <w:b/>
              </w:rPr>
            </w:pPr>
            <w:r w:rsidRPr="002C798F">
              <w:rPr>
                <w:rFonts w:ascii="Palatino Linotype" w:hAnsi="Palatino Linotype" w:cs="Arial"/>
                <w:b/>
              </w:rPr>
              <w:t>José Guadalupe Luna Hernández</w:t>
            </w:r>
          </w:p>
          <w:p w14:paraId="03743DC7" w14:textId="77777777"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14:paraId="1D72B25E" w14:textId="69AB62E2" w:rsidR="00DF7D1B" w:rsidRPr="002C798F" w:rsidRDefault="00D36662" w:rsidP="00B06649">
            <w:pPr>
              <w:jc w:val="center"/>
              <w:rPr>
                <w:rFonts w:ascii="Palatino Linotype" w:hAnsi="Palatino Linotype" w:cs="Arial"/>
                <w:b/>
              </w:rPr>
            </w:pPr>
            <w:r w:rsidRPr="00D36662">
              <w:rPr>
                <w:rFonts w:ascii="Palatino Linotype" w:hAnsi="Palatino Linotype" w:cs="Arial"/>
                <w:b/>
                <w:color w:val="FFFFFF" w:themeColor="background1"/>
              </w:rPr>
              <w:t>(RÚBRICA)</w:t>
            </w:r>
          </w:p>
        </w:tc>
      </w:tr>
      <w:tr w:rsidR="00DF7D1B" w:rsidRPr="002C798F" w14:paraId="4D103DA2" w14:textId="77777777" w:rsidTr="00B06649">
        <w:trPr>
          <w:jc w:val="center"/>
        </w:trPr>
        <w:tc>
          <w:tcPr>
            <w:tcW w:w="5182" w:type="dxa"/>
            <w:shd w:val="clear" w:color="auto" w:fill="auto"/>
          </w:tcPr>
          <w:p w14:paraId="408EA23E" w14:textId="77777777" w:rsidR="00DF7D1B" w:rsidRDefault="00DF7D1B" w:rsidP="00B06649">
            <w:pPr>
              <w:jc w:val="center"/>
              <w:rPr>
                <w:rFonts w:ascii="Palatino Linotype" w:hAnsi="Palatino Linotype" w:cs="Arial"/>
                <w:b/>
              </w:rPr>
            </w:pPr>
          </w:p>
          <w:p w14:paraId="3AF2F8E5" w14:textId="77777777" w:rsidR="00DF7D1B" w:rsidRPr="002C798F" w:rsidRDefault="00DF7D1B" w:rsidP="00DF7D1B">
            <w:pPr>
              <w:rPr>
                <w:rFonts w:ascii="Palatino Linotype" w:hAnsi="Palatino Linotype" w:cs="Arial"/>
                <w:b/>
              </w:rPr>
            </w:pPr>
          </w:p>
          <w:p w14:paraId="110BF3D9" w14:textId="77777777" w:rsidR="007F0937" w:rsidRDefault="007F0937" w:rsidP="00B06649">
            <w:pPr>
              <w:jc w:val="center"/>
              <w:rPr>
                <w:rFonts w:ascii="Palatino Linotype" w:hAnsi="Palatino Linotype" w:cs="Arial"/>
                <w:b/>
              </w:rPr>
            </w:pPr>
          </w:p>
          <w:p w14:paraId="129697BD" w14:textId="77777777" w:rsidR="007F0937" w:rsidRDefault="007F0937" w:rsidP="00B06649">
            <w:pPr>
              <w:jc w:val="center"/>
              <w:rPr>
                <w:rFonts w:ascii="Palatino Linotype" w:hAnsi="Palatino Linotype" w:cs="Arial"/>
                <w:b/>
              </w:rPr>
            </w:pPr>
          </w:p>
          <w:p w14:paraId="3647E136" w14:textId="77777777" w:rsidR="007F0937" w:rsidRDefault="007F0937" w:rsidP="00B06649">
            <w:pPr>
              <w:jc w:val="center"/>
              <w:rPr>
                <w:rFonts w:ascii="Palatino Linotype" w:hAnsi="Palatino Linotype" w:cs="Arial"/>
                <w:b/>
              </w:rPr>
            </w:pPr>
          </w:p>
          <w:p w14:paraId="7E97AD41" w14:textId="77777777" w:rsidR="007F0937" w:rsidRDefault="007F0937" w:rsidP="00B06649">
            <w:pPr>
              <w:jc w:val="center"/>
              <w:rPr>
                <w:rFonts w:ascii="Palatino Linotype" w:hAnsi="Palatino Linotype" w:cs="Arial"/>
                <w:b/>
              </w:rPr>
            </w:pPr>
          </w:p>
          <w:p w14:paraId="1BDE923F" w14:textId="77777777" w:rsidR="007F0937" w:rsidRDefault="007F0937" w:rsidP="00B06649">
            <w:pPr>
              <w:jc w:val="center"/>
              <w:rPr>
                <w:rFonts w:ascii="Palatino Linotype" w:hAnsi="Palatino Linotype" w:cs="Arial"/>
                <w:b/>
              </w:rPr>
            </w:pPr>
          </w:p>
          <w:p w14:paraId="164330E7" w14:textId="77777777" w:rsidR="00DF7D1B" w:rsidRPr="002C798F" w:rsidRDefault="00DF7D1B" w:rsidP="00B06649">
            <w:pPr>
              <w:jc w:val="center"/>
              <w:rPr>
                <w:rFonts w:ascii="Palatino Linotype" w:hAnsi="Palatino Linotype" w:cs="Arial"/>
                <w:b/>
              </w:rPr>
            </w:pPr>
            <w:r w:rsidRPr="002C798F">
              <w:rPr>
                <w:rFonts w:ascii="Palatino Linotype" w:hAnsi="Palatino Linotype" w:cs="Arial"/>
                <w:b/>
              </w:rPr>
              <w:t>Javier Martínez Cruz</w:t>
            </w:r>
          </w:p>
          <w:p w14:paraId="2AB7BAE0" w14:textId="77777777"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14:paraId="6588FC9D" w14:textId="0ADDD274" w:rsidR="00DF7D1B" w:rsidRPr="002C798F" w:rsidRDefault="00D36662" w:rsidP="00B06649">
            <w:pPr>
              <w:jc w:val="center"/>
              <w:rPr>
                <w:rFonts w:ascii="Palatino Linotype" w:hAnsi="Palatino Linotype" w:cs="Arial"/>
                <w:b/>
              </w:rPr>
            </w:pPr>
            <w:r w:rsidRPr="00D36662">
              <w:rPr>
                <w:rFonts w:ascii="Palatino Linotype" w:hAnsi="Palatino Linotype" w:cs="Arial"/>
                <w:b/>
                <w:color w:val="FFFFFF" w:themeColor="background1"/>
              </w:rPr>
              <w:t>(RÚBRICA)</w:t>
            </w:r>
          </w:p>
        </w:tc>
        <w:tc>
          <w:tcPr>
            <w:tcW w:w="5183" w:type="dxa"/>
            <w:shd w:val="clear" w:color="auto" w:fill="auto"/>
          </w:tcPr>
          <w:p w14:paraId="059FA40E" w14:textId="77777777" w:rsidR="00DF7D1B" w:rsidRDefault="00DF7D1B" w:rsidP="00B06649">
            <w:pPr>
              <w:jc w:val="center"/>
              <w:rPr>
                <w:rFonts w:ascii="Palatino Linotype" w:hAnsi="Palatino Linotype" w:cs="Arial"/>
                <w:b/>
              </w:rPr>
            </w:pPr>
          </w:p>
          <w:p w14:paraId="58656EA6" w14:textId="77777777" w:rsidR="00DF7D1B" w:rsidRPr="002C798F" w:rsidRDefault="00DF7D1B" w:rsidP="00DF7D1B">
            <w:pPr>
              <w:rPr>
                <w:rFonts w:ascii="Palatino Linotype" w:hAnsi="Palatino Linotype" w:cs="Arial"/>
                <w:b/>
              </w:rPr>
            </w:pPr>
          </w:p>
          <w:p w14:paraId="449D49A3" w14:textId="77777777" w:rsidR="007F0937" w:rsidRDefault="007F0937" w:rsidP="00B06649">
            <w:pPr>
              <w:jc w:val="center"/>
              <w:rPr>
                <w:rFonts w:ascii="Palatino Linotype" w:hAnsi="Palatino Linotype" w:cs="Arial"/>
                <w:b/>
              </w:rPr>
            </w:pPr>
          </w:p>
          <w:p w14:paraId="611EC861" w14:textId="77777777" w:rsidR="007F0937" w:rsidRDefault="007F0937" w:rsidP="00B06649">
            <w:pPr>
              <w:jc w:val="center"/>
              <w:rPr>
                <w:rFonts w:ascii="Palatino Linotype" w:hAnsi="Palatino Linotype" w:cs="Arial"/>
                <w:b/>
              </w:rPr>
            </w:pPr>
          </w:p>
          <w:p w14:paraId="74FA2D18" w14:textId="77777777" w:rsidR="007F0937" w:rsidRDefault="007F0937" w:rsidP="00B06649">
            <w:pPr>
              <w:jc w:val="center"/>
              <w:rPr>
                <w:rFonts w:ascii="Palatino Linotype" w:hAnsi="Palatino Linotype" w:cs="Arial"/>
                <w:b/>
              </w:rPr>
            </w:pPr>
          </w:p>
          <w:p w14:paraId="3CA0D539" w14:textId="77777777" w:rsidR="007F0937" w:rsidRDefault="007F0937" w:rsidP="00B06649">
            <w:pPr>
              <w:jc w:val="center"/>
              <w:rPr>
                <w:rFonts w:ascii="Palatino Linotype" w:hAnsi="Palatino Linotype" w:cs="Arial"/>
                <w:b/>
              </w:rPr>
            </w:pPr>
          </w:p>
          <w:p w14:paraId="0120CDF1" w14:textId="77777777" w:rsidR="007F0937" w:rsidRDefault="007F0937" w:rsidP="00B06649">
            <w:pPr>
              <w:jc w:val="center"/>
              <w:rPr>
                <w:rFonts w:ascii="Palatino Linotype" w:hAnsi="Palatino Linotype" w:cs="Arial"/>
                <w:b/>
              </w:rPr>
            </w:pPr>
          </w:p>
          <w:p w14:paraId="4652ADAC" w14:textId="77777777" w:rsidR="00DF7D1B" w:rsidRPr="002C798F" w:rsidRDefault="00DF7D1B" w:rsidP="00B06649">
            <w:pPr>
              <w:jc w:val="center"/>
              <w:rPr>
                <w:rFonts w:ascii="Palatino Linotype" w:hAnsi="Palatino Linotype" w:cs="Arial"/>
                <w:b/>
              </w:rPr>
            </w:pPr>
            <w:r w:rsidRPr="002C798F">
              <w:rPr>
                <w:rFonts w:ascii="Palatino Linotype" w:hAnsi="Palatino Linotype" w:cs="Arial"/>
                <w:b/>
              </w:rPr>
              <w:t>Luis Gustavo Parra Noriega</w:t>
            </w:r>
          </w:p>
          <w:p w14:paraId="6CDD7161" w14:textId="77777777" w:rsidR="00DF7D1B" w:rsidRPr="00916EB3" w:rsidRDefault="00DF7D1B" w:rsidP="00B06649">
            <w:pPr>
              <w:jc w:val="center"/>
              <w:rPr>
                <w:rFonts w:ascii="Palatino Linotype" w:hAnsi="Palatino Linotype" w:cs="Arial"/>
              </w:rPr>
            </w:pPr>
            <w:r w:rsidRPr="00916EB3">
              <w:rPr>
                <w:rFonts w:ascii="Palatino Linotype" w:hAnsi="Palatino Linotype" w:cs="Arial"/>
              </w:rPr>
              <w:t>Comisionado</w:t>
            </w:r>
          </w:p>
          <w:p w14:paraId="06538489" w14:textId="68132EAB" w:rsidR="00DF7D1B" w:rsidRPr="002C798F" w:rsidRDefault="00D36662" w:rsidP="00B06649">
            <w:pPr>
              <w:jc w:val="center"/>
              <w:rPr>
                <w:rFonts w:ascii="Palatino Linotype" w:hAnsi="Palatino Linotype" w:cs="Arial"/>
                <w:b/>
              </w:rPr>
            </w:pPr>
            <w:r w:rsidRPr="00D36662">
              <w:rPr>
                <w:rFonts w:ascii="Palatino Linotype" w:hAnsi="Palatino Linotype" w:cs="Arial"/>
                <w:b/>
                <w:color w:val="FFFFFF" w:themeColor="background1"/>
              </w:rPr>
              <w:t>(RÚBRICA)</w:t>
            </w:r>
          </w:p>
        </w:tc>
      </w:tr>
      <w:tr w:rsidR="00DF7D1B" w:rsidRPr="002C798F" w14:paraId="6F82494E" w14:textId="77777777" w:rsidTr="00B06649">
        <w:trPr>
          <w:jc w:val="center"/>
        </w:trPr>
        <w:tc>
          <w:tcPr>
            <w:tcW w:w="10365" w:type="dxa"/>
            <w:gridSpan w:val="2"/>
            <w:shd w:val="clear" w:color="auto" w:fill="auto"/>
          </w:tcPr>
          <w:p w14:paraId="5A9086C3" w14:textId="77777777" w:rsidR="00DF7D1B" w:rsidRPr="002C798F" w:rsidRDefault="00DF7D1B" w:rsidP="007F0937">
            <w:pPr>
              <w:rPr>
                <w:rFonts w:ascii="Palatino Linotype" w:hAnsi="Palatino Linotype" w:cs="Arial"/>
                <w:b/>
              </w:rPr>
            </w:pPr>
          </w:p>
          <w:p w14:paraId="758ED80E" w14:textId="77777777" w:rsidR="00DF7D1B" w:rsidRPr="002C798F" w:rsidRDefault="00DF7D1B" w:rsidP="00DF7D1B">
            <w:pPr>
              <w:rPr>
                <w:rFonts w:ascii="Palatino Linotype" w:hAnsi="Palatino Linotype" w:cs="Arial"/>
                <w:b/>
              </w:rPr>
            </w:pPr>
          </w:p>
          <w:p w14:paraId="62894F0C" w14:textId="77777777" w:rsidR="007F0937" w:rsidRDefault="007F0937" w:rsidP="00B06649">
            <w:pPr>
              <w:jc w:val="center"/>
              <w:rPr>
                <w:rFonts w:ascii="Palatino Linotype" w:hAnsi="Palatino Linotype" w:cs="Arial"/>
                <w:b/>
              </w:rPr>
            </w:pPr>
          </w:p>
          <w:p w14:paraId="48AA578D" w14:textId="77777777" w:rsidR="007F0937" w:rsidRDefault="007F0937" w:rsidP="00B06649">
            <w:pPr>
              <w:jc w:val="center"/>
              <w:rPr>
                <w:rFonts w:ascii="Palatino Linotype" w:hAnsi="Palatino Linotype" w:cs="Arial"/>
                <w:b/>
              </w:rPr>
            </w:pPr>
          </w:p>
          <w:p w14:paraId="49ED9982" w14:textId="77777777" w:rsidR="007F0937" w:rsidRDefault="007F0937" w:rsidP="00B06649">
            <w:pPr>
              <w:jc w:val="center"/>
              <w:rPr>
                <w:rFonts w:ascii="Palatino Linotype" w:hAnsi="Palatino Linotype" w:cs="Arial"/>
                <w:b/>
              </w:rPr>
            </w:pPr>
          </w:p>
          <w:p w14:paraId="3B26EF89" w14:textId="77777777" w:rsidR="007F0937" w:rsidRDefault="007F0937" w:rsidP="00B06649">
            <w:pPr>
              <w:jc w:val="center"/>
              <w:rPr>
                <w:rFonts w:ascii="Palatino Linotype" w:hAnsi="Palatino Linotype" w:cs="Arial"/>
                <w:b/>
              </w:rPr>
            </w:pPr>
          </w:p>
          <w:p w14:paraId="04037C89" w14:textId="77777777" w:rsidR="00DF7D1B" w:rsidRPr="002C798F" w:rsidRDefault="00DF7D1B" w:rsidP="00B06649">
            <w:pPr>
              <w:jc w:val="center"/>
              <w:rPr>
                <w:rFonts w:ascii="Palatino Linotype" w:hAnsi="Palatino Linotype" w:cs="Arial"/>
                <w:b/>
              </w:rPr>
            </w:pPr>
            <w:r w:rsidRPr="002C798F">
              <w:rPr>
                <w:rFonts w:ascii="Palatino Linotype" w:hAnsi="Palatino Linotype" w:cs="Arial"/>
                <w:b/>
              </w:rPr>
              <w:t>Alexis Tapia Ramírez</w:t>
            </w:r>
          </w:p>
          <w:p w14:paraId="14CD5988" w14:textId="77777777" w:rsidR="00DF7D1B" w:rsidRPr="00916EB3" w:rsidRDefault="00DF7D1B" w:rsidP="00B06649">
            <w:pPr>
              <w:jc w:val="center"/>
              <w:rPr>
                <w:rFonts w:ascii="Palatino Linotype" w:hAnsi="Palatino Linotype" w:cs="Arial"/>
              </w:rPr>
            </w:pPr>
            <w:r w:rsidRPr="00916EB3">
              <w:rPr>
                <w:rFonts w:ascii="Palatino Linotype" w:hAnsi="Palatino Linotype" w:cs="Arial"/>
              </w:rPr>
              <w:t>Secretario Técnico del Pleno</w:t>
            </w:r>
          </w:p>
          <w:p w14:paraId="24F06E01" w14:textId="652E8819" w:rsidR="00DF7D1B" w:rsidRPr="002C798F" w:rsidRDefault="00D36662" w:rsidP="00B06649">
            <w:pPr>
              <w:jc w:val="center"/>
              <w:rPr>
                <w:rFonts w:ascii="Palatino Linotype" w:hAnsi="Palatino Linotype" w:cs="Arial"/>
                <w:b/>
              </w:rPr>
            </w:pPr>
            <w:r w:rsidRPr="00D36662">
              <w:rPr>
                <w:rFonts w:ascii="Palatino Linotype" w:hAnsi="Palatino Linotype" w:cs="Arial"/>
                <w:b/>
                <w:color w:val="FFFFFF" w:themeColor="background1"/>
              </w:rPr>
              <w:t>(RÚBRICA)</w:t>
            </w:r>
            <w:r w:rsidR="00DF7D1B" w:rsidRPr="002C798F">
              <w:rPr>
                <w:rFonts w:ascii="Palatino Linotype" w:hAnsi="Palatino Linotype" w:cs="Arial"/>
                <w:b/>
              </w:rPr>
              <w:t xml:space="preserve"> </w:t>
            </w:r>
          </w:p>
          <w:p w14:paraId="36B8EDA9" w14:textId="77777777" w:rsidR="00DF7D1B" w:rsidRPr="002C798F" w:rsidRDefault="00DF7D1B" w:rsidP="00DF7D1B">
            <w:pPr>
              <w:tabs>
                <w:tab w:val="left" w:pos="4959"/>
              </w:tabs>
              <w:rPr>
                <w:rFonts w:ascii="Palatino Linotype" w:hAnsi="Palatino Linotype" w:cs="Arial"/>
                <w:b/>
              </w:rPr>
            </w:pPr>
          </w:p>
        </w:tc>
      </w:tr>
    </w:tbl>
    <w:p w14:paraId="5FC03668" w14:textId="77777777" w:rsidR="007F0937" w:rsidRDefault="007F0937" w:rsidP="00553F8F">
      <w:pPr>
        <w:spacing w:before="120"/>
        <w:jc w:val="both"/>
        <w:rPr>
          <w:rFonts w:ascii="Palatino Linotype" w:hAnsi="Palatino Linotype" w:cs="Arial"/>
          <w:sz w:val="20"/>
          <w:szCs w:val="18"/>
        </w:rPr>
      </w:pPr>
    </w:p>
    <w:p w14:paraId="6BF4133D" w14:textId="77777777" w:rsidR="007F0937" w:rsidRDefault="007F0937" w:rsidP="00553F8F">
      <w:pPr>
        <w:spacing w:before="120"/>
        <w:jc w:val="both"/>
        <w:rPr>
          <w:rFonts w:ascii="Palatino Linotype" w:hAnsi="Palatino Linotype" w:cs="Arial"/>
          <w:sz w:val="20"/>
          <w:szCs w:val="18"/>
        </w:rPr>
      </w:pPr>
    </w:p>
    <w:p w14:paraId="0D92F4BD" w14:textId="77777777" w:rsidR="007F0937" w:rsidRDefault="007F0937" w:rsidP="00553F8F">
      <w:pPr>
        <w:spacing w:before="120"/>
        <w:jc w:val="both"/>
        <w:rPr>
          <w:rFonts w:ascii="Palatino Linotype" w:hAnsi="Palatino Linotype" w:cs="Arial"/>
          <w:sz w:val="20"/>
          <w:szCs w:val="18"/>
        </w:rPr>
      </w:pPr>
    </w:p>
    <w:p w14:paraId="59C3A796" w14:textId="77777777" w:rsidR="007F0937" w:rsidRDefault="007F0937" w:rsidP="00553F8F">
      <w:pPr>
        <w:spacing w:before="120"/>
        <w:jc w:val="both"/>
        <w:rPr>
          <w:rFonts w:ascii="Palatino Linotype" w:hAnsi="Palatino Linotype" w:cs="Arial"/>
          <w:sz w:val="20"/>
          <w:szCs w:val="18"/>
        </w:rPr>
      </w:pPr>
    </w:p>
    <w:p w14:paraId="420116C9" w14:textId="77777777" w:rsidR="007F0937" w:rsidRDefault="007F0937" w:rsidP="00553F8F">
      <w:pPr>
        <w:spacing w:before="120"/>
        <w:jc w:val="both"/>
        <w:rPr>
          <w:rFonts w:ascii="Palatino Linotype" w:hAnsi="Palatino Linotype" w:cs="Arial"/>
          <w:sz w:val="20"/>
          <w:szCs w:val="18"/>
        </w:rPr>
      </w:pPr>
    </w:p>
    <w:p w14:paraId="3ED3E912" w14:textId="77777777" w:rsidR="007F0937" w:rsidRDefault="007F0937" w:rsidP="00553F8F">
      <w:pPr>
        <w:spacing w:before="120"/>
        <w:jc w:val="both"/>
        <w:rPr>
          <w:rFonts w:ascii="Palatino Linotype" w:hAnsi="Palatino Linotype" w:cs="Arial"/>
          <w:sz w:val="20"/>
          <w:szCs w:val="18"/>
        </w:rPr>
      </w:pPr>
    </w:p>
    <w:p w14:paraId="62A13F63" w14:textId="77777777" w:rsidR="007F0937" w:rsidRDefault="007F0937" w:rsidP="00553F8F">
      <w:pPr>
        <w:spacing w:before="120"/>
        <w:jc w:val="both"/>
        <w:rPr>
          <w:rFonts w:ascii="Palatino Linotype" w:hAnsi="Palatino Linotype" w:cs="Arial"/>
          <w:sz w:val="20"/>
          <w:szCs w:val="18"/>
        </w:rPr>
      </w:pPr>
    </w:p>
    <w:p w14:paraId="5F09AFBA" w14:textId="77777777" w:rsidR="007F0937" w:rsidRDefault="007F0937" w:rsidP="00553F8F">
      <w:pPr>
        <w:spacing w:before="120"/>
        <w:jc w:val="both"/>
        <w:rPr>
          <w:rFonts w:ascii="Palatino Linotype" w:hAnsi="Palatino Linotype" w:cs="Arial"/>
          <w:sz w:val="20"/>
          <w:szCs w:val="18"/>
        </w:rPr>
      </w:pPr>
    </w:p>
    <w:p w14:paraId="11A74897" w14:textId="77777777" w:rsidR="007F0937" w:rsidRDefault="007F0937" w:rsidP="00553F8F">
      <w:pPr>
        <w:spacing w:before="120"/>
        <w:jc w:val="both"/>
        <w:rPr>
          <w:rFonts w:ascii="Palatino Linotype" w:hAnsi="Palatino Linotype" w:cs="Arial"/>
          <w:sz w:val="20"/>
          <w:szCs w:val="18"/>
        </w:rPr>
      </w:pPr>
    </w:p>
    <w:p w14:paraId="7443182A" w14:textId="175C4E80" w:rsidR="005222C0" w:rsidRPr="000B2AAD" w:rsidRDefault="005222C0" w:rsidP="00553F8F">
      <w:pPr>
        <w:spacing w:before="120"/>
        <w:jc w:val="both"/>
        <w:rPr>
          <w:rFonts w:ascii="Palatino Linotype" w:hAnsi="Palatino Linotype" w:cs="Arial"/>
          <w:sz w:val="20"/>
          <w:szCs w:val="18"/>
          <w:lang w:val="es-MX"/>
        </w:rPr>
      </w:pPr>
      <w:r w:rsidRPr="003A20DF">
        <w:rPr>
          <w:rFonts w:ascii="Palatino Linotype" w:hAnsi="Palatino Linotype" w:cs="Arial"/>
          <w:sz w:val="20"/>
          <w:szCs w:val="18"/>
        </w:rPr>
        <w:t xml:space="preserve">Esta hoja corresponde a la resolución de </w:t>
      </w:r>
      <w:r w:rsidRPr="000B2AAD">
        <w:rPr>
          <w:rFonts w:ascii="Palatino Linotype" w:hAnsi="Palatino Linotype" w:cs="Arial"/>
          <w:sz w:val="20"/>
          <w:szCs w:val="18"/>
        </w:rPr>
        <w:t xml:space="preserve">fecha </w:t>
      </w:r>
      <w:r w:rsidR="00A67FBC" w:rsidRPr="000B2AAD">
        <w:rPr>
          <w:rFonts w:ascii="Palatino Linotype" w:hAnsi="Palatino Linotype" w:cs="Arial"/>
          <w:sz w:val="20"/>
          <w:szCs w:val="18"/>
        </w:rPr>
        <w:t>dos de diciembre</w:t>
      </w:r>
      <w:r w:rsidR="00DF7D1B" w:rsidRPr="000B2AAD">
        <w:rPr>
          <w:rFonts w:ascii="Palatino Linotype" w:hAnsi="Palatino Linotype" w:cs="Arial"/>
          <w:sz w:val="20"/>
          <w:szCs w:val="18"/>
        </w:rPr>
        <w:t xml:space="preserve"> </w:t>
      </w:r>
      <w:r w:rsidR="006D06BC" w:rsidRPr="000B2AAD">
        <w:rPr>
          <w:rFonts w:ascii="Palatino Linotype" w:hAnsi="Palatino Linotype" w:cs="Arial"/>
          <w:sz w:val="20"/>
          <w:szCs w:val="18"/>
        </w:rPr>
        <w:t>de dos mil veinte</w:t>
      </w:r>
      <w:r w:rsidRPr="000B2AAD">
        <w:rPr>
          <w:rFonts w:ascii="Palatino Linotype" w:hAnsi="Palatino Linotype" w:cs="Arial"/>
          <w:sz w:val="20"/>
          <w:szCs w:val="18"/>
        </w:rPr>
        <w:t>, emitida en los recursos de revisión</w:t>
      </w:r>
      <w:r w:rsidR="006D06BC" w:rsidRPr="000B2AAD">
        <w:rPr>
          <w:rFonts w:ascii="Palatino Linotype" w:hAnsi="Palatino Linotype" w:cs="Arial"/>
          <w:sz w:val="20"/>
          <w:szCs w:val="18"/>
        </w:rPr>
        <w:t xml:space="preserve"> acumulados </w:t>
      </w:r>
      <w:r w:rsidR="00565F3A" w:rsidRPr="000B2AAD">
        <w:rPr>
          <w:rFonts w:ascii="Palatino Linotype" w:hAnsi="Palatino Linotype" w:cs="Arial"/>
          <w:sz w:val="20"/>
          <w:szCs w:val="18"/>
        </w:rPr>
        <w:t>04047/INFOEM/IP/RR/2020, 04048/INFOEM/IP/RR/2020 y 04049/INFOEM/IP/RR/2020</w:t>
      </w:r>
    </w:p>
    <w:p w14:paraId="4D02F393" w14:textId="77777777" w:rsidR="005222C0" w:rsidRPr="00511883" w:rsidRDefault="005222C0" w:rsidP="005222C0">
      <w:pPr>
        <w:spacing w:before="120"/>
        <w:jc w:val="both"/>
        <w:rPr>
          <w:rFonts w:ascii="Palatino Linotype" w:hAnsi="Palatino Linotype" w:cs="Arial"/>
          <w:sz w:val="18"/>
          <w:szCs w:val="18"/>
        </w:rPr>
      </w:pPr>
      <w:r w:rsidRPr="000B2AAD">
        <w:rPr>
          <w:rFonts w:ascii="Palatino Linotype" w:hAnsi="Palatino Linotype" w:cs="Arial"/>
          <w:sz w:val="18"/>
          <w:szCs w:val="18"/>
        </w:rPr>
        <w:t>YSM/EJCA</w:t>
      </w:r>
    </w:p>
    <w:p w14:paraId="05473309" w14:textId="77777777" w:rsidR="007E1FF4" w:rsidRPr="00E40712" w:rsidRDefault="007E1FF4" w:rsidP="0029485F">
      <w:pPr>
        <w:tabs>
          <w:tab w:val="left" w:pos="1843"/>
        </w:tabs>
        <w:jc w:val="both"/>
        <w:rPr>
          <w:rFonts w:ascii="Palatino Linotype" w:hAnsi="Palatino Linotype"/>
          <w:sz w:val="20"/>
          <w:szCs w:val="20"/>
        </w:rPr>
      </w:pPr>
    </w:p>
    <w:sectPr w:rsidR="007E1FF4" w:rsidRPr="00E40712" w:rsidSect="00E417E5">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00925" w14:textId="77777777" w:rsidR="008F5109" w:rsidRDefault="008F5109" w:rsidP="00C80F8C">
      <w:r>
        <w:separator/>
      </w:r>
    </w:p>
  </w:endnote>
  <w:endnote w:type="continuationSeparator" w:id="0">
    <w:p w14:paraId="2DADB3DF" w14:textId="77777777" w:rsidR="008F5109" w:rsidRDefault="008F510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25F3D" w14:textId="490CC9B5" w:rsidR="00D255E3" w:rsidRPr="00F12350" w:rsidRDefault="00D255E3"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36387">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36387">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14:paraId="77FC4D4C" w14:textId="77777777" w:rsidR="00D255E3" w:rsidRDefault="00D255E3" w:rsidP="006F30F8">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3D31B" w14:textId="66DA7E5D" w:rsidR="00D255E3" w:rsidRPr="00726A19" w:rsidRDefault="00D255E3" w:rsidP="00726A1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3638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36387">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D836E" w14:textId="77777777" w:rsidR="008F5109" w:rsidRDefault="008F5109" w:rsidP="00C80F8C">
      <w:r>
        <w:separator/>
      </w:r>
    </w:p>
  </w:footnote>
  <w:footnote w:type="continuationSeparator" w:id="0">
    <w:p w14:paraId="26B78BC4" w14:textId="77777777" w:rsidR="008F5109" w:rsidRDefault="008F5109"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DC936" w14:textId="28CE0DC4" w:rsidR="00D255E3" w:rsidRDefault="00D255E3" w:rsidP="006F30F8">
    <w:pPr>
      <w:pStyle w:val="Encabezado"/>
      <w:tabs>
        <w:tab w:val="clear" w:pos="4252"/>
        <w:tab w:val="clear" w:pos="8504"/>
        <w:tab w:val="left" w:pos="2326"/>
      </w:tabs>
    </w:pPr>
    <w:r>
      <w:t xml:space="preserve">                                                                   </w:t>
    </w:r>
    <w:r w:rsidR="007F0937">
      <w:rPr>
        <w:rFonts w:ascii="Palatino Linotype" w:hAnsi="Palatino Linotype"/>
        <w:noProof/>
        <w:sz w:val="28"/>
        <w:szCs w:val="28"/>
        <w:lang w:val="es-MX" w:eastAsia="es-MX"/>
      </w:rPr>
      <w:drawing>
        <wp:anchor distT="0" distB="0" distL="114300" distR="114300" simplePos="0" relativeHeight="251660288" behindDoc="0" locked="0" layoutInCell="1" allowOverlap="1" wp14:anchorId="03F2E0D0" wp14:editId="17A73F6A">
          <wp:simplePos x="0" y="0"/>
          <wp:positionH relativeFrom="column">
            <wp:posOffset>260985</wp:posOffset>
          </wp:positionH>
          <wp:positionV relativeFrom="paragraph">
            <wp:posOffset>442595</wp:posOffset>
          </wp:positionV>
          <wp:extent cx="1663065" cy="8382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p>
  <w:tbl>
    <w:tblPr>
      <w:tblW w:w="6804" w:type="dxa"/>
      <w:tblInd w:w="3654" w:type="dxa"/>
      <w:tblLayout w:type="fixed"/>
      <w:tblLook w:val="04A0" w:firstRow="1" w:lastRow="0" w:firstColumn="1" w:lastColumn="0" w:noHBand="0" w:noVBand="1"/>
    </w:tblPr>
    <w:tblGrid>
      <w:gridCol w:w="2551"/>
      <w:gridCol w:w="4253"/>
    </w:tblGrid>
    <w:tr w:rsidR="00D255E3" w:rsidRPr="00436387" w14:paraId="4C1E96AB" w14:textId="77777777" w:rsidTr="00726A19">
      <w:tc>
        <w:tcPr>
          <w:tcW w:w="2551" w:type="dxa"/>
          <w:shd w:val="clear" w:color="auto" w:fill="auto"/>
          <w:vAlign w:val="center"/>
        </w:tcPr>
        <w:p w14:paraId="047CE5C0" w14:textId="77777777" w:rsidR="00D255E3" w:rsidRPr="008A510F" w:rsidRDefault="00D255E3" w:rsidP="00796355">
          <w:pPr>
            <w:rPr>
              <w:rFonts w:ascii="Palatino Linotype" w:hAnsi="Palatino Linotype"/>
              <w:b/>
              <w:sz w:val="22"/>
              <w:szCs w:val="22"/>
              <w:lang w:val="es-ES_tradnl"/>
            </w:rPr>
          </w:pPr>
          <w:r w:rsidRPr="008A510F">
            <w:rPr>
              <w:rFonts w:ascii="Palatino Linotype" w:hAnsi="Palatino Linotype"/>
              <w:b/>
              <w:sz w:val="22"/>
              <w:szCs w:val="22"/>
              <w:lang w:val="es-ES_tradnl"/>
            </w:rPr>
            <w:t>Recurso</w:t>
          </w:r>
          <w:r>
            <w:rPr>
              <w:rFonts w:ascii="Palatino Linotype" w:hAnsi="Palatino Linotype"/>
              <w:b/>
              <w:sz w:val="22"/>
              <w:szCs w:val="22"/>
              <w:lang w:val="es-ES_tradnl"/>
            </w:rPr>
            <w:t>s</w:t>
          </w:r>
          <w:r w:rsidRPr="008A510F">
            <w:rPr>
              <w:rFonts w:ascii="Palatino Linotype" w:hAnsi="Palatino Linotype"/>
              <w:b/>
              <w:sz w:val="22"/>
              <w:szCs w:val="22"/>
              <w:lang w:val="es-ES_tradnl"/>
            </w:rPr>
            <w:t xml:space="preserve"> de Revisión:</w:t>
          </w:r>
        </w:p>
      </w:tc>
      <w:tc>
        <w:tcPr>
          <w:tcW w:w="4253" w:type="dxa"/>
          <w:shd w:val="clear" w:color="auto" w:fill="auto"/>
          <w:vAlign w:val="center"/>
        </w:tcPr>
        <w:p w14:paraId="38DB321F" w14:textId="65149BF0" w:rsidR="00D255E3" w:rsidRPr="002F3C59" w:rsidRDefault="00D255E3" w:rsidP="00A44FBD">
          <w:pPr>
            <w:rPr>
              <w:rFonts w:ascii="Palatino Linotype" w:hAnsi="Palatino Linotype"/>
              <w:b/>
              <w:sz w:val="22"/>
              <w:szCs w:val="22"/>
              <w:lang w:val="en-GB"/>
            </w:rPr>
          </w:pPr>
          <w:r>
            <w:rPr>
              <w:rFonts w:ascii="Palatino Linotype" w:hAnsi="Palatino Linotype"/>
              <w:b/>
              <w:sz w:val="22"/>
              <w:szCs w:val="22"/>
              <w:lang w:val="en-GB"/>
            </w:rPr>
            <w:t>04047/INFOEM/IP/RR/2020</w:t>
          </w:r>
          <w:r w:rsidRPr="00895EB9">
            <w:rPr>
              <w:rFonts w:ascii="Palatino Linotype" w:hAnsi="Palatino Linotype"/>
              <w:b/>
              <w:sz w:val="22"/>
              <w:szCs w:val="22"/>
              <w:lang w:val="en-GB"/>
            </w:rPr>
            <w:t xml:space="preserve">, </w:t>
          </w:r>
          <w:r>
            <w:rPr>
              <w:rFonts w:ascii="Palatino Linotype" w:hAnsi="Palatino Linotype"/>
              <w:b/>
              <w:sz w:val="22"/>
              <w:szCs w:val="22"/>
              <w:lang w:val="en-GB"/>
            </w:rPr>
            <w:t>04048/INFOEM/IP/RR/2020 y 04049/INFOEM/IP/RR/2020</w:t>
          </w:r>
        </w:p>
      </w:tc>
    </w:tr>
    <w:tr w:rsidR="00D255E3" w:rsidRPr="008A510F" w14:paraId="33FBC73A" w14:textId="77777777" w:rsidTr="00726A19">
      <w:trPr>
        <w:trHeight w:val="228"/>
      </w:trPr>
      <w:tc>
        <w:tcPr>
          <w:tcW w:w="2551" w:type="dxa"/>
          <w:shd w:val="clear" w:color="auto" w:fill="auto"/>
          <w:vAlign w:val="center"/>
        </w:tcPr>
        <w:p w14:paraId="4C86FBEE" w14:textId="77777777" w:rsidR="00D255E3" w:rsidRPr="008A510F" w:rsidRDefault="00D255E3" w:rsidP="00796355">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253" w:type="dxa"/>
          <w:shd w:val="clear" w:color="auto" w:fill="auto"/>
          <w:vAlign w:val="center"/>
        </w:tcPr>
        <w:p w14:paraId="717BC32F" w14:textId="52C8114C" w:rsidR="00D255E3" w:rsidRPr="008A510F" w:rsidRDefault="00D255E3" w:rsidP="006D06BC">
          <w:pPr>
            <w:rPr>
              <w:rFonts w:ascii="Palatino Linotype" w:hAnsi="Palatino Linotype"/>
              <w:b/>
              <w:sz w:val="22"/>
              <w:szCs w:val="22"/>
              <w:lang w:val="es-ES_tradnl"/>
            </w:rPr>
          </w:pPr>
          <w:r w:rsidRPr="00DE216A">
            <w:rPr>
              <w:rFonts w:ascii="Palatino Linotype" w:hAnsi="Palatino Linotype"/>
              <w:b/>
              <w:sz w:val="22"/>
              <w:szCs w:val="22"/>
              <w:lang w:val="es-ES_tradnl"/>
            </w:rPr>
            <w:t>Tribunal de Justicia Administrativa del Estado de México</w:t>
          </w:r>
        </w:p>
      </w:tc>
    </w:tr>
    <w:tr w:rsidR="00D255E3" w:rsidRPr="008A510F" w14:paraId="2D54D992" w14:textId="77777777" w:rsidTr="00726A19">
      <w:tc>
        <w:tcPr>
          <w:tcW w:w="2551" w:type="dxa"/>
          <w:shd w:val="clear" w:color="auto" w:fill="auto"/>
          <w:vAlign w:val="center"/>
        </w:tcPr>
        <w:p w14:paraId="5D16DE4D" w14:textId="77777777" w:rsidR="00D255E3" w:rsidRPr="008A510F" w:rsidRDefault="00D255E3" w:rsidP="00D63FB4">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4253" w:type="dxa"/>
          <w:shd w:val="clear" w:color="auto" w:fill="auto"/>
          <w:vAlign w:val="center"/>
        </w:tcPr>
        <w:p w14:paraId="515B0ED5" w14:textId="77777777" w:rsidR="00D255E3" w:rsidRPr="008A510F" w:rsidRDefault="00D255E3" w:rsidP="00D63FB4">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2B2B87DD" w14:textId="5B04F90B" w:rsidR="00D255E3" w:rsidRDefault="00436387" w:rsidP="00E86E4F">
    <w:pPr>
      <w:pStyle w:val="Encabezado"/>
      <w:tabs>
        <w:tab w:val="clear" w:pos="4252"/>
        <w:tab w:val="clear" w:pos="8504"/>
        <w:tab w:val="left" w:pos="2326"/>
      </w:tabs>
    </w:pPr>
    <w:r>
      <w:rPr>
        <w:noProof/>
        <w:lang w:val="es-MX" w:eastAsia="es-MX"/>
      </w:rPr>
      <w:drawing>
        <wp:anchor distT="0" distB="0" distL="114300" distR="114300" simplePos="0" relativeHeight="251662336" behindDoc="1" locked="0" layoutInCell="1" allowOverlap="1" wp14:anchorId="7070632D" wp14:editId="1BB071A8">
          <wp:simplePos x="0" y="0"/>
          <wp:positionH relativeFrom="margin">
            <wp:posOffset>-533400</wp:posOffset>
          </wp:positionH>
          <wp:positionV relativeFrom="margin">
            <wp:posOffset>-1024255</wp:posOffset>
          </wp:positionV>
          <wp:extent cx="6858000" cy="9144000"/>
          <wp:effectExtent l="0" t="0" r="0" b="0"/>
          <wp:wrapNone/>
          <wp:docPr id="4"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sidR="00D255E3">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4" w:type="dxa"/>
      <w:tblInd w:w="3339" w:type="dxa"/>
      <w:tblLayout w:type="fixed"/>
      <w:tblLook w:val="04A0" w:firstRow="1" w:lastRow="0" w:firstColumn="1" w:lastColumn="0" w:noHBand="0" w:noVBand="1"/>
    </w:tblPr>
    <w:tblGrid>
      <w:gridCol w:w="2551"/>
      <w:gridCol w:w="4253"/>
    </w:tblGrid>
    <w:tr w:rsidR="00D255E3" w:rsidRPr="00436387" w14:paraId="6B40CC4D" w14:textId="77777777" w:rsidTr="00726A19">
      <w:tc>
        <w:tcPr>
          <w:tcW w:w="2551" w:type="dxa"/>
          <w:shd w:val="clear" w:color="auto" w:fill="auto"/>
          <w:vAlign w:val="center"/>
        </w:tcPr>
        <w:p w14:paraId="7B896D50" w14:textId="7AEF7A20" w:rsidR="00D255E3" w:rsidRPr="005A5E02" w:rsidRDefault="007F0937" w:rsidP="00796355">
          <w:pPr>
            <w:rPr>
              <w:rFonts w:ascii="Palatino Linotype" w:hAnsi="Palatino Linotype"/>
              <w:b/>
              <w:sz w:val="22"/>
              <w:szCs w:val="22"/>
              <w:lang w:val="es-ES_tradnl"/>
            </w:rPr>
          </w:pPr>
          <w:r>
            <w:rPr>
              <w:rFonts w:ascii="Palatino Linotype" w:hAnsi="Palatino Linotype"/>
              <w:noProof/>
              <w:sz w:val="28"/>
              <w:szCs w:val="28"/>
              <w:lang w:val="es-MX" w:eastAsia="es-MX"/>
            </w:rPr>
            <w:drawing>
              <wp:anchor distT="0" distB="0" distL="114300" distR="114300" simplePos="0" relativeHeight="251676672" behindDoc="0" locked="0" layoutInCell="1" allowOverlap="1" wp14:anchorId="1F61DB8C" wp14:editId="62F15BDD">
                <wp:simplePos x="0" y="0"/>
                <wp:positionH relativeFrom="column">
                  <wp:posOffset>-2011680</wp:posOffset>
                </wp:positionH>
                <wp:positionV relativeFrom="paragraph">
                  <wp:posOffset>101600</wp:posOffset>
                </wp:positionV>
                <wp:extent cx="1663065"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14:sizeRelH relativeFrom="page">
                  <wp14:pctWidth>0</wp14:pctWidth>
                </wp14:sizeRelH>
                <wp14:sizeRelV relativeFrom="page">
                  <wp14:pctHeight>0</wp14:pctHeight>
                </wp14:sizeRelV>
              </wp:anchor>
            </w:drawing>
          </w:r>
          <w:r w:rsidR="00D255E3" w:rsidRPr="005A5E02">
            <w:rPr>
              <w:rFonts w:ascii="Palatino Linotype" w:hAnsi="Palatino Linotype"/>
              <w:b/>
              <w:sz w:val="22"/>
              <w:szCs w:val="22"/>
              <w:lang w:val="es-ES_tradnl"/>
            </w:rPr>
            <w:t>Recurso</w:t>
          </w:r>
          <w:r w:rsidR="00D255E3">
            <w:rPr>
              <w:rFonts w:ascii="Palatino Linotype" w:hAnsi="Palatino Linotype"/>
              <w:b/>
              <w:sz w:val="22"/>
              <w:szCs w:val="22"/>
              <w:lang w:val="es-ES_tradnl"/>
            </w:rPr>
            <w:t>s</w:t>
          </w:r>
          <w:r w:rsidR="00D255E3" w:rsidRPr="005A5E02">
            <w:rPr>
              <w:rFonts w:ascii="Palatino Linotype" w:hAnsi="Palatino Linotype"/>
              <w:b/>
              <w:sz w:val="22"/>
              <w:szCs w:val="22"/>
              <w:lang w:val="es-ES_tradnl"/>
            </w:rPr>
            <w:t xml:space="preserve"> de Revisión:</w:t>
          </w:r>
        </w:p>
      </w:tc>
      <w:tc>
        <w:tcPr>
          <w:tcW w:w="4253" w:type="dxa"/>
          <w:shd w:val="clear" w:color="auto" w:fill="auto"/>
          <w:vAlign w:val="center"/>
        </w:tcPr>
        <w:p w14:paraId="6FDC233D" w14:textId="1188D421" w:rsidR="00D255E3" w:rsidRPr="00895EB9" w:rsidRDefault="00D255E3" w:rsidP="0093232B">
          <w:pPr>
            <w:rPr>
              <w:rFonts w:ascii="Palatino Linotype" w:hAnsi="Palatino Linotype"/>
              <w:b/>
              <w:sz w:val="22"/>
              <w:szCs w:val="22"/>
              <w:lang w:val="en-GB"/>
            </w:rPr>
          </w:pPr>
          <w:r>
            <w:rPr>
              <w:rFonts w:ascii="Palatino Linotype" w:hAnsi="Palatino Linotype"/>
              <w:b/>
              <w:sz w:val="22"/>
              <w:szCs w:val="22"/>
              <w:lang w:val="en-GB"/>
            </w:rPr>
            <w:t>04047/INFOEM/IP/RR/2020</w:t>
          </w:r>
          <w:r w:rsidRPr="00895EB9">
            <w:rPr>
              <w:rFonts w:ascii="Palatino Linotype" w:hAnsi="Palatino Linotype"/>
              <w:b/>
              <w:sz w:val="22"/>
              <w:szCs w:val="22"/>
              <w:lang w:val="en-GB"/>
            </w:rPr>
            <w:t xml:space="preserve">, </w:t>
          </w:r>
          <w:r>
            <w:rPr>
              <w:rFonts w:ascii="Palatino Linotype" w:hAnsi="Palatino Linotype"/>
              <w:b/>
              <w:sz w:val="22"/>
              <w:szCs w:val="22"/>
              <w:lang w:val="en-GB"/>
            </w:rPr>
            <w:t>04048/INFOEM/IP/RR/2020 y 04049/INFOEM/IP/RR/2020</w:t>
          </w:r>
        </w:p>
      </w:tc>
    </w:tr>
    <w:tr w:rsidR="00D255E3" w:rsidRPr="005A5E02" w14:paraId="091DE751" w14:textId="77777777" w:rsidTr="00726A19">
      <w:tc>
        <w:tcPr>
          <w:tcW w:w="2551" w:type="dxa"/>
          <w:shd w:val="clear" w:color="auto" w:fill="auto"/>
          <w:vAlign w:val="center"/>
        </w:tcPr>
        <w:p w14:paraId="2FEA8A9A" w14:textId="77777777" w:rsidR="00D255E3" w:rsidRPr="005A5E02" w:rsidRDefault="00D255E3" w:rsidP="00796355">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14:paraId="53D40DAF" w14:textId="647EDF58" w:rsidR="00D255E3" w:rsidRPr="00927A01" w:rsidRDefault="00436387" w:rsidP="00436387">
          <w:pPr>
            <w:rPr>
              <w:rFonts w:ascii="Palatino Linotype" w:hAnsi="Palatino Linotype"/>
              <w:b/>
              <w:sz w:val="22"/>
              <w:szCs w:val="22"/>
              <w:lang w:val="es-ES_tradnl"/>
            </w:rPr>
          </w:pPr>
          <w:r>
            <w:rPr>
              <w:rFonts w:ascii="Palatino Linotype" w:hAnsi="Palatino Linotype"/>
              <w:b/>
              <w:sz w:val="22"/>
              <w:szCs w:val="22"/>
              <w:lang w:val="es-ES_tradnl"/>
            </w:rPr>
            <w:t>xxxxxxx</w:t>
          </w:r>
          <w:r w:rsidR="00D255E3" w:rsidRPr="00DE216A">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D255E3" w:rsidRPr="00DE216A">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D255E3" w:rsidRPr="005A5E02" w14:paraId="5ED78276" w14:textId="77777777" w:rsidTr="00726A19">
      <w:trPr>
        <w:trHeight w:val="228"/>
      </w:trPr>
      <w:tc>
        <w:tcPr>
          <w:tcW w:w="2551" w:type="dxa"/>
          <w:shd w:val="clear" w:color="auto" w:fill="auto"/>
          <w:vAlign w:val="center"/>
        </w:tcPr>
        <w:p w14:paraId="5B3FC1C0" w14:textId="77777777" w:rsidR="00D255E3" w:rsidRPr="005A5E02" w:rsidRDefault="00D255E3" w:rsidP="00796355">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14:paraId="37F8CCD9" w14:textId="03291538" w:rsidR="00D255E3" w:rsidRPr="00927A01" w:rsidRDefault="00D255E3" w:rsidP="00796355">
          <w:pPr>
            <w:rPr>
              <w:rFonts w:ascii="Palatino Linotype" w:hAnsi="Palatino Linotype"/>
              <w:b/>
              <w:sz w:val="22"/>
              <w:szCs w:val="22"/>
              <w:lang w:val="es-ES_tradnl"/>
            </w:rPr>
          </w:pPr>
          <w:r w:rsidRPr="00DE216A">
            <w:rPr>
              <w:rFonts w:ascii="Palatino Linotype" w:hAnsi="Palatino Linotype"/>
              <w:b/>
              <w:sz w:val="22"/>
              <w:szCs w:val="22"/>
              <w:lang w:val="es-ES_tradnl"/>
            </w:rPr>
            <w:t>Tribunal de Justicia Administrativa del Estado de México</w:t>
          </w:r>
        </w:p>
      </w:tc>
    </w:tr>
    <w:tr w:rsidR="00D255E3" w:rsidRPr="005A5E02" w14:paraId="0AFD960D" w14:textId="77777777" w:rsidTr="00726A19">
      <w:tc>
        <w:tcPr>
          <w:tcW w:w="2551" w:type="dxa"/>
          <w:shd w:val="clear" w:color="auto" w:fill="auto"/>
          <w:vAlign w:val="center"/>
        </w:tcPr>
        <w:p w14:paraId="0CB4DCB6" w14:textId="77777777" w:rsidR="00D255E3" w:rsidRPr="005A5E02" w:rsidRDefault="00D255E3"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4253" w:type="dxa"/>
          <w:shd w:val="clear" w:color="auto" w:fill="auto"/>
          <w:vAlign w:val="center"/>
        </w:tcPr>
        <w:p w14:paraId="1183DE8E" w14:textId="77777777" w:rsidR="00D255E3" w:rsidRPr="005A5E02" w:rsidRDefault="00D255E3"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14:paraId="3D72277F" w14:textId="736CD7CE" w:rsidR="00D255E3" w:rsidRDefault="00436387">
    <w:pPr>
      <w:pStyle w:val="Encabezado"/>
    </w:pPr>
    <w:r>
      <w:rPr>
        <w:noProof/>
        <w:lang w:val="es-ES"/>
      </w:rPr>
      <w:pict w14:anchorId="70706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42pt;margin-top:-81.4pt;width:540pt;height:10in;z-index:-251655168;mso-wrap-edited:f;mso-position-horizontal-relative:margin;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796"/>
    <w:multiLevelType w:val="hybridMultilevel"/>
    <w:tmpl w:val="0D7E1326"/>
    <w:lvl w:ilvl="0" w:tplc="1842DB7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 w15:restartNumberingAfterBreak="0">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4C3712EC"/>
    <w:multiLevelType w:val="hybridMultilevel"/>
    <w:tmpl w:val="C72A4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E215E1"/>
    <w:multiLevelType w:val="hybridMultilevel"/>
    <w:tmpl w:val="00C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74B17804"/>
    <w:multiLevelType w:val="hybridMultilevel"/>
    <w:tmpl w:val="1CF68B12"/>
    <w:lvl w:ilvl="0" w:tplc="5ED806EC">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11" w15:restartNumberingAfterBreak="0">
    <w:nsid w:val="7EA308DE"/>
    <w:multiLevelType w:val="hybridMultilevel"/>
    <w:tmpl w:val="49489F8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11"/>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0"/>
  </w:num>
  <w:num w:numId="9">
    <w:abstractNumId w:val="1"/>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n-GB"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1D9F"/>
    <w:rsid w:val="000023E2"/>
    <w:rsid w:val="000023F5"/>
    <w:rsid w:val="000030A1"/>
    <w:rsid w:val="000031D2"/>
    <w:rsid w:val="00003F5B"/>
    <w:rsid w:val="00004E2F"/>
    <w:rsid w:val="000058CF"/>
    <w:rsid w:val="000064B9"/>
    <w:rsid w:val="0001060F"/>
    <w:rsid w:val="00011730"/>
    <w:rsid w:val="0001201F"/>
    <w:rsid w:val="000121F1"/>
    <w:rsid w:val="00012ABE"/>
    <w:rsid w:val="00013F75"/>
    <w:rsid w:val="000142E8"/>
    <w:rsid w:val="00015040"/>
    <w:rsid w:val="00015682"/>
    <w:rsid w:val="00017558"/>
    <w:rsid w:val="00017D62"/>
    <w:rsid w:val="00017DEC"/>
    <w:rsid w:val="00021550"/>
    <w:rsid w:val="00021A61"/>
    <w:rsid w:val="00022211"/>
    <w:rsid w:val="00022392"/>
    <w:rsid w:val="0002286D"/>
    <w:rsid w:val="00022B4D"/>
    <w:rsid w:val="00023F0E"/>
    <w:rsid w:val="00024910"/>
    <w:rsid w:val="0002497A"/>
    <w:rsid w:val="00025317"/>
    <w:rsid w:val="00025F0D"/>
    <w:rsid w:val="00030168"/>
    <w:rsid w:val="000303DA"/>
    <w:rsid w:val="00030488"/>
    <w:rsid w:val="00031C69"/>
    <w:rsid w:val="0003204F"/>
    <w:rsid w:val="00033C09"/>
    <w:rsid w:val="00034A1D"/>
    <w:rsid w:val="0003597A"/>
    <w:rsid w:val="0003681E"/>
    <w:rsid w:val="000374D7"/>
    <w:rsid w:val="00037E77"/>
    <w:rsid w:val="0004056B"/>
    <w:rsid w:val="0004257A"/>
    <w:rsid w:val="00042EAD"/>
    <w:rsid w:val="000443C4"/>
    <w:rsid w:val="000451C6"/>
    <w:rsid w:val="000470FE"/>
    <w:rsid w:val="00047199"/>
    <w:rsid w:val="00047E4B"/>
    <w:rsid w:val="0005040C"/>
    <w:rsid w:val="00051A74"/>
    <w:rsid w:val="000528B6"/>
    <w:rsid w:val="000554B4"/>
    <w:rsid w:val="00056D1A"/>
    <w:rsid w:val="000572D3"/>
    <w:rsid w:val="00057B34"/>
    <w:rsid w:val="00057F8F"/>
    <w:rsid w:val="0006124E"/>
    <w:rsid w:val="000619E2"/>
    <w:rsid w:val="00062766"/>
    <w:rsid w:val="00063DD3"/>
    <w:rsid w:val="00064931"/>
    <w:rsid w:val="000650FA"/>
    <w:rsid w:val="000675B0"/>
    <w:rsid w:val="00067BB2"/>
    <w:rsid w:val="00071CB3"/>
    <w:rsid w:val="00074E94"/>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2CBF"/>
    <w:rsid w:val="000936E2"/>
    <w:rsid w:val="0009408F"/>
    <w:rsid w:val="00094BBC"/>
    <w:rsid w:val="00095797"/>
    <w:rsid w:val="000957AA"/>
    <w:rsid w:val="000968FB"/>
    <w:rsid w:val="00096946"/>
    <w:rsid w:val="000A02C3"/>
    <w:rsid w:val="000A1ABB"/>
    <w:rsid w:val="000A1D24"/>
    <w:rsid w:val="000A1FF6"/>
    <w:rsid w:val="000A3124"/>
    <w:rsid w:val="000A5A50"/>
    <w:rsid w:val="000A5ED9"/>
    <w:rsid w:val="000A686C"/>
    <w:rsid w:val="000A6B77"/>
    <w:rsid w:val="000A6C68"/>
    <w:rsid w:val="000A7741"/>
    <w:rsid w:val="000B036B"/>
    <w:rsid w:val="000B0BC0"/>
    <w:rsid w:val="000B2AAD"/>
    <w:rsid w:val="000B34A2"/>
    <w:rsid w:val="000B3FFD"/>
    <w:rsid w:val="000B5F0E"/>
    <w:rsid w:val="000B6AC3"/>
    <w:rsid w:val="000B6B38"/>
    <w:rsid w:val="000B73BF"/>
    <w:rsid w:val="000C2166"/>
    <w:rsid w:val="000C264E"/>
    <w:rsid w:val="000C3EE3"/>
    <w:rsid w:val="000C4453"/>
    <w:rsid w:val="000C44EA"/>
    <w:rsid w:val="000C5145"/>
    <w:rsid w:val="000C5EF0"/>
    <w:rsid w:val="000C66D7"/>
    <w:rsid w:val="000C7E82"/>
    <w:rsid w:val="000D0547"/>
    <w:rsid w:val="000D06E4"/>
    <w:rsid w:val="000D12E5"/>
    <w:rsid w:val="000D13D0"/>
    <w:rsid w:val="000D1448"/>
    <w:rsid w:val="000D2D89"/>
    <w:rsid w:val="000D357B"/>
    <w:rsid w:val="000D45A0"/>
    <w:rsid w:val="000D4A93"/>
    <w:rsid w:val="000D4E66"/>
    <w:rsid w:val="000D4F1A"/>
    <w:rsid w:val="000D73F2"/>
    <w:rsid w:val="000D7AF5"/>
    <w:rsid w:val="000E050B"/>
    <w:rsid w:val="000E21AA"/>
    <w:rsid w:val="000E2FAC"/>
    <w:rsid w:val="000E3018"/>
    <w:rsid w:val="000E34E1"/>
    <w:rsid w:val="000E3DD1"/>
    <w:rsid w:val="000E4151"/>
    <w:rsid w:val="000E4499"/>
    <w:rsid w:val="000E4889"/>
    <w:rsid w:val="000E5CB2"/>
    <w:rsid w:val="000E63B2"/>
    <w:rsid w:val="000E6F5D"/>
    <w:rsid w:val="000E6F72"/>
    <w:rsid w:val="000E7868"/>
    <w:rsid w:val="000F0FF5"/>
    <w:rsid w:val="000F32FD"/>
    <w:rsid w:val="000F3671"/>
    <w:rsid w:val="000F3B3D"/>
    <w:rsid w:val="000F4072"/>
    <w:rsid w:val="000F44AA"/>
    <w:rsid w:val="000F4A5F"/>
    <w:rsid w:val="00101728"/>
    <w:rsid w:val="00106430"/>
    <w:rsid w:val="00106F25"/>
    <w:rsid w:val="00107306"/>
    <w:rsid w:val="0010735A"/>
    <w:rsid w:val="00107475"/>
    <w:rsid w:val="001079F2"/>
    <w:rsid w:val="00107A51"/>
    <w:rsid w:val="00110B24"/>
    <w:rsid w:val="0011233A"/>
    <w:rsid w:val="00112F90"/>
    <w:rsid w:val="001144A5"/>
    <w:rsid w:val="00116F34"/>
    <w:rsid w:val="0011725B"/>
    <w:rsid w:val="00117844"/>
    <w:rsid w:val="00117947"/>
    <w:rsid w:val="001200BC"/>
    <w:rsid w:val="001205E4"/>
    <w:rsid w:val="00120B12"/>
    <w:rsid w:val="001213A0"/>
    <w:rsid w:val="00121B9D"/>
    <w:rsid w:val="00122101"/>
    <w:rsid w:val="00122617"/>
    <w:rsid w:val="00122978"/>
    <w:rsid w:val="0012430E"/>
    <w:rsid w:val="00124D28"/>
    <w:rsid w:val="00127157"/>
    <w:rsid w:val="00130266"/>
    <w:rsid w:val="0013133D"/>
    <w:rsid w:val="00131ED7"/>
    <w:rsid w:val="001322F0"/>
    <w:rsid w:val="00132A8A"/>
    <w:rsid w:val="00132D1C"/>
    <w:rsid w:val="00132E57"/>
    <w:rsid w:val="0013333E"/>
    <w:rsid w:val="0013381E"/>
    <w:rsid w:val="001338F3"/>
    <w:rsid w:val="00135054"/>
    <w:rsid w:val="001366A1"/>
    <w:rsid w:val="0013699B"/>
    <w:rsid w:val="0014029E"/>
    <w:rsid w:val="0014047A"/>
    <w:rsid w:val="001407F4"/>
    <w:rsid w:val="00142628"/>
    <w:rsid w:val="00144BDA"/>
    <w:rsid w:val="00145229"/>
    <w:rsid w:val="001452F8"/>
    <w:rsid w:val="001464EC"/>
    <w:rsid w:val="001469DE"/>
    <w:rsid w:val="001471FF"/>
    <w:rsid w:val="00147FF3"/>
    <w:rsid w:val="00152AD8"/>
    <w:rsid w:val="00154D6F"/>
    <w:rsid w:val="001576FE"/>
    <w:rsid w:val="00157E73"/>
    <w:rsid w:val="0016146B"/>
    <w:rsid w:val="001624D1"/>
    <w:rsid w:val="00162B15"/>
    <w:rsid w:val="001630C3"/>
    <w:rsid w:val="0016435F"/>
    <w:rsid w:val="001643EC"/>
    <w:rsid w:val="00164588"/>
    <w:rsid w:val="00164BC6"/>
    <w:rsid w:val="00165265"/>
    <w:rsid w:val="00165A2B"/>
    <w:rsid w:val="00165C15"/>
    <w:rsid w:val="00165D26"/>
    <w:rsid w:val="001660DF"/>
    <w:rsid w:val="00166117"/>
    <w:rsid w:val="00167972"/>
    <w:rsid w:val="001702CE"/>
    <w:rsid w:val="001728B8"/>
    <w:rsid w:val="001728FA"/>
    <w:rsid w:val="00172DE6"/>
    <w:rsid w:val="00173064"/>
    <w:rsid w:val="001730B8"/>
    <w:rsid w:val="0017384F"/>
    <w:rsid w:val="00174630"/>
    <w:rsid w:val="00176BB5"/>
    <w:rsid w:val="001773A7"/>
    <w:rsid w:val="00180622"/>
    <w:rsid w:val="001811B7"/>
    <w:rsid w:val="0018133B"/>
    <w:rsid w:val="001824E9"/>
    <w:rsid w:val="00184220"/>
    <w:rsid w:val="00184A07"/>
    <w:rsid w:val="00184CFF"/>
    <w:rsid w:val="0018506C"/>
    <w:rsid w:val="00185967"/>
    <w:rsid w:val="0018624C"/>
    <w:rsid w:val="0019069C"/>
    <w:rsid w:val="00191C5D"/>
    <w:rsid w:val="00192E22"/>
    <w:rsid w:val="00193749"/>
    <w:rsid w:val="00196177"/>
    <w:rsid w:val="001A13AD"/>
    <w:rsid w:val="001A1824"/>
    <w:rsid w:val="001A50EA"/>
    <w:rsid w:val="001A5265"/>
    <w:rsid w:val="001A600E"/>
    <w:rsid w:val="001A6D17"/>
    <w:rsid w:val="001A6F14"/>
    <w:rsid w:val="001B012F"/>
    <w:rsid w:val="001B0139"/>
    <w:rsid w:val="001B205E"/>
    <w:rsid w:val="001B2FB5"/>
    <w:rsid w:val="001B5D20"/>
    <w:rsid w:val="001B7103"/>
    <w:rsid w:val="001B7125"/>
    <w:rsid w:val="001C0338"/>
    <w:rsid w:val="001C0797"/>
    <w:rsid w:val="001C0E91"/>
    <w:rsid w:val="001C27D1"/>
    <w:rsid w:val="001C41FF"/>
    <w:rsid w:val="001C47DC"/>
    <w:rsid w:val="001C4C72"/>
    <w:rsid w:val="001C5305"/>
    <w:rsid w:val="001C544C"/>
    <w:rsid w:val="001C5569"/>
    <w:rsid w:val="001C56A3"/>
    <w:rsid w:val="001C59BF"/>
    <w:rsid w:val="001C5E3D"/>
    <w:rsid w:val="001C7475"/>
    <w:rsid w:val="001D0F42"/>
    <w:rsid w:val="001D24A5"/>
    <w:rsid w:val="001D2E00"/>
    <w:rsid w:val="001D5DDC"/>
    <w:rsid w:val="001D611D"/>
    <w:rsid w:val="001D66F1"/>
    <w:rsid w:val="001D6BCA"/>
    <w:rsid w:val="001D6DE3"/>
    <w:rsid w:val="001D7F15"/>
    <w:rsid w:val="001E0CED"/>
    <w:rsid w:val="001E17AE"/>
    <w:rsid w:val="001E2837"/>
    <w:rsid w:val="001E2D79"/>
    <w:rsid w:val="001E4271"/>
    <w:rsid w:val="001E4731"/>
    <w:rsid w:val="001E4DCC"/>
    <w:rsid w:val="001E60A0"/>
    <w:rsid w:val="001E6D02"/>
    <w:rsid w:val="001F0111"/>
    <w:rsid w:val="001F0D06"/>
    <w:rsid w:val="001F230E"/>
    <w:rsid w:val="001F2565"/>
    <w:rsid w:val="001F3588"/>
    <w:rsid w:val="001F419B"/>
    <w:rsid w:val="001F4D36"/>
    <w:rsid w:val="001F6176"/>
    <w:rsid w:val="001F6AA4"/>
    <w:rsid w:val="001F7973"/>
    <w:rsid w:val="002014B8"/>
    <w:rsid w:val="0020362C"/>
    <w:rsid w:val="00203BBA"/>
    <w:rsid w:val="00204D5D"/>
    <w:rsid w:val="00205951"/>
    <w:rsid w:val="00205FC0"/>
    <w:rsid w:val="00206351"/>
    <w:rsid w:val="00211553"/>
    <w:rsid w:val="00211EF7"/>
    <w:rsid w:val="002138D9"/>
    <w:rsid w:val="002146BE"/>
    <w:rsid w:val="00214FBD"/>
    <w:rsid w:val="00216AB9"/>
    <w:rsid w:val="002171DA"/>
    <w:rsid w:val="002200C9"/>
    <w:rsid w:val="002205DA"/>
    <w:rsid w:val="0022118F"/>
    <w:rsid w:val="0022179B"/>
    <w:rsid w:val="002217A0"/>
    <w:rsid w:val="00222854"/>
    <w:rsid w:val="00224027"/>
    <w:rsid w:val="00224DE7"/>
    <w:rsid w:val="00224E44"/>
    <w:rsid w:val="00224FBF"/>
    <w:rsid w:val="00225381"/>
    <w:rsid w:val="002255CB"/>
    <w:rsid w:val="002262E3"/>
    <w:rsid w:val="00226343"/>
    <w:rsid w:val="00226734"/>
    <w:rsid w:val="00226B9C"/>
    <w:rsid w:val="00226D8C"/>
    <w:rsid w:val="0022750C"/>
    <w:rsid w:val="0023123B"/>
    <w:rsid w:val="002314A5"/>
    <w:rsid w:val="0023271C"/>
    <w:rsid w:val="002336C9"/>
    <w:rsid w:val="002374FD"/>
    <w:rsid w:val="00237DBD"/>
    <w:rsid w:val="00241773"/>
    <w:rsid w:val="00241964"/>
    <w:rsid w:val="00242306"/>
    <w:rsid w:val="002434FE"/>
    <w:rsid w:val="0024350E"/>
    <w:rsid w:val="00243685"/>
    <w:rsid w:val="002438C0"/>
    <w:rsid w:val="00244A1E"/>
    <w:rsid w:val="00245267"/>
    <w:rsid w:val="00247FF9"/>
    <w:rsid w:val="00250117"/>
    <w:rsid w:val="00250136"/>
    <w:rsid w:val="00251D0D"/>
    <w:rsid w:val="00251DFA"/>
    <w:rsid w:val="002525F4"/>
    <w:rsid w:val="00253AA0"/>
    <w:rsid w:val="0025594A"/>
    <w:rsid w:val="00257425"/>
    <w:rsid w:val="00257651"/>
    <w:rsid w:val="00260989"/>
    <w:rsid w:val="00260F55"/>
    <w:rsid w:val="002630AC"/>
    <w:rsid w:val="002638A8"/>
    <w:rsid w:val="00263B17"/>
    <w:rsid w:val="00264639"/>
    <w:rsid w:val="00264B40"/>
    <w:rsid w:val="00265698"/>
    <w:rsid w:val="00267C03"/>
    <w:rsid w:val="0027024E"/>
    <w:rsid w:val="00271166"/>
    <w:rsid w:val="002711FB"/>
    <w:rsid w:val="00271EBE"/>
    <w:rsid w:val="002720C9"/>
    <w:rsid w:val="00275DC7"/>
    <w:rsid w:val="00277516"/>
    <w:rsid w:val="002825A5"/>
    <w:rsid w:val="002826B9"/>
    <w:rsid w:val="00282C8A"/>
    <w:rsid w:val="002832D5"/>
    <w:rsid w:val="00283DC4"/>
    <w:rsid w:val="0028412A"/>
    <w:rsid w:val="0028653B"/>
    <w:rsid w:val="0028694D"/>
    <w:rsid w:val="00286E29"/>
    <w:rsid w:val="0028706B"/>
    <w:rsid w:val="002872CE"/>
    <w:rsid w:val="002918CB"/>
    <w:rsid w:val="00291ECB"/>
    <w:rsid w:val="00291F6A"/>
    <w:rsid w:val="002920EE"/>
    <w:rsid w:val="00292CAE"/>
    <w:rsid w:val="002944C8"/>
    <w:rsid w:val="0029485F"/>
    <w:rsid w:val="002959B2"/>
    <w:rsid w:val="002963CF"/>
    <w:rsid w:val="00297E16"/>
    <w:rsid w:val="002A0357"/>
    <w:rsid w:val="002A109F"/>
    <w:rsid w:val="002A1343"/>
    <w:rsid w:val="002A1AD9"/>
    <w:rsid w:val="002A1E73"/>
    <w:rsid w:val="002A21C6"/>
    <w:rsid w:val="002A258F"/>
    <w:rsid w:val="002A25C9"/>
    <w:rsid w:val="002A3E50"/>
    <w:rsid w:val="002A4D19"/>
    <w:rsid w:val="002A4E95"/>
    <w:rsid w:val="002A603A"/>
    <w:rsid w:val="002A7C44"/>
    <w:rsid w:val="002B28C8"/>
    <w:rsid w:val="002B3537"/>
    <w:rsid w:val="002B42C5"/>
    <w:rsid w:val="002B47A6"/>
    <w:rsid w:val="002B4C89"/>
    <w:rsid w:val="002B5166"/>
    <w:rsid w:val="002B5487"/>
    <w:rsid w:val="002B636D"/>
    <w:rsid w:val="002B643A"/>
    <w:rsid w:val="002B7575"/>
    <w:rsid w:val="002B79FC"/>
    <w:rsid w:val="002B7EB1"/>
    <w:rsid w:val="002C1C54"/>
    <w:rsid w:val="002C3F1F"/>
    <w:rsid w:val="002C4861"/>
    <w:rsid w:val="002C64E0"/>
    <w:rsid w:val="002C69A6"/>
    <w:rsid w:val="002C6C17"/>
    <w:rsid w:val="002C6CA0"/>
    <w:rsid w:val="002C7008"/>
    <w:rsid w:val="002D0581"/>
    <w:rsid w:val="002D2878"/>
    <w:rsid w:val="002D68D0"/>
    <w:rsid w:val="002D7413"/>
    <w:rsid w:val="002E0515"/>
    <w:rsid w:val="002E0A4C"/>
    <w:rsid w:val="002E1174"/>
    <w:rsid w:val="002E5760"/>
    <w:rsid w:val="002E5F1C"/>
    <w:rsid w:val="002E7BC8"/>
    <w:rsid w:val="002F1F02"/>
    <w:rsid w:val="002F2B5F"/>
    <w:rsid w:val="002F3C59"/>
    <w:rsid w:val="002F5BB8"/>
    <w:rsid w:val="002F6C67"/>
    <w:rsid w:val="002F7585"/>
    <w:rsid w:val="002F7780"/>
    <w:rsid w:val="00300741"/>
    <w:rsid w:val="003014FD"/>
    <w:rsid w:val="003020EB"/>
    <w:rsid w:val="00302207"/>
    <w:rsid w:val="00304E65"/>
    <w:rsid w:val="00304FD6"/>
    <w:rsid w:val="00305E80"/>
    <w:rsid w:val="003105ED"/>
    <w:rsid w:val="0031131D"/>
    <w:rsid w:val="00311B79"/>
    <w:rsid w:val="00312E0F"/>
    <w:rsid w:val="00313542"/>
    <w:rsid w:val="00314FBB"/>
    <w:rsid w:val="003155D8"/>
    <w:rsid w:val="00315963"/>
    <w:rsid w:val="00316239"/>
    <w:rsid w:val="00320258"/>
    <w:rsid w:val="0032025D"/>
    <w:rsid w:val="00322B25"/>
    <w:rsid w:val="0032350A"/>
    <w:rsid w:val="003239AF"/>
    <w:rsid w:val="003262D4"/>
    <w:rsid w:val="003314E1"/>
    <w:rsid w:val="003324B9"/>
    <w:rsid w:val="00332543"/>
    <w:rsid w:val="00332DB4"/>
    <w:rsid w:val="00336D3A"/>
    <w:rsid w:val="00337111"/>
    <w:rsid w:val="00337AE2"/>
    <w:rsid w:val="00337E62"/>
    <w:rsid w:val="00340794"/>
    <w:rsid w:val="003435F5"/>
    <w:rsid w:val="00344FF5"/>
    <w:rsid w:val="003451BB"/>
    <w:rsid w:val="00345760"/>
    <w:rsid w:val="003468B6"/>
    <w:rsid w:val="003471BB"/>
    <w:rsid w:val="003476B8"/>
    <w:rsid w:val="00347BEE"/>
    <w:rsid w:val="00350FA8"/>
    <w:rsid w:val="00351D49"/>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D75"/>
    <w:rsid w:val="00362933"/>
    <w:rsid w:val="00362DB5"/>
    <w:rsid w:val="003650AE"/>
    <w:rsid w:val="003651F6"/>
    <w:rsid w:val="00366DB8"/>
    <w:rsid w:val="0037054A"/>
    <w:rsid w:val="00370A36"/>
    <w:rsid w:val="00370BE7"/>
    <w:rsid w:val="003749AC"/>
    <w:rsid w:val="00374D89"/>
    <w:rsid w:val="00374F45"/>
    <w:rsid w:val="00377D79"/>
    <w:rsid w:val="003803FB"/>
    <w:rsid w:val="00380BAD"/>
    <w:rsid w:val="00383E14"/>
    <w:rsid w:val="00384411"/>
    <w:rsid w:val="00384610"/>
    <w:rsid w:val="0038463C"/>
    <w:rsid w:val="00384DA5"/>
    <w:rsid w:val="00387AC1"/>
    <w:rsid w:val="003920EA"/>
    <w:rsid w:val="00393CEF"/>
    <w:rsid w:val="00395770"/>
    <w:rsid w:val="00396014"/>
    <w:rsid w:val="00396E4D"/>
    <w:rsid w:val="003978AD"/>
    <w:rsid w:val="00397E18"/>
    <w:rsid w:val="003A01DE"/>
    <w:rsid w:val="003A1EF4"/>
    <w:rsid w:val="003A362B"/>
    <w:rsid w:val="003A39AC"/>
    <w:rsid w:val="003A3B82"/>
    <w:rsid w:val="003A4B9D"/>
    <w:rsid w:val="003A5A29"/>
    <w:rsid w:val="003A78D5"/>
    <w:rsid w:val="003B044E"/>
    <w:rsid w:val="003B128A"/>
    <w:rsid w:val="003B13A3"/>
    <w:rsid w:val="003B2036"/>
    <w:rsid w:val="003B2C08"/>
    <w:rsid w:val="003B573B"/>
    <w:rsid w:val="003B59FF"/>
    <w:rsid w:val="003B648E"/>
    <w:rsid w:val="003B6A68"/>
    <w:rsid w:val="003C257F"/>
    <w:rsid w:val="003C25A2"/>
    <w:rsid w:val="003C2683"/>
    <w:rsid w:val="003C3798"/>
    <w:rsid w:val="003C7533"/>
    <w:rsid w:val="003D1B5F"/>
    <w:rsid w:val="003D2654"/>
    <w:rsid w:val="003D4287"/>
    <w:rsid w:val="003D48A7"/>
    <w:rsid w:val="003D4EE5"/>
    <w:rsid w:val="003D5EFE"/>
    <w:rsid w:val="003D5F49"/>
    <w:rsid w:val="003D69C6"/>
    <w:rsid w:val="003D6C68"/>
    <w:rsid w:val="003D6F07"/>
    <w:rsid w:val="003D7580"/>
    <w:rsid w:val="003E2A69"/>
    <w:rsid w:val="003E35F6"/>
    <w:rsid w:val="003E4D59"/>
    <w:rsid w:val="003E5663"/>
    <w:rsid w:val="003E69C5"/>
    <w:rsid w:val="003F059F"/>
    <w:rsid w:val="003F1888"/>
    <w:rsid w:val="003F2F40"/>
    <w:rsid w:val="003F2F52"/>
    <w:rsid w:val="003F3E5C"/>
    <w:rsid w:val="003F4693"/>
    <w:rsid w:val="003F5030"/>
    <w:rsid w:val="003F61CA"/>
    <w:rsid w:val="003F6ED1"/>
    <w:rsid w:val="0040006B"/>
    <w:rsid w:val="0040049E"/>
    <w:rsid w:val="00402840"/>
    <w:rsid w:val="0040295D"/>
    <w:rsid w:val="00406C92"/>
    <w:rsid w:val="00410663"/>
    <w:rsid w:val="00410AC9"/>
    <w:rsid w:val="00410F2A"/>
    <w:rsid w:val="0041194B"/>
    <w:rsid w:val="00412377"/>
    <w:rsid w:val="00413F5B"/>
    <w:rsid w:val="004159C4"/>
    <w:rsid w:val="0041782E"/>
    <w:rsid w:val="004222D5"/>
    <w:rsid w:val="00422E9B"/>
    <w:rsid w:val="00424CCF"/>
    <w:rsid w:val="004272E7"/>
    <w:rsid w:val="00427913"/>
    <w:rsid w:val="00427F65"/>
    <w:rsid w:val="0043072B"/>
    <w:rsid w:val="00431692"/>
    <w:rsid w:val="00431AB0"/>
    <w:rsid w:val="00432FB3"/>
    <w:rsid w:val="004330AB"/>
    <w:rsid w:val="00433FE2"/>
    <w:rsid w:val="004348C0"/>
    <w:rsid w:val="00435F41"/>
    <w:rsid w:val="00436387"/>
    <w:rsid w:val="00436BF3"/>
    <w:rsid w:val="00437B12"/>
    <w:rsid w:val="00437B88"/>
    <w:rsid w:val="004419E0"/>
    <w:rsid w:val="0044236D"/>
    <w:rsid w:val="00442E2A"/>
    <w:rsid w:val="0044415B"/>
    <w:rsid w:val="0044431C"/>
    <w:rsid w:val="00445435"/>
    <w:rsid w:val="004458A8"/>
    <w:rsid w:val="00446285"/>
    <w:rsid w:val="00446449"/>
    <w:rsid w:val="00446AD4"/>
    <w:rsid w:val="0044739A"/>
    <w:rsid w:val="00447B7E"/>
    <w:rsid w:val="004503BB"/>
    <w:rsid w:val="00450631"/>
    <w:rsid w:val="004506A2"/>
    <w:rsid w:val="00451D44"/>
    <w:rsid w:val="00453310"/>
    <w:rsid w:val="0045562A"/>
    <w:rsid w:val="004556C5"/>
    <w:rsid w:val="00456A96"/>
    <w:rsid w:val="004615E4"/>
    <w:rsid w:val="00461896"/>
    <w:rsid w:val="00463390"/>
    <w:rsid w:val="00464B80"/>
    <w:rsid w:val="00470766"/>
    <w:rsid w:val="00470D81"/>
    <w:rsid w:val="0047181A"/>
    <w:rsid w:val="0047646D"/>
    <w:rsid w:val="00477089"/>
    <w:rsid w:val="00480805"/>
    <w:rsid w:val="0048151C"/>
    <w:rsid w:val="00481717"/>
    <w:rsid w:val="004819BA"/>
    <w:rsid w:val="0048539B"/>
    <w:rsid w:val="0048543D"/>
    <w:rsid w:val="00485500"/>
    <w:rsid w:val="00487321"/>
    <w:rsid w:val="00491251"/>
    <w:rsid w:val="00491EA0"/>
    <w:rsid w:val="0049280E"/>
    <w:rsid w:val="00495DE1"/>
    <w:rsid w:val="00496C4F"/>
    <w:rsid w:val="004A0BAE"/>
    <w:rsid w:val="004A2224"/>
    <w:rsid w:val="004A2364"/>
    <w:rsid w:val="004A26E7"/>
    <w:rsid w:val="004A28A2"/>
    <w:rsid w:val="004A434C"/>
    <w:rsid w:val="004A4702"/>
    <w:rsid w:val="004A6839"/>
    <w:rsid w:val="004B147F"/>
    <w:rsid w:val="004B1DB2"/>
    <w:rsid w:val="004B2FBC"/>
    <w:rsid w:val="004B3F2C"/>
    <w:rsid w:val="004B5571"/>
    <w:rsid w:val="004C09A0"/>
    <w:rsid w:val="004C0D99"/>
    <w:rsid w:val="004C32BD"/>
    <w:rsid w:val="004C4B3A"/>
    <w:rsid w:val="004C6ACC"/>
    <w:rsid w:val="004C7BC8"/>
    <w:rsid w:val="004D0A26"/>
    <w:rsid w:val="004D0A77"/>
    <w:rsid w:val="004D0EC5"/>
    <w:rsid w:val="004D3B41"/>
    <w:rsid w:val="004D3BCD"/>
    <w:rsid w:val="004D3F2D"/>
    <w:rsid w:val="004D4ABD"/>
    <w:rsid w:val="004D5DE4"/>
    <w:rsid w:val="004D5FB7"/>
    <w:rsid w:val="004E0928"/>
    <w:rsid w:val="004E0D48"/>
    <w:rsid w:val="004E1DD7"/>
    <w:rsid w:val="004E1ECD"/>
    <w:rsid w:val="004E41D9"/>
    <w:rsid w:val="004E443E"/>
    <w:rsid w:val="004E5780"/>
    <w:rsid w:val="004E6262"/>
    <w:rsid w:val="004E62EE"/>
    <w:rsid w:val="004E675E"/>
    <w:rsid w:val="004E698D"/>
    <w:rsid w:val="004E7D83"/>
    <w:rsid w:val="004E7E53"/>
    <w:rsid w:val="004F0071"/>
    <w:rsid w:val="004F1236"/>
    <w:rsid w:val="004F2033"/>
    <w:rsid w:val="004F3686"/>
    <w:rsid w:val="004F3F08"/>
    <w:rsid w:val="004F4F14"/>
    <w:rsid w:val="004F5C19"/>
    <w:rsid w:val="004F5EFF"/>
    <w:rsid w:val="004F67B3"/>
    <w:rsid w:val="004F7218"/>
    <w:rsid w:val="00500644"/>
    <w:rsid w:val="00501BBE"/>
    <w:rsid w:val="0050244F"/>
    <w:rsid w:val="00502786"/>
    <w:rsid w:val="00504C9C"/>
    <w:rsid w:val="005056DB"/>
    <w:rsid w:val="00510D55"/>
    <w:rsid w:val="005111F1"/>
    <w:rsid w:val="00512B66"/>
    <w:rsid w:val="00513453"/>
    <w:rsid w:val="00513BDB"/>
    <w:rsid w:val="00517441"/>
    <w:rsid w:val="00517FDE"/>
    <w:rsid w:val="005203F1"/>
    <w:rsid w:val="005217FB"/>
    <w:rsid w:val="00521EDA"/>
    <w:rsid w:val="005222C0"/>
    <w:rsid w:val="00523569"/>
    <w:rsid w:val="00525208"/>
    <w:rsid w:val="005258E5"/>
    <w:rsid w:val="00526ED2"/>
    <w:rsid w:val="00530512"/>
    <w:rsid w:val="00530538"/>
    <w:rsid w:val="00531173"/>
    <w:rsid w:val="00532582"/>
    <w:rsid w:val="00532FEA"/>
    <w:rsid w:val="00533751"/>
    <w:rsid w:val="005339EB"/>
    <w:rsid w:val="0053414F"/>
    <w:rsid w:val="00534A34"/>
    <w:rsid w:val="00534C1D"/>
    <w:rsid w:val="00534D03"/>
    <w:rsid w:val="005355D8"/>
    <w:rsid w:val="00535635"/>
    <w:rsid w:val="005356ED"/>
    <w:rsid w:val="00535903"/>
    <w:rsid w:val="005359D2"/>
    <w:rsid w:val="00535ED7"/>
    <w:rsid w:val="00536A8D"/>
    <w:rsid w:val="005379EA"/>
    <w:rsid w:val="00537AB0"/>
    <w:rsid w:val="005411DC"/>
    <w:rsid w:val="00541AB6"/>
    <w:rsid w:val="00542AB5"/>
    <w:rsid w:val="005448A8"/>
    <w:rsid w:val="005472E5"/>
    <w:rsid w:val="005473D5"/>
    <w:rsid w:val="005476AD"/>
    <w:rsid w:val="00547BF6"/>
    <w:rsid w:val="005509DC"/>
    <w:rsid w:val="00550CDB"/>
    <w:rsid w:val="00551BCD"/>
    <w:rsid w:val="00553F8F"/>
    <w:rsid w:val="00554C72"/>
    <w:rsid w:val="0055521E"/>
    <w:rsid w:val="00555AD9"/>
    <w:rsid w:val="00555B0C"/>
    <w:rsid w:val="00555BCC"/>
    <w:rsid w:val="00557BD8"/>
    <w:rsid w:val="00557F8A"/>
    <w:rsid w:val="00560E5B"/>
    <w:rsid w:val="00561E2C"/>
    <w:rsid w:val="00565F3A"/>
    <w:rsid w:val="005660BF"/>
    <w:rsid w:val="00566B08"/>
    <w:rsid w:val="00571F88"/>
    <w:rsid w:val="0057230F"/>
    <w:rsid w:val="0057273B"/>
    <w:rsid w:val="00573A04"/>
    <w:rsid w:val="00574219"/>
    <w:rsid w:val="00577125"/>
    <w:rsid w:val="0057740B"/>
    <w:rsid w:val="00580C2C"/>
    <w:rsid w:val="005824FD"/>
    <w:rsid w:val="005830E7"/>
    <w:rsid w:val="0058480A"/>
    <w:rsid w:val="00584852"/>
    <w:rsid w:val="00584E95"/>
    <w:rsid w:val="00586102"/>
    <w:rsid w:val="005864D2"/>
    <w:rsid w:val="005900AA"/>
    <w:rsid w:val="00596703"/>
    <w:rsid w:val="00596E4C"/>
    <w:rsid w:val="005970EF"/>
    <w:rsid w:val="005A1D25"/>
    <w:rsid w:val="005A281D"/>
    <w:rsid w:val="005A286C"/>
    <w:rsid w:val="005A32F4"/>
    <w:rsid w:val="005A4586"/>
    <w:rsid w:val="005A4C13"/>
    <w:rsid w:val="005A51FB"/>
    <w:rsid w:val="005A5E02"/>
    <w:rsid w:val="005A5F60"/>
    <w:rsid w:val="005A5FB3"/>
    <w:rsid w:val="005A62E9"/>
    <w:rsid w:val="005A71F8"/>
    <w:rsid w:val="005A72F3"/>
    <w:rsid w:val="005B0051"/>
    <w:rsid w:val="005B0E92"/>
    <w:rsid w:val="005B28C4"/>
    <w:rsid w:val="005B32BD"/>
    <w:rsid w:val="005B38D3"/>
    <w:rsid w:val="005B4407"/>
    <w:rsid w:val="005B4CB5"/>
    <w:rsid w:val="005B5192"/>
    <w:rsid w:val="005B6FFA"/>
    <w:rsid w:val="005C16EA"/>
    <w:rsid w:val="005C26B3"/>
    <w:rsid w:val="005C2850"/>
    <w:rsid w:val="005C633E"/>
    <w:rsid w:val="005D0342"/>
    <w:rsid w:val="005D1175"/>
    <w:rsid w:val="005D1D0D"/>
    <w:rsid w:val="005D25E3"/>
    <w:rsid w:val="005D2AEA"/>
    <w:rsid w:val="005D2C10"/>
    <w:rsid w:val="005D2DEC"/>
    <w:rsid w:val="005D2F18"/>
    <w:rsid w:val="005D36D2"/>
    <w:rsid w:val="005D3A13"/>
    <w:rsid w:val="005D4731"/>
    <w:rsid w:val="005D4BBE"/>
    <w:rsid w:val="005D4C09"/>
    <w:rsid w:val="005D4C26"/>
    <w:rsid w:val="005D563B"/>
    <w:rsid w:val="005D7EE9"/>
    <w:rsid w:val="005E0DEB"/>
    <w:rsid w:val="005E154C"/>
    <w:rsid w:val="005E1B00"/>
    <w:rsid w:val="005E1E17"/>
    <w:rsid w:val="005E3DFF"/>
    <w:rsid w:val="005E3F8E"/>
    <w:rsid w:val="005E49D8"/>
    <w:rsid w:val="005E5A37"/>
    <w:rsid w:val="005F1364"/>
    <w:rsid w:val="005F3C81"/>
    <w:rsid w:val="005F4709"/>
    <w:rsid w:val="005F625C"/>
    <w:rsid w:val="005F7528"/>
    <w:rsid w:val="005F7710"/>
    <w:rsid w:val="005F7843"/>
    <w:rsid w:val="005F7CC1"/>
    <w:rsid w:val="0060150B"/>
    <w:rsid w:val="006019B5"/>
    <w:rsid w:val="00602297"/>
    <w:rsid w:val="006027DA"/>
    <w:rsid w:val="006050DA"/>
    <w:rsid w:val="00605E06"/>
    <w:rsid w:val="006066FF"/>
    <w:rsid w:val="00607548"/>
    <w:rsid w:val="00610D80"/>
    <w:rsid w:val="006110E9"/>
    <w:rsid w:val="006114FC"/>
    <w:rsid w:val="0061397B"/>
    <w:rsid w:val="00614B47"/>
    <w:rsid w:val="0061649A"/>
    <w:rsid w:val="00617B86"/>
    <w:rsid w:val="00620205"/>
    <w:rsid w:val="006212DE"/>
    <w:rsid w:val="006214AA"/>
    <w:rsid w:val="00621EEF"/>
    <w:rsid w:val="00621EF0"/>
    <w:rsid w:val="0062248A"/>
    <w:rsid w:val="00623C38"/>
    <w:rsid w:val="00625EC5"/>
    <w:rsid w:val="00627DAA"/>
    <w:rsid w:val="0063067B"/>
    <w:rsid w:val="0063130F"/>
    <w:rsid w:val="00631356"/>
    <w:rsid w:val="00631B46"/>
    <w:rsid w:val="00632405"/>
    <w:rsid w:val="00634485"/>
    <w:rsid w:val="006345A0"/>
    <w:rsid w:val="006362DE"/>
    <w:rsid w:val="006363AE"/>
    <w:rsid w:val="00637171"/>
    <w:rsid w:val="006421DC"/>
    <w:rsid w:val="0064250A"/>
    <w:rsid w:val="0064351D"/>
    <w:rsid w:val="00643C40"/>
    <w:rsid w:val="00643CCD"/>
    <w:rsid w:val="00643FB6"/>
    <w:rsid w:val="006452B0"/>
    <w:rsid w:val="0064575E"/>
    <w:rsid w:val="00646353"/>
    <w:rsid w:val="006463E2"/>
    <w:rsid w:val="006470E3"/>
    <w:rsid w:val="00647E63"/>
    <w:rsid w:val="0065099A"/>
    <w:rsid w:val="00651F8F"/>
    <w:rsid w:val="00653182"/>
    <w:rsid w:val="006546AE"/>
    <w:rsid w:val="0065494B"/>
    <w:rsid w:val="00656F26"/>
    <w:rsid w:val="006570A7"/>
    <w:rsid w:val="00660F7E"/>
    <w:rsid w:val="0066456C"/>
    <w:rsid w:val="00664699"/>
    <w:rsid w:val="00665004"/>
    <w:rsid w:val="006656D8"/>
    <w:rsid w:val="00666B0E"/>
    <w:rsid w:val="00670713"/>
    <w:rsid w:val="00671492"/>
    <w:rsid w:val="00672730"/>
    <w:rsid w:val="00672C39"/>
    <w:rsid w:val="00672F37"/>
    <w:rsid w:val="00675444"/>
    <w:rsid w:val="00675D55"/>
    <w:rsid w:val="00675F46"/>
    <w:rsid w:val="0067684B"/>
    <w:rsid w:val="00677F18"/>
    <w:rsid w:val="00680870"/>
    <w:rsid w:val="00680A18"/>
    <w:rsid w:val="00680A70"/>
    <w:rsid w:val="0068112D"/>
    <w:rsid w:val="00682514"/>
    <w:rsid w:val="00682A62"/>
    <w:rsid w:val="00682BE6"/>
    <w:rsid w:val="00683740"/>
    <w:rsid w:val="00684829"/>
    <w:rsid w:val="0068663C"/>
    <w:rsid w:val="006866B3"/>
    <w:rsid w:val="006879EA"/>
    <w:rsid w:val="00691491"/>
    <w:rsid w:val="00692028"/>
    <w:rsid w:val="00693B61"/>
    <w:rsid w:val="0069752A"/>
    <w:rsid w:val="00697D9B"/>
    <w:rsid w:val="006A13CF"/>
    <w:rsid w:val="006A24CC"/>
    <w:rsid w:val="006A3DE6"/>
    <w:rsid w:val="006A4A53"/>
    <w:rsid w:val="006A5A7E"/>
    <w:rsid w:val="006A68BB"/>
    <w:rsid w:val="006A779F"/>
    <w:rsid w:val="006A7D91"/>
    <w:rsid w:val="006B07A8"/>
    <w:rsid w:val="006B4024"/>
    <w:rsid w:val="006B617F"/>
    <w:rsid w:val="006B6AD9"/>
    <w:rsid w:val="006B7A20"/>
    <w:rsid w:val="006B7D73"/>
    <w:rsid w:val="006B7F8B"/>
    <w:rsid w:val="006C02FA"/>
    <w:rsid w:val="006C081A"/>
    <w:rsid w:val="006C1311"/>
    <w:rsid w:val="006C1F70"/>
    <w:rsid w:val="006C324A"/>
    <w:rsid w:val="006C7D5A"/>
    <w:rsid w:val="006D06BC"/>
    <w:rsid w:val="006D08F4"/>
    <w:rsid w:val="006D0A70"/>
    <w:rsid w:val="006D236B"/>
    <w:rsid w:val="006D371E"/>
    <w:rsid w:val="006D5998"/>
    <w:rsid w:val="006D5DA1"/>
    <w:rsid w:val="006D6077"/>
    <w:rsid w:val="006D7B05"/>
    <w:rsid w:val="006D7B2D"/>
    <w:rsid w:val="006D7CD2"/>
    <w:rsid w:val="006E0D87"/>
    <w:rsid w:val="006E1D8A"/>
    <w:rsid w:val="006E3027"/>
    <w:rsid w:val="006E48BD"/>
    <w:rsid w:val="006E6389"/>
    <w:rsid w:val="006E6A8B"/>
    <w:rsid w:val="006F30F8"/>
    <w:rsid w:val="006F4755"/>
    <w:rsid w:val="006F59AC"/>
    <w:rsid w:val="006F5BB0"/>
    <w:rsid w:val="006F705B"/>
    <w:rsid w:val="006F7B58"/>
    <w:rsid w:val="006F7DDC"/>
    <w:rsid w:val="00701A26"/>
    <w:rsid w:val="007029FB"/>
    <w:rsid w:val="0070335E"/>
    <w:rsid w:val="00703444"/>
    <w:rsid w:val="00703A1F"/>
    <w:rsid w:val="007045F0"/>
    <w:rsid w:val="00706343"/>
    <w:rsid w:val="00706CC8"/>
    <w:rsid w:val="0070703E"/>
    <w:rsid w:val="00707663"/>
    <w:rsid w:val="00707983"/>
    <w:rsid w:val="00710262"/>
    <w:rsid w:val="00711E44"/>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25E"/>
    <w:rsid w:val="00726A19"/>
    <w:rsid w:val="00726D9B"/>
    <w:rsid w:val="007306DC"/>
    <w:rsid w:val="007313B7"/>
    <w:rsid w:val="007336E7"/>
    <w:rsid w:val="007339A1"/>
    <w:rsid w:val="00734167"/>
    <w:rsid w:val="00734D6D"/>
    <w:rsid w:val="00735773"/>
    <w:rsid w:val="00736C06"/>
    <w:rsid w:val="00736DC0"/>
    <w:rsid w:val="00737082"/>
    <w:rsid w:val="007373A9"/>
    <w:rsid w:val="00737D38"/>
    <w:rsid w:val="007403AD"/>
    <w:rsid w:val="00740590"/>
    <w:rsid w:val="007410CB"/>
    <w:rsid w:val="00741696"/>
    <w:rsid w:val="00741A92"/>
    <w:rsid w:val="007426AE"/>
    <w:rsid w:val="00742CC1"/>
    <w:rsid w:val="007441D8"/>
    <w:rsid w:val="0074498C"/>
    <w:rsid w:val="00744CED"/>
    <w:rsid w:val="00745ACE"/>
    <w:rsid w:val="007461D2"/>
    <w:rsid w:val="00746468"/>
    <w:rsid w:val="007471DF"/>
    <w:rsid w:val="00750E53"/>
    <w:rsid w:val="00751676"/>
    <w:rsid w:val="0075210E"/>
    <w:rsid w:val="00753058"/>
    <w:rsid w:val="00753932"/>
    <w:rsid w:val="00755243"/>
    <w:rsid w:val="00755F68"/>
    <w:rsid w:val="007562F6"/>
    <w:rsid w:val="00760114"/>
    <w:rsid w:val="00760CA2"/>
    <w:rsid w:val="00760D33"/>
    <w:rsid w:val="00761CA6"/>
    <w:rsid w:val="00762FD7"/>
    <w:rsid w:val="0076316C"/>
    <w:rsid w:val="00763A7B"/>
    <w:rsid w:val="00763B89"/>
    <w:rsid w:val="00763F87"/>
    <w:rsid w:val="007669B3"/>
    <w:rsid w:val="00767A53"/>
    <w:rsid w:val="00767C47"/>
    <w:rsid w:val="0077031C"/>
    <w:rsid w:val="00770958"/>
    <w:rsid w:val="00770A39"/>
    <w:rsid w:val="00771A90"/>
    <w:rsid w:val="0077224E"/>
    <w:rsid w:val="00772F5D"/>
    <w:rsid w:val="00774020"/>
    <w:rsid w:val="00774988"/>
    <w:rsid w:val="007749B1"/>
    <w:rsid w:val="007749B8"/>
    <w:rsid w:val="0077503C"/>
    <w:rsid w:val="0077536B"/>
    <w:rsid w:val="00776D3B"/>
    <w:rsid w:val="007777C7"/>
    <w:rsid w:val="00780839"/>
    <w:rsid w:val="007808F8"/>
    <w:rsid w:val="00781852"/>
    <w:rsid w:val="00781D02"/>
    <w:rsid w:val="0078234C"/>
    <w:rsid w:val="007824BA"/>
    <w:rsid w:val="007833DF"/>
    <w:rsid w:val="0078425E"/>
    <w:rsid w:val="007847E8"/>
    <w:rsid w:val="00786E62"/>
    <w:rsid w:val="007879CE"/>
    <w:rsid w:val="00787B37"/>
    <w:rsid w:val="00790A60"/>
    <w:rsid w:val="00791026"/>
    <w:rsid w:val="00791CE5"/>
    <w:rsid w:val="0079275A"/>
    <w:rsid w:val="0079329F"/>
    <w:rsid w:val="00793662"/>
    <w:rsid w:val="00793CC1"/>
    <w:rsid w:val="007947A9"/>
    <w:rsid w:val="007947C3"/>
    <w:rsid w:val="00794C45"/>
    <w:rsid w:val="00795BA7"/>
    <w:rsid w:val="00796355"/>
    <w:rsid w:val="007A0350"/>
    <w:rsid w:val="007A0A39"/>
    <w:rsid w:val="007A289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6A55"/>
    <w:rsid w:val="007B7AE8"/>
    <w:rsid w:val="007B7F36"/>
    <w:rsid w:val="007C1115"/>
    <w:rsid w:val="007C11C1"/>
    <w:rsid w:val="007C15E1"/>
    <w:rsid w:val="007C24EC"/>
    <w:rsid w:val="007C3BEA"/>
    <w:rsid w:val="007C3CF4"/>
    <w:rsid w:val="007C550C"/>
    <w:rsid w:val="007C5A61"/>
    <w:rsid w:val="007C5A7C"/>
    <w:rsid w:val="007C692C"/>
    <w:rsid w:val="007C6EDF"/>
    <w:rsid w:val="007C6F72"/>
    <w:rsid w:val="007D3FCF"/>
    <w:rsid w:val="007D437E"/>
    <w:rsid w:val="007D4E07"/>
    <w:rsid w:val="007D5397"/>
    <w:rsid w:val="007D54D0"/>
    <w:rsid w:val="007D56DD"/>
    <w:rsid w:val="007D5F4A"/>
    <w:rsid w:val="007D6691"/>
    <w:rsid w:val="007D6E65"/>
    <w:rsid w:val="007E1FF4"/>
    <w:rsid w:val="007E2177"/>
    <w:rsid w:val="007E4089"/>
    <w:rsid w:val="007E47B2"/>
    <w:rsid w:val="007E60B5"/>
    <w:rsid w:val="007E629D"/>
    <w:rsid w:val="007E64B1"/>
    <w:rsid w:val="007E79BE"/>
    <w:rsid w:val="007F0937"/>
    <w:rsid w:val="007F1EA6"/>
    <w:rsid w:val="007F42AA"/>
    <w:rsid w:val="008026BF"/>
    <w:rsid w:val="00803B0F"/>
    <w:rsid w:val="008046B9"/>
    <w:rsid w:val="00807406"/>
    <w:rsid w:val="00810912"/>
    <w:rsid w:val="00810971"/>
    <w:rsid w:val="00811078"/>
    <w:rsid w:val="008110D0"/>
    <w:rsid w:val="00813BD0"/>
    <w:rsid w:val="00815916"/>
    <w:rsid w:val="00816204"/>
    <w:rsid w:val="00816858"/>
    <w:rsid w:val="00816BD1"/>
    <w:rsid w:val="00820449"/>
    <w:rsid w:val="00820B59"/>
    <w:rsid w:val="008223D7"/>
    <w:rsid w:val="008232DA"/>
    <w:rsid w:val="008238F9"/>
    <w:rsid w:val="00824E7B"/>
    <w:rsid w:val="008261A9"/>
    <w:rsid w:val="00830651"/>
    <w:rsid w:val="008324F6"/>
    <w:rsid w:val="008336E9"/>
    <w:rsid w:val="00834677"/>
    <w:rsid w:val="00836D3E"/>
    <w:rsid w:val="00837F59"/>
    <w:rsid w:val="008433D4"/>
    <w:rsid w:val="00843BDD"/>
    <w:rsid w:val="00845BDD"/>
    <w:rsid w:val="0084607D"/>
    <w:rsid w:val="008506CB"/>
    <w:rsid w:val="00853977"/>
    <w:rsid w:val="0085458E"/>
    <w:rsid w:val="00854E15"/>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507"/>
    <w:rsid w:val="00872BAD"/>
    <w:rsid w:val="00873670"/>
    <w:rsid w:val="00873CD3"/>
    <w:rsid w:val="0087408F"/>
    <w:rsid w:val="0087719B"/>
    <w:rsid w:val="00877682"/>
    <w:rsid w:val="00881311"/>
    <w:rsid w:val="00881D2E"/>
    <w:rsid w:val="00883753"/>
    <w:rsid w:val="0088404B"/>
    <w:rsid w:val="008846E7"/>
    <w:rsid w:val="00886107"/>
    <w:rsid w:val="00886F62"/>
    <w:rsid w:val="00886F65"/>
    <w:rsid w:val="008877E8"/>
    <w:rsid w:val="0089027A"/>
    <w:rsid w:val="00890F12"/>
    <w:rsid w:val="00892341"/>
    <w:rsid w:val="0089264C"/>
    <w:rsid w:val="00892AFC"/>
    <w:rsid w:val="00893D09"/>
    <w:rsid w:val="00895800"/>
    <w:rsid w:val="008958D6"/>
    <w:rsid w:val="00895D85"/>
    <w:rsid w:val="00895EB9"/>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1B90"/>
    <w:rsid w:val="008B1CDA"/>
    <w:rsid w:val="008B1D1E"/>
    <w:rsid w:val="008B2B96"/>
    <w:rsid w:val="008B4DF2"/>
    <w:rsid w:val="008B5C30"/>
    <w:rsid w:val="008B60B9"/>
    <w:rsid w:val="008B6EF2"/>
    <w:rsid w:val="008B6FD0"/>
    <w:rsid w:val="008B763E"/>
    <w:rsid w:val="008C0164"/>
    <w:rsid w:val="008C038A"/>
    <w:rsid w:val="008C07A9"/>
    <w:rsid w:val="008C39DB"/>
    <w:rsid w:val="008C4DB0"/>
    <w:rsid w:val="008D0DCA"/>
    <w:rsid w:val="008D1525"/>
    <w:rsid w:val="008D1526"/>
    <w:rsid w:val="008D27A8"/>
    <w:rsid w:val="008D3C96"/>
    <w:rsid w:val="008D44A6"/>
    <w:rsid w:val="008D4E1F"/>
    <w:rsid w:val="008D5702"/>
    <w:rsid w:val="008D5711"/>
    <w:rsid w:val="008D601C"/>
    <w:rsid w:val="008D616E"/>
    <w:rsid w:val="008D7EA6"/>
    <w:rsid w:val="008E0B0E"/>
    <w:rsid w:val="008E32B1"/>
    <w:rsid w:val="008E523B"/>
    <w:rsid w:val="008E6894"/>
    <w:rsid w:val="008E6D46"/>
    <w:rsid w:val="008F0DFF"/>
    <w:rsid w:val="008F2CCB"/>
    <w:rsid w:val="008F3235"/>
    <w:rsid w:val="008F5105"/>
    <w:rsid w:val="008F5109"/>
    <w:rsid w:val="008F53E7"/>
    <w:rsid w:val="008F614C"/>
    <w:rsid w:val="008F7269"/>
    <w:rsid w:val="008F7AC9"/>
    <w:rsid w:val="00900261"/>
    <w:rsid w:val="00901C10"/>
    <w:rsid w:val="00901DD9"/>
    <w:rsid w:val="009033A8"/>
    <w:rsid w:val="00904257"/>
    <w:rsid w:val="00904644"/>
    <w:rsid w:val="00905995"/>
    <w:rsid w:val="00905E52"/>
    <w:rsid w:val="009072A8"/>
    <w:rsid w:val="00907650"/>
    <w:rsid w:val="00907AED"/>
    <w:rsid w:val="0091053C"/>
    <w:rsid w:val="009111BD"/>
    <w:rsid w:val="009135BA"/>
    <w:rsid w:val="009138A9"/>
    <w:rsid w:val="009142BF"/>
    <w:rsid w:val="00914456"/>
    <w:rsid w:val="00914B87"/>
    <w:rsid w:val="00915540"/>
    <w:rsid w:val="00915BEB"/>
    <w:rsid w:val="00916849"/>
    <w:rsid w:val="0091756A"/>
    <w:rsid w:val="00920893"/>
    <w:rsid w:val="00920F9D"/>
    <w:rsid w:val="00921378"/>
    <w:rsid w:val="00921D03"/>
    <w:rsid w:val="00922CD4"/>
    <w:rsid w:val="00924578"/>
    <w:rsid w:val="00924ADE"/>
    <w:rsid w:val="00924F71"/>
    <w:rsid w:val="009250C6"/>
    <w:rsid w:val="009251FE"/>
    <w:rsid w:val="00926B85"/>
    <w:rsid w:val="0092790B"/>
    <w:rsid w:val="009301DF"/>
    <w:rsid w:val="009309C9"/>
    <w:rsid w:val="009311BD"/>
    <w:rsid w:val="0093232B"/>
    <w:rsid w:val="00932BBD"/>
    <w:rsid w:val="00934588"/>
    <w:rsid w:val="00934AAB"/>
    <w:rsid w:val="00934DF1"/>
    <w:rsid w:val="00935241"/>
    <w:rsid w:val="0093540B"/>
    <w:rsid w:val="009355D3"/>
    <w:rsid w:val="009363CF"/>
    <w:rsid w:val="0093672F"/>
    <w:rsid w:val="00940C2F"/>
    <w:rsid w:val="00940E8D"/>
    <w:rsid w:val="0094196F"/>
    <w:rsid w:val="00941EF8"/>
    <w:rsid w:val="009426DE"/>
    <w:rsid w:val="009427BF"/>
    <w:rsid w:val="00942C46"/>
    <w:rsid w:val="00942F93"/>
    <w:rsid w:val="00943B51"/>
    <w:rsid w:val="00944B64"/>
    <w:rsid w:val="00944EE8"/>
    <w:rsid w:val="00947417"/>
    <w:rsid w:val="00947BE3"/>
    <w:rsid w:val="00947C0A"/>
    <w:rsid w:val="00950909"/>
    <w:rsid w:val="00950ED5"/>
    <w:rsid w:val="00952344"/>
    <w:rsid w:val="00952D91"/>
    <w:rsid w:val="00953998"/>
    <w:rsid w:val="00954E86"/>
    <w:rsid w:val="00957D59"/>
    <w:rsid w:val="00961185"/>
    <w:rsid w:val="00961D80"/>
    <w:rsid w:val="009625EF"/>
    <w:rsid w:val="009626EB"/>
    <w:rsid w:val="00963872"/>
    <w:rsid w:val="00963A3E"/>
    <w:rsid w:val="00964707"/>
    <w:rsid w:val="0096507D"/>
    <w:rsid w:val="009653CE"/>
    <w:rsid w:val="00965F90"/>
    <w:rsid w:val="009678AC"/>
    <w:rsid w:val="00970817"/>
    <w:rsid w:val="00970CA0"/>
    <w:rsid w:val="00971660"/>
    <w:rsid w:val="009720D7"/>
    <w:rsid w:val="009728A6"/>
    <w:rsid w:val="00973790"/>
    <w:rsid w:val="00974557"/>
    <w:rsid w:val="009754F9"/>
    <w:rsid w:val="00975EB9"/>
    <w:rsid w:val="009760EC"/>
    <w:rsid w:val="009764E1"/>
    <w:rsid w:val="009769F9"/>
    <w:rsid w:val="00977E1E"/>
    <w:rsid w:val="009810E4"/>
    <w:rsid w:val="00981CA9"/>
    <w:rsid w:val="00982068"/>
    <w:rsid w:val="0098308A"/>
    <w:rsid w:val="00983762"/>
    <w:rsid w:val="009839FC"/>
    <w:rsid w:val="0098579C"/>
    <w:rsid w:val="00985898"/>
    <w:rsid w:val="00985E95"/>
    <w:rsid w:val="00987103"/>
    <w:rsid w:val="00991753"/>
    <w:rsid w:val="00991D13"/>
    <w:rsid w:val="009929B5"/>
    <w:rsid w:val="009951D8"/>
    <w:rsid w:val="009964EE"/>
    <w:rsid w:val="0099673B"/>
    <w:rsid w:val="00996A12"/>
    <w:rsid w:val="009A02C4"/>
    <w:rsid w:val="009A0491"/>
    <w:rsid w:val="009A0D10"/>
    <w:rsid w:val="009A1D58"/>
    <w:rsid w:val="009A1DD4"/>
    <w:rsid w:val="009A57EB"/>
    <w:rsid w:val="009A6665"/>
    <w:rsid w:val="009A7FA5"/>
    <w:rsid w:val="009B0328"/>
    <w:rsid w:val="009B04FE"/>
    <w:rsid w:val="009B1E76"/>
    <w:rsid w:val="009B45AD"/>
    <w:rsid w:val="009B4E83"/>
    <w:rsid w:val="009B5FA4"/>
    <w:rsid w:val="009C0885"/>
    <w:rsid w:val="009C0912"/>
    <w:rsid w:val="009C0A2D"/>
    <w:rsid w:val="009C0CA8"/>
    <w:rsid w:val="009C3058"/>
    <w:rsid w:val="009C3B6D"/>
    <w:rsid w:val="009C501D"/>
    <w:rsid w:val="009C62A2"/>
    <w:rsid w:val="009C731B"/>
    <w:rsid w:val="009C7BFB"/>
    <w:rsid w:val="009D00F3"/>
    <w:rsid w:val="009D219F"/>
    <w:rsid w:val="009D27E8"/>
    <w:rsid w:val="009D5F0D"/>
    <w:rsid w:val="009D6BF5"/>
    <w:rsid w:val="009D6C31"/>
    <w:rsid w:val="009D7560"/>
    <w:rsid w:val="009D7ED2"/>
    <w:rsid w:val="009E103F"/>
    <w:rsid w:val="009E1199"/>
    <w:rsid w:val="009E2644"/>
    <w:rsid w:val="009E29E7"/>
    <w:rsid w:val="009E471E"/>
    <w:rsid w:val="009E643E"/>
    <w:rsid w:val="009E6F25"/>
    <w:rsid w:val="009E7DBD"/>
    <w:rsid w:val="009F0022"/>
    <w:rsid w:val="009F01AC"/>
    <w:rsid w:val="009F0375"/>
    <w:rsid w:val="009F2924"/>
    <w:rsid w:val="009F3176"/>
    <w:rsid w:val="009F3FB4"/>
    <w:rsid w:val="009F4244"/>
    <w:rsid w:val="009F4D91"/>
    <w:rsid w:val="009F6CC3"/>
    <w:rsid w:val="009F7604"/>
    <w:rsid w:val="00A00FD2"/>
    <w:rsid w:val="00A01164"/>
    <w:rsid w:val="00A0247C"/>
    <w:rsid w:val="00A03E24"/>
    <w:rsid w:val="00A044D6"/>
    <w:rsid w:val="00A064FB"/>
    <w:rsid w:val="00A074E8"/>
    <w:rsid w:val="00A07874"/>
    <w:rsid w:val="00A1354C"/>
    <w:rsid w:val="00A13758"/>
    <w:rsid w:val="00A16314"/>
    <w:rsid w:val="00A163DD"/>
    <w:rsid w:val="00A17156"/>
    <w:rsid w:val="00A17DB0"/>
    <w:rsid w:val="00A218EA"/>
    <w:rsid w:val="00A21B26"/>
    <w:rsid w:val="00A2383A"/>
    <w:rsid w:val="00A2541D"/>
    <w:rsid w:val="00A26A1A"/>
    <w:rsid w:val="00A26AEE"/>
    <w:rsid w:val="00A3139C"/>
    <w:rsid w:val="00A3255A"/>
    <w:rsid w:val="00A32E28"/>
    <w:rsid w:val="00A3331B"/>
    <w:rsid w:val="00A33506"/>
    <w:rsid w:val="00A350B3"/>
    <w:rsid w:val="00A3676E"/>
    <w:rsid w:val="00A40994"/>
    <w:rsid w:val="00A41D9A"/>
    <w:rsid w:val="00A44FBD"/>
    <w:rsid w:val="00A45B36"/>
    <w:rsid w:val="00A470D3"/>
    <w:rsid w:val="00A4781B"/>
    <w:rsid w:val="00A47838"/>
    <w:rsid w:val="00A50AF3"/>
    <w:rsid w:val="00A517B6"/>
    <w:rsid w:val="00A51E25"/>
    <w:rsid w:val="00A52841"/>
    <w:rsid w:val="00A528BD"/>
    <w:rsid w:val="00A534B9"/>
    <w:rsid w:val="00A5417F"/>
    <w:rsid w:val="00A556D8"/>
    <w:rsid w:val="00A558F2"/>
    <w:rsid w:val="00A5608D"/>
    <w:rsid w:val="00A5622C"/>
    <w:rsid w:val="00A56908"/>
    <w:rsid w:val="00A62E07"/>
    <w:rsid w:val="00A62FE2"/>
    <w:rsid w:val="00A64EE6"/>
    <w:rsid w:val="00A67FBC"/>
    <w:rsid w:val="00A7052C"/>
    <w:rsid w:val="00A71428"/>
    <w:rsid w:val="00A73B31"/>
    <w:rsid w:val="00A74E1E"/>
    <w:rsid w:val="00A7568B"/>
    <w:rsid w:val="00A759D1"/>
    <w:rsid w:val="00A7662D"/>
    <w:rsid w:val="00A77004"/>
    <w:rsid w:val="00A800A4"/>
    <w:rsid w:val="00A81140"/>
    <w:rsid w:val="00A8328A"/>
    <w:rsid w:val="00A83B72"/>
    <w:rsid w:val="00A85E67"/>
    <w:rsid w:val="00A8676A"/>
    <w:rsid w:val="00A86B2A"/>
    <w:rsid w:val="00A878DD"/>
    <w:rsid w:val="00A87E5D"/>
    <w:rsid w:val="00A90220"/>
    <w:rsid w:val="00A90942"/>
    <w:rsid w:val="00A91C7A"/>
    <w:rsid w:val="00A920B5"/>
    <w:rsid w:val="00A92108"/>
    <w:rsid w:val="00A932F7"/>
    <w:rsid w:val="00A93563"/>
    <w:rsid w:val="00A9492B"/>
    <w:rsid w:val="00A957D4"/>
    <w:rsid w:val="00A95A39"/>
    <w:rsid w:val="00A966A8"/>
    <w:rsid w:val="00A96950"/>
    <w:rsid w:val="00A96EF4"/>
    <w:rsid w:val="00AA0380"/>
    <w:rsid w:val="00AA1A18"/>
    <w:rsid w:val="00AA1E81"/>
    <w:rsid w:val="00AA21A3"/>
    <w:rsid w:val="00AA2766"/>
    <w:rsid w:val="00AA326A"/>
    <w:rsid w:val="00AA4B36"/>
    <w:rsid w:val="00AA62ED"/>
    <w:rsid w:val="00AA697E"/>
    <w:rsid w:val="00AB140D"/>
    <w:rsid w:val="00AB17EB"/>
    <w:rsid w:val="00AB1BC6"/>
    <w:rsid w:val="00AB229E"/>
    <w:rsid w:val="00AB2951"/>
    <w:rsid w:val="00AB3FCA"/>
    <w:rsid w:val="00AB440B"/>
    <w:rsid w:val="00AB5049"/>
    <w:rsid w:val="00AB57AA"/>
    <w:rsid w:val="00AB607E"/>
    <w:rsid w:val="00AC03F9"/>
    <w:rsid w:val="00AC1CAD"/>
    <w:rsid w:val="00AC20D9"/>
    <w:rsid w:val="00AC2D20"/>
    <w:rsid w:val="00AC335E"/>
    <w:rsid w:val="00AC4178"/>
    <w:rsid w:val="00AC4697"/>
    <w:rsid w:val="00AC4A54"/>
    <w:rsid w:val="00AC74F1"/>
    <w:rsid w:val="00AC7BC6"/>
    <w:rsid w:val="00AD129B"/>
    <w:rsid w:val="00AD16B6"/>
    <w:rsid w:val="00AD22C3"/>
    <w:rsid w:val="00AD26DB"/>
    <w:rsid w:val="00AD2FA5"/>
    <w:rsid w:val="00AD33C8"/>
    <w:rsid w:val="00AD43AD"/>
    <w:rsid w:val="00AD50A3"/>
    <w:rsid w:val="00AD7325"/>
    <w:rsid w:val="00AE10FE"/>
    <w:rsid w:val="00AE26E0"/>
    <w:rsid w:val="00AE34AA"/>
    <w:rsid w:val="00AE3A3A"/>
    <w:rsid w:val="00AE41F3"/>
    <w:rsid w:val="00AE4D95"/>
    <w:rsid w:val="00AE668D"/>
    <w:rsid w:val="00AF0810"/>
    <w:rsid w:val="00AF14E4"/>
    <w:rsid w:val="00AF1BE4"/>
    <w:rsid w:val="00AF498F"/>
    <w:rsid w:val="00AF52B4"/>
    <w:rsid w:val="00AF5456"/>
    <w:rsid w:val="00AF6FE7"/>
    <w:rsid w:val="00AF7C10"/>
    <w:rsid w:val="00B0030A"/>
    <w:rsid w:val="00B003B7"/>
    <w:rsid w:val="00B0175E"/>
    <w:rsid w:val="00B01DDC"/>
    <w:rsid w:val="00B01E0E"/>
    <w:rsid w:val="00B0219F"/>
    <w:rsid w:val="00B02686"/>
    <w:rsid w:val="00B02ACC"/>
    <w:rsid w:val="00B02B8C"/>
    <w:rsid w:val="00B02EC8"/>
    <w:rsid w:val="00B0395C"/>
    <w:rsid w:val="00B03D69"/>
    <w:rsid w:val="00B0488D"/>
    <w:rsid w:val="00B06649"/>
    <w:rsid w:val="00B07498"/>
    <w:rsid w:val="00B074D3"/>
    <w:rsid w:val="00B07FCA"/>
    <w:rsid w:val="00B10316"/>
    <w:rsid w:val="00B10D68"/>
    <w:rsid w:val="00B1434A"/>
    <w:rsid w:val="00B144FE"/>
    <w:rsid w:val="00B15B25"/>
    <w:rsid w:val="00B176D2"/>
    <w:rsid w:val="00B20D84"/>
    <w:rsid w:val="00B214A6"/>
    <w:rsid w:val="00B214C6"/>
    <w:rsid w:val="00B21655"/>
    <w:rsid w:val="00B2289B"/>
    <w:rsid w:val="00B23080"/>
    <w:rsid w:val="00B242A7"/>
    <w:rsid w:val="00B242D6"/>
    <w:rsid w:val="00B250B8"/>
    <w:rsid w:val="00B25195"/>
    <w:rsid w:val="00B25677"/>
    <w:rsid w:val="00B25839"/>
    <w:rsid w:val="00B262D3"/>
    <w:rsid w:val="00B2747E"/>
    <w:rsid w:val="00B2753F"/>
    <w:rsid w:val="00B27587"/>
    <w:rsid w:val="00B31727"/>
    <w:rsid w:val="00B31846"/>
    <w:rsid w:val="00B32071"/>
    <w:rsid w:val="00B32323"/>
    <w:rsid w:val="00B328AB"/>
    <w:rsid w:val="00B35FFA"/>
    <w:rsid w:val="00B361D0"/>
    <w:rsid w:val="00B365A7"/>
    <w:rsid w:val="00B40655"/>
    <w:rsid w:val="00B4072B"/>
    <w:rsid w:val="00B41581"/>
    <w:rsid w:val="00B41A48"/>
    <w:rsid w:val="00B42612"/>
    <w:rsid w:val="00B43761"/>
    <w:rsid w:val="00B44425"/>
    <w:rsid w:val="00B45BD6"/>
    <w:rsid w:val="00B50471"/>
    <w:rsid w:val="00B5061B"/>
    <w:rsid w:val="00B50629"/>
    <w:rsid w:val="00B50BD5"/>
    <w:rsid w:val="00B51926"/>
    <w:rsid w:val="00B52D5C"/>
    <w:rsid w:val="00B546F1"/>
    <w:rsid w:val="00B558DA"/>
    <w:rsid w:val="00B5606C"/>
    <w:rsid w:val="00B5617D"/>
    <w:rsid w:val="00B56A46"/>
    <w:rsid w:val="00B57165"/>
    <w:rsid w:val="00B57193"/>
    <w:rsid w:val="00B6031A"/>
    <w:rsid w:val="00B60BFC"/>
    <w:rsid w:val="00B65813"/>
    <w:rsid w:val="00B65BF6"/>
    <w:rsid w:val="00B660AF"/>
    <w:rsid w:val="00B662D7"/>
    <w:rsid w:val="00B677EE"/>
    <w:rsid w:val="00B67A13"/>
    <w:rsid w:val="00B701A2"/>
    <w:rsid w:val="00B71965"/>
    <w:rsid w:val="00B75D65"/>
    <w:rsid w:val="00B76996"/>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5EE6"/>
    <w:rsid w:val="00B868EC"/>
    <w:rsid w:val="00B90759"/>
    <w:rsid w:val="00B90919"/>
    <w:rsid w:val="00B90EC1"/>
    <w:rsid w:val="00B9603D"/>
    <w:rsid w:val="00B97EB4"/>
    <w:rsid w:val="00BA10FE"/>
    <w:rsid w:val="00BA1BC1"/>
    <w:rsid w:val="00BA2771"/>
    <w:rsid w:val="00BA2F9F"/>
    <w:rsid w:val="00BA5A6B"/>
    <w:rsid w:val="00BA663D"/>
    <w:rsid w:val="00BA7F6E"/>
    <w:rsid w:val="00BB18A3"/>
    <w:rsid w:val="00BB1CFB"/>
    <w:rsid w:val="00BB31ED"/>
    <w:rsid w:val="00BB3E63"/>
    <w:rsid w:val="00BB51FB"/>
    <w:rsid w:val="00BB77E6"/>
    <w:rsid w:val="00BC0FE4"/>
    <w:rsid w:val="00BC11BB"/>
    <w:rsid w:val="00BC19F4"/>
    <w:rsid w:val="00BC4597"/>
    <w:rsid w:val="00BC4D41"/>
    <w:rsid w:val="00BC59DC"/>
    <w:rsid w:val="00BC5C90"/>
    <w:rsid w:val="00BC6440"/>
    <w:rsid w:val="00BC6A55"/>
    <w:rsid w:val="00BC6ABC"/>
    <w:rsid w:val="00BC73DB"/>
    <w:rsid w:val="00BD25AD"/>
    <w:rsid w:val="00BD339C"/>
    <w:rsid w:val="00BD3AFA"/>
    <w:rsid w:val="00BD56BC"/>
    <w:rsid w:val="00BD58DA"/>
    <w:rsid w:val="00BD6BAE"/>
    <w:rsid w:val="00BD7483"/>
    <w:rsid w:val="00BD767C"/>
    <w:rsid w:val="00BE2364"/>
    <w:rsid w:val="00BE3D40"/>
    <w:rsid w:val="00BE4A2D"/>
    <w:rsid w:val="00BE5A67"/>
    <w:rsid w:val="00BE6418"/>
    <w:rsid w:val="00BE6815"/>
    <w:rsid w:val="00BE68D6"/>
    <w:rsid w:val="00BE7063"/>
    <w:rsid w:val="00BF0C1D"/>
    <w:rsid w:val="00BF0E7B"/>
    <w:rsid w:val="00BF4523"/>
    <w:rsid w:val="00BF4D96"/>
    <w:rsid w:val="00BF4F2D"/>
    <w:rsid w:val="00BF636C"/>
    <w:rsid w:val="00BF7C39"/>
    <w:rsid w:val="00C024E4"/>
    <w:rsid w:val="00C0481A"/>
    <w:rsid w:val="00C04A31"/>
    <w:rsid w:val="00C04CF1"/>
    <w:rsid w:val="00C05D56"/>
    <w:rsid w:val="00C06FC6"/>
    <w:rsid w:val="00C07739"/>
    <w:rsid w:val="00C077BC"/>
    <w:rsid w:val="00C11476"/>
    <w:rsid w:val="00C11D4E"/>
    <w:rsid w:val="00C12CB1"/>
    <w:rsid w:val="00C140B8"/>
    <w:rsid w:val="00C14E5F"/>
    <w:rsid w:val="00C15CB6"/>
    <w:rsid w:val="00C15F11"/>
    <w:rsid w:val="00C17054"/>
    <w:rsid w:val="00C20365"/>
    <w:rsid w:val="00C21D5D"/>
    <w:rsid w:val="00C21EAE"/>
    <w:rsid w:val="00C2259C"/>
    <w:rsid w:val="00C2287F"/>
    <w:rsid w:val="00C246C1"/>
    <w:rsid w:val="00C24942"/>
    <w:rsid w:val="00C24A55"/>
    <w:rsid w:val="00C24DBC"/>
    <w:rsid w:val="00C25263"/>
    <w:rsid w:val="00C25359"/>
    <w:rsid w:val="00C25EED"/>
    <w:rsid w:val="00C26025"/>
    <w:rsid w:val="00C264E7"/>
    <w:rsid w:val="00C268CC"/>
    <w:rsid w:val="00C27D01"/>
    <w:rsid w:val="00C30087"/>
    <w:rsid w:val="00C30E00"/>
    <w:rsid w:val="00C32674"/>
    <w:rsid w:val="00C33E8A"/>
    <w:rsid w:val="00C34EC8"/>
    <w:rsid w:val="00C355CD"/>
    <w:rsid w:val="00C360C6"/>
    <w:rsid w:val="00C36658"/>
    <w:rsid w:val="00C36B0F"/>
    <w:rsid w:val="00C37887"/>
    <w:rsid w:val="00C37BF7"/>
    <w:rsid w:val="00C37E07"/>
    <w:rsid w:val="00C40566"/>
    <w:rsid w:val="00C40DE5"/>
    <w:rsid w:val="00C446BE"/>
    <w:rsid w:val="00C44AEB"/>
    <w:rsid w:val="00C45FBC"/>
    <w:rsid w:val="00C4690D"/>
    <w:rsid w:val="00C50179"/>
    <w:rsid w:val="00C5026E"/>
    <w:rsid w:val="00C523B0"/>
    <w:rsid w:val="00C5301F"/>
    <w:rsid w:val="00C553A2"/>
    <w:rsid w:val="00C5670C"/>
    <w:rsid w:val="00C56BCB"/>
    <w:rsid w:val="00C571F1"/>
    <w:rsid w:val="00C5742D"/>
    <w:rsid w:val="00C60DD2"/>
    <w:rsid w:val="00C620A4"/>
    <w:rsid w:val="00C630C8"/>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240"/>
    <w:rsid w:val="00C8052A"/>
    <w:rsid w:val="00C80DD6"/>
    <w:rsid w:val="00C80F8C"/>
    <w:rsid w:val="00C82910"/>
    <w:rsid w:val="00C82D7E"/>
    <w:rsid w:val="00C83B7D"/>
    <w:rsid w:val="00C84B38"/>
    <w:rsid w:val="00C85C73"/>
    <w:rsid w:val="00C85FD2"/>
    <w:rsid w:val="00C862B9"/>
    <w:rsid w:val="00C86E7B"/>
    <w:rsid w:val="00C90A04"/>
    <w:rsid w:val="00C90B8E"/>
    <w:rsid w:val="00C917B4"/>
    <w:rsid w:val="00C91CCF"/>
    <w:rsid w:val="00C92093"/>
    <w:rsid w:val="00C92E26"/>
    <w:rsid w:val="00C93FFA"/>
    <w:rsid w:val="00C942A1"/>
    <w:rsid w:val="00C948B1"/>
    <w:rsid w:val="00C95A9C"/>
    <w:rsid w:val="00C967AB"/>
    <w:rsid w:val="00C96DE7"/>
    <w:rsid w:val="00C9748B"/>
    <w:rsid w:val="00C979AF"/>
    <w:rsid w:val="00CA0B36"/>
    <w:rsid w:val="00CA21A0"/>
    <w:rsid w:val="00CA31A8"/>
    <w:rsid w:val="00CA39D3"/>
    <w:rsid w:val="00CA4258"/>
    <w:rsid w:val="00CA4ACD"/>
    <w:rsid w:val="00CA4D80"/>
    <w:rsid w:val="00CA4F05"/>
    <w:rsid w:val="00CA5356"/>
    <w:rsid w:val="00CA5C12"/>
    <w:rsid w:val="00CA5C1A"/>
    <w:rsid w:val="00CA5C8E"/>
    <w:rsid w:val="00CA7575"/>
    <w:rsid w:val="00CA7CFF"/>
    <w:rsid w:val="00CA7F20"/>
    <w:rsid w:val="00CB06FE"/>
    <w:rsid w:val="00CB2467"/>
    <w:rsid w:val="00CB2CBB"/>
    <w:rsid w:val="00CB3333"/>
    <w:rsid w:val="00CB378E"/>
    <w:rsid w:val="00CB54AF"/>
    <w:rsid w:val="00CB5664"/>
    <w:rsid w:val="00CC003A"/>
    <w:rsid w:val="00CC07F4"/>
    <w:rsid w:val="00CC0D72"/>
    <w:rsid w:val="00CC2A61"/>
    <w:rsid w:val="00CC2D4D"/>
    <w:rsid w:val="00CC3D28"/>
    <w:rsid w:val="00CC3F23"/>
    <w:rsid w:val="00CC5697"/>
    <w:rsid w:val="00CC5A44"/>
    <w:rsid w:val="00CC5D89"/>
    <w:rsid w:val="00CC730D"/>
    <w:rsid w:val="00CD04B7"/>
    <w:rsid w:val="00CD04F7"/>
    <w:rsid w:val="00CD0EF8"/>
    <w:rsid w:val="00CD123D"/>
    <w:rsid w:val="00CD1C86"/>
    <w:rsid w:val="00CD20FF"/>
    <w:rsid w:val="00CD4E75"/>
    <w:rsid w:val="00CD515B"/>
    <w:rsid w:val="00CD59AA"/>
    <w:rsid w:val="00CD68E5"/>
    <w:rsid w:val="00CD6CF9"/>
    <w:rsid w:val="00CD6FAF"/>
    <w:rsid w:val="00CE0A3C"/>
    <w:rsid w:val="00CE0C7C"/>
    <w:rsid w:val="00CE182E"/>
    <w:rsid w:val="00CE2823"/>
    <w:rsid w:val="00CE357B"/>
    <w:rsid w:val="00CE57F2"/>
    <w:rsid w:val="00CE58DE"/>
    <w:rsid w:val="00CE72DE"/>
    <w:rsid w:val="00CE7665"/>
    <w:rsid w:val="00CE7F34"/>
    <w:rsid w:val="00CF1839"/>
    <w:rsid w:val="00CF1D66"/>
    <w:rsid w:val="00CF30E7"/>
    <w:rsid w:val="00CF35F6"/>
    <w:rsid w:val="00CF38C5"/>
    <w:rsid w:val="00CF3F05"/>
    <w:rsid w:val="00CF5C33"/>
    <w:rsid w:val="00CF5C70"/>
    <w:rsid w:val="00CF7FF9"/>
    <w:rsid w:val="00D01B73"/>
    <w:rsid w:val="00D06012"/>
    <w:rsid w:val="00D0682A"/>
    <w:rsid w:val="00D07D65"/>
    <w:rsid w:val="00D100E4"/>
    <w:rsid w:val="00D104F3"/>
    <w:rsid w:val="00D12181"/>
    <w:rsid w:val="00D12F95"/>
    <w:rsid w:val="00D134E8"/>
    <w:rsid w:val="00D13598"/>
    <w:rsid w:val="00D14480"/>
    <w:rsid w:val="00D1556D"/>
    <w:rsid w:val="00D1634F"/>
    <w:rsid w:val="00D167EE"/>
    <w:rsid w:val="00D20056"/>
    <w:rsid w:val="00D22304"/>
    <w:rsid w:val="00D23691"/>
    <w:rsid w:val="00D236AC"/>
    <w:rsid w:val="00D255E3"/>
    <w:rsid w:val="00D27C96"/>
    <w:rsid w:val="00D30264"/>
    <w:rsid w:val="00D30C55"/>
    <w:rsid w:val="00D31544"/>
    <w:rsid w:val="00D34117"/>
    <w:rsid w:val="00D35063"/>
    <w:rsid w:val="00D35DCB"/>
    <w:rsid w:val="00D36662"/>
    <w:rsid w:val="00D3673A"/>
    <w:rsid w:val="00D3792E"/>
    <w:rsid w:val="00D40F3E"/>
    <w:rsid w:val="00D41B47"/>
    <w:rsid w:val="00D43180"/>
    <w:rsid w:val="00D433F1"/>
    <w:rsid w:val="00D461DA"/>
    <w:rsid w:val="00D47B78"/>
    <w:rsid w:val="00D50E9B"/>
    <w:rsid w:val="00D519BE"/>
    <w:rsid w:val="00D51DF5"/>
    <w:rsid w:val="00D52033"/>
    <w:rsid w:val="00D5326D"/>
    <w:rsid w:val="00D53BBF"/>
    <w:rsid w:val="00D53C6D"/>
    <w:rsid w:val="00D53FA6"/>
    <w:rsid w:val="00D54520"/>
    <w:rsid w:val="00D55350"/>
    <w:rsid w:val="00D55679"/>
    <w:rsid w:val="00D600AD"/>
    <w:rsid w:val="00D60635"/>
    <w:rsid w:val="00D60DEB"/>
    <w:rsid w:val="00D616A8"/>
    <w:rsid w:val="00D6191F"/>
    <w:rsid w:val="00D62A9B"/>
    <w:rsid w:val="00D62B5B"/>
    <w:rsid w:val="00D63FB4"/>
    <w:rsid w:val="00D650A8"/>
    <w:rsid w:val="00D6546D"/>
    <w:rsid w:val="00D65BDB"/>
    <w:rsid w:val="00D65E32"/>
    <w:rsid w:val="00D670F0"/>
    <w:rsid w:val="00D67200"/>
    <w:rsid w:val="00D702E1"/>
    <w:rsid w:val="00D7321B"/>
    <w:rsid w:val="00D73B09"/>
    <w:rsid w:val="00D73F67"/>
    <w:rsid w:val="00D74E55"/>
    <w:rsid w:val="00D7516A"/>
    <w:rsid w:val="00D778A2"/>
    <w:rsid w:val="00D81B40"/>
    <w:rsid w:val="00D82E6A"/>
    <w:rsid w:val="00D82F93"/>
    <w:rsid w:val="00D83258"/>
    <w:rsid w:val="00D83EFB"/>
    <w:rsid w:val="00D843FE"/>
    <w:rsid w:val="00D8456D"/>
    <w:rsid w:val="00D8474B"/>
    <w:rsid w:val="00D8545A"/>
    <w:rsid w:val="00D858EE"/>
    <w:rsid w:val="00D85AD8"/>
    <w:rsid w:val="00D8755E"/>
    <w:rsid w:val="00D92515"/>
    <w:rsid w:val="00D92C5A"/>
    <w:rsid w:val="00D92D6B"/>
    <w:rsid w:val="00D9353B"/>
    <w:rsid w:val="00D94FFB"/>
    <w:rsid w:val="00D96291"/>
    <w:rsid w:val="00D97C05"/>
    <w:rsid w:val="00DA31DA"/>
    <w:rsid w:val="00DA329A"/>
    <w:rsid w:val="00DA3E98"/>
    <w:rsid w:val="00DA402E"/>
    <w:rsid w:val="00DA4713"/>
    <w:rsid w:val="00DA5B03"/>
    <w:rsid w:val="00DA728E"/>
    <w:rsid w:val="00DB0D60"/>
    <w:rsid w:val="00DB0F8C"/>
    <w:rsid w:val="00DB161D"/>
    <w:rsid w:val="00DB2AF8"/>
    <w:rsid w:val="00DB37EA"/>
    <w:rsid w:val="00DB3A5E"/>
    <w:rsid w:val="00DB3B56"/>
    <w:rsid w:val="00DB3F8E"/>
    <w:rsid w:val="00DB47B2"/>
    <w:rsid w:val="00DB4C8C"/>
    <w:rsid w:val="00DB5185"/>
    <w:rsid w:val="00DB6220"/>
    <w:rsid w:val="00DC0EA0"/>
    <w:rsid w:val="00DC104B"/>
    <w:rsid w:val="00DC1692"/>
    <w:rsid w:val="00DC21CF"/>
    <w:rsid w:val="00DC2C8B"/>
    <w:rsid w:val="00DC3327"/>
    <w:rsid w:val="00DC4820"/>
    <w:rsid w:val="00DC7F3D"/>
    <w:rsid w:val="00DD220B"/>
    <w:rsid w:val="00DD299E"/>
    <w:rsid w:val="00DD2BD6"/>
    <w:rsid w:val="00DD3824"/>
    <w:rsid w:val="00DD3870"/>
    <w:rsid w:val="00DD3AF0"/>
    <w:rsid w:val="00DD3E2A"/>
    <w:rsid w:val="00DD4F31"/>
    <w:rsid w:val="00DD5670"/>
    <w:rsid w:val="00DD6C75"/>
    <w:rsid w:val="00DE04B0"/>
    <w:rsid w:val="00DE0A5C"/>
    <w:rsid w:val="00DE0CA0"/>
    <w:rsid w:val="00DE10D9"/>
    <w:rsid w:val="00DE11A4"/>
    <w:rsid w:val="00DE1BB4"/>
    <w:rsid w:val="00DE1C07"/>
    <w:rsid w:val="00DE216A"/>
    <w:rsid w:val="00DE2FE4"/>
    <w:rsid w:val="00DE3D01"/>
    <w:rsid w:val="00DE4FFE"/>
    <w:rsid w:val="00DE7984"/>
    <w:rsid w:val="00DE7FCE"/>
    <w:rsid w:val="00DF0121"/>
    <w:rsid w:val="00DF05C4"/>
    <w:rsid w:val="00DF1C01"/>
    <w:rsid w:val="00DF23B5"/>
    <w:rsid w:val="00DF38AB"/>
    <w:rsid w:val="00DF592F"/>
    <w:rsid w:val="00DF5A95"/>
    <w:rsid w:val="00DF7D1B"/>
    <w:rsid w:val="00E00CB0"/>
    <w:rsid w:val="00E01F1B"/>
    <w:rsid w:val="00E02DD5"/>
    <w:rsid w:val="00E02F78"/>
    <w:rsid w:val="00E04320"/>
    <w:rsid w:val="00E04528"/>
    <w:rsid w:val="00E04E3B"/>
    <w:rsid w:val="00E05427"/>
    <w:rsid w:val="00E135BD"/>
    <w:rsid w:val="00E142DE"/>
    <w:rsid w:val="00E16E76"/>
    <w:rsid w:val="00E17DE6"/>
    <w:rsid w:val="00E2099F"/>
    <w:rsid w:val="00E20D2E"/>
    <w:rsid w:val="00E214E4"/>
    <w:rsid w:val="00E21647"/>
    <w:rsid w:val="00E23014"/>
    <w:rsid w:val="00E2346D"/>
    <w:rsid w:val="00E23697"/>
    <w:rsid w:val="00E23918"/>
    <w:rsid w:val="00E239A5"/>
    <w:rsid w:val="00E24BFE"/>
    <w:rsid w:val="00E25240"/>
    <w:rsid w:val="00E258AE"/>
    <w:rsid w:val="00E264C1"/>
    <w:rsid w:val="00E26DF8"/>
    <w:rsid w:val="00E30514"/>
    <w:rsid w:val="00E30BEB"/>
    <w:rsid w:val="00E30F8D"/>
    <w:rsid w:val="00E32359"/>
    <w:rsid w:val="00E33D57"/>
    <w:rsid w:val="00E36EA6"/>
    <w:rsid w:val="00E37A3C"/>
    <w:rsid w:val="00E40712"/>
    <w:rsid w:val="00E4111C"/>
    <w:rsid w:val="00E417E5"/>
    <w:rsid w:val="00E41887"/>
    <w:rsid w:val="00E41A2B"/>
    <w:rsid w:val="00E42E49"/>
    <w:rsid w:val="00E43C1A"/>
    <w:rsid w:val="00E4411B"/>
    <w:rsid w:val="00E45EB8"/>
    <w:rsid w:val="00E504A8"/>
    <w:rsid w:val="00E50C77"/>
    <w:rsid w:val="00E523D8"/>
    <w:rsid w:val="00E52F45"/>
    <w:rsid w:val="00E5460B"/>
    <w:rsid w:val="00E54920"/>
    <w:rsid w:val="00E561ED"/>
    <w:rsid w:val="00E567F7"/>
    <w:rsid w:val="00E572EC"/>
    <w:rsid w:val="00E57DC7"/>
    <w:rsid w:val="00E60461"/>
    <w:rsid w:val="00E60A97"/>
    <w:rsid w:val="00E610A9"/>
    <w:rsid w:val="00E61F2A"/>
    <w:rsid w:val="00E623DD"/>
    <w:rsid w:val="00E6273E"/>
    <w:rsid w:val="00E62B27"/>
    <w:rsid w:val="00E62B53"/>
    <w:rsid w:val="00E62E46"/>
    <w:rsid w:val="00E64D62"/>
    <w:rsid w:val="00E64D7C"/>
    <w:rsid w:val="00E66712"/>
    <w:rsid w:val="00E6671C"/>
    <w:rsid w:val="00E66754"/>
    <w:rsid w:val="00E67569"/>
    <w:rsid w:val="00E67666"/>
    <w:rsid w:val="00E67B14"/>
    <w:rsid w:val="00E706D3"/>
    <w:rsid w:val="00E70FB4"/>
    <w:rsid w:val="00E72B59"/>
    <w:rsid w:val="00E75ED0"/>
    <w:rsid w:val="00E76AE4"/>
    <w:rsid w:val="00E774AD"/>
    <w:rsid w:val="00E77A16"/>
    <w:rsid w:val="00E77DAB"/>
    <w:rsid w:val="00E8045E"/>
    <w:rsid w:val="00E81DF4"/>
    <w:rsid w:val="00E83145"/>
    <w:rsid w:val="00E83ADC"/>
    <w:rsid w:val="00E8458A"/>
    <w:rsid w:val="00E84D4D"/>
    <w:rsid w:val="00E8586A"/>
    <w:rsid w:val="00E8587F"/>
    <w:rsid w:val="00E86E4F"/>
    <w:rsid w:val="00E877F8"/>
    <w:rsid w:val="00E906C6"/>
    <w:rsid w:val="00E91115"/>
    <w:rsid w:val="00E911A7"/>
    <w:rsid w:val="00E91672"/>
    <w:rsid w:val="00E9212E"/>
    <w:rsid w:val="00E9232F"/>
    <w:rsid w:val="00E926DD"/>
    <w:rsid w:val="00E92995"/>
    <w:rsid w:val="00E92AD5"/>
    <w:rsid w:val="00E9392F"/>
    <w:rsid w:val="00E93C1F"/>
    <w:rsid w:val="00E9406B"/>
    <w:rsid w:val="00E94A6D"/>
    <w:rsid w:val="00E951A5"/>
    <w:rsid w:val="00E96120"/>
    <w:rsid w:val="00E96B80"/>
    <w:rsid w:val="00EA012D"/>
    <w:rsid w:val="00EA03DD"/>
    <w:rsid w:val="00EA37C1"/>
    <w:rsid w:val="00EA3A6D"/>
    <w:rsid w:val="00EA4784"/>
    <w:rsid w:val="00EA4F38"/>
    <w:rsid w:val="00EA5C33"/>
    <w:rsid w:val="00EA687C"/>
    <w:rsid w:val="00EA6A6D"/>
    <w:rsid w:val="00EA7063"/>
    <w:rsid w:val="00EA771A"/>
    <w:rsid w:val="00EA7C85"/>
    <w:rsid w:val="00EB031F"/>
    <w:rsid w:val="00EB0418"/>
    <w:rsid w:val="00EB3FFF"/>
    <w:rsid w:val="00EB4C66"/>
    <w:rsid w:val="00EB502C"/>
    <w:rsid w:val="00EB5451"/>
    <w:rsid w:val="00EB6102"/>
    <w:rsid w:val="00EB617F"/>
    <w:rsid w:val="00EB6194"/>
    <w:rsid w:val="00EC24F4"/>
    <w:rsid w:val="00EC3A5E"/>
    <w:rsid w:val="00EC3E73"/>
    <w:rsid w:val="00EC5841"/>
    <w:rsid w:val="00EC71CE"/>
    <w:rsid w:val="00ED2156"/>
    <w:rsid w:val="00ED2F60"/>
    <w:rsid w:val="00ED4FBA"/>
    <w:rsid w:val="00ED5C1D"/>
    <w:rsid w:val="00ED663C"/>
    <w:rsid w:val="00ED72EB"/>
    <w:rsid w:val="00ED7484"/>
    <w:rsid w:val="00ED7585"/>
    <w:rsid w:val="00EE04D9"/>
    <w:rsid w:val="00EE14B1"/>
    <w:rsid w:val="00EE157D"/>
    <w:rsid w:val="00EE4107"/>
    <w:rsid w:val="00EE4A8B"/>
    <w:rsid w:val="00EE53BC"/>
    <w:rsid w:val="00EE5974"/>
    <w:rsid w:val="00EE6B67"/>
    <w:rsid w:val="00EE734D"/>
    <w:rsid w:val="00EF02B5"/>
    <w:rsid w:val="00EF247A"/>
    <w:rsid w:val="00EF38F3"/>
    <w:rsid w:val="00EF41CC"/>
    <w:rsid w:val="00EF4C27"/>
    <w:rsid w:val="00EF7A33"/>
    <w:rsid w:val="00F01A34"/>
    <w:rsid w:val="00F01F11"/>
    <w:rsid w:val="00F03882"/>
    <w:rsid w:val="00F0600C"/>
    <w:rsid w:val="00F060BC"/>
    <w:rsid w:val="00F0644C"/>
    <w:rsid w:val="00F067AA"/>
    <w:rsid w:val="00F070A0"/>
    <w:rsid w:val="00F079CE"/>
    <w:rsid w:val="00F10056"/>
    <w:rsid w:val="00F1031E"/>
    <w:rsid w:val="00F10BA6"/>
    <w:rsid w:val="00F12350"/>
    <w:rsid w:val="00F12B65"/>
    <w:rsid w:val="00F12FFA"/>
    <w:rsid w:val="00F1319F"/>
    <w:rsid w:val="00F1564B"/>
    <w:rsid w:val="00F159ED"/>
    <w:rsid w:val="00F15F82"/>
    <w:rsid w:val="00F16E7C"/>
    <w:rsid w:val="00F20507"/>
    <w:rsid w:val="00F215DD"/>
    <w:rsid w:val="00F22183"/>
    <w:rsid w:val="00F227C5"/>
    <w:rsid w:val="00F260F7"/>
    <w:rsid w:val="00F261FD"/>
    <w:rsid w:val="00F26915"/>
    <w:rsid w:val="00F26BA6"/>
    <w:rsid w:val="00F3092B"/>
    <w:rsid w:val="00F30BE1"/>
    <w:rsid w:val="00F32369"/>
    <w:rsid w:val="00F34BBF"/>
    <w:rsid w:val="00F37AB6"/>
    <w:rsid w:val="00F40494"/>
    <w:rsid w:val="00F405F5"/>
    <w:rsid w:val="00F40BB3"/>
    <w:rsid w:val="00F42AA2"/>
    <w:rsid w:val="00F42B0B"/>
    <w:rsid w:val="00F440DD"/>
    <w:rsid w:val="00F44563"/>
    <w:rsid w:val="00F47268"/>
    <w:rsid w:val="00F505A5"/>
    <w:rsid w:val="00F50EC3"/>
    <w:rsid w:val="00F50ED1"/>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2E"/>
    <w:rsid w:val="00F70D9F"/>
    <w:rsid w:val="00F70F37"/>
    <w:rsid w:val="00F7173C"/>
    <w:rsid w:val="00F7278D"/>
    <w:rsid w:val="00F738BA"/>
    <w:rsid w:val="00F73BB5"/>
    <w:rsid w:val="00F73F82"/>
    <w:rsid w:val="00F74A75"/>
    <w:rsid w:val="00F751AF"/>
    <w:rsid w:val="00F753F9"/>
    <w:rsid w:val="00F75590"/>
    <w:rsid w:val="00F75DA3"/>
    <w:rsid w:val="00F76209"/>
    <w:rsid w:val="00F81607"/>
    <w:rsid w:val="00F81BCB"/>
    <w:rsid w:val="00F825FA"/>
    <w:rsid w:val="00F84B92"/>
    <w:rsid w:val="00F86513"/>
    <w:rsid w:val="00F86EA9"/>
    <w:rsid w:val="00F87384"/>
    <w:rsid w:val="00F9083A"/>
    <w:rsid w:val="00F915DC"/>
    <w:rsid w:val="00F9174B"/>
    <w:rsid w:val="00F93965"/>
    <w:rsid w:val="00F943AD"/>
    <w:rsid w:val="00F9597B"/>
    <w:rsid w:val="00F962A5"/>
    <w:rsid w:val="00F9657E"/>
    <w:rsid w:val="00F9679D"/>
    <w:rsid w:val="00F97C05"/>
    <w:rsid w:val="00FA2764"/>
    <w:rsid w:val="00FA45D1"/>
    <w:rsid w:val="00FA5D2D"/>
    <w:rsid w:val="00FB07BE"/>
    <w:rsid w:val="00FB0ED8"/>
    <w:rsid w:val="00FB0EF4"/>
    <w:rsid w:val="00FB1104"/>
    <w:rsid w:val="00FB1850"/>
    <w:rsid w:val="00FB48D6"/>
    <w:rsid w:val="00FB4989"/>
    <w:rsid w:val="00FB55CD"/>
    <w:rsid w:val="00FB6024"/>
    <w:rsid w:val="00FB6089"/>
    <w:rsid w:val="00FB61C6"/>
    <w:rsid w:val="00FB661E"/>
    <w:rsid w:val="00FB6F69"/>
    <w:rsid w:val="00FB7F77"/>
    <w:rsid w:val="00FC0983"/>
    <w:rsid w:val="00FC13AE"/>
    <w:rsid w:val="00FC2111"/>
    <w:rsid w:val="00FC2995"/>
    <w:rsid w:val="00FC46EA"/>
    <w:rsid w:val="00FC64FB"/>
    <w:rsid w:val="00FC6951"/>
    <w:rsid w:val="00FC79F9"/>
    <w:rsid w:val="00FC7D70"/>
    <w:rsid w:val="00FD0EB6"/>
    <w:rsid w:val="00FD106A"/>
    <w:rsid w:val="00FD2A64"/>
    <w:rsid w:val="00FD3950"/>
    <w:rsid w:val="00FD3E78"/>
    <w:rsid w:val="00FD3EE8"/>
    <w:rsid w:val="00FD537B"/>
    <w:rsid w:val="00FD5937"/>
    <w:rsid w:val="00FD5FA4"/>
    <w:rsid w:val="00FD627A"/>
    <w:rsid w:val="00FD6714"/>
    <w:rsid w:val="00FD7589"/>
    <w:rsid w:val="00FE016E"/>
    <w:rsid w:val="00FE05A9"/>
    <w:rsid w:val="00FE1301"/>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3477"/>
    <w:rsid w:val="00FF39AC"/>
    <w:rsid w:val="00FF3E0A"/>
    <w:rsid w:val="00FF4606"/>
    <w:rsid w:val="00FF4919"/>
    <w:rsid w:val="00FF4F9A"/>
    <w:rsid w:val="00FF64CB"/>
    <w:rsid w:val="00FF64D9"/>
    <w:rsid w:val="00FF6A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30FBA66"/>
  <w15:docId w15:val="{586CEB56-7528-4E53-9F7C-65C75759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D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paragraph" w:customStyle="1" w:styleId="paragraph">
    <w:name w:val="paragraph"/>
    <w:basedOn w:val="Normal"/>
    <w:rsid w:val="00316239"/>
    <w:pPr>
      <w:spacing w:before="100" w:beforeAutospacing="1" w:after="100" w:afterAutospacing="1"/>
    </w:pPr>
    <w:rPr>
      <w:lang w:val="es-MX" w:eastAsia="es-MX"/>
    </w:rPr>
  </w:style>
  <w:style w:type="table" w:customStyle="1" w:styleId="Tablaconcuadrcula11112">
    <w:name w:val="Tabla con cuadrícula11112"/>
    <w:basedOn w:val="Tablanormal"/>
    <w:next w:val="Tablaconcuadrcula"/>
    <w:uiPriority w:val="39"/>
    <w:rsid w:val="00813BD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1D5DDC"/>
    <w:rPr>
      <w:rFonts w:ascii="Palatino Linotype" w:eastAsia="Cambria" w:hAnsi="Palatino Linotype"/>
      <w:sz w:val="20"/>
      <w:szCs w:val="20"/>
      <w:lang w:val="es-MX" w:eastAsia="en-US"/>
    </w:rPr>
  </w:style>
  <w:style w:type="table" w:customStyle="1" w:styleId="Tablaconcuadrcula1122">
    <w:name w:val="Tabla con cuadrícula1122"/>
    <w:basedOn w:val="Tablanormal"/>
    <w:next w:val="Tablaconcuadrcula"/>
    <w:uiPriority w:val="39"/>
    <w:rsid w:val="001D5DD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F4D36"/>
    <w:rPr>
      <w:sz w:val="16"/>
      <w:szCs w:val="16"/>
    </w:rPr>
  </w:style>
  <w:style w:type="paragraph" w:styleId="Textocomentario">
    <w:name w:val="annotation text"/>
    <w:basedOn w:val="Normal"/>
    <w:link w:val="TextocomentarioCar"/>
    <w:uiPriority w:val="99"/>
    <w:semiHidden/>
    <w:unhideWhenUsed/>
    <w:rsid w:val="001F4D36"/>
    <w:rPr>
      <w:sz w:val="20"/>
      <w:szCs w:val="20"/>
    </w:rPr>
  </w:style>
  <w:style w:type="character" w:customStyle="1" w:styleId="TextocomentarioCar">
    <w:name w:val="Texto comentario Car"/>
    <w:basedOn w:val="Fuentedeprrafopredeter"/>
    <w:link w:val="Textocomentario"/>
    <w:uiPriority w:val="99"/>
    <w:semiHidden/>
    <w:rsid w:val="001F4D36"/>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1F4D36"/>
    <w:rPr>
      <w:b/>
      <w:bCs/>
    </w:rPr>
  </w:style>
  <w:style w:type="character" w:customStyle="1" w:styleId="AsuntodelcomentarioCar">
    <w:name w:val="Asunto del comentario Car"/>
    <w:basedOn w:val="TextocomentarioCar"/>
    <w:link w:val="Asuntodelcomentario"/>
    <w:uiPriority w:val="99"/>
    <w:semiHidden/>
    <w:rsid w:val="001F4D36"/>
    <w:rPr>
      <w:rFonts w:ascii="Times New Roman" w:eastAsia="Times New Roman" w:hAnsi="Times New Roman" w:cs="Times New Roman"/>
      <w:b/>
      <w:bCs/>
      <w:sz w:val="20"/>
      <w:szCs w:val="20"/>
      <w:lang w:val="es-ES"/>
    </w:rPr>
  </w:style>
  <w:style w:type="character" w:customStyle="1" w:styleId="TextoCar">
    <w:name w:val="Texto Car"/>
    <w:link w:val="Texto"/>
    <w:locked/>
    <w:rsid w:val="0022750C"/>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429931">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5788362">
      <w:bodyDiv w:val="1"/>
      <w:marLeft w:val="0"/>
      <w:marRight w:val="0"/>
      <w:marTop w:val="0"/>
      <w:marBottom w:val="0"/>
      <w:divBdr>
        <w:top w:val="none" w:sz="0" w:space="0" w:color="auto"/>
        <w:left w:val="none" w:sz="0" w:space="0" w:color="auto"/>
        <w:bottom w:val="none" w:sz="0" w:space="0" w:color="auto"/>
        <w:right w:val="none" w:sz="0" w:space="0" w:color="auto"/>
      </w:divBdr>
      <w:divsChild>
        <w:div w:id="327171058">
          <w:marLeft w:val="0"/>
          <w:marRight w:val="850"/>
          <w:marTop w:val="0"/>
          <w:marBottom w:val="101"/>
          <w:divBdr>
            <w:top w:val="none" w:sz="0" w:space="0" w:color="auto"/>
            <w:left w:val="none" w:sz="0" w:space="0" w:color="auto"/>
            <w:bottom w:val="none" w:sz="0" w:space="0" w:color="auto"/>
            <w:right w:val="none" w:sz="0" w:space="0" w:color="auto"/>
          </w:divBdr>
        </w:div>
        <w:div w:id="1286548669">
          <w:marLeft w:val="360"/>
          <w:marRight w:val="0"/>
          <w:marTop w:val="0"/>
          <w:marBottom w:val="101"/>
          <w:divBdr>
            <w:top w:val="none" w:sz="0" w:space="0" w:color="auto"/>
            <w:left w:val="none" w:sz="0" w:space="0" w:color="auto"/>
            <w:bottom w:val="none" w:sz="0" w:space="0" w:color="auto"/>
            <w:right w:val="none" w:sz="0" w:space="0" w:color="auto"/>
          </w:divBdr>
        </w:div>
        <w:div w:id="1635017016">
          <w:marLeft w:val="0"/>
          <w:marRight w:val="0"/>
          <w:marTop w:val="40"/>
          <w:marBottom w:val="40"/>
          <w:divBdr>
            <w:top w:val="none" w:sz="0" w:space="0" w:color="auto"/>
            <w:left w:val="none" w:sz="0" w:space="0" w:color="auto"/>
            <w:bottom w:val="none" w:sz="0" w:space="0" w:color="auto"/>
            <w:right w:val="none" w:sz="0" w:space="0" w:color="auto"/>
          </w:divBdr>
        </w:div>
        <w:div w:id="1084689652">
          <w:marLeft w:val="0"/>
          <w:marRight w:val="0"/>
          <w:marTop w:val="40"/>
          <w:marBottom w:val="40"/>
          <w:divBdr>
            <w:top w:val="none" w:sz="0" w:space="0" w:color="auto"/>
            <w:left w:val="none" w:sz="0" w:space="0" w:color="auto"/>
            <w:bottom w:val="none" w:sz="0" w:space="0" w:color="auto"/>
            <w:right w:val="none" w:sz="0" w:space="0" w:color="auto"/>
          </w:divBdr>
        </w:div>
        <w:div w:id="2007980081">
          <w:marLeft w:val="0"/>
          <w:marRight w:val="0"/>
          <w:marTop w:val="40"/>
          <w:marBottom w:val="40"/>
          <w:divBdr>
            <w:top w:val="none" w:sz="0" w:space="0" w:color="auto"/>
            <w:left w:val="none" w:sz="0" w:space="0" w:color="auto"/>
            <w:bottom w:val="none" w:sz="0" w:space="0" w:color="auto"/>
            <w:right w:val="none" w:sz="0" w:space="0" w:color="auto"/>
          </w:divBdr>
        </w:div>
        <w:div w:id="2099445803">
          <w:marLeft w:val="0"/>
          <w:marRight w:val="0"/>
          <w:marTop w:val="40"/>
          <w:marBottom w:val="40"/>
          <w:divBdr>
            <w:top w:val="none" w:sz="0" w:space="0" w:color="auto"/>
            <w:left w:val="none" w:sz="0" w:space="0" w:color="auto"/>
            <w:bottom w:val="none" w:sz="0" w:space="0" w:color="auto"/>
            <w:right w:val="none" w:sz="0" w:space="0" w:color="auto"/>
          </w:divBdr>
        </w:div>
        <w:div w:id="190848651">
          <w:marLeft w:val="0"/>
          <w:marRight w:val="0"/>
          <w:marTop w:val="40"/>
          <w:marBottom w:val="40"/>
          <w:divBdr>
            <w:top w:val="none" w:sz="0" w:space="0" w:color="auto"/>
            <w:left w:val="none" w:sz="0" w:space="0" w:color="auto"/>
            <w:bottom w:val="none" w:sz="0" w:space="0" w:color="auto"/>
            <w:right w:val="none" w:sz="0" w:space="0" w:color="auto"/>
          </w:divBdr>
        </w:div>
        <w:div w:id="1519390100">
          <w:marLeft w:val="0"/>
          <w:marRight w:val="0"/>
          <w:marTop w:val="40"/>
          <w:marBottom w:val="40"/>
          <w:divBdr>
            <w:top w:val="none" w:sz="0" w:space="0" w:color="auto"/>
            <w:left w:val="none" w:sz="0" w:space="0" w:color="auto"/>
            <w:bottom w:val="none" w:sz="0" w:space="0" w:color="auto"/>
            <w:right w:val="none" w:sz="0" w:space="0" w:color="auto"/>
          </w:divBdr>
        </w:div>
        <w:div w:id="2072537961">
          <w:marLeft w:val="0"/>
          <w:marRight w:val="0"/>
          <w:marTop w:val="40"/>
          <w:marBottom w:val="40"/>
          <w:divBdr>
            <w:top w:val="none" w:sz="0" w:space="0" w:color="auto"/>
            <w:left w:val="none" w:sz="0" w:space="0" w:color="auto"/>
            <w:bottom w:val="none" w:sz="0" w:space="0" w:color="auto"/>
            <w:right w:val="none" w:sz="0" w:space="0" w:color="auto"/>
          </w:divBdr>
        </w:div>
        <w:div w:id="900868830">
          <w:marLeft w:val="0"/>
          <w:marRight w:val="0"/>
          <w:marTop w:val="40"/>
          <w:marBottom w:val="40"/>
          <w:divBdr>
            <w:top w:val="none" w:sz="0" w:space="0" w:color="auto"/>
            <w:left w:val="none" w:sz="0" w:space="0" w:color="auto"/>
            <w:bottom w:val="none" w:sz="0" w:space="0" w:color="auto"/>
            <w:right w:val="none" w:sz="0" w:space="0" w:color="auto"/>
          </w:divBdr>
        </w:div>
        <w:div w:id="407044176">
          <w:marLeft w:val="0"/>
          <w:marRight w:val="0"/>
          <w:marTop w:val="40"/>
          <w:marBottom w:val="40"/>
          <w:divBdr>
            <w:top w:val="none" w:sz="0" w:space="0" w:color="auto"/>
            <w:left w:val="none" w:sz="0" w:space="0" w:color="auto"/>
            <w:bottom w:val="none" w:sz="0" w:space="0" w:color="auto"/>
            <w:right w:val="none" w:sz="0" w:space="0" w:color="auto"/>
          </w:divBdr>
        </w:div>
        <w:div w:id="353962132">
          <w:marLeft w:val="0"/>
          <w:marRight w:val="0"/>
          <w:marTop w:val="40"/>
          <w:marBottom w:val="40"/>
          <w:divBdr>
            <w:top w:val="none" w:sz="0" w:space="0" w:color="auto"/>
            <w:left w:val="none" w:sz="0" w:space="0" w:color="auto"/>
            <w:bottom w:val="none" w:sz="0" w:space="0" w:color="auto"/>
            <w:right w:val="none" w:sz="0" w:space="0" w:color="auto"/>
          </w:divBdr>
        </w:div>
        <w:div w:id="240651005">
          <w:marLeft w:val="0"/>
          <w:marRight w:val="0"/>
          <w:marTop w:val="40"/>
          <w:marBottom w:val="40"/>
          <w:divBdr>
            <w:top w:val="none" w:sz="0" w:space="0" w:color="auto"/>
            <w:left w:val="none" w:sz="0" w:space="0" w:color="auto"/>
            <w:bottom w:val="none" w:sz="0" w:space="0" w:color="auto"/>
            <w:right w:val="none" w:sz="0" w:space="0" w:color="auto"/>
          </w:divBdr>
        </w:div>
        <w:div w:id="196505489">
          <w:marLeft w:val="0"/>
          <w:marRight w:val="0"/>
          <w:marTop w:val="40"/>
          <w:marBottom w:val="40"/>
          <w:divBdr>
            <w:top w:val="none" w:sz="0" w:space="0" w:color="auto"/>
            <w:left w:val="none" w:sz="0" w:space="0" w:color="auto"/>
            <w:bottom w:val="none" w:sz="0" w:space="0" w:color="auto"/>
            <w:right w:val="none" w:sz="0" w:space="0" w:color="auto"/>
          </w:divBdr>
        </w:div>
        <w:div w:id="760225467">
          <w:marLeft w:val="0"/>
          <w:marRight w:val="0"/>
          <w:marTop w:val="40"/>
          <w:marBottom w:val="40"/>
          <w:divBdr>
            <w:top w:val="none" w:sz="0" w:space="0" w:color="auto"/>
            <w:left w:val="none" w:sz="0" w:space="0" w:color="auto"/>
            <w:bottom w:val="none" w:sz="0" w:space="0" w:color="auto"/>
            <w:right w:val="none" w:sz="0" w:space="0" w:color="auto"/>
          </w:divBdr>
        </w:div>
        <w:div w:id="51932143">
          <w:marLeft w:val="0"/>
          <w:marRight w:val="0"/>
          <w:marTop w:val="40"/>
          <w:marBottom w:val="40"/>
          <w:divBdr>
            <w:top w:val="none" w:sz="0" w:space="0" w:color="auto"/>
            <w:left w:val="none" w:sz="0" w:space="0" w:color="auto"/>
            <w:bottom w:val="none" w:sz="0" w:space="0" w:color="auto"/>
            <w:right w:val="none" w:sz="0" w:space="0" w:color="auto"/>
          </w:divBdr>
        </w:div>
        <w:div w:id="1312246854">
          <w:marLeft w:val="0"/>
          <w:marRight w:val="0"/>
          <w:marTop w:val="40"/>
          <w:marBottom w:val="40"/>
          <w:divBdr>
            <w:top w:val="none" w:sz="0" w:space="0" w:color="auto"/>
            <w:left w:val="none" w:sz="0" w:space="0" w:color="auto"/>
            <w:bottom w:val="none" w:sz="0" w:space="0" w:color="auto"/>
            <w:right w:val="none" w:sz="0" w:space="0" w:color="auto"/>
          </w:divBdr>
        </w:div>
        <w:div w:id="373163289">
          <w:marLeft w:val="360"/>
          <w:marRight w:val="0"/>
          <w:marTop w:val="0"/>
          <w:marBottom w:val="101"/>
          <w:divBdr>
            <w:top w:val="none" w:sz="0" w:space="0" w:color="auto"/>
            <w:left w:val="none" w:sz="0" w:space="0" w:color="auto"/>
            <w:bottom w:val="none" w:sz="0" w:space="0" w:color="auto"/>
            <w:right w:val="none" w:sz="0" w:space="0" w:color="auto"/>
          </w:divBdr>
        </w:div>
        <w:div w:id="154036027">
          <w:marLeft w:val="0"/>
          <w:marRight w:val="0"/>
          <w:marTop w:val="40"/>
          <w:marBottom w:val="40"/>
          <w:divBdr>
            <w:top w:val="none" w:sz="0" w:space="0" w:color="auto"/>
            <w:left w:val="none" w:sz="0" w:space="0" w:color="auto"/>
            <w:bottom w:val="none" w:sz="0" w:space="0" w:color="auto"/>
            <w:right w:val="none" w:sz="0" w:space="0" w:color="auto"/>
          </w:divBdr>
        </w:div>
        <w:div w:id="1753963346">
          <w:marLeft w:val="0"/>
          <w:marRight w:val="0"/>
          <w:marTop w:val="40"/>
          <w:marBottom w:val="40"/>
          <w:divBdr>
            <w:top w:val="none" w:sz="0" w:space="0" w:color="auto"/>
            <w:left w:val="none" w:sz="0" w:space="0" w:color="auto"/>
            <w:bottom w:val="none" w:sz="0" w:space="0" w:color="auto"/>
            <w:right w:val="none" w:sz="0" w:space="0" w:color="auto"/>
          </w:divBdr>
        </w:div>
        <w:div w:id="11996180">
          <w:marLeft w:val="0"/>
          <w:marRight w:val="0"/>
          <w:marTop w:val="40"/>
          <w:marBottom w:val="40"/>
          <w:divBdr>
            <w:top w:val="none" w:sz="0" w:space="0" w:color="auto"/>
            <w:left w:val="none" w:sz="0" w:space="0" w:color="auto"/>
            <w:bottom w:val="none" w:sz="0" w:space="0" w:color="auto"/>
            <w:right w:val="none" w:sz="0" w:space="0" w:color="auto"/>
          </w:divBdr>
        </w:div>
        <w:div w:id="1922369553">
          <w:marLeft w:val="0"/>
          <w:marRight w:val="0"/>
          <w:marTop w:val="40"/>
          <w:marBottom w:val="40"/>
          <w:divBdr>
            <w:top w:val="none" w:sz="0" w:space="0" w:color="auto"/>
            <w:left w:val="none" w:sz="0" w:space="0" w:color="auto"/>
            <w:bottom w:val="none" w:sz="0" w:space="0" w:color="auto"/>
            <w:right w:val="none" w:sz="0" w:space="0" w:color="auto"/>
          </w:divBdr>
        </w:div>
        <w:div w:id="78408146">
          <w:marLeft w:val="0"/>
          <w:marRight w:val="0"/>
          <w:marTop w:val="40"/>
          <w:marBottom w:val="40"/>
          <w:divBdr>
            <w:top w:val="none" w:sz="0" w:space="0" w:color="auto"/>
            <w:left w:val="none" w:sz="0" w:space="0" w:color="auto"/>
            <w:bottom w:val="none" w:sz="0" w:space="0" w:color="auto"/>
            <w:right w:val="none" w:sz="0" w:space="0" w:color="auto"/>
          </w:divBdr>
        </w:div>
        <w:div w:id="1324552230">
          <w:marLeft w:val="0"/>
          <w:marRight w:val="0"/>
          <w:marTop w:val="40"/>
          <w:marBottom w:val="40"/>
          <w:divBdr>
            <w:top w:val="none" w:sz="0" w:space="0" w:color="auto"/>
            <w:left w:val="none" w:sz="0" w:space="0" w:color="auto"/>
            <w:bottom w:val="none" w:sz="0" w:space="0" w:color="auto"/>
            <w:right w:val="none" w:sz="0" w:space="0" w:color="auto"/>
          </w:divBdr>
        </w:div>
        <w:div w:id="2100983892">
          <w:marLeft w:val="0"/>
          <w:marRight w:val="0"/>
          <w:marTop w:val="40"/>
          <w:marBottom w:val="40"/>
          <w:divBdr>
            <w:top w:val="none" w:sz="0" w:space="0" w:color="auto"/>
            <w:left w:val="none" w:sz="0" w:space="0" w:color="auto"/>
            <w:bottom w:val="none" w:sz="0" w:space="0" w:color="auto"/>
            <w:right w:val="none" w:sz="0" w:space="0" w:color="auto"/>
          </w:divBdr>
        </w:div>
        <w:div w:id="1699619425">
          <w:marLeft w:val="0"/>
          <w:marRight w:val="0"/>
          <w:marTop w:val="40"/>
          <w:marBottom w:val="40"/>
          <w:divBdr>
            <w:top w:val="none" w:sz="0" w:space="0" w:color="auto"/>
            <w:left w:val="none" w:sz="0" w:space="0" w:color="auto"/>
            <w:bottom w:val="none" w:sz="0" w:space="0" w:color="auto"/>
            <w:right w:val="none" w:sz="0" w:space="0" w:color="auto"/>
          </w:divBdr>
        </w:div>
        <w:div w:id="42796355">
          <w:marLeft w:val="0"/>
          <w:marRight w:val="0"/>
          <w:marTop w:val="40"/>
          <w:marBottom w:val="40"/>
          <w:divBdr>
            <w:top w:val="none" w:sz="0" w:space="0" w:color="auto"/>
            <w:left w:val="none" w:sz="0" w:space="0" w:color="auto"/>
            <w:bottom w:val="none" w:sz="0" w:space="0" w:color="auto"/>
            <w:right w:val="none" w:sz="0" w:space="0" w:color="auto"/>
          </w:divBdr>
        </w:div>
        <w:div w:id="1666131265">
          <w:marLeft w:val="0"/>
          <w:marRight w:val="0"/>
          <w:marTop w:val="40"/>
          <w:marBottom w:val="40"/>
          <w:divBdr>
            <w:top w:val="none" w:sz="0" w:space="0" w:color="auto"/>
            <w:left w:val="none" w:sz="0" w:space="0" w:color="auto"/>
            <w:bottom w:val="none" w:sz="0" w:space="0" w:color="auto"/>
            <w:right w:val="none" w:sz="0" w:space="0" w:color="auto"/>
          </w:divBdr>
        </w:div>
        <w:div w:id="1134636471">
          <w:marLeft w:val="0"/>
          <w:marRight w:val="0"/>
          <w:marTop w:val="40"/>
          <w:marBottom w:val="40"/>
          <w:divBdr>
            <w:top w:val="none" w:sz="0" w:space="0" w:color="auto"/>
            <w:left w:val="none" w:sz="0" w:space="0" w:color="auto"/>
            <w:bottom w:val="none" w:sz="0" w:space="0" w:color="auto"/>
            <w:right w:val="none" w:sz="0" w:space="0" w:color="auto"/>
          </w:divBdr>
        </w:div>
        <w:div w:id="1492679090">
          <w:marLeft w:val="0"/>
          <w:marRight w:val="0"/>
          <w:marTop w:val="40"/>
          <w:marBottom w:val="40"/>
          <w:divBdr>
            <w:top w:val="none" w:sz="0" w:space="0" w:color="auto"/>
            <w:left w:val="none" w:sz="0" w:space="0" w:color="auto"/>
            <w:bottom w:val="none" w:sz="0" w:space="0" w:color="auto"/>
            <w:right w:val="none" w:sz="0" w:space="0" w:color="auto"/>
          </w:divBdr>
        </w:div>
        <w:div w:id="1607736521">
          <w:marLeft w:val="0"/>
          <w:marRight w:val="0"/>
          <w:marTop w:val="40"/>
          <w:marBottom w:val="40"/>
          <w:divBdr>
            <w:top w:val="none" w:sz="0" w:space="0" w:color="auto"/>
            <w:left w:val="none" w:sz="0" w:space="0" w:color="auto"/>
            <w:bottom w:val="none" w:sz="0" w:space="0" w:color="auto"/>
            <w:right w:val="none" w:sz="0" w:space="0" w:color="auto"/>
          </w:divBdr>
        </w:div>
        <w:div w:id="1258369350">
          <w:marLeft w:val="0"/>
          <w:marRight w:val="0"/>
          <w:marTop w:val="40"/>
          <w:marBottom w:val="40"/>
          <w:divBdr>
            <w:top w:val="none" w:sz="0" w:space="0" w:color="auto"/>
            <w:left w:val="none" w:sz="0" w:space="0" w:color="auto"/>
            <w:bottom w:val="none" w:sz="0" w:space="0" w:color="auto"/>
            <w:right w:val="none" w:sz="0" w:space="0" w:color="auto"/>
          </w:divBdr>
        </w:div>
        <w:div w:id="1838417956">
          <w:marLeft w:val="0"/>
          <w:marRight w:val="0"/>
          <w:marTop w:val="40"/>
          <w:marBottom w:val="40"/>
          <w:divBdr>
            <w:top w:val="none" w:sz="0" w:space="0" w:color="auto"/>
            <w:left w:val="none" w:sz="0" w:space="0" w:color="auto"/>
            <w:bottom w:val="none" w:sz="0" w:space="0" w:color="auto"/>
            <w:right w:val="none" w:sz="0" w:space="0" w:color="auto"/>
          </w:divBdr>
        </w:div>
        <w:div w:id="1763256459">
          <w:marLeft w:val="0"/>
          <w:marRight w:val="0"/>
          <w:marTop w:val="40"/>
          <w:marBottom w:val="40"/>
          <w:divBdr>
            <w:top w:val="none" w:sz="0" w:space="0" w:color="auto"/>
            <w:left w:val="none" w:sz="0" w:space="0" w:color="auto"/>
            <w:bottom w:val="none" w:sz="0" w:space="0" w:color="auto"/>
            <w:right w:val="none" w:sz="0" w:space="0" w:color="auto"/>
          </w:divBdr>
        </w:div>
        <w:div w:id="1653564035">
          <w:marLeft w:val="0"/>
          <w:marRight w:val="0"/>
          <w:marTop w:val="40"/>
          <w:marBottom w:val="40"/>
          <w:divBdr>
            <w:top w:val="none" w:sz="0" w:space="0" w:color="auto"/>
            <w:left w:val="none" w:sz="0" w:space="0" w:color="auto"/>
            <w:bottom w:val="none" w:sz="0" w:space="0" w:color="auto"/>
            <w:right w:val="none" w:sz="0" w:space="0" w:color="auto"/>
          </w:divBdr>
        </w:div>
        <w:div w:id="1471744848">
          <w:marLeft w:val="0"/>
          <w:marRight w:val="0"/>
          <w:marTop w:val="40"/>
          <w:marBottom w:val="40"/>
          <w:divBdr>
            <w:top w:val="none" w:sz="0" w:space="0" w:color="auto"/>
            <w:left w:val="none" w:sz="0" w:space="0" w:color="auto"/>
            <w:bottom w:val="none" w:sz="0" w:space="0" w:color="auto"/>
            <w:right w:val="none" w:sz="0" w:space="0" w:color="auto"/>
          </w:divBdr>
        </w:div>
        <w:div w:id="1234124918">
          <w:marLeft w:val="0"/>
          <w:marRight w:val="0"/>
          <w:marTop w:val="40"/>
          <w:marBottom w:val="40"/>
          <w:divBdr>
            <w:top w:val="none" w:sz="0" w:space="0" w:color="auto"/>
            <w:left w:val="none" w:sz="0" w:space="0" w:color="auto"/>
            <w:bottom w:val="none" w:sz="0" w:space="0" w:color="auto"/>
            <w:right w:val="none" w:sz="0" w:space="0" w:color="auto"/>
          </w:divBdr>
        </w:div>
        <w:div w:id="158734230">
          <w:marLeft w:val="0"/>
          <w:marRight w:val="0"/>
          <w:marTop w:val="40"/>
          <w:marBottom w:val="40"/>
          <w:divBdr>
            <w:top w:val="none" w:sz="0" w:space="0" w:color="auto"/>
            <w:left w:val="none" w:sz="0" w:space="0" w:color="auto"/>
            <w:bottom w:val="none" w:sz="0" w:space="0" w:color="auto"/>
            <w:right w:val="none" w:sz="0" w:space="0" w:color="auto"/>
          </w:divBdr>
        </w:div>
        <w:div w:id="1752510058">
          <w:marLeft w:val="0"/>
          <w:marRight w:val="0"/>
          <w:marTop w:val="40"/>
          <w:marBottom w:val="40"/>
          <w:divBdr>
            <w:top w:val="none" w:sz="0" w:space="0" w:color="auto"/>
            <w:left w:val="none" w:sz="0" w:space="0" w:color="auto"/>
            <w:bottom w:val="none" w:sz="0" w:space="0" w:color="auto"/>
            <w:right w:val="none" w:sz="0" w:space="0" w:color="auto"/>
          </w:divBdr>
        </w:div>
        <w:div w:id="729891402">
          <w:marLeft w:val="0"/>
          <w:marRight w:val="0"/>
          <w:marTop w:val="40"/>
          <w:marBottom w:val="40"/>
          <w:divBdr>
            <w:top w:val="none" w:sz="0" w:space="0" w:color="auto"/>
            <w:left w:val="none" w:sz="0" w:space="0" w:color="auto"/>
            <w:bottom w:val="none" w:sz="0" w:space="0" w:color="auto"/>
            <w:right w:val="none" w:sz="0" w:space="0" w:color="auto"/>
          </w:divBdr>
        </w:div>
        <w:div w:id="1012994106">
          <w:marLeft w:val="0"/>
          <w:marRight w:val="0"/>
          <w:marTop w:val="40"/>
          <w:marBottom w:val="40"/>
          <w:divBdr>
            <w:top w:val="none" w:sz="0" w:space="0" w:color="auto"/>
            <w:left w:val="none" w:sz="0" w:space="0" w:color="auto"/>
            <w:bottom w:val="none" w:sz="0" w:space="0" w:color="auto"/>
            <w:right w:val="none" w:sz="0" w:space="0" w:color="auto"/>
          </w:divBdr>
        </w:div>
        <w:div w:id="221256313">
          <w:marLeft w:val="0"/>
          <w:marRight w:val="0"/>
          <w:marTop w:val="40"/>
          <w:marBottom w:val="40"/>
          <w:divBdr>
            <w:top w:val="none" w:sz="0" w:space="0" w:color="auto"/>
            <w:left w:val="none" w:sz="0" w:space="0" w:color="auto"/>
            <w:bottom w:val="none" w:sz="0" w:space="0" w:color="auto"/>
            <w:right w:val="none" w:sz="0" w:space="0" w:color="auto"/>
          </w:divBdr>
        </w:div>
        <w:div w:id="1090856467">
          <w:marLeft w:val="360"/>
          <w:marRight w:val="0"/>
          <w:marTop w:val="0"/>
          <w:marBottom w:val="101"/>
          <w:divBdr>
            <w:top w:val="none" w:sz="0" w:space="0" w:color="auto"/>
            <w:left w:val="none" w:sz="0" w:space="0" w:color="auto"/>
            <w:bottom w:val="none" w:sz="0" w:space="0" w:color="auto"/>
            <w:right w:val="none" w:sz="0" w:space="0" w:color="auto"/>
          </w:divBdr>
        </w:div>
        <w:div w:id="1271476861">
          <w:marLeft w:val="0"/>
          <w:marRight w:val="0"/>
          <w:marTop w:val="40"/>
          <w:marBottom w:val="40"/>
          <w:divBdr>
            <w:top w:val="none" w:sz="0" w:space="0" w:color="auto"/>
            <w:left w:val="none" w:sz="0" w:space="0" w:color="auto"/>
            <w:bottom w:val="none" w:sz="0" w:space="0" w:color="auto"/>
            <w:right w:val="none" w:sz="0" w:space="0" w:color="auto"/>
          </w:divBdr>
        </w:div>
        <w:div w:id="2122601956">
          <w:marLeft w:val="0"/>
          <w:marRight w:val="0"/>
          <w:marTop w:val="40"/>
          <w:marBottom w:val="40"/>
          <w:divBdr>
            <w:top w:val="none" w:sz="0" w:space="0" w:color="auto"/>
            <w:left w:val="none" w:sz="0" w:space="0" w:color="auto"/>
            <w:bottom w:val="none" w:sz="0" w:space="0" w:color="auto"/>
            <w:right w:val="none" w:sz="0" w:space="0" w:color="auto"/>
          </w:divBdr>
        </w:div>
        <w:div w:id="741754153">
          <w:marLeft w:val="0"/>
          <w:marRight w:val="0"/>
          <w:marTop w:val="40"/>
          <w:marBottom w:val="40"/>
          <w:divBdr>
            <w:top w:val="none" w:sz="0" w:space="0" w:color="auto"/>
            <w:left w:val="none" w:sz="0" w:space="0" w:color="auto"/>
            <w:bottom w:val="none" w:sz="0" w:space="0" w:color="auto"/>
            <w:right w:val="none" w:sz="0" w:space="0" w:color="auto"/>
          </w:divBdr>
        </w:div>
        <w:div w:id="1433475897">
          <w:marLeft w:val="0"/>
          <w:marRight w:val="0"/>
          <w:marTop w:val="40"/>
          <w:marBottom w:val="40"/>
          <w:divBdr>
            <w:top w:val="none" w:sz="0" w:space="0" w:color="auto"/>
            <w:left w:val="none" w:sz="0" w:space="0" w:color="auto"/>
            <w:bottom w:val="none" w:sz="0" w:space="0" w:color="auto"/>
            <w:right w:val="none" w:sz="0" w:space="0" w:color="auto"/>
          </w:divBdr>
        </w:div>
        <w:div w:id="2008483913">
          <w:marLeft w:val="0"/>
          <w:marRight w:val="0"/>
          <w:marTop w:val="40"/>
          <w:marBottom w:val="40"/>
          <w:divBdr>
            <w:top w:val="none" w:sz="0" w:space="0" w:color="auto"/>
            <w:left w:val="none" w:sz="0" w:space="0" w:color="auto"/>
            <w:bottom w:val="none" w:sz="0" w:space="0" w:color="auto"/>
            <w:right w:val="none" w:sz="0" w:space="0" w:color="auto"/>
          </w:divBdr>
        </w:div>
        <w:div w:id="1872065739">
          <w:marLeft w:val="0"/>
          <w:marRight w:val="0"/>
          <w:marTop w:val="40"/>
          <w:marBottom w:val="40"/>
          <w:divBdr>
            <w:top w:val="none" w:sz="0" w:space="0" w:color="auto"/>
            <w:left w:val="none" w:sz="0" w:space="0" w:color="auto"/>
            <w:bottom w:val="none" w:sz="0" w:space="0" w:color="auto"/>
            <w:right w:val="none" w:sz="0" w:space="0" w:color="auto"/>
          </w:divBdr>
        </w:div>
        <w:div w:id="767505757">
          <w:marLeft w:val="0"/>
          <w:marRight w:val="0"/>
          <w:marTop w:val="40"/>
          <w:marBottom w:val="40"/>
          <w:divBdr>
            <w:top w:val="none" w:sz="0" w:space="0" w:color="auto"/>
            <w:left w:val="none" w:sz="0" w:space="0" w:color="auto"/>
            <w:bottom w:val="none" w:sz="0" w:space="0" w:color="auto"/>
            <w:right w:val="none" w:sz="0" w:space="0" w:color="auto"/>
          </w:divBdr>
        </w:div>
        <w:div w:id="1246764314">
          <w:marLeft w:val="0"/>
          <w:marRight w:val="0"/>
          <w:marTop w:val="40"/>
          <w:marBottom w:val="40"/>
          <w:divBdr>
            <w:top w:val="none" w:sz="0" w:space="0" w:color="auto"/>
            <w:left w:val="none" w:sz="0" w:space="0" w:color="auto"/>
            <w:bottom w:val="none" w:sz="0" w:space="0" w:color="auto"/>
            <w:right w:val="none" w:sz="0" w:space="0" w:color="auto"/>
          </w:divBdr>
        </w:div>
        <w:div w:id="1857499254">
          <w:marLeft w:val="0"/>
          <w:marRight w:val="0"/>
          <w:marTop w:val="40"/>
          <w:marBottom w:val="40"/>
          <w:divBdr>
            <w:top w:val="none" w:sz="0" w:space="0" w:color="auto"/>
            <w:left w:val="none" w:sz="0" w:space="0" w:color="auto"/>
            <w:bottom w:val="none" w:sz="0" w:space="0" w:color="auto"/>
            <w:right w:val="none" w:sz="0" w:space="0" w:color="auto"/>
          </w:divBdr>
        </w:div>
        <w:div w:id="727415180">
          <w:marLeft w:val="0"/>
          <w:marRight w:val="0"/>
          <w:marTop w:val="40"/>
          <w:marBottom w:val="40"/>
          <w:divBdr>
            <w:top w:val="none" w:sz="0" w:space="0" w:color="auto"/>
            <w:left w:val="none" w:sz="0" w:space="0" w:color="auto"/>
            <w:bottom w:val="none" w:sz="0" w:space="0" w:color="auto"/>
            <w:right w:val="none" w:sz="0" w:space="0" w:color="auto"/>
          </w:divBdr>
        </w:div>
        <w:div w:id="404380405">
          <w:marLeft w:val="0"/>
          <w:marRight w:val="0"/>
          <w:marTop w:val="40"/>
          <w:marBottom w:val="40"/>
          <w:divBdr>
            <w:top w:val="none" w:sz="0" w:space="0" w:color="auto"/>
            <w:left w:val="none" w:sz="0" w:space="0" w:color="auto"/>
            <w:bottom w:val="none" w:sz="0" w:space="0" w:color="auto"/>
            <w:right w:val="none" w:sz="0" w:space="0" w:color="auto"/>
          </w:divBdr>
        </w:div>
        <w:div w:id="471214126">
          <w:marLeft w:val="0"/>
          <w:marRight w:val="0"/>
          <w:marTop w:val="40"/>
          <w:marBottom w:val="40"/>
          <w:divBdr>
            <w:top w:val="none" w:sz="0" w:space="0" w:color="auto"/>
            <w:left w:val="none" w:sz="0" w:space="0" w:color="auto"/>
            <w:bottom w:val="none" w:sz="0" w:space="0" w:color="auto"/>
            <w:right w:val="none" w:sz="0" w:space="0" w:color="auto"/>
          </w:divBdr>
        </w:div>
        <w:div w:id="2093426983">
          <w:marLeft w:val="0"/>
          <w:marRight w:val="0"/>
          <w:marTop w:val="40"/>
          <w:marBottom w:val="40"/>
          <w:divBdr>
            <w:top w:val="none" w:sz="0" w:space="0" w:color="auto"/>
            <w:left w:val="none" w:sz="0" w:space="0" w:color="auto"/>
            <w:bottom w:val="none" w:sz="0" w:space="0" w:color="auto"/>
            <w:right w:val="none" w:sz="0" w:space="0" w:color="auto"/>
          </w:divBdr>
        </w:div>
        <w:div w:id="1535192882">
          <w:marLeft w:val="0"/>
          <w:marRight w:val="0"/>
          <w:marTop w:val="40"/>
          <w:marBottom w:val="40"/>
          <w:divBdr>
            <w:top w:val="none" w:sz="0" w:space="0" w:color="auto"/>
            <w:left w:val="none" w:sz="0" w:space="0" w:color="auto"/>
            <w:bottom w:val="none" w:sz="0" w:space="0" w:color="auto"/>
            <w:right w:val="none" w:sz="0" w:space="0" w:color="auto"/>
          </w:divBdr>
        </w:div>
        <w:div w:id="502815405">
          <w:marLeft w:val="0"/>
          <w:marRight w:val="0"/>
          <w:marTop w:val="40"/>
          <w:marBottom w:val="40"/>
          <w:divBdr>
            <w:top w:val="none" w:sz="0" w:space="0" w:color="auto"/>
            <w:left w:val="none" w:sz="0" w:space="0" w:color="auto"/>
            <w:bottom w:val="none" w:sz="0" w:space="0" w:color="auto"/>
            <w:right w:val="none" w:sz="0" w:space="0" w:color="auto"/>
          </w:divBdr>
        </w:div>
        <w:div w:id="1134760292">
          <w:marLeft w:val="0"/>
          <w:marRight w:val="0"/>
          <w:marTop w:val="40"/>
          <w:marBottom w:val="40"/>
          <w:divBdr>
            <w:top w:val="none" w:sz="0" w:space="0" w:color="auto"/>
            <w:left w:val="none" w:sz="0" w:space="0" w:color="auto"/>
            <w:bottom w:val="none" w:sz="0" w:space="0" w:color="auto"/>
            <w:right w:val="none" w:sz="0" w:space="0" w:color="auto"/>
          </w:divBdr>
        </w:div>
        <w:div w:id="955021401">
          <w:marLeft w:val="0"/>
          <w:marRight w:val="0"/>
          <w:marTop w:val="40"/>
          <w:marBottom w:val="40"/>
          <w:divBdr>
            <w:top w:val="none" w:sz="0" w:space="0" w:color="auto"/>
            <w:left w:val="none" w:sz="0" w:space="0" w:color="auto"/>
            <w:bottom w:val="none" w:sz="0" w:space="0" w:color="auto"/>
            <w:right w:val="none" w:sz="0" w:space="0" w:color="auto"/>
          </w:divBdr>
        </w:div>
        <w:div w:id="271405501">
          <w:marLeft w:val="0"/>
          <w:marRight w:val="0"/>
          <w:marTop w:val="40"/>
          <w:marBottom w:val="40"/>
          <w:divBdr>
            <w:top w:val="none" w:sz="0" w:space="0" w:color="auto"/>
            <w:left w:val="none" w:sz="0" w:space="0" w:color="auto"/>
            <w:bottom w:val="none" w:sz="0" w:space="0" w:color="auto"/>
            <w:right w:val="none" w:sz="0" w:space="0" w:color="auto"/>
          </w:divBdr>
        </w:div>
        <w:div w:id="1549105925">
          <w:marLeft w:val="0"/>
          <w:marRight w:val="0"/>
          <w:marTop w:val="40"/>
          <w:marBottom w:val="40"/>
          <w:divBdr>
            <w:top w:val="none" w:sz="0" w:space="0" w:color="auto"/>
            <w:left w:val="none" w:sz="0" w:space="0" w:color="auto"/>
            <w:bottom w:val="none" w:sz="0" w:space="0" w:color="auto"/>
            <w:right w:val="none" w:sz="0" w:space="0" w:color="auto"/>
          </w:divBdr>
        </w:div>
        <w:div w:id="629671586">
          <w:marLeft w:val="0"/>
          <w:marRight w:val="0"/>
          <w:marTop w:val="40"/>
          <w:marBottom w:val="40"/>
          <w:divBdr>
            <w:top w:val="none" w:sz="0" w:space="0" w:color="auto"/>
            <w:left w:val="none" w:sz="0" w:space="0" w:color="auto"/>
            <w:bottom w:val="none" w:sz="0" w:space="0" w:color="auto"/>
            <w:right w:val="none" w:sz="0" w:space="0" w:color="auto"/>
          </w:divBdr>
        </w:div>
        <w:div w:id="13850247">
          <w:marLeft w:val="0"/>
          <w:marRight w:val="0"/>
          <w:marTop w:val="40"/>
          <w:marBottom w:val="40"/>
          <w:divBdr>
            <w:top w:val="none" w:sz="0" w:space="0" w:color="auto"/>
            <w:left w:val="none" w:sz="0" w:space="0" w:color="auto"/>
            <w:bottom w:val="none" w:sz="0" w:space="0" w:color="auto"/>
            <w:right w:val="none" w:sz="0" w:space="0" w:color="auto"/>
          </w:divBdr>
        </w:div>
        <w:div w:id="197469221">
          <w:marLeft w:val="0"/>
          <w:marRight w:val="0"/>
          <w:marTop w:val="40"/>
          <w:marBottom w:val="40"/>
          <w:divBdr>
            <w:top w:val="none" w:sz="0" w:space="0" w:color="auto"/>
            <w:left w:val="none" w:sz="0" w:space="0" w:color="auto"/>
            <w:bottom w:val="none" w:sz="0" w:space="0" w:color="auto"/>
            <w:right w:val="none" w:sz="0" w:space="0" w:color="auto"/>
          </w:divBdr>
        </w:div>
        <w:div w:id="611285431">
          <w:marLeft w:val="0"/>
          <w:marRight w:val="0"/>
          <w:marTop w:val="40"/>
          <w:marBottom w:val="40"/>
          <w:divBdr>
            <w:top w:val="none" w:sz="0" w:space="0" w:color="auto"/>
            <w:left w:val="none" w:sz="0" w:space="0" w:color="auto"/>
            <w:bottom w:val="none" w:sz="0" w:space="0" w:color="auto"/>
            <w:right w:val="none" w:sz="0" w:space="0" w:color="auto"/>
          </w:divBdr>
        </w:div>
        <w:div w:id="259341867">
          <w:marLeft w:val="0"/>
          <w:marRight w:val="0"/>
          <w:marTop w:val="40"/>
          <w:marBottom w:val="40"/>
          <w:divBdr>
            <w:top w:val="none" w:sz="0" w:space="0" w:color="auto"/>
            <w:left w:val="none" w:sz="0" w:space="0" w:color="auto"/>
            <w:bottom w:val="none" w:sz="0" w:space="0" w:color="auto"/>
            <w:right w:val="none" w:sz="0" w:space="0" w:color="auto"/>
          </w:divBdr>
        </w:div>
        <w:div w:id="399250483">
          <w:marLeft w:val="0"/>
          <w:marRight w:val="0"/>
          <w:marTop w:val="40"/>
          <w:marBottom w:val="40"/>
          <w:divBdr>
            <w:top w:val="none" w:sz="0" w:space="0" w:color="auto"/>
            <w:left w:val="none" w:sz="0" w:space="0" w:color="auto"/>
            <w:bottom w:val="none" w:sz="0" w:space="0" w:color="auto"/>
            <w:right w:val="none" w:sz="0" w:space="0" w:color="auto"/>
          </w:divBdr>
        </w:div>
        <w:div w:id="1847356397">
          <w:marLeft w:val="0"/>
          <w:marRight w:val="0"/>
          <w:marTop w:val="40"/>
          <w:marBottom w:val="40"/>
          <w:divBdr>
            <w:top w:val="none" w:sz="0" w:space="0" w:color="auto"/>
            <w:left w:val="none" w:sz="0" w:space="0" w:color="auto"/>
            <w:bottom w:val="none" w:sz="0" w:space="0" w:color="auto"/>
            <w:right w:val="none" w:sz="0" w:space="0" w:color="auto"/>
          </w:divBdr>
        </w:div>
        <w:div w:id="275795303">
          <w:marLeft w:val="0"/>
          <w:marRight w:val="0"/>
          <w:marTop w:val="40"/>
          <w:marBottom w:val="40"/>
          <w:divBdr>
            <w:top w:val="none" w:sz="0" w:space="0" w:color="auto"/>
            <w:left w:val="none" w:sz="0" w:space="0" w:color="auto"/>
            <w:bottom w:val="none" w:sz="0" w:space="0" w:color="auto"/>
            <w:right w:val="none" w:sz="0" w:space="0" w:color="auto"/>
          </w:divBdr>
        </w:div>
        <w:div w:id="443306249">
          <w:marLeft w:val="0"/>
          <w:marRight w:val="0"/>
          <w:marTop w:val="40"/>
          <w:marBottom w:val="40"/>
          <w:divBdr>
            <w:top w:val="none" w:sz="0" w:space="0" w:color="auto"/>
            <w:left w:val="none" w:sz="0" w:space="0" w:color="auto"/>
            <w:bottom w:val="none" w:sz="0" w:space="0" w:color="auto"/>
            <w:right w:val="none" w:sz="0" w:space="0" w:color="auto"/>
          </w:divBdr>
        </w:div>
        <w:div w:id="1700816457">
          <w:marLeft w:val="0"/>
          <w:marRight w:val="0"/>
          <w:marTop w:val="40"/>
          <w:marBottom w:val="40"/>
          <w:divBdr>
            <w:top w:val="none" w:sz="0" w:space="0" w:color="auto"/>
            <w:left w:val="none" w:sz="0" w:space="0" w:color="auto"/>
            <w:bottom w:val="none" w:sz="0" w:space="0" w:color="auto"/>
            <w:right w:val="none" w:sz="0" w:space="0" w:color="auto"/>
          </w:divBdr>
        </w:div>
        <w:div w:id="856310948">
          <w:marLeft w:val="0"/>
          <w:marRight w:val="0"/>
          <w:marTop w:val="40"/>
          <w:marBottom w:val="40"/>
          <w:divBdr>
            <w:top w:val="none" w:sz="0" w:space="0" w:color="auto"/>
            <w:left w:val="none" w:sz="0" w:space="0" w:color="auto"/>
            <w:bottom w:val="none" w:sz="0" w:space="0" w:color="auto"/>
            <w:right w:val="none" w:sz="0" w:space="0" w:color="auto"/>
          </w:divBdr>
        </w:div>
        <w:div w:id="1928608254">
          <w:marLeft w:val="0"/>
          <w:marRight w:val="0"/>
          <w:marTop w:val="40"/>
          <w:marBottom w:val="40"/>
          <w:divBdr>
            <w:top w:val="none" w:sz="0" w:space="0" w:color="auto"/>
            <w:left w:val="none" w:sz="0" w:space="0" w:color="auto"/>
            <w:bottom w:val="none" w:sz="0" w:space="0" w:color="auto"/>
            <w:right w:val="none" w:sz="0" w:space="0" w:color="auto"/>
          </w:divBdr>
        </w:div>
        <w:div w:id="1403795657">
          <w:marLeft w:val="0"/>
          <w:marRight w:val="0"/>
          <w:marTop w:val="40"/>
          <w:marBottom w:val="40"/>
          <w:divBdr>
            <w:top w:val="none" w:sz="0" w:space="0" w:color="auto"/>
            <w:left w:val="none" w:sz="0" w:space="0" w:color="auto"/>
            <w:bottom w:val="none" w:sz="0" w:space="0" w:color="auto"/>
            <w:right w:val="none" w:sz="0" w:space="0" w:color="auto"/>
          </w:divBdr>
        </w:div>
        <w:div w:id="1865358871">
          <w:marLeft w:val="360"/>
          <w:marRight w:val="0"/>
          <w:marTop w:val="0"/>
          <w:marBottom w:val="101"/>
          <w:divBdr>
            <w:top w:val="none" w:sz="0" w:space="0" w:color="auto"/>
            <w:left w:val="none" w:sz="0" w:space="0" w:color="auto"/>
            <w:bottom w:val="none" w:sz="0" w:space="0" w:color="auto"/>
            <w:right w:val="none" w:sz="0" w:space="0" w:color="auto"/>
          </w:divBdr>
        </w:div>
        <w:div w:id="1628269362">
          <w:marLeft w:val="0"/>
          <w:marRight w:val="0"/>
          <w:marTop w:val="40"/>
          <w:marBottom w:val="40"/>
          <w:divBdr>
            <w:top w:val="none" w:sz="0" w:space="0" w:color="auto"/>
            <w:left w:val="none" w:sz="0" w:space="0" w:color="auto"/>
            <w:bottom w:val="none" w:sz="0" w:space="0" w:color="auto"/>
            <w:right w:val="none" w:sz="0" w:space="0" w:color="auto"/>
          </w:divBdr>
        </w:div>
        <w:div w:id="259486669">
          <w:marLeft w:val="0"/>
          <w:marRight w:val="0"/>
          <w:marTop w:val="40"/>
          <w:marBottom w:val="40"/>
          <w:divBdr>
            <w:top w:val="none" w:sz="0" w:space="0" w:color="auto"/>
            <w:left w:val="none" w:sz="0" w:space="0" w:color="auto"/>
            <w:bottom w:val="none" w:sz="0" w:space="0" w:color="auto"/>
            <w:right w:val="none" w:sz="0" w:space="0" w:color="auto"/>
          </w:divBdr>
        </w:div>
        <w:div w:id="764035031">
          <w:marLeft w:val="0"/>
          <w:marRight w:val="0"/>
          <w:marTop w:val="40"/>
          <w:marBottom w:val="40"/>
          <w:divBdr>
            <w:top w:val="none" w:sz="0" w:space="0" w:color="auto"/>
            <w:left w:val="none" w:sz="0" w:space="0" w:color="auto"/>
            <w:bottom w:val="none" w:sz="0" w:space="0" w:color="auto"/>
            <w:right w:val="none" w:sz="0" w:space="0" w:color="auto"/>
          </w:divBdr>
        </w:div>
        <w:div w:id="913973675">
          <w:marLeft w:val="0"/>
          <w:marRight w:val="0"/>
          <w:marTop w:val="40"/>
          <w:marBottom w:val="40"/>
          <w:divBdr>
            <w:top w:val="none" w:sz="0" w:space="0" w:color="auto"/>
            <w:left w:val="none" w:sz="0" w:space="0" w:color="auto"/>
            <w:bottom w:val="none" w:sz="0" w:space="0" w:color="auto"/>
            <w:right w:val="none" w:sz="0" w:space="0" w:color="auto"/>
          </w:divBdr>
        </w:div>
        <w:div w:id="1105274207">
          <w:marLeft w:val="0"/>
          <w:marRight w:val="0"/>
          <w:marTop w:val="40"/>
          <w:marBottom w:val="40"/>
          <w:divBdr>
            <w:top w:val="none" w:sz="0" w:space="0" w:color="auto"/>
            <w:left w:val="none" w:sz="0" w:space="0" w:color="auto"/>
            <w:bottom w:val="none" w:sz="0" w:space="0" w:color="auto"/>
            <w:right w:val="none" w:sz="0" w:space="0" w:color="auto"/>
          </w:divBdr>
        </w:div>
        <w:div w:id="882013336">
          <w:marLeft w:val="0"/>
          <w:marRight w:val="0"/>
          <w:marTop w:val="40"/>
          <w:marBottom w:val="40"/>
          <w:divBdr>
            <w:top w:val="none" w:sz="0" w:space="0" w:color="auto"/>
            <w:left w:val="none" w:sz="0" w:space="0" w:color="auto"/>
            <w:bottom w:val="none" w:sz="0" w:space="0" w:color="auto"/>
            <w:right w:val="none" w:sz="0" w:space="0" w:color="auto"/>
          </w:divBdr>
        </w:div>
        <w:div w:id="400829742">
          <w:marLeft w:val="0"/>
          <w:marRight w:val="0"/>
          <w:marTop w:val="40"/>
          <w:marBottom w:val="40"/>
          <w:divBdr>
            <w:top w:val="none" w:sz="0" w:space="0" w:color="auto"/>
            <w:left w:val="none" w:sz="0" w:space="0" w:color="auto"/>
            <w:bottom w:val="none" w:sz="0" w:space="0" w:color="auto"/>
            <w:right w:val="none" w:sz="0" w:space="0" w:color="auto"/>
          </w:divBdr>
        </w:div>
        <w:div w:id="1469518000">
          <w:marLeft w:val="0"/>
          <w:marRight w:val="0"/>
          <w:marTop w:val="40"/>
          <w:marBottom w:val="40"/>
          <w:divBdr>
            <w:top w:val="none" w:sz="0" w:space="0" w:color="auto"/>
            <w:left w:val="none" w:sz="0" w:space="0" w:color="auto"/>
            <w:bottom w:val="none" w:sz="0" w:space="0" w:color="auto"/>
            <w:right w:val="none" w:sz="0" w:space="0" w:color="auto"/>
          </w:divBdr>
        </w:div>
        <w:div w:id="895631826">
          <w:marLeft w:val="0"/>
          <w:marRight w:val="0"/>
          <w:marTop w:val="40"/>
          <w:marBottom w:val="40"/>
          <w:divBdr>
            <w:top w:val="none" w:sz="0" w:space="0" w:color="auto"/>
            <w:left w:val="none" w:sz="0" w:space="0" w:color="auto"/>
            <w:bottom w:val="none" w:sz="0" w:space="0" w:color="auto"/>
            <w:right w:val="none" w:sz="0" w:space="0" w:color="auto"/>
          </w:divBdr>
        </w:div>
        <w:div w:id="830871274">
          <w:marLeft w:val="0"/>
          <w:marRight w:val="0"/>
          <w:marTop w:val="40"/>
          <w:marBottom w:val="40"/>
          <w:divBdr>
            <w:top w:val="none" w:sz="0" w:space="0" w:color="auto"/>
            <w:left w:val="none" w:sz="0" w:space="0" w:color="auto"/>
            <w:bottom w:val="none" w:sz="0" w:space="0" w:color="auto"/>
            <w:right w:val="none" w:sz="0" w:space="0" w:color="auto"/>
          </w:divBdr>
        </w:div>
        <w:div w:id="437481211">
          <w:marLeft w:val="0"/>
          <w:marRight w:val="0"/>
          <w:marTop w:val="40"/>
          <w:marBottom w:val="40"/>
          <w:divBdr>
            <w:top w:val="none" w:sz="0" w:space="0" w:color="auto"/>
            <w:left w:val="none" w:sz="0" w:space="0" w:color="auto"/>
            <w:bottom w:val="none" w:sz="0" w:space="0" w:color="auto"/>
            <w:right w:val="none" w:sz="0" w:space="0" w:color="auto"/>
          </w:divBdr>
        </w:div>
        <w:div w:id="1325551377">
          <w:marLeft w:val="0"/>
          <w:marRight w:val="0"/>
          <w:marTop w:val="40"/>
          <w:marBottom w:val="40"/>
          <w:divBdr>
            <w:top w:val="none" w:sz="0" w:space="0" w:color="auto"/>
            <w:left w:val="none" w:sz="0" w:space="0" w:color="auto"/>
            <w:bottom w:val="none" w:sz="0" w:space="0" w:color="auto"/>
            <w:right w:val="none" w:sz="0" w:space="0" w:color="auto"/>
          </w:divBdr>
        </w:div>
        <w:div w:id="1375501788">
          <w:marLeft w:val="0"/>
          <w:marRight w:val="0"/>
          <w:marTop w:val="40"/>
          <w:marBottom w:val="40"/>
          <w:divBdr>
            <w:top w:val="none" w:sz="0" w:space="0" w:color="auto"/>
            <w:left w:val="none" w:sz="0" w:space="0" w:color="auto"/>
            <w:bottom w:val="none" w:sz="0" w:space="0" w:color="auto"/>
            <w:right w:val="none" w:sz="0" w:space="0" w:color="auto"/>
          </w:divBdr>
        </w:div>
        <w:div w:id="142628030">
          <w:marLeft w:val="0"/>
          <w:marRight w:val="0"/>
          <w:marTop w:val="40"/>
          <w:marBottom w:val="40"/>
          <w:divBdr>
            <w:top w:val="none" w:sz="0" w:space="0" w:color="auto"/>
            <w:left w:val="none" w:sz="0" w:space="0" w:color="auto"/>
            <w:bottom w:val="none" w:sz="0" w:space="0" w:color="auto"/>
            <w:right w:val="none" w:sz="0" w:space="0" w:color="auto"/>
          </w:divBdr>
        </w:div>
        <w:div w:id="814181696">
          <w:marLeft w:val="0"/>
          <w:marRight w:val="0"/>
          <w:marTop w:val="40"/>
          <w:marBottom w:val="40"/>
          <w:divBdr>
            <w:top w:val="none" w:sz="0" w:space="0" w:color="auto"/>
            <w:left w:val="none" w:sz="0" w:space="0" w:color="auto"/>
            <w:bottom w:val="none" w:sz="0" w:space="0" w:color="auto"/>
            <w:right w:val="none" w:sz="0" w:space="0" w:color="auto"/>
          </w:divBdr>
        </w:div>
        <w:div w:id="1743024657">
          <w:marLeft w:val="0"/>
          <w:marRight w:val="0"/>
          <w:marTop w:val="40"/>
          <w:marBottom w:val="40"/>
          <w:divBdr>
            <w:top w:val="none" w:sz="0" w:space="0" w:color="auto"/>
            <w:left w:val="none" w:sz="0" w:space="0" w:color="auto"/>
            <w:bottom w:val="none" w:sz="0" w:space="0" w:color="auto"/>
            <w:right w:val="none" w:sz="0" w:space="0" w:color="auto"/>
          </w:divBdr>
        </w:div>
        <w:div w:id="607738445">
          <w:marLeft w:val="0"/>
          <w:marRight w:val="0"/>
          <w:marTop w:val="40"/>
          <w:marBottom w:val="40"/>
          <w:divBdr>
            <w:top w:val="none" w:sz="0" w:space="0" w:color="auto"/>
            <w:left w:val="none" w:sz="0" w:space="0" w:color="auto"/>
            <w:bottom w:val="none" w:sz="0" w:space="0" w:color="auto"/>
            <w:right w:val="none" w:sz="0" w:space="0" w:color="auto"/>
          </w:divBdr>
        </w:div>
        <w:div w:id="1304963565">
          <w:marLeft w:val="0"/>
          <w:marRight w:val="0"/>
          <w:marTop w:val="40"/>
          <w:marBottom w:val="40"/>
          <w:divBdr>
            <w:top w:val="none" w:sz="0" w:space="0" w:color="auto"/>
            <w:left w:val="none" w:sz="0" w:space="0" w:color="auto"/>
            <w:bottom w:val="none" w:sz="0" w:space="0" w:color="auto"/>
            <w:right w:val="none" w:sz="0" w:space="0" w:color="auto"/>
          </w:divBdr>
        </w:div>
        <w:div w:id="1977759227">
          <w:marLeft w:val="0"/>
          <w:marRight w:val="0"/>
          <w:marTop w:val="40"/>
          <w:marBottom w:val="40"/>
          <w:divBdr>
            <w:top w:val="none" w:sz="0" w:space="0" w:color="auto"/>
            <w:left w:val="none" w:sz="0" w:space="0" w:color="auto"/>
            <w:bottom w:val="none" w:sz="0" w:space="0" w:color="auto"/>
            <w:right w:val="none" w:sz="0" w:space="0" w:color="auto"/>
          </w:divBdr>
        </w:div>
        <w:div w:id="1796484925">
          <w:marLeft w:val="0"/>
          <w:marRight w:val="0"/>
          <w:marTop w:val="40"/>
          <w:marBottom w:val="40"/>
          <w:divBdr>
            <w:top w:val="none" w:sz="0" w:space="0" w:color="auto"/>
            <w:left w:val="none" w:sz="0" w:space="0" w:color="auto"/>
            <w:bottom w:val="none" w:sz="0" w:space="0" w:color="auto"/>
            <w:right w:val="none" w:sz="0" w:space="0" w:color="auto"/>
          </w:divBdr>
        </w:div>
        <w:div w:id="1504008832">
          <w:marLeft w:val="0"/>
          <w:marRight w:val="0"/>
          <w:marTop w:val="40"/>
          <w:marBottom w:val="40"/>
          <w:divBdr>
            <w:top w:val="none" w:sz="0" w:space="0" w:color="auto"/>
            <w:left w:val="none" w:sz="0" w:space="0" w:color="auto"/>
            <w:bottom w:val="none" w:sz="0" w:space="0" w:color="auto"/>
            <w:right w:val="none" w:sz="0" w:space="0" w:color="auto"/>
          </w:divBdr>
        </w:div>
        <w:div w:id="157890360">
          <w:marLeft w:val="0"/>
          <w:marRight w:val="0"/>
          <w:marTop w:val="40"/>
          <w:marBottom w:val="40"/>
          <w:divBdr>
            <w:top w:val="none" w:sz="0" w:space="0" w:color="auto"/>
            <w:left w:val="none" w:sz="0" w:space="0" w:color="auto"/>
            <w:bottom w:val="none" w:sz="0" w:space="0" w:color="auto"/>
            <w:right w:val="none" w:sz="0" w:space="0" w:color="auto"/>
          </w:divBdr>
        </w:div>
        <w:div w:id="1934778473">
          <w:marLeft w:val="0"/>
          <w:marRight w:val="0"/>
          <w:marTop w:val="40"/>
          <w:marBottom w:val="40"/>
          <w:divBdr>
            <w:top w:val="none" w:sz="0" w:space="0" w:color="auto"/>
            <w:left w:val="none" w:sz="0" w:space="0" w:color="auto"/>
            <w:bottom w:val="none" w:sz="0" w:space="0" w:color="auto"/>
            <w:right w:val="none" w:sz="0" w:space="0" w:color="auto"/>
          </w:divBdr>
        </w:div>
        <w:div w:id="942224568">
          <w:marLeft w:val="0"/>
          <w:marRight w:val="0"/>
          <w:marTop w:val="40"/>
          <w:marBottom w:val="40"/>
          <w:divBdr>
            <w:top w:val="none" w:sz="0" w:space="0" w:color="auto"/>
            <w:left w:val="none" w:sz="0" w:space="0" w:color="auto"/>
            <w:bottom w:val="none" w:sz="0" w:space="0" w:color="auto"/>
            <w:right w:val="none" w:sz="0" w:space="0" w:color="auto"/>
          </w:divBdr>
        </w:div>
        <w:div w:id="2124231137">
          <w:marLeft w:val="0"/>
          <w:marRight w:val="0"/>
          <w:marTop w:val="40"/>
          <w:marBottom w:val="40"/>
          <w:divBdr>
            <w:top w:val="none" w:sz="0" w:space="0" w:color="auto"/>
            <w:left w:val="none" w:sz="0" w:space="0" w:color="auto"/>
            <w:bottom w:val="none" w:sz="0" w:space="0" w:color="auto"/>
            <w:right w:val="none" w:sz="0" w:space="0" w:color="auto"/>
          </w:divBdr>
        </w:div>
        <w:div w:id="569193398">
          <w:marLeft w:val="0"/>
          <w:marRight w:val="0"/>
          <w:marTop w:val="40"/>
          <w:marBottom w:val="40"/>
          <w:divBdr>
            <w:top w:val="none" w:sz="0" w:space="0" w:color="auto"/>
            <w:left w:val="none" w:sz="0" w:space="0" w:color="auto"/>
            <w:bottom w:val="none" w:sz="0" w:space="0" w:color="auto"/>
            <w:right w:val="none" w:sz="0" w:space="0" w:color="auto"/>
          </w:divBdr>
        </w:div>
        <w:div w:id="1382942678">
          <w:marLeft w:val="0"/>
          <w:marRight w:val="0"/>
          <w:marTop w:val="40"/>
          <w:marBottom w:val="40"/>
          <w:divBdr>
            <w:top w:val="none" w:sz="0" w:space="0" w:color="auto"/>
            <w:left w:val="none" w:sz="0" w:space="0" w:color="auto"/>
            <w:bottom w:val="none" w:sz="0" w:space="0" w:color="auto"/>
            <w:right w:val="none" w:sz="0" w:space="0" w:color="auto"/>
          </w:divBdr>
        </w:div>
        <w:div w:id="794520566">
          <w:marLeft w:val="0"/>
          <w:marRight w:val="0"/>
          <w:marTop w:val="40"/>
          <w:marBottom w:val="40"/>
          <w:divBdr>
            <w:top w:val="none" w:sz="0" w:space="0" w:color="auto"/>
            <w:left w:val="none" w:sz="0" w:space="0" w:color="auto"/>
            <w:bottom w:val="none" w:sz="0" w:space="0" w:color="auto"/>
            <w:right w:val="none" w:sz="0" w:space="0" w:color="auto"/>
          </w:divBdr>
        </w:div>
        <w:div w:id="1501773267">
          <w:marLeft w:val="0"/>
          <w:marRight w:val="0"/>
          <w:marTop w:val="40"/>
          <w:marBottom w:val="40"/>
          <w:divBdr>
            <w:top w:val="none" w:sz="0" w:space="0" w:color="auto"/>
            <w:left w:val="none" w:sz="0" w:space="0" w:color="auto"/>
            <w:bottom w:val="none" w:sz="0" w:space="0" w:color="auto"/>
            <w:right w:val="none" w:sz="0" w:space="0" w:color="auto"/>
          </w:divBdr>
        </w:div>
        <w:div w:id="1489784426">
          <w:marLeft w:val="0"/>
          <w:marRight w:val="0"/>
          <w:marTop w:val="40"/>
          <w:marBottom w:val="40"/>
          <w:divBdr>
            <w:top w:val="none" w:sz="0" w:space="0" w:color="auto"/>
            <w:left w:val="none" w:sz="0" w:space="0" w:color="auto"/>
            <w:bottom w:val="none" w:sz="0" w:space="0" w:color="auto"/>
            <w:right w:val="none" w:sz="0" w:space="0" w:color="auto"/>
          </w:divBdr>
        </w:div>
        <w:div w:id="1566529433">
          <w:marLeft w:val="0"/>
          <w:marRight w:val="0"/>
          <w:marTop w:val="40"/>
          <w:marBottom w:val="40"/>
          <w:divBdr>
            <w:top w:val="none" w:sz="0" w:space="0" w:color="auto"/>
            <w:left w:val="none" w:sz="0" w:space="0" w:color="auto"/>
            <w:bottom w:val="none" w:sz="0" w:space="0" w:color="auto"/>
            <w:right w:val="none" w:sz="0" w:space="0" w:color="auto"/>
          </w:divBdr>
        </w:div>
        <w:div w:id="822047276">
          <w:marLeft w:val="360"/>
          <w:marRight w:val="0"/>
          <w:marTop w:val="0"/>
          <w:marBottom w:val="101"/>
          <w:divBdr>
            <w:top w:val="none" w:sz="0" w:space="0" w:color="auto"/>
            <w:left w:val="none" w:sz="0" w:space="0" w:color="auto"/>
            <w:bottom w:val="none" w:sz="0" w:space="0" w:color="auto"/>
            <w:right w:val="none" w:sz="0" w:space="0" w:color="auto"/>
          </w:divBdr>
        </w:div>
        <w:div w:id="803233666">
          <w:marLeft w:val="0"/>
          <w:marRight w:val="0"/>
          <w:marTop w:val="40"/>
          <w:marBottom w:val="40"/>
          <w:divBdr>
            <w:top w:val="none" w:sz="0" w:space="0" w:color="auto"/>
            <w:left w:val="none" w:sz="0" w:space="0" w:color="auto"/>
            <w:bottom w:val="none" w:sz="0" w:space="0" w:color="auto"/>
            <w:right w:val="none" w:sz="0" w:space="0" w:color="auto"/>
          </w:divBdr>
        </w:div>
        <w:div w:id="388267032">
          <w:marLeft w:val="0"/>
          <w:marRight w:val="0"/>
          <w:marTop w:val="40"/>
          <w:marBottom w:val="40"/>
          <w:divBdr>
            <w:top w:val="none" w:sz="0" w:space="0" w:color="auto"/>
            <w:left w:val="none" w:sz="0" w:space="0" w:color="auto"/>
            <w:bottom w:val="none" w:sz="0" w:space="0" w:color="auto"/>
            <w:right w:val="none" w:sz="0" w:space="0" w:color="auto"/>
          </w:divBdr>
        </w:div>
        <w:div w:id="1471482375">
          <w:marLeft w:val="0"/>
          <w:marRight w:val="0"/>
          <w:marTop w:val="40"/>
          <w:marBottom w:val="40"/>
          <w:divBdr>
            <w:top w:val="none" w:sz="0" w:space="0" w:color="auto"/>
            <w:left w:val="none" w:sz="0" w:space="0" w:color="auto"/>
            <w:bottom w:val="none" w:sz="0" w:space="0" w:color="auto"/>
            <w:right w:val="none" w:sz="0" w:space="0" w:color="auto"/>
          </w:divBdr>
        </w:div>
        <w:div w:id="906259432">
          <w:marLeft w:val="0"/>
          <w:marRight w:val="0"/>
          <w:marTop w:val="40"/>
          <w:marBottom w:val="40"/>
          <w:divBdr>
            <w:top w:val="none" w:sz="0" w:space="0" w:color="auto"/>
            <w:left w:val="none" w:sz="0" w:space="0" w:color="auto"/>
            <w:bottom w:val="none" w:sz="0" w:space="0" w:color="auto"/>
            <w:right w:val="none" w:sz="0" w:space="0" w:color="auto"/>
          </w:divBdr>
        </w:div>
        <w:div w:id="1549948868">
          <w:marLeft w:val="0"/>
          <w:marRight w:val="0"/>
          <w:marTop w:val="40"/>
          <w:marBottom w:val="40"/>
          <w:divBdr>
            <w:top w:val="none" w:sz="0" w:space="0" w:color="auto"/>
            <w:left w:val="none" w:sz="0" w:space="0" w:color="auto"/>
            <w:bottom w:val="none" w:sz="0" w:space="0" w:color="auto"/>
            <w:right w:val="none" w:sz="0" w:space="0" w:color="auto"/>
          </w:divBdr>
        </w:div>
        <w:div w:id="624316189">
          <w:marLeft w:val="0"/>
          <w:marRight w:val="0"/>
          <w:marTop w:val="40"/>
          <w:marBottom w:val="40"/>
          <w:divBdr>
            <w:top w:val="none" w:sz="0" w:space="0" w:color="auto"/>
            <w:left w:val="none" w:sz="0" w:space="0" w:color="auto"/>
            <w:bottom w:val="none" w:sz="0" w:space="0" w:color="auto"/>
            <w:right w:val="none" w:sz="0" w:space="0" w:color="auto"/>
          </w:divBdr>
        </w:div>
        <w:div w:id="706762261">
          <w:marLeft w:val="0"/>
          <w:marRight w:val="0"/>
          <w:marTop w:val="40"/>
          <w:marBottom w:val="40"/>
          <w:divBdr>
            <w:top w:val="none" w:sz="0" w:space="0" w:color="auto"/>
            <w:left w:val="none" w:sz="0" w:space="0" w:color="auto"/>
            <w:bottom w:val="none" w:sz="0" w:space="0" w:color="auto"/>
            <w:right w:val="none" w:sz="0" w:space="0" w:color="auto"/>
          </w:divBdr>
        </w:div>
        <w:div w:id="1927879855">
          <w:marLeft w:val="0"/>
          <w:marRight w:val="0"/>
          <w:marTop w:val="40"/>
          <w:marBottom w:val="40"/>
          <w:divBdr>
            <w:top w:val="none" w:sz="0" w:space="0" w:color="auto"/>
            <w:left w:val="none" w:sz="0" w:space="0" w:color="auto"/>
            <w:bottom w:val="none" w:sz="0" w:space="0" w:color="auto"/>
            <w:right w:val="none" w:sz="0" w:space="0" w:color="auto"/>
          </w:divBdr>
        </w:div>
        <w:div w:id="1924759420">
          <w:marLeft w:val="0"/>
          <w:marRight w:val="0"/>
          <w:marTop w:val="40"/>
          <w:marBottom w:val="40"/>
          <w:divBdr>
            <w:top w:val="none" w:sz="0" w:space="0" w:color="auto"/>
            <w:left w:val="none" w:sz="0" w:space="0" w:color="auto"/>
            <w:bottom w:val="none" w:sz="0" w:space="0" w:color="auto"/>
            <w:right w:val="none" w:sz="0" w:space="0" w:color="auto"/>
          </w:divBdr>
        </w:div>
        <w:div w:id="1873882906">
          <w:marLeft w:val="0"/>
          <w:marRight w:val="0"/>
          <w:marTop w:val="40"/>
          <w:marBottom w:val="40"/>
          <w:divBdr>
            <w:top w:val="none" w:sz="0" w:space="0" w:color="auto"/>
            <w:left w:val="none" w:sz="0" w:space="0" w:color="auto"/>
            <w:bottom w:val="none" w:sz="0" w:space="0" w:color="auto"/>
            <w:right w:val="none" w:sz="0" w:space="0" w:color="auto"/>
          </w:divBdr>
        </w:div>
        <w:div w:id="123891728">
          <w:marLeft w:val="0"/>
          <w:marRight w:val="0"/>
          <w:marTop w:val="40"/>
          <w:marBottom w:val="40"/>
          <w:divBdr>
            <w:top w:val="none" w:sz="0" w:space="0" w:color="auto"/>
            <w:left w:val="none" w:sz="0" w:space="0" w:color="auto"/>
            <w:bottom w:val="none" w:sz="0" w:space="0" w:color="auto"/>
            <w:right w:val="none" w:sz="0" w:space="0" w:color="auto"/>
          </w:divBdr>
        </w:div>
        <w:div w:id="1293444818">
          <w:marLeft w:val="0"/>
          <w:marRight w:val="0"/>
          <w:marTop w:val="40"/>
          <w:marBottom w:val="40"/>
          <w:divBdr>
            <w:top w:val="none" w:sz="0" w:space="0" w:color="auto"/>
            <w:left w:val="none" w:sz="0" w:space="0" w:color="auto"/>
            <w:bottom w:val="none" w:sz="0" w:space="0" w:color="auto"/>
            <w:right w:val="none" w:sz="0" w:space="0" w:color="auto"/>
          </w:divBdr>
        </w:div>
        <w:div w:id="548538700">
          <w:marLeft w:val="0"/>
          <w:marRight w:val="0"/>
          <w:marTop w:val="40"/>
          <w:marBottom w:val="40"/>
          <w:divBdr>
            <w:top w:val="none" w:sz="0" w:space="0" w:color="auto"/>
            <w:left w:val="none" w:sz="0" w:space="0" w:color="auto"/>
            <w:bottom w:val="none" w:sz="0" w:space="0" w:color="auto"/>
            <w:right w:val="none" w:sz="0" w:space="0" w:color="auto"/>
          </w:divBdr>
        </w:div>
        <w:div w:id="984697778">
          <w:marLeft w:val="0"/>
          <w:marRight w:val="0"/>
          <w:marTop w:val="40"/>
          <w:marBottom w:val="40"/>
          <w:divBdr>
            <w:top w:val="none" w:sz="0" w:space="0" w:color="auto"/>
            <w:left w:val="none" w:sz="0" w:space="0" w:color="auto"/>
            <w:bottom w:val="none" w:sz="0" w:space="0" w:color="auto"/>
            <w:right w:val="none" w:sz="0" w:space="0" w:color="auto"/>
          </w:divBdr>
        </w:div>
        <w:div w:id="130564529">
          <w:marLeft w:val="0"/>
          <w:marRight w:val="0"/>
          <w:marTop w:val="40"/>
          <w:marBottom w:val="40"/>
          <w:divBdr>
            <w:top w:val="none" w:sz="0" w:space="0" w:color="auto"/>
            <w:left w:val="none" w:sz="0" w:space="0" w:color="auto"/>
            <w:bottom w:val="none" w:sz="0" w:space="0" w:color="auto"/>
            <w:right w:val="none" w:sz="0" w:space="0" w:color="auto"/>
          </w:divBdr>
        </w:div>
        <w:div w:id="1185822730">
          <w:marLeft w:val="0"/>
          <w:marRight w:val="0"/>
          <w:marTop w:val="40"/>
          <w:marBottom w:val="40"/>
          <w:divBdr>
            <w:top w:val="none" w:sz="0" w:space="0" w:color="auto"/>
            <w:left w:val="none" w:sz="0" w:space="0" w:color="auto"/>
            <w:bottom w:val="none" w:sz="0" w:space="0" w:color="auto"/>
            <w:right w:val="none" w:sz="0" w:space="0" w:color="auto"/>
          </w:divBdr>
        </w:div>
        <w:div w:id="1709211501">
          <w:marLeft w:val="0"/>
          <w:marRight w:val="0"/>
          <w:marTop w:val="40"/>
          <w:marBottom w:val="40"/>
          <w:divBdr>
            <w:top w:val="none" w:sz="0" w:space="0" w:color="auto"/>
            <w:left w:val="none" w:sz="0" w:space="0" w:color="auto"/>
            <w:bottom w:val="none" w:sz="0" w:space="0" w:color="auto"/>
            <w:right w:val="none" w:sz="0" w:space="0" w:color="auto"/>
          </w:divBdr>
        </w:div>
        <w:div w:id="649362687">
          <w:marLeft w:val="0"/>
          <w:marRight w:val="0"/>
          <w:marTop w:val="40"/>
          <w:marBottom w:val="40"/>
          <w:divBdr>
            <w:top w:val="none" w:sz="0" w:space="0" w:color="auto"/>
            <w:left w:val="none" w:sz="0" w:space="0" w:color="auto"/>
            <w:bottom w:val="none" w:sz="0" w:space="0" w:color="auto"/>
            <w:right w:val="none" w:sz="0" w:space="0" w:color="auto"/>
          </w:divBdr>
        </w:div>
        <w:div w:id="1982691433">
          <w:marLeft w:val="0"/>
          <w:marRight w:val="0"/>
          <w:marTop w:val="40"/>
          <w:marBottom w:val="40"/>
          <w:divBdr>
            <w:top w:val="none" w:sz="0" w:space="0" w:color="auto"/>
            <w:left w:val="none" w:sz="0" w:space="0" w:color="auto"/>
            <w:bottom w:val="none" w:sz="0" w:space="0" w:color="auto"/>
            <w:right w:val="none" w:sz="0" w:space="0" w:color="auto"/>
          </w:divBdr>
        </w:div>
        <w:div w:id="71246709">
          <w:marLeft w:val="0"/>
          <w:marRight w:val="0"/>
          <w:marTop w:val="40"/>
          <w:marBottom w:val="40"/>
          <w:divBdr>
            <w:top w:val="none" w:sz="0" w:space="0" w:color="auto"/>
            <w:left w:val="none" w:sz="0" w:space="0" w:color="auto"/>
            <w:bottom w:val="none" w:sz="0" w:space="0" w:color="auto"/>
            <w:right w:val="none" w:sz="0" w:space="0" w:color="auto"/>
          </w:divBdr>
        </w:div>
        <w:div w:id="1600522849">
          <w:marLeft w:val="0"/>
          <w:marRight w:val="0"/>
          <w:marTop w:val="40"/>
          <w:marBottom w:val="40"/>
          <w:divBdr>
            <w:top w:val="none" w:sz="0" w:space="0" w:color="auto"/>
            <w:left w:val="none" w:sz="0" w:space="0" w:color="auto"/>
            <w:bottom w:val="none" w:sz="0" w:space="0" w:color="auto"/>
            <w:right w:val="none" w:sz="0" w:space="0" w:color="auto"/>
          </w:divBdr>
        </w:div>
      </w:divsChild>
    </w:div>
    <w:div w:id="6660863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7301114">
      <w:bodyDiv w:val="1"/>
      <w:marLeft w:val="0"/>
      <w:marRight w:val="0"/>
      <w:marTop w:val="0"/>
      <w:marBottom w:val="0"/>
      <w:divBdr>
        <w:top w:val="none" w:sz="0" w:space="0" w:color="auto"/>
        <w:left w:val="none" w:sz="0" w:space="0" w:color="auto"/>
        <w:bottom w:val="none" w:sz="0" w:space="0" w:color="auto"/>
        <w:right w:val="none" w:sz="0" w:space="0" w:color="auto"/>
      </w:divBdr>
      <w:divsChild>
        <w:div w:id="1109399713">
          <w:marLeft w:val="0"/>
          <w:marRight w:val="48"/>
          <w:marTop w:val="0"/>
          <w:marBottom w:val="101"/>
          <w:divBdr>
            <w:top w:val="none" w:sz="0" w:space="0" w:color="auto"/>
            <w:left w:val="none" w:sz="0" w:space="0" w:color="auto"/>
            <w:bottom w:val="none" w:sz="0" w:space="0" w:color="auto"/>
            <w:right w:val="none" w:sz="0" w:space="0" w:color="auto"/>
          </w:divBdr>
        </w:div>
        <w:div w:id="1628125451">
          <w:marLeft w:val="0"/>
          <w:marRight w:val="48"/>
          <w:marTop w:val="0"/>
          <w:marBottom w:val="101"/>
          <w:divBdr>
            <w:top w:val="none" w:sz="0" w:space="0" w:color="auto"/>
            <w:left w:val="none" w:sz="0" w:space="0" w:color="auto"/>
            <w:bottom w:val="none" w:sz="0" w:space="0" w:color="auto"/>
            <w:right w:val="none" w:sz="0" w:space="0" w:color="auto"/>
          </w:divBdr>
        </w:div>
        <w:div w:id="104228738">
          <w:marLeft w:val="0"/>
          <w:marRight w:val="48"/>
          <w:marTop w:val="0"/>
          <w:marBottom w:val="101"/>
          <w:divBdr>
            <w:top w:val="none" w:sz="0" w:space="0" w:color="auto"/>
            <w:left w:val="none" w:sz="0" w:space="0" w:color="auto"/>
            <w:bottom w:val="none" w:sz="0" w:space="0" w:color="auto"/>
            <w:right w:val="none" w:sz="0" w:space="0" w:color="auto"/>
          </w:divBdr>
        </w:div>
        <w:div w:id="511456761">
          <w:marLeft w:val="0"/>
          <w:marRight w:val="850"/>
          <w:marTop w:val="0"/>
          <w:marBottom w:val="101"/>
          <w:divBdr>
            <w:top w:val="none" w:sz="0" w:space="0" w:color="auto"/>
            <w:left w:val="none" w:sz="0" w:space="0" w:color="auto"/>
            <w:bottom w:val="none" w:sz="0" w:space="0" w:color="auto"/>
            <w:right w:val="none" w:sz="0" w:space="0" w:color="auto"/>
          </w:divBdr>
        </w:div>
        <w:div w:id="931275856">
          <w:marLeft w:val="0"/>
          <w:marRight w:val="48"/>
          <w:marTop w:val="0"/>
          <w:marBottom w:val="101"/>
          <w:divBdr>
            <w:top w:val="none" w:sz="0" w:space="0" w:color="auto"/>
            <w:left w:val="none" w:sz="0" w:space="0" w:color="auto"/>
            <w:bottom w:val="none" w:sz="0" w:space="0" w:color="auto"/>
            <w:right w:val="none" w:sz="0" w:space="0" w:color="auto"/>
          </w:divBdr>
        </w:div>
        <w:div w:id="404574583">
          <w:marLeft w:val="0"/>
          <w:marRight w:val="0"/>
          <w:marTop w:val="0"/>
          <w:marBottom w:val="101"/>
          <w:divBdr>
            <w:top w:val="none" w:sz="0" w:space="0" w:color="auto"/>
            <w:left w:val="none" w:sz="0" w:space="0" w:color="auto"/>
            <w:bottom w:val="none" w:sz="0" w:space="0" w:color="auto"/>
            <w:right w:val="none" w:sz="0" w:space="0" w:color="auto"/>
          </w:divBdr>
        </w:div>
        <w:div w:id="1487547695">
          <w:marLeft w:val="1701"/>
          <w:marRight w:val="899"/>
          <w:marTop w:val="0"/>
          <w:marBottom w:val="101"/>
          <w:divBdr>
            <w:top w:val="none" w:sz="0" w:space="0" w:color="auto"/>
            <w:left w:val="none" w:sz="0" w:space="0" w:color="auto"/>
            <w:bottom w:val="none" w:sz="0" w:space="0" w:color="auto"/>
            <w:right w:val="none" w:sz="0" w:space="0" w:color="auto"/>
          </w:divBdr>
        </w:div>
        <w:div w:id="2073384623">
          <w:marLeft w:val="1701"/>
          <w:marRight w:val="899"/>
          <w:marTop w:val="0"/>
          <w:marBottom w:val="101"/>
          <w:divBdr>
            <w:top w:val="none" w:sz="0" w:space="0" w:color="auto"/>
            <w:left w:val="none" w:sz="0" w:space="0" w:color="auto"/>
            <w:bottom w:val="none" w:sz="0" w:space="0" w:color="auto"/>
            <w:right w:val="none" w:sz="0" w:space="0" w:color="auto"/>
          </w:divBdr>
        </w:div>
        <w:div w:id="263195066">
          <w:marLeft w:val="1701"/>
          <w:marRight w:val="899"/>
          <w:marTop w:val="0"/>
          <w:marBottom w:val="101"/>
          <w:divBdr>
            <w:top w:val="none" w:sz="0" w:space="0" w:color="auto"/>
            <w:left w:val="none" w:sz="0" w:space="0" w:color="auto"/>
            <w:bottom w:val="none" w:sz="0" w:space="0" w:color="auto"/>
            <w:right w:val="none" w:sz="0" w:space="0" w:color="auto"/>
          </w:divBdr>
        </w:div>
        <w:div w:id="625475983">
          <w:marLeft w:val="1701"/>
          <w:marRight w:val="899"/>
          <w:marTop w:val="0"/>
          <w:marBottom w:val="101"/>
          <w:divBdr>
            <w:top w:val="none" w:sz="0" w:space="0" w:color="auto"/>
            <w:left w:val="none" w:sz="0" w:space="0" w:color="auto"/>
            <w:bottom w:val="none" w:sz="0" w:space="0" w:color="auto"/>
            <w:right w:val="none" w:sz="0" w:space="0" w:color="auto"/>
          </w:divBdr>
        </w:div>
        <w:div w:id="1581791933">
          <w:marLeft w:val="1701"/>
          <w:marRight w:val="899"/>
          <w:marTop w:val="0"/>
          <w:marBottom w:val="92"/>
          <w:divBdr>
            <w:top w:val="none" w:sz="0" w:space="0" w:color="auto"/>
            <w:left w:val="none" w:sz="0" w:space="0" w:color="auto"/>
            <w:bottom w:val="none" w:sz="0" w:space="0" w:color="auto"/>
            <w:right w:val="none" w:sz="0" w:space="0" w:color="auto"/>
          </w:divBdr>
        </w:div>
        <w:div w:id="1847286957">
          <w:marLeft w:val="1701"/>
          <w:marRight w:val="899"/>
          <w:marTop w:val="0"/>
          <w:marBottom w:val="92"/>
          <w:divBdr>
            <w:top w:val="none" w:sz="0" w:space="0" w:color="auto"/>
            <w:left w:val="none" w:sz="0" w:space="0" w:color="auto"/>
            <w:bottom w:val="none" w:sz="0" w:space="0" w:color="auto"/>
            <w:right w:val="none" w:sz="0" w:space="0" w:color="auto"/>
          </w:divBdr>
        </w:div>
        <w:div w:id="1897815234">
          <w:marLeft w:val="1701"/>
          <w:marRight w:val="899"/>
          <w:marTop w:val="0"/>
          <w:marBottom w:val="92"/>
          <w:divBdr>
            <w:top w:val="none" w:sz="0" w:space="0" w:color="auto"/>
            <w:left w:val="none" w:sz="0" w:space="0" w:color="auto"/>
            <w:bottom w:val="none" w:sz="0" w:space="0" w:color="auto"/>
            <w:right w:val="none" w:sz="0" w:space="0" w:color="auto"/>
          </w:divBdr>
        </w:div>
        <w:div w:id="332148092">
          <w:marLeft w:val="1701"/>
          <w:marRight w:val="899"/>
          <w:marTop w:val="0"/>
          <w:marBottom w:val="92"/>
          <w:divBdr>
            <w:top w:val="none" w:sz="0" w:space="0" w:color="auto"/>
            <w:left w:val="none" w:sz="0" w:space="0" w:color="auto"/>
            <w:bottom w:val="none" w:sz="0" w:space="0" w:color="auto"/>
            <w:right w:val="none" w:sz="0" w:space="0" w:color="auto"/>
          </w:divBdr>
        </w:div>
        <w:div w:id="158228395">
          <w:marLeft w:val="1701"/>
          <w:marRight w:val="899"/>
          <w:marTop w:val="0"/>
          <w:marBottom w:val="92"/>
          <w:divBdr>
            <w:top w:val="none" w:sz="0" w:space="0" w:color="auto"/>
            <w:left w:val="none" w:sz="0" w:space="0" w:color="auto"/>
            <w:bottom w:val="none" w:sz="0" w:space="0" w:color="auto"/>
            <w:right w:val="none" w:sz="0" w:space="0" w:color="auto"/>
          </w:divBdr>
        </w:div>
        <w:div w:id="1035811876">
          <w:marLeft w:val="1701"/>
          <w:marRight w:val="899"/>
          <w:marTop w:val="0"/>
          <w:marBottom w:val="92"/>
          <w:divBdr>
            <w:top w:val="none" w:sz="0" w:space="0" w:color="auto"/>
            <w:left w:val="none" w:sz="0" w:space="0" w:color="auto"/>
            <w:bottom w:val="none" w:sz="0" w:space="0" w:color="auto"/>
            <w:right w:val="none" w:sz="0" w:space="0" w:color="auto"/>
          </w:divBdr>
        </w:div>
        <w:div w:id="964695332">
          <w:marLeft w:val="1701"/>
          <w:marRight w:val="899"/>
          <w:marTop w:val="0"/>
          <w:marBottom w:val="92"/>
          <w:divBdr>
            <w:top w:val="none" w:sz="0" w:space="0" w:color="auto"/>
            <w:left w:val="none" w:sz="0" w:space="0" w:color="auto"/>
            <w:bottom w:val="none" w:sz="0" w:space="0" w:color="auto"/>
            <w:right w:val="none" w:sz="0" w:space="0" w:color="auto"/>
          </w:divBdr>
        </w:div>
        <w:div w:id="310133344">
          <w:marLeft w:val="1701"/>
          <w:marRight w:val="899"/>
          <w:marTop w:val="0"/>
          <w:marBottom w:val="92"/>
          <w:divBdr>
            <w:top w:val="none" w:sz="0" w:space="0" w:color="auto"/>
            <w:left w:val="none" w:sz="0" w:space="0" w:color="auto"/>
            <w:bottom w:val="none" w:sz="0" w:space="0" w:color="auto"/>
            <w:right w:val="none" w:sz="0" w:space="0" w:color="auto"/>
          </w:divBdr>
        </w:div>
        <w:div w:id="184292259">
          <w:marLeft w:val="1701"/>
          <w:marRight w:val="899"/>
          <w:marTop w:val="0"/>
          <w:marBottom w:val="92"/>
          <w:divBdr>
            <w:top w:val="none" w:sz="0" w:space="0" w:color="auto"/>
            <w:left w:val="none" w:sz="0" w:space="0" w:color="auto"/>
            <w:bottom w:val="none" w:sz="0" w:space="0" w:color="auto"/>
            <w:right w:val="none" w:sz="0" w:space="0" w:color="auto"/>
          </w:divBdr>
        </w:div>
        <w:div w:id="1786342688">
          <w:marLeft w:val="1701"/>
          <w:marRight w:val="899"/>
          <w:marTop w:val="0"/>
          <w:marBottom w:val="92"/>
          <w:divBdr>
            <w:top w:val="none" w:sz="0" w:space="0" w:color="auto"/>
            <w:left w:val="none" w:sz="0" w:space="0" w:color="auto"/>
            <w:bottom w:val="none" w:sz="0" w:space="0" w:color="auto"/>
            <w:right w:val="none" w:sz="0" w:space="0" w:color="auto"/>
          </w:divBdr>
        </w:div>
        <w:div w:id="209654959">
          <w:marLeft w:val="1701"/>
          <w:marRight w:val="899"/>
          <w:marTop w:val="0"/>
          <w:marBottom w:val="92"/>
          <w:divBdr>
            <w:top w:val="none" w:sz="0" w:space="0" w:color="auto"/>
            <w:left w:val="none" w:sz="0" w:space="0" w:color="auto"/>
            <w:bottom w:val="none" w:sz="0" w:space="0" w:color="auto"/>
            <w:right w:val="none" w:sz="0" w:space="0" w:color="auto"/>
          </w:divBdr>
        </w:div>
        <w:div w:id="206837681">
          <w:marLeft w:val="1701"/>
          <w:marRight w:val="899"/>
          <w:marTop w:val="0"/>
          <w:marBottom w:val="92"/>
          <w:divBdr>
            <w:top w:val="none" w:sz="0" w:space="0" w:color="auto"/>
            <w:left w:val="none" w:sz="0" w:space="0" w:color="auto"/>
            <w:bottom w:val="none" w:sz="0" w:space="0" w:color="auto"/>
            <w:right w:val="none" w:sz="0" w:space="0" w:color="auto"/>
          </w:divBdr>
        </w:div>
        <w:div w:id="1742294584">
          <w:marLeft w:val="1701"/>
          <w:marRight w:val="899"/>
          <w:marTop w:val="0"/>
          <w:marBottom w:val="92"/>
          <w:divBdr>
            <w:top w:val="none" w:sz="0" w:space="0" w:color="auto"/>
            <w:left w:val="none" w:sz="0" w:space="0" w:color="auto"/>
            <w:bottom w:val="none" w:sz="0" w:space="0" w:color="auto"/>
            <w:right w:val="none" w:sz="0" w:space="0" w:color="auto"/>
          </w:divBdr>
        </w:div>
        <w:div w:id="1405487597">
          <w:marLeft w:val="1701"/>
          <w:marRight w:val="899"/>
          <w:marTop w:val="0"/>
          <w:marBottom w:val="92"/>
          <w:divBdr>
            <w:top w:val="none" w:sz="0" w:space="0" w:color="auto"/>
            <w:left w:val="none" w:sz="0" w:space="0" w:color="auto"/>
            <w:bottom w:val="none" w:sz="0" w:space="0" w:color="auto"/>
            <w:right w:val="none" w:sz="0" w:space="0" w:color="auto"/>
          </w:divBdr>
        </w:div>
        <w:div w:id="1692145981">
          <w:marLeft w:val="1701"/>
          <w:marRight w:val="899"/>
          <w:marTop w:val="0"/>
          <w:marBottom w:val="92"/>
          <w:divBdr>
            <w:top w:val="none" w:sz="0" w:space="0" w:color="auto"/>
            <w:left w:val="none" w:sz="0" w:space="0" w:color="auto"/>
            <w:bottom w:val="none" w:sz="0" w:space="0" w:color="auto"/>
            <w:right w:val="none" w:sz="0" w:space="0" w:color="auto"/>
          </w:divBdr>
        </w:div>
        <w:div w:id="991446201">
          <w:marLeft w:val="1701"/>
          <w:marRight w:val="899"/>
          <w:marTop w:val="0"/>
          <w:marBottom w:val="92"/>
          <w:divBdr>
            <w:top w:val="none" w:sz="0" w:space="0" w:color="auto"/>
            <w:left w:val="none" w:sz="0" w:space="0" w:color="auto"/>
            <w:bottom w:val="none" w:sz="0" w:space="0" w:color="auto"/>
            <w:right w:val="none" w:sz="0" w:space="0" w:color="auto"/>
          </w:divBdr>
        </w:div>
        <w:div w:id="209391319">
          <w:marLeft w:val="1701"/>
          <w:marRight w:val="899"/>
          <w:marTop w:val="0"/>
          <w:marBottom w:val="92"/>
          <w:divBdr>
            <w:top w:val="none" w:sz="0" w:space="0" w:color="auto"/>
            <w:left w:val="none" w:sz="0" w:space="0" w:color="auto"/>
            <w:bottom w:val="none" w:sz="0" w:space="0" w:color="auto"/>
            <w:right w:val="none" w:sz="0" w:space="0" w:color="auto"/>
          </w:divBdr>
        </w:div>
        <w:div w:id="1498768289">
          <w:marLeft w:val="0"/>
          <w:marRight w:val="850"/>
          <w:marTop w:val="0"/>
          <w:marBottom w:val="92"/>
          <w:divBdr>
            <w:top w:val="none" w:sz="0" w:space="0" w:color="auto"/>
            <w:left w:val="none" w:sz="0" w:space="0" w:color="auto"/>
            <w:bottom w:val="none" w:sz="0" w:space="0" w:color="auto"/>
            <w:right w:val="none" w:sz="0" w:space="0" w:color="auto"/>
          </w:divBdr>
        </w:div>
        <w:div w:id="1191454950">
          <w:marLeft w:val="1701"/>
          <w:marRight w:val="899"/>
          <w:marTop w:val="0"/>
          <w:marBottom w:val="92"/>
          <w:divBdr>
            <w:top w:val="none" w:sz="0" w:space="0" w:color="auto"/>
            <w:left w:val="none" w:sz="0" w:space="0" w:color="auto"/>
            <w:bottom w:val="none" w:sz="0" w:space="0" w:color="auto"/>
            <w:right w:val="none" w:sz="0" w:space="0" w:color="auto"/>
          </w:divBdr>
        </w:div>
        <w:div w:id="580220054">
          <w:marLeft w:val="1701"/>
          <w:marRight w:val="899"/>
          <w:marTop w:val="0"/>
          <w:marBottom w:val="92"/>
          <w:divBdr>
            <w:top w:val="none" w:sz="0" w:space="0" w:color="auto"/>
            <w:left w:val="none" w:sz="0" w:space="0" w:color="auto"/>
            <w:bottom w:val="none" w:sz="0" w:space="0" w:color="auto"/>
            <w:right w:val="none" w:sz="0" w:space="0" w:color="auto"/>
          </w:divBdr>
        </w:div>
        <w:div w:id="999162384">
          <w:marLeft w:val="1701"/>
          <w:marRight w:val="899"/>
          <w:marTop w:val="0"/>
          <w:marBottom w:val="92"/>
          <w:divBdr>
            <w:top w:val="none" w:sz="0" w:space="0" w:color="auto"/>
            <w:left w:val="none" w:sz="0" w:space="0" w:color="auto"/>
            <w:bottom w:val="none" w:sz="0" w:space="0" w:color="auto"/>
            <w:right w:val="none" w:sz="0" w:space="0" w:color="auto"/>
          </w:divBdr>
        </w:div>
        <w:div w:id="454830773">
          <w:marLeft w:val="0"/>
          <w:marRight w:val="850"/>
          <w:marTop w:val="0"/>
          <w:marBottom w:val="92"/>
          <w:divBdr>
            <w:top w:val="none" w:sz="0" w:space="0" w:color="auto"/>
            <w:left w:val="none" w:sz="0" w:space="0" w:color="auto"/>
            <w:bottom w:val="none" w:sz="0" w:space="0" w:color="auto"/>
            <w:right w:val="none" w:sz="0" w:space="0" w:color="auto"/>
          </w:divBdr>
        </w:div>
        <w:div w:id="1902134158">
          <w:marLeft w:val="1701"/>
          <w:marRight w:val="899"/>
          <w:marTop w:val="0"/>
          <w:marBottom w:val="92"/>
          <w:divBdr>
            <w:top w:val="none" w:sz="0" w:space="0" w:color="auto"/>
            <w:left w:val="none" w:sz="0" w:space="0" w:color="auto"/>
            <w:bottom w:val="none" w:sz="0" w:space="0" w:color="auto"/>
            <w:right w:val="none" w:sz="0" w:space="0" w:color="auto"/>
          </w:divBdr>
        </w:div>
        <w:div w:id="855852629">
          <w:marLeft w:val="1701"/>
          <w:marRight w:val="899"/>
          <w:marTop w:val="0"/>
          <w:marBottom w:val="92"/>
          <w:divBdr>
            <w:top w:val="none" w:sz="0" w:space="0" w:color="auto"/>
            <w:left w:val="none" w:sz="0" w:space="0" w:color="auto"/>
            <w:bottom w:val="none" w:sz="0" w:space="0" w:color="auto"/>
            <w:right w:val="none" w:sz="0" w:space="0" w:color="auto"/>
          </w:divBdr>
        </w:div>
        <w:div w:id="972254432">
          <w:marLeft w:val="1701"/>
          <w:marRight w:val="899"/>
          <w:marTop w:val="0"/>
          <w:marBottom w:val="101"/>
          <w:divBdr>
            <w:top w:val="none" w:sz="0" w:space="0" w:color="auto"/>
            <w:left w:val="none" w:sz="0" w:space="0" w:color="auto"/>
            <w:bottom w:val="none" w:sz="0" w:space="0" w:color="auto"/>
            <w:right w:val="none" w:sz="0" w:space="0" w:color="auto"/>
          </w:divBdr>
        </w:div>
        <w:div w:id="65494592">
          <w:marLeft w:val="0"/>
          <w:marRight w:val="850"/>
          <w:marTop w:val="0"/>
          <w:marBottom w:val="101"/>
          <w:divBdr>
            <w:top w:val="none" w:sz="0" w:space="0" w:color="auto"/>
            <w:left w:val="none" w:sz="0" w:space="0" w:color="auto"/>
            <w:bottom w:val="none" w:sz="0" w:space="0" w:color="auto"/>
            <w:right w:val="none" w:sz="0" w:space="0" w:color="auto"/>
          </w:divBdr>
        </w:div>
        <w:div w:id="1365322645">
          <w:marLeft w:val="1701"/>
          <w:marRight w:val="899"/>
          <w:marTop w:val="0"/>
          <w:marBottom w:val="101"/>
          <w:divBdr>
            <w:top w:val="none" w:sz="0" w:space="0" w:color="auto"/>
            <w:left w:val="none" w:sz="0" w:space="0" w:color="auto"/>
            <w:bottom w:val="none" w:sz="0" w:space="0" w:color="auto"/>
            <w:right w:val="none" w:sz="0" w:space="0" w:color="auto"/>
          </w:divBdr>
        </w:div>
        <w:div w:id="2075544178">
          <w:marLeft w:val="1701"/>
          <w:marRight w:val="899"/>
          <w:marTop w:val="0"/>
          <w:marBottom w:val="101"/>
          <w:divBdr>
            <w:top w:val="none" w:sz="0" w:space="0" w:color="auto"/>
            <w:left w:val="none" w:sz="0" w:space="0" w:color="auto"/>
            <w:bottom w:val="none" w:sz="0" w:space="0" w:color="auto"/>
            <w:right w:val="none" w:sz="0" w:space="0" w:color="auto"/>
          </w:divBdr>
        </w:div>
      </w:divsChild>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627761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181763">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573407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745975">
      <w:bodyDiv w:val="1"/>
      <w:marLeft w:val="0"/>
      <w:marRight w:val="0"/>
      <w:marTop w:val="0"/>
      <w:marBottom w:val="0"/>
      <w:divBdr>
        <w:top w:val="none" w:sz="0" w:space="0" w:color="auto"/>
        <w:left w:val="none" w:sz="0" w:space="0" w:color="auto"/>
        <w:bottom w:val="none" w:sz="0" w:space="0" w:color="auto"/>
        <w:right w:val="none" w:sz="0" w:space="0" w:color="auto"/>
      </w:divBdr>
    </w:div>
    <w:div w:id="487597807">
      <w:bodyDiv w:val="1"/>
      <w:marLeft w:val="0"/>
      <w:marRight w:val="0"/>
      <w:marTop w:val="0"/>
      <w:marBottom w:val="0"/>
      <w:divBdr>
        <w:top w:val="none" w:sz="0" w:space="0" w:color="auto"/>
        <w:left w:val="none" w:sz="0" w:space="0" w:color="auto"/>
        <w:bottom w:val="none" w:sz="0" w:space="0" w:color="auto"/>
        <w:right w:val="none" w:sz="0" w:space="0" w:color="auto"/>
      </w:divBdr>
      <w:divsChild>
        <w:div w:id="318078451">
          <w:marLeft w:val="1418"/>
          <w:marRight w:val="851"/>
          <w:marTop w:val="0"/>
          <w:marBottom w:val="101"/>
          <w:divBdr>
            <w:top w:val="none" w:sz="0" w:space="0" w:color="auto"/>
            <w:left w:val="none" w:sz="0" w:space="0" w:color="auto"/>
            <w:bottom w:val="none" w:sz="0" w:space="0" w:color="auto"/>
            <w:right w:val="none" w:sz="0" w:space="0" w:color="auto"/>
          </w:divBdr>
        </w:div>
        <w:div w:id="224070273">
          <w:marLeft w:val="0"/>
          <w:marRight w:val="52"/>
          <w:marTop w:val="0"/>
          <w:marBottom w:val="101"/>
          <w:divBdr>
            <w:top w:val="none" w:sz="0" w:space="0" w:color="auto"/>
            <w:left w:val="none" w:sz="0" w:space="0" w:color="auto"/>
            <w:bottom w:val="none" w:sz="0" w:space="0" w:color="auto"/>
            <w:right w:val="none" w:sz="0" w:space="0" w:color="auto"/>
          </w:divBdr>
        </w:div>
        <w:div w:id="1009639">
          <w:marLeft w:val="284"/>
          <w:marRight w:val="-94"/>
          <w:marTop w:val="0"/>
          <w:marBottom w:val="101"/>
          <w:divBdr>
            <w:top w:val="none" w:sz="0" w:space="0" w:color="auto"/>
            <w:left w:val="none" w:sz="0" w:space="0" w:color="auto"/>
            <w:bottom w:val="none" w:sz="0" w:space="0" w:color="auto"/>
            <w:right w:val="none" w:sz="0" w:space="0" w:color="auto"/>
          </w:divBdr>
        </w:div>
        <w:div w:id="1027829355">
          <w:marLeft w:val="0"/>
          <w:marRight w:val="-94"/>
          <w:marTop w:val="0"/>
          <w:marBottom w:val="101"/>
          <w:divBdr>
            <w:top w:val="none" w:sz="0" w:space="0" w:color="auto"/>
            <w:left w:val="none" w:sz="0" w:space="0" w:color="auto"/>
            <w:bottom w:val="none" w:sz="0" w:space="0" w:color="auto"/>
            <w:right w:val="none" w:sz="0" w:space="0" w:color="auto"/>
          </w:divBdr>
        </w:div>
        <w:div w:id="615409265">
          <w:marLeft w:val="360"/>
          <w:marRight w:val="-94"/>
          <w:marTop w:val="0"/>
          <w:marBottom w:val="101"/>
          <w:divBdr>
            <w:top w:val="none" w:sz="0" w:space="0" w:color="auto"/>
            <w:left w:val="none" w:sz="0" w:space="0" w:color="auto"/>
            <w:bottom w:val="none" w:sz="0" w:space="0" w:color="auto"/>
            <w:right w:val="none" w:sz="0" w:space="0" w:color="auto"/>
          </w:divBdr>
        </w:div>
        <w:div w:id="706176963">
          <w:marLeft w:val="360"/>
          <w:marRight w:val="-94"/>
          <w:marTop w:val="0"/>
          <w:marBottom w:val="101"/>
          <w:divBdr>
            <w:top w:val="none" w:sz="0" w:space="0" w:color="auto"/>
            <w:left w:val="none" w:sz="0" w:space="0" w:color="auto"/>
            <w:bottom w:val="none" w:sz="0" w:space="0" w:color="auto"/>
            <w:right w:val="none" w:sz="0" w:space="0" w:color="auto"/>
          </w:divBdr>
        </w:div>
        <w:div w:id="1012414826">
          <w:marLeft w:val="0"/>
          <w:marRight w:val="0"/>
          <w:marTop w:val="0"/>
          <w:marBottom w:val="101"/>
          <w:divBdr>
            <w:top w:val="none" w:sz="0" w:space="0" w:color="auto"/>
            <w:left w:val="none" w:sz="0" w:space="0" w:color="auto"/>
            <w:bottom w:val="none" w:sz="0" w:space="0" w:color="auto"/>
            <w:right w:val="none" w:sz="0" w:space="0" w:color="auto"/>
          </w:divBdr>
        </w:div>
        <w:div w:id="712658712">
          <w:marLeft w:val="0"/>
          <w:marRight w:val="0"/>
          <w:marTop w:val="0"/>
          <w:marBottom w:val="101"/>
          <w:divBdr>
            <w:top w:val="none" w:sz="0" w:space="0" w:color="auto"/>
            <w:left w:val="none" w:sz="0" w:space="0" w:color="auto"/>
            <w:bottom w:val="none" w:sz="0" w:space="0" w:color="auto"/>
            <w:right w:val="none" w:sz="0" w:space="0" w:color="auto"/>
          </w:divBdr>
        </w:div>
        <w:div w:id="1688754567">
          <w:marLeft w:val="0"/>
          <w:marRight w:val="0"/>
          <w:marTop w:val="0"/>
          <w:marBottom w:val="101"/>
          <w:divBdr>
            <w:top w:val="none" w:sz="0" w:space="0" w:color="auto"/>
            <w:left w:val="none" w:sz="0" w:space="0" w:color="auto"/>
            <w:bottom w:val="none" w:sz="0" w:space="0" w:color="auto"/>
            <w:right w:val="none" w:sz="0" w:space="0" w:color="auto"/>
          </w:divBdr>
        </w:div>
        <w:div w:id="1036272765">
          <w:marLeft w:val="0"/>
          <w:marRight w:val="0"/>
          <w:marTop w:val="0"/>
          <w:marBottom w:val="101"/>
          <w:divBdr>
            <w:top w:val="none" w:sz="0" w:space="0" w:color="auto"/>
            <w:left w:val="none" w:sz="0" w:space="0" w:color="auto"/>
            <w:bottom w:val="none" w:sz="0" w:space="0" w:color="auto"/>
            <w:right w:val="none" w:sz="0" w:space="0" w:color="auto"/>
          </w:divBdr>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2914389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7269570">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3499041">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452083">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327867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209305">
      <w:bodyDiv w:val="1"/>
      <w:marLeft w:val="0"/>
      <w:marRight w:val="0"/>
      <w:marTop w:val="0"/>
      <w:marBottom w:val="0"/>
      <w:divBdr>
        <w:top w:val="none" w:sz="0" w:space="0" w:color="auto"/>
        <w:left w:val="none" w:sz="0" w:space="0" w:color="auto"/>
        <w:bottom w:val="none" w:sz="0" w:space="0" w:color="auto"/>
        <w:right w:val="none" w:sz="0" w:space="0" w:color="auto"/>
      </w:divBdr>
    </w:div>
    <w:div w:id="1154567279">
      <w:bodyDiv w:val="1"/>
      <w:marLeft w:val="0"/>
      <w:marRight w:val="0"/>
      <w:marTop w:val="0"/>
      <w:marBottom w:val="0"/>
      <w:divBdr>
        <w:top w:val="none" w:sz="0" w:space="0" w:color="auto"/>
        <w:left w:val="none" w:sz="0" w:space="0" w:color="auto"/>
        <w:bottom w:val="none" w:sz="0" w:space="0" w:color="auto"/>
        <w:right w:val="none" w:sz="0" w:space="0" w:color="auto"/>
      </w:divBdr>
    </w:div>
    <w:div w:id="1155221154">
      <w:bodyDiv w:val="1"/>
      <w:marLeft w:val="0"/>
      <w:marRight w:val="0"/>
      <w:marTop w:val="0"/>
      <w:marBottom w:val="0"/>
      <w:divBdr>
        <w:top w:val="none" w:sz="0" w:space="0" w:color="auto"/>
        <w:left w:val="none" w:sz="0" w:space="0" w:color="auto"/>
        <w:bottom w:val="none" w:sz="0" w:space="0" w:color="auto"/>
        <w:right w:val="none" w:sz="0" w:space="0" w:color="auto"/>
      </w:divBdr>
    </w:div>
    <w:div w:id="1170945445">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315148">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861660">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3867786">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91893768">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0140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1342217">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266305">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001330.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1001329.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01330.pag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saimex.org.mx/saimex/solicitud/downloadAttach/1001329.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4857-DC60-445A-914D-A6E5DAAB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12802</Words>
  <Characters>70417</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Carlos B. Castilleja Méndez</cp:lastModifiedBy>
  <cp:revision>2</cp:revision>
  <cp:lastPrinted>2020-11-10T19:04:00Z</cp:lastPrinted>
  <dcterms:created xsi:type="dcterms:W3CDTF">2021-01-17T16:21:00Z</dcterms:created>
  <dcterms:modified xsi:type="dcterms:W3CDTF">2021-01-17T16:21:00Z</dcterms:modified>
</cp:coreProperties>
</file>