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6628D3" w:rsidRDefault="001B26AA" w:rsidP="004E1461">
      <w:pPr>
        <w:tabs>
          <w:tab w:val="left" w:pos="567"/>
        </w:tabs>
        <w:spacing w:line="360" w:lineRule="auto"/>
        <w:jc w:val="center"/>
        <w:rPr>
          <w:rFonts w:ascii="Palatino Linotype" w:eastAsia="Times New Roman" w:hAnsi="Palatino Linotype" w:cs="Times New Roman"/>
          <w:b/>
          <w:color w:val="000000" w:themeColor="text1"/>
        </w:rPr>
      </w:pPr>
      <w:r w:rsidRPr="006628D3">
        <w:rPr>
          <w:rFonts w:ascii="Palatino Linotype" w:eastAsia="Times New Roman" w:hAnsi="Palatino Linotype" w:cs="Times New Roman"/>
          <w:b/>
          <w:color w:val="000000" w:themeColor="text1"/>
        </w:rPr>
        <w:t>LÍNEAS ARGUMENTATIVAS</w:t>
      </w:r>
    </w:p>
    <w:p w14:paraId="7B893EAF" w14:textId="77777777" w:rsidR="0000092F" w:rsidRPr="006628D3" w:rsidRDefault="0000092F" w:rsidP="004E1461">
      <w:pPr>
        <w:tabs>
          <w:tab w:val="left" w:pos="567"/>
        </w:tabs>
        <w:spacing w:line="360" w:lineRule="auto"/>
        <w:jc w:val="center"/>
        <w:rPr>
          <w:rFonts w:ascii="Palatino Linotype" w:eastAsia="Times New Roman" w:hAnsi="Palatino Linotype" w:cs="Times New Roman"/>
          <w:b/>
          <w:color w:val="000000" w:themeColor="text1"/>
        </w:rPr>
      </w:pPr>
    </w:p>
    <w:p w14:paraId="5111C682" w14:textId="77777777" w:rsidR="00B50131" w:rsidRPr="006628D3" w:rsidRDefault="00B50131" w:rsidP="00B50131">
      <w:pPr>
        <w:spacing w:line="360" w:lineRule="auto"/>
        <w:jc w:val="both"/>
        <w:rPr>
          <w:rFonts w:ascii="Palatino Linotype" w:eastAsia="MS Mincho" w:hAnsi="Palatino Linotype" w:cs="Arial"/>
          <w:color w:val="000000" w:themeColor="text1"/>
        </w:rPr>
      </w:pPr>
      <w:r w:rsidRPr="006628D3">
        <w:rPr>
          <w:rFonts w:ascii="Palatino Linotype" w:eastAsia="MS Mincho" w:hAnsi="Palatino Linotype" w:cs="Arial"/>
          <w:b/>
          <w:color w:val="000000" w:themeColor="text1"/>
        </w:rPr>
        <w:t xml:space="preserve">VERSIÓN PÚBLICA. </w:t>
      </w:r>
      <w:r w:rsidRPr="006628D3">
        <w:rPr>
          <w:rFonts w:ascii="Palatino Linotype" w:eastAsia="MS Mincho" w:hAnsi="Palatino Linotype" w:cs="Arial"/>
          <w:color w:val="000000" w:themeColor="text1"/>
        </w:rPr>
        <w:t xml:space="preserve">Para generar la versión pública de un documento es </w:t>
      </w:r>
      <w:proofErr w:type="gramStart"/>
      <w:r w:rsidRPr="006628D3">
        <w:rPr>
          <w:rFonts w:ascii="Palatino Linotype" w:eastAsia="MS Mincho" w:hAnsi="Palatino Linotype" w:cs="Arial"/>
          <w:color w:val="000000" w:themeColor="text1"/>
        </w:rPr>
        <w:t>necesario</w:t>
      </w:r>
      <w:proofErr w:type="gramEnd"/>
      <w:r w:rsidRPr="006628D3">
        <w:rPr>
          <w:rFonts w:ascii="Palatino Linotype" w:eastAsia="MS Mincho" w:hAnsi="Palatino Linotype" w:cs="Arial"/>
          <w:color w:val="000000" w:themeColor="text1"/>
        </w:rPr>
        <w:t xml:space="preserve"> que el Comité de Transparencia emita el Acuerdo de Clasificación correspondiente que la sustente, explicando las razones que la motivan y los datos que se protegen.</w:t>
      </w:r>
    </w:p>
    <w:p w14:paraId="6259FA4A" w14:textId="77777777" w:rsidR="00B50131" w:rsidRPr="006628D3" w:rsidRDefault="00B50131" w:rsidP="00B50131">
      <w:pPr>
        <w:spacing w:line="360" w:lineRule="auto"/>
        <w:jc w:val="both"/>
        <w:rPr>
          <w:rFonts w:ascii="Palatino Linotype" w:hAnsi="Palatino Linotype"/>
          <w:b/>
          <w:color w:val="000000" w:themeColor="text1"/>
        </w:rPr>
      </w:pPr>
    </w:p>
    <w:p w14:paraId="6594D64D" w14:textId="77777777" w:rsidR="00B50131" w:rsidRPr="006628D3" w:rsidRDefault="00B50131" w:rsidP="00B50131">
      <w:pPr>
        <w:spacing w:line="360" w:lineRule="auto"/>
        <w:jc w:val="both"/>
        <w:rPr>
          <w:rFonts w:ascii="Palatino Linotype" w:hAnsi="Palatino Linotype"/>
          <w:color w:val="000000" w:themeColor="text1"/>
        </w:rPr>
      </w:pPr>
      <w:r w:rsidRPr="006628D3">
        <w:rPr>
          <w:rFonts w:ascii="Palatino Linotype" w:hAnsi="Palatino Linotype"/>
          <w:b/>
          <w:color w:val="000000" w:themeColor="text1"/>
        </w:rPr>
        <w:t xml:space="preserve">INFORMACIÓN CONFIDENCIAL, CLASIFICACIÓN DE LA. </w:t>
      </w:r>
      <w:r w:rsidRPr="006628D3">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A4F99E7" w14:textId="2ACFE8CB" w:rsidR="006A09A7" w:rsidRPr="006628D3" w:rsidRDefault="006A09A7">
      <w:pPr>
        <w:rPr>
          <w:rFonts w:ascii="Palatino Linotype" w:hAnsi="Palatino Linotype"/>
          <w:color w:val="000000" w:themeColor="text1"/>
        </w:rPr>
      </w:pPr>
      <w:r w:rsidRPr="006628D3">
        <w:rPr>
          <w:rFonts w:ascii="Palatino Linotype" w:hAnsi="Palatino Linotype"/>
          <w:color w:val="000000" w:themeColor="text1"/>
        </w:rPr>
        <w:br w:type="page"/>
      </w:r>
    </w:p>
    <w:p w14:paraId="05227E3B" w14:textId="77777777" w:rsidR="006A09A7" w:rsidRPr="006628D3" w:rsidRDefault="006A09A7" w:rsidP="00B50131">
      <w:pPr>
        <w:spacing w:line="360" w:lineRule="auto"/>
        <w:jc w:val="both"/>
        <w:rPr>
          <w:rFonts w:ascii="Palatino Linotype" w:hAnsi="Palatino Linotype"/>
          <w:b/>
          <w:color w:val="000000" w:themeColor="text1"/>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2E63904D" w:rsidR="0011338C" w:rsidRPr="006628D3" w:rsidRDefault="0011338C" w:rsidP="0011338C">
          <w:pPr>
            <w:pStyle w:val="TtulodeTDC"/>
            <w:jc w:val="center"/>
            <w:rPr>
              <w:szCs w:val="24"/>
              <w:lang w:val="es-ES"/>
            </w:rPr>
          </w:pPr>
          <w:r w:rsidRPr="006628D3">
            <w:rPr>
              <w:szCs w:val="24"/>
              <w:lang w:val="es-ES"/>
            </w:rPr>
            <w:t>ÍNDICE</w:t>
          </w:r>
        </w:p>
        <w:p w14:paraId="54D7BD84" w14:textId="77777777" w:rsidR="008826F4" w:rsidRPr="006628D3" w:rsidRDefault="008826F4" w:rsidP="008826F4">
          <w:pPr>
            <w:rPr>
              <w:rFonts w:ascii="Palatino Linotype" w:hAnsi="Palatino Linotype"/>
              <w:color w:val="000000" w:themeColor="text1"/>
              <w:lang w:val="es-ES" w:eastAsia="es-MX"/>
            </w:rPr>
          </w:pPr>
        </w:p>
        <w:p w14:paraId="26AAB6FB" w14:textId="77777777" w:rsidR="00D83F9B" w:rsidRPr="006628D3" w:rsidRDefault="0011338C">
          <w:pPr>
            <w:pStyle w:val="TDC1"/>
            <w:rPr>
              <w:noProof/>
              <w:sz w:val="22"/>
              <w:szCs w:val="22"/>
              <w:lang w:val="es-MX" w:eastAsia="es-MX"/>
            </w:rPr>
          </w:pPr>
          <w:r w:rsidRPr="006628D3">
            <w:rPr>
              <w:rFonts w:ascii="Palatino Linotype" w:hAnsi="Palatino Linotype"/>
              <w:color w:val="000000" w:themeColor="text1"/>
            </w:rPr>
            <w:fldChar w:fldCharType="begin"/>
          </w:r>
          <w:r w:rsidRPr="006628D3">
            <w:rPr>
              <w:rFonts w:ascii="Palatino Linotype" w:hAnsi="Palatino Linotype"/>
              <w:color w:val="000000" w:themeColor="text1"/>
            </w:rPr>
            <w:instrText xml:space="preserve"> TOC \o "1-3" \h \z \u </w:instrText>
          </w:r>
          <w:r w:rsidRPr="006628D3">
            <w:rPr>
              <w:rFonts w:ascii="Palatino Linotype" w:hAnsi="Palatino Linotype"/>
              <w:color w:val="000000" w:themeColor="text1"/>
            </w:rPr>
            <w:fldChar w:fldCharType="separate"/>
          </w:r>
          <w:hyperlink w:anchor="_Toc36733008" w:history="1">
            <w:r w:rsidR="00D83F9B" w:rsidRPr="006628D3">
              <w:rPr>
                <w:rStyle w:val="Hipervnculo"/>
                <w:noProof/>
              </w:rPr>
              <w:t>ANTECEDENTES</w:t>
            </w:r>
            <w:r w:rsidR="00D83F9B" w:rsidRPr="006628D3">
              <w:rPr>
                <w:noProof/>
                <w:webHidden/>
              </w:rPr>
              <w:tab/>
            </w:r>
            <w:r w:rsidR="00D83F9B" w:rsidRPr="006628D3">
              <w:rPr>
                <w:noProof/>
                <w:webHidden/>
              </w:rPr>
              <w:fldChar w:fldCharType="begin"/>
            </w:r>
            <w:r w:rsidR="00D83F9B" w:rsidRPr="006628D3">
              <w:rPr>
                <w:noProof/>
                <w:webHidden/>
              </w:rPr>
              <w:instrText xml:space="preserve"> PAGEREF _Toc36733008 \h </w:instrText>
            </w:r>
            <w:r w:rsidR="00D83F9B" w:rsidRPr="006628D3">
              <w:rPr>
                <w:noProof/>
                <w:webHidden/>
              </w:rPr>
            </w:r>
            <w:r w:rsidR="00D83F9B" w:rsidRPr="006628D3">
              <w:rPr>
                <w:noProof/>
                <w:webHidden/>
              </w:rPr>
              <w:fldChar w:fldCharType="separate"/>
            </w:r>
            <w:r w:rsidR="00D83F9B" w:rsidRPr="006628D3">
              <w:rPr>
                <w:noProof/>
                <w:webHidden/>
              </w:rPr>
              <w:t>3</w:t>
            </w:r>
            <w:r w:rsidR="00D83F9B" w:rsidRPr="006628D3">
              <w:rPr>
                <w:noProof/>
                <w:webHidden/>
              </w:rPr>
              <w:fldChar w:fldCharType="end"/>
            </w:r>
          </w:hyperlink>
        </w:p>
        <w:p w14:paraId="7E3A85A9" w14:textId="77777777" w:rsidR="00D83F9B" w:rsidRPr="006628D3" w:rsidRDefault="007B2618">
          <w:pPr>
            <w:pStyle w:val="TDC2"/>
            <w:rPr>
              <w:noProof/>
              <w:sz w:val="22"/>
              <w:szCs w:val="22"/>
              <w:lang w:val="es-MX" w:eastAsia="es-MX"/>
            </w:rPr>
          </w:pPr>
          <w:hyperlink w:anchor="_Toc36733009" w:history="1">
            <w:r w:rsidR="00D83F9B" w:rsidRPr="006628D3">
              <w:rPr>
                <w:rStyle w:val="Hipervnculo"/>
                <w:noProof/>
                <w:lang w:val="es-ES"/>
              </w:rPr>
              <w:t>a) Acto impugnado:</w:t>
            </w:r>
            <w:r w:rsidR="00D83F9B" w:rsidRPr="006628D3">
              <w:rPr>
                <w:noProof/>
                <w:webHidden/>
              </w:rPr>
              <w:tab/>
            </w:r>
            <w:r w:rsidR="00D83F9B" w:rsidRPr="006628D3">
              <w:rPr>
                <w:noProof/>
                <w:webHidden/>
              </w:rPr>
              <w:fldChar w:fldCharType="begin"/>
            </w:r>
            <w:r w:rsidR="00D83F9B" w:rsidRPr="006628D3">
              <w:rPr>
                <w:noProof/>
                <w:webHidden/>
              </w:rPr>
              <w:instrText xml:space="preserve"> PAGEREF _Toc36733009 \h </w:instrText>
            </w:r>
            <w:r w:rsidR="00D83F9B" w:rsidRPr="006628D3">
              <w:rPr>
                <w:noProof/>
                <w:webHidden/>
              </w:rPr>
            </w:r>
            <w:r w:rsidR="00D83F9B" w:rsidRPr="006628D3">
              <w:rPr>
                <w:noProof/>
                <w:webHidden/>
              </w:rPr>
              <w:fldChar w:fldCharType="separate"/>
            </w:r>
            <w:r w:rsidR="00D83F9B" w:rsidRPr="006628D3">
              <w:rPr>
                <w:noProof/>
                <w:webHidden/>
              </w:rPr>
              <w:t>6</w:t>
            </w:r>
            <w:r w:rsidR="00D83F9B" w:rsidRPr="006628D3">
              <w:rPr>
                <w:noProof/>
                <w:webHidden/>
              </w:rPr>
              <w:fldChar w:fldCharType="end"/>
            </w:r>
          </w:hyperlink>
        </w:p>
        <w:p w14:paraId="2626935E" w14:textId="77777777" w:rsidR="00D83F9B" w:rsidRPr="006628D3" w:rsidRDefault="007B2618">
          <w:pPr>
            <w:pStyle w:val="TDC2"/>
            <w:rPr>
              <w:noProof/>
              <w:sz w:val="22"/>
              <w:szCs w:val="22"/>
              <w:lang w:val="es-MX" w:eastAsia="es-MX"/>
            </w:rPr>
          </w:pPr>
          <w:hyperlink w:anchor="_Toc36733010" w:history="1">
            <w:r w:rsidR="00D83F9B" w:rsidRPr="006628D3">
              <w:rPr>
                <w:rStyle w:val="Hipervnculo"/>
                <w:noProof/>
                <w:lang w:val="es-ES"/>
              </w:rPr>
              <w:t>b) Razones o Motivos de inconformidad:</w:t>
            </w:r>
            <w:r w:rsidR="00D83F9B" w:rsidRPr="006628D3">
              <w:rPr>
                <w:noProof/>
                <w:webHidden/>
              </w:rPr>
              <w:tab/>
            </w:r>
            <w:r w:rsidR="00D83F9B" w:rsidRPr="006628D3">
              <w:rPr>
                <w:noProof/>
                <w:webHidden/>
              </w:rPr>
              <w:fldChar w:fldCharType="begin"/>
            </w:r>
            <w:r w:rsidR="00D83F9B" w:rsidRPr="006628D3">
              <w:rPr>
                <w:noProof/>
                <w:webHidden/>
              </w:rPr>
              <w:instrText xml:space="preserve"> PAGEREF _Toc36733010 \h </w:instrText>
            </w:r>
            <w:r w:rsidR="00D83F9B" w:rsidRPr="006628D3">
              <w:rPr>
                <w:noProof/>
                <w:webHidden/>
              </w:rPr>
            </w:r>
            <w:r w:rsidR="00D83F9B" w:rsidRPr="006628D3">
              <w:rPr>
                <w:noProof/>
                <w:webHidden/>
              </w:rPr>
              <w:fldChar w:fldCharType="separate"/>
            </w:r>
            <w:r w:rsidR="00D83F9B" w:rsidRPr="006628D3">
              <w:rPr>
                <w:noProof/>
                <w:webHidden/>
              </w:rPr>
              <w:t>6</w:t>
            </w:r>
            <w:r w:rsidR="00D83F9B" w:rsidRPr="006628D3">
              <w:rPr>
                <w:noProof/>
                <w:webHidden/>
              </w:rPr>
              <w:fldChar w:fldCharType="end"/>
            </w:r>
          </w:hyperlink>
        </w:p>
        <w:p w14:paraId="30F03113" w14:textId="77777777" w:rsidR="00D83F9B" w:rsidRPr="006628D3" w:rsidRDefault="007B2618">
          <w:pPr>
            <w:pStyle w:val="TDC1"/>
            <w:rPr>
              <w:noProof/>
              <w:sz w:val="22"/>
              <w:szCs w:val="22"/>
              <w:lang w:val="es-MX" w:eastAsia="es-MX"/>
            </w:rPr>
          </w:pPr>
          <w:hyperlink w:anchor="_Toc36733011" w:history="1">
            <w:r w:rsidR="00D83F9B" w:rsidRPr="006628D3">
              <w:rPr>
                <w:rStyle w:val="Hipervnculo"/>
                <w:noProof/>
              </w:rPr>
              <w:t>CONSIDERANDO</w:t>
            </w:r>
            <w:r w:rsidR="00D83F9B" w:rsidRPr="006628D3">
              <w:rPr>
                <w:noProof/>
                <w:webHidden/>
              </w:rPr>
              <w:tab/>
            </w:r>
            <w:r w:rsidR="00D83F9B" w:rsidRPr="006628D3">
              <w:rPr>
                <w:noProof/>
                <w:webHidden/>
              </w:rPr>
              <w:fldChar w:fldCharType="begin"/>
            </w:r>
            <w:r w:rsidR="00D83F9B" w:rsidRPr="006628D3">
              <w:rPr>
                <w:noProof/>
                <w:webHidden/>
              </w:rPr>
              <w:instrText xml:space="preserve"> PAGEREF _Toc36733011 \h </w:instrText>
            </w:r>
            <w:r w:rsidR="00D83F9B" w:rsidRPr="006628D3">
              <w:rPr>
                <w:noProof/>
                <w:webHidden/>
              </w:rPr>
            </w:r>
            <w:r w:rsidR="00D83F9B" w:rsidRPr="006628D3">
              <w:rPr>
                <w:noProof/>
                <w:webHidden/>
              </w:rPr>
              <w:fldChar w:fldCharType="separate"/>
            </w:r>
            <w:r w:rsidR="00D83F9B" w:rsidRPr="006628D3">
              <w:rPr>
                <w:noProof/>
                <w:webHidden/>
              </w:rPr>
              <w:t>8</w:t>
            </w:r>
            <w:r w:rsidR="00D83F9B" w:rsidRPr="006628D3">
              <w:rPr>
                <w:noProof/>
                <w:webHidden/>
              </w:rPr>
              <w:fldChar w:fldCharType="end"/>
            </w:r>
          </w:hyperlink>
        </w:p>
        <w:p w14:paraId="09977B06" w14:textId="77777777" w:rsidR="00D83F9B" w:rsidRPr="006628D3" w:rsidRDefault="007B2618">
          <w:pPr>
            <w:pStyle w:val="TDC1"/>
            <w:rPr>
              <w:noProof/>
              <w:sz w:val="22"/>
              <w:szCs w:val="22"/>
              <w:lang w:val="es-MX" w:eastAsia="es-MX"/>
            </w:rPr>
          </w:pPr>
          <w:hyperlink w:anchor="_Toc36733012" w:history="1">
            <w:r w:rsidR="00D83F9B" w:rsidRPr="006628D3">
              <w:rPr>
                <w:rStyle w:val="Hipervnculo"/>
                <w:noProof/>
              </w:rPr>
              <w:t>PRIMERO. De la competencia</w:t>
            </w:r>
            <w:r w:rsidR="00D83F9B" w:rsidRPr="006628D3">
              <w:rPr>
                <w:noProof/>
                <w:webHidden/>
              </w:rPr>
              <w:tab/>
            </w:r>
            <w:r w:rsidR="00D83F9B" w:rsidRPr="006628D3">
              <w:rPr>
                <w:noProof/>
                <w:webHidden/>
              </w:rPr>
              <w:fldChar w:fldCharType="begin"/>
            </w:r>
            <w:r w:rsidR="00D83F9B" w:rsidRPr="006628D3">
              <w:rPr>
                <w:noProof/>
                <w:webHidden/>
              </w:rPr>
              <w:instrText xml:space="preserve"> PAGEREF _Toc36733012 \h </w:instrText>
            </w:r>
            <w:r w:rsidR="00D83F9B" w:rsidRPr="006628D3">
              <w:rPr>
                <w:noProof/>
                <w:webHidden/>
              </w:rPr>
            </w:r>
            <w:r w:rsidR="00D83F9B" w:rsidRPr="006628D3">
              <w:rPr>
                <w:noProof/>
                <w:webHidden/>
              </w:rPr>
              <w:fldChar w:fldCharType="separate"/>
            </w:r>
            <w:r w:rsidR="00D83F9B" w:rsidRPr="006628D3">
              <w:rPr>
                <w:noProof/>
                <w:webHidden/>
              </w:rPr>
              <w:t>8</w:t>
            </w:r>
            <w:r w:rsidR="00D83F9B" w:rsidRPr="006628D3">
              <w:rPr>
                <w:noProof/>
                <w:webHidden/>
              </w:rPr>
              <w:fldChar w:fldCharType="end"/>
            </w:r>
          </w:hyperlink>
        </w:p>
        <w:p w14:paraId="135755D9" w14:textId="77777777" w:rsidR="00D83F9B" w:rsidRPr="006628D3" w:rsidRDefault="007B2618">
          <w:pPr>
            <w:pStyle w:val="TDC1"/>
            <w:rPr>
              <w:noProof/>
              <w:sz w:val="22"/>
              <w:szCs w:val="22"/>
              <w:lang w:val="es-MX" w:eastAsia="es-MX"/>
            </w:rPr>
          </w:pPr>
          <w:hyperlink w:anchor="_Toc36733013" w:history="1">
            <w:r w:rsidR="00D83F9B" w:rsidRPr="006628D3">
              <w:rPr>
                <w:rStyle w:val="Hipervnculo"/>
                <w:noProof/>
              </w:rPr>
              <w:t>SEGUNDO. De la oportunidad y procedencia.</w:t>
            </w:r>
            <w:r w:rsidR="00D83F9B" w:rsidRPr="006628D3">
              <w:rPr>
                <w:noProof/>
                <w:webHidden/>
              </w:rPr>
              <w:tab/>
            </w:r>
            <w:r w:rsidR="00D83F9B" w:rsidRPr="006628D3">
              <w:rPr>
                <w:noProof/>
                <w:webHidden/>
              </w:rPr>
              <w:fldChar w:fldCharType="begin"/>
            </w:r>
            <w:r w:rsidR="00D83F9B" w:rsidRPr="006628D3">
              <w:rPr>
                <w:noProof/>
                <w:webHidden/>
              </w:rPr>
              <w:instrText xml:space="preserve"> PAGEREF _Toc36733013 \h </w:instrText>
            </w:r>
            <w:r w:rsidR="00D83F9B" w:rsidRPr="006628D3">
              <w:rPr>
                <w:noProof/>
                <w:webHidden/>
              </w:rPr>
            </w:r>
            <w:r w:rsidR="00D83F9B" w:rsidRPr="006628D3">
              <w:rPr>
                <w:noProof/>
                <w:webHidden/>
              </w:rPr>
              <w:fldChar w:fldCharType="separate"/>
            </w:r>
            <w:r w:rsidR="00D83F9B" w:rsidRPr="006628D3">
              <w:rPr>
                <w:noProof/>
                <w:webHidden/>
              </w:rPr>
              <w:t>8</w:t>
            </w:r>
            <w:r w:rsidR="00D83F9B" w:rsidRPr="006628D3">
              <w:rPr>
                <w:noProof/>
                <w:webHidden/>
              </w:rPr>
              <w:fldChar w:fldCharType="end"/>
            </w:r>
          </w:hyperlink>
        </w:p>
        <w:p w14:paraId="18850FF2" w14:textId="77777777" w:rsidR="00D83F9B" w:rsidRPr="006628D3" w:rsidRDefault="007B2618">
          <w:pPr>
            <w:pStyle w:val="TDC2"/>
            <w:rPr>
              <w:noProof/>
              <w:sz w:val="22"/>
              <w:szCs w:val="22"/>
              <w:lang w:val="es-MX" w:eastAsia="es-MX"/>
            </w:rPr>
          </w:pPr>
          <w:hyperlink w:anchor="_Toc36733014" w:history="1">
            <w:r w:rsidR="00D83F9B" w:rsidRPr="006628D3">
              <w:rPr>
                <w:rStyle w:val="Hipervnculo"/>
                <w:noProof/>
              </w:rPr>
              <w:t>TERCERO. Del planteamiento de la litis.</w:t>
            </w:r>
            <w:r w:rsidR="00D83F9B" w:rsidRPr="006628D3">
              <w:rPr>
                <w:noProof/>
                <w:webHidden/>
              </w:rPr>
              <w:tab/>
            </w:r>
            <w:r w:rsidR="00D83F9B" w:rsidRPr="006628D3">
              <w:rPr>
                <w:noProof/>
                <w:webHidden/>
              </w:rPr>
              <w:fldChar w:fldCharType="begin"/>
            </w:r>
            <w:r w:rsidR="00D83F9B" w:rsidRPr="006628D3">
              <w:rPr>
                <w:noProof/>
                <w:webHidden/>
              </w:rPr>
              <w:instrText xml:space="preserve"> PAGEREF _Toc36733014 \h </w:instrText>
            </w:r>
            <w:r w:rsidR="00D83F9B" w:rsidRPr="006628D3">
              <w:rPr>
                <w:noProof/>
                <w:webHidden/>
              </w:rPr>
            </w:r>
            <w:r w:rsidR="00D83F9B" w:rsidRPr="006628D3">
              <w:rPr>
                <w:noProof/>
                <w:webHidden/>
              </w:rPr>
              <w:fldChar w:fldCharType="separate"/>
            </w:r>
            <w:r w:rsidR="00D83F9B" w:rsidRPr="006628D3">
              <w:rPr>
                <w:noProof/>
                <w:webHidden/>
              </w:rPr>
              <w:t>9</w:t>
            </w:r>
            <w:r w:rsidR="00D83F9B" w:rsidRPr="006628D3">
              <w:rPr>
                <w:noProof/>
                <w:webHidden/>
              </w:rPr>
              <w:fldChar w:fldCharType="end"/>
            </w:r>
          </w:hyperlink>
        </w:p>
        <w:p w14:paraId="43C16D89" w14:textId="77777777" w:rsidR="00D83F9B" w:rsidRPr="006628D3" w:rsidRDefault="007B2618">
          <w:pPr>
            <w:pStyle w:val="TDC2"/>
            <w:rPr>
              <w:noProof/>
              <w:sz w:val="22"/>
              <w:szCs w:val="22"/>
              <w:lang w:val="es-MX" w:eastAsia="es-MX"/>
            </w:rPr>
          </w:pPr>
          <w:hyperlink w:anchor="_Toc36733015" w:history="1">
            <w:r w:rsidR="00D83F9B" w:rsidRPr="006628D3">
              <w:rPr>
                <w:rStyle w:val="Hipervnculo"/>
                <w:noProof/>
              </w:rPr>
              <w:t>CUARTO. Del estudio y resolución del asunto.</w:t>
            </w:r>
            <w:r w:rsidR="00D83F9B" w:rsidRPr="006628D3">
              <w:rPr>
                <w:noProof/>
                <w:webHidden/>
              </w:rPr>
              <w:tab/>
            </w:r>
            <w:r w:rsidR="00D83F9B" w:rsidRPr="006628D3">
              <w:rPr>
                <w:noProof/>
                <w:webHidden/>
              </w:rPr>
              <w:fldChar w:fldCharType="begin"/>
            </w:r>
            <w:r w:rsidR="00D83F9B" w:rsidRPr="006628D3">
              <w:rPr>
                <w:noProof/>
                <w:webHidden/>
              </w:rPr>
              <w:instrText xml:space="preserve"> PAGEREF _Toc36733015 \h </w:instrText>
            </w:r>
            <w:r w:rsidR="00D83F9B" w:rsidRPr="006628D3">
              <w:rPr>
                <w:noProof/>
                <w:webHidden/>
              </w:rPr>
            </w:r>
            <w:r w:rsidR="00D83F9B" w:rsidRPr="006628D3">
              <w:rPr>
                <w:noProof/>
                <w:webHidden/>
              </w:rPr>
              <w:fldChar w:fldCharType="separate"/>
            </w:r>
            <w:r w:rsidR="00D83F9B" w:rsidRPr="006628D3">
              <w:rPr>
                <w:noProof/>
                <w:webHidden/>
              </w:rPr>
              <w:t>11</w:t>
            </w:r>
            <w:r w:rsidR="00D83F9B" w:rsidRPr="006628D3">
              <w:rPr>
                <w:noProof/>
                <w:webHidden/>
              </w:rPr>
              <w:fldChar w:fldCharType="end"/>
            </w:r>
          </w:hyperlink>
        </w:p>
        <w:p w14:paraId="6E940A91" w14:textId="77777777" w:rsidR="00D83F9B" w:rsidRPr="006628D3" w:rsidRDefault="007B2618">
          <w:pPr>
            <w:pStyle w:val="TDC2"/>
            <w:tabs>
              <w:tab w:val="left" w:pos="660"/>
            </w:tabs>
            <w:rPr>
              <w:noProof/>
              <w:sz w:val="22"/>
              <w:szCs w:val="22"/>
              <w:lang w:val="es-MX" w:eastAsia="es-MX"/>
            </w:rPr>
          </w:pPr>
          <w:hyperlink w:anchor="_Toc36733016" w:history="1">
            <w:r w:rsidR="00D83F9B" w:rsidRPr="006628D3">
              <w:rPr>
                <w:rStyle w:val="Hipervnculo"/>
                <w:rFonts w:ascii="Palatino Linotype" w:eastAsia="MS Gothic" w:hAnsi="Palatino Linotype" w:cs="Times New Roman"/>
                <w:b/>
                <w:noProof/>
              </w:rPr>
              <w:t>I.</w:t>
            </w:r>
            <w:r w:rsidR="00D83F9B" w:rsidRPr="006628D3">
              <w:rPr>
                <w:noProof/>
                <w:sz w:val="22"/>
                <w:szCs w:val="22"/>
                <w:lang w:val="es-MX" w:eastAsia="es-MX"/>
              </w:rPr>
              <w:tab/>
            </w:r>
            <w:r w:rsidR="00D83F9B" w:rsidRPr="006628D3">
              <w:rPr>
                <w:rStyle w:val="Hipervnculo"/>
                <w:rFonts w:ascii="Palatino Linotype" w:eastAsia="MS Gothic" w:hAnsi="Palatino Linotype" w:cs="Times New Roman"/>
                <w:b/>
                <w:noProof/>
              </w:rPr>
              <w:t>Del deber de las autoridades de promover, respetar, proteger y garantizar el derecho de acceso a la información pública.</w:t>
            </w:r>
            <w:r w:rsidR="00D83F9B" w:rsidRPr="006628D3">
              <w:rPr>
                <w:noProof/>
                <w:webHidden/>
              </w:rPr>
              <w:tab/>
            </w:r>
            <w:r w:rsidR="00D83F9B" w:rsidRPr="006628D3">
              <w:rPr>
                <w:noProof/>
                <w:webHidden/>
              </w:rPr>
              <w:fldChar w:fldCharType="begin"/>
            </w:r>
            <w:r w:rsidR="00D83F9B" w:rsidRPr="006628D3">
              <w:rPr>
                <w:noProof/>
                <w:webHidden/>
              </w:rPr>
              <w:instrText xml:space="preserve"> PAGEREF _Toc36733016 \h </w:instrText>
            </w:r>
            <w:r w:rsidR="00D83F9B" w:rsidRPr="006628D3">
              <w:rPr>
                <w:noProof/>
                <w:webHidden/>
              </w:rPr>
            </w:r>
            <w:r w:rsidR="00D83F9B" w:rsidRPr="006628D3">
              <w:rPr>
                <w:noProof/>
                <w:webHidden/>
              </w:rPr>
              <w:fldChar w:fldCharType="separate"/>
            </w:r>
            <w:r w:rsidR="00D83F9B" w:rsidRPr="006628D3">
              <w:rPr>
                <w:noProof/>
                <w:webHidden/>
              </w:rPr>
              <w:t>11</w:t>
            </w:r>
            <w:r w:rsidR="00D83F9B" w:rsidRPr="006628D3">
              <w:rPr>
                <w:noProof/>
                <w:webHidden/>
              </w:rPr>
              <w:fldChar w:fldCharType="end"/>
            </w:r>
          </w:hyperlink>
        </w:p>
        <w:p w14:paraId="406648CC" w14:textId="77777777" w:rsidR="00D83F9B" w:rsidRPr="006628D3" w:rsidRDefault="007B2618">
          <w:pPr>
            <w:pStyle w:val="TDC2"/>
            <w:rPr>
              <w:noProof/>
              <w:sz w:val="22"/>
              <w:szCs w:val="22"/>
              <w:lang w:val="es-MX" w:eastAsia="es-MX"/>
            </w:rPr>
          </w:pPr>
          <w:hyperlink w:anchor="_Toc36733017" w:history="1">
            <w:r w:rsidR="00D83F9B" w:rsidRPr="006628D3">
              <w:rPr>
                <w:rStyle w:val="Hipervnculo"/>
                <w:noProof/>
              </w:rPr>
              <w:t>II. De las deficiencias en la respuesta del Sujeto Obligado.</w:t>
            </w:r>
            <w:r w:rsidR="00D83F9B" w:rsidRPr="006628D3">
              <w:rPr>
                <w:noProof/>
                <w:webHidden/>
              </w:rPr>
              <w:tab/>
            </w:r>
            <w:r w:rsidR="00D83F9B" w:rsidRPr="006628D3">
              <w:rPr>
                <w:noProof/>
                <w:webHidden/>
              </w:rPr>
              <w:fldChar w:fldCharType="begin"/>
            </w:r>
            <w:r w:rsidR="00D83F9B" w:rsidRPr="006628D3">
              <w:rPr>
                <w:noProof/>
                <w:webHidden/>
              </w:rPr>
              <w:instrText xml:space="preserve"> PAGEREF _Toc36733017 \h </w:instrText>
            </w:r>
            <w:r w:rsidR="00D83F9B" w:rsidRPr="006628D3">
              <w:rPr>
                <w:noProof/>
                <w:webHidden/>
              </w:rPr>
            </w:r>
            <w:r w:rsidR="00D83F9B" w:rsidRPr="006628D3">
              <w:rPr>
                <w:noProof/>
                <w:webHidden/>
              </w:rPr>
              <w:fldChar w:fldCharType="separate"/>
            </w:r>
            <w:r w:rsidR="00D83F9B" w:rsidRPr="006628D3">
              <w:rPr>
                <w:noProof/>
                <w:webHidden/>
              </w:rPr>
              <w:t>13</w:t>
            </w:r>
            <w:r w:rsidR="00D83F9B" w:rsidRPr="006628D3">
              <w:rPr>
                <w:noProof/>
                <w:webHidden/>
              </w:rPr>
              <w:fldChar w:fldCharType="end"/>
            </w:r>
          </w:hyperlink>
        </w:p>
        <w:p w14:paraId="2F039825" w14:textId="77777777" w:rsidR="00D83F9B" w:rsidRPr="006628D3" w:rsidRDefault="007B2618">
          <w:pPr>
            <w:pStyle w:val="TDC2"/>
            <w:rPr>
              <w:noProof/>
              <w:sz w:val="22"/>
              <w:szCs w:val="22"/>
              <w:lang w:val="es-MX" w:eastAsia="es-MX"/>
            </w:rPr>
          </w:pPr>
          <w:hyperlink w:anchor="_Toc36733018" w:history="1">
            <w:r w:rsidR="00D83F9B" w:rsidRPr="006628D3">
              <w:rPr>
                <w:rStyle w:val="Hipervnculo"/>
                <w:noProof/>
              </w:rPr>
              <w:t>II.I. De la importancia de requerir a las áreas competentes.</w:t>
            </w:r>
            <w:r w:rsidR="00D83F9B" w:rsidRPr="006628D3">
              <w:rPr>
                <w:noProof/>
                <w:webHidden/>
              </w:rPr>
              <w:tab/>
            </w:r>
            <w:r w:rsidR="00D83F9B" w:rsidRPr="006628D3">
              <w:rPr>
                <w:noProof/>
                <w:webHidden/>
              </w:rPr>
              <w:fldChar w:fldCharType="begin"/>
            </w:r>
            <w:r w:rsidR="00D83F9B" w:rsidRPr="006628D3">
              <w:rPr>
                <w:noProof/>
                <w:webHidden/>
              </w:rPr>
              <w:instrText xml:space="preserve"> PAGEREF _Toc36733018 \h </w:instrText>
            </w:r>
            <w:r w:rsidR="00D83F9B" w:rsidRPr="006628D3">
              <w:rPr>
                <w:noProof/>
                <w:webHidden/>
              </w:rPr>
            </w:r>
            <w:r w:rsidR="00D83F9B" w:rsidRPr="006628D3">
              <w:rPr>
                <w:noProof/>
                <w:webHidden/>
              </w:rPr>
              <w:fldChar w:fldCharType="separate"/>
            </w:r>
            <w:r w:rsidR="00D83F9B" w:rsidRPr="006628D3">
              <w:rPr>
                <w:noProof/>
                <w:webHidden/>
              </w:rPr>
              <w:t>15</w:t>
            </w:r>
            <w:r w:rsidR="00D83F9B" w:rsidRPr="006628D3">
              <w:rPr>
                <w:noProof/>
                <w:webHidden/>
              </w:rPr>
              <w:fldChar w:fldCharType="end"/>
            </w:r>
          </w:hyperlink>
        </w:p>
        <w:p w14:paraId="37F09BB5" w14:textId="77777777" w:rsidR="00D83F9B" w:rsidRPr="006628D3" w:rsidRDefault="007B2618">
          <w:pPr>
            <w:pStyle w:val="TDC1"/>
            <w:rPr>
              <w:noProof/>
              <w:sz w:val="22"/>
              <w:szCs w:val="22"/>
              <w:lang w:val="es-MX" w:eastAsia="es-MX"/>
            </w:rPr>
          </w:pPr>
          <w:hyperlink w:anchor="_Toc36733019" w:history="1">
            <w:r w:rsidR="00D83F9B" w:rsidRPr="006628D3">
              <w:rPr>
                <w:rStyle w:val="Hipervnculo"/>
                <w:noProof/>
              </w:rPr>
              <w:t>QUINTO. De la versión pública.</w:t>
            </w:r>
            <w:r w:rsidR="00D83F9B" w:rsidRPr="006628D3">
              <w:rPr>
                <w:noProof/>
                <w:webHidden/>
              </w:rPr>
              <w:tab/>
            </w:r>
            <w:r w:rsidR="00D83F9B" w:rsidRPr="006628D3">
              <w:rPr>
                <w:noProof/>
                <w:webHidden/>
              </w:rPr>
              <w:fldChar w:fldCharType="begin"/>
            </w:r>
            <w:r w:rsidR="00D83F9B" w:rsidRPr="006628D3">
              <w:rPr>
                <w:noProof/>
                <w:webHidden/>
              </w:rPr>
              <w:instrText xml:space="preserve"> PAGEREF _Toc36733019 \h </w:instrText>
            </w:r>
            <w:r w:rsidR="00D83F9B" w:rsidRPr="006628D3">
              <w:rPr>
                <w:noProof/>
                <w:webHidden/>
              </w:rPr>
            </w:r>
            <w:r w:rsidR="00D83F9B" w:rsidRPr="006628D3">
              <w:rPr>
                <w:noProof/>
                <w:webHidden/>
              </w:rPr>
              <w:fldChar w:fldCharType="separate"/>
            </w:r>
            <w:r w:rsidR="00D83F9B" w:rsidRPr="006628D3">
              <w:rPr>
                <w:noProof/>
                <w:webHidden/>
              </w:rPr>
              <w:t>29</w:t>
            </w:r>
            <w:r w:rsidR="00D83F9B" w:rsidRPr="006628D3">
              <w:rPr>
                <w:noProof/>
                <w:webHidden/>
              </w:rPr>
              <w:fldChar w:fldCharType="end"/>
            </w:r>
          </w:hyperlink>
        </w:p>
        <w:p w14:paraId="2492478C" w14:textId="77777777" w:rsidR="00D83F9B" w:rsidRPr="006628D3" w:rsidRDefault="007B2618">
          <w:pPr>
            <w:pStyle w:val="TDC2"/>
            <w:tabs>
              <w:tab w:val="left" w:pos="880"/>
            </w:tabs>
            <w:rPr>
              <w:noProof/>
              <w:sz w:val="22"/>
              <w:szCs w:val="22"/>
              <w:lang w:val="es-MX" w:eastAsia="es-MX"/>
            </w:rPr>
          </w:pPr>
          <w:hyperlink w:anchor="_Toc36733020" w:history="1">
            <w:r w:rsidR="00D83F9B" w:rsidRPr="006628D3">
              <w:rPr>
                <w:rStyle w:val="Hipervnculo"/>
                <w:noProof/>
              </w:rPr>
              <w:t>A.</w:t>
            </w:r>
            <w:r w:rsidR="00D83F9B" w:rsidRPr="006628D3">
              <w:rPr>
                <w:noProof/>
                <w:sz w:val="22"/>
                <w:szCs w:val="22"/>
                <w:lang w:val="es-MX" w:eastAsia="es-MX"/>
              </w:rPr>
              <w:tab/>
            </w:r>
            <w:r w:rsidR="00D83F9B" w:rsidRPr="006628D3">
              <w:rPr>
                <w:rStyle w:val="Hipervnculo"/>
                <w:noProof/>
              </w:rPr>
              <w:t>Requisitos de fondo del acuerdo de clasificación.</w:t>
            </w:r>
            <w:r w:rsidR="00D83F9B" w:rsidRPr="006628D3">
              <w:rPr>
                <w:noProof/>
                <w:webHidden/>
              </w:rPr>
              <w:tab/>
            </w:r>
            <w:r w:rsidR="00D83F9B" w:rsidRPr="006628D3">
              <w:rPr>
                <w:noProof/>
                <w:webHidden/>
              </w:rPr>
              <w:fldChar w:fldCharType="begin"/>
            </w:r>
            <w:r w:rsidR="00D83F9B" w:rsidRPr="006628D3">
              <w:rPr>
                <w:noProof/>
                <w:webHidden/>
              </w:rPr>
              <w:instrText xml:space="preserve"> PAGEREF _Toc36733020 \h </w:instrText>
            </w:r>
            <w:r w:rsidR="00D83F9B" w:rsidRPr="006628D3">
              <w:rPr>
                <w:noProof/>
                <w:webHidden/>
              </w:rPr>
            </w:r>
            <w:r w:rsidR="00D83F9B" w:rsidRPr="006628D3">
              <w:rPr>
                <w:noProof/>
                <w:webHidden/>
              </w:rPr>
              <w:fldChar w:fldCharType="separate"/>
            </w:r>
            <w:r w:rsidR="00D83F9B" w:rsidRPr="006628D3">
              <w:rPr>
                <w:noProof/>
                <w:webHidden/>
              </w:rPr>
              <w:t>32</w:t>
            </w:r>
            <w:r w:rsidR="00D83F9B" w:rsidRPr="006628D3">
              <w:rPr>
                <w:noProof/>
                <w:webHidden/>
              </w:rPr>
              <w:fldChar w:fldCharType="end"/>
            </w:r>
          </w:hyperlink>
        </w:p>
        <w:p w14:paraId="1ACF82B4" w14:textId="77777777" w:rsidR="00D83F9B" w:rsidRPr="006628D3" w:rsidRDefault="007B2618">
          <w:pPr>
            <w:pStyle w:val="TDC1"/>
            <w:rPr>
              <w:noProof/>
              <w:sz w:val="22"/>
              <w:szCs w:val="22"/>
              <w:lang w:val="es-MX" w:eastAsia="es-MX"/>
            </w:rPr>
          </w:pPr>
          <w:hyperlink w:anchor="_Toc36733021" w:history="1">
            <w:r w:rsidR="00D83F9B" w:rsidRPr="006628D3">
              <w:rPr>
                <w:rStyle w:val="Hipervnculo"/>
                <w:rFonts w:eastAsia="Calibri"/>
                <w:noProof/>
                <w:lang w:val="es-ES"/>
              </w:rPr>
              <w:t>R E S O L U T I V O S</w:t>
            </w:r>
            <w:r w:rsidR="00D83F9B" w:rsidRPr="006628D3">
              <w:rPr>
                <w:noProof/>
                <w:webHidden/>
              </w:rPr>
              <w:tab/>
            </w:r>
            <w:r w:rsidR="00D83F9B" w:rsidRPr="006628D3">
              <w:rPr>
                <w:noProof/>
                <w:webHidden/>
              </w:rPr>
              <w:fldChar w:fldCharType="begin"/>
            </w:r>
            <w:r w:rsidR="00D83F9B" w:rsidRPr="006628D3">
              <w:rPr>
                <w:noProof/>
                <w:webHidden/>
              </w:rPr>
              <w:instrText xml:space="preserve"> PAGEREF _Toc36733021 \h </w:instrText>
            </w:r>
            <w:r w:rsidR="00D83F9B" w:rsidRPr="006628D3">
              <w:rPr>
                <w:noProof/>
                <w:webHidden/>
              </w:rPr>
            </w:r>
            <w:r w:rsidR="00D83F9B" w:rsidRPr="006628D3">
              <w:rPr>
                <w:noProof/>
                <w:webHidden/>
              </w:rPr>
              <w:fldChar w:fldCharType="separate"/>
            </w:r>
            <w:r w:rsidR="00D83F9B" w:rsidRPr="006628D3">
              <w:rPr>
                <w:noProof/>
                <w:webHidden/>
              </w:rPr>
              <w:t>38</w:t>
            </w:r>
            <w:r w:rsidR="00D83F9B" w:rsidRPr="006628D3">
              <w:rPr>
                <w:noProof/>
                <w:webHidden/>
              </w:rPr>
              <w:fldChar w:fldCharType="end"/>
            </w:r>
          </w:hyperlink>
        </w:p>
        <w:p w14:paraId="15889ED4" w14:textId="361373EA" w:rsidR="00273B0A" w:rsidRPr="006628D3" w:rsidRDefault="0011338C" w:rsidP="00AC19BA">
          <w:pPr>
            <w:rPr>
              <w:rFonts w:ascii="Palatino Linotype" w:hAnsi="Palatino Linotype"/>
              <w:bCs/>
              <w:color w:val="000000" w:themeColor="text1"/>
              <w:lang w:val="es-ES"/>
            </w:rPr>
          </w:pPr>
          <w:r w:rsidRPr="006628D3">
            <w:rPr>
              <w:rFonts w:ascii="Palatino Linotype" w:hAnsi="Palatino Linotype"/>
              <w:bCs/>
              <w:color w:val="000000" w:themeColor="text1"/>
              <w:lang w:val="es-ES"/>
            </w:rPr>
            <w:fldChar w:fldCharType="end"/>
          </w:r>
        </w:p>
        <w:p w14:paraId="23B350DB" w14:textId="77777777" w:rsidR="004B6C52" w:rsidRPr="006628D3" w:rsidRDefault="004B6C52" w:rsidP="00AC19BA">
          <w:pPr>
            <w:rPr>
              <w:rFonts w:ascii="Palatino Linotype" w:hAnsi="Palatino Linotype"/>
              <w:bCs/>
              <w:color w:val="000000" w:themeColor="text1"/>
              <w:lang w:val="es-ES"/>
            </w:rPr>
          </w:pPr>
        </w:p>
        <w:p w14:paraId="3131BA0D" w14:textId="77777777" w:rsidR="004B6C52" w:rsidRPr="006628D3" w:rsidRDefault="004B6C52" w:rsidP="00AC19BA">
          <w:pPr>
            <w:rPr>
              <w:rFonts w:ascii="Palatino Linotype" w:hAnsi="Palatino Linotype"/>
              <w:bCs/>
              <w:color w:val="000000" w:themeColor="text1"/>
              <w:lang w:val="es-ES"/>
            </w:rPr>
          </w:pPr>
        </w:p>
        <w:p w14:paraId="5BBB4C0E" w14:textId="77777777" w:rsidR="004B6C52" w:rsidRPr="006628D3" w:rsidRDefault="004B6C52" w:rsidP="00AC19BA">
          <w:pPr>
            <w:rPr>
              <w:rFonts w:ascii="Palatino Linotype" w:hAnsi="Palatino Linotype"/>
              <w:bCs/>
              <w:color w:val="000000" w:themeColor="text1"/>
              <w:lang w:val="es-ES"/>
            </w:rPr>
          </w:pPr>
        </w:p>
        <w:p w14:paraId="3B618BEE" w14:textId="77777777" w:rsidR="004B6C52" w:rsidRPr="006628D3" w:rsidRDefault="004B6C52" w:rsidP="00AC19BA">
          <w:pPr>
            <w:rPr>
              <w:rFonts w:ascii="Palatino Linotype" w:hAnsi="Palatino Linotype"/>
              <w:bCs/>
              <w:color w:val="000000" w:themeColor="text1"/>
              <w:lang w:val="es-ES"/>
            </w:rPr>
          </w:pPr>
        </w:p>
        <w:p w14:paraId="2841F0F2" w14:textId="77777777" w:rsidR="004B6C52" w:rsidRPr="006628D3" w:rsidRDefault="004B6C52" w:rsidP="00AC19BA">
          <w:pPr>
            <w:rPr>
              <w:rFonts w:ascii="Palatino Linotype" w:hAnsi="Palatino Linotype"/>
              <w:bCs/>
              <w:color w:val="000000" w:themeColor="text1"/>
              <w:lang w:val="es-ES"/>
            </w:rPr>
          </w:pPr>
        </w:p>
        <w:p w14:paraId="6D41732A" w14:textId="77777777" w:rsidR="00B367F9" w:rsidRPr="006628D3" w:rsidRDefault="00B367F9" w:rsidP="00AC19BA">
          <w:pPr>
            <w:rPr>
              <w:rFonts w:ascii="Palatino Linotype" w:hAnsi="Palatino Linotype"/>
              <w:bCs/>
              <w:color w:val="000000" w:themeColor="text1"/>
              <w:lang w:val="es-ES"/>
            </w:rPr>
          </w:pPr>
        </w:p>
        <w:p w14:paraId="32D2BD27" w14:textId="310074FF" w:rsidR="00F41E88" w:rsidRPr="006628D3" w:rsidRDefault="006A09A7" w:rsidP="00AC19BA">
          <w:pPr>
            <w:rPr>
              <w:rFonts w:ascii="Palatino Linotype" w:hAnsi="Palatino Linotype"/>
              <w:bCs/>
              <w:color w:val="000000" w:themeColor="text1"/>
              <w:lang w:val="es-ES"/>
            </w:rPr>
          </w:pPr>
          <w:r w:rsidRPr="006628D3">
            <w:rPr>
              <w:rFonts w:ascii="Palatino Linotype" w:hAnsi="Palatino Linotype"/>
              <w:bCs/>
              <w:color w:val="000000" w:themeColor="text1"/>
              <w:lang w:val="es-ES"/>
            </w:rPr>
            <w:br w:type="page"/>
          </w:r>
        </w:p>
      </w:sdtContent>
    </w:sdt>
    <w:p w14:paraId="7BA9DE57" w14:textId="20663894" w:rsidR="00EB4847" w:rsidRPr="006628D3" w:rsidRDefault="001B26AA" w:rsidP="004E1461">
      <w:pPr>
        <w:tabs>
          <w:tab w:val="left" w:pos="567"/>
        </w:tabs>
        <w:spacing w:before="240" w:after="240" w:line="360" w:lineRule="auto"/>
        <w:jc w:val="both"/>
        <w:rPr>
          <w:rFonts w:ascii="Palatino Linotype" w:hAnsi="Palatino Linotype"/>
          <w:color w:val="000000" w:themeColor="text1"/>
          <w:lang w:val="es-MX"/>
        </w:rPr>
      </w:pPr>
      <w:r w:rsidRPr="006628D3">
        <w:rPr>
          <w:rFonts w:ascii="Palatino Linotype" w:hAnsi="Palatino Linotype"/>
          <w:color w:val="000000" w:themeColor="text1"/>
        </w:rPr>
        <w:lastRenderedPageBreak/>
        <w:t>R</w:t>
      </w:r>
      <w:proofErr w:type="spellStart"/>
      <w:r w:rsidR="00662C69" w:rsidRPr="006628D3">
        <w:rPr>
          <w:rFonts w:ascii="Palatino Linotype" w:hAnsi="Palatino Linotype"/>
          <w:color w:val="000000" w:themeColor="text1"/>
          <w:lang w:val="es-MX"/>
        </w:rPr>
        <w:t>esolución</w:t>
      </w:r>
      <w:proofErr w:type="spellEnd"/>
      <w:r w:rsidR="00662C69" w:rsidRPr="006628D3">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6628D3">
        <w:rPr>
          <w:rFonts w:ascii="Palatino Linotype" w:hAnsi="Palatino Linotype"/>
          <w:color w:val="000000" w:themeColor="text1"/>
          <w:lang w:val="es-MX"/>
        </w:rPr>
        <w:t xml:space="preserve">fecha </w:t>
      </w:r>
      <w:r w:rsidR="006628D3" w:rsidRPr="006628D3">
        <w:rPr>
          <w:rFonts w:ascii="Palatino Linotype" w:eastAsia="MS Mincho" w:hAnsi="Palatino Linotype" w:cs="Times New Roman"/>
        </w:rPr>
        <w:t>cinco (05) de agosto de dos mil veinte</w:t>
      </w:r>
      <w:r w:rsidR="00662C69" w:rsidRPr="006628D3">
        <w:rPr>
          <w:rFonts w:ascii="Palatino Linotype" w:hAnsi="Palatino Linotype"/>
          <w:color w:val="000000" w:themeColor="text1"/>
          <w:lang w:val="es-MX"/>
        </w:rPr>
        <w:t>.</w:t>
      </w:r>
    </w:p>
    <w:p w14:paraId="678D20AB" w14:textId="7DCF1928" w:rsidR="009B359D" w:rsidRPr="006628D3" w:rsidRDefault="00924CEA" w:rsidP="008D6C8D">
      <w:pPr>
        <w:pStyle w:val="Encabezado"/>
        <w:spacing w:line="360" w:lineRule="auto"/>
        <w:jc w:val="both"/>
        <w:rPr>
          <w:rFonts w:ascii="Palatino Linotype" w:eastAsia="Times New Roman" w:hAnsi="Palatino Linotype" w:cs="Times New Roman"/>
          <w:color w:val="000000" w:themeColor="text1"/>
        </w:rPr>
      </w:pPr>
      <w:r w:rsidRPr="006628D3">
        <w:rPr>
          <w:rFonts w:ascii="Palatino Linotype" w:eastAsia="Times New Roman" w:hAnsi="Palatino Linotype" w:cs="Times New Roman"/>
          <w:b/>
          <w:color w:val="000000" w:themeColor="text1"/>
        </w:rPr>
        <w:t>VISTO</w:t>
      </w:r>
      <w:r w:rsidR="003122CE" w:rsidRPr="006628D3">
        <w:rPr>
          <w:rFonts w:ascii="Palatino Linotype" w:eastAsia="Times New Roman" w:hAnsi="Palatino Linotype" w:cs="Times New Roman"/>
          <w:color w:val="000000" w:themeColor="text1"/>
        </w:rPr>
        <w:t xml:space="preserve"> </w:t>
      </w:r>
      <w:r w:rsidRPr="006628D3">
        <w:rPr>
          <w:rFonts w:ascii="Palatino Linotype" w:eastAsia="Times New Roman" w:hAnsi="Palatino Linotype" w:cs="Times New Roman"/>
          <w:color w:val="000000" w:themeColor="text1"/>
        </w:rPr>
        <w:t>el expediente</w:t>
      </w:r>
      <w:r w:rsidR="003122CE" w:rsidRPr="006628D3">
        <w:rPr>
          <w:rFonts w:ascii="Palatino Linotype" w:eastAsia="Times New Roman" w:hAnsi="Palatino Linotype" w:cs="Times New Roman"/>
          <w:color w:val="000000" w:themeColor="text1"/>
        </w:rPr>
        <w:t xml:space="preserve"> electrón</w:t>
      </w:r>
      <w:r w:rsidRPr="006628D3">
        <w:rPr>
          <w:rFonts w:ascii="Palatino Linotype" w:eastAsia="Times New Roman" w:hAnsi="Palatino Linotype" w:cs="Times New Roman"/>
          <w:color w:val="000000" w:themeColor="text1"/>
        </w:rPr>
        <w:t>ico formado</w:t>
      </w:r>
      <w:r w:rsidR="00417E0F" w:rsidRPr="006628D3">
        <w:rPr>
          <w:rFonts w:ascii="Palatino Linotype" w:eastAsia="Times New Roman" w:hAnsi="Palatino Linotype" w:cs="Times New Roman"/>
          <w:color w:val="000000" w:themeColor="text1"/>
        </w:rPr>
        <w:t xml:space="preserve"> con motivo del recurso de revisión número</w:t>
      </w:r>
      <w:r w:rsidRPr="006628D3">
        <w:rPr>
          <w:rFonts w:ascii="Palatino Linotype" w:eastAsia="Times New Roman" w:hAnsi="Palatino Linotype" w:cs="Times New Roman"/>
          <w:color w:val="000000" w:themeColor="text1"/>
        </w:rPr>
        <w:t xml:space="preserve"> </w:t>
      </w:r>
      <w:r w:rsidR="003C393F" w:rsidRPr="006628D3">
        <w:rPr>
          <w:rFonts w:ascii="Palatino Linotype" w:hAnsi="Palatino Linotype" w:cs="Arial"/>
          <w:b/>
          <w:bCs/>
          <w:color w:val="000000" w:themeColor="text1"/>
          <w:lang w:eastAsia="es-MX"/>
        </w:rPr>
        <w:t>00968/INFOEM/IP/RR/2020</w:t>
      </w:r>
      <w:r w:rsidR="003122CE" w:rsidRPr="006628D3">
        <w:rPr>
          <w:rFonts w:ascii="Palatino Linotype" w:eastAsia="Times New Roman" w:hAnsi="Palatino Linotype" w:cs="Arial"/>
          <w:bCs/>
          <w:color w:val="000000" w:themeColor="text1"/>
        </w:rPr>
        <w:t xml:space="preserve">, </w:t>
      </w:r>
      <w:r w:rsidR="00417E0F" w:rsidRPr="006628D3">
        <w:rPr>
          <w:rFonts w:ascii="Palatino Linotype" w:eastAsia="Times New Roman" w:hAnsi="Palatino Linotype" w:cs="Times New Roman"/>
          <w:color w:val="000000" w:themeColor="text1"/>
        </w:rPr>
        <w:t>promovido</w:t>
      </w:r>
      <w:r w:rsidR="003122CE" w:rsidRPr="006628D3">
        <w:rPr>
          <w:rFonts w:ascii="Palatino Linotype" w:eastAsia="Times New Roman" w:hAnsi="Palatino Linotype" w:cs="Times New Roman"/>
          <w:color w:val="000000" w:themeColor="text1"/>
        </w:rPr>
        <w:t xml:space="preserve"> por</w:t>
      </w:r>
      <w:r w:rsidR="00EF75F9" w:rsidRPr="006628D3">
        <w:rPr>
          <w:rFonts w:ascii="Palatino Linotype" w:eastAsia="Times New Roman" w:hAnsi="Palatino Linotype" w:cs="Times New Roman"/>
          <w:color w:val="000000" w:themeColor="text1"/>
        </w:rPr>
        <w:t xml:space="preserve"> </w:t>
      </w:r>
      <w:r w:rsidR="004708CB" w:rsidRPr="004708CB">
        <w:rPr>
          <w:rFonts w:ascii="Palatino Linotype" w:hAnsi="Palatino Linotype"/>
          <w:b/>
          <w:color w:val="000000" w:themeColor="text1"/>
          <w:highlight w:val="black"/>
        </w:rPr>
        <w:t>------------------</w:t>
      </w:r>
      <w:r w:rsidR="004708CB">
        <w:rPr>
          <w:rFonts w:ascii="Palatino Linotype" w:hAnsi="Palatino Linotype"/>
          <w:b/>
          <w:color w:val="000000" w:themeColor="text1"/>
          <w:highlight w:val="black"/>
        </w:rPr>
        <w:t>---</w:t>
      </w:r>
      <w:r w:rsidR="004708CB" w:rsidRPr="004708CB">
        <w:rPr>
          <w:rFonts w:ascii="Palatino Linotype" w:hAnsi="Palatino Linotype"/>
          <w:b/>
          <w:color w:val="000000" w:themeColor="text1"/>
          <w:highlight w:val="black"/>
        </w:rPr>
        <w:t>----------</w:t>
      </w:r>
      <w:r w:rsidR="003122CE" w:rsidRPr="006628D3">
        <w:rPr>
          <w:rFonts w:ascii="Palatino Linotype" w:eastAsia="Times New Roman" w:hAnsi="Palatino Linotype" w:cs="Arial"/>
          <w:color w:val="000000" w:themeColor="text1"/>
        </w:rPr>
        <w:t xml:space="preserve"> </w:t>
      </w:r>
      <w:r w:rsidR="008F1AA2" w:rsidRPr="006628D3">
        <w:rPr>
          <w:rFonts w:ascii="Palatino Linotype" w:eastAsia="Times New Roman" w:hAnsi="Palatino Linotype" w:cs="Arial"/>
          <w:color w:val="000000" w:themeColor="text1"/>
        </w:rPr>
        <w:t xml:space="preserve">en su calidad </w:t>
      </w:r>
      <w:r w:rsidR="003122CE" w:rsidRPr="006628D3">
        <w:rPr>
          <w:rFonts w:ascii="Palatino Linotype" w:eastAsia="Times New Roman" w:hAnsi="Palatino Linotype" w:cs="Arial"/>
          <w:color w:val="000000" w:themeColor="text1"/>
        </w:rPr>
        <w:t xml:space="preserve">de </w:t>
      </w:r>
      <w:r w:rsidR="003122CE" w:rsidRPr="006628D3">
        <w:rPr>
          <w:rFonts w:ascii="Palatino Linotype" w:eastAsia="Times New Roman" w:hAnsi="Palatino Linotype" w:cs="Arial"/>
          <w:b/>
          <w:color w:val="000000" w:themeColor="text1"/>
        </w:rPr>
        <w:t>RECURRENTE</w:t>
      </w:r>
      <w:r w:rsidR="003122CE" w:rsidRPr="006628D3">
        <w:rPr>
          <w:rFonts w:ascii="Palatino Linotype" w:eastAsia="Times New Roman" w:hAnsi="Palatino Linotype" w:cs="Arial"/>
          <w:color w:val="000000" w:themeColor="text1"/>
        </w:rPr>
        <w:t>, en contra de la respuesta</w:t>
      </w:r>
      <w:r w:rsidRPr="006628D3">
        <w:rPr>
          <w:rFonts w:ascii="Palatino Linotype" w:eastAsia="Times New Roman" w:hAnsi="Palatino Linotype" w:cs="Arial"/>
          <w:color w:val="000000" w:themeColor="text1"/>
        </w:rPr>
        <w:t xml:space="preserve"> </w:t>
      </w:r>
      <w:r w:rsidR="002C30ED" w:rsidRPr="006628D3">
        <w:rPr>
          <w:rFonts w:ascii="Palatino Linotype" w:eastAsia="Times New Roman" w:hAnsi="Palatino Linotype" w:cs="Arial"/>
          <w:color w:val="000000" w:themeColor="text1"/>
        </w:rPr>
        <w:t>de</w:t>
      </w:r>
      <w:r w:rsidR="00CC7863" w:rsidRPr="006628D3">
        <w:rPr>
          <w:rFonts w:ascii="Palatino Linotype" w:eastAsia="Times New Roman" w:hAnsi="Palatino Linotype" w:cs="Arial"/>
          <w:color w:val="000000" w:themeColor="text1"/>
        </w:rPr>
        <w:t>l</w:t>
      </w:r>
      <w:r w:rsidR="00F523D6" w:rsidRPr="006628D3">
        <w:rPr>
          <w:rFonts w:ascii="Palatino Linotype" w:eastAsia="Times New Roman" w:hAnsi="Palatino Linotype" w:cs="Arial"/>
          <w:color w:val="000000" w:themeColor="text1"/>
        </w:rPr>
        <w:t xml:space="preserve"> </w:t>
      </w:r>
      <w:r w:rsidR="003529DF" w:rsidRPr="006628D3">
        <w:rPr>
          <w:rFonts w:ascii="Palatino Linotype" w:eastAsia="Times New Roman" w:hAnsi="Palatino Linotype" w:cs="Arial"/>
          <w:b/>
          <w:color w:val="000000" w:themeColor="text1"/>
        </w:rPr>
        <w:t xml:space="preserve">Ayuntamiento de </w:t>
      </w:r>
      <w:proofErr w:type="spellStart"/>
      <w:r w:rsidR="003C393F" w:rsidRPr="006628D3">
        <w:rPr>
          <w:rFonts w:ascii="Palatino Linotype" w:eastAsia="Times New Roman" w:hAnsi="Palatino Linotype" w:cs="Arial"/>
          <w:b/>
          <w:color w:val="000000" w:themeColor="text1"/>
        </w:rPr>
        <w:t>Ocoyoacac</w:t>
      </w:r>
      <w:proofErr w:type="spellEnd"/>
      <w:r w:rsidR="003122CE" w:rsidRPr="006628D3">
        <w:rPr>
          <w:rFonts w:ascii="Palatino Linotype" w:eastAsia="Calibri" w:hAnsi="Palatino Linotype" w:cs="Arial"/>
          <w:color w:val="000000" w:themeColor="text1"/>
          <w:lang w:val="es-ES"/>
        </w:rPr>
        <w:t xml:space="preserve">, </w:t>
      </w:r>
      <w:r w:rsidR="003122CE" w:rsidRPr="006628D3">
        <w:rPr>
          <w:rFonts w:ascii="Palatino Linotype" w:eastAsia="Times New Roman" w:hAnsi="Palatino Linotype" w:cs="Times New Roman"/>
          <w:color w:val="000000" w:themeColor="text1"/>
        </w:rPr>
        <w:t>en lo sucesivo el</w:t>
      </w:r>
      <w:r w:rsidR="003122CE" w:rsidRPr="006628D3">
        <w:rPr>
          <w:rFonts w:ascii="Palatino Linotype" w:eastAsia="Times New Roman" w:hAnsi="Palatino Linotype" w:cs="Times New Roman"/>
          <w:b/>
          <w:color w:val="000000" w:themeColor="text1"/>
        </w:rPr>
        <w:t xml:space="preserve"> SUJETO OBLIGADO, </w:t>
      </w:r>
      <w:r w:rsidR="003122CE" w:rsidRPr="006628D3">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p>
    <w:p w14:paraId="62EBBCA1" w14:textId="77777777" w:rsidR="00B7721D" w:rsidRPr="006628D3" w:rsidRDefault="00B7721D" w:rsidP="008D6C8D">
      <w:pPr>
        <w:pStyle w:val="Encabezado"/>
        <w:spacing w:line="360" w:lineRule="auto"/>
        <w:jc w:val="both"/>
        <w:rPr>
          <w:rFonts w:ascii="Palatino Linotype" w:eastAsia="Times New Roman" w:hAnsi="Palatino Linotype" w:cs="Times New Roman"/>
          <w:color w:val="000000" w:themeColor="text1"/>
        </w:rPr>
      </w:pPr>
    </w:p>
    <w:p w14:paraId="02320B65" w14:textId="77777777" w:rsidR="00F34201" w:rsidRPr="006628D3" w:rsidRDefault="00F34201" w:rsidP="004E1461">
      <w:pPr>
        <w:pStyle w:val="Ttulo1"/>
        <w:tabs>
          <w:tab w:val="left" w:pos="567"/>
        </w:tabs>
        <w:jc w:val="center"/>
        <w:rPr>
          <w:b w:val="0"/>
        </w:rPr>
      </w:pPr>
      <w:bookmarkStart w:id="2" w:name="_Toc473812222"/>
      <w:bookmarkStart w:id="3" w:name="_Toc495430765"/>
      <w:bookmarkStart w:id="4" w:name="_Toc36733008"/>
      <w:r w:rsidRPr="006628D3">
        <w:t>ANTECEDENTES</w:t>
      </w:r>
      <w:bookmarkEnd w:id="2"/>
      <w:bookmarkEnd w:id="3"/>
      <w:bookmarkEnd w:id="4"/>
    </w:p>
    <w:p w14:paraId="54EBC941" w14:textId="77777777" w:rsidR="00F34201" w:rsidRPr="006628D3" w:rsidRDefault="00F34201" w:rsidP="004E1461">
      <w:pPr>
        <w:tabs>
          <w:tab w:val="left" w:pos="567"/>
        </w:tabs>
        <w:rPr>
          <w:rFonts w:ascii="Palatino Linotype" w:hAnsi="Palatino Linotype"/>
          <w:color w:val="000000" w:themeColor="text1"/>
          <w:lang w:val="es-MX" w:eastAsia="en-US"/>
        </w:rPr>
      </w:pPr>
    </w:p>
    <w:p w14:paraId="749498DB" w14:textId="75F875E2" w:rsidR="00F34201" w:rsidRPr="006628D3"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628D3">
        <w:rPr>
          <w:rFonts w:ascii="Palatino Linotype" w:eastAsia="Calibri" w:hAnsi="Palatino Linotype" w:cs="Arial"/>
          <w:color w:val="000000" w:themeColor="text1"/>
          <w:lang w:val="es-ES"/>
        </w:rPr>
        <w:t xml:space="preserve">El día </w:t>
      </w:r>
      <w:r w:rsidR="00C73648" w:rsidRPr="006628D3">
        <w:rPr>
          <w:rFonts w:ascii="Palatino Linotype" w:eastAsia="Calibri" w:hAnsi="Palatino Linotype" w:cs="Arial"/>
          <w:color w:val="000000" w:themeColor="text1"/>
          <w:lang w:val="es-ES"/>
        </w:rPr>
        <w:t>catorce</w:t>
      </w:r>
      <w:r w:rsidR="00A0556F" w:rsidRPr="006628D3">
        <w:rPr>
          <w:rFonts w:ascii="Palatino Linotype" w:eastAsia="Calibri" w:hAnsi="Palatino Linotype" w:cs="Arial"/>
          <w:color w:val="000000" w:themeColor="text1"/>
          <w:lang w:val="es-ES"/>
        </w:rPr>
        <w:t xml:space="preserve"> </w:t>
      </w:r>
      <w:r w:rsidRPr="006628D3">
        <w:rPr>
          <w:rFonts w:ascii="Palatino Linotype" w:eastAsia="Calibri" w:hAnsi="Palatino Linotype" w:cs="Arial"/>
          <w:color w:val="000000" w:themeColor="text1"/>
          <w:lang w:val="es-ES"/>
        </w:rPr>
        <w:t>(</w:t>
      </w:r>
      <w:r w:rsidR="00C73648" w:rsidRPr="006628D3">
        <w:rPr>
          <w:rFonts w:ascii="Palatino Linotype" w:eastAsia="Calibri" w:hAnsi="Palatino Linotype" w:cs="Arial"/>
          <w:color w:val="000000" w:themeColor="text1"/>
          <w:lang w:val="es-ES"/>
        </w:rPr>
        <w:t>14</w:t>
      </w:r>
      <w:r w:rsidRPr="006628D3">
        <w:rPr>
          <w:rFonts w:ascii="Palatino Linotype" w:eastAsia="Calibri" w:hAnsi="Palatino Linotype" w:cs="Arial"/>
          <w:color w:val="000000" w:themeColor="text1"/>
          <w:lang w:val="es-ES"/>
        </w:rPr>
        <w:t xml:space="preserve">) de </w:t>
      </w:r>
      <w:r w:rsidR="00C73648" w:rsidRPr="006628D3">
        <w:rPr>
          <w:rFonts w:ascii="Palatino Linotype" w:eastAsia="Calibri" w:hAnsi="Palatino Linotype" w:cs="Arial"/>
          <w:color w:val="000000" w:themeColor="text1"/>
          <w:lang w:val="es-ES"/>
        </w:rPr>
        <w:t>enero</w:t>
      </w:r>
      <w:r w:rsidRPr="006628D3">
        <w:rPr>
          <w:rFonts w:ascii="Palatino Linotype" w:eastAsia="Calibri" w:hAnsi="Palatino Linotype" w:cs="Arial"/>
          <w:color w:val="000000" w:themeColor="text1"/>
          <w:lang w:val="es-ES"/>
        </w:rPr>
        <w:t xml:space="preserve"> de </w:t>
      </w:r>
      <w:r w:rsidR="00E91B4E" w:rsidRPr="006628D3">
        <w:rPr>
          <w:rFonts w:ascii="Palatino Linotype" w:eastAsia="Calibri" w:hAnsi="Palatino Linotype" w:cs="Arial"/>
          <w:color w:val="000000" w:themeColor="text1"/>
          <w:lang w:val="es-ES"/>
        </w:rPr>
        <w:t xml:space="preserve">dos mil </w:t>
      </w:r>
      <w:r w:rsidR="00C73648" w:rsidRPr="006628D3">
        <w:rPr>
          <w:rFonts w:ascii="Palatino Linotype" w:eastAsia="Calibri" w:hAnsi="Palatino Linotype" w:cs="Arial"/>
          <w:color w:val="000000" w:themeColor="text1"/>
          <w:lang w:val="es-ES"/>
        </w:rPr>
        <w:t>veinte</w:t>
      </w:r>
      <w:r w:rsidRPr="006628D3">
        <w:rPr>
          <w:rFonts w:ascii="Palatino Linotype" w:eastAsia="Calibri" w:hAnsi="Palatino Linotype" w:cs="Arial"/>
          <w:color w:val="000000" w:themeColor="text1"/>
          <w:lang w:val="es-ES"/>
        </w:rPr>
        <w:t>,</w:t>
      </w:r>
      <w:r w:rsidRPr="006628D3">
        <w:rPr>
          <w:rFonts w:ascii="Palatino Linotype" w:eastAsia="Calibri" w:hAnsi="Palatino Linotype" w:cs="Times New Roman"/>
          <w:color w:val="000000" w:themeColor="text1"/>
          <w:lang w:val="es-ES"/>
        </w:rPr>
        <w:t xml:space="preserve"> </w:t>
      </w:r>
      <w:r w:rsidR="00F523D6" w:rsidRPr="006628D3">
        <w:rPr>
          <w:rFonts w:ascii="Palatino Linotype" w:eastAsia="Calibri" w:hAnsi="Palatino Linotype" w:cs="Arial"/>
          <w:color w:val="000000" w:themeColor="text1"/>
          <w:lang w:val="es-ES"/>
        </w:rPr>
        <w:t>se</w:t>
      </w:r>
      <w:r w:rsidR="002F768F" w:rsidRPr="006628D3">
        <w:rPr>
          <w:rFonts w:ascii="Palatino Linotype" w:eastAsia="Calibri" w:hAnsi="Palatino Linotype" w:cs="Arial"/>
          <w:b/>
          <w:color w:val="000000" w:themeColor="text1"/>
          <w:lang w:val="es-ES"/>
        </w:rPr>
        <w:t xml:space="preserve"> </w:t>
      </w:r>
      <w:r w:rsidRPr="006628D3">
        <w:rPr>
          <w:rFonts w:ascii="Palatino Linotype" w:hAnsi="Palatino Linotype"/>
          <w:color w:val="000000" w:themeColor="text1"/>
        </w:rPr>
        <w:t>presentó</w:t>
      </w:r>
      <w:r w:rsidRPr="006628D3">
        <w:rPr>
          <w:rFonts w:ascii="Palatino Linotype" w:hAnsi="Palatino Linotype"/>
          <w:b/>
          <w:color w:val="000000" w:themeColor="text1"/>
        </w:rPr>
        <w:t xml:space="preserve"> </w:t>
      </w:r>
      <w:r w:rsidRPr="006628D3">
        <w:rPr>
          <w:rFonts w:ascii="Palatino Linotype" w:eastAsia="Calibri" w:hAnsi="Palatino Linotype" w:cs="Arial"/>
          <w:color w:val="000000" w:themeColor="text1"/>
        </w:rPr>
        <w:t xml:space="preserve">vía </w:t>
      </w:r>
      <w:r w:rsidRPr="006628D3">
        <w:rPr>
          <w:rFonts w:ascii="Palatino Linotype" w:eastAsia="Calibri" w:hAnsi="Palatino Linotype" w:cs="Arial"/>
          <w:color w:val="000000" w:themeColor="text1"/>
          <w:lang w:val="es-ES"/>
        </w:rPr>
        <w:t xml:space="preserve">Sistema de Acceso a la Información Mexiquense </w:t>
      </w:r>
      <w:r w:rsidRPr="006628D3">
        <w:rPr>
          <w:rFonts w:ascii="Palatino Linotype" w:eastAsia="Calibri" w:hAnsi="Palatino Linotype" w:cs="Arial"/>
          <w:b/>
          <w:color w:val="000000" w:themeColor="text1"/>
          <w:lang w:val="es-ES"/>
        </w:rPr>
        <w:t>(SAIMEX)</w:t>
      </w:r>
      <w:r w:rsidRPr="006628D3">
        <w:rPr>
          <w:rFonts w:ascii="Palatino Linotype" w:eastAsia="Calibri" w:hAnsi="Palatino Linotype" w:cs="Arial"/>
          <w:color w:val="000000" w:themeColor="text1"/>
          <w:lang w:val="es-ES"/>
        </w:rPr>
        <w:t>, la solicitud de información p</w:t>
      </w:r>
      <w:r w:rsidR="00924CEA" w:rsidRPr="006628D3">
        <w:rPr>
          <w:rFonts w:ascii="Palatino Linotype" w:eastAsia="Calibri" w:hAnsi="Palatino Linotype" w:cs="Arial"/>
          <w:color w:val="000000" w:themeColor="text1"/>
          <w:lang w:val="es-ES"/>
        </w:rPr>
        <w:t>ública registrada con el número</w:t>
      </w:r>
      <w:r w:rsidR="00305279" w:rsidRPr="006628D3">
        <w:rPr>
          <w:rFonts w:ascii="Palatino Linotype" w:hAnsi="Palatino Linotype"/>
          <w:b/>
          <w:bCs/>
          <w:color w:val="000000" w:themeColor="text1"/>
        </w:rPr>
        <w:t xml:space="preserve"> </w:t>
      </w:r>
      <w:r w:rsidR="00C73648" w:rsidRPr="006628D3">
        <w:rPr>
          <w:rFonts w:ascii="Palatino Linotype" w:eastAsia="Calibri" w:hAnsi="Palatino Linotype" w:cs="Arial"/>
          <w:b/>
          <w:color w:val="000000" w:themeColor="text1"/>
          <w:lang w:val="es-ES"/>
        </w:rPr>
        <w:t>00010/OCOYOAC/IP/2020</w:t>
      </w:r>
      <w:r w:rsidRPr="006628D3">
        <w:rPr>
          <w:rFonts w:ascii="Palatino Linotype" w:hAnsi="Palatino Linotype"/>
          <w:b/>
          <w:bCs/>
          <w:color w:val="000000" w:themeColor="text1"/>
        </w:rPr>
        <w:t>,</w:t>
      </w:r>
      <w:r w:rsidRPr="006628D3">
        <w:rPr>
          <w:rFonts w:ascii="Palatino Linotype" w:eastAsia="Calibri" w:hAnsi="Palatino Linotype" w:cs="Arial"/>
          <w:color w:val="000000" w:themeColor="text1"/>
          <w:lang w:val="es-ES"/>
        </w:rPr>
        <w:t xml:space="preserve"> mediante la cual </w:t>
      </w:r>
      <w:r w:rsidR="00097D8A" w:rsidRPr="006628D3">
        <w:rPr>
          <w:rFonts w:ascii="Palatino Linotype" w:eastAsia="Calibri" w:hAnsi="Palatino Linotype" w:cs="Arial"/>
          <w:color w:val="000000" w:themeColor="text1"/>
          <w:lang w:val="es-ES"/>
        </w:rPr>
        <w:t xml:space="preserve">se </w:t>
      </w:r>
      <w:r w:rsidR="00924CEA" w:rsidRPr="006628D3">
        <w:rPr>
          <w:rFonts w:ascii="Palatino Linotype" w:eastAsia="Calibri" w:hAnsi="Palatino Linotype" w:cs="Arial"/>
          <w:color w:val="000000" w:themeColor="text1"/>
          <w:lang w:val="es-ES"/>
        </w:rPr>
        <w:t>requirió</w:t>
      </w:r>
      <w:r w:rsidRPr="006628D3">
        <w:rPr>
          <w:rFonts w:ascii="Palatino Linotype" w:eastAsia="Calibri" w:hAnsi="Palatino Linotype" w:cs="Arial"/>
          <w:color w:val="000000" w:themeColor="text1"/>
          <w:lang w:val="es-ES"/>
        </w:rPr>
        <w:t>:</w:t>
      </w:r>
    </w:p>
    <w:p w14:paraId="11FC98E0" w14:textId="77777777" w:rsidR="003529DF" w:rsidRPr="006628D3" w:rsidRDefault="003529DF" w:rsidP="003529D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8C47AD" w14:textId="1A762031" w:rsidR="00C20BFF" w:rsidRPr="006628D3" w:rsidRDefault="00252C4D" w:rsidP="00FF150B">
      <w:pPr>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w:t>
      </w:r>
      <w:r w:rsidR="00C73648" w:rsidRPr="006628D3">
        <w:rPr>
          <w:rFonts w:ascii="Palatino Linotype" w:hAnsi="Palatino Linotype"/>
          <w:i/>
          <w:color w:val="000000" w:themeColor="text1"/>
          <w:sz w:val="22"/>
          <w:szCs w:val="22"/>
        </w:rPr>
        <w:t xml:space="preserve">A través de la presente vengo a solicitar la lista de los nombres completos y cargos que desempeñan los ciudadanos electos como delegados, subdelegados y/o en su caso COPACIS para el periodo 2019-2022, que integran el municipio de </w:t>
      </w:r>
      <w:proofErr w:type="spellStart"/>
      <w:r w:rsidR="00C73648" w:rsidRPr="006628D3">
        <w:rPr>
          <w:rFonts w:ascii="Palatino Linotype" w:hAnsi="Palatino Linotype"/>
          <w:i/>
          <w:color w:val="000000" w:themeColor="text1"/>
          <w:sz w:val="22"/>
          <w:szCs w:val="22"/>
        </w:rPr>
        <w:t>Ocoyoacac</w:t>
      </w:r>
      <w:proofErr w:type="spellEnd"/>
      <w:r w:rsidR="00C73648" w:rsidRPr="006628D3">
        <w:rPr>
          <w:rFonts w:ascii="Palatino Linotype" w:hAnsi="Palatino Linotype"/>
          <w:i/>
          <w:color w:val="000000" w:themeColor="text1"/>
          <w:sz w:val="22"/>
          <w:szCs w:val="22"/>
        </w:rPr>
        <w:t xml:space="preserve">, Estado de México, que se integra por: </w:t>
      </w:r>
      <w:proofErr w:type="spellStart"/>
      <w:r w:rsidR="00C73648" w:rsidRPr="006628D3">
        <w:rPr>
          <w:rFonts w:ascii="Palatino Linotype" w:hAnsi="Palatino Linotype"/>
          <w:i/>
          <w:color w:val="000000" w:themeColor="text1"/>
          <w:sz w:val="22"/>
          <w:szCs w:val="22"/>
        </w:rPr>
        <w:t>I.Cabecera</w:t>
      </w:r>
      <w:proofErr w:type="spellEnd"/>
      <w:r w:rsidR="00C73648" w:rsidRPr="006628D3">
        <w:rPr>
          <w:rFonts w:ascii="Palatino Linotype" w:hAnsi="Palatino Linotype"/>
          <w:i/>
          <w:color w:val="000000" w:themeColor="text1"/>
          <w:sz w:val="22"/>
          <w:szCs w:val="22"/>
        </w:rPr>
        <w:t xml:space="preserve"> Municipal, donde radica el gobierno municipal compuesta por: a</w:t>
      </w:r>
      <w:proofErr w:type="gramStart"/>
      <w:r w:rsidR="00C73648" w:rsidRPr="006628D3">
        <w:rPr>
          <w:rFonts w:ascii="Palatino Linotype" w:hAnsi="Palatino Linotype"/>
          <w:i/>
          <w:color w:val="000000" w:themeColor="text1"/>
          <w:sz w:val="22"/>
          <w:szCs w:val="22"/>
        </w:rPr>
        <w:t>)Los</w:t>
      </w:r>
      <w:proofErr w:type="gramEnd"/>
      <w:r w:rsidR="00C73648" w:rsidRPr="006628D3">
        <w:rPr>
          <w:rFonts w:ascii="Palatino Linotype" w:hAnsi="Palatino Linotype"/>
          <w:i/>
          <w:color w:val="000000" w:themeColor="text1"/>
          <w:sz w:val="22"/>
          <w:szCs w:val="22"/>
        </w:rPr>
        <w:t xml:space="preserve"> Barrios de San Miguel, Santa María y Santiaguito; y b)El pueblo de San Juan </w:t>
      </w:r>
      <w:proofErr w:type="spellStart"/>
      <w:r w:rsidR="00C73648" w:rsidRPr="006628D3">
        <w:rPr>
          <w:rFonts w:ascii="Palatino Linotype" w:hAnsi="Palatino Linotype"/>
          <w:i/>
          <w:color w:val="000000" w:themeColor="text1"/>
          <w:sz w:val="22"/>
          <w:szCs w:val="22"/>
        </w:rPr>
        <w:t>Coapanoaya</w:t>
      </w:r>
      <w:proofErr w:type="spellEnd"/>
      <w:r w:rsidR="00C73648" w:rsidRPr="006628D3">
        <w:rPr>
          <w:rFonts w:ascii="Palatino Linotype" w:hAnsi="Palatino Linotype"/>
          <w:i/>
          <w:color w:val="000000" w:themeColor="text1"/>
          <w:sz w:val="22"/>
          <w:szCs w:val="22"/>
        </w:rPr>
        <w:t xml:space="preserve">. </w:t>
      </w:r>
      <w:proofErr w:type="spellStart"/>
      <w:r w:rsidR="00C73648" w:rsidRPr="006628D3">
        <w:rPr>
          <w:rFonts w:ascii="Palatino Linotype" w:hAnsi="Palatino Linotype"/>
          <w:i/>
          <w:color w:val="000000" w:themeColor="text1"/>
          <w:sz w:val="22"/>
          <w:szCs w:val="22"/>
        </w:rPr>
        <w:t>II.Cinco</w:t>
      </w:r>
      <w:proofErr w:type="spellEnd"/>
      <w:r w:rsidR="00C73648" w:rsidRPr="006628D3">
        <w:rPr>
          <w:rFonts w:ascii="Palatino Linotype" w:hAnsi="Palatino Linotype"/>
          <w:i/>
          <w:color w:val="000000" w:themeColor="text1"/>
          <w:sz w:val="22"/>
          <w:szCs w:val="22"/>
        </w:rPr>
        <w:t xml:space="preserve"> pueblos, que son los siguientes: a</w:t>
      </w:r>
      <w:proofErr w:type="gramStart"/>
      <w:r w:rsidR="00C73648" w:rsidRPr="006628D3">
        <w:rPr>
          <w:rFonts w:ascii="Palatino Linotype" w:hAnsi="Palatino Linotype"/>
          <w:i/>
          <w:color w:val="000000" w:themeColor="text1"/>
          <w:sz w:val="22"/>
          <w:szCs w:val="22"/>
        </w:rPr>
        <w:t>)San</w:t>
      </w:r>
      <w:proofErr w:type="gramEnd"/>
      <w:r w:rsidR="00C73648" w:rsidRPr="006628D3">
        <w:rPr>
          <w:rFonts w:ascii="Palatino Linotype" w:hAnsi="Palatino Linotype"/>
          <w:i/>
          <w:color w:val="000000" w:themeColor="text1"/>
          <w:sz w:val="22"/>
          <w:szCs w:val="22"/>
        </w:rPr>
        <w:t xml:space="preserve"> Jerónimo </w:t>
      </w:r>
      <w:proofErr w:type="spellStart"/>
      <w:r w:rsidR="00C73648" w:rsidRPr="006628D3">
        <w:rPr>
          <w:rFonts w:ascii="Palatino Linotype" w:hAnsi="Palatino Linotype"/>
          <w:i/>
          <w:color w:val="000000" w:themeColor="text1"/>
          <w:sz w:val="22"/>
          <w:szCs w:val="22"/>
        </w:rPr>
        <w:t>Acazulco</w:t>
      </w:r>
      <w:proofErr w:type="spellEnd"/>
      <w:r w:rsidR="00C73648" w:rsidRPr="006628D3">
        <w:rPr>
          <w:rFonts w:ascii="Palatino Linotype" w:hAnsi="Palatino Linotype"/>
          <w:i/>
          <w:color w:val="000000" w:themeColor="text1"/>
          <w:sz w:val="22"/>
          <w:szCs w:val="22"/>
        </w:rPr>
        <w:t xml:space="preserve">; b)San Juan </w:t>
      </w:r>
      <w:proofErr w:type="spellStart"/>
      <w:r w:rsidR="00C73648" w:rsidRPr="006628D3">
        <w:rPr>
          <w:rFonts w:ascii="Palatino Linotype" w:hAnsi="Palatino Linotype"/>
          <w:i/>
          <w:color w:val="000000" w:themeColor="text1"/>
          <w:sz w:val="22"/>
          <w:szCs w:val="22"/>
        </w:rPr>
        <w:t>Coapanoaya</w:t>
      </w:r>
      <w:proofErr w:type="spellEnd"/>
      <w:r w:rsidR="00C73648" w:rsidRPr="006628D3">
        <w:rPr>
          <w:rFonts w:ascii="Palatino Linotype" w:hAnsi="Palatino Linotype"/>
          <w:i/>
          <w:color w:val="000000" w:themeColor="text1"/>
          <w:sz w:val="22"/>
          <w:szCs w:val="22"/>
        </w:rPr>
        <w:t xml:space="preserve">; c)San Pedro </w:t>
      </w:r>
      <w:proofErr w:type="spellStart"/>
      <w:r w:rsidR="00C73648" w:rsidRPr="006628D3">
        <w:rPr>
          <w:rFonts w:ascii="Palatino Linotype" w:hAnsi="Palatino Linotype"/>
          <w:i/>
          <w:color w:val="000000" w:themeColor="text1"/>
          <w:sz w:val="22"/>
          <w:szCs w:val="22"/>
        </w:rPr>
        <w:t>Atlapulco</w:t>
      </w:r>
      <w:proofErr w:type="spellEnd"/>
      <w:r w:rsidR="00C73648" w:rsidRPr="006628D3">
        <w:rPr>
          <w:rFonts w:ascii="Palatino Linotype" w:hAnsi="Palatino Linotype"/>
          <w:i/>
          <w:color w:val="000000" w:themeColor="text1"/>
          <w:sz w:val="22"/>
          <w:szCs w:val="22"/>
        </w:rPr>
        <w:t xml:space="preserve">; d)San Pedro Cholula; y e)Santa María de la Asunción </w:t>
      </w:r>
      <w:proofErr w:type="spellStart"/>
      <w:r w:rsidR="00C73648" w:rsidRPr="006628D3">
        <w:rPr>
          <w:rFonts w:ascii="Palatino Linotype" w:hAnsi="Palatino Linotype"/>
          <w:i/>
          <w:color w:val="000000" w:themeColor="text1"/>
          <w:sz w:val="22"/>
          <w:szCs w:val="22"/>
        </w:rPr>
        <w:t>Tepexoyuca</w:t>
      </w:r>
      <w:proofErr w:type="spellEnd"/>
      <w:r w:rsidR="00C73648" w:rsidRPr="006628D3">
        <w:rPr>
          <w:rFonts w:ascii="Palatino Linotype" w:hAnsi="Palatino Linotype"/>
          <w:i/>
          <w:color w:val="000000" w:themeColor="text1"/>
          <w:sz w:val="22"/>
          <w:szCs w:val="22"/>
        </w:rPr>
        <w:t xml:space="preserve">. </w:t>
      </w:r>
      <w:proofErr w:type="spellStart"/>
      <w:r w:rsidR="00C73648" w:rsidRPr="006628D3">
        <w:rPr>
          <w:rFonts w:ascii="Palatino Linotype" w:hAnsi="Palatino Linotype"/>
          <w:i/>
          <w:color w:val="000000" w:themeColor="text1"/>
          <w:sz w:val="22"/>
          <w:szCs w:val="22"/>
        </w:rPr>
        <w:t>III.Tres</w:t>
      </w:r>
      <w:proofErr w:type="spellEnd"/>
      <w:r w:rsidR="00C73648" w:rsidRPr="006628D3">
        <w:rPr>
          <w:rFonts w:ascii="Palatino Linotype" w:hAnsi="Palatino Linotype"/>
          <w:i/>
          <w:color w:val="000000" w:themeColor="text1"/>
          <w:sz w:val="22"/>
          <w:szCs w:val="22"/>
        </w:rPr>
        <w:t xml:space="preserve"> barrios, que son: a)Barrio de San </w:t>
      </w:r>
      <w:r w:rsidR="00C73648" w:rsidRPr="006628D3">
        <w:rPr>
          <w:rFonts w:ascii="Palatino Linotype" w:hAnsi="Palatino Linotype"/>
          <w:i/>
          <w:color w:val="000000" w:themeColor="text1"/>
          <w:sz w:val="22"/>
          <w:szCs w:val="22"/>
        </w:rPr>
        <w:lastRenderedPageBreak/>
        <w:t xml:space="preserve">Miguel; b)Barrio de Santa María; </w:t>
      </w:r>
      <w:proofErr w:type="spellStart"/>
      <w:r w:rsidR="00C73648" w:rsidRPr="006628D3">
        <w:rPr>
          <w:rFonts w:ascii="Palatino Linotype" w:hAnsi="Palatino Linotype"/>
          <w:i/>
          <w:color w:val="000000" w:themeColor="text1"/>
          <w:sz w:val="22"/>
          <w:szCs w:val="22"/>
        </w:rPr>
        <w:t>yc</w:t>
      </w:r>
      <w:proofErr w:type="spellEnd"/>
      <w:r w:rsidR="00C73648" w:rsidRPr="006628D3">
        <w:rPr>
          <w:rFonts w:ascii="Palatino Linotype" w:hAnsi="Palatino Linotype"/>
          <w:i/>
          <w:color w:val="000000" w:themeColor="text1"/>
          <w:sz w:val="22"/>
          <w:szCs w:val="22"/>
        </w:rPr>
        <w:t xml:space="preserve">)Barrio de Santiaguito; </w:t>
      </w:r>
      <w:proofErr w:type="spellStart"/>
      <w:r w:rsidR="00C73648" w:rsidRPr="006628D3">
        <w:rPr>
          <w:rFonts w:ascii="Palatino Linotype" w:hAnsi="Palatino Linotype"/>
          <w:i/>
          <w:color w:val="000000" w:themeColor="text1"/>
          <w:sz w:val="22"/>
          <w:szCs w:val="22"/>
        </w:rPr>
        <w:t>IV.Diecinueve</w:t>
      </w:r>
      <w:proofErr w:type="spellEnd"/>
      <w:r w:rsidR="00C73648" w:rsidRPr="006628D3">
        <w:rPr>
          <w:rFonts w:ascii="Palatino Linotype" w:hAnsi="Palatino Linotype"/>
          <w:i/>
          <w:color w:val="000000" w:themeColor="text1"/>
          <w:sz w:val="22"/>
          <w:szCs w:val="22"/>
        </w:rPr>
        <w:t xml:space="preserve"> colonias, que son: a)Benito Juárez; b)El </w:t>
      </w:r>
      <w:proofErr w:type="spellStart"/>
      <w:r w:rsidR="00C73648" w:rsidRPr="006628D3">
        <w:rPr>
          <w:rFonts w:ascii="Palatino Linotype" w:hAnsi="Palatino Linotype"/>
          <w:i/>
          <w:color w:val="000000" w:themeColor="text1"/>
          <w:sz w:val="22"/>
          <w:szCs w:val="22"/>
        </w:rPr>
        <w:t>Bellotal</w:t>
      </w:r>
      <w:proofErr w:type="spellEnd"/>
      <w:r w:rsidR="00C73648" w:rsidRPr="006628D3">
        <w:rPr>
          <w:rFonts w:ascii="Palatino Linotype" w:hAnsi="Palatino Linotype"/>
          <w:i/>
          <w:color w:val="000000" w:themeColor="text1"/>
          <w:sz w:val="22"/>
          <w:szCs w:val="22"/>
        </w:rPr>
        <w:t xml:space="preserve">; c)El Llano del Compromiso; d)El </w:t>
      </w:r>
      <w:proofErr w:type="spellStart"/>
      <w:r w:rsidR="00C73648" w:rsidRPr="006628D3">
        <w:rPr>
          <w:rFonts w:ascii="Palatino Linotype" w:hAnsi="Palatino Linotype"/>
          <w:i/>
          <w:color w:val="000000" w:themeColor="text1"/>
          <w:sz w:val="22"/>
          <w:szCs w:val="22"/>
        </w:rPr>
        <w:t>Piráme</w:t>
      </w:r>
      <w:proofErr w:type="spellEnd"/>
      <w:r w:rsidR="00C73648" w:rsidRPr="006628D3">
        <w:rPr>
          <w:rFonts w:ascii="Palatino Linotype" w:hAnsi="Palatino Linotype"/>
          <w:i/>
          <w:color w:val="000000" w:themeColor="text1"/>
          <w:sz w:val="22"/>
          <w:szCs w:val="22"/>
        </w:rPr>
        <w:t xml:space="preserve">; e)Flores del Rincón; f)Guadalupe Hidalgo (El Pedregal); g)Guadalupe Victoria; h)La Era; i)La Marquesa; j)La Mora; k)La Piedra; l)Lázaro Cárdenas; m)Loma Bonita; n)Loma de los </w:t>
      </w:r>
      <w:proofErr w:type="spellStart"/>
      <w:r w:rsidR="00C73648" w:rsidRPr="006628D3">
        <w:rPr>
          <w:rFonts w:ascii="Palatino Linotype" w:hAnsi="Palatino Linotype"/>
          <w:i/>
          <w:color w:val="000000" w:themeColor="text1"/>
          <w:sz w:val="22"/>
          <w:szCs w:val="22"/>
        </w:rPr>
        <w:t>Esquiveles</w:t>
      </w:r>
      <w:proofErr w:type="spellEnd"/>
      <w:r w:rsidR="00C73648" w:rsidRPr="006628D3">
        <w:rPr>
          <w:rFonts w:ascii="Palatino Linotype" w:hAnsi="Palatino Linotype"/>
          <w:i/>
          <w:color w:val="000000" w:themeColor="text1"/>
          <w:sz w:val="22"/>
          <w:szCs w:val="22"/>
        </w:rPr>
        <w:t xml:space="preserve">; o)Ortiz Rubio; p)Pila </w:t>
      </w:r>
      <w:proofErr w:type="spellStart"/>
      <w:r w:rsidR="00C73648" w:rsidRPr="006628D3">
        <w:rPr>
          <w:rFonts w:ascii="Palatino Linotype" w:hAnsi="Palatino Linotype"/>
          <w:i/>
          <w:color w:val="000000" w:themeColor="text1"/>
          <w:sz w:val="22"/>
          <w:szCs w:val="22"/>
        </w:rPr>
        <w:t>Vieja;q</w:t>
      </w:r>
      <w:proofErr w:type="spellEnd"/>
      <w:r w:rsidR="00C73648" w:rsidRPr="006628D3">
        <w:rPr>
          <w:rFonts w:ascii="Palatino Linotype" w:hAnsi="Palatino Linotype"/>
          <w:i/>
          <w:color w:val="000000" w:themeColor="text1"/>
          <w:sz w:val="22"/>
          <w:szCs w:val="22"/>
        </w:rPr>
        <w:t xml:space="preserve">)Río Hondito; r)San Antonio el Llanito; s)Santa Teresa. </w:t>
      </w:r>
      <w:proofErr w:type="spellStart"/>
      <w:r w:rsidR="00C73648" w:rsidRPr="006628D3">
        <w:rPr>
          <w:rFonts w:ascii="Palatino Linotype" w:hAnsi="Palatino Linotype"/>
          <w:i/>
          <w:color w:val="000000" w:themeColor="text1"/>
          <w:sz w:val="22"/>
          <w:szCs w:val="22"/>
        </w:rPr>
        <w:t>V.Las</w:t>
      </w:r>
      <w:proofErr w:type="spellEnd"/>
      <w:r w:rsidR="00C73648" w:rsidRPr="006628D3">
        <w:rPr>
          <w:rFonts w:ascii="Palatino Linotype" w:hAnsi="Palatino Linotype"/>
          <w:i/>
          <w:color w:val="000000" w:themeColor="text1"/>
          <w:sz w:val="22"/>
          <w:szCs w:val="22"/>
        </w:rPr>
        <w:t xml:space="preserve"> Colonias pertenecientes al Barrio de Santa María son: a)Benito Juárez; b)El </w:t>
      </w:r>
      <w:proofErr w:type="spellStart"/>
      <w:r w:rsidR="00C73648" w:rsidRPr="006628D3">
        <w:rPr>
          <w:rFonts w:ascii="Palatino Linotype" w:hAnsi="Palatino Linotype"/>
          <w:i/>
          <w:color w:val="000000" w:themeColor="text1"/>
          <w:sz w:val="22"/>
          <w:szCs w:val="22"/>
        </w:rPr>
        <w:t>Bellotal</w:t>
      </w:r>
      <w:proofErr w:type="spellEnd"/>
      <w:r w:rsidR="00C73648" w:rsidRPr="006628D3">
        <w:rPr>
          <w:rFonts w:ascii="Palatino Linotype" w:hAnsi="Palatino Linotype"/>
          <w:i/>
          <w:color w:val="000000" w:themeColor="text1"/>
          <w:sz w:val="22"/>
          <w:szCs w:val="22"/>
        </w:rPr>
        <w:t xml:space="preserve">; c)Flores del Rincón; d)La Piedra; e)Llano del Compromiso; y f)San Antonio el Llanito. </w:t>
      </w:r>
      <w:proofErr w:type="spellStart"/>
      <w:r w:rsidR="00C73648" w:rsidRPr="006628D3">
        <w:rPr>
          <w:rFonts w:ascii="Palatino Linotype" w:hAnsi="Palatino Linotype"/>
          <w:i/>
          <w:color w:val="000000" w:themeColor="text1"/>
          <w:sz w:val="22"/>
          <w:szCs w:val="22"/>
        </w:rPr>
        <w:t>VI.Las</w:t>
      </w:r>
      <w:proofErr w:type="spellEnd"/>
      <w:r w:rsidR="00C73648" w:rsidRPr="006628D3">
        <w:rPr>
          <w:rFonts w:ascii="Palatino Linotype" w:hAnsi="Palatino Linotype"/>
          <w:i/>
          <w:color w:val="000000" w:themeColor="text1"/>
          <w:sz w:val="22"/>
          <w:szCs w:val="22"/>
        </w:rPr>
        <w:t xml:space="preserve"> Colonias pertenecientes al Barrio de Santiaguito son: a</w:t>
      </w:r>
      <w:proofErr w:type="gramStart"/>
      <w:r w:rsidR="00C73648" w:rsidRPr="006628D3">
        <w:rPr>
          <w:rFonts w:ascii="Palatino Linotype" w:hAnsi="Palatino Linotype"/>
          <w:i/>
          <w:color w:val="000000" w:themeColor="text1"/>
          <w:sz w:val="22"/>
          <w:szCs w:val="22"/>
        </w:rPr>
        <w:t>)El</w:t>
      </w:r>
      <w:proofErr w:type="gramEnd"/>
      <w:r w:rsidR="00C73648" w:rsidRPr="006628D3">
        <w:rPr>
          <w:rFonts w:ascii="Palatino Linotype" w:hAnsi="Palatino Linotype"/>
          <w:i/>
          <w:color w:val="000000" w:themeColor="text1"/>
          <w:sz w:val="22"/>
          <w:szCs w:val="22"/>
        </w:rPr>
        <w:t xml:space="preserve"> </w:t>
      </w:r>
      <w:proofErr w:type="spellStart"/>
      <w:r w:rsidR="00C73648" w:rsidRPr="006628D3">
        <w:rPr>
          <w:rFonts w:ascii="Palatino Linotype" w:hAnsi="Palatino Linotype"/>
          <w:i/>
          <w:color w:val="000000" w:themeColor="text1"/>
          <w:sz w:val="22"/>
          <w:szCs w:val="22"/>
        </w:rPr>
        <w:t>Piráme;b</w:t>
      </w:r>
      <w:proofErr w:type="spellEnd"/>
      <w:r w:rsidR="00C73648" w:rsidRPr="006628D3">
        <w:rPr>
          <w:rFonts w:ascii="Palatino Linotype" w:hAnsi="Palatino Linotype"/>
          <w:i/>
          <w:color w:val="000000" w:themeColor="text1"/>
          <w:sz w:val="22"/>
          <w:szCs w:val="22"/>
        </w:rPr>
        <w:t xml:space="preserve">)Guadalupe Hidalgo; </w:t>
      </w:r>
      <w:proofErr w:type="spellStart"/>
      <w:r w:rsidR="00C73648" w:rsidRPr="006628D3">
        <w:rPr>
          <w:rFonts w:ascii="Palatino Linotype" w:hAnsi="Palatino Linotype"/>
          <w:i/>
          <w:color w:val="000000" w:themeColor="text1"/>
          <w:sz w:val="22"/>
          <w:szCs w:val="22"/>
        </w:rPr>
        <w:t>yc</w:t>
      </w:r>
      <w:proofErr w:type="spellEnd"/>
      <w:r w:rsidR="00C73648" w:rsidRPr="006628D3">
        <w:rPr>
          <w:rFonts w:ascii="Palatino Linotype" w:hAnsi="Palatino Linotype"/>
          <w:i/>
          <w:color w:val="000000" w:themeColor="text1"/>
          <w:sz w:val="22"/>
          <w:szCs w:val="22"/>
        </w:rPr>
        <w:t xml:space="preserve">)Guadalupe Victoria. </w:t>
      </w:r>
      <w:proofErr w:type="spellStart"/>
      <w:r w:rsidR="00C73648" w:rsidRPr="006628D3">
        <w:rPr>
          <w:rFonts w:ascii="Palatino Linotype" w:hAnsi="Palatino Linotype"/>
          <w:i/>
          <w:color w:val="000000" w:themeColor="text1"/>
          <w:sz w:val="22"/>
          <w:szCs w:val="22"/>
        </w:rPr>
        <w:t>VII.Las</w:t>
      </w:r>
      <w:proofErr w:type="spellEnd"/>
      <w:r w:rsidR="00C73648" w:rsidRPr="006628D3">
        <w:rPr>
          <w:rFonts w:ascii="Palatino Linotype" w:hAnsi="Palatino Linotype"/>
          <w:i/>
          <w:color w:val="000000" w:themeColor="text1"/>
          <w:sz w:val="22"/>
          <w:szCs w:val="22"/>
        </w:rPr>
        <w:t xml:space="preserve"> Colonias pertenecientes al Pueblo de Santa María de la Asunción </w:t>
      </w:r>
      <w:proofErr w:type="spellStart"/>
      <w:r w:rsidR="00C73648" w:rsidRPr="006628D3">
        <w:rPr>
          <w:rFonts w:ascii="Palatino Linotype" w:hAnsi="Palatino Linotype"/>
          <w:i/>
          <w:color w:val="000000" w:themeColor="text1"/>
          <w:sz w:val="22"/>
          <w:szCs w:val="22"/>
        </w:rPr>
        <w:t>Tepexoyuca</w:t>
      </w:r>
      <w:proofErr w:type="spellEnd"/>
      <w:r w:rsidR="00C73648" w:rsidRPr="006628D3">
        <w:rPr>
          <w:rFonts w:ascii="Palatino Linotype" w:hAnsi="Palatino Linotype"/>
          <w:i/>
          <w:color w:val="000000" w:themeColor="text1"/>
          <w:sz w:val="22"/>
          <w:szCs w:val="22"/>
        </w:rPr>
        <w:t xml:space="preserve"> </w:t>
      </w:r>
      <w:proofErr w:type="spellStart"/>
      <w:r w:rsidR="00C73648" w:rsidRPr="006628D3">
        <w:rPr>
          <w:rFonts w:ascii="Palatino Linotype" w:hAnsi="Palatino Linotype"/>
          <w:i/>
          <w:color w:val="000000" w:themeColor="text1"/>
          <w:sz w:val="22"/>
          <w:szCs w:val="22"/>
        </w:rPr>
        <w:t>son:a</w:t>
      </w:r>
      <w:proofErr w:type="spellEnd"/>
      <w:proofErr w:type="gramStart"/>
      <w:r w:rsidR="00C73648" w:rsidRPr="006628D3">
        <w:rPr>
          <w:rFonts w:ascii="Palatino Linotype" w:hAnsi="Palatino Linotype"/>
          <w:i/>
          <w:color w:val="000000" w:themeColor="text1"/>
          <w:sz w:val="22"/>
          <w:szCs w:val="22"/>
        </w:rPr>
        <w:t>)La</w:t>
      </w:r>
      <w:proofErr w:type="gramEnd"/>
      <w:r w:rsidR="00C73648" w:rsidRPr="006628D3">
        <w:rPr>
          <w:rFonts w:ascii="Palatino Linotype" w:hAnsi="Palatino Linotype"/>
          <w:i/>
          <w:color w:val="000000" w:themeColor="text1"/>
          <w:sz w:val="22"/>
          <w:szCs w:val="22"/>
        </w:rPr>
        <w:t xml:space="preserve"> </w:t>
      </w:r>
      <w:proofErr w:type="spellStart"/>
      <w:r w:rsidR="00C73648" w:rsidRPr="006628D3">
        <w:rPr>
          <w:rFonts w:ascii="Palatino Linotype" w:hAnsi="Palatino Linotype"/>
          <w:i/>
          <w:color w:val="000000" w:themeColor="text1"/>
          <w:sz w:val="22"/>
          <w:szCs w:val="22"/>
        </w:rPr>
        <w:t>Era;b</w:t>
      </w:r>
      <w:proofErr w:type="spellEnd"/>
      <w:r w:rsidR="00C73648" w:rsidRPr="006628D3">
        <w:rPr>
          <w:rFonts w:ascii="Palatino Linotype" w:hAnsi="Palatino Linotype"/>
          <w:i/>
          <w:color w:val="000000" w:themeColor="text1"/>
          <w:sz w:val="22"/>
          <w:szCs w:val="22"/>
        </w:rPr>
        <w:t xml:space="preserve">)Loma Bonita; </w:t>
      </w:r>
      <w:proofErr w:type="spellStart"/>
      <w:r w:rsidR="00C73648" w:rsidRPr="006628D3">
        <w:rPr>
          <w:rFonts w:ascii="Palatino Linotype" w:hAnsi="Palatino Linotype"/>
          <w:i/>
          <w:color w:val="000000" w:themeColor="text1"/>
          <w:sz w:val="22"/>
          <w:szCs w:val="22"/>
        </w:rPr>
        <w:t>yc</w:t>
      </w:r>
      <w:proofErr w:type="spellEnd"/>
      <w:r w:rsidR="00C73648" w:rsidRPr="006628D3">
        <w:rPr>
          <w:rFonts w:ascii="Palatino Linotype" w:hAnsi="Palatino Linotype"/>
          <w:i/>
          <w:color w:val="000000" w:themeColor="text1"/>
          <w:sz w:val="22"/>
          <w:szCs w:val="22"/>
        </w:rPr>
        <w:t xml:space="preserve">)Loma de los </w:t>
      </w:r>
      <w:proofErr w:type="spellStart"/>
      <w:r w:rsidR="00C73648" w:rsidRPr="006628D3">
        <w:rPr>
          <w:rFonts w:ascii="Palatino Linotype" w:hAnsi="Palatino Linotype"/>
          <w:i/>
          <w:color w:val="000000" w:themeColor="text1"/>
          <w:sz w:val="22"/>
          <w:szCs w:val="22"/>
        </w:rPr>
        <w:t>Esquiveles</w:t>
      </w:r>
      <w:proofErr w:type="spellEnd"/>
      <w:r w:rsidR="00C73648" w:rsidRPr="006628D3">
        <w:rPr>
          <w:rFonts w:ascii="Palatino Linotype" w:hAnsi="Palatino Linotype"/>
          <w:i/>
          <w:color w:val="000000" w:themeColor="text1"/>
          <w:sz w:val="22"/>
          <w:szCs w:val="22"/>
        </w:rPr>
        <w:t xml:space="preserve">. VIII. Las Colonias pertenecientes al Pueblo de San Juan </w:t>
      </w:r>
      <w:proofErr w:type="spellStart"/>
      <w:r w:rsidR="00C73648" w:rsidRPr="006628D3">
        <w:rPr>
          <w:rFonts w:ascii="Palatino Linotype" w:hAnsi="Palatino Linotype"/>
          <w:i/>
          <w:color w:val="000000" w:themeColor="text1"/>
          <w:sz w:val="22"/>
          <w:szCs w:val="22"/>
        </w:rPr>
        <w:t>Coapanoaya</w:t>
      </w:r>
      <w:proofErr w:type="spellEnd"/>
      <w:r w:rsidR="00C73648" w:rsidRPr="006628D3">
        <w:rPr>
          <w:rFonts w:ascii="Palatino Linotype" w:hAnsi="Palatino Linotype"/>
          <w:i/>
          <w:color w:val="000000" w:themeColor="text1"/>
          <w:sz w:val="22"/>
          <w:szCs w:val="22"/>
        </w:rPr>
        <w:t>: a</w:t>
      </w:r>
      <w:proofErr w:type="gramStart"/>
      <w:r w:rsidR="00C73648" w:rsidRPr="006628D3">
        <w:rPr>
          <w:rFonts w:ascii="Palatino Linotype" w:hAnsi="Palatino Linotype"/>
          <w:i/>
          <w:color w:val="000000" w:themeColor="text1"/>
          <w:sz w:val="22"/>
          <w:szCs w:val="22"/>
        </w:rPr>
        <w:t>)Ortiz</w:t>
      </w:r>
      <w:proofErr w:type="gramEnd"/>
      <w:r w:rsidR="00C73648" w:rsidRPr="006628D3">
        <w:rPr>
          <w:rFonts w:ascii="Palatino Linotype" w:hAnsi="Palatino Linotype"/>
          <w:i/>
          <w:color w:val="000000" w:themeColor="text1"/>
          <w:sz w:val="22"/>
          <w:szCs w:val="22"/>
        </w:rPr>
        <w:t xml:space="preserve"> Rubio; b)Pila </w:t>
      </w:r>
      <w:proofErr w:type="spellStart"/>
      <w:r w:rsidR="00C73648" w:rsidRPr="006628D3">
        <w:rPr>
          <w:rFonts w:ascii="Palatino Linotype" w:hAnsi="Palatino Linotype"/>
          <w:i/>
          <w:color w:val="000000" w:themeColor="text1"/>
          <w:sz w:val="22"/>
          <w:szCs w:val="22"/>
        </w:rPr>
        <w:t>Vieja;c</w:t>
      </w:r>
      <w:proofErr w:type="spellEnd"/>
      <w:r w:rsidR="00C73648" w:rsidRPr="006628D3">
        <w:rPr>
          <w:rFonts w:ascii="Palatino Linotype" w:hAnsi="Palatino Linotype"/>
          <w:i/>
          <w:color w:val="000000" w:themeColor="text1"/>
          <w:sz w:val="22"/>
          <w:szCs w:val="22"/>
        </w:rPr>
        <w:t xml:space="preserve">)Río Hondito; y d)Santa Teresa. </w:t>
      </w:r>
      <w:proofErr w:type="spellStart"/>
      <w:r w:rsidR="00C73648" w:rsidRPr="006628D3">
        <w:rPr>
          <w:rFonts w:ascii="Palatino Linotype" w:hAnsi="Palatino Linotype"/>
          <w:i/>
          <w:color w:val="000000" w:themeColor="text1"/>
          <w:sz w:val="22"/>
          <w:szCs w:val="22"/>
        </w:rPr>
        <w:t>IX.La</w:t>
      </w:r>
      <w:proofErr w:type="spellEnd"/>
      <w:r w:rsidR="00C73648" w:rsidRPr="006628D3">
        <w:rPr>
          <w:rFonts w:ascii="Palatino Linotype" w:hAnsi="Palatino Linotype"/>
          <w:i/>
          <w:color w:val="000000" w:themeColor="text1"/>
          <w:sz w:val="22"/>
          <w:szCs w:val="22"/>
        </w:rPr>
        <w:t xml:space="preserve"> Colonia perteneciente al Pueblo de San Pedro Cholula: a) Lázaro Cárdenas </w:t>
      </w:r>
      <w:proofErr w:type="spellStart"/>
      <w:r w:rsidR="00C73648" w:rsidRPr="006628D3">
        <w:rPr>
          <w:rFonts w:ascii="Palatino Linotype" w:hAnsi="Palatino Linotype"/>
          <w:i/>
          <w:color w:val="000000" w:themeColor="text1"/>
          <w:sz w:val="22"/>
          <w:szCs w:val="22"/>
        </w:rPr>
        <w:t>X.La</w:t>
      </w:r>
      <w:proofErr w:type="spellEnd"/>
      <w:r w:rsidR="00C73648" w:rsidRPr="006628D3">
        <w:rPr>
          <w:rFonts w:ascii="Palatino Linotype" w:hAnsi="Palatino Linotype"/>
          <w:i/>
          <w:color w:val="000000" w:themeColor="text1"/>
          <w:sz w:val="22"/>
          <w:szCs w:val="22"/>
        </w:rPr>
        <w:t xml:space="preserve"> Colonia perteneciente al Pueblo de San Jerónimo </w:t>
      </w:r>
      <w:proofErr w:type="spellStart"/>
      <w:r w:rsidR="00C73648" w:rsidRPr="006628D3">
        <w:rPr>
          <w:rFonts w:ascii="Palatino Linotype" w:hAnsi="Palatino Linotype"/>
          <w:i/>
          <w:color w:val="000000" w:themeColor="text1"/>
          <w:sz w:val="22"/>
          <w:szCs w:val="22"/>
        </w:rPr>
        <w:t>Acazulco</w:t>
      </w:r>
      <w:proofErr w:type="spellEnd"/>
      <w:r w:rsidR="00C73648" w:rsidRPr="006628D3">
        <w:rPr>
          <w:rFonts w:ascii="Palatino Linotype" w:hAnsi="Palatino Linotype"/>
          <w:i/>
          <w:color w:val="000000" w:themeColor="text1"/>
          <w:sz w:val="22"/>
          <w:szCs w:val="22"/>
        </w:rPr>
        <w:t xml:space="preserve">: a) La Marquesa. </w:t>
      </w:r>
      <w:proofErr w:type="spellStart"/>
      <w:r w:rsidR="00C73648" w:rsidRPr="006628D3">
        <w:rPr>
          <w:rFonts w:ascii="Palatino Linotype" w:hAnsi="Palatino Linotype"/>
          <w:i/>
          <w:color w:val="000000" w:themeColor="text1"/>
          <w:sz w:val="22"/>
          <w:szCs w:val="22"/>
        </w:rPr>
        <w:t>XI.En</w:t>
      </w:r>
      <w:proofErr w:type="spellEnd"/>
      <w:r w:rsidR="00C73648" w:rsidRPr="006628D3">
        <w:rPr>
          <w:rFonts w:ascii="Palatino Linotype" w:hAnsi="Palatino Linotype"/>
          <w:i/>
          <w:color w:val="000000" w:themeColor="text1"/>
          <w:sz w:val="22"/>
          <w:szCs w:val="22"/>
        </w:rPr>
        <w:t xml:space="preserve"> Fraccionamientos y conjuntos urbanos, que son: </w:t>
      </w:r>
      <w:proofErr w:type="spellStart"/>
      <w:r w:rsidR="00C73648" w:rsidRPr="006628D3">
        <w:rPr>
          <w:rFonts w:ascii="Palatino Linotype" w:hAnsi="Palatino Linotype"/>
          <w:i/>
          <w:color w:val="000000" w:themeColor="text1"/>
          <w:sz w:val="22"/>
          <w:szCs w:val="22"/>
        </w:rPr>
        <w:t>a.Fraccionamiento</w:t>
      </w:r>
      <w:proofErr w:type="spellEnd"/>
      <w:r w:rsidR="00C73648" w:rsidRPr="006628D3">
        <w:rPr>
          <w:rFonts w:ascii="Palatino Linotype" w:hAnsi="Palatino Linotype"/>
          <w:i/>
          <w:color w:val="000000" w:themeColor="text1"/>
          <w:sz w:val="22"/>
          <w:szCs w:val="22"/>
        </w:rPr>
        <w:t xml:space="preserve"> Hacienda </w:t>
      </w:r>
      <w:proofErr w:type="spellStart"/>
      <w:r w:rsidR="00C73648" w:rsidRPr="006628D3">
        <w:rPr>
          <w:rFonts w:ascii="Palatino Linotype" w:hAnsi="Palatino Linotype"/>
          <w:i/>
          <w:color w:val="000000" w:themeColor="text1"/>
          <w:sz w:val="22"/>
          <w:szCs w:val="22"/>
        </w:rPr>
        <w:t>Jajalpa</w:t>
      </w:r>
      <w:proofErr w:type="spellEnd"/>
      <w:r w:rsidR="00C73648" w:rsidRPr="006628D3">
        <w:rPr>
          <w:rFonts w:ascii="Palatino Linotype" w:hAnsi="Palatino Linotype"/>
          <w:i/>
          <w:color w:val="000000" w:themeColor="text1"/>
          <w:sz w:val="22"/>
          <w:szCs w:val="22"/>
        </w:rPr>
        <w:t xml:space="preserve"> y Macro condominio Hacienda San Martín, pertenecientes al Pueblo de San Juan </w:t>
      </w:r>
      <w:proofErr w:type="spellStart"/>
      <w:r w:rsidR="00C73648" w:rsidRPr="006628D3">
        <w:rPr>
          <w:rFonts w:ascii="Palatino Linotype" w:hAnsi="Palatino Linotype"/>
          <w:i/>
          <w:color w:val="000000" w:themeColor="text1"/>
          <w:sz w:val="22"/>
          <w:szCs w:val="22"/>
        </w:rPr>
        <w:t>Coapanoaya</w:t>
      </w:r>
      <w:proofErr w:type="gramStart"/>
      <w:r w:rsidR="00C73648" w:rsidRPr="006628D3">
        <w:rPr>
          <w:rFonts w:ascii="Palatino Linotype" w:hAnsi="Palatino Linotype"/>
          <w:i/>
          <w:color w:val="000000" w:themeColor="text1"/>
          <w:sz w:val="22"/>
          <w:szCs w:val="22"/>
        </w:rPr>
        <w:t>;b.Fraccionamiento</w:t>
      </w:r>
      <w:proofErr w:type="spellEnd"/>
      <w:proofErr w:type="gramEnd"/>
      <w:r w:rsidR="00C73648" w:rsidRPr="006628D3">
        <w:rPr>
          <w:rFonts w:ascii="Palatino Linotype" w:hAnsi="Palatino Linotype"/>
          <w:i/>
          <w:color w:val="000000" w:themeColor="text1"/>
          <w:sz w:val="22"/>
          <w:szCs w:val="22"/>
        </w:rPr>
        <w:t xml:space="preserve"> Santa María, Conjunto Urbano Jardines de </w:t>
      </w:r>
      <w:proofErr w:type="spellStart"/>
      <w:r w:rsidR="00C73648" w:rsidRPr="006628D3">
        <w:rPr>
          <w:rFonts w:ascii="Palatino Linotype" w:hAnsi="Palatino Linotype"/>
          <w:i/>
          <w:color w:val="000000" w:themeColor="text1"/>
          <w:sz w:val="22"/>
          <w:szCs w:val="22"/>
        </w:rPr>
        <w:t>Ocoyoacac</w:t>
      </w:r>
      <w:proofErr w:type="spellEnd"/>
      <w:r w:rsidR="00C73648" w:rsidRPr="006628D3">
        <w:rPr>
          <w:rFonts w:ascii="Palatino Linotype" w:hAnsi="Palatino Linotype"/>
          <w:i/>
          <w:color w:val="000000" w:themeColor="text1"/>
          <w:sz w:val="22"/>
          <w:szCs w:val="22"/>
        </w:rPr>
        <w:t xml:space="preserve"> (Benevento), pertenecientes al Barrio de Santa María. </w:t>
      </w:r>
      <w:proofErr w:type="spellStart"/>
      <w:r w:rsidR="00C73648" w:rsidRPr="006628D3">
        <w:rPr>
          <w:rFonts w:ascii="Palatino Linotype" w:hAnsi="Palatino Linotype"/>
          <w:i/>
          <w:color w:val="000000" w:themeColor="text1"/>
          <w:sz w:val="22"/>
          <w:szCs w:val="22"/>
        </w:rPr>
        <w:t>c.Rancho</w:t>
      </w:r>
      <w:proofErr w:type="spellEnd"/>
      <w:r w:rsidR="00C73648" w:rsidRPr="006628D3">
        <w:rPr>
          <w:rFonts w:ascii="Palatino Linotype" w:hAnsi="Palatino Linotype"/>
          <w:i/>
          <w:color w:val="000000" w:themeColor="text1"/>
          <w:sz w:val="22"/>
          <w:szCs w:val="22"/>
        </w:rPr>
        <w:t xml:space="preserve"> San Gabriel, Fraccionamiento las Tórtolas, Fraccionamiento Villa Americana, Fraccionamiento La Fragua, Fraccionamiento Rincón de Reyes, Fraccionamiento Puerta del Carmen, Rancho Capetillo, Chalet Antares, Hacienda </w:t>
      </w:r>
      <w:proofErr w:type="spellStart"/>
      <w:r w:rsidR="00C73648" w:rsidRPr="006628D3">
        <w:rPr>
          <w:rFonts w:ascii="Palatino Linotype" w:hAnsi="Palatino Linotype"/>
          <w:i/>
          <w:color w:val="000000" w:themeColor="text1"/>
          <w:sz w:val="22"/>
          <w:szCs w:val="22"/>
        </w:rPr>
        <w:t>Texcaltenco</w:t>
      </w:r>
      <w:proofErr w:type="spellEnd"/>
      <w:r w:rsidR="00C73648" w:rsidRPr="006628D3">
        <w:rPr>
          <w:rFonts w:ascii="Palatino Linotype" w:hAnsi="Palatino Linotype"/>
          <w:i/>
          <w:color w:val="000000" w:themeColor="text1"/>
          <w:sz w:val="22"/>
          <w:szCs w:val="22"/>
        </w:rPr>
        <w:t xml:space="preserve"> ahora Valle de los Sauces, Fraccionamiento Villarán y Villas </w:t>
      </w:r>
      <w:proofErr w:type="spellStart"/>
      <w:r w:rsidR="00C73648" w:rsidRPr="006628D3">
        <w:rPr>
          <w:rFonts w:ascii="Palatino Linotype" w:hAnsi="Palatino Linotype"/>
          <w:i/>
          <w:color w:val="000000" w:themeColor="text1"/>
          <w:sz w:val="22"/>
          <w:szCs w:val="22"/>
        </w:rPr>
        <w:t>Chimaliapan</w:t>
      </w:r>
      <w:proofErr w:type="spellEnd"/>
      <w:r w:rsidR="00C73648" w:rsidRPr="006628D3">
        <w:rPr>
          <w:rFonts w:ascii="Palatino Linotype" w:hAnsi="Palatino Linotype"/>
          <w:i/>
          <w:color w:val="000000" w:themeColor="text1"/>
          <w:sz w:val="22"/>
          <w:szCs w:val="22"/>
        </w:rPr>
        <w:t xml:space="preserve">, pertenecientes a la Colonia Guadalupe Hidalgo (El Pedregal) del Barrio de Santiaguito; y </w:t>
      </w:r>
      <w:proofErr w:type="spellStart"/>
      <w:r w:rsidR="00C73648" w:rsidRPr="006628D3">
        <w:rPr>
          <w:rFonts w:ascii="Palatino Linotype" w:hAnsi="Palatino Linotype"/>
          <w:i/>
          <w:color w:val="000000" w:themeColor="text1"/>
          <w:sz w:val="22"/>
          <w:szCs w:val="22"/>
        </w:rPr>
        <w:t>d.Conjunto</w:t>
      </w:r>
      <w:proofErr w:type="spellEnd"/>
      <w:r w:rsidR="00C73648" w:rsidRPr="006628D3">
        <w:rPr>
          <w:rFonts w:ascii="Palatino Linotype" w:hAnsi="Palatino Linotype"/>
          <w:i/>
          <w:color w:val="000000" w:themeColor="text1"/>
          <w:sz w:val="22"/>
          <w:szCs w:val="22"/>
        </w:rPr>
        <w:t xml:space="preserve"> Urbano Bosques de los Encinos y Conjunto Urbano Vista Bosques, pertenecientes a la Colonia Benito Juárez. </w:t>
      </w:r>
      <w:proofErr w:type="spellStart"/>
      <w:r w:rsidR="00C73648" w:rsidRPr="006628D3">
        <w:rPr>
          <w:rFonts w:ascii="Palatino Linotype" w:hAnsi="Palatino Linotype"/>
          <w:i/>
          <w:color w:val="000000" w:themeColor="text1"/>
          <w:sz w:val="22"/>
          <w:szCs w:val="22"/>
        </w:rPr>
        <w:t>XII.En</w:t>
      </w:r>
      <w:proofErr w:type="spellEnd"/>
      <w:r w:rsidR="00C73648" w:rsidRPr="006628D3">
        <w:rPr>
          <w:rFonts w:ascii="Palatino Linotype" w:hAnsi="Palatino Linotype"/>
          <w:i/>
          <w:color w:val="000000" w:themeColor="text1"/>
          <w:sz w:val="22"/>
          <w:szCs w:val="22"/>
        </w:rPr>
        <w:t xml:space="preserve"> Rancherías que son las siguientes: </w:t>
      </w:r>
      <w:proofErr w:type="spellStart"/>
      <w:r w:rsidR="00C73648" w:rsidRPr="006628D3">
        <w:rPr>
          <w:rFonts w:ascii="Palatino Linotype" w:hAnsi="Palatino Linotype"/>
          <w:i/>
          <w:color w:val="000000" w:themeColor="text1"/>
          <w:sz w:val="22"/>
          <w:szCs w:val="22"/>
        </w:rPr>
        <w:t>a.La</w:t>
      </w:r>
      <w:proofErr w:type="spellEnd"/>
      <w:r w:rsidR="00C73648" w:rsidRPr="006628D3">
        <w:rPr>
          <w:rFonts w:ascii="Palatino Linotype" w:hAnsi="Palatino Linotype"/>
          <w:i/>
          <w:color w:val="000000" w:themeColor="text1"/>
          <w:sz w:val="22"/>
          <w:szCs w:val="22"/>
        </w:rPr>
        <w:t xml:space="preserve"> Campana y el Pocito del Olvido, pertenecientes al Barrio de San Miguel; </w:t>
      </w:r>
      <w:proofErr w:type="spellStart"/>
      <w:r w:rsidR="00C73648" w:rsidRPr="006628D3">
        <w:rPr>
          <w:rFonts w:ascii="Palatino Linotype" w:hAnsi="Palatino Linotype"/>
          <w:i/>
          <w:color w:val="000000" w:themeColor="text1"/>
          <w:sz w:val="22"/>
          <w:szCs w:val="22"/>
        </w:rPr>
        <w:t>b.San</w:t>
      </w:r>
      <w:proofErr w:type="spellEnd"/>
      <w:r w:rsidR="00C73648" w:rsidRPr="006628D3">
        <w:rPr>
          <w:rFonts w:ascii="Palatino Linotype" w:hAnsi="Palatino Linotype"/>
          <w:i/>
          <w:color w:val="000000" w:themeColor="text1"/>
          <w:sz w:val="22"/>
          <w:szCs w:val="22"/>
        </w:rPr>
        <w:t xml:space="preserve"> Antonio </w:t>
      </w:r>
      <w:proofErr w:type="spellStart"/>
      <w:r w:rsidR="00C73648" w:rsidRPr="006628D3">
        <w:rPr>
          <w:rFonts w:ascii="Palatino Linotype" w:hAnsi="Palatino Linotype"/>
          <w:i/>
          <w:color w:val="000000" w:themeColor="text1"/>
          <w:sz w:val="22"/>
          <w:szCs w:val="22"/>
        </w:rPr>
        <w:t>Amomolulco</w:t>
      </w:r>
      <w:proofErr w:type="spellEnd"/>
      <w:r w:rsidR="00C73648" w:rsidRPr="006628D3">
        <w:rPr>
          <w:rFonts w:ascii="Palatino Linotype" w:hAnsi="Palatino Linotype"/>
          <w:i/>
          <w:color w:val="000000" w:themeColor="text1"/>
          <w:sz w:val="22"/>
          <w:szCs w:val="22"/>
        </w:rPr>
        <w:t xml:space="preserve">, perteneciente al </w:t>
      </w:r>
      <w:r w:rsidR="00C73648" w:rsidRPr="006628D3">
        <w:rPr>
          <w:rFonts w:ascii="Palatino Linotype" w:hAnsi="Palatino Linotype"/>
          <w:i/>
          <w:color w:val="000000" w:themeColor="text1"/>
          <w:sz w:val="22"/>
          <w:szCs w:val="22"/>
        </w:rPr>
        <w:lastRenderedPageBreak/>
        <w:t xml:space="preserve">Barrio de Santa María; </w:t>
      </w:r>
      <w:proofErr w:type="spellStart"/>
      <w:r w:rsidR="00C73648" w:rsidRPr="006628D3">
        <w:rPr>
          <w:rFonts w:ascii="Palatino Linotype" w:hAnsi="Palatino Linotype"/>
          <w:i/>
          <w:color w:val="000000" w:themeColor="text1"/>
          <w:sz w:val="22"/>
          <w:szCs w:val="22"/>
        </w:rPr>
        <w:t>c.El</w:t>
      </w:r>
      <w:proofErr w:type="spellEnd"/>
      <w:r w:rsidR="00C73648" w:rsidRPr="006628D3">
        <w:rPr>
          <w:rFonts w:ascii="Palatino Linotype" w:hAnsi="Palatino Linotype"/>
          <w:i/>
          <w:color w:val="000000" w:themeColor="text1"/>
          <w:sz w:val="22"/>
          <w:szCs w:val="22"/>
        </w:rPr>
        <w:t xml:space="preserve"> </w:t>
      </w:r>
      <w:proofErr w:type="spellStart"/>
      <w:r w:rsidR="00C73648" w:rsidRPr="006628D3">
        <w:rPr>
          <w:rFonts w:ascii="Palatino Linotype" w:hAnsi="Palatino Linotype"/>
          <w:i/>
          <w:color w:val="000000" w:themeColor="text1"/>
          <w:sz w:val="22"/>
          <w:szCs w:val="22"/>
        </w:rPr>
        <w:t>Piráme</w:t>
      </w:r>
      <w:proofErr w:type="spellEnd"/>
      <w:r w:rsidR="00C73648" w:rsidRPr="006628D3">
        <w:rPr>
          <w:rFonts w:ascii="Palatino Linotype" w:hAnsi="Palatino Linotype"/>
          <w:i/>
          <w:color w:val="000000" w:themeColor="text1"/>
          <w:sz w:val="22"/>
          <w:szCs w:val="22"/>
        </w:rPr>
        <w:t xml:space="preserve">, perteneciente a la Colonia Guadalupe Hidalgo (El Pedregal), del Barrio de Santiaguito; </w:t>
      </w:r>
      <w:proofErr w:type="spellStart"/>
      <w:r w:rsidR="00C73648" w:rsidRPr="006628D3">
        <w:rPr>
          <w:rFonts w:ascii="Palatino Linotype" w:hAnsi="Palatino Linotype"/>
          <w:i/>
          <w:color w:val="000000" w:themeColor="text1"/>
          <w:sz w:val="22"/>
          <w:szCs w:val="22"/>
        </w:rPr>
        <w:t>d.Texcalpa</w:t>
      </w:r>
      <w:proofErr w:type="spellEnd"/>
      <w:r w:rsidR="00C73648" w:rsidRPr="006628D3">
        <w:rPr>
          <w:rFonts w:ascii="Palatino Linotype" w:hAnsi="Palatino Linotype"/>
          <w:i/>
          <w:color w:val="000000" w:themeColor="text1"/>
          <w:sz w:val="22"/>
          <w:szCs w:val="22"/>
        </w:rPr>
        <w:t xml:space="preserve"> y Ex Hacienda de </w:t>
      </w:r>
      <w:proofErr w:type="spellStart"/>
      <w:r w:rsidR="00C73648" w:rsidRPr="006628D3">
        <w:rPr>
          <w:rFonts w:ascii="Palatino Linotype" w:hAnsi="Palatino Linotype"/>
          <w:i/>
          <w:color w:val="000000" w:themeColor="text1"/>
          <w:sz w:val="22"/>
          <w:szCs w:val="22"/>
        </w:rPr>
        <w:t>Texcalpa</w:t>
      </w:r>
      <w:proofErr w:type="spellEnd"/>
      <w:r w:rsidR="00C73648" w:rsidRPr="006628D3">
        <w:rPr>
          <w:rFonts w:ascii="Palatino Linotype" w:hAnsi="Palatino Linotype"/>
          <w:i/>
          <w:color w:val="000000" w:themeColor="text1"/>
          <w:sz w:val="22"/>
          <w:szCs w:val="22"/>
        </w:rPr>
        <w:t xml:space="preserve">, perteneciente al Pueblo de Santa María de la Asunción </w:t>
      </w:r>
      <w:proofErr w:type="spellStart"/>
      <w:r w:rsidR="00C73648" w:rsidRPr="006628D3">
        <w:rPr>
          <w:rFonts w:ascii="Palatino Linotype" w:hAnsi="Palatino Linotype"/>
          <w:i/>
          <w:color w:val="000000" w:themeColor="text1"/>
          <w:sz w:val="22"/>
          <w:szCs w:val="22"/>
        </w:rPr>
        <w:t>Tepexoyuca</w:t>
      </w:r>
      <w:proofErr w:type="spellEnd"/>
      <w:r w:rsidR="00C73648" w:rsidRPr="006628D3">
        <w:rPr>
          <w:rFonts w:ascii="Palatino Linotype" w:hAnsi="Palatino Linotype"/>
          <w:i/>
          <w:color w:val="000000" w:themeColor="text1"/>
          <w:sz w:val="22"/>
          <w:szCs w:val="22"/>
        </w:rPr>
        <w:t xml:space="preserve">; </w:t>
      </w:r>
      <w:proofErr w:type="spellStart"/>
      <w:r w:rsidR="00C73648" w:rsidRPr="006628D3">
        <w:rPr>
          <w:rFonts w:ascii="Palatino Linotype" w:hAnsi="Palatino Linotype"/>
          <w:i/>
          <w:color w:val="000000" w:themeColor="text1"/>
          <w:sz w:val="22"/>
          <w:szCs w:val="22"/>
        </w:rPr>
        <w:t>e.Paraje</w:t>
      </w:r>
      <w:proofErr w:type="spellEnd"/>
      <w:r w:rsidR="00C73648" w:rsidRPr="006628D3">
        <w:rPr>
          <w:rFonts w:ascii="Palatino Linotype" w:hAnsi="Palatino Linotype"/>
          <w:i/>
          <w:color w:val="000000" w:themeColor="text1"/>
          <w:sz w:val="22"/>
          <w:szCs w:val="22"/>
        </w:rPr>
        <w:t xml:space="preserve"> el Portezuelo, Cañada Honda, El Peñón y La Pila Vieja, pertenecientes al Pueblo de San Juan </w:t>
      </w:r>
      <w:proofErr w:type="spellStart"/>
      <w:r w:rsidR="00C73648" w:rsidRPr="006628D3">
        <w:rPr>
          <w:rFonts w:ascii="Palatino Linotype" w:hAnsi="Palatino Linotype"/>
          <w:i/>
          <w:color w:val="000000" w:themeColor="text1"/>
          <w:sz w:val="22"/>
          <w:szCs w:val="22"/>
        </w:rPr>
        <w:t>Coapanoaya</w:t>
      </w:r>
      <w:proofErr w:type="spellEnd"/>
      <w:r w:rsidR="00C73648" w:rsidRPr="006628D3">
        <w:rPr>
          <w:rFonts w:ascii="Palatino Linotype" w:hAnsi="Palatino Linotype"/>
          <w:i/>
          <w:color w:val="000000" w:themeColor="text1"/>
          <w:sz w:val="22"/>
          <w:szCs w:val="22"/>
        </w:rPr>
        <w:t xml:space="preserve">; </w:t>
      </w:r>
      <w:proofErr w:type="spellStart"/>
      <w:r w:rsidR="00C73648" w:rsidRPr="006628D3">
        <w:rPr>
          <w:rFonts w:ascii="Palatino Linotype" w:hAnsi="Palatino Linotype"/>
          <w:i/>
          <w:color w:val="000000" w:themeColor="text1"/>
          <w:sz w:val="22"/>
          <w:szCs w:val="22"/>
        </w:rPr>
        <w:t>f.Valle</w:t>
      </w:r>
      <w:proofErr w:type="spellEnd"/>
      <w:r w:rsidR="00C73648" w:rsidRPr="006628D3">
        <w:rPr>
          <w:rFonts w:ascii="Palatino Linotype" w:hAnsi="Palatino Linotype"/>
          <w:i/>
          <w:color w:val="000000" w:themeColor="text1"/>
          <w:sz w:val="22"/>
          <w:szCs w:val="22"/>
        </w:rPr>
        <w:t xml:space="preserve"> del Silencio, la Cima y el Zarco, pertenecientes al Pueblo de San Jerónimo </w:t>
      </w:r>
      <w:proofErr w:type="spellStart"/>
      <w:r w:rsidR="00C73648" w:rsidRPr="006628D3">
        <w:rPr>
          <w:rFonts w:ascii="Palatino Linotype" w:hAnsi="Palatino Linotype"/>
          <w:i/>
          <w:color w:val="000000" w:themeColor="text1"/>
          <w:sz w:val="22"/>
          <w:szCs w:val="22"/>
        </w:rPr>
        <w:t>Acazulco</w:t>
      </w:r>
      <w:proofErr w:type="spellEnd"/>
      <w:r w:rsidR="00C73648" w:rsidRPr="006628D3">
        <w:rPr>
          <w:rFonts w:ascii="Palatino Linotype" w:hAnsi="Palatino Linotype"/>
          <w:i/>
          <w:color w:val="000000" w:themeColor="text1"/>
          <w:sz w:val="22"/>
          <w:szCs w:val="22"/>
        </w:rPr>
        <w:t xml:space="preserve">; y </w:t>
      </w:r>
      <w:proofErr w:type="spellStart"/>
      <w:r w:rsidR="00C73648" w:rsidRPr="006628D3">
        <w:rPr>
          <w:rFonts w:ascii="Palatino Linotype" w:hAnsi="Palatino Linotype"/>
          <w:i/>
          <w:color w:val="000000" w:themeColor="text1"/>
          <w:sz w:val="22"/>
          <w:szCs w:val="22"/>
        </w:rPr>
        <w:t>g.Joquicingo</w:t>
      </w:r>
      <w:proofErr w:type="spellEnd"/>
      <w:r w:rsidR="00C73648" w:rsidRPr="006628D3">
        <w:rPr>
          <w:rFonts w:ascii="Palatino Linotype" w:hAnsi="Palatino Linotype"/>
          <w:i/>
          <w:color w:val="000000" w:themeColor="text1"/>
          <w:sz w:val="22"/>
          <w:szCs w:val="22"/>
        </w:rPr>
        <w:t xml:space="preserve">, Santa María </w:t>
      </w:r>
      <w:proofErr w:type="spellStart"/>
      <w:r w:rsidR="00C73648" w:rsidRPr="006628D3">
        <w:rPr>
          <w:rFonts w:ascii="Palatino Linotype" w:hAnsi="Palatino Linotype"/>
          <w:i/>
          <w:color w:val="000000" w:themeColor="text1"/>
          <w:sz w:val="22"/>
          <w:szCs w:val="22"/>
        </w:rPr>
        <w:t>Coaxusco</w:t>
      </w:r>
      <w:proofErr w:type="spellEnd"/>
      <w:r w:rsidR="00C73648" w:rsidRPr="006628D3">
        <w:rPr>
          <w:rFonts w:ascii="Palatino Linotype" w:hAnsi="Palatino Linotype"/>
          <w:i/>
          <w:color w:val="000000" w:themeColor="text1"/>
          <w:sz w:val="22"/>
          <w:szCs w:val="22"/>
        </w:rPr>
        <w:t xml:space="preserve">, El Potrero, Cañada de los </w:t>
      </w:r>
      <w:proofErr w:type="spellStart"/>
      <w:r w:rsidR="00C73648" w:rsidRPr="006628D3">
        <w:rPr>
          <w:rFonts w:ascii="Palatino Linotype" w:hAnsi="Palatino Linotype"/>
          <w:i/>
          <w:color w:val="000000" w:themeColor="text1"/>
          <w:sz w:val="22"/>
          <w:szCs w:val="22"/>
        </w:rPr>
        <w:t>Ailes</w:t>
      </w:r>
      <w:proofErr w:type="spellEnd"/>
      <w:r w:rsidR="00C73648" w:rsidRPr="006628D3">
        <w:rPr>
          <w:rFonts w:ascii="Palatino Linotype" w:hAnsi="Palatino Linotype"/>
          <w:i/>
          <w:color w:val="000000" w:themeColor="text1"/>
          <w:sz w:val="22"/>
          <w:szCs w:val="22"/>
        </w:rPr>
        <w:t xml:space="preserve"> y San Isidro </w:t>
      </w:r>
      <w:proofErr w:type="spellStart"/>
      <w:r w:rsidR="00C73648" w:rsidRPr="006628D3">
        <w:rPr>
          <w:rFonts w:ascii="Palatino Linotype" w:hAnsi="Palatino Linotype"/>
          <w:i/>
          <w:color w:val="000000" w:themeColor="text1"/>
          <w:sz w:val="22"/>
          <w:szCs w:val="22"/>
        </w:rPr>
        <w:t>Tehualtepec</w:t>
      </w:r>
      <w:proofErr w:type="spellEnd"/>
      <w:r w:rsidR="00C73648" w:rsidRPr="006628D3">
        <w:rPr>
          <w:rFonts w:ascii="Palatino Linotype" w:hAnsi="Palatino Linotype"/>
          <w:i/>
          <w:color w:val="000000" w:themeColor="text1"/>
          <w:sz w:val="22"/>
          <w:szCs w:val="22"/>
        </w:rPr>
        <w:t xml:space="preserve">, pertenecientes al pueblo de San Pedro </w:t>
      </w:r>
      <w:proofErr w:type="spellStart"/>
      <w:r w:rsidR="00C73648" w:rsidRPr="006628D3">
        <w:rPr>
          <w:rFonts w:ascii="Palatino Linotype" w:hAnsi="Palatino Linotype"/>
          <w:i/>
          <w:color w:val="000000" w:themeColor="text1"/>
          <w:sz w:val="22"/>
          <w:szCs w:val="22"/>
        </w:rPr>
        <w:t>Atlapulco</w:t>
      </w:r>
      <w:proofErr w:type="spellEnd"/>
      <w:r w:rsidR="003A41F4" w:rsidRPr="006628D3">
        <w:rPr>
          <w:rFonts w:ascii="Palatino Linotype" w:eastAsia="Times New Roman" w:hAnsi="Palatino Linotype" w:cs="Times New Roman"/>
          <w:i/>
          <w:color w:val="000000" w:themeColor="text1"/>
          <w:sz w:val="22"/>
          <w:szCs w:val="22"/>
          <w:lang w:val="es-MX" w:eastAsia="es-MX"/>
        </w:rPr>
        <w:t>.</w:t>
      </w:r>
      <w:r w:rsidRPr="006628D3">
        <w:rPr>
          <w:rFonts w:ascii="Palatino Linotype" w:hAnsi="Palatino Linotype"/>
          <w:i/>
          <w:color w:val="000000" w:themeColor="text1"/>
          <w:sz w:val="22"/>
          <w:szCs w:val="22"/>
        </w:rPr>
        <w:t>”</w:t>
      </w:r>
      <w:r w:rsidR="00F34201" w:rsidRPr="006628D3">
        <w:rPr>
          <w:rFonts w:ascii="Palatino Linotype" w:hAnsi="Palatino Linotype"/>
          <w:i/>
          <w:color w:val="000000" w:themeColor="text1"/>
          <w:sz w:val="22"/>
          <w:szCs w:val="22"/>
        </w:rPr>
        <w:t xml:space="preserve"> (Sic)</w:t>
      </w:r>
    </w:p>
    <w:p w14:paraId="4240A17C" w14:textId="77777777" w:rsidR="00C73648" w:rsidRPr="006628D3" w:rsidRDefault="00C73648" w:rsidP="00C7364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EAD726" w14:textId="77777777" w:rsidR="00916840" w:rsidRPr="006628D3"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6628D3">
        <w:rPr>
          <w:rFonts w:ascii="Palatino Linotype" w:hAnsi="Palatino Linotype" w:cs="Arial"/>
          <w:color w:val="000000" w:themeColor="text1"/>
        </w:rPr>
        <w:t xml:space="preserve">Se hace constar que </w:t>
      </w:r>
      <w:r w:rsidRPr="006628D3">
        <w:rPr>
          <w:rFonts w:ascii="Palatino Linotype" w:eastAsia="Times New Roman" w:hAnsi="Palatino Linotype" w:cs="Arial"/>
          <w:color w:val="000000" w:themeColor="text1"/>
          <w:lang w:val="es-ES"/>
        </w:rPr>
        <w:t>se señaló como modalidad de entrega de la información</w:t>
      </w:r>
      <w:r w:rsidRPr="006628D3">
        <w:rPr>
          <w:rFonts w:ascii="Palatino Linotype" w:eastAsia="Times New Roman" w:hAnsi="Palatino Linotype" w:cs="Arial"/>
          <w:b/>
          <w:color w:val="000000" w:themeColor="text1"/>
          <w:lang w:val="es-ES"/>
        </w:rPr>
        <w:t>:</w:t>
      </w:r>
      <w:r w:rsidRPr="006628D3">
        <w:rPr>
          <w:rFonts w:ascii="Palatino Linotype" w:eastAsia="Times New Roman" w:hAnsi="Palatino Linotype" w:cs="Arial"/>
          <w:color w:val="000000" w:themeColor="text1"/>
          <w:lang w:val="es-ES"/>
        </w:rPr>
        <w:t xml:space="preserve"> a través </w:t>
      </w:r>
      <w:r w:rsidRPr="006628D3">
        <w:rPr>
          <w:rFonts w:ascii="Palatino Linotype" w:hAnsi="Palatino Linotype"/>
          <w:color w:val="000000" w:themeColor="text1"/>
        </w:rPr>
        <w:t xml:space="preserve">del </w:t>
      </w:r>
      <w:r w:rsidRPr="006628D3">
        <w:rPr>
          <w:rFonts w:ascii="Palatino Linotype" w:eastAsia="Calibri" w:hAnsi="Palatino Linotype" w:cs="Arial"/>
          <w:color w:val="000000" w:themeColor="text1"/>
          <w:lang w:val="es-ES"/>
        </w:rPr>
        <w:t xml:space="preserve">Sistema de Acceso a la Información Mexiquense </w:t>
      </w:r>
      <w:r w:rsidRPr="006628D3">
        <w:rPr>
          <w:rFonts w:ascii="Palatino Linotype" w:eastAsia="Calibri" w:hAnsi="Palatino Linotype" w:cs="Arial"/>
          <w:b/>
          <w:color w:val="000000" w:themeColor="text1"/>
          <w:lang w:val="es-ES"/>
        </w:rPr>
        <w:t>(SAIMEX).</w:t>
      </w:r>
    </w:p>
    <w:p w14:paraId="277D6E54" w14:textId="77777777" w:rsidR="00027153" w:rsidRPr="006628D3" w:rsidRDefault="00027153" w:rsidP="00027153">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29CBE275" w14:textId="6344EDC9" w:rsidR="0080538B" w:rsidRPr="006628D3" w:rsidRDefault="00770B33" w:rsidP="00D933F5">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Times New Roman" w:hAnsi="Palatino Linotype" w:cs="Arial"/>
          <w:color w:val="000000" w:themeColor="text1"/>
          <w:lang w:val="es-ES"/>
        </w:rPr>
      </w:pPr>
      <w:r w:rsidRPr="006628D3">
        <w:rPr>
          <w:rFonts w:ascii="Palatino Linotype" w:eastAsia="Calibri" w:hAnsi="Palatino Linotype" w:cs="Arial"/>
          <w:color w:val="000000" w:themeColor="text1"/>
          <w:lang w:val="es-AR"/>
        </w:rPr>
        <w:t xml:space="preserve">El día </w:t>
      </w:r>
      <w:r w:rsidR="0080538B" w:rsidRPr="006628D3">
        <w:rPr>
          <w:rFonts w:ascii="Palatino Linotype" w:eastAsia="Calibri" w:hAnsi="Palatino Linotype" w:cs="Arial"/>
          <w:color w:val="000000" w:themeColor="text1"/>
          <w:lang w:val="es-AR"/>
        </w:rPr>
        <w:t>cinco</w:t>
      </w:r>
      <w:r w:rsidR="00A34054" w:rsidRPr="006628D3">
        <w:rPr>
          <w:rFonts w:ascii="Palatino Linotype" w:eastAsia="Calibri" w:hAnsi="Palatino Linotype" w:cs="Arial"/>
          <w:color w:val="000000" w:themeColor="text1"/>
          <w:lang w:val="es-AR"/>
        </w:rPr>
        <w:t xml:space="preserve"> </w:t>
      </w:r>
      <w:r w:rsidRPr="006628D3">
        <w:rPr>
          <w:rFonts w:ascii="Palatino Linotype" w:eastAsia="Calibri" w:hAnsi="Palatino Linotype" w:cs="Arial"/>
          <w:color w:val="000000" w:themeColor="text1"/>
          <w:lang w:val="es-AR"/>
        </w:rPr>
        <w:t>(</w:t>
      </w:r>
      <w:r w:rsidR="0080538B" w:rsidRPr="006628D3">
        <w:rPr>
          <w:rFonts w:ascii="Palatino Linotype" w:eastAsia="Calibri" w:hAnsi="Palatino Linotype" w:cs="Arial"/>
          <w:color w:val="000000" w:themeColor="text1"/>
          <w:lang w:val="es-AR"/>
        </w:rPr>
        <w:t>05</w:t>
      </w:r>
      <w:r w:rsidRPr="006628D3">
        <w:rPr>
          <w:rFonts w:ascii="Palatino Linotype" w:hAnsi="Palatino Linotype"/>
          <w:i/>
          <w:color w:val="000000" w:themeColor="text1"/>
        </w:rPr>
        <w:t xml:space="preserve">) </w:t>
      </w:r>
      <w:r w:rsidRPr="006628D3">
        <w:rPr>
          <w:rFonts w:ascii="Palatino Linotype" w:hAnsi="Palatino Linotype"/>
          <w:color w:val="000000" w:themeColor="text1"/>
        </w:rPr>
        <w:t xml:space="preserve">de </w:t>
      </w:r>
      <w:r w:rsidR="0080538B" w:rsidRPr="006628D3">
        <w:rPr>
          <w:rFonts w:ascii="Palatino Linotype" w:hAnsi="Palatino Linotype"/>
          <w:color w:val="000000" w:themeColor="text1"/>
        </w:rPr>
        <w:t>febrero</w:t>
      </w:r>
      <w:r w:rsidRPr="006628D3">
        <w:rPr>
          <w:rFonts w:ascii="Palatino Linotype" w:hAnsi="Palatino Linotype"/>
          <w:color w:val="000000" w:themeColor="text1"/>
        </w:rPr>
        <w:t xml:space="preserve"> de </w:t>
      </w:r>
      <w:r w:rsidR="00E91B4E" w:rsidRPr="006628D3">
        <w:rPr>
          <w:rFonts w:ascii="Palatino Linotype" w:hAnsi="Palatino Linotype"/>
          <w:color w:val="000000" w:themeColor="text1"/>
        </w:rPr>
        <w:t>dos mil ve</w:t>
      </w:r>
      <w:r w:rsidR="0080538B" w:rsidRPr="006628D3">
        <w:rPr>
          <w:rFonts w:ascii="Palatino Linotype" w:hAnsi="Palatino Linotype"/>
          <w:color w:val="000000" w:themeColor="text1"/>
        </w:rPr>
        <w:t>inte</w:t>
      </w:r>
      <w:r w:rsidRPr="006628D3">
        <w:rPr>
          <w:rFonts w:ascii="Palatino Linotype" w:eastAsia="Times New Roman" w:hAnsi="Palatino Linotype" w:cs="Arial"/>
          <w:color w:val="000000" w:themeColor="text1"/>
          <w:lang w:val="es-ES"/>
        </w:rPr>
        <w:t xml:space="preserve">, el </w:t>
      </w:r>
      <w:r w:rsidRPr="006628D3">
        <w:rPr>
          <w:rFonts w:ascii="Palatino Linotype" w:eastAsia="Times New Roman" w:hAnsi="Palatino Linotype" w:cs="Arial"/>
          <w:b/>
          <w:color w:val="000000" w:themeColor="text1"/>
          <w:lang w:val="es-ES"/>
        </w:rPr>
        <w:t xml:space="preserve">SUJETO OBLIGADO </w:t>
      </w:r>
      <w:r w:rsidR="00B90D3C" w:rsidRPr="006628D3">
        <w:rPr>
          <w:rFonts w:ascii="Palatino Linotype" w:eastAsia="Times New Roman" w:hAnsi="Palatino Linotype" w:cs="Arial"/>
          <w:color w:val="000000" w:themeColor="text1"/>
          <w:lang w:val="es-ES"/>
        </w:rPr>
        <w:t>respondi</w:t>
      </w:r>
      <w:r w:rsidR="00EB1460" w:rsidRPr="006628D3">
        <w:rPr>
          <w:rFonts w:ascii="Palatino Linotype" w:eastAsia="Times New Roman" w:hAnsi="Palatino Linotype" w:cs="Arial"/>
          <w:color w:val="000000" w:themeColor="text1"/>
          <w:lang w:val="es-ES"/>
        </w:rPr>
        <w:t>ó a la solic</w:t>
      </w:r>
      <w:r w:rsidR="00677042" w:rsidRPr="006628D3">
        <w:rPr>
          <w:rFonts w:ascii="Palatino Linotype" w:eastAsia="Times New Roman" w:hAnsi="Palatino Linotype" w:cs="Arial"/>
          <w:color w:val="000000" w:themeColor="text1"/>
          <w:lang w:val="es-ES"/>
        </w:rPr>
        <w:t xml:space="preserve">itud de información </w:t>
      </w:r>
      <w:r w:rsidR="0080538B" w:rsidRPr="006628D3">
        <w:rPr>
          <w:rFonts w:ascii="Palatino Linotype" w:eastAsia="Times New Roman" w:hAnsi="Palatino Linotype" w:cs="Arial"/>
          <w:color w:val="000000" w:themeColor="text1"/>
          <w:lang w:val="es-ES"/>
        </w:rPr>
        <w:t xml:space="preserve"> en los términos siguientes:</w:t>
      </w:r>
    </w:p>
    <w:p w14:paraId="683D0013" w14:textId="77777777" w:rsidR="0080538B" w:rsidRPr="006628D3" w:rsidRDefault="0080538B" w:rsidP="00FF150B">
      <w:pPr>
        <w:pStyle w:val="Prrafodelista"/>
        <w:ind w:left="0"/>
        <w:rPr>
          <w:rFonts w:ascii="Palatino Linotype" w:eastAsia="Times New Roman" w:hAnsi="Palatino Linotype" w:cs="Arial"/>
          <w:color w:val="000000" w:themeColor="text1"/>
          <w:lang w:val="es-ES"/>
        </w:rPr>
      </w:pPr>
    </w:p>
    <w:p w14:paraId="3FCF189D" w14:textId="61CEA38D" w:rsidR="0080538B" w:rsidRPr="006628D3" w:rsidRDefault="0080538B" w:rsidP="0080538B">
      <w:pPr>
        <w:pStyle w:val="Prrafodelista"/>
        <w:spacing w:line="360" w:lineRule="auto"/>
        <w:ind w:left="567" w:right="567"/>
        <w:jc w:val="both"/>
        <w:rPr>
          <w:rFonts w:ascii="Palatino Linotype" w:eastAsia="Times New Roman" w:hAnsi="Palatino Linotype" w:cs="Arial"/>
          <w:i/>
          <w:color w:val="000000" w:themeColor="text1"/>
          <w:sz w:val="22"/>
          <w:szCs w:val="22"/>
          <w:lang w:val="es-ES"/>
        </w:rPr>
      </w:pPr>
      <w:r w:rsidRPr="006628D3">
        <w:rPr>
          <w:rFonts w:ascii="Palatino Linotype" w:hAnsi="Palatino Linotype"/>
          <w:i/>
          <w:color w:val="000000" w:themeColor="text1"/>
          <w:sz w:val="22"/>
          <w:szCs w:val="22"/>
        </w:rPr>
        <w:t>“…De acuerdo a la información que obra en esta área no se cuenta con “delegados, subdelegados y/o en su caso COPACIS para el periodo 2019-2022 como lo solicita expresamente en su solicitud, lo anterior en virtud de que en la presente administración se eligieron para el periodo 2019-2021. Finalmente, se hace de su conocimiento que cuenta con un periodo de 15 días hábiles para recurrir la presente respuesta, con fundamento en lo previsto por los artículos 176, 177, 178 y 179 de la Ley de Transparencia y Acceso a la Información Pública y demás relativos y aplicables. Sin más que agregar al presente, le envío un cordial saludo.”</w:t>
      </w:r>
    </w:p>
    <w:p w14:paraId="79973A88" w14:textId="77777777" w:rsidR="0080538B" w:rsidRPr="006628D3" w:rsidRDefault="0080538B" w:rsidP="0080538B">
      <w:pPr>
        <w:pStyle w:val="Prrafodelista"/>
        <w:rPr>
          <w:rFonts w:ascii="Palatino Linotype" w:eastAsia="Times New Roman" w:hAnsi="Palatino Linotype" w:cs="Arial"/>
          <w:color w:val="000000" w:themeColor="text1"/>
          <w:lang w:val="es-ES"/>
        </w:rPr>
      </w:pPr>
    </w:p>
    <w:p w14:paraId="4476883B" w14:textId="7E690174" w:rsidR="00AE3CE1" w:rsidRPr="006628D3" w:rsidRDefault="0080538B" w:rsidP="00AE3CE1">
      <w:pPr>
        <w:pStyle w:val="Prrafodelista"/>
        <w:numPr>
          <w:ilvl w:val="0"/>
          <w:numId w:val="1"/>
        </w:numPr>
        <w:tabs>
          <w:tab w:val="left" w:pos="567"/>
        </w:tabs>
        <w:spacing w:before="100" w:beforeAutospacing="1" w:after="100" w:afterAutospacing="1" w:line="360" w:lineRule="auto"/>
        <w:ind w:left="0" w:firstLine="0"/>
        <w:jc w:val="both"/>
        <w:rPr>
          <w:i/>
          <w:color w:val="000000" w:themeColor="text1"/>
        </w:rPr>
      </w:pPr>
      <w:r w:rsidRPr="006628D3">
        <w:rPr>
          <w:rFonts w:ascii="Palatino Linotype" w:eastAsia="Times New Roman" w:hAnsi="Palatino Linotype" w:cs="Arial"/>
          <w:color w:val="000000" w:themeColor="text1"/>
          <w:lang w:val="es-ES"/>
        </w:rPr>
        <w:lastRenderedPageBreak/>
        <w:t xml:space="preserve">A su respuesta adjuntó el </w:t>
      </w:r>
      <w:r w:rsidR="00677042" w:rsidRPr="006628D3">
        <w:rPr>
          <w:rFonts w:ascii="Palatino Linotype" w:eastAsia="Times New Roman" w:hAnsi="Palatino Linotype" w:cs="Arial"/>
          <w:color w:val="000000" w:themeColor="text1"/>
          <w:lang w:val="es-ES"/>
        </w:rPr>
        <w:t>archivo electrónico</w:t>
      </w:r>
      <w:r w:rsidR="00EB1460" w:rsidRPr="006628D3">
        <w:rPr>
          <w:rFonts w:ascii="Palatino Linotype" w:eastAsia="Times New Roman" w:hAnsi="Palatino Linotype" w:cs="Arial"/>
          <w:color w:val="000000" w:themeColor="text1"/>
          <w:lang w:val="es-ES"/>
        </w:rPr>
        <w:t xml:space="preserve"> </w:t>
      </w:r>
      <w:r w:rsidR="00D933F5" w:rsidRPr="006628D3">
        <w:rPr>
          <w:rFonts w:ascii="Palatino Linotype" w:eastAsia="Times New Roman" w:hAnsi="Palatino Linotype" w:cs="Arial"/>
          <w:i/>
          <w:color w:val="000000" w:themeColor="text1"/>
          <w:lang w:val="es-ES"/>
        </w:rPr>
        <w:t>“</w:t>
      </w:r>
      <w:hyperlink r:id="rId8" w:tgtFrame="_blank" w:history="1">
        <w:r w:rsidRPr="006628D3">
          <w:rPr>
            <w:rFonts w:ascii="Palatino Linotype" w:eastAsia="Times New Roman" w:hAnsi="Palatino Linotype"/>
            <w:i/>
            <w:color w:val="000000" w:themeColor="text1"/>
            <w:lang w:val="es-ES"/>
          </w:rPr>
          <w:t>RESP_UTAI_00010.pdf</w:t>
        </w:r>
      </w:hyperlink>
      <w:r w:rsidR="00D933F5" w:rsidRPr="006628D3">
        <w:rPr>
          <w:rFonts w:ascii="Palatino Linotype" w:eastAsia="Times New Roman" w:hAnsi="Palatino Linotype" w:cs="Arial"/>
          <w:i/>
          <w:color w:val="000000" w:themeColor="text1"/>
          <w:lang w:val="es-ES"/>
        </w:rPr>
        <w:t xml:space="preserve">” </w:t>
      </w:r>
      <w:r w:rsidR="00AE3CE1" w:rsidRPr="006628D3">
        <w:rPr>
          <w:rFonts w:ascii="Palatino Linotype" w:eastAsia="Times New Roman" w:hAnsi="Palatino Linotype" w:cs="Arial"/>
          <w:color w:val="000000" w:themeColor="text1"/>
          <w:lang w:val="es-ES"/>
        </w:rPr>
        <w:t>constante en dos hojas en las que se</w:t>
      </w:r>
      <w:r w:rsidR="00D933F5" w:rsidRPr="006628D3">
        <w:rPr>
          <w:rFonts w:ascii="Palatino Linotype" w:eastAsia="Times New Roman" w:hAnsi="Palatino Linotype" w:cs="Arial"/>
          <w:color w:val="000000" w:themeColor="text1"/>
          <w:lang w:val="es-ES"/>
        </w:rPr>
        <w:t xml:space="preserve"> aprecia el </w:t>
      </w:r>
      <w:r w:rsidR="00AE3CE1" w:rsidRPr="006628D3">
        <w:rPr>
          <w:rFonts w:ascii="Palatino Linotype" w:eastAsia="Times New Roman" w:hAnsi="Palatino Linotype" w:cs="Arial"/>
          <w:color w:val="000000" w:themeColor="text1"/>
          <w:lang w:val="es-ES"/>
        </w:rPr>
        <w:t xml:space="preserve">oficio número OCO/UTAI/0049/2020 signado por el Titular de la Unidad de Transparencia de </w:t>
      </w:r>
      <w:proofErr w:type="spellStart"/>
      <w:r w:rsidR="00AE3CE1" w:rsidRPr="006628D3">
        <w:rPr>
          <w:rFonts w:ascii="Palatino Linotype" w:eastAsia="Times New Roman" w:hAnsi="Palatino Linotype" w:cs="Arial"/>
          <w:color w:val="000000" w:themeColor="text1"/>
          <w:lang w:val="es-ES"/>
        </w:rPr>
        <w:t>Ocoyoacac</w:t>
      </w:r>
      <w:proofErr w:type="spellEnd"/>
      <w:r w:rsidR="00AE3CE1" w:rsidRPr="006628D3">
        <w:rPr>
          <w:rFonts w:ascii="Palatino Linotype" w:eastAsia="Times New Roman" w:hAnsi="Palatino Linotype" w:cs="Arial"/>
          <w:color w:val="000000" w:themeColor="text1"/>
          <w:lang w:val="es-ES"/>
        </w:rPr>
        <w:t>, cuyo contenido no se inserta en este apartado en obviedad de repeticiones innecesarias, toda vez que ya es del conocimiento e las partes en su totalidad, y será motivo de análisis en el cuerpo de la presente resolución.</w:t>
      </w:r>
    </w:p>
    <w:p w14:paraId="48B499A7" w14:textId="77777777" w:rsidR="000129FE" w:rsidRPr="006628D3" w:rsidRDefault="000129FE" w:rsidP="000129FE">
      <w:pPr>
        <w:pStyle w:val="Prrafodelista"/>
        <w:tabs>
          <w:tab w:val="left" w:pos="567"/>
        </w:tabs>
        <w:spacing w:line="360" w:lineRule="auto"/>
        <w:ind w:left="0"/>
        <w:jc w:val="both"/>
        <w:rPr>
          <w:rFonts w:ascii="Palatino Linotype" w:hAnsi="Palatino Linotype"/>
          <w:color w:val="000000" w:themeColor="text1"/>
        </w:rPr>
      </w:pPr>
    </w:p>
    <w:p w14:paraId="507E86AF" w14:textId="5A56DDE0" w:rsidR="00F34201" w:rsidRPr="006628D3" w:rsidRDefault="00F34201" w:rsidP="000129FE">
      <w:pPr>
        <w:pStyle w:val="Prrafodelista"/>
        <w:numPr>
          <w:ilvl w:val="0"/>
          <w:numId w:val="1"/>
        </w:numPr>
        <w:tabs>
          <w:tab w:val="left" w:pos="567"/>
        </w:tabs>
        <w:spacing w:before="100" w:beforeAutospacing="1" w:after="100" w:afterAutospacing="1" w:line="360" w:lineRule="auto"/>
        <w:ind w:left="0" w:firstLine="0"/>
        <w:jc w:val="both"/>
        <w:rPr>
          <w:i/>
          <w:color w:val="000000" w:themeColor="text1"/>
        </w:rPr>
      </w:pPr>
      <w:r w:rsidRPr="006628D3">
        <w:rPr>
          <w:rFonts w:ascii="Palatino Linotype" w:eastAsia="Times New Roman" w:hAnsi="Palatino Linotype" w:cs="Arial"/>
          <w:color w:val="000000" w:themeColor="text1"/>
          <w:lang w:val="es-ES"/>
        </w:rPr>
        <w:t xml:space="preserve">El día </w:t>
      </w:r>
      <w:r w:rsidR="000129FE" w:rsidRPr="006628D3">
        <w:rPr>
          <w:rFonts w:ascii="Palatino Linotype" w:eastAsia="Times New Roman" w:hAnsi="Palatino Linotype" w:cs="Arial"/>
          <w:color w:val="000000" w:themeColor="text1"/>
          <w:lang w:val="es-ES"/>
        </w:rPr>
        <w:t>once</w:t>
      </w:r>
      <w:r w:rsidR="00280260" w:rsidRPr="006628D3">
        <w:rPr>
          <w:rFonts w:ascii="Palatino Linotype" w:eastAsia="Times New Roman" w:hAnsi="Palatino Linotype" w:cs="Arial"/>
          <w:color w:val="000000" w:themeColor="text1"/>
          <w:lang w:val="es-ES"/>
        </w:rPr>
        <w:t xml:space="preserve"> </w:t>
      </w:r>
      <w:r w:rsidR="00E239DF" w:rsidRPr="006628D3">
        <w:rPr>
          <w:rFonts w:ascii="Palatino Linotype" w:eastAsia="Times New Roman" w:hAnsi="Palatino Linotype" w:cs="Arial"/>
          <w:color w:val="000000" w:themeColor="text1"/>
          <w:lang w:val="es-ES"/>
        </w:rPr>
        <w:t>(</w:t>
      </w:r>
      <w:r w:rsidR="000129FE" w:rsidRPr="006628D3">
        <w:rPr>
          <w:rFonts w:ascii="Palatino Linotype" w:eastAsia="Times New Roman" w:hAnsi="Palatino Linotype" w:cs="Arial"/>
          <w:color w:val="000000" w:themeColor="text1"/>
          <w:lang w:val="es-ES"/>
        </w:rPr>
        <w:t>11</w:t>
      </w:r>
      <w:r w:rsidR="00E239DF" w:rsidRPr="006628D3">
        <w:rPr>
          <w:rFonts w:ascii="Palatino Linotype" w:eastAsia="Times New Roman" w:hAnsi="Palatino Linotype" w:cs="Arial"/>
          <w:color w:val="000000" w:themeColor="text1"/>
          <w:lang w:val="es-ES"/>
        </w:rPr>
        <w:t xml:space="preserve">) de </w:t>
      </w:r>
      <w:r w:rsidR="000129FE" w:rsidRPr="006628D3">
        <w:rPr>
          <w:rFonts w:ascii="Palatino Linotype" w:eastAsia="Times New Roman" w:hAnsi="Palatino Linotype" w:cs="Arial"/>
          <w:color w:val="000000" w:themeColor="text1"/>
          <w:lang w:val="es-ES"/>
        </w:rPr>
        <w:t>febrero</w:t>
      </w:r>
      <w:r w:rsidR="00DC6FF3" w:rsidRPr="006628D3">
        <w:rPr>
          <w:rFonts w:ascii="Palatino Linotype" w:eastAsia="Times New Roman" w:hAnsi="Palatino Linotype" w:cs="Arial"/>
          <w:color w:val="000000" w:themeColor="text1"/>
          <w:lang w:val="es-ES"/>
        </w:rPr>
        <w:t xml:space="preserve"> </w:t>
      </w:r>
      <w:r w:rsidR="00E239DF" w:rsidRPr="006628D3">
        <w:rPr>
          <w:rFonts w:ascii="Palatino Linotype" w:eastAsia="Times New Roman" w:hAnsi="Palatino Linotype" w:cs="Arial"/>
          <w:color w:val="000000" w:themeColor="text1"/>
          <w:lang w:val="es-ES"/>
        </w:rPr>
        <w:t xml:space="preserve">de </w:t>
      </w:r>
      <w:r w:rsidR="00E91B4E" w:rsidRPr="006628D3">
        <w:rPr>
          <w:rFonts w:ascii="Palatino Linotype" w:eastAsia="Times New Roman" w:hAnsi="Palatino Linotype" w:cs="Arial"/>
          <w:color w:val="000000" w:themeColor="text1"/>
          <w:lang w:val="es-ES"/>
        </w:rPr>
        <w:t xml:space="preserve">dos mil </w:t>
      </w:r>
      <w:r w:rsidR="000129FE" w:rsidRPr="006628D3">
        <w:rPr>
          <w:rFonts w:ascii="Palatino Linotype" w:eastAsia="Times New Roman" w:hAnsi="Palatino Linotype" w:cs="Arial"/>
          <w:color w:val="000000" w:themeColor="text1"/>
          <w:lang w:val="es-ES"/>
        </w:rPr>
        <w:t>veinte</w:t>
      </w:r>
      <w:r w:rsidRPr="006628D3">
        <w:rPr>
          <w:rFonts w:ascii="Palatino Linotype" w:eastAsia="Times New Roman" w:hAnsi="Palatino Linotype" w:cs="Arial"/>
          <w:color w:val="000000" w:themeColor="text1"/>
          <w:lang w:val="es-ES"/>
        </w:rPr>
        <w:t xml:space="preserve">, </w:t>
      </w:r>
      <w:r w:rsidR="00797148" w:rsidRPr="006628D3">
        <w:rPr>
          <w:rFonts w:ascii="Palatino Linotype" w:hAnsi="Palatino Linotype"/>
          <w:color w:val="000000" w:themeColor="text1"/>
        </w:rPr>
        <w:t>se</w:t>
      </w:r>
      <w:r w:rsidR="00C15336" w:rsidRPr="006628D3">
        <w:rPr>
          <w:rFonts w:ascii="Palatino Linotype" w:hAnsi="Palatino Linotype"/>
          <w:color w:val="000000" w:themeColor="text1"/>
        </w:rPr>
        <w:t xml:space="preserve"> </w:t>
      </w:r>
      <w:r w:rsidRPr="006628D3">
        <w:rPr>
          <w:rFonts w:ascii="Palatino Linotype" w:eastAsia="Times New Roman" w:hAnsi="Palatino Linotype" w:cs="Arial"/>
          <w:color w:val="000000" w:themeColor="text1"/>
          <w:lang w:val="es-ES"/>
        </w:rPr>
        <w:t xml:space="preserve">interpuso el recurso de revisión, en contra de la respuesta </w:t>
      </w:r>
      <w:r w:rsidR="00826130" w:rsidRPr="006628D3">
        <w:rPr>
          <w:rFonts w:ascii="Palatino Linotype" w:eastAsia="Times New Roman" w:hAnsi="Palatino Linotype" w:cs="Arial"/>
          <w:color w:val="000000" w:themeColor="text1"/>
          <w:lang w:val="es-ES"/>
        </w:rPr>
        <w:t xml:space="preserve">emitida por el </w:t>
      </w:r>
      <w:r w:rsidR="00826130" w:rsidRPr="006628D3">
        <w:rPr>
          <w:rFonts w:ascii="Palatino Linotype" w:eastAsia="Times New Roman" w:hAnsi="Palatino Linotype" w:cs="Arial"/>
          <w:b/>
          <w:color w:val="000000" w:themeColor="text1"/>
          <w:lang w:val="es-ES"/>
        </w:rPr>
        <w:t>SUJETO OBLIGADO</w:t>
      </w:r>
      <w:r w:rsidRPr="006628D3">
        <w:rPr>
          <w:rFonts w:ascii="Palatino Linotype" w:eastAsia="Times New Roman" w:hAnsi="Palatino Linotype" w:cs="Arial"/>
          <w:color w:val="000000" w:themeColor="text1"/>
          <w:lang w:val="es-ES"/>
        </w:rPr>
        <w:t>, señalando como:</w:t>
      </w:r>
    </w:p>
    <w:p w14:paraId="5D195D9E" w14:textId="77777777" w:rsidR="00C15336" w:rsidRPr="006628D3" w:rsidRDefault="00C15336" w:rsidP="004E1461">
      <w:pPr>
        <w:pStyle w:val="Prrafodelista"/>
        <w:tabs>
          <w:tab w:val="left" w:pos="567"/>
        </w:tabs>
        <w:spacing w:line="360" w:lineRule="auto"/>
        <w:ind w:left="0"/>
        <w:jc w:val="both"/>
        <w:rPr>
          <w:rFonts w:ascii="Palatino Linotype" w:hAnsi="Palatino Linotype"/>
          <w:color w:val="000000" w:themeColor="text1"/>
        </w:rPr>
      </w:pPr>
    </w:p>
    <w:p w14:paraId="59970600" w14:textId="32D8FF10" w:rsidR="00F34201" w:rsidRPr="006628D3" w:rsidRDefault="006711DB" w:rsidP="00C64E15">
      <w:pPr>
        <w:spacing w:line="360" w:lineRule="auto"/>
        <w:ind w:left="567" w:right="567"/>
        <w:jc w:val="both"/>
        <w:rPr>
          <w:rFonts w:ascii="Palatino Linotype" w:eastAsia="Calibri" w:hAnsi="Palatino Linotype" w:cs="Arial"/>
          <w:i/>
          <w:color w:val="000000" w:themeColor="text1"/>
          <w:sz w:val="22"/>
          <w:szCs w:val="22"/>
          <w:lang w:val="es-ES"/>
        </w:rPr>
      </w:pPr>
      <w:bookmarkStart w:id="5" w:name="_Toc36733009"/>
      <w:r w:rsidRPr="006628D3">
        <w:rPr>
          <w:rStyle w:val="Ttulo2Car"/>
          <w:sz w:val="22"/>
          <w:szCs w:val="22"/>
          <w:lang w:val="es-ES"/>
        </w:rPr>
        <w:t xml:space="preserve">a) </w:t>
      </w: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00F34201" w:rsidRPr="006628D3">
        <w:rPr>
          <w:rStyle w:val="Ttulo2Car"/>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6628D3">
        <w:rPr>
          <w:rStyle w:val="Ttulo2Car"/>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6628D3">
        <w:rPr>
          <w:rFonts w:ascii="Palatino Linotype" w:hAnsi="Palatino Linotype"/>
          <w:i/>
          <w:color w:val="000000" w:themeColor="text1"/>
          <w:sz w:val="22"/>
          <w:szCs w:val="22"/>
        </w:rPr>
        <w:t>“</w:t>
      </w:r>
      <w:r w:rsidR="000129FE" w:rsidRPr="006628D3">
        <w:rPr>
          <w:rFonts w:ascii="Palatino Linotype" w:hAnsi="Palatino Linotype"/>
          <w:i/>
          <w:color w:val="000000" w:themeColor="text1"/>
          <w:sz w:val="22"/>
          <w:szCs w:val="22"/>
        </w:rPr>
        <w:t xml:space="preserve">la respuesta a la solicitud de información 00010/OCOYOAC/IP/2020, a través de la cual manifiestan que no es posible darme la información que por vía de transparencia solicite bajo el argumento de que sus autoridades auxiliares fueron electas para el periodo 2019-2021, y el suscrito la solicite 2019-2022, sin embargo he de manifestar que si bien es cierto la administración actual es 2019-2021, también lo es que las autoridades auxiliares fueron electas para el periodo 2019-2022, ya que como es sabido tomaron protesta en el mes de abril de 2019, por lo que la </w:t>
      </w:r>
      <w:proofErr w:type="spellStart"/>
      <w:r w:rsidR="000129FE" w:rsidRPr="006628D3">
        <w:rPr>
          <w:rFonts w:ascii="Palatino Linotype" w:hAnsi="Palatino Linotype"/>
          <w:i/>
          <w:color w:val="000000" w:themeColor="text1"/>
          <w:sz w:val="22"/>
          <w:szCs w:val="22"/>
        </w:rPr>
        <w:t>administracion</w:t>
      </w:r>
      <w:proofErr w:type="spellEnd"/>
      <w:r w:rsidR="000129FE" w:rsidRPr="006628D3">
        <w:rPr>
          <w:rFonts w:ascii="Palatino Linotype" w:hAnsi="Palatino Linotype"/>
          <w:i/>
          <w:color w:val="000000" w:themeColor="text1"/>
          <w:sz w:val="22"/>
          <w:szCs w:val="22"/>
        </w:rPr>
        <w:t xml:space="preserve"> actual termina en 2021, mas no así el encargo de las autoridades auxiliares, pues solamente sale la </w:t>
      </w:r>
      <w:proofErr w:type="spellStart"/>
      <w:r w:rsidR="000129FE" w:rsidRPr="006628D3">
        <w:rPr>
          <w:rFonts w:ascii="Palatino Linotype" w:hAnsi="Palatino Linotype"/>
          <w:i/>
          <w:color w:val="000000" w:themeColor="text1"/>
          <w:sz w:val="22"/>
          <w:szCs w:val="22"/>
        </w:rPr>
        <w:t>administracion</w:t>
      </w:r>
      <w:proofErr w:type="spellEnd"/>
      <w:r w:rsidR="000129FE" w:rsidRPr="006628D3">
        <w:rPr>
          <w:rFonts w:ascii="Palatino Linotype" w:hAnsi="Palatino Linotype"/>
          <w:i/>
          <w:color w:val="000000" w:themeColor="text1"/>
          <w:sz w:val="22"/>
          <w:szCs w:val="22"/>
        </w:rPr>
        <w:t xml:space="preserve"> y no con ellos las autoridades citadas</w:t>
      </w:r>
      <w:r w:rsidR="003D0FEF" w:rsidRPr="006628D3">
        <w:rPr>
          <w:rFonts w:ascii="Palatino Linotype" w:hAnsi="Palatino Linotype"/>
          <w:i/>
          <w:color w:val="000000" w:themeColor="text1"/>
          <w:sz w:val="22"/>
          <w:szCs w:val="22"/>
        </w:rPr>
        <w:t>.</w:t>
      </w:r>
      <w:r w:rsidR="00451EB6" w:rsidRPr="006628D3">
        <w:rPr>
          <w:rFonts w:ascii="Palatino Linotype" w:eastAsia="Times New Roman" w:hAnsi="Palatino Linotype" w:cs="Times New Roman"/>
          <w:i/>
          <w:color w:val="000000" w:themeColor="text1"/>
          <w:sz w:val="22"/>
          <w:szCs w:val="22"/>
          <w:lang w:val="es-MX" w:eastAsia="es-MX"/>
        </w:rPr>
        <w:t>"</w:t>
      </w:r>
      <w:r w:rsidR="00451EB6" w:rsidRPr="006628D3">
        <w:rPr>
          <w:rFonts w:ascii="Palatino Linotype" w:eastAsia="Calibri" w:hAnsi="Palatino Linotype" w:cs="Arial"/>
          <w:i/>
          <w:color w:val="000000" w:themeColor="text1"/>
          <w:sz w:val="22"/>
          <w:szCs w:val="22"/>
          <w:lang w:val="es-ES"/>
        </w:rPr>
        <w:t xml:space="preserve"> </w:t>
      </w:r>
      <w:r w:rsidR="00AC6585" w:rsidRPr="006628D3">
        <w:rPr>
          <w:rFonts w:ascii="Palatino Linotype" w:eastAsia="Calibri" w:hAnsi="Palatino Linotype" w:cs="Arial"/>
          <w:i/>
          <w:color w:val="000000" w:themeColor="text1"/>
          <w:sz w:val="22"/>
          <w:szCs w:val="22"/>
          <w:lang w:val="es-ES"/>
        </w:rPr>
        <w:t>(Sic)</w:t>
      </w:r>
    </w:p>
    <w:p w14:paraId="7961E1B1" w14:textId="77777777" w:rsidR="00C64E15" w:rsidRPr="006628D3" w:rsidRDefault="00C64E15" w:rsidP="00C64E15">
      <w:pPr>
        <w:pStyle w:val="Prrafodelista"/>
        <w:tabs>
          <w:tab w:val="left" w:pos="567"/>
        </w:tabs>
        <w:spacing w:line="360" w:lineRule="auto"/>
        <w:ind w:left="0"/>
        <w:jc w:val="both"/>
        <w:rPr>
          <w:rFonts w:ascii="Palatino Linotype" w:hAnsi="Palatino Linotype"/>
          <w:color w:val="000000" w:themeColor="text1"/>
        </w:rPr>
      </w:pPr>
    </w:p>
    <w:p w14:paraId="5DF021EB" w14:textId="60762EBB" w:rsidR="00B33884" w:rsidRPr="006628D3" w:rsidRDefault="006711DB" w:rsidP="00D423B5">
      <w:pPr>
        <w:spacing w:line="360" w:lineRule="auto"/>
        <w:ind w:left="567" w:right="567"/>
        <w:jc w:val="both"/>
        <w:rPr>
          <w:rFonts w:ascii="Palatino Linotype" w:hAnsi="Palatino Linotype"/>
          <w:i/>
          <w:color w:val="000000" w:themeColor="text1"/>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6733010"/>
      <w:r w:rsidRPr="006628D3">
        <w:rPr>
          <w:rStyle w:val="Ttulo2Car"/>
          <w:sz w:val="22"/>
          <w:szCs w:val="22"/>
          <w:lang w:val="es-ES"/>
        </w:rPr>
        <w:t xml:space="preserve">b) </w:t>
      </w:r>
      <w:r w:rsidR="00F34201" w:rsidRPr="006628D3">
        <w:rPr>
          <w:rStyle w:val="Ttulo2Car"/>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6628D3">
        <w:rPr>
          <w:rFonts w:ascii="Palatino Linotype" w:hAnsi="Palatino Linotype"/>
          <w:color w:val="000000" w:themeColor="text1"/>
          <w:sz w:val="22"/>
          <w:szCs w:val="22"/>
        </w:rPr>
        <w:t xml:space="preserve"> </w:t>
      </w:r>
      <w:r w:rsidR="00F34201" w:rsidRPr="006628D3">
        <w:rPr>
          <w:rFonts w:ascii="Palatino Linotype" w:hAnsi="Palatino Linotype"/>
          <w:i/>
          <w:color w:val="000000" w:themeColor="text1"/>
          <w:sz w:val="22"/>
          <w:szCs w:val="22"/>
        </w:rPr>
        <w:t>“</w:t>
      </w:r>
      <w:r w:rsidR="000129FE" w:rsidRPr="006628D3">
        <w:rPr>
          <w:rFonts w:ascii="Palatino Linotype" w:hAnsi="Palatino Linotype"/>
          <w:i/>
          <w:color w:val="000000" w:themeColor="text1"/>
          <w:sz w:val="22"/>
          <w:szCs w:val="22"/>
        </w:rPr>
        <w:t>la vulneración a mi derecho humano a la información</w:t>
      </w:r>
      <w:r w:rsidR="003D0FEF" w:rsidRPr="006628D3">
        <w:rPr>
          <w:rFonts w:ascii="Palatino Linotype" w:hAnsi="Palatino Linotype"/>
          <w:i/>
          <w:color w:val="000000" w:themeColor="text1"/>
          <w:sz w:val="22"/>
          <w:szCs w:val="22"/>
        </w:rPr>
        <w:t>.</w:t>
      </w:r>
      <w:r w:rsidR="00F34201" w:rsidRPr="006628D3">
        <w:rPr>
          <w:rFonts w:ascii="Palatino Linotype" w:hAnsi="Palatino Linotype"/>
          <w:i/>
          <w:color w:val="000000" w:themeColor="text1"/>
          <w:sz w:val="22"/>
          <w:szCs w:val="22"/>
        </w:rPr>
        <w:t>” (Sic)</w:t>
      </w:r>
    </w:p>
    <w:p w14:paraId="6EAD69D3" w14:textId="0EC2B52E" w:rsidR="00F34201" w:rsidRPr="006628D3"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6628D3">
        <w:rPr>
          <w:rFonts w:ascii="Palatino Linotype" w:eastAsia="Times New Roman" w:hAnsi="Palatino Linotype" w:cs="Arial"/>
          <w:color w:val="000000" w:themeColor="text1"/>
          <w:lang w:val="es-ES"/>
        </w:rPr>
        <w:lastRenderedPageBreak/>
        <w:t xml:space="preserve">Se registró el recurso de revisión bajo el número de expediente </w:t>
      </w:r>
      <w:r w:rsidRPr="006628D3">
        <w:rPr>
          <w:rFonts w:ascii="Palatino Linotype" w:hAnsi="Palatino Linotype" w:cs="Arial"/>
          <w:bCs/>
          <w:color w:val="000000" w:themeColor="text1"/>
        </w:rPr>
        <w:t xml:space="preserve">al rubro indicado, así mismo con fundamento en lo dispuesto por el </w:t>
      </w:r>
      <w:r w:rsidRPr="006628D3">
        <w:rPr>
          <w:rFonts w:ascii="Palatino Linotype" w:eastAsia="Calibri" w:hAnsi="Palatino Linotype" w:cs="Arial"/>
          <w:color w:val="000000" w:themeColor="text1"/>
          <w:lang w:val="es-ES"/>
        </w:rPr>
        <w:t xml:space="preserve">artículo 185 fracción I de la </w:t>
      </w:r>
      <w:r w:rsidRPr="006628D3">
        <w:rPr>
          <w:rFonts w:ascii="Palatino Linotype" w:eastAsia="Calibri" w:hAnsi="Palatino Linotype" w:cs="Arial"/>
          <w:b/>
          <w:color w:val="000000" w:themeColor="text1"/>
          <w:lang w:val="es-ES"/>
        </w:rPr>
        <w:t xml:space="preserve">Ley de Transparencia y Acceso a la Información Pública del Estado de México y Municipios </w:t>
      </w:r>
      <w:r w:rsidRPr="006628D3">
        <w:rPr>
          <w:rFonts w:ascii="Palatino Linotype" w:eastAsia="Times New Roman" w:hAnsi="Palatino Linotype" w:cs="Arial"/>
          <w:color w:val="000000" w:themeColor="text1"/>
          <w:lang w:val="es-ES"/>
        </w:rPr>
        <w:t xml:space="preserve">se turnó al </w:t>
      </w:r>
      <w:r w:rsidRPr="006628D3">
        <w:rPr>
          <w:rFonts w:ascii="Palatino Linotype" w:eastAsia="Times New Roman" w:hAnsi="Palatino Linotype" w:cs="Arial"/>
          <w:b/>
          <w:color w:val="000000" w:themeColor="text1"/>
          <w:lang w:val="es-ES"/>
        </w:rPr>
        <w:t xml:space="preserve">Comisionado José Guadalupe Luna Hernández, </w:t>
      </w:r>
      <w:r w:rsidRPr="006628D3">
        <w:rPr>
          <w:rFonts w:ascii="Palatino Linotype" w:eastAsia="Times New Roman" w:hAnsi="Palatino Linotype" w:cs="Arial"/>
          <w:color w:val="000000" w:themeColor="text1"/>
          <w:lang w:val="es-ES"/>
        </w:rPr>
        <w:t xml:space="preserve">con el objeto de </w:t>
      </w:r>
      <w:r w:rsidRPr="006628D3">
        <w:rPr>
          <w:rFonts w:ascii="Palatino Linotype" w:eastAsia="Times New Roman" w:hAnsi="Palatino Linotype" w:cs="Arial"/>
          <w:color w:val="000000" w:themeColor="text1"/>
          <w:lang w:val="es-MX"/>
        </w:rPr>
        <w:t>su análisis.</w:t>
      </w:r>
    </w:p>
    <w:p w14:paraId="17513FB7" w14:textId="77777777" w:rsidR="003B7B65" w:rsidRPr="006628D3" w:rsidRDefault="003B7B65" w:rsidP="003B7B65">
      <w:pPr>
        <w:pStyle w:val="Prrafodelista"/>
        <w:tabs>
          <w:tab w:val="left" w:pos="426"/>
          <w:tab w:val="left" w:pos="567"/>
        </w:tabs>
        <w:spacing w:line="360" w:lineRule="auto"/>
        <w:ind w:left="0"/>
        <w:jc w:val="both"/>
        <w:rPr>
          <w:rFonts w:ascii="Palatino Linotype" w:hAnsi="Palatino Linotype"/>
          <w:color w:val="000000" w:themeColor="text1"/>
        </w:rPr>
      </w:pPr>
    </w:p>
    <w:p w14:paraId="27645CCA" w14:textId="1ABB5356" w:rsidR="003B187B" w:rsidRPr="006628D3"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6628D3">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4E1DCC" w:rsidRPr="006628D3">
        <w:rPr>
          <w:rFonts w:ascii="Palatino Linotype" w:eastAsia="Calibri" w:hAnsi="Palatino Linotype" w:cs="Arial"/>
          <w:color w:val="000000" w:themeColor="text1"/>
          <w:lang w:val="es-ES"/>
        </w:rPr>
        <w:t xml:space="preserve">diecisiete </w:t>
      </w:r>
      <w:r w:rsidRPr="006628D3">
        <w:rPr>
          <w:rFonts w:ascii="Palatino Linotype" w:eastAsia="Calibri" w:hAnsi="Palatino Linotype" w:cs="Arial"/>
          <w:color w:val="000000" w:themeColor="text1"/>
          <w:lang w:val="es-ES"/>
        </w:rPr>
        <w:t>(</w:t>
      </w:r>
      <w:r w:rsidR="002D5B9E" w:rsidRPr="006628D3">
        <w:rPr>
          <w:rFonts w:ascii="Palatino Linotype" w:eastAsia="Calibri" w:hAnsi="Palatino Linotype" w:cs="Arial"/>
          <w:color w:val="000000" w:themeColor="text1"/>
          <w:lang w:val="es-ES"/>
        </w:rPr>
        <w:t>1</w:t>
      </w:r>
      <w:r w:rsidR="004E1DCC" w:rsidRPr="006628D3">
        <w:rPr>
          <w:rFonts w:ascii="Palatino Linotype" w:eastAsia="Calibri" w:hAnsi="Palatino Linotype" w:cs="Arial"/>
          <w:color w:val="000000" w:themeColor="text1"/>
          <w:lang w:val="es-ES"/>
        </w:rPr>
        <w:t>7</w:t>
      </w:r>
      <w:r w:rsidRPr="006628D3">
        <w:rPr>
          <w:rFonts w:ascii="Palatino Linotype" w:eastAsia="Calibri" w:hAnsi="Palatino Linotype" w:cs="Arial"/>
          <w:color w:val="000000" w:themeColor="text1"/>
          <w:lang w:val="es-ES"/>
        </w:rPr>
        <w:t xml:space="preserve">) </w:t>
      </w:r>
      <w:r w:rsidR="00D423B5" w:rsidRPr="006628D3">
        <w:rPr>
          <w:rFonts w:ascii="Palatino Linotype" w:eastAsia="Times New Roman" w:hAnsi="Palatino Linotype" w:cs="Arial"/>
          <w:color w:val="000000" w:themeColor="text1"/>
          <w:lang w:val="es-ES"/>
        </w:rPr>
        <w:t xml:space="preserve">de </w:t>
      </w:r>
      <w:r w:rsidR="004E1DCC" w:rsidRPr="006628D3">
        <w:rPr>
          <w:rFonts w:ascii="Palatino Linotype" w:eastAsia="Times New Roman" w:hAnsi="Palatino Linotype" w:cs="Arial"/>
          <w:color w:val="000000" w:themeColor="text1"/>
          <w:lang w:val="es-ES"/>
        </w:rPr>
        <w:t>febrero</w:t>
      </w:r>
      <w:r w:rsidR="005508E5" w:rsidRPr="006628D3">
        <w:rPr>
          <w:rFonts w:ascii="Palatino Linotype" w:eastAsia="Times New Roman" w:hAnsi="Palatino Linotype" w:cs="Arial"/>
          <w:color w:val="000000" w:themeColor="text1"/>
          <w:lang w:val="es-ES"/>
        </w:rPr>
        <w:t xml:space="preserve"> de dos mil </w:t>
      </w:r>
      <w:r w:rsidR="00E15EC1" w:rsidRPr="006628D3">
        <w:rPr>
          <w:rFonts w:ascii="Palatino Linotype" w:eastAsia="Times New Roman" w:hAnsi="Palatino Linotype" w:cs="Arial"/>
          <w:color w:val="000000" w:themeColor="text1"/>
          <w:lang w:val="es-ES"/>
        </w:rPr>
        <w:t>veinte</w:t>
      </w:r>
      <w:r w:rsidRPr="006628D3">
        <w:rPr>
          <w:rFonts w:ascii="Palatino Linotype" w:eastAsia="Calibri" w:hAnsi="Palatino Linotype" w:cs="Arial"/>
          <w:color w:val="000000" w:themeColor="text1"/>
          <w:lang w:val="es-ES"/>
        </w:rPr>
        <w:t xml:space="preserve">, puso a disposición de las partes el expediente electrónico </w:t>
      </w:r>
      <w:r w:rsidRPr="006628D3">
        <w:rPr>
          <w:rFonts w:ascii="Palatino Linotype" w:eastAsia="Calibri" w:hAnsi="Palatino Linotype" w:cs="Arial"/>
          <w:color w:val="000000" w:themeColor="text1"/>
        </w:rPr>
        <w:t xml:space="preserve">vía </w:t>
      </w:r>
      <w:r w:rsidRPr="006628D3">
        <w:rPr>
          <w:rFonts w:ascii="Palatino Linotype" w:eastAsia="Calibri" w:hAnsi="Palatino Linotype" w:cs="Arial"/>
          <w:color w:val="000000" w:themeColor="text1"/>
          <w:lang w:val="es-ES"/>
        </w:rPr>
        <w:t xml:space="preserve">Sistema de Acceso a la Información Mexiquense </w:t>
      </w:r>
      <w:r w:rsidRPr="006628D3">
        <w:rPr>
          <w:rFonts w:ascii="Palatino Linotype" w:eastAsia="Calibri" w:hAnsi="Palatino Linotype" w:cs="Arial"/>
          <w:b/>
          <w:color w:val="000000" w:themeColor="text1"/>
          <w:lang w:val="es-ES"/>
        </w:rPr>
        <w:t xml:space="preserve">(SAIMEX) </w:t>
      </w:r>
      <w:r w:rsidRPr="006628D3">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4B4396" w:rsidRPr="006628D3">
        <w:rPr>
          <w:rFonts w:ascii="Palatino Linotype" w:eastAsia="Calibri" w:hAnsi="Palatino Linotype" w:cs="Arial"/>
          <w:color w:val="000000" w:themeColor="text1"/>
          <w:lang w:val="es-ES"/>
        </w:rPr>
        <w:t>.</w:t>
      </w:r>
    </w:p>
    <w:p w14:paraId="244827A8" w14:textId="77777777" w:rsidR="000F6593" w:rsidRPr="006628D3" w:rsidRDefault="000F6593" w:rsidP="000F6593">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76599A0E" w14:textId="4B3E7EB6" w:rsidR="00E64CEE" w:rsidRPr="006628D3" w:rsidRDefault="00E64CEE" w:rsidP="006625D3">
      <w:pPr>
        <w:pStyle w:val="Prrafodelista"/>
        <w:numPr>
          <w:ilvl w:val="0"/>
          <w:numId w:val="1"/>
        </w:numPr>
        <w:tabs>
          <w:tab w:val="left" w:pos="426"/>
          <w:tab w:val="left" w:pos="567"/>
        </w:tabs>
        <w:spacing w:line="360" w:lineRule="auto"/>
        <w:ind w:left="0" w:firstLine="0"/>
        <w:jc w:val="both"/>
        <w:rPr>
          <w:rFonts w:ascii="Palatino Linotype" w:hAnsi="Palatino Linotype" w:cs="Arial"/>
          <w:b/>
          <w:i/>
          <w:color w:val="000000" w:themeColor="text1"/>
        </w:rPr>
      </w:pPr>
      <w:r w:rsidRPr="006628D3">
        <w:rPr>
          <w:rFonts w:ascii="Palatino Linotype" w:eastAsia="Calibri" w:hAnsi="Palatino Linotype" w:cs="Arial"/>
          <w:color w:val="000000" w:themeColor="text1"/>
          <w:lang w:val="es-ES"/>
        </w:rPr>
        <w:t>El</w:t>
      </w:r>
      <w:r w:rsidR="003B7B65" w:rsidRPr="006628D3">
        <w:rPr>
          <w:rFonts w:ascii="Palatino Linotype" w:eastAsia="Calibri" w:hAnsi="Palatino Linotype" w:cs="Arial"/>
          <w:color w:val="000000" w:themeColor="text1"/>
          <w:lang w:val="es-ES"/>
        </w:rPr>
        <w:t xml:space="preserve"> </w:t>
      </w:r>
      <w:r w:rsidRPr="006628D3">
        <w:rPr>
          <w:rStyle w:val="Hipervnculo"/>
          <w:rFonts w:ascii="Palatino Linotype" w:hAnsi="Palatino Linotype" w:cs="Arial"/>
          <w:b/>
          <w:color w:val="000000" w:themeColor="text1"/>
          <w:u w:val="none"/>
        </w:rPr>
        <w:t>SUJETO OBLIGADO</w:t>
      </w:r>
      <w:r w:rsidRPr="006628D3">
        <w:rPr>
          <w:rStyle w:val="Hipervnculo"/>
          <w:rFonts w:ascii="Palatino Linotype" w:hAnsi="Palatino Linotype" w:cs="Arial"/>
          <w:color w:val="000000" w:themeColor="text1"/>
          <w:u w:val="none"/>
        </w:rPr>
        <w:t xml:space="preserve"> </w:t>
      </w:r>
      <w:r w:rsidR="002D5B9E" w:rsidRPr="006628D3">
        <w:rPr>
          <w:rStyle w:val="Hipervnculo"/>
          <w:rFonts w:ascii="Palatino Linotype" w:hAnsi="Palatino Linotype" w:cs="Arial"/>
          <w:color w:val="000000" w:themeColor="text1"/>
          <w:u w:val="none"/>
        </w:rPr>
        <w:t xml:space="preserve">no </w:t>
      </w:r>
      <w:r w:rsidRPr="006628D3">
        <w:rPr>
          <w:rStyle w:val="Hipervnculo"/>
          <w:rFonts w:ascii="Palatino Linotype" w:hAnsi="Palatino Linotype" w:cs="Arial"/>
          <w:color w:val="000000" w:themeColor="text1"/>
          <w:u w:val="none"/>
        </w:rPr>
        <w:t>rindió su informe justificado para manifestar lo que a su</w:t>
      </w:r>
      <w:r w:rsidR="00C75B75" w:rsidRPr="006628D3">
        <w:rPr>
          <w:rStyle w:val="Hipervnculo"/>
          <w:rFonts w:ascii="Palatino Linotype" w:hAnsi="Palatino Linotype" w:cs="Arial"/>
          <w:color w:val="000000" w:themeColor="text1"/>
          <w:u w:val="none"/>
        </w:rPr>
        <w:t xml:space="preserve"> derecho asistiera y conviniera</w:t>
      </w:r>
      <w:r w:rsidR="000A3124" w:rsidRPr="006628D3">
        <w:rPr>
          <w:rFonts w:ascii="Palatino Linotype" w:hAnsi="Palatino Linotype" w:cs="Arial"/>
          <w:color w:val="000000" w:themeColor="text1"/>
        </w:rPr>
        <w:t>.</w:t>
      </w:r>
    </w:p>
    <w:p w14:paraId="773D7C06" w14:textId="77777777" w:rsidR="00444CFD" w:rsidRPr="006628D3" w:rsidRDefault="00444CFD" w:rsidP="009A0CB9">
      <w:pPr>
        <w:pStyle w:val="Prrafodelista"/>
        <w:spacing w:before="240" w:after="240"/>
        <w:ind w:left="0"/>
        <w:rPr>
          <w:rStyle w:val="Hipervnculo"/>
          <w:rFonts w:ascii="Palatino Linotype" w:hAnsi="Palatino Linotype" w:cs="Arial"/>
          <w:color w:val="000000" w:themeColor="text1"/>
          <w:u w:val="none"/>
        </w:rPr>
      </w:pPr>
    </w:p>
    <w:p w14:paraId="177436C4" w14:textId="24DF9B87" w:rsidR="002077BE" w:rsidRPr="006628D3" w:rsidRDefault="00B36C00"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6628D3">
        <w:rPr>
          <w:rFonts w:ascii="Palatino Linotype" w:hAnsi="Palatino Linotype"/>
          <w:color w:val="000000" w:themeColor="text1"/>
        </w:rPr>
        <w:t xml:space="preserve">El </w:t>
      </w:r>
      <w:r w:rsidR="00F34201" w:rsidRPr="006628D3">
        <w:rPr>
          <w:rFonts w:ascii="Palatino Linotype" w:hAnsi="Palatino Linotype"/>
          <w:color w:val="000000" w:themeColor="text1"/>
        </w:rPr>
        <w:t>Comisionado Ponente decretó el cierre de instrucción</w:t>
      </w:r>
      <w:r w:rsidR="00F34201" w:rsidRPr="006628D3">
        <w:rPr>
          <w:rFonts w:ascii="Palatino Linotype" w:hAnsi="Palatino Linotype" w:cs="Arial"/>
          <w:color w:val="000000" w:themeColor="text1"/>
        </w:rPr>
        <w:t xml:space="preserve"> </w:t>
      </w:r>
      <w:r w:rsidR="00F34201" w:rsidRPr="006628D3">
        <w:rPr>
          <w:rFonts w:ascii="Palatino Linotype" w:hAnsi="Palatino Linotype"/>
          <w:color w:val="000000" w:themeColor="text1"/>
        </w:rPr>
        <w:t>mediante acuerdo de fecha</w:t>
      </w:r>
      <w:r w:rsidR="002D2A90" w:rsidRPr="006628D3">
        <w:rPr>
          <w:rFonts w:ascii="Palatino Linotype" w:hAnsi="Palatino Linotype"/>
          <w:color w:val="000000" w:themeColor="text1"/>
        </w:rPr>
        <w:t xml:space="preserve"> </w:t>
      </w:r>
      <w:r w:rsidR="00E557D6" w:rsidRPr="006628D3">
        <w:rPr>
          <w:rFonts w:ascii="Palatino Linotype" w:hAnsi="Palatino Linotype"/>
          <w:color w:val="000000" w:themeColor="text1"/>
        </w:rPr>
        <w:t>dieci</w:t>
      </w:r>
      <w:r w:rsidR="002D5B9E" w:rsidRPr="006628D3">
        <w:rPr>
          <w:rFonts w:ascii="Palatino Linotype" w:hAnsi="Palatino Linotype"/>
          <w:color w:val="000000" w:themeColor="text1"/>
        </w:rPr>
        <w:t xml:space="preserve">siete </w:t>
      </w:r>
      <w:r w:rsidR="00DB6CC6" w:rsidRPr="006628D3">
        <w:rPr>
          <w:rFonts w:ascii="Palatino Linotype" w:hAnsi="Palatino Linotype"/>
          <w:color w:val="000000" w:themeColor="text1"/>
        </w:rPr>
        <w:t>(</w:t>
      </w:r>
      <w:r w:rsidR="0037770F" w:rsidRPr="006628D3">
        <w:rPr>
          <w:rFonts w:ascii="Palatino Linotype" w:hAnsi="Palatino Linotype"/>
          <w:color w:val="000000" w:themeColor="text1"/>
        </w:rPr>
        <w:t>1</w:t>
      </w:r>
      <w:r w:rsidR="002D5B9E" w:rsidRPr="006628D3">
        <w:rPr>
          <w:rFonts w:ascii="Palatino Linotype" w:hAnsi="Palatino Linotype"/>
          <w:color w:val="000000" w:themeColor="text1"/>
        </w:rPr>
        <w:t>7</w:t>
      </w:r>
      <w:r w:rsidR="00DB6CC6" w:rsidRPr="006628D3">
        <w:rPr>
          <w:rFonts w:ascii="Palatino Linotype" w:hAnsi="Palatino Linotype"/>
          <w:color w:val="000000" w:themeColor="text1"/>
        </w:rPr>
        <w:t xml:space="preserve">) de </w:t>
      </w:r>
      <w:r w:rsidR="004E1DCC" w:rsidRPr="006628D3">
        <w:rPr>
          <w:rFonts w:ascii="Palatino Linotype" w:hAnsi="Palatino Linotype"/>
          <w:color w:val="000000" w:themeColor="text1"/>
        </w:rPr>
        <w:t>abril</w:t>
      </w:r>
      <w:r w:rsidR="002D2A90" w:rsidRPr="006628D3">
        <w:rPr>
          <w:rFonts w:ascii="Palatino Linotype" w:hAnsi="Palatino Linotype"/>
          <w:color w:val="000000" w:themeColor="text1"/>
        </w:rPr>
        <w:t xml:space="preserve"> </w:t>
      </w:r>
      <w:r w:rsidR="00632B31" w:rsidRPr="006628D3">
        <w:rPr>
          <w:rFonts w:ascii="Palatino Linotype" w:hAnsi="Palatino Linotype"/>
          <w:color w:val="000000" w:themeColor="text1"/>
        </w:rPr>
        <w:t xml:space="preserve">de dos mil </w:t>
      </w:r>
      <w:r w:rsidR="002D5B9E" w:rsidRPr="006628D3">
        <w:rPr>
          <w:rFonts w:ascii="Palatino Linotype" w:hAnsi="Palatino Linotype"/>
          <w:color w:val="000000" w:themeColor="text1"/>
        </w:rPr>
        <w:t>veinte</w:t>
      </w:r>
      <w:r w:rsidR="00F34201" w:rsidRPr="006628D3">
        <w:rPr>
          <w:rFonts w:ascii="Palatino Linotype" w:hAnsi="Palatino Linotype"/>
          <w:color w:val="000000" w:themeColor="text1"/>
        </w:rPr>
        <w:t xml:space="preserve">, </w:t>
      </w:r>
      <w:r w:rsidR="00F34201" w:rsidRPr="006628D3">
        <w:rPr>
          <w:rFonts w:ascii="Palatino Linotype" w:hAnsi="Palatino Linotype" w:cs="Arial"/>
          <w:color w:val="000000" w:themeColor="text1"/>
        </w:rPr>
        <w:t>por lo que</w:t>
      </w:r>
      <w:r w:rsidR="00A81509" w:rsidRPr="006628D3">
        <w:rPr>
          <w:rFonts w:ascii="Palatino Linotype" w:hAnsi="Palatino Linotype" w:cs="Arial"/>
          <w:color w:val="000000" w:themeColor="text1"/>
        </w:rPr>
        <w:t xml:space="preserve"> </w:t>
      </w:r>
      <w:r w:rsidR="00F34201" w:rsidRPr="006628D3">
        <w:rPr>
          <w:rFonts w:ascii="Palatino Linotype" w:hAnsi="Palatino Linotype" w:cs="Arial"/>
          <w:color w:val="000000" w:themeColor="text1"/>
        </w:rPr>
        <w:t>ordenó t</w:t>
      </w:r>
      <w:r w:rsidR="00086A19" w:rsidRPr="006628D3">
        <w:rPr>
          <w:rFonts w:ascii="Palatino Linotype" w:hAnsi="Palatino Linotype" w:cs="Arial"/>
          <w:color w:val="000000" w:themeColor="text1"/>
        </w:rPr>
        <w:t>u</w:t>
      </w:r>
      <w:r w:rsidR="009017D1" w:rsidRPr="006628D3">
        <w:rPr>
          <w:rFonts w:ascii="Palatino Linotype" w:hAnsi="Palatino Linotype" w:cs="Arial"/>
          <w:color w:val="000000" w:themeColor="text1"/>
        </w:rPr>
        <w:t>rnar el expediente a resolución</w:t>
      </w:r>
      <w:r w:rsidR="002E22A4" w:rsidRPr="006628D3">
        <w:rPr>
          <w:rFonts w:ascii="Palatino Linotype" w:hAnsi="Palatino Linotype" w:cs="Arial"/>
          <w:color w:val="000000" w:themeColor="text1"/>
        </w:rPr>
        <w:t>.</w:t>
      </w:r>
    </w:p>
    <w:p w14:paraId="1122A195" w14:textId="77777777" w:rsidR="0037770F" w:rsidRPr="006628D3" w:rsidRDefault="0037770F" w:rsidP="0037770F">
      <w:pPr>
        <w:pStyle w:val="Prrafodelista"/>
        <w:spacing w:before="240" w:after="240"/>
        <w:ind w:left="0"/>
        <w:rPr>
          <w:rStyle w:val="Hipervnculo"/>
          <w:rFonts w:ascii="Palatino Linotype" w:hAnsi="Palatino Linotype" w:cs="Arial"/>
          <w:color w:val="000000" w:themeColor="text1"/>
          <w:u w:val="none"/>
        </w:rPr>
      </w:pPr>
    </w:p>
    <w:p w14:paraId="7119E95E" w14:textId="033F2E1A" w:rsidR="0037770F" w:rsidRPr="006628D3" w:rsidRDefault="0037770F" w:rsidP="0037770F">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6628D3">
        <w:rPr>
          <w:rFonts w:ascii="Palatino Linotype" w:hAnsi="Palatino Linotype"/>
          <w:color w:val="000000" w:themeColor="text1"/>
        </w:rPr>
        <w:t xml:space="preserve">El </w:t>
      </w:r>
      <w:r w:rsidR="002D5B9E" w:rsidRPr="006628D3">
        <w:rPr>
          <w:rFonts w:ascii="Palatino Linotype" w:hAnsi="Palatino Linotype"/>
          <w:color w:val="000000" w:themeColor="text1"/>
        </w:rPr>
        <w:t xml:space="preserve">diecisiete (17) de </w:t>
      </w:r>
      <w:r w:rsidR="004E1DCC" w:rsidRPr="006628D3">
        <w:rPr>
          <w:rFonts w:ascii="Palatino Linotype" w:hAnsi="Palatino Linotype"/>
          <w:color w:val="000000" w:themeColor="text1"/>
        </w:rPr>
        <w:t>abril</w:t>
      </w:r>
      <w:r w:rsidR="002D5B9E" w:rsidRPr="006628D3">
        <w:rPr>
          <w:rFonts w:ascii="Palatino Linotype" w:hAnsi="Palatino Linotype"/>
          <w:color w:val="000000" w:themeColor="text1"/>
        </w:rPr>
        <w:t xml:space="preserve"> de dos mil veinte</w:t>
      </w:r>
      <w:r w:rsidRPr="006628D3">
        <w:rPr>
          <w:rFonts w:ascii="Palatino Linotype" w:eastAsia="Calibri" w:hAnsi="Palatino Linotype" w:cs="Arial"/>
          <w:color w:val="000000" w:themeColor="text1"/>
          <w:lang w:val="es-ES"/>
        </w:rPr>
        <w:t xml:space="preserve">, </w:t>
      </w:r>
      <w:r w:rsidRPr="006628D3">
        <w:rPr>
          <w:rFonts w:ascii="Palatino Linotype" w:hAnsi="Palatino Linotype"/>
          <w:color w:val="000000" w:themeColor="text1"/>
        </w:rPr>
        <w:t xml:space="preserve">con fundamento en el artículo 181 tercer párrafo de la Ley de Transparencia y Acceso a la Información Pública del Estado de México y Municipios, se notificó que plazo de 30 días para resolver cada </w:t>
      </w:r>
      <w:r w:rsidRPr="006628D3">
        <w:rPr>
          <w:rFonts w:ascii="Palatino Linotype" w:hAnsi="Palatino Linotype"/>
          <w:color w:val="000000" w:themeColor="text1"/>
        </w:rPr>
        <w:lastRenderedPageBreak/>
        <w:t>recurso de revisión, sería ampliado por un periodo de 15 días hábiles adicionales; para un mejor estudio.</w:t>
      </w:r>
    </w:p>
    <w:p w14:paraId="7F2D0479" w14:textId="77777777" w:rsidR="009A0CB9" w:rsidRPr="006628D3" w:rsidRDefault="009A0CB9" w:rsidP="0037770F">
      <w:pPr>
        <w:pStyle w:val="Prrafodelista"/>
        <w:spacing w:before="240" w:after="240"/>
        <w:ind w:left="0"/>
        <w:rPr>
          <w:rStyle w:val="Hipervnculo"/>
          <w:rFonts w:ascii="Palatino Linotype" w:hAnsi="Palatino Linotype" w:cs="Arial"/>
          <w:color w:val="000000" w:themeColor="text1"/>
          <w:u w:val="none"/>
        </w:rPr>
      </w:pPr>
    </w:p>
    <w:p w14:paraId="216E385F" w14:textId="1291F9EE" w:rsidR="00962E79" w:rsidRPr="006628D3" w:rsidRDefault="00962E79" w:rsidP="004E1461">
      <w:pPr>
        <w:pStyle w:val="Ttulo1"/>
        <w:tabs>
          <w:tab w:val="left" w:pos="567"/>
        </w:tabs>
        <w:jc w:val="center"/>
        <w:rPr>
          <w:szCs w:val="24"/>
        </w:rPr>
      </w:pPr>
      <w:bookmarkStart w:id="56" w:name="_Toc495430768"/>
      <w:bookmarkStart w:id="57" w:name="_Toc36733011"/>
      <w:r w:rsidRPr="006628D3">
        <w:rPr>
          <w:szCs w:val="24"/>
        </w:rPr>
        <w:t>CONSIDERANDO</w:t>
      </w:r>
      <w:bookmarkEnd w:id="56"/>
      <w:bookmarkEnd w:id="57"/>
    </w:p>
    <w:p w14:paraId="602C1877" w14:textId="77777777" w:rsidR="009A0CB9" w:rsidRPr="006628D3" w:rsidRDefault="009A0CB9" w:rsidP="009A0CB9">
      <w:pPr>
        <w:rPr>
          <w:color w:val="000000" w:themeColor="text1"/>
          <w:lang w:val="es-MX" w:eastAsia="en-US"/>
        </w:rPr>
      </w:pPr>
    </w:p>
    <w:p w14:paraId="1C754B23" w14:textId="77777777" w:rsidR="00962E79" w:rsidRPr="006628D3" w:rsidRDefault="00962E79" w:rsidP="004E1461">
      <w:pPr>
        <w:pStyle w:val="Ttulo1"/>
        <w:tabs>
          <w:tab w:val="left" w:pos="567"/>
        </w:tabs>
        <w:rPr>
          <w:b w:val="0"/>
          <w:bCs/>
          <w:spacing w:val="60"/>
        </w:rPr>
      </w:pPr>
      <w:bookmarkStart w:id="58" w:name="_Toc473812224"/>
      <w:bookmarkStart w:id="59" w:name="_Toc495430769"/>
      <w:bookmarkStart w:id="60" w:name="_Toc36733012"/>
      <w:r w:rsidRPr="006628D3">
        <w:t>PRIMERO. De la competencia</w:t>
      </w:r>
      <w:bookmarkEnd w:id="58"/>
      <w:bookmarkEnd w:id="59"/>
      <w:bookmarkEnd w:id="60"/>
    </w:p>
    <w:p w14:paraId="5DFB4714" w14:textId="77777777" w:rsidR="00962E79" w:rsidRPr="006628D3" w:rsidRDefault="00962E79" w:rsidP="009A0CB9">
      <w:pPr>
        <w:pStyle w:val="Prrafodelista"/>
        <w:tabs>
          <w:tab w:val="left" w:pos="567"/>
        </w:tabs>
        <w:spacing w:line="360" w:lineRule="auto"/>
        <w:ind w:left="0"/>
        <w:jc w:val="both"/>
        <w:rPr>
          <w:rFonts w:ascii="Palatino Linotype" w:hAnsi="Palatino Linotype"/>
          <w:color w:val="000000" w:themeColor="text1"/>
        </w:rPr>
      </w:pPr>
    </w:p>
    <w:p w14:paraId="0873CBF9" w14:textId="4CE72826" w:rsidR="00DA59C7" w:rsidRPr="006628D3" w:rsidRDefault="00F34201" w:rsidP="00701F2C">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sz w:val="22"/>
          <w:szCs w:val="22"/>
        </w:rPr>
      </w:pPr>
      <w:r w:rsidRPr="006628D3">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628D3">
        <w:rPr>
          <w:rFonts w:ascii="Palatino Linotype" w:eastAsia="Calibri" w:hAnsi="Palatino Linotype" w:cs="Times New Roman"/>
          <w:b/>
          <w:color w:val="000000" w:themeColor="text1"/>
          <w:lang w:val="es-ES"/>
        </w:rPr>
        <w:t>Constitución Política de los Estados Unidos Mexicanos</w:t>
      </w:r>
      <w:r w:rsidRPr="006628D3">
        <w:rPr>
          <w:rFonts w:ascii="Palatino Linotype" w:eastAsia="Calibri" w:hAnsi="Palatino Linotype" w:cs="Times New Roman"/>
          <w:color w:val="000000" w:themeColor="text1"/>
          <w:lang w:val="es-ES"/>
        </w:rPr>
        <w:t xml:space="preserve">; 5, párrafos </w:t>
      </w:r>
      <w:r w:rsidR="00217B09" w:rsidRPr="006628D3">
        <w:rPr>
          <w:rFonts w:ascii="Palatino Linotype" w:eastAsia="Calibri" w:hAnsi="Palatino Linotype" w:cs="Times New Roman"/>
          <w:color w:val="000000" w:themeColor="text1"/>
          <w:lang w:val="es-ES"/>
        </w:rPr>
        <w:t xml:space="preserve">vigésimo segundo, vigésimo tercero y vigésimo cuarto </w:t>
      </w:r>
      <w:r w:rsidRPr="006628D3">
        <w:rPr>
          <w:rFonts w:ascii="Palatino Linotype" w:eastAsia="Calibri" w:hAnsi="Palatino Linotype" w:cs="Times New Roman"/>
          <w:color w:val="000000" w:themeColor="text1"/>
          <w:lang w:val="es-ES"/>
        </w:rPr>
        <w:t xml:space="preserve">fracciones IV y V de la </w:t>
      </w:r>
      <w:r w:rsidRPr="006628D3">
        <w:rPr>
          <w:rFonts w:ascii="Palatino Linotype" w:eastAsia="Calibri" w:hAnsi="Palatino Linotype" w:cs="Times New Roman"/>
          <w:b/>
          <w:color w:val="000000" w:themeColor="text1"/>
          <w:lang w:val="es-ES"/>
        </w:rPr>
        <w:t>Constitución Política del Estado Libre y Soberano de México</w:t>
      </w:r>
      <w:r w:rsidRPr="006628D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628D3">
        <w:rPr>
          <w:rFonts w:ascii="Palatino Linotype" w:eastAsia="Calibri" w:hAnsi="Palatino Linotype" w:cs="Arial"/>
          <w:color w:val="000000" w:themeColor="text1"/>
          <w:lang w:val="es-ES"/>
        </w:rPr>
        <w:t xml:space="preserve">de la </w:t>
      </w:r>
      <w:r w:rsidRPr="006628D3">
        <w:rPr>
          <w:rFonts w:ascii="Palatino Linotype" w:eastAsia="Calibri" w:hAnsi="Palatino Linotype" w:cs="Arial"/>
          <w:b/>
          <w:color w:val="000000" w:themeColor="text1"/>
          <w:lang w:val="es-ES"/>
        </w:rPr>
        <w:t>Ley de Transparencia y Acceso a la Información Pública del Estado de México y Municipios</w:t>
      </w:r>
      <w:r w:rsidRPr="006628D3">
        <w:rPr>
          <w:rFonts w:ascii="Palatino Linotype" w:eastAsia="Calibri" w:hAnsi="Palatino Linotype" w:cs="Arial"/>
          <w:color w:val="000000" w:themeColor="text1"/>
          <w:lang w:val="es-ES"/>
        </w:rPr>
        <w:t xml:space="preserve">; y </w:t>
      </w:r>
      <w:r w:rsidR="00011036" w:rsidRPr="006628D3">
        <w:rPr>
          <w:rFonts w:ascii="Palatino Linotype" w:eastAsia="Calibri" w:hAnsi="Palatino Linotype" w:cs="Arial"/>
          <w:color w:val="000000" w:themeColor="text1"/>
          <w:lang w:val="es-ES"/>
        </w:rPr>
        <w:t xml:space="preserve">10, </w:t>
      </w:r>
      <w:r w:rsidRPr="006628D3">
        <w:rPr>
          <w:rFonts w:ascii="Palatino Linotype" w:eastAsia="Calibri" w:hAnsi="Palatino Linotype" w:cs="Arial"/>
          <w:color w:val="000000" w:themeColor="text1"/>
          <w:lang w:val="es-ES"/>
        </w:rPr>
        <w:t xml:space="preserve">7, 9 fracciones I y XXIV, y 11 del </w:t>
      </w:r>
      <w:r w:rsidRPr="006628D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6628D3">
        <w:rPr>
          <w:rFonts w:ascii="Palatino Linotype" w:hAnsi="Palatino Linotype"/>
          <w:color w:val="000000" w:themeColor="text1"/>
        </w:rPr>
        <w:t>.</w:t>
      </w:r>
    </w:p>
    <w:p w14:paraId="522CEB67" w14:textId="77777777" w:rsidR="002E4871" w:rsidRPr="006628D3" w:rsidRDefault="002E4871" w:rsidP="002E4871">
      <w:pPr>
        <w:pStyle w:val="Prrafodelista"/>
        <w:tabs>
          <w:tab w:val="left" w:pos="426"/>
          <w:tab w:val="left" w:pos="567"/>
        </w:tabs>
        <w:spacing w:line="360" w:lineRule="auto"/>
        <w:ind w:left="0"/>
        <w:jc w:val="both"/>
        <w:rPr>
          <w:rFonts w:ascii="Palatino Linotype" w:hAnsi="Palatino Linotype"/>
          <w:color w:val="000000" w:themeColor="text1"/>
          <w:sz w:val="22"/>
          <w:szCs w:val="22"/>
        </w:rPr>
      </w:pPr>
    </w:p>
    <w:p w14:paraId="59367621" w14:textId="20425F7F" w:rsidR="00F34201" w:rsidRPr="006628D3" w:rsidRDefault="00F34201" w:rsidP="00CF0074">
      <w:pPr>
        <w:pStyle w:val="Ttulo1"/>
        <w:tabs>
          <w:tab w:val="left" w:pos="567"/>
        </w:tabs>
        <w:spacing w:before="0"/>
      </w:pPr>
      <w:bookmarkStart w:id="61" w:name="_Toc471845444"/>
      <w:bookmarkStart w:id="62" w:name="_Toc473812225"/>
      <w:bookmarkStart w:id="63" w:name="_Toc495430770"/>
      <w:bookmarkStart w:id="64" w:name="_Toc36733013"/>
      <w:r w:rsidRPr="006628D3">
        <w:t>SEGUNDO. De la oportunidad y proced</w:t>
      </w:r>
      <w:r w:rsidR="00903242" w:rsidRPr="006628D3">
        <w:t>encia</w:t>
      </w:r>
      <w:r w:rsidRPr="006628D3">
        <w:t>.</w:t>
      </w:r>
      <w:bookmarkEnd w:id="61"/>
      <w:bookmarkEnd w:id="62"/>
      <w:bookmarkEnd w:id="63"/>
      <w:bookmarkEnd w:id="64"/>
    </w:p>
    <w:p w14:paraId="195EC81A" w14:textId="2891151F" w:rsidR="00F34201" w:rsidRPr="006628D3"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231967D3" w14:textId="318C9582" w:rsidR="005F0CF0" w:rsidRPr="006628D3" w:rsidRDefault="00F34201" w:rsidP="005F0CF0">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6628D3">
        <w:rPr>
          <w:rFonts w:ascii="Palatino Linotype" w:eastAsia="Calibri" w:hAnsi="Palatino Linotype" w:cs="Arial"/>
          <w:color w:val="000000" w:themeColor="text1"/>
        </w:rPr>
        <w:t>El medio de impugnación fue presentado a través del Sistema de Acceso a la Información Mexiquense (SAIMEX)</w:t>
      </w:r>
      <w:r w:rsidRPr="006628D3">
        <w:rPr>
          <w:rFonts w:ascii="Palatino Linotype" w:eastAsia="Calibri" w:hAnsi="Palatino Linotype" w:cs="Arial"/>
          <w:b/>
          <w:color w:val="000000" w:themeColor="text1"/>
        </w:rPr>
        <w:t>,</w:t>
      </w:r>
      <w:r w:rsidRPr="006628D3">
        <w:rPr>
          <w:rFonts w:ascii="Palatino Linotype" w:eastAsia="Calibri" w:hAnsi="Palatino Linotype" w:cs="Arial"/>
          <w:color w:val="000000" w:themeColor="text1"/>
        </w:rPr>
        <w:t xml:space="preserve"> en el formato previamente aprobado y dentro del plazo legal de quince días hábiles otorgados para tal efecto; para el caso en </w:t>
      </w:r>
      <w:r w:rsidRPr="006628D3">
        <w:rPr>
          <w:rFonts w:ascii="Palatino Linotype" w:eastAsia="Calibri" w:hAnsi="Palatino Linotype" w:cs="Arial"/>
          <w:color w:val="000000" w:themeColor="text1"/>
        </w:rPr>
        <w:lastRenderedPageBreak/>
        <w:t xml:space="preserve">particular es de señalar que el </w:t>
      </w:r>
      <w:r w:rsidRPr="006628D3">
        <w:rPr>
          <w:rFonts w:ascii="Palatino Linotype" w:eastAsia="Calibri" w:hAnsi="Palatino Linotype" w:cs="Arial"/>
          <w:b/>
          <w:color w:val="000000" w:themeColor="text1"/>
        </w:rPr>
        <w:t>SUJETO OBLIGADO</w:t>
      </w:r>
      <w:r w:rsidRPr="006628D3">
        <w:rPr>
          <w:rFonts w:ascii="Palatino Linotype" w:eastAsia="Calibri" w:hAnsi="Palatino Linotype" w:cs="Arial"/>
          <w:color w:val="000000" w:themeColor="text1"/>
        </w:rPr>
        <w:t xml:space="preserve"> entregó respuesta el </w:t>
      </w:r>
      <w:bookmarkStart w:id="66" w:name="_Toc468394898"/>
      <w:r w:rsidR="002E22A4" w:rsidRPr="006628D3">
        <w:rPr>
          <w:rFonts w:ascii="Palatino Linotype" w:eastAsia="Calibri" w:hAnsi="Palatino Linotype" w:cs="Arial"/>
          <w:color w:val="000000" w:themeColor="text1"/>
        </w:rPr>
        <w:t xml:space="preserve">día </w:t>
      </w:r>
      <w:r w:rsidR="004E1DCC" w:rsidRPr="006628D3">
        <w:rPr>
          <w:rFonts w:ascii="Palatino Linotype" w:eastAsia="Calibri" w:hAnsi="Palatino Linotype" w:cs="Arial"/>
          <w:color w:val="000000" w:themeColor="text1"/>
          <w:lang w:val="es-AR"/>
        </w:rPr>
        <w:t>cinco</w:t>
      </w:r>
      <w:r w:rsidR="00E15EC1" w:rsidRPr="006628D3">
        <w:rPr>
          <w:rFonts w:ascii="Palatino Linotype" w:eastAsia="Calibri" w:hAnsi="Palatino Linotype" w:cs="Arial"/>
          <w:color w:val="000000" w:themeColor="text1"/>
          <w:lang w:val="es-AR"/>
        </w:rPr>
        <w:t xml:space="preserve"> </w:t>
      </w:r>
      <w:r w:rsidR="00807ED7" w:rsidRPr="006628D3">
        <w:rPr>
          <w:rFonts w:ascii="Palatino Linotype" w:eastAsia="Calibri" w:hAnsi="Palatino Linotype" w:cs="Arial"/>
          <w:color w:val="000000" w:themeColor="text1"/>
          <w:lang w:val="es-AR"/>
        </w:rPr>
        <w:t>(</w:t>
      </w:r>
      <w:r w:rsidR="004E1DCC" w:rsidRPr="006628D3">
        <w:rPr>
          <w:rFonts w:ascii="Palatino Linotype" w:eastAsia="Calibri" w:hAnsi="Palatino Linotype" w:cs="Arial"/>
          <w:color w:val="000000" w:themeColor="text1"/>
          <w:lang w:val="es-AR"/>
        </w:rPr>
        <w:t>05</w:t>
      </w:r>
      <w:r w:rsidR="00807ED7" w:rsidRPr="006628D3">
        <w:rPr>
          <w:rFonts w:ascii="Palatino Linotype" w:hAnsi="Palatino Linotype"/>
          <w:i/>
          <w:color w:val="000000" w:themeColor="text1"/>
        </w:rPr>
        <w:t xml:space="preserve">) </w:t>
      </w:r>
      <w:r w:rsidR="00216B6F" w:rsidRPr="006628D3">
        <w:rPr>
          <w:rFonts w:ascii="Palatino Linotype" w:hAnsi="Palatino Linotype"/>
          <w:color w:val="000000" w:themeColor="text1"/>
        </w:rPr>
        <w:t xml:space="preserve">de </w:t>
      </w:r>
      <w:r w:rsidR="004E1DCC" w:rsidRPr="006628D3">
        <w:rPr>
          <w:rFonts w:ascii="Palatino Linotype" w:hAnsi="Palatino Linotype"/>
          <w:color w:val="000000" w:themeColor="text1"/>
        </w:rPr>
        <w:t>febrero</w:t>
      </w:r>
      <w:r w:rsidR="00216B6F" w:rsidRPr="006628D3">
        <w:rPr>
          <w:rFonts w:ascii="Palatino Linotype" w:hAnsi="Palatino Linotype"/>
          <w:color w:val="000000" w:themeColor="text1"/>
        </w:rPr>
        <w:t xml:space="preserve"> </w:t>
      </w:r>
      <w:r w:rsidR="00807ED7" w:rsidRPr="006628D3">
        <w:rPr>
          <w:rFonts w:ascii="Palatino Linotype" w:hAnsi="Palatino Linotype"/>
          <w:color w:val="000000" w:themeColor="text1"/>
        </w:rPr>
        <w:t xml:space="preserve">de </w:t>
      </w:r>
      <w:r w:rsidR="00E91B4E" w:rsidRPr="006628D3">
        <w:rPr>
          <w:rFonts w:ascii="Palatino Linotype" w:hAnsi="Palatino Linotype"/>
          <w:color w:val="000000" w:themeColor="text1"/>
        </w:rPr>
        <w:t>dos mil diecinueve</w:t>
      </w:r>
      <w:r w:rsidR="00807ED7" w:rsidRPr="006628D3">
        <w:rPr>
          <w:rFonts w:ascii="Palatino Linotype" w:eastAsia="Calibri" w:hAnsi="Palatino Linotype" w:cs="Arial"/>
          <w:color w:val="000000" w:themeColor="text1"/>
        </w:rPr>
        <w:t xml:space="preserve">, </w:t>
      </w:r>
      <w:r w:rsidR="00807ED7" w:rsidRPr="006628D3">
        <w:rPr>
          <w:rFonts w:ascii="Palatino Linotype" w:hAnsi="Palatino Linotype" w:cs="Arial"/>
          <w:color w:val="000000" w:themeColor="text1"/>
        </w:rPr>
        <w:t xml:space="preserve">de tal forma que el plazo para interponer el recurso de revisión transcurrió del día </w:t>
      </w:r>
      <w:r w:rsidR="004E1DCC" w:rsidRPr="006628D3">
        <w:rPr>
          <w:rFonts w:ascii="Palatino Linotype" w:eastAsia="Calibri" w:hAnsi="Palatino Linotype" w:cs="Arial"/>
          <w:color w:val="000000" w:themeColor="text1"/>
        </w:rPr>
        <w:t>seis</w:t>
      </w:r>
      <w:r w:rsidR="005D38C8" w:rsidRPr="006628D3">
        <w:rPr>
          <w:rFonts w:ascii="Palatino Linotype" w:eastAsia="Calibri" w:hAnsi="Palatino Linotype" w:cs="Arial"/>
          <w:color w:val="000000" w:themeColor="text1"/>
        </w:rPr>
        <w:t xml:space="preserve"> </w:t>
      </w:r>
      <w:r w:rsidR="00807ED7" w:rsidRPr="006628D3">
        <w:rPr>
          <w:rFonts w:ascii="Palatino Linotype" w:eastAsia="Calibri" w:hAnsi="Palatino Linotype" w:cs="Arial"/>
          <w:color w:val="000000" w:themeColor="text1"/>
        </w:rPr>
        <w:t>(</w:t>
      </w:r>
      <w:r w:rsidR="004E1DCC" w:rsidRPr="006628D3">
        <w:rPr>
          <w:rFonts w:ascii="Palatino Linotype" w:eastAsia="Calibri" w:hAnsi="Palatino Linotype" w:cs="Arial"/>
          <w:color w:val="000000" w:themeColor="text1"/>
        </w:rPr>
        <w:t>06</w:t>
      </w:r>
      <w:r w:rsidR="00807ED7" w:rsidRPr="006628D3">
        <w:rPr>
          <w:rFonts w:ascii="Palatino Linotype" w:eastAsia="Calibri" w:hAnsi="Palatino Linotype" w:cs="Arial"/>
          <w:color w:val="000000" w:themeColor="text1"/>
        </w:rPr>
        <w:t>)</w:t>
      </w:r>
      <w:r w:rsidR="00807ED7" w:rsidRPr="006628D3">
        <w:rPr>
          <w:rFonts w:ascii="Palatino Linotype" w:hAnsi="Palatino Linotype" w:cs="Arial"/>
          <w:color w:val="000000" w:themeColor="text1"/>
        </w:rPr>
        <w:t xml:space="preserve"> </w:t>
      </w:r>
      <w:r w:rsidR="00E15EC1" w:rsidRPr="006628D3">
        <w:rPr>
          <w:rFonts w:ascii="Palatino Linotype" w:hAnsi="Palatino Linotype"/>
          <w:color w:val="000000" w:themeColor="text1"/>
        </w:rPr>
        <w:t xml:space="preserve">de </w:t>
      </w:r>
      <w:r w:rsidR="004E1DCC" w:rsidRPr="006628D3">
        <w:rPr>
          <w:rFonts w:ascii="Palatino Linotype" w:hAnsi="Palatino Linotype"/>
          <w:color w:val="000000" w:themeColor="text1"/>
        </w:rPr>
        <w:t>febrero</w:t>
      </w:r>
      <w:r w:rsidR="00E15EC1" w:rsidRPr="006628D3">
        <w:rPr>
          <w:rFonts w:ascii="Palatino Linotype" w:hAnsi="Palatino Linotype"/>
          <w:color w:val="000000" w:themeColor="text1"/>
        </w:rPr>
        <w:t xml:space="preserve"> </w:t>
      </w:r>
      <w:r w:rsidR="00807ED7" w:rsidRPr="006628D3">
        <w:rPr>
          <w:rFonts w:ascii="Palatino Linotype" w:hAnsi="Palatino Linotype" w:cs="Arial"/>
          <w:color w:val="000000" w:themeColor="text1"/>
        </w:rPr>
        <w:t xml:space="preserve">al </w:t>
      </w:r>
      <w:r w:rsidR="00514F83" w:rsidRPr="006628D3">
        <w:rPr>
          <w:rFonts w:ascii="Palatino Linotype" w:hAnsi="Palatino Linotype" w:cs="Arial"/>
          <w:color w:val="000000" w:themeColor="text1"/>
        </w:rPr>
        <w:t>veinti</w:t>
      </w:r>
      <w:r w:rsidR="008B178B" w:rsidRPr="006628D3">
        <w:rPr>
          <w:rFonts w:ascii="Palatino Linotype" w:hAnsi="Palatino Linotype" w:cs="Arial"/>
          <w:color w:val="000000" w:themeColor="text1"/>
        </w:rPr>
        <w:t>séis</w:t>
      </w:r>
      <w:r w:rsidR="00216B6F" w:rsidRPr="006628D3">
        <w:rPr>
          <w:rFonts w:ascii="Palatino Linotype" w:hAnsi="Palatino Linotype" w:cs="Arial"/>
          <w:color w:val="000000" w:themeColor="text1"/>
        </w:rPr>
        <w:t xml:space="preserve"> </w:t>
      </w:r>
      <w:r w:rsidR="00807ED7" w:rsidRPr="006628D3">
        <w:rPr>
          <w:rFonts w:ascii="Palatino Linotype" w:hAnsi="Palatino Linotype" w:cs="Arial"/>
          <w:color w:val="000000" w:themeColor="text1"/>
        </w:rPr>
        <w:t>(</w:t>
      </w:r>
      <w:r w:rsidR="00514F83" w:rsidRPr="006628D3">
        <w:rPr>
          <w:rFonts w:ascii="Palatino Linotype" w:hAnsi="Palatino Linotype" w:cs="Arial"/>
          <w:color w:val="000000" w:themeColor="text1"/>
        </w:rPr>
        <w:t>2</w:t>
      </w:r>
      <w:r w:rsidR="008B178B" w:rsidRPr="006628D3">
        <w:rPr>
          <w:rFonts w:ascii="Palatino Linotype" w:hAnsi="Palatino Linotype" w:cs="Arial"/>
          <w:color w:val="000000" w:themeColor="text1"/>
        </w:rPr>
        <w:t>6</w:t>
      </w:r>
      <w:r w:rsidR="00807ED7" w:rsidRPr="006628D3">
        <w:rPr>
          <w:rFonts w:ascii="Palatino Linotype" w:hAnsi="Palatino Linotype" w:cs="Arial"/>
          <w:color w:val="000000" w:themeColor="text1"/>
        </w:rPr>
        <w:t>) de</w:t>
      </w:r>
      <w:r w:rsidR="00216B6F" w:rsidRPr="006628D3">
        <w:rPr>
          <w:rFonts w:ascii="Palatino Linotype" w:hAnsi="Palatino Linotype" w:cs="Arial"/>
          <w:color w:val="000000" w:themeColor="text1"/>
        </w:rPr>
        <w:t xml:space="preserve"> </w:t>
      </w:r>
      <w:r w:rsidR="008B178B" w:rsidRPr="006628D3">
        <w:rPr>
          <w:rFonts w:ascii="Palatino Linotype" w:hAnsi="Palatino Linotype" w:cs="Arial"/>
          <w:color w:val="000000" w:themeColor="text1"/>
        </w:rPr>
        <w:t>febrero</w:t>
      </w:r>
      <w:r w:rsidR="00807ED7" w:rsidRPr="006628D3">
        <w:rPr>
          <w:rFonts w:ascii="Palatino Linotype" w:hAnsi="Palatino Linotype" w:cs="Arial"/>
          <w:color w:val="000000" w:themeColor="text1"/>
        </w:rPr>
        <w:t xml:space="preserve"> de dos mil </w:t>
      </w:r>
      <w:r w:rsidR="00E15EC1" w:rsidRPr="006628D3">
        <w:rPr>
          <w:rFonts w:ascii="Palatino Linotype" w:hAnsi="Palatino Linotype" w:cs="Arial"/>
          <w:color w:val="000000" w:themeColor="text1"/>
        </w:rPr>
        <w:t>veinte</w:t>
      </w:r>
      <w:r w:rsidR="00807ED7" w:rsidRPr="006628D3">
        <w:rPr>
          <w:rFonts w:ascii="Palatino Linotype" w:hAnsi="Palatino Linotype" w:cs="Arial"/>
          <w:color w:val="000000" w:themeColor="text1"/>
        </w:rPr>
        <w:t>;</w:t>
      </w:r>
      <w:r w:rsidR="00E15EC1" w:rsidRPr="006628D3">
        <w:rPr>
          <w:rFonts w:ascii="Palatino Linotype" w:eastAsia="Calibri" w:hAnsi="Palatino Linotype" w:cs="Arial"/>
          <w:color w:val="000000" w:themeColor="text1"/>
        </w:rPr>
        <w:t xml:space="preserve"> </w:t>
      </w:r>
      <w:r w:rsidR="00807ED7" w:rsidRPr="006628D3">
        <w:rPr>
          <w:rFonts w:ascii="Palatino Linotype" w:hAnsi="Palatino Linotype" w:cs="Arial"/>
          <w:color w:val="000000" w:themeColor="text1"/>
        </w:rPr>
        <w:t xml:space="preserve">por lo que si presentó su inconformidad el día </w:t>
      </w:r>
      <w:r w:rsidR="008B178B" w:rsidRPr="006628D3">
        <w:rPr>
          <w:rFonts w:ascii="Palatino Linotype" w:hAnsi="Palatino Linotype" w:cs="Arial"/>
          <w:color w:val="000000" w:themeColor="text1"/>
        </w:rPr>
        <w:t>once</w:t>
      </w:r>
      <w:r w:rsidR="00514F83" w:rsidRPr="006628D3">
        <w:rPr>
          <w:rFonts w:ascii="Palatino Linotype" w:hAnsi="Palatino Linotype" w:cs="Arial"/>
          <w:color w:val="000000" w:themeColor="text1"/>
        </w:rPr>
        <w:t xml:space="preserve"> </w:t>
      </w:r>
      <w:r w:rsidR="005D38C8" w:rsidRPr="006628D3">
        <w:rPr>
          <w:rFonts w:ascii="Palatino Linotype" w:eastAsia="Calibri" w:hAnsi="Palatino Linotype" w:cs="Arial"/>
          <w:color w:val="000000" w:themeColor="text1"/>
          <w:lang w:val="es-AR"/>
        </w:rPr>
        <w:t>(</w:t>
      </w:r>
      <w:r w:rsidR="008B178B" w:rsidRPr="006628D3">
        <w:rPr>
          <w:rFonts w:ascii="Palatino Linotype" w:eastAsia="Calibri" w:hAnsi="Palatino Linotype" w:cs="Arial"/>
          <w:color w:val="000000" w:themeColor="text1"/>
          <w:lang w:val="es-AR"/>
        </w:rPr>
        <w:t>11</w:t>
      </w:r>
      <w:r w:rsidR="005D38C8" w:rsidRPr="006628D3">
        <w:rPr>
          <w:rFonts w:ascii="Palatino Linotype" w:hAnsi="Palatino Linotype"/>
          <w:i/>
          <w:color w:val="000000" w:themeColor="text1"/>
        </w:rPr>
        <w:t xml:space="preserve">) </w:t>
      </w:r>
      <w:r w:rsidR="005D38C8" w:rsidRPr="006628D3">
        <w:rPr>
          <w:rFonts w:ascii="Palatino Linotype" w:hAnsi="Palatino Linotype"/>
          <w:color w:val="000000" w:themeColor="text1"/>
        </w:rPr>
        <w:t xml:space="preserve">de </w:t>
      </w:r>
      <w:r w:rsidR="008B178B" w:rsidRPr="006628D3">
        <w:rPr>
          <w:rFonts w:ascii="Palatino Linotype" w:hAnsi="Palatino Linotype"/>
          <w:color w:val="000000" w:themeColor="text1"/>
        </w:rPr>
        <w:t>febrero</w:t>
      </w:r>
      <w:r w:rsidR="005D38C8" w:rsidRPr="006628D3">
        <w:rPr>
          <w:rFonts w:ascii="Palatino Linotype" w:hAnsi="Palatino Linotype"/>
          <w:color w:val="000000" w:themeColor="text1"/>
        </w:rPr>
        <w:t xml:space="preserve"> de dos mil ve</w:t>
      </w:r>
      <w:bookmarkStart w:id="67" w:name="_Toc495430771"/>
      <w:bookmarkStart w:id="68" w:name="_Toc517976096"/>
      <w:bookmarkStart w:id="69" w:name="_Toc458528990"/>
      <w:bookmarkStart w:id="70" w:name="_Toc473812227"/>
      <w:bookmarkEnd w:id="65"/>
      <w:bookmarkEnd w:id="66"/>
      <w:r w:rsidR="008B178B" w:rsidRPr="006628D3">
        <w:rPr>
          <w:rFonts w:ascii="Palatino Linotype" w:hAnsi="Palatino Linotype"/>
          <w:color w:val="000000" w:themeColor="text1"/>
        </w:rPr>
        <w:t>inte</w:t>
      </w:r>
      <w:r w:rsidR="005F0CF0" w:rsidRPr="006628D3">
        <w:rPr>
          <w:rFonts w:ascii="Palatino Linotype" w:hAnsi="Palatino Linotype" w:cs="Arial"/>
          <w:color w:val="000000" w:themeColor="text1"/>
        </w:rPr>
        <w:t xml:space="preserve">, éste se encuentra dentro de los márgenes temporales previstos en el artículo 178 de la </w:t>
      </w:r>
      <w:r w:rsidR="005F0CF0" w:rsidRPr="006628D3">
        <w:rPr>
          <w:rFonts w:ascii="Palatino Linotype" w:hAnsi="Palatino Linotype" w:cs="Arial"/>
          <w:b/>
          <w:color w:val="000000" w:themeColor="text1"/>
        </w:rPr>
        <w:t>Ley de Transparencia y Acceso a la Información Pública del Estado de México y Municipios.</w:t>
      </w:r>
    </w:p>
    <w:p w14:paraId="45F17E1F" w14:textId="3B572906" w:rsidR="0002372A" w:rsidRPr="006628D3" w:rsidRDefault="0002372A" w:rsidP="005F0CF0">
      <w:pPr>
        <w:pStyle w:val="Prrafodelista"/>
        <w:tabs>
          <w:tab w:val="left" w:pos="567"/>
        </w:tabs>
        <w:spacing w:before="240" w:after="240" w:line="360" w:lineRule="auto"/>
        <w:ind w:left="0"/>
        <w:jc w:val="both"/>
        <w:rPr>
          <w:rFonts w:ascii="Palatino Linotype" w:hAnsi="Palatino Linotype" w:cs="Arial"/>
          <w:color w:val="000000" w:themeColor="text1"/>
        </w:rPr>
      </w:pPr>
    </w:p>
    <w:p w14:paraId="4F8BA061" w14:textId="3336182E" w:rsidR="00514F83" w:rsidRPr="006628D3" w:rsidRDefault="008B178B" w:rsidP="008B178B">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6628D3">
        <w:rPr>
          <w:rFonts w:ascii="Palatino Linotype" w:eastAsia="Calibri" w:hAnsi="Palatino Linotype" w:cs="Arial"/>
          <w:color w:val="000000" w:themeColor="text1"/>
        </w:rPr>
        <w:t xml:space="preserve">Por otro lado, el escrito contiene las formalidades previstas por el artículo 180 último párrafo de la </w:t>
      </w:r>
      <w:r w:rsidRPr="006628D3">
        <w:rPr>
          <w:rFonts w:ascii="Palatino Linotype" w:hAnsi="Palatino Linotype" w:cs="Arial"/>
          <w:b/>
          <w:color w:val="000000" w:themeColor="text1"/>
        </w:rPr>
        <w:t>Ley de Transparencia y Acceso a la Información Pública del Estado de México y Municipios</w:t>
      </w:r>
      <w:r w:rsidRPr="006628D3">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6E0051D6" w14:textId="77777777" w:rsidR="005D38C8" w:rsidRPr="006628D3" w:rsidRDefault="005D38C8" w:rsidP="005D38C8">
      <w:pPr>
        <w:pStyle w:val="Prrafodelista"/>
        <w:tabs>
          <w:tab w:val="left" w:pos="567"/>
        </w:tabs>
        <w:spacing w:line="360" w:lineRule="auto"/>
        <w:ind w:left="0"/>
        <w:jc w:val="both"/>
        <w:rPr>
          <w:rFonts w:ascii="Palatino Linotype" w:hAnsi="Palatino Linotype"/>
          <w:b/>
          <w:color w:val="000000" w:themeColor="text1"/>
        </w:rPr>
      </w:pPr>
    </w:p>
    <w:p w14:paraId="1D50840B" w14:textId="77777777" w:rsidR="005D38C8" w:rsidRPr="006628D3" w:rsidRDefault="005D38C8" w:rsidP="005D38C8">
      <w:pPr>
        <w:pStyle w:val="Ttulo2"/>
        <w:spacing w:before="0"/>
        <w:rPr>
          <w:b w:val="0"/>
          <w:szCs w:val="24"/>
        </w:rPr>
      </w:pPr>
      <w:bookmarkStart w:id="71" w:name="_Toc473812226"/>
      <w:bookmarkStart w:id="72" w:name="_Toc482887019"/>
      <w:bookmarkStart w:id="73" w:name="_Toc17311660"/>
      <w:bookmarkStart w:id="74" w:name="_Toc36733014"/>
      <w:r w:rsidRPr="006628D3">
        <w:rPr>
          <w:szCs w:val="24"/>
        </w:rPr>
        <w:t xml:space="preserve">TERCERO. Del planteamiento de la </w:t>
      </w:r>
      <w:proofErr w:type="spellStart"/>
      <w:r w:rsidRPr="006628D3">
        <w:rPr>
          <w:szCs w:val="24"/>
        </w:rPr>
        <w:t>litis</w:t>
      </w:r>
      <w:proofErr w:type="spellEnd"/>
      <w:r w:rsidRPr="006628D3">
        <w:rPr>
          <w:szCs w:val="24"/>
        </w:rPr>
        <w:t>.</w:t>
      </w:r>
      <w:bookmarkEnd w:id="71"/>
      <w:bookmarkEnd w:id="72"/>
      <w:bookmarkEnd w:id="73"/>
      <w:bookmarkEnd w:id="74"/>
    </w:p>
    <w:p w14:paraId="34E652DE" w14:textId="327C43B6" w:rsidR="005D38C8" w:rsidRPr="006628D3" w:rsidRDefault="005D38C8" w:rsidP="005D38C8">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6628D3">
        <w:rPr>
          <w:rFonts w:ascii="Palatino Linotype" w:hAnsi="Palatino Linotype"/>
          <w:color w:val="000000" w:themeColor="text1"/>
        </w:rPr>
        <w:t xml:space="preserve">En términos generales </w:t>
      </w:r>
      <w:r w:rsidRPr="006628D3">
        <w:rPr>
          <w:rFonts w:ascii="Palatino Linotype" w:hAnsi="Palatino Linotype" w:cs="Arial"/>
          <w:color w:val="000000" w:themeColor="text1"/>
        </w:rPr>
        <w:t xml:space="preserve">el particular </w:t>
      </w:r>
      <w:r w:rsidR="00580021" w:rsidRPr="006628D3">
        <w:rPr>
          <w:rFonts w:ascii="Palatino Linotype" w:hAnsi="Palatino Linotype"/>
          <w:color w:val="000000" w:themeColor="text1"/>
        </w:rPr>
        <w:t>se inconformó</w:t>
      </w:r>
      <w:r w:rsidRPr="006628D3">
        <w:rPr>
          <w:rFonts w:ascii="Palatino Linotype" w:hAnsi="Palatino Linotype"/>
          <w:color w:val="000000" w:themeColor="text1"/>
        </w:rPr>
        <w:t xml:space="preserve"> porque el </w:t>
      </w:r>
      <w:r w:rsidRPr="006628D3">
        <w:rPr>
          <w:rFonts w:ascii="Palatino Linotype" w:hAnsi="Palatino Linotype"/>
          <w:b/>
          <w:color w:val="000000" w:themeColor="text1"/>
        </w:rPr>
        <w:t>SUJETO OBLIGADO</w:t>
      </w:r>
      <w:r w:rsidRPr="006628D3">
        <w:rPr>
          <w:rFonts w:ascii="Palatino Linotype" w:hAnsi="Palatino Linotype"/>
          <w:color w:val="000000" w:themeColor="text1"/>
        </w:rPr>
        <w:t xml:space="preserve"> </w:t>
      </w:r>
      <w:bookmarkStart w:id="75" w:name="_Toc505797115"/>
      <w:r w:rsidR="008B178B" w:rsidRPr="006628D3">
        <w:rPr>
          <w:rFonts w:ascii="Palatino Linotype" w:hAnsi="Palatino Linotype"/>
          <w:color w:val="000000" w:themeColor="text1"/>
        </w:rPr>
        <w:t xml:space="preserve">no omite responder pero al hacerlo, a consideración del particular, niega la información solicitada, </w:t>
      </w:r>
      <w:r w:rsidRPr="006628D3">
        <w:rPr>
          <w:rFonts w:ascii="Palatino Linotype" w:hAnsi="Palatino Linotype" w:cs="Arial"/>
          <w:color w:val="000000" w:themeColor="text1"/>
        </w:rPr>
        <w:t xml:space="preserve">de este modo, se actualiza la causal de procedencia del recurso de revisión establecida en el artículo 179, fracción </w:t>
      </w:r>
      <w:r w:rsidR="00580021" w:rsidRPr="006628D3">
        <w:rPr>
          <w:rFonts w:ascii="Palatino Linotype" w:hAnsi="Palatino Linotype" w:cs="Arial"/>
          <w:color w:val="000000" w:themeColor="text1"/>
        </w:rPr>
        <w:t>I</w:t>
      </w:r>
      <w:r w:rsidR="00A71C7D" w:rsidRPr="006628D3">
        <w:rPr>
          <w:rFonts w:ascii="Palatino Linotype" w:hAnsi="Palatino Linotype" w:cs="Arial"/>
          <w:color w:val="000000" w:themeColor="text1"/>
        </w:rPr>
        <w:t>I</w:t>
      </w:r>
      <w:r w:rsidRPr="006628D3">
        <w:rPr>
          <w:rFonts w:ascii="Palatino Linotype" w:hAnsi="Palatino Linotype" w:cs="Arial"/>
          <w:color w:val="000000" w:themeColor="text1"/>
        </w:rPr>
        <w:t xml:space="preserve"> de la </w:t>
      </w:r>
      <w:r w:rsidRPr="006628D3">
        <w:rPr>
          <w:rFonts w:ascii="Palatino Linotype" w:hAnsi="Palatino Linotype" w:cs="Arial"/>
          <w:b/>
          <w:color w:val="000000" w:themeColor="text1"/>
        </w:rPr>
        <w:t>Ley de Transparencia y Acceso a la Información Pública del Estado de México y Municipios.</w:t>
      </w:r>
    </w:p>
    <w:p w14:paraId="0305E352" w14:textId="77777777" w:rsidR="005D38C8" w:rsidRPr="006628D3" w:rsidRDefault="005D38C8" w:rsidP="005D38C8">
      <w:pPr>
        <w:pStyle w:val="Prrafodelista"/>
        <w:tabs>
          <w:tab w:val="left" w:pos="567"/>
        </w:tabs>
        <w:spacing w:before="240" w:after="240" w:line="360" w:lineRule="auto"/>
        <w:ind w:left="0"/>
        <w:jc w:val="both"/>
        <w:rPr>
          <w:rFonts w:ascii="Palatino Linotype" w:hAnsi="Palatino Linotype"/>
          <w:color w:val="000000" w:themeColor="text1"/>
        </w:rPr>
      </w:pPr>
    </w:p>
    <w:bookmarkEnd w:id="75"/>
    <w:p w14:paraId="0D9DEE03" w14:textId="77777777" w:rsidR="00A71C7D" w:rsidRPr="006628D3" w:rsidRDefault="00A71C7D" w:rsidP="00A71C7D">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6628D3">
        <w:rPr>
          <w:rFonts w:ascii="Palatino Linotype" w:eastAsia="Calibri" w:hAnsi="Palatino Linotype" w:cs="Arial"/>
          <w:color w:val="000000" w:themeColor="text1"/>
        </w:rPr>
        <w:lastRenderedPageBreak/>
        <w:t xml:space="preserve">Cabe señalar </w:t>
      </w:r>
      <w:r w:rsidRPr="006628D3">
        <w:rPr>
          <w:rFonts w:ascii="Palatino Linotype" w:hAnsi="Palatino Linotype" w:cs="Arial"/>
          <w:color w:val="000000" w:themeColor="text1"/>
        </w:rPr>
        <w:t xml:space="preserve">que </w:t>
      </w:r>
      <w:r w:rsidRPr="006628D3">
        <w:rPr>
          <w:rFonts w:ascii="Palatino Linotype" w:eastAsia="Times New Roman" w:hAnsi="Palatino Linotype" w:cs="Arial"/>
          <w:color w:val="000000" w:themeColor="text1"/>
          <w:lang w:val="es-ES"/>
        </w:rPr>
        <w:t>e</w:t>
      </w:r>
      <w:r w:rsidRPr="006628D3">
        <w:rPr>
          <w:rFonts w:ascii="Palatino Linotype" w:eastAsia="Calibri" w:hAnsi="Palatino Linotype" w:cs="Arial"/>
          <w:color w:val="000000" w:themeColor="text1"/>
          <w:lang w:val="es-ES"/>
        </w:rPr>
        <w:t xml:space="preserve">l </w:t>
      </w:r>
      <w:r w:rsidRPr="006628D3">
        <w:rPr>
          <w:rFonts w:ascii="Palatino Linotype" w:hAnsi="Palatino Linotype" w:cs="Arial"/>
          <w:b/>
          <w:color w:val="000000" w:themeColor="text1"/>
        </w:rPr>
        <w:t>SUJETO OBLIGADO</w:t>
      </w:r>
      <w:r w:rsidRPr="006628D3">
        <w:rPr>
          <w:rFonts w:ascii="Palatino Linotype" w:hAnsi="Palatino Linotype" w:cs="Arial"/>
          <w:color w:val="000000" w:themeColor="text1"/>
        </w:rPr>
        <w:t xml:space="preserve"> no rindió su Informe justificado </w:t>
      </w:r>
      <w:r w:rsidRPr="006628D3">
        <w:rPr>
          <w:rFonts w:ascii="Palatino Linotype" w:hAnsi="Palatino Linotype"/>
          <w:color w:val="000000" w:themeColor="text1"/>
        </w:rPr>
        <w:t xml:space="preserve">para manifestar lo que a Derecho le asistiera y conviniera, </w:t>
      </w:r>
      <w:r w:rsidRPr="006628D3">
        <w:rPr>
          <w:rFonts w:ascii="Palatino Linotype" w:eastAsia="Times New Roman" w:hAnsi="Palatino Linotype" w:cs="Arial"/>
          <w:color w:val="000000" w:themeColor="text1"/>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6628D3">
        <w:rPr>
          <w:rFonts w:ascii="Palatino Linotype" w:eastAsia="Times New Roman" w:hAnsi="Palatino Linotype" w:cs="Arial"/>
          <w:b/>
          <w:color w:val="000000" w:themeColor="text1"/>
          <w:lang w:val="es-ES" w:eastAsia="es-MX"/>
        </w:rPr>
        <w:t>SUJETO OBLIGADO</w:t>
      </w:r>
      <w:r w:rsidRPr="006628D3">
        <w:rPr>
          <w:rFonts w:ascii="Palatino Linotype" w:eastAsia="Times New Roman" w:hAnsi="Palatino Linotype" w:cs="Arial"/>
          <w:color w:val="000000" w:themeColor="text1"/>
          <w:lang w:val="es-ES" w:eastAsia="es-MX"/>
        </w:rPr>
        <w:t xml:space="preserve"> por su omisión, lo que sin embargo </w:t>
      </w:r>
      <w:r w:rsidRPr="006628D3">
        <w:rPr>
          <w:rFonts w:ascii="Palatino Linotype" w:eastAsia="Times New Roman" w:hAnsi="Palatino Linotype" w:cs="Arial"/>
          <w:color w:val="000000" w:themeColor="text1"/>
          <w:u w:val="single"/>
          <w:lang w:val="es-ES" w:eastAsia="es-MX"/>
        </w:rPr>
        <w:t>no impide que esta Autoridad conozca y resuelva el presente recurso</w:t>
      </w:r>
      <w:r w:rsidRPr="006628D3">
        <w:rPr>
          <w:rFonts w:ascii="Palatino Linotype" w:eastAsia="Times New Roman" w:hAnsi="Palatino Linotype" w:cs="Arial"/>
          <w:color w:val="000000" w:themeColor="text1"/>
          <w:lang w:val="es-ES" w:eastAsia="es-MX"/>
        </w:rPr>
        <w:t>, si consideramos lo que al respecto ha señalado la autoridad jurisdiccional al emitir el siguiente criterio:</w:t>
      </w:r>
    </w:p>
    <w:p w14:paraId="7EC090B9" w14:textId="77777777" w:rsidR="00A71C7D" w:rsidRPr="006628D3" w:rsidRDefault="00A71C7D" w:rsidP="00A71C7D">
      <w:pPr>
        <w:pStyle w:val="Prrafodelista"/>
        <w:spacing w:before="240" w:after="240" w:line="360" w:lineRule="auto"/>
        <w:ind w:left="0" w:right="49"/>
        <w:jc w:val="both"/>
        <w:rPr>
          <w:rFonts w:ascii="Palatino Linotype" w:hAnsi="Palatino Linotype"/>
          <w:color w:val="000000" w:themeColor="text1"/>
        </w:rPr>
      </w:pPr>
    </w:p>
    <w:p w14:paraId="3C7D0CC8" w14:textId="77777777" w:rsidR="00A71C7D" w:rsidRPr="006628D3" w:rsidRDefault="00A71C7D" w:rsidP="00A71C7D">
      <w:pPr>
        <w:pStyle w:val="Prrafodelista"/>
        <w:spacing w:before="240" w:after="240" w:line="360" w:lineRule="auto"/>
        <w:ind w:left="567" w:right="616"/>
        <w:jc w:val="both"/>
        <w:rPr>
          <w:rFonts w:ascii="Palatino Linotype" w:eastAsia="Times New Roman" w:hAnsi="Palatino Linotype" w:cs="Arial"/>
          <w:i/>
          <w:iCs/>
          <w:color w:val="000000" w:themeColor="text1"/>
          <w:sz w:val="22"/>
          <w:szCs w:val="22"/>
          <w:lang w:val="es-ES" w:eastAsia="es-MX"/>
        </w:rPr>
      </w:pPr>
      <w:r w:rsidRPr="006628D3">
        <w:rPr>
          <w:rFonts w:ascii="Palatino Linotype" w:eastAsia="Times New Roman" w:hAnsi="Palatino Linotype" w:cs="Arial"/>
          <w:b/>
          <w:i/>
          <w:iCs/>
          <w:color w:val="000000" w:themeColor="text1"/>
          <w:sz w:val="22"/>
          <w:szCs w:val="22"/>
          <w:lang w:val="es-ES" w:eastAsia="es-MX"/>
        </w:rPr>
        <w:t>QUEJA, RECURSO DE. LA OMISION DE RENDIR EL INFORME RESPECTIVO NO IMPIDE QUE SE RESUELVA.</w:t>
      </w:r>
      <w:r w:rsidRPr="006628D3">
        <w:rPr>
          <w:rFonts w:ascii="Palatino Linotype" w:eastAsia="Times New Roman" w:hAnsi="Palatino Linotype" w:cs="Arial"/>
          <w:i/>
          <w:iCs/>
          <w:color w:val="000000" w:themeColor="text1"/>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8E9D396" w14:textId="77777777" w:rsidR="005D38C8" w:rsidRPr="006628D3" w:rsidRDefault="005D38C8" w:rsidP="005D38C8">
      <w:pPr>
        <w:pStyle w:val="Prrafodelista"/>
        <w:tabs>
          <w:tab w:val="left" w:pos="567"/>
        </w:tabs>
        <w:spacing w:before="240" w:after="240" w:line="360" w:lineRule="auto"/>
        <w:ind w:left="0"/>
        <w:jc w:val="both"/>
        <w:rPr>
          <w:rFonts w:ascii="Palatino Linotype" w:hAnsi="Palatino Linotype"/>
          <w:color w:val="000000" w:themeColor="text1"/>
        </w:rPr>
      </w:pPr>
    </w:p>
    <w:p w14:paraId="5DD787E3" w14:textId="5C091908" w:rsidR="005D38C8" w:rsidRPr="006628D3" w:rsidRDefault="005D38C8" w:rsidP="005D38C8">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6628D3">
        <w:rPr>
          <w:rFonts w:ascii="Palatino Linotype" w:eastAsia="Times New Roman" w:hAnsi="Palatino Linotype" w:cs="Arial"/>
          <w:color w:val="000000" w:themeColor="text1"/>
        </w:rPr>
        <w:lastRenderedPageBreak/>
        <w:t xml:space="preserve">En dichas condiciones, la </w:t>
      </w:r>
      <w:proofErr w:type="spellStart"/>
      <w:r w:rsidRPr="006628D3">
        <w:rPr>
          <w:rFonts w:ascii="Palatino Linotype" w:eastAsia="Times New Roman" w:hAnsi="Palatino Linotype" w:cs="Arial"/>
          <w:i/>
          <w:color w:val="000000" w:themeColor="text1"/>
        </w:rPr>
        <w:t>litis</w:t>
      </w:r>
      <w:proofErr w:type="spellEnd"/>
      <w:r w:rsidRPr="006628D3">
        <w:rPr>
          <w:rFonts w:ascii="Palatino Linotype" w:eastAsia="Times New Roman" w:hAnsi="Palatino Linotype" w:cs="Arial"/>
          <w:color w:val="000000" w:themeColor="text1"/>
        </w:rPr>
        <w:t xml:space="preserve"> a resolver en este recurso se circunscribe a determinar si es procedente ordenar que se entregue </w:t>
      </w:r>
      <w:r w:rsidR="00A71C7D" w:rsidRPr="006628D3">
        <w:rPr>
          <w:rFonts w:ascii="Palatino Linotype" w:eastAsia="Times New Roman" w:hAnsi="Palatino Linotype" w:cs="Arial"/>
          <w:color w:val="000000" w:themeColor="text1"/>
        </w:rPr>
        <w:t xml:space="preserve">la </w:t>
      </w:r>
      <w:r w:rsidRPr="006628D3">
        <w:rPr>
          <w:rFonts w:ascii="Palatino Linotype" w:eastAsia="Times New Roman" w:hAnsi="Palatino Linotype" w:cs="Arial"/>
          <w:color w:val="000000" w:themeColor="text1"/>
        </w:rPr>
        <w:t>información</w:t>
      </w:r>
      <w:r w:rsidR="00A71C7D" w:rsidRPr="006628D3">
        <w:rPr>
          <w:rFonts w:ascii="Palatino Linotype" w:eastAsia="Times New Roman" w:hAnsi="Palatino Linotype" w:cs="Arial"/>
          <w:color w:val="000000" w:themeColor="text1"/>
        </w:rPr>
        <w:t xml:space="preserve"> solicitada</w:t>
      </w:r>
      <w:r w:rsidRPr="006628D3">
        <w:rPr>
          <w:rFonts w:ascii="Palatino Linotype" w:eastAsia="Times New Roman" w:hAnsi="Palatino Linotype" w:cs="Arial"/>
          <w:color w:val="000000" w:themeColor="text1"/>
        </w:rPr>
        <w:t>, y si resultan fundadas las razones o motivos de inconformidad.</w:t>
      </w:r>
      <w:bookmarkStart w:id="76" w:name="_Toc482887020"/>
    </w:p>
    <w:p w14:paraId="0C671356" w14:textId="77777777" w:rsidR="00E0171E" w:rsidRPr="006628D3" w:rsidRDefault="00E0171E" w:rsidP="00E0171E">
      <w:pPr>
        <w:pStyle w:val="Ttulo2"/>
      </w:pPr>
      <w:bookmarkStart w:id="77" w:name="_Toc27658083"/>
      <w:bookmarkStart w:id="78" w:name="_Toc34236141"/>
      <w:bookmarkStart w:id="79" w:name="_Toc36733015"/>
      <w:bookmarkEnd w:id="76"/>
      <w:r w:rsidRPr="006628D3">
        <w:t>CUARTO. Del estudio y resolución del asunto.</w:t>
      </w:r>
      <w:bookmarkEnd w:id="77"/>
      <w:bookmarkEnd w:id="78"/>
      <w:bookmarkEnd w:id="79"/>
    </w:p>
    <w:p w14:paraId="695D8C54" w14:textId="11919BF1" w:rsidR="00E0171E" w:rsidRPr="006628D3" w:rsidRDefault="00E0171E" w:rsidP="00E0171E">
      <w:pPr>
        <w:keepNext/>
        <w:keepLines/>
        <w:numPr>
          <w:ilvl w:val="1"/>
          <w:numId w:val="5"/>
        </w:numPr>
        <w:spacing w:before="40"/>
        <w:ind w:left="0" w:firstLine="0"/>
        <w:contextualSpacing/>
        <w:jc w:val="both"/>
        <w:outlineLvl w:val="1"/>
        <w:rPr>
          <w:rFonts w:ascii="Palatino Linotype" w:eastAsia="MS Gothic" w:hAnsi="Palatino Linotype" w:cs="Times New Roman"/>
          <w:b/>
          <w:color w:val="000000" w:themeColor="text1"/>
        </w:rPr>
      </w:pPr>
      <w:bookmarkStart w:id="80" w:name="_Toc498528948"/>
      <w:bookmarkStart w:id="81" w:name="_Toc3467942"/>
      <w:bookmarkStart w:id="82" w:name="_Toc34236142"/>
      <w:bookmarkStart w:id="83" w:name="_Toc36733016"/>
      <w:r w:rsidRPr="006628D3">
        <w:rPr>
          <w:rFonts w:ascii="Palatino Linotype" w:eastAsia="MS Gothic" w:hAnsi="Palatino Linotype" w:cs="Times New Roman"/>
          <w:b/>
          <w:color w:val="000000" w:themeColor="text1"/>
        </w:rPr>
        <w:t>Del deber de las autoridades de promover, respetar, proteger y garantizar el derecho de acceso a la información pública.</w:t>
      </w:r>
      <w:bookmarkEnd w:id="80"/>
      <w:bookmarkEnd w:id="81"/>
      <w:bookmarkEnd w:id="82"/>
      <w:bookmarkEnd w:id="83"/>
    </w:p>
    <w:p w14:paraId="44DD6B4A" w14:textId="77777777" w:rsidR="00E0171E" w:rsidRPr="006628D3" w:rsidRDefault="00E0171E" w:rsidP="00E0171E">
      <w:pPr>
        <w:contextualSpacing/>
        <w:rPr>
          <w:rFonts w:ascii="Palatino Linotype" w:eastAsia="MS Mincho" w:hAnsi="Palatino Linotype" w:cs="Arial"/>
          <w:color w:val="000000" w:themeColor="text1"/>
        </w:rPr>
      </w:pPr>
    </w:p>
    <w:p w14:paraId="7D69DF4E" w14:textId="77777777" w:rsidR="00E0171E" w:rsidRPr="006628D3" w:rsidRDefault="00E0171E" w:rsidP="00E0171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themeColor="text1"/>
        </w:rPr>
      </w:pPr>
      <w:r w:rsidRPr="006628D3">
        <w:rPr>
          <w:rFonts w:ascii="Palatino Linotype" w:hAnsi="Palatino Linotype"/>
          <w:color w:val="000000" w:themeColor="text1"/>
        </w:rPr>
        <w:t xml:space="preserve">Es menester precisar que este </w:t>
      </w:r>
      <w:r w:rsidRPr="006628D3">
        <w:rPr>
          <w:rFonts w:ascii="Palatino Linotype" w:eastAsia="MS Mincho" w:hAnsi="Palatino Linotype" w:cs="Times New Roman"/>
          <w:color w:val="000000" w:themeColor="text1"/>
        </w:rPr>
        <w:t xml:space="preserve">Órgano Garante parte de que </w:t>
      </w:r>
      <w:r w:rsidRPr="006628D3">
        <w:rPr>
          <w:rFonts w:ascii="Palatino Linotype" w:eastAsia="Times New Roman" w:hAnsi="Palatino Linotype" w:cs="Arial"/>
          <w:color w:val="000000" w:themeColor="text1"/>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628D3">
        <w:rPr>
          <w:rFonts w:ascii="Palatino Linotype" w:eastAsia="Times New Roman" w:hAnsi="Palatino Linotype" w:cs="Arial"/>
          <w:color w:val="000000" w:themeColor="text1"/>
        </w:rPr>
        <w:t xml:space="preserve"> </w:t>
      </w:r>
      <w:r w:rsidRPr="006628D3">
        <w:rPr>
          <w:rFonts w:ascii="Palatino Linotype" w:eastAsia="Times New Roman" w:hAnsi="Palatino Linotype" w:cs="Arial"/>
          <w:b/>
          <w:color w:val="000000" w:themeColor="text1"/>
        </w:rPr>
        <w:t>SUJETO OBLIGADO</w:t>
      </w:r>
      <w:r w:rsidRPr="006628D3">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628D3">
        <w:rPr>
          <w:rFonts w:ascii="Palatino Linotype" w:eastAsia="Times New Roman" w:hAnsi="Palatino Linotype" w:cs="Arial"/>
          <w:b/>
          <w:color w:val="000000" w:themeColor="text1"/>
        </w:rPr>
        <w:t xml:space="preserve">Constitución Política de los Estados Unidos Mexicanos </w:t>
      </w:r>
      <w:r w:rsidRPr="006628D3">
        <w:rPr>
          <w:rFonts w:ascii="Palatino Linotype" w:eastAsia="Times New Roman" w:hAnsi="Palatino Linotype" w:cs="Arial"/>
          <w:color w:val="000000" w:themeColor="text1"/>
        </w:rPr>
        <w:t xml:space="preserve">al señalar la obligación de “promover, </w:t>
      </w:r>
      <w:r w:rsidRPr="006628D3">
        <w:rPr>
          <w:rFonts w:ascii="Palatino Linotype" w:eastAsia="Times New Roman" w:hAnsi="Palatino Linotype" w:cs="Arial"/>
          <w:b/>
          <w:color w:val="000000" w:themeColor="text1"/>
        </w:rPr>
        <w:t>respetar</w:t>
      </w:r>
      <w:r w:rsidRPr="006628D3">
        <w:rPr>
          <w:rFonts w:ascii="Palatino Linotype" w:eastAsia="Times New Roman" w:hAnsi="Palatino Linotype" w:cs="Arial"/>
          <w:color w:val="000000" w:themeColor="text1"/>
        </w:rPr>
        <w:t xml:space="preserve">, proteger y </w:t>
      </w:r>
      <w:r w:rsidRPr="006628D3">
        <w:rPr>
          <w:rFonts w:ascii="Palatino Linotype" w:eastAsia="Times New Roman" w:hAnsi="Palatino Linotype" w:cs="Arial"/>
          <w:b/>
          <w:color w:val="000000" w:themeColor="text1"/>
        </w:rPr>
        <w:t>garantizar</w:t>
      </w:r>
      <w:r w:rsidRPr="006628D3">
        <w:rPr>
          <w:rFonts w:ascii="Palatino Linotype" w:eastAsia="Times New Roman" w:hAnsi="Palatino Linotype" w:cs="Arial"/>
          <w:color w:val="000000" w:themeColor="text1"/>
        </w:rPr>
        <w:t xml:space="preserve"> los derechos humanos”, entre los cuales se encuentra dicho derecho. </w:t>
      </w:r>
    </w:p>
    <w:p w14:paraId="61A8A2FA" w14:textId="77777777" w:rsidR="00E0171E" w:rsidRPr="006628D3" w:rsidRDefault="00E0171E" w:rsidP="00E0171E">
      <w:pPr>
        <w:spacing w:before="240" w:after="240" w:line="360" w:lineRule="auto"/>
        <w:ind w:right="49"/>
        <w:contextualSpacing/>
        <w:jc w:val="both"/>
        <w:rPr>
          <w:rFonts w:ascii="Palatino Linotype" w:eastAsia="MS Mincho" w:hAnsi="Palatino Linotype" w:cs="Times New Roman"/>
          <w:color w:val="000000" w:themeColor="text1"/>
        </w:rPr>
      </w:pPr>
    </w:p>
    <w:p w14:paraId="1D81438A" w14:textId="77777777" w:rsidR="00E0171E" w:rsidRPr="006628D3" w:rsidRDefault="00E0171E" w:rsidP="00E0171E">
      <w:pPr>
        <w:numPr>
          <w:ilvl w:val="0"/>
          <w:numId w:val="1"/>
        </w:numPr>
        <w:spacing w:before="240" w:after="240" w:line="360" w:lineRule="auto"/>
        <w:ind w:left="0" w:firstLine="0"/>
        <w:contextualSpacing/>
        <w:jc w:val="both"/>
        <w:rPr>
          <w:rFonts w:ascii="Palatino Linotype" w:eastAsia="Times New Roman" w:hAnsi="Palatino Linotype"/>
          <w:color w:val="000000" w:themeColor="text1"/>
        </w:rPr>
      </w:pPr>
      <w:r w:rsidRPr="006628D3">
        <w:rPr>
          <w:rFonts w:ascii="Palatino Linotype" w:eastAsia="Times New Roman" w:hAnsi="Palatino Linotype"/>
          <w:color w:val="000000" w:themeColor="text1"/>
        </w:rPr>
        <w:lastRenderedPageBreak/>
        <w:t xml:space="preserve">Definiendo el Derecho de Acceso a la Información Pública como: </w:t>
      </w:r>
      <w:r w:rsidRPr="006628D3">
        <w:rPr>
          <w:rFonts w:ascii="Palatino Linotype" w:hAnsi="Palatino Linotype"/>
          <w:i/>
          <w:color w:val="000000" w:themeColor="text1"/>
        </w:rPr>
        <w:t>La igualdad de oportunidades para recibir, buscar e impartir información</w:t>
      </w:r>
      <w:r w:rsidRPr="006628D3">
        <w:rPr>
          <w:rFonts w:ascii="Palatino Linotype" w:hAnsi="Palatino Linotype"/>
          <w:i/>
          <w:color w:val="000000" w:themeColor="text1"/>
          <w:vertAlign w:val="superscript"/>
        </w:rPr>
        <w:footnoteReference w:id="1"/>
      </w:r>
      <w:r w:rsidRPr="006628D3">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628D3">
        <w:rPr>
          <w:rFonts w:ascii="Palatino Linotype" w:hAnsi="Palatino Linotype"/>
          <w:i/>
          <w:color w:val="000000" w:themeColor="text1"/>
          <w:vertAlign w:val="superscript"/>
        </w:rPr>
        <w:footnoteReference w:id="2"/>
      </w:r>
      <w:r w:rsidRPr="006628D3">
        <w:rPr>
          <w:rFonts w:ascii="Palatino Linotype" w:hAnsi="Palatino Linotype"/>
          <w:color w:val="000000" w:themeColor="text1"/>
        </w:rPr>
        <w:t>que se constituye como una herramienta fundamental para ejercer</w:t>
      </w:r>
      <w:r w:rsidRPr="006628D3">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6628D3">
        <w:rPr>
          <w:rFonts w:ascii="Palatino Linotype" w:hAnsi="Palatino Linotype"/>
          <w:i/>
          <w:color w:val="000000" w:themeColor="text1"/>
          <w:vertAlign w:val="superscript"/>
        </w:rPr>
        <w:footnoteReference w:id="3"/>
      </w:r>
      <w:r w:rsidRPr="006628D3">
        <w:rPr>
          <w:rFonts w:ascii="Palatino Linotype" w:hAnsi="Palatino Linotype"/>
          <w:color w:val="000000" w:themeColor="text1"/>
        </w:rPr>
        <w:t>fomentando</w:t>
      </w:r>
      <w:r w:rsidRPr="006628D3">
        <w:rPr>
          <w:rFonts w:ascii="Palatino Linotype" w:hAnsi="Palatino Linotype"/>
          <w:i/>
          <w:color w:val="000000" w:themeColor="text1"/>
        </w:rPr>
        <w:t xml:space="preserve"> la transparencia de las actividades estatales y </w:t>
      </w:r>
      <w:r w:rsidRPr="006628D3">
        <w:rPr>
          <w:rFonts w:ascii="Palatino Linotype" w:hAnsi="Palatino Linotype"/>
          <w:color w:val="000000" w:themeColor="text1"/>
        </w:rPr>
        <w:t>promoviendo</w:t>
      </w:r>
      <w:r w:rsidRPr="006628D3">
        <w:rPr>
          <w:rFonts w:ascii="Palatino Linotype" w:hAnsi="Palatino Linotype"/>
          <w:i/>
          <w:color w:val="000000" w:themeColor="text1"/>
        </w:rPr>
        <w:t xml:space="preserve"> la responsabilidad de los funcionarios sobre su gestión pública,</w:t>
      </w:r>
      <w:r w:rsidRPr="006628D3">
        <w:rPr>
          <w:rFonts w:ascii="Palatino Linotype" w:hAnsi="Palatino Linotype"/>
          <w:i/>
          <w:color w:val="000000" w:themeColor="text1"/>
          <w:vertAlign w:val="superscript"/>
        </w:rPr>
        <w:footnoteReference w:id="4"/>
      </w:r>
      <w:r w:rsidRPr="006628D3">
        <w:rPr>
          <w:rFonts w:ascii="Palatino Linotype" w:hAnsi="Palatino Linotype"/>
          <w:color w:val="000000" w:themeColor="text1"/>
        </w:rPr>
        <w:t>que permite</w:t>
      </w:r>
      <w:r w:rsidRPr="006628D3">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0308BC22" w14:textId="77777777" w:rsidR="00E0171E" w:rsidRPr="006628D3" w:rsidRDefault="00E0171E" w:rsidP="00E0171E">
      <w:pPr>
        <w:contextualSpacing/>
        <w:rPr>
          <w:rFonts w:ascii="Palatino Linotype" w:eastAsia="Times New Roman" w:hAnsi="Palatino Linotype"/>
          <w:color w:val="000000" w:themeColor="text1"/>
        </w:rPr>
      </w:pPr>
    </w:p>
    <w:p w14:paraId="01262445" w14:textId="77777777" w:rsidR="00E0171E" w:rsidRPr="006628D3" w:rsidRDefault="00E0171E" w:rsidP="00E0171E">
      <w:pPr>
        <w:numPr>
          <w:ilvl w:val="0"/>
          <w:numId w:val="1"/>
        </w:numPr>
        <w:spacing w:before="240" w:after="240" w:line="360" w:lineRule="auto"/>
        <w:ind w:left="0" w:firstLine="0"/>
        <w:contextualSpacing/>
        <w:jc w:val="both"/>
        <w:rPr>
          <w:rFonts w:ascii="Palatino Linotype" w:hAnsi="Palatino Linotype"/>
          <w:i/>
          <w:color w:val="000000" w:themeColor="text1"/>
        </w:rPr>
      </w:pPr>
      <w:r w:rsidRPr="006628D3">
        <w:rPr>
          <w:rFonts w:ascii="Palatino Linotype" w:eastAsia="Times New Roman" w:hAnsi="Palatino Linotype"/>
          <w:color w:val="000000" w:themeColor="text1"/>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F4A1C39" w14:textId="77777777" w:rsidR="00E0171E" w:rsidRPr="006628D3" w:rsidRDefault="00E0171E" w:rsidP="00E0171E">
      <w:pPr>
        <w:spacing w:before="240" w:after="240" w:line="360" w:lineRule="auto"/>
        <w:contextualSpacing/>
        <w:jc w:val="both"/>
        <w:rPr>
          <w:rFonts w:ascii="Palatino Linotype" w:hAnsi="Palatino Linotype"/>
          <w:i/>
          <w:color w:val="000000" w:themeColor="text1"/>
        </w:rPr>
      </w:pPr>
      <w:r w:rsidRPr="006628D3">
        <w:rPr>
          <w:rFonts w:ascii="Palatino Linotype" w:hAnsi="Palatino Linotype"/>
          <w:i/>
          <w:color w:val="000000" w:themeColor="text1"/>
        </w:rPr>
        <w:t xml:space="preserve"> </w:t>
      </w:r>
    </w:p>
    <w:p w14:paraId="4929872D" w14:textId="0BD26E8B" w:rsidR="00E0171E" w:rsidRPr="006628D3" w:rsidRDefault="00E0171E" w:rsidP="00E0171E">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6628D3">
        <w:rPr>
          <w:rFonts w:ascii="Palatino Linotype" w:eastAsia="Times New Roman" w:hAnsi="Palatino Linotype"/>
          <w:color w:val="000000" w:themeColor="text1"/>
        </w:rPr>
        <w:t xml:space="preserve">Por lo tanto, derivado de lo señalado con anterioridad la actuación del </w:t>
      </w:r>
      <w:r w:rsidRPr="006628D3">
        <w:rPr>
          <w:rFonts w:ascii="Palatino Linotype" w:eastAsia="Times New Roman" w:hAnsi="Palatino Linotype"/>
          <w:b/>
          <w:color w:val="000000" w:themeColor="text1"/>
        </w:rPr>
        <w:t xml:space="preserve">Ayuntamiento de </w:t>
      </w:r>
      <w:proofErr w:type="spellStart"/>
      <w:r w:rsidR="00C15FEB" w:rsidRPr="006628D3">
        <w:rPr>
          <w:rFonts w:ascii="Palatino Linotype" w:eastAsia="Times New Roman" w:hAnsi="Palatino Linotype"/>
          <w:b/>
          <w:color w:val="000000" w:themeColor="text1"/>
        </w:rPr>
        <w:t>Ocoyoacac</w:t>
      </w:r>
      <w:proofErr w:type="spellEnd"/>
      <w:r w:rsidRPr="006628D3">
        <w:rPr>
          <w:rFonts w:ascii="Palatino Linotype" w:eastAsia="Times New Roman" w:hAnsi="Palatino Linotype"/>
          <w:color w:val="000000" w:themeColor="text1"/>
        </w:rPr>
        <w:t xml:space="preserve"> </w:t>
      </w:r>
      <w:r w:rsidRPr="006628D3">
        <w:rPr>
          <w:rFonts w:ascii="Palatino Linotype" w:hAnsi="Palatino Linotype" w:cs="Arial"/>
          <w:color w:val="000000" w:themeColor="text1"/>
        </w:rPr>
        <w:t xml:space="preserve">constituye una afectación al derecho humano de </w:t>
      </w:r>
      <w:r w:rsidRPr="006628D3">
        <w:rPr>
          <w:rFonts w:ascii="Palatino Linotype" w:hAnsi="Palatino Linotype" w:cs="Arial"/>
          <w:color w:val="000000" w:themeColor="text1"/>
        </w:rPr>
        <w:lastRenderedPageBreak/>
        <w:t>acceso a la información pública del particular, toda vez que incumple al no</w:t>
      </w:r>
      <w:r w:rsidR="00C15FEB" w:rsidRPr="006628D3">
        <w:rPr>
          <w:rFonts w:ascii="Palatino Linotype" w:hAnsi="Palatino Linotype" w:cs="Arial"/>
          <w:color w:val="000000" w:themeColor="text1"/>
        </w:rPr>
        <w:t xml:space="preserve"> dar trámite a la solicitud</w:t>
      </w:r>
      <w:r w:rsidRPr="006628D3">
        <w:rPr>
          <w:rFonts w:ascii="Palatino Linotype" w:hAnsi="Palatino Linotype" w:cs="Arial"/>
          <w:color w:val="000000" w:themeColor="text1"/>
        </w:rPr>
        <w:t xml:space="preserve"> y por ello entregar la información ni en respuesta ni en informe justificado, dos momentos procesales que antes del cierre de instrucción del asunto a resolver, puede ser entregada la información para reparar el derecho afectado. </w:t>
      </w:r>
    </w:p>
    <w:p w14:paraId="59339330" w14:textId="77777777" w:rsidR="00E0171E" w:rsidRPr="006628D3" w:rsidRDefault="00E0171E" w:rsidP="00E0171E">
      <w:pPr>
        <w:ind w:left="720"/>
        <w:contextualSpacing/>
        <w:rPr>
          <w:rFonts w:ascii="Palatino Linotype" w:hAnsi="Palatino Linotype" w:cs="Arial"/>
          <w:color w:val="000000" w:themeColor="text1"/>
        </w:rPr>
      </w:pPr>
    </w:p>
    <w:p w14:paraId="2AA285AF" w14:textId="77777777" w:rsidR="00E0171E" w:rsidRPr="006628D3" w:rsidRDefault="00E0171E" w:rsidP="00E0171E">
      <w:pPr>
        <w:numPr>
          <w:ilvl w:val="0"/>
          <w:numId w:val="1"/>
        </w:numPr>
        <w:spacing w:before="240" w:after="240" w:line="360" w:lineRule="auto"/>
        <w:ind w:left="0" w:firstLine="0"/>
        <w:contextualSpacing/>
        <w:jc w:val="both"/>
        <w:rPr>
          <w:rFonts w:ascii="Palatino Linotype" w:eastAsia="Times New Roman" w:hAnsi="Palatino Linotype"/>
          <w:color w:val="000000" w:themeColor="text1"/>
        </w:rPr>
      </w:pPr>
      <w:r w:rsidRPr="006628D3">
        <w:rPr>
          <w:rFonts w:ascii="Palatino Linotype" w:hAnsi="Palatino Linotype" w:cs="Arial"/>
          <w:color w:val="000000" w:themeColor="text1"/>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628D3">
        <w:rPr>
          <w:rFonts w:ascii="Palatino Linotype" w:hAnsi="Palatino Linotype" w:cs="Arial"/>
          <w:color w:val="000000" w:themeColor="text1"/>
          <w:u w:val="single"/>
        </w:rPr>
        <w:t>prevenir, investigar, sancionar y reparar las violaciones a los derechos humanos</w:t>
      </w:r>
      <w:r w:rsidRPr="006628D3">
        <w:rPr>
          <w:rFonts w:ascii="Palatino Linotype" w:hAnsi="Palatino Linotype" w:cs="Arial"/>
          <w:color w:val="000000" w:themeColor="text1"/>
        </w:rPr>
        <w:t xml:space="preserve">.  </w:t>
      </w:r>
    </w:p>
    <w:p w14:paraId="37EF5DF8" w14:textId="77777777" w:rsidR="00E0171E" w:rsidRPr="006628D3" w:rsidRDefault="00E0171E" w:rsidP="00E0171E">
      <w:pPr>
        <w:ind w:left="720"/>
        <w:contextualSpacing/>
        <w:rPr>
          <w:rFonts w:ascii="Palatino Linotype" w:eastAsia="Times New Roman" w:hAnsi="Palatino Linotype"/>
          <w:color w:val="000000" w:themeColor="text1"/>
        </w:rPr>
      </w:pPr>
    </w:p>
    <w:p w14:paraId="74F4D34C" w14:textId="77777777" w:rsidR="00E0171E" w:rsidRPr="006628D3" w:rsidRDefault="00E0171E" w:rsidP="00E0171E">
      <w:pPr>
        <w:numPr>
          <w:ilvl w:val="0"/>
          <w:numId w:val="1"/>
        </w:numPr>
        <w:spacing w:before="240" w:after="240" w:line="360" w:lineRule="auto"/>
        <w:ind w:left="0" w:firstLine="0"/>
        <w:contextualSpacing/>
        <w:jc w:val="both"/>
        <w:rPr>
          <w:rFonts w:ascii="Palatino Linotype" w:eastAsia="Times New Roman" w:hAnsi="Palatino Linotype"/>
          <w:color w:val="000000" w:themeColor="text1"/>
        </w:rPr>
      </w:pPr>
      <w:r w:rsidRPr="006628D3">
        <w:rPr>
          <w:rFonts w:ascii="Palatino Linotype" w:eastAsia="Times New Roman" w:hAnsi="Palatino Linotype"/>
          <w:color w:val="000000" w:themeColor="text1"/>
        </w:rPr>
        <w:t xml:space="preserve">Es así que la </w:t>
      </w:r>
      <w:r w:rsidRPr="006628D3">
        <w:rPr>
          <w:rFonts w:ascii="Palatino Linotype" w:eastAsia="Times New Roman" w:hAnsi="Palatino Linotype"/>
          <w:b/>
          <w:color w:val="000000" w:themeColor="text1"/>
        </w:rPr>
        <w:t xml:space="preserve">Ley de Transparencia y Acceso a la Información Pública del Estado de México y Municipios, </w:t>
      </w:r>
      <w:r w:rsidRPr="006628D3">
        <w:rPr>
          <w:rFonts w:ascii="Palatino Linotype" w:eastAsia="Times New Roman" w:hAnsi="Palatino Linotype"/>
          <w:color w:val="000000" w:themeColor="text1"/>
        </w:rPr>
        <w:t>cuyo objeto es establecer principios, bases generales y procedimientos para tutelar y garantizar la transparencia y el derecho humano de acceso a la información pública en posesión de los sujetos obligados; en su artículo 176</w:t>
      </w:r>
      <w:r w:rsidRPr="006628D3">
        <w:rPr>
          <w:rFonts w:ascii="Palatino Linotype" w:eastAsia="Times New Roman" w:hAnsi="Palatino Linotype"/>
          <w:b/>
          <w:color w:val="000000" w:themeColor="text1"/>
        </w:rPr>
        <w:t xml:space="preserve"> </w:t>
      </w:r>
      <w:r w:rsidRPr="006628D3">
        <w:rPr>
          <w:rFonts w:ascii="Palatino Linotype" w:eastAsia="Times New Roman" w:hAnsi="Palatino Linotype"/>
          <w:color w:val="000000" w:themeColor="text1"/>
        </w:rPr>
        <w:t xml:space="preserve">establece que </w:t>
      </w:r>
      <w:r w:rsidRPr="006628D3">
        <w:rPr>
          <w:rFonts w:ascii="Palatino Linotype" w:eastAsia="Times New Roman" w:hAnsi="Palatino Linotype"/>
          <w:b/>
          <w:i/>
          <w:color w:val="000000" w:themeColor="text1"/>
          <w:u w:val="single"/>
        </w:rPr>
        <w:t>el recurso de revisión es la garantía secundaria</w:t>
      </w:r>
      <w:r w:rsidRPr="006628D3">
        <w:rPr>
          <w:rFonts w:ascii="Palatino Linotype" w:eastAsia="Times New Roman" w:hAnsi="Palatino Linotype"/>
          <w:b/>
          <w:i/>
          <w:color w:val="000000" w:themeColor="text1"/>
        </w:rPr>
        <w:t xml:space="preserve"> mediante la cual se pretende reparar cualquier posible afectación al derecho de acceso a la información pública</w:t>
      </w:r>
      <w:r w:rsidRPr="006628D3">
        <w:rPr>
          <w:rFonts w:ascii="Palatino Linotype" w:eastAsia="Times New Roman" w:hAnsi="Palatino Linotype"/>
          <w:b/>
          <w:color w:val="000000" w:themeColor="text1"/>
        </w:rPr>
        <w:t>, s</w:t>
      </w:r>
      <w:r w:rsidRPr="006628D3">
        <w:rPr>
          <w:rFonts w:ascii="Palatino Linotype" w:eastAsia="Times New Roman" w:hAnsi="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F5B1380" w14:textId="77777777" w:rsidR="00E0171E" w:rsidRPr="006628D3" w:rsidRDefault="00E0171E" w:rsidP="00E0171E">
      <w:pPr>
        <w:rPr>
          <w:color w:val="000000" w:themeColor="text1"/>
          <w:lang w:val="es-MX" w:eastAsia="en-US"/>
        </w:rPr>
      </w:pPr>
    </w:p>
    <w:p w14:paraId="1408104F" w14:textId="77777777" w:rsidR="00E0171E" w:rsidRPr="006628D3" w:rsidRDefault="00E0171E" w:rsidP="00E0171E">
      <w:pPr>
        <w:pStyle w:val="Ttulo2"/>
        <w:rPr>
          <w:szCs w:val="24"/>
        </w:rPr>
      </w:pPr>
      <w:bookmarkStart w:id="84" w:name="_Toc34236143"/>
      <w:bookmarkStart w:id="85" w:name="_Toc36733017"/>
      <w:r w:rsidRPr="006628D3">
        <w:rPr>
          <w:szCs w:val="24"/>
        </w:rPr>
        <w:t xml:space="preserve">II. </w:t>
      </w:r>
      <w:bookmarkStart w:id="86" w:name="_Toc493852319"/>
      <w:bookmarkStart w:id="87" w:name="_Toc516157309"/>
      <w:r w:rsidRPr="006628D3">
        <w:rPr>
          <w:szCs w:val="24"/>
        </w:rPr>
        <w:t>De las deficiencias en la respuesta del Sujeto Obligado.</w:t>
      </w:r>
      <w:bookmarkEnd w:id="84"/>
      <w:bookmarkEnd w:id="85"/>
      <w:bookmarkEnd w:id="86"/>
      <w:bookmarkEnd w:id="87"/>
    </w:p>
    <w:p w14:paraId="14667574" w14:textId="77777777" w:rsidR="00E0171E" w:rsidRPr="006628D3" w:rsidRDefault="00E0171E" w:rsidP="00E0171E">
      <w:pPr>
        <w:rPr>
          <w:color w:val="000000" w:themeColor="text1"/>
          <w:lang w:val="es-MX" w:eastAsia="en-US"/>
        </w:rPr>
      </w:pPr>
    </w:p>
    <w:p w14:paraId="39B492F2" w14:textId="77777777" w:rsidR="00E0171E" w:rsidRPr="006628D3" w:rsidRDefault="00E0171E" w:rsidP="00E0171E">
      <w:pPr>
        <w:pStyle w:val="Prrafodelista"/>
        <w:numPr>
          <w:ilvl w:val="0"/>
          <w:numId w:val="1"/>
        </w:numPr>
        <w:autoSpaceDE w:val="0"/>
        <w:autoSpaceDN w:val="0"/>
        <w:adjustRightInd w:val="0"/>
        <w:spacing w:line="360" w:lineRule="auto"/>
        <w:ind w:left="0" w:firstLine="0"/>
        <w:jc w:val="both"/>
        <w:rPr>
          <w:rFonts w:ascii="Palatino Linotype" w:hAnsi="Palatino Linotype"/>
          <w:color w:val="000000" w:themeColor="text1"/>
        </w:rPr>
      </w:pPr>
      <w:r w:rsidRPr="006628D3">
        <w:rPr>
          <w:rFonts w:ascii="Palatino Linotype" w:hAnsi="Palatino Linotype"/>
          <w:color w:val="000000" w:themeColor="text1"/>
        </w:rPr>
        <w:t xml:space="preserve">Atendiendo a lo anteriormente expuesto se considera que a todas luces existió una vulneración al </w:t>
      </w:r>
      <w:r w:rsidRPr="006628D3">
        <w:rPr>
          <w:rFonts w:ascii="Palatino Linotype" w:eastAsia="Times New Roman" w:hAnsi="Palatino Linotype"/>
          <w:color w:val="000000" w:themeColor="text1"/>
        </w:rPr>
        <w:t xml:space="preserve">derecho de acceso a la información pública, toda vez que </w:t>
      </w:r>
      <w:r w:rsidRPr="006628D3">
        <w:rPr>
          <w:rFonts w:ascii="Palatino Linotype" w:eastAsia="Times New Roman" w:hAnsi="Palatino Linotype"/>
          <w:color w:val="000000" w:themeColor="text1"/>
        </w:rPr>
        <w:lastRenderedPageBreak/>
        <w:t>se está otorgando una respuesta sin dar trámite a la solicitud, esto es se está realizando un acto positivo pero con efectos negativos, lo que se traduciría como una verdadera afectación.</w:t>
      </w:r>
    </w:p>
    <w:p w14:paraId="5F762368" w14:textId="77777777" w:rsidR="00E0171E" w:rsidRPr="006628D3" w:rsidRDefault="00E0171E" w:rsidP="00E0171E">
      <w:pPr>
        <w:pStyle w:val="Prrafodelista"/>
        <w:autoSpaceDE w:val="0"/>
        <w:autoSpaceDN w:val="0"/>
        <w:adjustRightInd w:val="0"/>
        <w:spacing w:line="360" w:lineRule="auto"/>
        <w:ind w:left="0"/>
        <w:jc w:val="both"/>
        <w:rPr>
          <w:rFonts w:ascii="Palatino Linotype" w:hAnsi="Palatino Linotype"/>
          <w:color w:val="000000" w:themeColor="text1"/>
        </w:rPr>
      </w:pPr>
    </w:p>
    <w:p w14:paraId="52393049" w14:textId="77777777" w:rsidR="00E0171E" w:rsidRPr="006628D3" w:rsidRDefault="00E0171E" w:rsidP="00E0171E">
      <w:pPr>
        <w:pStyle w:val="Prrafodelista"/>
        <w:numPr>
          <w:ilvl w:val="0"/>
          <w:numId w:val="1"/>
        </w:numPr>
        <w:autoSpaceDE w:val="0"/>
        <w:autoSpaceDN w:val="0"/>
        <w:adjustRightInd w:val="0"/>
        <w:spacing w:line="360" w:lineRule="auto"/>
        <w:ind w:left="0" w:firstLine="0"/>
        <w:jc w:val="both"/>
        <w:rPr>
          <w:rFonts w:ascii="Palatino Linotype" w:hAnsi="Palatino Linotype"/>
          <w:color w:val="000000" w:themeColor="text1"/>
        </w:rPr>
      </w:pPr>
      <w:r w:rsidRPr="006628D3">
        <w:rPr>
          <w:rFonts w:ascii="Palatino Linotype" w:hAnsi="Palatino Linotype"/>
          <w:color w:val="000000" w:themeColor="text1"/>
        </w:rPr>
        <w:t xml:space="preserve">En ese sentido la Unidad de Transparencia actuó deficientemente en su respuesta, pues en caso de ignorar las atribuciones conferidas al Síndico Municipal debió requerir el desahogo de una aclaración, para garantizar el Derecho de Acceso a la información en términos del artículo 159 de la </w:t>
      </w:r>
      <w:r w:rsidRPr="006628D3">
        <w:rPr>
          <w:rFonts w:ascii="Palatino Linotype" w:hAnsi="Palatino Linotype"/>
          <w:b/>
          <w:color w:val="000000" w:themeColor="text1"/>
        </w:rPr>
        <w:t>Ley de Transparencia y Acceso a la Información Pública del Estado de México y Municipios</w:t>
      </w:r>
      <w:r w:rsidRPr="006628D3">
        <w:rPr>
          <w:rFonts w:ascii="Palatino Linotype" w:hAnsi="Palatino Linotype"/>
          <w:color w:val="000000" w:themeColor="text1"/>
        </w:rPr>
        <w:t xml:space="preserve"> que a la letra dispone:</w:t>
      </w:r>
    </w:p>
    <w:p w14:paraId="76FE42BF" w14:textId="77777777" w:rsidR="00E0171E" w:rsidRPr="006628D3" w:rsidRDefault="00E0171E" w:rsidP="00E0171E">
      <w:pPr>
        <w:pStyle w:val="Prrafodelista"/>
        <w:autoSpaceDE w:val="0"/>
        <w:autoSpaceDN w:val="0"/>
        <w:adjustRightInd w:val="0"/>
        <w:spacing w:line="360" w:lineRule="auto"/>
        <w:ind w:left="0"/>
        <w:jc w:val="both"/>
        <w:rPr>
          <w:rFonts w:ascii="Palatino Linotype" w:hAnsi="Palatino Linotype"/>
          <w:color w:val="000000" w:themeColor="text1"/>
        </w:rPr>
      </w:pPr>
    </w:p>
    <w:p w14:paraId="13539E9D" w14:textId="77777777" w:rsidR="00E0171E" w:rsidRPr="006628D3" w:rsidRDefault="00E0171E" w:rsidP="00E0171E">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b/>
          <w:i/>
          <w:color w:val="000000" w:themeColor="text1"/>
          <w:sz w:val="22"/>
          <w:szCs w:val="22"/>
        </w:rPr>
        <w:t>Artículo 159.</w:t>
      </w:r>
      <w:r w:rsidRPr="006628D3">
        <w:rPr>
          <w:rFonts w:ascii="Palatino Linotype" w:hAnsi="Palatino Linotype"/>
          <w:i/>
          <w:color w:val="000000" w:themeColor="text1"/>
          <w:sz w:val="22"/>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w:t>
      </w:r>
      <w:r w:rsidRPr="006628D3">
        <w:rPr>
          <w:rFonts w:ascii="Palatino Linotype" w:hAnsi="Palatino Linotype"/>
          <w:b/>
          <w:i/>
          <w:color w:val="000000" w:themeColor="text1"/>
          <w:sz w:val="22"/>
          <w:szCs w:val="22"/>
        </w:rPr>
        <w:t>indique otros elementos que complementen, corrijan o amplíen los datos proporcionados o bien, precise uno o varios requerimientos de información.</w:t>
      </w:r>
    </w:p>
    <w:p w14:paraId="09F89F04" w14:textId="77777777" w:rsidR="00E0171E" w:rsidRPr="006628D3" w:rsidRDefault="00E0171E" w:rsidP="00E0171E">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21F915DA" w14:textId="77777777" w:rsidR="00E0171E" w:rsidRPr="006628D3" w:rsidRDefault="00E0171E" w:rsidP="00E0171E">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6BC804EA" w14:textId="77777777" w:rsidR="00E0171E" w:rsidRPr="006628D3" w:rsidRDefault="00E0171E" w:rsidP="00E0171E">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lastRenderedPageBreak/>
        <w:t>En el caso de requerimientos parciales no desahogados, se tendrá por presentada la solicitud por lo que respecta a los contenidos de información que no formaron parte del requerimiento.</w:t>
      </w:r>
    </w:p>
    <w:p w14:paraId="7371721A" w14:textId="77777777" w:rsidR="00E0171E" w:rsidRPr="006628D3" w:rsidRDefault="00E0171E" w:rsidP="00E0171E">
      <w:pPr>
        <w:rPr>
          <w:color w:val="000000" w:themeColor="text1"/>
          <w:lang w:val="es-MX" w:eastAsia="en-US"/>
        </w:rPr>
      </w:pPr>
    </w:p>
    <w:p w14:paraId="62333B44" w14:textId="40A28B60" w:rsidR="00E0171E" w:rsidRPr="006628D3" w:rsidRDefault="00E0171E" w:rsidP="00E0171E">
      <w:pPr>
        <w:pStyle w:val="Prrafodelista"/>
        <w:numPr>
          <w:ilvl w:val="0"/>
          <w:numId w:val="1"/>
        </w:numPr>
        <w:autoSpaceDE w:val="0"/>
        <w:autoSpaceDN w:val="0"/>
        <w:adjustRightInd w:val="0"/>
        <w:spacing w:line="360" w:lineRule="auto"/>
        <w:ind w:left="0" w:firstLine="0"/>
        <w:jc w:val="both"/>
        <w:rPr>
          <w:rFonts w:ascii="Palatino Linotype" w:hAnsi="Palatino Linotype"/>
          <w:color w:val="000000" w:themeColor="text1"/>
        </w:rPr>
      </w:pPr>
      <w:r w:rsidRPr="006628D3">
        <w:rPr>
          <w:rFonts w:ascii="Palatino Linotype" w:eastAsia="Times New Roman" w:hAnsi="Palatino Linotype" w:cs="Times New Roman"/>
          <w:color w:val="000000" w:themeColor="text1"/>
          <w:lang w:val="es-ES"/>
        </w:rPr>
        <w:t xml:space="preserve">En esa tesitura, el Titular de la Unidad de Transparencia ante la duda debió requerir al solicitante </w:t>
      </w:r>
      <w:r w:rsidRPr="006628D3">
        <w:rPr>
          <w:rFonts w:ascii="Palatino Linotype" w:hAnsi="Palatino Linotype"/>
          <w:color w:val="000000" w:themeColor="text1"/>
        </w:rPr>
        <w:t>dentro de un plazo de cinco días hábiles para que indicara</w:t>
      </w:r>
      <w:r w:rsidRPr="006628D3">
        <w:rPr>
          <w:rFonts w:ascii="Palatino Linotype" w:hAnsi="Palatino Linotype"/>
          <w:i/>
          <w:color w:val="000000" w:themeColor="text1"/>
        </w:rPr>
        <w:t xml:space="preserve"> </w:t>
      </w:r>
      <w:r w:rsidRPr="006628D3">
        <w:rPr>
          <w:rFonts w:ascii="Palatino Linotype" w:hAnsi="Palatino Linotype"/>
          <w:color w:val="000000" w:themeColor="text1"/>
        </w:rPr>
        <w:t>otros elementos que complementaran, corrigieran o ampliaran los datos proporcionados</w:t>
      </w:r>
      <w:r w:rsidRPr="006628D3">
        <w:rPr>
          <w:rFonts w:ascii="Palatino Linotype" w:eastAsia="Times New Roman" w:hAnsi="Palatino Linotype" w:cs="Times New Roman"/>
          <w:color w:val="000000" w:themeColor="text1"/>
          <w:lang w:val="es-ES"/>
        </w:rPr>
        <w:t xml:space="preserve"> o bien que </w:t>
      </w:r>
      <w:r w:rsidRPr="006628D3">
        <w:rPr>
          <w:rFonts w:ascii="Palatino Linotype" w:hAnsi="Palatino Linotype" w:cs="Arial"/>
          <w:b/>
          <w:color w:val="000000" w:themeColor="text1"/>
          <w:u w:val="single"/>
        </w:rPr>
        <w:t>requiriendo a todas las áreas competentes</w:t>
      </w:r>
      <w:r w:rsidRPr="006628D3">
        <w:rPr>
          <w:rFonts w:ascii="Palatino Linotype" w:hAnsi="Palatino Linotype" w:cs="Arial"/>
          <w:color w:val="000000" w:themeColor="text1"/>
        </w:rPr>
        <w:t xml:space="preserve"> para integrar las respuestas respectivas como lo es verbigracia la </w:t>
      </w:r>
      <w:r w:rsidR="00C15FEB" w:rsidRPr="006628D3">
        <w:rPr>
          <w:rFonts w:ascii="Palatino Linotype" w:hAnsi="Palatino Linotype" w:cs="Arial"/>
          <w:color w:val="000000" w:themeColor="text1"/>
        </w:rPr>
        <w:t xml:space="preserve">Dirección </w:t>
      </w:r>
      <w:r w:rsidR="002637E1" w:rsidRPr="006628D3">
        <w:rPr>
          <w:rFonts w:ascii="Palatino Linotype" w:hAnsi="Palatino Linotype" w:cs="Arial"/>
          <w:color w:val="000000" w:themeColor="text1"/>
        </w:rPr>
        <w:t xml:space="preserve">General </w:t>
      </w:r>
      <w:r w:rsidR="00C15FEB" w:rsidRPr="006628D3">
        <w:rPr>
          <w:rFonts w:ascii="Palatino Linotype" w:hAnsi="Palatino Linotype" w:cs="Arial"/>
          <w:color w:val="000000" w:themeColor="text1"/>
        </w:rPr>
        <w:t>de Gobierno</w:t>
      </w:r>
      <w:r w:rsidRPr="006628D3">
        <w:rPr>
          <w:rFonts w:ascii="Palatino Linotype" w:hAnsi="Palatino Linotype" w:cs="Arial"/>
          <w:color w:val="000000" w:themeColor="text1"/>
        </w:rPr>
        <w:t xml:space="preserve">, porque debemos recordar que </w:t>
      </w:r>
      <w:r w:rsidRPr="006628D3">
        <w:rPr>
          <w:rFonts w:ascii="Palatino Linotype" w:eastAsia="Times New Roman" w:hAnsi="Palatino Linotype" w:cs="Times New Roman"/>
          <w:color w:val="000000" w:themeColor="text1"/>
          <w:lang w:val="es-ES"/>
        </w:rPr>
        <w:t xml:space="preserve">el particular </w:t>
      </w:r>
      <w:r w:rsidRPr="006628D3">
        <w:rPr>
          <w:rFonts w:ascii="Palatino Linotype" w:eastAsia="Times New Roman" w:hAnsi="Palatino Linotype" w:cs="Times New Roman"/>
          <w:b/>
          <w:color w:val="000000" w:themeColor="text1"/>
          <w:u w:val="single"/>
          <w:lang w:val="es-ES"/>
        </w:rPr>
        <w:t>no es experto</w:t>
      </w:r>
      <w:r w:rsidRPr="006628D3">
        <w:rPr>
          <w:rFonts w:ascii="Palatino Linotype" w:eastAsia="Times New Roman" w:hAnsi="Palatino Linotype" w:cs="Times New Roman"/>
          <w:color w:val="000000" w:themeColor="text1"/>
          <w:lang w:val="es-ES"/>
        </w:rPr>
        <w:t xml:space="preserve"> en la materia y tampoco se encuentra obligado a conocer </w:t>
      </w:r>
      <w:r w:rsidR="00C15FEB" w:rsidRPr="006628D3">
        <w:rPr>
          <w:rFonts w:ascii="Palatino Linotype" w:eastAsia="Times New Roman" w:hAnsi="Palatino Linotype" w:cs="Times New Roman"/>
          <w:color w:val="000000" w:themeColor="text1"/>
          <w:lang w:val="es-ES"/>
        </w:rPr>
        <w:t xml:space="preserve">los periodos de elección y </w:t>
      </w:r>
      <w:r w:rsidRPr="006628D3">
        <w:rPr>
          <w:rFonts w:ascii="Palatino Linotype" w:eastAsia="Times New Roman" w:hAnsi="Palatino Linotype" w:cs="Times New Roman"/>
          <w:color w:val="000000" w:themeColor="text1"/>
          <w:lang w:val="es-ES"/>
        </w:rPr>
        <w:t xml:space="preserve">las atribuciones conferidas a los servidores públicos que integran la administración pública municipal </w:t>
      </w:r>
      <w:r w:rsidRPr="006628D3">
        <w:rPr>
          <w:rFonts w:ascii="Palatino Linotype" w:hAnsi="Palatino Linotype" w:cs="Arial"/>
          <w:color w:val="000000" w:themeColor="text1"/>
        </w:rPr>
        <w:t>y a contrario sensu, los Sujetos Obligados tienen el deber de proporcionar la información que generen, posean o administren en el ejercicio de sus atribuciones</w:t>
      </w:r>
      <w:r w:rsidRPr="006628D3">
        <w:rPr>
          <w:rFonts w:ascii="Palatino Linotype" w:hAnsi="Palatino Linotype"/>
          <w:color w:val="000000" w:themeColor="text1"/>
        </w:rPr>
        <w:t>.</w:t>
      </w:r>
    </w:p>
    <w:p w14:paraId="6275883A" w14:textId="77777777" w:rsidR="00E0171E" w:rsidRPr="006628D3" w:rsidRDefault="00E0171E" w:rsidP="00E0171E">
      <w:pPr>
        <w:rPr>
          <w:color w:val="000000" w:themeColor="text1"/>
          <w:lang w:val="es-MX" w:eastAsia="en-US"/>
        </w:rPr>
      </w:pPr>
    </w:p>
    <w:p w14:paraId="51F801D2" w14:textId="77777777" w:rsidR="00E0171E" w:rsidRPr="006628D3" w:rsidRDefault="00E0171E" w:rsidP="00E0171E">
      <w:pPr>
        <w:pStyle w:val="Ttulo2"/>
        <w:rPr>
          <w:b w:val="0"/>
          <w:szCs w:val="24"/>
        </w:rPr>
      </w:pPr>
      <w:bookmarkStart w:id="88" w:name="_Toc516157311"/>
      <w:bookmarkStart w:id="89" w:name="_Toc34236144"/>
      <w:bookmarkStart w:id="90" w:name="_Toc36733018"/>
      <w:r w:rsidRPr="006628D3">
        <w:rPr>
          <w:szCs w:val="24"/>
        </w:rPr>
        <w:t>II.I. De la importancia de requerir a las áreas competentes.</w:t>
      </w:r>
      <w:bookmarkEnd w:id="88"/>
      <w:bookmarkEnd w:id="89"/>
      <w:bookmarkEnd w:id="90"/>
    </w:p>
    <w:p w14:paraId="326AAC95" w14:textId="77777777" w:rsidR="00E0171E" w:rsidRPr="006628D3" w:rsidRDefault="00E0171E" w:rsidP="00E0171E">
      <w:pPr>
        <w:pStyle w:val="Prrafodelista"/>
        <w:spacing w:before="240" w:after="240" w:line="360" w:lineRule="auto"/>
        <w:ind w:left="0" w:right="49"/>
        <w:jc w:val="both"/>
        <w:rPr>
          <w:rFonts w:ascii="Palatino Linotype" w:eastAsia="Calibri" w:hAnsi="Palatino Linotype" w:cs="Arial"/>
          <w:color w:val="000000" w:themeColor="text1"/>
          <w:u w:val="single"/>
          <w:lang w:val="es-ES"/>
        </w:rPr>
      </w:pPr>
    </w:p>
    <w:p w14:paraId="416B9B0F" w14:textId="77777777" w:rsidR="00E0171E" w:rsidRPr="006628D3" w:rsidRDefault="00E0171E" w:rsidP="00E0171E">
      <w:pPr>
        <w:pStyle w:val="Prrafodelista"/>
        <w:numPr>
          <w:ilvl w:val="0"/>
          <w:numId w:val="1"/>
        </w:numPr>
        <w:spacing w:line="360" w:lineRule="auto"/>
        <w:ind w:left="0" w:firstLine="0"/>
        <w:jc w:val="both"/>
        <w:rPr>
          <w:rFonts w:ascii="Palatino Linotype" w:hAnsi="Palatino Linotype"/>
          <w:color w:val="000000" w:themeColor="text1"/>
        </w:rPr>
      </w:pPr>
      <w:r w:rsidRPr="006628D3">
        <w:rPr>
          <w:rFonts w:ascii="Palatino Linotype" w:hAnsi="Palatino Linotype"/>
          <w:color w:val="000000" w:themeColor="text1"/>
        </w:rPr>
        <w:t>Además se observa que</w:t>
      </w:r>
      <w:r w:rsidRPr="006628D3">
        <w:rPr>
          <w:rFonts w:ascii="Palatino Linotype" w:hAnsi="Palatino Linotype" w:cs="Arial"/>
          <w:color w:val="000000" w:themeColor="text1"/>
        </w:rPr>
        <w:t xml:space="preserve"> no se registró en el Sistema de Acceso a la Información Mexiquense (SAIMEX) que</w:t>
      </w:r>
      <w:r w:rsidRPr="006628D3">
        <w:rPr>
          <w:rFonts w:ascii="Palatino Linotype" w:hAnsi="Palatino Linotype"/>
          <w:color w:val="000000" w:themeColor="text1"/>
        </w:rPr>
        <w:t xml:space="preserve"> el Titular de la Unidad de Transparencia, haya realizado el requerimiento de la información a </w:t>
      </w:r>
      <w:r w:rsidRPr="006628D3">
        <w:rPr>
          <w:rFonts w:ascii="Palatino Linotype" w:hAnsi="Palatino Linotype"/>
          <w:color w:val="000000" w:themeColor="text1"/>
          <w:u w:val="single"/>
        </w:rPr>
        <w:t>todas</w:t>
      </w:r>
      <w:r w:rsidRPr="006628D3">
        <w:rPr>
          <w:rFonts w:ascii="Palatino Linotype" w:hAnsi="Palatino Linotype"/>
          <w:color w:val="000000" w:themeColor="text1"/>
        </w:rPr>
        <w:t xml:space="preserve"> las áreas que de acuerdo a sus facultades pudieran tener la información solicitada, como a continuación se ilustra:</w:t>
      </w:r>
    </w:p>
    <w:p w14:paraId="1F24C85A" w14:textId="36C9C382" w:rsidR="00E0171E" w:rsidRPr="006628D3" w:rsidRDefault="00E0171E" w:rsidP="002637E1">
      <w:pPr>
        <w:spacing w:line="360" w:lineRule="auto"/>
        <w:jc w:val="both"/>
        <w:rPr>
          <w:noProof/>
          <w:color w:val="000000" w:themeColor="text1"/>
          <w:lang w:val="es-MX" w:eastAsia="es-MX"/>
        </w:rPr>
      </w:pPr>
    </w:p>
    <w:p w14:paraId="4BD86D62" w14:textId="5C89EDDA" w:rsidR="002637E1" w:rsidRPr="006628D3" w:rsidRDefault="002637E1" w:rsidP="00F13954">
      <w:pPr>
        <w:spacing w:line="360" w:lineRule="auto"/>
        <w:ind w:left="567"/>
        <w:jc w:val="both"/>
        <w:rPr>
          <w:rFonts w:ascii="Palatino Linotype" w:hAnsi="Palatino Linotype"/>
          <w:color w:val="000000" w:themeColor="text1"/>
        </w:rPr>
      </w:pPr>
      <w:r w:rsidRPr="006628D3">
        <w:rPr>
          <w:noProof/>
          <w:color w:val="000000" w:themeColor="text1"/>
          <w:lang w:val="es-MX" w:eastAsia="es-MX"/>
        </w:rPr>
        <w:lastRenderedPageBreak/>
        <w:drawing>
          <wp:inline distT="0" distB="0" distL="0" distR="0" wp14:anchorId="32769E69" wp14:editId="1D956F13">
            <wp:extent cx="4851123" cy="1969477"/>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473" t="7366" r="17142" b="52280"/>
                    <a:stretch/>
                  </pic:blipFill>
                  <pic:spPr bwMode="auto">
                    <a:xfrm>
                      <a:off x="0" y="0"/>
                      <a:ext cx="4902025" cy="1990142"/>
                    </a:xfrm>
                    <a:prstGeom prst="rect">
                      <a:avLst/>
                    </a:prstGeom>
                    <a:ln>
                      <a:noFill/>
                    </a:ln>
                    <a:extLst>
                      <a:ext uri="{53640926-AAD7-44D8-BBD7-CCE9431645EC}">
                        <a14:shadowObscured xmlns:a14="http://schemas.microsoft.com/office/drawing/2010/main"/>
                      </a:ext>
                    </a:extLst>
                  </pic:spPr>
                </pic:pic>
              </a:graphicData>
            </a:graphic>
          </wp:inline>
        </w:drawing>
      </w:r>
    </w:p>
    <w:p w14:paraId="6126F517" w14:textId="77777777" w:rsidR="00E0171E" w:rsidRPr="006628D3" w:rsidRDefault="00E0171E" w:rsidP="00E0171E">
      <w:pPr>
        <w:spacing w:line="360" w:lineRule="auto"/>
        <w:jc w:val="both"/>
        <w:rPr>
          <w:rFonts w:ascii="Palatino Linotype" w:hAnsi="Palatino Linotype"/>
          <w:color w:val="000000" w:themeColor="text1"/>
        </w:rPr>
      </w:pPr>
    </w:p>
    <w:p w14:paraId="2E956FBD" w14:textId="77777777" w:rsidR="00E0171E" w:rsidRPr="006628D3" w:rsidRDefault="00E0171E" w:rsidP="00E0171E">
      <w:pPr>
        <w:pStyle w:val="Prrafodelista"/>
        <w:numPr>
          <w:ilvl w:val="0"/>
          <w:numId w:val="1"/>
        </w:numPr>
        <w:spacing w:line="360" w:lineRule="auto"/>
        <w:ind w:left="0" w:firstLine="0"/>
        <w:jc w:val="both"/>
        <w:rPr>
          <w:rFonts w:ascii="Palatino Linotype" w:hAnsi="Palatino Linotype"/>
          <w:color w:val="000000" w:themeColor="text1"/>
        </w:rPr>
      </w:pPr>
      <w:r w:rsidRPr="006628D3">
        <w:rPr>
          <w:rFonts w:ascii="Palatino Linotype" w:hAnsi="Palatino Linotype" w:cs="Arial"/>
          <w:color w:val="000000" w:themeColor="text1"/>
          <w:lang w:val="es-MX"/>
        </w:rPr>
        <w:t xml:space="preserve">No se omite mencionar que </w:t>
      </w:r>
      <w:r w:rsidRPr="006628D3">
        <w:rPr>
          <w:rFonts w:ascii="Palatino Linotype" w:hAnsi="Palatino Linotype" w:cs="Arial"/>
          <w:color w:val="000000" w:themeColor="text1"/>
        </w:rPr>
        <w:t xml:space="preserve">para tener certeza de que efectivamente se hizo el esfuerzo de buscar en los archivos de cada una de las áreas </w:t>
      </w:r>
      <w:r w:rsidRPr="006628D3">
        <w:rPr>
          <w:rFonts w:ascii="Palatino Linotype" w:hAnsi="Palatino Linotype" w:cs="Arial"/>
          <w:color w:val="000000" w:themeColor="text1"/>
          <w:u w:val="single"/>
        </w:rPr>
        <w:t>competentes</w:t>
      </w:r>
      <w:r w:rsidRPr="006628D3">
        <w:rPr>
          <w:rFonts w:ascii="Palatino Linotype" w:hAnsi="Palatino Linotype" w:cs="Arial"/>
          <w:color w:val="000000" w:themeColor="text1"/>
        </w:rPr>
        <w:t xml:space="preserve"> era necesario requerirse la información a cada una de ellas, sin embargo ello no se realizó y se hace constar que el </w:t>
      </w:r>
      <w:r w:rsidRPr="006628D3">
        <w:rPr>
          <w:rFonts w:ascii="Palatino Linotype" w:hAnsi="Palatino Linotype" w:cs="Arial"/>
          <w:b/>
          <w:color w:val="000000" w:themeColor="text1"/>
        </w:rPr>
        <w:t xml:space="preserve">SUJETO OBLIGADO </w:t>
      </w:r>
      <w:r w:rsidRPr="006628D3">
        <w:rPr>
          <w:rFonts w:ascii="Palatino Linotype" w:hAnsi="Palatino Linotype" w:cs="Arial"/>
          <w:color w:val="000000" w:themeColor="text1"/>
        </w:rPr>
        <w:t>al responder sin requerir a las demás áreas competentes, a todas luces hace nugatorio el Derecho de Acceso a la Información Pública.</w:t>
      </w:r>
    </w:p>
    <w:p w14:paraId="35EC6D38" w14:textId="77777777" w:rsidR="00E0171E" w:rsidRPr="006628D3" w:rsidRDefault="00E0171E" w:rsidP="00E0171E">
      <w:pPr>
        <w:pStyle w:val="Prrafodelista"/>
        <w:spacing w:line="360" w:lineRule="auto"/>
        <w:ind w:left="0"/>
        <w:jc w:val="both"/>
        <w:rPr>
          <w:rFonts w:ascii="Palatino Linotype" w:hAnsi="Palatino Linotype"/>
          <w:color w:val="000000" w:themeColor="text1"/>
        </w:rPr>
      </w:pPr>
    </w:p>
    <w:p w14:paraId="4A26C2BA" w14:textId="77777777" w:rsidR="00E0171E" w:rsidRPr="006628D3" w:rsidRDefault="00E0171E" w:rsidP="00E0171E">
      <w:pPr>
        <w:pStyle w:val="Prrafodelista"/>
        <w:numPr>
          <w:ilvl w:val="0"/>
          <w:numId w:val="1"/>
        </w:numPr>
        <w:spacing w:line="360" w:lineRule="auto"/>
        <w:ind w:left="0" w:firstLine="0"/>
        <w:jc w:val="both"/>
        <w:rPr>
          <w:rFonts w:ascii="Palatino Linotype" w:hAnsi="Palatino Linotype"/>
          <w:color w:val="000000" w:themeColor="text1"/>
        </w:rPr>
      </w:pPr>
      <w:r w:rsidRPr="006628D3">
        <w:rPr>
          <w:rFonts w:ascii="Palatino Linotype" w:hAnsi="Palatino Linotype" w:cs="Arial"/>
          <w:color w:val="000000" w:themeColor="text1"/>
        </w:rPr>
        <w:t xml:space="preserve">Es decir el </w:t>
      </w:r>
      <w:r w:rsidRPr="006628D3">
        <w:rPr>
          <w:rFonts w:ascii="Palatino Linotype" w:hAnsi="Palatino Linotype" w:cs="Arial"/>
          <w:b/>
          <w:color w:val="000000" w:themeColor="text1"/>
        </w:rPr>
        <w:t>SUJETO OBLIGADO</w:t>
      </w:r>
      <w:r w:rsidRPr="006628D3">
        <w:rPr>
          <w:rFonts w:ascii="Palatino Linotype" w:hAnsi="Palatino Linotype" w:cs="Arial"/>
          <w:color w:val="000000" w:themeColor="text1"/>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6628D3">
        <w:rPr>
          <w:rFonts w:ascii="Palatino Linotype" w:hAnsi="Palatino Linotype"/>
          <w:b/>
          <w:color w:val="000000" w:themeColor="text1"/>
        </w:rPr>
        <w:t>Ley de Transparencia y Acceso a la Información Pública del Estado de México y Municipios que a la letra dispone:</w:t>
      </w:r>
    </w:p>
    <w:p w14:paraId="4C093B0D" w14:textId="77777777" w:rsidR="00E0171E" w:rsidRPr="006628D3" w:rsidRDefault="00E0171E" w:rsidP="00E0171E">
      <w:pPr>
        <w:pStyle w:val="Prrafodelista"/>
        <w:spacing w:before="240" w:after="240" w:line="360" w:lineRule="auto"/>
        <w:ind w:left="0" w:right="49"/>
        <w:jc w:val="both"/>
        <w:rPr>
          <w:rFonts w:ascii="Palatino Linotype" w:hAnsi="Palatino Linotype" w:cs="Arial"/>
          <w:color w:val="000000" w:themeColor="text1"/>
          <w:szCs w:val="23"/>
        </w:rPr>
      </w:pPr>
    </w:p>
    <w:p w14:paraId="192B47A1" w14:textId="77777777" w:rsidR="00E0171E" w:rsidRPr="006628D3" w:rsidRDefault="00E0171E" w:rsidP="00E0171E">
      <w:pPr>
        <w:pStyle w:val="Prrafodelista"/>
        <w:spacing w:before="240" w:after="240" w:line="360" w:lineRule="auto"/>
        <w:ind w:left="567" w:right="616"/>
        <w:jc w:val="both"/>
        <w:rPr>
          <w:rFonts w:ascii="Palatino Linotype" w:hAnsi="Palatino Linotype"/>
          <w:i/>
          <w:color w:val="000000" w:themeColor="text1"/>
          <w:sz w:val="22"/>
          <w:szCs w:val="22"/>
        </w:rPr>
      </w:pPr>
      <w:r w:rsidRPr="006628D3">
        <w:rPr>
          <w:rFonts w:ascii="Palatino Linotype" w:hAnsi="Palatino Linotype"/>
          <w:b/>
          <w:i/>
          <w:color w:val="000000" w:themeColor="text1"/>
          <w:sz w:val="22"/>
          <w:szCs w:val="22"/>
        </w:rPr>
        <w:t>Artículo 169.</w:t>
      </w:r>
      <w:r w:rsidRPr="006628D3">
        <w:rPr>
          <w:rFonts w:ascii="Palatino Linotype" w:hAnsi="Palatino Linotype"/>
          <w:i/>
          <w:color w:val="000000" w:themeColor="text1"/>
          <w:sz w:val="22"/>
          <w:szCs w:val="22"/>
        </w:rPr>
        <w:t xml:space="preserve"> Cuando la información no se encuentre en los archivos del sujeto obligado, el Comité de Transparencia:</w:t>
      </w:r>
    </w:p>
    <w:p w14:paraId="2C67A02A" w14:textId="77777777" w:rsidR="00E0171E" w:rsidRPr="006628D3" w:rsidRDefault="00E0171E" w:rsidP="00E0171E">
      <w:pPr>
        <w:pStyle w:val="Prrafodelista"/>
        <w:numPr>
          <w:ilvl w:val="0"/>
          <w:numId w:val="6"/>
        </w:numPr>
        <w:spacing w:before="240" w:after="240" w:line="360" w:lineRule="auto"/>
        <w:ind w:left="567" w:right="616" w:firstLine="0"/>
        <w:jc w:val="both"/>
        <w:rPr>
          <w:rFonts w:ascii="Palatino Linotype" w:hAnsi="Palatino Linotype"/>
          <w:b/>
          <w:i/>
          <w:color w:val="000000" w:themeColor="text1"/>
          <w:sz w:val="22"/>
          <w:szCs w:val="22"/>
          <w:u w:val="single"/>
        </w:rPr>
      </w:pPr>
      <w:r w:rsidRPr="006628D3">
        <w:rPr>
          <w:rFonts w:ascii="Palatino Linotype" w:hAnsi="Palatino Linotype"/>
          <w:b/>
          <w:i/>
          <w:color w:val="000000" w:themeColor="text1"/>
          <w:sz w:val="22"/>
          <w:szCs w:val="22"/>
          <w:u w:val="single"/>
        </w:rPr>
        <w:lastRenderedPageBreak/>
        <w:t xml:space="preserve"> Analizará el caso y tomará las medidas necesarias para localizar la información;</w:t>
      </w:r>
    </w:p>
    <w:p w14:paraId="1E783956" w14:textId="77777777" w:rsidR="00E0171E" w:rsidRPr="006628D3" w:rsidRDefault="00E0171E" w:rsidP="00E0171E">
      <w:pPr>
        <w:pStyle w:val="Prrafodelista"/>
        <w:spacing w:before="240" w:after="240" w:line="360" w:lineRule="auto"/>
        <w:ind w:left="567" w:right="616"/>
        <w:jc w:val="both"/>
        <w:rPr>
          <w:rFonts w:ascii="Palatino Linotype" w:hAnsi="Palatino Linotype" w:cs="Arial"/>
          <w:i/>
          <w:color w:val="000000" w:themeColor="text1"/>
          <w:sz w:val="22"/>
          <w:szCs w:val="22"/>
        </w:rPr>
      </w:pPr>
      <w:r w:rsidRPr="006628D3">
        <w:rPr>
          <w:rFonts w:ascii="Palatino Linotype" w:hAnsi="Palatino Linotype"/>
          <w:i/>
          <w:color w:val="000000" w:themeColor="text1"/>
          <w:sz w:val="22"/>
          <w:szCs w:val="22"/>
        </w:rPr>
        <w:t>(…)</w:t>
      </w:r>
    </w:p>
    <w:p w14:paraId="053C5610" w14:textId="77777777" w:rsidR="00E0171E" w:rsidRPr="006628D3" w:rsidRDefault="00E0171E" w:rsidP="00E0171E">
      <w:pPr>
        <w:pStyle w:val="Prrafodelista"/>
        <w:spacing w:before="240" w:after="240" w:line="360" w:lineRule="auto"/>
        <w:ind w:left="0" w:right="49"/>
        <w:jc w:val="both"/>
        <w:rPr>
          <w:rFonts w:ascii="Palatino Linotype" w:hAnsi="Palatino Linotype" w:cs="Arial"/>
          <w:color w:val="000000" w:themeColor="text1"/>
          <w:szCs w:val="23"/>
        </w:rPr>
      </w:pPr>
    </w:p>
    <w:p w14:paraId="76BE51AA" w14:textId="77777777" w:rsidR="00E0171E" w:rsidRPr="006628D3" w:rsidRDefault="00E0171E" w:rsidP="00E0171E">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6628D3">
        <w:rPr>
          <w:rFonts w:ascii="Palatino Linotype" w:hAnsi="Palatino Linotype" w:cs="Arial"/>
          <w:color w:val="000000" w:themeColor="text1"/>
        </w:rPr>
        <w:t xml:space="preserve">En otras palabras, </w:t>
      </w:r>
      <w:r w:rsidRPr="006628D3">
        <w:rPr>
          <w:rFonts w:ascii="Palatino Linotype" w:eastAsia="Times New Roman" w:hAnsi="Palatino Linotype" w:cs="Arial"/>
          <w:color w:val="000000" w:themeColor="text1"/>
        </w:rPr>
        <w:t xml:space="preserve">el </w:t>
      </w:r>
      <w:r w:rsidRPr="006628D3">
        <w:rPr>
          <w:rFonts w:ascii="Palatino Linotype" w:eastAsia="Times New Roman" w:hAnsi="Palatino Linotype" w:cs="Arial"/>
          <w:b/>
          <w:color w:val="000000" w:themeColor="text1"/>
        </w:rPr>
        <w:t xml:space="preserve">SUJETO OBLIGADO </w:t>
      </w:r>
      <w:r w:rsidRPr="006628D3">
        <w:rPr>
          <w:rFonts w:ascii="Palatino Linotype" w:eastAsia="Times New Roman" w:hAnsi="Palatino Linotype" w:cs="Arial"/>
          <w:color w:val="000000" w:themeColor="text1"/>
        </w:rPr>
        <w:t xml:space="preserve">está incumpliendo con la normatividad vigente toda vez que, </w:t>
      </w:r>
      <w:r w:rsidRPr="006628D3">
        <w:rPr>
          <w:rFonts w:ascii="Palatino Linotype" w:eastAsia="Calibri" w:hAnsi="Palatino Linotype" w:cs="Arial"/>
          <w:color w:val="000000" w:themeColor="text1"/>
          <w:lang w:val="es-ES"/>
        </w:rPr>
        <w:t xml:space="preserve">el artículo 53 de la </w:t>
      </w:r>
      <w:r w:rsidRPr="006628D3">
        <w:rPr>
          <w:rFonts w:ascii="Palatino Linotype" w:hAnsi="Palatino Linotype"/>
          <w:b/>
          <w:color w:val="000000" w:themeColor="text1"/>
        </w:rPr>
        <w:t xml:space="preserve">Ley de Transparencia y Acceso a la Información Pública del Estado de México y Municipios </w:t>
      </w:r>
      <w:r w:rsidRPr="006628D3">
        <w:rPr>
          <w:rFonts w:ascii="Palatino Linotype" w:hAnsi="Palatino Linotype"/>
          <w:color w:val="000000" w:themeColor="text1"/>
        </w:rPr>
        <w:t xml:space="preserve">señala esencialmente que las Unidades de Transparencia deberán garantizar el Derecho de Acceso a la Información mediante un procedimiento interno que asegure la mayor eficiencia en la gestión de las solicitudes de acceso a la información como lo es recibir, </w:t>
      </w:r>
      <w:r w:rsidRPr="006628D3">
        <w:rPr>
          <w:rFonts w:ascii="Palatino Linotype" w:hAnsi="Palatino Linotype"/>
          <w:b/>
          <w:color w:val="000000" w:themeColor="text1"/>
          <w:u w:val="single"/>
        </w:rPr>
        <w:t xml:space="preserve">tramitar </w:t>
      </w:r>
      <w:r w:rsidRPr="006628D3">
        <w:rPr>
          <w:rFonts w:ascii="Palatino Linotype" w:hAnsi="Palatino Linotype"/>
          <w:color w:val="000000" w:themeColor="text1"/>
        </w:rPr>
        <w:t>y dar respuesta a las solicitudes de acceso a la información.</w:t>
      </w:r>
    </w:p>
    <w:p w14:paraId="7E4FED40" w14:textId="77777777" w:rsidR="00E0171E" w:rsidRPr="006628D3" w:rsidRDefault="00E0171E" w:rsidP="00E0171E">
      <w:pPr>
        <w:pStyle w:val="Prrafodelista"/>
        <w:spacing w:before="240" w:after="240" w:line="360" w:lineRule="auto"/>
        <w:ind w:left="0" w:right="49"/>
        <w:jc w:val="both"/>
        <w:rPr>
          <w:rFonts w:ascii="Palatino Linotype" w:hAnsi="Palatino Linotype" w:cs="Arial"/>
          <w:color w:val="000000" w:themeColor="text1"/>
        </w:rPr>
      </w:pPr>
    </w:p>
    <w:p w14:paraId="5B4DB240" w14:textId="77777777" w:rsidR="00E0171E" w:rsidRPr="006628D3" w:rsidRDefault="00E0171E" w:rsidP="00E0171E">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6628D3">
        <w:rPr>
          <w:rFonts w:ascii="Palatino Linotype" w:hAnsi="Palatino Linotype" w:cs="Arial"/>
          <w:color w:val="000000" w:themeColor="text1"/>
        </w:rPr>
        <w:t xml:space="preserve">Robustece lo anteriormente expuesto el artículo 162 de la </w:t>
      </w:r>
      <w:r w:rsidRPr="006628D3">
        <w:rPr>
          <w:rFonts w:ascii="Palatino Linotype" w:hAnsi="Palatino Linotype"/>
          <w:b/>
          <w:color w:val="000000" w:themeColor="text1"/>
        </w:rPr>
        <w:t xml:space="preserve">Ley de Transparencia y Acceso a la Información Pública del Estado de México y Municipios, </w:t>
      </w:r>
      <w:r w:rsidRPr="006628D3">
        <w:rPr>
          <w:rFonts w:ascii="Palatino Linotype" w:hAnsi="Palatino Linotype"/>
          <w:color w:val="000000" w:themeColor="text1"/>
        </w:rPr>
        <w:t>que a la letra dispone:</w:t>
      </w:r>
    </w:p>
    <w:p w14:paraId="4EBC20C8" w14:textId="77777777" w:rsidR="00E0171E" w:rsidRPr="006628D3" w:rsidRDefault="00E0171E" w:rsidP="00E0171E">
      <w:pPr>
        <w:pStyle w:val="Prrafodelista"/>
        <w:spacing w:before="240" w:after="240" w:line="360" w:lineRule="auto"/>
        <w:ind w:left="0" w:right="49"/>
        <w:jc w:val="both"/>
        <w:rPr>
          <w:rFonts w:ascii="Palatino Linotype" w:hAnsi="Palatino Linotype" w:cs="Arial"/>
          <w:color w:val="000000" w:themeColor="text1"/>
        </w:rPr>
      </w:pPr>
    </w:p>
    <w:p w14:paraId="22428933" w14:textId="77777777" w:rsidR="00E0171E" w:rsidRPr="006628D3" w:rsidRDefault="00E0171E" w:rsidP="00E0171E">
      <w:pPr>
        <w:pStyle w:val="Prrafodelista"/>
        <w:spacing w:before="240" w:after="240" w:line="360" w:lineRule="auto"/>
        <w:ind w:left="567" w:right="616"/>
        <w:jc w:val="both"/>
        <w:rPr>
          <w:rFonts w:ascii="Palatino Linotype" w:hAnsi="Palatino Linotype"/>
          <w:i/>
          <w:color w:val="000000" w:themeColor="text1"/>
          <w:sz w:val="22"/>
          <w:szCs w:val="22"/>
        </w:rPr>
      </w:pPr>
      <w:r w:rsidRPr="006628D3">
        <w:rPr>
          <w:rFonts w:ascii="Palatino Linotype" w:hAnsi="Palatino Linotype"/>
          <w:b/>
          <w:i/>
          <w:color w:val="000000" w:themeColor="text1"/>
          <w:sz w:val="22"/>
          <w:szCs w:val="22"/>
        </w:rPr>
        <w:t>Artículo 162.</w:t>
      </w:r>
      <w:r w:rsidRPr="006628D3">
        <w:rPr>
          <w:rFonts w:ascii="Palatino Linotype" w:hAnsi="Palatino Linotype"/>
          <w:i/>
          <w:color w:val="000000" w:themeColor="text1"/>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D963C9F" w14:textId="77777777" w:rsidR="00E0171E" w:rsidRPr="006628D3" w:rsidRDefault="00E0171E" w:rsidP="00E0171E">
      <w:pPr>
        <w:pStyle w:val="Prrafodelista"/>
        <w:spacing w:before="240" w:after="240" w:line="360" w:lineRule="auto"/>
        <w:ind w:left="0" w:right="49"/>
        <w:jc w:val="both"/>
        <w:rPr>
          <w:rFonts w:ascii="Palatino Linotype" w:hAnsi="Palatino Linotype" w:cs="Arial"/>
          <w:color w:val="000000" w:themeColor="text1"/>
        </w:rPr>
      </w:pPr>
    </w:p>
    <w:p w14:paraId="37A08A76" w14:textId="77777777" w:rsidR="00E0171E" w:rsidRPr="006628D3" w:rsidRDefault="00E0171E" w:rsidP="00E0171E">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6628D3">
        <w:rPr>
          <w:rFonts w:ascii="Palatino Linotype" w:hAnsi="Palatino Linotype" w:cs="Arial"/>
          <w:color w:val="000000" w:themeColor="text1"/>
        </w:rPr>
        <w:t xml:space="preserve">Por lo que el </w:t>
      </w:r>
      <w:r w:rsidRPr="006628D3">
        <w:rPr>
          <w:rFonts w:ascii="Palatino Linotype" w:hAnsi="Palatino Linotype" w:cs="Arial"/>
          <w:b/>
          <w:color w:val="000000" w:themeColor="text1"/>
        </w:rPr>
        <w:t xml:space="preserve">SUJETO OBLIGADO, </w:t>
      </w:r>
      <w:r w:rsidRPr="006628D3">
        <w:rPr>
          <w:rFonts w:ascii="Palatino Linotype" w:hAnsi="Palatino Linotype" w:cs="Arial"/>
          <w:color w:val="000000" w:themeColor="text1"/>
        </w:rPr>
        <w:t xml:space="preserve">a través de su Unidad de Transparencia, debió requerir a todas y cada una de las áreas competentes así como a los </w:t>
      </w:r>
      <w:r w:rsidRPr="006628D3">
        <w:rPr>
          <w:rFonts w:ascii="Palatino Linotype" w:hAnsi="Palatino Linotype" w:cs="Arial"/>
          <w:b/>
          <w:color w:val="000000" w:themeColor="text1"/>
          <w:u w:val="single"/>
        </w:rPr>
        <w:t>servidores públicos habilitados</w:t>
      </w:r>
      <w:r w:rsidRPr="006628D3">
        <w:rPr>
          <w:rFonts w:ascii="Palatino Linotype" w:hAnsi="Palatino Linotype" w:cs="Arial"/>
          <w:color w:val="000000" w:themeColor="text1"/>
        </w:rPr>
        <w:t xml:space="preserve"> en donde pudiera obrar la información solicitada.</w:t>
      </w:r>
    </w:p>
    <w:p w14:paraId="24EC9D85" w14:textId="77777777" w:rsidR="00E0171E" w:rsidRPr="006628D3" w:rsidRDefault="00E0171E" w:rsidP="00E0171E">
      <w:pPr>
        <w:pStyle w:val="Prrafodelista"/>
        <w:spacing w:before="240" w:after="240" w:line="360" w:lineRule="auto"/>
        <w:ind w:left="0" w:right="49"/>
        <w:jc w:val="both"/>
        <w:rPr>
          <w:rFonts w:ascii="Palatino Linotype" w:hAnsi="Palatino Linotype" w:cs="Arial"/>
          <w:color w:val="000000" w:themeColor="text1"/>
        </w:rPr>
      </w:pPr>
    </w:p>
    <w:p w14:paraId="2463CA30" w14:textId="77777777" w:rsidR="00E0171E" w:rsidRPr="006628D3" w:rsidRDefault="00E0171E" w:rsidP="00E0171E">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6628D3">
        <w:rPr>
          <w:rFonts w:ascii="Palatino Linotype" w:hAnsi="Palatino Linotype" w:cs="Arial"/>
          <w:color w:val="000000" w:themeColor="text1"/>
        </w:rPr>
        <w:t>Entendiéndose como Servidor Público Habilitado a</w:t>
      </w:r>
      <w:r w:rsidRPr="006628D3">
        <w:rPr>
          <w:color w:val="000000" w:themeColor="text1"/>
        </w:rPr>
        <w:t xml:space="preserve"> la “</w:t>
      </w:r>
      <w:r w:rsidRPr="006628D3">
        <w:rPr>
          <w:rFonts w:ascii="Palatino Linotype" w:hAnsi="Palatino Linotype"/>
          <w:i/>
          <w:color w:val="000000" w:themeColor="text1"/>
        </w:rPr>
        <w:t xml:space="preserve">Persona encargada dentro de las diversas unidades administrativas o áreas del sujeto obligado, de </w:t>
      </w:r>
      <w:r w:rsidRPr="006628D3">
        <w:rPr>
          <w:rFonts w:ascii="Palatino Linotype" w:hAnsi="Palatino Linotype"/>
          <w:b/>
          <w:i/>
          <w:color w:val="000000" w:themeColor="text1"/>
          <w:u w:val="single"/>
        </w:rPr>
        <w:t xml:space="preserve">apoyar, gestionar y entregar la información </w:t>
      </w:r>
      <w:r w:rsidRPr="006628D3">
        <w:rPr>
          <w:rFonts w:ascii="Palatino Linotype" w:hAnsi="Palatino Linotype"/>
          <w:i/>
          <w:color w:val="000000" w:themeColor="text1"/>
        </w:rPr>
        <w:t>o datos personales que se ubiquen en la misma, a sus respectivas unidades de transparencia; respecto de las solicitudes presentadas y aportar en primera instancia el fundamento y motivación de la clasificación de la información</w:t>
      </w:r>
      <w:r w:rsidRPr="006628D3">
        <w:rPr>
          <w:color w:val="000000" w:themeColor="text1"/>
        </w:rPr>
        <w:t xml:space="preserve">” </w:t>
      </w:r>
      <w:r w:rsidRPr="006628D3">
        <w:rPr>
          <w:rFonts w:ascii="Palatino Linotype" w:hAnsi="Palatino Linotype"/>
          <w:color w:val="000000" w:themeColor="text1"/>
        </w:rPr>
        <w:t>de conformidad con  el artículo 3 fracción XXXIX de la</w:t>
      </w:r>
      <w:r w:rsidRPr="006628D3">
        <w:rPr>
          <w:rFonts w:ascii="Palatino Linotype" w:hAnsi="Palatino Linotype"/>
          <w:i/>
          <w:color w:val="000000" w:themeColor="text1"/>
        </w:rPr>
        <w:t xml:space="preserve"> </w:t>
      </w:r>
      <w:r w:rsidRPr="006628D3">
        <w:rPr>
          <w:rFonts w:ascii="Palatino Linotype" w:hAnsi="Palatino Linotype"/>
          <w:b/>
          <w:color w:val="000000" w:themeColor="text1"/>
        </w:rPr>
        <w:t>Ley de Transparencia y Acceso a la Información Pública del Estado de México y Municipios.</w:t>
      </w:r>
    </w:p>
    <w:p w14:paraId="2350693C" w14:textId="77777777" w:rsidR="00E0171E" w:rsidRPr="006628D3" w:rsidRDefault="00E0171E" w:rsidP="00E0171E">
      <w:pPr>
        <w:pStyle w:val="Prrafodelista"/>
        <w:spacing w:before="240" w:after="240" w:line="360" w:lineRule="auto"/>
        <w:ind w:left="0" w:right="49"/>
        <w:jc w:val="both"/>
        <w:rPr>
          <w:rFonts w:ascii="Palatino Linotype" w:hAnsi="Palatino Linotype" w:cs="Arial"/>
          <w:color w:val="000000" w:themeColor="text1"/>
        </w:rPr>
      </w:pPr>
    </w:p>
    <w:p w14:paraId="5EE1D572" w14:textId="77777777" w:rsidR="00E0171E" w:rsidRPr="006628D3" w:rsidRDefault="00E0171E" w:rsidP="00E0171E">
      <w:pPr>
        <w:pStyle w:val="Prrafodelista"/>
        <w:numPr>
          <w:ilvl w:val="0"/>
          <w:numId w:val="1"/>
        </w:numPr>
        <w:tabs>
          <w:tab w:val="left" w:pos="567"/>
        </w:tabs>
        <w:spacing w:line="360" w:lineRule="auto"/>
        <w:ind w:left="0" w:firstLine="0"/>
        <w:jc w:val="both"/>
        <w:rPr>
          <w:rFonts w:ascii="Palatino Linotype" w:hAnsi="Palatino Linotype"/>
          <w:color w:val="000000" w:themeColor="text1"/>
          <w:lang w:eastAsia="es-MX"/>
        </w:rPr>
      </w:pPr>
      <w:r w:rsidRPr="006628D3">
        <w:rPr>
          <w:rFonts w:ascii="Palatino Linotype" w:hAnsi="Palatino Linotype"/>
          <w:color w:val="000000" w:themeColor="text1"/>
          <w:lang w:eastAsia="es-MX"/>
        </w:rPr>
        <w:t xml:space="preserve">Por ello al no requerirse a todas las áreas competentes y por consecuencia no hacer entrega del soporte documental lo que está haciendo el </w:t>
      </w:r>
      <w:r w:rsidRPr="006628D3">
        <w:rPr>
          <w:rFonts w:ascii="Palatino Linotype" w:hAnsi="Palatino Linotype"/>
          <w:b/>
          <w:color w:val="000000" w:themeColor="text1"/>
          <w:lang w:eastAsia="es-MX"/>
        </w:rPr>
        <w:t>SUJETO OBLIGADO</w:t>
      </w:r>
      <w:r w:rsidRPr="006628D3">
        <w:rPr>
          <w:rFonts w:ascii="Palatino Linotype" w:hAnsi="Palatino Linotype"/>
          <w:color w:val="000000" w:themeColor="text1"/>
          <w:lang w:eastAsia="es-MX"/>
        </w:rPr>
        <w:t xml:space="preserve"> es actuar de manera deficiente, por lo que se concluye que es obligación de todas las autoridades, promover, respetar y garantizar los derechos humanos, entre ellos el de acceso a la información pública, por lo que la falta de respuesta, </w:t>
      </w:r>
      <w:r w:rsidRPr="006628D3">
        <w:rPr>
          <w:rFonts w:ascii="Palatino Linotype" w:hAnsi="Palatino Linotype"/>
          <w:b/>
          <w:color w:val="000000" w:themeColor="text1"/>
          <w:u w:val="single"/>
          <w:lang w:eastAsia="es-MX"/>
        </w:rPr>
        <w:t>las respuestas imprecisas</w:t>
      </w:r>
      <w:r w:rsidRPr="006628D3">
        <w:rPr>
          <w:rFonts w:ascii="Palatino Linotype" w:hAnsi="Palatino Linotype"/>
          <w:color w:val="000000" w:themeColor="text1"/>
          <w:lang w:eastAsia="es-MX"/>
        </w:rPr>
        <w:t xml:space="preserve">, </w:t>
      </w:r>
      <w:r w:rsidRPr="006628D3">
        <w:rPr>
          <w:rFonts w:ascii="Palatino Linotype" w:hAnsi="Palatino Linotype"/>
          <w:b/>
          <w:color w:val="000000" w:themeColor="text1"/>
          <w:u w:val="single"/>
          <w:lang w:eastAsia="es-MX"/>
        </w:rPr>
        <w:t>incompletas</w:t>
      </w:r>
      <w:r w:rsidRPr="006628D3">
        <w:rPr>
          <w:rFonts w:ascii="Palatino Linotype" w:hAnsi="Palatino Linotype"/>
          <w:color w:val="000000" w:themeColor="text1"/>
          <w:lang w:eastAsia="es-MX"/>
        </w:rPr>
        <w:t xml:space="preserve">, o que no corresponden a lo solicitado </w:t>
      </w:r>
      <w:r w:rsidRPr="006628D3">
        <w:rPr>
          <w:rFonts w:ascii="Palatino Linotype" w:hAnsi="Palatino Linotype"/>
          <w:b/>
          <w:color w:val="000000" w:themeColor="text1"/>
          <w:u w:val="single"/>
          <w:lang w:eastAsia="es-MX"/>
        </w:rPr>
        <w:t>generan una afectación inicial susceptible de ser reparada mediante el recurso de revisión</w:t>
      </w:r>
      <w:r w:rsidRPr="006628D3">
        <w:rPr>
          <w:rFonts w:ascii="Palatino Linotype" w:hAnsi="Palatino Linotype"/>
          <w:color w:val="000000" w:themeColor="text1"/>
          <w:lang w:eastAsia="es-MX"/>
        </w:rPr>
        <w:t>.</w:t>
      </w:r>
    </w:p>
    <w:p w14:paraId="18C66E87" w14:textId="77777777" w:rsidR="00E0171E" w:rsidRPr="006628D3" w:rsidRDefault="00E0171E" w:rsidP="00E0171E">
      <w:pPr>
        <w:pStyle w:val="Prrafodelista"/>
        <w:tabs>
          <w:tab w:val="left" w:pos="567"/>
        </w:tabs>
        <w:spacing w:line="360" w:lineRule="auto"/>
        <w:ind w:left="0"/>
        <w:jc w:val="both"/>
        <w:rPr>
          <w:rFonts w:ascii="Palatino Linotype" w:hAnsi="Palatino Linotype"/>
          <w:color w:val="000000" w:themeColor="text1"/>
          <w:lang w:eastAsia="es-MX"/>
        </w:rPr>
      </w:pPr>
    </w:p>
    <w:p w14:paraId="0F8AEB0A" w14:textId="77777777" w:rsidR="00E0171E" w:rsidRPr="006628D3" w:rsidRDefault="00E0171E" w:rsidP="00E0171E">
      <w:pPr>
        <w:pStyle w:val="Prrafodelista"/>
        <w:numPr>
          <w:ilvl w:val="0"/>
          <w:numId w:val="1"/>
        </w:numPr>
        <w:tabs>
          <w:tab w:val="left" w:pos="567"/>
        </w:tabs>
        <w:spacing w:line="360" w:lineRule="auto"/>
        <w:ind w:left="0" w:firstLine="0"/>
        <w:jc w:val="both"/>
        <w:rPr>
          <w:rFonts w:ascii="Palatino Linotype" w:hAnsi="Palatino Linotype"/>
          <w:color w:val="000000" w:themeColor="text1"/>
          <w:lang w:eastAsia="es-MX"/>
        </w:rPr>
      </w:pPr>
      <w:r w:rsidRPr="006628D3">
        <w:rPr>
          <w:rFonts w:ascii="Palatino Linotype" w:hAnsi="Palatino Linotype"/>
          <w:color w:val="000000" w:themeColor="text1"/>
          <w:lang w:eastAsia="es-MX"/>
        </w:rPr>
        <w:t xml:space="preserve">Por lo que el </w:t>
      </w:r>
      <w:r w:rsidRPr="006628D3">
        <w:rPr>
          <w:rFonts w:ascii="Palatino Linotype" w:hAnsi="Palatino Linotype"/>
          <w:b/>
          <w:color w:val="000000" w:themeColor="text1"/>
          <w:lang w:eastAsia="es-MX"/>
        </w:rPr>
        <w:t>SUJETO OBLIGADO</w:t>
      </w:r>
      <w:r w:rsidRPr="006628D3">
        <w:rPr>
          <w:rFonts w:ascii="Palatino Linotype" w:hAnsi="Palatino Linotype"/>
          <w:color w:val="000000" w:themeColor="text1"/>
          <w:lang w:eastAsia="es-MX"/>
        </w:rPr>
        <w:t xml:space="preserve"> para otorgar certeza jurídica a la ciudadanía de que hizo un esfuerzo de buscar en sus archivos debió requerir a todas las áreas para reforzar sus argumentos mediante pruebas documentales, máxime porque todos los Sujetos Obligados deben documentar todo acto que derive de sus funciones.</w:t>
      </w:r>
    </w:p>
    <w:p w14:paraId="5F67A8BC" w14:textId="77777777" w:rsidR="00E0171E" w:rsidRPr="006628D3" w:rsidRDefault="00E0171E" w:rsidP="00E0171E">
      <w:pPr>
        <w:pStyle w:val="Prrafodelista"/>
        <w:ind w:left="0"/>
        <w:rPr>
          <w:rFonts w:ascii="Palatino Linotype" w:hAnsi="Palatino Linotype"/>
          <w:color w:val="000000" w:themeColor="text1"/>
          <w:lang w:eastAsia="es-MX"/>
        </w:rPr>
      </w:pPr>
    </w:p>
    <w:p w14:paraId="53E6CE2C" w14:textId="4F096D8C" w:rsidR="005D38C8" w:rsidRPr="006628D3" w:rsidRDefault="00F13954" w:rsidP="002B17FA">
      <w:pPr>
        <w:pStyle w:val="Prrafodelista"/>
        <w:numPr>
          <w:ilvl w:val="0"/>
          <w:numId w:val="1"/>
        </w:numPr>
        <w:shd w:val="clear" w:color="auto" w:fill="FFFFFF"/>
        <w:tabs>
          <w:tab w:val="left" w:pos="567"/>
        </w:tabs>
        <w:spacing w:line="360" w:lineRule="auto"/>
        <w:ind w:left="0" w:firstLine="0"/>
        <w:jc w:val="both"/>
        <w:rPr>
          <w:rFonts w:ascii="Palatino Linotype" w:hAnsi="Palatino Linotype"/>
          <w:color w:val="000000" w:themeColor="text1"/>
        </w:rPr>
      </w:pPr>
      <w:r w:rsidRPr="006628D3">
        <w:rPr>
          <w:rFonts w:ascii="Palatino Linotype" w:hAnsi="Palatino Linotype" w:cs="Arial"/>
          <w:color w:val="000000" w:themeColor="text1"/>
        </w:rPr>
        <w:lastRenderedPageBreak/>
        <w:t>Por otra parte, e</w:t>
      </w:r>
      <w:r w:rsidR="005D38C8" w:rsidRPr="006628D3">
        <w:rPr>
          <w:rFonts w:ascii="Palatino Linotype" w:hAnsi="Palatino Linotype" w:cs="Arial"/>
          <w:color w:val="000000" w:themeColor="text1"/>
        </w:rPr>
        <w:t xml:space="preserve">s menester reiterar que </w:t>
      </w:r>
      <w:r w:rsidR="005D38C8" w:rsidRPr="006628D3">
        <w:rPr>
          <w:rFonts w:ascii="Palatino Linotype" w:hAnsi="Palatino Linotype"/>
          <w:color w:val="000000" w:themeColor="text1"/>
        </w:rPr>
        <w:t xml:space="preserve">en la solicitud </w:t>
      </w:r>
      <w:r w:rsidR="00BE4E8E" w:rsidRPr="006628D3">
        <w:rPr>
          <w:rFonts w:ascii="Palatino Linotype" w:hAnsi="Palatino Linotype"/>
          <w:color w:val="000000" w:themeColor="text1"/>
        </w:rPr>
        <w:t xml:space="preserve">primigenia </w:t>
      </w:r>
      <w:r w:rsidR="005D38C8" w:rsidRPr="006628D3">
        <w:rPr>
          <w:rFonts w:ascii="Palatino Linotype" w:hAnsi="Palatino Linotype"/>
          <w:bCs/>
          <w:color w:val="000000" w:themeColor="text1"/>
        </w:rPr>
        <w:t>s</w:t>
      </w:r>
      <w:r w:rsidR="005D38C8" w:rsidRPr="006628D3">
        <w:rPr>
          <w:rFonts w:ascii="Palatino Linotype" w:hAnsi="Palatino Linotype" w:cs="Arial"/>
          <w:color w:val="000000" w:themeColor="text1"/>
        </w:rPr>
        <w:t xml:space="preserve">e requirió </w:t>
      </w:r>
      <w:r w:rsidR="002B17FA" w:rsidRPr="006628D3">
        <w:rPr>
          <w:rFonts w:ascii="Palatino Linotype" w:hAnsi="Palatino Linotype" w:cs="Arial"/>
          <w:color w:val="000000" w:themeColor="text1"/>
        </w:rPr>
        <w:t xml:space="preserve">una </w:t>
      </w:r>
      <w:r w:rsidR="002B17FA" w:rsidRPr="006628D3">
        <w:rPr>
          <w:rFonts w:ascii="Palatino Linotype" w:hAnsi="Palatino Linotype"/>
          <w:color w:val="000000" w:themeColor="text1"/>
        </w:rPr>
        <w:t xml:space="preserve">lista de los nombres completos y cargos que desempeñan los ciudadanos electos como delegados, subdelegados y/o en su caso COPACIS para el periodo 2019-2022, sin embargo </w:t>
      </w:r>
      <w:r w:rsidR="002B17FA" w:rsidRPr="006628D3">
        <w:rPr>
          <w:rFonts w:ascii="Palatino Linotype" w:hAnsi="Palatino Linotype" w:cs="Arial"/>
          <w:color w:val="000000" w:themeColor="text1"/>
        </w:rPr>
        <w:t>e</w:t>
      </w:r>
      <w:r w:rsidR="00A71C7D" w:rsidRPr="006628D3">
        <w:rPr>
          <w:rFonts w:ascii="Palatino Linotype" w:hAnsi="Palatino Linotype" w:cs="Arial"/>
          <w:color w:val="000000" w:themeColor="text1"/>
        </w:rPr>
        <w:t xml:space="preserve">l </w:t>
      </w:r>
      <w:r w:rsidR="00A71C7D" w:rsidRPr="006628D3">
        <w:rPr>
          <w:rFonts w:ascii="Palatino Linotype" w:hAnsi="Palatino Linotype" w:cs="Arial"/>
          <w:b/>
          <w:color w:val="000000" w:themeColor="text1"/>
        </w:rPr>
        <w:t>SUJETO OBLIGADO</w:t>
      </w:r>
      <w:r w:rsidR="00A71C7D" w:rsidRPr="006628D3">
        <w:rPr>
          <w:rFonts w:ascii="Palatino Linotype" w:hAnsi="Palatino Linotype" w:cs="Arial"/>
          <w:color w:val="000000" w:themeColor="text1"/>
        </w:rPr>
        <w:t xml:space="preserve"> en su respuesta medularmente </w:t>
      </w:r>
      <w:r w:rsidR="00A901F2" w:rsidRPr="006628D3">
        <w:rPr>
          <w:rFonts w:ascii="Palatino Linotype" w:hAnsi="Palatino Linotype" w:cs="Arial"/>
          <w:color w:val="000000" w:themeColor="text1"/>
        </w:rPr>
        <w:t>refirió “</w:t>
      </w:r>
      <w:r w:rsidR="002B17FA" w:rsidRPr="006628D3">
        <w:rPr>
          <w:rFonts w:ascii="Palatino Linotype" w:hAnsi="Palatino Linotype"/>
          <w:i/>
          <w:color w:val="000000" w:themeColor="text1"/>
        </w:rPr>
        <w:t>que en la presente administración se eligieron para el periodo 2019-2021</w:t>
      </w:r>
      <w:r w:rsidR="00A901F2" w:rsidRPr="006628D3">
        <w:rPr>
          <w:rFonts w:ascii="Palatino Linotype" w:hAnsi="Palatino Linotype" w:cs="Arial"/>
          <w:color w:val="000000" w:themeColor="text1"/>
        </w:rPr>
        <w:t>”</w:t>
      </w:r>
      <w:r w:rsidR="00297486" w:rsidRPr="006628D3">
        <w:rPr>
          <w:rFonts w:ascii="Palatino Linotype" w:hAnsi="Palatino Linotype" w:cs="Arial"/>
          <w:color w:val="000000" w:themeColor="text1"/>
        </w:rPr>
        <w:t>.</w:t>
      </w:r>
    </w:p>
    <w:p w14:paraId="657FE80B" w14:textId="77777777" w:rsidR="008C1BBB" w:rsidRPr="006628D3" w:rsidRDefault="008C1BBB" w:rsidP="008C1BBB">
      <w:pPr>
        <w:pStyle w:val="Prrafodelista"/>
        <w:shd w:val="clear" w:color="auto" w:fill="FFFFFF"/>
        <w:tabs>
          <w:tab w:val="left" w:pos="567"/>
        </w:tabs>
        <w:spacing w:line="360" w:lineRule="auto"/>
        <w:ind w:left="0"/>
        <w:jc w:val="both"/>
        <w:rPr>
          <w:rFonts w:ascii="Palatino Linotype" w:hAnsi="Palatino Linotype" w:cs="Arial"/>
          <w:b/>
          <w:color w:val="000000" w:themeColor="text1"/>
        </w:rPr>
      </w:pPr>
    </w:p>
    <w:p w14:paraId="3DBCF18B" w14:textId="083AE549" w:rsidR="00553C20" w:rsidRPr="006628D3" w:rsidRDefault="00553C20" w:rsidP="00553C20">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6628D3">
        <w:rPr>
          <w:rFonts w:ascii="Palatino Linotype" w:hAnsi="Palatino Linotype"/>
          <w:color w:val="000000" w:themeColor="text1"/>
        </w:rPr>
        <w:t xml:space="preserve">De esta forma, es de precisar que se obvia el análisis de la competencia por parte del </w:t>
      </w:r>
      <w:r w:rsidRPr="006628D3">
        <w:rPr>
          <w:rFonts w:ascii="Palatino Linotype" w:hAnsi="Palatino Linotype"/>
          <w:b/>
          <w:color w:val="000000" w:themeColor="text1"/>
        </w:rPr>
        <w:t>SUJETO OBLIGADO</w:t>
      </w:r>
      <w:r w:rsidRPr="006628D3">
        <w:rPr>
          <w:rFonts w:ascii="Palatino Linotype" w:hAnsi="Palatino Linotype"/>
          <w:color w:val="000000" w:themeColor="text1"/>
        </w:rPr>
        <w:t xml:space="preserve">, para generar, administrar o poseer la información solicitada, dado que éste ha asumido la misma, en razón de que en su respuesta señala que </w:t>
      </w:r>
      <w:r w:rsidR="00E0171E" w:rsidRPr="006628D3">
        <w:rPr>
          <w:rFonts w:ascii="Palatino Linotype" w:hAnsi="Palatino Linotype"/>
          <w:color w:val="000000" w:themeColor="text1"/>
        </w:rPr>
        <w:t xml:space="preserve">dichas autoridades auxiliares </w:t>
      </w:r>
      <w:r w:rsidR="00A901F2" w:rsidRPr="006628D3">
        <w:rPr>
          <w:rFonts w:ascii="Palatino Linotype" w:hAnsi="Palatino Linotype"/>
          <w:b/>
          <w:color w:val="000000" w:themeColor="text1"/>
        </w:rPr>
        <w:t>“</w:t>
      </w:r>
      <w:r w:rsidR="002B17FA" w:rsidRPr="006628D3">
        <w:rPr>
          <w:rFonts w:ascii="Palatino Linotype" w:hAnsi="Palatino Linotype"/>
          <w:b/>
          <w:i/>
          <w:color w:val="000000" w:themeColor="text1"/>
          <w:u w:val="single"/>
        </w:rPr>
        <w:t>se eligieron para el periodo 2019-2021</w:t>
      </w:r>
      <w:r w:rsidR="00A901F2" w:rsidRPr="006628D3">
        <w:rPr>
          <w:rFonts w:ascii="Palatino Linotype" w:hAnsi="Palatino Linotype" w:cs="Arial"/>
          <w:b/>
          <w:i/>
          <w:color w:val="000000" w:themeColor="text1"/>
        </w:rPr>
        <w:t>”</w:t>
      </w:r>
      <w:r w:rsidRPr="006628D3">
        <w:rPr>
          <w:rFonts w:ascii="Palatino Linotype" w:hAnsi="Palatino Linotype"/>
          <w:color w:val="000000" w:themeColor="text1"/>
        </w:rPr>
        <w:t>.</w:t>
      </w:r>
    </w:p>
    <w:p w14:paraId="6827164A" w14:textId="77777777" w:rsidR="00553C20" w:rsidRPr="006628D3" w:rsidRDefault="00553C20" w:rsidP="00553C20">
      <w:pPr>
        <w:pStyle w:val="Prrafodelista"/>
        <w:spacing w:before="240" w:after="240" w:line="360" w:lineRule="auto"/>
        <w:ind w:left="0"/>
        <w:jc w:val="both"/>
        <w:rPr>
          <w:rFonts w:ascii="Palatino Linotype" w:hAnsi="Palatino Linotype"/>
          <w:color w:val="000000" w:themeColor="text1"/>
        </w:rPr>
      </w:pPr>
    </w:p>
    <w:p w14:paraId="148B28AE" w14:textId="19FF6BDD" w:rsidR="00553C20" w:rsidRPr="006628D3" w:rsidRDefault="00553C20" w:rsidP="00553C20">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6628D3">
        <w:rPr>
          <w:rFonts w:ascii="Palatino Linotype" w:hAnsi="Palatino Linotype"/>
          <w:color w:val="000000" w:themeColor="text1"/>
        </w:rPr>
        <w:t xml:space="preserve">En efecto, el hecho de que </w:t>
      </w:r>
      <w:r w:rsidRPr="006628D3">
        <w:rPr>
          <w:rFonts w:ascii="Palatino Linotype" w:hAnsi="Palatino Linotype"/>
          <w:b/>
          <w:color w:val="000000" w:themeColor="text1"/>
        </w:rPr>
        <w:t>EL SUJETO OBLIGADO</w:t>
      </w:r>
      <w:r w:rsidRPr="006628D3">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F64683B" w14:textId="77777777" w:rsidR="00553C20" w:rsidRPr="006628D3" w:rsidRDefault="00553C20" w:rsidP="00553C20">
      <w:pPr>
        <w:pStyle w:val="Prrafodelista"/>
        <w:spacing w:before="240" w:after="240" w:line="360" w:lineRule="auto"/>
        <w:ind w:left="0"/>
        <w:jc w:val="both"/>
        <w:rPr>
          <w:rFonts w:ascii="Palatino Linotype" w:hAnsi="Palatino Linotype"/>
          <w:color w:val="000000" w:themeColor="text1"/>
        </w:rPr>
      </w:pPr>
    </w:p>
    <w:p w14:paraId="39A4641E" w14:textId="376428B1" w:rsidR="00553C20" w:rsidRPr="006628D3" w:rsidRDefault="00553C20" w:rsidP="00553C20">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6628D3">
        <w:rPr>
          <w:rFonts w:ascii="Palatino Linotype" w:hAnsi="Palatino Linotype"/>
          <w:color w:val="000000" w:themeColor="text1"/>
        </w:rPr>
        <w:t xml:space="preserve">De hecho, el estudio de la naturaleza jurídica de la información pública solicitada, tiene por objeto determinar si ésta la genera, posee o administra el </w:t>
      </w:r>
      <w:r w:rsidRPr="006628D3">
        <w:rPr>
          <w:rFonts w:ascii="Palatino Linotype" w:hAnsi="Palatino Linotype"/>
          <w:b/>
          <w:color w:val="000000" w:themeColor="text1"/>
        </w:rPr>
        <w:t>SUJETO OBLIGADO</w:t>
      </w:r>
      <w:r w:rsidRPr="006628D3">
        <w:rPr>
          <w:rFonts w:ascii="Palatino Linotype" w:hAnsi="Palatino Linotype"/>
          <w:color w:val="000000" w:themeColor="text1"/>
        </w:rPr>
        <w:t xml:space="preserve">; sin embargo, en aquellos casos en que éste la asume; en virtud de que </w:t>
      </w:r>
      <w:r w:rsidR="00E0171E" w:rsidRPr="006628D3">
        <w:rPr>
          <w:rFonts w:ascii="Palatino Linotype" w:hAnsi="Palatino Linotype"/>
          <w:color w:val="000000" w:themeColor="text1"/>
        </w:rPr>
        <w:t>indica el periodo de elección de dichas autoridades municipales</w:t>
      </w:r>
      <w:r w:rsidRPr="006628D3">
        <w:rPr>
          <w:rFonts w:ascii="Palatino Linotype" w:hAnsi="Palatino Linotype"/>
          <w:color w:val="000000" w:themeColor="text1"/>
        </w:rPr>
        <w:t xml:space="preserve">, por consiguiente, a nada práctico nos conduciría su estudio, ya que se insiste, dicha información, fue asumida por el mismo; por lo que, la genera, posee y administra, </w:t>
      </w:r>
      <w:r w:rsidRPr="006628D3">
        <w:rPr>
          <w:rFonts w:ascii="Palatino Linotype" w:hAnsi="Palatino Linotype"/>
          <w:color w:val="000000" w:themeColor="text1"/>
        </w:rPr>
        <w:lastRenderedPageBreak/>
        <w:t>en ejercicio de sus funciones de derecho público, motivo por el cual, se actualiza el supuesto jurídico, previsto en el artículo 12 de la Ley de la materia, anteriormente referido.</w:t>
      </w:r>
    </w:p>
    <w:p w14:paraId="43DFDDAF" w14:textId="77777777" w:rsidR="00E0171E" w:rsidRPr="006628D3" w:rsidRDefault="00E0171E" w:rsidP="00E0171E">
      <w:pPr>
        <w:pStyle w:val="Prrafodelista"/>
        <w:spacing w:before="240" w:after="240" w:line="360" w:lineRule="auto"/>
        <w:ind w:left="0"/>
        <w:jc w:val="both"/>
        <w:rPr>
          <w:rFonts w:ascii="Palatino Linotype" w:hAnsi="Palatino Linotype"/>
          <w:color w:val="000000" w:themeColor="text1"/>
        </w:rPr>
      </w:pPr>
    </w:p>
    <w:p w14:paraId="69329050" w14:textId="6C435F1F" w:rsidR="00B42231" w:rsidRPr="006628D3" w:rsidRDefault="00E0171E" w:rsidP="002C424D">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6628D3">
        <w:rPr>
          <w:rFonts w:ascii="Palatino Linotype" w:hAnsi="Palatino Linotype" w:cs="Tahoma"/>
          <w:color w:val="000000" w:themeColor="text1"/>
        </w:rPr>
        <w:t>Sin embargo a fin de dejar en claro el periodo de elección de dichas autoridades y atendiendo a los motivos de inconformidad expresados por el recurrente</w:t>
      </w:r>
      <w:r w:rsidR="008C1BBB" w:rsidRPr="006628D3">
        <w:rPr>
          <w:rFonts w:ascii="Palatino Linotype" w:hAnsi="Palatino Linotype" w:cs="Arial"/>
          <w:color w:val="000000" w:themeColor="text1"/>
        </w:rPr>
        <w:t xml:space="preserve">, resulta conveniente </w:t>
      </w:r>
      <w:r w:rsidR="00B42231" w:rsidRPr="006628D3">
        <w:rPr>
          <w:rFonts w:ascii="Palatino Linotype" w:eastAsia="Calibri" w:hAnsi="Palatino Linotype" w:cs="Tahoma"/>
          <w:iCs/>
          <w:color w:val="000000" w:themeColor="text1"/>
          <w:lang w:eastAsia="es-ES_tradnl"/>
        </w:rPr>
        <w:t xml:space="preserve">traer a colación lo señalado en la </w:t>
      </w:r>
      <w:r w:rsidR="00B42231" w:rsidRPr="006628D3">
        <w:rPr>
          <w:rFonts w:ascii="Palatino Linotype" w:eastAsia="Calibri" w:hAnsi="Palatino Linotype" w:cs="Tahoma"/>
          <w:b/>
          <w:iCs/>
          <w:color w:val="000000" w:themeColor="text1"/>
          <w:lang w:eastAsia="es-ES_tradnl"/>
        </w:rPr>
        <w:t>Ley Orgánica Municipal del Estado de México</w:t>
      </w:r>
      <w:r w:rsidR="002C424D" w:rsidRPr="006628D3">
        <w:rPr>
          <w:rFonts w:ascii="Palatino Linotype" w:eastAsia="Calibri" w:hAnsi="Palatino Linotype" w:cs="Tahoma"/>
          <w:iCs/>
          <w:color w:val="000000" w:themeColor="text1"/>
          <w:lang w:eastAsia="es-ES_tradnl"/>
        </w:rPr>
        <w:t>:</w:t>
      </w:r>
    </w:p>
    <w:p w14:paraId="53D747B8" w14:textId="77777777" w:rsidR="00B42231" w:rsidRPr="006628D3" w:rsidRDefault="00B42231" w:rsidP="00E0171E">
      <w:pPr>
        <w:pStyle w:val="Prrafodelista"/>
        <w:spacing w:before="240" w:line="360" w:lineRule="auto"/>
        <w:ind w:left="0"/>
        <w:jc w:val="both"/>
        <w:rPr>
          <w:rFonts w:ascii="Palatino Linotype" w:hAnsi="Palatino Linotype"/>
          <w:color w:val="000000" w:themeColor="text1"/>
        </w:rPr>
      </w:pPr>
    </w:p>
    <w:p w14:paraId="04E744F3"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b/>
          <w:i/>
          <w:iCs/>
          <w:color w:val="000000" w:themeColor="text1"/>
          <w:sz w:val="22"/>
          <w:szCs w:val="22"/>
          <w:lang w:eastAsia="es-ES_tradnl"/>
        </w:rPr>
        <w:t xml:space="preserve">Artículo 31.- </w:t>
      </w:r>
      <w:r w:rsidRPr="006628D3">
        <w:rPr>
          <w:rFonts w:ascii="Palatino Linotype" w:eastAsia="Calibri" w:hAnsi="Palatino Linotype" w:cs="Tahoma"/>
          <w:i/>
          <w:iCs/>
          <w:color w:val="000000" w:themeColor="text1"/>
          <w:sz w:val="22"/>
          <w:szCs w:val="22"/>
          <w:lang w:eastAsia="es-ES_tradnl"/>
        </w:rPr>
        <w:t>Son atribuciones de los ayuntamientos:</w:t>
      </w:r>
    </w:p>
    <w:p w14:paraId="374CCF5B"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b/>
          <w:i/>
          <w:iCs/>
          <w:color w:val="000000" w:themeColor="text1"/>
          <w:sz w:val="22"/>
          <w:szCs w:val="22"/>
          <w:lang w:eastAsia="es-ES_tradnl"/>
        </w:rPr>
      </w:pPr>
      <w:r w:rsidRPr="006628D3">
        <w:rPr>
          <w:rFonts w:ascii="Palatino Linotype" w:eastAsia="Calibri" w:hAnsi="Palatino Linotype" w:cs="Tahoma"/>
          <w:b/>
          <w:i/>
          <w:iCs/>
          <w:color w:val="000000" w:themeColor="text1"/>
          <w:sz w:val="22"/>
          <w:szCs w:val="22"/>
          <w:lang w:eastAsia="es-ES_tradnl"/>
        </w:rPr>
        <w:t>I a XI…</w:t>
      </w:r>
    </w:p>
    <w:p w14:paraId="18BBAEED"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b/>
          <w:i/>
          <w:iCs/>
          <w:color w:val="000000" w:themeColor="text1"/>
          <w:sz w:val="22"/>
          <w:szCs w:val="22"/>
          <w:lang w:eastAsia="es-ES_tradnl"/>
        </w:rPr>
        <w:t>XII</w:t>
      </w:r>
      <w:r w:rsidRPr="006628D3">
        <w:rPr>
          <w:rFonts w:ascii="Palatino Linotype" w:eastAsia="Calibri" w:hAnsi="Palatino Linotype" w:cs="Tahoma"/>
          <w:i/>
          <w:iCs/>
          <w:color w:val="000000" w:themeColor="text1"/>
          <w:sz w:val="22"/>
          <w:szCs w:val="22"/>
          <w:lang w:eastAsia="es-ES_tradnl"/>
        </w:rPr>
        <w:t>. Convocar a elección de delegados y subdelegados municipales, y de los miembros de los consejos de participación ciudadana;</w:t>
      </w:r>
    </w:p>
    <w:p w14:paraId="73327DE8"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b/>
          <w:i/>
          <w:iCs/>
          <w:color w:val="000000" w:themeColor="text1"/>
          <w:sz w:val="22"/>
          <w:szCs w:val="22"/>
          <w:lang w:eastAsia="es-ES_tradnl"/>
        </w:rPr>
      </w:pPr>
      <w:r w:rsidRPr="006628D3">
        <w:rPr>
          <w:rFonts w:ascii="Palatino Linotype" w:eastAsia="Calibri" w:hAnsi="Palatino Linotype" w:cs="Tahoma"/>
          <w:b/>
          <w:i/>
          <w:iCs/>
          <w:color w:val="000000" w:themeColor="text1"/>
          <w:sz w:val="22"/>
          <w:szCs w:val="22"/>
          <w:lang w:eastAsia="es-ES_tradnl"/>
        </w:rPr>
        <w:t>XIII a XLVI…</w:t>
      </w:r>
    </w:p>
    <w:p w14:paraId="731515E1"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p>
    <w:p w14:paraId="0AF54876"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b/>
          <w:i/>
          <w:iCs/>
          <w:color w:val="000000" w:themeColor="text1"/>
          <w:sz w:val="22"/>
          <w:szCs w:val="22"/>
          <w:lang w:eastAsia="es-ES_tradnl"/>
        </w:rPr>
        <w:t>Artículo 56</w:t>
      </w:r>
      <w:r w:rsidRPr="006628D3">
        <w:rPr>
          <w:rFonts w:ascii="Palatino Linotype" w:eastAsia="Calibri" w:hAnsi="Palatino Linotype" w:cs="Tahoma"/>
          <w:i/>
          <w:iCs/>
          <w:color w:val="000000" w:themeColor="text1"/>
          <w:sz w:val="22"/>
          <w:szCs w:val="22"/>
          <w:lang w:eastAsia="es-ES_tradnl"/>
        </w:rPr>
        <w:t>.- Son autoridades auxiliares municipales, los delegados y subdelegados, y los jefes de sector o de sección y jefes de manzana que designe el ayuntamiento.</w:t>
      </w:r>
    </w:p>
    <w:p w14:paraId="7EE983BF"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b/>
          <w:i/>
          <w:iCs/>
          <w:color w:val="000000" w:themeColor="text1"/>
          <w:sz w:val="22"/>
          <w:szCs w:val="22"/>
          <w:lang w:eastAsia="es-ES_tradnl"/>
        </w:rPr>
      </w:pPr>
    </w:p>
    <w:p w14:paraId="5F702F05"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b/>
          <w:i/>
          <w:iCs/>
          <w:color w:val="000000" w:themeColor="text1"/>
          <w:sz w:val="22"/>
          <w:szCs w:val="22"/>
          <w:lang w:eastAsia="es-ES_tradnl"/>
        </w:rPr>
        <w:t>Artículo 57.-</w:t>
      </w:r>
      <w:r w:rsidRPr="006628D3">
        <w:rPr>
          <w:rFonts w:ascii="Palatino Linotype" w:eastAsia="Calibri" w:hAnsi="Palatino Linotype" w:cs="Tahoma"/>
          <w:i/>
          <w:iCs/>
          <w:color w:val="000000" w:themeColor="text1"/>
          <w:sz w:val="22"/>
          <w:szCs w:val="22"/>
          <w:lang w:eastAsia="es-ES_tradnl"/>
        </w:rPr>
        <w:t xml:space="preserve">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w:t>
      </w:r>
      <w:r w:rsidRPr="006628D3">
        <w:rPr>
          <w:rFonts w:ascii="Palatino Linotype" w:eastAsia="Calibri" w:hAnsi="Palatino Linotype" w:cs="Tahoma"/>
          <w:i/>
          <w:iCs/>
          <w:color w:val="000000" w:themeColor="text1"/>
          <w:sz w:val="22"/>
          <w:szCs w:val="22"/>
          <w:lang w:eastAsia="es-ES_tradnl"/>
        </w:rPr>
        <w:cr/>
      </w:r>
    </w:p>
    <w:p w14:paraId="6DC8BDBD"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i/>
          <w:iCs/>
          <w:color w:val="000000" w:themeColor="text1"/>
          <w:sz w:val="22"/>
          <w:szCs w:val="22"/>
          <w:lang w:eastAsia="es-ES_tradnl"/>
        </w:rPr>
        <w:t>I. Corresponde a los delegados y subdelegados:</w:t>
      </w:r>
    </w:p>
    <w:p w14:paraId="4923DD37"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i/>
          <w:iCs/>
          <w:color w:val="000000" w:themeColor="text1"/>
          <w:sz w:val="22"/>
          <w:szCs w:val="22"/>
          <w:lang w:eastAsia="es-ES_tradnl"/>
        </w:rPr>
        <w:lastRenderedPageBreak/>
        <w:t>a). Vigilar el cumplimiento del bando municipal, de las disposiciones reglamentarias que expida el ayuntamiento y reportar a la dependencia administrativa correspondiente, las violaciones a las mismas;</w:t>
      </w:r>
    </w:p>
    <w:p w14:paraId="7FEA73FF"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i/>
          <w:iCs/>
          <w:color w:val="000000" w:themeColor="text1"/>
          <w:sz w:val="22"/>
          <w:szCs w:val="22"/>
          <w:lang w:eastAsia="es-ES_tradnl"/>
        </w:rPr>
        <w:t>b). Coadyuvar con el ayuntamiento en la elaboración y ejecución del Plan de Desarrollo Municipal y de los programas que de él se deriven;</w:t>
      </w:r>
    </w:p>
    <w:p w14:paraId="607108DA"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proofErr w:type="gramStart"/>
      <w:r w:rsidRPr="006628D3">
        <w:rPr>
          <w:rFonts w:ascii="Palatino Linotype" w:eastAsia="Calibri" w:hAnsi="Palatino Linotype" w:cs="Tahoma"/>
          <w:i/>
          <w:iCs/>
          <w:color w:val="000000" w:themeColor="text1"/>
          <w:sz w:val="22"/>
          <w:szCs w:val="22"/>
          <w:lang w:eastAsia="es-ES_tradnl"/>
        </w:rPr>
        <w:t>c)</w:t>
      </w:r>
      <w:proofErr w:type="gramEnd"/>
      <w:r w:rsidRPr="006628D3">
        <w:rPr>
          <w:rFonts w:ascii="Palatino Linotype" w:eastAsia="Calibri" w:hAnsi="Palatino Linotype" w:cs="Tahoma"/>
          <w:i/>
          <w:iCs/>
          <w:color w:val="000000" w:themeColor="text1"/>
          <w:sz w:val="22"/>
          <w:szCs w:val="22"/>
          <w:lang w:eastAsia="es-ES_tradnl"/>
        </w:rPr>
        <w:t>. Auxiliar al secretario del ayuntamiento con la información que requiera para expedir certificaciones;</w:t>
      </w:r>
    </w:p>
    <w:p w14:paraId="6B6D7FEA"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i/>
          <w:iCs/>
          <w:color w:val="000000" w:themeColor="text1"/>
          <w:sz w:val="22"/>
          <w:szCs w:val="22"/>
          <w:lang w:eastAsia="es-ES_tradnl"/>
        </w:rPr>
        <w:t>d). Informar anualmente a sus representados y al ayuntamiento, sobre la administración de los recursos que en su caso tenga encomendados, y del estado que guardan los asuntos a su cargo;</w:t>
      </w:r>
    </w:p>
    <w:p w14:paraId="62D12359"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i/>
          <w:iCs/>
          <w:color w:val="000000" w:themeColor="text1"/>
          <w:sz w:val="22"/>
          <w:szCs w:val="22"/>
          <w:lang w:eastAsia="es-ES_tradnl"/>
        </w:rPr>
        <w:t>e). Elaborar los programas de trabajo para las delegaciones y subdelegaciones, con la asesoría del ayuntamiento.</w:t>
      </w:r>
    </w:p>
    <w:p w14:paraId="0C460A8A"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i/>
          <w:iCs/>
          <w:color w:val="000000" w:themeColor="text1"/>
          <w:sz w:val="22"/>
          <w:szCs w:val="22"/>
          <w:lang w:eastAsia="es-ES_tradnl"/>
        </w:rPr>
        <w:t>f) vigilar el estado de los canales, vasos colectores, barrancas, canales alcantarillados y demás desagües e informar al ayuntamiento para la realización de acciones correctivas.</w:t>
      </w:r>
    </w:p>
    <w:p w14:paraId="760F179D"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i/>
          <w:iCs/>
          <w:color w:val="000000" w:themeColor="text1"/>
          <w:sz w:val="22"/>
          <w:szCs w:val="22"/>
          <w:lang w:eastAsia="es-ES_tradnl"/>
        </w:rPr>
        <w:t>g) Emitir opinión motivada no vinculante, respecto a la autorización de la instalación de nuevos establecimientos comerciales, licencias de construcción y cambios de uso de suelo en sus comunidades.</w:t>
      </w:r>
    </w:p>
    <w:p w14:paraId="3C09C6D0"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i/>
          <w:iCs/>
          <w:color w:val="000000" w:themeColor="text1"/>
          <w:sz w:val="22"/>
          <w:szCs w:val="22"/>
          <w:lang w:eastAsia="es-ES_tradnl"/>
        </w:rPr>
        <w:t>II. Corresponde a los jefes de sector o de sección y de manzana:</w:t>
      </w:r>
    </w:p>
    <w:p w14:paraId="5E1CFF3D"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i/>
          <w:iCs/>
          <w:color w:val="000000" w:themeColor="text1"/>
          <w:sz w:val="22"/>
          <w:szCs w:val="22"/>
          <w:lang w:eastAsia="es-ES_tradnl"/>
        </w:rPr>
        <w:t>a). Colaborar para mantener el orden, la seguridad y la tranquilidad de los vecinos del lugar, reportando ante los cuerpos de seguridad pública, a los oficiales calificadores las conductas que requieran de su intervención;</w:t>
      </w:r>
    </w:p>
    <w:p w14:paraId="1978B3A9"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i/>
          <w:iCs/>
          <w:color w:val="000000" w:themeColor="text1"/>
          <w:sz w:val="22"/>
          <w:szCs w:val="22"/>
          <w:lang w:eastAsia="es-ES_tradnl"/>
        </w:rPr>
        <w:t>b). Elaborar y mantener actualizado el censo de vecinos de la demarcación correspondiente;</w:t>
      </w:r>
    </w:p>
    <w:p w14:paraId="46910E78"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proofErr w:type="gramStart"/>
      <w:r w:rsidRPr="006628D3">
        <w:rPr>
          <w:rFonts w:ascii="Palatino Linotype" w:eastAsia="Calibri" w:hAnsi="Palatino Linotype" w:cs="Tahoma"/>
          <w:i/>
          <w:iCs/>
          <w:color w:val="000000" w:themeColor="text1"/>
          <w:sz w:val="22"/>
          <w:szCs w:val="22"/>
          <w:lang w:eastAsia="es-ES_tradnl"/>
        </w:rPr>
        <w:t>c)</w:t>
      </w:r>
      <w:proofErr w:type="gramEnd"/>
      <w:r w:rsidRPr="006628D3">
        <w:rPr>
          <w:rFonts w:ascii="Palatino Linotype" w:eastAsia="Calibri" w:hAnsi="Palatino Linotype" w:cs="Tahoma"/>
          <w:i/>
          <w:iCs/>
          <w:color w:val="000000" w:themeColor="text1"/>
          <w:sz w:val="22"/>
          <w:szCs w:val="22"/>
          <w:lang w:eastAsia="es-ES_tradnl"/>
        </w:rPr>
        <w:t>. Informar al delegado las deficiencias que presenten los servicios públicos municipales;</w:t>
      </w:r>
    </w:p>
    <w:p w14:paraId="45E4F4A6"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i/>
          <w:iCs/>
          <w:color w:val="000000" w:themeColor="text1"/>
          <w:sz w:val="22"/>
          <w:szCs w:val="22"/>
          <w:lang w:eastAsia="es-ES_tradnl"/>
        </w:rPr>
        <w:t>d). Participar en la preservación y restauración del medio ambiente, así como en la protección civil de los vecinos.</w:t>
      </w:r>
    </w:p>
    <w:p w14:paraId="7B8A6316"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p>
    <w:p w14:paraId="07083A95"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b/>
          <w:i/>
          <w:iCs/>
          <w:color w:val="000000" w:themeColor="text1"/>
          <w:sz w:val="22"/>
          <w:szCs w:val="22"/>
          <w:lang w:eastAsia="es-ES_tradnl"/>
        </w:rPr>
        <w:t>Artículo 59.-</w:t>
      </w:r>
      <w:r w:rsidRPr="006628D3">
        <w:rPr>
          <w:rFonts w:ascii="Palatino Linotype" w:eastAsia="Calibri" w:hAnsi="Palatino Linotype" w:cs="Tahoma"/>
          <w:i/>
          <w:iCs/>
          <w:color w:val="000000" w:themeColor="text1"/>
          <w:sz w:val="22"/>
          <w:szCs w:val="22"/>
          <w:lang w:eastAsia="es-ES_tradnl"/>
        </w:rPr>
        <w:t xml:space="preserve"> La elección de Delegados y Subdelegados se sujetará al procedimiento establecido en la convocatoria que al efecto expida el Ayuntamiento. Por cada Delegado y Subdelegado deberá elegirse un suplente.</w:t>
      </w:r>
    </w:p>
    <w:p w14:paraId="61BC15B5"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p>
    <w:p w14:paraId="0799A7B6"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i/>
          <w:iCs/>
          <w:color w:val="000000" w:themeColor="text1"/>
          <w:sz w:val="22"/>
          <w:szCs w:val="22"/>
          <w:lang w:eastAsia="es-ES_tradnl"/>
        </w:rPr>
        <w:t xml:space="preserve">La elección de los Delegados y Subdelegados se realizará en la fecha señalada en la convocatoria, </w:t>
      </w:r>
      <w:r w:rsidRPr="006628D3">
        <w:rPr>
          <w:rFonts w:ascii="Palatino Linotype" w:eastAsia="Calibri" w:hAnsi="Palatino Linotype" w:cs="Tahoma"/>
          <w:b/>
          <w:i/>
          <w:iCs/>
          <w:color w:val="000000" w:themeColor="text1"/>
          <w:sz w:val="22"/>
          <w:szCs w:val="22"/>
          <w:u w:val="single"/>
          <w:lang w:eastAsia="es-ES_tradnl"/>
        </w:rPr>
        <w:t>entre el segundo domingo de marzo y el 30 de ese mes del primer año de gobierno del Ayuntamiento</w:t>
      </w:r>
      <w:r w:rsidRPr="006628D3">
        <w:rPr>
          <w:rFonts w:ascii="Palatino Linotype" w:eastAsia="Calibri" w:hAnsi="Palatino Linotype" w:cs="Tahoma"/>
          <w:i/>
          <w:iCs/>
          <w:color w:val="000000" w:themeColor="text1"/>
          <w:sz w:val="22"/>
          <w:szCs w:val="22"/>
          <w:lang w:eastAsia="es-ES_tradnl"/>
        </w:rPr>
        <w:t>.</w:t>
      </w:r>
    </w:p>
    <w:p w14:paraId="2CC39443"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p>
    <w:p w14:paraId="661B8915" w14:textId="77777777" w:rsidR="00B42231" w:rsidRPr="006628D3" w:rsidRDefault="00B42231" w:rsidP="002C424D">
      <w:pPr>
        <w:tabs>
          <w:tab w:val="left" w:pos="4962"/>
        </w:tabs>
        <w:spacing w:line="360" w:lineRule="auto"/>
        <w:ind w:left="567" w:right="539"/>
        <w:jc w:val="both"/>
        <w:rPr>
          <w:rFonts w:ascii="Palatino Linotype" w:eastAsia="Calibri" w:hAnsi="Palatino Linotype" w:cs="Tahoma"/>
          <w:i/>
          <w:iCs/>
          <w:color w:val="000000" w:themeColor="text1"/>
          <w:sz w:val="22"/>
          <w:szCs w:val="22"/>
          <w:lang w:eastAsia="es-ES_tradnl"/>
        </w:rPr>
      </w:pPr>
      <w:r w:rsidRPr="006628D3">
        <w:rPr>
          <w:rFonts w:ascii="Palatino Linotype" w:eastAsia="Calibri" w:hAnsi="Palatino Linotype" w:cs="Tahoma"/>
          <w:i/>
          <w:iCs/>
          <w:color w:val="000000" w:themeColor="text1"/>
          <w:sz w:val="22"/>
          <w:szCs w:val="22"/>
          <w:lang w:eastAsia="es-ES_tradnl"/>
        </w:rPr>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14:paraId="4966D40E" w14:textId="77777777" w:rsidR="00B42231" w:rsidRPr="006628D3" w:rsidRDefault="00B42231" w:rsidP="00B4223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p>
    <w:p w14:paraId="08E1E65F" w14:textId="1DDF4190" w:rsidR="00B42231" w:rsidRPr="006628D3" w:rsidRDefault="00B42231" w:rsidP="00F13954">
      <w:pPr>
        <w:pStyle w:val="Prrafodelista"/>
        <w:numPr>
          <w:ilvl w:val="0"/>
          <w:numId w:val="1"/>
        </w:numPr>
        <w:tabs>
          <w:tab w:val="left" w:pos="142"/>
        </w:tabs>
        <w:spacing w:line="360" w:lineRule="auto"/>
        <w:ind w:left="0" w:firstLine="0"/>
        <w:jc w:val="both"/>
        <w:rPr>
          <w:rFonts w:ascii="Palatino Linotype" w:eastAsia="Calibri" w:hAnsi="Palatino Linotype" w:cs="Tahoma"/>
          <w:iCs/>
          <w:color w:val="000000" w:themeColor="text1"/>
          <w:lang w:eastAsia="es-ES_tradnl"/>
        </w:rPr>
      </w:pPr>
      <w:r w:rsidRPr="006628D3">
        <w:rPr>
          <w:rFonts w:ascii="Palatino Linotype" w:eastAsia="Calibri" w:hAnsi="Palatino Linotype" w:cs="Tahoma"/>
          <w:iCs/>
          <w:color w:val="000000" w:themeColor="text1"/>
          <w:lang w:eastAsia="es-ES_tradnl"/>
        </w:rPr>
        <w:t xml:space="preserve">En el mismo sentido, en su artículo 64 de la </w:t>
      </w:r>
      <w:r w:rsidRPr="006628D3">
        <w:rPr>
          <w:rFonts w:ascii="Palatino Linotype" w:eastAsia="Calibri" w:hAnsi="Palatino Linotype" w:cs="Tahoma"/>
          <w:b/>
          <w:iCs/>
          <w:color w:val="000000" w:themeColor="text1"/>
          <w:lang w:eastAsia="es-ES_tradnl"/>
        </w:rPr>
        <w:t xml:space="preserve">Ley </w:t>
      </w:r>
      <w:r w:rsidR="00F13954" w:rsidRPr="006628D3">
        <w:rPr>
          <w:rFonts w:ascii="Palatino Linotype" w:eastAsia="Calibri" w:hAnsi="Palatino Linotype" w:cs="Tahoma"/>
          <w:b/>
          <w:iCs/>
          <w:color w:val="000000" w:themeColor="text1"/>
          <w:lang w:eastAsia="es-ES_tradnl"/>
        </w:rPr>
        <w:t>Orgánica Municipal</w:t>
      </w:r>
      <w:r w:rsidRPr="006628D3">
        <w:rPr>
          <w:rFonts w:ascii="Palatino Linotype" w:eastAsia="Calibri" w:hAnsi="Palatino Linotype" w:cs="Tahoma"/>
          <w:iCs/>
          <w:color w:val="000000" w:themeColor="text1"/>
          <w:lang w:eastAsia="es-ES_tradnl"/>
        </w:rPr>
        <w:t xml:space="preserve"> </w:t>
      </w:r>
      <w:r w:rsidR="00F13954" w:rsidRPr="006628D3">
        <w:rPr>
          <w:rFonts w:ascii="Palatino Linotype" w:eastAsia="Calibri" w:hAnsi="Palatino Linotype" w:cs="Tahoma"/>
          <w:iCs/>
          <w:color w:val="000000" w:themeColor="text1"/>
          <w:lang w:eastAsia="es-ES_tradnl"/>
        </w:rPr>
        <w:t xml:space="preserve">referida </w:t>
      </w:r>
      <w:r w:rsidRPr="006628D3">
        <w:rPr>
          <w:rFonts w:ascii="Palatino Linotype" w:eastAsia="Calibri" w:hAnsi="Palatino Linotype" w:cs="Tahoma"/>
          <w:iCs/>
          <w:color w:val="000000" w:themeColor="text1"/>
          <w:lang w:eastAsia="es-ES_tradnl"/>
        </w:rPr>
        <w:t xml:space="preserve">establece lo siguiente: </w:t>
      </w:r>
    </w:p>
    <w:p w14:paraId="5D4F7059" w14:textId="77777777" w:rsidR="00B42231" w:rsidRPr="006628D3" w:rsidRDefault="00B42231" w:rsidP="00B42231">
      <w:pPr>
        <w:tabs>
          <w:tab w:val="left" w:pos="4962"/>
        </w:tabs>
        <w:spacing w:line="360" w:lineRule="auto"/>
        <w:jc w:val="both"/>
        <w:rPr>
          <w:rFonts w:ascii="Palatino Linotype" w:eastAsia="Calibri" w:hAnsi="Palatino Linotype" w:cs="Tahoma"/>
          <w:iCs/>
          <w:color w:val="000000" w:themeColor="text1"/>
          <w:lang w:eastAsia="es-ES_tradnl"/>
        </w:rPr>
      </w:pPr>
    </w:p>
    <w:p w14:paraId="4B95FC1E" w14:textId="77777777" w:rsidR="00B42231" w:rsidRPr="006628D3" w:rsidRDefault="00B42231" w:rsidP="00B42231">
      <w:pPr>
        <w:tabs>
          <w:tab w:val="left" w:pos="4962"/>
        </w:tabs>
        <w:spacing w:line="360" w:lineRule="auto"/>
        <w:ind w:left="567" w:right="539"/>
        <w:jc w:val="both"/>
        <w:rPr>
          <w:rFonts w:ascii="Palatino Linotype" w:eastAsia="Calibri" w:hAnsi="Palatino Linotype" w:cs="Tahoma"/>
          <w:i/>
          <w:iCs/>
          <w:color w:val="000000" w:themeColor="text1"/>
          <w:lang w:eastAsia="es-ES_tradnl"/>
        </w:rPr>
      </w:pPr>
      <w:r w:rsidRPr="006628D3">
        <w:rPr>
          <w:rFonts w:ascii="Palatino Linotype" w:eastAsia="Calibri" w:hAnsi="Palatino Linotype" w:cs="Tahoma"/>
          <w:b/>
          <w:i/>
          <w:iCs/>
          <w:color w:val="000000" w:themeColor="text1"/>
          <w:lang w:eastAsia="es-ES_tradnl"/>
        </w:rPr>
        <w:t>Artículo 64</w:t>
      </w:r>
      <w:r w:rsidRPr="006628D3">
        <w:rPr>
          <w:rFonts w:ascii="Palatino Linotype" w:eastAsia="Calibri" w:hAnsi="Palatino Linotype" w:cs="Tahoma"/>
          <w:i/>
          <w:iCs/>
          <w:color w:val="000000" w:themeColor="text1"/>
          <w:lang w:eastAsia="es-ES_tradnl"/>
        </w:rPr>
        <w:t xml:space="preserve">.- Los ayuntamientos, para el eficaz desempeño de sus funciones públicas, podrán auxiliarse por: </w:t>
      </w:r>
    </w:p>
    <w:p w14:paraId="53F5F96B" w14:textId="77777777" w:rsidR="00B42231" w:rsidRPr="006628D3" w:rsidRDefault="00B42231" w:rsidP="00B42231">
      <w:pPr>
        <w:tabs>
          <w:tab w:val="left" w:pos="4962"/>
        </w:tabs>
        <w:spacing w:line="360" w:lineRule="auto"/>
        <w:ind w:left="567" w:right="539"/>
        <w:jc w:val="both"/>
        <w:rPr>
          <w:rFonts w:ascii="Palatino Linotype" w:eastAsia="Calibri" w:hAnsi="Palatino Linotype" w:cs="Tahoma"/>
          <w:i/>
          <w:iCs/>
          <w:color w:val="000000" w:themeColor="text1"/>
          <w:lang w:eastAsia="es-ES_tradnl"/>
        </w:rPr>
      </w:pPr>
      <w:r w:rsidRPr="006628D3">
        <w:rPr>
          <w:rFonts w:ascii="Palatino Linotype" w:eastAsia="Calibri" w:hAnsi="Palatino Linotype" w:cs="Tahoma"/>
          <w:i/>
          <w:iCs/>
          <w:color w:val="000000" w:themeColor="text1"/>
          <w:lang w:eastAsia="es-ES_tradnl"/>
        </w:rPr>
        <w:t>I. Comisiones del ayuntamiento</w:t>
      </w:r>
    </w:p>
    <w:p w14:paraId="1E6E54A4" w14:textId="77777777" w:rsidR="00B42231" w:rsidRPr="006628D3" w:rsidRDefault="00B42231" w:rsidP="00B42231">
      <w:pPr>
        <w:tabs>
          <w:tab w:val="left" w:pos="4962"/>
        </w:tabs>
        <w:spacing w:line="360" w:lineRule="auto"/>
        <w:ind w:left="567" w:right="539"/>
        <w:jc w:val="both"/>
        <w:rPr>
          <w:rFonts w:ascii="Palatino Linotype" w:eastAsia="Calibri" w:hAnsi="Palatino Linotype" w:cs="Tahoma"/>
          <w:i/>
          <w:iCs/>
          <w:color w:val="000000" w:themeColor="text1"/>
          <w:lang w:eastAsia="es-ES_tradnl"/>
        </w:rPr>
      </w:pPr>
      <w:r w:rsidRPr="006628D3">
        <w:rPr>
          <w:rFonts w:ascii="Palatino Linotype" w:eastAsia="Calibri" w:hAnsi="Palatino Linotype" w:cs="Tahoma"/>
          <w:i/>
          <w:iCs/>
          <w:color w:val="000000" w:themeColor="text1"/>
          <w:lang w:eastAsia="es-ES_tradnl"/>
        </w:rPr>
        <w:t xml:space="preserve">II. Consejos de participación ciudadana; </w:t>
      </w:r>
    </w:p>
    <w:p w14:paraId="09B1D818" w14:textId="77777777" w:rsidR="00B42231" w:rsidRPr="006628D3" w:rsidRDefault="00B42231" w:rsidP="00B42231">
      <w:pPr>
        <w:tabs>
          <w:tab w:val="left" w:pos="4962"/>
        </w:tabs>
        <w:spacing w:line="360" w:lineRule="auto"/>
        <w:ind w:left="567" w:right="539"/>
        <w:jc w:val="both"/>
        <w:rPr>
          <w:rFonts w:ascii="Palatino Linotype" w:eastAsia="Calibri" w:hAnsi="Palatino Linotype" w:cs="Tahoma"/>
          <w:i/>
          <w:iCs/>
          <w:color w:val="000000" w:themeColor="text1"/>
          <w:lang w:eastAsia="es-ES_tradnl"/>
        </w:rPr>
      </w:pPr>
      <w:r w:rsidRPr="006628D3">
        <w:rPr>
          <w:rFonts w:ascii="Palatino Linotype" w:eastAsia="Calibri" w:hAnsi="Palatino Linotype" w:cs="Tahoma"/>
          <w:i/>
          <w:iCs/>
          <w:color w:val="000000" w:themeColor="text1"/>
          <w:lang w:eastAsia="es-ES_tradnl"/>
        </w:rPr>
        <w:t xml:space="preserve">III. Organizaciones sociales representativas de las comunidades; </w:t>
      </w:r>
    </w:p>
    <w:p w14:paraId="06BBD342" w14:textId="77777777" w:rsidR="00B42231" w:rsidRPr="006628D3" w:rsidRDefault="00B42231" w:rsidP="00B42231">
      <w:pPr>
        <w:tabs>
          <w:tab w:val="left" w:pos="4962"/>
        </w:tabs>
        <w:spacing w:line="360" w:lineRule="auto"/>
        <w:ind w:left="567" w:right="539"/>
        <w:jc w:val="both"/>
        <w:rPr>
          <w:rFonts w:ascii="Palatino Linotype" w:eastAsia="Calibri" w:hAnsi="Palatino Linotype" w:cs="Tahoma"/>
          <w:i/>
          <w:iCs/>
          <w:color w:val="000000" w:themeColor="text1"/>
          <w:lang w:eastAsia="es-ES_tradnl"/>
        </w:rPr>
      </w:pPr>
      <w:r w:rsidRPr="006628D3">
        <w:rPr>
          <w:rFonts w:ascii="Palatino Linotype" w:eastAsia="Calibri" w:hAnsi="Palatino Linotype" w:cs="Tahoma"/>
          <w:i/>
          <w:iCs/>
          <w:color w:val="000000" w:themeColor="text1"/>
          <w:lang w:eastAsia="es-ES_tradnl"/>
        </w:rPr>
        <w:lastRenderedPageBreak/>
        <w:t>IV. Las demás organizaciones que determinen las leyes y reglamentos o los acuerdos del ayuntamiento.</w:t>
      </w:r>
    </w:p>
    <w:p w14:paraId="6EA449D7" w14:textId="77777777" w:rsidR="00B42231" w:rsidRPr="006628D3" w:rsidRDefault="00B42231" w:rsidP="00B42231">
      <w:pPr>
        <w:tabs>
          <w:tab w:val="left" w:pos="4962"/>
        </w:tabs>
        <w:spacing w:line="360" w:lineRule="auto"/>
        <w:jc w:val="both"/>
        <w:rPr>
          <w:rFonts w:ascii="Palatino Linotype" w:eastAsia="Calibri" w:hAnsi="Palatino Linotype" w:cs="Tahoma"/>
          <w:iCs/>
          <w:color w:val="000000" w:themeColor="text1"/>
          <w:sz w:val="22"/>
          <w:szCs w:val="22"/>
          <w:lang w:eastAsia="es-ES_tradnl"/>
        </w:rPr>
      </w:pPr>
    </w:p>
    <w:p w14:paraId="2FB1A628" w14:textId="4A72C82E" w:rsidR="00B42231" w:rsidRPr="006628D3" w:rsidRDefault="00B42231" w:rsidP="00F13954">
      <w:pPr>
        <w:pStyle w:val="Prrafodelista"/>
        <w:numPr>
          <w:ilvl w:val="0"/>
          <w:numId w:val="1"/>
        </w:numPr>
        <w:tabs>
          <w:tab w:val="left" w:pos="142"/>
        </w:tabs>
        <w:spacing w:line="360" w:lineRule="auto"/>
        <w:ind w:left="0" w:firstLine="0"/>
        <w:jc w:val="both"/>
        <w:rPr>
          <w:rFonts w:ascii="Palatino Linotype" w:eastAsia="Calibri" w:hAnsi="Palatino Linotype" w:cs="Tahoma"/>
          <w:iCs/>
          <w:color w:val="000000" w:themeColor="text1"/>
          <w:sz w:val="22"/>
          <w:szCs w:val="22"/>
          <w:lang w:eastAsia="es-ES_tradnl"/>
        </w:rPr>
      </w:pPr>
      <w:r w:rsidRPr="006628D3">
        <w:rPr>
          <w:rFonts w:ascii="Palatino Linotype" w:eastAsia="Calibri" w:hAnsi="Palatino Linotype" w:cs="Tahoma"/>
          <w:iCs/>
          <w:color w:val="000000" w:themeColor="text1"/>
          <w:szCs w:val="22"/>
          <w:lang w:eastAsia="es-ES_tradnl"/>
        </w:rPr>
        <w:t>De igual manera en la Ley citada en su artículo 113 A. señala que los ayuntamientos promoverán la constitución de comités ciudadanos de control y vigilancia, los que serán responsables de supervisar la obra pública estatal y municipal; por su parte el artículo 113 C señala que para cada obra estatal o municipal se constituirá un comité ciudadano de control y vigilancia</w:t>
      </w:r>
      <w:r w:rsidR="009337C6" w:rsidRPr="006628D3">
        <w:rPr>
          <w:rFonts w:ascii="Palatino Linotype" w:eastAsia="Calibri" w:hAnsi="Palatino Linotype" w:cs="Tahoma"/>
          <w:iCs/>
          <w:color w:val="000000" w:themeColor="text1"/>
          <w:sz w:val="22"/>
          <w:szCs w:val="22"/>
          <w:lang w:eastAsia="es-ES_tradnl"/>
        </w:rPr>
        <w:t>.</w:t>
      </w:r>
    </w:p>
    <w:p w14:paraId="1F76F3D2" w14:textId="77777777" w:rsidR="009337C6" w:rsidRPr="006628D3" w:rsidRDefault="009337C6" w:rsidP="009337C6">
      <w:pPr>
        <w:pStyle w:val="Prrafodelista"/>
        <w:tabs>
          <w:tab w:val="left" w:pos="142"/>
        </w:tabs>
        <w:spacing w:line="360" w:lineRule="auto"/>
        <w:ind w:left="0"/>
        <w:jc w:val="both"/>
        <w:rPr>
          <w:rFonts w:ascii="Palatino Linotype" w:eastAsia="Calibri" w:hAnsi="Palatino Linotype" w:cs="Tahoma"/>
          <w:iCs/>
          <w:color w:val="000000" w:themeColor="text1"/>
          <w:sz w:val="22"/>
          <w:szCs w:val="22"/>
          <w:lang w:eastAsia="es-ES_tradnl"/>
        </w:rPr>
      </w:pPr>
    </w:p>
    <w:p w14:paraId="4D40197B" w14:textId="5E54B8FD" w:rsidR="00B42231" w:rsidRPr="006628D3" w:rsidRDefault="00B42231" w:rsidP="009337C6">
      <w:pPr>
        <w:pStyle w:val="Prrafodelista"/>
        <w:numPr>
          <w:ilvl w:val="0"/>
          <w:numId w:val="1"/>
        </w:numPr>
        <w:tabs>
          <w:tab w:val="left" w:pos="142"/>
        </w:tabs>
        <w:spacing w:line="360" w:lineRule="auto"/>
        <w:ind w:left="0" w:firstLine="0"/>
        <w:jc w:val="both"/>
        <w:rPr>
          <w:rFonts w:ascii="Palatino Linotype" w:eastAsia="Calibri" w:hAnsi="Palatino Linotype" w:cs="Tahoma"/>
          <w:iCs/>
          <w:color w:val="000000" w:themeColor="text1"/>
          <w:sz w:val="22"/>
          <w:szCs w:val="22"/>
          <w:lang w:eastAsia="es-ES_tradnl"/>
        </w:rPr>
      </w:pPr>
      <w:r w:rsidRPr="006628D3">
        <w:rPr>
          <w:rFonts w:ascii="Palatino Linotype" w:eastAsia="Calibri" w:hAnsi="Palatino Linotype" w:cs="Tahoma"/>
          <w:iCs/>
          <w:color w:val="000000" w:themeColor="text1"/>
          <w:szCs w:val="22"/>
          <w:lang w:eastAsia="es-ES_tradnl"/>
        </w:rPr>
        <w:t xml:space="preserve">Así, de lo anterior, señalado en el artículos 64, fracción II, así como en los artículos 72 y 73 de la </w:t>
      </w:r>
      <w:r w:rsidRPr="006628D3">
        <w:rPr>
          <w:rFonts w:ascii="Palatino Linotype" w:eastAsia="Calibri" w:hAnsi="Palatino Linotype" w:cs="Tahoma"/>
          <w:b/>
          <w:iCs/>
          <w:color w:val="000000" w:themeColor="text1"/>
          <w:szCs w:val="22"/>
          <w:lang w:eastAsia="es-ES_tradnl"/>
        </w:rPr>
        <w:t>Ley Orgánica Municipal del Estado de México</w:t>
      </w:r>
      <w:r w:rsidRPr="006628D3">
        <w:rPr>
          <w:rFonts w:ascii="Palatino Linotype" w:eastAsia="Calibri" w:hAnsi="Palatino Linotype" w:cs="Tahoma"/>
          <w:iCs/>
          <w:color w:val="000000" w:themeColor="text1"/>
          <w:szCs w:val="22"/>
          <w:lang w:eastAsia="es-ES_tradnl"/>
        </w:rPr>
        <w:t xml:space="preserve"> establecen que los ayuntamientos, para el eficaz desempeño de sus funciones públicas, se pueden auxiliar por los COPACI; para la gestión, promoción y ejecución de los planes y programas municipales en las diversas materias y cada uno de ellos se integrará hasta con cinco vecinos del municipio, con sus respectivos suplentes; uno de los cuales lo presidirá, otro fungirá como secretario y otro como tesorero y en su caso dos vocales, que serán electos en las diversas localidades por los habitantes de la comunidad, en la forma y términos que éste determine en la convocatoria que deberá aprobar y publicar el Ayuntamiento</w:t>
      </w:r>
      <w:r w:rsidR="009337C6" w:rsidRPr="006628D3">
        <w:rPr>
          <w:rFonts w:ascii="Palatino Linotype" w:eastAsia="Calibri" w:hAnsi="Palatino Linotype" w:cs="Tahoma"/>
          <w:iCs/>
          <w:color w:val="000000" w:themeColor="text1"/>
          <w:szCs w:val="22"/>
          <w:lang w:eastAsia="es-ES_tradnl"/>
        </w:rPr>
        <w:t>.</w:t>
      </w:r>
    </w:p>
    <w:p w14:paraId="7349BC1E" w14:textId="77777777" w:rsidR="009337C6" w:rsidRPr="006628D3" w:rsidRDefault="009337C6" w:rsidP="009337C6">
      <w:pPr>
        <w:pStyle w:val="Prrafodelista"/>
        <w:rPr>
          <w:rFonts w:ascii="Palatino Linotype" w:eastAsia="Calibri" w:hAnsi="Palatino Linotype" w:cs="Tahoma"/>
          <w:iCs/>
          <w:color w:val="000000" w:themeColor="text1"/>
          <w:sz w:val="22"/>
          <w:szCs w:val="22"/>
          <w:lang w:eastAsia="es-ES_tradnl"/>
        </w:rPr>
      </w:pPr>
    </w:p>
    <w:p w14:paraId="3E18AB45" w14:textId="1A81369E" w:rsidR="00B42231" w:rsidRPr="006628D3" w:rsidRDefault="00B42231" w:rsidP="009337C6">
      <w:pPr>
        <w:pStyle w:val="Prrafodelista"/>
        <w:numPr>
          <w:ilvl w:val="0"/>
          <w:numId w:val="1"/>
        </w:numPr>
        <w:tabs>
          <w:tab w:val="left" w:pos="142"/>
        </w:tabs>
        <w:spacing w:line="360" w:lineRule="auto"/>
        <w:ind w:left="0" w:firstLine="0"/>
        <w:jc w:val="both"/>
        <w:rPr>
          <w:rFonts w:ascii="Palatino Linotype" w:eastAsia="Calibri" w:hAnsi="Palatino Linotype" w:cs="Tahoma"/>
          <w:iCs/>
          <w:color w:val="000000" w:themeColor="text1"/>
          <w:sz w:val="22"/>
          <w:szCs w:val="22"/>
          <w:lang w:eastAsia="es-ES_tradnl"/>
        </w:rPr>
      </w:pPr>
      <w:r w:rsidRPr="006628D3">
        <w:rPr>
          <w:rFonts w:ascii="Palatino Linotype" w:eastAsia="Calibri" w:hAnsi="Palatino Linotype" w:cs="Tahoma"/>
          <w:iCs/>
          <w:color w:val="000000" w:themeColor="text1"/>
          <w:szCs w:val="22"/>
          <w:lang w:eastAsia="es-ES_tradnl"/>
        </w:rPr>
        <w:t xml:space="preserve">Por su parte el artículo 79 de la multicitada </w:t>
      </w:r>
      <w:r w:rsidR="009337C6" w:rsidRPr="006628D3">
        <w:rPr>
          <w:rFonts w:ascii="Palatino Linotype" w:eastAsia="Calibri" w:hAnsi="Palatino Linotype" w:cs="Tahoma"/>
          <w:b/>
          <w:iCs/>
          <w:color w:val="000000" w:themeColor="text1"/>
          <w:szCs w:val="22"/>
          <w:lang w:eastAsia="es-ES_tradnl"/>
        </w:rPr>
        <w:t>Ley Orgánica Municipal del Estado de México</w:t>
      </w:r>
      <w:r w:rsidRPr="006628D3">
        <w:rPr>
          <w:rFonts w:ascii="Palatino Linotype" w:eastAsia="Calibri" w:hAnsi="Palatino Linotype" w:cs="Tahoma"/>
          <w:iCs/>
          <w:color w:val="000000" w:themeColor="text1"/>
          <w:szCs w:val="22"/>
          <w:lang w:eastAsia="es-ES_tradnl"/>
        </w:rPr>
        <w:t xml:space="preserve"> señala que los ayuntamientos podrán destinar recursos y coordinarse con las organizaciones sociales para la prestación de servicios públicos y la ejecución de obras públicas, por lo que los nombres de las personas que fungen </w:t>
      </w:r>
      <w:r w:rsidRPr="006628D3">
        <w:rPr>
          <w:rFonts w:ascii="Palatino Linotype" w:eastAsia="Calibri" w:hAnsi="Palatino Linotype" w:cs="Tahoma"/>
          <w:iCs/>
          <w:color w:val="000000" w:themeColor="text1"/>
          <w:szCs w:val="22"/>
          <w:lang w:eastAsia="es-ES_tradnl"/>
        </w:rPr>
        <w:lastRenderedPageBreak/>
        <w:t>como delegados y subdelegados municipales, o bien, como miembros de los COPACI, por regla general, si bien es cierto constituyen un dato personal de carácter confidencial; también lo es, que dichos nombres al estar vinculados al ejercicio de la función pública, es información de naturaleza pública, dado que documenta y rinde cuentas sobre el debido ejercicio de sus atribuciones con motivo del empleo, cargo o comisión que le han sido encomendados, aunado a que permite a la ciudadanía identificar a las personas designadas como autoridades auxiliares municipales.</w:t>
      </w:r>
    </w:p>
    <w:p w14:paraId="5C80A2D6" w14:textId="77777777" w:rsidR="009337C6" w:rsidRPr="006628D3" w:rsidRDefault="009337C6" w:rsidP="009337C6">
      <w:pPr>
        <w:pStyle w:val="Prrafodelista"/>
        <w:rPr>
          <w:rFonts w:ascii="Palatino Linotype" w:eastAsia="Calibri" w:hAnsi="Palatino Linotype" w:cs="Tahoma"/>
          <w:iCs/>
          <w:color w:val="000000" w:themeColor="text1"/>
          <w:sz w:val="22"/>
          <w:szCs w:val="22"/>
          <w:lang w:eastAsia="es-ES_tradnl"/>
        </w:rPr>
      </w:pPr>
    </w:p>
    <w:p w14:paraId="6A190278" w14:textId="2C9E5288" w:rsidR="009337C6" w:rsidRPr="006628D3" w:rsidRDefault="009337C6" w:rsidP="009337C6">
      <w:pPr>
        <w:pStyle w:val="Prrafodelista"/>
        <w:numPr>
          <w:ilvl w:val="0"/>
          <w:numId w:val="1"/>
        </w:numPr>
        <w:tabs>
          <w:tab w:val="left" w:pos="142"/>
        </w:tabs>
        <w:spacing w:line="360" w:lineRule="auto"/>
        <w:ind w:left="0" w:firstLine="0"/>
        <w:jc w:val="both"/>
        <w:rPr>
          <w:rFonts w:ascii="Palatino Linotype" w:eastAsia="Calibri" w:hAnsi="Palatino Linotype" w:cs="Tahoma"/>
          <w:iCs/>
          <w:color w:val="000000" w:themeColor="text1"/>
          <w:lang w:eastAsia="es-ES_tradnl"/>
        </w:rPr>
      </w:pPr>
      <w:r w:rsidRPr="006628D3">
        <w:rPr>
          <w:rFonts w:ascii="Palatino Linotype" w:eastAsia="Calibri" w:hAnsi="Palatino Linotype" w:cs="Tahoma"/>
          <w:iCs/>
          <w:color w:val="000000" w:themeColor="text1"/>
          <w:lang w:eastAsia="es-ES_tradnl"/>
        </w:rPr>
        <w:t xml:space="preserve">Correlativo a ello el </w:t>
      </w:r>
      <w:r w:rsidRPr="006628D3">
        <w:rPr>
          <w:rFonts w:ascii="Palatino Linotype" w:eastAsia="Calibri" w:hAnsi="Palatino Linotype" w:cs="Tahoma"/>
          <w:b/>
          <w:iCs/>
          <w:color w:val="000000" w:themeColor="text1"/>
          <w:lang w:eastAsia="es-ES_tradnl"/>
        </w:rPr>
        <w:t xml:space="preserve">Bando Municipal de </w:t>
      </w:r>
      <w:proofErr w:type="spellStart"/>
      <w:r w:rsidRPr="006628D3">
        <w:rPr>
          <w:rFonts w:ascii="Palatino Linotype" w:eastAsia="Calibri" w:hAnsi="Palatino Linotype" w:cs="Tahoma"/>
          <w:b/>
          <w:iCs/>
          <w:color w:val="000000" w:themeColor="text1"/>
          <w:lang w:eastAsia="es-ES_tradnl"/>
        </w:rPr>
        <w:t>Ocoyoacac</w:t>
      </w:r>
      <w:proofErr w:type="spellEnd"/>
      <w:r w:rsidRPr="006628D3">
        <w:rPr>
          <w:rFonts w:ascii="Palatino Linotype" w:eastAsia="Calibri" w:hAnsi="Palatino Linotype" w:cs="Tahoma"/>
          <w:iCs/>
          <w:color w:val="000000" w:themeColor="text1"/>
          <w:lang w:eastAsia="es-ES_tradnl"/>
        </w:rPr>
        <w:t xml:space="preserve"> contempla a las autoridades municipales como un órgano </w:t>
      </w:r>
      <w:r w:rsidRPr="006628D3">
        <w:rPr>
          <w:rFonts w:ascii="Palatino Linotype" w:hAnsi="Palatino Linotype"/>
          <w:color w:val="000000" w:themeColor="text1"/>
        </w:rPr>
        <w:t xml:space="preserve">de comunicación entre la ciudadanía y la Administración Pública Municipal, y entre dichos órganos </w:t>
      </w:r>
      <w:r w:rsidR="00A931E1" w:rsidRPr="006628D3">
        <w:rPr>
          <w:rFonts w:ascii="Palatino Linotype" w:hAnsi="Palatino Linotype"/>
          <w:color w:val="000000" w:themeColor="text1"/>
        </w:rPr>
        <w:t>se encuentran</w:t>
      </w:r>
      <w:r w:rsidRPr="006628D3">
        <w:rPr>
          <w:rFonts w:ascii="Palatino Linotype" w:hAnsi="Palatino Linotype"/>
          <w:color w:val="000000" w:themeColor="text1"/>
        </w:rPr>
        <w:t xml:space="preserve"> los Delegados y Consejos de Participación Ciudadana</w:t>
      </w:r>
      <w:r w:rsidRPr="006628D3">
        <w:rPr>
          <w:rFonts w:ascii="Palatino Linotype" w:eastAsia="Calibri" w:hAnsi="Palatino Linotype" w:cs="Tahoma"/>
          <w:iCs/>
          <w:color w:val="000000" w:themeColor="text1"/>
          <w:lang w:eastAsia="es-ES_tradnl"/>
        </w:rPr>
        <w:t>:</w:t>
      </w:r>
    </w:p>
    <w:p w14:paraId="31AE2ED2" w14:textId="77777777" w:rsidR="009337C6" w:rsidRPr="006628D3" w:rsidRDefault="009337C6" w:rsidP="009337C6">
      <w:pPr>
        <w:pStyle w:val="Prrafodelista"/>
        <w:tabs>
          <w:tab w:val="left" w:pos="142"/>
        </w:tabs>
        <w:spacing w:line="360" w:lineRule="auto"/>
        <w:ind w:left="0"/>
        <w:jc w:val="both"/>
        <w:rPr>
          <w:rFonts w:ascii="Palatino Linotype" w:eastAsia="Calibri" w:hAnsi="Palatino Linotype" w:cs="Tahoma"/>
          <w:iCs/>
          <w:color w:val="000000" w:themeColor="text1"/>
          <w:lang w:eastAsia="es-ES_tradnl"/>
        </w:rPr>
      </w:pPr>
    </w:p>
    <w:p w14:paraId="413D5AD4" w14:textId="6F0717D8" w:rsidR="009337C6"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Artículo 38. Las autoridades auxiliares municipales actuarán, con carácter honorífico, en sus respectivas jurisdicciones, para mantener el orden, la tranquilidad, la paz social, la seguridad y la protección de los vecinos y habitantes, con integridad, honradez y equidad, fungiendo como un órgano de comunicación entre la ciudadanía y la Ad</w:t>
      </w:r>
      <w:r w:rsidR="00A931E1" w:rsidRPr="006628D3">
        <w:rPr>
          <w:rFonts w:ascii="Palatino Linotype" w:hAnsi="Palatino Linotype"/>
          <w:i/>
          <w:color w:val="000000" w:themeColor="text1"/>
          <w:sz w:val="22"/>
          <w:szCs w:val="22"/>
        </w:rPr>
        <w:t>ministración Pública Municipal.</w:t>
      </w:r>
    </w:p>
    <w:p w14:paraId="464782A5" w14:textId="77777777" w:rsidR="00A931E1" w:rsidRPr="006628D3" w:rsidRDefault="00A931E1" w:rsidP="009337C6">
      <w:pPr>
        <w:tabs>
          <w:tab w:val="left" w:pos="4962"/>
        </w:tabs>
        <w:spacing w:line="360" w:lineRule="auto"/>
        <w:ind w:left="567" w:right="567"/>
        <w:jc w:val="both"/>
        <w:rPr>
          <w:rFonts w:ascii="Palatino Linotype" w:hAnsi="Palatino Linotype"/>
          <w:i/>
          <w:color w:val="000000" w:themeColor="text1"/>
          <w:sz w:val="22"/>
          <w:szCs w:val="22"/>
        </w:rPr>
      </w:pPr>
    </w:p>
    <w:p w14:paraId="58E1A2AC" w14:textId="77777777" w:rsidR="009337C6"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Artículo 39. Son autoridades auxiliares en el municipio: </w:t>
      </w:r>
    </w:p>
    <w:p w14:paraId="6E9DFF97" w14:textId="77777777" w:rsidR="009337C6"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I. Delegados; y </w:t>
      </w:r>
    </w:p>
    <w:p w14:paraId="38A67C64"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II. Consejos de Participación Ciudadana </w:t>
      </w:r>
    </w:p>
    <w:p w14:paraId="7E2AAD4E" w14:textId="77777777" w:rsidR="00A931E1" w:rsidRPr="006628D3" w:rsidRDefault="00A931E1" w:rsidP="009337C6">
      <w:pPr>
        <w:tabs>
          <w:tab w:val="left" w:pos="4962"/>
        </w:tabs>
        <w:spacing w:line="360" w:lineRule="auto"/>
        <w:ind w:left="567" w:right="567"/>
        <w:jc w:val="both"/>
        <w:rPr>
          <w:rFonts w:ascii="Palatino Linotype" w:hAnsi="Palatino Linotype"/>
          <w:i/>
          <w:color w:val="000000" w:themeColor="text1"/>
          <w:sz w:val="22"/>
          <w:szCs w:val="22"/>
        </w:rPr>
      </w:pPr>
    </w:p>
    <w:p w14:paraId="7AA2668B"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lastRenderedPageBreak/>
        <w:t xml:space="preserve">Artículo 40. Las delegaciones estarán conformadas por tres propietarios con sus respectivos suplentes </w:t>
      </w:r>
      <w:r w:rsidRPr="006628D3">
        <w:rPr>
          <w:rFonts w:ascii="Palatino Linotype" w:hAnsi="Palatino Linotype"/>
          <w:b/>
          <w:i/>
          <w:color w:val="000000" w:themeColor="text1"/>
          <w:sz w:val="22"/>
          <w:szCs w:val="22"/>
          <w:u w:val="single"/>
        </w:rPr>
        <w:t>y se renovarán cada tres años</w:t>
      </w:r>
      <w:r w:rsidRPr="006628D3">
        <w:rPr>
          <w:rFonts w:ascii="Palatino Linotype" w:hAnsi="Palatino Linotype"/>
          <w:i/>
          <w:color w:val="000000" w:themeColor="text1"/>
          <w:sz w:val="22"/>
          <w:szCs w:val="22"/>
        </w:rPr>
        <w:t xml:space="preserve">. Los que tengan el carácter de propietarios </w:t>
      </w:r>
      <w:r w:rsidRPr="006628D3">
        <w:rPr>
          <w:rFonts w:ascii="Palatino Linotype" w:hAnsi="Palatino Linotype"/>
          <w:b/>
          <w:i/>
          <w:color w:val="000000" w:themeColor="text1"/>
          <w:sz w:val="22"/>
          <w:szCs w:val="22"/>
          <w:u w:val="single"/>
        </w:rPr>
        <w:t>no podrán ser electos para el periodo inmediato siguiente</w:t>
      </w:r>
      <w:r w:rsidRPr="006628D3">
        <w:rPr>
          <w:rFonts w:ascii="Palatino Linotype" w:hAnsi="Palatino Linotype"/>
          <w:i/>
          <w:color w:val="000000" w:themeColor="text1"/>
          <w:sz w:val="22"/>
          <w:szCs w:val="22"/>
        </w:rPr>
        <w:t xml:space="preserve">. </w:t>
      </w:r>
    </w:p>
    <w:p w14:paraId="46324DE8"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Para ser delegado será requisito contar con las constancias de capacitación emitidas en la convocatoria, basadas en los temas de Normatividad, Planeación, Planes de Trabajo, entre otros. </w:t>
      </w:r>
    </w:p>
    <w:p w14:paraId="41C45F71"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Artículo 41. Son atribuciones de los delegados, las siguientes: </w:t>
      </w:r>
    </w:p>
    <w:p w14:paraId="5CDD3433"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I. Vigilar el estricto cumplimiento de este bando, reglamentos y disposiciones administrativas que emita el Ayuntamiento; </w:t>
      </w:r>
    </w:p>
    <w:p w14:paraId="043B0054"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II. Promover la participación comunitaria en las acciones previstas en los planes y programas emitidos por el gobierno Municipal; </w:t>
      </w:r>
    </w:p>
    <w:p w14:paraId="167FBBF5"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III. Ser gestores ante el Ayuntamiento, para la atención y solución de los problemas de su comunidad;</w:t>
      </w:r>
    </w:p>
    <w:p w14:paraId="6D856B6D"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IV. Elaborar los programas de trabajo para su gestión, con la asesoría de las autoridades municipales; </w:t>
      </w:r>
    </w:p>
    <w:p w14:paraId="221A6F42"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V. Informar semestralmente a su comunidad y al Ayuntamiento a través de la Presidenta Municipal, del estado que guardan los asuntos encomendados a su responsabilidad; </w:t>
      </w:r>
    </w:p>
    <w:p w14:paraId="689C53DF"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VI. Coadyuvar con el Gobierno Municipal, en la elaboración y actualización del padrón de vecinos en su correspondiente jurisdicción; </w:t>
      </w:r>
    </w:p>
    <w:p w14:paraId="544602C7"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VII. Participar con la comunidad en los programas municipales de protección, conservación y restauración del medio ambiente; </w:t>
      </w:r>
    </w:p>
    <w:p w14:paraId="28666E32"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VIII. Cooperar y participar con el Ayuntamiento dentro de su comunidad, en los programas de seguridad pública y vialidad, así como de protección civil; y </w:t>
      </w:r>
    </w:p>
    <w:p w14:paraId="5F2099AC"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IX. Todas las demás que el Ayuntamiento y los ordenamientos respectivos establezcan. Artículo 42. Son prohibiciones de los delegados, las siguientes: </w:t>
      </w:r>
    </w:p>
    <w:p w14:paraId="2034575F"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lastRenderedPageBreak/>
        <w:t xml:space="preserve">I. Cobrar contribuciones municipales, aportaciones, derechos y/o gratificaciones por gestoría; </w:t>
      </w:r>
    </w:p>
    <w:p w14:paraId="4EED6DDA"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II. Autorizar en su jurisdicción algún tipo de licencia para construcción, alineamientos, apertura de establecimientos comerciales y subdivisión de predios; </w:t>
      </w:r>
    </w:p>
    <w:p w14:paraId="523495A9"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III. Autorizar y cobrar el espacio público para la realización de espectáculos públicos, festividades o establecimiento de comercios; </w:t>
      </w:r>
    </w:p>
    <w:p w14:paraId="2ED47877"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IV. Mantener detenidas a las personas que presuntamente hayan cometido un ilícito, sin hacerlo del inmediato conocimiento de las autoridades municipales o del Ministerio Público, en su caso; </w:t>
      </w:r>
    </w:p>
    <w:p w14:paraId="2A54A956"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V. Autorizar inhumaciones y exhumaciones; </w:t>
      </w:r>
    </w:p>
    <w:p w14:paraId="17E965FF"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VI. Ejercer actos de autoridad para los que no estén facultados y que no están expresamente señalados en este bando u otros ordenamientos de carácter federal, estatal o municipal; </w:t>
      </w:r>
    </w:p>
    <w:p w14:paraId="7D202D90"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VII. Autorizar o ejecutar conexiones a las redes de agua potable y/o drenaje, operados por el área responsable, sin la supervisión de la autoridad correspondiente; y </w:t>
      </w:r>
    </w:p>
    <w:p w14:paraId="2CFC1D7E" w14:textId="25A543B8" w:rsidR="00A931E1" w:rsidRPr="006628D3" w:rsidRDefault="00A931E1"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VIII. </w:t>
      </w:r>
      <w:r w:rsidR="00FC653D" w:rsidRPr="006628D3">
        <w:rPr>
          <w:rFonts w:ascii="Palatino Linotype" w:hAnsi="Palatino Linotype"/>
          <w:i/>
          <w:color w:val="000000" w:themeColor="text1"/>
          <w:sz w:val="22"/>
          <w:szCs w:val="22"/>
        </w:rPr>
        <w:t>Todos los demás actos que sean violatorios a las disposiciones emitidas por los</w:t>
      </w:r>
      <w:r w:rsidRPr="006628D3">
        <w:rPr>
          <w:rFonts w:ascii="Palatino Linotype" w:hAnsi="Palatino Linotype"/>
          <w:i/>
          <w:color w:val="000000" w:themeColor="text1"/>
          <w:sz w:val="22"/>
          <w:szCs w:val="22"/>
        </w:rPr>
        <w:t xml:space="preserve"> ordenamientos respectivos.</w:t>
      </w:r>
    </w:p>
    <w:p w14:paraId="7E4484BD" w14:textId="77777777" w:rsidR="00A931E1" w:rsidRPr="006628D3" w:rsidRDefault="00A931E1" w:rsidP="009337C6">
      <w:pPr>
        <w:tabs>
          <w:tab w:val="left" w:pos="4962"/>
        </w:tabs>
        <w:spacing w:line="360" w:lineRule="auto"/>
        <w:ind w:left="567" w:right="567"/>
        <w:jc w:val="both"/>
        <w:rPr>
          <w:rFonts w:ascii="Palatino Linotype" w:hAnsi="Palatino Linotype"/>
          <w:i/>
          <w:color w:val="000000" w:themeColor="text1"/>
          <w:sz w:val="22"/>
          <w:szCs w:val="22"/>
        </w:rPr>
      </w:pPr>
    </w:p>
    <w:p w14:paraId="7D007C3B" w14:textId="130427F4"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Artículo 43. Para el caso de contravención a lo dispuesto en las fracciones señaladas en el artículo anterior, se estará sujeto a lo establecido por el artículo 62 de la Ley Orgánica Municipal del Estado de México, sin perjuicio de la responsabilidad administrativa o</w:t>
      </w:r>
      <w:r w:rsidR="00A931E1" w:rsidRPr="006628D3">
        <w:rPr>
          <w:rFonts w:ascii="Palatino Linotype" w:hAnsi="Palatino Linotype"/>
          <w:i/>
          <w:color w:val="000000" w:themeColor="text1"/>
          <w:sz w:val="22"/>
          <w:szCs w:val="22"/>
        </w:rPr>
        <w:t xml:space="preserve"> penal en que pudiera incurrir.</w:t>
      </w:r>
    </w:p>
    <w:p w14:paraId="5023A377" w14:textId="77777777" w:rsidR="00A931E1" w:rsidRPr="006628D3" w:rsidRDefault="00A931E1" w:rsidP="009337C6">
      <w:pPr>
        <w:tabs>
          <w:tab w:val="left" w:pos="4962"/>
        </w:tabs>
        <w:spacing w:line="360" w:lineRule="auto"/>
        <w:ind w:left="567" w:right="567"/>
        <w:jc w:val="both"/>
        <w:rPr>
          <w:rFonts w:ascii="Palatino Linotype" w:hAnsi="Palatino Linotype"/>
          <w:i/>
          <w:color w:val="000000" w:themeColor="text1"/>
          <w:sz w:val="22"/>
          <w:szCs w:val="22"/>
        </w:rPr>
      </w:pPr>
    </w:p>
    <w:p w14:paraId="6A89A3F0" w14:textId="7313D334" w:rsidR="009337C6"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Artículo 44. El Ayuntamiento, a través de una Comisión Transitoria y de acuerdo a lo establecido en la Ley Orgánica, será responsable de la organización, desarrollo y vigilancia del proceso electoral para la renovación de autoridades auxiliares, bajo los </w:t>
      </w:r>
      <w:r w:rsidRPr="006628D3">
        <w:rPr>
          <w:rFonts w:ascii="Palatino Linotype" w:hAnsi="Palatino Linotype"/>
          <w:i/>
          <w:color w:val="000000" w:themeColor="text1"/>
          <w:sz w:val="22"/>
          <w:szCs w:val="22"/>
        </w:rPr>
        <w:lastRenderedPageBreak/>
        <w:t>principios de certeza, legalidad, imparcialidad y objetividad. 22 Ba</w:t>
      </w:r>
      <w:r w:rsidR="00A931E1" w:rsidRPr="006628D3">
        <w:rPr>
          <w:rFonts w:ascii="Palatino Linotype" w:hAnsi="Palatino Linotype"/>
          <w:i/>
          <w:color w:val="000000" w:themeColor="text1"/>
          <w:sz w:val="22"/>
          <w:szCs w:val="22"/>
        </w:rPr>
        <w:t xml:space="preserve">ndo Municipal 2020 de </w:t>
      </w:r>
      <w:proofErr w:type="spellStart"/>
      <w:r w:rsidR="00A931E1" w:rsidRPr="006628D3">
        <w:rPr>
          <w:rFonts w:ascii="Palatino Linotype" w:hAnsi="Palatino Linotype"/>
          <w:i/>
          <w:color w:val="000000" w:themeColor="text1"/>
          <w:sz w:val="22"/>
          <w:szCs w:val="22"/>
        </w:rPr>
        <w:t>Ocoyoacac</w:t>
      </w:r>
      <w:proofErr w:type="spellEnd"/>
      <w:r w:rsidR="00A931E1" w:rsidRPr="006628D3">
        <w:rPr>
          <w:rFonts w:ascii="Palatino Linotype" w:hAnsi="Palatino Linotype"/>
          <w:i/>
          <w:color w:val="000000" w:themeColor="text1"/>
          <w:sz w:val="22"/>
          <w:szCs w:val="22"/>
        </w:rPr>
        <w:t>.</w:t>
      </w:r>
    </w:p>
    <w:p w14:paraId="5C8F92F0" w14:textId="77777777" w:rsidR="006341FA" w:rsidRPr="006628D3" w:rsidRDefault="006341FA" w:rsidP="009337C6">
      <w:pPr>
        <w:tabs>
          <w:tab w:val="left" w:pos="4962"/>
        </w:tabs>
        <w:spacing w:line="360" w:lineRule="auto"/>
        <w:ind w:left="567" w:right="567"/>
        <w:jc w:val="both"/>
        <w:rPr>
          <w:rFonts w:ascii="Palatino Linotype" w:hAnsi="Palatino Linotype"/>
          <w:color w:val="000000" w:themeColor="text1"/>
          <w:sz w:val="22"/>
          <w:szCs w:val="22"/>
        </w:rPr>
      </w:pPr>
    </w:p>
    <w:p w14:paraId="0B04E18D" w14:textId="434FE5AC" w:rsidR="006341FA" w:rsidRPr="006628D3" w:rsidRDefault="006341FA" w:rsidP="006341FA">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6628D3">
        <w:rPr>
          <w:rFonts w:ascii="Palatino Linotype" w:hAnsi="Palatino Linotype"/>
          <w:color w:val="000000" w:themeColor="text1"/>
          <w:sz w:val="22"/>
          <w:szCs w:val="22"/>
        </w:rPr>
        <w:t xml:space="preserve">Asimismo establece que para la </w:t>
      </w:r>
      <w:r w:rsidRPr="006628D3">
        <w:rPr>
          <w:rFonts w:ascii="Palatino Linotype" w:hAnsi="Palatino Linotype"/>
          <w:color w:val="000000" w:themeColor="text1"/>
        </w:rPr>
        <w:t xml:space="preserve">gestión, promoción y ejecución de los planes y programas municipales en las diversas materias, el Ayuntamiento podrá auxiliarse de consejos de participación ciudadana municipal </w:t>
      </w:r>
      <w:r w:rsidR="003E0C0E" w:rsidRPr="006628D3">
        <w:rPr>
          <w:rFonts w:ascii="Palatino Linotype" w:hAnsi="Palatino Linotype"/>
          <w:color w:val="000000" w:themeColor="text1"/>
        </w:rPr>
        <w:t xml:space="preserve">quienes fungirán como un órgano de comunicación entre la ciudadanía y la administración pública municipal, </w:t>
      </w:r>
      <w:r w:rsidRPr="006628D3">
        <w:rPr>
          <w:rFonts w:ascii="Palatino Linotype" w:hAnsi="Palatino Linotype"/>
          <w:color w:val="000000" w:themeColor="text1"/>
        </w:rPr>
        <w:t xml:space="preserve">integrados por un presidente, un secretario, un tesorero y dos vocales, con sus respectivos suplentes, procurando el principio de paridad de género y que los integrantes del consejo de participación ciudadana que hayan participado en la gestión que termina, </w:t>
      </w:r>
      <w:r w:rsidRPr="006628D3">
        <w:rPr>
          <w:rFonts w:ascii="Palatino Linotype" w:hAnsi="Palatino Linotype"/>
          <w:b/>
          <w:color w:val="000000" w:themeColor="text1"/>
          <w:u w:val="single"/>
        </w:rPr>
        <w:t>no podrán ser electos a ningún cargo del consejo de participación ciudadana para el periodo inmediato siguiente</w:t>
      </w:r>
      <w:r w:rsidRPr="006628D3">
        <w:rPr>
          <w:rFonts w:ascii="Palatino Linotype" w:hAnsi="Palatino Linotype"/>
          <w:color w:val="000000" w:themeColor="text1"/>
        </w:rPr>
        <w:t>:</w:t>
      </w:r>
    </w:p>
    <w:p w14:paraId="62B273DD" w14:textId="77777777" w:rsidR="00A931E1" w:rsidRPr="006628D3" w:rsidRDefault="00A931E1" w:rsidP="006341FA">
      <w:pPr>
        <w:tabs>
          <w:tab w:val="left" w:pos="4962"/>
        </w:tabs>
        <w:spacing w:line="360" w:lineRule="auto"/>
        <w:ind w:left="567" w:right="567"/>
        <w:jc w:val="both"/>
        <w:rPr>
          <w:rFonts w:ascii="Palatino Linotype" w:hAnsi="Palatino Linotype"/>
          <w:color w:val="000000" w:themeColor="text1"/>
          <w:sz w:val="22"/>
          <w:szCs w:val="22"/>
        </w:rPr>
      </w:pPr>
    </w:p>
    <w:p w14:paraId="1DA1CA6A" w14:textId="7D053397" w:rsidR="009337C6" w:rsidRPr="006628D3" w:rsidRDefault="00FC653D" w:rsidP="00A931E1">
      <w:pPr>
        <w:tabs>
          <w:tab w:val="left" w:pos="4962"/>
        </w:tabs>
        <w:spacing w:line="360" w:lineRule="auto"/>
        <w:ind w:left="567" w:right="567"/>
        <w:jc w:val="center"/>
        <w:rPr>
          <w:rFonts w:ascii="Palatino Linotype" w:hAnsi="Palatino Linotype"/>
          <w:b/>
          <w:i/>
          <w:color w:val="000000" w:themeColor="text1"/>
          <w:sz w:val="22"/>
          <w:szCs w:val="22"/>
        </w:rPr>
      </w:pPr>
      <w:r w:rsidRPr="006628D3">
        <w:rPr>
          <w:rFonts w:ascii="Palatino Linotype" w:hAnsi="Palatino Linotype"/>
          <w:b/>
          <w:i/>
          <w:color w:val="000000" w:themeColor="text1"/>
          <w:sz w:val="22"/>
          <w:szCs w:val="22"/>
        </w:rPr>
        <w:t>CAPÍTULO IV</w:t>
      </w:r>
    </w:p>
    <w:p w14:paraId="1E3E3756" w14:textId="25064802" w:rsidR="009337C6" w:rsidRPr="006628D3" w:rsidRDefault="00FC653D" w:rsidP="00A931E1">
      <w:pPr>
        <w:tabs>
          <w:tab w:val="left" w:pos="4962"/>
        </w:tabs>
        <w:spacing w:line="360" w:lineRule="auto"/>
        <w:ind w:left="567" w:right="567"/>
        <w:jc w:val="center"/>
        <w:rPr>
          <w:rFonts w:ascii="Palatino Linotype" w:hAnsi="Palatino Linotype"/>
          <w:b/>
          <w:i/>
          <w:color w:val="000000" w:themeColor="text1"/>
          <w:sz w:val="22"/>
          <w:szCs w:val="22"/>
        </w:rPr>
      </w:pPr>
      <w:r w:rsidRPr="006628D3">
        <w:rPr>
          <w:rFonts w:ascii="Palatino Linotype" w:hAnsi="Palatino Linotype"/>
          <w:b/>
          <w:i/>
          <w:color w:val="000000" w:themeColor="text1"/>
          <w:sz w:val="22"/>
          <w:szCs w:val="22"/>
        </w:rPr>
        <w:t>DE LOS CONS</w:t>
      </w:r>
      <w:r w:rsidR="00A931E1" w:rsidRPr="006628D3">
        <w:rPr>
          <w:rFonts w:ascii="Palatino Linotype" w:hAnsi="Palatino Linotype"/>
          <w:b/>
          <w:i/>
          <w:color w:val="000000" w:themeColor="text1"/>
          <w:sz w:val="22"/>
          <w:szCs w:val="22"/>
        </w:rPr>
        <w:t>EJOS DE PARTICIPACIÓN CIUDADANA</w:t>
      </w:r>
    </w:p>
    <w:p w14:paraId="2A7D53D8" w14:textId="77777777" w:rsidR="00A931E1" w:rsidRPr="006628D3" w:rsidRDefault="00A931E1" w:rsidP="009337C6">
      <w:pPr>
        <w:tabs>
          <w:tab w:val="left" w:pos="4962"/>
        </w:tabs>
        <w:spacing w:line="360" w:lineRule="auto"/>
        <w:ind w:left="567" w:right="567"/>
        <w:jc w:val="both"/>
        <w:rPr>
          <w:rFonts w:ascii="Palatino Linotype" w:hAnsi="Palatino Linotype"/>
          <w:i/>
          <w:color w:val="000000" w:themeColor="text1"/>
          <w:sz w:val="22"/>
          <w:szCs w:val="22"/>
        </w:rPr>
      </w:pPr>
    </w:p>
    <w:p w14:paraId="0242D9DC" w14:textId="3BB8772B"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Artículo 45. Para la gestión, promoción y ejecución de los planes y programas municipales en las diversas materias, el Ayuntamiento podrá auxiliarse de consejos de par</w:t>
      </w:r>
      <w:r w:rsidR="00A931E1" w:rsidRPr="006628D3">
        <w:rPr>
          <w:rFonts w:ascii="Palatino Linotype" w:hAnsi="Palatino Linotype"/>
          <w:i/>
          <w:color w:val="000000" w:themeColor="text1"/>
          <w:sz w:val="22"/>
          <w:szCs w:val="22"/>
        </w:rPr>
        <w:t>ticipación ciudadana municipal.</w:t>
      </w:r>
    </w:p>
    <w:p w14:paraId="450714DF" w14:textId="77777777" w:rsidR="00A931E1" w:rsidRPr="006628D3" w:rsidRDefault="00A931E1" w:rsidP="009337C6">
      <w:pPr>
        <w:tabs>
          <w:tab w:val="left" w:pos="4962"/>
        </w:tabs>
        <w:spacing w:line="360" w:lineRule="auto"/>
        <w:ind w:left="567" w:right="567"/>
        <w:jc w:val="both"/>
        <w:rPr>
          <w:rFonts w:ascii="Palatino Linotype" w:hAnsi="Palatino Linotype"/>
          <w:i/>
          <w:color w:val="000000" w:themeColor="text1"/>
          <w:sz w:val="22"/>
          <w:szCs w:val="22"/>
        </w:rPr>
      </w:pPr>
    </w:p>
    <w:p w14:paraId="59AF351B" w14:textId="29CCB88C" w:rsidR="009337C6"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Artículo 46. Será electo y funcionará por cada delegación, un consejo de participación ciudadana, integrado por un presidente, un secretario, un tesorero y dos vocales, con sus respectivos suplentes, procurando el principio de paridad de género, quienes fungirán como un órgano de comunicación entre la ciudadanía y la administración pública mu</w:t>
      </w:r>
      <w:r w:rsidR="00A931E1" w:rsidRPr="006628D3">
        <w:rPr>
          <w:rFonts w:ascii="Palatino Linotype" w:hAnsi="Palatino Linotype"/>
          <w:i/>
          <w:color w:val="000000" w:themeColor="text1"/>
          <w:sz w:val="22"/>
          <w:szCs w:val="22"/>
        </w:rPr>
        <w:t>nicipal.</w:t>
      </w:r>
    </w:p>
    <w:p w14:paraId="0478CFE8" w14:textId="77777777" w:rsidR="00A931E1" w:rsidRPr="006628D3" w:rsidRDefault="00A931E1" w:rsidP="009337C6">
      <w:pPr>
        <w:tabs>
          <w:tab w:val="left" w:pos="4962"/>
        </w:tabs>
        <w:spacing w:line="360" w:lineRule="auto"/>
        <w:ind w:left="567" w:right="567"/>
        <w:jc w:val="both"/>
        <w:rPr>
          <w:rFonts w:ascii="Palatino Linotype" w:hAnsi="Palatino Linotype"/>
          <w:i/>
          <w:color w:val="000000" w:themeColor="text1"/>
          <w:sz w:val="22"/>
          <w:szCs w:val="22"/>
        </w:rPr>
      </w:pPr>
    </w:p>
    <w:p w14:paraId="425D1B73" w14:textId="4153C6B3" w:rsidR="009337C6"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Artículo 47. </w:t>
      </w:r>
      <w:r w:rsidRPr="006628D3">
        <w:rPr>
          <w:rFonts w:ascii="Palatino Linotype" w:hAnsi="Palatino Linotype"/>
          <w:b/>
          <w:i/>
          <w:color w:val="000000" w:themeColor="text1"/>
          <w:sz w:val="22"/>
          <w:szCs w:val="22"/>
          <w:u w:val="single"/>
        </w:rPr>
        <w:t>Los integrantes del consejo de participación ciudadana que hayan participado en la gestión que termina, no podrán ser electos a ningún cargo del consejo de participación ciudadana para el periodo inmediato siguiente</w:t>
      </w:r>
      <w:r w:rsidR="00A931E1" w:rsidRPr="006628D3">
        <w:rPr>
          <w:rFonts w:ascii="Palatino Linotype" w:hAnsi="Palatino Linotype"/>
          <w:i/>
          <w:color w:val="000000" w:themeColor="text1"/>
          <w:sz w:val="22"/>
          <w:szCs w:val="22"/>
        </w:rPr>
        <w:t>.</w:t>
      </w:r>
    </w:p>
    <w:p w14:paraId="34F1F514" w14:textId="77777777" w:rsidR="00A931E1" w:rsidRPr="006628D3" w:rsidRDefault="00A931E1" w:rsidP="009337C6">
      <w:pPr>
        <w:tabs>
          <w:tab w:val="left" w:pos="4962"/>
        </w:tabs>
        <w:spacing w:line="360" w:lineRule="auto"/>
        <w:ind w:left="567" w:right="567"/>
        <w:jc w:val="both"/>
        <w:rPr>
          <w:rFonts w:ascii="Palatino Linotype" w:hAnsi="Palatino Linotype"/>
          <w:i/>
          <w:color w:val="000000" w:themeColor="text1"/>
          <w:sz w:val="22"/>
          <w:szCs w:val="22"/>
        </w:rPr>
      </w:pPr>
    </w:p>
    <w:p w14:paraId="45FA90FA"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Artículo 48. La organización y facultades de los Consejos de Participación Ciudadana se ajustarán a lo señalado por la Ley Orgánica, este Bando, y otras disposiciones jurídicas aplicables. </w:t>
      </w:r>
    </w:p>
    <w:p w14:paraId="5141719C" w14:textId="77777777" w:rsidR="00A931E1" w:rsidRPr="006628D3" w:rsidRDefault="00A931E1" w:rsidP="009337C6">
      <w:pPr>
        <w:tabs>
          <w:tab w:val="left" w:pos="4962"/>
        </w:tabs>
        <w:spacing w:line="360" w:lineRule="auto"/>
        <w:ind w:left="567" w:right="567"/>
        <w:jc w:val="both"/>
        <w:rPr>
          <w:rFonts w:ascii="Palatino Linotype" w:hAnsi="Palatino Linotype"/>
          <w:i/>
          <w:color w:val="000000" w:themeColor="text1"/>
          <w:sz w:val="22"/>
          <w:szCs w:val="22"/>
        </w:rPr>
      </w:pPr>
    </w:p>
    <w:p w14:paraId="56B0572B"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Artículo 49. Los consejos de participación ciudadana, como órganos de comunicación y colaboración entre la comunidad y las autoridades, tendrán las siguientes atribuciones: I. Promover la participación ciudadana en la realización de los programas municipales; II. Coadyuvar para el cumplimiento eficaz de los planes y programas municipales aprobados; </w:t>
      </w:r>
    </w:p>
    <w:p w14:paraId="7C41DCE0"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III. Proponer al Ayuntamiento las acciones tendientes a integrar o modificar los planes y programas municipales; </w:t>
      </w:r>
    </w:p>
    <w:p w14:paraId="363439D8"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IV. Participar en la supervisión de la prestación de los servicios públicos; </w:t>
      </w:r>
    </w:p>
    <w:p w14:paraId="526ABE36" w14:textId="77777777"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 xml:space="preserve">V. Informar al menos una vez cada seis meses a sus representados y al Ayuntamiento sobre sus proyectos, las actividades realizadas y, en su caso, el estado de cuenta de las aportaciones económicas que estén a su cargo. </w:t>
      </w:r>
    </w:p>
    <w:p w14:paraId="5341B8ED" w14:textId="77777777" w:rsidR="00A931E1" w:rsidRPr="006628D3" w:rsidRDefault="00A931E1" w:rsidP="009337C6">
      <w:pPr>
        <w:tabs>
          <w:tab w:val="left" w:pos="4962"/>
        </w:tabs>
        <w:spacing w:line="360" w:lineRule="auto"/>
        <w:ind w:left="567" w:right="567"/>
        <w:jc w:val="both"/>
        <w:rPr>
          <w:rFonts w:ascii="Palatino Linotype" w:hAnsi="Palatino Linotype"/>
          <w:i/>
          <w:color w:val="000000" w:themeColor="text1"/>
          <w:sz w:val="22"/>
          <w:szCs w:val="22"/>
        </w:rPr>
      </w:pPr>
    </w:p>
    <w:p w14:paraId="1B6039E9" w14:textId="44E07E31" w:rsidR="00A931E1" w:rsidRPr="006628D3" w:rsidRDefault="00FC653D" w:rsidP="009337C6">
      <w:pPr>
        <w:tabs>
          <w:tab w:val="left" w:pos="4962"/>
        </w:tabs>
        <w:spacing w:line="360" w:lineRule="auto"/>
        <w:ind w:left="567" w:right="567"/>
        <w:jc w:val="both"/>
        <w:rPr>
          <w:rFonts w:ascii="Palatino Linotype" w:hAnsi="Palatino Linotype"/>
          <w:i/>
          <w:color w:val="000000" w:themeColor="text1"/>
          <w:sz w:val="22"/>
          <w:szCs w:val="22"/>
        </w:rPr>
      </w:pPr>
      <w:r w:rsidRPr="006628D3">
        <w:rPr>
          <w:rFonts w:ascii="Palatino Linotype" w:hAnsi="Palatino Linotype"/>
          <w:i/>
          <w:color w:val="000000" w:themeColor="text1"/>
          <w:sz w:val="22"/>
          <w:szCs w:val="22"/>
        </w:rPr>
        <w:t>Artículo 50. Tratándose de la construcción de obras para el bienestar colectivo, los consejos de participación podrán recibir de su comunidad aportaciones en efectivo, de las cuales entregarán formal recibo a cada interesado, y deberán in</w:t>
      </w:r>
      <w:r w:rsidR="00A931E1" w:rsidRPr="006628D3">
        <w:rPr>
          <w:rFonts w:ascii="Palatino Linotype" w:hAnsi="Palatino Linotype"/>
          <w:i/>
          <w:color w:val="000000" w:themeColor="text1"/>
          <w:sz w:val="22"/>
          <w:szCs w:val="22"/>
        </w:rPr>
        <w:t>formar de ello al Ayuntamiento.</w:t>
      </w:r>
    </w:p>
    <w:p w14:paraId="6CCE6408" w14:textId="77777777" w:rsidR="00A931E1" w:rsidRPr="006628D3" w:rsidRDefault="00A931E1" w:rsidP="009337C6">
      <w:pPr>
        <w:tabs>
          <w:tab w:val="left" w:pos="4962"/>
        </w:tabs>
        <w:spacing w:line="360" w:lineRule="auto"/>
        <w:ind w:left="567" w:right="567"/>
        <w:jc w:val="both"/>
        <w:rPr>
          <w:rFonts w:ascii="Palatino Linotype" w:hAnsi="Palatino Linotype"/>
          <w:i/>
          <w:color w:val="000000" w:themeColor="text1"/>
          <w:sz w:val="22"/>
          <w:szCs w:val="22"/>
        </w:rPr>
      </w:pPr>
    </w:p>
    <w:p w14:paraId="6B6115F7" w14:textId="559A6301" w:rsidR="00FC653D" w:rsidRPr="006628D3" w:rsidRDefault="00FC653D" w:rsidP="009337C6">
      <w:pPr>
        <w:tabs>
          <w:tab w:val="left" w:pos="4962"/>
        </w:tabs>
        <w:spacing w:line="360" w:lineRule="auto"/>
        <w:ind w:left="567" w:right="567"/>
        <w:jc w:val="both"/>
        <w:rPr>
          <w:rFonts w:ascii="Palatino Linotype" w:eastAsia="Calibri" w:hAnsi="Palatino Linotype" w:cs="Tahoma"/>
          <w:i/>
          <w:iCs/>
          <w:color w:val="000000" w:themeColor="text1"/>
          <w:sz w:val="22"/>
          <w:szCs w:val="22"/>
          <w:lang w:eastAsia="es-ES_tradnl"/>
        </w:rPr>
      </w:pPr>
      <w:r w:rsidRPr="006628D3">
        <w:rPr>
          <w:rFonts w:ascii="Palatino Linotype" w:hAnsi="Palatino Linotype"/>
          <w:i/>
          <w:color w:val="000000" w:themeColor="text1"/>
          <w:sz w:val="22"/>
          <w:szCs w:val="22"/>
        </w:rPr>
        <w:lastRenderedPageBreak/>
        <w:t xml:space="preserve">Artículo 51. Los miembros de los consejos </w:t>
      </w:r>
      <w:r w:rsidRPr="006628D3">
        <w:rPr>
          <w:rFonts w:ascii="Palatino Linotype" w:hAnsi="Palatino Linotype"/>
          <w:b/>
          <w:i/>
          <w:color w:val="000000" w:themeColor="text1"/>
          <w:sz w:val="22"/>
          <w:szCs w:val="22"/>
          <w:u w:val="single"/>
        </w:rPr>
        <w:t>podrán ser removidos, en cualquier tiempo por el Ayuntamiento</w:t>
      </w:r>
      <w:r w:rsidRPr="006628D3">
        <w:rPr>
          <w:rFonts w:ascii="Palatino Linotype" w:hAnsi="Palatino Linotype"/>
          <w:i/>
          <w:color w:val="000000" w:themeColor="text1"/>
          <w:sz w:val="22"/>
          <w:szCs w:val="22"/>
        </w:rPr>
        <w:t>, por justa causa y con el voto aprobatorio de las dos terceras partes del Cabildo, previa garantía de audiencia, en cuyo caso se llamará a los suplentes.</w:t>
      </w:r>
    </w:p>
    <w:p w14:paraId="3352FAF3" w14:textId="77777777" w:rsidR="003E0C0E" w:rsidRPr="006628D3" w:rsidRDefault="003E0C0E" w:rsidP="003E0C0E">
      <w:pPr>
        <w:pStyle w:val="Prrafodelista"/>
        <w:spacing w:before="240" w:after="240" w:line="360" w:lineRule="auto"/>
        <w:ind w:left="0" w:right="49"/>
        <w:jc w:val="both"/>
        <w:rPr>
          <w:rFonts w:ascii="Palatino Linotype" w:hAnsi="Palatino Linotype"/>
          <w:color w:val="000000" w:themeColor="text1"/>
        </w:rPr>
      </w:pPr>
    </w:p>
    <w:p w14:paraId="453E49FF" w14:textId="6FDB8A52" w:rsidR="003E0C0E" w:rsidRPr="006628D3" w:rsidRDefault="003E0C0E" w:rsidP="003E0C0E">
      <w:pPr>
        <w:pStyle w:val="Prrafodelista"/>
        <w:numPr>
          <w:ilvl w:val="0"/>
          <w:numId w:val="1"/>
        </w:numPr>
        <w:spacing w:line="360" w:lineRule="auto"/>
        <w:ind w:left="0" w:firstLine="0"/>
        <w:jc w:val="both"/>
        <w:rPr>
          <w:rFonts w:ascii="Palatino Linotype" w:hAnsi="Palatino Linotype"/>
        </w:rPr>
      </w:pPr>
      <w:r w:rsidRPr="006628D3">
        <w:rPr>
          <w:rFonts w:ascii="Palatino Linotype" w:eastAsia="MS Mincho" w:hAnsi="Palatino Linotype" w:cs="Arial"/>
          <w:color w:val="000000"/>
        </w:rPr>
        <w:t xml:space="preserve">En atención a lo anteriormente expuesto, se aprecia que existe una confusión pues si bien es cierto que dichas autoridades auxiliares son elegidas cada tres años, y que aquellas </w:t>
      </w:r>
      <w:r w:rsidRPr="006628D3">
        <w:rPr>
          <w:rFonts w:ascii="Palatino Linotype" w:hAnsi="Palatino Linotype"/>
          <w:color w:val="000000" w:themeColor="text1"/>
        </w:rPr>
        <w:t>que hayan participado en la gestión que termina, no podrán ser electos a ningún cargo para el periodo inmediato siguiente</w:t>
      </w:r>
      <w:r w:rsidRPr="006628D3">
        <w:rPr>
          <w:rFonts w:ascii="Palatino Linotype" w:eastAsia="MS Mincho" w:hAnsi="Palatino Linotype" w:cs="Arial"/>
          <w:color w:val="000000"/>
        </w:rPr>
        <w:t xml:space="preserve">, también lo es que éstas serán convocadas entre </w:t>
      </w:r>
      <w:r w:rsidRPr="006628D3">
        <w:rPr>
          <w:rFonts w:ascii="Palatino Linotype" w:eastAsia="Calibri" w:hAnsi="Palatino Linotype" w:cs="Tahoma"/>
          <w:iCs/>
          <w:color w:val="000000" w:themeColor="text1"/>
          <w:lang w:eastAsia="es-ES_tradnl"/>
        </w:rPr>
        <w:t>el segundo domingo de marzo y el 30 de ese mes del primer año de gobierno del Ayuntamiento, por lo que éstas continuarán vigentes hasta en tanto se emita la convocatoria siguiente</w:t>
      </w:r>
    </w:p>
    <w:p w14:paraId="71BB6E0C" w14:textId="77777777" w:rsidR="003E0C0E" w:rsidRPr="006628D3" w:rsidRDefault="003E0C0E" w:rsidP="003E0C0E">
      <w:pPr>
        <w:pStyle w:val="Prrafodelista"/>
        <w:spacing w:line="360" w:lineRule="auto"/>
        <w:ind w:left="0"/>
        <w:jc w:val="both"/>
        <w:rPr>
          <w:rFonts w:ascii="Palatino Linotype" w:hAnsi="Palatino Linotype"/>
        </w:rPr>
      </w:pPr>
    </w:p>
    <w:p w14:paraId="222999F8" w14:textId="0BBF9158" w:rsidR="001C5E7E" w:rsidRPr="006628D3" w:rsidRDefault="003E0C0E" w:rsidP="00E35B1F">
      <w:pPr>
        <w:pStyle w:val="Prrafodelista"/>
        <w:numPr>
          <w:ilvl w:val="0"/>
          <w:numId w:val="1"/>
        </w:numPr>
        <w:spacing w:line="360" w:lineRule="auto"/>
        <w:ind w:left="0" w:firstLine="0"/>
        <w:jc w:val="both"/>
        <w:rPr>
          <w:rFonts w:ascii="Palatino Linotype" w:hAnsi="Palatino Linotype"/>
        </w:rPr>
      </w:pPr>
      <w:r w:rsidRPr="006628D3">
        <w:rPr>
          <w:rFonts w:ascii="Palatino Linotype" w:eastAsia="Calibri" w:hAnsi="Palatino Linotype" w:cs="Tahoma"/>
          <w:iCs/>
          <w:color w:val="000000" w:themeColor="text1"/>
          <w:lang w:eastAsia="es-ES_tradnl"/>
        </w:rPr>
        <w:t>Sin embargo también es de precisarse que al tratarse de autoridades auxiliares</w:t>
      </w:r>
      <w:r w:rsidR="001C5E7E" w:rsidRPr="006628D3">
        <w:rPr>
          <w:rFonts w:ascii="Palatino Linotype" w:eastAsia="Calibri" w:hAnsi="Palatino Linotype" w:cs="Tahoma"/>
          <w:iCs/>
          <w:color w:val="000000" w:themeColor="text1"/>
          <w:lang w:eastAsia="es-ES_tradnl"/>
        </w:rPr>
        <w:t xml:space="preserve">, éstas como su nombre lo indica auxiliaran a la </w:t>
      </w:r>
      <w:r w:rsidR="001C5E7E" w:rsidRPr="006628D3">
        <w:rPr>
          <w:rFonts w:ascii="Palatino Linotype" w:eastAsia="Calibri" w:hAnsi="Palatino Linotype" w:cs="Tahoma"/>
          <w:b/>
          <w:iCs/>
          <w:color w:val="000000" w:themeColor="text1"/>
          <w:u w:val="single"/>
          <w:lang w:eastAsia="es-ES_tradnl"/>
        </w:rPr>
        <w:t xml:space="preserve">presente </w:t>
      </w:r>
      <w:r w:rsidR="001C5E7E" w:rsidRPr="006628D3">
        <w:rPr>
          <w:rFonts w:ascii="Palatino Linotype" w:eastAsia="Calibri" w:hAnsi="Palatino Linotype" w:cs="Tahoma"/>
          <w:iCs/>
          <w:color w:val="000000" w:themeColor="text1"/>
          <w:lang w:eastAsia="es-ES_tradnl"/>
        </w:rPr>
        <w:t>administración pública municipal</w:t>
      </w:r>
      <w:r w:rsidR="00E35B1F" w:rsidRPr="006628D3">
        <w:rPr>
          <w:rFonts w:ascii="Palatino Linotype" w:eastAsia="Calibri" w:hAnsi="Palatino Linotype" w:cs="Tahoma"/>
          <w:iCs/>
          <w:color w:val="000000" w:themeColor="text1"/>
          <w:lang w:eastAsia="es-ES_tradnl"/>
        </w:rPr>
        <w:t xml:space="preserve"> 2019-2021</w:t>
      </w:r>
      <w:r w:rsidR="001C5E7E" w:rsidRPr="006628D3">
        <w:rPr>
          <w:rFonts w:ascii="Palatino Linotype" w:eastAsia="Calibri" w:hAnsi="Palatino Linotype" w:cs="Tahoma"/>
          <w:iCs/>
          <w:color w:val="000000" w:themeColor="text1"/>
          <w:lang w:eastAsia="es-ES_tradnl"/>
        </w:rPr>
        <w:t>, por lo que en la presente resolución habrá de ordenarse la información relativa al listado de las mismas.</w:t>
      </w:r>
    </w:p>
    <w:p w14:paraId="1048DB8D" w14:textId="41B3BF77" w:rsidR="003E0C0E" w:rsidRPr="006628D3" w:rsidRDefault="003E0C0E" w:rsidP="001C5E7E">
      <w:pPr>
        <w:pStyle w:val="Prrafodelista"/>
        <w:spacing w:line="360" w:lineRule="auto"/>
        <w:ind w:left="0"/>
        <w:jc w:val="both"/>
        <w:rPr>
          <w:rFonts w:ascii="Palatino Linotype" w:hAnsi="Palatino Linotype"/>
          <w:sz w:val="22"/>
          <w:szCs w:val="22"/>
        </w:rPr>
      </w:pPr>
    </w:p>
    <w:p w14:paraId="561B632C" w14:textId="77777777" w:rsidR="003E0C0E" w:rsidRPr="006628D3" w:rsidRDefault="003E0C0E" w:rsidP="003E0C0E">
      <w:pPr>
        <w:pStyle w:val="Ttulo1"/>
        <w:rPr>
          <w:b w:val="0"/>
          <w:szCs w:val="24"/>
        </w:rPr>
      </w:pPr>
      <w:bookmarkStart w:id="91" w:name="_Toc490060411"/>
      <w:bookmarkStart w:id="92" w:name="_Toc492468080"/>
      <w:bookmarkStart w:id="93" w:name="_Toc2878595"/>
      <w:bookmarkStart w:id="94" w:name="_Toc5359174"/>
      <w:bookmarkStart w:id="95" w:name="_Toc24033310"/>
      <w:bookmarkStart w:id="96" w:name="_Toc34236146"/>
      <w:bookmarkStart w:id="97" w:name="_Toc36733019"/>
      <w:r w:rsidRPr="006628D3">
        <w:rPr>
          <w:szCs w:val="24"/>
        </w:rPr>
        <w:t>QUINTO. De la versión pública.</w:t>
      </w:r>
      <w:bookmarkEnd w:id="91"/>
      <w:bookmarkEnd w:id="92"/>
      <w:bookmarkEnd w:id="93"/>
      <w:bookmarkEnd w:id="94"/>
      <w:bookmarkEnd w:id="95"/>
      <w:bookmarkEnd w:id="96"/>
      <w:bookmarkEnd w:id="97"/>
    </w:p>
    <w:p w14:paraId="73B87C9A" w14:textId="77777777" w:rsidR="003E0C0E" w:rsidRPr="006628D3" w:rsidRDefault="003E0C0E" w:rsidP="003E0C0E">
      <w:pPr>
        <w:spacing w:after="240"/>
        <w:rPr>
          <w:rFonts w:ascii="Palatino Linotype" w:hAnsi="Palatino Linotype"/>
          <w:color w:val="000000" w:themeColor="text1"/>
          <w:lang w:val="es-MX" w:eastAsia="en-US"/>
        </w:rPr>
      </w:pPr>
    </w:p>
    <w:p w14:paraId="07911630" w14:textId="02727A6B" w:rsidR="003E0C0E" w:rsidRPr="006628D3" w:rsidRDefault="001C5E7E" w:rsidP="003E0C0E">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6628D3">
        <w:rPr>
          <w:rFonts w:ascii="Palatino Linotype" w:hAnsi="Palatino Linotype" w:cs="Arial"/>
          <w:color w:val="000000" w:themeColor="text1"/>
        </w:rPr>
        <w:t xml:space="preserve">En atención a que el listado requerido pudiera contener </w:t>
      </w:r>
      <w:r w:rsidR="003E0C0E" w:rsidRPr="006628D3">
        <w:rPr>
          <w:rFonts w:ascii="Palatino Linotype" w:hAnsi="Palatino Linotype" w:cs="Arial"/>
          <w:color w:val="000000" w:themeColor="text1"/>
        </w:rPr>
        <w:t>datos susceptibles de ser clasificados como confidenciales</w:t>
      </w:r>
      <w:r w:rsidR="00E35B1F" w:rsidRPr="006628D3">
        <w:rPr>
          <w:rFonts w:ascii="Palatino Linotype" w:hAnsi="Palatino Linotype" w:cs="Arial"/>
          <w:color w:val="000000" w:themeColor="text1"/>
        </w:rPr>
        <w:t xml:space="preserve"> como lo son verbigracia fecha de </w:t>
      </w:r>
      <w:proofErr w:type="spellStart"/>
      <w:r w:rsidR="00E35B1F" w:rsidRPr="006628D3">
        <w:rPr>
          <w:rFonts w:ascii="Palatino Linotype" w:hAnsi="Palatino Linotype" w:cs="Arial"/>
          <w:color w:val="000000" w:themeColor="text1"/>
        </w:rPr>
        <w:t>naciemiento</w:t>
      </w:r>
      <w:proofErr w:type="spellEnd"/>
      <w:r w:rsidR="00E35B1F" w:rsidRPr="006628D3">
        <w:rPr>
          <w:rFonts w:ascii="Palatino Linotype" w:hAnsi="Palatino Linotype" w:cs="Arial"/>
          <w:color w:val="000000" w:themeColor="text1"/>
        </w:rPr>
        <w:t xml:space="preserve">, domicilio particular, número telefónico, CURP o RFC, </w:t>
      </w:r>
      <w:r w:rsidR="003E0C0E" w:rsidRPr="006628D3">
        <w:rPr>
          <w:rFonts w:ascii="Palatino Linotype" w:hAnsi="Palatino Linotype" w:cs="Arial"/>
          <w:color w:val="000000" w:themeColor="text1"/>
        </w:rPr>
        <w:t xml:space="preserve">por ello el Instituto de Acceso </w:t>
      </w:r>
      <w:r w:rsidR="003E0C0E" w:rsidRPr="006628D3">
        <w:rPr>
          <w:rFonts w:ascii="Palatino Linotype" w:hAnsi="Palatino Linotype" w:cs="Arial"/>
          <w:color w:val="000000" w:themeColor="text1"/>
        </w:rPr>
        <w:lastRenderedPageBreak/>
        <w:t xml:space="preserve">a la Información Pública y Protección de Datos Personales del Estado de México tiene el deber de velar por la protección de los datos personales, por lo tanto </w:t>
      </w:r>
      <w:r w:rsidR="003E0C0E" w:rsidRPr="006628D3">
        <w:rPr>
          <w:rFonts w:ascii="Palatino Linotype" w:eastAsia="Times New Roman" w:hAnsi="Palatino Linotype" w:cs="Times New Roman"/>
          <w:color w:val="000000" w:themeColor="text1"/>
          <w:lang w:val="es-ES"/>
        </w:rPr>
        <w:t>la información solicitada se deberá entregar en su caso en versión pública.</w:t>
      </w:r>
    </w:p>
    <w:p w14:paraId="640CD4D3" w14:textId="77777777" w:rsidR="003E0C0E" w:rsidRPr="006628D3" w:rsidRDefault="003E0C0E" w:rsidP="003E0C0E">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5B4D94FE" w14:textId="77777777" w:rsidR="003E0C0E" w:rsidRPr="006628D3" w:rsidRDefault="003E0C0E" w:rsidP="003E0C0E">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6628D3">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6628D3">
        <w:rPr>
          <w:rFonts w:ascii="Palatino Linotype" w:eastAsia="Times New Roman" w:hAnsi="Palatino Linotype" w:cs="Arial"/>
          <w:b/>
          <w:color w:val="000000" w:themeColor="text1"/>
        </w:rPr>
        <w:t xml:space="preserve">SUJETOS OBLIGADOS </w:t>
      </w:r>
      <w:r w:rsidRPr="006628D3">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4A59B528" w14:textId="77777777" w:rsidR="003E0C0E" w:rsidRPr="006628D3" w:rsidRDefault="003E0C0E" w:rsidP="003E0C0E">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6E87940C" w14:textId="77777777" w:rsidR="003E0C0E" w:rsidRPr="006628D3" w:rsidRDefault="003E0C0E" w:rsidP="003E0C0E">
      <w:pPr>
        <w:pStyle w:val="Prrafodelista"/>
        <w:numPr>
          <w:ilvl w:val="0"/>
          <w:numId w:val="1"/>
        </w:numPr>
        <w:spacing w:after="160" w:line="360" w:lineRule="auto"/>
        <w:ind w:left="0" w:firstLine="0"/>
        <w:jc w:val="both"/>
        <w:rPr>
          <w:rFonts w:ascii="Palatino Linotype" w:hAnsi="Palatino Linotype" w:cs="Arial"/>
          <w:color w:val="000000" w:themeColor="text1"/>
        </w:rPr>
      </w:pPr>
      <w:r w:rsidRPr="006628D3">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62478C5D" w14:textId="77777777" w:rsidR="003E0C0E" w:rsidRPr="006628D3" w:rsidRDefault="003E0C0E" w:rsidP="003E0C0E">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628D3">
        <w:rPr>
          <w:rFonts w:ascii="Palatino Linotype" w:hAnsi="Palatino Linotype" w:cs="Bookman Old Style"/>
          <w:bCs/>
          <w:color w:val="000000" w:themeColor="text1"/>
        </w:rPr>
        <w:t xml:space="preserve">I. </w:t>
      </w:r>
      <w:r w:rsidRPr="006628D3">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6628D3">
        <w:rPr>
          <w:rFonts w:ascii="Palatino Linotype" w:hAnsi="Palatino Linotype" w:cs="Bookman Old Style"/>
          <w:color w:val="000000" w:themeColor="text1"/>
        </w:rPr>
        <w:t>jurídico</w:t>
      </w:r>
      <w:proofErr w:type="gramEnd"/>
      <w:r w:rsidRPr="006628D3">
        <w:rPr>
          <w:rFonts w:ascii="Palatino Linotype" w:hAnsi="Palatino Linotype" w:cs="Bookman Old Style"/>
          <w:color w:val="000000" w:themeColor="text1"/>
        </w:rPr>
        <w:t xml:space="preserve"> colectiva identificada o identificable; </w:t>
      </w:r>
    </w:p>
    <w:p w14:paraId="6DE0BD4D" w14:textId="77777777" w:rsidR="003E0C0E" w:rsidRPr="006628D3" w:rsidRDefault="003E0C0E" w:rsidP="003E0C0E">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628D3">
        <w:rPr>
          <w:rFonts w:ascii="Palatino Linotype" w:hAnsi="Palatino Linotype" w:cs="Bookman Old Style"/>
          <w:bCs/>
          <w:color w:val="000000" w:themeColor="text1"/>
        </w:rPr>
        <w:t xml:space="preserve">II. </w:t>
      </w:r>
      <w:r w:rsidRPr="006628D3">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1CB13EE" w14:textId="77777777" w:rsidR="003E0C0E" w:rsidRPr="006628D3" w:rsidRDefault="003E0C0E" w:rsidP="003E0C0E">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628D3">
        <w:rPr>
          <w:rFonts w:ascii="Palatino Linotype" w:hAnsi="Palatino Linotype" w:cs="Bookman Old Style"/>
          <w:bCs/>
          <w:color w:val="000000" w:themeColor="text1"/>
        </w:rPr>
        <w:t xml:space="preserve">III. </w:t>
      </w:r>
      <w:r w:rsidRPr="006628D3">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46C86D19" w14:textId="77777777" w:rsidR="003E0C0E" w:rsidRPr="006628D3" w:rsidRDefault="003E0C0E" w:rsidP="003E0C0E">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628D3">
        <w:rPr>
          <w:rFonts w:ascii="Palatino Linotype" w:hAnsi="Palatino Linotype" w:cs="Bookman Old Style"/>
          <w:color w:val="000000" w:themeColor="text1"/>
        </w:rPr>
        <w:lastRenderedPageBreak/>
        <w:t xml:space="preserve">La información confidencial no estará sujeta a temporalidad alguna y sólo podrán tener acceso a ella los titulares de la misma, sus representantes y los servidores públicos facultados para ello. </w:t>
      </w:r>
    </w:p>
    <w:p w14:paraId="120E378B" w14:textId="77777777" w:rsidR="003E0C0E" w:rsidRPr="006628D3" w:rsidRDefault="003E0C0E" w:rsidP="003E0C0E">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6628D3">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467592B5" w14:textId="77777777" w:rsidR="003E0C0E" w:rsidRPr="006628D3" w:rsidRDefault="003E0C0E" w:rsidP="003E0C0E">
      <w:pPr>
        <w:pStyle w:val="Prrafodelista"/>
        <w:spacing w:line="360" w:lineRule="auto"/>
        <w:ind w:left="0"/>
        <w:jc w:val="both"/>
        <w:rPr>
          <w:rFonts w:ascii="Palatino Linotype" w:hAnsi="Palatino Linotype" w:cs="Arial"/>
          <w:color w:val="000000" w:themeColor="text1"/>
        </w:rPr>
      </w:pPr>
    </w:p>
    <w:p w14:paraId="278A00F9" w14:textId="77777777" w:rsidR="003E0C0E" w:rsidRPr="006628D3" w:rsidRDefault="003E0C0E" w:rsidP="003E0C0E">
      <w:pPr>
        <w:pStyle w:val="Prrafodelista"/>
        <w:numPr>
          <w:ilvl w:val="0"/>
          <w:numId w:val="1"/>
        </w:numPr>
        <w:spacing w:after="160" w:line="360" w:lineRule="auto"/>
        <w:ind w:left="0" w:firstLine="0"/>
        <w:jc w:val="both"/>
        <w:rPr>
          <w:rFonts w:ascii="Palatino Linotype" w:hAnsi="Palatino Linotype" w:cs="Arial"/>
          <w:color w:val="000000" w:themeColor="text1"/>
        </w:rPr>
      </w:pPr>
      <w:r w:rsidRPr="006628D3">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454146A" w14:textId="77777777" w:rsidR="003E0C0E" w:rsidRPr="006628D3" w:rsidRDefault="003E0C0E" w:rsidP="003E0C0E">
      <w:pPr>
        <w:pStyle w:val="Prrafodelista"/>
        <w:spacing w:after="160" w:line="360" w:lineRule="auto"/>
        <w:ind w:left="0"/>
        <w:jc w:val="both"/>
        <w:rPr>
          <w:rFonts w:ascii="Palatino Linotype" w:hAnsi="Palatino Linotype" w:cs="Arial"/>
          <w:color w:val="000000" w:themeColor="text1"/>
        </w:rPr>
      </w:pPr>
    </w:p>
    <w:p w14:paraId="58A01D0B" w14:textId="77777777" w:rsidR="003E0C0E" w:rsidRPr="006628D3" w:rsidRDefault="003E0C0E" w:rsidP="003E0C0E">
      <w:pPr>
        <w:pStyle w:val="Prrafodelista"/>
        <w:numPr>
          <w:ilvl w:val="0"/>
          <w:numId w:val="1"/>
        </w:numPr>
        <w:spacing w:after="160" w:line="360" w:lineRule="auto"/>
        <w:ind w:left="0" w:firstLine="0"/>
        <w:jc w:val="both"/>
        <w:rPr>
          <w:rFonts w:ascii="Palatino Linotype" w:hAnsi="Palatino Linotype" w:cs="Arial"/>
          <w:color w:val="000000" w:themeColor="text1"/>
        </w:rPr>
      </w:pPr>
      <w:r w:rsidRPr="006628D3">
        <w:rPr>
          <w:rFonts w:ascii="Palatino Linotype" w:hAnsi="Palatino Linotype" w:cs="Arial"/>
          <w:color w:val="000000" w:themeColor="text1"/>
        </w:rPr>
        <w:t xml:space="preserve">Como consecuencia de lo anterior, el </w:t>
      </w:r>
      <w:r w:rsidRPr="006628D3">
        <w:rPr>
          <w:rFonts w:ascii="Palatino Linotype" w:hAnsi="Palatino Linotype" w:cs="Arial"/>
          <w:b/>
          <w:color w:val="000000" w:themeColor="text1"/>
        </w:rPr>
        <w:t>SUJETO OBLIGADO</w:t>
      </w:r>
      <w:r w:rsidRPr="006628D3">
        <w:rPr>
          <w:rFonts w:ascii="Palatino Linotype" w:hAnsi="Palatino Linotype" w:cs="Arial"/>
          <w:color w:val="000000" w:themeColor="text1"/>
        </w:rPr>
        <w:t xml:space="preserve"> debe identificar claramente el tipo de información y hacer un juicio de subsunción o encaje</w:t>
      </w:r>
      <w:r w:rsidRPr="006628D3">
        <w:rPr>
          <w:rStyle w:val="Refdenotaalpie"/>
          <w:rFonts w:ascii="Palatino Linotype" w:hAnsi="Palatino Linotype" w:cs="Arial"/>
          <w:color w:val="000000" w:themeColor="text1"/>
        </w:rPr>
        <w:footnoteReference w:id="5"/>
      </w:r>
      <w:r w:rsidRPr="006628D3">
        <w:rPr>
          <w:rFonts w:ascii="Palatino Linotype" w:hAnsi="Palatino Linotype" w:cs="Arial"/>
          <w:color w:val="000000" w:themeColor="text1"/>
        </w:rPr>
        <w:t xml:space="preserve"> para </w:t>
      </w:r>
      <w:r w:rsidRPr="006628D3">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118716A0" w14:textId="77777777" w:rsidR="003E0C0E" w:rsidRPr="006628D3" w:rsidRDefault="003E0C0E" w:rsidP="003E0C0E">
      <w:pPr>
        <w:pStyle w:val="Prrafodelista"/>
        <w:spacing w:line="360" w:lineRule="auto"/>
        <w:ind w:left="0"/>
        <w:jc w:val="both"/>
        <w:rPr>
          <w:rFonts w:ascii="Palatino Linotype" w:hAnsi="Palatino Linotype" w:cs="Arial"/>
          <w:color w:val="000000" w:themeColor="text1"/>
        </w:rPr>
      </w:pPr>
    </w:p>
    <w:p w14:paraId="067BB39F" w14:textId="77777777" w:rsidR="003E0C0E" w:rsidRPr="006628D3" w:rsidRDefault="003E0C0E" w:rsidP="003E0C0E">
      <w:pPr>
        <w:pStyle w:val="Prrafodelista"/>
        <w:numPr>
          <w:ilvl w:val="0"/>
          <w:numId w:val="1"/>
        </w:numPr>
        <w:spacing w:line="360" w:lineRule="auto"/>
        <w:ind w:left="0" w:firstLine="0"/>
        <w:jc w:val="both"/>
        <w:rPr>
          <w:rFonts w:ascii="Palatino Linotype" w:hAnsi="Palatino Linotype" w:cs="Arial"/>
          <w:color w:val="000000" w:themeColor="text1"/>
        </w:rPr>
      </w:pPr>
      <w:r w:rsidRPr="006628D3">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2A696C7" w14:textId="77777777" w:rsidR="003E0C0E" w:rsidRPr="006628D3" w:rsidRDefault="003E0C0E" w:rsidP="003E0C0E">
      <w:pPr>
        <w:pStyle w:val="Prrafodelista"/>
        <w:spacing w:line="360" w:lineRule="auto"/>
        <w:ind w:left="0"/>
        <w:jc w:val="both"/>
        <w:rPr>
          <w:rFonts w:ascii="Palatino Linotype" w:eastAsia="Times New Roman" w:hAnsi="Palatino Linotype"/>
          <w:color w:val="000000" w:themeColor="text1"/>
          <w:lang w:eastAsia="es-ES_tradnl"/>
        </w:rPr>
      </w:pPr>
    </w:p>
    <w:p w14:paraId="5BF33D16" w14:textId="77777777" w:rsidR="003E0C0E" w:rsidRPr="006628D3" w:rsidRDefault="003E0C0E" w:rsidP="003E0C0E">
      <w:pPr>
        <w:pStyle w:val="Ttulo2"/>
        <w:numPr>
          <w:ilvl w:val="0"/>
          <w:numId w:val="2"/>
        </w:numPr>
        <w:pBdr>
          <w:top w:val="nil"/>
          <w:left w:val="nil"/>
          <w:bottom w:val="nil"/>
          <w:right w:val="nil"/>
          <w:between w:val="nil"/>
          <w:bar w:val="nil"/>
        </w:pBdr>
        <w:spacing w:before="0" w:line="240" w:lineRule="auto"/>
        <w:ind w:left="0" w:firstLine="0"/>
        <w:rPr>
          <w:b w:val="0"/>
          <w:szCs w:val="24"/>
        </w:rPr>
      </w:pPr>
      <w:bookmarkStart w:id="98" w:name="_Toc485631705"/>
      <w:bookmarkStart w:id="99" w:name="_Toc485733666"/>
      <w:bookmarkStart w:id="100" w:name="_Toc487139037"/>
      <w:bookmarkStart w:id="101" w:name="_Toc490060412"/>
      <w:bookmarkStart w:id="102" w:name="_Toc492468081"/>
      <w:bookmarkStart w:id="103" w:name="_Toc2878596"/>
      <w:bookmarkStart w:id="104" w:name="_Toc5359175"/>
      <w:bookmarkStart w:id="105" w:name="_Toc24033311"/>
      <w:bookmarkStart w:id="106" w:name="_Toc34236147"/>
      <w:bookmarkStart w:id="107" w:name="_Toc36733020"/>
      <w:r w:rsidRPr="006628D3">
        <w:rPr>
          <w:szCs w:val="24"/>
        </w:rPr>
        <w:t>Requisitos de fondo del acuerdo de clasificación.</w:t>
      </w:r>
      <w:bookmarkEnd w:id="98"/>
      <w:bookmarkEnd w:id="99"/>
      <w:bookmarkEnd w:id="100"/>
      <w:bookmarkEnd w:id="101"/>
      <w:bookmarkEnd w:id="102"/>
      <w:bookmarkEnd w:id="103"/>
      <w:bookmarkEnd w:id="104"/>
      <w:bookmarkEnd w:id="105"/>
      <w:bookmarkEnd w:id="106"/>
      <w:bookmarkEnd w:id="107"/>
    </w:p>
    <w:p w14:paraId="1D7B6B4E" w14:textId="77777777" w:rsidR="003E0C0E" w:rsidRPr="006628D3" w:rsidRDefault="003E0C0E" w:rsidP="003E0C0E">
      <w:pPr>
        <w:pStyle w:val="Prrafodelista"/>
        <w:spacing w:line="360" w:lineRule="auto"/>
        <w:ind w:left="0"/>
        <w:jc w:val="both"/>
        <w:rPr>
          <w:rFonts w:ascii="Palatino Linotype" w:hAnsi="Palatino Linotype" w:cs="Arial"/>
          <w:color w:val="000000" w:themeColor="text1"/>
        </w:rPr>
      </w:pPr>
    </w:p>
    <w:p w14:paraId="22D061E9" w14:textId="77777777" w:rsidR="003E0C0E" w:rsidRPr="006628D3" w:rsidRDefault="003E0C0E" w:rsidP="003E0C0E">
      <w:pPr>
        <w:pStyle w:val="Prrafodelista"/>
        <w:numPr>
          <w:ilvl w:val="0"/>
          <w:numId w:val="1"/>
        </w:numPr>
        <w:spacing w:line="360" w:lineRule="auto"/>
        <w:ind w:left="0" w:firstLine="0"/>
        <w:jc w:val="both"/>
        <w:rPr>
          <w:rFonts w:ascii="Palatino Linotype" w:hAnsi="Palatino Linotype" w:cs="Arial"/>
          <w:color w:val="000000" w:themeColor="text1"/>
        </w:rPr>
      </w:pPr>
      <w:r w:rsidRPr="006628D3">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F48E191" w14:textId="77777777" w:rsidR="003E0C0E" w:rsidRPr="006628D3" w:rsidRDefault="003E0C0E" w:rsidP="003E0C0E">
      <w:pPr>
        <w:pStyle w:val="Prrafodelista"/>
        <w:spacing w:after="160" w:line="360" w:lineRule="auto"/>
        <w:ind w:left="0"/>
        <w:jc w:val="both"/>
        <w:rPr>
          <w:rFonts w:ascii="Palatino Linotype" w:hAnsi="Palatino Linotype" w:cs="Arial"/>
          <w:color w:val="000000" w:themeColor="text1"/>
        </w:rPr>
      </w:pPr>
    </w:p>
    <w:p w14:paraId="1A023AD0" w14:textId="77777777" w:rsidR="003E0C0E" w:rsidRPr="006628D3" w:rsidRDefault="003E0C0E" w:rsidP="003E0C0E">
      <w:pPr>
        <w:pStyle w:val="Prrafodelista"/>
        <w:numPr>
          <w:ilvl w:val="0"/>
          <w:numId w:val="1"/>
        </w:numPr>
        <w:spacing w:after="160" w:line="360" w:lineRule="auto"/>
        <w:ind w:left="0" w:firstLine="0"/>
        <w:jc w:val="both"/>
        <w:rPr>
          <w:rFonts w:ascii="Palatino Linotype" w:hAnsi="Palatino Linotype" w:cs="Arial"/>
          <w:color w:val="000000" w:themeColor="text1"/>
        </w:rPr>
      </w:pPr>
      <w:r w:rsidRPr="006628D3">
        <w:rPr>
          <w:rFonts w:ascii="Palatino Linotype" w:hAnsi="Palatino Linotype"/>
          <w:color w:val="000000" w:themeColor="text1"/>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2970DCF" w14:textId="77777777" w:rsidR="003E0C0E" w:rsidRPr="006628D3" w:rsidRDefault="003E0C0E" w:rsidP="003E0C0E">
      <w:pPr>
        <w:pStyle w:val="Prrafodelista"/>
        <w:spacing w:after="160" w:line="360" w:lineRule="auto"/>
        <w:ind w:left="0"/>
        <w:jc w:val="both"/>
        <w:rPr>
          <w:rFonts w:ascii="Palatino Linotype" w:hAnsi="Palatino Linotype" w:cs="Arial"/>
          <w:color w:val="000000" w:themeColor="text1"/>
        </w:rPr>
      </w:pPr>
    </w:p>
    <w:p w14:paraId="57F9ACA4" w14:textId="77777777" w:rsidR="003E0C0E" w:rsidRPr="006628D3" w:rsidRDefault="003E0C0E" w:rsidP="003E0C0E">
      <w:pPr>
        <w:pStyle w:val="Prrafodelista"/>
        <w:numPr>
          <w:ilvl w:val="0"/>
          <w:numId w:val="1"/>
        </w:numPr>
        <w:spacing w:after="160" w:line="360" w:lineRule="auto"/>
        <w:ind w:left="0" w:firstLine="0"/>
        <w:jc w:val="both"/>
        <w:rPr>
          <w:rFonts w:ascii="Palatino Linotype" w:hAnsi="Palatino Linotype" w:cs="Arial"/>
          <w:color w:val="000000" w:themeColor="text1"/>
        </w:rPr>
      </w:pPr>
      <w:r w:rsidRPr="006628D3">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628D3">
        <w:rPr>
          <w:rStyle w:val="Refdenotaalpie"/>
          <w:rFonts w:ascii="Palatino Linotype" w:eastAsia="Times New Roman" w:hAnsi="Palatino Linotype" w:cs="Arial"/>
          <w:color w:val="000000" w:themeColor="text1"/>
          <w:lang w:eastAsia="es-MX"/>
        </w:rPr>
        <w:footnoteReference w:id="6"/>
      </w:r>
    </w:p>
    <w:p w14:paraId="206105BE" w14:textId="77777777" w:rsidR="003E0C0E" w:rsidRPr="006628D3" w:rsidRDefault="003E0C0E" w:rsidP="003E0C0E">
      <w:pPr>
        <w:pStyle w:val="Prrafodelista"/>
        <w:spacing w:after="160" w:line="360" w:lineRule="auto"/>
        <w:ind w:left="0"/>
        <w:jc w:val="both"/>
        <w:rPr>
          <w:rFonts w:ascii="Palatino Linotype" w:hAnsi="Palatino Linotype" w:cs="Arial"/>
          <w:color w:val="000000" w:themeColor="text1"/>
        </w:rPr>
      </w:pPr>
    </w:p>
    <w:p w14:paraId="45260EA8" w14:textId="77777777" w:rsidR="003E0C0E" w:rsidRPr="006628D3" w:rsidRDefault="003E0C0E" w:rsidP="003E0C0E">
      <w:pPr>
        <w:pStyle w:val="Prrafodelista"/>
        <w:numPr>
          <w:ilvl w:val="0"/>
          <w:numId w:val="1"/>
        </w:numPr>
        <w:spacing w:line="360" w:lineRule="auto"/>
        <w:ind w:left="0" w:firstLine="0"/>
        <w:jc w:val="both"/>
        <w:rPr>
          <w:rFonts w:ascii="Palatino Linotype" w:hAnsi="Palatino Linotype" w:cs="Arial"/>
          <w:color w:val="000000" w:themeColor="text1"/>
        </w:rPr>
      </w:pPr>
      <w:r w:rsidRPr="006628D3">
        <w:rPr>
          <w:rFonts w:ascii="Palatino Linotype" w:eastAsia="Times New Roman" w:hAnsi="Palatino Linotype" w:cs="Arial"/>
          <w:color w:val="000000" w:themeColor="text1"/>
          <w:lang w:eastAsia="es-MX"/>
        </w:rPr>
        <w:lastRenderedPageBreak/>
        <w:t>Por su parte, el intérprete judicial del país ha establecido una jurisprudencia respecto a qué debe entenderse por fundamentación y motivación, en los siguientes términos:</w:t>
      </w:r>
    </w:p>
    <w:p w14:paraId="600D2B8E" w14:textId="77777777" w:rsidR="003E0C0E" w:rsidRPr="006628D3" w:rsidRDefault="003E0C0E" w:rsidP="003E0C0E">
      <w:pPr>
        <w:spacing w:line="360" w:lineRule="auto"/>
        <w:ind w:right="618"/>
        <w:contextualSpacing/>
        <w:jc w:val="both"/>
        <w:rPr>
          <w:rFonts w:ascii="Palatino Linotype" w:hAnsi="Palatino Linotype" w:cs="Arial"/>
          <w:color w:val="000000" w:themeColor="text1"/>
        </w:rPr>
      </w:pPr>
    </w:p>
    <w:p w14:paraId="744CCF55" w14:textId="77777777" w:rsidR="003E0C0E" w:rsidRPr="006628D3" w:rsidRDefault="003E0C0E" w:rsidP="003E0C0E">
      <w:pPr>
        <w:spacing w:line="360" w:lineRule="auto"/>
        <w:ind w:left="567" w:right="618"/>
        <w:contextualSpacing/>
        <w:jc w:val="both"/>
        <w:rPr>
          <w:rFonts w:ascii="Palatino Linotype" w:hAnsi="Palatino Linotype" w:cs="Arial"/>
          <w:i/>
          <w:color w:val="000000" w:themeColor="text1"/>
          <w:sz w:val="22"/>
          <w:szCs w:val="22"/>
        </w:rPr>
      </w:pPr>
      <w:r w:rsidRPr="006628D3">
        <w:rPr>
          <w:rFonts w:ascii="Palatino Linotype" w:hAnsi="Palatino Linotype" w:cs="Arial"/>
          <w:b/>
          <w:i/>
          <w:color w:val="000000" w:themeColor="text1"/>
          <w:sz w:val="22"/>
          <w:szCs w:val="22"/>
        </w:rPr>
        <w:t>FUNDAMENTACIÓN Y MOTIVACIÓN.</w:t>
      </w:r>
      <w:r w:rsidRPr="006628D3">
        <w:rPr>
          <w:rFonts w:ascii="Palatino Linotype" w:hAnsi="Palatino Linotype" w:cs="Arial"/>
          <w:i/>
          <w:color w:val="000000" w:themeColor="text1"/>
          <w:sz w:val="22"/>
          <w:szCs w:val="22"/>
        </w:rPr>
        <w:t xml:space="preserve"> La </w:t>
      </w:r>
      <w:r w:rsidRPr="006628D3">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628D3">
        <w:rPr>
          <w:rFonts w:ascii="Palatino Linotype" w:hAnsi="Palatino Linotype" w:cs="Arial"/>
          <w:i/>
          <w:color w:val="000000" w:themeColor="text1"/>
          <w:sz w:val="22"/>
          <w:szCs w:val="22"/>
        </w:rPr>
        <w:t>.</w:t>
      </w:r>
    </w:p>
    <w:p w14:paraId="41BAED89" w14:textId="77777777" w:rsidR="003E0C0E" w:rsidRPr="006628D3" w:rsidRDefault="003E0C0E" w:rsidP="003E0C0E">
      <w:pPr>
        <w:spacing w:line="360" w:lineRule="auto"/>
        <w:ind w:left="567" w:right="618"/>
        <w:contextualSpacing/>
        <w:jc w:val="both"/>
        <w:rPr>
          <w:rFonts w:ascii="Palatino Linotype" w:hAnsi="Palatino Linotype" w:cs="Arial"/>
          <w:i/>
          <w:color w:val="000000" w:themeColor="text1"/>
          <w:sz w:val="22"/>
          <w:szCs w:val="22"/>
        </w:rPr>
      </w:pPr>
      <w:r w:rsidRPr="006628D3">
        <w:rPr>
          <w:rFonts w:ascii="Palatino Linotype" w:hAnsi="Palatino Linotype" w:cs="Arial"/>
          <w:i/>
          <w:color w:val="000000" w:themeColor="text1"/>
          <w:sz w:val="22"/>
          <w:szCs w:val="22"/>
        </w:rPr>
        <w:t>SEGUNDO TRIBUNAL COLEGIADO DEL SEXTO CIRCUITO.</w:t>
      </w:r>
    </w:p>
    <w:p w14:paraId="3B376BC6" w14:textId="77777777" w:rsidR="003E0C0E" w:rsidRPr="006628D3" w:rsidRDefault="003E0C0E" w:rsidP="003E0C0E">
      <w:pPr>
        <w:spacing w:line="360" w:lineRule="auto"/>
        <w:ind w:left="567" w:right="618"/>
        <w:contextualSpacing/>
        <w:jc w:val="both"/>
        <w:rPr>
          <w:rFonts w:ascii="Palatino Linotype" w:hAnsi="Palatino Linotype" w:cs="Arial"/>
          <w:i/>
          <w:color w:val="000000" w:themeColor="text1"/>
          <w:sz w:val="22"/>
          <w:szCs w:val="22"/>
        </w:rPr>
      </w:pPr>
      <w:r w:rsidRPr="006628D3">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582E5DF3" w14:textId="77777777" w:rsidR="003E0C0E" w:rsidRPr="006628D3" w:rsidRDefault="003E0C0E" w:rsidP="003E0C0E">
      <w:pPr>
        <w:spacing w:line="360" w:lineRule="auto"/>
        <w:ind w:left="567" w:right="618"/>
        <w:contextualSpacing/>
        <w:jc w:val="both"/>
        <w:rPr>
          <w:rFonts w:ascii="Palatino Linotype" w:hAnsi="Palatino Linotype" w:cs="Arial"/>
          <w:i/>
          <w:color w:val="000000" w:themeColor="text1"/>
          <w:sz w:val="22"/>
          <w:szCs w:val="22"/>
        </w:rPr>
      </w:pPr>
      <w:r w:rsidRPr="006628D3">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6628D3">
        <w:rPr>
          <w:rFonts w:ascii="Palatino Linotype" w:hAnsi="Palatino Linotype" w:cs="Arial"/>
          <w:i/>
          <w:color w:val="000000" w:themeColor="text1"/>
          <w:sz w:val="22"/>
          <w:szCs w:val="22"/>
        </w:rPr>
        <w:t>Esponda</w:t>
      </w:r>
      <w:proofErr w:type="spellEnd"/>
      <w:r w:rsidRPr="006628D3">
        <w:rPr>
          <w:rFonts w:ascii="Palatino Linotype" w:hAnsi="Palatino Linotype" w:cs="Arial"/>
          <w:i/>
          <w:color w:val="000000" w:themeColor="text1"/>
          <w:sz w:val="22"/>
          <w:szCs w:val="22"/>
        </w:rPr>
        <w:t xml:space="preserve"> Rincón.</w:t>
      </w:r>
    </w:p>
    <w:p w14:paraId="05D71703" w14:textId="77777777" w:rsidR="003E0C0E" w:rsidRPr="006628D3" w:rsidRDefault="003E0C0E" w:rsidP="003E0C0E">
      <w:pPr>
        <w:spacing w:line="360" w:lineRule="auto"/>
        <w:ind w:left="567" w:right="618"/>
        <w:contextualSpacing/>
        <w:jc w:val="both"/>
        <w:rPr>
          <w:rFonts w:ascii="Palatino Linotype" w:hAnsi="Palatino Linotype" w:cs="Arial"/>
          <w:i/>
          <w:color w:val="000000" w:themeColor="text1"/>
          <w:sz w:val="22"/>
          <w:szCs w:val="22"/>
        </w:rPr>
      </w:pPr>
      <w:r w:rsidRPr="006628D3">
        <w:rPr>
          <w:rFonts w:ascii="Palatino Linotype" w:hAnsi="Palatino Linotype" w:cs="Arial"/>
          <w:i/>
          <w:color w:val="000000" w:themeColor="text1"/>
          <w:sz w:val="22"/>
          <w:szCs w:val="22"/>
        </w:rPr>
        <w:t xml:space="preserve">Amparo en revisión 333/88. </w:t>
      </w:r>
      <w:proofErr w:type="spellStart"/>
      <w:r w:rsidRPr="006628D3">
        <w:rPr>
          <w:rFonts w:ascii="Palatino Linotype" w:hAnsi="Palatino Linotype" w:cs="Arial"/>
          <w:i/>
          <w:color w:val="000000" w:themeColor="text1"/>
          <w:sz w:val="22"/>
          <w:szCs w:val="22"/>
        </w:rPr>
        <w:t>Adilia</w:t>
      </w:r>
      <w:proofErr w:type="spellEnd"/>
      <w:r w:rsidRPr="006628D3">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279A7880" w14:textId="77777777" w:rsidR="003E0C0E" w:rsidRPr="006628D3" w:rsidRDefault="003E0C0E" w:rsidP="003E0C0E">
      <w:pPr>
        <w:spacing w:line="360" w:lineRule="auto"/>
        <w:ind w:left="567" w:right="618"/>
        <w:contextualSpacing/>
        <w:jc w:val="both"/>
        <w:rPr>
          <w:rFonts w:ascii="Palatino Linotype" w:hAnsi="Palatino Linotype" w:cs="Arial"/>
          <w:i/>
          <w:color w:val="000000" w:themeColor="text1"/>
          <w:sz w:val="22"/>
          <w:szCs w:val="22"/>
        </w:rPr>
      </w:pPr>
      <w:r w:rsidRPr="006628D3">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6628D3">
        <w:rPr>
          <w:rFonts w:ascii="Palatino Linotype" w:hAnsi="Palatino Linotype" w:cs="Arial"/>
          <w:i/>
          <w:color w:val="000000" w:themeColor="text1"/>
          <w:sz w:val="22"/>
          <w:szCs w:val="22"/>
        </w:rPr>
        <w:t>Goyzueta</w:t>
      </w:r>
      <w:proofErr w:type="spellEnd"/>
      <w:r w:rsidRPr="006628D3">
        <w:rPr>
          <w:rFonts w:ascii="Palatino Linotype" w:hAnsi="Palatino Linotype" w:cs="Arial"/>
          <w:i/>
          <w:color w:val="000000" w:themeColor="text1"/>
          <w:sz w:val="22"/>
          <w:szCs w:val="22"/>
        </w:rPr>
        <w:t>. Secretario: Gonzalo Carrera Molina.</w:t>
      </w:r>
    </w:p>
    <w:p w14:paraId="6C0D98FE" w14:textId="77777777" w:rsidR="003E0C0E" w:rsidRPr="006628D3" w:rsidRDefault="003E0C0E" w:rsidP="003E0C0E">
      <w:pPr>
        <w:spacing w:line="360" w:lineRule="auto"/>
        <w:ind w:left="567" w:right="618"/>
        <w:contextualSpacing/>
        <w:jc w:val="both"/>
        <w:rPr>
          <w:rFonts w:ascii="Palatino Linotype" w:hAnsi="Palatino Linotype" w:cs="Arial"/>
          <w:i/>
          <w:color w:val="000000" w:themeColor="text1"/>
          <w:sz w:val="22"/>
          <w:szCs w:val="22"/>
        </w:rPr>
      </w:pPr>
      <w:r w:rsidRPr="006628D3">
        <w:rPr>
          <w:rFonts w:ascii="Palatino Linotype" w:hAnsi="Palatino Linotype" w:cs="Arial"/>
          <w:i/>
          <w:color w:val="000000" w:themeColor="text1"/>
          <w:sz w:val="22"/>
          <w:szCs w:val="22"/>
        </w:rPr>
        <w:lastRenderedPageBreak/>
        <w:t xml:space="preserve">Amparo directo 7/96. Pedro Vicente López Miro. 21 de febrero de 1996. Unanimidad de votos. Ponente: María Eugenia Estela Martínez Cardiel. Secretario: Enrique </w:t>
      </w:r>
      <w:proofErr w:type="spellStart"/>
      <w:r w:rsidRPr="006628D3">
        <w:rPr>
          <w:rFonts w:ascii="Palatino Linotype" w:hAnsi="Palatino Linotype" w:cs="Arial"/>
          <w:i/>
          <w:color w:val="000000" w:themeColor="text1"/>
          <w:sz w:val="22"/>
          <w:szCs w:val="22"/>
        </w:rPr>
        <w:t>Baigts</w:t>
      </w:r>
      <w:proofErr w:type="spellEnd"/>
      <w:r w:rsidRPr="006628D3">
        <w:rPr>
          <w:rFonts w:ascii="Palatino Linotype" w:hAnsi="Palatino Linotype" w:cs="Arial"/>
          <w:i/>
          <w:color w:val="000000" w:themeColor="text1"/>
          <w:sz w:val="22"/>
          <w:szCs w:val="22"/>
        </w:rPr>
        <w:t xml:space="preserve"> Muñoz.</w:t>
      </w:r>
      <w:r w:rsidRPr="006628D3">
        <w:rPr>
          <w:rStyle w:val="Refdenotaalpie"/>
          <w:rFonts w:ascii="Palatino Linotype" w:hAnsi="Palatino Linotype" w:cs="Arial"/>
          <w:i/>
          <w:color w:val="000000" w:themeColor="text1"/>
          <w:sz w:val="22"/>
          <w:szCs w:val="22"/>
        </w:rPr>
        <w:footnoteReference w:id="7"/>
      </w:r>
    </w:p>
    <w:p w14:paraId="60B347F3" w14:textId="77777777" w:rsidR="003E0C0E" w:rsidRPr="006628D3" w:rsidRDefault="003E0C0E" w:rsidP="003E0C0E">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58DC22E5" w14:textId="77777777" w:rsidR="003E0C0E" w:rsidRPr="006628D3" w:rsidRDefault="003E0C0E" w:rsidP="003E0C0E">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628D3">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033A16E" w14:textId="77777777" w:rsidR="003E0C0E" w:rsidRPr="006628D3" w:rsidRDefault="003E0C0E" w:rsidP="003E0C0E">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7C4C491" w14:textId="77777777" w:rsidR="003E0C0E" w:rsidRPr="006628D3" w:rsidRDefault="003E0C0E" w:rsidP="003E0C0E">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628D3">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2B5ACB7" w14:textId="77777777" w:rsidR="003E0C0E" w:rsidRPr="006628D3" w:rsidRDefault="003E0C0E" w:rsidP="003E0C0E">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EAFD19B" w14:textId="77777777" w:rsidR="003E0C0E" w:rsidRPr="006628D3" w:rsidRDefault="003E0C0E" w:rsidP="003E0C0E">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628D3">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4A08FB14" w14:textId="77777777" w:rsidR="003E0C0E" w:rsidRPr="006628D3" w:rsidRDefault="003E0C0E" w:rsidP="003E0C0E">
      <w:pPr>
        <w:pStyle w:val="Prrafodelista"/>
        <w:spacing w:line="360" w:lineRule="auto"/>
        <w:ind w:left="0"/>
        <w:jc w:val="both"/>
        <w:rPr>
          <w:rFonts w:ascii="Palatino Linotype" w:hAnsi="Palatino Linotype"/>
          <w:color w:val="000000" w:themeColor="text1"/>
        </w:rPr>
      </w:pPr>
    </w:p>
    <w:p w14:paraId="55950AF3" w14:textId="77777777" w:rsidR="003E0C0E" w:rsidRPr="006628D3" w:rsidRDefault="003E0C0E" w:rsidP="003E0C0E">
      <w:pPr>
        <w:pStyle w:val="Prrafodelista"/>
        <w:numPr>
          <w:ilvl w:val="0"/>
          <w:numId w:val="1"/>
        </w:numPr>
        <w:spacing w:line="360" w:lineRule="auto"/>
        <w:ind w:left="0" w:firstLine="0"/>
        <w:jc w:val="both"/>
        <w:rPr>
          <w:rFonts w:ascii="Palatino Linotype" w:hAnsi="Palatino Linotype"/>
          <w:color w:val="000000" w:themeColor="text1"/>
        </w:rPr>
      </w:pPr>
      <w:r w:rsidRPr="006628D3">
        <w:rPr>
          <w:rFonts w:ascii="Palatino Linotype" w:eastAsia="Calibri" w:hAnsi="Palatino Linotype" w:cs="Arial"/>
          <w:color w:val="000000" w:themeColor="text1"/>
          <w:lang w:val="es-ES" w:eastAsia="es-MX"/>
        </w:rPr>
        <w:lastRenderedPageBreak/>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51D20091" w14:textId="77777777" w:rsidR="003E0C0E" w:rsidRPr="006628D3" w:rsidRDefault="003E0C0E" w:rsidP="003E0C0E">
      <w:pPr>
        <w:spacing w:line="360" w:lineRule="auto"/>
        <w:jc w:val="both"/>
        <w:rPr>
          <w:rFonts w:ascii="Palatino Linotype" w:hAnsi="Palatino Linotype"/>
          <w:color w:val="000000" w:themeColor="text1"/>
        </w:rPr>
      </w:pPr>
    </w:p>
    <w:p w14:paraId="006C90EC" w14:textId="77777777" w:rsidR="003E0C0E" w:rsidRPr="006628D3" w:rsidRDefault="003E0C0E" w:rsidP="003E0C0E">
      <w:pPr>
        <w:pStyle w:val="Prrafodelista"/>
        <w:numPr>
          <w:ilvl w:val="0"/>
          <w:numId w:val="1"/>
        </w:numPr>
        <w:spacing w:line="360" w:lineRule="auto"/>
        <w:ind w:left="0" w:firstLine="0"/>
        <w:jc w:val="both"/>
        <w:rPr>
          <w:rFonts w:ascii="Palatino Linotype" w:hAnsi="Palatino Linotype"/>
          <w:color w:val="000000" w:themeColor="text1"/>
        </w:rPr>
      </w:pPr>
      <w:r w:rsidRPr="006628D3">
        <w:rPr>
          <w:rFonts w:ascii="Palatino Linotype" w:eastAsia="Calibri" w:hAnsi="Palatino Linotype" w:cs="Arial"/>
          <w:color w:val="000000" w:themeColor="text1"/>
          <w:lang w:val="es-ES" w:eastAsia="es-MX"/>
        </w:rPr>
        <w:t xml:space="preserve">Es de señalar, que por lo que hace a las versiones públicas, el </w:t>
      </w:r>
      <w:r w:rsidRPr="006628D3">
        <w:rPr>
          <w:rFonts w:ascii="Palatino Linotype" w:eastAsia="Calibri" w:hAnsi="Palatino Linotype" w:cs="Arial"/>
          <w:b/>
          <w:color w:val="000000" w:themeColor="text1"/>
          <w:lang w:val="es-ES" w:eastAsia="es-MX"/>
        </w:rPr>
        <w:t>SUJETO OBLIGADO</w:t>
      </w:r>
      <w:r w:rsidRPr="006628D3">
        <w:rPr>
          <w:rFonts w:ascii="Palatino Linotype" w:eastAsia="Calibri" w:hAnsi="Palatino Linotype" w:cs="Arial"/>
          <w:color w:val="000000" w:themeColor="text1"/>
          <w:lang w:val="es-ES" w:eastAsia="es-MX"/>
        </w:rPr>
        <w:t xml:space="preserve"> debe cumplir con las formalidades exigidas en la Ley, por lo que </w:t>
      </w:r>
      <w:r w:rsidRPr="006628D3">
        <w:rPr>
          <w:rFonts w:ascii="Palatino Linotype" w:eastAsia="Times New Roman" w:hAnsi="Palatino Linotype" w:cs="Arial"/>
          <w:color w:val="000000" w:themeColor="text1"/>
          <w:lang w:eastAsia="es-MX"/>
        </w:rPr>
        <w:t xml:space="preserve">para tal efecto emitirá el </w:t>
      </w:r>
      <w:r w:rsidRPr="006628D3">
        <w:rPr>
          <w:rFonts w:ascii="Palatino Linotype" w:eastAsia="Calibri" w:hAnsi="Palatino Linotype" w:cs="Arial"/>
          <w:color w:val="000000" w:themeColor="text1"/>
          <w:lang w:val="es-ES" w:eastAsia="es-MX"/>
        </w:rPr>
        <w:t>Acuerdo del Comité de Transparencia en términos de los artículos 49 fracción</w:t>
      </w:r>
      <w:r w:rsidRPr="006628D3">
        <w:rPr>
          <w:rFonts w:ascii="Palatino Linotype" w:eastAsia="Calibri" w:hAnsi="Palatino Linotype" w:cs="Arial"/>
          <w:bCs/>
          <w:color w:val="000000" w:themeColor="text1"/>
        </w:rPr>
        <w:t xml:space="preserve"> VIII,</w:t>
      </w:r>
      <w:r w:rsidRPr="006628D3">
        <w:rPr>
          <w:rFonts w:ascii="Palatino Linotype" w:eastAsia="Calibri" w:hAnsi="Palatino Linotype" w:cs="Arial"/>
          <w:color w:val="000000" w:themeColor="text1"/>
          <w:lang w:val="es-ES" w:eastAsia="es-MX"/>
        </w:rPr>
        <w:t xml:space="preserve"> 122</w:t>
      </w:r>
      <w:r w:rsidRPr="006628D3">
        <w:rPr>
          <w:rFonts w:ascii="Palatino Linotype" w:hAnsi="Palatino Linotype" w:cs="Times New Roman"/>
          <w:color w:val="000000" w:themeColor="text1"/>
          <w:vertAlign w:val="superscript"/>
          <w:lang w:val="es-ES" w:eastAsia="es-MX"/>
        </w:rPr>
        <w:footnoteReference w:id="8"/>
      </w:r>
      <w:r w:rsidRPr="006628D3">
        <w:rPr>
          <w:rFonts w:ascii="Palatino Linotype" w:eastAsia="Calibri" w:hAnsi="Palatino Linotype" w:cs="Arial"/>
          <w:color w:val="000000" w:themeColor="text1"/>
          <w:lang w:val="es-ES" w:eastAsia="es-MX"/>
        </w:rPr>
        <w:t>, 135</w:t>
      </w:r>
      <w:r w:rsidRPr="006628D3">
        <w:rPr>
          <w:rFonts w:ascii="Palatino Linotype" w:hAnsi="Palatino Linotype" w:cs="Times New Roman"/>
          <w:color w:val="000000" w:themeColor="text1"/>
          <w:vertAlign w:val="superscript"/>
          <w:lang w:val="es-ES" w:eastAsia="es-MX"/>
        </w:rPr>
        <w:footnoteReference w:id="9"/>
      </w:r>
      <w:r w:rsidRPr="006628D3">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600063D5" w14:textId="77777777" w:rsidR="003E0C0E" w:rsidRPr="006628D3" w:rsidRDefault="003E0C0E" w:rsidP="003E0C0E">
      <w:pPr>
        <w:pStyle w:val="Prrafodelista"/>
        <w:spacing w:line="360" w:lineRule="auto"/>
        <w:ind w:left="0"/>
        <w:jc w:val="both"/>
        <w:rPr>
          <w:rFonts w:ascii="Palatino Linotype" w:hAnsi="Palatino Linotype"/>
          <w:color w:val="000000" w:themeColor="text1"/>
        </w:rPr>
      </w:pPr>
    </w:p>
    <w:p w14:paraId="0A02C1C4" w14:textId="77777777" w:rsidR="003E0C0E" w:rsidRPr="006628D3" w:rsidRDefault="003E0C0E" w:rsidP="003E0C0E">
      <w:pPr>
        <w:pStyle w:val="Prrafodelista"/>
        <w:numPr>
          <w:ilvl w:val="0"/>
          <w:numId w:val="1"/>
        </w:numPr>
        <w:spacing w:line="360" w:lineRule="auto"/>
        <w:ind w:left="0" w:firstLine="0"/>
        <w:jc w:val="both"/>
        <w:rPr>
          <w:rFonts w:ascii="Palatino Linotype" w:hAnsi="Palatino Linotype"/>
          <w:color w:val="000000" w:themeColor="text1"/>
        </w:rPr>
      </w:pPr>
      <w:r w:rsidRPr="006628D3">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6628D3">
        <w:rPr>
          <w:rFonts w:ascii="Palatino Linotype" w:eastAsia="Calibri" w:hAnsi="Palatino Linotype" w:cs="Arial"/>
          <w:b/>
          <w:color w:val="000000" w:themeColor="text1"/>
          <w:lang w:val="es-ES" w:eastAsia="es-CO"/>
        </w:rPr>
        <w:t>SUJETO OBLIGADO</w:t>
      </w:r>
      <w:r w:rsidRPr="006628D3">
        <w:rPr>
          <w:rFonts w:ascii="Palatino Linotype" w:eastAsia="Calibri" w:hAnsi="Palatino Linotype" w:cs="Arial"/>
          <w:color w:val="000000" w:themeColor="text1"/>
          <w:lang w:val="es-ES" w:eastAsia="es-CO"/>
        </w:rPr>
        <w:t xml:space="preserve"> a testar, suprimir o eliminar datos de dicho soporte </w:t>
      </w:r>
      <w:r w:rsidRPr="006628D3">
        <w:rPr>
          <w:rFonts w:ascii="Palatino Linotype" w:eastAsia="Calibri" w:hAnsi="Palatino Linotype" w:cs="Arial"/>
          <w:color w:val="000000" w:themeColor="text1"/>
          <w:lang w:val="es-ES" w:eastAsia="es-CO"/>
        </w:rPr>
        <w:lastRenderedPageBreak/>
        <w:t>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6D043E9" w14:textId="77777777" w:rsidR="003E0C0E" w:rsidRPr="006628D3" w:rsidRDefault="003E0C0E" w:rsidP="003E0C0E">
      <w:pPr>
        <w:pStyle w:val="Prrafodelista"/>
        <w:spacing w:line="360" w:lineRule="auto"/>
        <w:ind w:left="0"/>
        <w:jc w:val="both"/>
        <w:rPr>
          <w:rFonts w:ascii="Palatino Linotype" w:hAnsi="Palatino Linotype"/>
          <w:color w:val="000000" w:themeColor="text1"/>
        </w:rPr>
      </w:pPr>
    </w:p>
    <w:p w14:paraId="1ECA14F8" w14:textId="77777777" w:rsidR="003E0C0E" w:rsidRPr="006628D3" w:rsidRDefault="003E0C0E" w:rsidP="003E0C0E">
      <w:pPr>
        <w:pStyle w:val="Prrafodelista"/>
        <w:numPr>
          <w:ilvl w:val="0"/>
          <w:numId w:val="1"/>
        </w:numPr>
        <w:spacing w:line="360" w:lineRule="auto"/>
        <w:ind w:left="0" w:firstLine="0"/>
        <w:jc w:val="both"/>
        <w:rPr>
          <w:rFonts w:ascii="Palatino Linotype" w:hAnsi="Palatino Linotype"/>
          <w:color w:val="000000" w:themeColor="text1"/>
        </w:rPr>
      </w:pPr>
      <w:r w:rsidRPr="006628D3">
        <w:rPr>
          <w:rFonts w:ascii="Palatino Linotype" w:eastAsia="Times New Roman" w:hAnsi="Palatino Linotype" w:cs="Arial"/>
          <w:color w:val="000000" w:themeColor="text1"/>
          <w:lang w:eastAsia="es-MX"/>
        </w:rPr>
        <w:t xml:space="preserve">Siendo así que, </w:t>
      </w:r>
      <w:r w:rsidRPr="006628D3">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6628D3">
        <w:rPr>
          <w:rFonts w:ascii="Palatino Linotype" w:hAnsi="Palatino Linotype"/>
          <w:b/>
          <w:color w:val="000000" w:themeColor="text1"/>
        </w:rPr>
        <w:t>SUJETO OBLIGADO</w:t>
      </w:r>
      <w:r w:rsidRPr="006628D3">
        <w:rPr>
          <w:rFonts w:ascii="Palatino Linotype" w:hAnsi="Palatino Linotype"/>
          <w:color w:val="000000" w:themeColor="text1"/>
        </w:rPr>
        <w:t xml:space="preserve">. Dicho acuerdo deberá de contener los </w:t>
      </w:r>
      <w:r w:rsidRPr="006628D3">
        <w:rPr>
          <w:rFonts w:ascii="Palatino Linotype" w:hAnsi="Palatino Linotype"/>
          <w:b/>
          <w:color w:val="000000" w:themeColor="text1"/>
        </w:rPr>
        <w:t>razonamientos lógicos</w:t>
      </w:r>
      <w:r w:rsidRPr="006628D3">
        <w:rPr>
          <w:rFonts w:ascii="Palatino Linotype" w:hAnsi="Palatino Linotype"/>
          <w:color w:val="000000" w:themeColor="text1"/>
        </w:rPr>
        <w:t xml:space="preserve"> mediante los cuales se </w:t>
      </w:r>
      <w:r w:rsidRPr="006628D3">
        <w:rPr>
          <w:rFonts w:ascii="Palatino Linotype" w:hAnsi="Palatino Linotype"/>
          <w:b/>
          <w:color w:val="000000" w:themeColor="text1"/>
        </w:rPr>
        <w:t xml:space="preserve">demuestre </w:t>
      </w:r>
      <w:r w:rsidRPr="006628D3">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499320F8" w14:textId="77777777" w:rsidR="003E0C0E" w:rsidRPr="006628D3" w:rsidRDefault="003E0C0E" w:rsidP="003E0C0E">
      <w:pPr>
        <w:pStyle w:val="Prrafodelista"/>
        <w:spacing w:line="360" w:lineRule="auto"/>
        <w:ind w:left="0"/>
        <w:jc w:val="both"/>
        <w:rPr>
          <w:rFonts w:ascii="Palatino Linotype" w:hAnsi="Palatino Linotype"/>
          <w:color w:val="000000" w:themeColor="text1"/>
        </w:rPr>
      </w:pPr>
    </w:p>
    <w:p w14:paraId="2C64B0BF" w14:textId="77777777" w:rsidR="003E0C0E" w:rsidRPr="006628D3" w:rsidRDefault="003E0C0E" w:rsidP="003E0C0E">
      <w:pPr>
        <w:pStyle w:val="Prrafodelista"/>
        <w:numPr>
          <w:ilvl w:val="0"/>
          <w:numId w:val="1"/>
        </w:numPr>
        <w:spacing w:line="360" w:lineRule="auto"/>
        <w:ind w:left="0" w:firstLine="0"/>
        <w:jc w:val="both"/>
        <w:rPr>
          <w:rFonts w:ascii="Palatino Linotype" w:hAnsi="Palatino Linotype"/>
          <w:color w:val="000000" w:themeColor="text1"/>
        </w:rPr>
      </w:pPr>
      <w:r w:rsidRPr="006628D3">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w:t>
      </w:r>
      <w:r w:rsidRPr="006628D3">
        <w:rPr>
          <w:rFonts w:ascii="Palatino Linotype" w:eastAsia="Times New Roman" w:hAnsi="Palatino Linotype" w:cs="Arial"/>
          <w:color w:val="000000" w:themeColor="text1"/>
          <w:lang w:eastAsia="es-MX"/>
        </w:rPr>
        <w:lastRenderedPageBreak/>
        <w:t>protección de datos personales, la ley permite la elaboración de versiones públicas en las que se suprima aquella información relacionada con la vida privada de los particulares y de los servidores públicos.</w:t>
      </w:r>
    </w:p>
    <w:p w14:paraId="2DDD6362" w14:textId="77777777" w:rsidR="003E0C0E" w:rsidRPr="006628D3" w:rsidRDefault="003E0C0E" w:rsidP="003E0C0E">
      <w:pPr>
        <w:pStyle w:val="Prrafodelista"/>
        <w:spacing w:line="360" w:lineRule="auto"/>
        <w:ind w:left="0"/>
        <w:jc w:val="both"/>
        <w:rPr>
          <w:rFonts w:ascii="Palatino Linotype" w:hAnsi="Palatino Linotype"/>
          <w:color w:val="000000" w:themeColor="text1"/>
        </w:rPr>
      </w:pPr>
    </w:p>
    <w:p w14:paraId="213A71D5" w14:textId="77777777" w:rsidR="003E0C0E" w:rsidRPr="006628D3" w:rsidRDefault="003E0C0E" w:rsidP="003E0C0E">
      <w:pPr>
        <w:pStyle w:val="Prrafodelista"/>
        <w:numPr>
          <w:ilvl w:val="0"/>
          <w:numId w:val="1"/>
        </w:numPr>
        <w:spacing w:line="360" w:lineRule="auto"/>
        <w:ind w:left="0" w:firstLine="0"/>
        <w:jc w:val="both"/>
        <w:rPr>
          <w:rFonts w:ascii="Palatino Linotype" w:hAnsi="Palatino Linotype"/>
          <w:color w:val="000000" w:themeColor="text1"/>
        </w:rPr>
      </w:pPr>
      <w:r w:rsidRPr="006628D3">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A2DB9F1" w14:textId="77777777" w:rsidR="003E0C0E" w:rsidRPr="006628D3" w:rsidRDefault="003E0C0E" w:rsidP="003E0C0E">
      <w:pPr>
        <w:pStyle w:val="Prrafodelista"/>
        <w:spacing w:line="360" w:lineRule="auto"/>
        <w:ind w:left="0"/>
        <w:jc w:val="both"/>
        <w:rPr>
          <w:rFonts w:ascii="Palatino Linotype" w:hAnsi="Palatino Linotype"/>
          <w:color w:val="000000" w:themeColor="text1"/>
        </w:rPr>
      </w:pPr>
    </w:p>
    <w:p w14:paraId="274329EB" w14:textId="77777777" w:rsidR="003E0C0E" w:rsidRPr="006628D3" w:rsidRDefault="003E0C0E" w:rsidP="003E0C0E">
      <w:pPr>
        <w:pStyle w:val="Prrafodelista"/>
        <w:numPr>
          <w:ilvl w:val="0"/>
          <w:numId w:val="1"/>
        </w:numPr>
        <w:spacing w:line="360" w:lineRule="auto"/>
        <w:ind w:left="0" w:firstLine="0"/>
        <w:jc w:val="both"/>
        <w:rPr>
          <w:rFonts w:ascii="Palatino Linotype" w:hAnsi="Palatino Linotype"/>
          <w:color w:val="000000" w:themeColor="text1"/>
        </w:rPr>
      </w:pPr>
      <w:r w:rsidRPr="006628D3">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56ABEE44" w14:textId="77777777" w:rsidR="003E0C0E" w:rsidRPr="006628D3" w:rsidRDefault="003E0C0E" w:rsidP="003E0C0E">
      <w:pPr>
        <w:pStyle w:val="Prrafodelista"/>
        <w:spacing w:line="360" w:lineRule="auto"/>
        <w:ind w:left="0"/>
        <w:jc w:val="both"/>
        <w:rPr>
          <w:rFonts w:ascii="Palatino Linotype" w:hAnsi="Palatino Linotype"/>
          <w:color w:val="000000" w:themeColor="text1"/>
        </w:rPr>
      </w:pPr>
    </w:p>
    <w:p w14:paraId="6DBC961E" w14:textId="2480798D" w:rsidR="00561287" w:rsidRPr="006628D3" w:rsidRDefault="003E0C0E" w:rsidP="00561287">
      <w:pPr>
        <w:pStyle w:val="Prrafodelista"/>
        <w:numPr>
          <w:ilvl w:val="0"/>
          <w:numId w:val="1"/>
        </w:numPr>
        <w:spacing w:before="240" w:after="240" w:line="360" w:lineRule="auto"/>
        <w:ind w:left="0" w:right="49" w:firstLine="0"/>
        <w:jc w:val="both"/>
        <w:rPr>
          <w:rFonts w:ascii="Palatino Linotype" w:hAnsi="Palatino Linotype"/>
        </w:rPr>
      </w:pPr>
      <w:r w:rsidRPr="006628D3">
        <w:rPr>
          <w:rFonts w:ascii="Palatino Linotype" w:eastAsia="Times New Roman" w:hAnsi="Palatino Linotype" w:cs="Arial"/>
          <w:color w:val="222222"/>
          <w:lang w:eastAsia="es-MX"/>
        </w:rPr>
        <w:t xml:space="preserve">Por lo anteriormente expuesto y fundado, este </w:t>
      </w:r>
      <w:r w:rsidRPr="006628D3">
        <w:rPr>
          <w:rFonts w:ascii="Palatino Linotype" w:eastAsia="Times New Roman" w:hAnsi="Palatino Linotype" w:cs="Arial"/>
          <w:b/>
          <w:bCs/>
          <w:color w:val="222222"/>
          <w:lang w:eastAsia="es-MX"/>
        </w:rPr>
        <w:t>ÓRGANO GARANTE</w:t>
      </w:r>
      <w:r w:rsidRPr="006628D3">
        <w:rPr>
          <w:rFonts w:ascii="Palatino Linotype" w:eastAsia="Times New Roman" w:hAnsi="Palatino Linotype" w:cs="Arial"/>
          <w:color w:val="222222"/>
          <w:lang w:eastAsia="es-MX"/>
        </w:rPr>
        <w:t xml:space="preserve"> emite los siguientes:</w:t>
      </w:r>
    </w:p>
    <w:p w14:paraId="6FC3E3B2" w14:textId="77777777" w:rsidR="003E0C0E" w:rsidRPr="006628D3" w:rsidRDefault="003E0C0E" w:rsidP="003E0C0E">
      <w:pPr>
        <w:pStyle w:val="Prrafodelista"/>
        <w:spacing w:before="240" w:after="240" w:line="360" w:lineRule="auto"/>
        <w:ind w:left="0" w:right="49"/>
        <w:jc w:val="both"/>
        <w:rPr>
          <w:rFonts w:ascii="Palatino Linotype" w:hAnsi="Palatino Linotype"/>
        </w:rPr>
      </w:pPr>
    </w:p>
    <w:p w14:paraId="4927FED7" w14:textId="77777777" w:rsidR="008F738E" w:rsidRPr="006628D3" w:rsidRDefault="008F738E" w:rsidP="003E0C0E">
      <w:pPr>
        <w:pStyle w:val="Prrafodelista"/>
        <w:spacing w:before="240" w:after="240" w:line="360" w:lineRule="auto"/>
        <w:ind w:left="0" w:right="49"/>
        <w:jc w:val="both"/>
        <w:rPr>
          <w:rFonts w:ascii="Palatino Linotype" w:hAnsi="Palatino Linotype"/>
        </w:rPr>
      </w:pPr>
    </w:p>
    <w:p w14:paraId="19F5AA29" w14:textId="77777777" w:rsidR="008F738E" w:rsidRPr="006628D3" w:rsidRDefault="008F738E" w:rsidP="003E0C0E">
      <w:pPr>
        <w:pStyle w:val="Prrafodelista"/>
        <w:spacing w:before="240" w:after="240" w:line="360" w:lineRule="auto"/>
        <w:ind w:left="0" w:right="49"/>
        <w:jc w:val="both"/>
        <w:rPr>
          <w:rFonts w:ascii="Palatino Linotype" w:hAnsi="Palatino Linotype"/>
        </w:rPr>
      </w:pPr>
    </w:p>
    <w:p w14:paraId="008D97D4" w14:textId="77777777" w:rsidR="008F738E" w:rsidRPr="006628D3" w:rsidRDefault="008F738E" w:rsidP="003E0C0E">
      <w:pPr>
        <w:pStyle w:val="Prrafodelista"/>
        <w:spacing w:before="240" w:after="240" w:line="360" w:lineRule="auto"/>
        <w:ind w:left="0" w:right="49"/>
        <w:jc w:val="both"/>
        <w:rPr>
          <w:rFonts w:ascii="Palatino Linotype" w:hAnsi="Palatino Linotype"/>
        </w:rPr>
      </w:pPr>
    </w:p>
    <w:p w14:paraId="53064494" w14:textId="77777777" w:rsidR="008F738E" w:rsidRPr="006628D3" w:rsidRDefault="008F738E" w:rsidP="003E0C0E">
      <w:pPr>
        <w:pStyle w:val="Prrafodelista"/>
        <w:spacing w:before="240" w:after="240" w:line="360" w:lineRule="auto"/>
        <w:ind w:left="0" w:right="49"/>
        <w:jc w:val="both"/>
        <w:rPr>
          <w:rFonts w:ascii="Palatino Linotype" w:hAnsi="Palatino Linotype"/>
        </w:rPr>
      </w:pPr>
    </w:p>
    <w:p w14:paraId="3281D42F" w14:textId="77777777" w:rsidR="008F738E" w:rsidRPr="006628D3" w:rsidRDefault="008F738E" w:rsidP="003E0C0E">
      <w:pPr>
        <w:pStyle w:val="Prrafodelista"/>
        <w:spacing w:before="240" w:after="240" w:line="360" w:lineRule="auto"/>
        <w:ind w:left="0" w:right="49"/>
        <w:jc w:val="both"/>
        <w:rPr>
          <w:rFonts w:ascii="Palatino Linotype" w:hAnsi="Palatino Linotype"/>
        </w:rPr>
      </w:pPr>
    </w:p>
    <w:p w14:paraId="32208A09" w14:textId="77777777" w:rsidR="008F738E" w:rsidRPr="006628D3" w:rsidRDefault="008F738E" w:rsidP="003E0C0E">
      <w:pPr>
        <w:pStyle w:val="Prrafodelista"/>
        <w:spacing w:before="240" w:after="240" w:line="360" w:lineRule="auto"/>
        <w:ind w:left="0" w:right="49"/>
        <w:jc w:val="both"/>
        <w:rPr>
          <w:rFonts w:ascii="Palatino Linotype" w:hAnsi="Palatino Linotype"/>
        </w:rPr>
      </w:pPr>
    </w:p>
    <w:p w14:paraId="255C563C" w14:textId="77777777" w:rsidR="008F738E" w:rsidRPr="006628D3" w:rsidRDefault="008F738E" w:rsidP="003E0C0E">
      <w:pPr>
        <w:pStyle w:val="Prrafodelista"/>
        <w:spacing w:before="240" w:after="240" w:line="360" w:lineRule="auto"/>
        <w:ind w:left="0" w:right="49"/>
        <w:jc w:val="both"/>
        <w:rPr>
          <w:rFonts w:ascii="Palatino Linotype" w:hAnsi="Palatino Linotype"/>
        </w:rPr>
      </w:pPr>
    </w:p>
    <w:p w14:paraId="73370EB3" w14:textId="52D8A338" w:rsidR="002C38C9" w:rsidRPr="006628D3" w:rsidRDefault="002C38C9" w:rsidP="002C38C9">
      <w:pPr>
        <w:pStyle w:val="Ttulo1"/>
        <w:spacing w:line="360" w:lineRule="auto"/>
        <w:ind w:left="2912"/>
        <w:rPr>
          <w:rFonts w:eastAsia="Calibri"/>
          <w:b w:val="0"/>
          <w:szCs w:val="24"/>
          <w:lang w:val="es-ES" w:eastAsia="es-ES"/>
        </w:rPr>
      </w:pPr>
      <w:bookmarkStart w:id="108" w:name="_Toc475014715"/>
      <w:bookmarkStart w:id="109" w:name="_Toc475381194"/>
      <w:bookmarkStart w:id="110" w:name="_Toc490155969"/>
      <w:bookmarkStart w:id="111" w:name="_Toc490734332"/>
      <w:bookmarkStart w:id="112" w:name="_Toc491854740"/>
      <w:bookmarkStart w:id="113" w:name="_Toc494991893"/>
      <w:bookmarkStart w:id="114" w:name="_Toc513664628"/>
      <w:bookmarkStart w:id="115" w:name="_Toc36733021"/>
      <w:bookmarkEnd w:id="67"/>
      <w:bookmarkEnd w:id="68"/>
      <w:r w:rsidRPr="006628D3">
        <w:rPr>
          <w:rFonts w:eastAsia="Calibri"/>
          <w:szCs w:val="24"/>
          <w:lang w:val="es-ES" w:eastAsia="es-ES"/>
        </w:rPr>
        <w:lastRenderedPageBreak/>
        <w:t>R E S O L U T I V O S</w:t>
      </w:r>
      <w:bookmarkEnd w:id="108"/>
      <w:bookmarkEnd w:id="109"/>
      <w:bookmarkEnd w:id="110"/>
      <w:bookmarkEnd w:id="111"/>
      <w:bookmarkEnd w:id="112"/>
      <w:bookmarkEnd w:id="113"/>
      <w:bookmarkEnd w:id="114"/>
      <w:bookmarkEnd w:id="115"/>
    </w:p>
    <w:p w14:paraId="7E975EF8" w14:textId="1B8CA824" w:rsidR="001427AA" w:rsidRPr="006628D3" w:rsidRDefault="001427AA" w:rsidP="001427AA">
      <w:pPr>
        <w:spacing w:line="360" w:lineRule="auto"/>
        <w:jc w:val="both"/>
        <w:rPr>
          <w:rFonts w:ascii="Palatino Linotype" w:hAnsi="Palatino Linotype" w:cs="Arial"/>
          <w:bCs/>
          <w:color w:val="000000" w:themeColor="text1"/>
          <w:lang w:eastAsia="es-MX"/>
        </w:rPr>
      </w:pPr>
      <w:r w:rsidRPr="006628D3">
        <w:rPr>
          <w:rFonts w:ascii="Palatino Linotype" w:eastAsia="Times New Roman" w:hAnsi="Palatino Linotype" w:cs="Arial"/>
          <w:b/>
          <w:color w:val="000000" w:themeColor="text1"/>
        </w:rPr>
        <w:t xml:space="preserve">PRIMERO. </w:t>
      </w:r>
      <w:r w:rsidRPr="006628D3">
        <w:rPr>
          <w:rFonts w:ascii="Palatino Linotype" w:eastAsia="Times New Roman" w:hAnsi="Palatino Linotype" w:cs="Arial"/>
          <w:color w:val="000000" w:themeColor="text1"/>
        </w:rPr>
        <w:t>Resultan fundadas las</w:t>
      </w:r>
      <w:r w:rsidRPr="006628D3">
        <w:rPr>
          <w:rFonts w:ascii="Palatino Linotype" w:eastAsia="Times New Roman" w:hAnsi="Palatino Linotype" w:cs="Arial"/>
          <w:b/>
          <w:color w:val="000000" w:themeColor="text1"/>
        </w:rPr>
        <w:t xml:space="preserve"> </w:t>
      </w:r>
      <w:r w:rsidRPr="006628D3">
        <w:rPr>
          <w:rFonts w:ascii="Palatino Linotype" w:eastAsia="Times New Roman" w:hAnsi="Palatino Linotype" w:cs="Arial"/>
          <w:color w:val="000000" w:themeColor="text1"/>
          <w:lang w:val="es-ES"/>
        </w:rPr>
        <w:t xml:space="preserve">razones o motivos de inconformidad hechos valer </w:t>
      </w:r>
      <w:r w:rsidRPr="006628D3">
        <w:rPr>
          <w:rFonts w:ascii="Palatino Linotype" w:eastAsia="Calibri" w:hAnsi="Palatino Linotype" w:cs="Arial"/>
          <w:color w:val="000000" w:themeColor="text1"/>
          <w:lang w:val="es-ES"/>
        </w:rPr>
        <w:t xml:space="preserve">en el recurso de revisión </w:t>
      </w:r>
      <w:r w:rsidR="003C393F" w:rsidRPr="006628D3">
        <w:rPr>
          <w:rFonts w:ascii="Palatino Linotype" w:hAnsi="Palatino Linotype"/>
          <w:b/>
          <w:bCs/>
          <w:color w:val="000000" w:themeColor="text1"/>
          <w:sz w:val="22"/>
          <w:szCs w:val="22"/>
        </w:rPr>
        <w:t>00968/INFOEM/IP/RR/2020</w:t>
      </w:r>
      <w:r w:rsidRPr="006628D3">
        <w:rPr>
          <w:rFonts w:ascii="Palatino Linotype" w:hAnsi="Palatino Linotype" w:cs="Arial"/>
          <w:b/>
          <w:bCs/>
          <w:color w:val="000000" w:themeColor="text1"/>
          <w:lang w:eastAsia="es-MX"/>
        </w:rPr>
        <w:t xml:space="preserve"> </w:t>
      </w:r>
      <w:r w:rsidRPr="006628D3">
        <w:rPr>
          <w:rFonts w:ascii="Palatino Linotype" w:hAnsi="Palatino Linotype" w:cs="Arial"/>
          <w:bCs/>
          <w:color w:val="000000" w:themeColor="text1"/>
          <w:lang w:eastAsia="es-MX"/>
        </w:rPr>
        <w:t xml:space="preserve">en términos de los </w:t>
      </w:r>
      <w:r w:rsidRPr="006628D3">
        <w:rPr>
          <w:rFonts w:ascii="Palatino Linotype" w:hAnsi="Palatino Linotype" w:cs="Arial"/>
          <w:b/>
          <w:bCs/>
          <w:color w:val="000000" w:themeColor="text1"/>
          <w:lang w:eastAsia="es-MX"/>
        </w:rPr>
        <w:t xml:space="preserve">Considerandos CUARTO y QUINTO </w:t>
      </w:r>
      <w:r w:rsidRPr="006628D3">
        <w:rPr>
          <w:rFonts w:ascii="Palatino Linotype" w:hAnsi="Palatino Linotype" w:cs="Arial"/>
          <w:bCs/>
          <w:color w:val="000000" w:themeColor="text1"/>
          <w:lang w:eastAsia="es-MX"/>
        </w:rPr>
        <w:t>de la presente resolución.</w:t>
      </w:r>
    </w:p>
    <w:p w14:paraId="10235AF0" w14:textId="1D3ED533" w:rsidR="001427AA" w:rsidRPr="006628D3" w:rsidRDefault="001427AA" w:rsidP="001427AA">
      <w:pPr>
        <w:spacing w:before="240" w:after="240" w:line="360" w:lineRule="auto"/>
        <w:jc w:val="both"/>
        <w:rPr>
          <w:rFonts w:ascii="Palatino Linotype" w:eastAsia="Calibri" w:hAnsi="Palatino Linotype" w:cs="Arial"/>
          <w:color w:val="000000" w:themeColor="text1"/>
          <w:lang w:val="es-ES"/>
        </w:rPr>
      </w:pPr>
      <w:r w:rsidRPr="006628D3">
        <w:rPr>
          <w:rFonts w:ascii="Palatino Linotype" w:hAnsi="Palatino Linotype"/>
          <w:b/>
          <w:color w:val="000000" w:themeColor="text1"/>
        </w:rPr>
        <w:t>SEGUNDO.</w:t>
      </w:r>
      <w:r w:rsidRPr="006628D3">
        <w:rPr>
          <w:rStyle w:val="Ttulo2Car"/>
          <w:b w:val="0"/>
        </w:rPr>
        <w:t xml:space="preserve"> </w:t>
      </w:r>
      <w:r w:rsidRPr="006628D3">
        <w:rPr>
          <w:rFonts w:ascii="Palatino Linotype" w:eastAsia="Calibri" w:hAnsi="Palatino Linotype" w:cs="Arial"/>
          <w:color w:val="000000" w:themeColor="text1"/>
          <w:lang w:val="es-ES"/>
        </w:rPr>
        <w:t>Se</w:t>
      </w:r>
      <w:r w:rsidRPr="006628D3">
        <w:rPr>
          <w:rFonts w:ascii="Palatino Linotype" w:eastAsia="Calibri" w:hAnsi="Palatino Linotype" w:cs="Arial"/>
          <w:b/>
          <w:color w:val="000000" w:themeColor="text1"/>
          <w:lang w:val="es-ES"/>
        </w:rPr>
        <w:t xml:space="preserve"> REVOCA </w:t>
      </w:r>
      <w:r w:rsidRPr="006628D3">
        <w:rPr>
          <w:rFonts w:ascii="Palatino Linotype" w:eastAsia="Calibri" w:hAnsi="Palatino Linotype" w:cs="Arial"/>
          <w:color w:val="000000" w:themeColor="text1"/>
          <w:lang w:val="es-ES"/>
        </w:rPr>
        <w:t xml:space="preserve">la respuesta emitida por el </w:t>
      </w:r>
      <w:r w:rsidR="00C45579" w:rsidRPr="006628D3">
        <w:rPr>
          <w:rFonts w:ascii="Palatino Linotype" w:eastAsia="Calibri" w:hAnsi="Palatino Linotype" w:cs="Arial"/>
          <w:b/>
          <w:color w:val="000000" w:themeColor="text1"/>
          <w:lang w:val="es-ES"/>
        </w:rPr>
        <w:t xml:space="preserve">Ayuntamiento de </w:t>
      </w:r>
      <w:proofErr w:type="spellStart"/>
      <w:r w:rsidR="003C393F" w:rsidRPr="006628D3">
        <w:rPr>
          <w:rFonts w:ascii="Palatino Linotype" w:eastAsia="Calibri" w:hAnsi="Palatino Linotype" w:cs="Arial"/>
          <w:b/>
          <w:color w:val="000000" w:themeColor="text1"/>
          <w:lang w:val="es-ES"/>
        </w:rPr>
        <w:t>Ocoyoacac</w:t>
      </w:r>
      <w:proofErr w:type="spellEnd"/>
      <w:r w:rsidRPr="006628D3">
        <w:rPr>
          <w:rFonts w:ascii="Palatino Linotype" w:hAnsi="Palatino Linotype"/>
          <w:b/>
          <w:bCs/>
          <w:color w:val="000000" w:themeColor="text1"/>
        </w:rPr>
        <w:t xml:space="preserve"> </w:t>
      </w:r>
      <w:r w:rsidRPr="006628D3">
        <w:rPr>
          <w:rFonts w:ascii="Palatino Linotype" w:hAnsi="Palatino Linotype"/>
          <w:bCs/>
          <w:color w:val="000000" w:themeColor="text1"/>
        </w:rPr>
        <w:t>y se</w:t>
      </w:r>
      <w:r w:rsidRPr="006628D3">
        <w:rPr>
          <w:rFonts w:ascii="Palatino Linotype" w:hAnsi="Palatino Linotype"/>
          <w:b/>
          <w:bCs/>
          <w:color w:val="000000" w:themeColor="text1"/>
        </w:rPr>
        <w:t xml:space="preserve"> ORDENA</w:t>
      </w:r>
      <w:r w:rsidRPr="006628D3">
        <w:rPr>
          <w:rFonts w:ascii="Palatino Linotype" w:eastAsia="Times New Roman" w:hAnsi="Palatino Linotype" w:cs="Arial"/>
          <w:color w:val="000000" w:themeColor="text1"/>
          <w:lang w:val="es-ES"/>
        </w:rPr>
        <w:t xml:space="preserve"> </w:t>
      </w:r>
      <w:r w:rsidRPr="006628D3">
        <w:rPr>
          <w:rFonts w:ascii="Palatino Linotype" w:eastAsia="Calibri" w:hAnsi="Palatino Linotype" w:cs="Arial"/>
          <w:color w:val="000000" w:themeColor="text1"/>
          <w:lang w:val="es-ES"/>
        </w:rPr>
        <w:t xml:space="preserve">entregar vía Sistema de Acceso a la Información Mexiquense </w:t>
      </w:r>
      <w:r w:rsidRPr="006628D3">
        <w:rPr>
          <w:rFonts w:ascii="Palatino Linotype" w:eastAsia="Calibri" w:hAnsi="Palatino Linotype" w:cs="Arial"/>
          <w:b/>
          <w:color w:val="000000" w:themeColor="text1"/>
          <w:lang w:val="es-ES"/>
        </w:rPr>
        <w:t xml:space="preserve">(SAIMEX), </w:t>
      </w:r>
      <w:r w:rsidRPr="006628D3">
        <w:rPr>
          <w:rFonts w:ascii="Palatino Linotype" w:eastAsia="Calibri" w:hAnsi="Palatino Linotype" w:cs="Arial"/>
          <w:color w:val="000000" w:themeColor="text1"/>
          <w:lang w:val="es-ES"/>
        </w:rPr>
        <w:t>en su caso en versión pública, la siguiente información:</w:t>
      </w:r>
    </w:p>
    <w:p w14:paraId="0C6E05A5" w14:textId="03643894" w:rsidR="00C45579" w:rsidRPr="006628D3" w:rsidRDefault="00F865B7" w:rsidP="00E35B1F">
      <w:pPr>
        <w:pStyle w:val="Prrafodelista"/>
        <w:numPr>
          <w:ilvl w:val="0"/>
          <w:numId w:val="3"/>
        </w:numPr>
        <w:spacing w:line="360" w:lineRule="auto"/>
        <w:ind w:left="567" w:right="567" w:firstLine="0"/>
        <w:jc w:val="both"/>
        <w:rPr>
          <w:rFonts w:ascii="Palatino Linotype" w:hAnsi="Palatino Linotype"/>
          <w:b/>
          <w:color w:val="000000" w:themeColor="text1"/>
        </w:rPr>
      </w:pPr>
      <w:r w:rsidRPr="006628D3">
        <w:rPr>
          <w:rFonts w:ascii="Palatino Linotype" w:eastAsia="MS Gothic" w:hAnsi="Palatino Linotype" w:cs="Times New Roman"/>
          <w:b/>
          <w:color w:val="000000" w:themeColor="text1"/>
          <w:szCs w:val="26"/>
        </w:rPr>
        <w:t xml:space="preserve">Los </w:t>
      </w:r>
      <w:r w:rsidRPr="006628D3">
        <w:rPr>
          <w:rFonts w:ascii="Palatino Linotype" w:hAnsi="Palatino Linotype"/>
          <w:b/>
          <w:color w:val="000000" w:themeColor="text1"/>
        </w:rPr>
        <w:t xml:space="preserve">documentos en donde </w:t>
      </w:r>
      <w:r w:rsidR="00E35B1F" w:rsidRPr="006628D3">
        <w:rPr>
          <w:rFonts w:ascii="Palatino Linotype" w:hAnsi="Palatino Linotype"/>
          <w:b/>
          <w:color w:val="000000" w:themeColor="text1"/>
        </w:rPr>
        <w:t xml:space="preserve">conste el nombre y cargo de </w:t>
      </w:r>
      <w:r w:rsidR="008F738E" w:rsidRPr="006628D3">
        <w:rPr>
          <w:rFonts w:ascii="Palatino Linotype" w:hAnsi="Palatino Linotype"/>
          <w:b/>
          <w:color w:val="000000" w:themeColor="text1"/>
        </w:rPr>
        <w:t xml:space="preserve">todas las personas que conforman </w:t>
      </w:r>
      <w:r w:rsidR="00E35B1F" w:rsidRPr="006628D3">
        <w:rPr>
          <w:rFonts w:ascii="Palatino Linotype" w:hAnsi="Palatino Linotype"/>
          <w:b/>
          <w:color w:val="000000" w:themeColor="text1"/>
        </w:rPr>
        <w:t>las autoridades auxiliares de la presente administración pública municipal</w:t>
      </w:r>
      <w:r w:rsidR="008F738E" w:rsidRPr="006628D3">
        <w:rPr>
          <w:rFonts w:ascii="Palatino Linotype" w:hAnsi="Palatino Linotype"/>
          <w:b/>
          <w:color w:val="000000" w:themeColor="text1"/>
        </w:rPr>
        <w:t xml:space="preserve"> (2019-2021).</w:t>
      </w:r>
    </w:p>
    <w:p w14:paraId="45E17BCF" w14:textId="77777777" w:rsidR="00E35B1F" w:rsidRPr="006628D3" w:rsidRDefault="00E35B1F" w:rsidP="0056174F">
      <w:pPr>
        <w:pStyle w:val="Prrafodelista"/>
        <w:spacing w:line="360" w:lineRule="auto"/>
        <w:ind w:left="0" w:right="567"/>
        <w:jc w:val="both"/>
        <w:rPr>
          <w:rFonts w:ascii="Palatino Linotype" w:hAnsi="Palatino Linotype"/>
          <w:b/>
          <w:color w:val="000000" w:themeColor="text1"/>
        </w:rPr>
      </w:pPr>
    </w:p>
    <w:p w14:paraId="027B3759" w14:textId="2B62ABC4" w:rsidR="001427AA" w:rsidRPr="006628D3" w:rsidRDefault="001427AA" w:rsidP="001427AA">
      <w:pPr>
        <w:spacing w:line="360" w:lineRule="auto"/>
        <w:jc w:val="both"/>
        <w:rPr>
          <w:rFonts w:ascii="Palatino Linotype" w:eastAsia="Calibri" w:hAnsi="Palatino Linotype" w:cs="Arial"/>
          <w:color w:val="000000" w:themeColor="text1"/>
          <w:lang w:val="es-ES"/>
        </w:rPr>
      </w:pPr>
      <w:r w:rsidRPr="006628D3">
        <w:rPr>
          <w:rFonts w:ascii="Palatino Linotype" w:eastAsia="Calibri" w:hAnsi="Palatino Linotype" w:cs="Arial"/>
          <w:color w:val="000000" w:themeColor="text1"/>
        </w:rPr>
        <w:t xml:space="preserve">Para efectos de lo </w:t>
      </w:r>
      <w:r w:rsidR="0083119E" w:rsidRPr="006628D3">
        <w:rPr>
          <w:rFonts w:ascii="Palatino Linotype" w:eastAsia="Calibri" w:hAnsi="Palatino Linotype" w:cs="Arial"/>
          <w:color w:val="000000" w:themeColor="text1"/>
        </w:rPr>
        <w:t xml:space="preserve">que se ordena en el inciso </w:t>
      </w:r>
      <w:r w:rsidR="0083119E" w:rsidRPr="006628D3">
        <w:rPr>
          <w:rFonts w:ascii="Palatino Linotype" w:eastAsia="Calibri" w:hAnsi="Palatino Linotype" w:cs="Arial"/>
          <w:b/>
          <w:color w:val="000000" w:themeColor="text1"/>
        </w:rPr>
        <w:t>a)</w:t>
      </w:r>
      <w:r w:rsidR="0083119E" w:rsidRPr="006628D3">
        <w:rPr>
          <w:rFonts w:ascii="Palatino Linotype" w:eastAsia="Calibri" w:hAnsi="Palatino Linotype" w:cs="Arial"/>
          <w:color w:val="000000" w:themeColor="text1"/>
        </w:rPr>
        <w:t xml:space="preserve"> </w:t>
      </w:r>
      <w:r w:rsidRPr="006628D3">
        <w:rPr>
          <w:rFonts w:ascii="Palatino Linotype" w:eastAsia="Calibri" w:hAnsi="Palatino Linotype" w:cs="Arial"/>
          <w:color w:val="000000" w:themeColor="text1"/>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8F738E" w:rsidRPr="006628D3">
        <w:rPr>
          <w:rFonts w:ascii="Palatino Linotype" w:hAnsi="Palatino Linotype"/>
          <w:b/>
          <w:color w:val="000000" w:themeColor="text1"/>
          <w:szCs w:val="22"/>
        </w:rPr>
        <w:t>l RECURRENTE.</w:t>
      </w:r>
    </w:p>
    <w:p w14:paraId="4C070F72" w14:textId="77777777" w:rsidR="001427AA" w:rsidRPr="006628D3" w:rsidRDefault="001427AA" w:rsidP="001427AA">
      <w:pPr>
        <w:tabs>
          <w:tab w:val="left" w:pos="8080"/>
        </w:tabs>
        <w:spacing w:line="360" w:lineRule="auto"/>
        <w:ind w:right="49"/>
        <w:contextualSpacing/>
        <w:jc w:val="both"/>
        <w:rPr>
          <w:rFonts w:ascii="Palatino Linotype" w:eastAsia="Palatino Linotype" w:hAnsi="Palatino Linotype" w:cs="Palatino Linotype"/>
          <w:b/>
          <w:color w:val="000000" w:themeColor="text1"/>
        </w:rPr>
      </w:pPr>
    </w:p>
    <w:p w14:paraId="74BBC316" w14:textId="3CCD693F" w:rsidR="007C01F1" w:rsidRPr="006628D3" w:rsidRDefault="001427AA" w:rsidP="007C01F1">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6628D3">
        <w:rPr>
          <w:rFonts w:ascii="Palatino Linotype" w:eastAsia="Palatino Linotype" w:hAnsi="Palatino Linotype" w:cs="Palatino Linotype"/>
          <w:b/>
          <w:color w:val="000000" w:themeColor="text1"/>
        </w:rPr>
        <w:t xml:space="preserve">TERCERO. Notifíquese </w:t>
      </w:r>
      <w:r w:rsidRPr="006628D3">
        <w:rPr>
          <w:rFonts w:ascii="Palatino Linotype" w:eastAsia="Palatino Linotype" w:hAnsi="Palatino Linotype" w:cs="Palatino Linotype"/>
          <w:color w:val="000000" w:themeColor="text1"/>
        </w:rPr>
        <w:t xml:space="preserve">al Titular de la Unidad de Transparencia del </w:t>
      </w:r>
      <w:r w:rsidRPr="006628D3">
        <w:rPr>
          <w:rFonts w:ascii="Palatino Linotype" w:eastAsia="Palatino Linotype" w:hAnsi="Palatino Linotype" w:cs="Palatino Linotype"/>
          <w:b/>
          <w:color w:val="000000" w:themeColor="text1"/>
        </w:rPr>
        <w:t>SUJETO OBLIGADO</w:t>
      </w:r>
      <w:r w:rsidRPr="006628D3">
        <w:rPr>
          <w:rFonts w:ascii="Palatino Linotype" w:eastAsia="Palatino Linotype" w:hAnsi="Palatino Linotype" w:cs="Palatino Linotype"/>
          <w:color w:val="000000" w:themeColor="text1"/>
        </w:rPr>
        <w:t xml:space="preserve">, para que conforme a los artículos 186 último párrafo, 189 párrafo segundo y 199 de la Ley de Transparencia y Acceso a la Información Pública del Estado de México y Municipios, </w:t>
      </w:r>
      <w:r w:rsidRPr="006628D3">
        <w:rPr>
          <w:rFonts w:ascii="Palatino Linotype" w:hAnsi="Palatino Linotype"/>
          <w:color w:val="000000" w:themeColor="text1"/>
          <w:shd w:val="clear" w:color="auto" w:fill="FFFFFF"/>
        </w:rPr>
        <w:t xml:space="preserve">vigente, dé cumplimiento a lo ordenado dentro del </w:t>
      </w:r>
      <w:r w:rsidRPr="006628D3">
        <w:rPr>
          <w:rFonts w:ascii="Palatino Linotype" w:hAnsi="Palatino Linotype"/>
          <w:color w:val="000000" w:themeColor="text1"/>
          <w:shd w:val="clear" w:color="auto" w:fill="FFFFFF"/>
        </w:rPr>
        <w:lastRenderedPageBreak/>
        <w:t>plazo de diez días hábiles, debiendo rendir a este Instituto el informe de cumplimiento de la resolución en un plazo d</w:t>
      </w:r>
      <w:r w:rsidR="007C01F1" w:rsidRPr="006628D3">
        <w:rPr>
          <w:rFonts w:ascii="Palatino Linotype" w:hAnsi="Palatino Linotype"/>
          <w:color w:val="000000" w:themeColor="text1"/>
          <w:shd w:val="clear" w:color="auto" w:fill="FFFFFF"/>
        </w:rPr>
        <w:t>e tres días hábiles posteriores</w:t>
      </w:r>
    </w:p>
    <w:p w14:paraId="11CD12C1" w14:textId="77777777" w:rsidR="007C01F1" w:rsidRPr="006628D3" w:rsidRDefault="007C01F1" w:rsidP="001427AA">
      <w:pPr>
        <w:shd w:val="clear" w:color="auto" w:fill="FFFFFF"/>
        <w:spacing w:line="360" w:lineRule="auto"/>
        <w:jc w:val="both"/>
        <w:rPr>
          <w:rFonts w:ascii="Palatino Linotype" w:eastAsia="Times New Roman" w:hAnsi="Palatino Linotype" w:cs="Arial"/>
          <w:b/>
          <w:color w:val="000000" w:themeColor="text1"/>
        </w:rPr>
      </w:pPr>
    </w:p>
    <w:p w14:paraId="0586204A" w14:textId="3B45479C" w:rsidR="007C01F1" w:rsidRPr="006628D3" w:rsidRDefault="007C01F1" w:rsidP="007C01F1">
      <w:pPr>
        <w:spacing w:line="360" w:lineRule="auto"/>
        <w:jc w:val="both"/>
        <w:rPr>
          <w:rFonts w:ascii="Palatino Linotype" w:eastAsia="MS Mincho" w:hAnsi="Palatino Linotype" w:cs="Times New Roman"/>
          <w:b/>
          <w:bCs/>
          <w:color w:val="000000" w:themeColor="text1"/>
        </w:rPr>
      </w:pPr>
      <w:r w:rsidRPr="006628D3">
        <w:rPr>
          <w:rFonts w:ascii="Palatino Linotype" w:eastAsia="Times New Roman" w:hAnsi="Palatino Linotype" w:cs="Arial"/>
          <w:b/>
          <w:color w:val="000000" w:themeColor="text1"/>
        </w:rPr>
        <w:t xml:space="preserve">CUARTO. </w:t>
      </w:r>
      <w:r w:rsidRPr="006628D3">
        <w:rPr>
          <w:rFonts w:ascii="Palatino Linotype" w:eastAsia="Times New Roman" w:hAnsi="Palatino Linotype" w:cs="Times New Roman"/>
          <w:b/>
          <w:bCs/>
          <w:color w:val="000000" w:themeColor="text1"/>
          <w:lang w:val="es-ES"/>
        </w:rPr>
        <w:t>Notifíquese a</w:t>
      </w:r>
      <w:r w:rsidRPr="006628D3">
        <w:rPr>
          <w:rFonts w:ascii="Palatino Linotype" w:eastAsia="MS Mincho" w:hAnsi="Palatino Linotype" w:cs="Times New Roman"/>
          <w:color w:val="000000" w:themeColor="text1"/>
          <w:lang w:val="es-ES"/>
        </w:rPr>
        <w:t xml:space="preserve"> </w:t>
      </w:r>
      <w:r w:rsidR="004708CB" w:rsidRPr="004708CB">
        <w:rPr>
          <w:rFonts w:ascii="Palatino Linotype" w:eastAsia="MS Mincho" w:hAnsi="Palatino Linotype" w:cs="Times New Roman"/>
          <w:b/>
          <w:color w:val="000000" w:themeColor="text1"/>
          <w:highlight w:val="black"/>
        </w:rPr>
        <w:t>-------------------------------</w:t>
      </w:r>
      <w:bookmarkStart w:id="116" w:name="_GoBack"/>
      <w:bookmarkEnd w:id="116"/>
      <w:r w:rsidRPr="006628D3">
        <w:rPr>
          <w:rFonts w:ascii="Palatino Linotype" w:eastAsia="Times New Roman" w:hAnsi="Palatino Linotype" w:cs="Arial"/>
          <w:color w:val="000000" w:themeColor="text1"/>
        </w:rPr>
        <w:t xml:space="preserve"> </w:t>
      </w:r>
      <w:r w:rsidRPr="006628D3">
        <w:rPr>
          <w:rFonts w:ascii="Palatino Linotype" w:eastAsia="MS Mincho" w:hAnsi="Palatino Linotype" w:cs="Times New Roman"/>
          <w:color w:val="000000" w:themeColor="text1"/>
        </w:rPr>
        <w:t>la presente resolución.</w:t>
      </w:r>
    </w:p>
    <w:p w14:paraId="05916CE9" w14:textId="77777777" w:rsidR="007C01F1" w:rsidRPr="006628D3" w:rsidRDefault="007C01F1" w:rsidP="007C01F1">
      <w:pPr>
        <w:shd w:val="clear" w:color="auto" w:fill="FFFFFF"/>
        <w:spacing w:line="360" w:lineRule="auto"/>
        <w:jc w:val="both"/>
        <w:rPr>
          <w:rFonts w:ascii="Palatino Linotype" w:eastAsia="MS Mincho" w:hAnsi="Palatino Linotype" w:cs="Times New Roman"/>
          <w:color w:val="000000" w:themeColor="text1"/>
        </w:rPr>
      </w:pPr>
    </w:p>
    <w:p w14:paraId="370BD8B3" w14:textId="77777777" w:rsidR="007C01F1" w:rsidRPr="006628D3" w:rsidRDefault="007C01F1" w:rsidP="007C01F1">
      <w:pPr>
        <w:shd w:val="clear" w:color="auto" w:fill="FFFFFF"/>
        <w:spacing w:line="360" w:lineRule="auto"/>
        <w:jc w:val="both"/>
        <w:rPr>
          <w:rFonts w:ascii="Palatino Linotype" w:eastAsia="MS Mincho" w:hAnsi="Palatino Linotype" w:cs="Times New Roman"/>
          <w:color w:val="000000" w:themeColor="text1"/>
          <w:lang w:val="es-ES"/>
        </w:rPr>
      </w:pPr>
      <w:r w:rsidRPr="006628D3">
        <w:rPr>
          <w:rFonts w:ascii="Palatino Linotype" w:eastAsia="MS Mincho" w:hAnsi="Palatino Linotype" w:cs="Times New Roman"/>
          <w:b/>
          <w:color w:val="000000" w:themeColor="text1"/>
          <w:lang w:val="es-MX"/>
        </w:rPr>
        <w:t>QUINTO.</w:t>
      </w:r>
      <w:r w:rsidRPr="006628D3">
        <w:rPr>
          <w:rFonts w:ascii="Palatino Linotype" w:eastAsia="MS Mincho" w:hAnsi="Palatino Linotype" w:cs="Times New Roman"/>
          <w:color w:val="000000" w:themeColor="text1"/>
          <w:lang w:val="es-MX"/>
        </w:rPr>
        <w:t xml:space="preserve"> </w:t>
      </w:r>
      <w:r w:rsidRPr="006628D3">
        <w:rPr>
          <w:rFonts w:ascii="Palatino Linotype" w:eastAsia="MS Mincho" w:hAnsi="Palatino Linotype" w:cs="Times New Roman"/>
          <w:color w:val="000000" w:themeColor="text1"/>
          <w:lang w:val="es-ES"/>
        </w:rPr>
        <w:t xml:space="preserve">Se hace del conocimiento de </w:t>
      </w:r>
      <w:r w:rsidRPr="006628D3">
        <w:rPr>
          <w:rFonts w:ascii="Palatino Linotype" w:eastAsia="Calibri" w:hAnsi="Palatino Linotype" w:cs="Arial"/>
          <w:color w:val="000000" w:themeColor="text1"/>
        </w:rPr>
        <w:t>la parte recurrente</w:t>
      </w:r>
      <w:r w:rsidRPr="006628D3">
        <w:rPr>
          <w:rFonts w:ascii="Palatino Linotype" w:eastAsia="MS Mincho" w:hAnsi="Palatino Linotype" w:cs="Times New Roman"/>
          <w:color w:val="000000" w:themeColor="text1"/>
        </w:rPr>
        <w:t xml:space="preserve"> </w:t>
      </w:r>
      <w:r w:rsidRPr="006628D3">
        <w:rPr>
          <w:rFonts w:ascii="Palatino Linotype" w:eastAsia="MS Mincho" w:hAnsi="Palatino Linotype" w:cs="Times New Roman"/>
          <w:color w:val="000000" w:themeColor="text1"/>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6628D3">
        <w:rPr>
          <w:rFonts w:ascii="Palatino Linotype" w:eastAsia="MS Mincho" w:hAnsi="Palatino Linotype" w:cs="Times New Roman"/>
          <w:bCs/>
          <w:color w:val="000000" w:themeColor="text1"/>
          <w:lang w:val="es-ES"/>
        </w:rPr>
        <w:t>vía juicio de amparo</w:t>
      </w:r>
      <w:r w:rsidRPr="006628D3">
        <w:rPr>
          <w:rFonts w:ascii="Palatino Linotype" w:eastAsia="MS Mincho" w:hAnsi="Palatino Linotype" w:cs="Times New Roman"/>
          <w:color w:val="000000" w:themeColor="text1"/>
          <w:lang w:val="es-ES"/>
        </w:rPr>
        <w:t xml:space="preserve"> en los términos de las leyes aplicables.</w:t>
      </w:r>
    </w:p>
    <w:p w14:paraId="061BB86A" w14:textId="77777777" w:rsidR="00DB631B" w:rsidRPr="006628D3" w:rsidRDefault="00DB631B" w:rsidP="00273B0A">
      <w:pPr>
        <w:shd w:val="clear" w:color="auto" w:fill="FFFFFF"/>
        <w:spacing w:line="360" w:lineRule="auto"/>
        <w:jc w:val="both"/>
        <w:rPr>
          <w:rFonts w:ascii="Palatino Linotype" w:eastAsia="MS Mincho" w:hAnsi="Palatino Linotype" w:cs="Times New Roman"/>
          <w:color w:val="000000" w:themeColor="text1"/>
          <w:lang w:val="es-ES"/>
        </w:rPr>
      </w:pPr>
    </w:p>
    <w:p w14:paraId="567943FD" w14:textId="77777777" w:rsidR="007C01F1" w:rsidRPr="006628D3" w:rsidRDefault="007C01F1" w:rsidP="007C01F1">
      <w:pPr>
        <w:spacing w:line="360" w:lineRule="auto"/>
        <w:jc w:val="both"/>
        <w:rPr>
          <w:rFonts w:ascii="Palatino Linotype" w:hAnsi="Palatino Linotype"/>
        </w:rPr>
      </w:pPr>
      <w:r w:rsidRPr="006628D3">
        <w:rPr>
          <w:rFonts w:ascii="Palatino Linotype" w:hAnsi="Palatino Linotype" w:cs="Arial"/>
        </w:rPr>
        <w:t>ASÍ LO RESUELVE, POR UNANIMIDAD DE VOTOS, EL PLENO DEL</w:t>
      </w:r>
      <w:r w:rsidRPr="006628D3">
        <w:rPr>
          <w:rFonts w:ascii="Palatino Linotype" w:eastAsia="Arial Unicode MS" w:hAnsi="Palatino Linotype" w:cs="Arial"/>
        </w:rPr>
        <w:t xml:space="preserve"> INSTITUTO DE TRANSPARENCIA, ACCESO A LA INFORMACIÓN PÚBLICA Y PROTECCIÓN DE DATOS PERSONALES DEL ESTADO DE MÉXICO Y MUNICIPIOS</w:t>
      </w:r>
      <w:r w:rsidRPr="006628D3">
        <w:rPr>
          <w:rFonts w:ascii="Palatino Linotype" w:hAnsi="Palatino Linotype" w:cs="Arial"/>
        </w:rPr>
        <w:t xml:space="preserve">, CONFORMADO POR LOS COMISIONADOS ZULEMA MARTÍNEZ SÁNCHEZ, EVA ABAID YAPUR, JOSÉ GUADALUPE LUNA HERNÁNDEZ, JAVIER MARTÍNEZ CRUZ Y LUIS GUSTAVO PARRA NORIEGA, EN LA DÉCIMO SEGUNDA SESIÓN ORDINARIA CELEBRADA EL </w:t>
      </w:r>
      <w:r w:rsidRPr="006628D3">
        <w:rPr>
          <w:rFonts w:ascii="Palatino Linotype" w:eastAsia="Times New Roman" w:hAnsi="Palatino Linotype" w:cs="Arial"/>
          <w:color w:val="000000"/>
          <w:lang w:eastAsia="es-MX"/>
        </w:rPr>
        <w:t>CINCO DE AGOSTO DE</w:t>
      </w:r>
      <w:r w:rsidRPr="006628D3">
        <w:rPr>
          <w:rFonts w:ascii="Palatino Linotype" w:hAnsi="Palatino Linotype" w:cs="Arial"/>
        </w:rPr>
        <w:t xml:space="preserve"> DOS MIL VEINTE, ANTE EL SECRETARIO TÉCNICO DEL PLENO, ALEXIS TAPIA RAMÍREZ.</w:t>
      </w:r>
    </w:p>
    <w:p w14:paraId="053223D2" w14:textId="77777777" w:rsidR="007C01F1" w:rsidRPr="006628D3" w:rsidRDefault="007C01F1" w:rsidP="007C01F1">
      <w:pPr>
        <w:tabs>
          <w:tab w:val="left" w:pos="0"/>
        </w:tabs>
        <w:spacing w:line="360" w:lineRule="auto"/>
        <w:ind w:firstLine="1"/>
        <w:jc w:val="both"/>
        <w:rPr>
          <w:rFonts w:ascii="Palatino Linotype" w:hAnsi="Palatino Linotype"/>
        </w:rPr>
      </w:pPr>
    </w:p>
    <w:p w14:paraId="4402F71B" w14:textId="77777777" w:rsidR="007C01F1" w:rsidRPr="006628D3" w:rsidRDefault="007C01F1" w:rsidP="007C01F1">
      <w:pPr>
        <w:tabs>
          <w:tab w:val="left" w:pos="0"/>
        </w:tabs>
        <w:spacing w:line="360" w:lineRule="auto"/>
        <w:ind w:firstLine="1"/>
        <w:jc w:val="both"/>
        <w:rPr>
          <w:rFonts w:ascii="Palatino Linotype" w:hAnsi="Palatino Linotype"/>
        </w:rPr>
      </w:pPr>
    </w:p>
    <w:tbl>
      <w:tblPr>
        <w:tblW w:w="0" w:type="dxa"/>
        <w:jc w:val="center"/>
        <w:tblLayout w:type="fixed"/>
        <w:tblLook w:val="04A0" w:firstRow="1" w:lastRow="0" w:firstColumn="1" w:lastColumn="0" w:noHBand="0" w:noVBand="1"/>
      </w:tblPr>
      <w:tblGrid>
        <w:gridCol w:w="5184"/>
        <w:gridCol w:w="5184"/>
      </w:tblGrid>
      <w:tr w:rsidR="007C01F1" w:rsidRPr="006628D3" w14:paraId="77B1EE2C" w14:textId="77777777" w:rsidTr="007C01F1">
        <w:trPr>
          <w:jc w:val="center"/>
        </w:trPr>
        <w:tc>
          <w:tcPr>
            <w:tcW w:w="10368" w:type="dxa"/>
            <w:gridSpan w:val="2"/>
          </w:tcPr>
          <w:p w14:paraId="6F94D9C5" w14:textId="77777777" w:rsidR="007C01F1" w:rsidRPr="006628D3" w:rsidRDefault="007C01F1"/>
          <w:p w14:paraId="3C735A65" w14:textId="77777777" w:rsidR="007C01F1" w:rsidRPr="006628D3" w:rsidRDefault="007C01F1"/>
          <w:tbl>
            <w:tblPr>
              <w:tblW w:w="0" w:type="dxa"/>
              <w:jc w:val="center"/>
              <w:tblLayout w:type="fixed"/>
              <w:tblLook w:val="04A0" w:firstRow="1" w:lastRow="0" w:firstColumn="1" w:lastColumn="0" w:noHBand="0" w:noVBand="1"/>
            </w:tblPr>
            <w:tblGrid>
              <w:gridCol w:w="5182"/>
              <w:gridCol w:w="5183"/>
            </w:tblGrid>
            <w:tr w:rsidR="007C01F1" w:rsidRPr="006628D3" w14:paraId="64F80996" w14:textId="77777777">
              <w:trPr>
                <w:jc w:val="center"/>
              </w:trPr>
              <w:tc>
                <w:tcPr>
                  <w:tcW w:w="10365" w:type="dxa"/>
                  <w:gridSpan w:val="2"/>
                </w:tcPr>
                <w:p w14:paraId="305FAA09" w14:textId="77777777" w:rsidR="007C01F1" w:rsidRPr="006628D3" w:rsidRDefault="007C01F1">
                  <w:pPr>
                    <w:spacing w:line="0" w:lineRule="atLeast"/>
                    <w:jc w:val="center"/>
                    <w:rPr>
                      <w:rFonts w:ascii="Palatino Linotype" w:hAnsi="Palatino Linotype" w:cs="Arial"/>
                      <w:b/>
                    </w:rPr>
                  </w:pPr>
                </w:p>
                <w:p w14:paraId="40CE9269" w14:textId="77777777" w:rsidR="007C01F1" w:rsidRPr="006628D3" w:rsidRDefault="007C01F1">
                  <w:pPr>
                    <w:spacing w:line="0" w:lineRule="atLeast"/>
                    <w:jc w:val="center"/>
                    <w:rPr>
                      <w:rFonts w:ascii="Palatino Linotype" w:hAnsi="Palatino Linotype" w:cs="Arial"/>
                      <w:b/>
                    </w:rPr>
                  </w:pPr>
                </w:p>
                <w:p w14:paraId="475EFB1C" w14:textId="77777777" w:rsidR="007C01F1" w:rsidRPr="006628D3" w:rsidRDefault="007C01F1">
                  <w:pPr>
                    <w:spacing w:line="0" w:lineRule="atLeast"/>
                    <w:jc w:val="center"/>
                    <w:rPr>
                      <w:rFonts w:ascii="Palatino Linotype" w:hAnsi="Palatino Linotype" w:cs="Arial"/>
                      <w:b/>
                    </w:rPr>
                  </w:pPr>
                </w:p>
                <w:p w14:paraId="610AF0D6" w14:textId="77777777" w:rsidR="007C01F1" w:rsidRPr="006628D3" w:rsidRDefault="007C01F1">
                  <w:pPr>
                    <w:spacing w:line="0" w:lineRule="atLeast"/>
                    <w:jc w:val="center"/>
                    <w:rPr>
                      <w:rFonts w:ascii="Palatino Linotype" w:hAnsi="Palatino Linotype" w:cs="Arial"/>
                      <w:b/>
                    </w:rPr>
                  </w:pPr>
                  <w:r w:rsidRPr="006628D3">
                    <w:rPr>
                      <w:rFonts w:ascii="Palatino Linotype" w:hAnsi="Palatino Linotype" w:cs="Arial"/>
                      <w:b/>
                    </w:rPr>
                    <w:t>Zulema Martínez Sánchez</w:t>
                  </w:r>
                </w:p>
                <w:p w14:paraId="7BC62C36" w14:textId="77777777" w:rsidR="007C01F1" w:rsidRPr="006628D3" w:rsidRDefault="007C01F1">
                  <w:pPr>
                    <w:spacing w:line="0" w:lineRule="atLeast"/>
                    <w:jc w:val="center"/>
                    <w:rPr>
                      <w:rFonts w:ascii="Palatino Linotype" w:hAnsi="Palatino Linotype" w:cs="Arial"/>
                      <w:b/>
                    </w:rPr>
                  </w:pPr>
                  <w:r w:rsidRPr="006628D3">
                    <w:rPr>
                      <w:rFonts w:ascii="Palatino Linotype" w:hAnsi="Palatino Linotype" w:cs="Arial"/>
                    </w:rPr>
                    <w:t>Comisionada Presidenta</w:t>
                  </w:r>
                </w:p>
                <w:p w14:paraId="7C9B1816" w14:textId="77777777" w:rsidR="007C01F1" w:rsidRPr="006628D3" w:rsidRDefault="007C01F1">
                  <w:pPr>
                    <w:spacing w:line="0" w:lineRule="atLeast"/>
                    <w:jc w:val="center"/>
                    <w:rPr>
                      <w:rFonts w:ascii="Palatino Linotype" w:hAnsi="Palatino Linotype" w:cs="Arial"/>
                      <w:b/>
                    </w:rPr>
                  </w:pPr>
                  <w:r w:rsidRPr="006628D3">
                    <w:rPr>
                      <w:rFonts w:ascii="Palatino Linotype" w:hAnsi="Palatino Linotype" w:cs="Arial"/>
                      <w:b/>
                    </w:rPr>
                    <w:t xml:space="preserve">(RÚBRICA) </w:t>
                  </w:r>
                </w:p>
              </w:tc>
            </w:tr>
            <w:tr w:rsidR="007C01F1" w:rsidRPr="006628D3" w14:paraId="00B667DA" w14:textId="77777777">
              <w:trPr>
                <w:jc w:val="center"/>
              </w:trPr>
              <w:tc>
                <w:tcPr>
                  <w:tcW w:w="5182" w:type="dxa"/>
                </w:tcPr>
                <w:p w14:paraId="1A94BA9A" w14:textId="77777777" w:rsidR="007C01F1" w:rsidRPr="006628D3" w:rsidRDefault="007C01F1">
                  <w:pPr>
                    <w:spacing w:line="0" w:lineRule="atLeast"/>
                    <w:jc w:val="center"/>
                    <w:rPr>
                      <w:rFonts w:ascii="Palatino Linotype" w:hAnsi="Palatino Linotype" w:cs="Arial"/>
                      <w:b/>
                    </w:rPr>
                  </w:pPr>
                </w:p>
                <w:p w14:paraId="56C76A21" w14:textId="77777777" w:rsidR="007C01F1" w:rsidRPr="006628D3" w:rsidRDefault="007C01F1">
                  <w:pPr>
                    <w:spacing w:line="0" w:lineRule="atLeast"/>
                    <w:rPr>
                      <w:rFonts w:ascii="Palatino Linotype" w:hAnsi="Palatino Linotype" w:cs="Arial"/>
                      <w:b/>
                    </w:rPr>
                  </w:pPr>
                </w:p>
                <w:p w14:paraId="696C37ED" w14:textId="77777777" w:rsidR="007C01F1" w:rsidRPr="006628D3" w:rsidRDefault="007C01F1">
                  <w:pPr>
                    <w:spacing w:line="0" w:lineRule="atLeast"/>
                    <w:jc w:val="center"/>
                    <w:rPr>
                      <w:rFonts w:ascii="Palatino Linotype" w:hAnsi="Palatino Linotype" w:cs="Arial"/>
                      <w:b/>
                    </w:rPr>
                  </w:pPr>
                </w:p>
                <w:p w14:paraId="664D4F3C" w14:textId="77777777" w:rsidR="007C01F1" w:rsidRPr="006628D3" w:rsidRDefault="007C01F1">
                  <w:pPr>
                    <w:spacing w:line="0" w:lineRule="atLeast"/>
                    <w:jc w:val="center"/>
                    <w:rPr>
                      <w:rFonts w:ascii="Palatino Linotype" w:hAnsi="Palatino Linotype" w:cs="Arial"/>
                      <w:b/>
                    </w:rPr>
                  </w:pPr>
                </w:p>
                <w:p w14:paraId="77AA5F27" w14:textId="77777777" w:rsidR="007C01F1" w:rsidRPr="006628D3" w:rsidRDefault="007C01F1">
                  <w:pPr>
                    <w:spacing w:line="0" w:lineRule="atLeast"/>
                    <w:jc w:val="center"/>
                    <w:rPr>
                      <w:rFonts w:ascii="Palatino Linotype" w:hAnsi="Palatino Linotype" w:cs="Arial"/>
                      <w:b/>
                    </w:rPr>
                  </w:pPr>
                  <w:r w:rsidRPr="006628D3">
                    <w:rPr>
                      <w:rFonts w:ascii="Palatino Linotype" w:hAnsi="Palatino Linotype" w:cs="Arial"/>
                      <w:b/>
                    </w:rPr>
                    <w:t xml:space="preserve">Eva </w:t>
                  </w:r>
                  <w:proofErr w:type="spellStart"/>
                  <w:r w:rsidRPr="006628D3">
                    <w:rPr>
                      <w:rFonts w:ascii="Palatino Linotype" w:hAnsi="Palatino Linotype" w:cs="Arial"/>
                      <w:b/>
                    </w:rPr>
                    <w:t>Abaid</w:t>
                  </w:r>
                  <w:proofErr w:type="spellEnd"/>
                  <w:r w:rsidRPr="006628D3">
                    <w:rPr>
                      <w:rFonts w:ascii="Palatino Linotype" w:hAnsi="Palatino Linotype" w:cs="Arial"/>
                      <w:b/>
                    </w:rPr>
                    <w:t xml:space="preserve"> </w:t>
                  </w:r>
                  <w:proofErr w:type="spellStart"/>
                  <w:r w:rsidRPr="006628D3">
                    <w:rPr>
                      <w:rFonts w:ascii="Palatino Linotype" w:hAnsi="Palatino Linotype" w:cs="Arial"/>
                      <w:b/>
                    </w:rPr>
                    <w:t>Yapur</w:t>
                  </w:r>
                  <w:proofErr w:type="spellEnd"/>
                </w:p>
                <w:p w14:paraId="5E115620" w14:textId="77777777" w:rsidR="007C01F1" w:rsidRPr="006628D3" w:rsidRDefault="007C01F1">
                  <w:pPr>
                    <w:spacing w:line="0" w:lineRule="atLeast"/>
                    <w:jc w:val="center"/>
                    <w:rPr>
                      <w:rFonts w:ascii="Palatino Linotype" w:hAnsi="Palatino Linotype" w:cs="Arial"/>
                    </w:rPr>
                  </w:pPr>
                  <w:r w:rsidRPr="006628D3">
                    <w:rPr>
                      <w:rFonts w:ascii="Palatino Linotype" w:hAnsi="Palatino Linotype" w:cs="Arial"/>
                    </w:rPr>
                    <w:t>Comisionada</w:t>
                  </w:r>
                </w:p>
                <w:p w14:paraId="5A21E64F" w14:textId="77777777" w:rsidR="007C01F1" w:rsidRPr="006628D3" w:rsidRDefault="007C01F1">
                  <w:pPr>
                    <w:spacing w:line="0" w:lineRule="atLeast"/>
                    <w:jc w:val="center"/>
                    <w:rPr>
                      <w:rFonts w:ascii="Palatino Linotype" w:hAnsi="Palatino Linotype" w:cs="Arial"/>
                      <w:b/>
                    </w:rPr>
                  </w:pPr>
                  <w:r w:rsidRPr="006628D3">
                    <w:rPr>
                      <w:rFonts w:ascii="Palatino Linotype" w:hAnsi="Palatino Linotype" w:cs="Arial"/>
                      <w:b/>
                    </w:rPr>
                    <w:t>(RÚBRICA)</w:t>
                  </w:r>
                </w:p>
              </w:tc>
              <w:tc>
                <w:tcPr>
                  <w:tcW w:w="5183" w:type="dxa"/>
                </w:tcPr>
                <w:p w14:paraId="618D58FC" w14:textId="77777777" w:rsidR="007C01F1" w:rsidRPr="006628D3" w:rsidRDefault="007C01F1">
                  <w:pPr>
                    <w:spacing w:line="0" w:lineRule="atLeast"/>
                    <w:jc w:val="center"/>
                    <w:rPr>
                      <w:rFonts w:ascii="Palatino Linotype" w:hAnsi="Palatino Linotype" w:cs="Arial"/>
                      <w:b/>
                    </w:rPr>
                  </w:pPr>
                </w:p>
                <w:p w14:paraId="069BB828" w14:textId="77777777" w:rsidR="007C01F1" w:rsidRPr="006628D3" w:rsidRDefault="007C01F1">
                  <w:pPr>
                    <w:spacing w:line="0" w:lineRule="atLeast"/>
                    <w:rPr>
                      <w:rFonts w:ascii="Palatino Linotype" w:hAnsi="Palatino Linotype" w:cs="Arial"/>
                      <w:b/>
                    </w:rPr>
                  </w:pPr>
                </w:p>
                <w:p w14:paraId="21D43DA3" w14:textId="77777777" w:rsidR="007C01F1" w:rsidRPr="006628D3" w:rsidRDefault="007C01F1">
                  <w:pPr>
                    <w:spacing w:line="0" w:lineRule="atLeast"/>
                    <w:rPr>
                      <w:rFonts w:ascii="Palatino Linotype" w:hAnsi="Palatino Linotype" w:cs="Arial"/>
                      <w:b/>
                    </w:rPr>
                  </w:pPr>
                </w:p>
                <w:p w14:paraId="42D6DC9E" w14:textId="77777777" w:rsidR="007C01F1" w:rsidRPr="006628D3" w:rsidRDefault="007C01F1">
                  <w:pPr>
                    <w:spacing w:line="0" w:lineRule="atLeast"/>
                    <w:jc w:val="center"/>
                    <w:rPr>
                      <w:rFonts w:ascii="Palatino Linotype" w:hAnsi="Palatino Linotype" w:cs="Arial"/>
                      <w:b/>
                    </w:rPr>
                  </w:pPr>
                </w:p>
                <w:p w14:paraId="47DA74BC" w14:textId="77777777" w:rsidR="007C01F1" w:rsidRPr="006628D3" w:rsidRDefault="007C01F1">
                  <w:pPr>
                    <w:spacing w:line="0" w:lineRule="atLeast"/>
                    <w:jc w:val="center"/>
                    <w:rPr>
                      <w:rFonts w:ascii="Palatino Linotype" w:hAnsi="Palatino Linotype" w:cs="Arial"/>
                      <w:b/>
                    </w:rPr>
                  </w:pPr>
                  <w:r w:rsidRPr="006628D3">
                    <w:rPr>
                      <w:rFonts w:ascii="Palatino Linotype" w:hAnsi="Palatino Linotype" w:cs="Arial"/>
                      <w:b/>
                    </w:rPr>
                    <w:t>José Guadalupe Luna Hernández</w:t>
                  </w:r>
                </w:p>
                <w:p w14:paraId="22BD3A3F" w14:textId="77777777" w:rsidR="007C01F1" w:rsidRPr="006628D3" w:rsidRDefault="007C01F1">
                  <w:pPr>
                    <w:spacing w:line="0" w:lineRule="atLeast"/>
                    <w:jc w:val="center"/>
                    <w:rPr>
                      <w:rFonts w:ascii="Palatino Linotype" w:hAnsi="Palatino Linotype" w:cs="Arial"/>
                    </w:rPr>
                  </w:pPr>
                  <w:r w:rsidRPr="006628D3">
                    <w:rPr>
                      <w:rFonts w:ascii="Palatino Linotype" w:hAnsi="Palatino Linotype" w:cs="Arial"/>
                    </w:rPr>
                    <w:t>Comisionado</w:t>
                  </w:r>
                </w:p>
                <w:p w14:paraId="50705695" w14:textId="77777777" w:rsidR="007C01F1" w:rsidRPr="006628D3" w:rsidRDefault="007C01F1">
                  <w:pPr>
                    <w:spacing w:line="0" w:lineRule="atLeast"/>
                    <w:jc w:val="center"/>
                    <w:rPr>
                      <w:rFonts w:ascii="Palatino Linotype" w:hAnsi="Palatino Linotype" w:cs="Arial"/>
                      <w:b/>
                    </w:rPr>
                  </w:pPr>
                  <w:r w:rsidRPr="006628D3">
                    <w:rPr>
                      <w:rFonts w:ascii="Palatino Linotype" w:hAnsi="Palatino Linotype" w:cs="Arial"/>
                      <w:b/>
                    </w:rPr>
                    <w:t>(RÚBRICA)</w:t>
                  </w:r>
                </w:p>
              </w:tc>
            </w:tr>
            <w:tr w:rsidR="007C01F1" w:rsidRPr="006628D3" w14:paraId="2F3580EE" w14:textId="77777777">
              <w:trPr>
                <w:jc w:val="center"/>
              </w:trPr>
              <w:tc>
                <w:tcPr>
                  <w:tcW w:w="5182" w:type="dxa"/>
                </w:tcPr>
                <w:p w14:paraId="70BAC1E0" w14:textId="77777777" w:rsidR="007C01F1" w:rsidRPr="006628D3" w:rsidRDefault="007C01F1">
                  <w:pPr>
                    <w:spacing w:line="0" w:lineRule="atLeast"/>
                    <w:jc w:val="center"/>
                    <w:rPr>
                      <w:rFonts w:ascii="Palatino Linotype" w:hAnsi="Palatino Linotype" w:cs="Arial"/>
                      <w:b/>
                    </w:rPr>
                  </w:pPr>
                </w:p>
                <w:p w14:paraId="47ACAA9B" w14:textId="77777777" w:rsidR="007C01F1" w:rsidRPr="006628D3" w:rsidRDefault="007C01F1">
                  <w:pPr>
                    <w:spacing w:line="0" w:lineRule="atLeast"/>
                    <w:rPr>
                      <w:rFonts w:ascii="Palatino Linotype" w:hAnsi="Palatino Linotype" w:cs="Arial"/>
                      <w:b/>
                    </w:rPr>
                  </w:pPr>
                </w:p>
                <w:p w14:paraId="1CEB35FF" w14:textId="77777777" w:rsidR="007C01F1" w:rsidRPr="006628D3" w:rsidRDefault="007C01F1" w:rsidP="007C01F1">
                  <w:pPr>
                    <w:spacing w:line="0" w:lineRule="atLeast"/>
                    <w:rPr>
                      <w:rFonts w:ascii="Palatino Linotype" w:hAnsi="Palatino Linotype" w:cs="Arial"/>
                      <w:b/>
                    </w:rPr>
                  </w:pPr>
                </w:p>
                <w:p w14:paraId="0683469D" w14:textId="77777777" w:rsidR="007C01F1" w:rsidRPr="006628D3" w:rsidRDefault="007C01F1">
                  <w:pPr>
                    <w:spacing w:line="0" w:lineRule="atLeast"/>
                    <w:jc w:val="center"/>
                    <w:rPr>
                      <w:rFonts w:ascii="Palatino Linotype" w:hAnsi="Palatino Linotype" w:cs="Arial"/>
                      <w:b/>
                    </w:rPr>
                  </w:pPr>
                </w:p>
                <w:p w14:paraId="3EE59367" w14:textId="77777777" w:rsidR="007C01F1" w:rsidRPr="006628D3" w:rsidRDefault="007C01F1">
                  <w:pPr>
                    <w:spacing w:line="0" w:lineRule="atLeast"/>
                    <w:jc w:val="center"/>
                    <w:rPr>
                      <w:rFonts w:ascii="Palatino Linotype" w:hAnsi="Palatino Linotype" w:cs="Arial"/>
                      <w:b/>
                    </w:rPr>
                  </w:pPr>
                </w:p>
                <w:p w14:paraId="0FB9B596" w14:textId="77777777" w:rsidR="007C01F1" w:rsidRPr="006628D3" w:rsidRDefault="007C01F1">
                  <w:pPr>
                    <w:spacing w:line="0" w:lineRule="atLeast"/>
                    <w:jc w:val="center"/>
                    <w:rPr>
                      <w:rFonts w:ascii="Palatino Linotype" w:hAnsi="Palatino Linotype" w:cs="Arial"/>
                      <w:b/>
                    </w:rPr>
                  </w:pPr>
                  <w:r w:rsidRPr="006628D3">
                    <w:rPr>
                      <w:rFonts w:ascii="Palatino Linotype" w:hAnsi="Palatino Linotype" w:cs="Arial"/>
                      <w:b/>
                    </w:rPr>
                    <w:t>Javier Martínez Cruz</w:t>
                  </w:r>
                </w:p>
                <w:p w14:paraId="6277ECCB" w14:textId="77777777" w:rsidR="007C01F1" w:rsidRPr="006628D3" w:rsidRDefault="007C01F1">
                  <w:pPr>
                    <w:spacing w:line="0" w:lineRule="atLeast"/>
                    <w:jc w:val="center"/>
                    <w:rPr>
                      <w:rFonts w:ascii="Palatino Linotype" w:hAnsi="Palatino Linotype" w:cs="Arial"/>
                    </w:rPr>
                  </w:pPr>
                  <w:r w:rsidRPr="006628D3">
                    <w:rPr>
                      <w:rFonts w:ascii="Palatino Linotype" w:hAnsi="Palatino Linotype" w:cs="Arial"/>
                    </w:rPr>
                    <w:t>Comisionado</w:t>
                  </w:r>
                </w:p>
                <w:p w14:paraId="2DC41584" w14:textId="77777777" w:rsidR="007C01F1" w:rsidRPr="006628D3" w:rsidRDefault="007C01F1">
                  <w:pPr>
                    <w:spacing w:line="0" w:lineRule="atLeast"/>
                    <w:jc w:val="center"/>
                    <w:rPr>
                      <w:rFonts w:ascii="Palatino Linotype" w:hAnsi="Palatino Linotype" w:cs="Arial"/>
                    </w:rPr>
                  </w:pPr>
                  <w:r w:rsidRPr="006628D3">
                    <w:rPr>
                      <w:rFonts w:ascii="Palatino Linotype" w:hAnsi="Palatino Linotype" w:cs="Arial"/>
                      <w:b/>
                    </w:rPr>
                    <w:t>(RÚBRICA)</w:t>
                  </w:r>
                </w:p>
              </w:tc>
              <w:tc>
                <w:tcPr>
                  <w:tcW w:w="5183" w:type="dxa"/>
                </w:tcPr>
                <w:p w14:paraId="567A46C3" w14:textId="77777777" w:rsidR="007C01F1" w:rsidRPr="006628D3" w:rsidRDefault="007C01F1">
                  <w:pPr>
                    <w:spacing w:line="0" w:lineRule="atLeast"/>
                    <w:jc w:val="center"/>
                    <w:rPr>
                      <w:rFonts w:ascii="Palatino Linotype" w:hAnsi="Palatino Linotype" w:cs="Arial"/>
                      <w:b/>
                    </w:rPr>
                  </w:pPr>
                </w:p>
                <w:p w14:paraId="2BF99091" w14:textId="77777777" w:rsidR="007C01F1" w:rsidRPr="006628D3" w:rsidRDefault="007C01F1">
                  <w:pPr>
                    <w:spacing w:line="0" w:lineRule="atLeast"/>
                    <w:jc w:val="center"/>
                    <w:rPr>
                      <w:rFonts w:ascii="Palatino Linotype" w:hAnsi="Palatino Linotype" w:cs="Arial"/>
                      <w:b/>
                    </w:rPr>
                  </w:pPr>
                </w:p>
                <w:p w14:paraId="202BC978" w14:textId="77777777" w:rsidR="007C01F1" w:rsidRPr="006628D3" w:rsidRDefault="007C01F1">
                  <w:pPr>
                    <w:spacing w:line="0" w:lineRule="atLeast"/>
                    <w:rPr>
                      <w:rFonts w:ascii="Palatino Linotype" w:hAnsi="Palatino Linotype" w:cs="Arial"/>
                      <w:b/>
                    </w:rPr>
                  </w:pPr>
                </w:p>
                <w:p w14:paraId="0854B1C2" w14:textId="77777777" w:rsidR="007C01F1" w:rsidRPr="006628D3" w:rsidRDefault="007C01F1">
                  <w:pPr>
                    <w:spacing w:line="0" w:lineRule="atLeast"/>
                    <w:rPr>
                      <w:rFonts w:ascii="Palatino Linotype" w:hAnsi="Palatino Linotype" w:cs="Arial"/>
                      <w:b/>
                    </w:rPr>
                  </w:pPr>
                </w:p>
                <w:p w14:paraId="4558CE6C" w14:textId="77777777" w:rsidR="007C01F1" w:rsidRPr="006628D3" w:rsidRDefault="007C01F1">
                  <w:pPr>
                    <w:spacing w:line="0" w:lineRule="atLeast"/>
                    <w:jc w:val="center"/>
                    <w:rPr>
                      <w:rFonts w:ascii="Palatino Linotype" w:hAnsi="Palatino Linotype" w:cs="Arial"/>
                      <w:b/>
                    </w:rPr>
                  </w:pPr>
                </w:p>
                <w:p w14:paraId="7AF3F181" w14:textId="77777777" w:rsidR="007C01F1" w:rsidRPr="006628D3" w:rsidRDefault="007C01F1">
                  <w:pPr>
                    <w:spacing w:line="0" w:lineRule="atLeast"/>
                    <w:jc w:val="center"/>
                    <w:rPr>
                      <w:rFonts w:ascii="Palatino Linotype" w:hAnsi="Palatino Linotype" w:cs="Arial"/>
                      <w:b/>
                    </w:rPr>
                  </w:pPr>
                  <w:r w:rsidRPr="006628D3">
                    <w:rPr>
                      <w:rFonts w:ascii="Palatino Linotype" w:hAnsi="Palatino Linotype" w:cs="Arial"/>
                      <w:b/>
                    </w:rPr>
                    <w:t>Luis Gustavo Parra Noriega</w:t>
                  </w:r>
                </w:p>
                <w:p w14:paraId="7B84CDC2" w14:textId="77777777" w:rsidR="007C01F1" w:rsidRPr="006628D3" w:rsidRDefault="007C01F1">
                  <w:pPr>
                    <w:spacing w:line="0" w:lineRule="atLeast"/>
                    <w:jc w:val="center"/>
                    <w:rPr>
                      <w:rFonts w:ascii="Palatino Linotype" w:hAnsi="Palatino Linotype" w:cs="Arial"/>
                    </w:rPr>
                  </w:pPr>
                  <w:r w:rsidRPr="006628D3">
                    <w:rPr>
                      <w:rFonts w:ascii="Palatino Linotype" w:hAnsi="Palatino Linotype" w:cs="Arial"/>
                    </w:rPr>
                    <w:t>Comisionado</w:t>
                  </w:r>
                </w:p>
                <w:p w14:paraId="30D67AE5" w14:textId="77777777" w:rsidR="007C01F1" w:rsidRPr="006628D3" w:rsidRDefault="007C01F1">
                  <w:pPr>
                    <w:spacing w:line="0" w:lineRule="atLeast"/>
                    <w:jc w:val="center"/>
                    <w:rPr>
                      <w:rFonts w:ascii="Palatino Linotype" w:hAnsi="Palatino Linotype" w:cs="Arial"/>
                      <w:b/>
                    </w:rPr>
                  </w:pPr>
                  <w:r w:rsidRPr="006628D3">
                    <w:rPr>
                      <w:rFonts w:ascii="Palatino Linotype" w:hAnsi="Palatino Linotype" w:cs="Arial"/>
                      <w:b/>
                    </w:rPr>
                    <w:t>(RÚBRICA)</w:t>
                  </w:r>
                </w:p>
              </w:tc>
            </w:tr>
            <w:tr w:rsidR="007C01F1" w:rsidRPr="006628D3" w14:paraId="7F60A7B8" w14:textId="77777777">
              <w:trPr>
                <w:jc w:val="center"/>
              </w:trPr>
              <w:tc>
                <w:tcPr>
                  <w:tcW w:w="10365" w:type="dxa"/>
                  <w:gridSpan w:val="2"/>
                </w:tcPr>
                <w:p w14:paraId="329FE6DB" w14:textId="77777777" w:rsidR="007C01F1" w:rsidRPr="006628D3" w:rsidRDefault="007C01F1">
                  <w:pPr>
                    <w:tabs>
                      <w:tab w:val="left" w:pos="3720"/>
                    </w:tabs>
                    <w:spacing w:line="0" w:lineRule="atLeast"/>
                    <w:rPr>
                      <w:rFonts w:ascii="Palatino Linotype" w:hAnsi="Palatino Linotype" w:cs="Arial"/>
                      <w:b/>
                    </w:rPr>
                  </w:pPr>
                  <w:r w:rsidRPr="006628D3">
                    <w:rPr>
                      <w:rFonts w:ascii="Palatino Linotype" w:hAnsi="Palatino Linotype" w:cs="Arial"/>
                      <w:b/>
                    </w:rPr>
                    <w:tab/>
                  </w:r>
                </w:p>
                <w:p w14:paraId="3B682278" w14:textId="77777777" w:rsidR="007C01F1" w:rsidRPr="006628D3" w:rsidRDefault="007C01F1">
                  <w:pPr>
                    <w:spacing w:line="0" w:lineRule="atLeast"/>
                    <w:rPr>
                      <w:rFonts w:ascii="Palatino Linotype" w:hAnsi="Palatino Linotype" w:cs="Arial"/>
                      <w:b/>
                    </w:rPr>
                  </w:pPr>
                </w:p>
                <w:p w14:paraId="24FF374D" w14:textId="77777777" w:rsidR="007C01F1" w:rsidRPr="006628D3" w:rsidRDefault="007C01F1">
                  <w:pPr>
                    <w:spacing w:line="0" w:lineRule="atLeast"/>
                    <w:rPr>
                      <w:rFonts w:ascii="Palatino Linotype" w:hAnsi="Palatino Linotype" w:cs="Arial"/>
                      <w:b/>
                    </w:rPr>
                  </w:pPr>
                </w:p>
                <w:p w14:paraId="6DF9596A" w14:textId="77777777" w:rsidR="007C01F1" w:rsidRPr="006628D3" w:rsidRDefault="007C01F1">
                  <w:pPr>
                    <w:spacing w:line="0" w:lineRule="atLeast"/>
                    <w:jc w:val="center"/>
                    <w:rPr>
                      <w:rFonts w:ascii="Palatino Linotype" w:hAnsi="Palatino Linotype" w:cs="Arial"/>
                      <w:b/>
                    </w:rPr>
                  </w:pPr>
                </w:p>
                <w:p w14:paraId="11E82C8D" w14:textId="77777777" w:rsidR="007C01F1" w:rsidRPr="006628D3" w:rsidRDefault="007C01F1">
                  <w:pPr>
                    <w:spacing w:line="0" w:lineRule="atLeast"/>
                    <w:jc w:val="center"/>
                    <w:rPr>
                      <w:rFonts w:ascii="Palatino Linotype" w:hAnsi="Palatino Linotype" w:cs="Arial"/>
                      <w:b/>
                    </w:rPr>
                  </w:pPr>
                  <w:r w:rsidRPr="006628D3">
                    <w:rPr>
                      <w:rFonts w:ascii="Palatino Linotype" w:hAnsi="Palatino Linotype" w:cs="Arial"/>
                      <w:b/>
                    </w:rPr>
                    <w:t>Alexis Tapia Ramírez</w:t>
                  </w:r>
                </w:p>
                <w:p w14:paraId="1301C636" w14:textId="77777777" w:rsidR="007C01F1" w:rsidRPr="006628D3" w:rsidRDefault="007C01F1">
                  <w:pPr>
                    <w:spacing w:line="0" w:lineRule="atLeast"/>
                    <w:jc w:val="center"/>
                    <w:rPr>
                      <w:rFonts w:ascii="Palatino Linotype" w:hAnsi="Palatino Linotype" w:cs="Arial"/>
                    </w:rPr>
                  </w:pPr>
                  <w:r w:rsidRPr="006628D3">
                    <w:rPr>
                      <w:rFonts w:ascii="Palatino Linotype" w:hAnsi="Palatino Linotype" w:cs="Arial"/>
                    </w:rPr>
                    <w:t>Secretario Técnico del Pleno</w:t>
                  </w:r>
                </w:p>
                <w:p w14:paraId="461DC6CE" w14:textId="77777777" w:rsidR="007C01F1" w:rsidRPr="006628D3" w:rsidRDefault="007C01F1">
                  <w:pPr>
                    <w:spacing w:line="0" w:lineRule="atLeast"/>
                    <w:jc w:val="center"/>
                    <w:rPr>
                      <w:rFonts w:ascii="Palatino Linotype" w:hAnsi="Palatino Linotype" w:cs="Arial"/>
                    </w:rPr>
                  </w:pPr>
                  <w:r w:rsidRPr="006628D3">
                    <w:rPr>
                      <w:rFonts w:ascii="Palatino Linotype" w:hAnsi="Palatino Linotype" w:cs="Arial"/>
                      <w:b/>
                    </w:rPr>
                    <w:t>(RÚBRICA)</w:t>
                  </w:r>
                  <w:r w:rsidRPr="006628D3">
                    <w:rPr>
                      <w:rFonts w:ascii="Palatino Linotype" w:hAnsi="Palatino Linotype" w:cs="Arial"/>
                    </w:rPr>
                    <w:t xml:space="preserve"> </w:t>
                  </w:r>
                </w:p>
              </w:tc>
            </w:tr>
          </w:tbl>
          <w:p w14:paraId="3A0F4AB6" w14:textId="77777777" w:rsidR="007C01F1" w:rsidRPr="006628D3" w:rsidRDefault="007C01F1">
            <w:pPr>
              <w:jc w:val="both"/>
              <w:rPr>
                <w:rFonts w:ascii="Palatino Linotype" w:hAnsi="Palatino Linotype" w:cs="Arial"/>
                <w:lang w:val="es-ES"/>
              </w:rPr>
            </w:pPr>
          </w:p>
        </w:tc>
      </w:tr>
      <w:tr w:rsidR="007C01F1" w:rsidRPr="006628D3" w14:paraId="7070B798" w14:textId="77777777" w:rsidTr="007C01F1">
        <w:trPr>
          <w:jc w:val="center"/>
        </w:trPr>
        <w:tc>
          <w:tcPr>
            <w:tcW w:w="5184" w:type="dxa"/>
            <w:hideMark/>
          </w:tcPr>
          <w:p w14:paraId="000B07D2" w14:textId="77777777" w:rsidR="007C01F1" w:rsidRPr="006628D3" w:rsidRDefault="007C01F1">
            <w:pPr>
              <w:rPr>
                <w:rFonts w:ascii="Palatino Linotype" w:hAnsi="Palatino Linotype" w:cs="Arial"/>
                <w:lang w:val="es-ES"/>
              </w:rPr>
            </w:pPr>
          </w:p>
        </w:tc>
        <w:tc>
          <w:tcPr>
            <w:tcW w:w="5184" w:type="dxa"/>
          </w:tcPr>
          <w:p w14:paraId="4237C441" w14:textId="77777777" w:rsidR="007C01F1" w:rsidRPr="006628D3" w:rsidRDefault="007C01F1">
            <w:pPr>
              <w:jc w:val="center"/>
              <w:rPr>
                <w:rFonts w:ascii="Palatino Linotype" w:hAnsi="Palatino Linotype" w:cs="Arial"/>
                <w:b/>
              </w:rPr>
            </w:pPr>
          </w:p>
        </w:tc>
      </w:tr>
    </w:tbl>
    <w:p w14:paraId="4F4C7A77" w14:textId="358EEE76" w:rsidR="007C01F1" w:rsidRDefault="007C01F1" w:rsidP="007C01F1">
      <w:pPr>
        <w:tabs>
          <w:tab w:val="left" w:pos="567"/>
        </w:tabs>
        <w:spacing w:before="240" w:after="240" w:line="360" w:lineRule="auto"/>
        <w:jc w:val="both"/>
        <w:rPr>
          <w:rFonts w:ascii="Palatino Linotype" w:hAnsi="Palatino Linotype" w:cs="Arial"/>
          <w:sz w:val="22"/>
          <w:szCs w:val="22"/>
          <w:lang w:val="es-MX"/>
        </w:rPr>
      </w:pPr>
      <w:r w:rsidRPr="006628D3">
        <w:rPr>
          <w:rFonts w:ascii="Palatino Linotype" w:eastAsia="Times New Roman" w:hAnsi="Palatino Linotype" w:cs="Arial"/>
          <w:sz w:val="22"/>
          <w:szCs w:val="22"/>
          <w:lang w:val="es-MX"/>
        </w:rPr>
        <w:t xml:space="preserve">Esta hoja corresponde a la resolución de cinco de agosto dos mil  veinte, emitida en el recurso de revisión </w:t>
      </w:r>
      <w:r w:rsidRPr="006628D3">
        <w:rPr>
          <w:rFonts w:ascii="Palatino Linotype" w:hAnsi="Palatino Linotype" w:cs="Arial"/>
          <w:b/>
          <w:bCs/>
          <w:sz w:val="22"/>
          <w:szCs w:val="22"/>
          <w:lang w:val="es-MX" w:eastAsia="es-MX"/>
        </w:rPr>
        <w:t>0968/INFOEM/IP/RR/2020.</w:t>
      </w:r>
    </w:p>
    <w:bookmarkEnd w:id="0"/>
    <w:bookmarkEnd w:id="1"/>
    <w:bookmarkEnd w:id="69"/>
    <w:bookmarkEnd w:id="70"/>
    <w:p w14:paraId="5C850B64" w14:textId="77777777" w:rsidR="007C01F1" w:rsidRPr="007C01F1" w:rsidRDefault="007C01F1" w:rsidP="00273B0A">
      <w:pPr>
        <w:shd w:val="clear" w:color="auto" w:fill="FFFFFF"/>
        <w:spacing w:line="360" w:lineRule="auto"/>
        <w:jc w:val="both"/>
        <w:rPr>
          <w:rFonts w:ascii="Palatino Linotype" w:eastAsia="MS Mincho" w:hAnsi="Palatino Linotype" w:cs="Times New Roman"/>
          <w:color w:val="000000" w:themeColor="text1"/>
          <w:lang w:val="es-ES"/>
        </w:rPr>
      </w:pPr>
    </w:p>
    <w:sectPr w:rsidR="007C01F1" w:rsidRPr="007C01F1" w:rsidSect="00F801DD">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ED49C" w14:textId="77777777" w:rsidR="00C4222F" w:rsidRDefault="00C4222F" w:rsidP="00587366">
      <w:r>
        <w:separator/>
      </w:r>
    </w:p>
    <w:p w14:paraId="094F1F6B" w14:textId="77777777" w:rsidR="00C4222F" w:rsidRDefault="00C4222F"/>
  </w:endnote>
  <w:endnote w:type="continuationSeparator" w:id="0">
    <w:p w14:paraId="14CAB01B" w14:textId="77777777" w:rsidR="00C4222F" w:rsidRDefault="00C4222F" w:rsidP="00587366">
      <w:r>
        <w:continuationSeparator/>
      </w:r>
    </w:p>
    <w:p w14:paraId="3ED2C803" w14:textId="77777777" w:rsidR="00C4222F" w:rsidRDefault="00C42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E35B1F" w:rsidRDefault="00E35B1F"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B2618">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B2618">
              <w:rPr>
                <w:rFonts w:ascii="Palatino Linotype" w:hAnsi="Palatino Linotype"/>
                <w:b/>
                <w:bCs/>
                <w:noProof/>
                <w:sz w:val="22"/>
                <w:szCs w:val="20"/>
              </w:rPr>
              <w:t>41</w:t>
            </w:r>
            <w:r w:rsidRPr="00883450">
              <w:rPr>
                <w:rFonts w:ascii="Palatino Linotype" w:hAnsi="Palatino Linotype"/>
                <w:b/>
                <w:bCs/>
                <w:sz w:val="22"/>
                <w:szCs w:val="20"/>
              </w:rPr>
              <w:fldChar w:fldCharType="end"/>
            </w:r>
          </w:p>
          <w:p w14:paraId="187818B4" w14:textId="42E0FFCB" w:rsidR="00E35B1F" w:rsidRDefault="007B2618" w:rsidP="00985DA6">
            <w:pPr>
              <w:pStyle w:val="Piedepgina"/>
              <w:rPr>
                <w:rFonts w:ascii="Palatino Linotype" w:hAnsi="Palatino Linotype"/>
                <w:sz w:val="28"/>
              </w:rPr>
            </w:pPr>
          </w:p>
        </w:sdtContent>
      </w:sdt>
    </w:sdtContent>
  </w:sdt>
  <w:p w14:paraId="1AED78E8" w14:textId="77777777" w:rsidR="00E35B1F" w:rsidRDefault="00E35B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35B1F" w:rsidRPr="00883450" w:rsidRDefault="00E35B1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B2618" w:rsidRPr="007B261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B2618" w:rsidRPr="007B2618">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E35B1F" w:rsidRPr="00883450" w:rsidRDefault="00E35B1F">
    <w:pPr>
      <w:pStyle w:val="Piedepgina"/>
      <w:rPr>
        <w:rFonts w:ascii="Palatino Linotype" w:hAnsi="Palatino Linotype"/>
        <w:sz w:val="22"/>
        <w:szCs w:val="22"/>
      </w:rPr>
    </w:pPr>
  </w:p>
  <w:p w14:paraId="2E09EA83" w14:textId="77777777" w:rsidR="00E35B1F" w:rsidRDefault="00E35B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BF849" w14:textId="77777777" w:rsidR="00C4222F" w:rsidRDefault="00C4222F" w:rsidP="00587366">
      <w:r>
        <w:separator/>
      </w:r>
    </w:p>
    <w:p w14:paraId="1760BD89" w14:textId="77777777" w:rsidR="00C4222F" w:rsidRDefault="00C4222F"/>
  </w:footnote>
  <w:footnote w:type="continuationSeparator" w:id="0">
    <w:p w14:paraId="2E77E5D9" w14:textId="77777777" w:rsidR="00C4222F" w:rsidRDefault="00C4222F" w:rsidP="00587366">
      <w:r>
        <w:continuationSeparator/>
      </w:r>
    </w:p>
    <w:p w14:paraId="48B98BC6" w14:textId="77777777" w:rsidR="00C4222F" w:rsidRDefault="00C4222F"/>
  </w:footnote>
  <w:footnote w:id="1">
    <w:p w14:paraId="3E739362" w14:textId="77777777" w:rsidR="00E35B1F" w:rsidRDefault="00E35B1F" w:rsidP="00E0171E">
      <w:pPr>
        <w:pStyle w:val="Textonotapie"/>
      </w:pPr>
      <w:r>
        <w:rPr>
          <w:rStyle w:val="Refdenotaalpie"/>
        </w:rPr>
        <w:footnoteRef/>
      </w:r>
      <w:r>
        <w:t xml:space="preserve"> Convención Americana sobre Derechos Humanos. Artículo 13.</w:t>
      </w:r>
    </w:p>
  </w:footnote>
  <w:footnote w:id="2">
    <w:p w14:paraId="72E9ECFE" w14:textId="77777777" w:rsidR="00E35B1F" w:rsidRDefault="00E35B1F" w:rsidP="00E0171E">
      <w:pPr>
        <w:pStyle w:val="Textonotapie"/>
      </w:pPr>
      <w:r>
        <w:rPr>
          <w:rStyle w:val="Refdenotaalpie"/>
        </w:rPr>
        <w:footnoteRef/>
      </w:r>
      <w:r>
        <w:t xml:space="preserve"> Constitución Política de los Estados Unidos Mexicanos. Artículo sexto, sección A, fracción I.</w:t>
      </w:r>
    </w:p>
  </w:footnote>
  <w:footnote w:id="3">
    <w:p w14:paraId="1335B6AD" w14:textId="77777777" w:rsidR="00E35B1F" w:rsidRDefault="00E35B1F" w:rsidP="00E0171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EADBBA1" w14:textId="77777777" w:rsidR="00E35B1F" w:rsidRDefault="00E35B1F" w:rsidP="00E0171E">
      <w:pPr>
        <w:pStyle w:val="Textonotapie"/>
      </w:pPr>
      <w:r>
        <w:rPr>
          <w:rStyle w:val="Refdenotaalpie"/>
        </w:rPr>
        <w:footnoteRef/>
      </w:r>
      <w:r>
        <w:t xml:space="preserve"> Ibídem. </w:t>
      </w:r>
      <w:proofErr w:type="spellStart"/>
      <w:r>
        <w:t>Parr</w:t>
      </w:r>
      <w:proofErr w:type="spellEnd"/>
      <w:r>
        <w:t>. 87.</w:t>
      </w:r>
    </w:p>
  </w:footnote>
  <w:footnote w:id="5">
    <w:p w14:paraId="6EC0E2DC" w14:textId="77777777" w:rsidR="00E35B1F" w:rsidRPr="009020DD" w:rsidRDefault="00E35B1F" w:rsidP="003E0C0E">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CC0529" w14:textId="77777777" w:rsidR="00E35B1F" w:rsidRPr="009020DD" w:rsidRDefault="00E35B1F" w:rsidP="003E0C0E">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5EEDDD2" w14:textId="77777777" w:rsidR="00E35B1F" w:rsidRPr="009020DD" w:rsidRDefault="00E35B1F" w:rsidP="003E0C0E">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6">
    <w:p w14:paraId="77C098BA" w14:textId="77777777" w:rsidR="00E35B1F" w:rsidRPr="007F43A5" w:rsidRDefault="00E35B1F" w:rsidP="003E0C0E">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7">
    <w:p w14:paraId="32B016CD" w14:textId="77777777" w:rsidR="00E35B1F" w:rsidRPr="0037004E" w:rsidRDefault="00E35B1F" w:rsidP="003E0C0E">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28677A6F" w14:textId="77777777" w:rsidR="00E35B1F" w:rsidRDefault="00E35B1F" w:rsidP="003E0C0E">
      <w:pPr>
        <w:pStyle w:val="Textonotapie"/>
      </w:pPr>
    </w:p>
  </w:footnote>
  <w:footnote w:id="8">
    <w:p w14:paraId="24D0C480" w14:textId="77777777" w:rsidR="00E35B1F" w:rsidRDefault="00E35B1F" w:rsidP="003E0C0E">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780F239C" w14:textId="77777777" w:rsidR="00E35B1F" w:rsidRDefault="00E35B1F" w:rsidP="003E0C0E">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77D611F4" w14:textId="77777777" w:rsidR="00E35B1F" w:rsidRDefault="00E35B1F" w:rsidP="003E0C0E">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A7BA843" w14:textId="77777777" w:rsidR="00E35B1F" w:rsidRDefault="00E35B1F" w:rsidP="003E0C0E">
      <w:pPr>
        <w:autoSpaceDE w:val="0"/>
        <w:autoSpaceDN w:val="0"/>
        <w:adjustRightInd w:val="0"/>
        <w:jc w:val="both"/>
      </w:pPr>
    </w:p>
  </w:footnote>
  <w:footnote w:id="9">
    <w:p w14:paraId="24F2FE77" w14:textId="77777777" w:rsidR="00E35B1F" w:rsidRDefault="00E35B1F" w:rsidP="003E0C0E">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0F2A8" w14:textId="0BD01943" w:rsidR="007C01F1" w:rsidRDefault="007B2618">
    <w:pPr>
      <w:pStyle w:val="Encabezado"/>
    </w:pPr>
    <w:r>
      <w:rPr>
        <w:noProof/>
        <w:lang w:val="es-MX" w:eastAsia="es-MX"/>
      </w:rPr>
      <w:pict w14:anchorId="4965E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0237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6557CAF0" w:rsidR="00E35B1F" w:rsidRDefault="007B2618">
    <w:pPr>
      <w:pStyle w:val="Encabezado"/>
    </w:pPr>
    <w:r>
      <w:rPr>
        <w:noProof/>
        <w:lang w:val="es-MX" w:eastAsia="es-MX"/>
      </w:rPr>
      <w:pict w14:anchorId="74113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02376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35B1F" w:rsidRPr="00E84957" w14:paraId="07F2896E" w14:textId="77777777" w:rsidTr="003116A6">
      <w:trPr>
        <w:trHeight w:val="138"/>
        <w:jc w:val="right"/>
      </w:trPr>
      <w:tc>
        <w:tcPr>
          <w:tcW w:w="2552" w:type="dxa"/>
          <w:vAlign w:val="center"/>
        </w:tcPr>
        <w:p w14:paraId="4A5B1974" w14:textId="77777777" w:rsidR="00E35B1F" w:rsidRPr="00E84957" w:rsidRDefault="00E35B1F"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823FED1" w:rsidR="00E35B1F" w:rsidRPr="002D0ECC" w:rsidRDefault="00E35B1F" w:rsidP="003D6502">
          <w:pPr>
            <w:pStyle w:val="Encabezado"/>
            <w:jc w:val="right"/>
            <w:rPr>
              <w:rFonts w:ascii="Palatino Linotype" w:hAnsi="Palatino Linotype"/>
              <w:b/>
              <w:sz w:val="20"/>
              <w:szCs w:val="20"/>
            </w:rPr>
          </w:pPr>
          <w:r>
            <w:rPr>
              <w:rFonts w:ascii="Palatino Linotype" w:hAnsi="Palatino Linotype" w:cs="Arial"/>
              <w:b/>
              <w:bCs/>
              <w:sz w:val="20"/>
              <w:szCs w:val="20"/>
              <w:lang w:eastAsia="es-MX"/>
            </w:rPr>
            <w:t>00968/INFOEM/IP/RR/2020</w:t>
          </w:r>
        </w:p>
      </w:tc>
    </w:tr>
    <w:tr w:rsidR="00E35B1F" w:rsidRPr="00E84957" w14:paraId="095EB01B" w14:textId="77777777" w:rsidTr="003116A6">
      <w:trPr>
        <w:trHeight w:val="321"/>
        <w:jc w:val="right"/>
      </w:trPr>
      <w:tc>
        <w:tcPr>
          <w:tcW w:w="2552" w:type="dxa"/>
          <w:vAlign w:val="center"/>
        </w:tcPr>
        <w:p w14:paraId="6E000A51" w14:textId="4DA3E277" w:rsidR="00E35B1F" w:rsidRPr="00E84957" w:rsidRDefault="00E35B1F"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737AB7CC" w14:textId="77777777" w:rsidR="00E35B1F" w:rsidRDefault="00E35B1F" w:rsidP="006D3FCE">
          <w:pPr>
            <w:pStyle w:val="Encabezado"/>
            <w:jc w:val="right"/>
            <w:rPr>
              <w:rFonts w:ascii="Palatino Linotype" w:hAnsi="Palatino Linotype"/>
              <w:b/>
              <w:sz w:val="20"/>
              <w:szCs w:val="20"/>
            </w:rPr>
          </w:pPr>
          <w:r>
            <w:rPr>
              <w:rFonts w:ascii="Palatino Linotype" w:hAnsi="Palatino Linotype"/>
              <w:b/>
              <w:sz w:val="20"/>
              <w:szCs w:val="20"/>
            </w:rPr>
            <w:t xml:space="preserve">Ayuntamiento de </w:t>
          </w:r>
        </w:p>
        <w:p w14:paraId="07560085" w14:textId="798ADBF9" w:rsidR="00E35B1F" w:rsidRPr="002D2A90" w:rsidRDefault="00E35B1F" w:rsidP="006D3FCE">
          <w:pPr>
            <w:pStyle w:val="Encabezado"/>
            <w:jc w:val="right"/>
            <w:rPr>
              <w:rFonts w:ascii="Palatino Linotype" w:hAnsi="Palatino Linotype"/>
              <w:b/>
              <w:sz w:val="20"/>
              <w:szCs w:val="20"/>
            </w:rPr>
          </w:pPr>
          <w:proofErr w:type="spellStart"/>
          <w:r>
            <w:rPr>
              <w:rFonts w:ascii="Palatino Linotype" w:hAnsi="Palatino Linotype"/>
              <w:b/>
              <w:sz w:val="20"/>
              <w:szCs w:val="20"/>
            </w:rPr>
            <w:t>Ocoyoacac</w:t>
          </w:r>
          <w:proofErr w:type="spellEnd"/>
        </w:p>
      </w:tc>
    </w:tr>
    <w:tr w:rsidR="00E35B1F" w:rsidRPr="00E84957" w14:paraId="14F3CE0D" w14:textId="77777777" w:rsidTr="003116A6">
      <w:trPr>
        <w:trHeight w:val="321"/>
        <w:jc w:val="right"/>
      </w:trPr>
      <w:tc>
        <w:tcPr>
          <w:tcW w:w="2552" w:type="dxa"/>
          <w:vAlign w:val="center"/>
        </w:tcPr>
        <w:p w14:paraId="12248485" w14:textId="081B3348" w:rsidR="00E35B1F" w:rsidRPr="00E84957" w:rsidRDefault="00E35B1F"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E35B1F" w:rsidRPr="002D0ECC" w:rsidRDefault="00E35B1F"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E35B1F" w:rsidRDefault="00E35B1F" w:rsidP="00587366">
    <w:pPr>
      <w:pStyle w:val="Encabezado"/>
    </w:pPr>
  </w:p>
  <w:p w14:paraId="01FCACBC" w14:textId="77777777" w:rsidR="00E35B1F" w:rsidRDefault="00E35B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25C270B0" w:rsidR="00E35B1F" w:rsidRDefault="007B2618" w:rsidP="000B5D79">
    <w:pPr>
      <w:pStyle w:val="Encabezado"/>
      <w:tabs>
        <w:tab w:val="clear" w:pos="4252"/>
        <w:tab w:val="clear" w:pos="8504"/>
        <w:tab w:val="left" w:pos="3103"/>
      </w:tabs>
    </w:pPr>
    <w:r>
      <w:rPr>
        <w:noProof/>
        <w:lang w:val="es-MX" w:eastAsia="es-MX"/>
      </w:rPr>
      <w:pict w14:anchorId="2F69E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02376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E35B1F">
      <w:tab/>
    </w:r>
    <w:r w:rsidR="00E35B1F">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E35B1F" w:rsidRPr="00182113" w14:paraId="665387B4" w14:textId="77777777" w:rsidTr="000B5D79">
      <w:trPr>
        <w:trHeight w:val="138"/>
      </w:trPr>
      <w:tc>
        <w:tcPr>
          <w:tcW w:w="2532" w:type="dxa"/>
          <w:vAlign w:val="center"/>
        </w:tcPr>
        <w:p w14:paraId="01509DD6" w14:textId="77777777" w:rsidR="00E35B1F" w:rsidRPr="00182113" w:rsidRDefault="00E35B1F"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E35B1F" w:rsidRPr="00182113" w:rsidRDefault="00E35B1F" w:rsidP="000B5D79">
          <w:pPr>
            <w:pStyle w:val="Encabezado"/>
            <w:jc w:val="center"/>
            <w:rPr>
              <w:rFonts w:ascii="Palatino Linotype" w:hAnsi="Palatino Linotype"/>
              <w:b/>
              <w:sz w:val="22"/>
              <w:szCs w:val="22"/>
            </w:rPr>
          </w:pPr>
        </w:p>
      </w:tc>
      <w:tc>
        <w:tcPr>
          <w:tcW w:w="3261" w:type="dxa"/>
          <w:vAlign w:val="center"/>
        </w:tcPr>
        <w:p w14:paraId="4FAE21CD" w14:textId="610DF1F0" w:rsidR="00E35B1F" w:rsidRPr="00182113" w:rsidRDefault="00E35B1F" w:rsidP="003D6502">
          <w:pPr>
            <w:pStyle w:val="Encabezado"/>
            <w:rPr>
              <w:rFonts w:ascii="Palatino Linotype" w:hAnsi="Palatino Linotype"/>
              <w:b/>
              <w:sz w:val="22"/>
              <w:szCs w:val="22"/>
            </w:rPr>
          </w:pPr>
          <w:r>
            <w:rPr>
              <w:rFonts w:ascii="Palatino Linotype" w:hAnsi="Palatino Linotype" w:cs="Arial"/>
              <w:b/>
              <w:bCs/>
              <w:sz w:val="20"/>
              <w:szCs w:val="20"/>
              <w:lang w:eastAsia="es-MX"/>
            </w:rPr>
            <w:t>00968/INFOEM/IP/RR/2020</w:t>
          </w:r>
        </w:p>
      </w:tc>
    </w:tr>
    <w:tr w:rsidR="00E35B1F" w:rsidRPr="00182113" w14:paraId="78C9F2F4" w14:textId="77777777" w:rsidTr="000B5D79">
      <w:trPr>
        <w:trHeight w:val="227"/>
      </w:trPr>
      <w:tc>
        <w:tcPr>
          <w:tcW w:w="2532" w:type="dxa"/>
          <w:vAlign w:val="center"/>
        </w:tcPr>
        <w:p w14:paraId="2D89FED3" w14:textId="77777777" w:rsidR="00E35B1F" w:rsidRPr="00182113" w:rsidRDefault="00E35B1F"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E35B1F" w:rsidRPr="00182113" w:rsidRDefault="00E35B1F" w:rsidP="000B5D79">
          <w:pPr>
            <w:pStyle w:val="Encabezado"/>
            <w:jc w:val="center"/>
            <w:rPr>
              <w:rFonts w:ascii="Palatino Linotype" w:hAnsi="Palatino Linotype"/>
              <w:b/>
              <w:sz w:val="22"/>
              <w:szCs w:val="22"/>
            </w:rPr>
          </w:pPr>
        </w:p>
      </w:tc>
      <w:tc>
        <w:tcPr>
          <w:tcW w:w="3261" w:type="dxa"/>
          <w:vAlign w:val="center"/>
        </w:tcPr>
        <w:p w14:paraId="36D086A3" w14:textId="4C15E0CD" w:rsidR="00E35B1F" w:rsidRPr="00BE4E8E" w:rsidRDefault="004708CB" w:rsidP="000B5D79">
          <w:pPr>
            <w:pStyle w:val="Encabezado"/>
            <w:rPr>
              <w:rFonts w:ascii="Palatino Linotype" w:hAnsi="Palatino Linotype"/>
              <w:b/>
              <w:sz w:val="20"/>
              <w:szCs w:val="20"/>
            </w:rPr>
          </w:pPr>
          <w:r w:rsidRPr="004708CB">
            <w:rPr>
              <w:rFonts w:ascii="Palatino Linotype" w:hAnsi="Palatino Linotype"/>
              <w:b/>
              <w:sz w:val="20"/>
              <w:szCs w:val="20"/>
              <w:highlight w:val="black"/>
            </w:rPr>
            <w:t>------------------------------------</w:t>
          </w:r>
        </w:p>
      </w:tc>
    </w:tr>
    <w:tr w:rsidR="00E35B1F" w:rsidRPr="00182113" w14:paraId="1A862673" w14:textId="77777777" w:rsidTr="000B5D79">
      <w:trPr>
        <w:trHeight w:val="232"/>
      </w:trPr>
      <w:tc>
        <w:tcPr>
          <w:tcW w:w="2532" w:type="dxa"/>
          <w:vAlign w:val="center"/>
        </w:tcPr>
        <w:p w14:paraId="767A6F60" w14:textId="77777777" w:rsidR="00E35B1F" w:rsidRPr="00182113" w:rsidRDefault="00E35B1F"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E35B1F" w:rsidRPr="00182113" w:rsidRDefault="00E35B1F" w:rsidP="000B5D79">
          <w:pPr>
            <w:pStyle w:val="Encabezado"/>
            <w:jc w:val="center"/>
            <w:rPr>
              <w:rFonts w:ascii="Palatino Linotype" w:hAnsi="Palatino Linotype"/>
              <w:b/>
              <w:sz w:val="22"/>
              <w:szCs w:val="22"/>
            </w:rPr>
          </w:pPr>
        </w:p>
      </w:tc>
      <w:tc>
        <w:tcPr>
          <w:tcW w:w="3261" w:type="dxa"/>
          <w:vAlign w:val="center"/>
        </w:tcPr>
        <w:p w14:paraId="7CAF0879" w14:textId="77777777" w:rsidR="00E35B1F" w:rsidRDefault="00E35B1F" w:rsidP="00F41E88">
          <w:pPr>
            <w:pStyle w:val="Encabezado"/>
            <w:rPr>
              <w:rFonts w:ascii="Palatino Linotype" w:hAnsi="Palatino Linotype"/>
              <w:b/>
              <w:sz w:val="18"/>
              <w:szCs w:val="18"/>
            </w:rPr>
          </w:pPr>
          <w:r>
            <w:rPr>
              <w:rFonts w:ascii="Palatino Linotype" w:hAnsi="Palatino Linotype"/>
              <w:b/>
              <w:sz w:val="18"/>
              <w:szCs w:val="18"/>
            </w:rPr>
            <w:t xml:space="preserve">Ayuntamiento de </w:t>
          </w:r>
        </w:p>
        <w:p w14:paraId="3FC8EF03" w14:textId="387ADA8A" w:rsidR="00E35B1F" w:rsidRPr="00114C6B" w:rsidRDefault="00E35B1F" w:rsidP="00F41E88">
          <w:pPr>
            <w:pStyle w:val="Encabezado"/>
            <w:rPr>
              <w:rFonts w:ascii="Palatino Linotype" w:hAnsi="Palatino Linotype"/>
              <w:b/>
              <w:sz w:val="20"/>
              <w:szCs w:val="20"/>
            </w:rPr>
          </w:pPr>
          <w:proofErr w:type="spellStart"/>
          <w:r>
            <w:rPr>
              <w:rFonts w:ascii="Palatino Linotype" w:hAnsi="Palatino Linotype"/>
              <w:b/>
              <w:sz w:val="18"/>
              <w:szCs w:val="18"/>
            </w:rPr>
            <w:t>Ocoyoacac</w:t>
          </w:r>
          <w:proofErr w:type="spellEnd"/>
        </w:p>
      </w:tc>
    </w:tr>
    <w:tr w:rsidR="00E35B1F" w:rsidRPr="00182113" w14:paraId="4416531B" w14:textId="77777777" w:rsidTr="000B5D79">
      <w:trPr>
        <w:trHeight w:val="320"/>
      </w:trPr>
      <w:tc>
        <w:tcPr>
          <w:tcW w:w="2532" w:type="dxa"/>
          <w:vAlign w:val="center"/>
        </w:tcPr>
        <w:p w14:paraId="277DD3E2" w14:textId="7989BCC5" w:rsidR="00E35B1F" w:rsidRPr="00182113" w:rsidRDefault="00E35B1F"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E35B1F" w:rsidRPr="00182113" w:rsidRDefault="00E35B1F" w:rsidP="000B5D79">
          <w:pPr>
            <w:pStyle w:val="Encabezado"/>
            <w:jc w:val="center"/>
            <w:rPr>
              <w:rFonts w:ascii="Palatino Linotype" w:hAnsi="Palatino Linotype"/>
              <w:b/>
              <w:sz w:val="22"/>
              <w:szCs w:val="22"/>
            </w:rPr>
          </w:pPr>
        </w:p>
      </w:tc>
      <w:tc>
        <w:tcPr>
          <w:tcW w:w="3261" w:type="dxa"/>
          <w:vAlign w:val="center"/>
        </w:tcPr>
        <w:p w14:paraId="3BD70CE4" w14:textId="61A13249" w:rsidR="00E35B1F" w:rsidRPr="00182113" w:rsidRDefault="00E35B1F"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E35B1F" w:rsidRDefault="00E35B1F">
    <w:pPr>
      <w:pStyle w:val="Encabezado"/>
    </w:pPr>
  </w:p>
  <w:p w14:paraId="2C496126" w14:textId="77777777" w:rsidR="00E35B1F" w:rsidRDefault="00E35B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5A6682"/>
    <w:multiLevelType w:val="hybridMultilevel"/>
    <w:tmpl w:val="CE727F22"/>
    <w:lvl w:ilvl="0" w:tplc="4458560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3" w15:restartNumberingAfterBreak="0">
    <w:nsid w:val="4B107AC9"/>
    <w:multiLevelType w:val="hybridMultilevel"/>
    <w:tmpl w:val="EA60E8C6"/>
    <w:lvl w:ilvl="0" w:tplc="C8200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0136A0"/>
    <w:multiLevelType w:val="hybridMultilevel"/>
    <w:tmpl w:val="06C074E8"/>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0B0F"/>
    <w:rsid w:val="00011036"/>
    <w:rsid w:val="00011251"/>
    <w:rsid w:val="00011719"/>
    <w:rsid w:val="00012472"/>
    <w:rsid w:val="000129FE"/>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0F4"/>
    <w:rsid w:val="00024548"/>
    <w:rsid w:val="0002623B"/>
    <w:rsid w:val="00027153"/>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539"/>
    <w:rsid w:val="00050682"/>
    <w:rsid w:val="00050767"/>
    <w:rsid w:val="00050C57"/>
    <w:rsid w:val="00051730"/>
    <w:rsid w:val="00051F9D"/>
    <w:rsid w:val="00052007"/>
    <w:rsid w:val="000520C1"/>
    <w:rsid w:val="0005282A"/>
    <w:rsid w:val="000533EE"/>
    <w:rsid w:val="000536A4"/>
    <w:rsid w:val="000536C4"/>
    <w:rsid w:val="0005420C"/>
    <w:rsid w:val="00054220"/>
    <w:rsid w:val="00054585"/>
    <w:rsid w:val="00054A7C"/>
    <w:rsid w:val="00055B29"/>
    <w:rsid w:val="00055FF9"/>
    <w:rsid w:val="00056A79"/>
    <w:rsid w:val="000616D2"/>
    <w:rsid w:val="00061822"/>
    <w:rsid w:val="00062AC3"/>
    <w:rsid w:val="000634AC"/>
    <w:rsid w:val="00064750"/>
    <w:rsid w:val="00064822"/>
    <w:rsid w:val="00064B95"/>
    <w:rsid w:val="000654DC"/>
    <w:rsid w:val="0007139C"/>
    <w:rsid w:val="000725E7"/>
    <w:rsid w:val="00072D85"/>
    <w:rsid w:val="00072E8E"/>
    <w:rsid w:val="00073D21"/>
    <w:rsid w:val="00075505"/>
    <w:rsid w:val="000769BB"/>
    <w:rsid w:val="00076F07"/>
    <w:rsid w:val="00077456"/>
    <w:rsid w:val="00077F9A"/>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124"/>
    <w:rsid w:val="000A379E"/>
    <w:rsid w:val="000A4150"/>
    <w:rsid w:val="000A5102"/>
    <w:rsid w:val="000A69FC"/>
    <w:rsid w:val="000A6A59"/>
    <w:rsid w:val="000A736A"/>
    <w:rsid w:val="000A748D"/>
    <w:rsid w:val="000A77ED"/>
    <w:rsid w:val="000B1010"/>
    <w:rsid w:val="000B1336"/>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29E0"/>
    <w:rsid w:val="000E41A9"/>
    <w:rsid w:val="000E48E7"/>
    <w:rsid w:val="000E5A4F"/>
    <w:rsid w:val="000E6945"/>
    <w:rsid w:val="000E6BDE"/>
    <w:rsid w:val="000E7F64"/>
    <w:rsid w:val="000F02DB"/>
    <w:rsid w:val="000F1EFE"/>
    <w:rsid w:val="000F214D"/>
    <w:rsid w:val="000F2D38"/>
    <w:rsid w:val="000F366D"/>
    <w:rsid w:val="000F3F8B"/>
    <w:rsid w:val="000F483B"/>
    <w:rsid w:val="000F6593"/>
    <w:rsid w:val="000F6621"/>
    <w:rsid w:val="000F675E"/>
    <w:rsid w:val="000F760A"/>
    <w:rsid w:val="000F773F"/>
    <w:rsid w:val="00100767"/>
    <w:rsid w:val="00100A1D"/>
    <w:rsid w:val="001012FE"/>
    <w:rsid w:val="00102ADC"/>
    <w:rsid w:val="00103B78"/>
    <w:rsid w:val="001041D7"/>
    <w:rsid w:val="0010528C"/>
    <w:rsid w:val="001054A7"/>
    <w:rsid w:val="001064DB"/>
    <w:rsid w:val="0010722C"/>
    <w:rsid w:val="00110238"/>
    <w:rsid w:val="00110A12"/>
    <w:rsid w:val="0011102B"/>
    <w:rsid w:val="0011147E"/>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6E2"/>
    <w:rsid w:val="00133B79"/>
    <w:rsid w:val="0013492B"/>
    <w:rsid w:val="0013583D"/>
    <w:rsid w:val="001358E8"/>
    <w:rsid w:val="00136014"/>
    <w:rsid w:val="001365A4"/>
    <w:rsid w:val="001374A0"/>
    <w:rsid w:val="00140070"/>
    <w:rsid w:val="00140A4D"/>
    <w:rsid w:val="00140D44"/>
    <w:rsid w:val="001415F8"/>
    <w:rsid w:val="0014188A"/>
    <w:rsid w:val="0014190B"/>
    <w:rsid w:val="0014199E"/>
    <w:rsid w:val="001427AA"/>
    <w:rsid w:val="00143222"/>
    <w:rsid w:val="00143783"/>
    <w:rsid w:val="00144239"/>
    <w:rsid w:val="00144537"/>
    <w:rsid w:val="001457F8"/>
    <w:rsid w:val="00145FFA"/>
    <w:rsid w:val="00146524"/>
    <w:rsid w:val="00146A0A"/>
    <w:rsid w:val="00146E2E"/>
    <w:rsid w:val="00147163"/>
    <w:rsid w:val="00147864"/>
    <w:rsid w:val="0015179D"/>
    <w:rsid w:val="00151FD7"/>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B76"/>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A7092"/>
    <w:rsid w:val="001A7FD1"/>
    <w:rsid w:val="001B0EFF"/>
    <w:rsid w:val="001B26AA"/>
    <w:rsid w:val="001B53A0"/>
    <w:rsid w:val="001B57F2"/>
    <w:rsid w:val="001B5F70"/>
    <w:rsid w:val="001B6C18"/>
    <w:rsid w:val="001C0C2E"/>
    <w:rsid w:val="001C13B1"/>
    <w:rsid w:val="001C16B6"/>
    <w:rsid w:val="001C1C2A"/>
    <w:rsid w:val="001C1FFF"/>
    <w:rsid w:val="001C4087"/>
    <w:rsid w:val="001C53A0"/>
    <w:rsid w:val="001C572C"/>
    <w:rsid w:val="001C5D12"/>
    <w:rsid w:val="001C5E7E"/>
    <w:rsid w:val="001C67B0"/>
    <w:rsid w:val="001C79FA"/>
    <w:rsid w:val="001D2662"/>
    <w:rsid w:val="001D3EEA"/>
    <w:rsid w:val="001D64F6"/>
    <w:rsid w:val="001E09F4"/>
    <w:rsid w:val="001E0EE9"/>
    <w:rsid w:val="001E18B8"/>
    <w:rsid w:val="001E2813"/>
    <w:rsid w:val="001E4951"/>
    <w:rsid w:val="001E69E2"/>
    <w:rsid w:val="001E6C2C"/>
    <w:rsid w:val="001E726D"/>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0D19"/>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B6F"/>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2D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5661F"/>
    <w:rsid w:val="00260323"/>
    <w:rsid w:val="00261001"/>
    <w:rsid w:val="00261BB3"/>
    <w:rsid w:val="00261DA1"/>
    <w:rsid w:val="002632B3"/>
    <w:rsid w:val="002637E1"/>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0F5"/>
    <w:rsid w:val="00292CBE"/>
    <w:rsid w:val="00293DE8"/>
    <w:rsid w:val="00295595"/>
    <w:rsid w:val="00295CAC"/>
    <w:rsid w:val="00297486"/>
    <w:rsid w:val="002A00A2"/>
    <w:rsid w:val="002A0C6D"/>
    <w:rsid w:val="002A13C4"/>
    <w:rsid w:val="002A1509"/>
    <w:rsid w:val="002A2E3D"/>
    <w:rsid w:val="002A2FBF"/>
    <w:rsid w:val="002A48BE"/>
    <w:rsid w:val="002A65F6"/>
    <w:rsid w:val="002A6A1F"/>
    <w:rsid w:val="002A6CC3"/>
    <w:rsid w:val="002A7E83"/>
    <w:rsid w:val="002A7F74"/>
    <w:rsid w:val="002B07E8"/>
    <w:rsid w:val="002B085C"/>
    <w:rsid w:val="002B17FA"/>
    <w:rsid w:val="002B2A2E"/>
    <w:rsid w:val="002B3141"/>
    <w:rsid w:val="002B3565"/>
    <w:rsid w:val="002B45B9"/>
    <w:rsid w:val="002B4B37"/>
    <w:rsid w:val="002B55D1"/>
    <w:rsid w:val="002B7DDA"/>
    <w:rsid w:val="002C125D"/>
    <w:rsid w:val="002C30ED"/>
    <w:rsid w:val="002C38C9"/>
    <w:rsid w:val="002C424D"/>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2A90"/>
    <w:rsid w:val="002D3714"/>
    <w:rsid w:val="002D373C"/>
    <w:rsid w:val="002D4559"/>
    <w:rsid w:val="002D5424"/>
    <w:rsid w:val="002D59A8"/>
    <w:rsid w:val="002D5B9E"/>
    <w:rsid w:val="002D6F04"/>
    <w:rsid w:val="002D7363"/>
    <w:rsid w:val="002D77C8"/>
    <w:rsid w:val="002E12C3"/>
    <w:rsid w:val="002E22A4"/>
    <w:rsid w:val="002E2686"/>
    <w:rsid w:val="002E2E98"/>
    <w:rsid w:val="002E3C8D"/>
    <w:rsid w:val="002E41F0"/>
    <w:rsid w:val="002E4871"/>
    <w:rsid w:val="002E5B3F"/>
    <w:rsid w:val="002E6A53"/>
    <w:rsid w:val="002E6E73"/>
    <w:rsid w:val="002E74CE"/>
    <w:rsid w:val="002E754F"/>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49"/>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29DF"/>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7770F"/>
    <w:rsid w:val="00380950"/>
    <w:rsid w:val="003819B3"/>
    <w:rsid w:val="00381A79"/>
    <w:rsid w:val="003830A0"/>
    <w:rsid w:val="0038315E"/>
    <w:rsid w:val="00383318"/>
    <w:rsid w:val="0038394F"/>
    <w:rsid w:val="00383C5E"/>
    <w:rsid w:val="003848C2"/>
    <w:rsid w:val="003851DF"/>
    <w:rsid w:val="00387AB3"/>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1F4"/>
    <w:rsid w:val="003A46C7"/>
    <w:rsid w:val="003A4A94"/>
    <w:rsid w:val="003A4C79"/>
    <w:rsid w:val="003A4DFA"/>
    <w:rsid w:val="003A5572"/>
    <w:rsid w:val="003A60AD"/>
    <w:rsid w:val="003A631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393F"/>
    <w:rsid w:val="003C665B"/>
    <w:rsid w:val="003C66EF"/>
    <w:rsid w:val="003C7282"/>
    <w:rsid w:val="003D0435"/>
    <w:rsid w:val="003D04B3"/>
    <w:rsid w:val="003D0FEF"/>
    <w:rsid w:val="003D1343"/>
    <w:rsid w:val="003D1971"/>
    <w:rsid w:val="003D210D"/>
    <w:rsid w:val="003D2BDA"/>
    <w:rsid w:val="003D4544"/>
    <w:rsid w:val="003D46D0"/>
    <w:rsid w:val="003D5EE4"/>
    <w:rsid w:val="003D6502"/>
    <w:rsid w:val="003D7850"/>
    <w:rsid w:val="003E0B0F"/>
    <w:rsid w:val="003E0C0E"/>
    <w:rsid w:val="003E167A"/>
    <w:rsid w:val="003E1C5B"/>
    <w:rsid w:val="003E1DF9"/>
    <w:rsid w:val="003E2043"/>
    <w:rsid w:val="003E2871"/>
    <w:rsid w:val="003E3BCD"/>
    <w:rsid w:val="003E3DB3"/>
    <w:rsid w:val="003E4020"/>
    <w:rsid w:val="003E4742"/>
    <w:rsid w:val="003E562F"/>
    <w:rsid w:val="003E64F3"/>
    <w:rsid w:val="003E6C90"/>
    <w:rsid w:val="003E720E"/>
    <w:rsid w:val="003F05EC"/>
    <w:rsid w:val="003F1143"/>
    <w:rsid w:val="003F11BF"/>
    <w:rsid w:val="003F15DB"/>
    <w:rsid w:val="003F2702"/>
    <w:rsid w:val="003F3245"/>
    <w:rsid w:val="003F380A"/>
    <w:rsid w:val="003F3908"/>
    <w:rsid w:val="003F4B66"/>
    <w:rsid w:val="003F6762"/>
    <w:rsid w:val="003F70CA"/>
    <w:rsid w:val="004002BC"/>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BD3"/>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884"/>
    <w:rsid w:val="00466B5A"/>
    <w:rsid w:val="00466C21"/>
    <w:rsid w:val="0046701A"/>
    <w:rsid w:val="00467EB5"/>
    <w:rsid w:val="0047025A"/>
    <w:rsid w:val="0047055A"/>
    <w:rsid w:val="004708CB"/>
    <w:rsid w:val="0047344D"/>
    <w:rsid w:val="00473924"/>
    <w:rsid w:val="004739E8"/>
    <w:rsid w:val="00473D11"/>
    <w:rsid w:val="00476957"/>
    <w:rsid w:val="00477411"/>
    <w:rsid w:val="00477932"/>
    <w:rsid w:val="00480BA2"/>
    <w:rsid w:val="00481A7B"/>
    <w:rsid w:val="00481D42"/>
    <w:rsid w:val="0048344A"/>
    <w:rsid w:val="00483DB3"/>
    <w:rsid w:val="0048517E"/>
    <w:rsid w:val="00485348"/>
    <w:rsid w:val="00485C71"/>
    <w:rsid w:val="00485E4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ACE"/>
    <w:rsid w:val="004B1D5D"/>
    <w:rsid w:val="004B293C"/>
    <w:rsid w:val="004B2AEB"/>
    <w:rsid w:val="004B31A6"/>
    <w:rsid w:val="004B3B1A"/>
    <w:rsid w:val="004B40BF"/>
    <w:rsid w:val="004B4396"/>
    <w:rsid w:val="004B4A7B"/>
    <w:rsid w:val="004B57A3"/>
    <w:rsid w:val="004B5AC8"/>
    <w:rsid w:val="004B607D"/>
    <w:rsid w:val="004B64D1"/>
    <w:rsid w:val="004B6C52"/>
    <w:rsid w:val="004B6F5C"/>
    <w:rsid w:val="004B7B21"/>
    <w:rsid w:val="004C00C8"/>
    <w:rsid w:val="004C1FE1"/>
    <w:rsid w:val="004C2799"/>
    <w:rsid w:val="004C324B"/>
    <w:rsid w:val="004C3727"/>
    <w:rsid w:val="004C3779"/>
    <w:rsid w:val="004C3A91"/>
    <w:rsid w:val="004C3FBD"/>
    <w:rsid w:val="004C412C"/>
    <w:rsid w:val="004C494D"/>
    <w:rsid w:val="004C4A44"/>
    <w:rsid w:val="004C51CE"/>
    <w:rsid w:val="004C6780"/>
    <w:rsid w:val="004C6BE7"/>
    <w:rsid w:val="004C6EFC"/>
    <w:rsid w:val="004C7579"/>
    <w:rsid w:val="004C75EE"/>
    <w:rsid w:val="004C78C3"/>
    <w:rsid w:val="004D00B3"/>
    <w:rsid w:val="004D1102"/>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7C2"/>
    <w:rsid w:val="004E1BAF"/>
    <w:rsid w:val="004E1DCC"/>
    <w:rsid w:val="004E2185"/>
    <w:rsid w:val="004E21A7"/>
    <w:rsid w:val="004E3E76"/>
    <w:rsid w:val="004E3E79"/>
    <w:rsid w:val="004E49CF"/>
    <w:rsid w:val="004E51D7"/>
    <w:rsid w:val="004E5482"/>
    <w:rsid w:val="004E6834"/>
    <w:rsid w:val="004E78AF"/>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4F83"/>
    <w:rsid w:val="00515872"/>
    <w:rsid w:val="005167B1"/>
    <w:rsid w:val="0051775E"/>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1C72"/>
    <w:rsid w:val="00532551"/>
    <w:rsid w:val="0053513D"/>
    <w:rsid w:val="00540029"/>
    <w:rsid w:val="00540F3C"/>
    <w:rsid w:val="005419B4"/>
    <w:rsid w:val="00542B3A"/>
    <w:rsid w:val="00544EC9"/>
    <w:rsid w:val="00545E6A"/>
    <w:rsid w:val="005508E5"/>
    <w:rsid w:val="00550F81"/>
    <w:rsid w:val="00551714"/>
    <w:rsid w:val="00551D75"/>
    <w:rsid w:val="005520BF"/>
    <w:rsid w:val="005527B6"/>
    <w:rsid w:val="00553C20"/>
    <w:rsid w:val="00554431"/>
    <w:rsid w:val="00555C32"/>
    <w:rsid w:val="00556814"/>
    <w:rsid w:val="00557D6A"/>
    <w:rsid w:val="00561287"/>
    <w:rsid w:val="0056174F"/>
    <w:rsid w:val="00561858"/>
    <w:rsid w:val="00562474"/>
    <w:rsid w:val="00563792"/>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3813"/>
    <w:rsid w:val="0057438B"/>
    <w:rsid w:val="00574B70"/>
    <w:rsid w:val="00575BB2"/>
    <w:rsid w:val="00576944"/>
    <w:rsid w:val="00577B42"/>
    <w:rsid w:val="00580021"/>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5678"/>
    <w:rsid w:val="005A60BC"/>
    <w:rsid w:val="005A6B67"/>
    <w:rsid w:val="005A7720"/>
    <w:rsid w:val="005A7C7B"/>
    <w:rsid w:val="005B0ABA"/>
    <w:rsid w:val="005B0EC2"/>
    <w:rsid w:val="005B13B5"/>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66F"/>
    <w:rsid w:val="005D3845"/>
    <w:rsid w:val="005D38C8"/>
    <w:rsid w:val="005D3D76"/>
    <w:rsid w:val="005D3DD0"/>
    <w:rsid w:val="005D524A"/>
    <w:rsid w:val="005D5658"/>
    <w:rsid w:val="005D6604"/>
    <w:rsid w:val="005D665B"/>
    <w:rsid w:val="005D78CD"/>
    <w:rsid w:val="005D7EC6"/>
    <w:rsid w:val="005E00EF"/>
    <w:rsid w:val="005E066A"/>
    <w:rsid w:val="005E079B"/>
    <w:rsid w:val="005E24A3"/>
    <w:rsid w:val="005E29F2"/>
    <w:rsid w:val="005E338F"/>
    <w:rsid w:val="005E4710"/>
    <w:rsid w:val="005E4721"/>
    <w:rsid w:val="005E4B46"/>
    <w:rsid w:val="005E6F79"/>
    <w:rsid w:val="005E7DF7"/>
    <w:rsid w:val="005F0812"/>
    <w:rsid w:val="005F0B21"/>
    <w:rsid w:val="005F0CF0"/>
    <w:rsid w:val="005F1310"/>
    <w:rsid w:val="005F1446"/>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897"/>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17963"/>
    <w:rsid w:val="00620179"/>
    <w:rsid w:val="006228BC"/>
    <w:rsid w:val="00622B06"/>
    <w:rsid w:val="0062357F"/>
    <w:rsid w:val="0062365A"/>
    <w:rsid w:val="006238D2"/>
    <w:rsid w:val="0062416F"/>
    <w:rsid w:val="00625557"/>
    <w:rsid w:val="0062622B"/>
    <w:rsid w:val="006269D4"/>
    <w:rsid w:val="00627DF5"/>
    <w:rsid w:val="00630609"/>
    <w:rsid w:val="00631337"/>
    <w:rsid w:val="00631583"/>
    <w:rsid w:val="00631A28"/>
    <w:rsid w:val="00632B31"/>
    <w:rsid w:val="00633171"/>
    <w:rsid w:val="006341FA"/>
    <w:rsid w:val="0063422F"/>
    <w:rsid w:val="00637311"/>
    <w:rsid w:val="006402EE"/>
    <w:rsid w:val="006412FD"/>
    <w:rsid w:val="00641AB0"/>
    <w:rsid w:val="00642B18"/>
    <w:rsid w:val="00643B42"/>
    <w:rsid w:val="00643D5D"/>
    <w:rsid w:val="00644C6E"/>
    <w:rsid w:val="006460B5"/>
    <w:rsid w:val="006460DE"/>
    <w:rsid w:val="00646A08"/>
    <w:rsid w:val="006508C1"/>
    <w:rsid w:val="00651B1B"/>
    <w:rsid w:val="0065212B"/>
    <w:rsid w:val="00654AB8"/>
    <w:rsid w:val="00656B81"/>
    <w:rsid w:val="00657974"/>
    <w:rsid w:val="0066068C"/>
    <w:rsid w:val="00661749"/>
    <w:rsid w:val="00661C3C"/>
    <w:rsid w:val="006624DB"/>
    <w:rsid w:val="006625D3"/>
    <w:rsid w:val="006628D3"/>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42"/>
    <w:rsid w:val="006770E9"/>
    <w:rsid w:val="00677556"/>
    <w:rsid w:val="006803E4"/>
    <w:rsid w:val="0068178C"/>
    <w:rsid w:val="0068246B"/>
    <w:rsid w:val="00682B40"/>
    <w:rsid w:val="00684F0B"/>
    <w:rsid w:val="00685D21"/>
    <w:rsid w:val="00686CD7"/>
    <w:rsid w:val="006870BD"/>
    <w:rsid w:val="00692B64"/>
    <w:rsid w:val="00693427"/>
    <w:rsid w:val="00693495"/>
    <w:rsid w:val="00693EF3"/>
    <w:rsid w:val="00694432"/>
    <w:rsid w:val="00694CAC"/>
    <w:rsid w:val="006950EE"/>
    <w:rsid w:val="0069518A"/>
    <w:rsid w:val="00696955"/>
    <w:rsid w:val="00696990"/>
    <w:rsid w:val="006969CA"/>
    <w:rsid w:val="00696EF8"/>
    <w:rsid w:val="006A09A7"/>
    <w:rsid w:val="006A1EE9"/>
    <w:rsid w:val="006A1FD4"/>
    <w:rsid w:val="006A207D"/>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3FCE"/>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6934"/>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071"/>
    <w:rsid w:val="00716D44"/>
    <w:rsid w:val="007179E1"/>
    <w:rsid w:val="00717A14"/>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6EF"/>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4C3"/>
    <w:rsid w:val="00746D8D"/>
    <w:rsid w:val="0074727C"/>
    <w:rsid w:val="007472FC"/>
    <w:rsid w:val="007476DB"/>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0B3"/>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2C34"/>
    <w:rsid w:val="007A52D0"/>
    <w:rsid w:val="007A6016"/>
    <w:rsid w:val="007A645D"/>
    <w:rsid w:val="007A6979"/>
    <w:rsid w:val="007A77F5"/>
    <w:rsid w:val="007A7B06"/>
    <w:rsid w:val="007B0020"/>
    <w:rsid w:val="007B0864"/>
    <w:rsid w:val="007B173E"/>
    <w:rsid w:val="007B215C"/>
    <w:rsid w:val="007B2228"/>
    <w:rsid w:val="007B2618"/>
    <w:rsid w:val="007B30F3"/>
    <w:rsid w:val="007B3846"/>
    <w:rsid w:val="007B3C8F"/>
    <w:rsid w:val="007B5325"/>
    <w:rsid w:val="007C0013"/>
    <w:rsid w:val="007C01F1"/>
    <w:rsid w:val="007C23C4"/>
    <w:rsid w:val="007C37D2"/>
    <w:rsid w:val="007C393A"/>
    <w:rsid w:val="007C3B22"/>
    <w:rsid w:val="007C6C5A"/>
    <w:rsid w:val="007C7277"/>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8B"/>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16A05"/>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19E"/>
    <w:rsid w:val="008314DC"/>
    <w:rsid w:val="0083273C"/>
    <w:rsid w:val="0083332B"/>
    <w:rsid w:val="008334FD"/>
    <w:rsid w:val="00834586"/>
    <w:rsid w:val="008346D3"/>
    <w:rsid w:val="00835576"/>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0E7"/>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37CD"/>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178B"/>
    <w:rsid w:val="008B2F14"/>
    <w:rsid w:val="008B3B06"/>
    <w:rsid w:val="008B533D"/>
    <w:rsid w:val="008B6281"/>
    <w:rsid w:val="008B649A"/>
    <w:rsid w:val="008B6DE0"/>
    <w:rsid w:val="008C1BBB"/>
    <w:rsid w:val="008C2B3C"/>
    <w:rsid w:val="008C41A7"/>
    <w:rsid w:val="008C46F3"/>
    <w:rsid w:val="008C48EB"/>
    <w:rsid w:val="008C52BE"/>
    <w:rsid w:val="008C57F7"/>
    <w:rsid w:val="008C61EB"/>
    <w:rsid w:val="008C67D3"/>
    <w:rsid w:val="008C6F4D"/>
    <w:rsid w:val="008D02A3"/>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AA2"/>
    <w:rsid w:val="008F1B10"/>
    <w:rsid w:val="008F375A"/>
    <w:rsid w:val="008F4404"/>
    <w:rsid w:val="008F4921"/>
    <w:rsid w:val="008F5D01"/>
    <w:rsid w:val="008F6458"/>
    <w:rsid w:val="008F738E"/>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261E2"/>
    <w:rsid w:val="009304FC"/>
    <w:rsid w:val="009316E9"/>
    <w:rsid w:val="009337C6"/>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51FC"/>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1CE9"/>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1DA"/>
    <w:rsid w:val="00971509"/>
    <w:rsid w:val="00971DDF"/>
    <w:rsid w:val="009722A5"/>
    <w:rsid w:val="0097236F"/>
    <w:rsid w:val="00972668"/>
    <w:rsid w:val="009727B4"/>
    <w:rsid w:val="0097394F"/>
    <w:rsid w:val="00975AA1"/>
    <w:rsid w:val="00976FF9"/>
    <w:rsid w:val="0098098A"/>
    <w:rsid w:val="00981A0B"/>
    <w:rsid w:val="009824EC"/>
    <w:rsid w:val="00985DA6"/>
    <w:rsid w:val="00985FD8"/>
    <w:rsid w:val="00986102"/>
    <w:rsid w:val="00991076"/>
    <w:rsid w:val="009921D7"/>
    <w:rsid w:val="009924D5"/>
    <w:rsid w:val="0099409F"/>
    <w:rsid w:val="0099482D"/>
    <w:rsid w:val="00994E5A"/>
    <w:rsid w:val="00995311"/>
    <w:rsid w:val="00995D99"/>
    <w:rsid w:val="0099752D"/>
    <w:rsid w:val="009A0CB9"/>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2708"/>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AA2"/>
    <w:rsid w:val="009F7BB0"/>
    <w:rsid w:val="00A00BCF"/>
    <w:rsid w:val="00A02044"/>
    <w:rsid w:val="00A02593"/>
    <w:rsid w:val="00A02659"/>
    <w:rsid w:val="00A03005"/>
    <w:rsid w:val="00A03173"/>
    <w:rsid w:val="00A050C0"/>
    <w:rsid w:val="00A0510D"/>
    <w:rsid w:val="00A0556F"/>
    <w:rsid w:val="00A05DE8"/>
    <w:rsid w:val="00A05E8C"/>
    <w:rsid w:val="00A07D84"/>
    <w:rsid w:val="00A1023E"/>
    <w:rsid w:val="00A11773"/>
    <w:rsid w:val="00A13811"/>
    <w:rsid w:val="00A14CAD"/>
    <w:rsid w:val="00A14F46"/>
    <w:rsid w:val="00A1734A"/>
    <w:rsid w:val="00A17BE8"/>
    <w:rsid w:val="00A218E5"/>
    <w:rsid w:val="00A219DA"/>
    <w:rsid w:val="00A21B07"/>
    <w:rsid w:val="00A22284"/>
    <w:rsid w:val="00A235D0"/>
    <w:rsid w:val="00A237F8"/>
    <w:rsid w:val="00A23AB7"/>
    <w:rsid w:val="00A23B93"/>
    <w:rsid w:val="00A2445C"/>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27F"/>
    <w:rsid w:val="00A43392"/>
    <w:rsid w:val="00A442C4"/>
    <w:rsid w:val="00A443C1"/>
    <w:rsid w:val="00A44EF0"/>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6E5"/>
    <w:rsid w:val="00A67D28"/>
    <w:rsid w:val="00A70CF3"/>
    <w:rsid w:val="00A715B0"/>
    <w:rsid w:val="00A716C2"/>
    <w:rsid w:val="00A719DE"/>
    <w:rsid w:val="00A71C7D"/>
    <w:rsid w:val="00A72690"/>
    <w:rsid w:val="00A72857"/>
    <w:rsid w:val="00A72A35"/>
    <w:rsid w:val="00A73AB4"/>
    <w:rsid w:val="00A73F54"/>
    <w:rsid w:val="00A743FB"/>
    <w:rsid w:val="00A74E9D"/>
    <w:rsid w:val="00A75260"/>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1F2"/>
    <w:rsid w:val="00A90873"/>
    <w:rsid w:val="00A90A47"/>
    <w:rsid w:val="00A90C0A"/>
    <w:rsid w:val="00A91D16"/>
    <w:rsid w:val="00A92889"/>
    <w:rsid w:val="00A92D7D"/>
    <w:rsid w:val="00A931E1"/>
    <w:rsid w:val="00A941F5"/>
    <w:rsid w:val="00A94982"/>
    <w:rsid w:val="00A94D69"/>
    <w:rsid w:val="00A9576E"/>
    <w:rsid w:val="00A972F8"/>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3F28"/>
    <w:rsid w:val="00AB4D58"/>
    <w:rsid w:val="00AB5092"/>
    <w:rsid w:val="00AB6358"/>
    <w:rsid w:val="00AB6BE3"/>
    <w:rsid w:val="00AB7113"/>
    <w:rsid w:val="00AC07E5"/>
    <w:rsid w:val="00AC10C7"/>
    <w:rsid w:val="00AC13B7"/>
    <w:rsid w:val="00AC1518"/>
    <w:rsid w:val="00AC19BA"/>
    <w:rsid w:val="00AC241C"/>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3CE1"/>
    <w:rsid w:val="00AE5BF6"/>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7F9"/>
    <w:rsid w:val="00B36C00"/>
    <w:rsid w:val="00B37007"/>
    <w:rsid w:val="00B37405"/>
    <w:rsid w:val="00B379A0"/>
    <w:rsid w:val="00B37D77"/>
    <w:rsid w:val="00B401FC"/>
    <w:rsid w:val="00B4182C"/>
    <w:rsid w:val="00B41B33"/>
    <w:rsid w:val="00B42231"/>
    <w:rsid w:val="00B42CA6"/>
    <w:rsid w:val="00B443A3"/>
    <w:rsid w:val="00B44755"/>
    <w:rsid w:val="00B45356"/>
    <w:rsid w:val="00B453A8"/>
    <w:rsid w:val="00B4563D"/>
    <w:rsid w:val="00B477D1"/>
    <w:rsid w:val="00B50131"/>
    <w:rsid w:val="00B5126B"/>
    <w:rsid w:val="00B51FEE"/>
    <w:rsid w:val="00B549E4"/>
    <w:rsid w:val="00B54A5F"/>
    <w:rsid w:val="00B54D52"/>
    <w:rsid w:val="00B570AB"/>
    <w:rsid w:val="00B606B7"/>
    <w:rsid w:val="00B60E95"/>
    <w:rsid w:val="00B62B87"/>
    <w:rsid w:val="00B63502"/>
    <w:rsid w:val="00B63636"/>
    <w:rsid w:val="00B644C2"/>
    <w:rsid w:val="00B64BF1"/>
    <w:rsid w:val="00B64D8A"/>
    <w:rsid w:val="00B64EF9"/>
    <w:rsid w:val="00B66073"/>
    <w:rsid w:val="00B66075"/>
    <w:rsid w:val="00B678B4"/>
    <w:rsid w:val="00B67A76"/>
    <w:rsid w:val="00B700BB"/>
    <w:rsid w:val="00B70791"/>
    <w:rsid w:val="00B71632"/>
    <w:rsid w:val="00B72A61"/>
    <w:rsid w:val="00B73838"/>
    <w:rsid w:val="00B74C84"/>
    <w:rsid w:val="00B74D9D"/>
    <w:rsid w:val="00B75548"/>
    <w:rsid w:val="00B75DD8"/>
    <w:rsid w:val="00B76E3F"/>
    <w:rsid w:val="00B7721D"/>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A7BD2"/>
    <w:rsid w:val="00BB15A6"/>
    <w:rsid w:val="00BB17BF"/>
    <w:rsid w:val="00BB2B24"/>
    <w:rsid w:val="00BB30F0"/>
    <w:rsid w:val="00BB3156"/>
    <w:rsid w:val="00BB3E82"/>
    <w:rsid w:val="00BB56F5"/>
    <w:rsid w:val="00BB6662"/>
    <w:rsid w:val="00BB68DC"/>
    <w:rsid w:val="00BC09E5"/>
    <w:rsid w:val="00BC0DA6"/>
    <w:rsid w:val="00BC13F7"/>
    <w:rsid w:val="00BC25C5"/>
    <w:rsid w:val="00BC2836"/>
    <w:rsid w:val="00BC2AAB"/>
    <w:rsid w:val="00BC3150"/>
    <w:rsid w:val="00BC4E4B"/>
    <w:rsid w:val="00BC5BA0"/>
    <w:rsid w:val="00BC69B7"/>
    <w:rsid w:val="00BC755B"/>
    <w:rsid w:val="00BD1315"/>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4E8E"/>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BB8"/>
    <w:rsid w:val="00C05C75"/>
    <w:rsid w:val="00C06DE1"/>
    <w:rsid w:val="00C073BF"/>
    <w:rsid w:val="00C10372"/>
    <w:rsid w:val="00C126E3"/>
    <w:rsid w:val="00C12D36"/>
    <w:rsid w:val="00C13B9F"/>
    <w:rsid w:val="00C14291"/>
    <w:rsid w:val="00C14542"/>
    <w:rsid w:val="00C15336"/>
    <w:rsid w:val="00C15FEB"/>
    <w:rsid w:val="00C16AA8"/>
    <w:rsid w:val="00C16BBA"/>
    <w:rsid w:val="00C17123"/>
    <w:rsid w:val="00C201C1"/>
    <w:rsid w:val="00C20722"/>
    <w:rsid w:val="00C20BFF"/>
    <w:rsid w:val="00C21141"/>
    <w:rsid w:val="00C2139F"/>
    <w:rsid w:val="00C2181B"/>
    <w:rsid w:val="00C225BA"/>
    <w:rsid w:val="00C22F9F"/>
    <w:rsid w:val="00C23941"/>
    <w:rsid w:val="00C24339"/>
    <w:rsid w:val="00C24682"/>
    <w:rsid w:val="00C251E9"/>
    <w:rsid w:val="00C26954"/>
    <w:rsid w:val="00C271AA"/>
    <w:rsid w:val="00C279AD"/>
    <w:rsid w:val="00C27CBC"/>
    <w:rsid w:val="00C30390"/>
    <w:rsid w:val="00C3089B"/>
    <w:rsid w:val="00C30F98"/>
    <w:rsid w:val="00C3112A"/>
    <w:rsid w:val="00C318B7"/>
    <w:rsid w:val="00C31C9D"/>
    <w:rsid w:val="00C31CF1"/>
    <w:rsid w:val="00C34285"/>
    <w:rsid w:val="00C35103"/>
    <w:rsid w:val="00C35483"/>
    <w:rsid w:val="00C378D3"/>
    <w:rsid w:val="00C40C91"/>
    <w:rsid w:val="00C41AA4"/>
    <w:rsid w:val="00C4222F"/>
    <w:rsid w:val="00C43270"/>
    <w:rsid w:val="00C43B2C"/>
    <w:rsid w:val="00C440BE"/>
    <w:rsid w:val="00C44212"/>
    <w:rsid w:val="00C45579"/>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4E15"/>
    <w:rsid w:val="00C6595D"/>
    <w:rsid w:val="00C66059"/>
    <w:rsid w:val="00C66443"/>
    <w:rsid w:val="00C66C67"/>
    <w:rsid w:val="00C67920"/>
    <w:rsid w:val="00C7024C"/>
    <w:rsid w:val="00C71E96"/>
    <w:rsid w:val="00C733E9"/>
    <w:rsid w:val="00C7354D"/>
    <w:rsid w:val="00C73648"/>
    <w:rsid w:val="00C73C25"/>
    <w:rsid w:val="00C74F56"/>
    <w:rsid w:val="00C750A0"/>
    <w:rsid w:val="00C75B75"/>
    <w:rsid w:val="00C76080"/>
    <w:rsid w:val="00C76498"/>
    <w:rsid w:val="00C76908"/>
    <w:rsid w:val="00C776E5"/>
    <w:rsid w:val="00C80542"/>
    <w:rsid w:val="00C80991"/>
    <w:rsid w:val="00C80BE8"/>
    <w:rsid w:val="00C80EFB"/>
    <w:rsid w:val="00C81097"/>
    <w:rsid w:val="00C816A5"/>
    <w:rsid w:val="00C82422"/>
    <w:rsid w:val="00C83A91"/>
    <w:rsid w:val="00C84A05"/>
    <w:rsid w:val="00C851D9"/>
    <w:rsid w:val="00C86964"/>
    <w:rsid w:val="00C87160"/>
    <w:rsid w:val="00C90BE5"/>
    <w:rsid w:val="00C90C75"/>
    <w:rsid w:val="00C910AC"/>
    <w:rsid w:val="00C9357D"/>
    <w:rsid w:val="00C9486B"/>
    <w:rsid w:val="00C9545D"/>
    <w:rsid w:val="00C978B2"/>
    <w:rsid w:val="00CA063C"/>
    <w:rsid w:val="00CA06D5"/>
    <w:rsid w:val="00CA0769"/>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3A74"/>
    <w:rsid w:val="00CB44F3"/>
    <w:rsid w:val="00CB4A46"/>
    <w:rsid w:val="00CB4AB4"/>
    <w:rsid w:val="00CB4C1C"/>
    <w:rsid w:val="00CB55FC"/>
    <w:rsid w:val="00CB5B35"/>
    <w:rsid w:val="00CB6AAB"/>
    <w:rsid w:val="00CB7320"/>
    <w:rsid w:val="00CB7A22"/>
    <w:rsid w:val="00CC0815"/>
    <w:rsid w:val="00CC0EA9"/>
    <w:rsid w:val="00CC360E"/>
    <w:rsid w:val="00CC3656"/>
    <w:rsid w:val="00CC41A7"/>
    <w:rsid w:val="00CC5686"/>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43B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55F9"/>
    <w:rsid w:val="00D062B8"/>
    <w:rsid w:val="00D0686D"/>
    <w:rsid w:val="00D06C36"/>
    <w:rsid w:val="00D10089"/>
    <w:rsid w:val="00D11AE0"/>
    <w:rsid w:val="00D11B56"/>
    <w:rsid w:val="00D12A22"/>
    <w:rsid w:val="00D13690"/>
    <w:rsid w:val="00D13CD2"/>
    <w:rsid w:val="00D143D7"/>
    <w:rsid w:val="00D1644D"/>
    <w:rsid w:val="00D16490"/>
    <w:rsid w:val="00D16EEC"/>
    <w:rsid w:val="00D1727F"/>
    <w:rsid w:val="00D172C0"/>
    <w:rsid w:val="00D216FA"/>
    <w:rsid w:val="00D23509"/>
    <w:rsid w:val="00D245D0"/>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0A05"/>
    <w:rsid w:val="00D41301"/>
    <w:rsid w:val="00D41E2D"/>
    <w:rsid w:val="00D423B5"/>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390"/>
    <w:rsid w:val="00D5594A"/>
    <w:rsid w:val="00D55B7A"/>
    <w:rsid w:val="00D573A8"/>
    <w:rsid w:val="00D57969"/>
    <w:rsid w:val="00D57990"/>
    <w:rsid w:val="00D6024B"/>
    <w:rsid w:val="00D60281"/>
    <w:rsid w:val="00D608A1"/>
    <w:rsid w:val="00D60E1C"/>
    <w:rsid w:val="00D6131A"/>
    <w:rsid w:val="00D622AB"/>
    <w:rsid w:val="00D624E8"/>
    <w:rsid w:val="00D62A2E"/>
    <w:rsid w:val="00D637CB"/>
    <w:rsid w:val="00D6497C"/>
    <w:rsid w:val="00D64B5C"/>
    <w:rsid w:val="00D65068"/>
    <w:rsid w:val="00D67455"/>
    <w:rsid w:val="00D67483"/>
    <w:rsid w:val="00D7234D"/>
    <w:rsid w:val="00D732AE"/>
    <w:rsid w:val="00D74208"/>
    <w:rsid w:val="00D74CC9"/>
    <w:rsid w:val="00D751F4"/>
    <w:rsid w:val="00D755D6"/>
    <w:rsid w:val="00D75B79"/>
    <w:rsid w:val="00D76A91"/>
    <w:rsid w:val="00D779DF"/>
    <w:rsid w:val="00D808C3"/>
    <w:rsid w:val="00D809C7"/>
    <w:rsid w:val="00D8144C"/>
    <w:rsid w:val="00D8246A"/>
    <w:rsid w:val="00D830A4"/>
    <w:rsid w:val="00D83C17"/>
    <w:rsid w:val="00D83F9B"/>
    <w:rsid w:val="00D847AA"/>
    <w:rsid w:val="00D84A43"/>
    <w:rsid w:val="00D84CDE"/>
    <w:rsid w:val="00D85016"/>
    <w:rsid w:val="00D85797"/>
    <w:rsid w:val="00D85885"/>
    <w:rsid w:val="00D87652"/>
    <w:rsid w:val="00D9132D"/>
    <w:rsid w:val="00D91522"/>
    <w:rsid w:val="00D9298F"/>
    <w:rsid w:val="00D92AAF"/>
    <w:rsid w:val="00D933F5"/>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31B"/>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19AE"/>
    <w:rsid w:val="00DF2328"/>
    <w:rsid w:val="00DF241E"/>
    <w:rsid w:val="00DF2421"/>
    <w:rsid w:val="00DF265C"/>
    <w:rsid w:val="00DF32B0"/>
    <w:rsid w:val="00DF3FA2"/>
    <w:rsid w:val="00DF5C1A"/>
    <w:rsid w:val="00DF64E7"/>
    <w:rsid w:val="00DF6625"/>
    <w:rsid w:val="00DF6687"/>
    <w:rsid w:val="00DF7384"/>
    <w:rsid w:val="00E00510"/>
    <w:rsid w:val="00E0068A"/>
    <w:rsid w:val="00E007C2"/>
    <w:rsid w:val="00E00812"/>
    <w:rsid w:val="00E016A3"/>
    <w:rsid w:val="00E0171E"/>
    <w:rsid w:val="00E01739"/>
    <w:rsid w:val="00E01CE3"/>
    <w:rsid w:val="00E02777"/>
    <w:rsid w:val="00E028C6"/>
    <w:rsid w:val="00E03246"/>
    <w:rsid w:val="00E03C0E"/>
    <w:rsid w:val="00E04848"/>
    <w:rsid w:val="00E05D8B"/>
    <w:rsid w:val="00E12D1C"/>
    <w:rsid w:val="00E140CC"/>
    <w:rsid w:val="00E15453"/>
    <w:rsid w:val="00E15875"/>
    <w:rsid w:val="00E15B5E"/>
    <w:rsid w:val="00E15EC1"/>
    <w:rsid w:val="00E1688C"/>
    <w:rsid w:val="00E16A8F"/>
    <w:rsid w:val="00E16EE5"/>
    <w:rsid w:val="00E2104E"/>
    <w:rsid w:val="00E21490"/>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5B1F"/>
    <w:rsid w:val="00E37DA6"/>
    <w:rsid w:val="00E4023F"/>
    <w:rsid w:val="00E41154"/>
    <w:rsid w:val="00E412B2"/>
    <w:rsid w:val="00E41937"/>
    <w:rsid w:val="00E41B88"/>
    <w:rsid w:val="00E4282D"/>
    <w:rsid w:val="00E43ABE"/>
    <w:rsid w:val="00E44129"/>
    <w:rsid w:val="00E44326"/>
    <w:rsid w:val="00E445BD"/>
    <w:rsid w:val="00E447E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57D6"/>
    <w:rsid w:val="00E563A0"/>
    <w:rsid w:val="00E56FED"/>
    <w:rsid w:val="00E5713E"/>
    <w:rsid w:val="00E573EE"/>
    <w:rsid w:val="00E609BA"/>
    <w:rsid w:val="00E6120E"/>
    <w:rsid w:val="00E61CB9"/>
    <w:rsid w:val="00E62066"/>
    <w:rsid w:val="00E627D0"/>
    <w:rsid w:val="00E62DAE"/>
    <w:rsid w:val="00E6302E"/>
    <w:rsid w:val="00E63062"/>
    <w:rsid w:val="00E63879"/>
    <w:rsid w:val="00E64CEE"/>
    <w:rsid w:val="00E65E2E"/>
    <w:rsid w:val="00E67D5F"/>
    <w:rsid w:val="00E67EB7"/>
    <w:rsid w:val="00E70E9E"/>
    <w:rsid w:val="00E70F06"/>
    <w:rsid w:val="00E70FF1"/>
    <w:rsid w:val="00E724BA"/>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8D8"/>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477"/>
    <w:rsid w:val="00EF285F"/>
    <w:rsid w:val="00EF58D4"/>
    <w:rsid w:val="00EF5E91"/>
    <w:rsid w:val="00EF6658"/>
    <w:rsid w:val="00EF70B0"/>
    <w:rsid w:val="00EF740B"/>
    <w:rsid w:val="00EF74B6"/>
    <w:rsid w:val="00EF75F9"/>
    <w:rsid w:val="00EF7758"/>
    <w:rsid w:val="00F00988"/>
    <w:rsid w:val="00F01C37"/>
    <w:rsid w:val="00F01EEC"/>
    <w:rsid w:val="00F03378"/>
    <w:rsid w:val="00F03CB1"/>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3954"/>
    <w:rsid w:val="00F147C6"/>
    <w:rsid w:val="00F16C21"/>
    <w:rsid w:val="00F20251"/>
    <w:rsid w:val="00F2045B"/>
    <w:rsid w:val="00F214E5"/>
    <w:rsid w:val="00F21DBF"/>
    <w:rsid w:val="00F21F44"/>
    <w:rsid w:val="00F2227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3D97"/>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5B7"/>
    <w:rsid w:val="00F86951"/>
    <w:rsid w:val="00F8702D"/>
    <w:rsid w:val="00F876BB"/>
    <w:rsid w:val="00F878C9"/>
    <w:rsid w:val="00F87919"/>
    <w:rsid w:val="00F9000A"/>
    <w:rsid w:val="00F936ED"/>
    <w:rsid w:val="00F93EBF"/>
    <w:rsid w:val="00F95826"/>
    <w:rsid w:val="00F959DA"/>
    <w:rsid w:val="00F9720E"/>
    <w:rsid w:val="00F97457"/>
    <w:rsid w:val="00F97ABA"/>
    <w:rsid w:val="00FA03E6"/>
    <w:rsid w:val="00FA11F7"/>
    <w:rsid w:val="00FA32A8"/>
    <w:rsid w:val="00FA3F8D"/>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236"/>
    <w:rsid w:val="00FC4A20"/>
    <w:rsid w:val="00FC57ED"/>
    <w:rsid w:val="00FC5DF8"/>
    <w:rsid w:val="00FC60AD"/>
    <w:rsid w:val="00FC653D"/>
    <w:rsid w:val="00FC7E40"/>
    <w:rsid w:val="00FD0568"/>
    <w:rsid w:val="00FD09AE"/>
    <w:rsid w:val="00FD0F3D"/>
    <w:rsid w:val="00FD2612"/>
    <w:rsid w:val="00FD2EDF"/>
    <w:rsid w:val="00FD323A"/>
    <w:rsid w:val="00FD37D4"/>
    <w:rsid w:val="00FD42D6"/>
    <w:rsid w:val="00FD67EC"/>
    <w:rsid w:val="00FE2025"/>
    <w:rsid w:val="00FE2651"/>
    <w:rsid w:val="00FE2E18"/>
    <w:rsid w:val="00FE3061"/>
    <w:rsid w:val="00FE3266"/>
    <w:rsid w:val="00FE3472"/>
    <w:rsid w:val="00FE4107"/>
    <w:rsid w:val="00FE43FB"/>
    <w:rsid w:val="00FE4473"/>
    <w:rsid w:val="00FE49E3"/>
    <w:rsid w:val="00FE6020"/>
    <w:rsid w:val="00FE64CC"/>
    <w:rsid w:val="00FE676C"/>
    <w:rsid w:val="00FE7BB2"/>
    <w:rsid w:val="00FE7E0D"/>
    <w:rsid w:val="00FF0101"/>
    <w:rsid w:val="00FF03C2"/>
    <w:rsid w:val="00FF150B"/>
    <w:rsid w:val="00FF17C5"/>
    <w:rsid w:val="00FF21D2"/>
    <w:rsid w:val="00FF35E3"/>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table" w:customStyle="1" w:styleId="Tablanormal11">
    <w:name w:val="Tabla normal 11"/>
    <w:basedOn w:val="Tablanormal"/>
    <w:uiPriority w:val="41"/>
    <w:rsid w:val="00B66073"/>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262832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22046211">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61774865">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163583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30568202">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88057824">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3128246">
      <w:bodyDiv w:val="1"/>
      <w:marLeft w:val="0"/>
      <w:marRight w:val="0"/>
      <w:marTop w:val="0"/>
      <w:marBottom w:val="0"/>
      <w:divBdr>
        <w:top w:val="none" w:sz="0" w:space="0" w:color="auto"/>
        <w:left w:val="none" w:sz="0" w:space="0" w:color="auto"/>
        <w:bottom w:val="none" w:sz="0" w:space="0" w:color="auto"/>
        <w:right w:val="none" w:sz="0" w:space="0" w:color="auto"/>
      </w:divBdr>
      <w:divsChild>
        <w:div w:id="441269403">
          <w:marLeft w:val="0"/>
          <w:marRight w:val="0"/>
          <w:marTop w:val="0"/>
          <w:marBottom w:val="0"/>
          <w:divBdr>
            <w:top w:val="none" w:sz="0" w:space="0" w:color="auto"/>
            <w:left w:val="none" w:sz="0" w:space="0" w:color="auto"/>
            <w:bottom w:val="none" w:sz="0" w:space="0" w:color="auto"/>
            <w:right w:val="none" w:sz="0" w:space="0" w:color="auto"/>
          </w:divBdr>
        </w:div>
        <w:div w:id="340670125">
          <w:marLeft w:val="0"/>
          <w:marRight w:val="0"/>
          <w:marTop w:val="0"/>
          <w:marBottom w:val="0"/>
          <w:divBdr>
            <w:top w:val="none" w:sz="0" w:space="0" w:color="auto"/>
            <w:left w:val="none" w:sz="0" w:space="0" w:color="auto"/>
            <w:bottom w:val="none" w:sz="0" w:space="0" w:color="auto"/>
            <w:right w:val="none" w:sz="0" w:space="0" w:color="auto"/>
          </w:divBdr>
        </w:div>
      </w:divsChild>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9367053">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4875737">
      <w:bodyDiv w:val="1"/>
      <w:marLeft w:val="0"/>
      <w:marRight w:val="0"/>
      <w:marTop w:val="0"/>
      <w:marBottom w:val="0"/>
      <w:divBdr>
        <w:top w:val="none" w:sz="0" w:space="0" w:color="auto"/>
        <w:left w:val="none" w:sz="0" w:space="0" w:color="auto"/>
        <w:bottom w:val="none" w:sz="0" w:space="0" w:color="auto"/>
        <w:right w:val="none" w:sz="0" w:space="0" w:color="auto"/>
      </w:divBdr>
    </w:div>
    <w:div w:id="909002880">
      <w:bodyDiv w:val="1"/>
      <w:marLeft w:val="0"/>
      <w:marRight w:val="0"/>
      <w:marTop w:val="0"/>
      <w:marBottom w:val="0"/>
      <w:divBdr>
        <w:top w:val="none" w:sz="0" w:space="0" w:color="auto"/>
        <w:left w:val="none" w:sz="0" w:space="0" w:color="auto"/>
        <w:bottom w:val="none" w:sz="0" w:space="0" w:color="auto"/>
        <w:right w:val="none" w:sz="0" w:space="0" w:color="auto"/>
      </w:divBdr>
      <w:divsChild>
        <w:div w:id="585266933">
          <w:marLeft w:val="0"/>
          <w:marRight w:val="0"/>
          <w:marTop w:val="0"/>
          <w:marBottom w:val="0"/>
          <w:divBdr>
            <w:top w:val="none" w:sz="0" w:space="0" w:color="auto"/>
            <w:left w:val="none" w:sz="0" w:space="0" w:color="auto"/>
            <w:bottom w:val="none" w:sz="0" w:space="0" w:color="auto"/>
            <w:right w:val="none" w:sz="0" w:space="0" w:color="auto"/>
          </w:divBdr>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64769473">
      <w:bodyDiv w:val="1"/>
      <w:marLeft w:val="0"/>
      <w:marRight w:val="0"/>
      <w:marTop w:val="0"/>
      <w:marBottom w:val="0"/>
      <w:divBdr>
        <w:top w:val="none" w:sz="0" w:space="0" w:color="auto"/>
        <w:left w:val="none" w:sz="0" w:space="0" w:color="auto"/>
        <w:bottom w:val="none" w:sz="0" w:space="0" w:color="auto"/>
        <w:right w:val="none" w:sz="0" w:space="0" w:color="auto"/>
      </w:divBdr>
    </w:div>
    <w:div w:id="994257349">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22519515">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3845739">
      <w:bodyDiv w:val="1"/>
      <w:marLeft w:val="0"/>
      <w:marRight w:val="0"/>
      <w:marTop w:val="0"/>
      <w:marBottom w:val="0"/>
      <w:divBdr>
        <w:top w:val="none" w:sz="0" w:space="0" w:color="auto"/>
        <w:left w:val="none" w:sz="0" w:space="0" w:color="auto"/>
        <w:bottom w:val="none" w:sz="0" w:space="0" w:color="auto"/>
        <w:right w:val="none" w:sz="0" w:space="0" w:color="auto"/>
      </w:divBdr>
    </w:div>
    <w:div w:id="1419599843">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90895017">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268463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5079108">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7461359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1515991">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275393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74011.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A37CB-F58A-4221-8B70-EECFAC0AB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8554</Words>
  <Characters>47048</Characters>
  <Application>Microsoft Office Word</Application>
  <DocSecurity>0</DocSecurity>
  <Lines>392</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2019-12-19T19:17:00Z</cp:lastPrinted>
  <dcterms:created xsi:type="dcterms:W3CDTF">2020-04-02T23:56:00Z</dcterms:created>
  <dcterms:modified xsi:type="dcterms:W3CDTF">2020-09-07T21:16:00Z</dcterms:modified>
</cp:coreProperties>
</file>