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0397F" w:rsidRDefault="00BE4FCA" w:rsidP="00100B8B">
      <w:pPr>
        <w:spacing w:before="240" w:after="240" w:line="360" w:lineRule="auto"/>
        <w:jc w:val="center"/>
        <w:rPr>
          <w:rFonts w:ascii="Palatino Linotype" w:hAnsi="Palatino Linotype"/>
          <w:b/>
        </w:rPr>
      </w:pPr>
      <w:bookmarkStart w:id="0" w:name="_GoBack"/>
      <w:bookmarkEnd w:id="0"/>
      <w:r w:rsidRPr="00722988">
        <w:rPr>
          <w:rFonts w:ascii="Palatino Linotype" w:hAnsi="Palatino Linotype"/>
          <w:b/>
        </w:rPr>
        <w:t xml:space="preserve"> </w:t>
      </w:r>
      <w:r w:rsidR="00100B8B" w:rsidRPr="0090397F">
        <w:rPr>
          <w:rFonts w:ascii="Palatino Linotype" w:hAnsi="Palatino Linotype"/>
          <w:b/>
        </w:rPr>
        <w:t>LÍNEAS ARGUMENTATIVAS.</w:t>
      </w:r>
    </w:p>
    <w:p w14:paraId="2EF5EAC7" w14:textId="77777777" w:rsidR="00943B9C" w:rsidRPr="0090397F" w:rsidRDefault="00943B9C" w:rsidP="00943B9C">
      <w:pPr>
        <w:spacing w:before="240" w:after="360" w:line="360" w:lineRule="auto"/>
        <w:contextualSpacing/>
        <w:jc w:val="both"/>
        <w:rPr>
          <w:rFonts w:ascii="Palatino Linotype" w:eastAsia="Times New Roman" w:hAnsi="Palatino Linotype"/>
        </w:rPr>
      </w:pPr>
      <w:r w:rsidRPr="0090397F">
        <w:rPr>
          <w:rFonts w:ascii="Palatino Linotype" w:eastAsia="Times New Roman" w:hAnsi="Palatino Linotype"/>
          <w:b/>
        </w:rPr>
        <w:t>DEBERES DE LAS AUTORIDADES.</w:t>
      </w:r>
      <w:r w:rsidRPr="0090397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0397F"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0397F" w:rsidRDefault="00943B9C" w:rsidP="00943B9C">
      <w:pPr>
        <w:spacing w:line="360" w:lineRule="auto"/>
        <w:jc w:val="both"/>
        <w:rPr>
          <w:rFonts w:ascii="Palatino Linotype" w:eastAsia="Calibri" w:hAnsi="Palatino Linotype" w:cs="Times New Roman"/>
        </w:rPr>
      </w:pPr>
      <w:r w:rsidRPr="0090397F">
        <w:rPr>
          <w:rFonts w:ascii="Palatino Linotype" w:eastAsia="Calibri" w:hAnsi="Palatino Linotype" w:cs="Times New Roman"/>
          <w:b/>
        </w:rPr>
        <w:t>DE LA GARANTÍA DE PROPORCIONAR LA INFORMACIÓN PÚBLICA GUBERNAMENTAL.</w:t>
      </w:r>
      <w:r w:rsidRPr="0090397F">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0397F"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90397F" w:rsidRDefault="00B0144D" w:rsidP="00B0144D">
      <w:pPr>
        <w:spacing w:line="360" w:lineRule="auto"/>
        <w:jc w:val="both"/>
        <w:rPr>
          <w:rFonts w:ascii="Palatino Linotype" w:hAnsi="Palatino Linotype" w:cs="Arial"/>
        </w:rPr>
      </w:pPr>
    </w:p>
    <w:p w14:paraId="42C21874" w14:textId="77777777" w:rsidR="00AC22B5" w:rsidRPr="0090397F" w:rsidRDefault="00AC22B5" w:rsidP="00B0144D">
      <w:pPr>
        <w:spacing w:line="360" w:lineRule="auto"/>
        <w:jc w:val="both"/>
        <w:rPr>
          <w:rFonts w:ascii="Palatino Linotype" w:hAnsi="Palatino Linotype" w:cs="Arial"/>
        </w:rPr>
      </w:pPr>
    </w:p>
    <w:p w14:paraId="2B30FCD3" w14:textId="77777777" w:rsidR="00AC22B5" w:rsidRPr="0090397F" w:rsidRDefault="00AC22B5" w:rsidP="00B0144D">
      <w:pPr>
        <w:spacing w:line="360" w:lineRule="auto"/>
        <w:jc w:val="both"/>
        <w:rPr>
          <w:rFonts w:ascii="Palatino Linotype" w:hAnsi="Palatino Linotype" w:cs="Arial"/>
        </w:rPr>
      </w:pPr>
    </w:p>
    <w:p w14:paraId="115FE699" w14:textId="77777777" w:rsidR="00AC22B5" w:rsidRPr="0090397F" w:rsidRDefault="00AC22B5" w:rsidP="00B0144D">
      <w:pPr>
        <w:spacing w:line="360" w:lineRule="auto"/>
        <w:jc w:val="both"/>
        <w:rPr>
          <w:rFonts w:ascii="Palatino Linotype" w:hAnsi="Palatino Linotype" w:cs="Arial"/>
        </w:rPr>
      </w:pPr>
    </w:p>
    <w:p w14:paraId="271E3B0C" w14:textId="77777777" w:rsidR="00AC22B5" w:rsidRPr="0090397F" w:rsidRDefault="00AC22B5" w:rsidP="00B0144D">
      <w:pPr>
        <w:spacing w:line="360" w:lineRule="auto"/>
        <w:jc w:val="both"/>
        <w:rPr>
          <w:rFonts w:ascii="Palatino Linotype" w:hAnsi="Palatino Linotype" w:cs="Arial"/>
        </w:rPr>
      </w:pPr>
    </w:p>
    <w:p w14:paraId="0023DA9A" w14:textId="13E06EBD" w:rsidR="002F7480" w:rsidRPr="0090397F" w:rsidRDefault="002F7480" w:rsidP="00943B9C">
      <w:pPr>
        <w:spacing w:before="240" w:after="240" w:line="360" w:lineRule="auto"/>
        <w:jc w:val="both"/>
        <w:rPr>
          <w:rFonts w:ascii="Palatino Linotype" w:eastAsia="Times New Roman" w:hAnsi="Palatino Linotype" w:cs="Times New Roman"/>
          <w:b/>
          <w:u w:val="single"/>
        </w:rPr>
      </w:pPr>
      <w:r w:rsidRPr="0090397F">
        <w:rPr>
          <w:rFonts w:ascii="Palatino Linotype" w:hAnsi="Palatino Linotype"/>
        </w:rPr>
        <w:t xml:space="preserve">  </w:t>
      </w:r>
      <w:r w:rsidR="008632C8" w:rsidRPr="0090397F">
        <w:rPr>
          <w:rFonts w:ascii="Palatino Linotype" w:eastAsia="MS Mincho" w:hAnsi="Palatino Linotype" w:cs="Arial"/>
        </w:rPr>
        <w:t xml:space="preserve"> </w:t>
      </w:r>
    </w:p>
    <w:p w14:paraId="65652C33" w14:textId="77777777" w:rsidR="00BB03D0" w:rsidRPr="0090397F"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90397F" w:rsidRDefault="00A20B1F" w:rsidP="001E74A5">
      <w:pPr>
        <w:spacing w:line="360" w:lineRule="auto"/>
        <w:jc w:val="center"/>
        <w:rPr>
          <w:rFonts w:ascii="Palatino Linotype" w:eastAsia="Times New Roman" w:hAnsi="Palatino Linotype" w:cs="Times New Roman"/>
          <w:b/>
          <w:u w:val="single"/>
        </w:rPr>
      </w:pPr>
      <w:r w:rsidRPr="0090397F">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562E30B3" w14:textId="77777777" w:rsidR="00CE3B7F" w:rsidRPr="0090397F" w:rsidRDefault="00DA7E2F" w:rsidP="00CE3B7F">
          <w:pPr>
            <w:pStyle w:val="TDC1"/>
            <w:ind w:left="0"/>
            <w:rPr>
              <w:noProof/>
              <w:sz w:val="22"/>
              <w:szCs w:val="22"/>
              <w:lang w:val="es-MX" w:eastAsia="es-MX"/>
            </w:rPr>
          </w:pPr>
          <w:r w:rsidRPr="0090397F">
            <w:rPr>
              <w:rFonts w:ascii="Palatino Linotype" w:eastAsiaTheme="majorEastAsia" w:hAnsi="Palatino Linotype" w:cstheme="majorBidi"/>
              <w:b/>
              <w:lang w:val="es-MX" w:eastAsia="es-MX"/>
            </w:rPr>
            <w:fldChar w:fldCharType="begin"/>
          </w:r>
          <w:r w:rsidRPr="0090397F">
            <w:rPr>
              <w:rFonts w:ascii="Palatino Linotype" w:hAnsi="Palatino Linotype"/>
              <w:b/>
            </w:rPr>
            <w:instrText xml:space="preserve"> TOC \o "1-3" \h \z \u </w:instrText>
          </w:r>
          <w:r w:rsidRPr="0090397F">
            <w:rPr>
              <w:rFonts w:ascii="Palatino Linotype" w:eastAsiaTheme="majorEastAsia" w:hAnsi="Palatino Linotype" w:cstheme="majorBidi"/>
              <w:b/>
              <w:lang w:val="es-MX" w:eastAsia="es-MX"/>
            </w:rPr>
            <w:fldChar w:fldCharType="separate"/>
          </w:r>
          <w:hyperlink w:anchor="_Toc36732260" w:history="1">
            <w:r w:rsidR="00CE3B7F" w:rsidRPr="0090397F">
              <w:rPr>
                <w:rStyle w:val="Hipervnculo"/>
                <w:b/>
                <w:noProof/>
              </w:rPr>
              <w:t>ANTECEDENTES</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_Toc36732260 \h </w:instrText>
            </w:r>
            <w:r w:rsidR="00CE3B7F" w:rsidRPr="0090397F">
              <w:rPr>
                <w:noProof/>
                <w:webHidden/>
              </w:rPr>
            </w:r>
            <w:r w:rsidR="00CE3B7F" w:rsidRPr="0090397F">
              <w:rPr>
                <w:noProof/>
                <w:webHidden/>
              </w:rPr>
              <w:fldChar w:fldCharType="separate"/>
            </w:r>
            <w:r w:rsidR="00CE3B7F" w:rsidRPr="0090397F">
              <w:rPr>
                <w:noProof/>
                <w:webHidden/>
              </w:rPr>
              <w:t>4</w:t>
            </w:r>
            <w:r w:rsidR="00CE3B7F" w:rsidRPr="0090397F">
              <w:rPr>
                <w:noProof/>
                <w:webHidden/>
              </w:rPr>
              <w:fldChar w:fldCharType="end"/>
            </w:r>
          </w:hyperlink>
        </w:p>
        <w:p w14:paraId="4DD6E0AD" w14:textId="77777777" w:rsidR="00CE3B7F" w:rsidRPr="0090397F" w:rsidRDefault="005C179A" w:rsidP="00CE3B7F">
          <w:pPr>
            <w:pStyle w:val="TDC1"/>
            <w:ind w:left="0"/>
            <w:rPr>
              <w:noProof/>
              <w:sz w:val="22"/>
              <w:szCs w:val="22"/>
              <w:lang w:val="es-MX" w:eastAsia="es-MX"/>
            </w:rPr>
          </w:pPr>
          <w:hyperlink w:anchor="_Toc36732263" w:history="1">
            <w:r w:rsidR="00CE3B7F" w:rsidRPr="0090397F">
              <w:rPr>
                <w:rStyle w:val="Hipervnculo"/>
                <w:b/>
                <w:noProof/>
              </w:rPr>
              <w:t>CONSIDERANDO</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_Toc36732263 \h </w:instrText>
            </w:r>
            <w:r w:rsidR="00CE3B7F" w:rsidRPr="0090397F">
              <w:rPr>
                <w:noProof/>
                <w:webHidden/>
              </w:rPr>
            </w:r>
            <w:r w:rsidR="00CE3B7F" w:rsidRPr="0090397F">
              <w:rPr>
                <w:noProof/>
                <w:webHidden/>
              </w:rPr>
              <w:fldChar w:fldCharType="separate"/>
            </w:r>
            <w:r w:rsidR="00CE3B7F" w:rsidRPr="0090397F">
              <w:rPr>
                <w:noProof/>
                <w:webHidden/>
              </w:rPr>
              <w:t>7</w:t>
            </w:r>
            <w:r w:rsidR="00CE3B7F" w:rsidRPr="0090397F">
              <w:rPr>
                <w:noProof/>
                <w:webHidden/>
              </w:rPr>
              <w:fldChar w:fldCharType="end"/>
            </w:r>
          </w:hyperlink>
        </w:p>
        <w:p w14:paraId="47763586" w14:textId="77777777" w:rsidR="00CE3B7F" w:rsidRPr="0090397F" w:rsidRDefault="005C179A">
          <w:pPr>
            <w:pStyle w:val="TDC2"/>
            <w:rPr>
              <w:noProof/>
              <w:sz w:val="22"/>
              <w:szCs w:val="22"/>
              <w:lang w:val="es-MX" w:eastAsia="es-MX"/>
            </w:rPr>
          </w:pPr>
          <w:hyperlink w:anchor="_Toc36732264" w:history="1">
            <w:r w:rsidR="00CE3B7F" w:rsidRPr="0090397F">
              <w:rPr>
                <w:rStyle w:val="Hipervnculo"/>
                <w:rFonts w:ascii="Palatino Linotype" w:hAnsi="Palatino Linotype"/>
                <w:b/>
                <w:noProof/>
              </w:rPr>
              <w:t>PRIMERO. De la competencia</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_Toc36732264 \h </w:instrText>
            </w:r>
            <w:r w:rsidR="00CE3B7F" w:rsidRPr="0090397F">
              <w:rPr>
                <w:noProof/>
                <w:webHidden/>
              </w:rPr>
            </w:r>
            <w:r w:rsidR="00CE3B7F" w:rsidRPr="0090397F">
              <w:rPr>
                <w:noProof/>
                <w:webHidden/>
              </w:rPr>
              <w:fldChar w:fldCharType="separate"/>
            </w:r>
            <w:r w:rsidR="00CE3B7F" w:rsidRPr="0090397F">
              <w:rPr>
                <w:noProof/>
                <w:webHidden/>
              </w:rPr>
              <w:t>7</w:t>
            </w:r>
            <w:r w:rsidR="00CE3B7F" w:rsidRPr="0090397F">
              <w:rPr>
                <w:noProof/>
                <w:webHidden/>
              </w:rPr>
              <w:fldChar w:fldCharType="end"/>
            </w:r>
          </w:hyperlink>
        </w:p>
        <w:p w14:paraId="1CF02601" w14:textId="77777777" w:rsidR="00CE3B7F" w:rsidRPr="0090397F" w:rsidRDefault="005C179A">
          <w:pPr>
            <w:pStyle w:val="TDC2"/>
            <w:rPr>
              <w:noProof/>
              <w:sz w:val="22"/>
              <w:szCs w:val="22"/>
              <w:lang w:val="es-MX" w:eastAsia="es-MX"/>
            </w:rPr>
          </w:pPr>
          <w:hyperlink w:anchor="_Toc36732265" w:history="1">
            <w:r w:rsidR="00CE3B7F" w:rsidRPr="0090397F">
              <w:rPr>
                <w:rStyle w:val="Hipervnculo"/>
                <w:rFonts w:ascii="Palatino Linotype" w:hAnsi="Palatino Linotype"/>
                <w:b/>
                <w:noProof/>
              </w:rPr>
              <w:t>SEGUNDO. De la oportunidad y procedencia.</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_Toc36732265 \h </w:instrText>
            </w:r>
            <w:r w:rsidR="00CE3B7F" w:rsidRPr="0090397F">
              <w:rPr>
                <w:noProof/>
                <w:webHidden/>
              </w:rPr>
            </w:r>
            <w:r w:rsidR="00CE3B7F" w:rsidRPr="0090397F">
              <w:rPr>
                <w:noProof/>
                <w:webHidden/>
              </w:rPr>
              <w:fldChar w:fldCharType="separate"/>
            </w:r>
            <w:r w:rsidR="00CE3B7F" w:rsidRPr="0090397F">
              <w:rPr>
                <w:noProof/>
                <w:webHidden/>
              </w:rPr>
              <w:t>8</w:t>
            </w:r>
            <w:r w:rsidR="00CE3B7F" w:rsidRPr="0090397F">
              <w:rPr>
                <w:noProof/>
                <w:webHidden/>
              </w:rPr>
              <w:fldChar w:fldCharType="end"/>
            </w:r>
          </w:hyperlink>
        </w:p>
        <w:p w14:paraId="43EEC36A" w14:textId="77777777" w:rsidR="00CE3B7F" w:rsidRPr="0090397F" w:rsidRDefault="005C179A">
          <w:pPr>
            <w:pStyle w:val="TDC1"/>
            <w:rPr>
              <w:noProof/>
              <w:sz w:val="22"/>
              <w:szCs w:val="22"/>
              <w:lang w:val="es-MX" w:eastAsia="es-MX"/>
            </w:rPr>
          </w:pPr>
          <w:hyperlink w:anchor="_Toc36732266" w:history="1">
            <w:r w:rsidR="00CE3B7F" w:rsidRPr="0090397F">
              <w:rPr>
                <w:rStyle w:val="Hipervnculo"/>
                <w:b/>
                <w:noProof/>
              </w:rPr>
              <w:t xml:space="preserve">TERCERO. Del planteamiento de la </w:t>
            </w:r>
            <w:r w:rsidR="00CE3B7F" w:rsidRPr="0090397F">
              <w:rPr>
                <w:rStyle w:val="Hipervnculo"/>
                <w:b/>
                <w:i/>
                <w:noProof/>
              </w:rPr>
              <w:t>Litis</w:t>
            </w:r>
            <w:r w:rsidR="00CE3B7F" w:rsidRPr="0090397F">
              <w:rPr>
                <w:rStyle w:val="Hipervnculo"/>
                <w:b/>
                <w:noProof/>
              </w:rPr>
              <w:t>.</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_Toc36732266 \h </w:instrText>
            </w:r>
            <w:r w:rsidR="00CE3B7F" w:rsidRPr="0090397F">
              <w:rPr>
                <w:noProof/>
                <w:webHidden/>
              </w:rPr>
            </w:r>
            <w:r w:rsidR="00CE3B7F" w:rsidRPr="0090397F">
              <w:rPr>
                <w:noProof/>
                <w:webHidden/>
              </w:rPr>
              <w:fldChar w:fldCharType="separate"/>
            </w:r>
            <w:r w:rsidR="00CE3B7F" w:rsidRPr="0090397F">
              <w:rPr>
                <w:noProof/>
                <w:webHidden/>
              </w:rPr>
              <w:t>9</w:t>
            </w:r>
            <w:r w:rsidR="00CE3B7F" w:rsidRPr="0090397F">
              <w:rPr>
                <w:noProof/>
                <w:webHidden/>
              </w:rPr>
              <w:fldChar w:fldCharType="end"/>
            </w:r>
          </w:hyperlink>
        </w:p>
        <w:p w14:paraId="39CB8530" w14:textId="77777777" w:rsidR="00CE3B7F" w:rsidRPr="0090397F" w:rsidRDefault="005C179A">
          <w:pPr>
            <w:pStyle w:val="TDC1"/>
            <w:rPr>
              <w:noProof/>
              <w:sz w:val="22"/>
              <w:szCs w:val="22"/>
              <w:lang w:val="es-MX" w:eastAsia="es-MX"/>
            </w:rPr>
          </w:pPr>
          <w:hyperlink w:anchor="_Toc36732267" w:history="1">
            <w:r w:rsidR="00CE3B7F" w:rsidRPr="0090397F">
              <w:rPr>
                <w:rStyle w:val="Hipervnculo"/>
                <w:b/>
                <w:noProof/>
              </w:rPr>
              <w:t>CUARTO. Del estudio y resolución del asunto.</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_Toc36732267 \h </w:instrText>
            </w:r>
            <w:r w:rsidR="00CE3B7F" w:rsidRPr="0090397F">
              <w:rPr>
                <w:noProof/>
                <w:webHidden/>
              </w:rPr>
            </w:r>
            <w:r w:rsidR="00CE3B7F" w:rsidRPr="0090397F">
              <w:rPr>
                <w:noProof/>
                <w:webHidden/>
              </w:rPr>
              <w:fldChar w:fldCharType="separate"/>
            </w:r>
            <w:r w:rsidR="00CE3B7F" w:rsidRPr="0090397F">
              <w:rPr>
                <w:noProof/>
                <w:webHidden/>
              </w:rPr>
              <w:t>10</w:t>
            </w:r>
            <w:r w:rsidR="00CE3B7F" w:rsidRPr="0090397F">
              <w:rPr>
                <w:noProof/>
                <w:webHidden/>
              </w:rPr>
              <w:fldChar w:fldCharType="end"/>
            </w:r>
          </w:hyperlink>
        </w:p>
        <w:p w14:paraId="4FC14772" w14:textId="77777777" w:rsidR="00CE3B7F" w:rsidRPr="0090397F" w:rsidRDefault="005C179A">
          <w:pPr>
            <w:pStyle w:val="TDC2"/>
            <w:rPr>
              <w:noProof/>
              <w:sz w:val="22"/>
              <w:szCs w:val="22"/>
              <w:lang w:val="es-MX" w:eastAsia="es-MX"/>
            </w:rPr>
          </w:pPr>
          <w:hyperlink w:anchor="_Toc36732268" w:history="1">
            <w:r w:rsidR="00CE3B7F" w:rsidRPr="0090397F">
              <w:rPr>
                <w:rStyle w:val="Hipervnculo"/>
                <w:rFonts w:ascii="Palatino Linotype" w:hAnsi="Palatino Linotype"/>
                <w:b/>
                <w:noProof/>
              </w:rPr>
              <w:t>QUINTO. De la versión pública</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_Toc36732268 \h </w:instrText>
            </w:r>
            <w:r w:rsidR="00CE3B7F" w:rsidRPr="0090397F">
              <w:rPr>
                <w:noProof/>
                <w:webHidden/>
              </w:rPr>
            </w:r>
            <w:r w:rsidR="00CE3B7F" w:rsidRPr="0090397F">
              <w:rPr>
                <w:noProof/>
                <w:webHidden/>
              </w:rPr>
              <w:fldChar w:fldCharType="separate"/>
            </w:r>
            <w:r w:rsidR="00CE3B7F" w:rsidRPr="0090397F">
              <w:rPr>
                <w:noProof/>
                <w:webHidden/>
              </w:rPr>
              <w:t>25</w:t>
            </w:r>
            <w:r w:rsidR="00CE3B7F" w:rsidRPr="0090397F">
              <w:rPr>
                <w:noProof/>
                <w:webHidden/>
              </w:rPr>
              <w:fldChar w:fldCharType="end"/>
            </w:r>
          </w:hyperlink>
        </w:p>
        <w:p w14:paraId="2B075515" w14:textId="77777777" w:rsidR="00CE3B7F" w:rsidRPr="0090397F" w:rsidRDefault="005C179A" w:rsidP="00CE3B7F">
          <w:pPr>
            <w:pStyle w:val="TDC1"/>
            <w:ind w:left="0"/>
            <w:rPr>
              <w:noProof/>
              <w:sz w:val="22"/>
              <w:szCs w:val="22"/>
              <w:lang w:val="es-MX" w:eastAsia="es-MX"/>
            </w:rPr>
          </w:pPr>
          <w:hyperlink w:anchor="_Toc36732272" w:history="1">
            <w:r w:rsidR="00CE3B7F" w:rsidRPr="0090397F">
              <w:rPr>
                <w:rStyle w:val="Hipervnculo"/>
                <w:b/>
                <w:noProof/>
              </w:rPr>
              <w:t>R E S O L U T I V O S</w:t>
            </w:r>
            <w:r w:rsidR="00CE3B7F" w:rsidRPr="0090397F">
              <w:rPr>
                <w:noProof/>
                <w:webHidden/>
              </w:rPr>
              <w:tab/>
            </w:r>
            <w:r w:rsidR="00CE3B7F" w:rsidRPr="0090397F">
              <w:rPr>
                <w:noProof/>
                <w:webHidden/>
              </w:rPr>
              <w:fldChar w:fldCharType="begin"/>
            </w:r>
            <w:r w:rsidR="00CE3B7F" w:rsidRPr="0090397F">
              <w:rPr>
                <w:noProof/>
                <w:webHidden/>
              </w:rPr>
              <w:instrText xml:space="preserve"> PAGEREF _Toc36732272 \h </w:instrText>
            </w:r>
            <w:r w:rsidR="00CE3B7F" w:rsidRPr="0090397F">
              <w:rPr>
                <w:noProof/>
                <w:webHidden/>
              </w:rPr>
            </w:r>
            <w:r w:rsidR="00CE3B7F" w:rsidRPr="0090397F">
              <w:rPr>
                <w:noProof/>
                <w:webHidden/>
              </w:rPr>
              <w:fldChar w:fldCharType="separate"/>
            </w:r>
            <w:r w:rsidR="00CE3B7F" w:rsidRPr="0090397F">
              <w:rPr>
                <w:noProof/>
                <w:webHidden/>
              </w:rPr>
              <w:t>35</w:t>
            </w:r>
            <w:r w:rsidR="00CE3B7F" w:rsidRPr="0090397F">
              <w:rPr>
                <w:noProof/>
                <w:webHidden/>
              </w:rPr>
              <w:fldChar w:fldCharType="end"/>
            </w:r>
          </w:hyperlink>
        </w:p>
        <w:p w14:paraId="2416AEAB" w14:textId="51426476" w:rsidR="00100B8B" w:rsidRPr="0090397F" w:rsidRDefault="00DA7E2F" w:rsidP="00C91E6F">
          <w:pPr>
            <w:spacing w:line="480" w:lineRule="auto"/>
            <w:rPr>
              <w:rFonts w:ascii="Palatino Linotype" w:hAnsi="Palatino Linotype"/>
            </w:rPr>
          </w:pPr>
          <w:r w:rsidRPr="0090397F">
            <w:rPr>
              <w:rFonts w:ascii="Palatino Linotype" w:hAnsi="Palatino Linotype"/>
              <w:b/>
              <w:bCs/>
              <w:lang w:val="es-ES"/>
            </w:rPr>
            <w:fldChar w:fldCharType="end"/>
          </w:r>
        </w:p>
      </w:sdtContent>
    </w:sdt>
    <w:p w14:paraId="18E6F21E" w14:textId="77777777" w:rsidR="00A206F7" w:rsidRPr="0090397F"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90397F"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90397F"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90397F" w:rsidRDefault="00AC22B5" w:rsidP="00440800">
      <w:pPr>
        <w:tabs>
          <w:tab w:val="left" w:pos="3465"/>
        </w:tabs>
        <w:spacing w:before="240" w:after="360" w:line="360" w:lineRule="auto"/>
        <w:jc w:val="both"/>
        <w:rPr>
          <w:rFonts w:ascii="Palatino Linotype" w:hAnsi="Palatino Linotype"/>
        </w:rPr>
      </w:pPr>
    </w:p>
    <w:p w14:paraId="73F7F940" w14:textId="570AC00B" w:rsidR="00662C69" w:rsidRPr="0090397F" w:rsidRDefault="009B11D6" w:rsidP="00440800">
      <w:pPr>
        <w:tabs>
          <w:tab w:val="left" w:pos="3465"/>
        </w:tabs>
        <w:spacing w:before="240" w:after="360" w:line="360" w:lineRule="auto"/>
        <w:jc w:val="both"/>
        <w:rPr>
          <w:rFonts w:ascii="Palatino Linotype" w:hAnsi="Palatino Linotype"/>
        </w:rPr>
      </w:pPr>
      <w:r w:rsidRPr="0090397F">
        <w:rPr>
          <w:rFonts w:ascii="Palatino Linotype" w:hAnsi="Palatino Linotype"/>
        </w:rPr>
        <w:lastRenderedPageBreak/>
        <w:t>R</w:t>
      </w:r>
      <w:r w:rsidR="00662C69" w:rsidRPr="0090397F">
        <w:rPr>
          <w:rFonts w:ascii="Palatino Linotype" w:hAnsi="Palatino Linotype"/>
        </w:rPr>
        <w:t>esolución del Pleno del Instituto de Transparencia, Acceso a la Información Pública y Protección de Datos Personales del Estado de México y Mun</w:t>
      </w:r>
      <w:r w:rsidR="000D5A1D" w:rsidRPr="0090397F">
        <w:rPr>
          <w:rFonts w:ascii="Palatino Linotype" w:hAnsi="Palatino Linotype"/>
        </w:rPr>
        <w:t>icipios, con</w:t>
      </w:r>
      <w:r w:rsidR="00662C69" w:rsidRPr="0090397F">
        <w:rPr>
          <w:rFonts w:ascii="Palatino Linotype" w:hAnsi="Palatino Linotype"/>
        </w:rPr>
        <w:t xml:space="preserve"> </w:t>
      </w:r>
      <w:r w:rsidR="00485DB6" w:rsidRPr="0090397F">
        <w:rPr>
          <w:rFonts w:ascii="Palatino Linotype" w:hAnsi="Palatino Linotype"/>
        </w:rPr>
        <w:t xml:space="preserve">domicilio </w:t>
      </w:r>
      <w:r w:rsidR="00662C69" w:rsidRPr="0090397F">
        <w:rPr>
          <w:rFonts w:ascii="Palatino Linotype" w:hAnsi="Palatino Linotype"/>
        </w:rPr>
        <w:t xml:space="preserve">en </w:t>
      </w:r>
      <w:r w:rsidR="00AC22B5" w:rsidRPr="0090397F">
        <w:rPr>
          <w:rFonts w:ascii="Palatino Linotype" w:hAnsi="Palatino Linotype"/>
        </w:rPr>
        <w:t>Metepec</w:t>
      </w:r>
      <w:r w:rsidR="00662C69" w:rsidRPr="0090397F">
        <w:rPr>
          <w:rFonts w:ascii="Palatino Linotype" w:hAnsi="Palatino Linotype"/>
        </w:rPr>
        <w:t xml:space="preserve">, Estado de México; de </w:t>
      </w:r>
      <w:r w:rsidR="000D5A1D" w:rsidRPr="0090397F">
        <w:rPr>
          <w:rFonts w:ascii="Palatino Linotype" w:hAnsi="Palatino Linotype"/>
        </w:rPr>
        <w:t xml:space="preserve">fecha </w:t>
      </w:r>
      <w:r w:rsidR="008C6509">
        <w:rPr>
          <w:rFonts w:ascii="Palatino Linotype" w:hAnsi="Palatino Linotype"/>
        </w:rPr>
        <w:t xml:space="preserve">doce </w:t>
      </w:r>
      <w:r w:rsidR="00662C69" w:rsidRPr="0090397F">
        <w:rPr>
          <w:rFonts w:ascii="Palatino Linotype" w:hAnsi="Palatino Linotype"/>
        </w:rPr>
        <w:t>(</w:t>
      </w:r>
      <w:r w:rsidR="00D05CC3" w:rsidRPr="0090397F">
        <w:rPr>
          <w:rFonts w:ascii="Palatino Linotype" w:hAnsi="Palatino Linotype"/>
        </w:rPr>
        <w:t>1</w:t>
      </w:r>
      <w:r w:rsidR="008C6509">
        <w:rPr>
          <w:rFonts w:ascii="Palatino Linotype" w:hAnsi="Palatino Linotype"/>
        </w:rPr>
        <w:t>2</w:t>
      </w:r>
      <w:r w:rsidR="00662C69" w:rsidRPr="0090397F">
        <w:rPr>
          <w:rFonts w:ascii="Palatino Linotype" w:hAnsi="Palatino Linotype"/>
        </w:rPr>
        <w:t xml:space="preserve">) de </w:t>
      </w:r>
      <w:r w:rsidR="008C6509">
        <w:rPr>
          <w:rFonts w:ascii="Palatino Linotype" w:hAnsi="Palatino Linotype"/>
        </w:rPr>
        <w:t xml:space="preserve">agosto </w:t>
      </w:r>
      <w:r w:rsidR="00662C69" w:rsidRPr="0090397F">
        <w:rPr>
          <w:rFonts w:ascii="Palatino Linotype" w:hAnsi="Palatino Linotype"/>
        </w:rPr>
        <w:t xml:space="preserve">de dos mil </w:t>
      </w:r>
      <w:r w:rsidR="00222AAA" w:rsidRPr="0090397F">
        <w:rPr>
          <w:rFonts w:ascii="Palatino Linotype" w:hAnsi="Palatino Linotype"/>
        </w:rPr>
        <w:t>veinte</w:t>
      </w:r>
      <w:r w:rsidR="00662C69" w:rsidRPr="0090397F">
        <w:rPr>
          <w:rFonts w:ascii="Palatino Linotype" w:hAnsi="Palatino Linotype"/>
        </w:rPr>
        <w:t>.</w:t>
      </w:r>
    </w:p>
    <w:p w14:paraId="02C1324E" w14:textId="11126172" w:rsidR="00662C69" w:rsidRPr="0090397F" w:rsidRDefault="00662C69" w:rsidP="001E74A5">
      <w:pPr>
        <w:spacing w:before="240" w:after="360" w:line="360" w:lineRule="auto"/>
        <w:jc w:val="both"/>
        <w:rPr>
          <w:rFonts w:ascii="Palatino Linotype" w:hAnsi="Palatino Linotype"/>
          <w:b/>
        </w:rPr>
      </w:pPr>
      <w:r w:rsidRPr="0090397F">
        <w:rPr>
          <w:rFonts w:ascii="Palatino Linotype" w:hAnsi="Palatino Linotype"/>
          <w:b/>
        </w:rPr>
        <w:t>VISTO</w:t>
      </w:r>
      <w:r w:rsidRPr="0090397F">
        <w:rPr>
          <w:rFonts w:ascii="Palatino Linotype" w:hAnsi="Palatino Linotype"/>
        </w:rPr>
        <w:t xml:space="preserve"> el expediente electrónico for</w:t>
      </w:r>
      <w:r w:rsidR="00D37494" w:rsidRPr="0090397F">
        <w:rPr>
          <w:rFonts w:ascii="Palatino Linotype" w:hAnsi="Palatino Linotype"/>
        </w:rPr>
        <w:t>mado con motivo del</w:t>
      </w:r>
      <w:r w:rsidRPr="0090397F">
        <w:rPr>
          <w:rFonts w:ascii="Palatino Linotype" w:hAnsi="Palatino Linotype"/>
        </w:rPr>
        <w:t xml:space="preserve"> recurso de revisión </w:t>
      </w:r>
      <w:r w:rsidR="00B26B88" w:rsidRPr="0090397F">
        <w:rPr>
          <w:rFonts w:ascii="Palatino Linotype" w:hAnsi="Palatino Linotype"/>
          <w:b/>
        </w:rPr>
        <w:t>00958</w:t>
      </w:r>
      <w:r w:rsidR="009B42A1" w:rsidRPr="0090397F">
        <w:rPr>
          <w:rFonts w:ascii="Palatino Linotype" w:hAnsi="Palatino Linotype"/>
          <w:b/>
        </w:rPr>
        <w:t>/INFOEM/IP/RR/2020</w:t>
      </w:r>
      <w:r w:rsidR="004F3DEB" w:rsidRPr="0090397F">
        <w:rPr>
          <w:rFonts w:ascii="Palatino Linotype" w:hAnsi="Palatino Linotype"/>
          <w:b/>
        </w:rPr>
        <w:t>,</w:t>
      </w:r>
      <w:r w:rsidR="00335BFE" w:rsidRPr="0090397F">
        <w:rPr>
          <w:rFonts w:ascii="Palatino Linotype" w:hAnsi="Palatino Linotype" w:cs="Arial"/>
          <w:b/>
          <w:bCs/>
        </w:rPr>
        <w:t xml:space="preserve"> </w:t>
      </w:r>
      <w:r w:rsidRPr="0090397F">
        <w:rPr>
          <w:rFonts w:ascii="Palatino Linotype" w:hAnsi="Palatino Linotype"/>
        </w:rPr>
        <w:t>promovido por</w:t>
      </w:r>
      <w:r w:rsidR="00311C3D" w:rsidRPr="0090397F">
        <w:rPr>
          <w:rFonts w:ascii="Palatino Linotype" w:hAnsi="Palatino Linotype"/>
        </w:rPr>
        <w:t xml:space="preserve"> </w:t>
      </w:r>
      <w:r w:rsidR="00B26B88" w:rsidRPr="0090397F">
        <w:rPr>
          <w:rFonts w:ascii="Palatino Linotype" w:hAnsi="Palatino Linotype"/>
          <w:b/>
        </w:rPr>
        <w:t xml:space="preserve">una persona que no registro </w:t>
      </w:r>
      <w:r w:rsidR="00CE3B7F" w:rsidRPr="0090397F">
        <w:rPr>
          <w:rFonts w:ascii="Palatino Linotype" w:hAnsi="Palatino Linotype"/>
          <w:b/>
        </w:rPr>
        <w:t>ningún</w:t>
      </w:r>
      <w:r w:rsidR="00B26B88" w:rsidRPr="0090397F">
        <w:rPr>
          <w:rFonts w:ascii="Palatino Linotype" w:hAnsi="Palatino Linotype"/>
          <w:b/>
        </w:rPr>
        <w:t>, nombre, seudónimo o carácter con el que pudiera ser reconocido</w:t>
      </w:r>
      <w:r w:rsidR="007521DE" w:rsidRPr="0090397F">
        <w:rPr>
          <w:rFonts w:ascii="Palatino Linotype" w:hAnsi="Palatino Linotype"/>
        </w:rPr>
        <w:t xml:space="preserve">, </w:t>
      </w:r>
      <w:r w:rsidR="0064508B" w:rsidRPr="0090397F">
        <w:rPr>
          <w:rFonts w:ascii="Palatino Linotype" w:hAnsi="Palatino Linotype"/>
        </w:rPr>
        <w:t xml:space="preserve">a quien </w:t>
      </w:r>
      <w:r w:rsidR="00A05D06" w:rsidRPr="0090397F">
        <w:rPr>
          <w:rFonts w:ascii="Palatino Linotype" w:hAnsi="Palatino Linotype"/>
        </w:rPr>
        <w:t xml:space="preserve">en </w:t>
      </w:r>
      <w:r w:rsidR="00E64EAF" w:rsidRPr="0090397F">
        <w:rPr>
          <w:rFonts w:ascii="Palatino Linotype" w:hAnsi="Palatino Linotype"/>
        </w:rPr>
        <w:t>lo sucesivo</w:t>
      </w:r>
      <w:r w:rsidR="00A05D06" w:rsidRPr="0090397F">
        <w:rPr>
          <w:rFonts w:ascii="Palatino Linotype" w:hAnsi="Palatino Linotype"/>
        </w:rPr>
        <w:t xml:space="preserve"> se </w:t>
      </w:r>
      <w:r w:rsidR="007521DE" w:rsidRPr="0090397F">
        <w:rPr>
          <w:rFonts w:ascii="Palatino Linotype" w:hAnsi="Palatino Linotype"/>
        </w:rPr>
        <w:t xml:space="preserve">le </w:t>
      </w:r>
      <w:r w:rsidR="00A05D06" w:rsidRPr="0090397F">
        <w:rPr>
          <w:rFonts w:ascii="Palatino Linotype" w:hAnsi="Palatino Linotype"/>
        </w:rPr>
        <w:t>identificará como</w:t>
      </w:r>
      <w:r w:rsidR="00FF0139" w:rsidRPr="0090397F">
        <w:rPr>
          <w:rFonts w:ascii="Palatino Linotype" w:hAnsi="Palatino Linotype"/>
        </w:rPr>
        <w:t xml:space="preserve"> </w:t>
      </w:r>
      <w:r w:rsidR="00311C3D" w:rsidRPr="0090397F">
        <w:rPr>
          <w:rFonts w:ascii="Palatino Linotype" w:hAnsi="Palatino Linotype"/>
        </w:rPr>
        <w:t>e</w:t>
      </w:r>
      <w:r w:rsidR="0064508B" w:rsidRPr="0090397F">
        <w:rPr>
          <w:rFonts w:ascii="Palatino Linotype" w:hAnsi="Palatino Linotype"/>
        </w:rPr>
        <w:t>l</w:t>
      </w:r>
      <w:r w:rsidR="0004427A" w:rsidRPr="0090397F">
        <w:rPr>
          <w:rFonts w:ascii="Palatino Linotype" w:hAnsi="Palatino Linotype"/>
          <w:b/>
        </w:rPr>
        <w:t xml:space="preserve"> </w:t>
      </w:r>
      <w:r w:rsidRPr="0090397F">
        <w:rPr>
          <w:rFonts w:ascii="Palatino Linotype" w:hAnsi="Palatino Linotype" w:cs="Arial"/>
          <w:b/>
        </w:rPr>
        <w:t>RECURRENTE</w:t>
      </w:r>
      <w:r w:rsidRPr="0090397F">
        <w:rPr>
          <w:rFonts w:ascii="Palatino Linotype" w:hAnsi="Palatino Linotype" w:cs="Arial"/>
        </w:rPr>
        <w:t xml:space="preserve">, en contra </w:t>
      </w:r>
      <w:r w:rsidR="000D5A1D" w:rsidRPr="0090397F">
        <w:rPr>
          <w:rFonts w:ascii="Palatino Linotype" w:hAnsi="Palatino Linotype" w:cs="Arial"/>
        </w:rPr>
        <w:t xml:space="preserve">de </w:t>
      </w:r>
      <w:r w:rsidR="00843908" w:rsidRPr="0090397F">
        <w:rPr>
          <w:rFonts w:ascii="Palatino Linotype" w:hAnsi="Palatino Linotype" w:cs="Arial"/>
        </w:rPr>
        <w:t xml:space="preserve">la </w:t>
      </w:r>
      <w:r w:rsidR="009B42A1" w:rsidRPr="0090397F">
        <w:rPr>
          <w:rFonts w:ascii="Palatino Linotype" w:hAnsi="Palatino Linotype" w:cs="Arial"/>
        </w:rPr>
        <w:t xml:space="preserve"> </w:t>
      </w:r>
      <w:r w:rsidR="00843908" w:rsidRPr="0090397F">
        <w:rPr>
          <w:rFonts w:ascii="Palatino Linotype" w:hAnsi="Palatino Linotype" w:cs="Arial"/>
        </w:rPr>
        <w:t>respuesta de</w:t>
      </w:r>
      <w:r w:rsidR="00F378CB" w:rsidRPr="0090397F">
        <w:rPr>
          <w:rFonts w:ascii="Palatino Linotype" w:hAnsi="Palatino Linotype" w:cs="Arial"/>
        </w:rPr>
        <w:t xml:space="preserve">l </w:t>
      </w:r>
      <w:r w:rsidR="009B42A1" w:rsidRPr="0090397F">
        <w:rPr>
          <w:rFonts w:ascii="Palatino Linotype" w:hAnsi="Palatino Linotype" w:cs="Arial"/>
          <w:b/>
        </w:rPr>
        <w:t xml:space="preserve">Ayuntamiento de </w:t>
      </w:r>
      <w:r w:rsidR="00B26B88" w:rsidRPr="0090397F">
        <w:rPr>
          <w:rFonts w:ascii="Palatino Linotype" w:hAnsi="Palatino Linotype" w:cs="Arial"/>
          <w:b/>
        </w:rPr>
        <w:t>Teotihuacán</w:t>
      </w:r>
      <w:r w:rsidR="004F3DEB" w:rsidRPr="0090397F">
        <w:rPr>
          <w:rFonts w:ascii="Palatino Linotype" w:hAnsi="Palatino Linotype" w:cs="Arial"/>
          <w:b/>
        </w:rPr>
        <w:t>,</w:t>
      </w:r>
      <w:r w:rsidR="0036073F" w:rsidRPr="0090397F">
        <w:rPr>
          <w:rFonts w:ascii="Palatino Linotype" w:hAnsi="Palatino Linotype"/>
          <w:b/>
        </w:rPr>
        <w:t xml:space="preserve"> </w:t>
      </w:r>
      <w:r w:rsidR="00F378CB" w:rsidRPr="0090397F">
        <w:rPr>
          <w:rFonts w:ascii="Palatino Linotype" w:hAnsi="Palatino Linotype"/>
        </w:rPr>
        <w:t xml:space="preserve">en lo sucesivo </w:t>
      </w:r>
      <w:r w:rsidR="0081425E" w:rsidRPr="0090397F">
        <w:rPr>
          <w:rFonts w:ascii="Palatino Linotype" w:hAnsi="Palatino Linotype"/>
        </w:rPr>
        <w:t>e</w:t>
      </w:r>
      <w:r w:rsidRPr="0090397F">
        <w:rPr>
          <w:rFonts w:ascii="Palatino Linotype" w:hAnsi="Palatino Linotype"/>
        </w:rPr>
        <w:t>l</w:t>
      </w:r>
      <w:r w:rsidRPr="0090397F">
        <w:rPr>
          <w:rFonts w:ascii="Palatino Linotype" w:hAnsi="Palatino Linotype"/>
          <w:b/>
        </w:rPr>
        <w:t xml:space="preserve"> SUJETO OBLIGADO</w:t>
      </w:r>
      <w:r w:rsidRPr="0090397F">
        <w:rPr>
          <w:rFonts w:ascii="Palatino Linotype" w:hAnsi="Palatino Linotype"/>
        </w:rPr>
        <w:t>, se procede a dictar la presente resolución, con base en los siguientes:</w:t>
      </w:r>
    </w:p>
    <w:p w14:paraId="769E1410" w14:textId="5740327F" w:rsidR="00587366" w:rsidRPr="0090397F" w:rsidRDefault="00662C69" w:rsidP="001E74A5">
      <w:pPr>
        <w:pStyle w:val="Ttulo1"/>
        <w:spacing w:line="360" w:lineRule="auto"/>
        <w:jc w:val="center"/>
        <w:rPr>
          <w:b/>
          <w:szCs w:val="24"/>
        </w:rPr>
      </w:pPr>
      <w:bookmarkStart w:id="1" w:name="_Toc461555884"/>
      <w:bookmarkStart w:id="2" w:name="_Toc466371847"/>
      <w:bookmarkStart w:id="3" w:name="_Toc36732260"/>
      <w:r w:rsidRPr="0090397F">
        <w:rPr>
          <w:b/>
          <w:szCs w:val="24"/>
        </w:rPr>
        <w:t>ANTECEDENTES</w:t>
      </w:r>
      <w:bookmarkEnd w:id="1"/>
      <w:bookmarkEnd w:id="2"/>
      <w:bookmarkEnd w:id="3"/>
    </w:p>
    <w:p w14:paraId="402A4C0A" w14:textId="422244CD" w:rsidR="00D9392E" w:rsidRPr="0090397F"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0397F">
        <w:rPr>
          <w:rFonts w:ascii="Palatino Linotype" w:eastAsia="Calibri" w:hAnsi="Palatino Linotype" w:cs="Arial"/>
          <w:lang w:val="es-ES"/>
        </w:rPr>
        <w:t xml:space="preserve">El día </w:t>
      </w:r>
      <w:r w:rsidR="00B26B88" w:rsidRPr="0090397F">
        <w:rPr>
          <w:rFonts w:ascii="Palatino Linotype" w:eastAsia="Calibri" w:hAnsi="Palatino Linotype" w:cs="Arial"/>
          <w:lang w:val="es-ES"/>
        </w:rPr>
        <w:t>veintisiete</w:t>
      </w:r>
      <w:r w:rsidRPr="0090397F">
        <w:rPr>
          <w:rFonts w:ascii="Palatino Linotype" w:eastAsia="Calibri" w:hAnsi="Palatino Linotype" w:cs="Arial"/>
          <w:lang w:val="es-ES"/>
        </w:rPr>
        <w:t xml:space="preserve"> (</w:t>
      </w:r>
      <w:r w:rsidR="00B26B88" w:rsidRPr="0090397F">
        <w:rPr>
          <w:rFonts w:ascii="Palatino Linotype" w:eastAsia="Calibri" w:hAnsi="Palatino Linotype" w:cs="Arial"/>
          <w:lang w:val="es-ES"/>
        </w:rPr>
        <w:t>27</w:t>
      </w:r>
      <w:r w:rsidRPr="0090397F">
        <w:rPr>
          <w:rFonts w:ascii="Palatino Linotype" w:eastAsia="Calibri" w:hAnsi="Palatino Linotype" w:cs="Arial"/>
          <w:lang w:val="es-ES"/>
        </w:rPr>
        <w:t xml:space="preserve">) de </w:t>
      </w:r>
      <w:r w:rsidR="00455F76" w:rsidRPr="0090397F">
        <w:rPr>
          <w:rFonts w:ascii="Palatino Linotype" w:eastAsia="Calibri" w:hAnsi="Palatino Linotype" w:cs="Arial"/>
          <w:lang w:val="es-ES"/>
        </w:rPr>
        <w:t>enero</w:t>
      </w:r>
      <w:r w:rsidRPr="0090397F">
        <w:rPr>
          <w:rFonts w:ascii="Palatino Linotype" w:eastAsia="Calibri" w:hAnsi="Palatino Linotype" w:cs="Arial"/>
          <w:lang w:val="es-ES"/>
        </w:rPr>
        <w:t xml:space="preserve"> de dos mil </w:t>
      </w:r>
      <w:r w:rsidR="00333331" w:rsidRPr="0090397F">
        <w:rPr>
          <w:rFonts w:ascii="Palatino Linotype" w:eastAsia="Calibri" w:hAnsi="Palatino Linotype" w:cs="Arial"/>
          <w:lang w:val="es-ES"/>
        </w:rPr>
        <w:t>ve</w:t>
      </w:r>
      <w:r w:rsidR="00455F76" w:rsidRPr="0090397F">
        <w:rPr>
          <w:rFonts w:ascii="Palatino Linotype" w:eastAsia="Calibri" w:hAnsi="Palatino Linotype" w:cs="Arial"/>
          <w:lang w:val="es-ES"/>
        </w:rPr>
        <w:t>inte</w:t>
      </w:r>
      <w:r w:rsidRPr="0090397F">
        <w:rPr>
          <w:rFonts w:ascii="Palatino Linotype" w:hAnsi="Palatino Linotype"/>
          <w:b/>
        </w:rPr>
        <w:t xml:space="preserve">, </w:t>
      </w:r>
      <w:r w:rsidRPr="0090397F">
        <w:rPr>
          <w:rFonts w:ascii="Palatino Linotype" w:eastAsia="Calibri" w:hAnsi="Palatino Linotype" w:cs="Arial"/>
          <w:lang w:val="es-ES"/>
        </w:rPr>
        <w:t>se presentó</w:t>
      </w:r>
      <w:r w:rsidR="00223D1A" w:rsidRPr="0090397F">
        <w:rPr>
          <w:rFonts w:ascii="Palatino Linotype" w:eastAsia="Calibri" w:hAnsi="Palatino Linotype" w:cs="Arial"/>
          <w:lang w:val="es-ES"/>
        </w:rPr>
        <w:t xml:space="preserve"> ante </w:t>
      </w:r>
      <w:r w:rsidR="0081425E" w:rsidRPr="0090397F">
        <w:rPr>
          <w:rFonts w:ascii="Palatino Linotype" w:eastAsia="Calibri" w:hAnsi="Palatino Linotype" w:cs="Arial"/>
          <w:lang w:val="es-ES"/>
        </w:rPr>
        <w:t>e</w:t>
      </w:r>
      <w:r w:rsidRPr="0090397F">
        <w:rPr>
          <w:rFonts w:ascii="Palatino Linotype" w:eastAsia="Calibri" w:hAnsi="Palatino Linotype" w:cs="Arial"/>
          <w:lang w:val="es-ES"/>
        </w:rPr>
        <w:t xml:space="preserve">l </w:t>
      </w:r>
      <w:r w:rsidRPr="0090397F">
        <w:rPr>
          <w:rFonts w:ascii="Palatino Linotype" w:eastAsia="Calibri" w:hAnsi="Palatino Linotype" w:cs="Arial"/>
          <w:b/>
          <w:lang w:val="es-ES"/>
        </w:rPr>
        <w:t>SUJETO OBLIGADO</w:t>
      </w:r>
      <w:r w:rsidRPr="0090397F">
        <w:rPr>
          <w:rFonts w:ascii="Palatino Linotype" w:eastAsia="Calibri" w:hAnsi="Palatino Linotype" w:cs="Arial"/>
        </w:rPr>
        <w:t xml:space="preserve"> vía </w:t>
      </w:r>
      <w:r w:rsidR="00DA77AE" w:rsidRPr="0090397F">
        <w:rPr>
          <w:rFonts w:ascii="Palatino Linotype" w:eastAsia="Calibri" w:hAnsi="Palatino Linotype" w:cs="Arial"/>
          <w:lang w:val="es-ES"/>
        </w:rPr>
        <w:t>Sistema de Acceso a la Información Mexiquense</w:t>
      </w:r>
      <w:r w:rsidRPr="0090397F">
        <w:rPr>
          <w:rFonts w:ascii="Palatino Linotype" w:eastAsia="Calibri" w:hAnsi="Palatino Linotype" w:cs="Arial"/>
          <w:lang w:val="es-ES"/>
        </w:rPr>
        <w:t xml:space="preserve"> </w:t>
      </w:r>
      <w:r w:rsidR="00FB1953" w:rsidRPr="0090397F">
        <w:rPr>
          <w:rFonts w:ascii="Palatino Linotype" w:eastAsia="Calibri" w:hAnsi="Palatino Linotype" w:cs="Arial"/>
          <w:b/>
          <w:lang w:val="es-ES"/>
        </w:rPr>
        <w:t>(</w:t>
      </w:r>
      <w:r w:rsidR="00DA77AE" w:rsidRPr="0090397F">
        <w:rPr>
          <w:rFonts w:ascii="Palatino Linotype" w:eastAsia="Calibri" w:hAnsi="Palatino Linotype" w:cs="Arial"/>
          <w:b/>
          <w:lang w:val="es-ES"/>
        </w:rPr>
        <w:t>SAIMEX</w:t>
      </w:r>
      <w:r w:rsidR="00FB1953" w:rsidRPr="0090397F">
        <w:rPr>
          <w:rFonts w:ascii="Palatino Linotype" w:eastAsia="Calibri" w:hAnsi="Palatino Linotype" w:cs="Arial"/>
          <w:b/>
          <w:lang w:val="es-ES"/>
        </w:rPr>
        <w:t>)</w:t>
      </w:r>
      <w:r w:rsidRPr="0090397F">
        <w:rPr>
          <w:rFonts w:ascii="Palatino Linotype" w:eastAsia="Calibri" w:hAnsi="Palatino Linotype" w:cs="Arial"/>
          <w:lang w:val="es-ES"/>
        </w:rPr>
        <w:t>, la solicitud de información pública registrad</w:t>
      </w:r>
      <w:r w:rsidR="0081425E" w:rsidRPr="0090397F">
        <w:rPr>
          <w:rFonts w:ascii="Palatino Linotype" w:eastAsia="Calibri" w:hAnsi="Palatino Linotype" w:cs="Arial"/>
          <w:lang w:val="es-ES"/>
        </w:rPr>
        <w:t>a</w:t>
      </w:r>
      <w:r w:rsidRPr="0090397F">
        <w:rPr>
          <w:rFonts w:ascii="Palatino Linotype" w:eastAsia="Calibri" w:hAnsi="Palatino Linotype" w:cs="Arial"/>
          <w:lang w:val="es-ES"/>
        </w:rPr>
        <w:t xml:space="preserve"> con </w:t>
      </w:r>
      <w:r w:rsidR="0081425E" w:rsidRPr="0090397F">
        <w:rPr>
          <w:rFonts w:ascii="Palatino Linotype" w:eastAsia="Calibri" w:hAnsi="Palatino Linotype" w:cs="Arial"/>
          <w:lang w:val="es-ES"/>
        </w:rPr>
        <w:t>e</w:t>
      </w:r>
      <w:r w:rsidRPr="0090397F">
        <w:rPr>
          <w:rFonts w:ascii="Palatino Linotype" w:eastAsia="Calibri" w:hAnsi="Palatino Linotype" w:cs="Arial"/>
          <w:lang w:val="es-ES"/>
        </w:rPr>
        <w:t>l</w:t>
      </w:r>
      <w:r w:rsidR="0081425E" w:rsidRPr="0090397F">
        <w:rPr>
          <w:rFonts w:ascii="Palatino Linotype" w:eastAsia="Calibri" w:hAnsi="Palatino Linotype" w:cs="Arial"/>
          <w:lang w:val="es-ES"/>
        </w:rPr>
        <w:t xml:space="preserve"> número</w:t>
      </w:r>
      <w:r w:rsidR="004D71C0" w:rsidRPr="0090397F">
        <w:rPr>
          <w:rFonts w:ascii="Palatino Linotype" w:hAnsi="Palatino Linotype"/>
          <w:b/>
          <w:bCs/>
          <w:color w:val="000000" w:themeColor="text1"/>
        </w:rPr>
        <w:t xml:space="preserve"> </w:t>
      </w:r>
      <w:r w:rsidR="009B4D4E" w:rsidRPr="0090397F">
        <w:rPr>
          <w:rFonts w:ascii="Palatino Linotype" w:hAnsi="Palatino Linotype"/>
          <w:b/>
          <w:bCs/>
          <w:color w:val="000000" w:themeColor="text1"/>
        </w:rPr>
        <w:t xml:space="preserve"> </w:t>
      </w:r>
      <w:r w:rsidR="00B26B88" w:rsidRPr="0090397F">
        <w:rPr>
          <w:rFonts w:ascii="Palatino Linotype" w:hAnsi="Palatino Linotype"/>
          <w:b/>
          <w:bCs/>
          <w:color w:val="000000" w:themeColor="text1"/>
        </w:rPr>
        <w:t>00015/TEOTIHUA/IP/2020</w:t>
      </w:r>
      <w:r w:rsidRPr="0090397F">
        <w:rPr>
          <w:rFonts w:ascii="Palatino Linotype" w:eastAsia="Calibri" w:hAnsi="Palatino Linotype" w:cs="Arial"/>
          <w:lang w:val="es-ES"/>
        </w:rPr>
        <w:t xml:space="preserve"> mediante la cual </w:t>
      </w:r>
      <w:r w:rsidR="00A133FA" w:rsidRPr="0090397F">
        <w:rPr>
          <w:rFonts w:ascii="Palatino Linotype" w:eastAsia="Calibri" w:hAnsi="Palatino Linotype" w:cs="Arial"/>
          <w:lang w:val="es-ES"/>
        </w:rPr>
        <w:t xml:space="preserve">se </w:t>
      </w:r>
      <w:r w:rsidRPr="0090397F">
        <w:rPr>
          <w:rFonts w:ascii="Palatino Linotype" w:eastAsia="Calibri" w:hAnsi="Palatino Linotype" w:cs="Arial"/>
          <w:lang w:val="es-ES"/>
        </w:rPr>
        <w:t>solicitó</w:t>
      </w:r>
      <w:r w:rsidR="00A16B32" w:rsidRPr="0090397F">
        <w:rPr>
          <w:rFonts w:ascii="Palatino Linotype" w:eastAsia="Calibri" w:hAnsi="Palatino Linotype" w:cs="Arial"/>
          <w:lang w:val="es-ES"/>
        </w:rPr>
        <w:t xml:space="preserve"> </w:t>
      </w:r>
      <w:r w:rsidR="00646BEE" w:rsidRPr="0090397F">
        <w:rPr>
          <w:rFonts w:ascii="Palatino Linotype" w:eastAsia="Calibri" w:hAnsi="Palatino Linotype" w:cs="Arial"/>
          <w:lang w:val="es-ES"/>
        </w:rPr>
        <w:t>la</w:t>
      </w:r>
      <w:r w:rsidR="00A16B32" w:rsidRPr="0090397F">
        <w:rPr>
          <w:rFonts w:ascii="Palatino Linotype" w:eastAsia="Calibri" w:hAnsi="Palatino Linotype" w:cs="Arial"/>
          <w:lang w:val="es-ES"/>
        </w:rPr>
        <w:t xml:space="preserve"> siguiente</w:t>
      </w:r>
      <w:r w:rsidR="00646BEE" w:rsidRPr="0090397F">
        <w:rPr>
          <w:rFonts w:ascii="Palatino Linotype" w:eastAsia="Calibri" w:hAnsi="Palatino Linotype" w:cs="Arial"/>
          <w:lang w:val="es-ES"/>
        </w:rPr>
        <w:t xml:space="preserve"> información</w:t>
      </w:r>
      <w:r w:rsidRPr="0090397F">
        <w:rPr>
          <w:rFonts w:ascii="Palatino Linotype" w:eastAsia="Calibri" w:hAnsi="Palatino Linotype" w:cs="Arial"/>
          <w:lang w:val="es-ES"/>
        </w:rPr>
        <w:t>:</w:t>
      </w:r>
    </w:p>
    <w:p w14:paraId="6601F6E5" w14:textId="77777777" w:rsidR="00FE2D41" w:rsidRPr="0090397F" w:rsidRDefault="00FE2D41" w:rsidP="00D9392E">
      <w:pPr>
        <w:pStyle w:val="Prrafodelista"/>
        <w:spacing w:line="360" w:lineRule="auto"/>
        <w:ind w:left="709" w:right="333"/>
        <w:jc w:val="both"/>
        <w:rPr>
          <w:rFonts w:ascii="Palatino Linotype" w:hAnsi="Palatino Linotype"/>
          <w:i/>
          <w:color w:val="000000"/>
        </w:rPr>
      </w:pPr>
    </w:p>
    <w:p w14:paraId="45EF49F8" w14:textId="58734FA5" w:rsidR="001C34D6" w:rsidRPr="0090397F" w:rsidRDefault="00222AAA" w:rsidP="00333331">
      <w:pPr>
        <w:pStyle w:val="Prrafodelista"/>
        <w:spacing w:line="360" w:lineRule="auto"/>
        <w:ind w:left="567" w:right="474"/>
        <w:jc w:val="both"/>
        <w:rPr>
          <w:rFonts w:ascii="Palatino Linotype" w:hAnsi="Palatino Linotype"/>
          <w:color w:val="000000"/>
        </w:rPr>
      </w:pPr>
      <w:r w:rsidRPr="0090397F">
        <w:rPr>
          <w:rFonts w:ascii="Palatino Linotype" w:hAnsi="Palatino Linotype"/>
          <w:i/>
          <w:color w:val="000000"/>
        </w:rPr>
        <w:t>“</w:t>
      </w:r>
      <w:r w:rsidR="00B26B88" w:rsidRPr="0090397F">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w:t>
      </w:r>
      <w:r w:rsidR="00B26B88" w:rsidRPr="0090397F">
        <w:rPr>
          <w:rFonts w:ascii="Palatino Linotype" w:hAnsi="Palatino Linotype"/>
          <w:i/>
          <w:color w:val="000000"/>
        </w:rPr>
        <w:lastRenderedPageBreak/>
        <w:t>Municipios, tenemos a bien solicitar: a). Pólizas cheque que amparen los finiquitos por las Renuncias de los servidores públicos a la relación laboral con el H. Ayuntamiento de los meses de ENERO, FEBRERO, MARZO y ABRIL, MAYO Y JUNIO del 2019. A</w:t>
      </w:r>
      <w:r w:rsidR="00975123" w:rsidRPr="0090397F">
        <w:rPr>
          <w:rFonts w:ascii="Palatino Linotype" w:hAnsi="Palatino Linotype"/>
          <w:i/>
          <w:color w:val="000000"/>
        </w:rPr>
        <w:t>gradecemos su pronta respuesta.</w:t>
      </w:r>
      <w:r w:rsidR="001C34D6" w:rsidRPr="0090397F">
        <w:rPr>
          <w:rFonts w:ascii="Palatino Linotype" w:hAnsi="Palatino Linotype"/>
          <w:i/>
          <w:color w:val="000000"/>
        </w:rPr>
        <w:t>”</w:t>
      </w:r>
      <w:r w:rsidR="001C34D6" w:rsidRPr="0090397F">
        <w:rPr>
          <w:rFonts w:ascii="Palatino Linotype" w:hAnsi="Palatino Linotype"/>
          <w:color w:val="000000"/>
        </w:rPr>
        <w:t xml:space="preserve"> (Sic)</w:t>
      </w:r>
    </w:p>
    <w:p w14:paraId="498590F8" w14:textId="77777777" w:rsidR="00455F76" w:rsidRPr="0090397F" w:rsidRDefault="00455F76" w:rsidP="00333331">
      <w:pPr>
        <w:pStyle w:val="Prrafodelista"/>
        <w:spacing w:line="360" w:lineRule="auto"/>
        <w:ind w:left="567" w:right="474"/>
        <w:jc w:val="both"/>
        <w:rPr>
          <w:rFonts w:ascii="Palatino Linotype" w:hAnsi="Palatino Linotype"/>
          <w:color w:val="000000"/>
        </w:rPr>
      </w:pPr>
    </w:p>
    <w:p w14:paraId="50BB2322" w14:textId="77777777" w:rsidR="00BC2CF8" w:rsidRPr="0090397F" w:rsidRDefault="00BC2CF8" w:rsidP="00DA77AE">
      <w:pPr>
        <w:pStyle w:val="Prrafodelista"/>
        <w:numPr>
          <w:ilvl w:val="0"/>
          <w:numId w:val="4"/>
        </w:numPr>
        <w:spacing w:line="360" w:lineRule="auto"/>
        <w:ind w:right="34" w:hanging="437"/>
        <w:jc w:val="both"/>
        <w:rPr>
          <w:rFonts w:ascii="Palatino Linotype" w:hAnsi="Palatino Linotype"/>
        </w:rPr>
      </w:pPr>
      <w:r w:rsidRPr="0090397F">
        <w:rPr>
          <w:rFonts w:ascii="Palatino Linotype" w:eastAsia="Times New Roman" w:hAnsi="Palatino Linotype" w:cs="Arial"/>
          <w:lang w:val="es-ES"/>
        </w:rPr>
        <w:t>Se eligió como modalidad de entrega de la información</w:t>
      </w:r>
      <w:r w:rsidRPr="0090397F">
        <w:rPr>
          <w:rFonts w:ascii="Palatino Linotype" w:hAnsi="Palatino Linotype"/>
        </w:rPr>
        <w:t xml:space="preserve">: Vía </w:t>
      </w:r>
      <w:r w:rsidRPr="0090397F">
        <w:rPr>
          <w:rFonts w:ascii="Palatino Linotype" w:hAnsi="Palatino Linotype"/>
          <w:b/>
        </w:rPr>
        <w:t>SAIMEX</w:t>
      </w:r>
    </w:p>
    <w:p w14:paraId="04265B83" w14:textId="77777777" w:rsidR="005C3C00" w:rsidRPr="0090397F" w:rsidRDefault="005C3C00" w:rsidP="005C3C00">
      <w:pPr>
        <w:pStyle w:val="Prrafodelista"/>
        <w:spacing w:line="360" w:lineRule="auto"/>
        <w:ind w:left="0" w:right="34"/>
        <w:jc w:val="both"/>
        <w:rPr>
          <w:rFonts w:ascii="Palatino Linotype" w:hAnsi="Palatino Linotype"/>
        </w:rPr>
      </w:pPr>
    </w:p>
    <w:p w14:paraId="69717058" w14:textId="38CFEC98" w:rsidR="00B26B88" w:rsidRPr="0090397F" w:rsidRDefault="00B26B88" w:rsidP="00B26B88">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90397F">
        <w:rPr>
          <w:rFonts w:ascii="Palatino Linotype" w:hAnsi="Palatino Linotype" w:cs="Arial"/>
          <w:color w:val="000000" w:themeColor="text1"/>
        </w:rPr>
        <w:t xml:space="preserve">En fecha treinta y uno (31) de enero de dos mil veinte el </w:t>
      </w:r>
      <w:r w:rsidRPr="0090397F">
        <w:rPr>
          <w:rFonts w:ascii="Palatino Linotype" w:hAnsi="Palatino Linotype" w:cs="Arial"/>
          <w:b/>
          <w:color w:val="000000" w:themeColor="text1"/>
        </w:rPr>
        <w:t>SUJETO OBLIGADO</w:t>
      </w:r>
      <w:r w:rsidRPr="0090397F">
        <w:rPr>
          <w:rFonts w:ascii="Palatino Linotype" w:hAnsi="Palatino Linotype" w:cs="Arial"/>
          <w:color w:val="000000" w:themeColor="text1"/>
        </w:rPr>
        <w:t xml:space="preserve"> realizó una aclaración en los siguientes </w:t>
      </w:r>
      <w:r w:rsidR="00CE3B7F" w:rsidRPr="0090397F">
        <w:rPr>
          <w:rFonts w:ascii="Palatino Linotype" w:hAnsi="Palatino Linotype" w:cs="Arial"/>
          <w:color w:val="000000" w:themeColor="text1"/>
        </w:rPr>
        <w:t>términos</w:t>
      </w:r>
      <w:r w:rsidRPr="0090397F">
        <w:rPr>
          <w:rFonts w:ascii="Palatino Linotype" w:hAnsi="Palatino Linotype" w:cs="Arial"/>
          <w:color w:val="000000" w:themeColor="text1"/>
        </w:rPr>
        <w:t>:</w:t>
      </w:r>
    </w:p>
    <w:p w14:paraId="63F10702" w14:textId="7ED30074" w:rsidR="00B26B88" w:rsidRPr="0090397F" w:rsidRDefault="00B26B88" w:rsidP="00B26B88">
      <w:pPr>
        <w:pStyle w:val="Prrafodelista"/>
        <w:tabs>
          <w:tab w:val="left" w:pos="0"/>
        </w:tabs>
        <w:spacing w:line="360" w:lineRule="auto"/>
        <w:ind w:left="0" w:right="49"/>
        <w:jc w:val="center"/>
        <w:rPr>
          <w:rFonts w:ascii="Palatino Linotype" w:hAnsi="Palatino Linotype" w:cs="Arial"/>
          <w:color w:val="000000" w:themeColor="text1"/>
        </w:rPr>
      </w:pPr>
      <w:r w:rsidRPr="0090397F">
        <w:rPr>
          <w:rFonts w:ascii="Palatino Linotype" w:hAnsi="Palatino Linotype" w:cs="Arial"/>
          <w:noProof/>
          <w:color w:val="000000" w:themeColor="text1"/>
          <w:lang w:val="es-MX" w:eastAsia="es-MX"/>
        </w:rPr>
        <w:drawing>
          <wp:inline distT="0" distB="0" distL="0" distR="0" wp14:anchorId="21620A0A" wp14:editId="2F71E961">
            <wp:extent cx="5435600" cy="3034825"/>
            <wp:effectExtent l="19050" t="19050" r="12700"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7504" cy="3035888"/>
                    </a:xfrm>
                    <a:prstGeom prst="rect">
                      <a:avLst/>
                    </a:prstGeom>
                    <a:noFill/>
                    <a:ln>
                      <a:solidFill>
                        <a:schemeClr val="tx1"/>
                      </a:solidFill>
                    </a:ln>
                  </pic:spPr>
                </pic:pic>
              </a:graphicData>
            </a:graphic>
          </wp:inline>
        </w:drawing>
      </w:r>
    </w:p>
    <w:p w14:paraId="40130C6C" w14:textId="77777777" w:rsidR="00B26B88" w:rsidRPr="0090397F" w:rsidRDefault="00B26B88" w:rsidP="00B26B88">
      <w:pPr>
        <w:pStyle w:val="Prrafodelista"/>
        <w:tabs>
          <w:tab w:val="left" w:pos="0"/>
        </w:tabs>
        <w:spacing w:line="360" w:lineRule="auto"/>
        <w:ind w:left="0" w:right="49"/>
        <w:jc w:val="center"/>
        <w:rPr>
          <w:rFonts w:ascii="Palatino Linotype" w:hAnsi="Palatino Linotype" w:cs="Arial"/>
          <w:color w:val="000000" w:themeColor="text1"/>
        </w:rPr>
      </w:pPr>
    </w:p>
    <w:p w14:paraId="050EBE6E" w14:textId="72BEAA78" w:rsidR="00B26B88" w:rsidRPr="0090397F" w:rsidRDefault="00B26B88" w:rsidP="0033405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0397F">
        <w:rPr>
          <w:rFonts w:ascii="Palatino Linotype" w:hAnsi="Palatino Linotype" w:cs="Arial"/>
          <w:color w:val="000000" w:themeColor="text1"/>
        </w:rPr>
        <w:t xml:space="preserve">Atento a lo anterior el solicitante tuvo a bien realizar la aclaración respectiva el </w:t>
      </w:r>
      <w:r w:rsidR="00CE3B7F" w:rsidRPr="0090397F">
        <w:rPr>
          <w:rFonts w:ascii="Palatino Linotype" w:hAnsi="Palatino Linotype" w:cs="Arial"/>
          <w:color w:val="000000" w:themeColor="text1"/>
        </w:rPr>
        <w:t>día</w:t>
      </w:r>
      <w:r w:rsidRPr="0090397F">
        <w:rPr>
          <w:rFonts w:ascii="Palatino Linotype" w:hAnsi="Palatino Linotype" w:cs="Arial"/>
          <w:color w:val="000000" w:themeColor="text1"/>
        </w:rPr>
        <w:t xml:space="preserve"> cinco (05) de febrero del año en curso, en los siguientes términos:</w:t>
      </w:r>
    </w:p>
    <w:p w14:paraId="6BCD5172" w14:textId="0E72BE26" w:rsidR="00B26B88" w:rsidRPr="0090397F" w:rsidRDefault="00B26B88" w:rsidP="00B26B88">
      <w:pPr>
        <w:pStyle w:val="Prrafodelista"/>
        <w:tabs>
          <w:tab w:val="left" w:pos="0"/>
        </w:tabs>
        <w:spacing w:line="360" w:lineRule="auto"/>
        <w:ind w:left="0" w:right="49"/>
        <w:jc w:val="center"/>
        <w:rPr>
          <w:rFonts w:ascii="Palatino Linotype" w:hAnsi="Palatino Linotype" w:cs="Arial"/>
          <w:i/>
          <w:color w:val="000000" w:themeColor="text1"/>
        </w:rPr>
      </w:pPr>
      <w:r w:rsidRPr="0090397F">
        <w:rPr>
          <w:rFonts w:ascii="Palatino Linotype" w:hAnsi="Palatino Linotype" w:cs="Arial"/>
          <w:i/>
          <w:noProof/>
          <w:color w:val="000000" w:themeColor="text1"/>
          <w:lang w:val="es-MX" w:eastAsia="es-MX"/>
        </w:rPr>
        <w:lastRenderedPageBreak/>
        <w:drawing>
          <wp:inline distT="0" distB="0" distL="0" distR="0" wp14:anchorId="4BE7736F" wp14:editId="07838743">
            <wp:extent cx="5385435" cy="1469864"/>
            <wp:effectExtent l="19050" t="19050" r="24765"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2575" cy="1471813"/>
                    </a:xfrm>
                    <a:prstGeom prst="rect">
                      <a:avLst/>
                    </a:prstGeom>
                    <a:noFill/>
                    <a:ln>
                      <a:solidFill>
                        <a:schemeClr val="tx1"/>
                      </a:solidFill>
                    </a:ln>
                  </pic:spPr>
                </pic:pic>
              </a:graphicData>
            </a:graphic>
          </wp:inline>
        </w:drawing>
      </w:r>
    </w:p>
    <w:p w14:paraId="3FDD7A04" w14:textId="77777777" w:rsidR="00B26B88" w:rsidRPr="0090397F" w:rsidRDefault="00B26B88" w:rsidP="00B26B88">
      <w:pPr>
        <w:pStyle w:val="Prrafodelista"/>
        <w:tabs>
          <w:tab w:val="left" w:pos="0"/>
        </w:tabs>
        <w:spacing w:line="360" w:lineRule="auto"/>
        <w:ind w:left="0" w:right="49"/>
        <w:jc w:val="both"/>
        <w:rPr>
          <w:rFonts w:ascii="Palatino Linotype" w:hAnsi="Palatino Linotype" w:cs="Arial"/>
          <w:i/>
          <w:color w:val="000000" w:themeColor="text1"/>
        </w:rPr>
      </w:pPr>
    </w:p>
    <w:p w14:paraId="02321FD1" w14:textId="3FD5AD94" w:rsidR="0000373F" w:rsidRPr="0090397F" w:rsidRDefault="0000373F" w:rsidP="0000373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0397F">
        <w:rPr>
          <w:rFonts w:ascii="Palatino Linotype" w:hAnsi="Palatino Linotype" w:cs="Arial"/>
          <w:color w:val="000000" w:themeColor="text1"/>
        </w:rPr>
        <w:t xml:space="preserve">El </w:t>
      </w:r>
      <w:r w:rsidR="00CE3B7F" w:rsidRPr="0090397F">
        <w:rPr>
          <w:rFonts w:ascii="Palatino Linotype" w:hAnsi="Palatino Linotype" w:cs="Arial"/>
          <w:color w:val="000000" w:themeColor="text1"/>
        </w:rPr>
        <w:t>día</w:t>
      </w:r>
      <w:r w:rsidRPr="0090397F">
        <w:rPr>
          <w:rFonts w:ascii="Palatino Linotype" w:hAnsi="Palatino Linotype" w:cs="Arial"/>
          <w:color w:val="000000" w:themeColor="text1"/>
        </w:rPr>
        <w:t xml:space="preserve"> seis (06</w:t>
      </w:r>
      <w:r w:rsidR="00D05CC3" w:rsidRPr="0090397F">
        <w:rPr>
          <w:rFonts w:ascii="Palatino Linotype" w:hAnsi="Palatino Linotype" w:cs="Arial"/>
          <w:color w:val="000000" w:themeColor="text1"/>
        </w:rPr>
        <w:t xml:space="preserve">) de </w:t>
      </w:r>
      <w:r w:rsidRPr="0090397F">
        <w:rPr>
          <w:rFonts w:ascii="Palatino Linotype" w:hAnsi="Palatino Linotype" w:cs="Arial"/>
          <w:color w:val="000000" w:themeColor="text1"/>
        </w:rPr>
        <w:t>febre</w:t>
      </w:r>
      <w:r w:rsidR="00D05CC3" w:rsidRPr="0090397F">
        <w:rPr>
          <w:rFonts w:ascii="Palatino Linotype" w:hAnsi="Palatino Linotype" w:cs="Arial"/>
          <w:color w:val="000000" w:themeColor="text1"/>
        </w:rPr>
        <w:t xml:space="preserve">ro de dos mil veinte, el </w:t>
      </w:r>
      <w:r w:rsidR="00D05CC3" w:rsidRPr="0090397F">
        <w:rPr>
          <w:rFonts w:ascii="Palatino Linotype" w:hAnsi="Palatino Linotype" w:cs="Arial"/>
          <w:b/>
          <w:color w:val="000000" w:themeColor="text1"/>
        </w:rPr>
        <w:t xml:space="preserve">SUJETO OBLIGADO </w:t>
      </w:r>
      <w:r w:rsidR="00D05CC3" w:rsidRPr="0090397F">
        <w:rPr>
          <w:rFonts w:ascii="Palatino Linotype" w:hAnsi="Palatino Linotype" w:cs="Arial"/>
          <w:color w:val="000000" w:themeColor="text1"/>
        </w:rPr>
        <w:t>dio respuesta a través de</w:t>
      </w:r>
      <w:r w:rsidRPr="0090397F">
        <w:rPr>
          <w:rFonts w:ascii="Palatino Linotype" w:hAnsi="Palatino Linotype" w:cs="Arial"/>
          <w:color w:val="000000" w:themeColor="text1"/>
        </w:rPr>
        <w:t>l escrito siguiente:</w:t>
      </w:r>
    </w:p>
    <w:p w14:paraId="73D1BFD1" w14:textId="5DD3D415" w:rsidR="00334052" w:rsidRPr="0090397F" w:rsidRDefault="0000373F" w:rsidP="00334052">
      <w:pPr>
        <w:pStyle w:val="Prrafodelista"/>
        <w:tabs>
          <w:tab w:val="left" w:pos="0"/>
        </w:tabs>
        <w:spacing w:line="360" w:lineRule="auto"/>
        <w:ind w:left="0" w:right="49"/>
        <w:jc w:val="center"/>
        <w:rPr>
          <w:rFonts w:ascii="Palatino Linotype" w:hAnsi="Palatino Linotype" w:cs="Arial"/>
          <w:i/>
          <w:color w:val="000000" w:themeColor="text1"/>
        </w:rPr>
      </w:pPr>
      <w:r w:rsidRPr="0090397F">
        <w:rPr>
          <w:rFonts w:ascii="Palatino Linotype" w:hAnsi="Palatino Linotype" w:cs="Arial"/>
          <w:i/>
          <w:noProof/>
          <w:color w:val="000000" w:themeColor="text1"/>
          <w:lang w:val="es-MX" w:eastAsia="es-MX"/>
        </w:rPr>
        <w:drawing>
          <wp:inline distT="0" distB="0" distL="0" distR="0" wp14:anchorId="0732B6BC" wp14:editId="6D40070C">
            <wp:extent cx="5359400" cy="3332175"/>
            <wp:effectExtent l="19050" t="19050" r="12700" b="209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4023" cy="3335049"/>
                    </a:xfrm>
                    <a:prstGeom prst="rect">
                      <a:avLst/>
                    </a:prstGeom>
                    <a:noFill/>
                    <a:ln>
                      <a:solidFill>
                        <a:schemeClr val="tx1"/>
                      </a:solidFill>
                    </a:ln>
                  </pic:spPr>
                </pic:pic>
              </a:graphicData>
            </a:graphic>
          </wp:inline>
        </w:drawing>
      </w:r>
    </w:p>
    <w:p w14:paraId="7657A699" w14:textId="2316E014" w:rsidR="00D05CC3" w:rsidRPr="0090397F" w:rsidRDefault="00D05CC3" w:rsidP="00D05CC3">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1C720F1C" w:rsidR="00CB3448" w:rsidRPr="0090397F"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0397F">
        <w:rPr>
          <w:rFonts w:ascii="Palatino Linotype" w:eastAsia="Times New Roman" w:hAnsi="Palatino Linotype" w:cs="Arial"/>
          <w:color w:val="000000" w:themeColor="text1"/>
          <w:lang w:val="es-ES"/>
        </w:rPr>
        <w:t xml:space="preserve">En fecha </w:t>
      </w:r>
      <w:r w:rsidR="0000373F" w:rsidRPr="0090397F">
        <w:rPr>
          <w:rFonts w:ascii="Palatino Linotype" w:eastAsia="Times New Roman" w:hAnsi="Palatino Linotype" w:cs="Arial"/>
          <w:color w:val="000000" w:themeColor="text1"/>
          <w:lang w:val="es-ES"/>
        </w:rPr>
        <w:t>once</w:t>
      </w:r>
      <w:r w:rsidR="00715488" w:rsidRPr="0090397F">
        <w:rPr>
          <w:rFonts w:ascii="Palatino Linotype" w:eastAsia="Times New Roman" w:hAnsi="Palatino Linotype" w:cs="Arial"/>
          <w:color w:val="000000" w:themeColor="text1"/>
          <w:lang w:val="es-ES"/>
        </w:rPr>
        <w:t xml:space="preserve"> </w:t>
      </w:r>
      <w:r w:rsidRPr="0090397F">
        <w:rPr>
          <w:rFonts w:ascii="Palatino Linotype" w:eastAsia="Times New Roman" w:hAnsi="Palatino Linotype" w:cs="Arial"/>
          <w:color w:val="000000" w:themeColor="text1"/>
          <w:lang w:val="es-ES"/>
        </w:rPr>
        <w:t>(</w:t>
      </w:r>
      <w:r w:rsidR="0000373F" w:rsidRPr="0090397F">
        <w:rPr>
          <w:rFonts w:ascii="Palatino Linotype" w:eastAsia="Times New Roman" w:hAnsi="Palatino Linotype" w:cs="Arial"/>
          <w:color w:val="000000" w:themeColor="text1"/>
          <w:lang w:val="es-ES"/>
        </w:rPr>
        <w:t>11</w:t>
      </w:r>
      <w:r w:rsidRPr="0090397F">
        <w:rPr>
          <w:rFonts w:ascii="Palatino Linotype" w:eastAsia="Times New Roman" w:hAnsi="Palatino Linotype" w:cs="Arial"/>
          <w:color w:val="000000" w:themeColor="text1"/>
          <w:lang w:val="es-ES"/>
        </w:rPr>
        <w:t xml:space="preserve">) de </w:t>
      </w:r>
      <w:r w:rsidR="00334052" w:rsidRPr="0090397F">
        <w:rPr>
          <w:rFonts w:ascii="Palatino Linotype" w:eastAsia="Times New Roman" w:hAnsi="Palatino Linotype" w:cs="Arial"/>
          <w:color w:val="000000" w:themeColor="text1"/>
          <w:lang w:val="es-ES"/>
        </w:rPr>
        <w:t>febre</w:t>
      </w:r>
      <w:r w:rsidR="00372AE1" w:rsidRPr="0090397F">
        <w:rPr>
          <w:rFonts w:ascii="Palatino Linotype" w:eastAsia="Times New Roman" w:hAnsi="Palatino Linotype" w:cs="Arial"/>
          <w:color w:val="000000" w:themeColor="text1"/>
          <w:lang w:val="es-ES"/>
        </w:rPr>
        <w:t>ro</w:t>
      </w:r>
      <w:r w:rsidRPr="0090397F">
        <w:rPr>
          <w:rFonts w:ascii="Palatino Linotype" w:eastAsia="Times New Roman" w:hAnsi="Palatino Linotype" w:cs="Arial"/>
          <w:color w:val="000000" w:themeColor="text1"/>
          <w:lang w:val="es-ES"/>
        </w:rPr>
        <w:t xml:space="preserve"> de</w:t>
      </w:r>
      <w:r w:rsidR="00C965D0" w:rsidRPr="0090397F">
        <w:rPr>
          <w:rFonts w:ascii="Palatino Linotype" w:eastAsia="Times New Roman" w:hAnsi="Palatino Linotype" w:cs="Arial"/>
          <w:color w:val="000000" w:themeColor="text1"/>
          <w:lang w:val="es-ES"/>
        </w:rPr>
        <w:t xml:space="preserve"> dos mil ve</w:t>
      </w:r>
      <w:r w:rsidR="00372AE1" w:rsidRPr="0090397F">
        <w:rPr>
          <w:rFonts w:ascii="Palatino Linotype" w:eastAsia="Times New Roman" w:hAnsi="Palatino Linotype" w:cs="Arial"/>
          <w:color w:val="000000" w:themeColor="text1"/>
          <w:lang w:val="es-ES"/>
        </w:rPr>
        <w:t>inte</w:t>
      </w:r>
      <w:r w:rsidRPr="0090397F">
        <w:rPr>
          <w:rFonts w:ascii="Palatino Linotype" w:eastAsia="Times New Roman" w:hAnsi="Palatino Linotype" w:cs="Arial"/>
          <w:color w:val="000000" w:themeColor="text1"/>
          <w:lang w:val="es-ES"/>
        </w:rPr>
        <w:t>, el particular interpuso el recurso de revisión en contra de la</w:t>
      </w:r>
      <w:r w:rsidR="00372AE1" w:rsidRPr="0090397F">
        <w:rPr>
          <w:rFonts w:ascii="Palatino Linotype" w:eastAsia="Times New Roman" w:hAnsi="Palatino Linotype" w:cs="Arial"/>
          <w:color w:val="000000" w:themeColor="text1"/>
          <w:lang w:val="es-ES"/>
        </w:rPr>
        <w:t xml:space="preserve"> </w:t>
      </w:r>
      <w:r w:rsidRPr="0090397F">
        <w:rPr>
          <w:rFonts w:ascii="Palatino Linotype" w:eastAsia="Times New Roman" w:hAnsi="Palatino Linotype" w:cs="Arial"/>
          <w:color w:val="000000" w:themeColor="text1"/>
          <w:lang w:val="es-ES"/>
        </w:rPr>
        <w:t>respuesta, señalando</w:t>
      </w:r>
      <w:r w:rsidRPr="0090397F">
        <w:rPr>
          <w:rFonts w:ascii="Palatino Linotype" w:eastAsia="Times New Roman" w:hAnsi="Palatino Linotype" w:cs="Arial"/>
          <w:color w:val="000000" w:themeColor="text1"/>
        </w:rPr>
        <w:t xml:space="preserve"> </w:t>
      </w:r>
      <w:r w:rsidRPr="0090397F">
        <w:rPr>
          <w:rFonts w:ascii="Palatino Linotype" w:eastAsia="Times New Roman" w:hAnsi="Palatino Linotype" w:cs="Arial"/>
          <w:color w:val="000000" w:themeColor="text1"/>
          <w:lang w:val="es-ES"/>
        </w:rPr>
        <w:t>como:</w:t>
      </w:r>
    </w:p>
    <w:p w14:paraId="4C2DE5F5" w14:textId="77777777" w:rsidR="007D1BFA" w:rsidRPr="0090397F" w:rsidRDefault="007D1BFA" w:rsidP="007D1BFA">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77915439" w:rsidR="00585F00" w:rsidRPr="0090397F" w:rsidRDefault="00585F00" w:rsidP="0000373F">
      <w:pPr>
        <w:pStyle w:val="Ttulo2"/>
        <w:numPr>
          <w:ilvl w:val="0"/>
          <w:numId w:val="3"/>
        </w:numPr>
        <w:spacing w:line="24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968355"/>
      <w:bookmarkStart w:id="15" w:name="_Toc36732261"/>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90397F">
        <w:rPr>
          <w:rStyle w:val="Ttulo2Car"/>
          <w:rFonts w:ascii="Palatino Linotype" w:hAnsi="Palatino Linotype"/>
          <w:b/>
          <w:color w:val="auto"/>
          <w:sz w:val="24"/>
          <w:szCs w:val="24"/>
        </w:rPr>
        <w:t>Acto impugnado</w:t>
      </w:r>
      <w:bookmarkEnd w:id="4"/>
      <w:r w:rsidR="00F95F7E" w:rsidRPr="0090397F">
        <w:rPr>
          <w:rStyle w:val="Ttulo2Car"/>
          <w:rFonts w:ascii="Palatino Linotype" w:hAnsi="Palatino Linotype"/>
          <w:b/>
          <w:color w:val="000000" w:themeColor="text1"/>
          <w:sz w:val="24"/>
          <w:szCs w:val="24"/>
        </w:rPr>
        <w:t xml:space="preserve">: </w:t>
      </w:r>
      <w:r w:rsidR="00F95F7E" w:rsidRPr="0090397F">
        <w:rPr>
          <w:rStyle w:val="Ttulo2Car"/>
          <w:rFonts w:ascii="Palatino Linotype" w:hAnsi="Palatino Linotype"/>
          <w:i/>
          <w:color w:val="000000" w:themeColor="text1"/>
          <w:sz w:val="24"/>
          <w:szCs w:val="24"/>
        </w:rPr>
        <w:t>“</w:t>
      </w:r>
      <w:r w:rsidR="0000373F" w:rsidRPr="0090397F">
        <w:rPr>
          <w:rStyle w:val="Ttulo2Car"/>
          <w:rFonts w:ascii="Palatino Linotype" w:hAnsi="Palatino Linotype"/>
          <w:i/>
          <w:color w:val="000000" w:themeColor="text1"/>
          <w:sz w:val="24"/>
          <w:szCs w:val="24"/>
        </w:rPr>
        <w:t>PORQUE EL SUJETO OBLIGADO SE NIEGA A ENTREGAR LA INFORMACION</w:t>
      </w:r>
      <w:r w:rsidRPr="0090397F">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r w:rsidRPr="0090397F">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DD4C621" w14:textId="6F268153" w:rsidR="00585F00" w:rsidRPr="0090397F" w:rsidRDefault="00585F00" w:rsidP="00585F00">
      <w:pPr>
        <w:ind w:left="851"/>
        <w:rPr>
          <w:rFonts w:ascii="Palatino Linotype" w:hAnsi="Palatino Linotype"/>
          <w:lang w:val="es-MX" w:eastAsia="en-US"/>
        </w:rPr>
      </w:pPr>
    </w:p>
    <w:p w14:paraId="16C1CD16" w14:textId="1316AC50" w:rsidR="00585F00" w:rsidRPr="0090397F" w:rsidRDefault="00585F00" w:rsidP="0000373F">
      <w:pPr>
        <w:pStyle w:val="Ttulo2"/>
        <w:numPr>
          <w:ilvl w:val="0"/>
          <w:numId w:val="3"/>
        </w:numPr>
        <w:spacing w:line="24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968356"/>
      <w:bookmarkStart w:id="73" w:name="_Toc36732262"/>
      <w:bookmarkStart w:id="74" w:name="_Toc471908127"/>
      <w:bookmarkStart w:id="75" w:name="_Toc491791301"/>
      <w:bookmarkStart w:id="76" w:name="_Toc496726171"/>
      <w:bookmarkStart w:id="77" w:name="_Toc497242135"/>
      <w:bookmarkStart w:id="78" w:name="_Toc497292518"/>
      <w:bookmarkStart w:id="79" w:name="_Toc498503717"/>
      <w:bookmarkStart w:id="80" w:name="_Toc499568661"/>
      <w:bookmarkStart w:id="81" w:name="_Toc499568694"/>
      <w:bookmarkStart w:id="82" w:name="_Toc499665453"/>
      <w:bookmarkStart w:id="83" w:name="_Toc499729820"/>
      <w:bookmarkStart w:id="84" w:name="_Toc499835025"/>
      <w:bookmarkStart w:id="85" w:name="_Toc499835836"/>
      <w:bookmarkStart w:id="86" w:name="_Toc499835859"/>
      <w:bookmarkStart w:id="87" w:name="_Toc500264538"/>
      <w:bookmarkStart w:id="88" w:name="_Toc503290276"/>
      <w:bookmarkStart w:id="89" w:name="_Toc524009638"/>
      <w:bookmarkStart w:id="90" w:name="_Toc524009673"/>
      <w:bookmarkStart w:id="91" w:name="_Toc524602721"/>
      <w:bookmarkStart w:id="92" w:name="_Toc526365280"/>
      <w:bookmarkStart w:id="93" w:name="_Toc526365338"/>
      <w:bookmarkStart w:id="94" w:name="_Toc530067665"/>
      <w:bookmarkStart w:id="95" w:name="_Toc530067693"/>
      <w:bookmarkStart w:id="96" w:name="_Toc530067940"/>
      <w:bookmarkStart w:id="97" w:name="_Toc530590421"/>
      <w:bookmarkStart w:id="98" w:name="_Toc530593952"/>
      <w:bookmarkStart w:id="99" w:name="_Toc531190249"/>
      <w:bookmarkStart w:id="100" w:name="_Toc531190296"/>
      <w:bookmarkStart w:id="101" w:name="_Toc534908209"/>
      <w:bookmarkStart w:id="102" w:name="_Toc534909345"/>
      <w:bookmarkStart w:id="103" w:name="_Toc535353306"/>
      <w:bookmarkStart w:id="104" w:name="_Toc535353792"/>
      <w:bookmarkStart w:id="105" w:name="_Toc18436352"/>
      <w:bookmarkStart w:id="106" w:name="_Toc18436386"/>
      <w:bookmarkStart w:id="107" w:name="_Toc18513478"/>
      <w:bookmarkStart w:id="108" w:name="_Toc18513504"/>
      <w:bookmarkStart w:id="109" w:name="_Toc18606802"/>
      <w:bookmarkStart w:id="110" w:name="_Toc19723537"/>
      <w:bookmarkStart w:id="111" w:name="_Toc20322796"/>
      <w:bookmarkStart w:id="112" w:name="_Toc20323053"/>
      <w:bookmarkStart w:id="113" w:name="_Toc20323182"/>
      <w:bookmarkStart w:id="114" w:name="_Toc20420592"/>
      <w:bookmarkStart w:id="115" w:name="_Toc20421580"/>
      <w:bookmarkStart w:id="116" w:name="_Toc21027317"/>
      <w:bookmarkStart w:id="117" w:name="_Toc22660653"/>
      <w:bookmarkStart w:id="118" w:name="_Toc22811624"/>
      <w:bookmarkStart w:id="119" w:name="_Toc26436016"/>
      <w:r w:rsidRPr="0090397F">
        <w:rPr>
          <w:rStyle w:val="Ttulo2Car"/>
          <w:rFonts w:ascii="Palatino Linotype" w:hAnsi="Palatino Linotype"/>
          <w:b/>
          <w:color w:val="000000" w:themeColor="text1"/>
          <w:sz w:val="24"/>
          <w:szCs w:val="24"/>
        </w:rPr>
        <w:t>Razones o Motivos de inconformidad:</w:t>
      </w:r>
      <w:bookmarkEnd w:id="62"/>
      <w:r w:rsidRPr="0090397F">
        <w:rPr>
          <w:rFonts w:ascii="Palatino Linotype" w:hAnsi="Palatino Linotype"/>
          <w:b/>
          <w:color w:val="000000" w:themeColor="text1"/>
          <w:sz w:val="24"/>
          <w:szCs w:val="24"/>
        </w:rPr>
        <w:t xml:space="preserve"> </w:t>
      </w:r>
      <w:r w:rsidRPr="0090397F">
        <w:rPr>
          <w:rFonts w:ascii="Palatino Linotype" w:hAnsi="Palatino Linotype"/>
          <w:i/>
          <w:color w:val="000000" w:themeColor="text1"/>
          <w:sz w:val="24"/>
          <w:szCs w:val="24"/>
        </w:rPr>
        <w:t>“</w:t>
      </w:r>
      <w:r w:rsidR="0000373F" w:rsidRPr="0090397F">
        <w:rPr>
          <w:rFonts w:ascii="Palatino Linotype" w:hAnsi="Palatino Linotype"/>
          <w:i/>
          <w:color w:val="000000" w:themeColor="text1"/>
          <w:sz w:val="24"/>
          <w:szCs w:val="24"/>
        </w:rPr>
        <w:t>PORQUE EL SUJETO OBLIGADO NO ENTREGA LA INFORMACION SOLICITADA</w:t>
      </w:r>
      <w:r w:rsidR="00E06109" w:rsidRPr="0090397F">
        <w:rPr>
          <w:rFonts w:ascii="Palatino Linotype" w:hAnsi="Palatino Linotype"/>
          <w:i/>
          <w:color w:val="000000" w:themeColor="text1"/>
          <w:sz w:val="24"/>
          <w:szCs w:val="24"/>
        </w:rPr>
        <w:t>.</w:t>
      </w:r>
      <w:r w:rsidRPr="0090397F">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r w:rsidRPr="0090397F">
        <w:rPr>
          <w:rFonts w:ascii="Palatino Linotype" w:hAnsi="Palatino Linotype"/>
          <w:i/>
          <w:color w:val="000000" w:themeColor="text1"/>
          <w:sz w:val="24"/>
          <w:szCs w:val="24"/>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96CE205" w14:textId="77777777" w:rsidR="00EB781A" w:rsidRPr="0090397F" w:rsidRDefault="00EB781A" w:rsidP="00EB781A">
      <w:pPr>
        <w:rPr>
          <w:rFonts w:ascii="Palatino Linotype" w:hAnsi="Palatino Linotype"/>
          <w:lang w:val="es-MX" w:eastAsia="en-US"/>
        </w:rPr>
      </w:pPr>
    </w:p>
    <w:p w14:paraId="2A36D9BD" w14:textId="059CF68A" w:rsidR="00034A1F" w:rsidRPr="0090397F"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90397F">
        <w:rPr>
          <w:rFonts w:ascii="Palatino Linotype" w:eastAsia="Calibri" w:hAnsi="Palatino Linotype" w:cs="Arial"/>
          <w:lang w:val="es-ES"/>
        </w:rPr>
        <w:t>El Comisionado Ponente con fundamento en lo dispuesto por el artículo 185 fracción II de la</w:t>
      </w:r>
      <w:r w:rsidR="003364ED" w:rsidRPr="0090397F">
        <w:rPr>
          <w:rFonts w:ascii="Palatino Linotype" w:eastAsia="Calibri" w:hAnsi="Palatino Linotype" w:cs="Arial"/>
          <w:lang w:val="es-ES"/>
        </w:rPr>
        <w:t xml:space="preserve"> ley de la materia, a través de</w:t>
      </w:r>
      <w:r w:rsidRPr="0090397F">
        <w:rPr>
          <w:rFonts w:ascii="Palatino Linotype" w:eastAsia="Calibri" w:hAnsi="Palatino Linotype" w:cs="Arial"/>
          <w:lang w:val="es-ES"/>
        </w:rPr>
        <w:t xml:space="preserve">l acuerdo de admisión de fecha </w:t>
      </w:r>
      <w:r w:rsidR="0000373F" w:rsidRPr="0090397F">
        <w:rPr>
          <w:rFonts w:ascii="Palatino Linotype" w:eastAsia="Calibri" w:hAnsi="Palatino Linotype" w:cs="Arial"/>
          <w:lang w:val="es-ES"/>
        </w:rPr>
        <w:t>diecisiete</w:t>
      </w:r>
      <w:r w:rsidR="001863AF" w:rsidRPr="0090397F">
        <w:rPr>
          <w:rFonts w:ascii="Palatino Linotype" w:eastAsia="Calibri" w:hAnsi="Palatino Linotype" w:cs="Arial"/>
          <w:lang w:val="es-ES"/>
        </w:rPr>
        <w:t xml:space="preserve"> </w:t>
      </w:r>
      <w:r w:rsidR="007B002D" w:rsidRPr="0090397F">
        <w:rPr>
          <w:rFonts w:ascii="Palatino Linotype" w:eastAsia="Calibri" w:hAnsi="Palatino Linotype" w:cs="Arial"/>
          <w:lang w:val="es-ES"/>
        </w:rPr>
        <w:t>(</w:t>
      </w:r>
      <w:r w:rsidR="00E06109" w:rsidRPr="0090397F">
        <w:rPr>
          <w:rFonts w:ascii="Palatino Linotype" w:eastAsia="Calibri" w:hAnsi="Palatino Linotype" w:cs="Arial"/>
          <w:lang w:val="es-ES"/>
        </w:rPr>
        <w:t>1</w:t>
      </w:r>
      <w:r w:rsidR="0000373F" w:rsidRPr="0090397F">
        <w:rPr>
          <w:rFonts w:ascii="Palatino Linotype" w:eastAsia="Calibri" w:hAnsi="Palatino Linotype" w:cs="Arial"/>
          <w:lang w:val="es-ES"/>
        </w:rPr>
        <w:t>7</w:t>
      </w:r>
      <w:r w:rsidR="007B002D" w:rsidRPr="0090397F">
        <w:rPr>
          <w:rFonts w:ascii="Palatino Linotype" w:eastAsia="Calibri" w:hAnsi="Palatino Linotype" w:cs="Arial"/>
          <w:lang w:val="es-ES"/>
        </w:rPr>
        <w:t>)</w:t>
      </w:r>
      <w:r w:rsidR="00290721" w:rsidRPr="0090397F">
        <w:rPr>
          <w:rFonts w:ascii="Palatino Linotype" w:eastAsia="Calibri" w:hAnsi="Palatino Linotype" w:cs="Arial"/>
          <w:lang w:val="es-ES"/>
        </w:rPr>
        <w:t xml:space="preserve"> </w:t>
      </w:r>
      <w:r w:rsidRPr="0090397F">
        <w:rPr>
          <w:rFonts w:ascii="Palatino Linotype" w:eastAsia="Calibri" w:hAnsi="Palatino Linotype" w:cs="Arial"/>
          <w:lang w:val="es-ES"/>
        </w:rPr>
        <w:t xml:space="preserve">de </w:t>
      </w:r>
      <w:r w:rsidR="00D05CC3" w:rsidRPr="0090397F">
        <w:rPr>
          <w:rFonts w:ascii="Palatino Linotype" w:eastAsia="Calibri" w:hAnsi="Palatino Linotype" w:cs="Arial"/>
          <w:lang w:val="es-ES"/>
        </w:rPr>
        <w:t>febre</w:t>
      </w:r>
      <w:r w:rsidR="00C93405" w:rsidRPr="0090397F">
        <w:rPr>
          <w:rFonts w:ascii="Palatino Linotype" w:eastAsia="Calibri" w:hAnsi="Palatino Linotype" w:cs="Arial"/>
          <w:lang w:val="es-ES"/>
        </w:rPr>
        <w:t>ro</w:t>
      </w:r>
      <w:r w:rsidRPr="0090397F">
        <w:rPr>
          <w:rFonts w:ascii="Palatino Linotype" w:eastAsia="Calibri" w:hAnsi="Palatino Linotype" w:cs="Arial"/>
          <w:lang w:val="es-ES"/>
        </w:rPr>
        <w:t xml:space="preserve"> del año en curso, puso a disposición de las partes </w:t>
      </w:r>
      <w:r w:rsidR="00C93405" w:rsidRPr="0090397F">
        <w:rPr>
          <w:rFonts w:ascii="Palatino Linotype" w:eastAsia="Calibri" w:hAnsi="Palatino Linotype" w:cs="Arial"/>
          <w:lang w:val="es-ES"/>
        </w:rPr>
        <w:t>e</w:t>
      </w:r>
      <w:r w:rsidRPr="0090397F">
        <w:rPr>
          <w:rFonts w:ascii="Palatino Linotype" w:eastAsia="Calibri" w:hAnsi="Palatino Linotype" w:cs="Arial"/>
          <w:lang w:val="es-ES"/>
        </w:rPr>
        <w:t xml:space="preserve">l expediente electrónico </w:t>
      </w:r>
      <w:r w:rsidRPr="0090397F">
        <w:rPr>
          <w:rFonts w:ascii="Palatino Linotype" w:eastAsia="Calibri" w:hAnsi="Palatino Linotype" w:cs="Arial"/>
        </w:rPr>
        <w:t xml:space="preserve">vía </w:t>
      </w:r>
      <w:r w:rsidRPr="0090397F">
        <w:rPr>
          <w:rFonts w:ascii="Palatino Linotype" w:eastAsia="Calibri" w:hAnsi="Palatino Linotype" w:cs="Arial"/>
          <w:lang w:val="es-ES"/>
        </w:rPr>
        <w:t xml:space="preserve">Sistema de Acceso a la Información Mexiquense </w:t>
      </w:r>
      <w:r w:rsidR="001475E7" w:rsidRPr="0090397F">
        <w:rPr>
          <w:rFonts w:ascii="Palatino Linotype" w:eastAsia="Calibri" w:hAnsi="Palatino Linotype" w:cs="Arial"/>
          <w:lang w:val="es-ES"/>
        </w:rPr>
        <w:t>(</w:t>
      </w:r>
      <w:r w:rsidRPr="0090397F">
        <w:rPr>
          <w:rFonts w:ascii="Palatino Linotype" w:eastAsia="Calibri" w:hAnsi="Palatino Linotype" w:cs="Arial"/>
          <w:b/>
          <w:lang w:val="es-ES"/>
        </w:rPr>
        <w:t>SAIMEX</w:t>
      </w:r>
      <w:r w:rsidR="001475E7" w:rsidRPr="0090397F">
        <w:rPr>
          <w:rFonts w:ascii="Palatino Linotype" w:eastAsia="Calibri" w:hAnsi="Palatino Linotype" w:cs="Arial"/>
          <w:b/>
          <w:lang w:val="es-ES"/>
        </w:rPr>
        <w:t>)</w:t>
      </w:r>
      <w:r w:rsidRPr="0090397F">
        <w:rPr>
          <w:rFonts w:ascii="Palatino Linotype" w:eastAsia="Calibri" w:hAnsi="Palatino Linotype" w:cs="Arial"/>
          <w:b/>
          <w:lang w:val="es-ES"/>
        </w:rPr>
        <w:t xml:space="preserve"> </w:t>
      </w:r>
      <w:r w:rsidRPr="0090397F">
        <w:rPr>
          <w:rFonts w:ascii="Palatino Linotype" w:eastAsia="Calibri" w:hAnsi="Palatino Linotype" w:cs="Arial"/>
          <w:lang w:val="es-ES"/>
        </w:rPr>
        <w:t>a efecto de que en un plazo máximo de siete días manifestaran</w:t>
      </w:r>
      <w:r w:rsidR="005E77E6" w:rsidRPr="0090397F">
        <w:rPr>
          <w:rFonts w:ascii="Palatino Linotype" w:eastAsia="Calibri" w:hAnsi="Palatino Linotype" w:cs="Arial"/>
          <w:lang w:val="es-ES"/>
        </w:rPr>
        <w:t xml:space="preserve"> lo que a su derecho conviniera</w:t>
      </w:r>
      <w:r w:rsidRPr="0090397F">
        <w:rPr>
          <w:rFonts w:ascii="Palatino Linotype" w:eastAsia="Calibri" w:hAnsi="Palatino Linotype" w:cs="Arial"/>
          <w:lang w:val="es-ES"/>
        </w:rPr>
        <w:t xml:space="preserve">, ofrecieran pruebas y alegatos según corresponda a los casos concretos, de esta forma para que el </w:t>
      </w:r>
      <w:r w:rsidRPr="0090397F">
        <w:rPr>
          <w:rFonts w:ascii="Palatino Linotype" w:eastAsia="Calibri" w:hAnsi="Palatino Linotype" w:cs="Arial"/>
          <w:b/>
          <w:lang w:val="es-ES"/>
        </w:rPr>
        <w:t>SUJETO OBLIGADO</w:t>
      </w:r>
      <w:r w:rsidRPr="0090397F">
        <w:rPr>
          <w:rFonts w:ascii="Palatino Linotype" w:eastAsia="Calibri" w:hAnsi="Palatino Linotype" w:cs="Arial"/>
          <w:lang w:val="es-ES"/>
        </w:rPr>
        <w:t xml:space="preserve"> presentará el Informe Justificado procedente.</w:t>
      </w:r>
    </w:p>
    <w:p w14:paraId="221FC3ED" w14:textId="77777777" w:rsidR="009B03ED" w:rsidRPr="0090397F" w:rsidRDefault="009B03ED" w:rsidP="009B03ED">
      <w:pPr>
        <w:pStyle w:val="Prrafodelista"/>
        <w:spacing w:before="240" w:after="240" w:line="360" w:lineRule="auto"/>
        <w:ind w:left="0"/>
        <w:jc w:val="both"/>
        <w:rPr>
          <w:rFonts w:ascii="Palatino Linotype" w:hAnsi="Palatino Linotype"/>
          <w:i/>
        </w:rPr>
      </w:pPr>
    </w:p>
    <w:p w14:paraId="54C63665" w14:textId="0026E004" w:rsidR="003A0AA2" w:rsidRPr="0090397F"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90397F">
        <w:rPr>
          <w:rFonts w:ascii="Palatino Linotype" w:hAnsi="Palatino Linotype"/>
          <w:color w:val="000000"/>
        </w:rPr>
        <w:t xml:space="preserve">El </w:t>
      </w:r>
      <w:r w:rsidRPr="0090397F">
        <w:rPr>
          <w:rFonts w:ascii="Palatino Linotype" w:hAnsi="Palatino Linotype"/>
          <w:b/>
          <w:color w:val="000000"/>
        </w:rPr>
        <w:t>SUJETO OBLIGADO</w:t>
      </w:r>
      <w:r w:rsidR="00E06109" w:rsidRPr="0090397F">
        <w:rPr>
          <w:rFonts w:ascii="Palatino Linotype" w:hAnsi="Palatino Linotype"/>
          <w:color w:val="000000"/>
        </w:rPr>
        <w:t xml:space="preserve"> </w:t>
      </w:r>
      <w:r w:rsidR="0000373F" w:rsidRPr="0090397F">
        <w:rPr>
          <w:rFonts w:ascii="Palatino Linotype" w:hAnsi="Palatino Linotype"/>
          <w:color w:val="000000"/>
        </w:rPr>
        <w:t>fue omiso en rendir el informe justificado respectivo</w:t>
      </w:r>
      <w:r w:rsidR="00E06109" w:rsidRPr="0090397F">
        <w:rPr>
          <w:rFonts w:ascii="Palatino Linotype" w:hAnsi="Palatino Linotype"/>
          <w:color w:val="000000"/>
        </w:rPr>
        <w:t>. Por su parte el particular dejó de manifestar lo que a su derecho conviniera y asistiera.</w:t>
      </w:r>
    </w:p>
    <w:p w14:paraId="6F675269" w14:textId="77777777" w:rsidR="00192D8E" w:rsidRPr="0090397F" w:rsidRDefault="00192D8E" w:rsidP="00192D8E">
      <w:pPr>
        <w:pStyle w:val="Prrafodelista"/>
        <w:spacing w:before="240" w:after="240" w:line="360" w:lineRule="auto"/>
        <w:ind w:left="0"/>
        <w:jc w:val="both"/>
        <w:rPr>
          <w:rFonts w:ascii="Palatino Linotype" w:hAnsi="Palatino Linotype"/>
          <w:b/>
        </w:rPr>
      </w:pPr>
    </w:p>
    <w:p w14:paraId="66F0290E" w14:textId="2014D786" w:rsidR="00643903" w:rsidRPr="0090397F"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0397F">
        <w:rPr>
          <w:rFonts w:ascii="Palatino Linotype" w:hAnsi="Palatino Linotype"/>
        </w:rPr>
        <w:t xml:space="preserve">El Comisionado Ponente </w:t>
      </w:r>
      <w:r w:rsidR="00B67ED2" w:rsidRPr="0090397F">
        <w:rPr>
          <w:rFonts w:ascii="Palatino Linotype" w:hAnsi="Palatino Linotype"/>
        </w:rPr>
        <w:t xml:space="preserve">para un mejor proveer en su estudio y resolución  acordó la ampliación del termino para resolver mediante acuerdo de fecha veintitrés (23) de marzo de dos mil veinte, posteriormente </w:t>
      </w:r>
      <w:r w:rsidR="00CE2991" w:rsidRPr="0090397F">
        <w:rPr>
          <w:rFonts w:ascii="Palatino Linotype" w:hAnsi="Palatino Linotype"/>
        </w:rPr>
        <w:t xml:space="preserve">decreto el cierre de instrucción mediante acuerdo de fecha </w:t>
      </w:r>
      <w:r w:rsidR="00B67ED2" w:rsidRPr="0090397F">
        <w:rPr>
          <w:rFonts w:ascii="Palatino Linotype" w:hAnsi="Palatino Linotype"/>
        </w:rPr>
        <w:t>treinta</w:t>
      </w:r>
      <w:r w:rsidR="003A0AA2" w:rsidRPr="0090397F">
        <w:rPr>
          <w:rFonts w:ascii="Palatino Linotype" w:hAnsi="Palatino Linotype"/>
        </w:rPr>
        <w:t xml:space="preserve"> </w:t>
      </w:r>
      <w:r w:rsidR="00CE2991" w:rsidRPr="0090397F">
        <w:rPr>
          <w:rFonts w:ascii="Palatino Linotype" w:hAnsi="Palatino Linotype"/>
        </w:rPr>
        <w:t>(</w:t>
      </w:r>
      <w:r w:rsidR="00B67ED2" w:rsidRPr="0090397F">
        <w:rPr>
          <w:rFonts w:ascii="Palatino Linotype" w:hAnsi="Palatino Linotype"/>
        </w:rPr>
        <w:t>30</w:t>
      </w:r>
      <w:r w:rsidR="00CE2991" w:rsidRPr="0090397F">
        <w:rPr>
          <w:rFonts w:ascii="Palatino Linotype" w:hAnsi="Palatino Linotype"/>
        </w:rPr>
        <w:t xml:space="preserve">) de </w:t>
      </w:r>
      <w:r w:rsidR="00192D8E" w:rsidRPr="0090397F">
        <w:rPr>
          <w:rFonts w:ascii="Palatino Linotype" w:hAnsi="Palatino Linotype"/>
        </w:rPr>
        <w:t>marz</w:t>
      </w:r>
      <w:r w:rsidR="00E71A61" w:rsidRPr="0090397F">
        <w:rPr>
          <w:rFonts w:ascii="Palatino Linotype" w:hAnsi="Palatino Linotype"/>
        </w:rPr>
        <w:t>o</w:t>
      </w:r>
      <w:r w:rsidR="00CE2991" w:rsidRPr="0090397F">
        <w:rPr>
          <w:rFonts w:ascii="Palatino Linotype" w:hAnsi="Palatino Linotype"/>
        </w:rPr>
        <w:t xml:space="preserve"> de dos mil </w:t>
      </w:r>
      <w:r w:rsidR="00772B6F" w:rsidRPr="0090397F">
        <w:rPr>
          <w:rFonts w:ascii="Palatino Linotype" w:hAnsi="Palatino Linotype"/>
        </w:rPr>
        <w:t>veinte</w:t>
      </w:r>
      <w:r w:rsidR="00C8486C" w:rsidRPr="0090397F">
        <w:rPr>
          <w:rFonts w:ascii="Palatino Linotype" w:hAnsi="Palatino Linotype"/>
        </w:rPr>
        <w:t xml:space="preserve"> </w:t>
      </w:r>
      <w:r w:rsidR="006A3E8C" w:rsidRPr="0090397F">
        <w:rPr>
          <w:rFonts w:ascii="Palatino Linotype" w:hAnsi="Palatino Linotype"/>
        </w:rPr>
        <w:t>por lo que</w:t>
      </w:r>
      <w:r w:rsidR="00CF3F0A" w:rsidRPr="0090397F">
        <w:rPr>
          <w:rFonts w:ascii="Palatino Linotype" w:hAnsi="Palatino Linotype"/>
        </w:rPr>
        <w:t xml:space="preserve"> </w:t>
      </w:r>
      <w:r w:rsidRPr="0090397F">
        <w:rPr>
          <w:rFonts w:ascii="Palatino Linotype" w:hAnsi="Palatino Linotype"/>
        </w:rPr>
        <w:t>se</w:t>
      </w:r>
      <w:r w:rsidR="00585F00" w:rsidRPr="0090397F">
        <w:rPr>
          <w:rFonts w:ascii="Palatino Linotype" w:hAnsi="Palatino Linotype" w:cs="Arial"/>
        </w:rPr>
        <w:t xml:space="preserve"> </w:t>
      </w:r>
      <w:r w:rsidR="00585F00" w:rsidRPr="0090397F">
        <w:rPr>
          <w:rFonts w:ascii="Palatino Linotype" w:hAnsi="Palatino Linotype" w:cs="Arial"/>
        </w:rPr>
        <w:lastRenderedPageBreak/>
        <w:t>ordenó tur</w:t>
      </w:r>
      <w:r w:rsidR="00434B23" w:rsidRPr="0090397F">
        <w:rPr>
          <w:rFonts w:ascii="Palatino Linotype" w:hAnsi="Palatino Linotype" w:cs="Arial"/>
        </w:rPr>
        <w:t xml:space="preserve">nar el expediente a resolución, </w:t>
      </w:r>
      <w:r w:rsidR="00274F7F" w:rsidRPr="0090397F">
        <w:rPr>
          <w:rFonts w:ascii="Palatino Linotype" w:hAnsi="Palatino Linotype" w:cs="Arial"/>
        </w:rPr>
        <w:t xml:space="preserve">por lo que no habiendo más que hacer constar, </w:t>
      </w:r>
      <w:r w:rsidR="001F5AF8" w:rsidRPr="0090397F">
        <w:rPr>
          <w:rFonts w:ascii="Palatino Linotype" w:hAnsi="Palatino Linotype" w:cs="Arial"/>
        </w:rPr>
        <w:t xml:space="preserve">y - </w:t>
      </w:r>
      <w:r w:rsidR="00AD747C" w:rsidRPr="0090397F">
        <w:rPr>
          <w:rFonts w:ascii="Palatino Linotype" w:hAnsi="Palatino Linotype" w:cs="Arial"/>
        </w:rPr>
        <w:t xml:space="preserve">- - - - - - - </w:t>
      </w:r>
      <w:r w:rsidR="00192D8E" w:rsidRPr="0090397F">
        <w:rPr>
          <w:rFonts w:ascii="Palatino Linotype" w:hAnsi="Palatino Linotype" w:cs="Arial"/>
        </w:rPr>
        <w:t>- - - - - - - - - -</w:t>
      </w:r>
      <w:r w:rsidR="00B67ED2" w:rsidRPr="0090397F">
        <w:rPr>
          <w:rFonts w:ascii="Palatino Linotype" w:hAnsi="Palatino Linotype" w:cs="Arial"/>
        </w:rPr>
        <w:t xml:space="preserve"> - - - - - - - - - - - - - - - - - - - - - - </w:t>
      </w:r>
      <w:r w:rsidR="007D1BFA" w:rsidRPr="0090397F">
        <w:rPr>
          <w:rFonts w:ascii="Palatino Linotype" w:hAnsi="Palatino Linotype" w:cs="Arial"/>
        </w:rPr>
        <w:t xml:space="preserve">- - - - - - - - - - - </w:t>
      </w:r>
    </w:p>
    <w:p w14:paraId="51E91971" w14:textId="4A8939B2" w:rsidR="00585F00" w:rsidRPr="0090397F" w:rsidRDefault="00585F00" w:rsidP="00585F00">
      <w:pPr>
        <w:pStyle w:val="Ttulo1"/>
        <w:jc w:val="center"/>
        <w:rPr>
          <w:b/>
          <w:szCs w:val="24"/>
        </w:rPr>
      </w:pPr>
      <w:bookmarkStart w:id="120" w:name="_Toc491791302"/>
      <w:bookmarkStart w:id="121" w:name="_Toc36732263"/>
      <w:r w:rsidRPr="0090397F">
        <w:rPr>
          <w:b/>
          <w:szCs w:val="24"/>
        </w:rPr>
        <w:t>CONSIDERANDO</w:t>
      </w:r>
      <w:bookmarkEnd w:id="120"/>
      <w:bookmarkEnd w:id="121"/>
    </w:p>
    <w:p w14:paraId="7681ED66" w14:textId="77777777" w:rsidR="00585F00" w:rsidRPr="0090397F" w:rsidRDefault="00585F00" w:rsidP="00585F00">
      <w:pPr>
        <w:rPr>
          <w:rFonts w:ascii="Palatino Linotype" w:hAnsi="Palatino Linotype"/>
          <w:lang w:val="es-MX" w:eastAsia="en-US"/>
        </w:rPr>
      </w:pPr>
    </w:p>
    <w:p w14:paraId="717D4ABA" w14:textId="77777777" w:rsidR="00585F00" w:rsidRPr="0090397F" w:rsidRDefault="00585F00" w:rsidP="00585F00">
      <w:pPr>
        <w:pStyle w:val="Ttulo2"/>
        <w:rPr>
          <w:rFonts w:ascii="Palatino Linotype" w:hAnsi="Palatino Linotype"/>
          <w:b/>
          <w:color w:val="auto"/>
          <w:sz w:val="24"/>
          <w:szCs w:val="24"/>
        </w:rPr>
      </w:pPr>
      <w:bookmarkStart w:id="122" w:name="_Toc491791303"/>
      <w:bookmarkStart w:id="123" w:name="_Toc36732264"/>
      <w:r w:rsidRPr="0090397F">
        <w:rPr>
          <w:rFonts w:ascii="Palatino Linotype" w:hAnsi="Palatino Linotype"/>
          <w:b/>
          <w:color w:val="auto"/>
          <w:sz w:val="24"/>
          <w:szCs w:val="24"/>
        </w:rPr>
        <w:t>PRIMERO. De la competencia</w:t>
      </w:r>
      <w:bookmarkEnd w:id="122"/>
      <w:bookmarkEnd w:id="123"/>
    </w:p>
    <w:p w14:paraId="6EA8B854" w14:textId="77777777" w:rsidR="00585F00" w:rsidRPr="0090397F" w:rsidRDefault="00585F00" w:rsidP="00585F00">
      <w:pPr>
        <w:rPr>
          <w:rFonts w:ascii="Palatino Linotype" w:hAnsi="Palatino Linotype"/>
          <w:lang w:val="es-MX" w:eastAsia="en-US"/>
        </w:rPr>
      </w:pPr>
    </w:p>
    <w:p w14:paraId="59B46AF8" w14:textId="77777777" w:rsidR="00585F00" w:rsidRPr="0090397F"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0397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397F">
        <w:rPr>
          <w:rFonts w:ascii="Palatino Linotype" w:eastAsia="Calibri" w:hAnsi="Palatino Linotype" w:cs="Times New Roman"/>
          <w:b/>
          <w:lang w:val="es-ES"/>
        </w:rPr>
        <w:t>Constitución Política de los Estados Unidos Mexicanos</w:t>
      </w:r>
      <w:r w:rsidRPr="0090397F">
        <w:rPr>
          <w:rFonts w:ascii="Palatino Linotype" w:eastAsia="Calibri" w:hAnsi="Palatino Linotype" w:cs="Times New Roman"/>
          <w:lang w:val="es-ES"/>
        </w:rPr>
        <w:t xml:space="preserve">; 5, párrafos vigésimo, vigésimo primero y vigésimo segundo fracciones IV y V de la </w:t>
      </w:r>
      <w:r w:rsidRPr="0090397F">
        <w:rPr>
          <w:rFonts w:ascii="Palatino Linotype" w:eastAsia="Calibri" w:hAnsi="Palatino Linotype" w:cs="Times New Roman"/>
          <w:b/>
          <w:lang w:val="es-ES"/>
        </w:rPr>
        <w:t>Constitución Política del Estado Libre y Soberano de México</w:t>
      </w:r>
      <w:r w:rsidRPr="0090397F">
        <w:rPr>
          <w:rFonts w:ascii="Palatino Linotype" w:eastAsia="Calibri" w:hAnsi="Palatino Linotype" w:cs="Times New Roman"/>
          <w:lang w:val="es-ES"/>
        </w:rPr>
        <w:t xml:space="preserve">; artículos 1, 2 fracción II, 13, 29, 36 fracciones I y II, 176, 178, 179, 181 párrafo tercero y 185 </w:t>
      </w:r>
      <w:r w:rsidRPr="0090397F">
        <w:rPr>
          <w:rFonts w:ascii="Palatino Linotype" w:eastAsia="Calibri" w:hAnsi="Palatino Linotype" w:cs="Arial"/>
          <w:lang w:val="es-ES"/>
        </w:rPr>
        <w:t xml:space="preserve">de la </w:t>
      </w:r>
      <w:r w:rsidRPr="0090397F">
        <w:rPr>
          <w:rFonts w:ascii="Palatino Linotype" w:eastAsia="Calibri" w:hAnsi="Palatino Linotype" w:cs="Arial"/>
          <w:b/>
          <w:lang w:val="es-ES"/>
        </w:rPr>
        <w:t>Ley de Transparencia y Acceso a la Información Pública del Estado de México y Municipios</w:t>
      </w:r>
      <w:r w:rsidRPr="0090397F">
        <w:rPr>
          <w:rFonts w:ascii="Palatino Linotype" w:eastAsia="Calibri" w:hAnsi="Palatino Linotype" w:cs="Arial"/>
          <w:lang w:val="es-ES"/>
        </w:rPr>
        <w:t xml:space="preserve">; ; y 10, 7, 9 fracciones I y XXIV, y 11 del </w:t>
      </w:r>
      <w:r w:rsidRPr="0090397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90397F"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90397F" w:rsidRDefault="00B67ED2" w:rsidP="00B67ED2">
      <w:pPr>
        <w:pStyle w:val="Ttulo2"/>
        <w:rPr>
          <w:rFonts w:ascii="Palatino Linotype" w:hAnsi="Palatino Linotype"/>
          <w:b/>
          <w:color w:val="auto"/>
          <w:sz w:val="24"/>
        </w:rPr>
      </w:pPr>
      <w:bookmarkStart w:id="124" w:name="_Toc491791304"/>
      <w:bookmarkStart w:id="125" w:name="_Toc34932766"/>
      <w:bookmarkStart w:id="126" w:name="_Toc36732265"/>
      <w:r w:rsidRPr="0090397F">
        <w:rPr>
          <w:rFonts w:ascii="Palatino Linotype" w:hAnsi="Palatino Linotype"/>
          <w:b/>
          <w:color w:val="auto"/>
          <w:sz w:val="24"/>
        </w:rPr>
        <w:t>SEGUNDO. De la oportunidad y procedencia.</w:t>
      </w:r>
      <w:bookmarkEnd w:id="124"/>
      <w:bookmarkEnd w:id="125"/>
      <w:bookmarkEnd w:id="126"/>
    </w:p>
    <w:p w14:paraId="48488DA7" w14:textId="77777777" w:rsidR="00B67ED2" w:rsidRPr="0090397F" w:rsidRDefault="00B67ED2" w:rsidP="00B67ED2">
      <w:pPr>
        <w:rPr>
          <w:lang w:val="es-MX" w:eastAsia="en-US"/>
        </w:rPr>
      </w:pPr>
    </w:p>
    <w:p w14:paraId="226F2B91" w14:textId="182AEBD7" w:rsidR="00B67ED2" w:rsidRPr="0090397F" w:rsidRDefault="00B67ED2" w:rsidP="00B67ED2">
      <w:pPr>
        <w:pStyle w:val="Prrafodelista"/>
        <w:numPr>
          <w:ilvl w:val="0"/>
          <w:numId w:val="2"/>
        </w:numPr>
        <w:spacing w:line="360" w:lineRule="auto"/>
        <w:ind w:left="0" w:firstLine="0"/>
        <w:jc w:val="both"/>
        <w:rPr>
          <w:rFonts w:ascii="Palatino Linotype" w:hAnsi="Palatino Linotype"/>
        </w:rPr>
      </w:pPr>
      <w:bookmarkStart w:id="127" w:name="_Toc521431830"/>
      <w:bookmarkStart w:id="128" w:name="_Toc27653760"/>
      <w:r w:rsidRPr="0090397F">
        <w:rPr>
          <w:rFonts w:ascii="Palatino Linotype" w:eastAsia="Calibri" w:hAnsi="Palatino Linotype" w:cs="Arial"/>
        </w:rPr>
        <w:t xml:space="preserve">El medio de impugnación fue presentado a través del </w:t>
      </w:r>
      <w:r w:rsidRPr="0090397F">
        <w:rPr>
          <w:rFonts w:ascii="Palatino Linotype" w:eastAsia="Calibri" w:hAnsi="Palatino Linotype" w:cs="Arial"/>
          <w:b/>
        </w:rPr>
        <w:t>SAIMEX,</w:t>
      </w:r>
      <w:r w:rsidRPr="0090397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0397F">
        <w:rPr>
          <w:rFonts w:ascii="Palatino Linotype" w:eastAsia="Calibri" w:hAnsi="Palatino Linotype" w:cs="Arial"/>
          <w:b/>
        </w:rPr>
        <w:t>SUJETO OBLIGADO</w:t>
      </w:r>
      <w:r w:rsidRPr="0090397F">
        <w:rPr>
          <w:rFonts w:ascii="Palatino Linotype" w:eastAsia="Calibri" w:hAnsi="Palatino Linotype" w:cs="Arial"/>
        </w:rPr>
        <w:t xml:space="preserve"> en</w:t>
      </w:r>
      <w:r w:rsidR="00E06109" w:rsidRPr="0090397F">
        <w:rPr>
          <w:rFonts w:ascii="Palatino Linotype" w:eastAsia="Calibri" w:hAnsi="Palatino Linotype" w:cs="Arial"/>
        </w:rPr>
        <w:t>tre</w:t>
      </w:r>
      <w:r w:rsidR="00A30274" w:rsidRPr="0090397F">
        <w:rPr>
          <w:rFonts w:ascii="Palatino Linotype" w:eastAsia="Calibri" w:hAnsi="Palatino Linotype" w:cs="Arial"/>
        </w:rPr>
        <w:t>go su respuesta el día seis</w:t>
      </w:r>
      <w:r w:rsidRPr="0090397F">
        <w:rPr>
          <w:rFonts w:ascii="Palatino Linotype" w:eastAsia="Calibri" w:hAnsi="Palatino Linotype" w:cs="Arial"/>
        </w:rPr>
        <w:t xml:space="preserve"> (</w:t>
      </w:r>
      <w:r w:rsidR="00A30274" w:rsidRPr="0090397F">
        <w:rPr>
          <w:rFonts w:ascii="Palatino Linotype" w:eastAsia="Calibri" w:hAnsi="Palatino Linotype" w:cs="Arial"/>
        </w:rPr>
        <w:t>06</w:t>
      </w:r>
      <w:r w:rsidRPr="0090397F">
        <w:rPr>
          <w:rFonts w:ascii="Palatino Linotype" w:eastAsia="Calibri" w:hAnsi="Palatino Linotype" w:cs="Arial"/>
        </w:rPr>
        <w:t xml:space="preserve">) de </w:t>
      </w:r>
      <w:r w:rsidR="00A30274" w:rsidRPr="0090397F">
        <w:rPr>
          <w:rFonts w:ascii="Palatino Linotype" w:eastAsia="Calibri" w:hAnsi="Palatino Linotype" w:cs="Arial"/>
        </w:rPr>
        <w:t>febre</w:t>
      </w:r>
      <w:r w:rsidRPr="0090397F">
        <w:rPr>
          <w:rFonts w:ascii="Palatino Linotype" w:eastAsia="Calibri" w:hAnsi="Palatino Linotype" w:cs="Arial"/>
        </w:rPr>
        <w:t xml:space="preserve">ro de dos mil veinte, </w:t>
      </w:r>
      <w:r w:rsidRPr="0090397F">
        <w:rPr>
          <w:rFonts w:ascii="Palatino Linotype" w:hAnsi="Palatino Linotype" w:cs="Arial"/>
        </w:rPr>
        <w:t xml:space="preserve">de tal forma que el </w:t>
      </w:r>
      <w:r w:rsidRPr="0090397F">
        <w:rPr>
          <w:rFonts w:ascii="Palatino Linotype" w:hAnsi="Palatino Linotype" w:cs="Arial"/>
        </w:rPr>
        <w:lastRenderedPageBreak/>
        <w:t>plazo para interponer el recur</w:t>
      </w:r>
      <w:r w:rsidR="00E06109" w:rsidRPr="0090397F">
        <w:rPr>
          <w:rFonts w:ascii="Palatino Linotype" w:hAnsi="Palatino Linotype" w:cs="Arial"/>
        </w:rPr>
        <w:t xml:space="preserve">so transcurrió del día </w:t>
      </w:r>
      <w:r w:rsidR="00A30274" w:rsidRPr="0090397F">
        <w:rPr>
          <w:rFonts w:ascii="Palatino Linotype" w:hAnsi="Palatino Linotype" w:cs="Arial"/>
        </w:rPr>
        <w:t>siete</w:t>
      </w:r>
      <w:r w:rsidR="00523397" w:rsidRPr="0090397F">
        <w:rPr>
          <w:rFonts w:ascii="Palatino Linotype" w:hAnsi="Palatino Linotype" w:cs="Arial"/>
        </w:rPr>
        <w:t xml:space="preserve"> </w:t>
      </w:r>
      <w:r w:rsidRPr="0090397F">
        <w:rPr>
          <w:rFonts w:ascii="Palatino Linotype" w:hAnsi="Palatino Linotype" w:cs="Arial"/>
        </w:rPr>
        <w:t>(</w:t>
      </w:r>
      <w:r w:rsidR="00A30274" w:rsidRPr="0090397F">
        <w:rPr>
          <w:rFonts w:ascii="Palatino Linotype" w:hAnsi="Palatino Linotype" w:cs="Arial"/>
        </w:rPr>
        <w:t>07</w:t>
      </w:r>
      <w:r w:rsidRPr="0090397F">
        <w:rPr>
          <w:rFonts w:ascii="Palatino Linotype" w:hAnsi="Palatino Linotype" w:cs="Arial"/>
        </w:rPr>
        <w:t xml:space="preserve">) al </w:t>
      </w:r>
      <w:r w:rsidR="00A30274" w:rsidRPr="0090397F">
        <w:rPr>
          <w:rFonts w:ascii="Palatino Linotype" w:hAnsi="Palatino Linotype" w:cs="Arial"/>
        </w:rPr>
        <w:t>veintisiet</w:t>
      </w:r>
      <w:r w:rsidRPr="0090397F">
        <w:rPr>
          <w:rFonts w:ascii="Palatino Linotype" w:hAnsi="Palatino Linotype" w:cs="Arial"/>
        </w:rPr>
        <w:t>e (</w:t>
      </w:r>
      <w:r w:rsidR="00A30274" w:rsidRPr="0090397F">
        <w:rPr>
          <w:rFonts w:ascii="Palatino Linotype" w:hAnsi="Palatino Linotype" w:cs="Arial"/>
        </w:rPr>
        <w:t>27</w:t>
      </w:r>
      <w:r w:rsidRPr="0090397F">
        <w:rPr>
          <w:rFonts w:ascii="Palatino Linotype" w:hAnsi="Palatino Linotype" w:cs="Arial"/>
        </w:rPr>
        <w:t xml:space="preserve">) de febrero de dos mil veinte; en consecuencia, el ahora recurrente presentó su inconformidad el día </w:t>
      </w:r>
      <w:r w:rsidR="00523397" w:rsidRPr="0090397F">
        <w:rPr>
          <w:rFonts w:ascii="Palatino Linotype" w:hAnsi="Palatino Linotype" w:cs="Arial"/>
        </w:rPr>
        <w:t>o</w:t>
      </w:r>
      <w:r w:rsidR="00A30274" w:rsidRPr="0090397F">
        <w:rPr>
          <w:rFonts w:ascii="Palatino Linotype" w:hAnsi="Palatino Linotype" w:cs="Arial"/>
        </w:rPr>
        <w:t>nce</w:t>
      </w:r>
      <w:r w:rsidRPr="0090397F">
        <w:rPr>
          <w:rFonts w:ascii="Palatino Linotype" w:hAnsi="Palatino Linotype" w:cs="Arial"/>
        </w:rPr>
        <w:t xml:space="preserve"> (</w:t>
      </w:r>
      <w:r w:rsidR="00A30274" w:rsidRPr="0090397F">
        <w:rPr>
          <w:rFonts w:ascii="Palatino Linotype" w:hAnsi="Palatino Linotype" w:cs="Arial"/>
        </w:rPr>
        <w:t>11</w:t>
      </w:r>
      <w:r w:rsidRPr="0090397F">
        <w:rPr>
          <w:rFonts w:ascii="Palatino Linotype" w:hAnsi="Palatino Linotype" w:cs="Arial"/>
        </w:rPr>
        <w:t xml:space="preserve">) </w:t>
      </w:r>
      <w:r w:rsidR="00A30274" w:rsidRPr="0090397F">
        <w:rPr>
          <w:rFonts w:ascii="Palatino Linotype" w:hAnsi="Palatino Linotype" w:cs="Arial"/>
        </w:rPr>
        <w:t>del mismo mes y año</w:t>
      </w:r>
      <w:r w:rsidRPr="0090397F">
        <w:rPr>
          <w:rFonts w:ascii="Palatino Linotype" w:hAnsi="Palatino Linotype" w:cs="Arial"/>
        </w:rPr>
        <w:t xml:space="preserve">; por lo que el medio de impugnación se encuentra dentro del lapso legalmente establecido para tal efecto. </w:t>
      </w:r>
    </w:p>
    <w:p w14:paraId="228157AE" w14:textId="77777777" w:rsidR="00523397" w:rsidRPr="0090397F" w:rsidRDefault="00523397" w:rsidP="00523397">
      <w:pPr>
        <w:pStyle w:val="Prrafodelista"/>
        <w:spacing w:line="360" w:lineRule="auto"/>
        <w:ind w:left="0"/>
        <w:jc w:val="both"/>
        <w:rPr>
          <w:rFonts w:ascii="Palatino Linotype" w:hAnsi="Palatino Linotype"/>
        </w:rPr>
      </w:pPr>
    </w:p>
    <w:p w14:paraId="472C3D98"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rPr>
      </w:pPr>
      <w:r w:rsidRPr="0090397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96341E" w14:textId="77777777" w:rsidR="00312598" w:rsidRPr="0090397F" w:rsidRDefault="00312598" w:rsidP="00312598">
      <w:pPr>
        <w:pStyle w:val="Prrafodelista"/>
        <w:spacing w:line="360" w:lineRule="auto"/>
        <w:ind w:left="0"/>
        <w:jc w:val="both"/>
        <w:rPr>
          <w:rFonts w:ascii="Palatino Linotype" w:hAnsi="Palatino Linotype"/>
        </w:rPr>
      </w:pPr>
    </w:p>
    <w:p w14:paraId="4EF62FC2" w14:textId="77777777" w:rsidR="00B67ED2" w:rsidRPr="0090397F" w:rsidRDefault="00B67ED2" w:rsidP="00B67ED2">
      <w:pPr>
        <w:pStyle w:val="Ttulo1"/>
        <w:spacing w:line="360" w:lineRule="auto"/>
        <w:rPr>
          <w:b/>
          <w:color w:val="000000" w:themeColor="text1"/>
          <w:szCs w:val="24"/>
        </w:rPr>
      </w:pPr>
      <w:bookmarkStart w:id="129" w:name="_Toc34932767"/>
      <w:bookmarkStart w:id="130" w:name="_Toc36732266"/>
      <w:r w:rsidRPr="0090397F">
        <w:rPr>
          <w:b/>
          <w:color w:val="000000" w:themeColor="text1"/>
          <w:szCs w:val="24"/>
        </w:rPr>
        <w:t xml:space="preserve">TERCERO. </w:t>
      </w:r>
      <w:bookmarkStart w:id="131" w:name="_Toc501021589"/>
      <w:bookmarkEnd w:id="127"/>
      <w:r w:rsidRPr="0090397F">
        <w:rPr>
          <w:b/>
          <w:color w:val="000000" w:themeColor="text1"/>
          <w:szCs w:val="24"/>
        </w:rPr>
        <w:t xml:space="preserve">Del planteamiento de la </w:t>
      </w:r>
      <w:r w:rsidRPr="0090397F">
        <w:rPr>
          <w:b/>
          <w:i/>
          <w:color w:val="000000" w:themeColor="text1"/>
          <w:szCs w:val="24"/>
        </w:rPr>
        <w:t>Litis</w:t>
      </w:r>
      <w:r w:rsidRPr="0090397F">
        <w:rPr>
          <w:b/>
          <w:color w:val="000000" w:themeColor="text1"/>
          <w:szCs w:val="24"/>
        </w:rPr>
        <w:t>.</w:t>
      </w:r>
      <w:bookmarkEnd w:id="128"/>
      <w:bookmarkEnd w:id="129"/>
      <w:bookmarkEnd w:id="130"/>
      <w:bookmarkEnd w:id="131"/>
    </w:p>
    <w:p w14:paraId="51CEDB6F" w14:textId="77777777" w:rsidR="003C1146" w:rsidRPr="0090397F" w:rsidRDefault="003C1146" w:rsidP="003C1146">
      <w:pPr>
        <w:rPr>
          <w:lang w:val="es-MX" w:eastAsia="en-US"/>
        </w:rPr>
      </w:pPr>
    </w:p>
    <w:p w14:paraId="559306CF" w14:textId="406390B2" w:rsidR="00B67ED2" w:rsidRPr="0090397F" w:rsidRDefault="00B67ED2" w:rsidP="00A30274">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90397F">
        <w:rPr>
          <w:rFonts w:ascii="Palatino Linotype" w:eastAsia="Calibri" w:hAnsi="Palatino Linotype" w:cs="Arial"/>
        </w:rPr>
        <w:t>Seguidamente</w:t>
      </w:r>
      <w:r w:rsidRPr="0090397F">
        <w:rPr>
          <w:rFonts w:ascii="Palatino Linotype" w:eastAsia="Calibri" w:hAnsi="Palatino Linotype" w:cs="Arial"/>
          <w:color w:val="000000" w:themeColor="text1"/>
          <w:lang w:val="es-MX" w:eastAsia="en-US"/>
        </w:rPr>
        <w:t xml:space="preserve">, derivado del razonamiento lógico-jurídico de las constancias que </w:t>
      </w:r>
      <w:r w:rsidRPr="0090397F">
        <w:rPr>
          <w:rFonts w:ascii="Palatino Linotype" w:hAnsi="Palatino Linotype"/>
        </w:rPr>
        <w:t>obran</w:t>
      </w:r>
      <w:r w:rsidRPr="0090397F">
        <w:rPr>
          <w:rFonts w:ascii="Palatino Linotype" w:eastAsia="Calibri" w:hAnsi="Palatino Linotype" w:cs="Arial"/>
          <w:color w:val="000000" w:themeColor="text1"/>
          <w:lang w:val="es-MX" w:eastAsia="en-US"/>
        </w:rPr>
        <w:t xml:space="preserve"> en el expediente al rubro indicado, es de señalar que e</w:t>
      </w:r>
      <w:r w:rsidRPr="0090397F">
        <w:rPr>
          <w:rFonts w:ascii="Palatino Linotype" w:hAnsi="Palatino Linotype" w:cs="Arial"/>
          <w:color w:val="000000" w:themeColor="text1"/>
        </w:rPr>
        <w:t>l ahora recurrente, solicitó la información transcrita en el anterior párrafo uno (01)</w:t>
      </w:r>
      <w:r w:rsidRPr="0090397F">
        <w:rPr>
          <w:rFonts w:ascii="Palatino Linotype" w:hAnsi="Palatino Linotype"/>
          <w:i/>
          <w:color w:val="000000"/>
        </w:rPr>
        <w:t>,</w:t>
      </w:r>
      <w:r w:rsidRPr="0090397F">
        <w:rPr>
          <w:rFonts w:ascii="Palatino Linotype" w:hAnsi="Palatino Linotype"/>
          <w:color w:val="000000"/>
        </w:rPr>
        <w:t xml:space="preserve"> consecutivamente con motivo de la respuesta emitida por el </w:t>
      </w:r>
      <w:r w:rsidRPr="0090397F">
        <w:rPr>
          <w:rFonts w:ascii="Palatino Linotype" w:hAnsi="Palatino Linotype"/>
          <w:b/>
          <w:color w:val="000000"/>
        </w:rPr>
        <w:t>SUJETO OBLIGADO</w:t>
      </w:r>
      <w:r w:rsidRPr="0090397F">
        <w:rPr>
          <w:rFonts w:ascii="Palatino Linotype" w:hAnsi="Palatino Linotype"/>
          <w:color w:val="000000"/>
        </w:rPr>
        <w:t xml:space="preserve"> se pronunció</w:t>
      </w:r>
      <w:r w:rsidRPr="0090397F">
        <w:rPr>
          <w:rFonts w:ascii="Palatino Linotype" w:hAnsi="Palatino Linotype" w:cs="Arial"/>
          <w:color w:val="000000" w:themeColor="text1"/>
        </w:rPr>
        <w:t xml:space="preserve"> a grosso modo en los términos siguientes: </w:t>
      </w:r>
      <w:r w:rsidR="00312598" w:rsidRPr="0090397F">
        <w:rPr>
          <w:rFonts w:ascii="Palatino Linotype" w:hAnsi="Palatino Linotype" w:cs="Arial"/>
          <w:color w:val="000000" w:themeColor="text1"/>
        </w:rPr>
        <w:t>“</w:t>
      </w:r>
      <w:r w:rsidR="00523397" w:rsidRPr="0090397F">
        <w:rPr>
          <w:rFonts w:ascii="Palatino Linotype" w:hAnsi="Palatino Linotype" w:cs="Arial"/>
          <w:color w:val="000000" w:themeColor="text1"/>
        </w:rPr>
        <w:t>…</w:t>
      </w:r>
      <w:r w:rsidR="00A30274" w:rsidRPr="0090397F">
        <w:rPr>
          <w:rFonts w:ascii="Palatino Linotype" w:hAnsi="Palatino Linotype" w:cs="Arial"/>
          <w:i/>
          <w:color w:val="000000" w:themeColor="text1"/>
        </w:rPr>
        <w:t>NO ENTREGA LA INFORMACION SOLICITADA</w:t>
      </w:r>
      <w:r w:rsidRPr="0090397F">
        <w:rPr>
          <w:rFonts w:ascii="Palatino Linotype" w:hAnsi="Palatino Linotype"/>
          <w:i/>
        </w:rPr>
        <w:t>...</w:t>
      </w:r>
      <w:r w:rsidRPr="0090397F">
        <w:rPr>
          <w:rFonts w:ascii="Palatino Linotype" w:hAnsi="Palatino Linotype" w:cs="Arial"/>
          <w:i/>
          <w:color w:val="000000" w:themeColor="text1"/>
        </w:rPr>
        <w:t>".</w:t>
      </w:r>
      <w:r w:rsidRPr="0090397F">
        <w:rPr>
          <w:rFonts w:ascii="Palatino Linotype" w:hAnsi="Palatino Linotype" w:cs="Arial"/>
          <w:color w:val="000000" w:themeColor="text1"/>
        </w:rPr>
        <w:t xml:space="preserve"> Atento a lo anterior se advierte</w:t>
      </w:r>
      <w:r w:rsidRPr="0090397F">
        <w:rPr>
          <w:rFonts w:ascii="Palatino Linotype" w:eastAsia="Times New Roman" w:hAnsi="Palatino Linotype"/>
          <w:color w:val="000000" w:themeColor="text1"/>
        </w:rPr>
        <w:t xml:space="preserve"> el particular pretende actualizar la causa de procedencia</w:t>
      </w:r>
      <w:r w:rsidRPr="0090397F">
        <w:rPr>
          <w:rFonts w:ascii="Palatino Linotype" w:eastAsia="Times New Roman" w:hAnsi="Palatino Linotype"/>
          <w:b/>
          <w:color w:val="000000" w:themeColor="text1"/>
        </w:rPr>
        <w:t xml:space="preserve"> </w:t>
      </w:r>
      <w:r w:rsidRPr="0090397F">
        <w:rPr>
          <w:rFonts w:ascii="Palatino Linotype" w:eastAsia="Times New Roman" w:hAnsi="Palatino Linotype" w:cs="Arial"/>
          <w:color w:val="000000" w:themeColor="text1"/>
          <w:lang w:eastAsia="es-MX"/>
        </w:rPr>
        <w:t xml:space="preserve">contenida en </w:t>
      </w:r>
      <w:r w:rsidRPr="0090397F">
        <w:rPr>
          <w:rFonts w:ascii="Palatino Linotype" w:eastAsia="Times New Roman" w:hAnsi="Palatino Linotype" w:cs="Arial"/>
          <w:color w:val="000000" w:themeColor="text1"/>
          <w:lang w:val="es-ES" w:eastAsia="es-MX"/>
        </w:rPr>
        <w:t>el artículo</w:t>
      </w:r>
      <w:r w:rsidRPr="0090397F">
        <w:rPr>
          <w:rFonts w:ascii="Palatino Linotype" w:eastAsia="Times New Roman" w:hAnsi="Palatino Linotype" w:cs="Arial"/>
          <w:b/>
          <w:color w:val="000000" w:themeColor="text1"/>
          <w:lang w:val="es-ES" w:eastAsia="es-MX"/>
        </w:rPr>
        <w:t xml:space="preserve"> 179</w:t>
      </w:r>
      <w:r w:rsidRPr="0090397F">
        <w:rPr>
          <w:rFonts w:ascii="Palatino Linotype" w:eastAsia="Times New Roman" w:hAnsi="Palatino Linotype" w:cs="Arial"/>
          <w:color w:val="000000" w:themeColor="text1"/>
          <w:lang w:val="es-ES" w:eastAsia="es-MX"/>
        </w:rPr>
        <w:t xml:space="preserve"> fracción </w:t>
      </w:r>
      <w:r w:rsidR="003C1146" w:rsidRPr="0090397F">
        <w:rPr>
          <w:rFonts w:ascii="Palatino Linotype" w:eastAsia="Times New Roman" w:hAnsi="Palatino Linotype" w:cs="Arial"/>
          <w:b/>
          <w:color w:val="000000" w:themeColor="text1"/>
          <w:lang w:val="es-ES" w:eastAsia="es-MX"/>
        </w:rPr>
        <w:t>I</w:t>
      </w:r>
      <w:r w:rsidRPr="0090397F">
        <w:rPr>
          <w:rFonts w:ascii="Palatino Linotype" w:eastAsia="Times New Roman" w:hAnsi="Palatino Linotype" w:cs="Arial"/>
          <w:color w:val="000000" w:themeColor="text1"/>
          <w:lang w:val="es-ES" w:eastAsia="es-MX"/>
        </w:rPr>
        <w:t xml:space="preserve"> de la </w:t>
      </w:r>
      <w:r w:rsidRPr="0090397F">
        <w:rPr>
          <w:rFonts w:ascii="Palatino Linotype" w:eastAsia="Calibri" w:hAnsi="Palatino Linotype" w:cs="Arial"/>
          <w:b/>
          <w:color w:val="000000" w:themeColor="text1"/>
          <w:lang w:val="es-ES"/>
        </w:rPr>
        <w:t>Ley de Transparencia y Acceso a la Información Pública del Estado de México y Municipios</w:t>
      </w:r>
      <w:r w:rsidRPr="0090397F">
        <w:rPr>
          <w:rFonts w:ascii="Palatino Linotype" w:eastAsia="Times New Roman" w:hAnsi="Palatino Linotype" w:cs="Arial"/>
          <w:color w:val="000000" w:themeColor="text1"/>
          <w:lang w:val="es-ES" w:eastAsia="es-MX"/>
        </w:rPr>
        <w:t xml:space="preserve">, en virtud que la fracción de referencia determina el supuesto </w:t>
      </w:r>
      <w:r w:rsidR="00A30274" w:rsidRPr="0090397F">
        <w:rPr>
          <w:rFonts w:ascii="Palatino Linotype" w:eastAsia="Times New Roman" w:hAnsi="Palatino Linotype" w:cs="Arial"/>
          <w:color w:val="000000" w:themeColor="text1"/>
          <w:lang w:val="es-ES" w:eastAsia="es-MX"/>
        </w:rPr>
        <w:t xml:space="preserve">la </w:t>
      </w:r>
      <w:r w:rsidR="00A30274" w:rsidRPr="0090397F">
        <w:rPr>
          <w:rFonts w:ascii="Palatino Linotype" w:eastAsia="Times New Roman" w:hAnsi="Palatino Linotype" w:cs="Arial"/>
          <w:color w:val="000000" w:themeColor="text1"/>
          <w:lang w:val="es-ES" w:eastAsia="es-MX"/>
        </w:rPr>
        <w:lastRenderedPageBreak/>
        <w:t>negativa a la información solicitada;</w:t>
      </w:r>
      <w:r w:rsidRPr="0090397F">
        <w:rPr>
          <w:rFonts w:ascii="Palatino Linotype" w:eastAsia="Times New Roman" w:hAnsi="Palatino Linotype" w:cs="Arial"/>
          <w:color w:val="000000" w:themeColor="text1"/>
          <w:lang w:val="es-ES" w:eastAsia="es-MX"/>
        </w:rPr>
        <w:t xml:space="preserve"> supuesto del que el ahora recurrente se duele, de modo tal </w:t>
      </w:r>
      <w:r w:rsidRPr="0090397F">
        <w:rPr>
          <w:rFonts w:ascii="Palatino Linotype" w:hAnsi="Palatino Linotype" w:cs="Arial"/>
          <w:color w:val="000000" w:themeColor="text1"/>
          <w:szCs w:val="23"/>
        </w:rPr>
        <w:t xml:space="preserve">que el presente recurso de revisión se circunscribirá en determinar si el </w:t>
      </w:r>
      <w:r w:rsidRPr="0090397F">
        <w:rPr>
          <w:rFonts w:ascii="Palatino Linotype" w:hAnsi="Palatino Linotype" w:cs="Arial"/>
          <w:b/>
          <w:color w:val="000000" w:themeColor="text1"/>
          <w:szCs w:val="23"/>
        </w:rPr>
        <w:t>SUJETO</w:t>
      </w:r>
      <w:r w:rsidRPr="0090397F">
        <w:rPr>
          <w:rFonts w:ascii="Palatino Linotype" w:hAnsi="Palatino Linotype" w:cs="Arial"/>
          <w:color w:val="000000" w:themeColor="text1"/>
          <w:szCs w:val="23"/>
        </w:rPr>
        <w:t xml:space="preserve"> </w:t>
      </w:r>
      <w:r w:rsidRPr="0090397F">
        <w:rPr>
          <w:rFonts w:ascii="Palatino Linotype" w:hAnsi="Palatino Linotype" w:cs="Arial"/>
          <w:b/>
          <w:color w:val="000000" w:themeColor="text1"/>
          <w:szCs w:val="23"/>
        </w:rPr>
        <w:t>OBLIGADO</w:t>
      </w:r>
      <w:r w:rsidRPr="0090397F">
        <w:rPr>
          <w:rFonts w:ascii="Palatino Linotype" w:hAnsi="Palatino Linotype" w:cs="Arial"/>
          <w:color w:val="000000" w:themeColor="text1"/>
          <w:szCs w:val="23"/>
        </w:rPr>
        <w:t xml:space="preserve"> con su respuesta ciertamente </w:t>
      </w:r>
      <w:r w:rsidRPr="0090397F">
        <w:rPr>
          <w:rFonts w:ascii="Palatino Linotype" w:eastAsia="Times New Roman" w:hAnsi="Palatino Linotype"/>
          <w:color w:val="000000" w:themeColor="text1"/>
        </w:rPr>
        <w:t>actualiza la causa de procedencia</w:t>
      </w:r>
      <w:r w:rsidRPr="0090397F">
        <w:rPr>
          <w:rFonts w:ascii="Palatino Linotype" w:eastAsia="Times New Roman" w:hAnsi="Palatino Linotype"/>
          <w:b/>
          <w:color w:val="000000" w:themeColor="text1"/>
        </w:rPr>
        <w:t xml:space="preserve"> </w:t>
      </w:r>
      <w:r w:rsidRPr="0090397F">
        <w:rPr>
          <w:rFonts w:ascii="Palatino Linotype" w:eastAsia="Times New Roman" w:hAnsi="Palatino Linotype" w:cs="Arial"/>
          <w:color w:val="000000" w:themeColor="text1"/>
          <w:lang w:eastAsia="es-MX"/>
        </w:rPr>
        <w:t>del dispositivo jurídico en comento.</w:t>
      </w:r>
    </w:p>
    <w:p w14:paraId="04790B2B" w14:textId="77777777" w:rsidR="00B67ED2" w:rsidRPr="0090397F" w:rsidRDefault="00B67ED2" w:rsidP="00B67ED2">
      <w:pPr>
        <w:pStyle w:val="Prrafodelista"/>
        <w:spacing w:line="360" w:lineRule="auto"/>
        <w:ind w:left="0"/>
        <w:jc w:val="both"/>
        <w:rPr>
          <w:rFonts w:ascii="Palatino Linotype" w:eastAsia="Times New Roman" w:hAnsi="Palatino Linotype" w:cs="Arial"/>
          <w:color w:val="000000" w:themeColor="text1"/>
        </w:rPr>
      </w:pPr>
    </w:p>
    <w:p w14:paraId="32AE2D8A" w14:textId="77777777" w:rsidR="00B67ED2" w:rsidRPr="0090397F" w:rsidRDefault="00B67ED2" w:rsidP="00B67ED2">
      <w:pPr>
        <w:pStyle w:val="Ttulo1"/>
        <w:spacing w:line="360" w:lineRule="auto"/>
        <w:rPr>
          <w:b/>
          <w:color w:val="000000" w:themeColor="text1"/>
          <w:szCs w:val="24"/>
        </w:rPr>
      </w:pPr>
      <w:bookmarkStart w:id="132" w:name="_Toc501021590"/>
      <w:bookmarkStart w:id="133" w:name="_Toc27653761"/>
      <w:bookmarkStart w:id="134" w:name="_Toc34932768"/>
      <w:bookmarkStart w:id="135" w:name="_Toc36732267"/>
      <w:r w:rsidRPr="0090397F">
        <w:rPr>
          <w:b/>
          <w:color w:val="000000" w:themeColor="text1"/>
          <w:szCs w:val="24"/>
        </w:rPr>
        <w:t>CUARTO. Del estudio y resolución del asunto.</w:t>
      </w:r>
      <w:bookmarkEnd w:id="132"/>
      <w:bookmarkEnd w:id="133"/>
      <w:bookmarkEnd w:id="134"/>
      <w:bookmarkEnd w:id="135"/>
    </w:p>
    <w:p w14:paraId="5F15D475" w14:textId="77777777" w:rsidR="00B67ED2" w:rsidRPr="0090397F" w:rsidRDefault="00B67ED2" w:rsidP="00B67ED2">
      <w:pPr>
        <w:rPr>
          <w:lang w:val="es-MX" w:eastAsia="en-US"/>
        </w:rPr>
      </w:pPr>
    </w:p>
    <w:p w14:paraId="638477B9"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90397F">
        <w:rPr>
          <w:rFonts w:ascii="Palatino Linotype" w:eastAsia="Calibri" w:hAnsi="Palatino Linotype" w:cs="Arial"/>
        </w:rPr>
        <w:t>Derivado</w:t>
      </w:r>
      <w:r w:rsidRPr="0090397F">
        <w:rPr>
          <w:rFonts w:ascii="Palatino Linotype" w:hAnsi="Palatino Linotype" w:cs="Arial"/>
          <w:szCs w:val="23"/>
        </w:rPr>
        <w:t xml:space="preserve"> del planteamiento de la </w:t>
      </w:r>
      <w:r w:rsidRPr="0090397F">
        <w:rPr>
          <w:rFonts w:ascii="Palatino Linotype" w:hAnsi="Palatino Linotype" w:cs="Arial"/>
          <w:i/>
          <w:szCs w:val="23"/>
        </w:rPr>
        <w:t>Litis</w:t>
      </w:r>
      <w:r w:rsidRPr="0090397F">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0397F">
        <w:rPr>
          <w:rFonts w:ascii="Palatino Linotype" w:eastAsia="Calibri" w:hAnsi="Palatino Linotype" w:cs="Arial"/>
          <w:b/>
          <w:lang w:val="es-ES"/>
        </w:rPr>
        <w:t>Ley de Transparencia y Acceso a la Información Pública del Estado de México y Municipios</w:t>
      </w:r>
      <w:r w:rsidRPr="0090397F">
        <w:rPr>
          <w:rFonts w:ascii="Palatino Linotype" w:eastAsia="Times New Roman" w:hAnsi="Palatino Linotype" w:cs="Arial"/>
          <w:lang w:val="es-ES" w:eastAsia="es-MX"/>
        </w:rPr>
        <w:t>.</w:t>
      </w:r>
    </w:p>
    <w:p w14:paraId="6BF1F1A2" w14:textId="77777777" w:rsidR="00B67ED2" w:rsidRPr="0090397F" w:rsidRDefault="00B67ED2" w:rsidP="00B67ED2">
      <w:pPr>
        <w:pStyle w:val="Prrafodelista"/>
        <w:spacing w:before="240" w:after="240" w:line="360" w:lineRule="auto"/>
        <w:ind w:left="426"/>
        <w:jc w:val="both"/>
        <w:rPr>
          <w:rFonts w:ascii="Palatino Linotype" w:hAnsi="Palatino Linotype" w:cs="Arial"/>
          <w:i/>
          <w:lang w:val="es-MX"/>
        </w:rPr>
      </w:pPr>
    </w:p>
    <w:p w14:paraId="3BCFD69A" w14:textId="77777777" w:rsidR="00B67ED2" w:rsidRPr="0090397F"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0397F">
        <w:rPr>
          <w:rFonts w:ascii="Palatino Linotype" w:eastAsia="Calibri" w:hAnsi="Palatino Linotype" w:cs="Arial"/>
        </w:rPr>
        <w:t>Es</w:t>
      </w:r>
      <w:r w:rsidRPr="0090397F">
        <w:rPr>
          <w:rFonts w:ascii="Palatino Linotype" w:hAnsi="Palatino Linotype"/>
        </w:rPr>
        <w:t xml:space="preserve"> menester precisar que este </w:t>
      </w:r>
      <w:r w:rsidRPr="0090397F">
        <w:rPr>
          <w:rFonts w:ascii="Palatino Linotype" w:eastAsia="MS Mincho" w:hAnsi="Palatino Linotype" w:cs="Times New Roman"/>
          <w:color w:val="000000"/>
        </w:rPr>
        <w:t xml:space="preserve">Órgano Garante parte de que </w:t>
      </w:r>
      <w:r w:rsidRPr="0090397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0397F">
        <w:rPr>
          <w:rFonts w:ascii="Palatino Linotype" w:eastAsia="Times New Roman" w:hAnsi="Palatino Linotype" w:cs="Arial"/>
          <w:color w:val="000000"/>
        </w:rPr>
        <w:t xml:space="preserve"> </w:t>
      </w:r>
      <w:r w:rsidRPr="0090397F">
        <w:rPr>
          <w:rFonts w:ascii="Palatino Linotype" w:eastAsia="Times New Roman" w:hAnsi="Palatino Linotype" w:cs="Arial"/>
          <w:b/>
          <w:color w:val="000000"/>
        </w:rPr>
        <w:t>SUJETO OBLIGADO</w:t>
      </w:r>
      <w:r w:rsidRPr="0090397F">
        <w:rPr>
          <w:rFonts w:ascii="Palatino Linotype" w:eastAsia="Times New Roman" w:hAnsi="Palatino Linotype" w:cs="Arial"/>
          <w:color w:val="000000"/>
        </w:rPr>
        <w:t xml:space="preserve"> debe ser cuidadoso del debido cumplimiento de las obligaciones constitucionales que se le imponen, en </w:t>
      </w:r>
      <w:r w:rsidRPr="0090397F">
        <w:rPr>
          <w:rFonts w:ascii="Palatino Linotype" w:eastAsia="Times New Roman" w:hAnsi="Palatino Linotype" w:cs="Arial"/>
          <w:color w:val="000000"/>
        </w:rPr>
        <w:lastRenderedPageBreak/>
        <w:t xml:space="preserve">consecuencia, a todas las autoridades, en el ámbito de su competencia, según lo dispone el tercer párrafo del artículo primero de la </w:t>
      </w:r>
      <w:r w:rsidRPr="0090397F">
        <w:rPr>
          <w:rFonts w:ascii="Palatino Linotype" w:eastAsia="Times New Roman" w:hAnsi="Palatino Linotype" w:cs="Arial"/>
          <w:b/>
          <w:color w:val="000000"/>
        </w:rPr>
        <w:t xml:space="preserve">Constitución Política de los Estados Unidos Mexicanos </w:t>
      </w:r>
      <w:r w:rsidRPr="0090397F">
        <w:rPr>
          <w:rFonts w:ascii="Palatino Linotype" w:eastAsia="Times New Roman" w:hAnsi="Palatino Linotype" w:cs="Arial"/>
          <w:color w:val="000000"/>
        </w:rPr>
        <w:t xml:space="preserve">al señalar la obligación de “promover, </w:t>
      </w:r>
      <w:r w:rsidRPr="0090397F">
        <w:rPr>
          <w:rFonts w:ascii="Palatino Linotype" w:eastAsia="Times New Roman" w:hAnsi="Palatino Linotype" w:cs="Arial"/>
          <w:b/>
          <w:color w:val="000000"/>
        </w:rPr>
        <w:t>respetar</w:t>
      </w:r>
      <w:r w:rsidRPr="0090397F">
        <w:rPr>
          <w:rFonts w:ascii="Palatino Linotype" w:eastAsia="Times New Roman" w:hAnsi="Palatino Linotype" w:cs="Arial"/>
          <w:color w:val="000000"/>
        </w:rPr>
        <w:t xml:space="preserve">, proteger y </w:t>
      </w:r>
      <w:r w:rsidRPr="0090397F">
        <w:rPr>
          <w:rFonts w:ascii="Palatino Linotype" w:eastAsia="Times New Roman" w:hAnsi="Palatino Linotype" w:cs="Arial"/>
          <w:b/>
          <w:color w:val="000000"/>
        </w:rPr>
        <w:t>garantizar</w:t>
      </w:r>
      <w:r w:rsidRPr="0090397F">
        <w:rPr>
          <w:rFonts w:ascii="Palatino Linotype" w:eastAsia="Times New Roman" w:hAnsi="Palatino Linotype" w:cs="Arial"/>
          <w:color w:val="000000"/>
        </w:rPr>
        <w:t xml:space="preserve"> los derechos humanos”, entre los cuales se encuentra dicho derecho. </w:t>
      </w:r>
    </w:p>
    <w:p w14:paraId="2F68AA70" w14:textId="77777777" w:rsidR="00B67ED2" w:rsidRPr="0090397F"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90397F"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90397F">
        <w:rPr>
          <w:rFonts w:ascii="Palatino Linotype" w:eastAsia="Calibri" w:hAnsi="Palatino Linotype" w:cs="Arial"/>
        </w:rPr>
        <w:t>Por</w:t>
      </w:r>
      <w:r w:rsidRPr="0090397F">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F1115" w14:textId="77777777" w:rsidR="00561ECE" w:rsidRPr="0090397F" w:rsidRDefault="00561ECE" w:rsidP="00561ECE">
      <w:pPr>
        <w:pStyle w:val="Prrafodelista"/>
        <w:rPr>
          <w:rFonts w:ascii="Palatino Linotype" w:eastAsia="Times New Roman" w:hAnsi="Palatino Linotype"/>
        </w:rPr>
      </w:pPr>
    </w:p>
    <w:p w14:paraId="50BAFAE0" w14:textId="77777777" w:rsidR="00B67ED2" w:rsidRPr="0090397F"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0397F">
        <w:rPr>
          <w:rFonts w:ascii="Palatino Linotype" w:eastAsia="Calibri" w:hAnsi="Palatino Linotype" w:cs="Arial"/>
        </w:rPr>
        <w:t>Además</w:t>
      </w:r>
      <w:r w:rsidRPr="0090397F">
        <w:rPr>
          <w:rFonts w:ascii="Palatino Linotype" w:eastAsia="MS Mincho" w:hAnsi="Palatino Linotype" w:cs="Times New Roman"/>
          <w:color w:val="000000"/>
        </w:rPr>
        <w:t xml:space="preserve"> de la obligación de promover, </w:t>
      </w:r>
      <w:r w:rsidRPr="0090397F">
        <w:rPr>
          <w:rFonts w:ascii="Palatino Linotype" w:eastAsia="MS Mincho" w:hAnsi="Palatino Linotype" w:cs="Times New Roman"/>
          <w:b/>
          <w:color w:val="000000"/>
          <w:u w:val="single"/>
        </w:rPr>
        <w:t>respetar, proteger</w:t>
      </w:r>
      <w:r w:rsidRPr="0090397F">
        <w:rPr>
          <w:rFonts w:ascii="Palatino Linotype" w:eastAsia="MS Mincho" w:hAnsi="Palatino Linotype" w:cs="Times New Roman"/>
          <w:color w:val="000000"/>
        </w:rPr>
        <w:t xml:space="preserve"> y garantizar el derecho de acceso a la información, la </w:t>
      </w:r>
      <w:r w:rsidRPr="0090397F">
        <w:rPr>
          <w:rFonts w:ascii="Palatino Linotype" w:eastAsia="MS Mincho" w:hAnsi="Palatino Linotype" w:cs="Times New Roman"/>
          <w:b/>
          <w:color w:val="000000"/>
        </w:rPr>
        <w:t xml:space="preserve">Ley General de Trasparencia y Acceso a la Información Pública del Estado de México y Municipios </w:t>
      </w:r>
      <w:r w:rsidRPr="0090397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0397F">
        <w:rPr>
          <w:rFonts w:ascii="Palatino Linotype" w:eastAsia="MS Mincho" w:hAnsi="Palatino Linotype" w:cs="Times New Roman"/>
          <w:b/>
          <w:color w:val="000000"/>
        </w:rPr>
        <w:t>simplicidad y rapidez</w:t>
      </w:r>
      <w:r w:rsidRPr="0090397F">
        <w:rPr>
          <w:rFonts w:ascii="Palatino Linotype" w:eastAsia="MS Mincho" w:hAnsi="Palatino Linotype" w:cs="Times New Roman"/>
          <w:color w:val="000000"/>
        </w:rPr>
        <w:t xml:space="preserve">. </w:t>
      </w:r>
    </w:p>
    <w:p w14:paraId="30374828" w14:textId="77777777" w:rsidR="00B67ED2" w:rsidRPr="0090397F" w:rsidRDefault="00B67ED2" w:rsidP="00B67ED2">
      <w:pPr>
        <w:pStyle w:val="Prrafodelista"/>
        <w:rPr>
          <w:rFonts w:ascii="Palatino Linotype" w:eastAsia="MS Mincho" w:hAnsi="Palatino Linotype" w:cs="Times New Roman"/>
          <w:color w:val="000000"/>
        </w:rPr>
      </w:pPr>
    </w:p>
    <w:p w14:paraId="53D7E5C5"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90397F">
        <w:rPr>
          <w:rFonts w:ascii="Palatino Linotype" w:eastAsia="Calibri" w:hAnsi="Palatino Linotype" w:cs="Arial"/>
        </w:rPr>
        <w:t>Ahora</w:t>
      </w:r>
      <w:r w:rsidRPr="0090397F">
        <w:rPr>
          <w:rFonts w:ascii="Palatino Linotype" w:eastAsia="Times New Roman" w:hAnsi="Palatino Linotype" w:cs="Arial"/>
          <w:lang w:val="es-ES"/>
        </w:rPr>
        <w:t xml:space="preserve"> bien, la solicitud de información verso </w:t>
      </w:r>
      <w:r w:rsidRPr="0090397F">
        <w:rPr>
          <w:rFonts w:ascii="Palatino Linotype" w:eastAsia="Times New Roman" w:hAnsi="Palatino Linotype" w:cs="Arial"/>
          <w:i/>
          <w:lang w:val="es-ES"/>
        </w:rPr>
        <w:t xml:space="preserve">a groso modo </w:t>
      </w:r>
      <w:r w:rsidRPr="0090397F">
        <w:rPr>
          <w:rFonts w:ascii="Palatino Linotype" w:eastAsia="Times New Roman" w:hAnsi="Palatino Linotype" w:cs="Arial"/>
          <w:lang w:val="es-ES"/>
        </w:rPr>
        <w:t>en obtener la información siguiente:</w:t>
      </w:r>
    </w:p>
    <w:p w14:paraId="58EF2347" w14:textId="5573E30D" w:rsidR="00B67ED2" w:rsidRPr="0090397F" w:rsidRDefault="00A30274" w:rsidP="00A30274">
      <w:pPr>
        <w:pStyle w:val="Prrafodelista"/>
        <w:numPr>
          <w:ilvl w:val="0"/>
          <w:numId w:val="34"/>
        </w:numPr>
        <w:spacing w:before="240" w:after="240" w:line="360" w:lineRule="auto"/>
        <w:ind w:left="709"/>
        <w:jc w:val="both"/>
        <w:rPr>
          <w:rFonts w:ascii="Palatino Linotype" w:hAnsi="Palatino Linotype" w:cs="Arial"/>
          <w:b/>
          <w:lang w:val="es-MX"/>
        </w:rPr>
      </w:pPr>
      <w:r w:rsidRPr="0090397F">
        <w:rPr>
          <w:rFonts w:ascii="Palatino Linotype" w:hAnsi="Palatino Linotype" w:cs="Arial"/>
          <w:b/>
          <w:lang w:val="es-MX"/>
        </w:rPr>
        <w:t>Pólizas cheque de los finiquitos por renuncias de los servidores públicos a la relación laboral con el Ayuntamiento, de los meses de enero a junio del dos mil diecinueve.</w:t>
      </w:r>
    </w:p>
    <w:p w14:paraId="28580082" w14:textId="77777777" w:rsidR="003C1146" w:rsidRPr="0090397F" w:rsidRDefault="003C1146" w:rsidP="003C1146">
      <w:pPr>
        <w:pStyle w:val="Prrafodelista"/>
        <w:spacing w:line="360" w:lineRule="auto"/>
        <w:ind w:left="0"/>
        <w:jc w:val="both"/>
        <w:rPr>
          <w:rFonts w:ascii="Palatino Linotype" w:hAnsi="Palatino Linotype" w:cs="Arial"/>
        </w:rPr>
      </w:pPr>
    </w:p>
    <w:p w14:paraId="112CA67E" w14:textId="1BC1935B" w:rsidR="006A4A92" w:rsidRPr="0090397F" w:rsidRDefault="00B67ED2" w:rsidP="00383528">
      <w:pPr>
        <w:pStyle w:val="Prrafodelista"/>
        <w:numPr>
          <w:ilvl w:val="0"/>
          <w:numId w:val="2"/>
        </w:numPr>
        <w:spacing w:line="360" w:lineRule="auto"/>
        <w:ind w:left="0" w:firstLine="0"/>
        <w:jc w:val="both"/>
        <w:rPr>
          <w:rFonts w:ascii="Palatino Linotype" w:hAnsi="Palatino Linotype" w:cs="Arial"/>
          <w:i/>
        </w:rPr>
      </w:pPr>
      <w:r w:rsidRPr="0090397F">
        <w:rPr>
          <w:rFonts w:ascii="Palatino Linotype" w:hAnsi="Palatino Linotype" w:cs="Arial"/>
        </w:rPr>
        <w:t xml:space="preserve">En ese sentido como ya se hiciera mención, el </w:t>
      </w:r>
      <w:r w:rsidRPr="0090397F">
        <w:rPr>
          <w:rFonts w:ascii="Palatino Linotype" w:hAnsi="Palatino Linotype" w:cs="Arial"/>
          <w:b/>
        </w:rPr>
        <w:t xml:space="preserve">SUJETO OBLIGADO </w:t>
      </w:r>
      <w:r w:rsidRPr="0090397F">
        <w:rPr>
          <w:rFonts w:ascii="Palatino Linotype" w:hAnsi="Palatino Linotype" w:cs="Arial"/>
        </w:rPr>
        <w:t xml:space="preserve">primeramente dio una contestación, misma que </w:t>
      </w:r>
      <w:r w:rsidR="003C1146" w:rsidRPr="0090397F">
        <w:rPr>
          <w:rFonts w:ascii="Palatino Linotype" w:hAnsi="Palatino Linotype" w:cs="Arial"/>
        </w:rPr>
        <w:t>versó</w:t>
      </w:r>
      <w:r w:rsidR="00383528" w:rsidRPr="0090397F">
        <w:rPr>
          <w:rFonts w:ascii="Palatino Linotype" w:hAnsi="Palatino Linotype" w:cs="Arial"/>
        </w:rPr>
        <w:t xml:space="preserve"> en </w:t>
      </w:r>
      <w:r w:rsidR="006A4A92" w:rsidRPr="0090397F">
        <w:rPr>
          <w:rFonts w:ascii="Palatino Linotype" w:hAnsi="Palatino Linotype" w:cs="Arial"/>
        </w:rPr>
        <w:t xml:space="preserve">clasificar la información porque a decir del Titular de la Unidad de Transparencia, la información es clasificada como </w:t>
      </w:r>
      <w:r w:rsidR="00CE3B7F" w:rsidRPr="0090397F">
        <w:rPr>
          <w:rFonts w:ascii="Palatino Linotype" w:hAnsi="Palatino Linotype" w:cs="Arial"/>
        </w:rPr>
        <w:t>confidencial</w:t>
      </w:r>
      <w:r w:rsidR="006A4A92" w:rsidRPr="0090397F">
        <w:rPr>
          <w:rFonts w:ascii="Palatino Linotype" w:hAnsi="Palatino Linotype" w:cs="Arial"/>
        </w:rPr>
        <w:t xml:space="preserve"> por contener datos personales, al tiempo que realizó un cambio de modalidad a </w:t>
      </w:r>
      <w:r w:rsidR="006A4A92" w:rsidRPr="0090397F">
        <w:rPr>
          <w:rFonts w:ascii="Palatino Linotype" w:hAnsi="Palatino Linotype" w:cs="Arial"/>
          <w:i/>
        </w:rPr>
        <w:t xml:space="preserve">In situ, </w:t>
      </w:r>
      <w:r w:rsidR="006A4A92" w:rsidRPr="0090397F">
        <w:rPr>
          <w:rFonts w:ascii="Palatino Linotype" w:hAnsi="Palatino Linotype" w:cs="Arial"/>
        </w:rPr>
        <w:t>previa acreditación de la titularidad de los datos personales.</w:t>
      </w:r>
    </w:p>
    <w:p w14:paraId="27EFB7AB" w14:textId="77777777" w:rsidR="006A4A92" w:rsidRPr="0090397F" w:rsidRDefault="006A4A92" w:rsidP="006A4A92">
      <w:pPr>
        <w:pStyle w:val="Prrafodelista"/>
        <w:spacing w:line="360" w:lineRule="auto"/>
        <w:ind w:left="0"/>
        <w:jc w:val="both"/>
        <w:rPr>
          <w:rFonts w:ascii="Palatino Linotype" w:hAnsi="Palatino Linotype" w:cs="Arial"/>
          <w:i/>
        </w:rPr>
      </w:pPr>
    </w:p>
    <w:p w14:paraId="72BFBA9E" w14:textId="64D13EB4" w:rsidR="006A4A92" w:rsidRPr="0090397F" w:rsidRDefault="006A4A92" w:rsidP="00383528">
      <w:pPr>
        <w:pStyle w:val="Prrafodelista"/>
        <w:numPr>
          <w:ilvl w:val="0"/>
          <w:numId w:val="2"/>
        </w:numPr>
        <w:spacing w:line="360" w:lineRule="auto"/>
        <w:ind w:left="0" w:firstLine="0"/>
        <w:jc w:val="both"/>
        <w:rPr>
          <w:rFonts w:ascii="Palatino Linotype" w:hAnsi="Palatino Linotype" w:cs="Arial"/>
        </w:rPr>
      </w:pPr>
      <w:r w:rsidRPr="0090397F">
        <w:rPr>
          <w:rFonts w:ascii="Palatino Linotype" w:hAnsi="Palatino Linotype" w:cs="Arial"/>
        </w:rPr>
        <w:t xml:space="preserve">Lo anterior ciertamente resulta inexacto por lo que resultan procedentes los motivos de inconformidad del hoy recurrente al tener de las siguientes </w:t>
      </w:r>
      <w:r w:rsidR="00CE3B7F" w:rsidRPr="0090397F">
        <w:rPr>
          <w:rFonts w:ascii="Palatino Linotype" w:hAnsi="Palatino Linotype" w:cs="Arial"/>
        </w:rPr>
        <w:t>consideraciones</w:t>
      </w:r>
      <w:r w:rsidRPr="0090397F">
        <w:rPr>
          <w:rFonts w:ascii="Palatino Linotype" w:hAnsi="Palatino Linotype" w:cs="Arial"/>
        </w:rPr>
        <w:t>.</w:t>
      </w:r>
    </w:p>
    <w:p w14:paraId="249B0871" w14:textId="77777777" w:rsidR="006A4A92" w:rsidRPr="0090397F" w:rsidRDefault="006A4A92" w:rsidP="006A4A92">
      <w:pPr>
        <w:pStyle w:val="Prrafodelista"/>
        <w:rPr>
          <w:rFonts w:ascii="Palatino Linotype" w:hAnsi="Palatino Linotype" w:cs="Arial"/>
        </w:rPr>
      </w:pPr>
    </w:p>
    <w:p w14:paraId="18107864" w14:textId="51DB10F6" w:rsidR="006A4A92" w:rsidRPr="0090397F" w:rsidRDefault="006A4A92" w:rsidP="00383528">
      <w:pPr>
        <w:pStyle w:val="Prrafodelista"/>
        <w:numPr>
          <w:ilvl w:val="0"/>
          <w:numId w:val="2"/>
        </w:numPr>
        <w:spacing w:line="360" w:lineRule="auto"/>
        <w:ind w:left="0" w:firstLine="0"/>
        <w:jc w:val="both"/>
        <w:rPr>
          <w:rFonts w:ascii="Palatino Linotype" w:hAnsi="Palatino Linotype" w:cs="Arial"/>
        </w:rPr>
      </w:pPr>
      <w:r w:rsidRPr="0090397F">
        <w:rPr>
          <w:rFonts w:ascii="Palatino Linotype" w:hAnsi="Palatino Linotype" w:cs="Arial"/>
        </w:rPr>
        <w:t xml:space="preserve">Primeramente destacar que el </w:t>
      </w:r>
      <w:r w:rsidRPr="0090397F">
        <w:rPr>
          <w:rFonts w:ascii="Palatino Linotype" w:hAnsi="Palatino Linotype" w:cs="Arial"/>
          <w:b/>
        </w:rPr>
        <w:t xml:space="preserve">SUJETO OBLIGADO </w:t>
      </w:r>
      <w:r w:rsidRPr="0090397F">
        <w:rPr>
          <w:rFonts w:ascii="Palatino Linotype" w:hAnsi="Palatino Linotype" w:cs="Arial"/>
        </w:rPr>
        <w:t>con su respuesta acepta que genera, posee y administra la información de referencia, tan es así que la clasifica y pone a disposición del particular en las oficinas que ocupa la Unidad de Transparencia; luego entonces resultaría ocioso realizar un estudio pormenorizado de la fuente obligacional del Ayuntamiento para determinar si genera, posee o administra la información pues –se insiste–, ya aceptó que si la posee.</w:t>
      </w:r>
    </w:p>
    <w:p w14:paraId="5C269AFC" w14:textId="77777777" w:rsidR="006A4A92" w:rsidRPr="0090397F" w:rsidRDefault="006A4A92" w:rsidP="006A4A92">
      <w:pPr>
        <w:pStyle w:val="Prrafodelista"/>
        <w:rPr>
          <w:rFonts w:ascii="Palatino Linotype" w:hAnsi="Palatino Linotype" w:cs="Arial"/>
        </w:rPr>
      </w:pPr>
    </w:p>
    <w:p w14:paraId="320AABC5" w14:textId="77777777" w:rsidR="00947988" w:rsidRPr="0090397F" w:rsidRDefault="006A4A92" w:rsidP="00947988">
      <w:pPr>
        <w:pStyle w:val="Prrafodelista"/>
        <w:numPr>
          <w:ilvl w:val="0"/>
          <w:numId w:val="2"/>
        </w:numPr>
        <w:spacing w:line="360" w:lineRule="auto"/>
        <w:ind w:left="0" w:firstLine="0"/>
        <w:jc w:val="both"/>
        <w:rPr>
          <w:rFonts w:ascii="Palatino Linotype" w:eastAsia="MS Mincho" w:hAnsi="Palatino Linotype" w:cs="Arial"/>
        </w:rPr>
      </w:pPr>
      <w:r w:rsidRPr="0090397F">
        <w:rPr>
          <w:rFonts w:ascii="Palatino Linotype" w:hAnsi="Palatino Linotype" w:cs="Arial"/>
        </w:rPr>
        <w:t>Consecutivamente destacar que quien otorga una respuesta a la solicitud de información y consecuentemente realiza la pretendida clasificación es el propio Titular de la Unidad de Transparencia. En ese sentido</w:t>
      </w:r>
      <w:r w:rsidR="00947988" w:rsidRPr="0090397F">
        <w:rPr>
          <w:rFonts w:ascii="Palatino Linotype" w:hAnsi="Palatino Linotype" w:cs="Arial"/>
        </w:rPr>
        <w:t xml:space="preserve">, exponer que el </w:t>
      </w:r>
      <w:r w:rsidR="00947988" w:rsidRPr="0090397F">
        <w:rPr>
          <w:rFonts w:ascii="Palatino Linotype" w:eastAsia="MS Mincho" w:hAnsi="Palatino Linotype" w:cs="Arial"/>
        </w:rPr>
        <w:t xml:space="preserve">procedimiento de acceso a la información pública, descrito en el Título Séptimo de la Ley de </w:t>
      </w:r>
      <w:r w:rsidR="00947988" w:rsidRPr="0090397F">
        <w:rPr>
          <w:rFonts w:ascii="Palatino Linotype" w:eastAsia="MS Mincho" w:hAnsi="Palatino Linotype" w:cs="Arial"/>
        </w:rPr>
        <w:lastRenderedPageBreak/>
        <w:t xml:space="preserve">Transparencia describe los pasos que debe seguir la autoridad para atender las solicitudes que presenten las personas en ejercicio de su derecho, entre los cuales se encuentra el deber de las unidades de transparencia de turnar </w:t>
      </w:r>
      <w:r w:rsidR="00947988" w:rsidRPr="0090397F">
        <w:rPr>
          <w:rFonts w:ascii="Palatino Linotype" w:eastAsia="MS Mincho" w:hAnsi="Palatino Linotype" w:cs="Arial"/>
          <w:i/>
        </w:rPr>
        <w:t xml:space="preserve">a todas las áreas competentes que cuenten con la información o deban tenerla de acuerdo a sus facultades, competencias y funciones, </w:t>
      </w:r>
      <w:r w:rsidR="00947988" w:rsidRPr="0090397F">
        <w:rPr>
          <w:rFonts w:ascii="Palatino Linotype" w:eastAsia="MS Mincho" w:hAnsi="Palatino Linotype" w:cs="Arial"/>
          <w:b/>
          <w:i/>
          <w:u w:val="single"/>
        </w:rPr>
        <w:t>con el objeto de que realicen una búsqueda exhaustiva y razonable de la información solicitada</w:t>
      </w:r>
      <w:r w:rsidR="00947988" w:rsidRPr="0090397F">
        <w:rPr>
          <w:rFonts w:ascii="Palatino Linotype" w:eastAsia="MS Mincho" w:hAnsi="Palatino Linotype" w:cs="Arial"/>
          <w:i/>
        </w:rPr>
        <w:t>,</w:t>
      </w:r>
      <w:r w:rsidR="00947988" w:rsidRPr="0090397F">
        <w:rPr>
          <w:rFonts w:ascii="Palatino Linotype" w:eastAsia="MS Mincho" w:hAnsi="Palatino Linotype" w:cs="Arial"/>
        </w:rPr>
        <w:t xml:space="preserve"> según se asienta en el artículo 162 de la ley citada. </w:t>
      </w:r>
    </w:p>
    <w:p w14:paraId="5E6C6261" w14:textId="77777777" w:rsidR="00947988" w:rsidRPr="0090397F" w:rsidRDefault="00947988" w:rsidP="00947988">
      <w:pPr>
        <w:spacing w:line="360" w:lineRule="auto"/>
        <w:jc w:val="both"/>
        <w:rPr>
          <w:rFonts w:ascii="Palatino Linotype" w:eastAsia="MS Mincho" w:hAnsi="Palatino Linotype" w:cs="Arial"/>
        </w:rPr>
      </w:pPr>
    </w:p>
    <w:p w14:paraId="7F071DD1" w14:textId="11858577" w:rsidR="00947988" w:rsidRPr="0090397F" w:rsidRDefault="00947988" w:rsidP="009147B2">
      <w:pPr>
        <w:pStyle w:val="Prrafodelista"/>
        <w:numPr>
          <w:ilvl w:val="0"/>
          <w:numId w:val="2"/>
        </w:numPr>
        <w:spacing w:line="360" w:lineRule="auto"/>
        <w:ind w:left="0" w:firstLine="0"/>
        <w:jc w:val="both"/>
        <w:rPr>
          <w:rFonts w:ascii="Palatino Linotype" w:eastAsia="MS Mincho" w:hAnsi="Palatino Linotype" w:cs="Arial"/>
        </w:rPr>
      </w:pPr>
      <w:r w:rsidRPr="0090397F">
        <w:rPr>
          <w:rFonts w:ascii="Palatino Linotype" w:eastAsia="MS Mincho" w:hAnsi="Palatino Linotype" w:cs="Arial"/>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w:t>
      </w:r>
      <w:r w:rsidR="009147B2" w:rsidRPr="0090397F">
        <w:rPr>
          <w:rFonts w:ascii="Palatino Linotype" w:eastAsia="MS Mincho" w:hAnsi="Palatino Linotype" w:cs="Arial"/>
        </w:rPr>
        <w:t>ransparencia.</w:t>
      </w:r>
    </w:p>
    <w:p w14:paraId="29A5564E" w14:textId="77777777" w:rsidR="008F6000" w:rsidRPr="0090397F" w:rsidRDefault="008F6000" w:rsidP="008F6000">
      <w:pPr>
        <w:pStyle w:val="Prrafodelista"/>
        <w:rPr>
          <w:rFonts w:ascii="Palatino Linotype" w:eastAsia="MS Mincho" w:hAnsi="Palatino Linotype" w:cs="Arial"/>
        </w:rPr>
      </w:pPr>
    </w:p>
    <w:p w14:paraId="58AE1696" w14:textId="6B27961E" w:rsidR="008F6000" w:rsidRPr="0090397F" w:rsidRDefault="008F6000" w:rsidP="009147B2">
      <w:pPr>
        <w:pStyle w:val="Prrafodelista"/>
        <w:numPr>
          <w:ilvl w:val="0"/>
          <w:numId w:val="2"/>
        </w:numPr>
        <w:spacing w:line="360" w:lineRule="auto"/>
        <w:ind w:left="0" w:firstLine="0"/>
        <w:jc w:val="both"/>
        <w:rPr>
          <w:rFonts w:ascii="Palatino Linotype" w:eastAsia="MS Mincho" w:hAnsi="Palatino Linotype" w:cs="Arial"/>
        </w:rPr>
      </w:pPr>
      <w:r w:rsidRPr="0090397F">
        <w:rPr>
          <w:rFonts w:ascii="Palatino Linotype" w:eastAsia="MS Mincho" w:hAnsi="Palatino Linotype" w:cs="Arial"/>
        </w:rPr>
        <w:t>No obstante lo anterior, es menester Señalar que la pretendida clasificación de la información en la modalidad de confidencial es improcedente, dado que el sujeto obligado no proporciona ningún acuerdo de clasificación, sin embargo, pese a que lo hubiera entregado, la información que se solicita en el presente asunto, resulta de naturaleza pública, y por ello no ha lugar a su clasificación.</w:t>
      </w:r>
    </w:p>
    <w:p w14:paraId="3F5937A2" w14:textId="77777777" w:rsidR="008F6000" w:rsidRPr="0090397F" w:rsidRDefault="008F6000" w:rsidP="008F6000">
      <w:pPr>
        <w:pStyle w:val="Prrafodelista"/>
        <w:spacing w:line="360" w:lineRule="auto"/>
        <w:ind w:left="0"/>
        <w:jc w:val="both"/>
        <w:rPr>
          <w:rFonts w:ascii="Palatino Linotype" w:eastAsia="MS Mincho" w:hAnsi="Palatino Linotype" w:cs="Arial"/>
        </w:rPr>
      </w:pPr>
    </w:p>
    <w:p w14:paraId="4022D48A" w14:textId="77777777" w:rsidR="009147B2" w:rsidRPr="0090397F" w:rsidRDefault="009147B2" w:rsidP="009147B2">
      <w:pPr>
        <w:pStyle w:val="Prrafodelista"/>
        <w:rPr>
          <w:rFonts w:ascii="Palatino Linotype" w:eastAsia="MS Mincho" w:hAnsi="Palatino Linotype" w:cs="Arial"/>
        </w:rPr>
      </w:pPr>
    </w:p>
    <w:p w14:paraId="2CAC090E" w14:textId="77777777" w:rsidR="009147B2" w:rsidRPr="0090397F" w:rsidRDefault="009147B2" w:rsidP="009147B2">
      <w:pPr>
        <w:pStyle w:val="Prrafodelista"/>
        <w:numPr>
          <w:ilvl w:val="0"/>
          <w:numId w:val="2"/>
        </w:numPr>
        <w:spacing w:line="360" w:lineRule="auto"/>
        <w:ind w:left="0" w:firstLine="0"/>
        <w:jc w:val="both"/>
        <w:rPr>
          <w:rFonts w:ascii="Palatino Linotype" w:hAnsi="Palatino Linotype"/>
        </w:rPr>
      </w:pPr>
      <w:r w:rsidRPr="0090397F">
        <w:rPr>
          <w:rFonts w:ascii="Palatino Linotype" w:hAnsi="Palatino Linotype"/>
        </w:rPr>
        <w:t xml:space="preserve">El </w:t>
      </w:r>
      <w:r w:rsidRPr="0090397F">
        <w:rPr>
          <w:rFonts w:ascii="Palatino Linotype" w:eastAsia="MS Mincho" w:hAnsi="Palatino Linotype" w:cs="Arial"/>
        </w:rPr>
        <w:t>Titular</w:t>
      </w:r>
      <w:r w:rsidRPr="0090397F">
        <w:rPr>
          <w:rFonts w:ascii="Palatino Linotype" w:hAnsi="Palatino Linotype"/>
        </w:rPr>
        <w:t xml:space="preserve"> de la Unidad de Transparencia tenía la obligación de cumplir con lo que dispone la normatividad aplicable que, en primera instancia implica que solicite a todas las áreas que pudieron haber generado o administrado la </w:t>
      </w:r>
      <w:r w:rsidRPr="0090397F">
        <w:rPr>
          <w:rFonts w:ascii="Palatino Linotype" w:hAnsi="Palatino Linotype"/>
        </w:rPr>
        <w:lastRenderedPageBreak/>
        <w:t>información requerida, la búsqueda de la misma. De la verificación realizada al expediente electrónico integrado en el SAIMEX se aprecia que el titular de la Unidad de Transparencia no realizó requerimiento alguno, tal y como se muestra en la imagen de referencia:</w:t>
      </w:r>
    </w:p>
    <w:p w14:paraId="5EE419CD" w14:textId="073583CF" w:rsidR="009147B2" w:rsidRPr="0090397F" w:rsidRDefault="009147B2" w:rsidP="009147B2">
      <w:pPr>
        <w:spacing w:line="360" w:lineRule="auto"/>
        <w:jc w:val="center"/>
        <w:rPr>
          <w:rFonts w:ascii="Palatino Linotype" w:hAnsi="Palatino Linotype"/>
        </w:rPr>
      </w:pPr>
      <w:r w:rsidRPr="0090397F">
        <w:rPr>
          <w:rFonts w:ascii="Palatino Linotype" w:hAnsi="Palatino Linotype"/>
          <w:noProof/>
          <w:lang w:val="es-MX" w:eastAsia="es-MX"/>
        </w:rPr>
        <w:drawing>
          <wp:inline distT="0" distB="0" distL="0" distR="0" wp14:anchorId="7D68E115" wp14:editId="4C88FFF5">
            <wp:extent cx="5289550" cy="2575885"/>
            <wp:effectExtent l="19050" t="19050" r="25400"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9550" cy="2575885"/>
                    </a:xfrm>
                    <a:prstGeom prst="rect">
                      <a:avLst/>
                    </a:prstGeom>
                    <a:noFill/>
                    <a:ln>
                      <a:solidFill>
                        <a:schemeClr val="tx1"/>
                      </a:solidFill>
                    </a:ln>
                  </pic:spPr>
                </pic:pic>
              </a:graphicData>
            </a:graphic>
          </wp:inline>
        </w:drawing>
      </w:r>
    </w:p>
    <w:p w14:paraId="6FBEC4C2" w14:textId="4AD14F64" w:rsidR="009147B2" w:rsidRPr="0090397F" w:rsidRDefault="009147B2" w:rsidP="009147B2">
      <w:pPr>
        <w:spacing w:line="360" w:lineRule="auto"/>
        <w:rPr>
          <w:rFonts w:ascii="Palatino Linotype" w:hAnsi="Palatino Linotype"/>
        </w:rPr>
      </w:pPr>
    </w:p>
    <w:p w14:paraId="2EB6FFB9" w14:textId="76822218" w:rsidR="009147B2" w:rsidRPr="0090397F" w:rsidRDefault="009147B2" w:rsidP="009147B2">
      <w:pPr>
        <w:pStyle w:val="Prrafodelista"/>
        <w:numPr>
          <w:ilvl w:val="0"/>
          <w:numId w:val="2"/>
        </w:numPr>
        <w:spacing w:line="360" w:lineRule="auto"/>
        <w:ind w:left="0" w:firstLine="0"/>
        <w:jc w:val="both"/>
        <w:rPr>
          <w:rFonts w:ascii="Palatino Linotype" w:hAnsi="Palatino Linotype"/>
        </w:rPr>
      </w:pPr>
      <w:r w:rsidRPr="0090397F">
        <w:rPr>
          <w:rFonts w:ascii="Palatino Linotype" w:hAnsi="Palatino Linotype"/>
        </w:rPr>
        <w:t xml:space="preserve">Como se acredita con lo anterior, no hubo requerimiento alguno a cualquiera de los servidores públicos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evidentemente en el presente asunto no ocurrió, toda vez que de primera mano el Titular de la Unidad de Transparencia respondió al particular, omitiendo en todo momento requerir la información a las diferentes áreas que integran al SUJETO OBLIGADO por lo que </w:t>
      </w:r>
      <w:r w:rsidRPr="0090397F">
        <w:rPr>
          <w:rFonts w:ascii="Palatino Linotype" w:hAnsi="Palatino Linotype"/>
        </w:rPr>
        <w:lastRenderedPageBreak/>
        <w:t>no se practicó la más elemental búsqueda de la información con la finalidad de respetar el derecho del particular para acceder a la información pública, violentando evidentemente el derecho de acceso a la información pública y los artículos 51 y 53 de la ley de la materia que señalan:</w:t>
      </w:r>
    </w:p>
    <w:p w14:paraId="3D7D20EB" w14:textId="77777777" w:rsidR="009147B2" w:rsidRPr="0090397F" w:rsidRDefault="009147B2" w:rsidP="009147B2">
      <w:pPr>
        <w:spacing w:line="360" w:lineRule="auto"/>
        <w:jc w:val="both"/>
        <w:rPr>
          <w:rFonts w:ascii="Palatino Linotype" w:hAnsi="Palatino Linotype"/>
        </w:rPr>
      </w:pPr>
    </w:p>
    <w:p w14:paraId="0464B782"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 xml:space="preserve">Artículo 51. Los sujetos obligados designarán a un responsable para atender la Unidad de Transparencia, quien fungirá como enlace entre éstos y los solicitantes. </w:t>
      </w:r>
      <w:r w:rsidRPr="0090397F">
        <w:rPr>
          <w:rFonts w:ascii="Palatino Linotype" w:hAnsi="Palatino Linotype"/>
          <w:b/>
          <w:i/>
          <w:u w:val="single"/>
        </w:rPr>
        <w:t>Dicha Unidad será la encargada de tramitar internamente la solicitud de información</w:t>
      </w:r>
      <w:r w:rsidRPr="0090397F">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E0AB6D"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w:t>
      </w:r>
    </w:p>
    <w:p w14:paraId="7962F0F8" w14:textId="77777777" w:rsidR="009147B2" w:rsidRPr="0090397F" w:rsidRDefault="009147B2" w:rsidP="009147B2">
      <w:pPr>
        <w:spacing w:line="360" w:lineRule="auto"/>
        <w:ind w:left="851" w:right="616"/>
        <w:jc w:val="both"/>
        <w:rPr>
          <w:rFonts w:ascii="Palatino Linotype" w:hAnsi="Palatino Linotype"/>
          <w:i/>
        </w:rPr>
      </w:pPr>
    </w:p>
    <w:p w14:paraId="141D4D17"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Artículo 53. Las Unidades de Transparencia tendrán las siguientes funciones:</w:t>
      </w:r>
    </w:p>
    <w:p w14:paraId="432332B0"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w:t>
      </w:r>
    </w:p>
    <w:p w14:paraId="385C60C8"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 xml:space="preserve">II. Recibir, </w:t>
      </w:r>
      <w:r w:rsidRPr="0090397F">
        <w:rPr>
          <w:rFonts w:ascii="Palatino Linotype" w:hAnsi="Palatino Linotype"/>
          <w:b/>
          <w:i/>
          <w:u w:val="single"/>
        </w:rPr>
        <w:t>tramitar</w:t>
      </w:r>
      <w:r w:rsidRPr="0090397F">
        <w:rPr>
          <w:rFonts w:ascii="Palatino Linotype" w:hAnsi="Palatino Linotype"/>
          <w:i/>
        </w:rPr>
        <w:t xml:space="preserve"> y dar respuesta a las solicitudes de acceso a la información;</w:t>
      </w:r>
    </w:p>
    <w:p w14:paraId="4AF9A023"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w:t>
      </w:r>
    </w:p>
    <w:p w14:paraId="6581437E" w14:textId="77777777" w:rsidR="009147B2" w:rsidRPr="0090397F" w:rsidRDefault="009147B2" w:rsidP="009147B2">
      <w:pPr>
        <w:spacing w:line="360" w:lineRule="auto"/>
        <w:ind w:left="851" w:right="616"/>
        <w:jc w:val="both"/>
        <w:rPr>
          <w:rFonts w:ascii="Palatino Linotype" w:hAnsi="Palatino Linotype"/>
          <w:b/>
          <w:i/>
          <w:u w:val="single"/>
        </w:rPr>
      </w:pPr>
      <w:r w:rsidRPr="0090397F">
        <w:rPr>
          <w:rFonts w:ascii="Palatino Linotype" w:hAnsi="Palatino Linotype"/>
          <w:i/>
        </w:rPr>
        <w:t>IV.</w:t>
      </w:r>
      <w:r w:rsidRPr="0090397F">
        <w:rPr>
          <w:rFonts w:ascii="Palatino Linotype" w:hAnsi="Palatino Linotype"/>
          <w:i/>
          <w:u w:val="single"/>
        </w:rPr>
        <w:t xml:space="preserve"> </w:t>
      </w:r>
      <w:r w:rsidRPr="0090397F">
        <w:rPr>
          <w:rFonts w:ascii="Palatino Linotype" w:hAnsi="Palatino Linotype"/>
          <w:b/>
          <w:i/>
          <w:u w:val="single"/>
        </w:rPr>
        <w:t>Realizar, con efectividad, los trámites internos necesarios para la atención de las solicitudes de acceso a la información;</w:t>
      </w:r>
    </w:p>
    <w:p w14:paraId="2B071E61"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t>…</w:t>
      </w:r>
    </w:p>
    <w:p w14:paraId="4B252E67" w14:textId="77777777" w:rsidR="009147B2" w:rsidRPr="0090397F" w:rsidRDefault="009147B2" w:rsidP="009147B2">
      <w:pPr>
        <w:spacing w:line="360" w:lineRule="auto"/>
        <w:ind w:left="851" w:right="616"/>
        <w:jc w:val="both"/>
        <w:rPr>
          <w:rFonts w:ascii="Palatino Linotype" w:hAnsi="Palatino Linotype"/>
          <w:i/>
        </w:rPr>
      </w:pPr>
      <w:r w:rsidRPr="0090397F">
        <w:rPr>
          <w:rFonts w:ascii="Palatino Linotype" w:hAnsi="Palatino Linotype"/>
          <w:i/>
        </w:rPr>
        <w:lastRenderedPageBreak/>
        <w:t>XII. Fomentar la transparencia y accesibilidad al interior del sujeto obligado;</w:t>
      </w:r>
    </w:p>
    <w:p w14:paraId="6C7203FA" w14:textId="77777777" w:rsidR="009147B2" w:rsidRPr="0090397F" w:rsidRDefault="009147B2" w:rsidP="009147B2">
      <w:pPr>
        <w:spacing w:line="360" w:lineRule="auto"/>
        <w:jc w:val="both"/>
        <w:rPr>
          <w:rFonts w:ascii="Palatino Linotype" w:hAnsi="Palatino Linotype"/>
        </w:rPr>
      </w:pPr>
    </w:p>
    <w:p w14:paraId="6D0F7080" w14:textId="77777777" w:rsidR="009147B2" w:rsidRPr="0090397F" w:rsidRDefault="009147B2" w:rsidP="009147B2">
      <w:pPr>
        <w:pStyle w:val="Prrafodelista"/>
        <w:numPr>
          <w:ilvl w:val="0"/>
          <w:numId w:val="2"/>
        </w:numPr>
        <w:spacing w:line="360" w:lineRule="auto"/>
        <w:ind w:left="0" w:firstLine="0"/>
        <w:jc w:val="both"/>
        <w:rPr>
          <w:rFonts w:ascii="Palatino Linotype" w:hAnsi="Palatino Linotype"/>
        </w:rPr>
      </w:pPr>
      <w:r w:rsidRPr="0090397F">
        <w:rPr>
          <w:rFonts w:ascii="Palatino Linotype" w:hAnsi="Palatino Linotype"/>
        </w:rPr>
        <w:t>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045BC0E3" w14:textId="77777777" w:rsidR="009147B2" w:rsidRPr="0090397F" w:rsidRDefault="009147B2" w:rsidP="009147B2">
      <w:pPr>
        <w:spacing w:line="360" w:lineRule="auto"/>
        <w:jc w:val="both"/>
        <w:rPr>
          <w:rFonts w:ascii="Palatino Linotype" w:hAnsi="Palatino Linotype"/>
        </w:rPr>
      </w:pPr>
    </w:p>
    <w:p w14:paraId="4F03649C" w14:textId="77777777" w:rsidR="009147B2" w:rsidRPr="0090397F" w:rsidRDefault="009147B2" w:rsidP="009147B2">
      <w:pPr>
        <w:pStyle w:val="Prrafodelista"/>
        <w:numPr>
          <w:ilvl w:val="0"/>
          <w:numId w:val="2"/>
        </w:numPr>
        <w:spacing w:line="360" w:lineRule="auto"/>
        <w:ind w:left="0" w:firstLine="0"/>
        <w:jc w:val="both"/>
        <w:rPr>
          <w:rFonts w:ascii="Palatino Linotype" w:hAnsi="Palatino Linotype"/>
        </w:rPr>
      </w:pPr>
      <w:r w:rsidRPr="0090397F">
        <w:rPr>
          <w:rFonts w:ascii="Palatino Linotype" w:hAnsi="Palatino Linotype"/>
        </w:rPr>
        <w:t>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50378B97" w14:textId="77777777" w:rsidR="009147B2" w:rsidRPr="0090397F" w:rsidRDefault="009147B2" w:rsidP="009147B2">
      <w:pPr>
        <w:spacing w:line="360" w:lineRule="auto"/>
        <w:jc w:val="both"/>
        <w:rPr>
          <w:rFonts w:ascii="Palatino Linotype" w:hAnsi="Palatino Linotype"/>
        </w:rPr>
      </w:pPr>
    </w:p>
    <w:p w14:paraId="7DF2EE4D" w14:textId="3DE861D3" w:rsidR="009147B2" w:rsidRPr="0090397F" w:rsidRDefault="009147B2" w:rsidP="009147B2">
      <w:pPr>
        <w:pStyle w:val="Prrafodelista"/>
        <w:numPr>
          <w:ilvl w:val="0"/>
          <w:numId w:val="2"/>
        </w:numPr>
        <w:spacing w:line="360" w:lineRule="auto"/>
        <w:ind w:left="0" w:firstLine="0"/>
        <w:jc w:val="both"/>
        <w:rPr>
          <w:rFonts w:ascii="Palatino Linotype" w:hAnsi="Palatino Linotype"/>
        </w:rPr>
      </w:pPr>
      <w:r w:rsidRPr="0090397F">
        <w:rPr>
          <w:rFonts w:ascii="Palatino Linotype" w:hAnsi="Palatino Linotype"/>
        </w:rPr>
        <w:lastRenderedPageBreak/>
        <w:t>Como se puede apreciar en el presente asunto, el titular  de la unidad no tramitó la solicitud de información, no fueron efectivas sus gestiones toda vez que omitió realizarlas y por supuesto no fomentó la transparencia sino lo contrario, bloqueó el acceso a la misma toda vez que no requirió documentación alguna al interior del SUJETO OBLIGADO, lo que propició que no se realizara la menor búsqueda posible de la información para localizarla y entregarla al particular. En lugar de ello generó una respuesta basada en una interpretación artificial que se aparta del sentido común y usual de los conceptos. Con acciones como esas se afecta evidentemente el derecho de acceso a la información pública de las personas y el Sujeto Obligado incumple con su obligación constitucional de garantizarlo y ello constituye una afectación al derecho.</w:t>
      </w:r>
    </w:p>
    <w:p w14:paraId="40672FB7" w14:textId="77777777" w:rsidR="006A4A92" w:rsidRPr="0090397F" w:rsidRDefault="006A4A92" w:rsidP="009147B2">
      <w:pPr>
        <w:pStyle w:val="Prrafodelista"/>
        <w:spacing w:line="360" w:lineRule="auto"/>
        <w:ind w:left="0"/>
        <w:jc w:val="both"/>
        <w:rPr>
          <w:rFonts w:ascii="Palatino Linotype" w:hAnsi="Palatino Linotype" w:cs="Arial"/>
        </w:rPr>
      </w:pPr>
    </w:p>
    <w:p w14:paraId="6B7703C9" w14:textId="7460CFF4" w:rsidR="00B67ED2" w:rsidRPr="0090397F" w:rsidRDefault="009147B2" w:rsidP="00AB6D87">
      <w:pPr>
        <w:numPr>
          <w:ilvl w:val="0"/>
          <w:numId w:val="2"/>
        </w:numPr>
        <w:spacing w:before="240" w:after="240" w:line="360" w:lineRule="auto"/>
        <w:ind w:left="0" w:firstLine="0"/>
        <w:contextualSpacing/>
        <w:jc w:val="both"/>
        <w:rPr>
          <w:rFonts w:ascii="Palatino Linotype" w:eastAsia="Times New Roman" w:hAnsi="Palatino Linotype"/>
        </w:rPr>
      </w:pPr>
      <w:r w:rsidRPr="0090397F">
        <w:rPr>
          <w:rFonts w:ascii="Palatino Linotype" w:eastAsia="Times New Roman" w:hAnsi="Palatino Linotype"/>
        </w:rPr>
        <w:t xml:space="preserve">Luego entonces, es que resulta dable revocar la respuesta y ordenar la entrega de la información de </w:t>
      </w:r>
      <w:r w:rsidR="00CE3B7F" w:rsidRPr="0090397F">
        <w:rPr>
          <w:rFonts w:ascii="Palatino Linotype" w:eastAsia="Times New Roman" w:hAnsi="Palatino Linotype"/>
        </w:rPr>
        <w:t>mérito</w:t>
      </w:r>
      <w:r w:rsidRPr="0090397F">
        <w:rPr>
          <w:rFonts w:ascii="Palatino Linotype" w:eastAsia="Times New Roman" w:hAnsi="Palatino Linotype"/>
        </w:rPr>
        <w:t xml:space="preserve"> por corresponder a información que si es </w:t>
      </w:r>
      <w:r w:rsidR="00CE3B7F" w:rsidRPr="0090397F">
        <w:rPr>
          <w:rFonts w:ascii="Palatino Linotype" w:eastAsia="Times New Roman" w:hAnsi="Palatino Linotype"/>
        </w:rPr>
        <w:t>susceptible</w:t>
      </w:r>
      <w:r w:rsidRPr="0090397F">
        <w:rPr>
          <w:rFonts w:ascii="Palatino Linotype" w:eastAsia="Times New Roman" w:hAnsi="Palatino Linotype"/>
        </w:rPr>
        <w:t xml:space="preserve"> de entregar en versión pública testando únicamente aquellos datos personales que deban ser protegidos, emitiendo el Acuerdo del Comité de Transparencia que la sustente y se ponga también a disposición del particular. </w:t>
      </w:r>
      <w:r w:rsidR="00AB6D87" w:rsidRPr="0090397F">
        <w:rPr>
          <w:rFonts w:ascii="Palatino Linotype" w:eastAsia="Times New Roman" w:hAnsi="Palatino Linotype"/>
        </w:rPr>
        <w:t xml:space="preserve">Lo anterior resulta </w:t>
      </w:r>
      <w:r w:rsidR="00CE3B7F" w:rsidRPr="0090397F">
        <w:rPr>
          <w:rFonts w:ascii="Palatino Linotype" w:eastAsia="Times New Roman" w:hAnsi="Palatino Linotype"/>
        </w:rPr>
        <w:t>así</w:t>
      </w:r>
      <w:r w:rsidR="00AB6D87" w:rsidRPr="0090397F">
        <w:rPr>
          <w:rFonts w:ascii="Palatino Linotype" w:eastAsia="Times New Roman" w:hAnsi="Palatino Linotype"/>
        </w:rPr>
        <w:t xml:space="preserve">, </w:t>
      </w:r>
      <w:r w:rsidR="00D357B1" w:rsidRPr="0090397F">
        <w:rPr>
          <w:rFonts w:ascii="Palatino Linotype" w:eastAsia="Times New Roman" w:hAnsi="Palatino Linotype"/>
        </w:rPr>
        <w:t>dado</w:t>
      </w:r>
      <w:r w:rsidR="00AB6D87" w:rsidRPr="0090397F">
        <w:rPr>
          <w:rFonts w:ascii="Palatino Linotype" w:eastAsia="Times New Roman" w:hAnsi="Palatino Linotype"/>
        </w:rPr>
        <w:t xml:space="preserve"> que</w:t>
      </w:r>
      <w:r w:rsidR="00B67ED2" w:rsidRPr="0090397F">
        <w:rPr>
          <w:rFonts w:ascii="Palatino Linotype" w:eastAsia="Times New Roman" w:hAnsi="Palatino Linotype"/>
        </w:rPr>
        <w:t xml:space="preserve"> el Derecho de Acceso a la Información Pública se define como: </w:t>
      </w:r>
      <w:r w:rsidR="00B67ED2" w:rsidRPr="0090397F">
        <w:rPr>
          <w:rFonts w:ascii="Palatino Linotype" w:hAnsi="Palatino Linotype"/>
          <w:i/>
          <w:color w:val="000000"/>
        </w:rPr>
        <w:t>La igualdad de oportunidades para recibir, buscar e impartir información</w:t>
      </w:r>
      <w:r w:rsidR="00B67ED2" w:rsidRPr="0090397F">
        <w:rPr>
          <w:rFonts w:ascii="Palatino Linotype" w:hAnsi="Palatino Linotype"/>
          <w:i/>
          <w:color w:val="000000"/>
          <w:vertAlign w:val="superscript"/>
        </w:rPr>
        <w:footnoteReference w:id="1"/>
      </w:r>
      <w:r w:rsidR="00B67ED2" w:rsidRPr="0090397F">
        <w:rPr>
          <w:rFonts w:ascii="Palatino Linotype" w:hAnsi="Palatino Linotype"/>
          <w:i/>
          <w:color w:val="000000"/>
        </w:rPr>
        <w:t xml:space="preserve">en posesión de cualquier autoridad, entidad, órgano y organismo de los poderes Ejecutivo, Legislativo y Judicial, </w:t>
      </w:r>
      <w:r w:rsidR="00B67ED2" w:rsidRPr="0090397F">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00B67ED2" w:rsidRPr="0090397F">
        <w:rPr>
          <w:rFonts w:ascii="Palatino Linotype" w:hAnsi="Palatino Linotype"/>
          <w:i/>
          <w:color w:val="000000"/>
          <w:vertAlign w:val="superscript"/>
        </w:rPr>
        <w:footnoteReference w:id="2"/>
      </w:r>
      <w:r w:rsidR="00B67ED2" w:rsidRPr="0090397F">
        <w:rPr>
          <w:rFonts w:ascii="Palatino Linotype" w:hAnsi="Palatino Linotype"/>
          <w:color w:val="000000"/>
        </w:rPr>
        <w:t>que se constituye como una herramienta fundamental para ejercer</w:t>
      </w:r>
      <w:r w:rsidR="00B67ED2" w:rsidRPr="0090397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B67ED2" w:rsidRPr="0090397F">
        <w:rPr>
          <w:rFonts w:ascii="Palatino Linotype" w:hAnsi="Palatino Linotype"/>
          <w:i/>
          <w:color w:val="000000"/>
          <w:vertAlign w:val="superscript"/>
        </w:rPr>
        <w:footnoteReference w:id="3"/>
      </w:r>
      <w:r w:rsidR="00B67ED2" w:rsidRPr="0090397F">
        <w:rPr>
          <w:rFonts w:ascii="Palatino Linotype" w:hAnsi="Palatino Linotype"/>
          <w:color w:val="000000"/>
        </w:rPr>
        <w:t>fomentando</w:t>
      </w:r>
      <w:r w:rsidR="00B67ED2" w:rsidRPr="0090397F">
        <w:rPr>
          <w:rFonts w:ascii="Palatino Linotype" w:hAnsi="Palatino Linotype"/>
          <w:i/>
          <w:color w:val="000000"/>
        </w:rPr>
        <w:t xml:space="preserve"> la transparencia de las actividades estatales y </w:t>
      </w:r>
      <w:r w:rsidR="00B67ED2" w:rsidRPr="0090397F">
        <w:rPr>
          <w:rFonts w:ascii="Palatino Linotype" w:hAnsi="Palatino Linotype"/>
          <w:color w:val="000000"/>
        </w:rPr>
        <w:t>promoviendo</w:t>
      </w:r>
      <w:r w:rsidR="00B67ED2" w:rsidRPr="0090397F">
        <w:rPr>
          <w:rFonts w:ascii="Palatino Linotype" w:hAnsi="Palatino Linotype"/>
          <w:i/>
          <w:color w:val="000000"/>
        </w:rPr>
        <w:t xml:space="preserve"> la responsabilidad de los funcionarios sobre su gestión pública,</w:t>
      </w:r>
      <w:r w:rsidR="00B67ED2" w:rsidRPr="0090397F">
        <w:rPr>
          <w:rFonts w:ascii="Palatino Linotype" w:hAnsi="Palatino Linotype"/>
          <w:i/>
          <w:color w:val="000000"/>
          <w:vertAlign w:val="superscript"/>
        </w:rPr>
        <w:footnoteReference w:id="4"/>
      </w:r>
      <w:r w:rsidR="00B67ED2" w:rsidRPr="0090397F">
        <w:rPr>
          <w:rFonts w:ascii="Palatino Linotype" w:hAnsi="Palatino Linotype"/>
          <w:color w:val="000000"/>
        </w:rPr>
        <w:t>que permite</w:t>
      </w:r>
      <w:r w:rsidR="00B67ED2" w:rsidRPr="0090397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FD921C4" w14:textId="77777777" w:rsidR="00B67ED2" w:rsidRPr="0090397F" w:rsidRDefault="00B67ED2" w:rsidP="00B67ED2">
      <w:pPr>
        <w:contextualSpacing/>
        <w:rPr>
          <w:rFonts w:ascii="Palatino Linotype" w:eastAsia="Times New Roman" w:hAnsi="Palatino Linotype"/>
        </w:rPr>
      </w:pPr>
    </w:p>
    <w:p w14:paraId="57F13DD5"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cs="Arial"/>
          <w:i/>
          <w:color w:val="000000" w:themeColor="text1"/>
        </w:rPr>
      </w:pPr>
      <w:r w:rsidRPr="0090397F">
        <w:rPr>
          <w:rFonts w:ascii="Palatino Linotype" w:hAnsi="Palatino Linotype" w:cs="Arial"/>
        </w:rPr>
        <w:t xml:space="preserve">Para entender los alcances de la información pública se considera importante citar el criterio </w:t>
      </w:r>
      <w:r w:rsidRPr="0090397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0397F">
        <w:rPr>
          <w:rFonts w:ascii="Palatino Linotype" w:hAnsi="Palatino Linotype" w:cs="Arial"/>
        </w:rPr>
        <w:t>cuyo rubro y texto dispone:</w:t>
      </w:r>
    </w:p>
    <w:p w14:paraId="5CDE0837" w14:textId="77777777" w:rsidR="00B67ED2" w:rsidRPr="0090397F" w:rsidRDefault="00B67ED2" w:rsidP="00B67ED2">
      <w:pPr>
        <w:pStyle w:val="Prrafodelista"/>
        <w:rPr>
          <w:rFonts w:ascii="Palatino Linotype" w:hAnsi="Palatino Linotype" w:cs="Arial"/>
          <w:i/>
          <w:color w:val="000000" w:themeColor="text1"/>
        </w:rPr>
      </w:pPr>
    </w:p>
    <w:p w14:paraId="662D76E7"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Arial"/>
          <w:b/>
          <w:i/>
          <w:lang w:val="es-MX" w:eastAsia="es-MX"/>
        </w:rPr>
      </w:pPr>
      <w:r w:rsidRPr="0090397F">
        <w:rPr>
          <w:rFonts w:ascii="Palatino Linotype" w:hAnsi="Palatino Linotype" w:cs="Arial"/>
          <w:b/>
          <w:i/>
          <w:lang w:val="es-MX" w:eastAsia="es-MX"/>
        </w:rPr>
        <w:t>“CRITERIO 0002-11</w:t>
      </w:r>
    </w:p>
    <w:p w14:paraId="7937590D"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90397F">
        <w:rPr>
          <w:rFonts w:ascii="Palatino Linotype" w:hAnsi="Palatino Linotype" w:cs="Arial"/>
          <w:b/>
          <w:i/>
          <w:lang w:val="es-MX" w:eastAsia="es-MX"/>
        </w:rPr>
        <w:t xml:space="preserve">INFORMACIÓN PÚBLICA, CONCEPTO DE, EN MATERIA DE TRANSPARENCIA. INTERPRETACIÓN TEMÁTICA DE LOS </w:t>
      </w:r>
      <w:r w:rsidRPr="0090397F">
        <w:rPr>
          <w:rFonts w:ascii="Palatino Linotype" w:hAnsi="Palatino Linotype" w:cs="Arial"/>
          <w:b/>
          <w:i/>
          <w:lang w:val="es-MX" w:eastAsia="es-MX"/>
        </w:rPr>
        <w:lastRenderedPageBreak/>
        <w:t xml:space="preserve">ARTÍCULOS 2, FRACCIÓN </w:t>
      </w:r>
      <w:r w:rsidRPr="0090397F">
        <w:rPr>
          <w:rFonts w:ascii="Palatino Linotype" w:hAnsi="Palatino Linotype" w:cs="Arial"/>
          <w:b/>
          <w:bCs/>
          <w:i/>
          <w:lang w:val="es-MX" w:eastAsia="es-MX"/>
        </w:rPr>
        <w:t xml:space="preserve">V, XV, Y XVI, </w:t>
      </w:r>
      <w:r w:rsidRPr="0090397F">
        <w:rPr>
          <w:rFonts w:ascii="Palatino Linotype" w:hAnsi="Palatino Linotype" w:cs="Arial"/>
          <w:b/>
          <w:i/>
          <w:lang w:val="es-MX" w:eastAsia="es-MX"/>
        </w:rPr>
        <w:t>3, 4,11 Y 41.</w:t>
      </w:r>
      <w:r w:rsidRPr="0090397F">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603F75"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90397F">
        <w:rPr>
          <w:rFonts w:ascii="Palatino Linotype" w:hAnsi="Palatino Linotype" w:cs="Arial"/>
          <w:i/>
          <w:lang w:val="es-MX" w:eastAsia="es-MX"/>
        </w:rPr>
        <w:t>En consecuencia el acceso a la información se refiere a que se cumplan cualquiera de los siguientes tres supuestos:</w:t>
      </w:r>
    </w:p>
    <w:p w14:paraId="166F4F89"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0397F">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74B010D"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0397F">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374381A" w14:textId="77777777" w:rsidR="00B67ED2" w:rsidRPr="0090397F" w:rsidRDefault="00B67ED2" w:rsidP="00B67ED2">
      <w:pPr>
        <w:spacing w:line="360" w:lineRule="auto"/>
        <w:ind w:left="567" w:right="567"/>
        <w:jc w:val="both"/>
        <w:rPr>
          <w:rFonts w:ascii="Palatino Linotype" w:hAnsi="Palatino Linotype" w:cs="Arial"/>
          <w:i/>
          <w:color w:val="000000" w:themeColor="text1"/>
          <w:sz w:val="22"/>
          <w:szCs w:val="22"/>
        </w:rPr>
      </w:pPr>
      <w:r w:rsidRPr="0090397F">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C98F1E5" w14:textId="77777777" w:rsidR="00B67ED2" w:rsidRPr="0090397F" w:rsidRDefault="00B67ED2" w:rsidP="00B67ED2">
      <w:pPr>
        <w:pStyle w:val="Prrafodelista"/>
        <w:tabs>
          <w:tab w:val="left" w:pos="851"/>
        </w:tabs>
        <w:spacing w:line="360" w:lineRule="auto"/>
        <w:ind w:left="0" w:right="49"/>
        <w:jc w:val="both"/>
        <w:rPr>
          <w:rFonts w:ascii="Palatino Linotype" w:hAnsi="Palatino Linotype"/>
          <w:lang w:val="es-ES"/>
        </w:rPr>
      </w:pPr>
    </w:p>
    <w:p w14:paraId="5284BDB9"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cs="Arial"/>
          <w:sz w:val="28"/>
          <w:lang w:val="es-ES"/>
        </w:rPr>
      </w:pPr>
      <w:r w:rsidRPr="0090397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96F52C0" w14:textId="77777777" w:rsidR="00B67ED2" w:rsidRPr="0090397F" w:rsidRDefault="00B67ED2" w:rsidP="00B67ED2">
      <w:pPr>
        <w:pStyle w:val="Prrafodelista"/>
        <w:spacing w:line="360" w:lineRule="auto"/>
        <w:ind w:left="0"/>
        <w:jc w:val="both"/>
        <w:rPr>
          <w:rFonts w:ascii="Palatino Linotype" w:hAnsi="Palatino Linotype" w:cs="Arial"/>
          <w:sz w:val="28"/>
          <w:lang w:val="es-ES"/>
        </w:rPr>
      </w:pPr>
    </w:p>
    <w:p w14:paraId="4EC662D8"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i/>
          <w:sz w:val="28"/>
          <w:lang w:val="es-ES"/>
        </w:rPr>
      </w:pPr>
      <w:r w:rsidRPr="0090397F">
        <w:rPr>
          <w:rFonts w:ascii="Palatino Linotype" w:eastAsiaTheme="minorHAnsi" w:hAnsi="Palatino Linotype" w:cs="Bookman Old Style,Bold"/>
          <w:b/>
          <w:bCs/>
          <w:i/>
          <w:sz w:val="22"/>
          <w:szCs w:val="20"/>
          <w:lang w:val="es-MX" w:eastAsia="en-US"/>
        </w:rPr>
        <w:t xml:space="preserve">XI. Documento: </w:t>
      </w:r>
      <w:r w:rsidRPr="0090397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0397F">
        <w:rPr>
          <w:rFonts w:ascii="Palatino Linotype" w:eastAsiaTheme="minorHAnsi" w:hAnsi="Palatino Linotype" w:cs="Bookman Old Style"/>
          <w:b/>
          <w:i/>
          <w:sz w:val="22"/>
          <w:szCs w:val="20"/>
          <w:lang w:val="es-MX" w:eastAsia="en-US"/>
        </w:rPr>
        <w:t>cualquier otro registro</w:t>
      </w:r>
      <w:r w:rsidRPr="0090397F">
        <w:rPr>
          <w:rFonts w:ascii="Palatino Linotype" w:eastAsiaTheme="minorHAnsi" w:hAnsi="Palatino Linotype" w:cs="Bookman Old Style"/>
          <w:i/>
          <w:sz w:val="22"/>
          <w:szCs w:val="20"/>
          <w:lang w:val="es-MX" w:eastAsia="en-US"/>
        </w:rPr>
        <w:t xml:space="preserve"> que documente el ejercicio de las facultades, funciones y competencias de los sujetos </w:t>
      </w:r>
      <w:r w:rsidRPr="0090397F">
        <w:rPr>
          <w:rFonts w:ascii="Palatino Linotype" w:eastAsiaTheme="minorHAnsi" w:hAnsi="Palatino Linotype" w:cs="Bookman Old Style"/>
          <w:i/>
          <w:sz w:val="22"/>
          <w:szCs w:val="20"/>
          <w:lang w:val="es-MX"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2BCAE32B" w14:textId="77777777" w:rsidR="00B67ED2" w:rsidRPr="0090397F" w:rsidRDefault="00B67ED2" w:rsidP="00B67ED2">
      <w:pPr>
        <w:pStyle w:val="Prrafodelista"/>
        <w:tabs>
          <w:tab w:val="left" w:pos="851"/>
        </w:tabs>
        <w:spacing w:line="360" w:lineRule="auto"/>
        <w:ind w:left="0" w:right="49"/>
        <w:jc w:val="both"/>
        <w:rPr>
          <w:rFonts w:ascii="Palatino Linotype" w:hAnsi="Palatino Linotype"/>
          <w:lang w:val="es-ES"/>
        </w:rPr>
      </w:pPr>
    </w:p>
    <w:p w14:paraId="2179B546"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lang w:val="es-ES"/>
        </w:rPr>
      </w:pPr>
      <w:r w:rsidRPr="0090397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52C114D" w14:textId="77777777" w:rsidR="00B67ED2" w:rsidRPr="0090397F" w:rsidRDefault="00B67ED2" w:rsidP="00B67ED2">
      <w:pPr>
        <w:pStyle w:val="Prrafodelista"/>
        <w:spacing w:line="360" w:lineRule="auto"/>
        <w:ind w:left="0"/>
        <w:jc w:val="both"/>
        <w:rPr>
          <w:rFonts w:ascii="Palatino Linotype" w:eastAsia="Calibri" w:hAnsi="Palatino Linotype" w:cs="Arial"/>
        </w:rPr>
      </w:pPr>
    </w:p>
    <w:p w14:paraId="16A08CC5" w14:textId="77777777" w:rsidR="00B67ED2" w:rsidRPr="0090397F"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90397F">
        <w:rPr>
          <w:rFonts w:ascii="Palatino Linotype" w:eastAsia="Calibri" w:hAnsi="Palatino Linotype" w:cs="Arial"/>
        </w:rPr>
        <w:t>Luego entonces, e</w:t>
      </w:r>
      <w:r w:rsidRPr="0090397F">
        <w:rPr>
          <w:rFonts w:ascii="Palatino Linotype" w:eastAsia="MS Mincho" w:hAnsi="Palatino Linotype"/>
        </w:rPr>
        <w:t xml:space="preserve">l acceso a la información es un derecho humano constitucional y convencionalmente reconocido y para tal efecto </w:t>
      </w:r>
      <w:r w:rsidRPr="0090397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0397F">
        <w:rPr>
          <w:rFonts w:ascii="Palatino Linotype" w:eastAsia="Calibri" w:hAnsi="Palatino Linotype"/>
          <w:i/>
          <w:lang w:val="es-ES"/>
        </w:rPr>
        <w:t xml:space="preserve">en el ámbito de sus atribuciones, de promover, respetar, proteger y </w:t>
      </w:r>
      <w:r w:rsidRPr="0090397F">
        <w:rPr>
          <w:rFonts w:ascii="Palatino Linotype" w:eastAsia="Calibri" w:hAnsi="Palatino Linotype"/>
          <w:b/>
          <w:i/>
          <w:lang w:val="es-ES"/>
        </w:rPr>
        <w:t>garantizar</w:t>
      </w:r>
      <w:r w:rsidRPr="0090397F">
        <w:rPr>
          <w:rFonts w:ascii="Palatino Linotype" w:eastAsia="Calibri" w:hAnsi="Palatino Linotype"/>
          <w:i/>
          <w:lang w:val="es-ES"/>
        </w:rPr>
        <w:t xml:space="preserve"> los derechos humanos. </w:t>
      </w:r>
      <w:r w:rsidRPr="0090397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0397F">
        <w:rPr>
          <w:rFonts w:ascii="Palatino Linotype" w:eastAsia="Calibri" w:hAnsi="Palatino Linotype"/>
          <w:b/>
          <w:i/>
          <w:lang w:val="es-ES"/>
        </w:rPr>
        <w:t xml:space="preserve"> e</w:t>
      </w:r>
      <w:r w:rsidRPr="0090397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0397F">
        <w:rPr>
          <w:rStyle w:val="Refdenotaalpie"/>
          <w:rFonts w:ascii="Palatino Linotype" w:hAnsi="Palatino Linotype"/>
          <w:i/>
        </w:rPr>
        <w:footnoteReference w:id="5"/>
      </w:r>
      <w:r w:rsidRPr="0090397F">
        <w:rPr>
          <w:rFonts w:ascii="Palatino Linotype" w:hAnsi="Palatino Linotype"/>
          <w:i/>
        </w:rPr>
        <w:t xml:space="preserve">, </w:t>
      </w:r>
      <w:r w:rsidRPr="0090397F">
        <w:rPr>
          <w:rFonts w:ascii="Palatino Linotype" w:hAnsi="Palatino Linotype"/>
        </w:rPr>
        <w:t>asimismo establece</w:t>
      </w:r>
      <w:r w:rsidRPr="0090397F">
        <w:rPr>
          <w:rFonts w:ascii="Palatino Linotype" w:hAnsi="Palatino Linotype"/>
          <w:i/>
        </w:rPr>
        <w:t xml:space="preserve"> que las unidades de transparencia de los Sujetos Obligados deberán garantizar las medidas y condiciones de accesibilidad para que toda persona pueda ejercer el </w:t>
      </w:r>
      <w:r w:rsidRPr="0090397F">
        <w:rPr>
          <w:rFonts w:ascii="Palatino Linotype" w:hAnsi="Palatino Linotype"/>
          <w:i/>
        </w:rPr>
        <w:lastRenderedPageBreak/>
        <w:t>derecho de acceso a la información, mediante solicitudes de información y deberá apoyar al solicitante en la elaboración de las mismas.</w:t>
      </w:r>
    </w:p>
    <w:p w14:paraId="28451438" w14:textId="77777777" w:rsidR="00B67ED2" w:rsidRPr="0090397F" w:rsidRDefault="00B67ED2" w:rsidP="00B67ED2">
      <w:pPr>
        <w:pStyle w:val="Prrafodelista"/>
        <w:rPr>
          <w:rFonts w:ascii="Palatino Linotype" w:eastAsia="Calibri" w:hAnsi="Palatino Linotype" w:cs="Arial"/>
        </w:rPr>
      </w:pPr>
    </w:p>
    <w:p w14:paraId="7D257A16" w14:textId="77777777" w:rsidR="00B67ED2" w:rsidRPr="0090397F"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90397F">
        <w:rPr>
          <w:rFonts w:ascii="Palatino Linotype" w:hAnsi="Palatino Linotype"/>
          <w:color w:val="000000" w:themeColor="text1"/>
        </w:rPr>
        <w:t xml:space="preserve">Resulta necesario referir que, el </w:t>
      </w:r>
      <w:r w:rsidRPr="0090397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0397F">
        <w:rPr>
          <w:rFonts w:ascii="Palatino Linotype" w:eastAsia="Calibri" w:hAnsi="Palatino Linotype" w:cs="Arial"/>
          <w:b/>
        </w:rPr>
        <w:t>los Sujetos Obligados deberán documentar todo acto que se derive del ejercicio de sus facultades, competencias o funciones,</w:t>
      </w:r>
      <w:r w:rsidRPr="0090397F">
        <w:rPr>
          <w:rFonts w:ascii="Palatino Linotype" w:eastAsia="Calibri" w:hAnsi="Palatino Linotype" w:cs="Arial"/>
        </w:rPr>
        <w:t xml:space="preserve"> considerando desde su origen la eventual publicidad y reutilización de la información que generen, posean o administren.</w:t>
      </w:r>
    </w:p>
    <w:p w14:paraId="21C9A4B7" w14:textId="77777777" w:rsidR="00B67ED2" w:rsidRPr="0090397F" w:rsidRDefault="00B67ED2" w:rsidP="00B67ED2">
      <w:pPr>
        <w:pStyle w:val="Prrafodelista"/>
        <w:rPr>
          <w:rFonts w:ascii="Palatino Linotype" w:eastAsia="Calibri" w:hAnsi="Palatino Linotype" w:cs="Arial"/>
        </w:rPr>
      </w:pPr>
    </w:p>
    <w:p w14:paraId="4FC0CABC" w14:textId="77777777" w:rsidR="00B67ED2" w:rsidRPr="0090397F"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90397F">
        <w:rPr>
          <w:rFonts w:ascii="Palatino Linotype" w:eastAsia="Times New Roman" w:hAnsi="Palatino Linotype" w:cs="Arial"/>
          <w:color w:val="000000"/>
        </w:rPr>
        <w:t xml:space="preserve">Además, debemos tomar en cuenta los artículos 4 y 12, de la Ley de </w:t>
      </w:r>
      <w:r w:rsidRPr="0090397F">
        <w:rPr>
          <w:rFonts w:ascii="Palatino Linotype" w:hAnsi="Palatino Linotype"/>
          <w:color w:val="000000" w:themeColor="text1"/>
        </w:rPr>
        <w:t>Transparencia</w:t>
      </w:r>
      <w:r w:rsidRPr="0090397F">
        <w:rPr>
          <w:rFonts w:ascii="Palatino Linotype" w:eastAsia="Times New Roman" w:hAnsi="Palatino Linotype" w:cs="Arial"/>
          <w:color w:val="000000"/>
        </w:rPr>
        <w:t xml:space="preserve"> y Acceso a la Información Pública del Estado de México y Municipios, los cuales establecen lo siguiente:</w:t>
      </w:r>
    </w:p>
    <w:p w14:paraId="322E685D" w14:textId="77777777" w:rsidR="00B67ED2" w:rsidRPr="0090397F" w:rsidRDefault="00B67ED2" w:rsidP="00B67ED2">
      <w:pPr>
        <w:pStyle w:val="Prrafodelista"/>
        <w:spacing w:line="360" w:lineRule="auto"/>
        <w:rPr>
          <w:rFonts w:ascii="Palatino Linotype" w:eastAsia="Times New Roman" w:hAnsi="Palatino Linotype" w:cs="Arial"/>
          <w:color w:val="000000"/>
        </w:rPr>
      </w:pPr>
    </w:p>
    <w:p w14:paraId="39667800"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0397F">
        <w:rPr>
          <w:rFonts w:ascii="Palatino Linotype" w:hAnsi="Palatino Linotype" w:cs="Bookman Old Style,Bold"/>
          <w:b/>
          <w:bCs/>
          <w:i/>
          <w:sz w:val="22"/>
          <w:szCs w:val="20"/>
          <w:lang w:val="es-MX"/>
        </w:rPr>
        <w:t xml:space="preserve">Artículo 4. </w:t>
      </w:r>
      <w:r w:rsidRPr="0090397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B166507"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2E8CE5"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0397F">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w:t>
      </w:r>
      <w:r w:rsidRPr="0090397F">
        <w:rPr>
          <w:rFonts w:ascii="Palatino Linotype" w:hAnsi="Palatino Linotype" w:cs="Bookman Old Style"/>
          <w:i/>
          <w:sz w:val="22"/>
          <w:szCs w:val="20"/>
          <w:lang w:val="es-MX"/>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DFEE61"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C8DA20"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0397F">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3664E421" w14:textId="77777777" w:rsidR="00B67ED2" w:rsidRPr="0090397F" w:rsidRDefault="00B67ED2" w:rsidP="00B67ED2">
      <w:pPr>
        <w:autoSpaceDE w:val="0"/>
        <w:autoSpaceDN w:val="0"/>
        <w:adjustRightInd w:val="0"/>
        <w:spacing w:line="360" w:lineRule="auto"/>
        <w:ind w:right="567"/>
        <w:jc w:val="both"/>
        <w:rPr>
          <w:rFonts w:ascii="Palatino Linotype" w:eastAsia="Times New Roman" w:hAnsi="Palatino Linotype" w:cs="Arial"/>
          <w:i/>
          <w:color w:val="000000"/>
          <w:sz w:val="28"/>
        </w:rPr>
      </w:pPr>
    </w:p>
    <w:p w14:paraId="57908C0C"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0397F">
        <w:rPr>
          <w:rFonts w:ascii="Palatino Linotype" w:hAnsi="Palatino Linotype" w:cs="Bookman Old Style,Bold"/>
          <w:b/>
          <w:bCs/>
          <w:i/>
          <w:sz w:val="22"/>
          <w:szCs w:val="20"/>
          <w:lang w:val="es-MX"/>
        </w:rPr>
        <w:t xml:space="preserve">Artículo 12. </w:t>
      </w:r>
      <w:r w:rsidRPr="0090397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F597BD4"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F05B32" w14:textId="77777777" w:rsidR="00B67ED2" w:rsidRPr="0090397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0397F">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0397F">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DE74536" w14:textId="77777777" w:rsidR="00B67ED2" w:rsidRPr="0090397F" w:rsidRDefault="00B67ED2" w:rsidP="00B67ED2">
      <w:pPr>
        <w:autoSpaceDE w:val="0"/>
        <w:autoSpaceDN w:val="0"/>
        <w:adjustRightInd w:val="0"/>
        <w:spacing w:line="360" w:lineRule="auto"/>
        <w:ind w:left="567" w:right="567"/>
        <w:jc w:val="both"/>
        <w:rPr>
          <w:rFonts w:ascii="Palatino Linotype" w:eastAsia="Times New Roman" w:hAnsi="Palatino Linotype" w:cs="Arial"/>
          <w:i/>
          <w:color w:val="000000"/>
        </w:rPr>
      </w:pPr>
    </w:p>
    <w:p w14:paraId="3C56FD5D"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lang w:val="es-ES"/>
        </w:rPr>
      </w:pPr>
      <w:r w:rsidRPr="0090397F">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90397F">
        <w:rPr>
          <w:rFonts w:ascii="Palatino Linotype" w:hAnsi="Palatino Linotype"/>
          <w:lang w:val="es-ES"/>
        </w:rPr>
        <w:lastRenderedPageBreak/>
        <w:t>aquella información que se encuentre en su posesión en estricto apego a los principios de eficacia</w:t>
      </w:r>
      <w:r w:rsidRPr="0090397F">
        <w:rPr>
          <w:rStyle w:val="Refdenotaalpie"/>
          <w:rFonts w:ascii="Palatino Linotype" w:hAnsi="Palatino Linotype"/>
          <w:lang w:val="es-ES"/>
        </w:rPr>
        <w:footnoteReference w:id="6"/>
      </w:r>
      <w:r w:rsidRPr="0090397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0429CF8" w14:textId="77777777" w:rsidR="00B67ED2" w:rsidRPr="0090397F" w:rsidRDefault="00B67ED2" w:rsidP="00B67ED2">
      <w:pPr>
        <w:pStyle w:val="Prrafodelista"/>
        <w:tabs>
          <w:tab w:val="left" w:pos="851"/>
        </w:tabs>
        <w:spacing w:line="360" w:lineRule="auto"/>
        <w:ind w:left="0" w:right="49"/>
        <w:jc w:val="both"/>
        <w:rPr>
          <w:rFonts w:ascii="Palatino Linotype" w:hAnsi="Palatino Linotype"/>
          <w:lang w:val="es-ES"/>
        </w:rPr>
      </w:pPr>
    </w:p>
    <w:p w14:paraId="468CBB2C"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lang w:val="es-ES"/>
        </w:rPr>
      </w:pPr>
      <w:r w:rsidRPr="0090397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FF5622D" w14:textId="77777777" w:rsidR="00B67ED2" w:rsidRPr="0090397F" w:rsidRDefault="00B67ED2" w:rsidP="00B67ED2">
      <w:pPr>
        <w:pStyle w:val="Prrafodelista"/>
        <w:spacing w:line="360" w:lineRule="auto"/>
        <w:rPr>
          <w:rFonts w:ascii="Palatino Linotype" w:hAnsi="Palatino Linotype"/>
          <w:lang w:val="es-ES"/>
        </w:rPr>
      </w:pPr>
    </w:p>
    <w:p w14:paraId="23C40E00" w14:textId="77777777" w:rsidR="00B67ED2" w:rsidRPr="0090397F" w:rsidRDefault="00B67ED2" w:rsidP="00B67ED2">
      <w:pPr>
        <w:pStyle w:val="Prrafodelista"/>
        <w:tabs>
          <w:tab w:val="left" w:pos="851"/>
        </w:tabs>
        <w:spacing w:line="360" w:lineRule="auto"/>
        <w:ind w:left="567" w:right="567"/>
        <w:jc w:val="both"/>
        <w:rPr>
          <w:rFonts w:ascii="Palatino Linotype" w:hAnsi="Palatino Linotype"/>
          <w:i/>
          <w:sz w:val="22"/>
        </w:rPr>
      </w:pPr>
      <w:r w:rsidRPr="0090397F">
        <w:rPr>
          <w:rFonts w:ascii="Palatino Linotype" w:hAnsi="Palatino Linotype"/>
          <w:b/>
          <w:i/>
          <w:sz w:val="22"/>
        </w:rPr>
        <w:t>ACCESO A LA INFORMACIÓN. IMPLICACIÓN DEL PRINCIPIO DE MÁXIMA PUBLICIDAD EN EL DERECHO FUNDAMENTAL RELATIVO.</w:t>
      </w:r>
      <w:r w:rsidRPr="0090397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90397F">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359CB93" w14:textId="77777777" w:rsidR="00B67ED2" w:rsidRPr="0090397F" w:rsidRDefault="00B67ED2" w:rsidP="00B67ED2">
      <w:pPr>
        <w:pStyle w:val="Prrafodelista"/>
        <w:tabs>
          <w:tab w:val="left" w:pos="851"/>
        </w:tabs>
        <w:spacing w:line="360" w:lineRule="auto"/>
        <w:ind w:left="567" w:right="567"/>
        <w:jc w:val="both"/>
        <w:rPr>
          <w:rFonts w:ascii="Palatino Linotype" w:hAnsi="Palatino Linotype"/>
          <w:i/>
          <w:sz w:val="22"/>
        </w:rPr>
      </w:pPr>
    </w:p>
    <w:p w14:paraId="16E39B60" w14:textId="77777777" w:rsidR="00B67ED2" w:rsidRPr="0090397F" w:rsidRDefault="00B67ED2" w:rsidP="00B67ED2">
      <w:pPr>
        <w:pStyle w:val="Prrafodelista"/>
        <w:tabs>
          <w:tab w:val="left" w:pos="851"/>
        </w:tabs>
        <w:spacing w:line="360" w:lineRule="auto"/>
        <w:ind w:left="567" w:right="567"/>
        <w:jc w:val="both"/>
        <w:rPr>
          <w:rFonts w:ascii="Palatino Linotype" w:hAnsi="Palatino Linotype"/>
          <w:i/>
          <w:sz w:val="22"/>
        </w:rPr>
      </w:pPr>
      <w:r w:rsidRPr="0090397F">
        <w:rPr>
          <w:rFonts w:ascii="Palatino Linotype" w:hAnsi="Palatino Linotype"/>
          <w:i/>
          <w:sz w:val="22"/>
        </w:rPr>
        <w:t xml:space="preserve">CUARTO TRIBUNAL COLEGIADO EN MATERIA ADMINISTRATIVA DEL PRIMER CIRCUITO. </w:t>
      </w:r>
    </w:p>
    <w:p w14:paraId="34CC649A" w14:textId="77777777" w:rsidR="00B67ED2" w:rsidRPr="0090397F" w:rsidRDefault="00B67ED2" w:rsidP="00B67ED2">
      <w:pPr>
        <w:pStyle w:val="Prrafodelista"/>
        <w:tabs>
          <w:tab w:val="left" w:pos="851"/>
        </w:tabs>
        <w:spacing w:line="360" w:lineRule="auto"/>
        <w:ind w:left="567" w:right="567"/>
        <w:jc w:val="both"/>
        <w:rPr>
          <w:rFonts w:ascii="Palatino Linotype" w:hAnsi="Palatino Linotype"/>
          <w:i/>
          <w:sz w:val="22"/>
        </w:rPr>
      </w:pPr>
    </w:p>
    <w:p w14:paraId="203C40AA" w14:textId="77777777" w:rsidR="00B67ED2" w:rsidRPr="0090397F" w:rsidRDefault="00B67ED2" w:rsidP="00B67ED2">
      <w:pPr>
        <w:pStyle w:val="Prrafodelista"/>
        <w:tabs>
          <w:tab w:val="left" w:pos="851"/>
        </w:tabs>
        <w:spacing w:line="360" w:lineRule="auto"/>
        <w:ind w:left="567" w:right="567"/>
        <w:jc w:val="both"/>
        <w:rPr>
          <w:rFonts w:ascii="Palatino Linotype" w:hAnsi="Palatino Linotype"/>
          <w:i/>
          <w:sz w:val="22"/>
        </w:rPr>
      </w:pPr>
      <w:r w:rsidRPr="0090397F">
        <w:rPr>
          <w:rFonts w:ascii="Palatino Linotype" w:hAnsi="Palatino Linotype"/>
          <w:i/>
          <w:sz w:val="22"/>
        </w:rPr>
        <w:t xml:space="preserve">Amparo en revisión 257/2012. Ruth Corona Muñoz. 6 de diciembre de 2012. Unanimidad de votos. Ponente: Jean Claude </w:t>
      </w:r>
      <w:proofErr w:type="spellStart"/>
      <w:r w:rsidRPr="0090397F">
        <w:rPr>
          <w:rFonts w:ascii="Palatino Linotype" w:hAnsi="Palatino Linotype"/>
          <w:i/>
          <w:sz w:val="22"/>
        </w:rPr>
        <w:t>Tron</w:t>
      </w:r>
      <w:proofErr w:type="spellEnd"/>
      <w:r w:rsidRPr="0090397F">
        <w:rPr>
          <w:rFonts w:ascii="Palatino Linotype" w:hAnsi="Palatino Linotype"/>
          <w:i/>
          <w:sz w:val="22"/>
        </w:rPr>
        <w:t xml:space="preserve"> </w:t>
      </w:r>
      <w:proofErr w:type="spellStart"/>
      <w:r w:rsidRPr="0090397F">
        <w:rPr>
          <w:rFonts w:ascii="Palatino Linotype" w:hAnsi="Palatino Linotype"/>
          <w:i/>
          <w:sz w:val="22"/>
        </w:rPr>
        <w:t>Petit</w:t>
      </w:r>
      <w:proofErr w:type="spellEnd"/>
      <w:r w:rsidRPr="0090397F">
        <w:rPr>
          <w:rFonts w:ascii="Palatino Linotype" w:hAnsi="Palatino Linotype"/>
          <w:i/>
          <w:sz w:val="22"/>
        </w:rPr>
        <w:t>. Secretaria: Mayra Susana Martínez López.</w:t>
      </w:r>
    </w:p>
    <w:p w14:paraId="42896FA2" w14:textId="77777777" w:rsidR="00B67ED2" w:rsidRPr="0090397F" w:rsidRDefault="00B67ED2" w:rsidP="00B67ED2">
      <w:pPr>
        <w:pStyle w:val="Prrafodelista"/>
        <w:tabs>
          <w:tab w:val="left" w:pos="851"/>
        </w:tabs>
        <w:spacing w:line="360" w:lineRule="auto"/>
        <w:ind w:left="567" w:right="567"/>
        <w:jc w:val="both"/>
        <w:rPr>
          <w:rFonts w:ascii="Palatino Linotype" w:hAnsi="Palatino Linotype"/>
          <w:i/>
          <w:sz w:val="22"/>
          <w:lang w:val="es-ES"/>
        </w:rPr>
      </w:pPr>
    </w:p>
    <w:p w14:paraId="1181D83D" w14:textId="77777777" w:rsidR="001F5E1F" w:rsidRPr="0090397F" w:rsidRDefault="001F5E1F" w:rsidP="001F5E1F">
      <w:pPr>
        <w:pStyle w:val="Ttulo2"/>
        <w:rPr>
          <w:rFonts w:ascii="Palatino Linotype" w:hAnsi="Palatino Linotype"/>
          <w:b/>
          <w:color w:val="auto"/>
          <w:sz w:val="24"/>
        </w:rPr>
      </w:pPr>
      <w:bookmarkStart w:id="136" w:name="_Toc531859120"/>
      <w:bookmarkStart w:id="137" w:name="_Toc2871952"/>
      <w:bookmarkStart w:id="138" w:name="_Toc20246253"/>
      <w:bookmarkStart w:id="139" w:name="_Toc24023250"/>
      <w:bookmarkStart w:id="140" w:name="_Toc26461369"/>
      <w:bookmarkStart w:id="141" w:name="_Toc29481474"/>
      <w:bookmarkStart w:id="142" w:name="_Toc36648201"/>
      <w:bookmarkStart w:id="143" w:name="_Toc36732268"/>
      <w:bookmarkStart w:id="144" w:name="_Toc473799824"/>
      <w:bookmarkStart w:id="145" w:name="_Toc487025370"/>
      <w:bookmarkStart w:id="146" w:name="_Toc493790438"/>
      <w:bookmarkStart w:id="147" w:name="_Toc495606558"/>
      <w:bookmarkStart w:id="148" w:name="_Toc497297048"/>
      <w:bookmarkStart w:id="149" w:name="_Toc498503756"/>
      <w:bookmarkStart w:id="150" w:name="_Toc499201876"/>
      <w:bookmarkStart w:id="151" w:name="_Toc524000321"/>
      <w:r w:rsidRPr="0090397F">
        <w:rPr>
          <w:rFonts w:ascii="Palatino Linotype" w:hAnsi="Palatino Linotype"/>
          <w:b/>
          <w:color w:val="auto"/>
          <w:sz w:val="24"/>
        </w:rPr>
        <w:t xml:space="preserve">QUINTO. De la </w:t>
      </w:r>
      <w:bookmarkEnd w:id="136"/>
      <w:bookmarkEnd w:id="137"/>
      <w:r w:rsidRPr="0090397F">
        <w:rPr>
          <w:rFonts w:ascii="Palatino Linotype" w:hAnsi="Palatino Linotype"/>
          <w:b/>
          <w:color w:val="auto"/>
          <w:sz w:val="24"/>
        </w:rPr>
        <w:t>versión pública</w:t>
      </w:r>
      <w:bookmarkEnd w:id="138"/>
      <w:bookmarkEnd w:id="139"/>
      <w:bookmarkEnd w:id="140"/>
      <w:bookmarkEnd w:id="141"/>
      <w:bookmarkEnd w:id="142"/>
      <w:bookmarkEnd w:id="143"/>
    </w:p>
    <w:p w14:paraId="3D5145BF" w14:textId="77777777" w:rsidR="001F5E1F" w:rsidRPr="0090397F" w:rsidRDefault="001F5E1F" w:rsidP="001F5E1F">
      <w:pPr>
        <w:rPr>
          <w:lang w:val="es-MX" w:eastAsia="en-US"/>
        </w:rPr>
      </w:pPr>
    </w:p>
    <w:bookmarkEnd w:id="144"/>
    <w:bookmarkEnd w:id="145"/>
    <w:bookmarkEnd w:id="146"/>
    <w:bookmarkEnd w:id="147"/>
    <w:bookmarkEnd w:id="148"/>
    <w:bookmarkEnd w:id="149"/>
    <w:bookmarkEnd w:id="150"/>
    <w:bookmarkEnd w:id="151"/>
    <w:p w14:paraId="71ED82F4" w14:textId="52DEFACD" w:rsidR="001F5E1F" w:rsidRPr="0090397F" w:rsidRDefault="001F5E1F" w:rsidP="001F5E1F">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90397F">
        <w:rPr>
          <w:rFonts w:ascii="Palatino Linotype" w:eastAsia="Calibri" w:hAnsi="Palatino Linotype" w:cs="Arial"/>
          <w:szCs w:val="22"/>
          <w:lang w:val="es-ES" w:eastAsia="es-MX"/>
        </w:rPr>
        <w:lastRenderedPageBreak/>
        <w:t>Como anteriormente se adujera, dada la propia y especial naturaleza del soporte documental que se ordena, para el caso de que contenga datos personales susceptibles de ser clasificados como confidenciales, se protegerán mediante una versión pública</w:t>
      </w:r>
      <w:r w:rsidRPr="0090397F">
        <w:rPr>
          <w:rFonts w:ascii="Palatino Linotype" w:eastAsia="Times New Roman" w:hAnsi="Palatino Linotype" w:cs="Arial"/>
          <w:color w:val="222222"/>
          <w:szCs w:val="22"/>
          <w:lang w:val="es-ES" w:eastAsia="es-MX"/>
        </w:rPr>
        <w:t xml:space="preserve"> que deje a la vista los datos que ofrezcan la información requerida. </w:t>
      </w:r>
    </w:p>
    <w:p w14:paraId="3FC5D149" w14:textId="77777777" w:rsidR="001F5E1F" w:rsidRPr="0090397F" w:rsidRDefault="001F5E1F" w:rsidP="001F5E1F">
      <w:pPr>
        <w:pStyle w:val="Ttulo3"/>
        <w:numPr>
          <w:ilvl w:val="0"/>
          <w:numId w:val="7"/>
        </w:numPr>
        <w:spacing w:line="360" w:lineRule="auto"/>
        <w:rPr>
          <w:rFonts w:ascii="Palatino Linotype" w:eastAsia="Calibri" w:hAnsi="Palatino Linotype"/>
          <w:b/>
          <w:color w:val="auto"/>
        </w:rPr>
      </w:pPr>
      <w:bookmarkStart w:id="152" w:name="_Toc531859121"/>
      <w:bookmarkStart w:id="153" w:name="_Toc532385645"/>
      <w:bookmarkStart w:id="154" w:name="_Toc954273"/>
      <w:bookmarkStart w:id="155" w:name="_Toc16107112"/>
      <w:bookmarkStart w:id="156" w:name="_Toc20246254"/>
      <w:bookmarkStart w:id="157" w:name="_Toc22660660"/>
      <w:bookmarkStart w:id="158" w:name="_Toc22811631"/>
      <w:bookmarkStart w:id="159" w:name="_Toc23930218"/>
      <w:bookmarkStart w:id="160" w:name="_Toc24023251"/>
      <w:bookmarkStart w:id="161" w:name="_Toc26461370"/>
      <w:bookmarkStart w:id="162" w:name="_Toc29481475"/>
      <w:bookmarkStart w:id="163" w:name="_Toc36648202"/>
      <w:bookmarkStart w:id="164" w:name="_Toc36732269"/>
      <w:r w:rsidRPr="0090397F">
        <w:rPr>
          <w:rFonts w:ascii="Palatino Linotype" w:hAnsi="Palatino Linotype"/>
          <w:b/>
          <w:color w:val="auto"/>
        </w:rPr>
        <w:t>Requisitos previos.</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2FAC718" w14:textId="77777777" w:rsidR="001F5E1F" w:rsidRPr="0090397F" w:rsidRDefault="001F5E1F" w:rsidP="001F5E1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9B4BAF0"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5744D25" w14:textId="77777777" w:rsidR="001F5E1F" w:rsidRPr="0090397F" w:rsidRDefault="001F5E1F" w:rsidP="001F5E1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9C07AFB"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83AB072" w14:textId="77777777" w:rsidR="001F5E1F" w:rsidRPr="0090397F" w:rsidRDefault="001F5E1F" w:rsidP="001F5E1F">
      <w:pPr>
        <w:pStyle w:val="Prrafodelista"/>
        <w:rPr>
          <w:rFonts w:ascii="Palatino Linotype" w:eastAsia="Calibri" w:hAnsi="Palatino Linotype" w:cs="Arial"/>
          <w:szCs w:val="22"/>
          <w:lang w:val="es-ES" w:eastAsia="es-MX"/>
        </w:rPr>
      </w:pPr>
    </w:p>
    <w:p w14:paraId="3E8FE745"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w:t>
      </w:r>
      <w:r w:rsidRPr="0090397F">
        <w:rPr>
          <w:rFonts w:ascii="Palatino Linotype" w:hAnsi="Palatino Linotype" w:cs="Arial"/>
        </w:rPr>
        <w:lastRenderedPageBreak/>
        <w:t>manera general todos los documentos de un expediente o área, sin individualizar su análisis y tampoco se puede hacer un acuerdo por cada dato que se vaya a clasificar dentro de un documento con diez datos, por ejemplo, susceptibles de ser clasificados.</w:t>
      </w:r>
    </w:p>
    <w:p w14:paraId="31A82473" w14:textId="77777777" w:rsidR="001F5E1F" w:rsidRPr="0090397F" w:rsidRDefault="001F5E1F" w:rsidP="001F5E1F">
      <w:pPr>
        <w:pStyle w:val="Ttulo3"/>
        <w:numPr>
          <w:ilvl w:val="0"/>
          <w:numId w:val="7"/>
        </w:numPr>
        <w:spacing w:line="360" w:lineRule="auto"/>
        <w:rPr>
          <w:rFonts w:ascii="Palatino Linotype" w:hAnsi="Palatino Linotype"/>
          <w:b/>
          <w:color w:val="auto"/>
        </w:rPr>
      </w:pPr>
      <w:bookmarkStart w:id="165" w:name="_Toc531859122"/>
      <w:bookmarkStart w:id="166" w:name="_Toc532385646"/>
      <w:bookmarkStart w:id="167" w:name="_Toc954274"/>
      <w:bookmarkStart w:id="168" w:name="_Toc16107113"/>
      <w:bookmarkStart w:id="169" w:name="_Toc20246255"/>
      <w:bookmarkStart w:id="170" w:name="_Toc22660661"/>
      <w:bookmarkStart w:id="171" w:name="_Toc22811632"/>
      <w:bookmarkStart w:id="172" w:name="_Toc23930219"/>
      <w:bookmarkStart w:id="173" w:name="_Toc24023252"/>
      <w:bookmarkStart w:id="174" w:name="_Toc26461371"/>
      <w:bookmarkStart w:id="175" w:name="_Toc29481476"/>
      <w:bookmarkStart w:id="176" w:name="_Toc36648203"/>
      <w:bookmarkStart w:id="177" w:name="_Toc36732270"/>
      <w:r w:rsidRPr="0090397F">
        <w:rPr>
          <w:rFonts w:ascii="Palatino Linotype" w:hAnsi="Palatino Linotype"/>
          <w:b/>
          <w:color w:val="auto"/>
        </w:rPr>
        <w:t>Supuesto de clasificación.</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1A8B1636" w14:textId="77777777" w:rsidR="001F5E1F" w:rsidRPr="0090397F" w:rsidRDefault="001F5E1F" w:rsidP="001F5E1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4DFE590"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C76BE3E" w14:textId="77777777" w:rsidR="001F5E1F" w:rsidRPr="0090397F" w:rsidRDefault="001F5E1F" w:rsidP="001F5E1F">
      <w:pPr>
        <w:autoSpaceDE w:val="0"/>
        <w:autoSpaceDN w:val="0"/>
        <w:adjustRightInd w:val="0"/>
        <w:spacing w:after="160" w:line="360" w:lineRule="auto"/>
        <w:ind w:left="567" w:right="567"/>
        <w:jc w:val="both"/>
        <w:rPr>
          <w:rFonts w:ascii="Palatino Linotype" w:hAnsi="Palatino Linotype" w:cs="Arial"/>
          <w:i/>
          <w:sz w:val="22"/>
          <w:lang w:val="es-MX"/>
        </w:rPr>
      </w:pPr>
      <w:r w:rsidRPr="0090397F">
        <w:rPr>
          <w:rFonts w:ascii="Palatino Linotype" w:hAnsi="Palatino Linotype" w:cs="Arial"/>
          <w:b/>
          <w:bCs/>
          <w:i/>
          <w:sz w:val="22"/>
          <w:lang w:val="es-MX"/>
        </w:rPr>
        <w:t xml:space="preserve">Artículo 3. </w:t>
      </w:r>
      <w:r w:rsidRPr="0090397F">
        <w:rPr>
          <w:rFonts w:ascii="Palatino Linotype" w:hAnsi="Palatino Linotype" w:cs="Arial"/>
          <w:i/>
          <w:sz w:val="22"/>
          <w:lang w:val="es-MX"/>
        </w:rPr>
        <w:t>Para los efectos de la presente Ley se entenderá por:</w:t>
      </w:r>
    </w:p>
    <w:p w14:paraId="726D572B"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 xml:space="preserve"> (…)</w:t>
      </w:r>
    </w:p>
    <w:p w14:paraId="67B5F631"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4AB2B375"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w:t>
      </w:r>
    </w:p>
    <w:p w14:paraId="449B5A6F"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XX. Información clasificada: Aquella considerada por la presente Ley como reservada o confidencial;</w:t>
      </w:r>
    </w:p>
    <w:p w14:paraId="16E92061"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90397F">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088BEABB"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w:t>
      </w:r>
    </w:p>
    <w:p w14:paraId="7AB8B1F7"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A904D1D"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w:t>
      </w:r>
    </w:p>
    <w:p w14:paraId="2CEB1918"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22E731A"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w:t>
      </w:r>
    </w:p>
    <w:p w14:paraId="5B028DED"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C0BA301"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w:t>
      </w:r>
    </w:p>
    <w:p w14:paraId="3579120A"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00B5D7B6"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0397F">
        <w:rPr>
          <w:rFonts w:ascii="Palatino Linotype" w:eastAsia="Calibri" w:hAnsi="Palatino Linotype" w:cs="Arial"/>
          <w:i/>
          <w:sz w:val="22"/>
          <w:szCs w:val="22"/>
          <w:lang w:val="es-ES" w:eastAsia="es-MX"/>
        </w:rPr>
        <w:t>jurídico</w:t>
      </w:r>
      <w:proofErr w:type="gramEnd"/>
      <w:r w:rsidRPr="0090397F">
        <w:rPr>
          <w:rFonts w:ascii="Palatino Linotype" w:eastAsia="Calibri" w:hAnsi="Palatino Linotype" w:cs="Arial"/>
          <w:i/>
          <w:sz w:val="22"/>
          <w:szCs w:val="22"/>
          <w:lang w:val="es-ES" w:eastAsia="es-MX"/>
        </w:rPr>
        <w:t xml:space="preserve"> colectiva identificada o identificable;</w:t>
      </w:r>
    </w:p>
    <w:p w14:paraId="5B211EEF"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20AC8B0C"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0397F">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65F1099" w14:textId="77777777" w:rsidR="001F5E1F" w:rsidRPr="0090397F" w:rsidRDefault="001F5E1F" w:rsidP="001F5E1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580C6AC3"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F68A8FB" w14:textId="77777777" w:rsidR="001F5E1F" w:rsidRPr="0090397F" w:rsidRDefault="001F5E1F" w:rsidP="001F5E1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D27A5D7"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Como consecuencia de lo anterior, el sujeto obligado debe identificar claramente el tipo de información y hacer un juicio de subsunción o encaje</w:t>
      </w:r>
      <w:r w:rsidRPr="0090397F">
        <w:rPr>
          <w:rStyle w:val="Refdenotaalpie"/>
          <w:rFonts w:ascii="Palatino Linotype" w:hAnsi="Palatino Linotype" w:cs="Arial"/>
        </w:rPr>
        <w:footnoteReference w:id="7"/>
      </w:r>
      <w:r w:rsidRPr="0090397F">
        <w:rPr>
          <w:rFonts w:ascii="Palatino Linotype" w:hAnsi="Palatino Linotype" w:cs="Arial"/>
        </w:rPr>
        <w:t xml:space="preserve"> para </w:t>
      </w:r>
      <w:r w:rsidRPr="0090397F">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038F0E30" w14:textId="77777777" w:rsidR="001F5E1F" w:rsidRPr="0090397F" w:rsidRDefault="001F5E1F" w:rsidP="001F5E1F">
      <w:pPr>
        <w:pStyle w:val="Prrafodelista"/>
        <w:rPr>
          <w:rFonts w:ascii="Palatino Linotype" w:eastAsia="Calibri" w:hAnsi="Palatino Linotype" w:cs="Arial"/>
          <w:szCs w:val="22"/>
          <w:lang w:val="es-ES" w:eastAsia="es-MX"/>
        </w:rPr>
      </w:pPr>
    </w:p>
    <w:p w14:paraId="1511D7F0"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895D9D1" w14:textId="77777777" w:rsidR="001F5E1F" w:rsidRPr="0090397F" w:rsidRDefault="001F5E1F" w:rsidP="001F5E1F">
      <w:pPr>
        <w:pStyle w:val="Prrafodelista"/>
        <w:spacing w:line="360" w:lineRule="auto"/>
        <w:rPr>
          <w:rFonts w:ascii="Palatino Linotype" w:eastAsia="Calibri" w:hAnsi="Palatino Linotype" w:cs="Arial"/>
          <w:szCs w:val="22"/>
          <w:lang w:val="es-ES" w:eastAsia="es-MX"/>
        </w:rPr>
      </w:pPr>
    </w:p>
    <w:p w14:paraId="57D219A4" w14:textId="77777777" w:rsidR="001F5E1F" w:rsidRPr="0090397F" w:rsidRDefault="001F5E1F" w:rsidP="001F5E1F">
      <w:pPr>
        <w:pStyle w:val="Ttulo3"/>
        <w:numPr>
          <w:ilvl w:val="0"/>
          <w:numId w:val="7"/>
        </w:numPr>
        <w:spacing w:line="360" w:lineRule="auto"/>
        <w:rPr>
          <w:rFonts w:ascii="Palatino Linotype" w:hAnsi="Palatino Linotype"/>
          <w:b/>
          <w:color w:val="auto"/>
        </w:rPr>
      </w:pPr>
      <w:bookmarkStart w:id="178" w:name="_Toc531859123"/>
      <w:bookmarkStart w:id="179" w:name="_Toc532385647"/>
      <w:bookmarkStart w:id="180" w:name="_Toc954275"/>
      <w:bookmarkStart w:id="181" w:name="_Toc16107114"/>
      <w:bookmarkStart w:id="182" w:name="_Toc20246256"/>
      <w:bookmarkStart w:id="183" w:name="_Toc22660662"/>
      <w:bookmarkStart w:id="184" w:name="_Toc22811633"/>
      <w:bookmarkStart w:id="185" w:name="_Toc23930220"/>
      <w:bookmarkStart w:id="186" w:name="_Toc24023253"/>
      <w:bookmarkStart w:id="187" w:name="_Toc26461372"/>
      <w:bookmarkStart w:id="188" w:name="_Toc29481477"/>
      <w:bookmarkStart w:id="189" w:name="_Toc36648204"/>
      <w:bookmarkStart w:id="190" w:name="_Toc36732271"/>
      <w:r w:rsidRPr="0090397F">
        <w:rPr>
          <w:rFonts w:ascii="Palatino Linotype" w:hAnsi="Palatino Linotype"/>
          <w:b/>
          <w:color w:val="auto"/>
        </w:rPr>
        <w:t>La intervención del Comité de Transparencia.</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322E85F1" w14:textId="77777777" w:rsidR="001F5E1F" w:rsidRPr="0090397F" w:rsidRDefault="001F5E1F" w:rsidP="001F5E1F">
      <w:pPr>
        <w:pStyle w:val="Ttulo4"/>
        <w:numPr>
          <w:ilvl w:val="1"/>
          <w:numId w:val="2"/>
        </w:numPr>
        <w:spacing w:line="360" w:lineRule="auto"/>
        <w:ind w:left="1800" w:hanging="720"/>
        <w:rPr>
          <w:rFonts w:ascii="Palatino Linotype" w:hAnsi="Palatino Linotype"/>
          <w:b/>
          <w:i w:val="0"/>
          <w:color w:val="auto"/>
        </w:rPr>
      </w:pPr>
      <w:r w:rsidRPr="0090397F">
        <w:rPr>
          <w:rFonts w:ascii="Palatino Linotype" w:hAnsi="Palatino Linotype"/>
          <w:b/>
          <w:i w:val="0"/>
          <w:color w:val="auto"/>
        </w:rPr>
        <w:t>Formalidades para emitir el acuerdo de clasificación.</w:t>
      </w:r>
    </w:p>
    <w:p w14:paraId="3DD52E77" w14:textId="77777777" w:rsidR="001F5E1F" w:rsidRPr="0090397F" w:rsidRDefault="001F5E1F" w:rsidP="001F5E1F">
      <w:pPr>
        <w:spacing w:line="360" w:lineRule="auto"/>
        <w:rPr>
          <w:rFonts w:ascii="Palatino Linotype" w:hAnsi="Palatino Linotype"/>
          <w:lang w:val="es-MX" w:eastAsia="en-US"/>
        </w:rPr>
      </w:pPr>
    </w:p>
    <w:p w14:paraId="366462BF"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t xml:space="preserve">El Comité de Transparencia, según lo dispuesto en los artículos 128 y 103 de la Ley Estatal y de la Ley General, respectivamente, y </w:t>
      </w:r>
      <w:r w:rsidRPr="0090397F">
        <w:rPr>
          <w:rFonts w:ascii="Palatino Linotype" w:hAnsi="Palatino Linotype"/>
        </w:rPr>
        <w:t xml:space="preserve">la fracción III del numeral Segundo de los </w:t>
      </w:r>
      <w:r w:rsidRPr="0090397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0397F">
        <w:rPr>
          <w:rFonts w:ascii="Palatino Linotype" w:hAnsi="Palatino Linotype"/>
        </w:rPr>
        <w:t xml:space="preserve"> </w:t>
      </w:r>
      <w:r w:rsidRPr="0090397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42D1938" w14:textId="77777777" w:rsidR="001F5E1F" w:rsidRPr="0090397F" w:rsidRDefault="001F5E1F" w:rsidP="001F5E1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12D5F66"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ABAFBF3"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260A491" w14:textId="77777777" w:rsidR="001F5E1F" w:rsidRPr="0090397F" w:rsidRDefault="001F5E1F" w:rsidP="001F5E1F">
      <w:pPr>
        <w:pStyle w:val="Prrafodelista"/>
        <w:rPr>
          <w:rFonts w:ascii="Palatino Linotype" w:eastAsia="Calibri" w:hAnsi="Palatino Linotype" w:cs="Arial"/>
          <w:szCs w:val="22"/>
          <w:lang w:val="es-ES" w:eastAsia="es-MX"/>
        </w:rPr>
      </w:pPr>
    </w:p>
    <w:p w14:paraId="0096424B" w14:textId="77777777" w:rsidR="001F5E1F" w:rsidRPr="0090397F" w:rsidRDefault="001F5E1F" w:rsidP="001F5E1F">
      <w:pPr>
        <w:pStyle w:val="Ttulo4"/>
        <w:numPr>
          <w:ilvl w:val="0"/>
          <w:numId w:val="8"/>
        </w:numPr>
        <w:spacing w:line="360" w:lineRule="auto"/>
        <w:rPr>
          <w:rFonts w:ascii="Palatino Linotype" w:hAnsi="Palatino Linotype"/>
          <w:b/>
          <w:i w:val="0"/>
          <w:sz w:val="22"/>
        </w:rPr>
      </w:pPr>
      <w:r w:rsidRPr="0090397F">
        <w:rPr>
          <w:rFonts w:ascii="Palatino Linotype" w:hAnsi="Palatino Linotype"/>
          <w:b/>
          <w:i w:val="0"/>
          <w:color w:val="auto"/>
        </w:rPr>
        <w:t>Requisitos de fondo del acuerdo de clasificación</w:t>
      </w:r>
    </w:p>
    <w:p w14:paraId="1F79F537" w14:textId="77777777" w:rsidR="001F5E1F" w:rsidRPr="0090397F" w:rsidRDefault="001F5E1F" w:rsidP="001F5E1F">
      <w:pPr>
        <w:pStyle w:val="Prrafodelista"/>
        <w:spacing w:line="360" w:lineRule="auto"/>
        <w:rPr>
          <w:rFonts w:ascii="Palatino Linotype" w:eastAsia="Calibri" w:hAnsi="Palatino Linotype" w:cs="Arial"/>
          <w:szCs w:val="22"/>
          <w:lang w:val="es-ES" w:eastAsia="es-MX"/>
        </w:rPr>
      </w:pPr>
    </w:p>
    <w:p w14:paraId="24C0FAC7"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A616153" w14:textId="77777777" w:rsidR="001F5E1F" w:rsidRPr="0090397F" w:rsidRDefault="001F5E1F" w:rsidP="001F5E1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4DF71C0"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1BA49C" w14:textId="77777777" w:rsidR="001F5E1F" w:rsidRPr="0090397F" w:rsidRDefault="001F5E1F" w:rsidP="001F5E1F">
      <w:pPr>
        <w:pStyle w:val="Prrafodelista"/>
        <w:rPr>
          <w:rFonts w:ascii="Palatino Linotype" w:eastAsia="Calibri" w:hAnsi="Palatino Linotype" w:cs="Arial"/>
          <w:szCs w:val="22"/>
          <w:lang w:val="es-ES" w:eastAsia="es-MX"/>
        </w:rPr>
      </w:pPr>
    </w:p>
    <w:p w14:paraId="5E86CC4D"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90397F">
        <w:rPr>
          <w:rFonts w:ascii="Palatino Linotype" w:eastAsia="Times New Roman" w:hAnsi="Palatino Linotype" w:cs="Arial"/>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0397F">
        <w:rPr>
          <w:rStyle w:val="Refdenotaalpie"/>
          <w:rFonts w:ascii="Palatino Linotype" w:eastAsia="Times New Roman" w:hAnsi="Palatino Linotype" w:cs="Arial"/>
          <w:lang w:eastAsia="es-MX"/>
        </w:rPr>
        <w:footnoteReference w:id="8"/>
      </w:r>
    </w:p>
    <w:p w14:paraId="74587D13" w14:textId="77777777" w:rsidR="001F5E1F" w:rsidRPr="0090397F" w:rsidRDefault="001F5E1F" w:rsidP="001F5E1F">
      <w:pPr>
        <w:pStyle w:val="Prrafodelista"/>
        <w:spacing w:line="360" w:lineRule="auto"/>
        <w:rPr>
          <w:rFonts w:ascii="Palatino Linotype" w:eastAsia="Calibri" w:hAnsi="Palatino Linotype" w:cs="Arial"/>
          <w:szCs w:val="22"/>
          <w:lang w:val="es-ES" w:eastAsia="es-MX"/>
        </w:rPr>
      </w:pPr>
    </w:p>
    <w:p w14:paraId="01C334FF" w14:textId="77777777" w:rsidR="001F5E1F" w:rsidRPr="0090397F" w:rsidRDefault="001F5E1F" w:rsidP="001F5E1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0397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8D4CE1D" w14:textId="77777777" w:rsidR="001F5E1F" w:rsidRPr="0090397F" w:rsidRDefault="001F5E1F" w:rsidP="001F5E1F">
      <w:pPr>
        <w:pStyle w:val="Prrafodelista"/>
        <w:spacing w:line="360" w:lineRule="auto"/>
        <w:rPr>
          <w:rFonts w:ascii="Palatino Linotype" w:eastAsia="Calibri" w:hAnsi="Palatino Linotype" w:cs="Arial"/>
          <w:szCs w:val="22"/>
          <w:lang w:val="es-ES" w:eastAsia="es-MX"/>
        </w:rPr>
      </w:pPr>
    </w:p>
    <w:p w14:paraId="56F40035"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b/>
          <w:i/>
          <w:sz w:val="22"/>
        </w:rPr>
        <w:t>FUNDAMENTACIÓN Y MOTIVACIÓN.</w:t>
      </w:r>
      <w:r w:rsidRPr="0090397F">
        <w:rPr>
          <w:rFonts w:ascii="Palatino Linotype" w:hAnsi="Palatino Linotype" w:cs="Arial"/>
          <w:i/>
          <w:sz w:val="22"/>
        </w:rPr>
        <w:t xml:space="preserve"> La </w:t>
      </w:r>
      <w:r w:rsidRPr="0090397F">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397F">
        <w:rPr>
          <w:rFonts w:ascii="Palatino Linotype" w:hAnsi="Palatino Linotype" w:cs="Arial"/>
          <w:i/>
          <w:sz w:val="22"/>
        </w:rPr>
        <w:t>.</w:t>
      </w:r>
    </w:p>
    <w:p w14:paraId="69B8E1A5"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i/>
          <w:sz w:val="22"/>
        </w:rPr>
        <w:t>SEGUNDO TRIBUNAL COLEGIADO DEL SEXTO CIRCUITO.</w:t>
      </w:r>
    </w:p>
    <w:p w14:paraId="74B56276"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8F3BCE"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i/>
          <w:sz w:val="22"/>
        </w:rPr>
        <w:lastRenderedPageBreak/>
        <w:t xml:space="preserve">Revisión fiscal 103/88. Instituto Mexicano del Seguro Social. 18 de octubre de 1988. Unanimidad de votos. Ponente: Arnoldo Nájera Virgen. Secretario: Alejandro </w:t>
      </w:r>
      <w:proofErr w:type="spellStart"/>
      <w:r w:rsidRPr="0090397F">
        <w:rPr>
          <w:rFonts w:ascii="Palatino Linotype" w:hAnsi="Palatino Linotype" w:cs="Arial"/>
          <w:i/>
          <w:sz w:val="22"/>
        </w:rPr>
        <w:t>Esponda</w:t>
      </w:r>
      <w:proofErr w:type="spellEnd"/>
      <w:r w:rsidRPr="0090397F">
        <w:rPr>
          <w:rFonts w:ascii="Palatino Linotype" w:hAnsi="Palatino Linotype" w:cs="Arial"/>
          <w:i/>
          <w:sz w:val="22"/>
        </w:rPr>
        <w:t xml:space="preserve"> Rincón.</w:t>
      </w:r>
    </w:p>
    <w:p w14:paraId="2AF64041"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i/>
          <w:sz w:val="22"/>
        </w:rPr>
        <w:t xml:space="preserve">Amparo en revisión 333/88. </w:t>
      </w:r>
      <w:proofErr w:type="spellStart"/>
      <w:r w:rsidRPr="0090397F">
        <w:rPr>
          <w:rFonts w:ascii="Palatino Linotype" w:hAnsi="Palatino Linotype" w:cs="Arial"/>
          <w:i/>
          <w:sz w:val="22"/>
        </w:rPr>
        <w:t>Adilia</w:t>
      </w:r>
      <w:proofErr w:type="spellEnd"/>
      <w:r w:rsidRPr="0090397F">
        <w:rPr>
          <w:rFonts w:ascii="Palatino Linotype" w:hAnsi="Palatino Linotype" w:cs="Arial"/>
          <w:i/>
          <w:sz w:val="22"/>
        </w:rPr>
        <w:t xml:space="preserve"> Romero. 26 de octubre de 1988. Unanimidad de votos. Ponente: Arnoldo Nájera Virgen. Secretario: Enrique Crispín Campos Ramírez.</w:t>
      </w:r>
    </w:p>
    <w:p w14:paraId="440BBF2D"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0397F">
        <w:rPr>
          <w:rFonts w:ascii="Palatino Linotype" w:hAnsi="Palatino Linotype" w:cs="Arial"/>
          <w:i/>
          <w:sz w:val="22"/>
        </w:rPr>
        <w:t>Goyzueta</w:t>
      </w:r>
      <w:proofErr w:type="spellEnd"/>
      <w:r w:rsidRPr="0090397F">
        <w:rPr>
          <w:rFonts w:ascii="Palatino Linotype" w:hAnsi="Palatino Linotype" w:cs="Arial"/>
          <w:i/>
          <w:sz w:val="22"/>
        </w:rPr>
        <w:t>. Secretario: Gonzalo Carrera Molina.</w:t>
      </w:r>
    </w:p>
    <w:p w14:paraId="11B1F8B8" w14:textId="77777777" w:rsidR="001F5E1F" w:rsidRPr="0090397F" w:rsidRDefault="001F5E1F" w:rsidP="001F5E1F">
      <w:pPr>
        <w:spacing w:line="360" w:lineRule="auto"/>
        <w:ind w:left="567" w:right="567"/>
        <w:contextualSpacing/>
        <w:jc w:val="both"/>
        <w:rPr>
          <w:rFonts w:ascii="Palatino Linotype" w:hAnsi="Palatino Linotype" w:cs="Arial"/>
          <w:i/>
          <w:sz w:val="22"/>
        </w:rPr>
      </w:pPr>
      <w:r w:rsidRPr="0090397F">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0397F">
        <w:rPr>
          <w:rFonts w:ascii="Palatino Linotype" w:hAnsi="Palatino Linotype" w:cs="Arial"/>
          <w:i/>
          <w:sz w:val="22"/>
        </w:rPr>
        <w:t>Baigts</w:t>
      </w:r>
      <w:proofErr w:type="spellEnd"/>
      <w:r w:rsidRPr="0090397F">
        <w:rPr>
          <w:rFonts w:ascii="Palatino Linotype" w:hAnsi="Palatino Linotype" w:cs="Arial"/>
          <w:i/>
          <w:sz w:val="22"/>
        </w:rPr>
        <w:t xml:space="preserve"> Muñoz.</w:t>
      </w:r>
    </w:p>
    <w:p w14:paraId="739F5660" w14:textId="77777777" w:rsidR="001F5E1F" w:rsidRPr="0090397F" w:rsidRDefault="001F5E1F" w:rsidP="001F5E1F">
      <w:pPr>
        <w:spacing w:line="360" w:lineRule="auto"/>
        <w:ind w:left="567" w:right="567"/>
        <w:contextualSpacing/>
        <w:jc w:val="both"/>
        <w:rPr>
          <w:rFonts w:ascii="Palatino Linotype" w:hAnsi="Palatino Linotype" w:cs="Arial"/>
          <w:i/>
          <w:sz w:val="22"/>
        </w:rPr>
      </w:pPr>
    </w:p>
    <w:p w14:paraId="42C18F2B" w14:textId="77777777" w:rsidR="001F5E1F" w:rsidRPr="0090397F" w:rsidRDefault="001F5E1F" w:rsidP="001F5E1F">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0397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9E4CD9" w14:textId="77777777" w:rsidR="001F5E1F" w:rsidRPr="0090397F" w:rsidRDefault="001F5E1F" w:rsidP="001F5E1F">
      <w:pPr>
        <w:pStyle w:val="Prrafodelista"/>
        <w:shd w:val="clear" w:color="auto" w:fill="FFFFFF"/>
        <w:spacing w:line="360" w:lineRule="auto"/>
        <w:ind w:left="360"/>
        <w:jc w:val="both"/>
        <w:rPr>
          <w:rFonts w:ascii="Palatino Linotype" w:eastAsia="Times New Roman" w:hAnsi="Palatino Linotype" w:cs="Arial"/>
          <w:lang w:eastAsia="es-MX"/>
        </w:rPr>
      </w:pPr>
    </w:p>
    <w:p w14:paraId="51F6EDB5" w14:textId="77777777" w:rsidR="001F5E1F" w:rsidRPr="0090397F" w:rsidRDefault="001F5E1F" w:rsidP="001F5E1F">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0397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0A2089" w14:textId="77777777" w:rsidR="001F5E1F" w:rsidRPr="0090397F" w:rsidRDefault="001F5E1F" w:rsidP="001F5E1F">
      <w:pPr>
        <w:shd w:val="clear" w:color="auto" w:fill="FFFFFF"/>
        <w:spacing w:line="360" w:lineRule="auto"/>
        <w:contextualSpacing/>
        <w:jc w:val="both"/>
        <w:rPr>
          <w:rFonts w:ascii="Palatino Linotype" w:eastAsia="Times New Roman" w:hAnsi="Palatino Linotype" w:cs="Arial"/>
          <w:lang w:eastAsia="es-MX"/>
        </w:rPr>
      </w:pPr>
    </w:p>
    <w:p w14:paraId="648ECAD6" w14:textId="77777777" w:rsidR="001F5E1F" w:rsidRPr="0090397F" w:rsidRDefault="001F5E1F" w:rsidP="001F5E1F">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0397F">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55084DE1" w14:textId="77777777" w:rsidR="001F5E1F" w:rsidRPr="0090397F" w:rsidRDefault="001F5E1F" w:rsidP="001F5E1F">
      <w:pPr>
        <w:pStyle w:val="Prrafodelista"/>
        <w:rPr>
          <w:rFonts w:ascii="Palatino Linotype" w:eastAsia="Times New Roman" w:hAnsi="Palatino Linotype" w:cs="Arial"/>
          <w:lang w:eastAsia="es-MX"/>
        </w:rPr>
      </w:pPr>
    </w:p>
    <w:p w14:paraId="3AA09E49" w14:textId="77777777" w:rsidR="001F5E1F" w:rsidRPr="0090397F" w:rsidRDefault="001F5E1F" w:rsidP="001F5E1F">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0397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0397F">
        <w:rPr>
          <w:rFonts w:ascii="Palatino Linotype" w:hAnsi="Palatino Linotype"/>
        </w:rPr>
        <w:t xml:space="preserve"> </w:t>
      </w:r>
      <w:r w:rsidRPr="0090397F">
        <w:rPr>
          <w:rFonts w:ascii="Palatino Linotype" w:eastAsia="Times New Roman" w:hAnsi="Palatino Linotype" w:cs="Arial"/>
          <w:lang w:eastAsia="es-MX"/>
        </w:rPr>
        <w:t>datos personales</w:t>
      </w:r>
      <w:r w:rsidRPr="0090397F">
        <w:rPr>
          <w:rStyle w:val="Refdenotaalpie"/>
          <w:rFonts w:ascii="Palatino Linotype" w:eastAsia="Times New Roman" w:hAnsi="Palatino Linotype" w:cs="Arial"/>
          <w:lang w:eastAsia="es-MX"/>
        </w:rPr>
        <w:footnoteReference w:id="9"/>
      </w:r>
      <w:r w:rsidRPr="0090397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0397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EE51F6D" w14:textId="77777777" w:rsidR="001F5E1F" w:rsidRPr="0090397F" w:rsidRDefault="001F5E1F" w:rsidP="001F5E1F">
      <w:pPr>
        <w:pStyle w:val="Prrafodelista"/>
        <w:spacing w:line="360" w:lineRule="auto"/>
        <w:rPr>
          <w:rFonts w:ascii="Palatino Linotype" w:eastAsia="Times New Roman" w:hAnsi="Palatino Linotype" w:cs="Arial"/>
          <w:lang w:eastAsia="es-MX"/>
        </w:rPr>
      </w:pPr>
    </w:p>
    <w:p w14:paraId="76F36851" w14:textId="27DF2183" w:rsidR="001F5E1F" w:rsidRPr="0090397F" w:rsidRDefault="001F5E1F" w:rsidP="001F5E1F">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0397F">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90397F">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72F5F5D1" w14:textId="77777777" w:rsidR="001F5E1F" w:rsidRPr="0090397F" w:rsidRDefault="001F5E1F" w:rsidP="001F5E1F">
      <w:pPr>
        <w:pStyle w:val="Prrafodelista"/>
        <w:rPr>
          <w:rFonts w:ascii="Palatino Linotype" w:eastAsia="Times New Roman" w:hAnsi="Palatino Linotype" w:cs="Arial"/>
          <w:lang w:eastAsia="es-MX"/>
        </w:rPr>
      </w:pPr>
    </w:p>
    <w:p w14:paraId="60E43FA5" w14:textId="7A1A4CEB" w:rsidR="001F5E1F" w:rsidRPr="0090397F" w:rsidRDefault="001F5E1F" w:rsidP="001F5E1F">
      <w:pPr>
        <w:pStyle w:val="Prrafodelista"/>
        <w:numPr>
          <w:ilvl w:val="0"/>
          <w:numId w:val="2"/>
        </w:numPr>
        <w:spacing w:after="160" w:line="360" w:lineRule="auto"/>
        <w:ind w:left="0" w:firstLine="0"/>
        <w:jc w:val="both"/>
        <w:rPr>
          <w:rFonts w:ascii="Palatino Linotype" w:hAnsi="Palatino Linotype"/>
        </w:rPr>
      </w:pPr>
      <w:r w:rsidRPr="0090397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867F1E" w14:textId="77777777" w:rsidR="001B1D00" w:rsidRPr="0090397F" w:rsidRDefault="001B1D00" w:rsidP="001B1D00">
      <w:pPr>
        <w:pStyle w:val="Prrafodelista"/>
        <w:spacing w:line="360" w:lineRule="auto"/>
        <w:ind w:left="0"/>
        <w:jc w:val="both"/>
        <w:rPr>
          <w:rFonts w:ascii="Palatino Linotype" w:hAnsi="Palatino Linotype" w:cs="Arial"/>
        </w:rPr>
      </w:pPr>
    </w:p>
    <w:p w14:paraId="68BC68FF" w14:textId="77777777" w:rsidR="00B67ED2" w:rsidRPr="0090397F" w:rsidRDefault="00B67ED2" w:rsidP="00B67ED2">
      <w:pPr>
        <w:pStyle w:val="Prrafodelista"/>
        <w:numPr>
          <w:ilvl w:val="0"/>
          <w:numId w:val="2"/>
        </w:numPr>
        <w:spacing w:line="360" w:lineRule="auto"/>
        <w:ind w:left="0" w:firstLine="0"/>
        <w:jc w:val="both"/>
        <w:rPr>
          <w:rFonts w:ascii="Palatino Linotype" w:hAnsi="Palatino Linotype" w:cs="Arial"/>
        </w:rPr>
      </w:pPr>
      <w:r w:rsidRPr="0090397F">
        <w:rPr>
          <w:rFonts w:ascii="Palatino Linotype" w:hAnsi="Palatino Linotype" w:cs="Arial"/>
        </w:rPr>
        <w:t xml:space="preserve">Por lo anteriormente expuesto y fundado, este </w:t>
      </w:r>
      <w:r w:rsidRPr="0090397F">
        <w:rPr>
          <w:rFonts w:ascii="Palatino Linotype" w:hAnsi="Palatino Linotype" w:cs="Arial"/>
          <w:b/>
        </w:rPr>
        <w:t>ÓRGANO GARANTE</w:t>
      </w:r>
      <w:r w:rsidRPr="0090397F">
        <w:rPr>
          <w:rFonts w:ascii="Palatino Linotype" w:hAnsi="Palatino Linotype" w:cs="Arial"/>
        </w:rPr>
        <w:t xml:space="preserve"> emite los siguientes:</w:t>
      </w:r>
    </w:p>
    <w:p w14:paraId="1F14FCAC" w14:textId="361573B6" w:rsidR="00B67ED2" w:rsidRPr="0090397F" w:rsidRDefault="00765F02" w:rsidP="00B67ED2">
      <w:pPr>
        <w:pStyle w:val="Prrafodelista"/>
        <w:spacing w:before="240" w:after="240" w:line="360" w:lineRule="auto"/>
        <w:ind w:left="0" w:right="49"/>
        <w:jc w:val="both"/>
        <w:rPr>
          <w:rFonts w:ascii="Palatino Linotype" w:eastAsia="MS Mincho" w:hAnsi="Palatino Linotype" w:cs="Times New Roman"/>
          <w:color w:val="000000"/>
        </w:rPr>
      </w:pPr>
      <w:r w:rsidRPr="0090397F">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0288" behindDoc="0" locked="0" layoutInCell="1" allowOverlap="1" wp14:anchorId="63B7DD12" wp14:editId="661F9581">
                <wp:simplePos x="0" y="0"/>
                <wp:positionH relativeFrom="column">
                  <wp:posOffset>15240</wp:posOffset>
                </wp:positionH>
                <wp:positionV relativeFrom="paragraph">
                  <wp:posOffset>104775</wp:posOffset>
                </wp:positionV>
                <wp:extent cx="5572125" cy="3695700"/>
                <wp:effectExtent l="38100" t="19050" r="66675" b="95250"/>
                <wp:wrapNone/>
                <wp:docPr id="11" name="Conector recto 11"/>
                <wp:cNvGraphicFramePr/>
                <a:graphic xmlns:a="http://schemas.openxmlformats.org/drawingml/2006/main">
                  <a:graphicData uri="http://schemas.microsoft.com/office/word/2010/wordprocessingShape">
                    <wps:wsp>
                      <wps:cNvCnPr/>
                      <wps:spPr>
                        <a:xfrm>
                          <a:off x="0" y="0"/>
                          <a:ext cx="5572125" cy="3695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4D00AAC" id="Conector recto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8.25pt" to="439.95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" strokecolor="black [3200]" strokeweight="2pt">
                <v:shadow on="t" color="black" opacity="24903f" origin=",.5" offset="0,.55556mm"/>
              </v:line>
            </w:pict>
          </mc:Fallback>
        </mc:AlternateContent>
      </w:r>
    </w:p>
    <w:p w14:paraId="02C77EAA" w14:textId="7C534598" w:rsidR="001B1D00" w:rsidRPr="0090397F"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3A52EE4A" w14:textId="77777777" w:rsidR="001B1D00" w:rsidRPr="0090397F"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1CE4EA01"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14F1ED73"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202F1A63"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4A1417FD"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7FE91E72"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2D41FDF1"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57B7CA36" w14:textId="77777777" w:rsidR="007E091F" w:rsidRPr="0090397F" w:rsidRDefault="007E091F" w:rsidP="00B67ED2">
      <w:pPr>
        <w:pStyle w:val="Prrafodelista"/>
        <w:spacing w:before="240" w:after="240" w:line="360" w:lineRule="auto"/>
        <w:ind w:left="0" w:right="49"/>
        <w:jc w:val="both"/>
        <w:rPr>
          <w:rFonts w:ascii="Palatino Linotype" w:eastAsia="MS Mincho" w:hAnsi="Palatino Linotype" w:cs="Times New Roman"/>
          <w:color w:val="000000"/>
        </w:rPr>
      </w:pPr>
    </w:p>
    <w:p w14:paraId="032E0A89" w14:textId="77777777" w:rsidR="00B67ED2" w:rsidRPr="0090397F" w:rsidRDefault="00B67ED2" w:rsidP="00B67ED2">
      <w:pPr>
        <w:pStyle w:val="Ttulo1"/>
        <w:spacing w:line="360" w:lineRule="auto"/>
        <w:jc w:val="center"/>
        <w:rPr>
          <w:b/>
          <w:color w:val="000000" w:themeColor="text1"/>
          <w:szCs w:val="24"/>
        </w:rPr>
      </w:pPr>
      <w:bookmarkStart w:id="191" w:name="_Toc466371865"/>
      <w:bookmarkStart w:id="192" w:name="_Toc466377653"/>
      <w:bookmarkStart w:id="193" w:name="_Toc495427547"/>
      <w:bookmarkStart w:id="194" w:name="_Toc34932773"/>
      <w:bookmarkStart w:id="195" w:name="_Toc36732272"/>
      <w:r w:rsidRPr="0090397F">
        <w:rPr>
          <w:b/>
          <w:color w:val="000000" w:themeColor="text1"/>
          <w:szCs w:val="24"/>
        </w:rPr>
        <w:lastRenderedPageBreak/>
        <w:t>R E S O L U T I V O S</w:t>
      </w:r>
      <w:bookmarkEnd w:id="191"/>
      <w:bookmarkEnd w:id="192"/>
      <w:bookmarkEnd w:id="193"/>
      <w:bookmarkEnd w:id="194"/>
      <w:bookmarkEnd w:id="195"/>
    </w:p>
    <w:p w14:paraId="1856D827" w14:textId="77777777" w:rsidR="00B67ED2" w:rsidRPr="0090397F" w:rsidRDefault="00B67ED2" w:rsidP="00B67ED2">
      <w:pPr>
        <w:rPr>
          <w:lang w:val="es-MX" w:eastAsia="en-US"/>
        </w:rPr>
      </w:pPr>
    </w:p>
    <w:p w14:paraId="56AF145B" w14:textId="7667A0BE" w:rsidR="00B67ED2" w:rsidRPr="0090397F" w:rsidRDefault="00B67ED2" w:rsidP="00B67ED2">
      <w:pPr>
        <w:spacing w:line="360" w:lineRule="auto"/>
        <w:jc w:val="both"/>
        <w:rPr>
          <w:rFonts w:ascii="Palatino Linotype" w:hAnsi="Palatino Linotype" w:cs="Arial"/>
          <w:bCs/>
          <w:lang w:eastAsia="es-MX"/>
        </w:rPr>
      </w:pPr>
      <w:r w:rsidRPr="0090397F">
        <w:rPr>
          <w:rFonts w:ascii="Palatino Linotype" w:eastAsia="Times New Roman" w:hAnsi="Palatino Linotype" w:cs="Arial"/>
          <w:b/>
        </w:rPr>
        <w:t xml:space="preserve">PRIMERO. </w:t>
      </w:r>
      <w:r w:rsidRPr="0090397F">
        <w:rPr>
          <w:rFonts w:ascii="Palatino Linotype" w:eastAsia="Times New Roman" w:hAnsi="Palatino Linotype" w:cs="Arial"/>
        </w:rPr>
        <w:t>Resultan fundadas las</w:t>
      </w:r>
      <w:r w:rsidRPr="0090397F">
        <w:rPr>
          <w:rFonts w:ascii="Palatino Linotype" w:eastAsia="Times New Roman" w:hAnsi="Palatino Linotype" w:cs="Arial"/>
          <w:b/>
        </w:rPr>
        <w:t xml:space="preserve"> </w:t>
      </w:r>
      <w:r w:rsidRPr="0090397F">
        <w:rPr>
          <w:rFonts w:ascii="Palatino Linotype" w:eastAsia="Times New Roman" w:hAnsi="Palatino Linotype" w:cs="Arial"/>
          <w:lang w:val="es-ES"/>
        </w:rPr>
        <w:t xml:space="preserve">razones o motivos de inconformidad hechos valer </w:t>
      </w:r>
      <w:r w:rsidRPr="0090397F">
        <w:rPr>
          <w:rFonts w:ascii="Palatino Linotype" w:eastAsia="Calibri" w:hAnsi="Palatino Linotype" w:cs="Arial"/>
          <w:lang w:val="es-ES"/>
        </w:rPr>
        <w:t xml:space="preserve">en el recurso de revisión </w:t>
      </w:r>
      <w:r w:rsidR="00B26B88" w:rsidRPr="0090397F">
        <w:rPr>
          <w:rFonts w:ascii="Palatino Linotype" w:hAnsi="Palatino Linotype" w:cs="Arial"/>
          <w:b/>
          <w:bCs/>
        </w:rPr>
        <w:t>00958</w:t>
      </w:r>
      <w:r w:rsidRPr="0090397F">
        <w:rPr>
          <w:rFonts w:ascii="Palatino Linotype" w:hAnsi="Palatino Linotype" w:cs="Arial"/>
          <w:b/>
          <w:bCs/>
        </w:rPr>
        <w:t>/INFOEM/IP/RR/2020</w:t>
      </w:r>
      <w:r w:rsidRPr="0090397F">
        <w:rPr>
          <w:rFonts w:ascii="Palatino Linotype" w:hAnsi="Palatino Linotype" w:cs="Arial"/>
          <w:b/>
          <w:bCs/>
          <w:lang w:eastAsia="es-MX"/>
        </w:rPr>
        <w:t xml:space="preserve"> </w:t>
      </w:r>
      <w:r w:rsidRPr="0090397F">
        <w:rPr>
          <w:rFonts w:ascii="Palatino Linotype" w:hAnsi="Palatino Linotype" w:cs="Arial"/>
          <w:bCs/>
          <w:lang w:eastAsia="es-MX"/>
        </w:rPr>
        <w:t>en términos de</w:t>
      </w:r>
      <w:r w:rsidR="00765F02" w:rsidRPr="0090397F">
        <w:rPr>
          <w:rFonts w:ascii="Palatino Linotype" w:hAnsi="Palatino Linotype" w:cs="Arial"/>
          <w:bCs/>
          <w:lang w:eastAsia="es-MX"/>
        </w:rPr>
        <w:t xml:space="preserve"> </w:t>
      </w:r>
      <w:r w:rsidRPr="0090397F">
        <w:rPr>
          <w:rFonts w:ascii="Palatino Linotype" w:hAnsi="Palatino Linotype" w:cs="Arial"/>
          <w:bCs/>
          <w:lang w:eastAsia="es-MX"/>
        </w:rPr>
        <w:t>l</w:t>
      </w:r>
      <w:r w:rsidR="00765F02" w:rsidRPr="0090397F">
        <w:rPr>
          <w:rFonts w:ascii="Palatino Linotype" w:hAnsi="Palatino Linotype" w:cs="Arial"/>
          <w:bCs/>
          <w:lang w:eastAsia="es-MX"/>
        </w:rPr>
        <w:t>os</w:t>
      </w:r>
      <w:r w:rsidRPr="0090397F">
        <w:rPr>
          <w:rFonts w:ascii="Palatino Linotype" w:hAnsi="Palatino Linotype" w:cs="Arial"/>
          <w:bCs/>
          <w:lang w:eastAsia="es-MX"/>
        </w:rPr>
        <w:t xml:space="preserve"> </w:t>
      </w:r>
      <w:r w:rsidRPr="0090397F">
        <w:rPr>
          <w:rFonts w:ascii="Palatino Linotype" w:hAnsi="Palatino Linotype" w:cs="Arial"/>
          <w:b/>
          <w:bCs/>
          <w:lang w:eastAsia="es-MX"/>
        </w:rPr>
        <w:t>Considerando</w:t>
      </w:r>
      <w:r w:rsidR="00765F02" w:rsidRPr="0090397F">
        <w:rPr>
          <w:rFonts w:ascii="Palatino Linotype" w:hAnsi="Palatino Linotype" w:cs="Arial"/>
          <w:b/>
          <w:bCs/>
          <w:lang w:eastAsia="es-MX"/>
        </w:rPr>
        <w:t>s</w:t>
      </w:r>
      <w:r w:rsidRPr="0090397F">
        <w:rPr>
          <w:rFonts w:ascii="Palatino Linotype" w:hAnsi="Palatino Linotype" w:cs="Arial"/>
          <w:b/>
          <w:bCs/>
          <w:lang w:eastAsia="es-MX"/>
        </w:rPr>
        <w:t xml:space="preserve"> Cuarto</w:t>
      </w:r>
      <w:r w:rsidR="00765F02" w:rsidRPr="0090397F">
        <w:rPr>
          <w:rFonts w:ascii="Palatino Linotype" w:hAnsi="Palatino Linotype" w:cs="Arial"/>
          <w:b/>
          <w:bCs/>
          <w:lang w:eastAsia="es-MX"/>
        </w:rPr>
        <w:t xml:space="preserve"> </w:t>
      </w:r>
      <w:r w:rsidR="00765F02" w:rsidRPr="0090397F">
        <w:rPr>
          <w:rFonts w:ascii="Palatino Linotype" w:hAnsi="Palatino Linotype" w:cs="Arial"/>
          <w:bCs/>
          <w:lang w:eastAsia="es-MX"/>
        </w:rPr>
        <w:t>y</w:t>
      </w:r>
      <w:r w:rsidR="00765F02" w:rsidRPr="0090397F">
        <w:rPr>
          <w:rFonts w:ascii="Palatino Linotype" w:hAnsi="Palatino Linotype" w:cs="Arial"/>
          <w:b/>
          <w:bCs/>
          <w:lang w:eastAsia="es-MX"/>
        </w:rPr>
        <w:t xml:space="preserve"> Quinto</w:t>
      </w:r>
      <w:r w:rsidRPr="0090397F">
        <w:rPr>
          <w:rFonts w:ascii="Palatino Linotype" w:hAnsi="Palatino Linotype" w:cs="Arial"/>
          <w:b/>
          <w:bCs/>
          <w:lang w:eastAsia="es-MX"/>
        </w:rPr>
        <w:t xml:space="preserve"> </w:t>
      </w:r>
      <w:r w:rsidRPr="0090397F">
        <w:rPr>
          <w:rFonts w:ascii="Palatino Linotype" w:hAnsi="Palatino Linotype" w:cs="Arial"/>
          <w:bCs/>
          <w:lang w:eastAsia="es-MX"/>
        </w:rPr>
        <w:t>de la presente resolución.</w:t>
      </w:r>
    </w:p>
    <w:p w14:paraId="15ACBCC8" w14:textId="3CF08D09" w:rsidR="00B67ED2" w:rsidRPr="0090397F" w:rsidRDefault="00B67ED2" w:rsidP="00B67ED2">
      <w:pPr>
        <w:spacing w:before="240" w:after="240" w:line="360" w:lineRule="auto"/>
        <w:jc w:val="both"/>
        <w:rPr>
          <w:rFonts w:ascii="Palatino Linotype" w:eastAsia="Calibri" w:hAnsi="Palatino Linotype" w:cs="Arial"/>
          <w:lang w:val="es-ES"/>
        </w:rPr>
      </w:pPr>
      <w:r w:rsidRPr="0090397F">
        <w:rPr>
          <w:rFonts w:ascii="Palatino Linotype" w:hAnsi="Palatino Linotype"/>
          <w:b/>
        </w:rPr>
        <w:t>SEGUNDO.</w:t>
      </w:r>
      <w:r w:rsidRPr="0090397F">
        <w:rPr>
          <w:rStyle w:val="Ttulo2Car"/>
          <w:rFonts w:ascii="Palatino Linotype" w:hAnsi="Palatino Linotype"/>
          <w:b/>
        </w:rPr>
        <w:t xml:space="preserve"> </w:t>
      </w:r>
      <w:r w:rsidRPr="0090397F">
        <w:rPr>
          <w:rFonts w:ascii="Palatino Linotype" w:eastAsia="Calibri" w:hAnsi="Palatino Linotype" w:cs="Arial"/>
          <w:lang w:val="es-ES"/>
        </w:rPr>
        <w:t>Se</w:t>
      </w:r>
      <w:r w:rsidRPr="0090397F">
        <w:rPr>
          <w:rFonts w:ascii="Palatino Linotype" w:eastAsia="Calibri" w:hAnsi="Palatino Linotype" w:cs="Arial"/>
          <w:b/>
          <w:lang w:val="es-ES"/>
        </w:rPr>
        <w:t xml:space="preserve"> </w:t>
      </w:r>
      <w:r w:rsidR="00765F02" w:rsidRPr="0090397F">
        <w:rPr>
          <w:rFonts w:ascii="Palatino Linotype" w:eastAsia="Calibri" w:hAnsi="Palatino Linotype" w:cs="Arial"/>
          <w:b/>
          <w:lang w:val="es-ES"/>
        </w:rPr>
        <w:t>REVO</w:t>
      </w:r>
      <w:r w:rsidRPr="0090397F">
        <w:rPr>
          <w:rFonts w:ascii="Palatino Linotype" w:eastAsia="Calibri" w:hAnsi="Palatino Linotype" w:cs="Arial"/>
          <w:b/>
          <w:lang w:val="es-ES"/>
        </w:rPr>
        <w:t xml:space="preserve">CA </w:t>
      </w:r>
      <w:r w:rsidRPr="0090397F">
        <w:rPr>
          <w:rFonts w:ascii="Palatino Linotype" w:eastAsia="Calibri" w:hAnsi="Palatino Linotype" w:cs="Arial"/>
          <w:lang w:val="es-ES"/>
        </w:rPr>
        <w:t>la respuesta emitida por el</w:t>
      </w:r>
      <w:r w:rsidRPr="0090397F">
        <w:rPr>
          <w:rFonts w:ascii="Palatino Linotype" w:eastAsia="Calibri" w:hAnsi="Palatino Linotype" w:cs="Arial"/>
          <w:b/>
          <w:lang w:val="es-ES"/>
        </w:rPr>
        <w:t xml:space="preserve"> </w:t>
      </w:r>
      <w:r w:rsidRPr="0090397F">
        <w:rPr>
          <w:rFonts w:ascii="Palatino Linotype" w:hAnsi="Palatino Linotype" w:cs="Arial"/>
          <w:b/>
        </w:rPr>
        <w:t xml:space="preserve">Ayuntamiento de </w:t>
      </w:r>
      <w:r w:rsidR="00B26B88" w:rsidRPr="0090397F">
        <w:rPr>
          <w:rFonts w:ascii="Palatino Linotype" w:hAnsi="Palatino Linotype" w:cs="Arial"/>
          <w:b/>
        </w:rPr>
        <w:t>Teotihuacán</w:t>
      </w:r>
      <w:r w:rsidRPr="0090397F">
        <w:rPr>
          <w:rFonts w:ascii="Palatino Linotype" w:hAnsi="Palatino Linotype"/>
          <w:b/>
          <w:bCs/>
        </w:rPr>
        <w:t xml:space="preserve"> </w:t>
      </w:r>
      <w:r w:rsidRPr="0090397F">
        <w:rPr>
          <w:rFonts w:ascii="Palatino Linotype" w:hAnsi="Palatino Linotype"/>
          <w:bCs/>
        </w:rPr>
        <w:t>y se</w:t>
      </w:r>
      <w:r w:rsidRPr="0090397F">
        <w:rPr>
          <w:rFonts w:ascii="Palatino Linotype" w:hAnsi="Palatino Linotype"/>
          <w:b/>
          <w:bCs/>
        </w:rPr>
        <w:t xml:space="preserve"> ORDENA</w:t>
      </w:r>
      <w:r w:rsidRPr="0090397F">
        <w:rPr>
          <w:rFonts w:ascii="Palatino Linotype" w:eastAsia="Times New Roman" w:hAnsi="Palatino Linotype" w:cs="Arial"/>
          <w:lang w:val="es-ES"/>
        </w:rPr>
        <w:t xml:space="preserve"> </w:t>
      </w:r>
      <w:r w:rsidRPr="0090397F">
        <w:rPr>
          <w:rFonts w:ascii="Palatino Linotype" w:eastAsia="Calibri" w:hAnsi="Palatino Linotype" w:cs="Arial"/>
          <w:lang w:val="es-ES"/>
        </w:rPr>
        <w:t xml:space="preserve">entregar vía Sistema de Acceso a la Información Mexiquense </w:t>
      </w:r>
      <w:r w:rsidRPr="0090397F">
        <w:rPr>
          <w:rFonts w:ascii="Palatino Linotype" w:eastAsia="Calibri" w:hAnsi="Palatino Linotype" w:cs="Arial"/>
          <w:b/>
          <w:lang w:val="es-ES"/>
        </w:rPr>
        <w:t>(SAIMEX)</w:t>
      </w:r>
      <w:r w:rsidR="00765F02" w:rsidRPr="0090397F">
        <w:rPr>
          <w:rFonts w:ascii="Palatino Linotype" w:eastAsia="Calibri" w:hAnsi="Palatino Linotype" w:cs="Arial"/>
          <w:b/>
          <w:lang w:val="es-ES"/>
        </w:rPr>
        <w:t xml:space="preserve"> </w:t>
      </w:r>
      <w:r w:rsidR="00765F02" w:rsidRPr="0090397F">
        <w:rPr>
          <w:rFonts w:ascii="Palatino Linotype" w:eastAsia="Calibri" w:hAnsi="Palatino Linotype" w:cs="Arial"/>
          <w:lang w:val="es-ES"/>
        </w:rPr>
        <w:t xml:space="preserve">de ser el caso en </w:t>
      </w:r>
      <w:r w:rsidR="00765F02" w:rsidRPr="0090397F">
        <w:rPr>
          <w:rFonts w:ascii="Palatino Linotype" w:eastAsia="Calibri" w:hAnsi="Palatino Linotype" w:cs="Arial"/>
          <w:b/>
          <w:lang w:val="es-ES"/>
        </w:rPr>
        <w:t>versión pública</w:t>
      </w:r>
      <w:r w:rsidRPr="0090397F">
        <w:rPr>
          <w:rFonts w:ascii="Palatino Linotype" w:eastAsia="Calibri" w:hAnsi="Palatino Linotype" w:cs="Arial"/>
          <w:b/>
          <w:lang w:val="es-ES"/>
        </w:rPr>
        <w:t>,</w:t>
      </w:r>
      <w:r w:rsidRPr="0090397F">
        <w:rPr>
          <w:rFonts w:ascii="Palatino Linotype" w:eastAsia="Calibri" w:hAnsi="Palatino Linotype" w:cs="Arial"/>
          <w:lang w:val="es-ES"/>
        </w:rPr>
        <w:t xml:space="preserve"> la siguiente información:</w:t>
      </w:r>
    </w:p>
    <w:p w14:paraId="2F880FD7" w14:textId="3675197B" w:rsidR="00AC0057" w:rsidRPr="0090397F" w:rsidRDefault="00AC0057" w:rsidP="00AC0057">
      <w:pPr>
        <w:pStyle w:val="Prrafodelista"/>
        <w:numPr>
          <w:ilvl w:val="0"/>
          <w:numId w:val="26"/>
        </w:numPr>
        <w:spacing w:before="240" w:after="240" w:line="360" w:lineRule="auto"/>
        <w:jc w:val="both"/>
        <w:rPr>
          <w:rFonts w:ascii="Palatino Linotype" w:hAnsi="Palatino Linotype" w:cs="Arial"/>
          <w:b/>
          <w:lang w:val="es-MX"/>
        </w:rPr>
      </w:pPr>
      <w:r w:rsidRPr="0090397F">
        <w:rPr>
          <w:rFonts w:ascii="Palatino Linotype" w:hAnsi="Palatino Linotype" w:cs="Arial"/>
          <w:b/>
          <w:lang w:val="es-MX"/>
        </w:rPr>
        <w:t xml:space="preserve">Pólizas cheque de finiquitos </w:t>
      </w:r>
      <w:r w:rsidR="00CE3B7F" w:rsidRPr="0090397F">
        <w:rPr>
          <w:rFonts w:ascii="Palatino Linotype" w:hAnsi="Palatino Linotype" w:cs="Arial"/>
          <w:b/>
          <w:lang w:val="es-MX"/>
        </w:rPr>
        <w:t xml:space="preserve">a servidores públicos </w:t>
      </w:r>
      <w:r w:rsidRPr="0090397F">
        <w:rPr>
          <w:rFonts w:ascii="Palatino Linotype" w:hAnsi="Palatino Linotype" w:cs="Arial"/>
          <w:b/>
          <w:lang w:val="es-MX"/>
        </w:rPr>
        <w:t>por renuncia a la relación laboral con el Ayuntamiento, de los meses de enero a junio del dos mil diecinueve.</w:t>
      </w:r>
    </w:p>
    <w:p w14:paraId="2FE7A957" w14:textId="490537F6" w:rsidR="00CE3B7F" w:rsidRPr="0090397F" w:rsidRDefault="00CE3B7F" w:rsidP="00CE3B7F">
      <w:pPr>
        <w:spacing w:before="240" w:after="240" w:line="360" w:lineRule="auto"/>
        <w:jc w:val="both"/>
        <w:rPr>
          <w:rFonts w:ascii="Palatino Linotype" w:hAnsi="Palatino Linotype"/>
          <w:b/>
          <w:szCs w:val="22"/>
        </w:rPr>
      </w:pPr>
      <w:r w:rsidRPr="0090397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90397F">
        <w:rPr>
          <w:rFonts w:ascii="Palatino Linotype" w:eastAsia="Calibri" w:hAnsi="Palatino Linotype" w:cs="Arial"/>
          <w:b/>
        </w:rPr>
        <w:t>RECURRENTE</w:t>
      </w:r>
      <w:r w:rsidRPr="0090397F">
        <w:rPr>
          <w:rFonts w:ascii="Palatino Linotype" w:hAnsi="Palatino Linotype"/>
          <w:b/>
          <w:szCs w:val="22"/>
        </w:rPr>
        <w:t>.</w:t>
      </w:r>
    </w:p>
    <w:p w14:paraId="496D74F1" w14:textId="77777777" w:rsidR="00B67ED2" w:rsidRPr="0090397F" w:rsidRDefault="00B67ED2" w:rsidP="00B67ED2">
      <w:pPr>
        <w:tabs>
          <w:tab w:val="left" w:pos="8080"/>
        </w:tabs>
        <w:spacing w:line="360" w:lineRule="auto"/>
        <w:ind w:right="49"/>
        <w:contextualSpacing/>
        <w:jc w:val="both"/>
        <w:rPr>
          <w:rFonts w:ascii="Palatino Linotype" w:hAnsi="Palatino Linotype"/>
          <w:color w:val="222222"/>
          <w:shd w:val="clear" w:color="auto" w:fill="FFFFFF"/>
        </w:rPr>
      </w:pPr>
      <w:r w:rsidRPr="0090397F">
        <w:rPr>
          <w:rFonts w:ascii="Palatino Linotype" w:eastAsia="Palatino Linotype" w:hAnsi="Palatino Linotype" w:cs="Palatino Linotype"/>
          <w:b/>
        </w:rPr>
        <w:t xml:space="preserve">TERCERO. Notifíquese </w:t>
      </w:r>
      <w:r w:rsidRPr="0090397F">
        <w:rPr>
          <w:rFonts w:ascii="Palatino Linotype" w:eastAsia="Palatino Linotype" w:hAnsi="Palatino Linotype" w:cs="Palatino Linotype"/>
        </w:rPr>
        <w:t xml:space="preserve">al Titular de la Unidad de Transparencia del </w:t>
      </w:r>
      <w:r w:rsidRPr="0090397F">
        <w:rPr>
          <w:rFonts w:ascii="Palatino Linotype" w:eastAsia="Palatino Linotype" w:hAnsi="Palatino Linotype" w:cs="Palatino Linotype"/>
          <w:b/>
        </w:rPr>
        <w:t>SUJETO OBLIGADO</w:t>
      </w:r>
      <w:r w:rsidRPr="0090397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0397F">
        <w:rPr>
          <w:rFonts w:ascii="Palatino Linotype" w:hAnsi="Palatino Linotype"/>
          <w:color w:val="222222"/>
          <w:shd w:val="clear" w:color="auto" w:fill="FFFFFF"/>
        </w:rPr>
        <w:t xml:space="preserve">vigente, dé cumplimiento a lo ordenado dentro del </w:t>
      </w:r>
      <w:r w:rsidRPr="0090397F">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072C0F2E" w14:textId="77777777" w:rsidR="00B67ED2" w:rsidRPr="0090397F" w:rsidRDefault="00B67ED2" w:rsidP="00B67ED2">
      <w:pPr>
        <w:tabs>
          <w:tab w:val="left" w:pos="8080"/>
        </w:tabs>
        <w:spacing w:line="360" w:lineRule="auto"/>
        <w:ind w:right="49"/>
        <w:contextualSpacing/>
        <w:jc w:val="both"/>
        <w:rPr>
          <w:rFonts w:ascii="Palatino Linotype" w:eastAsia="Palatino Linotype" w:hAnsi="Palatino Linotype" w:cs="Palatino Linotype"/>
          <w:b/>
        </w:rPr>
      </w:pPr>
    </w:p>
    <w:p w14:paraId="404F1215" w14:textId="1765B162" w:rsidR="00B67ED2" w:rsidRPr="0090397F" w:rsidRDefault="00B67ED2" w:rsidP="00B67ED2">
      <w:pPr>
        <w:shd w:val="clear" w:color="auto" w:fill="FFFFFF"/>
        <w:spacing w:line="360" w:lineRule="auto"/>
        <w:jc w:val="both"/>
        <w:rPr>
          <w:rFonts w:ascii="Palatino Linotype" w:hAnsi="Palatino Linotype"/>
        </w:rPr>
      </w:pPr>
      <w:r w:rsidRPr="0090397F">
        <w:rPr>
          <w:rFonts w:ascii="Palatino Linotype" w:eastAsia="Times New Roman" w:hAnsi="Palatino Linotype" w:cs="Arial"/>
          <w:b/>
        </w:rPr>
        <w:t xml:space="preserve">CUARTO. </w:t>
      </w:r>
      <w:r w:rsidRPr="0090397F">
        <w:rPr>
          <w:rFonts w:ascii="Palatino Linotype" w:eastAsia="Times New Roman" w:hAnsi="Palatino Linotype" w:cs="Times New Roman"/>
          <w:b/>
          <w:bCs/>
          <w:color w:val="222222"/>
          <w:lang w:val="es-ES"/>
        </w:rPr>
        <w:t xml:space="preserve">Notifíquese </w:t>
      </w:r>
      <w:r w:rsidRPr="0090397F">
        <w:rPr>
          <w:rFonts w:ascii="Palatino Linotype" w:eastAsia="Times New Roman" w:hAnsi="Palatino Linotype" w:cs="Times New Roman"/>
          <w:bCs/>
          <w:color w:val="222222"/>
          <w:lang w:val="es-ES"/>
        </w:rPr>
        <w:t>a</w:t>
      </w:r>
      <w:r w:rsidR="00CE3B7F" w:rsidRPr="0090397F">
        <w:rPr>
          <w:rFonts w:ascii="Palatino Linotype" w:eastAsia="Times New Roman" w:hAnsi="Palatino Linotype" w:cs="Times New Roman"/>
          <w:bCs/>
          <w:color w:val="222222"/>
          <w:lang w:val="es-ES"/>
        </w:rPr>
        <w:t>l</w:t>
      </w:r>
      <w:r w:rsidRPr="0090397F">
        <w:rPr>
          <w:rFonts w:ascii="Palatino Linotype" w:eastAsia="Times New Roman" w:hAnsi="Palatino Linotype" w:cs="Times New Roman"/>
          <w:bCs/>
          <w:color w:val="222222"/>
          <w:lang w:val="es-ES"/>
        </w:rPr>
        <w:t xml:space="preserve"> </w:t>
      </w:r>
      <w:r w:rsidR="00765F02" w:rsidRPr="0090397F">
        <w:rPr>
          <w:rFonts w:ascii="Palatino Linotype" w:eastAsia="Calibri" w:hAnsi="Palatino Linotype" w:cs="Arial"/>
          <w:b/>
        </w:rPr>
        <w:t>RECURRENTE</w:t>
      </w:r>
      <w:r w:rsidRPr="0090397F">
        <w:rPr>
          <w:rFonts w:ascii="Palatino Linotype" w:hAnsi="Palatino Linotype"/>
          <w:b/>
          <w:szCs w:val="22"/>
        </w:rPr>
        <w:t xml:space="preserve"> </w:t>
      </w:r>
      <w:r w:rsidRPr="0090397F">
        <w:rPr>
          <w:rFonts w:ascii="Palatino Linotype" w:hAnsi="Palatino Linotype"/>
        </w:rPr>
        <w:t>la presente resolución.</w:t>
      </w:r>
    </w:p>
    <w:p w14:paraId="34757636" w14:textId="77777777" w:rsidR="00B67ED2" w:rsidRPr="0090397F" w:rsidRDefault="00B67ED2" w:rsidP="00B67ED2">
      <w:pPr>
        <w:shd w:val="clear" w:color="auto" w:fill="FFFFFF"/>
        <w:spacing w:line="360" w:lineRule="auto"/>
        <w:jc w:val="both"/>
        <w:rPr>
          <w:rFonts w:ascii="Palatino Linotype" w:hAnsi="Palatino Linotype"/>
        </w:rPr>
      </w:pPr>
    </w:p>
    <w:p w14:paraId="5A54522F" w14:textId="77777777" w:rsidR="0090397F" w:rsidRDefault="00B67ED2" w:rsidP="0090397F">
      <w:pPr>
        <w:pStyle w:val="Prrafodelista"/>
        <w:spacing w:line="360" w:lineRule="auto"/>
        <w:ind w:left="0"/>
        <w:jc w:val="both"/>
        <w:rPr>
          <w:rFonts w:ascii="Palatino Linotype" w:hAnsi="Palatino Linotype"/>
          <w:color w:val="000000" w:themeColor="text1"/>
        </w:rPr>
      </w:pPr>
      <w:r w:rsidRPr="0090397F">
        <w:rPr>
          <w:rFonts w:ascii="Palatino Linotype" w:eastAsia="MS Mincho" w:hAnsi="Palatino Linotype" w:cs="Times New Roman"/>
          <w:b/>
          <w:lang w:val="es-MX"/>
        </w:rPr>
        <w:t>QUINTO.</w:t>
      </w:r>
      <w:r w:rsidRPr="0090397F">
        <w:rPr>
          <w:rFonts w:ascii="Palatino Linotype" w:eastAsia="MS Mincho" w:hAnsi="Palatino Linotype" w:cs="Times New Roman"/>
          <w:lang w:val="es-MX"/>
        </w:rPr>
        <w:t xml:space="preserve"> </w:t>
      </w:r>
      <w:r w:rsidRPr="0090397F">
        <w:rPr>
          <w:rFonts w:ascii="Palatino Linotype" w:eastAsia="MS Mincho" w:hAnsi="Palatino Linotype" w:cs="Times New Roman"/>
          <w:lang w:val="es-ES"/>
        </w:rPr>
        <w:t>Se hace del conocimiento de</w:t>
      </w:r>
      <w:r w:rsidR="00765F02" w:rsidRPr="0090397F">
        <w:rPr>
          <w:rFonts w:ascii="Palatino Linotype" w:eastAsia="MS Mincho" w:hAnsi="Palatino Linotype" w:cs="Times New Roman"/>
          <w:lang w:val="es-ES"/>
        </w:rPr>
        <w:t>l</w:t>
      </w:r>
      <w:r w:rsidRPr="0090397F">
        <w:rPr>
          <w:rFonts w:ascii="Palatino Linotype" w:eastAsia="MS Mincho" w:hAnsi="Palatino Linotype" w:cs="Times New Roman"/>
          <w:lang w:val="es-ES"/>
        </w:rPr>
        <w:t xml:space="preserve"> </w:t>
      </w:r>
      <w:r w:rsidR="00765F02" w:rsidRPr="0090397F">
        <w:rPr>
          <w:rFonts w:ascii="Palatino Linotype" w:eastAsia="Calibri" w:hAnsi="Palatino Linotype" w:cs="Arial"/>
          <w:b/>
        </w:rPr>
        <w:t>RECURRENTE</w:t>
      </w:r>
      <w:r w:rsidRPr="0090397F">
        <w:rPr>
          <w:rFonts w:ascii="Palatino Linotype" w:hAnsi="Palatino Linotype"/>
          <w:b/>
          <w:szCs w:val="22"/>
        </w:rPr>
        <w:t xml:space="preserve"> </w:t>
      </w:r>
      <w:r w:rsidRPr="0090397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0397F">
        <w:rPr>
          <w:rFonts w:ascii="Palatino Linotype" w:eastAsia="MS Mincho" w:hAnsi="Palatino Linotype" w:cs="Times New Roman"/>
          <w:bCs/>
          <w:lang w:val="es-ES"/>
        </w:rPr>
        <w:t>vía juicio de amparo</w:t>
      </w:r>
      <w:r w:rsidRPr="0090397F">
        <w:rPr>
          <w:rFonts w:ascii="Palatino Linotype" w:eastAsia="MS Mincho" w:hAnsi="Palatino Linotype" w:cs="Times New Roman"/>
          <w:lang w:val="es-ES"/>
        </w:rPr>
        <w:t> en los términos de las leyes aplicables.</w:t>
      </w:r>
      <w:r w:rsidR="0090397F" w:rsidRPr="0090397F">
        <w:rPr>
          <w:rFonts w:ascii="Palatino Linotype" w:hAnsi="Palatino Linotype"/>
          <w:color w:val="000000" w:themeColor="text1"/>
        </w:rPr>
        <w:t xml:space="preserve"> </w:t>
      </w:r>
    </w:p>
    <w:p w14:paraId="3F1D02E6" w14:textId="77777777" w:rsidR="0090397F" w:rsidRDefault="0090397F" w:rsidP="0090397F">
      <w:pPr>
        <w:pStyle w:val="Prrafodelista"/>
        <w:spacing w:line="360" w:lineRule="auto"/>
        <w:ind w:left="0"/>
        <w:jc w:val="both"/>
        <w:rPr>
          <w:rFonts w:ascii="Palatino Linotype" w:hAnsi="Palatino Linotype"/>
          <w:color w:val="000000" w:themeColor="text1"/>
        </w:rPr>
      </w:pPr>
    </w:p>
    <w:p w14:paraId="028A9F7C" w14:textId="6FE1A8FE" w:rsidR="0090397F" w:rsidRDefault="0090397F" w:rsidP="0090397F">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1B150A7A" w14:textId="77777777" w:rsidR="0090397F" w:rsidRDefault="0090397F" w:rsidP="0090397F">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0397F" w14:paraId="3E4E8D9E" w14:textId="77777777" w:rsidTr="0090397F">
        <w:trPr>
          <w:trHeight w:val="1807"/>
        </w:trPr>
        <w:tc>
          <w:tcPr>
            <w:tcW w:w="9073" w:type="dxa"/>
            <w:gridSpan w:val="3"/>
            <w:vAlign w:val="center"/>
          </w:tcPr>
          <w:p w14:paraId="113FA72B" w14:textId="77777777" w:rsidR="0090397F" w:rsidRDefault="0090397F">
            <w:pPr>
              <w:pStyle w:val="Prrafodelista"/>
              <w:spacing w:line="276" w:lineRule="auto"/>
              <w:ind w:left="0"/>
              <w:jc w:val="center"/>
              <w:rPr>
                <w:rFonts w:ascii="Palatino Linotype" w:hAnsi="Palatino Linotype" w:cs="Arial"/>
                <w:color w:val="000000" w:themeColor="text1"/>
              </w:rPr>
            </w:pPr>
          </w:p>
          <w:p w14:paraId="51FCD39E" w14:textId="77777777" w:rsidR="0090397F" w:rsidRDefault="0090397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B4F3AAC" w14:textId="77777777" w:rsidR="0090397F" w:rsidRDefault="0090397F">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98AD65D" w14:textId="77777777" w:rsidR="0090397F" w:rsidRDefault="0090397F">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90397F" w14:paraId="0419C423" w14:textId="77777777" w:rsidTr="0090397F">
        <w:trPr>
          <w:trHeight w:val="2156"/>
        </w:trPr>
        <w:tc>
          <w:tcPr>
            <w:tcW w:w="4253" w:type="dxa"/>
            <w:vAlign w:val="center"/>
          </w:tcPr>
          <w:p w14:paraId="669BCC73" w14:textId="77777777" w:rsidR="0090397F" w:rsidRDefault="0090397F">
            <w:pPr>
              <w:spacing w:line="276" w:lineRule="auto"/>
              <w:jc w:val="center"/>
              <w:rPr>
                <w:rFonts w:ascii="Palatino Linotype" w:hAnsi="Palatino Linotype" w:cs="Times New Roman"/>
                <w:b/>
                <w:color w:val="000000" w:themeColor="text1"/>
              </w:rPr>
            </w:pPr>
          </w:p>
          <w:p w14:paraId="01FF40C2" w14:textId="77777777" w:rsidR="0090397F" w:rsidRDefault="0090397F">
            <w:pPr>
              <w:spacing w:line="276" w:lineRule="auto"/>
              <w:jc w:val="center"/>
              <w:rPr>
                <w:rFonts w:ascii="Palatino Linotype" w:hAnsi="Palatino Linotype" w:cs="Times New Roman"/>
                <w:b/>
                <w:color w:val="000000" w:themeColor="text1"/>
              </w:rPr>
            </w:pPr>
          </w:p>
          <w:p w14:paraId="3863F1F2" w14:textId="77777777" w:rsidR="0090397F" w:rsidRDefault="0090397F">
            <w:pPr>
              <w:spacing w:line="276" w:lineRule="auto"/>
              <w:jc w:val="center"/>
              <w:rPr>
                <w:rFonts w:ascii="Palatino Linotype" w:hAnsi="Palatino Linotype" w:cs="Times New Roman"/>
                <w:b/>
                <w:color w:val="000000" w:themeColor="text1"/>
              </w:rPr>
            </w:pPr>
          </w:p>
          <w:p w14:paraId="6D45B5D8" w14:textId="77777777" w:rsidR="0090397F" w:rsidRDefault="0090397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265E03A6"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7FBECB98"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559593AF" w14:textId="77777777" w:rsidR="0090397F" w:rsidRDefault="0090397F">
            <w:pPr>
              <w:spacing w:line="276" w:lineRule="auto"/>
              <w:jc w:val="center"/>
              <w:rPr>
                <w:rFonts w:ascii="Palatino Linotype" w:hAnsi="Palatino Linotype" w:cs="Times New Roman"/>
                <w:b/>
                <w:color w:val="000000" w:themeColor="text1"/>
              </w:rPr>
            </w:pPr>
          </w:p>
          <w:p w14:paraId="664F7803" w14:textId="77777777" w:rsidR="0090397F" w:rsidRDefault="0090397F">
            <w:pPr>
              <w:spacing w:line="276" w:lineRule="auto"/>
              <w:jc w:val="center"/>
              <w:rPr>
                <w:rFonts w:ascii="Palatino Linotype" w:hAnsi="Palatino Linotype" w:cs="Times New Roman"/>
                <w:b/>
                <w:color w:val="000000" w:themeColor="text1"/>
              </w:rPr>
            </w:pPr>
          </w:p>
          <w:p w14:paraId="11BC0A52" w14:textId="77777777" w:rsidR="0090397F" w:rsidRDefault="0090397F">
            <w:pPr>
              <w:spacing w:line="276" w:lineRule="auto"/>
              <w:jc w:val="center"/>
              <w:rPr>
                <w:rFonts w:ascii="Palatino Linotype" w:hAnsi="Palatino Linotype" w:cs="Times New Roman"/>
                <w:b/>
                <w:color w:val="000000" w:themeColor="text1"/>
              </w:rPr>
            </w:pPr>
          </w:p>
          <w:p w14:paraId="75E4AF99" w14:textId="77777777" w:rsidR="0090397F" w:rsidRDefault="0090397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6131692E"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F9CF96E"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0397F" w14:paraId="46C047CB" w14:textId="77777777" w:rsidTr="0090397F">
        <w:trPr>
          <w:trHeight w:val="2244"/>
        </w:trPr>
        <w:tc>
          <w:tcPr>
            <w:tcW w:w="4536" w:type="dxa"/>
            <w:gridSpan w:val="2"/>
            <w:vAlign w:val="center"/>
          </w:tcPr>
          <w:p w14:paraId="6B8617A7" w14:textId="77777777" w:rsidR="0090397F" w:rsidRDefault="0090397F">
            <w:pPr>
              <w:spacing w:line="276" w:lineRule="auto"/>
              <w:jc w:val="center"/>
              <w:rPr>
                <w:rFonts w:ascii="Palatino Linotype" w:hAnsi="Palatino Linotype" w:cs="Times New Roman"/>
                <w:b/>
                <w:color w:val="000000" w:themeColor="text1"/>
              </w:rPr>
            </w:pPr>
          </w:p>
          <w:p w14:paraId="12465091" w14:textId="77777777" w:rsidR="0090397F" w:rsidRDefault="0090397F">
            <w:pPr>
              <w:spacing w:line="276" w:lineRule="auto"/>
              <w:jc w:val="center"/>
              <w:rPr>
                <w:rFonts w:ascii="Palatino Linotype" w:hAnsi="Palatino Linotype" w:cs="Times New Roman"/>
                <w:b/>
                <w:color w:val="000000" w:themeColor="text1"/>
              </w:rPr>
            </w:pPr>
          </w:p>
          <w:p w14:paraId="2E8D778F" w14:textId="77777777" w:rsidR="0090397F" w:rsidRDefault="0090397F">
            <w:pPr>
              <w:spacing w:line="276" w:lineRule="auto"/>
              <w:jc w:val="center"/>
              <w:rPr>
                <w:rFonts w:ascii="Palatino Linotype" w:hAnsi="Palatino Linotype" w:cs="Times New Roman"/>
                <w:b/>
                <w:color w:val="000000" w:themeColor="text1"/>
              </w:rPr>
            </w:pPr>
          </w:p>
          <w:p w14:paraId="04307B39" w14:textId="77777777" w:rsidR="0090397F" w:rsidRDefault="0090397F">
            <w:pPr>
              <w:spacing w:line="276" w:lineRule="auto"/>
              <w:jc w:val="center"/>
              <w:rPr>
                <w:rFonts w:ascii="Palatino Linotype" w:hAnsi="Palatino Linotype" w:cs="Times New Roman"/>
                <w:b/>
                <w:color w:val="000000" w:themeColor="text1"/>
              </w:rPr>
            </w:pPr>
          </w:p>
          <w:p w14:paraId="52F3FE1E"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5689884"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8AFF511" w14:textId="77777777" w:rsidR="0090397F" w:rsidRDefault="0090397F">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2159636C" w14:textId="77777777" w:rsidR="0090397F" w:rsidRDefault="0090397F">
            <w:pPr>
              <w:spacing w:line="276" w:lineRule="auto"/>
              <w:jc w:val="center"/>
              <w:rPr>
                <w:rFonts w:ascii="Palatino Linotype" w:hAnsi="Palatino Linotype" w:cs="Times New Roman"/>
                <w:color w:val="000000" w:themeColor="text1"/>
              </w:rPr>
            </w:pPr>
          </w:p>
          <w:p w14:paraId="7D47DC54" w14:textId="77777777" w:rsidR="0090397F" w:rsidRDefault="0090397F">
            <w:pPr>
              <w:spacing w:line="276" w:lineRule="auto"/>
              <w:jc w:val="center"/>
              <w:rPr>
                <w:rFonts w:ascii="Palatino Linotype" w:hAnsi="Palatino Linotype" w:cs="Times New Roman"/>
                <w:color w:val="000000" w:themeColor="text1"/>
              </w:rPr>
            </w:pPr>
          </w:p>
          <w:p w14:paraId="48DC8843" w14:textId="77777777" w:rsidR="0090397F" w:rsidRDefault="0090397F">
            <w:pPr>
              <w:spacing w:line="276" w:lineRule="auto"/>
              <w:jc w:val="center"/>
              <w:rPr>
                <w:rFonts w:ascii="Palatino Linotype" w:hAnsi="Palatino Linotype" w:cs="Times New Roman"/>
                <w:color w:val="000000" w:themeColor="text1"/>
              </w:rPr>
            </w:pPr>
          </w:p>
          <w:p w14:paraId="4F645505" w14:textId="77777777" w:rsidR="0090397F" w:rsidRDefault="0090397F">
            <w:pPr>
              <w:spacing w:line="276" w:lineRule="auto"/>
              <w:jc w:val="center"/>
              <w:rPr>
                <w:rFonts w:ascii="Palatino Linotype" w:hAnsi="Palatino Linotype" w:cs="Times New Roman"/>
                <w:color w:val="000000" w:themeColor="text1"/>
              </w:rPr>
            </w:pPr>
          </w:p>
          <w:p w14:paraId="571E831F"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48992217"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5BDA06D"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0397F" w14:paraId="28EFAA7C" w14:textId="77777777" w:rsidTr="0090397F">
        <w:trPr>
          <w:trHeight w:val="1953"/>
        </w:trPr>
        <w:tc>
          <w:tcPr>
            <w:tcW w:w="9073" w:type="dxa"/>
            <w:gridSpan w:val="3"/>
            <w:vAlign w:val="center"/>
          </w:tcPr>
          <w:p w14:paraId="598F1A8D" w14:textId="77777777" w:rsidR="0090397F" w:rsidRDefault="0090397F">
            <w:pPr>
              <w:pStyle w:val="Prrafodelista"/>
              <w:spacing w:line="276" w:lineRule="auto"/>
              <w:ind w:left="0"/>
              <w:jc w:val="center"/>
              <w:rPr>
                <w:rFonts w:ascii="Palatino Linotype" w:hAnsi="Palatino Linotype"/>
                <w:color w:val="000000" w:themeColor="text1"/>
              </w:rPr>
            </w:pPr>
          </w:p>
          <w:p w14:paraId="61FA6AF6" w14:textId="77777777" w:rsidR="0090397F" w:rsidRDefault="0090397F">
            <w:pPr>
              <w:pStyle w:val="Prrafodelista"/>
              <w:spacing w:line="276" w:lineRule="auto"/>
              <w:ind w:left="0"/>
              <w:jc w:val="center"/>
              <w:rPr>
                <w:rFonts w:ascii="Palatino Linotype" w:hAnsi="Palatino Linotype"/>
                <w:color w:val="000000" w:themeColor="text1"/>
              </w:rPr>
            </w:pPr>
          </w:p>
          <w:p w14:paraId="5EE6541B" w14:textId="77777777" w:rsidR="0090397F" w:rsidRDefault="0090397F">
            <w:pPr>
              <w:pStyle w:val="Prrafodelista"/>
              <w:spacing w:line="276" w:lineRule="auto"/>
              <w:ind w:left="0"/>
              <w:jc w:val="center"/>
              <w:rPr>
                <w:rFonts w:ascii="Palatino Linotype" w:hAnsi="Palatino Linotype"/>
                <w:color w:val="000000" w:themeColor="text1"/>
              </w:rPr>
            </w:pPr>
          </w:p>
          <w:p w14:paraId="4535697F" w14:textId="77777777" w:rsidR="0090397F" w:rsidRDefault="0090397F">
            <w:pPr>
              <w:pStyle w:val="Prrafodelista"/>
              <w:spacing w:line="276" w:lineRule="auto"/>
              <w:ind w:left="0"/>
              <w:jc w:val="center"/>
              <w:rPr>
                <w:rFonts w:ascii="Palatino Linotype" w:hAnsi="Palatino Linotype"/>
                <w:color w:val="000000" w:themeColor="text1"/>
              </w:rPr>
            </w:pPr>
          </w:p>
          <w:p w14:paraId="2D1D173D" w14:textId="77777777" w:rsidR="0090397F" w:rsidRDefault="0090397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0113A6E"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FFB5B70" w14:textId="77777777" w:rsidR="0090397F" w:rsidRDefault="0090397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F79C308" w14:textId="6216D808" w:rsidR="0090397F" w:rsidRPr="0090397F" w:rsidRDefault="0090397F" w:rsidP="0090397F">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00958/INFOEM/IP/RR/2020</w:t>
      </w:r>
      <w:r>
        <w:rPr>
          <w:rFonts w:ascii="Palatino Linotype" w:hAnsi="Palatino Linotype" w:cs="Arial"/>
          <w:color w:val="000000" w:themeColor="text1"/>
        </w:rPr>
        <w:t>.</w:t>
      </w:r>
    </w:p>
    <w:sectPr w:rsidR="0090397F" w:rsidRPr="0090397F" w:rsidSect="00943B9C">
      <w:headerReference w:type="even" r:id="rId12"/>
      <w:headerReference w:type="default"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EC2E9" w14:textId="77777777" w:rsidR="00772F36" w:rsidRDefault="00772F36" w:rsidP="00587366">
      <w:r>
        <w:separator/>
      </w:r>
    </w:p>
  </w:endnote>
  <w:endnote w:type="continuationSeparator" w:id="0">
    <w:p w14:paraId="7BDC1645" w14:textId="77777777" w:rsidR="00772F36" w:rsidRDefault="00772F3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05CC3" w:rsidRPr="00883450" w:rsidRDefault="00D05CC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179A">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179A">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D05CC3" w:rsidRDefault="00D05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05CC3" w:rsidRPr="00883450" w:rsidRDefault="00D05C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179A">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179A" w:rsidRPr="005C179A">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D05CC3" w:rsidRPr="00883450" w:rsidRDefault="00D05CC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A416E" w14:textId="77777777" w:rsidR="00772F36" w:rsidRDefault="00772F36" w:rsidP="00587366">
      <w:r>
        <w:separator/>
      </w:r>
    </w:p>
  </w:footnote>
  <w:footnote w:type="continuationSeparator" w:id="0">
    <w:p w14:paraId="04FC204A" w14:textId="77777777" w:rsidR="00772F36" w:rsidRDefault="00772F36" w:rsidP="00587366">
      <w:r>
        <w:continuationSeparator/>
      </w:r>
    </w:p>
  </w:footnote>
  <w:footnote w:id="1">
    <w:p w14:paraId="0072C632" w14:textId="77777777" w:rsidR="00B67ED2" w:rsidRDefault="00B67ED2" w:rsidP="00B67ED2">
      <w:pPr>
        <w:pStyle w:val="Textonotapie"/>
      </w:pPr>
      <w:r>
        <w:rPr>
          <w:rStyle w:val="Refdenotaalpie"/>
        </w:rPr>
        <w:footnoteRef/>
      </w:r>
      <w:r>
        <w:t xml:space="preserve"> Convención Americana sobre Derechos Humanos. Artículo 13.</w:t>
      </w:r>
    </w:p>
  </w:footnote>
  <w:footnote w:id="2">
    <w:p w14:paraId="4E2A26D5" w14:textId="77777777" w:rsidR="00B67ED2" w:rsidRDefault="00B67ED2" w:rsidP="00B67ED2">
      <w:pPr>
        <w:pStyle w:val="Textonotapie"/>
      </w:pPr>
      <w:r>
        <w:rPr>
          <w:rStyle w:val="Refdenotaalpie"/>
        </w:rPr>
        <w:footnoteRef/>
      </w:r>
      <w:r>
        <w:t xml:space="preserve"> Constitución Política de los Estados Unidos Mexicanos. Artículo sexto, sección A, fracción I.</w:t>
      </w:r>
    </w:p>
  </w:footnote>
  <w:footnote w:id="3">
    <w:p w14:paraId="42209BD6" w14:textId="77777777" w:rsidR="00B67ED2" w:rsidRDefault="00B67ED2" w:rsidP="00B67E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07399B" w14:textId="77777777" w:rsidR="00B67ED2" w:rsidRDefault="00B67ED2" w:rsidP="00B67ED2">
      <w:pPr>
        <w:pStyle w:val="Textonotapie"/>
      </w:pPr>
      <w:r>
        <w:rPr>
          <w:rStyle w:val="Refdenotaalpie"/>
        </w:rPr>
        <w:footnoteRef/>
      </w:r>
      <w:r>
        <w:t xml:space="preserve"> Ibídem. </w:t>
      </w:r>
      <w:proofErr w:type="spellStart"/>
      <w:r>
        <w:t>Parr</w:t>
      </w:r>
      <w:proofErr w:type="spellEnd"/>
      <w:r>
        <w:t>. 87.</w:t>
      </w:r>
    </w:p>
  </w:footnote>
  <w:footnote w:id="5">
    <w:p w14:paraId="4839D97B" w14:textId="77777777" w:rsidR="00B67ED2" w:rsidRDefault="00B67ED2" w:rsidP="00B67ED2">
      <w:pPr>
        <w:pStyle w:val="Textonotapie"/>
      </w:pPr>
      <w:r>
        <w:rPr>
          <w:rStyle w:val="Refdenotaalpie"/>
        </w:rPr>
        <w:footnoteRef/>
      </w:r>
      <w:r>
        <w:t xml:space="preserve"> Artículo 150. Ley de Transparencia y Acceso a la Información Pública del Estado de México y Municipios.</w:t>
      </w:r>
    </w:p>
    <w:p w14:paraId="6E592C5B" w14:textId="77777777" w:rsidR="00B67ED2" w:rsidRDefault="00B67ED2" w:rsidP="00B67ED2">
      <w:pPr>
        <w:pStyle w:val="Textonotapie"/>
      </w:pPr>
      <w:r>
        <w:t>Artículo 151. Ibídem.</w:t>
      </w:r>
    </w:p>
  </w:footnote>
  <w:footnote w:id="6">
    <w:p w14:paraId="6E0795BE" w14:textId="77777777" w:rsidR="00B67ED2" w:rsidRDefault="00B67ED2" w:rsidP="00B67ED2">
      <w:pPr>
        <w:pStyle w:val="Textonotapie"/>
      </w:pPr>
      <w:r>
        <w:rPr>
          <w:rStyle w:val="Refdenotaalpie"/>
        </w:rPr>
        <w:footnoteRef/>
      </w:r>
      <w:r>
        <w:t xml:space="preserve"> Ley de Transparencia y Acceso a la Información Pública del Estado de México y Municipios. Artículo 9. …</w:t>
      </w:r>
    </w:p>
    <w:p w14:paraId="34088F70" w14:textId="77777777" w:rsidR="00B67ED2" w:rsidRDefault="00B67ED2" w:rsidP="00B67ED2">
      <w:pPr>
        <w:pStyle w:val="Textonotapie"/>
      </w:pPr>
      <w:r>
        <w:t>II. Eficacia: Obligación del Instituto para tutelar, de manera efectiva, el derecho de acceso a la información;</w:t>
      </w:r>
    </w:p>
    <w:p w14:paraId="47738771" w14:textId="77777777" w:rsidR="00B67ED2" w:rsidRDefault="00B67ED2" w:rsidP="00B67ED2">
      <w:pPr>
        <w:pStyle w:val="Textonotapie"/>
      </w:pPr>
      <w:r>
        <w:t xml:space="preserve">… </w:t>
      </w:r>
    </w:p>
  </w:footnote>
  <w:footnote w:id="7">
    <w:p w14:paraId="2F6A8C5C" w14:textId="77777777" w:rsidR="001F5E1F" w:rsidRDefault="001F5E1F" w:rsidP="001F5E1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5978316" w14:textId="77777777" w:rsidR="001F5E1F" w:rsidRDefault="001F5E1F" w:rsidP="001F5E1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08C986B" w14:textId="77777777" w:rsidR="001F5E1F" w:rsidRPr="001E1F95" w:rsidRDefault="001F5E1F" w:rsidP="001F5E1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6CC007E7" w14:textId="77777777" w:rsidR="001F5E1F" w:rsidRPr="0037004E" w:rsidRDefault="001F5E1F" w:rsidP="001F5E1F">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1DFC0A41" w14:textId="77777777" w:rsidR="001F5E1F" w:rsidRDefault="001F5E1F" w:rsidP="001F5E1F">
      <w:pPr>
        <w:pStyle w:val="Textonotapie"/>
        <w:jc w:val="both"/>
      </w:pPr>
      <w:r>
        <w:rPr>
          <w:rStyle w:val="Refdenotaalpie"/>
        </w:rPr>
        <w:footnoteRef/>
      </w:r>
      <w:r>
        <w:t xml:space="preserve"> Artículo 3. Para los efectos de la presente Ley se entenderá por:</w:t>
      </w:r>
    </w:p>
    <w:p w14:paraId="6922114A" w14:textId="77777777" w:rsidR="001F5E1F" w:rsidRDefault="001F5E1F" w:rsidP="001F5E1F">
      <w:pPr>
        <w:pStyle w:val="Textonotapie"/>
        <w:jc w:val="both"/>
      </w:pPr>
      <w:r>
        <w:t xml:space="preserve"> (…)</w:t>
      </w:r>
    </w:p>
    <w:p w14:paraId="5AFE2E21" w14:textId="77777777" w:rsidR="001F5E1F" w:rsidRDefault="001F5E1F" w:rsidP="001F5E1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930F" w14:textId="38890115" w:rsidR="0090397F" w:rsidRDefault="005C179A">
    <w:pPr>
      <w:pStyle w:val="Encabezado"/>
    </w:pPr>
    <w:r>
      <w:rPr>
        <w:noProof/>
      </w:rPr>
      <w:pict w14:anchorId="7AFB6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5985"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964AA44" w:rsidR="00D05CC3" w:rsidRDefault="005C179A" w:rsidP="001C6012">
    <w:pPr>
      <w:pStyle w:val="Encabezado"/>
      <w:tabs>
        <w:tab w:val="clear" w:pos="4252"/>
        <w:tab w:val="clear" w:pos="8504"/>
        <w:tab w:val="left" w:pos="8460"/>
      </w:tabs>
    </w:pPr>
    <w:r>
      <w:rPr>
        <w:noProof/>
      </w:rPr>
      <w:pict w14:anchorId="45E4B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5986" o:spid="_x0000_s2051" type="#_x0000_t75" style="position:absolute;margin-left:-84.65pt;margin-top:-124.95pt;width:609.4pt;height:793.75pt;z-index:-251656192;mso-position-horizontal-relative:margin;mso-position-vertical-relative:margin" o:allowincell="f">
          <v:imagedata r:id="rId1" o:title="hoja de resolución"/>
          <w10:wrap anchorx="margin" anchory="margin"/>
        </v:shape>
      </w:pict>
    </w:r>
    <w:r w:rsidR="00D05CC3">
      <w:tab/>
    </w:r>
  </w:p>
  <w:p w14:paraId="64F5F23E" w14:textId="390690E5" w:rsidR="00D05CC3" w:rsidRDefault="00D05CC3">
    <w:pPr>
      <w:pStyle w:val="Encabezado"/>
    </w:pPr>
  </w:p>
  <w:tbl>
    <w:tblPr>
      <w:tblStyle w:val="Tablaconcuadrcula"/>
      <w:tblW w:w="8505" w:type="dxa"/>
      <w:tblInd w:w="1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05CC3" w:rsidRPr="00674A46" w14:paraId="07F2896E" w14:textId="77777777" w:rsidTr="0090397F">
      <w:trPr>
        <w:trHeight w:val="138"/>
      </w:trPr>
      <w:tc>
        <w:tcPr>
          <w:tcW w:w="4253" w:type="dxa"/>
          <w:vAlign w:val="center"/>
        </w:tcPr>
        <w:p w14:paraId="4A5B1974" w14:textId="3B2AB4E0"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F4CD7F8" w:rsidR="00D05CC3" w:rsidRPr="00674A46" w:rsidRDefault="00B26B88" w:rsidP="00D05CC3">
          <w:pPr>
            <w:pStyle w:val="Encabezado"/>
            <w:rPr>
              <w:rFonts w:ascii="Palatino Linotype" w:hAnsi="Palatino Linotype"/>
              <w:b/>
              <w:sz w:val="22"/>
              <w:szCs w:val="22"/>
            </w:rPr>
          </w:pPr>
          <w:r>
            <w:rPr>
              <w:rFonts w:ascii="Palatino Linotype" w:hAnsi="Palatino Linotype" w:cs="Arial"/>
              <w:b/>
              <w:bCs/>
              <w:sz w:val="22"/>
              <w:szCs w:val="22"/>
              <w:lang w:eastAsia="es-MX"/>
            </w:rPr>
            <w:t>0095</w:t>
          </w:r>
          <w:r w:rsidR="00455F76">
            <w:rPr>
              <w:rFonts w:ascii="Palatino Linotype" w:hAnsi="Palatino Linotype" w:cs="Arial"/>
              <w:b/>
              <w:bCs/>
              <w:sz w:val="22"/>
              <w:szCs w:val="22"/>
              <w:lang w:eastAsia="es-MX"/>
            </w:rPr>
            <w:t>8</w:t>
          </w:r>
          <w:r w:rsidR="00D05CC3">
            <w:rPr>
              <w:rFonts w:ascii="Palatino Linotype" w:hAnsi="Palatino Linotype" w:cs="Arial"/>
              <w:b/>
              <w:bCs/>
              <w:sz w:val="22"/>
              <w:szCs w:val="22"/>
              <w:lang w:eastAsia="es-MX"/>
            </w:rPr>
            <w:t>/INFOEM/IP/RR/2020</w:t>
          </w:r>
        </w:p>
      </w:tc>
    </w:tr>
    <w:tr w:rsidR="00D05CC3" w:rsidRPr="00674A46" w14:paraId="1B5D8690" w14:textId="77777777" w:rsidTr="0090397F">
      <w:trPr>
        <w:trHeight w:val="233"/>
      </w:trPr>
      <w:tc>
        <w:tcPr>
          <w:tcW w:w="4253" w:type="dxa"/>
          <w:vAlign w:val="center"/>
        </w:tcPr>
        <w:p w14:paraId="3903F2C6" w14:textId="22D569F8"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8AEF152" w:rsidR="00D05CC3" w:rsidRPr="00B75F20" w:rsidRDefault="00B26B88" w:rsidP="00926F75">
          <w:pPr>
            <w:pStyle w:val="Encabezado"/>
            <w:jc w:val="both"/>
            <w:rPr>
              <w:rFonts w:ascii="Palatino Linotype" w:hAnsi="Palatino Linotype"/>
              <w:b/>
              <w:sz w:val="22"/>
              <w:szCs w:val="22"/>
            </w:rPr>
          </w:pPr>
          <w:r w:rsidRPr="00B26B88">
            <w:rPr>
              <w:rFonts w:ascii="Palatino Linotype" w:hAnsi="Palatino Linotype"/>
              <w:b/>
              <w:bCs/>
              <w:color w:val="000000"/>
              <w:sz w:val="22"/>
              <w:szCs w:val="22"/>
            </w:rPr>
            <w:t>Ayuntamiento de Teotihuacán</w:t>
          </w:r>
        </w:p>
      </w:tc>
    </w:tr>
    <w:tr w:rsidR="00D05CC3" w:rsidRPr="00674A46" w14:paraId="095EB01B" w14:textId="77777777" w:rsidTr="0090397F">
      <w:trPr>
        <w:trHeight w:val="321"/>
      </w:trPr>
      <w:tc>
        <w:tcPr>
          <w:tcW w:w="4253" w:type="dxa"/>
          <w:vAlign w:val="center"/>
        </w:tcPr>
        <w:p w14:paraId="6E000A51" w14:textId="25DCC1C7"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05CC3" w:rsidRDefault="00D05CC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4308937" w:rsidR="00D05CC3" w:rsidRDefault="005C179A" w:rsidP="00472C41">
    <w:pPr>
      <w:pStyle w:val="Encabezado"/>
      <w:tabs>
        <w:tab w:val="clear" w:pos="4252"/>
        <w:tab w:val="clear" w:pos="8504"/>
        <w:tab w:val="left" w:pos="3103"/>
      </w:tabs>
    </w:pPr>
    <w:r>
      <w:rPr>
        <w:noProof/>
      </w:rPr>
      <w:pict w14:anchorId="650CD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5984"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D05CC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5CC3" w:rsidRPr="00674A46" w14:paraId="0A3256F2" w14:textId="77777777" w:rsidTr="006E6B65">
      <w:trPr>
        <w:trHeight w:val="138"/>
        <w:jc w:val="right"/>
      </w:trPr>
      <w:tc>
        <w:tcPr>
          <w:tcW w:w="3261" w:type="dxa"/>
          <w:vAlign w:val="center"/>
        </w:tcPr>
        <w:p w14:paraId="3D80769D" w14:textId="316F11F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BDCA466" w:rsidR="00D05CC3" w:rsidRPr="00674A46" w:rsidRDefault="00D05CC3" w:rsidP="00B26B88">
          <w:pPr>
            <w:pStyle w:val="Encabezado"/>
            <w:rPr>
              <w:rFonts w:ascii="Palatino Linotype" w:hAnsi="Palatino Linotype"/>
              <w:b/>
              <w:sz w:val="22"/>
              <w:szCs w:val="22"/>
            </w:rPr>
          </w:pPr>
          <w:r>
            <w:rPr>
              <w:rFonts w:ascii="Palatino Linotype" w:hAnsi="Palatino Linotype" w:cs="Arial"/>
              <w:b/>
              <w:bCs/>
              <w:sz w:val="22"/>
              <w:szCs w:val="22"/>
              <w:lang w:eastAsia="es-MX"/>
            </w:rPr>
            <w:t>00</w:t>
          </w:r>
          <w:r w:rsidR="00B26B88">
            <w:rPr>
              <w:rFonts w:ascii="Palatino Linotype" w:hAnsi="Palatino Linotype" w:cs="Arial"/>
              <w:b/>
              <w:bCs/>
              <w:sz w:val="22"/>
              <w:szCs w:val="22"/>
              <w:lang w:eastAsia="es-MX"/>
            </w:rPr>
            <w:t>95</w:t>
          </w:r>
          <w:r w:rsidR="00455F76">
            <w:rPr>
              <w:rFonts w:ascii="Palatino Linotype" w:hAnsi="Palatino Linotype" w:cs="Arial"/>
              <w:b/>
              <w:bCs/>
              <w:sz w:val="22"/>
              <w:szCs w:val="22"/>
              <w:lang w:eastAsia="es-MX"/>
            </w:rPr>
            <w:t>8</w:t>
          </w:r>
          <w:r>
            <w:rPr>
              <w:rFonts w:ascii="Palatino Linotype" w:hAnsi="Palatino Linotype" w:cs="Arial"/>
              <w:b/>
              <w:bCs/>
              <w:sz w:val="22"/>
              <w:szCs w:val="22"/>
              <w:lang w:eastAsia="es-MX"/>
            </w:rPr>
            <w:t>/INFOEM/IP/RR/2020</w:t>
          </w:r>
        </w:p>
      </w:tc>
    </w:tr>
    <w:tr w:rsidR="00D05CC3" w:rsidRPr="00B75F20" w14:paraId="128C8B3C" w14:textId="77777777" w:rsidTr="006E6B65">
      <w:trPr>
        <w:trHeight w:val="233"/>
        <w:jc w:val="right"/>
      </w:trPr>
      <w:tc>
        <w:tcPr>
          <w:tcW w:w="3261" w:type="dxa"/>
          <w:vAlign w:val="center"/>
        </w:tcPr>
        <w:p w14:paraId="483E3371" w14:textId="66B1BC74"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A9BD0D3" w:rsidR="00D05CC3" w:rsidRPr="00B75F20" w:rsidRDefault="00D05CC3"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sz w:val="22"/>
              <w:szCs w:val="22"/>
            </w:rPr>
            <w:tab/>
          </w:r>
        </w:p>
      </w:tc>
    </w:tr>
    <w:tr w:rsidR="00D05CC3" w:rsidRPr="00674A46" w14:paraId="41BE0704" w14:textId="77777777" w:rsidTr="006E6B65">
      <w:trPr>
        <w:trHeight w:val="321"/>
        <w:jc w:val="right"/>
      </w:trPr>
      <w:tc>
        <w:tcPr>
          <w:tcW w:w="3261" w:type="dxa"/>
          <w:vAlign w:val="center"/>
        </w:tcPr>
        <w:p w14:paraId="34C64148" w14:textId="10C6C8A9"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F51B801" w:rsidR="00D05CC3" w:rsidRPr="00674A46" w:rsidRDefault="00B26B88" w:rsidP="005C3414">
          <w:pPr>
            <w:pStyle w:val="Encabezado"/>
            <w:jc w:val="both"/>
            <w:rPr>
              <w:rFonts w:ascii="Palatino Linotype" w:hAnsi="Palatino Linotype"/>
              <w:b/>
              <w:sz w:val="22"/>
              <w:szCs w:val="22"/>
            </w:rPr>
          </w:pPr>
          <w:r w:rsidRPr="00B26B88">
            <w:rPr>
              <w:rFonts w:ascii="Palatino Linotype" w:hAnsi="Palatino Linotype"/>
              <w:b/>
              <w:bCs/>
              <w:color w:val="000000"/>
              <w:sz w:val="22"/>
              <w:szCs w:val="22"/>
            </w:rPr>
            <w:t>Ayuntamiento de Teotihuacán</w:t>
          </w:r>
        </w:p>
      </w:tc>
    </w:tr>
    <w:tr w:rsidR="00D05CC3" w:rsidRPr="00674A46" w14:paraId="0C8B6193" w14:textId="77777777" w:rsidTr="006E6B65">
      <w:trPr>
        <w:trHeight w:val="321"/>
        <w:jc w:val="right"/>
      </w:trPr>
      <w:tc>
        <w:tcPr>
          <w:tcW w:w="3261" w:type="dxa"/>
          <w:vAlign w:val="center"/>
        </w:tcPr>
        <w:p w14:paraId="321FFAFF" w14:textId="40E5A67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05CC3" w:rsidRDefault="00D05CC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27"/>
  </w:num>
  <w:num w:numId="4">
    <w:abstractNumId w:val="33"/>
  </w:num>
  <w:num w:numId="5">
    <w:abstractNumId w:val="18"/>
  </w:num>
  <w:num w:numId="6">
    <w:abstractNumId w:val="28"/>
  </w:num>
  <w:num w:numId="7">
    <w:abstractNumId w:val="3"/>
  </w:num>
  <w:num w:numId="8">
    <w:abstractNumId w:val="14"/>
  </w:num>
  <w:num w:numId="9">
    <w:abstractNumId w:val="11"/>
  </w:num>
  <w:num w:numId="10">
    <w:abstractNumId w:val="8"/>
  </w:num>
  <w:num w:numId="11">
    <w:abstractNumId w:val="20"/>
  </w:num>
  <w:num w:numId="12">
    <w:abstractNumId w:val="24"/>
  </w:num>
  <w:num w:numId="13">
    <w:abstractNumId w:val="2"/>
  </w:num>
  <w:num w:numId="14">
    <w:abstractNumId w:val="1"/>
  </w:num>
  <w:num w:numId="15">
    <w:abstractNumId w:val="12"/>
  </w:num>
  <w:num w:numId="16">
    <w:abstractNumId w:val="32"/>
  </w:num>
  <w:num w:numId="17">
    <w:abstractNumId w:val="29"/>
  </w:num>
  <w:num w:numId="18">
    <w:abstractNumId w:val="23"/>
  </w:num>
  <w:num w:numId="19">
    <w:abstractNumId w:val="26"/>
  </w:num>
  <w:num w:numId="20">
    <w:abstractNumId w:val="19"/>
  </w:num>
  <w:num w:numId="21">
    <w:abstractNumId w:val="30"/>
  </w:num>
  <w:num w:numId="22">
    <w:abstractNumId w:val="34"/>
  </w:num>
  <w:num w:numId="23">
    <w:abstractNumId w:val="21"/>
  </w:num>
  <w:num w:numId="24">
    <w:abstractNumId w:val="6"/>
  </w:num>
  <w:num w:numId="25">
    <w:abstractNumId w:val="13"/>
  </w:num>
  <w:num w:numId="26">
    <w:abstractNumId w:val="31"/>
  </w:num>
  <w:num w:numId="27">
    <w:abstractNumId w:val="25"/>
  </w:num>
  <w:num w:numId="28">
    <w:abstractNumId w:val="5"/>
  </w:num>
  <w:num w:numId="29">
    <w:abstractNumId w:val="7"/>
  </w:num>
  <w:num w:numId="30">
    <w:abstractNumId w:val="22"/>
  </w:num>
  <w:num w:numId="31">
    <w:abstractNumId w:val="15"/>
  </w:num>
  <w:num w:numId="32">
    <w:abstractNumId w:val="35"/>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0"/>
  </w:num>
  <w:num w:numId="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73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5D93"/>
    <w:rsid w:val="001A61E1"/>
    <w:rsid w:val="001A62B7"/>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F025B"/>
    <w:rsid w:val="001F053F"/>
    <w:rsid w:val="001F0E92"/>
    <w:rsid w:val="001F1169"/>
    <w:rsid w:val="001F2BDF"/>
    <w:rsid w:val="001F4299"/>
    <w:rsid w:val="001F5AF8"/>
    <w:rsid w:val="001F5E1F"/>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434A"/>
    <w:rsid w:val="00314825"/>
    <w:rsid w:val="00314975"/>
    <w:rsid w:val="0031606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4052"/>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4191"/>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5F76"/>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397"/>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1ECE"/>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79A"/>
    <w:rsid w:val="005C1A74"/>
    <w:rsid w:val="005C3294"/>
    <w:rsid w:val="005C3414"/>
    <w:rsid w:val="005C347F"/>
    <w:rsid w:val="005C3C00"/>
    <w:rsid w:val="005C3CF9"/>
    <w:rsid w:val="005C60A3"/>
    <w:rsid w:val="005C64B2"/>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09BC"/>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4A92"/>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6DEC"/>
    <w:rsid w:val="007575D9"/>
    <w:rsid w:val="00757995"/>
    <w:rsid w:val="007612B3"/>
    <w:rsid w:val="00763EE9"/>
    <w:rsid w:val="007644E6"/>
    <w:rsid w:val="007652EA"/>
    <w:rsid w:val="00765A4A"/>
    <w:rsid w:val="00765B0B"/>
    <w:rsid w:val="00765F02"/>
    <w:rsid w:val="007665D7"/>
    <w:rsid w:val="007671AD"/>
    <w:rsid w:val="007674F3"/>
    <w:rsid w:val="00767CD2"/>
    <w:rsid w:val="00770859"/>
    <w:rsid w:val="007721A1"/>
    <w:rsid w:val="00772B6F"/>
    <w:rsid w:val="00772F36"/>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BFA"/>
    <w:rsid w:val="007D3933"/>
    <w:rsid w:val="007D3FBD"/>
    <w:rsid w:val="007D4892"/>
    <w:rsid w:val="007D49A0"/>
    <w:rsid w:val="007D739C"/>
    <w:rsid w:val="007D7B38"/>
    <w:rsid w:val="007D7EF3"/>
    <w:rsid w:val="007E004C"/>
    <w:rsid w:val="007E091F"/>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509"/>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E7850"/>
    <w:rsid w:val="008F12E6"/>
    <w:rsid w:val="008F1558"/>
    <w:rsid w:val="008F4768"/>
    <w:rsid w:val="008F5927"/>
    <w:rsid w:val="008F6000"/>
    <w:rsid w:val="009001DD"/>
    <w:rsid w:val="0090174A"/>
    <w:rsid w:val="009036B3"/>
    <w:rsid w:val="00903870"/>
    <w:rsid w:val="0090397F"/>
    <w:rsid w:val="009039BC"/>
    <w:rsid w:val="00903D32"/>
    <w:rsid w:val="0090434E"/>
    <w:rsid w:val="00905B9A"/>
    <w:rsid w:val="009071FE"/>
    <w:rsid w:val="00907761"/>
    <w:rsid w:val="00910E40"/>
    <w:rsid w:val="0091242A"/>
    <w:rsid w:val="00913AA4"/>
    <w:rsid w:val="009147B2"/>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47988"/>
    <w:rsid w:val="00950154"/>
    <w:rsid w:val="00950C7B"/>
    <w:rsid w:val="009525A9"/>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123"/>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0274"/>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6D87"/>
    <w:rsid w:val="00AC0057"/>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88"/>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BE0"/>
    <w:rsid w:val="00BA3DCE"/>
    <w:rsid w:val="00BA4EEA"/>
    <w:rsid w:val="00BA4F66"/>
    <w:rsid w:val="00BA7987"/>
    <w:rsid w:val="00BA7CFA"/>
    <w:rsid w:val="00BB03D0"/>
    <w:rsid w:val="00BB1309"/>
    <w:rsid w:val="00BB2592"/>
    <w:rsid w:val="00BB3156"/>
    <w:rsid w:val="00BB32F4"/>
    <w:rsid w:val="00BB3C9C"/>
    <w:rsid w:val="00BB4CA6"/>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136"/>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5EE"/>
    <w:rsid w:val="00CD76D4"/>
    <w:rsid w:val="00CD7893"/>
    <w:rsid w:val="00CE03CC"/>
    <w:rsid w:val="00CE0DB1"/>
    <w:rsid w:val="00CE2991"/>
    <w:rsid w:val="00CE3B7F"/>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5CC3"/>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4A9"/>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109"/>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6EC8"/>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5CD"/>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1693A3EB-8504-49F9-996E-90AE9D0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1225332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9282-4BBA-4EB7-8A34-2FDE5D4F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6873</Words>
  <Characters>37803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2019-01-16T02:59:00Z</cp:lastPrinted>
  <dcterms:created xsi:type="dcterms:W3CDTF">2020-04-03T01:22:00Z</dcterms:created>
  <dcterms:modified xsi:type="dcterms:W3CDTF">2020-10-12T18:50:00Z</dcterms:modified>
</cp:coreProperties>
</file>