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2FF" w:rsidRPr="00AD2A55" w:rsidRDefault="004102FF" w:rsidP="004102FF">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veintiuno de octubre de dos mil veinte</w:t>
      </w:r>
      <w:r w:rsidRPr="00CC3652">
        <w:rPr>
          <w:rFonts w:ascii="Palatino Linotype" w:eastAsia="Times New Roman" w:hAnsi="Palatino Linotype" w:cs="Arial"/>
          <w:color w:val="000000"/>
          <w:sz w:val="24"/>
          <w:szCs w:val="24"/>
          <w:lang w:eastAsia="es-MX"/>
        </w:rPr>
        <w:t>.</w:t>
      </w:r>
    </w:p>
    <w:p w:rsidR="004102FF" w:rsidRPr="00AD2A55" w:rsidRDefault="004102FF" w:rsidP="004102FF">
      <w:pPr>
        <w:shd w:val="clear" w:color="auto" w:fill="FFFFFF"/>
        <w:spacing w:after="0" w:line="360" w:lineRule="auto"/>
        <w:jc w:val="both"/>
        <w:rPr>
          <w:rFonts w:ascii="Palatino Linotype" w:eastAsia="Times New Roman" w:hAnsi="Palatino Linotype" w:cs="Arial"/>
          <w:color w:val="000000"/>
          <w:sz w:val="24"/>
          <w:szCs w:val="24"/>
          <w:lang w:eastAsia="es-MX"/>
        </w:rPr>
      </w:pPr>
    </w:p>
    <w:p w:rsidR="004102FF" w:rsidRPr="00AD2A55" w:rsidRDefault="004102FF" w:rsidP="004102FF">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3705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ingresar la solicitud de información señalo nombre o seudónimo con el cual deseé identificarse </w:t>
      </w:r>
      <w:r w:rsidRPr="00A30EBA">
        <w:rPr>
          <w:rFonts w:ascii="Palatino Linotype" w:hAnsi="Palatino Linotype" w:cs="Arial"/>
          <w:b/>
          <w:sz w:val="24"/>
          <w:szCs w:val="24"/>
        </w:rPr>
        <w:t>“</w:t>
      </w:r>
      <w:r>
        <w:rPr>
          <w:rFonts w:ascii="Palatino Linotype" w:hAnsi="Palatino Linotype" w:cs="Arial"/>
          <w:b/>
          <w:sz w:val="24"/>
          <w:szCs w:val="24"/>
        </w:rPr>
        <w:t>XXXXXXXXXXXXXXX</w:t>
      </w:r>
      <w:r w:rsidRPr="00A30EBA">
        <w:rPr>
          <w:rFonts w:ascii="Palatino Linotype" w:hAnsi="Palatino Linotype" w:cs="Arial"/>
          <w:b/>
          <w:sz w:val="24"/>
          <w:szCs w:val="24"/>
        </w:rPr>
        <w:t>”</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B25463">
        <w:rPr>
          <w:rFonts w:ascii="Palatino Linotype" w:hAnsi="Palatino Linotype" w:cs="Arial"/>
          <w:b/>
          <w:sz w:val="24"/>
          <w:szCs w:val="24"/>
        </w:rPr>
        <w:t>Ayuntamiento de Chicoloapan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4102FF" w:rsidRPr="00AD2A55" w:rsidRDefault="004102FF" w:rsidP="004102FF">
      <w:pPr>
        <w:tabs>
          <w:tab w:val="left" w:pos="6960"/>
        </w:tabs>
        <w:spacing w:after="0" w:line="360" w:lineRule="auto"/>
        <w:jc w:val="both"/>
        <w:rPr>
          <w:rFonts w:ascii="Palatino Linotype" w:hAnsi="Palatino Linotype" w:cs="Arial"/>
          <w:sz w:val="24"/>
          <w:szCs w:val="24"/>
        </w:rPr>
      </w:pPr>
    </w:p>
    <w:p w:rsidR="004102FF" w:rsidRPr="007763F3" w:rsidRDefault="004102FF" w:rsidP="004102FF">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4102FF" w:rsidRPr="00D23436" w:rsidRDefault="004102FF" w:rsidP="004102FF">
      <w:pPr>
        <w:spacing w:after="0" w:line="360" w:lineRule="auto"/>
        <w:rPr>
          <w:rFonts w:ascii="Palatino Linotype" w:hAnsi="Palatino Linotype" w:cs="Arial"/>
          <w:b/>
          <w:sz w:val="24"/>
          <w:szCs w:val="24"/>
        </w:rPr>
      </w:pPr>
    </w:p>
    <w:p w:rsidR="004102FF" w:rsidRPr="004C083E" w:rsidRDefault="004102FF" w:rsidP="004102F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4102FF" w:rsidRDefault="004102FF" w:rsidP="004102F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diez de junio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B25463">
        <w:rPr>
          <w:rFonts w:ascii="Palatino Linotype" w:hAnsi="Palatino Linotype" w:cs="Arial"/>
          <w:b/>
          <w:sz w:val="24"/>
          <w:szCs w:val="24"/>
        </w:rPr>
        <w:t>005</w:t>
      </w:r>
      <w:r>
        <w:rPr>
          <w:rFonts w:ascii="Palatino Linotype" w:hAnsi="Palatino Linotype" w:cs="Arial"/>
          <w:b/>
          <w:sz w:val="24"/>
          <w:szCs w:val="24"/>
        </w:rPr>
        <w:t>19/</w:t>
      </w:r>
      <w:r w:rsidRPr="00B25463">
        <w:rPr>
          <w:rFonts w:ascii="Palatino Linotype" w:hAnsi="Palatino Linotype" w:cs="Arial"/>
          <w:b/>
          <w:sz w:val="24"/>
          <w:szCs w:val="24"/>
        </w:rPr>
        <w:t>CHICOLOA/IP/2020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4102FF" w:rsidRDefault="004102FF" w:rsidP="004102FF">
      <w:pPr>
        <w:spacing w:after="0" w:line="360" w:lineRule="auto"/>
        <w:jc w:val="both"/>
        <w:rPr>
          <w:rFonts w:ascii="Palatino Linotype" w:hAnsi="Palatino Linotype" w:cs="Arial"/>
          <w:sz w:val="24"/>
          <w:szCs w:val="24"/>
        </w:rPr>
      </w:pPr>
    </w:p>
    <w:p w:rsidR="004102FF" w:rsidRDefault="004102FF" w:rsidP="004102F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A30EBA">
        <w:rPr>
          <w:rFonts w:ascii="Palatino Linotype" w:eastAsia="Times New Roman" w:hAnsi="Palatino Linotype" w:cs="Times New Roman"/>
          <w:i/>
          <w:szCs w:val="24"/>
          <w:lang w:val="es-ES_tradnl" w:eastAsia="es-ES"/>
        </w:rPr>
        <w:t xml:space="preserve">Señale el horario laboral de cada empleado (Director, Subdirector, Jefe, Secretari@, subordinados, honorarios, base, sindicalizados, eventuales y demás personal, es decir recurso humano) adscrito al área de Desarrollo Urbano en un periodo comprendido de febrero al 10 de junio del año 2020; --- Requiero me señalen específicamente la fecha y los </w:t>
      </w:r>
      <w:r w:rsidRPr="00A30EBA">
        <w:rPr>
          <w:rFonts w:ascii="Palatino Linotype" w:eastAsia="Times New Roman" w:hAnsi="Palatino Linotype" w:cs="Times New Roman"/>
          <w:i/>
          <w:szCs w:val="24"/>
          <w:lang w:val="es-ES_tradnl" w:eastAsia="es-ES"/>
        </w:rPr>
        <w:lastRenderedPageBreak/>
        <w:t>días que estuvo abierta y laborando el área de Desarrollo Urbano en un periodo comprendido de febrero al 10 de junio del año 2020; --- Requiero me sea señalado que días no laboró y por obviedad no atendió diligencias, visitas domiciliarias, notificaciones etcétera el área de Desarrollo Urbano en un periodo comprendido de febrero al 10 de junio del año 2020; --- Requiero la lista, biometricos o similar donde todos sin excepción alguna se compruebe la hora de entrada y hora de salida de los empleados adscritos al área de Desarrollo Urbano en un periodo comprendido del 01 de mayo al 08 de mayo del año 2020;</w:t>
      </w:r>
      <w:r>
        <w:rPr>
          <w:rFonts w:ascii="Palatino Linotype" w:eastAsia="Times New Roman" w:hAnsi="Palatino Linotype" w:cs="Times New Roman"/>
          <w:i/>
          <w:szCs w:val="24"/>
          <w:lang w:val="es-ES_tradnl" w:eastAsia="es-ES"/>
        </w:rPr>
        <w:t>”</w:t>
      </w:r>
    </w:p>
    <w:p w:rsidR="004102FF" w:rsidRDefault="004102FF" w:rsidP="004102F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102FF" w:rsidRDefault="004102FF" w:rsidP="004102FF">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4102FF" w:rsidRDefault="004102FF" w:rsidP="004102FF">
      <w:pPr>
        <w:spacing w:after="0" w:line="360" w:lineRule="auto"/>
        <w:jc w:val="both"/>
        <w:rPr>
          <w:rFonts w:ascii="Palatino Linotype" w:hAnsi="Palatino Linotype" w:cs="Arial"/>
          <w:sz w:val="24"/>
          <w:szCs w:val="24"/>
        </w:rPr>
      </w:pPr>
    </w:p>
    <w:p w:rsidR="004102FF" w:rsidRPr="00835D88" w:rsidRDefault="004102FF" w:rsidP="004102FF">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4102FF" w:rsidRPr="00835D88" w:rsidRDefault="004102FF" w:rsidP="004102FF">
      <w:pPr>
        <w:spacing w:after="0" w:line="360" w:lineRule="auto"/>
        <w:jc w:val="both"/>
        <w:rPr>
          <w:rFonts w:ascii="Palatino Linotype" w:hAnsi="Palatino Linotype" w:cs="Arial"/>
          <w:sz w:val="24"/>
          <w:szCs w:val="24"/>
        </w:rPr>
      </w:pPr>
    </w:p>
    <w:p w:rsidR="004102FF" w:rsidRDefault="004102FF" w:rsidP="004102FF">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0720" cy="22974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297430"/>
                    </a:xfrm>
                    <a:prstGeom prst="rect">
                      <a:avLst/>
                    </a:prstGeom>
                  </pic:spPr>
                </pic:pic>
              </a:graphicData>
            </a:graphic>
          </wp:inline>
        </w:drawing>
      </w:r>
    </w:p>
    <w:p w:rsidR="004102FF" w:rsidRPr="00835D88" w:rsidRDefault="004102FF" w:rsidP="004102FF">
      <w:pPr>
        <w:spacing w:after="0" w:line="360" w:lineRule="auto"/>
        <w:jc w:val="center"/>
        <w:rPr>
          <w:rFonts w:ascii="Palatino Linotype" w:eastAsia="Calibri" w:hAnsi="Palatino Linotype" w:cs="Arial"/>
          <w:noProof/>
          <w:sz w:val="24"/>
          <w:szCs w:val="24"/>
          <w:lang w:eastAsia="es-MX"/>
        </w:rPr>
      </w:pPr>
    </w:p>
    <w:p w:rsidR="004102FF" w:rsidRPr="00835D88" w:rsidRDefault="004102FF" w:rsidP="004102FF">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Pr>
          <w:rFonts w:ascii="Palatino Linotype" w:hAnsi="Palatino Linotype" w:cs="Arial"/>
          <w:sz w:val="24"/>
          <w:szCs w:val="24"/>
        </w:rPr>
        <w:t>seis de septiembre 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Pr>
          <w:rFonts w:ascii="Palatino Linotype" w:hAnsi="Palatino Linotype" w:cs="Arial"/>
          <w:b/>
          <w:bCs/>
          <w:sz w:val="24"/>
          <w:szCs w:val="24"/>
          <w:lang w:eastAsia="es-MX"/>
        </w:rPr>
        <w:t>3705</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rsidR="004102FF" w:rsidRPr="00835D88" w:rsidRDefault="004102FF" w:rsidP="004102FF">
      <w:pPr>
        <w:spacing w:after="0" w:line="360" w:lineRule="auto"/>
        <w:jc w:val="both"/>
        <w:rPr>
          <w:rFonts w:ascii="Palatino Linotype" w:hAnsi="Palatino Linotype" w:cs="Arial"/>
          <w:b/>
          <w:sz w:val="24"/>
          <w:szCs w:val="24"/>
        </w:rPr>
      </w:pPr>
    </w:p>
    <w:p w:rsidR="004102FF" w:rsidRPr="00835D88" w:rsidRDefault="004102FF" w:rsidP="004102FF">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4102FF" w:rsidRPr="00835D88" w:rsidRDefault="004102FF" w:rsidP="004102FF">
      <w:pPr>
        <w:spacing w:after="0" w:line="360" w:lineRule="auto"/>
        <w:jc w:val="both"/>
        <w:rPr>
          <w:rFonts w:ascii="Palatino Linotype" w:eastAsia="Times New Roman" w:hAnsi="Palatino Linotype" w:cs="Arial"/>
          <w:sz w:val="24"/>
          <w:szCs w:val="24"/>
          <w:lang w:val="es-ES" w:eastAsia="es-ES"/>
        </w:rPr>
      </w:pPr>
    </w:p>
    <w:p w:rsidR="004102FF" w:rsidRPr="00835D88" w:rsidRDefault="004102FF" w:rsidP="004102FF">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Pr="00A30EBA">
        <w:rPr>
          <w:rFonts w:ascii="Palatino Linotype" w:eastAsia="Times New Roman" w:hAnsi="Palatino Linotype" w:cs="Arial"/>
          <w:i/>
          <w:szCs w:val="24"/>
          <w:lang w:val="es-ES" w:eastAsia="es-ES"/>
        </w:rPr>
        <w:t>La negativa de entregar información pública que obra en sus archivos y el pleno de transparencia deja pasar por alto este tipo de acciones sin que a través de los años nadie sea sancionado aun y cuando se deja de ser servidor publico se puede perseguir las omisiones y violaciones a los derechos humanos cometidos por el ejercicio de sus funciones.</w:t>
      </w:r>
      <w:r w:rsidRPr="00835D88">
        <w:rPr>
          <w:rFonts w:ascii="Palatino Linotype" w:eastAsia="Times New Roman" w:hAnsi="Palatino Linotype" w:cs="Arial"/>
          <w:i/>
          <w:szCs w:val="24"/>
          <w:lang w:val="es-ES" w:eastAsia="es-ES"/>
        </w:rPr>
        <w:t>”</w:t>
      </w:r>
    </w:p>
    <w:p w:rsidR="004102FF" w:rsidRPr="00835D88" w:rsidRDefault="004102FF" w:rsidP="004102FF">
      <w:pPr>
        <w:spacing w:after="0" w:line="360" w:lineRule="auto"/>
        <w:jc w:val="both"/>
        <w:rPr>
          <w:rFonts w:ascii="Palatino Linotype" w:eastAsia="Times New Roman" w:hAnsi="Palatino Linotype" w:cs="Arial"/>
          <w:b/>
          <w:sz w:val="24"/>
          <w:szCs w:val="24"/>
          <w:lang w:val="es-ES" w:eastAsia="es-ES"/>
        </w:rPr>
      </w:pPr>
    </w:p>
    <w:p w:rsidR="004102FF" w:rsidRPr="00835D88" w:rsidRDefault="004102FF" w:rsidP="004102FF">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4102FF" w:rsidRPr="00835D88" w:rsidRDefault="004102FF" w:rsidP="004102FF">
      <w:pPr>
        <w:spacing w:after="0" w:line="360" w:lineRule="auto"/>
        <w:jc w:val="both"/>
        <w:rPr>
          <w:rFonts w:ascii="Palatino Linotype" w:eastAsia="Times New Roman" w:hAnsi="Palatino Linotype" w:cs="Arial"/>
          <w:b/>
          <w:sz w:val="24"/>
          <w:szCs w:val="24"/>
          <w:lang w:val="es-ES" w:eastAsia="es-ES"/>
        </w:rPr>
      </w:pPr>
    </w:p>
    <w:p w:rsidR="004102FF" w:rsidRPr="00835D88" w:rsidRDefault="004102FF" w:rsidP="004102FF">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Pr="00A30EBA">
        <w:rPr>
          <w:rFonts w:ascii="Palatino Linotype" w:hAnsi="Palatino Linotype"/>
          <w:i/>
          <w:color w:val="000000"/>
        </w:rPr>
        <w:t>Se viola mi derecho humano al acceso a la información pública.</w:t>
      </w:r>
      <w:r w:rsidRPr="00835D88">
        <w:rPr>
          <w:rFonts w:ascii="Palatino Linotype" w:hAnsi="Palatino Linotype"/>
          <w:i/>
          <w:color w:val="000000"/>
        </w:rPr>
        <w:t>” (sic)</w:t>
      </w:r>
    </w:p>
    <w:p w:rsidR="004102FF" w:rsidRPr="00835D88" w:rsidRDefault="004102FF" w:rsidP="004102FF">
      <w:pPr>
        <w:spacing w:after="0" w:line="360" w:lineRule="auto"/>
        <w:jc w:val="both"/>
        <w:rPr>
          <w:rFonts w:ascii="Palatino Linotype" w:hAnsi="Palatino Linotype" w:cs="Arial"/>
          <w:sz w:val="24"/>
          <w:szCs w:val="24"/>
        </w:rPr>
      </w:pPr>
    </w:p>
    <w:p w:rsidR="004102FF" w:rsidRPr="00835D88" w:rsidRDefault="004102FF" w:rsidP="004102FF">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4102FF" w:rsidRPr="00835D88" w:rsidRDefault="004102FF" w:rsidP="004102FF">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seis de septiembre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4102FF" w:rsidRPr="00835D88" w:rsidRDefault="004102FF" w:rsidP="004102FF">
      <w:pPr>
        <w:spacing w:after="0" w:line="360" w:lineRule="auto"/>
        <w:ind w:right="49"/>
        <w:jc w:val="both"/>
        <w:rPr>
          <w:rFonts w:ascii="Palatino Linotype" w:eastAsia="Times New Roman" w:hAnsi="Palatino Linotype" w:cs="Arial"/>
          <w:sz w:val="24"/>
          <w:szCs w:val="24"/>
          <w:lang w:val="es-ES_tradnl" w:eastAsia="es-ES"/>
        </w:rPr>
      </w:pPr>
    </w:p>
    <w:p w:rsidR="004102FF" w:rsidRPr="00835D88" w:rsidRDefault="004102FF" w:rsidP="004102FF">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lastRenderedPageBreak/>
        <w:t>QUINTO. De la admisión del Recurso de revisión</w:t>
      </w:r>
    </w:p>
    <w:p w:rsidR="004102FF" w:rsidRPr="00835D88" w:rsidRDefault="004102FF" w:rsidP="004102FF">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once de septiembre 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4102FF" w:rsidRPr="00835D88" w:rsidRDefault="004102FF" w:rsidP="004102FF">
      <w:pPr>
        <w:spacing w:after="0" w:line="360" w:lineRule="auto"/>
        <w:ind w:right="49"/>
        <w:jc w:val="both"/>
        <w:rPr>
          <w:rFonts w:ascii="Palatino Linotype" w:eastAsia="Times New Roman" w:hAnsi="Palatino Linotype" w:cs="Arial"/>
          <w:sz w:val="24"/>
          <w:szCs w:val="24"/>
          <w:lang w:val="es-ES" w:eastAsia="es-ES"/>
        </w:rPr>
      </w:pPr>
    </w:p>
    <w:p w:rsidR="004102FF" w:rsidRPr="00835D88" w:rsidRDefault="004102FF" w:rsidP="004102FF">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en el sumario se observa que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fue omiso en rendir su informe justificado dentro del término de ley que le fue otorgado, de igual manera se observa que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no rindió manifestación alguna que a sus intereses conviniera.</w:t>
      </w:r>
    </w:p>
    <w:p w:rsidR="004102FF" w:rsidRPr="00835D88" w:rsidRDefault="004102FF" w:rsidP="004102FF">
      <w:pPr>
        <w:spacing w:after="0" w:line="360" w:lineRule="auto"/>
        <w:jc w:val="both"/>
        <w:rPr>
          <w:rFonts w:ascii="Palatino Linotype" w:hAnsi="Palatino Linotype" w:cs="Arial"/>
          <w:sz w:val="24"/>
          <w:szCs w:val="24"/>
        </w:rPr>
      </w:pP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4102FF" w:rsidRDefault="004102FF" w:rsidP="004102FF">
      <w:pPr>
        <w:spacing w:after="0" w:line="360" w:lineRule="auto"/>
        <w:jc w:val="both"/>
        <w:rPr>
          <w:rFonts w:ascii="Palatino Linotype" w:hAnsi="Palatino Linotype" w:cs="Arial"/>
          <w:sz w:val="24"/>
          <w:szCs w:val="24"/>
        </w:rPr>
      </w:pPr>
    </w:p>
    <w:p w:rsidR="004102FF" w:rsidRPr="00835D88" w:rsidRDefault="004102FF" w:rsidP="004102FF">
      <w:pPr>
        <w:spacing w:after="0" w:line="360" w:lineRule="auto"/>
        <w:jc w:val="both"/>
        <w:rPr>
          <w:rFonts w:ascii="Palatino Linotype" w:hAnsi="Palatino Linotype" w:cs="Arial"/>
          <w:sz w:val="24"/>
          <w:szCs w:val="24"/>
        </w:rPr>
      </w:pPr>
    </w:p>
    <w:p w:rsidR="004102FF" w:rsidRPr="00835D88" w:rsidRDefault="004102FF" w:rsidP="004102FF">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835D88">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Pr>
          <w:rFonts w:ascii="Palatino Linotype" w:hAnsi="Palatino Linotype" w:cs="Arial"/>
          <w:sz w:val="24"/>
          <w:szCs w:val="24"/>
        </w:rPr>
        <w:t xml:space="preserve">veinticuatro de septiembre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rsidR="004102FF" w:rsidRPr="00835D88" w:rsidRDefault="004102FF" w:rsidP="004102FF">
      <w:pPr>
        <w:spacing w:after="0" w:line="360" w:lineRule="auto"/>
        <w:jc w:val="both"/>
        <w:rPr>
          <w:rFonts w:ascii="Palatino Linotype" w:hAnsi="Palatino Linotype" w:cs="Arial"/>
          <w:sz w:val="24"/>
          <w:szCs w:val="24"/>
        </w:rPr>
      </w:pPr>
    </w:p>
    <w:p w:rsidR="004102FF" w:rsidRPr="00835D88" w:rsidRDefault="004102FF" w:rsidP="004102FF">
      <w:pPr>
        <w:spacing w:after="0" w:line="360" w:lineRule="auto"/>
        <w:jc w:val="center"/>
        <w:rPr>
          <w:rFonts w:ascii="Palatino Linotype" w:hAnsi="Palatino Linotype" w:cs="Arial"/>
          <w:b/>
          <w:sz w:val="28"/>
          <w:szCs w:val="24"/>
        </w:rPr>
      </w:pPr>
      <w:r w:rsidRPr="00835D88">
        <w:rPr>
          <w:rFonts w:ascii="Palatino Linotype" w:hAnsi="Palatino Linotype" w:cs="Arial"/>
          <w:b/>
          <w:sz w:val="28"/>
          <w:szCs w:val="24"/>
        </w:rPr>
        <w:t xml:space="preserve">C O N S I D E R A N D O </w:t>
      </w:r>
    </w:p>
    <w:p w:rsidR="004102FF" w:rsidRPr="00835D88" w:rsidRDefault="004102FF" w:rsidP="004102FF">
      <w:pPr>
        <w:spacing w:after="0" w:line="360" w:lineRule="auto"/>
        <w:jc w:val="center"/>
        <w:rPr>
          <w:rFonts w:ascii="Palatino Linotype" w:hAnsi="Palatino Linotype" w:cs="Arial"/>
          <w:b/>
          <w:sz w:val="24"/>
          <w:szCs w:val="24"/>
        </w:rPr>
      </w:pPr>
    </w:p>
    <w:p w:rsidR="004102FF" w:rsidRPr="00835D88" w:rsidRDefault="004102FF" w:rsidP="004102FF">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35D88">
        <w:rPr>
          <w:rFonts w:ascii="Palatino Linotype" w:hAnsi="Palatino Linotype" w:cs="Arial"/>
          <w:b/>
          <w:sz w:val="24"/>
          <w:szCs w:val="24"/>
        </w:rPr>
        <w:t>recurrente</w:t>
      </w:r>
      <w:r w:rsidRPr="00835D88">
        <w:rPr>
          <w:rFonts w:ascii="Palatino Linotype" w:hAnsi="Palatino Linotype" w:cs="Arial"/>
          <w:sz w:val="24"/>
          <w:szCs w:val="24"/>
        </w:rPr>
        <w:t>,</w:t>
      </w:r>
      <w:r w:rsidRPr="00835D88">
        <w:rPr>
          <w:rFonts w:ascii="Palatino Linotype" w:hAnsi="Palatino Linotype" w:cs="Arial"/>
          <w:b/>
          <w:sz w:val="24"/>
          <w:szCs w:val="24"/>
        </w:rPr>
        <w:t xml:space="preserve"> </w:t>
      </w:r>
      <w:r w:rsidRPr="00835D8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4102FF" w:rsidRPr="00835D88" w:rsidRDefault="004102FF" w:rsidP="004102FF">
      <w:pPr>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835D88">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4102FF" w:rsidRPr="00835D88"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102FF" w:rsidRPr="00835D88" w:rsidRDefault="004102FF" w:rsidP="004102F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4102FF" w:rsidRPr="00835D88" w:rsidRDefault="004102FF" w:rsidP="004102FF">
      <w:pPr>
        <w:spacing w:after="0" w:line="360" w:lineRule="auto"/>
        <w:rPr>
          <w:rFonts w:ascii="Palatino Linotype" w:hAnsi="Palatino Linotype"/>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4102FF" w:rsidRPr="00835D88" w:rsidRDefault="004102FF" w:rsidP="004102FF">
      <w:pPr>
        <w:spacing w:after="0" w:line="240" w:lineRule="auto"/>
        <w:rPr>
          <w:rFonts w:ascii="Palatino Linotype" w:hAnsi="Palatino Linotype"/>
        </w:rPr>
      </w:pPr>
    </w:p>
    <w:p w:rsidR="004102FF" w:rsidRPr="00835D88"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2FF" w:rsidRPr="00835D88"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102FF" w:rsidRPr="00835D88"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4102FF" w:rsidRPr="00835D88"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102FF" w:rsidRPr="00835D88"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4102FF" w:rsidRPr="00835D88"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102FF" w:rsidRPr="00835D88" w:rsidRDefault="004102FF" w:rsidP="004102F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180</w:t>
      </w:r>
      <w:r w:rsidRPr="00835D88">
        <w:rPr>
          <w:rFonts w:ascii="Palatino Linotype" w:hAnsi="Palatino Linotype" w:cs="Arial"/>
          <w:i/>
          <w:szCs w:val="24"/>
        </w:rPr>
        <w:t xml:space="preserve">. El recurso de revisión contendrá: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xml:space="preserve">. El sujeto obligado ante la cual se presentó la solicitud;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w:t>
      </w:r>
      <w:r w:rsidRPr="00835D88">
        <w:rPr>
          <w:rFonts w:ascii="Palatino Linotype" w:hAnsi="Palatino Linotype" w:cs="Arial"/>
          <w:i/>
          <w:szCs w:val="24"/>
        </w:rPr>
        <w:t xml:space="preserve">. </w:t>
      </w:r>
      <w:r w:rsidRPr="00835D88">
        <w:rPr>
          <w:rFonts w:ascii="Palatino Linotype" w:hAnsi="Palatino Linotype" w:cs="Arial"/>
          <w:i/>
          <w:szCs w:val="24"/>
          <w:u w:val="single"/>
        </w:rPr>
        <w:t>El nombre del solicitante</w:t>
      </w:r>
      <w:r w:rsidRPr="00835D88">
        <w:rPr>
          <w:rFonts w:ascii="Palatino Linotype" w:hAnsi="Palatino Linotype" w:cs="Arial"/>
          <w:i/>
          <w:szCs w:val="24"/>
        </w:rPr>
        <w:t xml:space="preserve"> que recurre o de su representante y, en su caso, del tercero interesado, así como la dirección o medio que señale para recibir notificaciones;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xml:space="preserve">. El número de folio de respuesta de la solicitud de acceso;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IV</w:t>
      </w:r>
      <w:r w:rsidRPr="00835D8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w:t>
      </w:r>
      <w:r w:rsidRPr="00835D88">
        <w:rPr>
          <w:rFonts w:ascii="Palatino Linotype" w:hAnsi="Palatino Linotype" w:cs="Arial"/>
          <w:i/>
          <w:szCs w:val="24"/>
        </w:rPr>
        <w:t xml:space="preserve">. El acto que se recurre;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w:t>
      </w:r>
      <w:r w:rsidRPr="00835D88">
        <w:rPr>
          <w:rFonts w:ascii="Palatino Linotype" w:hAnsi="Palatino Linotype" w:cs="Arial"/>
          <w:i/>
          <w:szCs w:val="24"/>
        </w:rPr>
        <w:t xml:space="preserve">. Las razones o motivos de inconformidad;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VII</w:t>
      </w:r>
      <w:r w:rsidRPr="00835D88">
        <w:rPr>
          <w:rFonts w:ascii="Palatino Linotype" w:hAnsi="Palatino Linotype" w:cs="Arial"/>
          <w:i/>
          <w:szCs w:val="24"/>
        </w:rPr>
        <w:t xml:space="preserve">. La copia de la respuesta que se impugna y, en su caso, de la notificación correspondiente, en el caso de respuesta de la solicitud; y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VIII</w:t>
      </w:r>
      <w:r w:rsidRPr="00835D88">
        <w:rPr>
          <w:rFonts w:ascii="Palatino Linotype" w:hAnsi="Palatino Linotype" w:cs="Arial"/>
          <w:i/>
          <w:szCs w:val="24"/>
        </w:rPr>
        <w:t xml:space="preserve">. Firma del recurrente, en su caso, cuando se presente por escrito, requisito sin el cual se dará trámite al recurso.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 xml:space="preserve">Adicionalmente, se podrán anexar las pruebas y demás elementos que considere procedentes someter a juicio del Instituto.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 xml:space="preserve">En ningún caso será necesario que el particular ratifique el recurso de revisión interpuesto.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u w:val="single"/>
        </w:rPr>
      </w:pPr>
      <w:r w:rsidRPr="00835D8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p>
    <w:p w:rsidR="004102FF" w:rsidRPr="00835D88" w:rsidRDefault="004102FF" w:rsidP="004102FF">
      <w:pPr>
        <w:autoSpaceDE w:val="0"/>
        <w:autoSpaceDN w:val="0"/>
        <w:adjustRightInd w:val="0"/>
        <w:spacing w:after="0" w:line="240" w:lineRule="auto"/>
        <w:ind w:left="567" w:right="567"/>
        <w:jc w:val="right"/>
        <w:rPr>
          <w:rFonts w:ascii="Palatino Linotype" w:hAnsi="Palatino Linotype" w:cs="Arial"/>
          <w:szCs w:val="24"/>
        </w:rPr>
      </w:pPr>
      <w:r w:rsidRPr="00835D88">
        <w:rPr>
          <w:rFonts w:ascii="Palatino Linotype" w:hAnsi="Palatino Linotype" w:cs="Arial"/>
          <w:szCs w:val="24"/>
        </w:rPr>
        <w:t>(Énfasis añadido)</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w:t>
      </w:r>
      <w:r>
        <w:rPr>
          <w:rFonts w:ascii="Palatino Linotype" w:hAnsi="Palatino Linotype" w:cs="Arial"/>
          <w:sz w:val="24"/>
          <w:szCs w:val="24"/>
        </w:rPr>
        <w:t>señalo como</w:t>
      </w:r>
      <w:r w:rsidRPr="00835D88">
        <w:rPr>
          <w:rFonts w:ascii="Palatino Linotype" w:hAnsi="Palatino Linotype" w:cs="Arial"/>
          <w:sz w:val="24"/>
          <w:szCs w:val="24"/>
        </w:rPr>
        <w:t xml:space="preserve"> nombre </w:t>
      </w:r>
      <w:r>
        <w:rPr>
          <w:rFonts w:ascii="Palatino Linotype" w:hAnsi="Palatino Linotype" w:cs="Arial"/>
          <w:sz w:val="24"/>
          <w:szCs w:val="24"/>
        </w:rPr>
        <w:t xml:space="preserve">o seudónimo </w:t>
      </w:r>
      <w:r w:rsidRPr="00835D88">
        <w:rPr>
          <w:rFonts w:ascii="Palatino Linotype" w:hAnsi="Palatino Linotype" w:cs="Arial"/>
          <w:sz w:val="24"/>
          <w:szCs w:val="24"/>
        </w:rPr>
        <w:t xml:space="preserve">para que sea identificado, </w:t>
      </w:r>
      <w:r>
        <w:rPr>
          <w:rFonts w:ascii="Palatino Linotype" w:hAnsi="Palatino Linotype" w:cs="Arial"/>
          <w:sz w:val="24"/>
          <w:szCs w:val="24"/>
        </w:rPr>
        <w:t>el de “</w:t>
      </w:r>
      <w:r>
        <w:rPr>
          <w:rFonts w:ascii="Palatino Linotype" w:hAnsi="Palatino Linotype" w:cs="Arial"/>
          <w:sz w:val="24"/>
          <w:szCs w:val="24"/>
        </w:rPr>
        <w:t>XXXXXXXXXXXXXX</w:t>
      </w:r>
      <w:bookmarkStart w:id="0" w:name="_GoBack"/>
      <w:bookmarkEnd w:id="0"/>
      <w:r>
        <w:rPr>
          <w:rFonts w:ascii="Palatino Linotype" w:hAnsi="Palatino Linotype" w:cs="Arial"/>
          <w:sz w:val="24"/>
          <w:szCs w:val="24"/>
        </w:rPr>
        <w:t>”</w:t>
      </w:r>
      <w:r w:rsidRPr="00835D88">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4102FF"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35D88">
        <w:rPr>
          <w:rFonts w:ascii="Palatino Linotype" w:hAnsi="Palatino Linotype" w:cs="Arial"/>
          <w:i/>
          <w:sz w:val="24"/>
          <w:szCs w:val="24"/>
        </w:rPr>
        <w:t>sine qua non</w:t>
      </w:r>
      <w:r w:rsidRPr="00835D8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240" w:lineRule="auto"/>
        <w:jc w:val="center"/>
        <w:rPr>
          <w:rFonts w:ascii="Palatino Linotype" w:hAnsi="Palatino Linotype" w:cs="Arial"/>
          <w:b/>
          <w:i/>
        </w:rPr>
      </w:pPr>
      <w:r w:rsidRPr="00835D88">
        <w:rPr>
          <w:rFonts w:ascii="Palatino Linotype" w:hAnsi="Palatino Linotype" w:cs="Arial"/>
          <w:b/>
          <w:i/>
        </w:rPr>
        <w:t>Constitución Política de los Estados Unidos Mexicanos</w:t>
      </w:r>
    </w:p>
    <w:p w:rsidR="004102FF" w:rsidRPr="00835D88" w:rsidRDefault="004102FF" w:rsidP="004102FF">
      <w:pPr>
        <w:autoSpaceDE w:val="0"/>
        <w:autoSpaceDN w:val="0"/>
        <w:adjustRightInd w:val="0"/>
        <w:spacing w:after="0" w:line="240" w:lineRule="auto"/>
        <w:jc w:val="both"/>
        <w:rPr>
          <w:rFonts w:ascii="Palatino Linotype" w:hAnsi="Palatino Linotype" w:cs="Arial"/>
        </w:rPr>
      </w:pP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rPr>
      </w:pPr>
      <w:r w:rsidRPr="00835D88">
        <w:rPr>
          <w:rFonts w:ascii="Palatino Linotype" w:hAnsi="Palatino Linotype" w:cs="Arial"/>
          <w:i/>
        </w:rPr>
        <w:t>“</w:t>
      </w:r>
      <w:r w:rsidRPr="00835D88">
        <w:rPr>
          <w:rFonts w:ascii="Palatino Linotype" w:hAnsi="Palatino Linotype" w:cs="Arial"/>
          <w:b/>
          <w:i/>
        </w:rPr>
        <w:t>Artículo 6o</w:t>
      </w:r>
      <w:r w:rsidRPr="00835D8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Para efectos de lo dispuesto en el presente artículo se observará lo siguiente:</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lastRenderedPageBreak/>
        <w:t>A</w:t>
      </w:r>
      <w:r w:rsidRPr="00835D8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w:t>
      </w:r>
      <w:r w:rsidRPr="00835D8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w:t>
      </w:r>
      <w:r w:rsidRPr="00835D8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La ley establecerá aquella información que se considere reservada o confidencial.</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p>
    <w:p w:rsidR="004102FF" w:rsidRPr="00835D88" w:rsidRDefault="004102FF" w:rsidP="004102FF">
      <w:pPr>
        <w:autoSpaceDE w:val="0"/>
        <w:autoSpaceDN w:val="0"/>
        <w:adjustRightInd w:val="0"/>
        <w:spacing w:after="0" w:line="240" w:lineRule="auto"/>
        <w:ind w:left="567" w:right="567"/>
        <w:jc w:val="center"/>
        <w:rPr>
          <w:rFonts w:ascii="Palatino Linotype" w:hAnsi="Palatino Linotype" w:cs="Arial"/>
          <w:b/>
          <w:i/>
          <w:szCs w:val="24"/>
        </w:rPr>
      </w:pPr>
      <w:r w:rsidRPr="00835D88">
        <w:rPr>
          <w:rFonts w:ascii="Palatino Linotype" w:hAnsi="Palatino Linotype" w:cs="Arial"/>
          <w:b/>
          <w:i/>
          <w:szCs w:val="24"/>
        </w:rPr>
        <w:t>Constitución Política del Estado Libre y Soberano de México</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5</w:t>
      </w:r>
      <w:r w:rsidRPr="00835D88">
        <w:rPr>
          <w:rFonts w:ascii="Palatino Linotype" w:hAnsi="Palatino Linotype" w:cs="Arial"/>
          <w:i/>
          <w:szCs w:val="24"/>
        </w:rPr>
        <w:t xml:space="preserve">. … </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Este derecho se regirá por los principios y bases siguientes:</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835D88">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4102FF" w:rsidRPr="00835D88" w:rsidRDefault="004102FF" w:rsidP="004102FF">
      <w:pPr>
        <w:autoSpaceDE w:val="0"/>
        <w:autoSpaceDN w:val="0"/>
        <w:adjustRightInd w:val="0"/>
        <w:spacing w:after="0" w:line="240" w:lineRule="auto"/>
        <w:ind w:left="567" w:right="567"/>
        <w:jc w:val="right"/>
        <w:rPr>
          <w:rFonts w:ascii="Palatino Linotype" w:hAnsi="Palatino Linotype" w:cs="Arial"/>
          <w:i/>
          <w:szCs w:val="24"/>
        </w:rPr>
      </w:pPr>
      <w:r w:rsidRPr="00835D88">
        <w:rPr>
          <w:rFonts w:ascii="Palatino Linotype" w:hAnsi="Palatino Linotype" w:cs="Arial"/>
          <w:i/>
          <w:szCs w:val="24"/>
        </w:rPr>
        <w:t>(Énfasis añadido)</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otra parte, del contenido del artículo 1 de la Constitución Política de los Estados Unidos Mexicanos, se destaca lo siguiente:</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1o.</w:t>
      </w:r>
      <w:r w:rsidRPr="00835D8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102FF"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835D88">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Acceso a información gubernamental. No debe condicionarse a que el solicitante acredite su personalidad, demuestre interés alguno o justifique su utilización.</w:t>
      </w:r>
      <w:r w:rsidRPr="00835D8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Cs w:val="24"/>
        </w:rPr>
      </w:pP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Resoluciones</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5275/13. Interpuesto en contra de la Secretaría de la Defensa Nacional. Comisionado Ponente Ángel Trinidad Zaldívar.</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2937/13. Interpuesto en contra de LICONSA, S.A. de C.V. Comisionado. Ponente Gerardo Laveaga Rendón.</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3609/12. Interpuesto en contra de la Secretaría de Educación Pública. Comisionada Ponente Sigrid Arzt Colunga.</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3361/12. Interpuesto en contra del Servicio de Administración Tributaria. Comisionada Ponente María Elena Pérez-Jaén Zermeño.</w:t>
      </w:r>
    </w:p>
    <w:p w:rsidR="004102FF" w:rsidRPr="00835D88" w:rsidRDefault="004102FF" w:rsidP="004102FF">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0563/12. Interpuesto en contra de la Secretaría de la Función Pública. Comisionada Ponente Jacqueline Peschard Mariscal.”</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835D88">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835D88" w:rsidRDefault="004102FF" w:rsidP="004102FF">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4102FF" w:rsidRPr="00835D88" w:rsidRDefault="004102FF" w:rsidP="004102FF">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835D88" w:rsidRDefault="004102FF" w:rsidP="004102F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835D88" w:rsidRDefault="004102FF" w:rsidP="004102FF">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4102FF" w:rsidRPr="00835D88" w:rsidRDefault="004102FF" w:rsidP="004102FF">
      <w:pPr>
        <w:spacing w:after="0" w:line="360" w:lineRule="auto"/>
        <w:jc w:val="both"/>
        <w:rPr>
          <w:rFonts w:ascii="Palatino Linotype" w:hAnsi="Palatino Linotype"/>
          <w:sz w:val="24"/>
          <w:szCs w:val="24"/>
          <w:lang w:eastAsia="es-MX"/>
        </w:rPr>
      </w:pP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4102FF" w:rsidRPr="00835D88" w:rsidRDefault="004102FF" w:rsidP="004102FF">
      <w:pPr>
        <w:spacing w:after="0" w:line="240" w:lineRule="auto"/>
        <w:ind w:left="709" w:right="567"/>
        <w:jc w:val="both"/>
        <w:rPr>
          <w:rFonts w:ascii="Palatino Linotype" w:hAnsi="Palatino Linotype" w:cs="Arial"/>
          <w:bCs/>
          <w:i/>
        </w:rPr>
      </w:pP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xml:space="preserve">, en los términos y condiciones que se establezcan en los tratados internacionales de los que el Estado mexicano sea parte, en la Ley General, la presente Ley y demás </w:t>
      </w:r>
      <w:r w:rsidRPr="00835D88">
        <w:rPr>
          <w:rFonts w:ascii="Palatino Linotype" w:hAnsi="Palatino Linotype" w:cs="Arial"/>
          <w:bCs/>
          <w:i/>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102FF" w:rsidRPr="00835D88" w:rsidRDefault="004102FF" w:rsidP="004102FF">
      <w:pPr>
        <w:spacing w:after="0" w:line="240" w:lineRule="auto"/>
        <w:ind w:left="709" w:right="567"/>
        <w:jc w:val="both"/>
        <w:rPr>
          <w:rFonts w:ascii="Palatino Linotype" w:hAnsi="Palatino Linotype" w:cs="Arial"/>
          <w:bCs/>
          <w:i/>
        </w:rPr>
      </w:pP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4102FF" w:rsidRPr="00835D88" w:rsidRDefault="004102FF" w:rsidP="004102FF">
      <w:pPr>
        <w:spacing w:after="0" w:line="240" w:lineRule="auto"/>
        <w:ind w:left="709" w:right="567"/>
        <w:jc w:val="both"/>
        <w:rPr>
          <w:rFonts w:ascii="Palatino Linotype" w:hAnsi="Palatino Linotype" w:cs="Arial"/>
          <w:bCs/>
          <w:i/>
        </w:rPr>
      </w:pP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4102FF" w:rsidRPr="00835D88" w:rsidRDefault="004102FF" w:rsidP="004102FF">
      <w:pPr>
        <w:spacing w:after="0" w:line="240" w:lineRule="auto"/>
        <w:ind w:left="709" w:right="567"/>
        <w:jc w:val="both"/>
        <w:rPr>
          <w:rFonts w:ascii="Palatino Linotype" w:hAnsi="Palatino Linotype" w:cs="Arial"/>
          <w:bCs/>
          <w:i/>
        </w:rPr>
      </w:pP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4102FF" w:rsidRPr="00835D88" w:rsidRDefault="004102FF" w:rsidP="004102FF">
      <w:pPr>
        <w:spacing w:after="0" w:line="240" w:lineRule="auto"/>
        <w:ind w:left="709" w:right="567"/>
        <w:jc w:val="both"/>
        <w:rPr>
          <w:rFonts w:ascii="Palatino Linotype" w:hAnsi="Palatino Linotype" w:cs="Arial"/>
          <w:bCs/>
          <w:i/>
        </w:rPr>
      </w:pP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4102FF" w:rsidRPr="00835D88" w:rsidRDefault="004102FF" w:rsidP="004102FF">
      <w:pPr>
        <w:spacing w:after="0" w:line="240" w:lineRule="auto"/>
        <w:ind w:left="709" w:right="567"/>
        <w:jc w:val="both"/>
        <w:rPr>
          <w:rFonts w:ascii="Palatino Linotype" w:hAnsi="Palatino Linotype" w:cs="Arial"/>
          <w:bCs/>
          <w:i/>
        </w:rPr>
      </w:pPr>
    </w:p>
    <w:p w:rsidR="004102FF" w:rsidRPr="00835D88" w:rsidRDefault="004102FF" w:rsidP="004102FF">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4102FF" w:rsidRPr="00835D88" w:rsidRDefault="004102FF" w:rsidP="004102FF">
      <w:pPr>
        <w:spacing w:after="0" w:line="240" w:lineRule="auto"/>
        <w:ind w:left="709" w:right="567"/>
        <w:jc w:val="both"/>
        <w:rPr>
          <w:rFonts w:ascii="Palatino Linotype" w:hAnsi="Palatino Linotype" w:cs="Arial"/>
          <w:bCs/>
          <w:i/>
        </w:rPr>
      </w:pP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102FF" w:rsidRPr="00835D88" w:rsidRDefault="004102FF" w:rsidP="004102FF">
      <w:pPr>
        <w:spacing w:after="0" w:line="240" w:lineRule="auto"/>
        <w:ind w:left="709" w:right="567"/>
        <w:jc w:val="both"/>
        <w:rPr>
          <w:rFonts w:ascii="Palatino Linotype" w:hAnsi="Palatino Linotype" w:cs="Arial"/>
          <w:bCs/>
          <w:i/>
        </w:rPr>
      </w:pPr>
    </w:p>
    <w:p w:rsidR="004102FF" w:rsidRPr="00835D88" w:rsidRDefault="004102FF" w:rsidP="004102FF">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4102FF" w:rsidRPr="00835D88" w:rsidRDefault="004102FF" w:rsidP="004102FF">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4102FF" w:rsidRPr="00835D88" w:rsidRDefault="004102FF" w:rsidP="004102FF">
      <w:pPr>
        <w:spacing w:after="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4102FF" w:rsidRPr="00835D88" w:rsidRDefault="004102FF" w:rsidP="004102FF">
      <w:pPr>
        <w:spacing w:after="0" w:line="360" w:lineRule="auto"/>
        <w:contextualSpacing/>
        <w:jc w:val="both"/>
        <w:rPr>
          <w:rFonts w:ascii="Palatino Linotype" w:eastAsia="Times New Roman" w:hAnsi="Palatino Linotype" w:cs="Arial"/>
          <w:color w:val="000000"/>
          <w:sz w:val="24"/>
          <w:szCs w:val="24"/>
          <w:lang w:val="es-ES_tradnl" w:eastAsia="es-ES"/>
        </w:rPr>
      </w:pPr>
    </w:p>
    <w:p w:rsidR="004102FF" w:rsidRPr="00835D88" w:rsidRDefault="004102FF" w:rsidP="004102FF">
      <w:pPr>
        <w:spacing w:after="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4102FF" w:rsidRPr="00835D88" w:rsidRDefault="004102FF" w:rsidP="004102FF">
      <w:pPr>
        <w:spacing w:after="0" w:line="360" w:lineRule="auto"/>
        <w:contextualSpacing/>
        <w:jc w:val="both"/>
        <w:rPr>
          <w:rFonts w:ascii="Palatino Linotype" w:eastAsia="MS Mincho" w:hAnsi="Palatino Linotype" w:cs="Times New Roman"/>
          <w:sz w:val="24"/>
          <w:szCs w:val="24"/>
          <w:lang w:val="es-ES_tradnl" w:eastAsia="es-ES"/>
        </w:rPr>
      </w:pPr>
    </w:p>
    <w:p w:rsidR="004102FF" w:rsidRPr="00835D88" w:rsidRDefault="004102FF" w:rsidP="004102FF">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w:t>
      </w:r>
      <w:r w:rsidRPr="00835D88">
        <w:rPr>
          <w:rFonts w:ascii="Palatino Linotype" w:eastAsia="MS Mincho" w:hAnsi="Palatino Linotype" w:cs="Times New Roman"/>
          <w:sz w:val="24"/>
          <w:szCs w:val="24"/>
          <w:lang w:val="es-ES_tradnl" w:eastAsia="es-ES"/>
        </w:rPr>
        <w:lastRenderedPageBreak/>
        <w:t>y mecanismos que permitan trasparentar la gestión pública y mejora la toma decisiones, a través de la difusión de la información que obra en poder de los Sujeto Obligados.</w:t>
      </w:r>
    </w:p>
    <w:p w:rsidR="004102FF" w:rsidRPr="00835D88" w:rsidRDefault="004102FF" w:rsidP="004102FF">
      <w:pPr>
        <w:spacing w:after="0" w:line="360" w:lineRule="auto"/>
        <w:contextualSpacing/>
        <w:jc w:val="both"/>
        <w:rPr>
          <w:rFonts w:ascii="Palatino Linotype" w:eastAsia="Times New Roman" w:hAnsi="Palatino Linotype" w:cs="Times New Roman"/>
          <w:sz w:val="24"/>
          <w:szCs w:val="24"/>
          <w:lang w:val="es-ES" w:eastAsia="es-MX"/>
        </w:rPr>
      </w:pPr>
    </w:p>
    <w:p w:rsidR="004102FF" w:rsidRPr="00835D88" w:rsidRDefault="004102FF" w:rsidP="004102FF">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4102FF" w:rsidRPr="00835D88" w:rsidRDefault="004102FF" w:rsidP="004102FF">
      <w:pPr>
        <w:spacing w:after="0" w:line="360" w:lineRule="auto"/>
        <w:contextualSpacing/>
        <w:jc w:val="both"/>
        <w:rPr>
          <w:rFonts w:ascii="Palatino Linotype" w:eastAsia="Times New Roman" w:hAnsi="Palatino Linotype" w:cs="Arial"/>
          <w:sz w:val="24"/>
          <w:szCs w:val="24"/>
          <w:lang w:val="es-ES" w:eastAsia="es-ES"/>
        </w:rPr>
      </w:pP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4102FF" w:rsidRPr="00835D88" w:rsidRDefault="004102FF" w:rsidP="004102FF">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lastRenderedPageBreak/>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4102FF" w:rsidRPr="00835D88" w:rsidRDefault="004102FF" w:rsidP="004102FF">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sustancialmente peticionó lo siguiente:</w:t>
      </w: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Default="004102FF" w:rsidP="004102FF">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Horario laboral de todos y cada uno de los servidores públicos adscritos al área de desarrollo Urbano, del periodo del uno de febrero al diez de junio de dos mil veinte;</w:t>
      </w:r>
    </w:p>
    <w:p w:rsidR="004102FF" w:rsidRDefault="004102FF" w:rsidP="004102FF">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Días estuvo abierta y laborando el área de Desarrollo Urbano, del periodo del uno de febrero al diez de junio de dos mil veinte;</w:t>
      </w:r>
    </w:p>
    <w:p w:rsidR="004102FF" w:rsidRDefault="004102FF" w:rsidP="004102FF">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Días que no estuvo abierta y laborando el área de Desarrollo Urbano, del periodo del uno de febrero al diez de junio de dos mil veinte</w:t>
      </w:r>
    </w:p>
    <w:p w:rsidR="004102FF" w:rsidRPr="006033E7" w:rsidRDefault="004102FF" w:rsidP="004102FF">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Lista o control de asistencia de todos y cada uno de los servidores públicos adscritos al área de Desarrollo Urbano, del periodo del uno al ocho de mayo de dos mil veinte</w:t>
      </w: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primer lugar, podemos advertir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información del área de Desarrollo Urbano, por ello de conformidad con el Bando Municipal 2020 del </w:t>
      </w:r>
      <w:r>
        <w:rPr>
          <w:rFonts w:ascii="Palatino Linotype" w:eastAsia="Times New Roman" w:hAnsi="Palatino Linotype" w:cs="Arial"/>
          <w:b/>
          <w:sz w:val="24"/>
          <w:szCs w:val="24"/>
          <w:lang w:val="es-ES" w:eastAsia="es-ES"/>
        </w:rPr>
        <w:t xml:space="preserve">sujeto obligado, </w:t>
      </w:r>
      <w:r>
        <w:rPr>
          <w:rFonts w:ascii="Palatino Linotype" w:eastAsia="Times New Roman" w:hAnsi="Palatino Linotype" w:cs="Arial"/>
          <w:sz w:val="24"/>
          <w:szCs w:val="24"/>
          <w:lang w:val="es-ES" w:eastAsia="es-ES"/>
        </w:rPr>
        <w:t>en sus artículos 52 fracción VII y 206, establece que la Comisión de Obras Públicas y Desarrollo Urbano forma parte de las distintas áreas que integran la administración pública municipal, artículos que se citan a continuación para mayor referencia:</w:t>
      </w: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835019"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Pr="00835019">
        <w:rPr>
          <w:rFonts w:ascii="Palatino Linotype" w:eastAsia="Times New Roman" w:hAnsi="Palatino Linotype" w:cs="Arial"/>
          <w:b/>
          <w:i/>
          <w:lang w:val="es-ES" w:eastAsia="es-ES"/>
        </w:rPr>
        <w:t>Artículo 52.</w:t>
      </w:r>
      <w:r w:rsidRPr="00835019">
        <w:rPr>
          <w:rFonts w:ascii="Palatino Linotype" w:eastAsia="Times New Roman" w:hAnsi="Palatino Linotype" w:cs="Arial"/>
          <w:i/>
          <w:lang w:val="es-ES" w:eastAsia="es-ES"/>
        </w:rPr>
        <w:t xml:space="preserve"> El Ayuntamiento de Chicoloapan para el eficaz desempeño de sus funciones</w:t>
      </w:r>
      <w:r>
        <w:rPr>
          <w:rFonts w:ascii="Palatino Linotype" w:eastAsia="Times New Roman" w:hAnsi="Palatino Linotype" w:cs="Arial"/>
          <w:i/>
          <w:lang w:val="es-ES" w:eastAsia="es-ES"/>
        </w:rPr>
        <w:t xml:space="preserve"> </w:t>
      </w:r>
      <w:r w:rsidRPr="00835019">
        <w:rPr>
          <w:rFonts w:ascii="Palatino Linotype" w:eastAsia="Times New Roman" w:hAnsi="Palatino Linotype" w:cs="Arial"/>
          <w:i/>
          <w:lang w:val="es-ES" w:eastAsia="es-ES"/>
        </w:rPr>
        <w:t>públicas se auxiliará de las comisiones siguientes:</w:t>
      </w:r>
    </w:p>
    <w:p w:rsidR="004102FF" w:rsidRPr="00835019"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4102FF"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019">
        <w:rPr>
          <w:rFonts w:ascii="Palatino Linotype" w:eastAsia="Times New Roman" w:hAnsi="Palatino Linotype" w:cs="Arial"/>
          <w:b/>
          <w:i/>
          <w:lang w:val="es-ES" w:eastAsia="es-ES"/>
        </w:rPr>
        <w:t>VII</w:t>
      </w:r>
      <w:r w:rsidRPr="00835019">
        <w:rPr>
          <w:rFonts w:ascii="Palatino Linotype" w:eastAsia="Times New Roman" w:hAnsi="Palatino Linotype" w:cs="Arial"/>
          <w:i/>
          <w:lang w:val="es-ES" w:eastAsia="es-ES"/>
        </w:rPr>
        <w:t>. De obras públicas y desarrollo urbano;</w:t>
      </w:r>
    </w:p>
    <w:p w:rsidR="004102FF"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102FF" w:rsidRPr="00AE2D28" w:rsidRDefault="004102FF" w:rsidP="004102F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019">
        <w:rPr>
          <w:rFonts w:ascii="Palatino Linotype" w:eastAsia="Times New Roman" w:hAnsi="Palatino Linotype" w:cs="Arial"/>
          <w:b/>
          <w:i/>
          <w:lang w:val="es-ES" w:eastAsia="es-ES"/>
        </w:rPr>
        <w:t>Artículo 206.</w:t>
      </w:r>
      <w:r w:rsidRPr="00AE2D28">
        <w:rPr>
          <w:rFonts w:ascii="Palatino Linotype" w:eastAsia="Times New Roman" w:hAnsi="Palatino Linotype" w:cs="Arial"/>
          <w:i/>
          <w:lang w:val="es-ES" w:eastAsia="es-ES"/>
        </w:rPr>
        <w:t xml:space="preserve"> La Coordinación de Desarrollo Urbano será la dependencia por medio de la</w:t>
      </w:r>
      <w:r>
        <w:rPr>
          <w:rFonts w:ascii="Palatino Linotype" w:eastAsia="Times New Roman" w:hAnsi="Palatino Linotype" w:cs="Arial"/>
          <w:i/>
          <w:lang w:val="es-ES" w:eastAsia="es-ES"/>
        </w:rPr>
        <w:t xml:space="preserve"> </w:t>
      </w:r>
      <w:r w:rsidRPr="00AE2D28">
        <w:rPr>
          <w:rFonts w:ascii="Palatino Linotype" w:eastAsia="Times New Roman" w:hAnsi="Palatino Linotype" w:cs="Arial"/>
          <w:i/>
          <w:lang w:val="es-ES" w:eastAsia="es-ES"/>
        </w:rPr>
        <w:t>cual el Ayuntamiento ejercerá las atribuciones en materia del desarrollo urbano en los</w:t>
      </w:r>
      <w:r>
        <w:rPr>
          <w:rFonts w:ascii="Palatino Linotype" w:eastAsia="Times New Roman" w:hAnsi="Palatino Linotype" w:cs="Arial"/>
          <w:i/>
          <w:lang w:val="es-ES" w:eastAsia="es-ES"/>
        </w:rPr>
        <w:t xml:space="preserve"> </w:t>
      </w:r>
      <w:r w:rsidRPr="00AE2D28">
        <w:rPr>
          <w:rFonts w:ascii="Palatino Linotype" w:eastAsia="Times New Roman" w:hAnsi="Palatino Linotype" w:cs="Arial"/>
          <w:i/>
          <w:lang w:val="es-ES" w:eastAsia="es-ES"/>
        </w:rPr>
        <w:t>centros de población y vivienda, del ordenamiento territorial de los asentamientos humanos,</w:t>
      </w:r>
      <w:r>
        <w:rPr>
          <w:rFonts w:ascii="Palatino Linotype" w:eastAsia="Times New Roman" w:hAnsi="Palatino Linotype" w:cs="Arial"/>
          <w:i/>
          <w:lang w:val="es-ES" w:eastAsia="es-ES"/>
        </w:rPr>
        <w:t xml:space="preserve"> </w:t>
      </w:r>
      <w:r w:rsidRPr="00AE2D28">
        <w:rPr>
          <w:rFonts w:ascii="Palatino Linotype" w:eastAsia="Times New Roman" w:hAnsi="Palatino Linotype" w:cs="Arial"/>
          <w:i/>
          <w:lang w:val="es-ES" w:eastAsia="es-ES"/>
        </w:rPr>
        <w:t>así como promover en coordinación con las demás dependencias y organismos auxiliares</w:t>
      </w:r>
      <w:r>
        <w:rPr>
          <w:rFonts w:ascii="Palatino Linotype" w:eastAsia="Times New Roman" w:hAnsi="Palatino Linotype" w:cs="Arial"/>
          <w:i/>
          <w:lang w:val="es-ES" w:eastAsia="es-ES"/>
        </w:rPr>
        <w:t xml:space="preserve"> </w:t>
      </w:r>
      <w:r w:rsidRPr="00AE2D28">
        <w:rPr>
          <w:rFonts w:ascii="Palatino Linotype" w:eastAsia="Times New Roman" w:hAnsi="Palatino Linotype" w:cs="Arial"/>
          <w:i/>
          <w:lang w:val="es-ES" w:eastAsia="es-ES"/>
        </w:rPr>
        <w:t>municipales, estatales y federales, el desarrollo de la infraestructura hidráulica, eléctrica y</w:t>
      </w:r>
      <w:r>
        <w:rPr>
          <w:rFonts w:ascii="Palatino Linotype" w:eastAsia="Times New Roman" w:hAnsi="Palatino Linotype" w:cs="Arial"/>
          <w:i/>
          <w:lang w:val="es-ES" w:eastAsia="es-ES"/>
        </w:rPr>
        <w:t xml:space="preserve"> </w:t>
      </w:r>
      <w:r w:rsidRPr="00AE2D28">
        <w:rPr>
          <w:rFonts w:ascii="Palatino Linotype" w:eastAsia="Times New Roman" w:hAnsi="Palatino Linotype" w:cs="Arial"/>
          <w:i/>
          <w:lang w:val="es-ES" w:eastAsia="es-ES"/>
        </w:rPr>
        <w:t>de prestación de los diversos servicios públicos a cargo del Municipio.</w:t>
      </w: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Ahora bien, en lo que corresponde a la información peticionada, consistente en el control de asistencia y los días hábiles e inhábiles, de conformidad con </w:t>
      </w:r>
      <w:r w:rsidRPr="00211669">
        <w:rPr>
          <w:rFonts w:ascii="Palatino Linotype" w:eastAsia="Times New Roman" w:hAnsi="Palatino Linotype" w:cs="Arial"/>
          <w:sz w:val="24"/>
          <w:szCs w:val="24"/>
          <w:lang w:val="es-ES" w:eastAsia="es-ES"/>
        </w:rPr>
        <w:t xml:space="preserve">la Ley del Trabajo de los Servidores Públicos del Estado y Municipios establece que la jornada de trabajo es el tiempo durante el cual el servidor público está a disposición de la institución pública para prestar sus servicios. En donde el horario de trabajo será determinado conforme a las necesidades del servicio de la institución pública o dependencia, de acuerdo a lo estipulado en las condiciones generales de trabajo, sin que exceda los máximos legales, cabe agregar que la jornada de trabajo puede ser diurna, nocturna o </w:t>
      </w:r>
      <w:r>
        <w:rPr>
          <w:rFonts w:ascii="Palatino Linotype" w:eastAsia="Times New Roman" w:hAnsi="Palatino Linotype" w:cs="Arial"/>
          <w:sz w:val="24"/>
          <w:szCs w:val="24"/>
          <w:lang w:val="es-ES" w:eastAsia="es-ES"/>
        </w:rPr>
        <w:t>mixta, conforme a lo siguiente:</w:t>
      </w:r>
    </w:p>
    <w:p w:rsidR="004102FF" w:rsidRPr="00211669"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211669" w:rsidRDefault="004102FF" w:rsidP="004102FF">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1669">
        <w:rPr>
          <w:rFonts w:ascii="Palatino Linotype" w:eastAsia="Times New Roman" w:hAnsi="Palatino Linotype" w:cs="Arial"/>
          <w:b/>
          <w:sz w:val="24"/>
          <w:szCs w:val="24"/>
          <w:lang w:val="es-ES" w:eastAsia="es-ES"/>
        </w:rPr>
        <w:t>Diurna</w:t>
      </w:r>
      <w:r w:rsidRPr="00211669">
        <w:rPr>
          <w:rFonts w:ascii="Palatino Linotype" w:eastAsia="Times New Roman" w:hAnsi="Palatino Linotype" w:cs="Arial"/>
          <w:sz w:val="24"/>
          <w:szCs w:val="24"/>
          <w:lang w:val="es-ES" w:eastAsia="es-ES"/>
        </w:rPr>
        <w:t>, la comprendida entre las seis y las veinte horas;</w:t>
      </w:r>
    </w:p>
    <w:p w:rsidR="004102FF" w:rsidRPr="00211669" w:rsidRDefault="004102FF" w:rsidP="004102FF">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1669">
        <w:rPr>
          <w:rFonts w:ascii="Palatino Linotype" w:eastAsia="Times New Roman" w:hAnsi="Palatino Linotype" w:cs="Arial"/>
          <w:b/>
          <w:sz w:val="24"/>
          <w:szCs w:val="24"/>
          <w:lang w:val="es-ES" w:eastAsia="es-ES"/>
        </w:rPr>
        <w:t>Nocturna</w:t>
      </w:r>
      <w:r w:rsidRPr="00211669">
        <w:rPr>
          <w:rFonts w:ascii="Palatino Linotype" w:eastAsia="Times New Roman" w:hAnsi="Palatino Linotype" w:cs="Arial"/>
          <w:sz w:val="24"/>
          <w:szCs w:val="24"/>
          <w:lang w:val="es-ES" w:eastAsia="es-ES"/>
        </w:rPr>
        <w:t>, la comprendida entre las veinte y las seis horas; y</w:t>
      </w:r>
    </w:p>
    <w:p w:rsidR="004102FF" w:rsidRPr="00211669" w:rsidRDefault="004102FF" w:rsidP="004102FF">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1669">
        <w:rPr>
          <w:rFonts w:ascii="Palatino Linotype" w:eastAsia="Times New Roman" w:hAnsi="Palatino Linotype" w:cs="Arial"/>
          <w:b/>
          <w:sz w:val="24"/>
          <w:szCs w:val="24"/>
          <w:lang w:val="es-ES" w:eastAsia="es-ES"/>
        </w:rPr>
        <w:t>Mixta</w:t>
      </w:r>
      <w:r w:rsidRPr="00211669">
        <w:rPr>
          <w:rFonts w:ascii="Palatino Linotype" w:eastAsia="Times New Roman" w:hAnsi="Palatino Linotype" w:cs="Arial"/>
          <w:sz w:val="24"/>
          <w:szCs w:val="24"/>
          <w:lang w:val="es-ES" w:eastAsia="es-ES"/>
        </w:rPr>
        <w:t>, la que comprenda períodos de tiempo de las jornadas diurna y nocturna, siempre que el período nocturno sea menor de tres horas y media, pues en caso contrario, se considerará como jornada nocturna</w:t>
      </w: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1669">
        <w:rPr>
          <w:rFonts w:ascii="Palatino Linotype" w:eastAsia="Times New Roman" w:hAnsi="Palatino Linotype" w:cs="Arial"/>
          <w:sz w:val="24"/>
          <w:szCs w:val="24"/>
          <w:lang w:val="es-ES" w:eastAsia="es-ES"/>
        </w:rPr>
        <w:t>Del mismo modo la Ley en comento establece que por cada seis días de trabajo el servidor público disfrutará de uno de descanso con goce de sueldo íntegro,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rsidR="004102FF" w:rsidRPr="00211669"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1669">
        <w:rPr>
          <w:rFonts w:ascii="Palatino Linotype" w:eastAsia="Times New Roman" w:hAnsi="Palatino Linotype" w:cs="Arial"/>
          <w:sz w:val="24"/>
          <w:szCs w:val="24"/>
          <w:lang w:val="es-ES" w:eastAsia="es-ES"/>
        </w:rPr>
        <w:lastRenderedPageBreak/>
        <w:t>Del mismo modo es importante referir que el "Manual de Normas y Procedimientos de Desarrollo y Administración de Personal" es el resultado de la interrelación de los tres pilares fundamentales del Sistema Integral de Personal, el cual va más allá de lo meramente operativo para constituirse en la parte central del mismo y, concretamente, de la profesionalización del servidor público, es de mencionar que los pilares del Sistema Integral son los siguientes:</w:t>
      </w:r>
    </w:p>
    <w:p w:rsidR="004102FF" w:rsidRPr="00211669"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211669" w:rsidRDefault="004102FF" w:rsidP="004102FF">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1669">
        <w:rPr>
          <w:rFonts w:ascii="Palatino Linotype" w:eastAsia="Times New Roman" w:hAnsi="Palatino Linotype" w:cs="Arial"/>
          <w:sz w:val="24"/>
          <w:szCs w:val="24"/>
          <w:lang w:val="es-ES" w:eastAsia="es-ES"/>
        </w:rPr>
        <w:t>El primero lo constituye la Legislación Laboral que rige las relaciones de trabajo entre el Gobierno Estatal y los servidores públicos, la cual se encuentra integrada por la ley laboral vigente, sus disposiciones reglamentarias y los convenios celebrados con los sindicatos.</w:t>
      </w:r>
    </w:p>
    <w:p w:rsidR="004102FF" w:rsidRPr="00211669" w:rsidRDefault="004102FF" w:rsidP="004102FF">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1669">
        <w:rPr>
          <w:rFonts w:ascii="Palatino Linotype" w:eastAsia="Times New Roman" w:hAnsi="Palatino Linotype" w:cs="Arial"/>
          <w:sz w:val="24"/>
          <w:szCs w:val="24"/>
          <w:lang w:val="es-ES" w:eastAsia="es-ES"/>
        </w:rPr>
        <w:t>El segundo, lo conforma el Sistema de Profesionalización del servidor público, en el que se le concibe como un ser humano integral que desde el momento en que ingresa al servicio, requiere contar con los conocimientos, aptitudes y actitudes mínimas que le permitan el buen desempeño de sus labores, a la vez que le permitan conocer las posibilidades de realizar una carrera dentro del servicio, como resultado de un proceso de formación permanente, a través de programas de capacitación y desarrollo, así como del desempeño en el puesto.</w:t>
      </w:r>
    </w:p>
    <w:p w:rsidR="004102FF" w:rsidRPr="00211669" w:rsidRDefault="004102FF" w:rsidP="004102FF">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1669">
        <w:rPr>
          <w:rFonts w:ascii="Palatino Linotype" w:eastAsia="Times New Roman" w:hAnsi="Palatino Linotype" w:cs="Arial"/>
          <w:sz w:val="24"/>
          <w:szCs w:val="24"/>
          <w:lang w:val="es-ES" w:eastAsia="es-ES"/>
        </w:rPr>
        <w:t>Y el tercero, lo representa el sistema de informática que brinda el soporte técnico moderno y eficiente para la administración de personal.</w:t>
      </w: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211669"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211669">
        <w:rPr>
          <w:rFonts w:ascii="Palatino Linotype" w:eastAsia="Times New Roman" w:hAnsi="Palatino Linotype" w:cs="Arial"/>
          <w:sz w:val="24"/>
          <w:szCs w:val="24"/>
          <w:lang w:val="es-ES" w:eastAsia="es-ES"/>
        </w:rPr>
        <w:t xml:space="preserve">En este sentido debe mencionarse que el Procedimiento 200 “HORARIOS, CONTROL DE ASISTENCIA Y PUNTUALIDAD PARA SERVIDORES PÚBLICOS GENERALES Y DE CONFIANZA” refiere que siempre que se procesen movimientos de alta, cambio de adscripción, cambio de centro de trabajo, cambio de puesto o cambio de rango, a </w:t>
      </w:r>
      <w:r w:rsidRPr="00211669">
        <w:rPr>
          <w:rFonts w:ascii="Palatino Linotype" w:eastAsia="Times New Roman" w:hAnsi="Palatino Linotype" w:cs="Arial"/>
          <w:sz w:val="24"/>
          <w:szCs w:val="24"/>
          <w:lang w:val="es-ES" w:eastAsia="es-ES"/>
        </w:rPr>
        <w:lastRenderedPageBreak/>
        <w:t>través del Formato Único de Movimientos de Personal, informa al servidor público, previo a su ingreso o al movimiento que corresponda, el horario que debe cumplir, si debe o no registrar asistencia y en su caso, el medio a través del cual debe hacerlo (lector óptico, reloj de registro o lista de asistencia), en este sentido debe mencionarse que el Procedimiento 202 “REGISTRO DE PUNTUALIDAD Y ASISTENCIA”, en las normas 20301/202-01, 20301/202-04, 20301/202-05 establece que una vez informados los horarios a la Dirección General de Personal, la puntualidad y asistencia de los servidores públicos se controlará mediante los sistemas que la misma establezca y autorice para cada centro de trabajo, precisando que se exceptúa del control de puntualidad y asistencia a los siguientes servidores públicos: a) Los que se ubiquen del nivel 24 en adelante. b) Los que pertenezcan a los cuerpos operativos de Secretaría de Seguridad Ciudadana y de la Procuraduría General de Justicia, del mismo modo establecen que cuando por motivos de su función los servidores públicos no deban estar sujetos al registro de puntualidad y asistencia mediante tarjeta de asistencia para reloj de registro o lector óptico, las dependencias, a través de su coordinador administrativo o equivalente deberán solicitar la autorización correspondiente a la Dirección General de Personal, quien la otorgará o denegará por escrito.</w:t>
      </w: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AE2D2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los ordenamientos normativos citados, se puede concluir que dentro de los archivos de las diversas áreas que integran la administración pública municipal, se pueden encontrar, los horarios y el calendario de labores de los servidores públicos adscritos al área de Desarrollo Urbano, en consecuencia es dable ordenar su entrega, en observancia de la Ley de Protección de Datos Personales en Posesión de Sujetos Obligados del Estado de México y Municipios.</w:t>
      </w: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835D88" w:rsidRDefault="004102FF" w:rsidP="004102FF">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lastRenderedPageBreak/>
        <w:t>De la versión pública</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 xml:space="preserve">obtener el RFC es </w:t>
      </w:r>
      <w:r w:rsidRPr="00835D88">
        <w:rPr>
          <w:rFonts w:ascii="Palatino Linotype" w:hAnsi="Palatino Linotype" w:cs="Arial"/>
          <w:i/>
          <w:u w:val="single"/>
        </w:rPr>
        <w:lastRenderedPageBreak/>
        <w:t>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p>
    <w:p w:rsidR="004102FF" w:rsidRPr="00835D88" w:rsidRDefault="004102FF" w:rsidP="004102FF">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4102FF" w:rsidRPr="00835D88" w:rsidRDefault="004102FF" w:rsidP="004102F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102FF" w:rsidRPr="00835D88" w:rsidRDefault="004102FF" w:rsidP="004102F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102FF" w:rsidRPr="00835D88" w:rsidRDefault="004102FF" w:rsidP="004102F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835D88">
        <w:rPr>
          <w:rFonts w:ascii="Palatino Linotype" w:hAnsi="Palatino Linotype" w:cs="Arial"/>
          <w:sz w:val="24"/>
          <w:szCs w:val="24"/>
        </w:rPr>
        <w:lastRenderedPageBreak/>
        <w:t>que, se insiste, no son de acceso público, de ahí que deben protegerse mediante la versión pública correspondiente.</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lastRenderedPageBreak/>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4102FF" w:rsidRPr="00835D88" w:rsidRDefault="004102FF" w:rsidP="004102FF">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III …</w:t>
      </w:r>
    </w:p>
    <w:p w:rsidR="004102FF" w:rsidRPr="00835D88" w:rsidRDefault="004102FF" w:rsidP="004102FF">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4102FF" w:rsidRPr="00835D88" w:rsidRDefault="004102FF" w:rsidP="004102FF">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835D88">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4102FF" w:rsidRPr="00835D88" w:rsidRDefault="004102FF" w:rsidP="004102FF">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4102FF" w:rsidRPr="00835D88" w:rsidRDefault="004102FF" w:rsidP="004102FF">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rsidR="004102FF" w:rsidRPr="00835D88" w:rsidRDefault="004102FF" w:rsidP="004102FF">
      <w:pPr>
        <w:tabs>
          <w:tab w:val="left" w:pos="709"/>
        </w:tabs>
        <w:spacing w:after="0" w:line="360" w:lineRule="auto"/>
        <w:jc w:val="both"/>
        <w:rPr>
          <w:rFonts w:ascii="Palatino Linotype" w:hAnsi="Palatino Linotype"/>
          <w:sz w:val="24"/>
          <w:szCs w:val="24"/>
        </w:rPr>
      </w:pPr>
    </w:p>
    <w:p w:rsidR="004102FF" w:rsidRDefault="004102FF" w:rsidP="004102FF">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4102FF" w:rsidRPr="00835D88" w:rsidRDefault="004102FF" w:rsidP="004102FF">
      <w:pPr>
        <w:tabs>
          <w:tab w:val="left" w:pos="709"/>
        </w:tabs>
        <w:spacing w:after="0" w:line="360" w:lineRule="auto"/>
        <w:jc w:val="both"/>
        <w:rPr>
          <w:rFonts w:ascii="Palatino Linotype" w:hAnsi="Palatino Linotype"/>
          <w:sz w:val="24"/>
          <w:szCs w:val="24"/>
        </w:rPr>
      </w:pPr>
    </w:p>
    <w:p w:rsidR="004102FF" w:rsidRPr="00835D88" w:rsidRDefault="004102FF" w:rsidP="004102FF">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4102FF" w:rsidRPr="00835D88" w:rsidRDefault="004102FF" w:rsidP="004102FF">
      <w:pPr>
        <w:tabs>
          <w:tab w:val="left" w:pos="709"/>
        </w:tabs>
        <w:spacing w:after="0" w:line="360" w:lineRule="auto"/>
        <w:jc w:val="both"/>
        <w:rPr>
          <w:rFonts w:ascii="Palatino Linotype" w:hAnsi="Palatino Linotype"/>
          <w:sz w:val="24"/>
          <w:szCs w:val="24"/>
        </w:rPr>
      </w:pP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4102FF" w:rsidRPr="00835D88" w:rsidRDefault="004102FF" w:rsidP="004102FF">
      <w:pPr>
        <w:tabs>
          <w:tab w:val="left" w:pos="709"/>
        </w:tabs>
        <w:spacing w:after="0" w:line="360" w:lineRule="auto"/>
        <w:jc w:val="both"/>
        <w:rPr>
          <w:rFonts w:ascii="Palatino Linotype" w:hAnsi="Palatino Linotype"/>
          <w:sz w:val="24"/>
          <w:szCs w:val="24"/>
        </w:rPr>
      </w:pPr>
    </w:p>
    <w:p w:rsidR="004102FF" w:rsidRPr="00835D88" w:rsidRDefault="004102FF" w:rsidP="004102FF">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102FF" w:rsidRPr="00835D88" w:rsidRDefault="004102FF" w:rsidP="004102FF">
      <w:pPr>
        <w:tabs>
          <w:tab w:val="left" w:pos="709"/>
        </w:tabs>
        <w:spacing w:after="0" w:line="360" w:lineRule="auto"/>
        <w:jc w:val="both"/>
        <w:rPr>
          <w:rFonts w:ascii="Palatino Linotype" w:hAnsi="Palatino Linotype"/>
          <w:sz w:val="24"/>
          <w:szCs w:val="24"/>
        </w:rPr>
      </w:pP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4102FF" w:rsidRPr="00835D88" w:rsidRDefault="004102FF" w:rsidP="004102FF">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102FF" w:rsidRPr="00835D88" w:rsidRDefault="004102FF" w:rsidP="004102F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102FF"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Pr="002000BB">
        <w:rPr>
          <w:rFonts w:ascii="Palatino Linotype" w:hAnsi="Palatino Linotype" w:cs="Arial"/>
          <w:b/>
          <w:sz w:val="24"/>
          <w:szCs w:val="24"/>
        </w:rPr>
        <w:t>00519/CHICOLOA/IP/2020</w:t>
      </w:r>
      <w:r w:rsidRPr="00835D88">
        <w:rPr>
          <w:rFonts w:ascii="Palatino Linotype" w:hAnsi="Palatino Linotype" w:cs="Arial"/>
          <w:b/>
          <w:sz w:val="24"/>
          <w:szCs w:val="24"/>
        </w:rPr>
        <w:t xml:space="preserve"> </w:t>
      </w:r>
      <w:r w:rsidRPr="00835D88">
        <w:rPr>
          <w:rFonts w:ascii="Palatino Linotype" w:hAnsi="Palatino Linotype" w:cs="Arial"/>
          <w:sz w:val="24"/>
          <w:szCs w:val="24"/>
        </w:rPr>
        <w:t>que ha sido materia del presente fallo.</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rsidR="004102FF" w:rsidRPr="00835D88" w:rsidRDefault="004102FF" w:rsidP="004102FF">
      <w:pPr>
        <w:autoSpaceDE w:val="0"/>
        <w:autoSpaceDN w:val="0"/>
        <w:adjustRightInd w:val="0"/>
        <w:spacing w:after="0" w:line="360" w:lineRule="auto"/>
        <w:jc w:val="both"/>
        <w:rPr>
          <w:rFonts w:ascii="Palatino Linotype" w:hAnsi="Palatino Linotype" w:cs="Arial"/>
          <w:sz w:val="24"/>
          <w:szCs w:val="24"/>
        </w:rPr>
      </w:pPr>
    </w:p>
    <w:p w:rsidR="004102FF" w:rsidRPr="00835D88" w:rsidRDefault="004102FF" w:rsidP="004102FF">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4102FF" w:rsidRPr="00835D88" w:rsidRDefault="004102FF" w:rsidP="004102FF">
      <w:pPr>
        <w:spacing w:after="0" w:line="360" w:lineRule="auto"/>
        <w:ind w:left="426"/>
        <w:jc w:val="center"/>
        <w:rPr>
          <w:rFonts w:ascii="Palatino Linotype" w:eastAsia="Times New Roman" w:hAnsi="Palatino Linotype" w:cs="Times New Roman"/>
          <w:b/>
          <w:color w:val="000000"/>
          <w:sz w:val="28"/>
          <w:szCs w:val="24"/>
          <w:lang w:val="es-ES" w:eastAsia="es-ES"/>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Pr="002000BB">
        <w:rPr>
          <w:rFonts w:ascii="Palatino Linotype" w:hAnsi="Palatino Linotype" w:cs="Arial"/>
          <w:sz w:val="24"/>
          <w:szCs w:val="24"/>
        </w:rPr>
        <w:t>00519/CHICOLOA/IP/2020</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Información Mexiquense (SAIMEX).</w:t>
      </w: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p>
    <w:p w:rsidR="004102FF" w:rsidRPr="00835D88" w:rsidRDefault="004102FF" w:rsidP="004102FF">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102FF"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lastRenderedPageBreak/>
        <w:t>CUARTO</w:t>
      </w:r>
      <w:r w:rsidRPr="00835D88">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4102FF" w:rsidRPr="00835D88" w:rsidRDefault="004102FF" w:rsidP="00410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02FF" w:rsidRPr="00835D88" w:rsidRDefault="004102FF" w:rsidP="004102FF">
      <w:pPr>
        <w:spacing w:after="0" w:line="360" w:lineRule="auto"/>
        <w:jc w:val="both"/>
        <w:rPr>
          <w:rFonts w:ascii="Palatino Linotype" w:hAnsi="Palatino Linotype"/>
          <w:sz w:val="24"/>
          <w:szCs w:val="24"/>
          <w:lang w:eastAsia="es-ES_tradnl"/>
        </w:rPr>
      </w:pPr>
      <w:r w:rsidRPr="00835D88">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4102FF" w:rsidRPr="00835D88" w:rsidRDefault="004102FF" w:rsidP="004102FF">
      <w:pPr>
        <w:autoSpaceDE w:val="0"/>
        <w:autoSpaceDN w:val="0"/>
        <w:adjustRightInd w:val="0"/>
        <w:spacing w:after="0" w:line="360" w:lineRule="auto"/>
        <w:ind w:right="49"/>
        <w:jc w:val="both"/>
        <w:rPr>
          <w:rFonts w:ascii="Palatino Linotype" w:hAnsi="Palatino Linotype" w:cs="Arial"/>
          <w:sz w:val="24"/>
          <w:szCs w:val="24"/>
        </w:rPr>
      </w:pPr>
    </w:p>
    <w:p w:rsidR="004102FF" w:rsidRDefault="004102FF" w:rsidP="004102FF">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4102FF" w:rsidRDefault="004102FF" w:rsidP="004102FF">
      <w:pPr>
        <w:spacing w:after="0" w:line="360" w:lineRule="auto"/>
        <w:jc w:val="both"/>
        <w:rPr>
          <w:rFonts w:ascii="Palatino Linotype" w:eastAsia="Calibri" w:hAnsi="Palatino Linotype" w:cs="Times New Roman"/>
          <w:sz w:val="24"/>
          <w:szCs w:val="24"/>
          <w:lang w:eastAsia="es-ES_tradnl"/>
        </w:rPr>
      </w:pPr>
    </w:p>
    <w:p w:rsidR="004102FF" w:rsidRPr="00906716" w:rsidRDefault="004102FF" w:rsidP="004102FF">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4102FF" w:rsidRPr="00835D88" w:rsidRDefault="004102FF" w:rsidP="004102FF">
      <w:pPr>
        <w:autoSpaceDE w:val="0"/>
        <w:autoSpaceDN w:val="0"/>
        <w:adjustRightInd w:val="0"/>
        <w:spacing w:after="0" w:line="360" w:lineRule="auto"/>
        <w:ind w:right="49"/>
        <w:jc w:val="both"/>
        <w:rPr>
          <w:rFonts w:ascii="Palatino Linotype" w:hAnsi="Palatino Linotype" w:cs="Arial"/>
          <w:sz w:val="24"/>
          <w:szCs w:val="24"/>
        </w:rPr>
      </w:pP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ASÍ LO RESUELVE, POR MAYORIA 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HERNÁNDEZ, JAVIER MARTÍNEZ CRUZ (EMITIENDO VOTO EN CONTRA CON VOTO DISIDENTE) Y LUIS GUSTAVO PARRA NORIEGA, EN LA</w:t>
      </w:r>
      <w:r>
        <w:rPr>
          <w:rFonts w:ascii="Palatino Linotype" w:hAnsi="Palatino Linotype" w:cs="Arial"/>
          <w:sz w:val="24"/>
          <w:szCs w:val="24"/>
        </w:rPr>
        <w:t xml:space="preserve"> VIGÉSIMA TERCERA</w:t>
      </w:r>
      <w:r w:rsidRPr="00835D88">
        <w:rPr>
          <w:rFonts w:ascii="Palatino Linotype" w:hAnsi="Palatino Linotype" w:cs="Arial"/>
          <w:sz w:val="24"/>
          <w:szCs w:val="24"/>
        </w:rPr>
        <w:t xml:space="preserve"> SESIÓN ORDINARIA CELEBRADA EL </w:t>
      </w:r>
      <w:r>
        <w:rPr>
          <w:rFonts w:ascii="Palatino Linotype" w:hAnsi="Palatino Linotype" w:cs="Arial"/>
          <w:sz w:val="24"/>
          <w:szCs w:val="24"/>
        </w:rPr>
        <w:t xml:space="preserve">VEINTIUNO DE OCTUBRE </w:t>
      </w:r>
      <w:r w:rsidRPr="00835D88">
        <w:rPr>
          <w:rFonts w:ascii="Palatino Linotype" w:hAnsi="Palatino Linotype" w:cs="Arial"/>
          <w:sz w:val="24"/>
          <w:szCs w:val="24"/>
        </w:rPr>
        <w:t>DE DOS MIL VEINTE, ANTE EL SECRETARIO TÉCNICO DEL PLENO, ALEXIS TAPIA RAMÍREZ. ------------------------------------------------------------------------------------------------------------------------------------------------------------------------------------</w:t>
      </w:r>
      <w:r>
        <w:rPr>
          <w:rFonts w:ascii="Palatino Linotype" w:hAnsi="Palatino Linotype" w:cs="Arial"/>
          <w:sz w:val="24"/>
          <w:szCs w:val="24"/>
        </w:rPr>
        <w:t>--------------------</w:t>
      </w:r>
      <w:r w:rsidRPr="00835D88">
        <w:rPr>
          <w:rFonts w:ascii="Palatino Linotype" w:hAnsi="Palatino Linotype" w:cs="Arial"/>
          <w:sz w:val="24"/>
          <w:szCs w:val="24"/>
        </w:rPr>
        <w:t>---------------------------------------------------------------------</w:t>
      </w:r>
    </w:p>
    <w:p w:rsidR="004102FF"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4102FF" w:rsidRPr="00835D88" w:rsidRDefault="004102FF" w:rsidP="004102FF">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tbl>
      <w:tblPr>
        <w:tblStyle w:val="Tablaconcuadrcula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102FF" w:rsidRPr="00835D88" w:rsidTr="00CC3EDB">
        <w:trPr>
          <w:jc w:val="center"/>
        </w:trPr>
        <w:tc>
          <w:tcPr>
            <w:tcW w:w="9062" w:type="dxa"/>
            <w:gridSpan w:val="2"/>
          </w:tcPr>
          <w:p w:rsidR="004102FF"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rsidR="004102FF" w:rsidRPr="00835D88" w:rsidRDefault="004102FF" w:rsidP="00CC3EDB">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rsidR="004102FF" w:rsidRPr="00835D88" w:rsidRDefault="004102FF" w:rsidP="00CC3EDB">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4102FF" w:rsidRPr="00835D88" w:rsidTr="00CC3EDB">
        <w:trPr>
          <w:jc w:val="center"/>
        </w:trPr>
        <w:tc>
          <w:tcPr>
            <w:tcW w:w="4531" w:type="dxa"/>
          </w:tcPr>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rsidR="004102FF" w:rsidRPr="00835D88" w:rsidRDefault="004102FF" w:rsidP="00CC3EDB">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rsidR="004102FF" w:rsidRPr="00835D88" w:rsidRDefault="004102FF" w:rsidP="00CC3EDB">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4102FF" w:rsidRPr="00835D88" w:rsidRDefault="004102FF" w:rsidP="00CC3EDB">
            <w:pPr>
              <w:spacing w:line="276" w:lineRule="auto"/>
              <w:jc w:val="center"/>
              <w:rPr>
                <w:rFonts w:ascii="Palatino Linotype" w:eastAsia="Times New Roman" w:hAnsi="Palatino Linotype" w:cs="Times New Roman"/>
                <w:sz w:val="24"/>
                <w:szCs w:val="24"/>
                <w:lang w:eastAsia="es-ES"/>
              </w:rPr>
            </w:pPr>
          </w:p>
          <w:p w:rsidR="004102FF" w:rsidRPr="00835D88" w:rsidRDefault="004102FF" w:rsidP="00CC3EDB">
            <w:pPr>
              <w:spacing w:line="276" w:lineRule="auto"/>
              <w:jc w:val="center"/>
              <w:rPr>
                <w:rFonts w:ascii="Palatino Linotype" w:eastAsia="Times New Roman" w:hAnsi="Palatino Linotype" w:cs="Times New Roman"/>
                <w:sz w:val="24"/>
                <w:szCs w:val="24"/>
                <w:lang w:eastAsia="es-ES"/>
              </w:rPr>
            </w:pPr>
          </w:p>
          <w:p w:rsidR="004102FF" w:rsidRPr="00835D88" w:rsidRDefault="004102FF" w:rsidP="00CC3EDB">
            <w:pPr>
              <w:spacing w:line="276" w:lineRule="auto"/>
              <w:jc w:val="center"/>
              <w:rPr>
                <w:rFonts w:ascii="Palatino Linotype" w:eastAsia="Times New Roman" w:hAnsi="Palatino Linotype" w:cs="Times New Roman"/>
                <w:sz w:val="24"/>
                <w:szCs w:val="24"/>
                <w:lang w:eastAsia="es-ES"/>
              </w:rPr>
            </w:pPr>
          </w:p>
          <w:p w:rsidR="004102FF" w:rsidRPr="00835D88" w:rsidRDefault="004102FF" w:rsidP="00CC3EDB">
            <w:pPr>
              <w:spacing w:line="276" w:lineRule="auto"/>
              <w:jc w:val="center"/>
              <w:rPr>
                <w:rFonts w:ascii="Palatino Linotype" w:eastAsia="Times New Roman" w:hAnsi="Palatino Linotype" w:cs="Times New Roman"/>
                <w:sz w:val="24"/>
                <w:szCs w:val="24"/>
                <w:lang w:eastAsia="es-ES"/>
              </w:rPr>
            </w:pPr>
          </w:p>
          <w:p w:rsidR="004102FF" w:rsidRPr="00835D88" w:rsidRDefault="004102FF" w:rsidP="00CC3EDB">
            <w:pPr>
              <w:spacing w:line="276" w:lineRule="auto"/>
              <w:jc w:val="center"/>
              <w:rPr>
                <w:rFonts w:ascii="Palatino Linotype" w:eastAsia="Times New Roman" w:hAnsi="Palatino Linotype" w:cs="Times New Roman"/>
                <w:sz w:val="24"/>
                <w:szCs w:val="24"/>
                <w:lang w:eastAsia="es-ES"/>
              </w:rPr>
            </w:pPr>
          </w:p>
          <w:p w:rsidR="004102FF" w:rsidRPr="00835D88" w:rsidRDefault="004102FF" w:rsidP="00CC3EDB">
            <w:pPr>
              <w:spacing w:line="276" w:lineRule="auto"/>
              <w:jc w:val="center"/>
              <w:rPr>
                <w:rFonts w:ascii="Palatino Linotype" w:eastAsia="Times New Roman" w:hAnsi="Palatino Linotype" w:cs="Times New Roman"/>
                <w:sz w:val="24"/>
                <w:szCs w:val="24"/>
                <w:lang w:eastAsia="es-ES"/>
              </w:rPr>
            </w:pPr>
          </w:p>
          <w:p w:rsidR="004102FF" w:rsidRPr="00835D88" w:rsidRDefault="004102FF" w:rsidP="00CC3EDB">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rsidR="004102FF" w:rsidRPr="00835D88" w:rsidRDefault="004102FF" w:rsidP="00CC3EDB">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4102FF" w:rsidRPr="00835D88" w:rsidRDefault="004102FF" w:rsidP="00CC3EDB">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rsidR="004102FF" w:rsidRPr="00835D88" w:rsidRDefault="004102FF" w:rsidP="00CC3EDB">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4102FF" w:rsidRPr="00835D88" w:rsidRDefault="004102FF" w:rsidP="00CC3EDB">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4102FF" w:rsidRPr="00835D88" w:rsidRDefault="004102FF" w:rsidP="00CC3EDB">
            <w:pPr>
              <w:jc w:val="center"/>
              <w:rPr>
                <w:rFonts w:ascii="Palatino Linotype" w:eastAsia="Times New Roman" w:hAnsi="Palatino Linotype" w:cs="Times New Roman"/>
                <w:sz w:val="24"/>
                <w:szCs w:val="24"/>
                <w:lang w:eastAsia="es-ES"/>
              </w:rPr>
            </w:pPr>
          </w:p>
          <w:p w:rsidR="004102FF" w:rsidRPr="00835D88" w:rsidRDefault="004102FF" w:rsidP="00CC3EDB">
            <w:pPr>
              <w:jc w:val="center"/>
              <w:rPr>
                <w:rFonts w:ascii="Palatino Linotype" w:eastAsia="Times New Roman" w:hAnsi="Palatino Linotype" w:cs="Times New Roman"/>
                <w:sz w:val="24"/>
                <w:szCs w:val="24"/>
                <w:lang w:eastAsia="es-ES"/>
              </w:rPr>
            </w:pPr>
          </w:p>
          <w:p w:rsidR="004102FF" w:rsidRPr="00835D88" w:rsidRDefault="004102FF" w:rsidP="00CC3EDB">
            <w:pPr>
              <w:jc w:val="center"/>
              <w:rPr>
                <w:rFonts w:ascii="Palatino Linotype" w:eastAsia="Times New Roman" w:hAnsi="Palatino Linotype" w:cs="Times New Roman"/>
                <w:sz w:val="24"/>
                <w:szCs w:val="24"/>
                <w:lang w:eastAsia="es-ES"/>
              </w:rPr>
            </w:pPr>
          </w:p>
          <w:p w:rsidR="004102FF" w:rsidRPr="00835D88" w:rsidRDefault="004102FF" w:rsidP="00CC3EDB">
            <w:pPr>
              <w:jc w:val="center"/>
              <w:rPr>
                <w:rFonts w:ascii="Palatino Linotype" w:eastAsia="Times New Roman" w:hAnsi="Palatino Linotype" w:cs="Times New Roman"/>
                <w:sz w:val="24"/>
                <w:szCs w:val="24"/>
                <w:lang w:eastAsia="es-ES"/>
              </w:rPr>
            </w:pPr>
          </w:p>
          <w:p w:rsidR="004102FF" w:rsidRPr="00835D88" w:rsidRDefault="004102FF" w:rsidP="00CC3EDB">
            <w:pPr>
              <w:jc w:val="center"/>
              <w:rPr>
                <w:rFonts w:ascii="Palatino Linotype" w:eastAsia="Times New Roman" w:hAnsi="Palatino Linotype" w:cs="Times New Roman"/>
                <w:sz w:val="24"/>
                <w:szCs w:val="24"/>
                <w:lang w:eastAsia="es-ES"/>
              </w:rPr>
            </w:pPr>
          </w:p>
          <w:p w:rsidR="004102FF" w:rsidRPr="00835D88" w:rsidRDefault="004102FF" w:rsidP="00CC3EDB">
            <w:pPr>
              <w:jc w:val="center"/>
              <w:rPr>
                <w:rFonts w:ascii="Palatino Linotype" w:eastAsia="Times New Roman" w:hAnsi="Palatino Linotype" w:cs="Times New Roman"/>
                <w:sz w:val="24"/>
                <w:szCs w:val="24"/>
                <w:lang w:eastAsia="es-ES"/>
              </w:rPr>
            </w:pPr>
          </w:p>
          <w:p w:rsidR="004102FF" w:rsidRPr="00835D88" w:rsidRDefault="004102FF" w:rsidP="00CC3EDB">
            <w:pPr>
              <w:jc w:val="center"/>
              <w:rPr>
                <w:rFonts w:ascii="Palatino Linotype" w:eastAsia="Times New Roman" w:hAnsi="Palatino Linotype" w:cs="Times New Roman"/>
                <w:sz w:val="24"/>
                <w:szCs w:val="24"/>
                <w:lang w:eastAsia="es-ES"/>
              </w:rPr>
            </w:pPr>
          </w:p>
          <w:p w:rsidR="004102FF" w:rsidRPr="00835D88" w:rsidRDefault="004102FF" w:rsidP="00CC3EDB">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rsidR="004102FF" w:rsidRPr="00835D88" w:rsidRDefault="004102FF" w:rsidP="00CC3EDB">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rsidR="004102FF" w:rsidRPr="00835D88" w:rsidRDefault="004102FF" w:rsidP="00CC3EDB">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Ausencia justificada</w:t>
            </w:r>
            <w:r w:rsidRPr="00835D88">
              <w:rPr>
                <w:rFonts w:ascii="Palatino Linotype" w:eastAsia="Times New Roman" w:hAnsi="Palatino Linotype" w:cs="Times New Roman"/>
                <w:sz w:val="24"/>
                <w:szCs w:val="24"/>
                <w:lang w:eastAsia="es-ES"/>
              </w:rPr>
              <w:t>)</w:t>
            </w:r>
          </w:p>
        </w:tc>
      </w:tr>
      <w:tr w:rsidR="004102FF" w:rsidRPr="00835D88" w:rsidTr="00CC3EDB">
        <w:trPr>
          <w:jc w:val="center"/>
        </w:trPr>
        <w:tc>
          <w:tcPr>
            <w:tcW w:w="9062" w:type="dxa"/>
            <w:gridSpan w:val="2"/>
          </w:tcPr>
          <w:p w:rsidR="004102FF" w:rsidRPr="00835D88" w:rsidRDefault="004102FF" w:rsidP="00CC3EDB">
            <w:pPr>
              <w:rPr>
                <w:rFonts w:ascii="Palatino Linotype" w:eastAsia="Times New Roman" w:hAnsi="Palatino Linotype" w:cs="Times New Roman"/>
                <w:sz w:val="24"/>
                <w:szCs w:val="24"/>
                <w:lang w:eastAsia="es-ES"/>
              </w:rPr>
            </w:pPr>
          </w:p>
        </w:tc>
      </w:tr>
      <w:tr w:rsidR="004102FF" w:rsidRPr="00835D88" w:rsidTr="00CC3EDB">
        <w:trPr>
          <w:jc w:val="center"/>
        </w:trPr>
        <w:tc>
          <w:tcPr>
            <w:tcW w:w="9062" w:type="dxa"/>
            <w:gridSpan w:val="2"/>
          </w:tcPr>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p>
          <w:p w:rsidR="004102FF" w:rsidRPr="00835D88" w:rsidRDefault="004102FF" w:rsidP="00CC3EDB">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rsidR="004102FF" w:rsidRPr="00835D88" w:rsidRDefault="004102FF" w:rsidP="00CC3EDB">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rsidR="004102FF" w:rsidRPr="00835D88" w:rsidRDefault="004102FF" w:rsidP="00CC3EDB">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rsidR="004102FF" w:rsidRPr="00835D88" w:rsidRDefault="004102FF" w:rsidP="004102FF">
      <w:pPr>
        <w:spacing w:after="0" w:line="360" w:lineRule="auto"/>
        <w:jc w:val="both"/>
        <w:rPr>
          <w:rFonts w:ascii="Palatino Linotype" w:hAnsi="Palatino Linotype" w:cs="Arial"/>
          <w:sz w:val="4"/>
          <w:szCs w:val="24"/>
        </w:rPr>
      </w:pPr>
    </w:p>
    <w:p w:rsidR="004102FF" w:rsidRPr="00835D88" w:rsidRDefault="004102FF" w:rsidP="004102FF">
      <w:pPr>
        <w:spacing w:after="0" w:line="240" w:lineRule="auto"/>
        <w:jc w:val="both"/>
        <w:rPr>
          <w:rFonts w:ascii="Palatino Linotype" w:hAnsi="Palatino Linotype" w:cs="Arial"/>
          <w:sz w:val="2"/>
          <w:szCs w:val="20"/>
        </w:rPr>
      </w:pPr>
    </w:p>
    <w:p w:rsidR="004102FF" w:rsidRPr="00835D88" w:rsidRDefault="004102FF" w:rsidP="004102FF">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Esta hoja corresponde a la resolución de fecha</w:t>
      </w:r>
      <w:r>
        <w:rPr>
          <w:rFonts w:ascii="Palatino Linotype" w:hAnsi="Palatino Linotype" w:cs="Arial"/>
          <w:sz w:val="16"/>
          <w:szCs w:val="20"/>
        </w:rPr>
        <w:t xml:space="preserve"> veintiuno de octubre </w:t>
      </w:r>
      <w:r w:rsidRPr="00835D88">
        <w:rPr>
          <w:rFonts w:ascii="Palatino Linotype" w:hAnsi="Palatino Linotype" w:cs="Arial"/>
          <w:sz w:val="16"/>
          <w:szCs w:val="20"/>
        </w:rPr>
        <w:t xml:space="preserve">de dos mil veinte, emitida en el recurso de revisión </w:t>
      </w:r>
      <w:r w:rsidRPr="00835D88">
        <w:rPr>
          <w:rFonts w:ascii="Palatino Linotype" w:hAnsi="Palatino Linotype" w:cs="Arial"/>
          <w:bCs/>
          <w:sz w:val="16"/>
          <w:szCs w:val="20"/>
          <w:lang w:eastAsia="es-MX"/>
        </w:rPr>
        <w:t>0</w:t>
      </w:r>
      <w:r>
        <w:rPr>
          <w:rFonts w:ascii="Palatino Linotype" w:hAnsi="Palatino Linotype" w:cs="Arial"/>
          <w:bCs/>
          <w:sz w:val="16"/>
          <w:szCs w:val="20"/>
          <w:lang w:eastAsia="es-MX"/>
        </w:rPr>
        <w:t>3705</w:t>
      </w:r>
      <w:r w:rsidRPr="00835D88">
        <w:rPr>
          <w:rFonts w:ascii="Palatino Linotype" w:hAnsi="Palatino Linotype" w:cs="Arial"/>
          <w:bCs/>
          <w:sz w:val="16"/>
          <w:szCs w:val="20"/>
          <w:lang w:eastAsia="es-MX"/>
        </w:rPr>
        <w:t>/INFOEM/IP/RR/2020.</w:t>
      </w:r>
    </w:p>
    <w:p w:rsidR="004102FF" w:rsidRDefault="004102FF" w:rsidP="004102FF">
      <w:pPr>
        <w:spacing w:after="0" w:line="240" w:lineRule="auto"/>
      </w:pPr>
      <w:r w:rsidRPr="00835D88">
        <w:rPr>
          <w:rFonts w:ascii="Palatino Linotype" w:hAnsi="Palatino Linotype"/>
          <w:sz w:val="14"/>
          <w:szCs w:val="20"/>
        </w:rPr>
        <w:t>ZMS/OSAM/HAP</w:t>
      </w:r>
    </w:p>
    <w:p w:rsidR="004102FF" w:rsidRDefault="004102FF" w:rsidP="004102FF">
      <w:pPr>
        <w:spacing w:after="0"/>
      </w:pPr>
    </w:p>
    <w:sectPr w:rsidR="004102FF" w:rsidSect="009558D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AC" w:rsidRDefault="000000AC" w:rsidP="004102FF">
      <w:pPr>
        <w:spacing w:after="0" w:line="240" w:lineRule="auto"/>
      </w:pPr>
      <w:r>
        <w:separator/>
      </w:r>
    </w:p>
  </w:endnote>
  <w:endnote w:type="continuationSeparator" w:id="0">
    <w:p w:rsidR="000000AC" w:rsidRDefault="000000AC" w:rsidP="0041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558D2" w:rsidRPr="002D6DD8" w:rsidRDefault="000000AC" w:rsidP="009558D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02FF">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102FF">
              <w:rPr>
                <w:rFonts w:ascii="Palatino Linotype" w:hAnsi="Palatino Linotype"/>
                <w:bCs/>
                <w:noProof/>
                <w:sz w:val="20"/>
              </w:rPr>
              <w:t>36</w:t>
            </w:r>
            <w:r>
              <w:rPr>
                <w:rFonts w:ascii="Palatino Linotype" w:hAnsi="Palatino Linotype"/>
                <w:bCs/>
                <w:noProof/>
                <w:sz w:val="20"/>
              </w:rPr>
              <w:fldChar w:fldCharType="end"/>
            </w:r>
          </w:p>
        </w:sdtContent>
      </w:sdt>
    </w:sdtContent>
  </w:sdt>
  <w:p w:rsidR="009558D2" w:rsidRDefault="000000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D2" w:rsidRPr="000B69FA" w:rsidRDefault="000000AC" w:rsidP="009558D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02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102FF">
      <w:rPr>
        <w:rFonts w:ascii="Palatino Linotype" w:hAnsi="Palatino Linotype"/>
        <w:bCs/>
        <w:noProof/>
        <w:sz w:val="20"/>
      </w:rPr>
      <w:t>36</w:t>
    </w:r>
    <w:r>
      <w:rPr>
        <w:rFonts w:ascii="Palatino Linotype" w:hAnsi="Palatino Linotype"/>
        <w:bCs/>
        <w:noProof/>
        <w:sz w:val="20"/>
      </w:rPr>
      <w:fldChar w:fldCharType="end"/>
    </w:r>
  </w:p>
  <w:p w:rsidR="009558D2" w:rsidRDefault="000000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AC" w:rsidRDefault="000000AC" w:rsidP="004102FF">
      <w:pPr>
        <w:spacing w:after="0" w:line="240" w:lineRule="auto"/>
      </w:pPr>
      <w:r>
        <w:separator/>
      </w:r>
    </w:p>
  </w:footnote>
  <w:footnote w:type="continuationSeparator" w:id="0">
    <w:p w:rsidR="000000AC" w:rsidRDefault="000000AC" w:rsidP="004102FF">
      <w:pPr>
        <w:spacing w:after="0" w:line="240" w:lineRule="auto"/>
      </w:pPr>
      <w:r>
        <w:continuationSeparator/>
      </w:r>
    </w:p>
  </w:footnote>
  <w:footnote w:id="1">
    <w:p w:rsidR="004102FF" w:rsidRPr="00946E1F" w:rsidRDefault="004102FF" w:rsidP="004102FF">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9558D2" w:rsidTr="009558D2">
      <w:trPr>
        <w:trHeight w:val="227"/>
      </w:trPr>
      <w:tc>
        <w:tcPr>
          <w:tcW w:w="4112" w:type="dxa"/>
          <w:hideMark/>
        </w:tcPr>
        <w:p w:rsidR="009558D2" w:rsidRPr="00B25463" w:rsidRDefault="000000AC" w:rsidP="009558D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5811" w:type="dxa"/>
          <w:hideMark/>
        </w:tcPr>
        <w:p w:rsidR="009558D2" w:rsidRPr="00B25463" w:rsidRDefault="000000AC" w:rsidP="00E208D1">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3705</w:t>
          </w:r>
          <w:r w:rsidRPr="00B25463">
            <w:rPr>
              <w:rFonts w:ascii="Palatino Linotype" w:hAnsi="Palatino Linotype" w:cs="Arial"/>
              <w:b/>
              <w:bCs/>
              <w:sz w:val="24"/>
              <w:lang w:eastAsia="es-MX"/>
            </w:rPr>
            <w:t>/INFOEM/IP/RR/2020</w:t>
          </w:r>
        </w:p>
      </w:tc>
    </w:tr>
    <w:tr w:rsidR="009558D2" w:rsidTr="009558D2">
      <w:trPr>
        <w:trHeight w:val="242"/>
      </w:trPr>
      <w:tc>
        <w:tcPr>
          <w:tcW w:w="4112" w:type="dxa"/>
          <w:hideMark/>
        </w:tcPr>
        <w:p w:rsidR="009558D2" w:rsidRPr="00B25463" w:rsidRDefault="000000AC" w:rsidP="009558D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5811" w:type="dxa"/>
          <w:hideMark/>
        </w:tcPr>
        <w:p w:rsidR="009558D2" w:rsidRPr="00B25463" w:rsidRDefault="000000AC" w:rsidP="009558D2">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Ayuntamiento de Chicoloapan</w:t>
          </w:r>
        </w:p>
      </w:tc>
    </w:tr>
    <w:tr w:rsidR="009558D2" w:rsidTr="009558D2">
      <w:trPr>
        <w:trHeight w:val="342"/>
      </w:trPr>
      <w:tc>
        <w:tcPr>
          <w:tcW w:w="4112" w:type="dxa"/>
          <w:hideMark/>
        </w:tcPr>
        <w:p w:rsidR="009558D2" w:rsidRPr="00B25463" w:rsidRDefault="000000AC" w:rsidP="009558D2">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5811" w:type="dxa"/>
          <w:hideMark/>
        </w:tcPr>
        <w:p w:rsidR="009558D2" w:rsidRPr="00B25463" w:rsidRDefault="000000AC" w:rsidP="009558D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 xml:space="preserve">Zulema Martínez </w:t>
          </w:r>
          <w:r w:rsidRPr="00B25463">
            <w:rPr>
              <w:rFonts w:ascii="Palatino Linotype" w:hAnsi="Palatino Linotype" w:cs="Arial"/>
              <w:b/>
              <w:szCs w:val="20"/>
            </w:rPr>
            <w:t>Sánchez</w:t>
          </w:r>
        </w:p>
      </w:tc>
    </w:tr>
  </w:tbl>
  <w:p w:rsidR="009558D2" w:rsidRPr="00AE046A" w:rsidRDefault="000000AC" w:rsidP="009558D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9558D2" w:rsidTr="009558D2">
      <w:trPr>
        <w:trHeight w:val="227"/>
      </w:trPr>
      <w:tc>
        <w:tcPr>
          <w:tcW w:w="3970" w:type="dxa"/>
          <w:hideMark/>
        </w:tcPr>
        <w:p w:rsidR="009558D2" w:rsidRDefault="000000AC" w:rsidP="009558D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9558D2" w:rsidRPr="00B25463" w:rsidRDefault="000000AC" w:rsidP="00E208D1">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3705</w:t>
          </w:r>
          <w:r w:rsidRPr="00B25463">
            <w:rPr>
              <w:rFonts w:ascii="Palatino Linotype" w:hAnsi="Palatino Linotype" w:cs="Arial"/>
              <w:b/>
              <w:bCs/>
              <w:sz w:val="24"/>
              <w:lang w:eastAsia="es-MX"/>
            </w:rPr>
            <w:t>/INFOEM/IP/RR/2020</w:t>
          </w:r>
        </w:p>
      </w:tc>
    </w:tr>
    <w:tr w:rsidR="009558D2" w:rsidTr="009558D2">
      <w:trPr>
        <w:trHeight w:val="242"/>
      </w:trPr>
      <w:tc>
        <w:tcPr>
          <w:tcW w:w="3970" w:type="dxa"/>
          <w:hideMark/>
        </w:tcPr>
        <w:p w:rsidR="009558D2" w:rsidRDefault="000000AC" w:rsidP="009558D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9558D2" w:rsidRPr="00B25463" w:rsidRDefault="000000AC" w:rsidP="009558D2">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Ayuntamiento de Chicoloapan</w:t>
          </w:r>
        </w:p>
      </w:tc>
    </w:tr>
    <w:tr w:rsidR="009558D2" w:rsidTr="009558D2">
      <w:trPr>
        <w:trHeight w:val="342"/>
      </w:trPr>
      <w:tc>
        <w:tcPr>
          <w:tcW w:w="3970" w:type="dxa"/>
        </w:tcPr>
        <w:p w:rsidR="009558D2" w:rsidRDefault="000000AC" w:rsidP="009558D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9558D2" w:rsidRPr="00B25463" w:rsidRDefault="000000AC" w:rsidP="009558D2">
          <w:pPr>
            <w:spacing w:after="120" w:line="256" w:lineRule="auto"/>
            <w:ind w:left="-486" w:right="214" w:firstLine="567"/>
            <w:jc w:val="right"/>
            <w:rPr>
              <w:rFonts w:ascii="Palatino Linotype" w:hAnsi="Palatino Linotype" w:cs="Arial"/>
              <w:b/>
            </w:rPr>
          </w:pPr>
          <w:r>
            <w:rPr>
              <w:rFonts w:ascii="Palatino Linotype" w:hAnsi="Palatino Linotype" w:cs="Arial"/>
              <w:b/>
            </w:rPr>
            <w:t>X</w:t>
          </w:r>
          <w:r>
            <w:rPr>
              <w:rFonts w:ascii="Palatino Linotype" w:hAnsi="Palatino Linotype" w:cs="Arial"/>
              <w:b/>
            </w:rPr>
            <w:t>XXXXXXXXXXXXXXXXXXXXX</w:t>
          </w:r>
        </w:p>
      </w:tc>
    </w:tr>
    <w:tr w:rsidR="009558D2" w:rsidTr="009558D2">
      <w:trPr>
        <w:trHeight w:val="342"/>
      </w:trPr>
      <w:tc>
        <w:tcPr>
          <w:tcW w:w="3970" w:type="dxa"/>
        </w:tcPr>
        <w:p w:rsidR="009558D2" w:rsidRDefault="000000AC" w:rsidP="009558D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9558D2" w:rsidRPr="00B25463" w:rsidRDefault="000000AC" w:rsidP="009558D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9558D2" w:rsidRPr="00C222C0" w:rsidRDefault="000000AC">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46391"/>
    <w:multiLevelType w:val="hybridMultilevel"/>
    <w:tmpl w:val="E3D60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4933007"/>
    <w:multiLevelType w:val="hybridMultilevel"/>
    <w:tmpl w:val="700AA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3C149F"/>
    <w:multiLevelType w:val="hybridMultilevel"/>
    <w:tmpl w:val="A72E0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FF"/>
    <w:rsid w:val="000000AC"/>
    <w:rsid w:val="00036F8B"/>
    <w:rsid w:val="00123996"/>
    <w:rsid w:val="004102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CC484-612E-4220-91B0-FBA68778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2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02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102F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102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102FF"/>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102FF"/>
    <w:rPr>
      <w:vertAlign w:val="superscript"/>
    </w:rPr>
  </w:style>
  <w:style w:type="character" w:styleId="Hipervnculo">
    <w:name w:val="Hyperlink"/>
    <w:basedOn w:val="Fuentedeprrafopredeter"/>
    <w:uiPriority w:val="99"/>
    <w:unhideWhenUsed/>
    <w:rsid w:val="004102FF"/>
    <w:rPr>
      <w:color w:val="0563C1" w:themeColor="hyperlink"/>
      <w:u w:val="single"/>
    </w:rPr>
  </w:style>
  <w:style w:type="character" w:customStyle="1" w:styleId="apple-converted-space">
    <w:name w:val="apple-converted-space"/>
    <w:basedOn w:val="Fuentedeprrafopredeter"/>
    <w:rsid w:val="004102FF"/>
  </w:style>
  <w:style w:type="table" w:customStyle="1" w:styleId="Tablaconcuadrcula1">
    <w:name w:val="Tabla con cuadrícula1"/>
    <w:basedOn w:val="Tablanormal"/>
    <w:next w:val="Tablaconcuadrcula"/>
    <w:uiPriority w:val="39"/>
    <w:rsid w:val="004102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02FF"/>
    <w:pPr>
      <w:ind w:left="720"/>
      <w:contextualSpacing/>
    </w:pPr>
  </w:style>
  <w:style w:type="table" w:styleId="Tablaconcuadrcula">
    <w:name w:val="Table Grid"/>
    <w:basedOn w:val="Tablanormal"/>
    <w:uiPriority w:val="39"/>
    <w:rsid w:val="0041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9690</Words>
  <Characters>53297</Characters>
  <Application>Microsoft Office Word</Application>
  <DocSecurity>0</DocSecurity>
  <Lines>444</Lines>
  <Paragraphs>125</Paragraphs>
  <ScaleCrop>false</ScaleCrop>
  <Company/>
  <LinksUpToDate>false</LinksUpToDate>
  <CharactersWithSpaces>62862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2020-10-26T21:13:00Z</dcterms:created>
  <dcterms:modified xsi:type="dcterms:W3CDTF">2020-10-26T21:16:00Z</dcterms:modified>
</cp:coreProperties>
</file>