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CF567E"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8E3D30">
        <w:rPr>
          <w:rFonts w:ascii="Palatino Linotype" w:eastAsia="Times New Roman" w:hAnsi="Palatino Linotype" w:cs="Arial"/>
          <w:color w:val="000000"/>
          <w:sz w:val="24"/>
          <w:szCs w:val="24"/>
          <w:lang w:eastAsia="es-MX"/>
        </w:rPr>
        <w:t xml:space="preserve">en Metepec, Estado de </w:t>
      </w:r>
      <w:r w:rsidR="00DF101A">
        <w:rPr>
          <w:rFonts w:ascii="Palatino Linotype" w:eastAsia="Times New Roman" w:hAnsi="Palatino Linotype" w:cs="Arial"/>
          <w:color w:val="000000"/>
          <w:sz w:val="24"/>
          <w:szCs w:val="24"/>
          <w:lang w:eastAsia="es-MX"/>
        </w:rPr>
        <w:t>México, a diez de febrero de dos mil veintiuno</w:t>
      </w:r>
      <w:r w:rsidRPr="00CF567E">
        <w:rPr>
          <w:rFonts w:ascii="Palatino Linotype" w:eastAsia="Times New Roman" w:hAnsi="Palatino Linotype" w:cs="Arial"/>
          <w:color w:val="000000"/>
          <w:sz w:val="24"/>
          <w:szCs w:val="24"/>
          <w:lang w:eastAsia="es-MX"/>
        </w:rPr>
        <w:t>.</w:t>
      </w:r>
    </w:p>
    <w:p w:rsidR="00F472E8" w:rsidRPr="00CF567E" w:rsidRDefault="00F472E8" w:rsidP="00F472E8">
      <w:pPr>
        <w:pStyle w:val="Sinespaciado"/>
        <w:ind w:left="708" w:hanging="708"/>
        <w:jc w:val="right"/>
        <w:rPr>
          <w:rFonts w:ascii="Palatino Linotype" w:hAnsi="Palatino Linotype"/>
        </w:rPr>
      </w:pPr>
    </w:p>
    <w:p w:rsidR="00F472E8" w:rsidRPr="00CF567E" w:rsidRDefault="003D1E49" w:rsidP="00B87C6A">
      <w:pPr>
        <w:tabs>
          <w:tab w:val="left" w:pos="1701"/>
        </w:tabs>
        <w:spacing w:after="0" w:line="360" w:lineRule="auto"/>
        <w:jc w:val="both"/>
        <w:rPr>
          <w:rFonts w:ascii="Palatino Linotype" w:hAnsi="Palatino Linotype"/>
        </w:rPr>
      </w:pPr>
      <w:r>
        <w:rPr>
          <w:rFonts w:ascii="Palatino Linotype" w:hAnsi="Palatino Linotype" w:cs="Arial"/>
          <w:b/>
          <w:sz w:val="24"/>
        </w:rPr>
        <w:t>VISTO</w:t>
      </w:r>
      <w:r w:rsidR="00F472E8"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00F472E8" w:rsidRPr="00CF567E">
        <w:rPr>
          <w:rFonts w:ascii="Palatino Linotype" w:hAnsi="Palatino Linotype" w:cs="Arial"/>
          <w:sz w:val="24"/>
        </w:rPr>
        <w:t xml:space="preserve"> </w:t>
      </w:r>
      <w:r w:rsidR="00F472E8" w:rsidRPr="00CF567E">
        <w:rPr>
          <w:rFonts w:ascii="Palatino Linotype" w:hAnsi="Palatino Linotype" w:cs="Arial"/>
          <w:b/>
          <w:bCs/>
          <w:sz w:val="23"/>
          <w:szCs w:val="23"/>
          <w:lang w:eastAsia="es-MX"/>
        </w:rPr>
        <w:t>0</w:t>
      </w:r>
      <w:r w:rsidR="008E3D30">
        <w:rPr>
          <w:rFonts w:ascii="Palatino Linotype" w:hAnsi="Palatino Linotype" w:cs="Arial"/>
          <w:b/>
          <w:bCs/>
          <w:sz w:val="23"/>
          <w:szCs w:val="23"/>
          <w:lang w:eastAsia="es-MX"/>
        </w:rPr>
        <w:t>307</w:t>
      </w:r>
      <w:r>
        <w:rPr>
          <w:rFonts w:ascii="Palatino Linotype" w:hAnsi="Palatino Linotype" w:cs="Arial"/>
          <w:b/>
          <w:bCs/>
          <w:sz w:val="23"/>
          <w:szCs w:val="23"/>
          <w:lang w:eastAsia="es-MX"/>
        </w:rPr>
        <w:t>0</w:t>
      </w:r>
      <w:r w:rsidR="00F472E8" w:rsidRPr="00CF567E">
        <w:rPr>
          <w:rFonts w:ascii="Palatino Linotype" w:hAnsi="Palatino Linotype" w:cs="Arial"/>
          <w:b/>
          <w:bCs/>
          <w:sz w:val="23"/>
          <w:szCs w:val="23"/>
          <w:lang w:eastAsia="es-MX"/>
        </w:rPr>
        <w:t>/INFOEM/IP/RR/20</w:t>
      </w:r>
      <w:r w:rsidR="00F472E8">
        <w:rPr>
          <w:rFonts w:ascii="Palatino Linotype" w:hAnsi="Palatino Linotype" w:cs="Arial"/>
          <w:b/>
          <w:bCs/>
          <w:sz w:val="23"/>
          <w:szCs w:val="23"/>
          <w:lang w:eastAsia="es-MX"/>
        </w:rPr>
        <w:t>20</w:t>
      </w:r>
      <w:r w:rsidR="00F472E8"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w:t>
      </w:r>
      <w:r w:rsidR="00F472E8" w:rsidRPr="00CF567E">
        <w:rPr>
          <w:rFonts w:ascii="Palatino Linotype" w:hAnsi="Palatino Linotype" w:cs="Arial"/>
          <w:sz w:val="24"/>
          <w:szCs w:val="24"/>
        </w:rPr>
        <w:t xml:space="preserve"> por </w:t>
      </w:r>
      <w:r w:rsidR="00C973EF">
        <w:rPr>
          <w:rFonts w:ascii="Palatino Linotype" w:hAnsi="Palatino Linotype" w:cs="Arial"/>
          <w:sz w:val="24"/>
          <w:szCs w:val="24"/>
        </w:rPr>
        <w:t>la</w:t>
      </w:r>
      <w:r w:rsidR="00F472E8" w:rsidRPr="00CF567E">
        <w:rPr>
          <w:rFonts w:ascii="Palatino Linotype" w:hAnsi="Palatino Linotype" w:cs="Arial"/>
          <w:sz w:val="24"/>
          <w:szCs w:val="24"/>
        </w:rPr>
        <w:t xml:space="preserve"> </w:t>
      </w:r>
      <w:r w:rsidR="00F472E8" w:rsidRPr="00CF567E">
        <w:rPr>
          <w:rFonts w:ascii="Palatino Linotype" w:hAnsi="Palatino Linotype" w:cs="Arial"/>
          <w:b/>
          <w:sz w:val="24"/>
          <w:szCs w:val="24"/>
        </w:rPr>
        <w:t xml:space="preserve">C. </w:t>
      </w:r>
      <w:proofErr w:type="spellStart"/>
      <w:r w:rsidR="00E413CA">
        <w:rPr>
          <w:rFonts w:ascii="Palatino Linotype" w:hAnsi="Palatino Linotype" w:cs="Arial"/>
          <w:b/>
          <w:sz w:val="24"/>
          <w:szCs w:val="24"/>
        </w:rPr>
        <w:t>xxxxxxxxxxxxxxxxxxxxxxxxxx</w:t>
      </w:r>
      <w:proofErr w:type="spellEnd"/>
      <w:r w:rsidR="00F472E8" w:rsidRPr="00F472E8">
        <w:rPr>
          <w:rFonts w:ascii="Palatino Linotype" w:hAnsi="Palatino Linotype" w:cs="Arial"/>
          <w:sz w:val="24"/>
          <w:szCs w:val="24"/>
        </w:rPr>
        <w:t>,</w:t>
      </w:r>
      <w:r w:rsidR="00F472E8">
        <w:rPr>
          <w:rFonts w:ascii="Palatino Linotype" w:hAnsi="Palatino Linotype" w:cs="Arial"/>
          <w:b/>
          <w:sz w:val="24"/>
          <w:szCs w:val="24"/>
        </w:rPr>
        <w:t xml:space="preserve"> </w:t>
      </w:r>
      <w:r w:rsidR="00F472E8" w:rsidRPr="00CF567E">
        <w:rPr>
          <w:rFonts w:ascii="Palatino Linotype" w:hAnsi="Palatino Linotype" w:cs="Arial"/>
          <w:sz w:val="24"/>
          <w:szCs w:val="24"/>
        </w:rPr>
        <w:t xml:space="preserve">en lo sucesivo </w:t>
      </w:r>
      <w:r w:rsidR="00F472E8" w:rsidRPr="00CF567E">
        <w:rPr>
          <w:rFonts w:ascii="Palatino Linotype" w:hAnsi="Palatino Linotype" w:cs="Arial"/>
          <w:b/>
          <w:sz w:val="24"/>
          <w:szCs w:val="24"/>
        </w:rPr>
        <w:t>El Recurrente</w:t>
      </w:r>
      <w:r>
        <w:rPr>
          <w:rFonts w:ascii="Palatino Linotype" w:hAnsi="Palatino Linotype" w:cs="Arial"/>
          <w:sz w:val="24"/>
          <w:szCs w:val="24"/>
        </w:rPr>
        <w:t>, en contra de la respuesta</w:t>
      </w:r>
      <w:r w:rsidR="00F472E8" w:rsidRPr="00CF567E">
        <w:rPr>
          <w:rFonts w:ascii="Palatino Linotype" w:hAnsi="Palatino Linotype" w:cs="Arial"/>
          <w:sz w:val="24"/>
          <w:szCs w:val="24"/>
        </w:rPr>
        <w:t xml:space="preserve"> del </w:t>
      </w:r>
      <w:r w:rsidR="00F472E8">
        <w:rPr>
          <w:rFonts w:ascii="Palatino Linotype" w:hAnsi="Palatino Linotype" w:cs="Arial"/>
          <w:b/>
          <w:sz w:val="24"/>
          <w:szCs w:val="24"/>
        </w:rPr>
        <w:t>Ayuntamiento de Ixtapan de la Sal</w:t>
      </w:r>
      <w:r w:rsidR="00F472E8" w:rsidRPr="00CF567E">
        <w:rPr>
          <w:rFonts w:ascii="Palatino Linotype" w:hAnsi="Palatino Linotype" w:cs="Arial"/>
          <w:sz w:val="24"/>
          <w:szCs w:val="24"/>
        </w:rPr>
        <w:t>, en lo subsecuente</w:t>
      </w:r>
      <w:r w:rsidR="00F472E8" w:rsidRPr="00CF567E">
        <w:rPr>
          <w:rFonts w:ascii="Palatino Linotype" w:hAnsi="Palatino Linotype" w:cs="Arial"/>
          <w:b/>
          <w:sz w:val="24"/>
          <w:szCs w:val="24"/>
        </w:rPr>
        <w:t xml:space="preserve"> El Sujeto Obligado</w:t>
      </w:r>
      <w:r w:rsidR="00F472E8" w:rsidRPr="00CF567E">
        <w:rPr>
          <w:rFonts w:ascii="Palatino Linotype" w:hAnsi="Palatino Linotype" w:cs="Arial"/>
          <w:sz w:val="24"/>
          <w:szCs w:val="24"/>
        </w:rPr>
        <w:t>,</w:t>
      </w:r>
      <w:r w:rsidR="00F472E8" w:rsidRPr="00CF567E">
        <w:rPr>
          <w:rFonts w:ascii="Palatino Linotype" w:hAnsi="Palatino Linotype" w:cs="Arial"/>
          <w:b/>
          <w:sz w:val="24"/>
          <w:szCs w:val="24"/>
        </w:rPr>
        <w:t xml:space="preserve"> </w:t>
      </w:r>
      <w:r w:rsidR="00B87C6A" w:rsidRPr="00B87C6A">
        <w:rPr>
          <w:rFonts w:ascii="Palatino Linotype" w:hAnsi="Palatino Linotype" w:cs="Arial"/>
          <w:sz w:val="24"/>
          <w:szCs w:val="24"/>
        </w:rPr>
        <w:t xml:space="preserve">se procede a dictar la presente resolución en cumplimiento al </w:t>
      </w:r>
      <w:r w:rsidR="00B87C6A">
        <w:rPr>
          <w:rFonts w:ascii="Palatino Linotype" w:hAnsi="Palatino Linotype" w:cs="Arial"/>
          <w:sz w:val="24"/>
          <w:szCs w:val="24"/>
        </w:rPr>
        <w:t>fallo emitido en fecha veintidós</w:t>
      </w:r>
      <w:r w:rsidR="00B87C6A" w:rsidRPr="00B87C6A">
        <w:rPr>
          <w:rFonts w:ascii="Palatino Linotype" w:hAnsi="Palatino Linotype" w:cs="Arial"/>
          <w:sz w:val="24"/>
          <w:szCs w:val="24"/>
        </w:rPr>
        <w:t xml:space="preserve"> de diciembre de dos mil veinte por el </w:t>
      </w:r>
      <w:r w:rsidR="00B87C6A" w:rsidRPr="00B87C6A">
        <w:rPr>
          <w:rFonts w:ascii="Palatino Linotype" w:hAnsi="Palatino Linotype" w:cs="Arial"/>
          <w:b/>
          <w:sz w:val="24"/>
          <w:szCs w:val="24"/>
        </w:rPr>
        <w:t>Instituto Nacional de Transparencia, Acceso a la Información y Protección de Datos Personales</w:t>
      </w:r>
      <w:r w:rsidR="00B87C6A" w:rsidRPr="00B87C6A">
        <w:rPr>
          <w:rFonts w:ascii="Palatino Linotype" w:hAnsi="Palatino Linotype" w:cs="Arial"/>
          <w:sz w:val="24"/>
          <w:szCs w:val="24"/>
        </w:rPr>
        <w:t xml:space="preserve">, en lo subsecuente el </w:t>
      </w:r>
      <w:r w:rsidR="00B87C6A" w:rsidRPr="00B87C6A">
        <w:rPr>
          <w:rFonts w:ascii="Palatino Linotype" w:hAnsi="Palatino Linotype" w:cs="Arial"/>
          <w:b/>
          <w:sz w:val="24"/>
          <w:szCs w:val="24"/>
        </w:rPr>
        <w:t>Instituto Nacional</w:t>
      </w:r>
      <w:r w:rsidR="00B87C6A" w:rsidRPr="00B87C6A">
        <w:rPr>
          <w:rFonts w:ascii="Palatino Linotype" w:hAnsi="Palatino Linotype" w:cs="Arial"/>
          <w:sz w:val="24"/>
          <w:szCs w:val="24"/>
        </w:rPr>
        <w:t xml:space="preserve">, correspondiente al Recurso de Inconformidad con número de expediente </w:t>
      </w:r>
      <w:r w:rsidR="00B87C6A">
        <w:rPr>
          <w:rFonts w:ascii="Palatino Linotype" w:hAnsi="Palatino Linotype" w:cs="Arial"/>
          <w:b/>
          <w:sz w:val="24"/>
          <w:szCs w:val="24"/>
        </w:rPr>
        <w:t>RIA 246</w:t>
      </w:r>
      <w:r w:rsidR="00B87C6A" w:rsidRPr="00B87C6A">
        <w:rPr>
          <w:rFonts w:ascii="Palatino Linotype" w:hAnsi="Palatino Linotype" w:cs="Arial"/>
          <w:b/>
          <w:sz w:val="24"/>
          <w:szCs w:val="24"/>
        </w:rPr>
        <w:t>/20.</w:t>
      </w:r>
    </w:p>
    <w:p w:rsidR="00B87C6A" w:rsidRDefault="00B87C6A" w:rsidP="00F472E8">
      <w:pPr>
        <w:spacing w:after="0" w:line="360" w:lineRule="auto"/>
        <w:jc w:val="center"/>
        <w:rPr>
          <w:rFonts w:ascii="Palatino Linotype" w:hAnsi="Palatino Linotype"/>
          <w:b/>
          <w:sz w:val="28"/>
        </w:rPr>
      </w:pPr>
    </w:p>
    <w:p w:rsidR="00F472E8" w:rsidRPr="00CF567E" w:rsidRDefault="00F472E8" w:rsidP="00F472E8">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rsidR="00F472E8" w:rsidRPr="00CF567E" w:rsidRDefault="00F472E8" w:rsidP="00F472E8">
      <w:pPr>
        <w:spacing w:after="0" w:line="360" w:lineRule="auto"/>
        <w:jc w:val="both"/>
        <w:rPr>
          <w:rFonts w:ascii="Palatino Linotype" w:hAnsi="Palatino Linotype" w:cs="Arial"/>
          <w:b/>
          <w:sz w:val="24"/>
        </w:rPr>
      </w:pPr>
    </w:p>
    <w:p w:rsidR="00F472E8" w:rsidRPr="00CF567E" w:rsidRDefault="00F472E8" w:rsidP="00F472E8">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003D1E49">
        <w:rPr>
          <w:rFonts w:ascii="Palatino Linotype" w:hAnsi="Palatino Linotype"/>
          <w:b/>
          <w:sz w:val="28"/>
          <w:szCs w:val="28"/>
        </w:rPr>
        <w:t>De la Solicitud</w:t>
      </w:r>
      <w:r w:rsidRPr="00CF567E">
        <w:rPr>
          <w:rFonts w:ascii="Palatino Linotype" w:hAnsi="Palatino Linotype"/>
          <w:b/>
          <w:sz w:val="28"/>
          <w:szCs w:val="28"/>
        </w:rPr>
        <w:t xml:space="preserve"> de Información.</w:t>
      </w:r>
    </w:p>
    <w:p w:rsidR="00CF01B5" w:rsidRDefault="00F472E8" w:rsidP="00CF01B5">
      <w:pPr>
        <w:spacing w:after="0" w:line="360" w:lineRule="auto"/>
        <w:jc w:val="both"/>
        <w:rPr>
          <w:rFonts w:ascii="Palatino Linotype" w:hAnsi="Palatino Linotype" w:cs="Arial"/>
          <w:sz w:val="24"/>
        </w:rPr>
      </w:pPr>
      <w:r w:rsidRPr="00CF567E">
        <w:rPr>
          <w:rFonts w:ascii="Palatino Linotype" w:hAnsi="Palatino Linotype" w:cs="Arial"/>
          <w:sz w:val="24"/>
        </w:rPr>
        <w:t xml:space="preserve">Con fecha </w:t>
      </w:r>
      <w:r w:rsidR="003D1E49">
        <w:rPr>
          <w:rFonts w:ascii="Palatino Linotype" w:hAnsi="Palatino Linotype" w:cs="Arial"/>
          <w:sz w:val="24"/>
        </w:rPr>
        <w:t>veinticinco de mayo</w:t>
      </w:r>
      <w:r w:rsidR="002E39F9">
        <w:rPr>
          <w:rFonts w:ascii="Palatino Linotype" w:hAnsi="Palatino Linotype" w:cs="Arial"/>
          <w:sz w:val="24"/>
        </w:rPr>
        <w:t xml:space="preserve"> </w:t>
      </w:r>
      <w:r w:rsidRPr="00CF567E">
        <w:rPr>
          <w:rFonts w:ascii="Palatino Linotype" w:hAnsi="Palatino Linotype" w:cs="Arial"/>
          <w:sz w:val="24"/>
        </w:rPr>
        <w:t xml:space="preserve">de dos mil </w:t>
      </w:r>
      <w:r w:rsidR="005E6A74">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las solicitudes de acceso a la información pública, registradas bajo los números de expediente</w:t>
      </w:r>
      <w:r w:rsidR="008E3D30">
        <w:rPr>
          <w:rFonts w:ascii="Palatino Linotype" w:hAnsi="Palatino Linotype" w:cs="Arial"/>
          <w:b/>
          <w:sz w:val="24"/>
        </w:rPr>
        <w:t xml:space="preserve"> 0065</w:t>
      </w:r>
      <w:r w:rsidR="003D1E49" w:rsidRPr="003D1E49">
        <w:rPr>
          <w:rFonts w:ascii="Palatino Linotype" w:hAnsi="Palatino Linotype" w:cs="Arial"/>
          <w:b/>
          <w:sz w:val="24"/>
        </w:rPr>
        <w:t>5/IXTASAL/IP/2020</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sidR="003D1E49">
        <w:rPr>
          <w:rFonts w:ascii="Palatino Linotype" w:hAnsi="Palatino Linotype" w:cs="Arial"/>
          <w:sz w:val="24"/>
        </w:rPr>
        <w:t>mediante la cual</w:t>
      </w:r>
      <w:r w:rsidRPr="00CF567E">
        <w:rPr>
          <w:rFonts w:ascii="Palatino Linotype" w:hAnsi="Palatino Linotype" w:cs="Arial"/>
          <w:sz w:val="24"/>
        </w:rPr>
        <w:t xml:space="preserve"> solicitó información en el tenor siguiente:</w:t>
      </w:r>
    </w:p>
    <w:p w:rsidR="00CF01B5" w:rsidRDefault="00CF01B5" w:rsidP="003D1E49">
      <w:pPr>
        <w:pStyle w:val="Sinespaciado"/>
        <w:ind w:left="567" w:right="567"/>
        <w:jc w:val="both"/>
      </w:pPr>
    </w:p>
    <w:p w:rsidR="00F472E8" w:rsidRPr="00C2435C" w:rsidRDefault="00F472E8" w:rsidP="003D1E49">
      <w:pPr>
        <w:spacing w:line="360" w:lineRule="auto"/>
        <w:ind w:left="567" w:right="567"/>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8E3D30" w:rsidRPr="008E3D30">
        <w:rPr>
          <w:rFonts w:ascii="Palatino Linotype" w:hAnsi="Palatino Linotype"/>
          <w:i/>
          <w:color w:val="000000"/>
        </w:rPr>
        <w:t xml:space="preserve">De la Tesorera del DIF, solicito, todos los oficios, memorándums y en general cualquier comunicación realizada por la tesorera, correspondientes al año 2019, por cierto, felicidades por el nombramiento de MARICELA RAMÍREZ COTERO, como titular de </w:t>
      </w:r>
      <w:r w:rsidR="008E3D30" w:rsidRPr="008E3D30">
        <w:rPr>
          <w:rFonts w:ascii="Palatino Linotype" w:hAnsi="Palatino Linotype"/>
          <w:i/>
          <w:color w:val="000000"/>
        </w:rPr>
        <w:lastRenderedPageBreak/>
        <w:t xml:space="preserve">transparencia, ahora sí nos darán toda la información que necesitamos, seguimos avanzando y en el 2021 recuperaremos el gobierno municipal, gracias regidora </w:t>
      </w:r>
      <w:proofErr w:type="spellStart"/>
      <w:r w:rsidR="00E413CA">
        <w:rPr>
          <w:rFonts w:ascii="Palatino Linotype" w:hAnsi="Palatino Linotype"/>
          <w:i/>
          <w:color w:val="000000"/>
        </w:rPr>
        <w:t>xxxxxx</w:t>
      </w:r>
      <w:proofErr w:type="spellEnd"/>
      <w:r w:rsidR="008E3D30" w:rsidRPr="008E3D30">
        <w:rPr>
          <w:rFonts w:ascii="Palatino Linotype" w:hAnsi="Palatino Linotype"/>
          <w:i/>
          <w:color w:val="000000"/>
        </w:rPr>
        <w:t>.</w:t>
      </w:r>
      <w:r w:rsidR="00C2435C">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rsidR="003D1E49" w:rsidRPr="00CF567E" w:rsidRDefault="003D1E49" w:rsidP="00F472E8">
      <w:pPr>
        <w:pStyle w:val="Sinespaciado"/>
        <w:rPr>
          <w:rFonts w:ascii="Palatino Linotype" w:hAnsi="Palatino Linotype"/>
          <w:lang w:val="es-ES_tradnl"/>
        </w:rPr>
      </w:pPr>
    </w:p>
    <w:p w:rsidR="003D1E49" w:rsidRPr="003D1E49" w:rsidRDefault="00F472E8" w:rsidP="003D1E49">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w:t>
      </w: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 respuesta del Sujeto Obligado.</w:t>
      </w: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sidR="002E39F9">
        <w:rPr>
          <w:rFonts w:ascii="Palatino Linotype" w:hAnsi="Palatino Linotype" w:cs="Arial"/>
          <w:sz w:val="24"/>
        </w:rPr>
        <w:t>el día</w:t>
      </w:r>
      <w:r w:rsidR="000D2415">
        <w:rPr>
          <w:rFonts w:ascii="Palatino Linotype" w:hAnsi="Palatino Linotype" w:cs="Arial"/>
          <w:sz w:val="24"/>
        </w:rPr>
        <w:t xml:space="preserve"> </w:t>
      </w:r>
      <w:r w:rsidR="00C973EF">
        <w:rPr>
          <w:rFonts w:ascii="Palatino Linotype" w:hAnsi="Palatino Linotype" w:cs="Arial"/>
          <w:sz w:val="24"/>
        </w:rPr>
        <w:t>tres de julio</w:t>
      </w:r>
      <w:r w:rsidR="000D2415">
        <w:rPr>
          <w:rFonts w:ascii="Palatino Linotype" w:hAnsi="Palatino Linotype" w:cs="Arial"/>
          <w:sz w:val="24"/>
        </w:rPr>
        <w:t xml:space="preserve"> </w:t>
      </w:r>
      <w:r w:rsidRPr="00CF567E">
        <w:rPr>
          <w:rFonts w:ascii="Palatino Linotype" w:hAnsi="Palatino Linotype" w:cs="Arial"/>
          <w:sz w:val="24"/>
        </w:rPr>
        <w:t xml:space="preserve">de dos mil </w:t>
      </w:r>
      <w:r w:rsidR="000D2415">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sidR="003D1E49">
        <w:rPr>
          <w:rFonts w:ascii="Palatino Linotype" w:hAnsi="Palatino Linotype" w:cs="Arial"/>
          <w:sz w:val="24"/>
        </w:rPr>
        <w:t xml:space="preserve"> dio respuesta a la solicitud</w:t>
      </w:r>
      <w:r w:rsidRPr="00CF567E">
        <w:rPr>
          <w:rFonts w:ascii="Palatino Linotype" w:hAnsi="Palatino Linotype" w:cs="Arial"/>
          <w:sz w:val="24"/>
        </w:rPr>
        <w:t xml:space="preserve"> de información señalando lo siguiente: </w:t>
      </w:r>
    </w:p>
    <w:p w:rsidR="00F472E8" w:rsidRPr="00CF567E" w:rsidRDefault="00F472E8" w:rsidP="00F472E8">
      <w:pPr>
        <w:spacing w:after="0" w:line="276" w:lineRule="auto"/>
        <w:ind w:right="567"/>
        <w:jc w:val="both"/>
        <w:rPr>
          <w:rFonts w:ascii="Palatino Linotype" w:hAnsi="Palatino Linotype" w:cs="Arial"/>
          <w:sz w:val="24"/>
        </w:rPr>
      </w:pPr>
    </w:p>
    <w:p w:rsidR="008E3D30" w:rsidRDefault="003D1E49" w:rsidP="008E3D30">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 xml:space="preserve"> </w:t>
      </w:r>
      <w:r w:rsidR="00F472E8" w:rsidRPr="00CF567E">
        <w:rPr>
          <w:rFonts w:ascii="Palatino Linotype" w:eastAsia="Times New Roman" w:hAnsi="Palatino Linotype" w:cs="Times New Roman"/>
          <w:i/>
          <w:lang w:val="es-ES_tradnl" w:eastAsia="es-ES"/>
        </w:rPr>
        <w:t>“</w:t>
      </w:r>
      <w:r w:rsidR="008E3D30" w:rsidRPr="008E3D3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E3D30" w:rsidRPr="008E3D30" w:rsidRDefault="008E3D30" w:rsidP="008E3D30">
      <w:pPr>
        <w:spacing w:after="0" w:line="240" w:lineRule="auto"/>
        <w:jc w:val="both"/>
        <w:rPr>
          <w:rFonts w:ascii="Palatino Linotype" w:hAnsi="Palatino Linotype"/>
          <w:i/>
          <w:color w:val="000000"/>
        </w:rPr>
      </w:pPr>
    </w:p>
    <w:p w:rsidR="008E3D30" w:rsidRDefault="008E3D30" w:rsidP="008E3D30">
      <w:pPr>
        <w:spacing w:after="0" w:line="240" w:lineRule="auto"/>
        <w:jc w:val="both"/>
        <w:rPr>
          <w:rFonts w:ascii="Palatino Linotype" w:hAnsi="Palatino Linotype"/>
          <w:i/>
          <w:color w:val="000000"/>
        </w:rPr>
      </w:pPr>
      <w:r w:rsidRPr="008E3D30">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8E3D30" w:rsidRPr="008E3D30" w:rsidRDefault="008E3D30" w:rsidP="008E3D30">
      <w:pPr>
        <w:spacing w:after="0" w:line="240" w:lineRule="auto"/>
        <w:jc w:val="both"/>
        <w:rPr>
          <w:rFonts w:ascii="Palatino Linotype" w:hAnsi="Palatino Linotype"/>
          <w:i/>
          <w:color w:val="000000"/>
        </w:rPr>
      </w:pPr>
    </w:p>
    <w:p w:rsidR="008E3D30" w:rsidRPr="008E3D30" w:rsidRDefault="008E3D30" w:rsidP="008E3D30">
      <w:pPr>
        <w:spacing w:after="0" w:line="240" w:lineRule="auto"/>
        <w:jc w:val="both"/>
        <w:rPr>
          <w:rFonts w:ascii="Palatino Linotype" w:hAnsi="Palatino Linotype"/>
          <w:i/>
          <w:color w:val="000000"/>
        </w:rPr>
      </w:pPr>
      <w:r w:rsidRPr="008E3D30">
        <w:rPr>
          <w:rFonts w:ascii="Palatino Linotype" w:hAnsi="Palatino Linotype"/>
          <w:i/>
          <w:color w:val="000000"/>
        </w:rPr>
        <w:t>ATENTAMENTE</w:t>
      </w:r>
    </w:p>
    <w:p w:rsidR="00F472E8" w:rsidRPr="00CF567E" w:rsidRDefault="008E3D30" w:rsidP="008E3D30">
      <w:pPr>
        <w:spacing w:after="0" w:line="240" w:lineRule="auto"/>
        <w:jc w:val="both"/>
        <w:rPr>
          <w:rFonts w:ascii="Palatino Linotype" w:eastAsia="Times New Roman" w:hAnsi="Palatino Linotype" w:cs="Times New Roman"/>
          <w:i/>
          <w:lang w:val="es-ES_tradnl" w:eastAsia="es-ES"/>
        </w:rPr>
      </w:pPr>
      <w:r w:rsidRPr="008E3D30">
        <w:rPr>
          <w:rFonts w:ascii="Palatino Linotype" w:hAnsi="Palatino Linotype"/>
          <w:i/>
          <w:color w:val="000000"/>
        </w:rPr>
        <w:t>L. EN D. MARICELA RAMIREZ COTERO</w:t>
      </w:r>
      <w:r w:rsidR="00F472E8" w:rsidRPr="00CF567E">
        <w:rPr>
          <w:rFonts w:ascii="Palatino Linotype" w:eastAsia="Times New Roman" w:hAnsi="Palatino Linotype" w:cs="Times New Roman"/>
          <w:i/>
          <w:lang w:val="es-ES_tradnl" w:eastAsia="es-ES"/>
        </w:rPr>
        <w:t>” [Sic]</w:t>
      </w:r>
    </w:p>
    <w:p w:rsidR="00F472E8" w:rsidRDefault="00F472E8" w:rsidP="006E5D95">
      <w:pPr>
        <w:pStyle w:val="Sinespaciado"/>
        <w:rPr>
          <w:rFonts w:ascii="Palatino Linotype" w:hAnsi="Palatino Linotype"/>
          <w:lang w:val="es-ES_tradnl"/>
        </w:rPr>
      </w:pPr>
    </w:p>
    <w:p w:rsidR="00551A0B" w:rsidRPr="00CF567E" w:rsidRDefault="003D1E49" w:rsidP="00C973EF">
      <w:pPr>
        <w:pStyle w:val="Sinespaciado"/>
        <w:numPr>
          <w:ilvl w:val="0"/>
          <w:numId w:val="2"/>
        </w:numPr>
        <w:jc w:val="both"/>
        <w:rPr>
          <w:rFonts w:ascii="Palatino Linotype" w:hAnsi="Palatino Linotype"/>
          <w:lang w:val="es-ES_tradnl"/>
        </w:rPr>
      </w:pPr>
      <w:r>
        <w:rPr>
          <w:rFonts w:ascii="Palatino Linotype" w:hAnsi="Palatino Linotype"/>
          <w:lang w:val="es-ES_tradnl"/>
        </w:rPr>
        <w:t>Adjuntando a dicha respuesta</w:t>
      </w:r>
      <w:r w:rsidR="00551A0B">
        <w:rPr>
          <w:rFonts w:ascii="Palatino Linotype" w:hAnsi="Palatino Linotype"/>
          <w:lang w:val="es-ES_tradnl"/>
        </w:rPr>
        <w:t xml:space="preserve">, el archivo electrónico denominado </w:t>
      </w:r>
      <w:r w:rsidR="00551A0B" w:rsidRPr="00551A0B">
        <w:rPr>
          <w:rFonts w:ascii="Palatino Linotype" w:hAnsi="Palatino Linotype"/>
          <w:i/>
          <w:lang w:val="es-ES_tradnl"/>
        </w:rPr>
        <w:t>“</w:t>
      </w:r>
      <w:r w:rsidR="00C973EF" w:rsidRPr="00C973EF">
        <w:rPr>
          <w:rFonts w:ascii="Palatino Linotype" w:hAnsi="Palatino Linotype"/>
          <w:i/>
          <w:lang w:val="es-ES_tradnl"/>
        </w:rPr>
        <w:t>Acta de la 12va Sesión Extraordinaria.pdf</w:t>
      </w:r>
      <w:r w:rsidR="00551A0B" w:rsidRPr="00551A0B">
        <w:rPr>
          <w:rFonts w:ascii="Palatino Linotype" w:hAnsi="Palatino Linotype"/>
          <w:i/>
          <w:lang w:val="es-ES_tradnl"/>
        </w:rPr>
        <w:t>”</w:t>
      </w:r>
      <w:r w:rsidR="00551A0B">
        <w:rPr>
          <w:rFonts w:ascii="Palatino Linotype" w:hAnsi="Palatino Linotype"/>
          <w:lang w:val="es-ES_tradnl"/>
        </w:rPr>
        <w:t>; el cual, no se inserta por ser del conocimiento de las partes, sin embargo, será motivo de estudio en el Considerando correspondiente.</w:t>
      </w:r>
    </w:p>
    <w:p w:rsidR="00F472E8" w:rsidRPr="00CF567E" w:rsidRDefault="00F472E8" w:rsidP="00551A0B">
      <w:pPr>
        <w:pStyle w:val="Sinespaciado"/>
        <w:jc w:val="both"/>
        <w:rPr>
          <w:rFonts w:ascii="Palatino Linotype" w:hAnsi="Palatino Linotype"/>
          <w:lang w:val="es-ES_tradnl"/>
        </w:rPr>
      </w:pPr>
    </w:p>
    <w:p w:rsidR="00F472E8" w:rsidRPr="00CF567E" w:rsidRDefault="00F472E8" w:rsidP="00F472E8">
      <w:pPr>
        <w:spacing w:after="0" w:line="276" w:lineRule="auto"/>
        <w:ind w:right="567"/>
        <w:jc w:val="both"/>
        <w:rPr>
          <w:rFonts w:ascii="Palatino Linotype" w:hAnsi="Palatino Linotype" w:cs="Arial"/>
          <w:b/>
          <w:sz w:val="18"/>
        </w:rPr>
      </w:pP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rsidR="00954D06" w:rsidRPr="00325EC6" w:rsidRDefault="00F472E8" w:rsidP="00954D06">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sidR="003D1E49">
        <w:rPr>
          <w:rFonts w:ascii="Palatino Linotype" w:hAnsi="Palatino Linotype" w:cs="Arial"/>
          <w:sz w:val="24"/>
          <w:szCs w:val="24"/>
        </w:rPr>
        <w:t xml:space="preserve"> respuesta notificada</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El Recurrente </w:t>
      </w:r>
      <w:r w:rsidR="003D1E49">
        <w:rPr>
          <w:rFonts w:ascii="Palatino Linotype" w:hAnsi="Palatino Linotype" w:cs="Arial"/>
          <w:sz w:val="24"/>
          <w:szCs w:val="24"/>
        </w:rPr>
        <w:t>interpuso el</w:t>
      </w:r>
      <w:r w:rsidRPr="00CF567E">
        <w:rPr>
          <w:rFonts w:ascii="Palatino Linotype" w:hAnsi="Palatino Linotype" w:cs="Arial"/>
          <w:sz w:val="24"/>
          <w:szCs w:val="24"/>
        </w:rPr>
        <w:t xml:space="preserve"> recurso de revisión, en fecha </w:t>
      </w:r>
      <w:r w:rsidR="006E5D95">
        <w:rPr>
          <w:rFonts w:ascii="Palatino Linotype" w:hAnsi="Palatino Linotype" w:cs="Arial"/>
          <w:sz w:val="24"/>
          <w:szCs w:val="24"/>
        </w:rPr>
        <w:t>veintiuno</w:t>
      </w:r>
      <w:r w:rsidR="00954D06">
        <w:rPr>
          <w:rFonts w:ascii="Palatino Linotype" w:hAnsi="Palatino Linotype" w:cs="Arial"/>
          <w:sz w:val="24"/>
          <w:szCs w:val="24"/>
        </w:rPr>
        <w:t xml:space="preserve"> </w:t>
      </w:r>
      <w:r w:rsidR="002361E5">
        <w:rPr>
          <w:rFonts w:ascii="Palatino Linotype" w:hAnsi="Palatino Linotype" w:cs="Arial"/>
          <w:sz w:val="24"/>
          <w:szCs w:val="24"/>
        </w:rPr>
        <w:t>de agosto</w:t>
      </w:r>
      <w:r w:rsidRPr="00CF567E">
        <w:rPr>
          <w:rFonts w:ascii="Palatino Linotype" w:hAnsi="Palatino Linotype" w:cs="Arial"/>
          <w:sz w:val="24"/>
          <w:szCs w:val="24"/>
        </w:rPr>
        <w:t xml:space="preserve"> de dos mil </w:t>
      </w:r>
      <w:r w:rsidR="002361E5">
        <w:rPr>
          <w:rFonts w:ascii="Palatino Linotype" w:hAnsi="Palatino Linotype" w:cs="Arial"/>
          <w:sz w:val="24"/>
          <w:szCs w:val="24"/>
        </w:rPr>
        <w:t>veinte</w:t>
      </w:r>
      <w:r w:rsidRPr="00CF567E">
        <w:rPr>
          <w:rFonts w:ascii="Palatino Linotype" w:hAnsi="Palatino Linotype" w:cs="Arial"/>
          <w:sz w:val="24"/>
          <w:szCs w:val="24"/>
        </w:rPr>
        <w:t xml:space="preserve">, </w:t>
      </w:r>
      <w:r w:rsidR="003D1E49">
        <w:rPr>
          <w:rFonts w:ascii="Palatino Linotype" w:hAnsi="Palatino Linotype" w:cs="Arial"/>
          <w:sz w:val="24"/>
          <w:szCs w:val="24"/>
        </w:rPr>
        <w:t>el cual fue registrado</w:t>
      </w:r>
      <w:r w:rsidRPr="00CF567E">
        <w:rPr>
          <w:rFonts w:ascii="Palatino Linotype" w:hAnsi="Palatino Linotype" w:cs="Arial"/>
          <w:b/>
          <w:sz w:val="24"/>
          <w:szCs w:val="24"/>
        </w:rPr>
        <w:t xml:space="preserve"> </w:t>
      </w:r>
      <w:r w:rsidR="003D1E49">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8E3D30">
        <w:rPr>
          <w:rFonts w:ascii="Palatino Linotype" w:hAnsi="Palatino Linotype" w:cs="Arial"/>
          <w:b/>
          <w:bCs/>
          <w:sz w:val="24"/>
          <w:szCs w:val="24"/>
          <w:lang w:eastAsia="es-MX"/>
        </w:rPr>
        <w:t>307</w:t>
      </w:r>
      <w:r w:rsidR="003D1E49">
        <w:rPr>
          <w:rFonts w:ascii="Palatino Linotype" w:hAnsi="Palatino Linotype" w:cs="Arial"/>
          <w:b/>
          <w:bCs/>
          <w:sz w:val="24"/>
          <w:szCs w:val="24"/>
          <w:lang w:eastAsia="es-MX"/>
        </w:rPr>
        <w:t>0</w:t>
      </w:r>
      <w:r w:rsidRPr="00954D06">
        <w:rPr>
          <w:rFonts w:ascii="Palatino Linotype" w:hAnsi="Palatino Linotype" w:cs="Arial"/>
          <w:b/>
          <w:bCs/>
          <w:sz w:val="24"/>
          <w:szCs w:val="24"/>
          <w:lang w:eastAsia="es-MX"/>
        </w:rPr>
        <w:t>/INFOEM/IP/RR/20</w:t>
      </w:r>
      <w:r w:rsidR="0017653E" w:rsidRPr="00954D06">
        <w:rPr>
          <w:rFonts w:ascii="Palatino Linotype" w:hAnsi="Palatino Linotype" w:cs="Arial"/>
          <w:b/>
          <w:bCs/>
          <w:sz w:val="24"/>
          <w:szCs w:val="24"/>
          <w:lang w:eastAsia="es-MX"/>
        </w:rPr>
        <w:t>20</w:t>
      </w:r>
      <w:r w:rsidR="003D1E49">
        <w:rPr>
          <w:rFonts w:ascii="Palatino Linotype" w:hAnsi="Palatino Linotype" w:cs="Arial"/>
          <w:sz w:val="24"/>
          <w:szCs w:val="24"/>
        </w:rPr>
        <w:t>, en el cual</w:t>
      </w:r>
      <w:r w:rsidRPr="00CF567E">
        <w:rPr>
          <w:rFonts w:ascii="Palatino Linotype" w:hAnsi="Palatino Linotype" w:cs="Arial"/>
          <w:sz w:val="24"/>
          <w:szCs w:val="24"/>
        </w:rPr>
        <w:t xml:space="preserve"> </w:t>
      </w:r>
      <w:r w:rsidR="003D1E49">
        <w:rPr>
          <w:rFonts w:ascii="Palatino Linotype" w:hAnsi="Palatino Linotype" w:cs="Arial"/>
          <w:sz w:val="24"/>
        </w:rPr>
        <w:t>arguye, las</w:t>
      </w:r>
      <w:r w:rsidRPr="00CF567E">
        <w:rPr>
          <w:rFonts w:ascii="Palatino Linotype" w:hAnsi="Palatino Linotype" w:cs="Arial"/>
          <w:sz w:val="24"/>
        </w:rPr>
        <w:t xml:space="preserve"> siguientes manifestaciones:</w:t>
      </w:r>
    </w:p>
    <w:p w:rsidR="003D1E49" w:rsidRDefault="00F472E8" w:rsidP="003D1E49">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rsidR="00954D06" w:rsidRDefault="003D1E49" w:rsidP="00325EC6">
      <w:pPr>
        <w:pStyle w:val="Prrafodelista"/>
        <w:spacing w:line="276" w:lineRule="auto"/>
        <w:ind w:left="720"/>
        <w:jc w:val="both"/>
        <w:rPr>
          <w:rFonts w:ascii="Palatino Linotype" w:hAnsi="Palatino Linotype" w:cs="Arial"/>
          <w:i/>
        </w:rPr>
      </w:pPr>
      <w:r w:rsidRPr="003D1E49">
        <w:rPr>
          <w:rFonts w:ascii="Palatino Linotype" w:hAnsi="Palatino Linotype" w:cs="Arial"/>
          <w:i/>
        </w:rPr>
        <w:t xml:space="preserve"> </w:t>
      </w:r>
      <w:r w:rsidR="00F472E8" w:rsidRPr="003D1E49">
        <w:rPr>
          <w:rFonts w:ascii="Palatino Linotype" w:hAnsi="Palatino Linotype" w:cs="Arial"/>
          <w:i/>
        </w:rPr>
        <w:t>“</w:t>
      </w:r>
      <w:r w:rsidR="008D6F9C" w:rsidRPr="008D6F9C">
        <w:rPr>
          <w:rFonts w:ascii="Palatino Linotype" w:hAnsi="Palatino Linotype" w:cs="Arial"/>
          <w:i/>
        </w:rPr>
        <w:t>La respuesta del sujeto obligado, a través de una infundada acta del comité de transparencia</w:t>
      </w:r>
      <w:r w:rsidR="00F472E8" w:rsidRPr="003D1E49">
        <w:rPr>
          <w:rFonts w:ascii="Palatino Linotype" w:hAnsi="Palatino Linotype" w:cs="Arial"/>
          <w:i/>
        </w:rPr>
        <w:t>” [sic]</w:t>
      </w:r>
    </w:p>
    <w:p w:rsidR="00325EC6" w:rsidRPr="003D1E49" w:rsidRDefault="00325EC6" w:rsidP="00325EC6">
      <w:pPr>
        <w:pStyle w:val="Prrafodelista"/>
        <w:spacing w:line="276" w:lineRule="auto"/>
        <w:ind w:left="720"/>
        <w:jc w:val="both"/>
        <w:rPr>
          <w:rFonts w:ascii="Palatino Linotype" w:hAnsi="Palatino Linotype" w:cs="Arial"/>
          <w:b/>
          <w:sz w:val="28"/>
        </w:rPr>
      </w:pPr>
    </w:p>
    <w:p w:rsidR="00F472E8" w:rsidRPr="00CF567E" w:rsidRDefault="00F472E8" w:rsidP="00F472E8">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rsidR="00AB5BDB" w:rsidRPr="00AB5BDB" w:rsidRDefault="00AB5BDB" w:rsidP="00325EC6">
      <w:pPr>
        <w:pStyle w:val="Prrafodelista"/>
        <w:ind w:left="720"/>
        <w:jc w:val="both"/>
        <w:rPr>
          <w:rFonts w:ascii="Palatino Linotype" w:hAnsi="Palatino Linotype" w:cs="Arial"/>
          <w:i/>
        </w:rPr>
      </w:pPr>
      <w:r w:rsidRPr="00AB5BDB">
        <w:rPr>
          <w:rFonts w:ascii="Palatino Linotype" w:hAnsi="Palatino Linotype" w:cs="Arial"/>
          <w:i/>
        </w:rPr>
        <w:t>“</w:t>
      </w:r>
      <w:r w:rsidR="008D6F9C" w:rsidRPr="008D6F9C">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w:t>
      </w:r>
      <w:r w:rsidR="008D6F9C" w:rsidRPr="008D6F9C">
        <w:rPr>
          <w:rFonts w:ascii="Palatino Linotype" w:hAnsi="Palatino Linotype" w:cs="Arial"/>
          <w:i/>
        </w:rPr>
        <w:lastRenderedPageBreak/>
        <w:t xml:space="preserve">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8D6F9C" w:rsidRPr="008D6F9C">
        <w:rPr>
          <w:rFonts w:ascii="Palatino Linotype" w:hAnsi="Palatino Linotype" w:cs="Arial"/>
          <w:i/>
        </w:rPr>
        <w:t>infoem</w:t>
      </w:r>
      <w:proofErr w:type="spellEnd"/>
      <w:r w:rsidR="008D6F9C" w:rsidRPr="008D6F9C">
        <w:rPr>
          <w:rFonts w:ascii="Palatino Linotype" w:hAnsi="Palatino Linotype" w:cs="Arial"/>
          <w:i/>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8D6F9C" w:rsidRPr="008D6F9C">
        <w:rPr>
          <w:rFonts w:ascii="Palatino Linotype" w:hAnsi="Palatino Linotype" w:cs="Arial"/>
          <w:i/>
        </w:rPr>
        <w:t>covid</w:t>
      </w:r>
      <w:proofErr w:type="spellEnd"/>
      <w:r w:rsidR="008D6F9C" w:rsidRPr="008D6F9C">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8D6F9C" w:rsidRPr="008D6F9C">
        <w:rPr>
          <w:rFonts w:ascii="Palatino Linotype" w:hAnsi="Palatino Linotype" w:cs="Arial"/>
          <w:i/>
        </w:rPr>
        <w:t>checador</w:t>
      </w:r>
      <w:proofErr w:type="spellEnd"/>
      <w:r w:rsidR="008D6F9C" w:rsidRPr="008D6F9C">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8D6F9C" w:rsidRPr="008D6F9C">
        <w:rPr>
          <w:rFonts w:ascii="Palatino Linotype" w:hAnsi="Palatino Linotype" w:cs="Arial"/>
          <w:i/>
        </w:rPr>
        <w:t>saimex</w:t>
      </w:r>
      <w:proofErr w:type="spellEnd"/>
      <w:r w:rsidR="008D6F9C" w:rsidRPr="008D6F9C">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8D6F9C" w:rsidRPr="008D6F9C">
        <w:rPr>
          <w:rFonts w:ascii="Palatino Linotype" w:hAnsi="Palatino Linotype" w:cs="Arial"/>
          <w:i/>
        </w:rPr>
        <w:t>saimex</w:t>
      </w:r>
      <w:proofErr w:type="spellEnd"/>
      <w:r w:rsidR="008D6F9C" w:rsidRPr="008D6F9C">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proofErr w:type="spellStart"/>
      <w:r w:rsidR="00FC36C4">
        <w:rPr>
          <w:rFonts w:ascii="Palatino Linotype" w:hAnsi="Palatino Linotype" w:cs="Arial"/>
          <w:i/>
        </w:rPr>
        <w:t>xxxxxxxx</w:t>
      </w:r>
      <w:bookmarkStart w:id="0" w:name="_GoBack"/>
      <w:bookmarkEnd w:id="0"/>
      <w:proofErr w:type="spellEnd"/>
      <w:r w:rsidR="008D6F9C" w:rsidRPr="008D6F9C">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w:t>
      </w:r>
      <w:r w:rsidR="008D6F9C" w:rsidRPr="008D6F9C">
        <w:rPr>
          <w:rFonts w:ascii="Palatino Linotype" w:hAnsi="Palatino Linotype" w:cs="Arial"/>
          <w:i/>
        </w:rPr>
        <w:lastRenderedPageBreak/>
        <w:t xml:space="preserve">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8D6F9C" w:rsidRPr="008D6F9C">
        <w:rPr>
          <w:rFonts w:ascii="Palatino Linotype" w:hAnsi="Palatino Linotype" w:cs="Arial"/>
          <w:i/>
        </w:rPr>
        <w:t>esta</w:t>
      </w:r>
      <w:proofErr w:type="spellEnd"/>
      <w:r w:rsidR="008D6F9C" w:rsidRPr="008D6F9C">
        <w:rPr>
          <w:rFonts w:ascii="Palatino Linotype" w:hAnsi="Palatino Linotype" w:cs="Arial"/>
          <w:i/>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AB5BDB">
        <w:rPr>
          <w:rFonts w:ascii="Palatino Linotype" w:hAnsi="Palatino Linotype" w:cs="Arial"/>
          <w:i/>
        </w:rPr>
        <w:t>” [</w:t>
      </w:r>
      <w:proofErr w:type="gramStart"/>
      <w:r w:rsidRPr="00AB5BDB">
        <w:rPr>
          <w:rFonts w:ascii="Palatino Linotype" w:hAnsi="Palatino Linotype" w:cs="Arial"/>
          <w:i/>
        </w:rPr>
        <w:t>sic</w:t>
      </w:r>
      <w:proofErr w:type="gramEnd"/>
      <w:r w:rsidRPr="00AB5BDB">
        <w:rPr>
          <w:rFonts w:ascii="Palatino Linotype" w:hAnsi="Palatino Linotype" w:cs="Arial"/>
          <w:i/>
        </w:rPr>
        <w:t>]</w:t>
      </w:r>
    </w:p>
    <w:p w:rsidR="00AB5BDB" w:rsidRPr="00AB5BDB" w:rsidRDefault="00AB5BDB" w:rsidP="00AB5BDB">
      <w:pPr>
        <w:pStyle w:val="Prrafodelista"/>
        <w:spacing w:line="360" w:lineRule="auto"/>
        <w:ind w:left="720" w:right="851"/>
        <w:jc w:val="both"/>
        <w:rPr>
          <w:rFonts w:ascii="Palatino Linotype" w:hAnsi="Palatino Linotype" w:cs="Arial"/>
          <w:i/>
          <w:sz w:val="14"/>
        </w:rPr>
      </w:pPr>
    </w:p>
    <w:p w:rsidR="00F472E8" w:rsidRDefault="00F472E8" w:rsidP="00F472E8">
      <w:pPr>
        <w:spacing w:after="0" w:line="360" w:lineRule="auto"/>
        <w:jc w:val="both"/>
        <w:rPr>
          <w:rFonts w:ascii="Palatino Linotype" w:hAnsi="Palatino Linotype" w:cs="Arial"/>
          <w:b/>
          <w:sz w:val="16"/>
        </w:rPr>
      </w:pPr>
    </w:p>
    <w:p w:rsidR="00954D06" w:rsidRPr="00CF567E" w:rsidRDefault="00954D06" w:rsidP="00F472E8">
      <w:pPr>
        <w:spacing w:after="0" w:line="360" w:lineRule="auto"/>
        <w:jc w:val="both"/>
        <w:rPr>
          <w:rFonts w:ascii="Palatino Linotype" w:hAnsi="Palatino Linotype" w:cs="Arial"/>
          <w:b/>
          <w:sz w:val="16"/>
        </w:rPr>
      </w:pPr>
    </w:p>
    <w:p w:rsidR="00F472E8" w:rsidRPr="00CF567E" w:rsidRDefault="00F472E8" w:rsidP="00F472E8">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rsidR="00E311A5" w:rsidRDefault="00325EC6" w:rsidP="00325EC6">
      <w:pPr>
        <w:spacing w:after="0" w:line="360" w:lineRule="auto"/>
        <w:jc w:val="both"/>
        <w:rPr>
          <w:rFonts w:ascii="Palatino Linotype" w:hAnsi="Palatino Linotype" w:cs="Arial"/>
          <w:sz w:val="24"/>
          <w:szCs w:val="24"/>
        </w:rPr>
      </w:pPr>
      <w:r>
        <w:rPr>
          <w:rFonts w:ascii="Palatino Linotype" w:hAnsi="Palatino Linotype" w:cs="Arial"/>
          <w:sz w:val="24"/>
          <w:szCs w:val="24"/>
        </w:rPr>
        <w:t>El medio de impugnación le fue turnado</w:t>
      </w:r>
      <w:r w:rsidR="00F472E8" w:rsidRPr="00CF567E">
        <w:rPr>
          <w:rFonts w:ascii="Palatino Linotype" w:hAnsi="Palatino Linotype" w:cs="Arial"/>
          <w:sz w:val="24"/>
          <w:szCs w:val="24"/>
        </w:rPr>
        <w:t xml:space="preserve"> a </w:t>
      </w:r>
      <w:r>
        <w:rPr>
          <w:rFonts w:ascii="Palatino Linotype" w:hAnsi="Palatino Linotype" w:cs="Arial"/>
          <w:sz w:val="24"/>
          <w:szCs w:val="24"/>
        </w:rPr>
        <w:t>la Comisiona</w:t>
      </w:r>
      <w:r w:rsidR="00F472E8" w:rsidRPr="00CF567E">
        <w:rPr>
          <w:rFonts w:ascii="Palatino Linotype" w:hAnsi="Palatino Linotype" w:cs="Arial"/>
          <w:sz w:val="24"/>
          <w:szCs w:val="24"/>
        </w:rPr>
        <w:t xml:space="preserve"> </w:t>
      </w:r>
      <w:r w:rsidR="00F472E8" w:rsidRPr="00CF567E">
        <w:rPr>
          <w:rFonts w:ascii="Palatino Linotype" w:hAnsi="Palatino Linotype" w:cs="Arial"/>
          <w:b/>
          <w:sz w:val="24"/>
          <w:szCs w:val="24"/>
        </w:rPr>
        <w:t>Zulema Martínez Sánchez</w:t>
      </w:r>
      <w:r w:rsidR="00F472E8"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00F472E8"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00F472E8" w:rsidRPr="00CF567E">
        <w:rPr>
          <w:rFonts w:ascii="Palatino Linotype" w:hAnsi="Palatino Linotype" w:cs="Arial"/>
          <w:sz w:val="24"/>
          <w:szCs w:val="24"/>
        </w:rPr>
        <w:t xml:space="preserve"> de admisión en fecha </w:t>
      </w:r>
      <w:r w:rsidR="008D6F9C">
        <w:rPr>
          <w:rFonts w:ascii="Palatino Linotype" w:hAnsi="Palatino Linotype" w:cs="Arial"/>
          <w:sz w:val="24"/>
          <w:szCs w:val="24"/>
        </w:rPr>
        <w:t>veintisiete</w:t>
      </w:r>
      <w:r w:rsidR="00A67CED">
        <w:rPr>
          <w:rFonts w:ascii="Palatino Linotype" w:hAnsi="Palatino Linotype" w:cs="Arial"/>
          <w:sz w:val="24"/>
          <w:szCs w:val="24"/>
        </w:rPr>
        <w:t xml:space="preserve"> </w:t>
      </w:r>
      <w:r w:rsidR="00F472E8" w:rsidRPr="00CF567E">
        <w:rPr>
          <w:rFonts w:ascii="Palatino Linotype" w:hAnsi="Palatino Linotype" w:cs="Arial"/>
          <w:sz w:val="24"/>
          <w:szCs w:val="24"/>
        </w:rPr>
        <w:t xml:space="preserve">de </w:t>
      </w:r>
      <w:r w:rsidR="00E95E36">
        <w:rPr>
          <w:rFonts w:ascii="Palatino Linotype" w:hAnsi="Palatino Linotype" w:cs="Arial"/>
          <w:sz w:val="24"/>
          <w:szCs w:val="24"/>
        </w:rPr>
        <w:t>agosto</w:t>
      </w:r>
      <w:r w:rsidR="00F472E8" w:rsidRPr="00CF567E">
        <w:rPr>
          <w:rFonts w:ascii="Palatino Linotype" w:hAnsi="Palatino Linotype" w:cs="Arial"/>
          <w:sz w:val="24"/>
          <w:szCs w:val="24"/>
        </w:rPr>
        <w:t xml:space="preserve"> de dos mil </w:t>
      </w:r>
      <w:r w:rsidR="00E95E36">
        <w:rPr>
          <w:rFonts w:ascii="Palatino Linotype" w:hAnsi="Palatino Linotype" w:cs="Arial"/>
          <w:sz w:val="24"/>
          <w:szCs w:val="24"/>
        </w:rPr>
        <w:t>veinte</w:t>
      </w:r>
      <w:r w:rsidR="00F472E8"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00F472E8" w:rsidRPr="00CF567E">
        <w:rPr>
          <w:rFonts w:ascii="Palatino Linotype" w:hAnsi="Palatino Linotype" w:cs="Arial"/>
          <w:sz w:val="24"/>
          <w:szCs w:val="24"/>
        </w:rPr>
        <w:t>, un plazo de siete días para que las partes manifestaran lo que a su derecho corresponda en términos del numeral ya citado.</w:t>
      </w:r>
    </w:p>
    <w:p w:rsidR="00325EC6" w:rsidRPr="00325EC6" w:rsidRDefault="00325EC6" w:rsidP="00325EC6">
      <w:pPr>
        <w:spacing w:after="0" w:line="360" w:lineRule="auto"/>
        <w:jc w:val="both"/>
        <w:rPr>
          <w:rFonts w:ascii="Palatino Linotype" w:hAnsi="Palatino Linotype" w:cs="Arial"/>
          <w:sz w:val="24"/>
          <w:szCs w:val="24"/>
        </w:rPr>
      </w:pPr>
    </w:p>
    <w:p w:rsidR="00F472E8" w:rsidRPr="00CF567E" w:rsidRDefault="00325EC6" w:rsidP="00F472E8">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00F472E8" w:rsidRPr="00CF567E">
        <w:rPr>
          <w:rFonts w:ascii="Palatino Linotype" w:hAnsi="Palatino Linotype" w:cs="Arial"/>
          <w:b/>
          <w:sz w:val="28"/>
        </w:rPr>
        <w:t>O</w:t>
      </w:r>
      <w:r w:rsidR="00F472E8" w:rsidRPr="00CF567E">
        <w:rPr>
          <w:rFonts w:ascii="Palatino Linotype" w:hAnsi="Palatino Linotype" w:cs="Arial"/>
          <w:b/>
          <w:sz w:val="24"/>
          <w:szCs w:val="24"/>
        </w:rPr>
        <w:t xml:space="preserve">. </w:t>
      </w:r>
      <w:r w:rsidR="00F472E8" w:rsidRPr="00CF567E">
        <w:rPr>
          <w:rFonts w:ascii="Palatino Linotype" w:hAnsi="Palatino Linotype" w:cs="Arial"/>
          <w:b/>
          <w:sz w:val="28"/>
          <w:szCs w:val="28"/>
        </w:rPr>
        <w:t>De la etapa de instrucción.</w:t>
      </w:r>
    </w:p>
    <w:p w:rsidR="00F472E8"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E311A5">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00E311A5" w:rsidRPr="00E311A5">
        <w:rPr>
          <w:rFonts w:ascii="Palatino Linotype" w:hAnsi="Palatino Linotype" w:cs="Arial"/>
          <w:sz w:val="24"/>
          <w:szCs w:val="24"/>
        </w:rPr>
        <w:t>por su parte</w:t>
      </w:r>
      <w:r w:rsidR="00E311A5">
        <w:rPr>
          <w:rFonts w:ascii="Palatino Linotype" w:hAnsi="Palatino Linotype" w:cs="Arial"/>
          <w:sz w:val="24"/>
          <w:szCs w:val="24"/>
        </w:rPr>
        <w:t>,</w:t>
      </w:r>
      <w:r w:rsidR="00E311A5" w:rsidRPr="00E311A5">
        <w:rPr>
          <w:rFonts w:ascii="Palatino Linotype" w:hAnsi="Palatino Linotype" w:cs="Arial"/>
          <w:sz w:val="24"/>
          <w:szCs w:val="24"/>
        </w:rPr>
        <w:t xml:space="preserve"> </w:t>
      </w:r>
      <w:r w:rsidR="00E311A5" w:rsidRPr="00E311A5">
        <w:rPr>
          <w:rFonts w:ascii="Palatino Linotype" w:hAnsi="Palatino Linotype" w:cs="Arial"/>
          <w:b/>
          <w:sz w:val="24"/>
          <w:szCs w:val="24"/>
        </w:rPr>
        <w:t>El Recurrente</w:t>
      </w:r>
      <w:r w:rsidR="00E311A5" w:rsidRPr="00E311A5">
        <w:rPr>
          <w:rFonts w:ascii="Palatino Linotype" w:hAnsi="Palatino Linotype" w:cs="Arial"/>
          <w:sz w:val="24"/>
          <w:szCs w:val="24"/>
        </w:rPr>
        <w:t xml:space="preserve">, </w:t>
      </w:r>
      <w:r w:rsidR="00E311A5">
        <w:rPr>
          <w:rFonts w:ascii="Palatino Linotype" w:hAnsi="Palatino Linotype" w:cs="Arial"/>
          <w:sz w:val="24"/>
          <w:szCs w:val="24"/>
        </w:rPr>
        <w:t>tampoco</w:t>
      </w:r>
      <w:r w:rsidR="00E311A5" w:rsidRPr="00E311A5">
        <w:rPr>
          <w:rFonts w:ascii="Palatino Linotype" w:hAnsi="Palatino Linotype" w:cs="Arial"/>
          <w:sz w:val="24"/>
          <w:szCs w:val="24"/>
        </w:rPr>
        <w:t xml:space="preserve"> realizó </w:t>
      </w:r>
      <w:r w:rsidR="00E311A5">
        <w:rPr>
          <w:rFonts w:ascii="Palatino Linotype" w:hAnsi="Palatino Linotype" w:cs="Arial"/>
          <w:sz w:val="24"/>
          <w:szCs w:val="24"/>
        </w:rPr>
        <w:t>a</w:t>
      </w:r>
      <w:r w:rsidR="00E311A5" w:rsidRPr="00E311A5">
        <w:rPr>
          <w:rFonts w:ascii="Palatino Linotype" w:hAnsi="Palatino Linotype" w:cs="Arial"/>
          <w:sz w:val="24"/>
          <w:szCs w:val="24"/>
        </w:rPr>
        <w:t xml:space="preserve">legatos, </w:t>
      </w:r>
      <w:r w:rsidR="00E311A5">
        <w:rPr>
          <w:rFonts w:ascii="Palatino Linotype" w:hAnsi="Palatino Linotype" w:cs="Arial"/>
          <w:sz w:val="24"/>
          <w:szCs w:val="24"/>
        </w:rPr>
        <w:t>p</w:t>
      </w:r>
      <w:r w:rsidR="00E311A5" w:rsidRPr="00E311A5">
        <w:rPr>
          <w:rFonts w:ascii="Palatino Linotype" w:hAnsi="Palatino Linotype" w:cs="Arial"/>
          <w:sz w:val="24"/>
          <w:szCs w:val="24"/>
        </w:rPr>
        <w:t xml:space="preserve">ruebas o </w:t>
      </w:r>
      <w:r w:rsidR="00E311A5">
        <w:rPr>
          <w:rFonts w:ascii="Palatino Linotype" w:hAnsi="Palatino Linotype" w:cs="Arial"/>
          <w:sz w:val="24"/>
          <w:szCs w:val="24"/>
        </w:rPr>
        <w:t>m</w:t>
      </w:r>
      <w:r w:rsidR="00E311A5" w:rsidRPr="00E311A5">
        <w:rPr>
          <w:rFonts w:ascii="Palatino Linotype" w:hAnsi="Palatino Linotype" w:cs="Arial"/>
          <w:sz w:val="24"/>
          <w:szCs w:val="24"/>
        </w:rPr>
        <w:t>anifestaciones</w:t>
      </w:r>
      <w:r w:rsidR="00333A2C">
        <w:rPr>
          <w:rFonts w:ascii="Palatino Linotype" w:hAnsi="Palatino Linotype" w:cs="Arial"/>
          <w:sz w:val="24"/>
          <w:szCs w:val="24"/>
        </w:rPr>
        <w:t>.</w:t>
      </w:r>
      <w:r w:rsidR="00325EC6">
        <w:rPr>
          <w:rFonts w:ascii="Palatino Linotype" w:hAnsi="Palatino Linotype" w:cs="Arial"/>
          <w:sz w:val="24"/>
          <w:szCs w:val="24"/>
        </w:rPr>
        <w:t xml:space="preserve"> </w:t>
      </w:r>
      <w:r w:rsidR="00E311A5">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las mismas en fecha </w:t>
      </w:r>
      <w:r w:rsidR="00333A2C">
        <w:rPr>
          <w:rFonts w:ascii="Palatino Linotype" w:hAnsi="Palatino Linotype" w:cs="Arial"/>
          <w:sz w:val="24"/>
          <w:szCs w:val="24"/>
        </w:rPr>
        <w:t>dieciséis de octubre</w:t>
      </w:r>
      <w:r w:rsidR="00E311A5">
        <w:rPr>
          <w:rFonts w:ascii="Palatino Linotype" w:hAnsi="Palatino Linotype" w:cs="Arial"/>
          <w:sz w:val="24"/>
          <w:szCs w:val="24"/>
        </w:rPr>
        <w:t xml:space="preserv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333A2C" w:rsidRDefault="00333A2C" w:rsidP="00F472E8">
      <w:pPr>
        <w:spacing w:after="0" w:line="360" w:lineRule="auto"/>
        <w:jc w:val="both"/>
        <w:rPr>
          <w:rFonts w:ascii="Palatino Linotype" w:hAnsi="Palatino Linotype" w:cs="Arial"/>
          <w:sz w:val="24"/>
          <w:szCs w:val="24"/>
        </w:rPr>
      </w:pPr>
    </w:p>
    <w:p w:rsidR="00333A2C" w:rsidRPr="00333A2C" w:rsidRDefault="00333A2C" w:rsidP="00333A2C">
      <w:pPr>
        <w:spacing w:after="0" w:line="360" w:lineRule="auto"/>
        <w:jc w:val="both"/>
        <w:rPr>
          <w:rFonts w:ascii="Palatino Linotype" w:hAnsi="Palatino Linotype" w:cs="Arial"/>
          <w:b/>
          <w:sz w:val="28"/>
          <w:szCs w:val="28"/>
        </w:rPr>
      </w:pPr>
      <w:r w:rsidRPr="00333A2C">
        <w:rPr>
          <w:rFonts w:ascii="Palatino Linotype" w:hAnsi="Palatino Linotype" w:cs="Arial"/>
          <w:b/>
          <w:sz w:val="28"/>
          <w:szCs w:val="28"/>
        </w:rPr>
        <w:lastRenderedPageBreak/>
        <w:t>SEXTO. De la ampliación del término para resolver.</w:t>
      </w:r>
    </w:p>
    <w:p w:rsidR="00333A2C" w:rsidRPr="00333A2C" w:rsidRDefault="00333A2C" w:rsidP="00333A2C">
      <w:pPr>
        <w:spacing w:after="0" w:line="360" w:lineRule="auto"/>
        <w:jc w:val="both"/>
        <w:rPr>
          <w:rFonts w:ascii="Palatino Linotype" w:hAnsi="Palatino Linotype" w:cs="Arial"/>
          <w:sz w:val="24"/>
          <w:szCs w:val="24"/>
        </w:rPr>
      </w:pPr>
      <w:r>
        <w:rPr>
          <w:rFonts w:ascii="Palatino Linotype" w:hAnsi="Palatino Linotype" w:cs="Arial"/>
          <w:sz w:val="24"/>
          <w:szCs w:val="24"/>
        </w:rPr>
        <w:t>En fecha dieciséis de octubre</w:t>
      </w:r>
      <w:r w:rsidRPr="00333A2C">
        <w:rPr>
          <w:rFonts w:ascii="Palatino Linotype" w:hAnsi="Palatino Linotype" w:cs="Arial"/>
          <w:sz w:val="24"/>
          <w:szCs w:val="24"/>
        </w:rPr>
        <w:t xml:space="preserve"> de dos mil veinte, se amplió el término para resolver el recurso de revisión en términos del artículo 181 párrafo tercero de la Ley de Transparencia y Acceso a la Información Pública del Estado de México y Municipios por un plazo de quince días hábiles.</w:t>
      </w:r>
    </w:p>
    <w:p w:rsidR="00333A2C" w:rsidRDefault="00333A2C" w:rsidP="00F472E8">
      <w:pPr>
        <w:spacing w:after="0" w:line="360" w:lineRule="auto"/>
        <w:jc w:val="both"/>
        <w:rPr>
          <w:rFonts w:ascii="Palatino Linotype" w:hAnsi="Palatino Linotype" w:cs="Arial"/>
          <w:sz w:val="24"/>
          <w:szCs w:val="24"/>
        </w:rPr>
      </w:pPr>
    </w:p>
    <w:p w:rsidR="00B87C6A" w:rsidRPr="00F8331B" w:rsidRDefault="00B87C6A" w:rsidP="00B87C6A">
      <w:pPr>
        <w:pStyle w:val="Sinespaciado"/>
        <w:spacing w:line="360" w:lineRule="auto"/>
        <w:jc w:val="both"/>
        <w:rPr>
          <w:rFonts w:ascii="Palatino Linotype" w:hAnsi="Palatino Linotype" w:cs="Arial"/>
          <w:b/>
          <w:sz w:val="28"/>
          <w:szCs w:val="28"/>
        </w:rPr>
      </w:pPr>
      <w:r>
        <w:rPr>
          <w:rFonts w:ascii="Palatino Linotype" w:hAnsi="Palatino Linotype" w:cs="Arial"/>
          <w:b/>
          <w:sz w:val="28"/>
          <w:szCs w:val="28"/>
        </w:rPr>
        <w:t>SÉPTIM</w:t>
      </w:r>
      <w:r w:rsidRPr="00F8331B">
        <w:rPr>
          <w:rFonts w:ascii="Palatino Linotype" w:hAnsi="Palatino Linotype" w:cs="Arial"/>
          <w:b/>
          <w:sz w:val="28"/>
          <w:szCs w:val="28"/>
        </w:rPr>
        <w:t xml:space="preserve">O. De la primera resolución recaída al recurso de revisión </w:t>
      </w:r>
      <w:r>
        <w:rPr>
          <w:rFonts w:ascii="Palatino Linotype" w:hAnsi="Palatino Linotype" w:cs="Arial"/>
          <w:b/>
          <w:sz w:val="28"/>
          <w:szCs w:val="28"/>
        </w:rPr>
        <w:t>03070/INFOEM/IP/RR/2020</w:t>
      </w:r>
      <w:r w:rsidRPr="00F8331B">
        <w:rPr>
          <w:rFonts w:ascii="Palatino Linotype" w:hAnsi="Palatino Linotype" w:cs="Arial"/>
          <w:b/>
          <w:sz w:val="28"/>
          <w:szCs w:val="28"/>
        </w:rPr>
        <w:t>.</w:t>
      </w:r>
    </w:p>
    <w:p w:rsidR="00B87C6A" w:rsidRDefault="00B87C6A" w:rsidP="00B87C6A">
      <w:pPr>
        <w:pStyle w:val="Sinespaciado"/>
        <w:spacing w:line="360" w:lineRule="auto"/>
        <w:jc w:val="both"/>
        <w:rPr>
          <w:rFonts w:ascii="Palatino Linotype" w:hAnsi="Palatino Linotype" w:cs="Arial"/>
        </w:rPr>
      </w:pPr>
      <w:r>
        <w:rPr>
          <w:rFonts w:ascii="Palatino Linotype" w:hAnsi="Palatino Linotype" w:cs="Arial"/>
        </w:rPr>
        <w:t>El veintiocho de octubre de dos mil veinte, en la Vigésima Cuarta Sesión Ordinaria del Pleno de este Instituto, se emitió la resolución por mayoría de votos al recurso de revisión referido en los siguientes términos:</w:t>
      </w:r>
    </w:p>
    <w:p w:rsidR="00B87C6A" w:rsidRDefault="00B87C6A" w:rsidP="00B87C6A">
      <w:pPr>
        <w:pStyle w:val="Sinespaciado"/>
        <w:spacing w:line="360" w:lineRule="auto"/>
        <w:jc w:val="both"/>
        <w:rPr>
          <w:rFonts w:ascii="Palatino Linotype" w:hAnsi="Palatino Linotype" w:cs="Arial"/>
        </w:rPr>
      </w:pPr>
    </w:p>
    <w:p w:rsidR="00B87C6A" w:rsidRPr="00F8331B" w:rsidRDefault="00B87C6A" w:rsidP="00B87C6A">
      <w:pPr>
        <w:tabs>
          <w:tab w:val="left" w:pos="8647"/>
        </w:tabs>
        <w:spacing w:after="0" w:line="240" w:lineRule="auto"/>
        <w:ind w:left="567" w:right="567"/>
        <w:jc w:val="both"/>
        <w:rPr>
          <w:rFonts w:ascii="Palatino Linotype" w:hAnsi="Palatino Linotype" w:cs="Arial"/>
          <w:i/>
        </w:rPr>
      </w:pPr>
      <w:r w:rsidRPr="00F8331B">
        <w:rPr>
          <w:rFonts w:ascii="Palatino Linotype" w:hAnsi="Palatino Linotype" w:cs="Arial"/>
          <w:b/>
          <w:i/>
        </w:rPr>
        <w:t xml:space="preserve">PRIMERO. </w:t>
      </w:r>
      <w:r w:rsidRPr="00F8331B">
        <w:rPr>
          <w:rFonts w:ascii="Palatino Linotype" w:hAnsi="Palatino Linotype" w:cs="Arial"/>
          <w:i/>
        </w:rPr>
        <w:t xml:space="preserve">Se </w:t>
      </w:r>
      <w:r w:rsidRPr="00F8331B">
        <w:rPr>
          <w:rFonts w:ascii="Palatino Linotype" w:hAnsi="Palatino Linotype" w:cs="Arial"/>
          <w:b/>
          <w:i/>
        </w:rPr>
        <w:t>CONFIRMA</w:t>
      </w:r>
      <w:r w:rsidRPr="00F8331B">
        <w:rPr>
          <w:rFonts w:ascii="Palatino Linotype" w:hAnsi="Palatino Linotype" w:cs="Arial"/>
          <w:i/>
        </w:rPr>
        <w:t xml:space="preserve"> la respuesta del </w:t>
      </w:r>
      <w:r w:rsidRPr="00F8331B">
        <w:rPr>
          <w:rFonts w:ascii="Palatino Linotype" w:hAnsi="Palatino Linotype" w:cs="Arial"/>
          <w:b/>
          <w:i/>
        </w:rPr>
        <w:t xml:space="preserve">Sujeto Obligado </w:t>
      </w:r>
      <w:r w:rsidRPr="00F8331B">
        <w:rPr>
          <w:rFonts w:ascii="Palatino Linotype" w:hAnsi="Palatino Linotype" w:cs="Arial"/>
          <w:bCs/>
          <w:i/>
        </w:rPr>
        <w:t xml:space="preserve">a la solicitud de información </w:t>
      </w:r>
      <w:r>
        <w:rPr>
          <w:rFonts w:ascii="Palatino Linotype" w:hAnsi="Palatino Linotype" w:cs="Arial"/>
          <w:b/>
          <w:i/>
        </w:rPr>
        <w:t>00655</w:t>
      </w:r>
      <w:r w:rsidRPr="00F8331B">
        <w:rPr>
          <w:rFonts w:ascii="Palatino Linotype" w:hAnsi="Palatino Linotype" w:cs="Arial"/>
          <w:b/>
          <w:i/>
        </w:rPr>
        <w:t>/IXTASAL/IP/2020</w:t>
      </w:r>
      <w:r w:rsidRPr="00F8331B">
        <w:rPr>
          <w:rFonts w:ascii="Palatino Linotype" w:hAnsi="Palatino Linotype" w:cs="Arial"/>
          <w:bCs/>
          <w:i/>
        </w:rPr>
        <w:t xml:space="preserve">, </w:t>
      </w:r>
      <w:r w:rsidRPr="00F8331B">
        <w:rPr>
          <w:rFonts w:ascii="Palatino Linotype" w:hAnsi="Palatino Linotype" w:cs="Arial"/>
          <w:i/>
          <w:lang w:val="es-ES_tradnl"/>
        </w:rPr>
        <w:t xml:space="preserve">por resultar </w:t>
      </w:r>
      <w:r w:rsidRPr="00F8331B">
        <w:rPr>
          <w:rFonts w:ascii="Palatino Linotype" w:hAnsi="Palatino Linotype" w:cs="Arial"/>
          <w:i/>
        </w:rPr>
        <w:t xml:space="preserve">infundadas las razones o motivos de inconformidad hechos valer por </w:t>
      </w:r>
      <w:r w:rsidRPr="00F8331B">
        <w:rPr>
          <w:rFonts w:ascii="Palatino Linotype" w:hAnsi="Palatino Linotype" w:cs="Arial"/>
          <w:b/>
          <w:i/>
        </w:rPr>
        <w:t>El</w:t>
      </w:r>
      <w:r w:rsidRPr="00F8331B">
        <w:rPr>
          <w:rFonts w:ascii="Palatino Linotype" w:hAnsi="Palatino Linotype" w:cs="Arial"/>
          <w:i/>
        </w:rPr>
        <w:t xml:space="preserve"> </w:t>
      </w:r>
      <w:r w:rsidRPr="00F8331B">
        <w:rPr>
          <w:rFonts w:ascii="Palatino Linotype" w:hAnsi="Palatino Linotype" w:cs="Arial"/>
          <w:b/>
          <w:i/>
        </w:rPr>
        <w:t>Recurrente</w:t>
      </w:r>
      <w:r w:rsidRPr="00F8331B">
        <w:rPr>
          <w:rFonts w:ascii="Palatino Linotype" w:hAnsi="Palatino Linotype" w:cs="Arial"/>
          <w:i/>
        </w:rPr>
        <w:t xml:space="preserve">, en términos del Considerando </w:t>
      </w:r>
      <w:r w:rsidRPr="00F8331B">
        <w:rPr>
          <w:rFonts w:ascii="Palatino Linotype" w:hAnsi="Palatino Linotype" w:cs="Arial"/>
          <w:b/>
          <w:i/>
        </w:rPr>
        <w:t xml:space="preserve">CUARTO </w:t>
      </w:r>
      <w:r w:rsidRPr="00F8331B">
        <w:rPr>
          <w:rFonts w:ascii="Palatino Linotype" w:hAnsi="Palatino Linotype" w:cs="Arial"/>
          <w:i/>
        </w:rPr>
        <w:t>de esta resolución.</w:t>
      </w:r>
    </w:p>
    <w:p w:rsidR="00B87C6A" w:rsidRPr="00F8331B" w:rsidRDefault="00B87C6A" w:rsidP="00B87C6A">
      <w:pPr>
        <w:tabs>
          <w:tab w:val="left" w:pos="8647"/>
        </w:tabs>
        <w:spacing w:after="0" w:line="240" w:lineRule="auto"/>
        <w:ind w:left="567" w:right="567"/>
        <w:jc w:val="both"/>
        <w:rPr>
          <w:rFonts w:ascii="Palatino Linotype" w:hAnsi="Palatino Linotype" w:cs="Arial"/>
          <w:i/>
        </w:rPr>
      </w:pPr>
    </w:p>
    <w:p w:rsidR="00B87C6A" w:rsidRPr="00F8331B" w:rsidRDefault="00B87C6A" w:rsidP="00B87C6A">
      <w:pPr>
        <w:tabs>
          <w:tab w:val="left" w:pos="8647"/>
        </w:tabs>
        <w:spacing w:after="0" w:line="240" w:lineRule="auto"/>
        <w:ind w:left="567" w:right="567"/>
        <w:jc w:val="both"/>
        <w:rPr>
          <w:rFonts w:ascii="Palatino Linotype" w:hAnsi="Palatino Linotype" w:cs="Arial"/>
          <w:i/>
        </w:rPr>
      </w:pPr>
      <w:r w:rsidRPr="00F8331B">
        <w:rPr>
          <w:rFonts w:ascii="Palatino Linotype" w:hAnsi="Palatino Linotype" w:cs="Arial"/>
          <w:b/>
          <w:i/>
        </w:rPr>
        <w:t>SEGUNDO.</w:t>
      </w:r>
      <w:r w:rsidRPr="00F8331B">
        <w:rPr>
          <w:rFonts w:ascii="Palatino Linotype" w:hAnsi="Palatino Linotype" w:cs="Arial"/>
          <w:i/>
        </w:rPr>
        <w:t xml:space="preserve"> </w:t>
      </w:r>
      <w:r w:rsidRPr="00F8331B">
        <w:rPr>
          <w:rFonts w:ascii="Palatino Linotype" w:hAnsi="Palatino Linotype" w:cs="Arial"/>
          <w:b/>
          <w:i/>
        </w:rPr>
        <w:t>NOTIFÍQUESE</w:t>
      </w:r>
      <w:r w:rsidRPr="00F8331B">
        <w:rPr>
          <w:rFonts w:ascii="Palatino Linotype" w:hAnsi="Palatino Linotype" w:cs="Arial"/>
          <w:i/>
        </w:rPr>
        <w:t xml:space="preserve"> la presente resolución</w:t>
      </w:r>
      <w:r w:rsidRPr="00F8331B">
        <w:rPr>
          <w:rFonts w:ascii="Palatino Linotype" w:eastAsia="Times New Roman" w:hAnsi="Palatino Linotype" w:cs="Arial"/>
          <w:bCs/>
          <w:i/>
          <w:lang w:eastAsia="es-MX"/>
        </w:rPr>
        <w:t xml:space="preserve"> vía</w:t>
      </w:r>
      <w:r w:rsidRPr="00F8331B">
        <w:rPr>
          <w:rFonts w:ascii="Palatino Linotype" w:hAnsi="Palatino Linotype" w:cs="Arial"/>
          <w:i/>
        </w:rPr>
        <w:t xml:space="preserve"> SAIMEX, al Titular de la Unidad de Transparencia del </w:t>
      </w:r>
      <w:r w:rsidRPr="00F8331B">
        <w:rPr>
          <w:rFonts w:ascii="Palatino Linotype" w:hAnsi="Palatino Linotype" w:cs="Arial"/>
          <w:b/>
          <w:i/>
        </w:rPr>
        <w:t>Sujeto Obligado</w:t>
      </w:r>
      <w:r w:rsidRPr="00F8331B">
        <w:rPr>
          <w:rFonts w:ascii="Palatino Linotype" w:hAnsi="Palatino Linotype" w:cs="Arial"/>
          <w:i/>
        </w:rPr>
        <w:t>.</w:t>
      </w:r>
    </w:p>
    <w:p w:rsidR="00B87C6A" w:rsidRPr="00F8331B" w:rsidRDefault="00B87C6A" w:rsidP="00B87C6A">
      <w:pPr>
        <w:tabs>
          <w:tab w:val="left" w:pos="8647"/>
        </w:tabs>
        <w:spacing w:after="0" w:line="240" w:lineRule="auto"/>
        <w:ind w:left="567" w:right="567"/>
        <w:jc w:val="both"/>
        <w:rPr>
          <w:rFonts w:ascii="Palatino Linotype" w:hAnsi="Palatino Linotype" w:cs="Arial"/>
          <w:i/>
        </w:rPr>
      </w:pPr>
    </w:p>
    <w:p w:rsidR="00B87C6A" w:rsidRPr="00F8331B" w:rsidRDefault="00B87C6A" w:rsidP="00B87C6A">
      <w:pPr>
        <w:pStyle w:val="Sinespaciado"/>
        <w:ind w:left="567" w:right="567"/>
        <w:jc w:val="both"/>
        <w:rPr>
          <w:rFonts w:ascii="Palatino Linotype" w:hAnsi="Palatino Linotype"/>
          <w:i/>
          <w:sz w:val="22"/>
          <w:szCs w:val="22"/>
        </w:rPr>
      </w:pPr>
      <w:r w:rsidRPr="00F8331B">
        <w:rPr>
          <w:rFonts w:ascii="Palatino Linotype" w:hAnsi="Palatino Linotype" w:cs="Arial"/>
          <w:b/>
          <w:i/>
          <w:sz w:val="22"/>
          <w:szCs w:val="22"/>
        </w:rPr>
        <w:t>TERCERO.</w:t>
      </w:r>
      <w:r w:rsidRPr="00F8331B">
        <w:rPr>
          <w:rFonts w:ascii="Palatino Linotype" w:hAnsi="Palatino Linotype" w:cs="Arial"/>
          <w:i/>
          <w:sz w:val="22"/>
          <w:szCs w:val="22"/>
        </w:rPr>
        <w:t xml:space="preserve"> </w:t>
      </w:r>
      <w:r w:rsidRPr="00F8331B">
        <w:rPr>
          <w:rFonts w:ascii="Palatino Linotype" w:hAnsi="Palatino Linotype" w:cs="Arial"/>
          <w:b/>
          <w:i/>
          <w:sz w:val="22"/>
          <w:szCs w:val="22"/>
        </w:rPr>
        <w:t>NOTIFÍQUESE</w:t>
      </w:r>
      <w:r w:rsidRPr="00F8331B">
        <w:rPr>
          <w:rFonts w:ascii="Palatino Linotype" w:hAnsi="Palatino Linotype" w:cs="Arial"/>
          <w:i/>
          <w:sz w:val="22"/>
          <w:szCs w:val="22"/>
        </w:rPr>
        <w:t xml:space="preserve"> al </w:t>
      </w:r>
      <w:r w:rsidRPr="00F8331B">
        <w:rPr>
          <w:rFonts w:ascii="Palatino Linotype" w:hAnsi="Palatino Linotype" w:cs="Arial"/>
          <w:b/>
          <w:i/>
          <w:sz w:val="22"/>
          <w:szCs w:val="22"/>
        </w:rPr>
        <w:t xml:space="preserve">Recurrente </w:t>
      </w:r>
      <w:r w:rsidRPr="00F8331B">
        <w:rPr>
          <w:rFonts w:ascii="Palatino Linotype" w:hAnsi="Palatino Linotype" w:cs="Arial"/>
          <w:i/>
          <w:sz w:val="22"/>
          <w:szCs w:val="22"/>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B87C6A" w:rsidRDefault="00B87C6A" w:rsidP="00B87C6A">
      <w:pPr>
        <w:pStyle w:val="Sinespaciado"/>
        <w:spacing w:line="360" w:lineRule="auto"/>
        <w:jc w:val="both"/>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Pr>
          <w:rFonts w:ascii="Palatino Linotype" w:hAnsi="Palatino Linotype"/>
          <w:b/>
          <w:sz w:val="28"/>
          <w:szCs w:val="28"/>
        </w:rPr>
        <w:t>OCTAV</w:t>
      </w:r>
      <w:r w:rsidRPr="00395D2A">
        <w:rPr>
          <w:rFonts w:ascii="Palatino Linotype" w:hAnsi="Palatino Linotype"/>
          <w:b/>
          <w:sz w:val="28"/>
          <w:szCs w:val="28"/>
        </w:rPr>
        <w:t>O. Del recurso de inconformidad.</w:t>
      </w:r>
    </w:p>
    <w:p w:rsidR="00B87C6A" w:rsidRDefault="00B87C6A" w:rsidP="00B87C6A">
      <w:pPr>
        <w:pStyle w:val="Sinespaciado"/>
        <w:spacing w:line="360" w:lineRule="auto"/>
        <w:jc w:val="both"/>
        <w:rPr>
          <w:rFonts w:ascii="Palatino Linotype" w:hAnsi="Palatino Linotype"/>
        </w:rPr>
      </w:pPr>
      <w:r>
        <w:rPr>
          <w:rFonts w:ascii="Palatino Linotype" w:hAnsi="Palatino Linotype"/>
        </w:rPr>
        <w:t xml:space="preserve">El día cuatro de noviembre de dos mil veinte, la particular interpuso recurso de inconformidad ante el Instituto Nacional, el cual fue turnado a la ponencia de la </w:t>
      </w:r>
      <w:r>
        <w:rPr>
          <w:rFonts w:ascii="Palatino Linotype" w:hAnsi="Palatino Linotype"/>
        </w:rPr>
        <w:lastRenderedPageBreak/>
        <w:t xml:space="preserve">Comisionada Blanca Lilia Ibarra </w:t>
      </w:r>
      <w:proofErr w:type="gramStart"/>
      <w:r>
        <w:rPr>
          <w:rFonts w:ascii="Palatino Linotype" w:hAnsi="Palatino Linotype"/>
        </w:rPr>
        <w:t>Cadena ,</w:t>
      </w:r>
      <w:proofErr w:type="gramEnd"/>
      <w:r>
        <w:rPr>
          <w:rFonts w:ascii="Palatino Linotype" w:hAnsi="Palatino Linotype"/>
        </w:rPr>
        <w:t xml:space="preserve"> emitiendo el acuerdo de admisión en fecha doce de noviembre del mismo año, corriendo traslado a este Órgano Garante y concediendo un término de diez días hábiles para rendir el Informe Justificado.</w:t>
      </w:r>
    </w:p>
    <w:p w:rsidR="00B87C6A" w:rsidRDefault="00B87C6A" w:rsidP="00B87C6A">
      <w:pPr>
        <w:pStyle w:val="Sinespaciado"/>
        <w:spacing w:line="360" w:lineRule="auto"/>
        <w:jc w:val="both"/>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Pr>
          <w:rFonts w:ascii="Palatino Linotype" w:hAnsi="Palatino Linotype"/>
          <w:b/>
          <w:sz w:val="28"/>
          <w:szCs w:val="28"/>
        </w:rPr>
        <w:t>NOVEN</w:t>
      </w:r>
      <w:r w:rsidRPr="00395D2A">
        <w:rPr>
          <w:rFonts w:ascii="Palatino Linotype" w:hAnsi="Palatino Linotype"/>
          <w:b/>
          <w:sz w:val="28"/>
          <w:szCs w:val="28"/>
        </w:rPr>
        <w:t>O. De la resolución del recurso de inconformidad.</w:t>
      </w:r>
    </w:p>
    <w:p w:rsidR="00B87C6A" w:rsidRDefault="00B87C6A" w:rsidP="00B87C6A">
      <w:pPr>
        <w:pStyle w:val="Sinespaciado"/>
        <w:spacing w:line="360" w:lineRule="auto"/>
        <w:jc w:val="both"/>
        <w:rPr>
          <w:rFonts w:ascii="Palatino Linotype" w:hAnsi="Palatino Linotype"/>
        </w:rPr>
      </w:pPr>
      <w:r>
        <w:rPr>
          <w:rFonts w:ascii="Palatino Linotype" w:hAnsi="Palatino Linotype"/>
        </w:rPr>
        <w:t>El Instituto Nacional, en fecha veintidós de diciembre de dos mil veinte, resolvió el recurso de revisión RIA 246/20 bajo los siguientes puntos resolutivos:</w:t>
      </w:r>
    </w:p>
    <w:p w:rsidR="00B87C6A" w:rsidRDefault="00B87C6A" w:rsidP="00C61F26">
      <w:pPr>
        <w:pStyle w:val="Sinespaciado"/>
        <w:spacing w:line="360" w:lineRule="auto"/>
        <w:jc w:val="center"/>
        <w:rPr>
          <w:rFonts w:ascii="Palatino Linotype" w:hAnsi="Palatino Linotype"/>
        </w:rPr>
      </w:pPr>
      <w:r>
        <w:rPr>
          <w:noProof/>
          <w:lang w:eastAsia="es-MX"/>
        </w:rPr>
        <w:drawing>
          <wp:inline distT="0" distB="0" distL="0" distR="0" wp14:anchorId="2AE64CD4" wp14:editId="4BF90104">
            <wp:extent cx="4040372" cy="184087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781" t="35126" r="26312" b="22812"/>
                    <a:stretch/>
                  </pic:blipFill>
                  <pic:spPr bwMode="auto">
                    <a:xfrm>
                      <a:off x="0" y="0"/>
                      <a:ext cx="4062409" cy="1850912"/>
                    </a:xfrm>
                    <a:prstGeom prst="rect">
                      <a:avLst/>
                    </a:prstGeom>
                    <a:ln>
                      <a:noFill/>
                    </a:ln>
                    <a:extLst>
                      <a:ext uri="{53640926-AAD7-44D8-BBD7-CCE9431645EC}">
                        <a14:shadowObscured xmlns:a14="http://schemas.microsoft.com/office/drawing/2010/main"/>
                      </a:ext>
                    </a:extLst>
                  </pic:spPr>
                </pic:pic>
              </a:graphicData>
            </a:graphic>
          </wp:inline>
        </w:drawing>
      </w:r>
    </w:p>
    <w:p w:rsidR="00B87C6A" w:rsidRDefault="00B87C6A" w:rsidP="00C61F26">
      <w:pPr>
        <w:pStyle w:val="Sinespaciado"/>
        <w:spacing w:line="360" w:lineRule="auto"/>
        <w:jc w:val="center"/>
        <w:rPr>
          <w:rFonts w:ascii="Palatino Linotype" w:hAnsi="Palatino Linotype"/>
        </w:rPr>
      </w:pPr>
      <w:r>
        <w:rPr>
          <w:noProof/>
          <w:lang w:eastAsia="es-MX"/>
        </w:rPr>
        <w:drawing>
          <wp:inline distT="0" distB="0" distL="0" distR="0" wp14:anchorId="4EB20698" wp14:editId="38C66A78">
            <wp:extent cx="4157330" cy="3369987"/>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26" t="17398" r="26165" b="6758"/>
                    <a:stretch/>
                  </pic:blipFill>
                  <pic:spPr bwMode="auto">
                    <a:xfrm>
                      <a:off x="0" y="0"/>
                      <a:ext cx="4186311" cy="3393480"/>
                    </a:xfrm>
                    <a:prstGeom prst="rect">
                      <a:avLst/>
                    </a:prstGeom>
                    <a:ln>
                      <a:noFill/>
                    </a:ln>
                    <a:extLst>
                      <a:ext uri="{53640926-AAD7-44D8-BBD7-CCE9431645EC}">
                        <a14:shadowObscured xmlns:a14="http://schemas.microsoft.com/office/drawing/2010/main"/>
                      </a:ext>
                    </a:extLst>
                  </pic:spPr>
                </pic:pic>
              </a:graphicData>
            </a:graphic>
          </wp:inline>
        </w:drawing>
      </w:r>
    </w:p>
    <w:p w:rsidR="00B87C6A" w:rsidRDefault="00B87C6A" w:rsidP="00B87C6A">
      <w:pPr>
        <w:pStyle w:val="Sinespaciado"/>
        <w:spacing w:line="360" w:lineRule="auto"/>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DÉCIMO. Cumplimiento al recurso de inconformidad</w:t>
      </w:r>
    </w:p>
    <w:p w:rsidR="00B87C6A" w:rsidRDefault="00B87C6A" w:rsidP="00B87C6A">
      <w:pPr>
        <w:spacing w:after="0" w:line="360" w:lineRule="auto"/>
        <w:jc w:val="both"/>
        <w:rPr>
          <w:rFonts w:ascii="Palatino Linotype" w:hAnsi="Palatino Linotype" w:cs="Arial"/>
          <w:sz w:val="24"/>
          <w:szCs w:val="24"/>
        </w:rPr>
      </w:pPr>
      <w:r>
        <w:rPr>
          <w:rFonts w:ascii="Palatino Linotype" w:hAnsi="Palatino Linotype"/>
        </w:rPr>
        <w:t xml:space="preserve">En cumplimiento a lo dispuesto por el artículo 172 de la Ley General de Transparencia y Acceso a la Información Pública, se deja sin efecto la resolución recaída al recurso de revisión </w:t>
      </w:r>
      <w:r w:rsidR="00C61F26">
        <w:rPr>
          <w:rFonts w:ascii="Palatino Linotype" w:hAnsi="Palatino Linotype"/>
          <w:b/>
        </w:rPr>
        <w:t>03070</w:t>
      </w:r>
      <w:r w:rsidRPr="000A7FC4">
        <w:rPr>
          <w:rFonts w:ascii="Palatino Linotype" w:hAnsi="Palatino Linotype"/>
          <w:b/>
        </w:rPr>
        <w:t>/INFOEM/IP/RR/</w:t>
      </w:r>
      <w:r>
        <w:rPr>
          <w:rFonts w:ascii="Palatino Linotype" w:hAnsi="Palatino Linotype"/>
          <w:b/>
        </w:rPr>
        <w:t>2020</w:t>
      </w:r>
      <w:r>
        <w:rPr>
          <w:rFonts w:ascii="Palatino Linotype" w:hAnsi="Palatino Linotype"/>
        </w:rPr>
        <w:t xml:space="preserve"> de fecha veintiocho de octubre de dos mil veinte y en su lugar se dicta la presente resolución.</w:t>
      </w:r>
    </w:p>
    <w:p w:rsidR="00B87C6A" w:rsidRDefault="00B87C6A" w:rsidP="00F472E8">
      <w:pPr>
        <w:spacing w:after="0" w:line="360" w:lineRule="auto"/>
        <w:jc w:val="both"/>
        <w:rPr>
          <w:rFonts w:ascii="Palatino Linotype" w:hAnsi="Palatino Linotype" w:cs="Arial"/>
          <w:sz w:val="24"/>
          <w:szCs w:val="24"/>
        </w:rPr>
      </w:pPr>
    </w:p>
    <w:p w:rsidR="00F472E8" w:rsidRPr="00CF567E" w:rsidRDefault="00F472E8" w:rsidP="00F472E8">
      <w:pPr>
        <w:spacing w:after="0" w:line="360" w:lineRule="auto"/>
        <w:jc w:val="both"/>
        <w:rPr>
          <w:rFonts w:ascii="Palatino Linotype" w:hAnsi="Palatino Linotype" w:cs="Arial"/>
          <w:sz w:val="2"/>
          <w:szCs w:val="24"/>
        </w:rPr>
      </w:pPr>
    </w:p>
    <w:p w:rsidR="00F472E8" w:rsidRPr="00CF567E" w:rsidRDefault="00F472E8" w:rsidP="00F472E8">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rsidR="00F472E8" w:rsidRPr="00A67CED" w:rsidRDefault="00F472E8" w:rsidP="00F472E8">
      <w:pPr>
        <w:spacing w:after="0" w:line="360" w:lineRule="auto"/>
        <w:jc w:val="both"/>
        <w:rPr>
          <w:rFonts w:ascii="Palatino Linotype" w:hAnsi="Palatino Linotype" w:cs="Arial"/>
          <w:b/>
          <w:sz w:val="18"/>
        </w:rPr>
      </w:pPr>
    </w:p>
    <w:p w:rsidR="00C61F26" w:rsidRPr="00CF567E" w:rsidRDefault="00C61F26" w:rsidP="00C61F26">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rsidR="00C61F26" w:rsidRPr="00CF567E" w:rsidRDefault="00C61F26" w:rsidP="00C61F26">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C61F26" w:rsidRPr="00CF567E" w:rsidRDefault="00C61F26" w:rsidP="00C61F26">
      <w:pPr>
        <w:autoSpaceDE w:val="0"/>
        <w:autoSpaceDN w:val="0"/>
        <w:adjustRightInd w:val="0"/>
        <w:spacing w:after="0" w:line="360" w:lineRule="auto"/>
        <w:jc w:val="both"/>
        <w:rPr>
          <w:rFonts w:ascii="Palatino Linotype" w:hAnsi="Palatino Linotype" w:cs="Arial"/>
          <w:b/>
          <w:sz w:val="24"/>
          <w:szCs w:val="28"/>
        </w:rPr>
      </w:pPr>
    </w:p>
    <w:p w:rsidR="00C61F26" w:rsidRPr="00395D2A" w:rsidRDefault="00C61F26" w:rsidP="00C61F26">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lastRenderedPageBreak/>
        <w:t>SEGUNDO. Lineamientos fijados por el Instituto Nacional de Transparencia, Acceso a la Información y Protección de Datos Personales sobre el cumplimiento al fallo emitido.</w:t>
      </w:r>
    </w:p>
    <w:p w:rsidR="00C61F26" w:rsidRDefault="00C61F26" w:rsidP="00C61F26">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Pr>
          <w:rFonts w:ascii="Palatino Linotype" w:hAnsi="Palatino Linotype"/>
          <w:b/>
        </w:rPr>
        <w:t>veintidós de diciembre de dos mil veinte</w:t>
      </w:r>
      <w:r>
        <w:rPr>
          <w:rFonts w:ascii="Palatino Linotype" w:hAnsi="Palatino Linotype"/>
        </w:rPr>
        <w:t>, sostuvieron que el agravio hecho valer por el inconforme resultaba fundado, ordenando a este Órgano Garante a emitir una nueva resolución en los términos planteados en dicho Considerando.</w:t>
      </w:r>
    </w:p>
    <w:p w:rsidR="00C61F26" w:rsidRPr="00C15E79" w:rsidRDefault="00C61F26" w:rsidP="00C61F26">
      <w:pPr>
        <w:pStyle w:val="Sinespaciado"/>
        <w:spacing w:line="360" w:lineRule="auto"/>
        <w:jc w:val="both"/>
        <w:rPr>
          <w:rFonts w:ascii="Palatino Linotype" w:hAnsi="Palatino Linotype"/>
        </w:rPr>
      </w:pPr>
    </w:p>
    <w:p w:rsidR="00C61F26" w:rsidRPr="00395D2A" w:rsidRDefault="00C61F26" w:rsidP="00C61F26">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TERCERO. Estudio y resolución del asunto.</w:t>
      </w:r>
    </w:p>
    <w:p w:rsidR="00F472E8" w:rsidRDefault="00C61F26" w:rsidP="00F472E8">
      <w:pPr>
        <w:tabs>
          <w:tab w:val="left" w:pos="709"/>
        </w:tabs>
        <w:spacing w:after="0" w:line="360" w:lineRule="auto"/>
        <w:jc w:val="both"/>
        <w:rPr>
          <w:rFonts w:ascii="Palatino Linotype" w:eastAsia="Times New Roman" w:hAnsi="Palatino Linotype" w:cs="Arial"/>
          <w:sz w:val="24"/>
          <w:szCs w:val="24"/>
          <w:lang w:eastAsia="es-ES"/>
        </w:rPr>
      </w:pPr>
      <w:r w:rsidRPr="00C61F26">
        <w:rPr>
          <w:rFonts w:ascii="Palatino Linotype" w:eastAsia="Times New Roman" w:hAnsi="Palatino Linotype" w:cs="Arial"/>
          <w:sz w:val="24"/>
          <w:szCs w:val="24"/>
          <w:lang w:eastAsia="es-ES"/>
        </w:rPr>
        <w:t xml:space="preserve">El análisis y resolución del presente recurso, se funda en el contenido íntegro de las actuaciones que obran en el expediente electrónico del recurso de revisión bajo los lineamientos establecidos en la resolución de fecha dieciséis de diciembre de dos mil veinte emitida por </w:t>
      </w:r>
      <w:r w:rsidRPr="00C61F26">
        <w:rPr>
          <w:rFonts w:ascii="Palatino Linotype" w:eastAsia="Times New Roman" w:hAnsi="Palatino Linotype" w:cs="Arial"/>
          <w:b/>
          <w:sz w:val="24"/>
          <w:szCs w:val="24"/>
          <w:lang w:eastAsia="es-ES"/>
        </w:rPr>
        <w:t>El Instituto Nacional</w:t>
      </w:r>
      <w:r w:rsidRPr="00C61F26">
        <w:rPr>
          <w:rFonts w:ascii="Palatino Linotype" w:eastAsia="Times New Roman" w:hAnsi="Palatino Linotype" w:cs="Arial"/>
          <w:sz w:val="24"/>
          <w:szCs w:val="24"/>
          <w:lang w:eastAsia="es-ES"/>
        </w:rPr>
        <w:t>,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61F26" w:rsidRPr="00CF567E" w:rsidRDefault="00C61F26" w:rsidP="00F472E8">
      <w:pPr>
        <w:tabs>
          <w:tab w:val="left" w:pos="709"/>
        </w:tabs>
        <w:spacing w:after="0" w:line="360" w:lineRule="auto"/>
        <w:jc w:val="both"/>
        <w:rPr>
          <w:rFonts w:ascii="Palatino Linotype" w:hAnsi="Palatino Linotype" w:cs="Arial"/>
          <w:sz w:val="24"/>
          <w:szCs w:val="24"/>
        </w:rPr>
      </w:pPr>
    </w:p>
    <w:p w:rsidR="00325EC6" w:rsidRDefault="00F472E8" w:rsidP="00F472E8">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El estudio de</w:t>
      </w:r>
      <w:r w:rsidR="00325EC6">
        <w:rPr>
          <w:rFonts w:ascii="Palatino Linotype" w:hAnsi="Palatino Linotype" w:cs="Arial"/>
          <w:sz w:val="24"/>
          <w:szCs w:val="24"/>
        </w:rPr>
        <w:t>l presente recurso</w:t>
      </w:r>
      <w:r w:rsidRPr="00CF567E">
        <w:rPr>
          <w:rFonts w:ascii="Palatino Linotype" w:hAnsi="Palatino Linotype" w:cs="Arial"/>
          <w:sz w:val="24"/>
          <w:szCs w:val="24"/>
        </w:rPr>
        <w:t xml:space="preserve"> de revisión tiene como antecedentes, que el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sidR="00E311A5">
        <w:rPr>
          <w:rFonts w:ascii="Palatino Linotype" w:hAnsi="Palatino Linotype" w:cs="Arial"/>
          <w:b/>
          <w:sz w:val="24"/>
          <w:szCs w:val="24"/>
        </w:rPr>
        <w:t>Ayuntamiento de Ixtapan de la Sal</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325EC6" w:rsidRPr="00325EC6">
        <w:rPr>
          <w:rFonts w:ascii="Palatino Linotype" w:hAnsi="Palatino Linotype" w:cs="Arial"/>
          <w:sz w:val="24"/>
          <w:szCs w:val="24"/>
        </w:rPr>
        <w:t>lo siguiente:</w:t>
      </w:r>
    </w:p>
    <w:p w:rsidR="00325EC6" w:rsidRDefault="00325EC6" w:rsidP="00F472E8">
      <w:pPr>
        <w:tabs>
          <w:tab w:val="left" w:pos="709"/>
        </w:tabs>
        <w:spacing w:after="0" w:line="360" w:lineRule="auto"/>
        <w:jc w:val="both"/>
        <w:rPr>
          <w:rFonts w:ascii="Palatino Linotype" w:hAnsi="Palatino Linotype" w:cs="Arial"/>
          <w:sz w:val="24"/>
          <w:szCs w:val="24"/>
        </w:rPr>
      </w:pPr>
    </w:p>
    <w:p w:rsidR="00036A7E" w:rsidRPr="00333A2C" w:rsidRDefault="00333A2C" w:rsidP="00333A2C">
      <w:pPr>
        <w:tabs>
          <w:tab w:val="left" w:pos="709"/>
        </w:tabs>
        <w:spacing w:after="0" w:line="240" w:lineRule="auto"/>
        <w:jc w:val="both"/>
        <w:rPr>
          <w:rFonts w:ascii="Palatino Linotype" w:hAnsi="Palatino Linotype"/>
          <w:i/>
        </w:rPr>
      </w:pPr>
      <w:r w:rsidRPr="00333A2C">
        <w:rPr>
          <w:rFonts w:ascii="Palatino Linotype" w:hAnsi="Palatino Linotype"/>
          <w:i/>
        </w:rPr>
        <w:t xml:space="preserve">De la Tesorera del DIF, solicito, todos los oficios, memorándums y en general cualquier comunicación realizada por la tesorera, correspondientes al año 2019, por cierto, felicidades por el nombramiento de </w:t>
      </w:r>
      <w:r w:rsidRPr="00333A2C">
        <w:rPr>
          <w:rFonts w:ascii="Palatino Linotype" w:hAnsi="Palatino Linotype"/>
          <w:i/>
        </w:rPr>
        <w:lastRenderedPageBreak/>
        <w:t xml:space="preserve">MARICELA RAMÍREZ COTERO, como titular de transparencia, ahora sí nos </w:t>
      </w:r>
      <w:proofErr w:type="gramStart"/>
      <w:r w:rsidRPr="00333A2C">
        <w:rPr>
          <w:rFonts w:ascii="Palatino Linotype" w:hAnsi="Palatino Linotype"/>
          <w:i/>
        </w:rPr>
        <w:t>darán</w:t>
      </w:r>
      <w:proofErr w:type="gramEnd"/>
      <w:r w:rsidRPr="00333A2C">
        <w:rPr>
          <w:rFonts w:ascii="Palatino Linotype" w:hAnsi="Palatino Linotype"/>
          <w:i/>
        </w:rPr>
        <w:t xml:space="preserve"> toda la información que necesitamos, seguimos avanzando y en el 2021 recuperaremos el gobierno municipal, gracias regidora </w:t>
      </w:r>
      <w:proofErr w:type="spellStart"/>
      <w:r w:rsidR="00E413CA">
        <w:rPr>
          <w:rFonts w:ascii="Palatino Linotype" w:hAnsi="Palatino Linotype"/>
          <w:i/>
        </w:rPr>
        <w:t>xxxxx</w:t>
      </w:r>
      <w:proofErr w:type="spellEnd"/>
      <w:r w:rsidRPr="00333A2C">
        <w:rPr>
          <w:rFonts w:ascii="Palatino Linotype" w:hAnsi="Palatino Linotype"/>
          <w:i/>
        </w:rPr>
        <w:t>.</w:t>
      </w:r>
      <w:r w:rsidR="00036A7E" w:rsidRPr="00333A2C">
        <w:rPr>
          <w:rFonts w:ascii="Palatino Linotype" w:hAnsi="Palatino Linotype"/>
          <w:i/>
        </w:rPr>
        <w:t xml:space="preserve"> (Sic).</w:t>
      </w:r>
    </w:p>
    <w:p w:rsidR="00036A7E" w:rsidRDefault="00036A7E" w:rsidP="00F472E8">
      <w:pPr>
        <w:tabs>
          <w:tab w:val="left" w:pos="709"/>
        </w:tabs>
        <w:spacing w:after="0" w:line="360" w:lineRule="auto"/>
        <w:jc w:val="both"/>
        <w:rPr>
          <w:rFonts w:ascii="Palatino Linotype" w:hAnsi="Palatino Linotype" w:cs="Arial"/>
          <w:sz w:val="24"/>
          <w:szCs w:val="24"/>
        </w:rPr>
      </w:pPr>
    </w:p>
    <w:p w:rsidR="00036A7E"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“Acta de la 12va Sesión Extraordinaria.pdf”</w:t>
      </w:r>
      <w:r>
        <w:rPr>
          <w:rFonts w:ascii="Palatino Linotype" w:hAnsi="Palatino Linotype" w:cs="Arial"/>
          <w:sz w:val="24"/>
          <w:szCs w:val="24"/>
        </w:rPr>
        <w:t xml:space="preserve">, el cual consta del </w:t>
      </w:r>
      <w:r w:rsidRPr="00036A7E">
        <w:rPr>
          <w:rFonts w:ascii="Palatino Linotype" w:hAnsi="Palatino Linotype" w:cs="Arial"/>
          <w:sz w:val="24"/>
          <w:szCs w:val="24"/>
        </w:rPr>
        <w:t xml:space="preserve">Acta número IXTASAL/CT/0012EXT/2020, de la </w:t>
      </w:r>
      <w:r>
        <w:rPr>
          <w:rFonts w:ascii="Palatino Linotype" w:hAnsi="Palatino Linotype" w:cs="Arial"/>
          <w:sz w:val="24"/>
          <w:szCs w:val="24"/>
        </w:rPr>
        <w:t>Décima Segunda</w:t>
      </w:r>
      <w:r w:rsidRPr="00036A7E">
        <w:rPr>
          <w:rFonts w:ascii="Palatino Linotype" w:hAnsi="Palatino Linotype" w:cs="Arial"/>
          <w:sz w:val="24"/>
          <w:szCs w:val="24"/>
        </w:rPr>
        <w:t xml:space="preserve"> Sesión Extraordinaria del Comité de Transparencia, del día dieciocho de junio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w:t>
      </w:r>
      <w:r w:rsidR="00333A2C">
        <w:rPr>
          <w:rFonts w:ascii="Palatino Linotype" w:hAnsi="Palatino Linotype" w:cs="Arial"/>
          <w:sz w:val="24"/>
          <w:szCs w:val="24"/>
        </w:rPr>
        <w:t>ica, argumentando que la UT cuenta con tres</w:t>
      </w:r>
      <w:r w:rsidRPr="00036A7E">
        <w:rPr>
          <w:rFonts w:ascii="Palatino Linotype" w:hAnsi="Palatino Linotype" w:cs="Arial"/>
          <w:sz w:val="24"/>
          <w:szCs w:val="24"/>
        </w:rPr>
        <w:t xml:space="preserve">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rsidR="00036A7E" w:rsidRDefault="00036A7E" w:rsidP="00333A2C">
      <w:pPr>
        <w:tabs>
          <w:tab w:val="left" w:pos="709"/>
        </w:tabs>
        <w:spacing w:after="0" w:line="360" w:lineRule="auto"/>
        <w:jc w:val="center"/>
        <w:rPr>
          <w:rFonts w:ascii="Palatino Linotype" w:hAnsi="Palatino Linotype" w:cs="Arial"/>
          <w:sz w:val="24"/>
          <w:szCs w:val="24"/>
        </w:rPr>
      </w:pPr>
      <w:r w:rsidRPr="00036A7E">
        <w:rPr>
          <w:rFonts w:ascii="Palatino Linotype" w:hAnsi="Palatino Linotype" w:cs="Arial"/>
          <w:noProof/>
          <w:sz w:val="24"/>
          <w:szCs w:val="24"/>
          <w:lang w:eastAsia="es-MX"/>
        </w:rPr>
        <w:drawing>
          <wp:inline distT="0" distB="0" distL="0" distR="0">
            <wp:extent cx="5279659" cy="249381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13396" b="35489"/>
                    <a:stretch/>
                  </pic:blipFill>
                  <pic:spPr bwMode="auto">
                    <a:xfrm>
                      <a:off x="0" y="0"/>
                      <a:ext cx="5330898" cy="2518021"/>
                    </a:xfrm>
                    <a:prstGeom prst="rect">
                      <a:avLst/>
                    </a:prstGeom>
                    <a:noFill/>
                    <a:ln>
                      <a:noFill/>
                    </a:ln>
                    <a:extLst>
                      <a:ext uri="{53640926-AAD7-44D8-BBD7-CCE9431645EC}">
                        <a14:shadowObscured xmlns:a14="http://schemas.microsoft.com/office/drawing/2010/main"/>
                      </a:ext>
                    </a:extLst>
                  </pic:spPr>
                </pic:pic>
              </a:graphicData>
            </a:graphic>
          </wp:inline>
        </w:drawing>
      </w:r>
    </w:p>
    <w:p w:rsidR="00036A7E"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716860</wp:posOffset>
                </wp:positionH>
                <wp:positionV relativeFrom="paragraph">
                  <wp:posOffset>2756231</wp:posOffset>
                </wp:positionV>
                <wp:extent cx="4436828" cy="3856383"/>
                <wp:effectExtent l="19050" t="19050" r="20955" b="10795"/>
                <wp:wrapNone/>
                <wp:docPr id="6" name="Rectángulo 6"/>
                <wp:cNvGraphicFramePr/>
                <a:graphic xmlns:a="http://schemas.openxmlformats.org/drawingml/2006/main">
                  <a:graphicData uri="http://schemas.microsoft.com/office/word/2010/wordprocessingShape">
                    <wps:wsp>
                      <wps:cNvSpPr/>
                      <wps:spPr>
                        <a:xfrm>
                          <a:off x="0" y="0"/>
                          <a:ext cx="4436828" cy="3856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34E344E" id="Rectángulo 6" o:spid="_x0000_s1026" style="position:absolute;margin-left:56.45pt;margin-top:217.05pt;width:349.35pt;height:303.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" filled="f" strokecolor="red" strokeweight="3pt"/>
            </w:pict>
          </mc:Fallback>
        </mc:AlternateContent>
      </w:r>
      <w:r w:rsidRPr="00036A7E">
        <w:rPr>
          <w:rFonts w:ascii="Palatino Linotype" w:hAnsi="Palatino Linotype" w:cs="Arial"/>
          <w:noProof/>
          <w:sz w:val="24"/>
          <w:szCs w:val="24"/>
          <w:lang w:eastAsia="es-MX"/>
        </w:rPr>
        <w:drawing>
          <wp:inline distT="0" distB="0" distL="0" distR="0">
            <wp:extent cx="5760720" cy="742006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r>
        <w:rPr>
          <w:rFonts w:ascii="Palatino Linotype" w:hAnsi="Palatino Linotype" w:cs="Arial"/>
          <w:sz w:val="24"/>
          <w:szCs w:val="24"/>
        </w:rPr>
        <w:t xml:space="preserve"> </w:t>
      </w:r>
    </w:p>
    <w:p w:rsidR="00036A7E" w:rsidRPr="00325EC6"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573736</wp:posOffset>
                </wp:positionH>
                <wp:positionV relativeFrom="paragraph">
                  <wp:posOffset>1364753</wp:posOffset>
                </wp:positionV>
                <wp:extent cx="4564049" cy="5112689"/>
                <wp:effectExtent l="19050" t="19050" r="27305" b="12065"/>
                <wp:wrapNone/>
                <wp:docPr id="8" name="Rectángulo 8"/>
                <wp:cNvGraphicFramePr/>
                <a:graphic xmlns:a="http://schemas.openxmlformats.org/drawingml/2006/main">
                  <a:graphicData uri="http://schemas.microsoft.com/office/word/2010/wordprocessingShape">
                    <wps:wsp>
                      <wps:cNvSpPr/>
                      <wps:spPr>
                        <a:xfrm>
                          <a:off x="0" y="0"/>
                          <a:ext cx="4564049" cy="51126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CB95072" id="Rectángulo 8" o:spid="_x0000_s1026" style="position:absolute;margin-left:45.2pt;margin-top:107.45pt;width:359.35pt;height:40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" filled="f" strokecolor="red" strokeweight="3pt"/>
            </w:pict>
          </mc:Fallback>
        </mc:AlternateContent>
      </w:r>
      <w:r w:rsidRPr="00036A7E">
        <w:rPr>
          <w:rFonts w:ascii="Palatino Linotype" w:hAnsi="Palatino Linotype" w:cs="Arial"/>
          <w:noProof/>
          <w:sz w:val="24"/>
          <w:szCs w:val="24"/>
          <w:lang w:eastAsia="es-MX"/>
        </w:rPr>
        <w:drawing>
          <wp:inline distT="0" distB="0" distL="0" distR="0">
            <wp:extent cx="5760720" cy="7359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27565B" w:rsidRDefault="0027565B" w:rsidP="00F472E8">
      <w:pPr>
        <w:tabs>
          <w:tab w:val="left" w:pos="709"/>
        </w:tabs>
        <w:spacing w:after="0" w:line="360" w:lineRule="auto"/>
        <w:jc w:val="both"/>
        <w:rPr>
          <w:rFonts w:ascii="Palatino Linotype" w:hAnsi="Palatino Linotype" w:cs="Arial"/>
          <w:sz w:val="24"/>
          <w:szCs w:val="24"/>
        </w:rPr>
      </w:pPr>
    </w:p>
    <w:p w:rsidR="0027565B" w:rsidRDefault="00036A7E" w:rsidP="00F472E8">
      <w:pPr>
        <w:tabs>
          <w:tab w:val="left" w:pos="709"/>
        </w:tabs>
        <w:spacing w:after="0" w:line="360" w:lineRule="auto"/>
        <w:jc w:val="both"/>
        <w:rPr>
          <w:rFonts w:ascii="Palatino Linotype" w:hAnsi="Palatino Linotype" w:cs="Arial"/>
          <w:sz w:val="24"/>
          <w:szCs w:val="24"/>
        </w:rPr>
      </w:pPr>
      <w:r w:rsidRPr="00036A7E">
        <w:rPr>
          <w:rFonts w:ascii="Palatino Linotype" w:hAnsi="Palatino Linotype" w:cs="Arial"/>
          <w:noProof/>
          <w:sz w:val="24"/>
          <w:szCs w:val="24"/>
          <w:lang w:eastAsia="es-MX"/>
        </w:rPr>
        <w:drawing>
          <wp:inline distT="0" distB="0" distL="0" distR="0">
            <wp:extent cx="5758757" cy="36655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3986" b="3551"/>
                    <a:stretch/>
                  </pic:blipFill>
                  <pic:spPr bwMode="auto">
                    <a:xfrm>
                      <a:off x="0" y="0"/>
                      <a:ext cx="5764896" cy="3669458"/>
                    </a:xfrm>
                    <a:prstGeom prst="rect">
                      <a:avLst/>
                    </a:prstGeom>
                    <a:noFill/>
                    <a:ln>
                      <a:noFill/>
                    </a:ln>
                    <a:extLst>
                      <a:ext uri="{53640926-AAD7-44D8-BBD7-CCE9431645EC}">
                        <a14:shadowObscured xmlns:a14="http://schemas.microsoft.com/office/drawing/2010/main"/>
                      </a:ext>
                    </a:extLst>
                  </pic:spPr>
                </pic:pic>
              </a:graphicData>
            </a:graphic>
          </wp:inline>
        </w:drawing>
      </w:r>
    </w:p>
    <w:p w:rsidR="00380EC9" w:rsidRPr="00942E2D" w:rsidRDefault="00036A7E" w:rsidP="00942E2D">
      <w:pPr>
        <w:tabs>
          <w:tab w:val="left" w:pos="709"/>
        </w:tabs>
        <w:spacing w:after="0" w:line="360" w:lineRule="auto"/>
        <w:jc w:val="both"/>
        <w:rPr>
          <w:rFonts w:ascii="Palatino Linotype" w:hAnsi="Palatino Linotype" w:cs="Arial"/>
          <w:sz w:val="24"/>
          <w:szCs w:val="24"/>
        </w:rPr>
      </w:pPr>
      <w:r w:rsidRPr="00036A7E">
        <w:rPr>
          <w:rFonts w:ascii="Palatino Linotype" w:hAnsi="Palatino Linotype" w:cs="Arial"/>
          <w:noProof/>
          <w:sz w:val="24"/>
          <w:szCs w:val="24"/>
          <w:lang w:eastAsia="es-MX"/>
        </w:rPr>
        <w:lastRenderedPageBreak/>
        <w:drawing>
          <wp:inline distT="0" distB="0" distL="0" distR="0">
            <wp:extent cx="5758295" cy="36416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89" b="35704"/>
                    <a:stretch/>
                  </pic:blipFill>
                  <pic:spPr bwMode="auto">
                    <a:xfrm>
                      <a:off x="0" y="0"/>
                      <a:ext cx="5768902" cy="3648405"/>
                    </a:xfrm>
                    <a:prstGeom prst="rect">
                      <a:avLst/>
                    </a:prstGeom>
                    <a:noFill/>
                    <a:ln>
                      <a:noFill/>
                    </a:ln>
                    <a:extLst>
                      <a:ext uri="{53640926-AAD7-44D8-BBD7-CCE9431645EC}">
                        <a14:shadowObscured xmlns:a14="http://schemas.microsoft.com/office/drawing/2010/main"/>
                      </a:ext>
                    </a:extLst>
                  </pic:spPr>
                </pic:pic>
              </a:graphicData>
            </a:graphic>
          </wp:inline>
        </w:drawing>
      </w:r>
    </w:p>
    <w:p w:rsidR="00942E2D" w:rsidRDefault="00942E2D" w:rsidP="00942E2D">
      <w:pPr>
        <w:spacing w:after="0" w:line="360" w:lineRule="auto"/>
        <w:jc w:val="both"/>
        <w:rPr>
          <w:rFonts w:ascii="Palatino Linotype" w:hAnsi="Palatino Linotype" w:cs="Arial"/>
          <w:sz w:val="24"/>
        </w:rPr>
      </w:pPr>
      <w:r w:rsidRPr="00942E2D">
        <w:rPr>
          <w:rFonts w:ascii="Palatino Linotype" w:hAnsi="Palatino Linotype"/>
          <w:sz w:val="24"/>
        </w:rPr>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rsidR="00942E2D" w:rsidRPr="00942E2D" w:rsidRDefault="00942E2D" w:rsidP="00942E2D">
      <w:pPr>
        <w:spacing w:after="0" w:line="360" w:lineRule="auto"/>
        <w:jc w:val="both"/>
        <w:rPr>
          <w:rFonts w:ascii="Palatino Linotype" w:hAnsi="Palatino Linotype" w:cs="Arial"/>
          <w:sz w:val="24"/>
        </w:rPr>
      </w:pPr>
    </w:p>
    <w:p w:rsidR="00942E2D" w:rsidRPr="00942E2D" w:rsidRDefault="00942E2D" w:rsidP="00942E2D">
      <w:pPr>
        <w:spacing w:after="0" w:line="360" w:lineRule="auto"/>
        <w:jc w:val="both"/>
        <w:rPr>
          <w:rFonts w:ascii="Palatino Linotype" w:hAnsi="Palatino Linotype" w:cs="Arial"/>
          <w:sz w:val="24"/>
        </w:rPr>
      </w:pPr>
      <w:r w:rsidRPr="00942E2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942E2D" w:rsidRPr="00CB1DF6" w:rsidRDefault="00942E2D" w:rsidP="00942E2D">
      <w:pPr>
        <w:spacing w:after="0"/>
        <w:ind w:right="992"/>
        <w:jc w:val="both"/>
        <w:rPr>
          <w:rFonts w:ascii="Palatino Linotype" w:hAnsi="Palatino Linotype" w:cs="Arial"/>
        </w:rPr>
      </w:pPr>
    </w:p>
    <w:p w:rsidR="00942E2D" w:rsidRPr="00CB1DF6" w:rsidRDefault="00942E2D" w:rsidP="00942E2D">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CB1DF6">
        <w:rPr>
          <w:rFonts w:ascii="Palatino Linotype" w:hAnsi="Palatino Linotype" w:cs="Arial"/>
          <w:i/>
          <w:lang w:val="es-ES"/>
        </w:rPr>
        <w:lastRenderedPageBreak/>
        <w:t xml:space="preserve">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2395/09 Secretaría de Economía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0837/10 Administración Portuaria Integral de Veracruz, S.A. de C.V.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w:t>
      </w:r>
    </w:p>
    <w:p w:rsidR="00942E2D" w:rsidRPr="00CB1DF6" w:rsidRDefault="00942E2D" w:rsidP="00942E2D">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rsidR="00942E2D" w:rsidRDefault="00942E2D"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lastRenderedPageBreak/>
        <w:t xml:space="preserve">Es por eso que este Órgano Garante estima conveniente delimitar el estudio de la presente resolución a lo argumentado por el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pues son estos actos los que, a consideración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rsidR="007E2F90" w:rsidRDefault="007E2F90" w:rsidP="007E2F90">
      <w:pPr>
        <w:tabs>
          <w:tab w:val="left" w:pos="709"/>
        </w:tabs>
        <w:spacing w:after="0" w:line="360" w:lineRule="auto"/>
        <w:jc w:val="both"/>
        <w:rPr>
          <w:rFonts w:ascii="Palatino Linotype" w:hAnsi="Palatino Linotype" w:cs="Arial"/>
          <w:sz w:val="24"/>
          <w:szCs w:val="24"/>
        </w:rPr>
      </w:pPr>
    </w:p>
    <w:p w:rsidR="007E2F90" w:rsidRPr="00FB5AE5" w:rsidRDefault="007E2F90" w:rsidP="007E2F90">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FB5AE5"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2F90" w:rsidRDefault="007E2F90" w:rsidP="007E2F90">
      <w:pPr>
        <w:spacing w:after="0"/>
        <w:ind w:left="851" w:right="901"/>
        <w:jc w:val="both"/>
        <w:rPr>
          <w:rFonts w:ascii="Palatino Linotype" w:hAnsi="Palatino Linotype" w:cs="Arial"/>
          <w:b/>
          <w:i/>
          <w:u w:val="single"/>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Default="007E2F90" w:rsidP="007E2F90">
      <w:pPr>
        <w:spacing w:after="0"/>
        <w:ind w:left="851" w:right="901"/>
        <w:jc w:val="both"/>
        <w:rPr>
          <w:rFonts w:ascii="Palatino Linotype" w:hAnsi="Palatino Linotype" w:cs="Arial"/>
          <w:i/>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FB5AE5"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Default="007E2F90" w:rsidP="007E2F90">
      <w:pPr>
        <w:spacing w:after="0"/>
        <w:ind w:left="851" w:right="901"/>
        <w:jc w:val="both"/>
        <w:rPr>
          <w:rFonts w:ascii="Palatino Linotype" w:hAnsi="Palatino Linotype" w:cs="Arial"/>
          <w:b/>
          <w:i/>
          <w:u w:val="single"/>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FB5AE5" w:rsidRDefault="007E2F90" w:rsidP="007E2F90">
      <w:pPr>
        <w:pStyle w:val="Sinespaciado"/>
      </w:pPr>
    </w:p>
    <w:p w:rsidR="007E2F90" w:rsidRPr="003444EB" w:rsidRDefault="007E2F90" w:rsidP="007E2F90">
      <w:pPr>
        <w:pStyle w:val="Sinespaciado"/>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rsidR="007E2F90" w:rsidRPr="003444EB" w:rsidRDefault="007E2F90" w:rsidP="007E2F90">
      <w:pPr>
        <w:spacing w:after="0"/>
        <w:ind w:right="901"/>
        <w:jc w:val="both"/>
        <w:rPr>
          <w:rFonts w:ascii="Palatino Linotype" w:hAnsi="Palatino Linotype" w:cs="Arial"/>
          <w:b/>
          <w:sz w:val="24"/>
        </w:rPr>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3444EB" w:rsidRDefault="007E2F90" w:rsidP="007E2F90">
      <w:pPr>
        <w:pStyle w:val="Sinespaciado"/>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FB5AE5">
        <w:rPr>
          <w:rFonts w:ascii="Palatino Linotype" w:hAnsi="Palatino Linotype" w:cs="Arial"/>
          <w:sz w:val="24"/>
        </w:rPr>
        <w:lastRenderedPageBreak/>
        <w:t xml:space="preserve">visual, electrónico, informático u holográfico, de conformidad con el artículo 3, fracción XI de la Ley de la materia, el cual dispone lo siguiente: </w:t>
      </w:r>
    </w:p>
    <w:p w:rsidR="007E2F90" w:rsidRDefault="007E2F90" w:rsidP="007E2F90">
      <w:pPr>
        <w:pStyle w:val="Sinespaciado"/>
      </w:pPr>
    </w:p>
    <w:p w:rsidR="007E2F90" w:rsidRPr="003444EB"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Default="007E2F90" w:rsidP="007E2F90">
      <w:pPr>
        <w:pStyle w:val="Sinespaciado"/>
      </w:pPr>
    </w:p>
    <w:p w:rsidR="007E2F90" w:rsidRPr="005235DC" w:rsidRDefault="007E2F90" w:rsidP="007E2F90">
      <w:pPr>
        <w:pStyle w:val="Sinespaciado"/>
      </w:pPr>
    </w:p>
    <w:p w:rsidR="007E2F90" w:rsidRPr="005235DC" w:rsidRDefault="007E2F90" w:rsidP="007E2F90">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Default="007E2F90" w:rsidP="007E2F90">
      <w:pPr>
        <w:spacing w:after="0" w:line="360" w:lineRule="auto"/>
        <w:jc w:val="both"/>
        <w:rPr>
          <w:rFonts w:ascii="Palatino Linotype" w:hAnsi="Palatino Linotype" w:cs="Arial"/>
          <w:sz w:val="24"/>
          <w:szCs w:val="24"/>
          <w:lang w:val="es-ES_tradnl" w:eastAsia="es-MX"/>
        </w:rPr>
      </w:pPr>
    </w:p>
    <w:p w:rsidR="007E2F90" w:rsidRPr="00167905" w:rsidRDefault="007E2F90" w:rsidP="007E2F90">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sidR="00380EC9">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sidR="00380EC9">
        <w:rPr>
          <w:rFonts w:ascii="Palatino Linotype" w:eastAsia="MS Mincho" w:hAnsi="Palatino Linotype"/>
          <w:szCs w:val="23"/>
        </w:rPr>
        <w:t xml:space="preserve">estipula que </w:t>
      </w:r>
      <w:r w:rsidRPr="00167905">
        <w:rPr>
          <w:rFonts w:ascii="Palatino Linotype" w:eastAsia="MS Mincho" w:hAnsi="Palatino Linotype"/>
          <w:szCs w:val="23"/>
        </w:rPr>
        <w:t>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305BDD" w:rsidRDefault="007E2F90" w:rsidP="007E2F90">
      <w:pPr>
        <w:pStyle w:val="Sinespaciado"/>
        <w:spacing w:line="360" w:lineRule="auto"/>
        <w:jc w:val="both"/>
        <w:rPr>
          <w:rFonts w:ascii="Palatino Linotype" w:hAnsi="Palatino Linotype" w:cs="Arial"/>
          <w:sz w:val="23"/>
          <w:szCs w:val="23"/>
          <w:lang w:eastAsia="es-MX"/>
        </w:rPr>
      </w:pPr>
    </w:p>
    <w:p w:rsidR="007E2F90" w:rsidRPr="00167905" w:rsidRDefault="007E2F90" w:rsidP="007E2F90">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rsidR="007E2F90" w:rsidRPr="00167905" w:rsidRDefault="007E2F90" w:rsidP="007E2F90">
      <w:pPr>
        <w:pStyle w:val="Sinespaciado"/>
      </w:pPr>
    </w:p>
    <w:p w:rsidR="007E2F90" w:rsidRPr="007E2F90" w:rsidRDefault="007E2F90" w:rsidP="007E2F90">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Default="007E2F90" w:rsidP="007E2F90">
      <w:pPr>
        <w:spacing w:after="0" w:line="360" w:lineRule="auto"/>
        <w:jc w:val="both"/>
        <w:rPr>
          <w:rFonts w:ascii="Palatino Linotype" w:hAnsi="Palatino Linotype" w:cs="Arial"/>
          <w:sz w:val="24"/>
          <w:szCs w:val="24"/>
          <w:lang w:val="es-ES_tradnl" w:eastAsia="es-MX"/>
        </w:rPr>
      </w:pPr>
    </w:p>
    <w:p w:rsidR="00E62E25" w:rsidRDefault="00C61F26" w:rsidP="00C61F26">
      <w:pPr>
        <w:spacing w:after="0" w:line="360" w:lineRule="auto"/>
        <w:jc w:val="both"/>
        <w:rPr>
          <w:rFonts w:ascii="Palatino Linotype" w:hAnsi="Palatino Linotype" w:cs="Arial"/>
          <w:sz w:val="24"/>
          <w:szCs w:val="24"/>
          <w:lang w:val="es-ES_tradnl" w:eastAsia="es-MX"/>
        </w:rPr>
      </w:pPr>
      <w:r>
        <w:rPr>
          <w:rFonts w:ascii="Palatino Linotype" w:hAnsi="Palatino Linotype" w:cs="Arial"/>
          <w:sz w:val="24"/>
          <w:szCs w:val="24"/>
          <w:lang w:val="es-ES_tradnl" w:eastAsia="es-MX"/>
        </w:rPr>
        <w:t>En ese sentido, se tiene que el Sujeto Obligado manifestó su imposibilidad para hacer entrega de la información solicitada en la modalidad señalada por el hoy Recurrente, por lo que ofreció que la misma se entregara en consulta directa</w:t>
      </w:r>
      <w:r w:rsidR="00E62E25">
        <w:rPr>
          <w:rFonts w:ascii="Palatino Linotype" w:hAnsi="Palatino Linotype" w:cs="Arial"/>
          <w:sz w:val="24"/>
          <w:szCs w:val="24"/>
          <w:lang w:val="es-ES_tradnl" w:eastAsia="es-MX"/>
        </w:rPr>
        <w:t xml:space="preserve"> debido a que la entrega de la misma implicaba el análisis, estudio, o procesamiento de </w:t>
      </w:r>
      <w:proofErr w:type="spellStart"/>
      <w:r w:rsidR="00E62E25">
        <w:rPr>
          <w:rFonts w:ascii="Palatino Linotype" w:hAnsi="Palatino Linotype" w:cs="Arial"/>
          <w:sz w:val="24"/>
          <w:szCs w:val="24"/>
          <w:lang w:val="es-ES_tradnl" w:eastAsia="es-MX"/>
        </w:rPr>
        <w:t>documen</w:t>
      </w:r>
      <w:proofErr w:type="spellEnd"/>
      <w:r w:rsidR="00E62E25">
        <w:rPr>
          <w:rFonts w:ascii="Palatino Linotype" w:hAnsi="Palatino Linotype" w:cs="Arial"/>
          <w:sz w:val="24"/>
          <w:szCs w:val="24"/>
          <w:lang w:val="es-ES_tradnl" w:eastAsia="es-MX"/>
        </w:rPr>
        <w:t xml:space="preserve"> tos y elaboración de versiones públicas, así como de proyectos para su clasificación, lo que conlleva a un número significativo de días, horas y personal exclusivo para atender dichos requerimientos, no contando con la infraestructura humana y materia para dar atención exclusivamente a dichas solicitudes de acceso a la información pública, impidiendo la realización de las demás actividades o atribuciones a su cargo.</w:t>
      </w:r>
    </w:p>
    <w:p w:rsidR="00E62E25" w:rsidRDefault="00E62E25" w:rsidP="00C61F26">
      <w:pPr>
        <w:spacing w:after="0" w:line="360" w:lineRule="auto"/>
        <w:jc w:val="both"/>
        <w:rPr>
          <w:rFonts w:ascii="Palatino Linotype" w:hAnsi="Palatino Linotype" w:cs="Arial"/>
          <w:sz w:val="24"/>
          <w:szCs w:val="24"/>
          <w:lang w:val="es-ES_tradnl" w:eastAsia="es-MX"/>
        </w:rPr>
      </w:pPr>
    </w:p>
    <w:p w:rsidR="00C61F26" w:rsidRDefault="00E62E25"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val="es-ES_tradnl" w:eastAsia="es-MX"/>
        </w:rPr>
        <w:t>N</w:t>
      </w:r>
      <w:r w:rsidR="00C61F26">
        <w:rPr>
          <w:rFonts w:ascii="Palatino Linotype" w:hAnsi="Palatino Linotype" w:cs="Arial"/>
          <w:sz w:val="24"/>
          <w:szCs w:val="24"/>
          <w:lang w:val="es-ES_tradnl" w:eastAsia="es-MX"/>
        </w:rPr>
        <w:t xml:space="preserve">o obstante, </w:t>
      </w:r>
      <w:r w:rsidR="00C61F26" w:rsidRPr="00413123">
        <w:rPr>
          <w:rFonts w:ascii="Palatino Linotype" w:hAnsi="Palatino Linotype" w:cs="Arial"/>
          <w:sz w:val="24"/>
          <w:szCs w:val="24"/>
          <w:lang w:eastAsia="es-MX"/>
        </w:rPr>
        <w:t>el Organismo Garante Nacional en el estudio de su resolución refirió</w:t>
      </w:r>
      <w:r w:rsidR="00C61F26">
        <w:rPr>
          <w:rFonts w:ascii="Palatino Linotype" w:hAnsi="Palatino Linotype" w:cs="Arial"/>
          <w:sz w:val="24"/>
          <w:szCs w:val="24"/>
          <w:lang w:eastAsia="es-MX"/>
        </w:rPr>
        <w:t xml:space="preserve"> que, para justificar un cambio en la modalidad de entrega debe existir un</w:t>
      </w:r>
      <w:r w:rsidR="00BD3DBE">
        <w:rPr>
          <w:rFonts w:ascii="Palatino Linotype" w:hAnsi="Palatino Linotype" w:cs="Arial"/>
          <w:sz w:val="24"/>
          <w:szCs w:val="24"/>
          <w:lang w:eastAsia="es-MX"/>
        </w:rPr>
        <w:t xml:space="preserve">a imposibilidad para atenderla, como lo es que </w:t>
      </w:r>
      <w:r w:rsidR="00C61F26">
        <w:rPr>
          <w:rFonts w:ascii="Palatino Linotype" w:hAnsi="Palatino Linotype" w:cs="Arial"/>
          <w:sz w:val="24"/>
          <w:szCs w:val="24"/>
          <w:lang w:eastAsia="es-MX"/>
        </w:rPr>
        <w:t>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rsidR="00C61F26" w:rsidRDefault="00C61F26" w:rsidP="00C61F26">
      <w:pPr>
        <w:spacing w:after="0" w:line="360" w:lineRule="auto"/>
        <w:jc w:val="both"/>
        <w:rPr>
          <w:rFonts w:ascii="Palatino Linotype" w:hAnsi="Palatino Linotype" w:cs="Arial"/>
          <w:sz w:val="24"/>
          <w:szCs w:val="24"/>
          <w:lang w:eastAsia="es-MX"/>
        </w:rPr>
      </w:pPr>
    </w:p>
    <w:p w:rsidR="00BD3DBE" w:rsidRDefault="00C61F26"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Siguiendo ese orden de ideas, </w:t>
      </w:r>
      <w:r w:rsidR="00BD3DBE">
        <w:rPr>
          <w:rFonts w:ascii="Palatino Linotype" w:hAnsi="Palatino Linotype" w:cs="Arial"/>
          <w:sz w:val="24"/>
          <w:szCs w:val="24"/>
          <w:lang w:eastAsia="es-MX"/>
        </w:rPr>
        <w:t>no se considera valida el impedimento referido por el Sujeto Obligado, pues el hecho de que, derivado del brote mundial de COVID-19, fuera necesario desarrollar sus actividades fundamentales con el personal mínimo e indispensable, no justifica un cambio de modalidad en la entrega de la información, ya que, atendiendo las causas extraordinarias que enfrenta el país, resulta procedente analizar, en primer lugar, la ampliación del plazo para dar atención a la solicitud de información, respetando en todo momento la modalidad de entrega preferida por el particular.</w:t>
      </w:r>
      <w:r w:rsidR="0052526D">
        <w:rPr>
          <w:rFonts w:ascii="Palatino Linotype" w:hAnsi="Palatino Linotype" w:cs="Arial"/>
          <w:sz w:val="24"/>
          <w:szCs w:val="24"/>
          <w:lang w:eastAsia="es-MX"/>
        </w:rPr>
        <w:t xml:space="preserve"> Esto se debe a que, si bien es cierto que los sujetos obligados pueden llevar acciones para mitigar el riesgo de contagio de COVID-19, también lo es que ello no los exime de dar cumplimiento a las disposiciones de las leyes de la materia; por lo que deben realizar todas las gestiones necesarias a efecto de garantizar el derecho de acceso a la información de los particulares.</w:t>
      </w:r>
    </w:p>
    <w:p w:rsidR="00BD3DBE" w:rsidRDefault="00BD3DBE" w:rsidP="00C61F26">
      <w:pPr>
        <w:spacing w:after="0" w:line="360" w:lineRule="auto"/>
        <w:jc w:val="both"/>
        <w:rPr>
          <w:rFonts w:ascii="Palatino Linotype" w:hAnsi="Palatino Linotype" w:cs="Arial"/>
          <w:sz w:val="24"/>
          <w:szCs w:val="24"/>
          <w:lang w:eastAsia="es-MX"/>
        </w:rPr>
      </w:pPr>
    </w:p>
    <w:p w:rsidR="00BD3DBE" w:rsidRDefault="0052526D"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w:t>
      </w:r>
      <w:r w:rsidR="001908D8">
        <w:rPr>
          <w:rFonts w:ascii="Palatino Linotype" w:hAnsi="Palatino Linotype" w:cs="Arial"/>
          <w:sz w:val="24"/>
          <w:szCs w:val="24"/>
          <w:lang w:eastAsia="es-MX"/>
        </w:rPr>
        <w:t>esa tesitura, atendiendo a la naturaleza de la información solicitada, existe la posibilidad de que los documentos que atenderían dicha petición pudieran obrar tanto en formato electrónico como en físico, o bien en ambos medios.</w:t>
      </w:r>
    </w:p>
    <w:p w:rsidR="001908D8" w:rsidRDefault="001908D8" w:rsidP="00C61F26">
      <w:pPr>
        <w:spacing w:after="0" w:line="360" w:lineRule="auto"/>
        <w:jc w:val="both"/>
        <w:rPr>
          <w:rFonts w:ascii="Palatino Linotype" w:hAnsi="Palatino Linotype" w:cs="Arial"/>
          <w:sz w:val="24"/>
          <w:szCs w:val="24"/>
          <w:lang w:eastAsia="es-MX"/>
        </w:rPr>
      </w:pPr>
    </w:p>
    <w:p w:rsidR="001908D8" w:rsidRDefault="001908D8"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Así, el Sujeto Obligado únicamente comunicó la entrega de la información en consulta directa por falta de personal, sin que dicho impedimento resulte válido; asimismo, no ofreció otras modalidades de reproducción que se apegaran en la medida de lo posible a la elegida por la particular, por ejemplo la reproducción en CD o la entrega mediante un medio de almacenamiento aportado por la solicitante (USB), para el caso de que, por el peso de la información, la misma no se pudiera remitir mediante el SAIMEX.</w:t>
      </w:r>
    </w:p>
    <w:p w:rsidR="00BD3DBE" w:rsidRDefault="00BD3DBE" w:rsidP="00C61F26">
      <w:pPr>
        <w:spacing w:after="0" w:line="360" w:lineRule="auto"/>
        <w:jc w:val="both"/>
        <w:rPr>
          <w:rFonts w:ascii="Palatino Linotype" w:hAnsi="Palatino Linotype" w:cs="Arial"/>
          <w:sz w:val="24"/>
          <w:szCs w:val="24"/>
          <w:lang w:eastAsia="es-MX"/>
        </w:rPr>
      </w:pPr>
    </w:p>
    <w:p w:rsidR="00C61F26" w:rsidRDefault="00C61F26"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consecuencia, se considera que el Sujeto Obligado no fundó, motivo ni justificó a cabalidad la imposibilidad de entregar la información solicitada en formato electrónico a través de la plataforma digital; es decir, no acreditó un impedimento justificado para proporcionar la información solicitada a través del SAIMEX y, en su defecto, tampoco ofreció al particular otras modalidades en la entrega de la información.</w:t>
      </w:r>
    </w:p>
    <w:p w:rsidR="00C61F26" w:rsidRDefault="00C61F26" w:rsidP="00C61F26">
      <w:pPr>
        <w:spacing w:after="0" w:line="360" w:lineRule="auto"/>
        <w:jc w:val="both"/>
        <w:rPr>
          <w:rFonts w:ascii="Palatino Linotype" w:hAnsi="Palatino Linotype" w:cs="Arial"/>
          <w:sz w:val="24"/>
          <w:szCs w:val="24"/>
          <w:lang w:eastAsia="es-MX"/>
        </w:rPr>
      </w:pPr>
    </w:p>
    <w:p w:rsidR="00C61F26" w:rsidRDefault="00C61F26"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Así, atendiendo a la normatividad aplicable, se advierte que, para el caso de que la información no pueda entregarse o enviarse en la modalidad solicitada, el Sujeto Obligado deberá ofrecer otra u otras modalidades de entrega, fundando y motivando dicha situación.</w:t>
      </w:r>
    </w:p>
    <w:p w:rsidR="00C61F26" w:rsidRDefault="00C61F26" w:rsidP="00C61F26">
      <w:pPr>
        <w:spacing w:after="0" w:line="360" w:lineRule="auto"/>
        <w:jc w:val="both"/>
        <w:rPr>
          <w:rFonts w:ascii="Palatino Linotype" w:hAnsi="Palatino Linotype" w:cs="Arial"/>
          <w:sz w:val="24"/>
          <w:szCs w:val="24"/>
          <w:lang w:eastAsia="es-MX"/>
        </w:rPr>
      </w:pPr>
    </w:p>
    <w:p w:rsidR="00C61F26" w:rsidRDefault="00C61F26"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Consecuentemente, se estima que los motivos de inconformidad planteado por el Recurrente son fundados, por lo que es procedente revocar la respuesta del Sujeto Obligado y ordenar que se haga entrega al Recurrente </w:t>
      </w:r>
      <w:r w:rsidR="001908D8">
        <w:rPr>
          <w:rFonts w:ascii="Palatino Linotype" w:hAnsi="Palatino Linotype" w:cs="Arial"/>
          <w:sz w:val="24"/>
          <w:szCs w:val="24"/>
          <w:lang w:eastAsia="es-MX"/>
        </w:rPr>
        <w:t xml:space="preserve">de cualquier oficio, memorando, y, en general, cualquier comunicación realizada por la Tesorera del </w:t>
      </w:r>
      <w:r>
        <w:rPr>
          <w:rFonts w:ascii="Palatino Linotype" w:hAnsi="Palatino Linotype" w:cs="Arial"/>
          <w:sz w:val="24"/>
          <w:szCs w:val="24"/>
          <w:lang w:eastAsia="es-MX"/>
        </w:rPr>
        <w:t xml:space="preserve">Sistema Municipal para el Desarrollo Integral de la Familia generados del primero de enero al </w:t>
      </w:r>
      <w:r w:rsidR="001908D8">
        <w:rPr>
          <w:rFonts w:ascii="Palatino Linotype" w:hAnsi="Palatino Linotype" w:cs="Arial"/>
          <w:sz w:val="24"/>
          <w:szCs w:val="24"/>
          <w:lang w:eastAsia="es-MX"/>
        </w:rPr>
        <w:t>treinta y uno de diciembre de dos mil diecinueve</w:t>
      </w:r>
      <w:r>
        <w:rPr>
          <w:rFonts w:ascii="Palatino Linotype" w:hAnsi="Palatino Linotype" w:cs="Arial"/>
          <w:sz w:val="24"/>
          <w:szCs w:val="24"/>
          <w:lang w:eastAsia="es-MX"/>
        </w:rPr>
        <w:t>, en versión pública de ser procedente.</w:t>
      </w:r>
    </w:p>
    <w:p w:rsidR="001908D8" w:rsidRDefault="001908D8" w:rsidP="00C61F26">
      <w:pPr>
        <w:spacing w:after="0" w:line="360" w:lineRule="auto"/>
        <w:jc w:val="both"/>
        <w:rPr>
          <w:rFonts w:ascii="Palatino Linotype" w:hAnsi="Palatino Linotype" w:cs="Arial"/>
          <w:sz w:val="24"/>
          <w:szCs w:val="24"/>
          <w:lang w:eastAsia="es-MX"/>
        </w:rPr>
      </w:pPr>
    </w:p>
    <w:p w:rsidR="001908D8" w:rsidRDefault="001908D8"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Para la entrega de dicha información se deberá privilegiar </w:t>
      </w:r>
      <w:r w:rsidR="006F7ABD">
        <w:rPr>
          <w:rFonts w:ascii="Palatino Linotype" w:hAnsi="Palatino Linotype" w:cs="Arial"/>
          <w:sz w:val="24"/>
          <w:szCs w:val="24"/>
          <w:lang w:eastAsia="es-MX"/>
        </w:rPr>
        <w:t xml:space="preserve">en todo momento la modalidad de entrega elegida por el Recurrente, es decir, en medios electrónicos; y, en el caso de las documentales que no se encuentren digitalizadas, se deberá ofrecer la entrega de dichos documento a través de todas las demás modalidades que permita la documentación en cuestión, como son la copia simple y certificada, de manera fundada </w:t>
      </w:r>
      <w:r w:rsidR="006F7ABD">
        <w:rPr>
          <w:rFonts w:ascii="Palatino Linotype" w:hAnsi="Palatino Linotype" w:cs="Arial"/>
          <w:sz w:val="24"/>
          <w:szCs w:val="24"/>
          <w:lang w:eastAsia="es-MX"/>
        </w:rPr>
        <w:lastRenderedPageBreak/>
        <w:t>y motivada, para lo cual se deberá informar al Recurrente la fecha y lugar para su entrega, así como el procedimiento de pagos de derechos (en caso de ser procedente) y para el acceso a la documentación solicitada.</w:t>
      </w:r>
    </w:p>
    <w:p w:rsidR="00C61F26" w:rsidRPr="00413123" w:rsidRDefault="00C61F26" w:rsidP="00C61F26">
      <w:pPr>
        <w:spacing w:after="0" w:line="360" w:lineRule="auto"/>
        <w:jc w:val="both"/>
        <w:rPr>
          <w:rFonts w:ascii="Palatino Linotype" w:hAnsi="Palatino Linotype" w:cs="Arial"/>
          <w:sz w:val="24"/>
          <w:szCs w:val="24"/>
          <w:lang w:eastAsia="es-MX"/>
        </w:rPr>
      </w:pPr>
    </w:p>
    <w:p w:rsidR="00C61F26" w:rsidRPr="000D4CA0" w:rsidRDefault="00C61F26" w:rsidP="00C61F26">
      <w:pPr>
        <w:spacing w:after="0" w:line="360" w:lineRule="auto"/>
        <w:jc w:val="both"/>
        <w:rPr>
          <w:rFonts w:ascii="Palatino Linotype" w:hAnsi="Palatino Linotype" w:cs="Arial"/>
          <w:b/>
          <w:i/>
          <w:sz w:val="26"/>
          <w:szCs w:val="26"/>
          <w:u w:val="single"/>
        </w:rPr>
      </w:pPr>
      <w:r w:rsidRPr="000D4CA0">
        <w:rPr>
          <w:rFonts w:ascii="Palatino Linotype" w:hAnsi="Palatino Linotype" w:cs="Arial"/>
          <w:b/>
          <w:i/>
          <w:sz w:val="26"/>
          <w:szCs w:val="26"/>
          <w:u w:val="single"/>
        </w:rPr>
        <w:t>DE LA VERSIÓN PÚBLICA.</w:t>
      </w: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Artículo 3.</w:t>
      </w:r>
      <w:r w:rsidRPr="000D4CA0">
        <w:rPr>
          <w:rFonts w:ascii="Palatino Linotype" w:hAnsi="Palatino Linotype" w:cs="Arial"/>
          <w:i/>
        </w:rPr>
        <w:t xml:space="preserve"> Para los efectos de la presente Ley se entenderá por:</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IX. Datos personales:</w:t>
      </w:r>
      <w:r w:rsidRPr="000D4CA0">
        <w:rPr>
          <w:rFonts w:ascii="Palatino Linotype" w:hAnsi="Palatino Linotype" w:cs="Arial"/>
          <w:i/>
        </w:rPr>
        <w:t xml:space="preserve"> La información concerniente a una persona, identificada o identificable según lo dispuesto por la Ley de Protección de Datos Personales del Estado de México;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XX.</w:t>
      </w:r>
      <w:r w:rsidRPr="000D4CA0">
        <w:rPr>
          <w:rFonts w:ascii="Palatino Linotype" w:hAnsi="Palatino Linotype" w:cs="Arial"/>
          <w:i/>
        </w:rPr>
        <w:t xml:space="preserve"> </w:t>
      </w:r>
      <w:r w:rsidRPr="000D4CA0">
        <w:rPr>
          <w:rFonts w:ascii="Palatino Linotype" w:hAnsi="Palatino Linotype" w:cs="Arial"/>
          <w:b/>
          <w:i/>
        </w:rPr>
        <w:t>Información clasificada:</w:t>
      </w:r>
      <w:r w:rsidRPr="000D4CA0">
        <w:rPr>
          <w:rFonts w:ascii="Palatino Linotype" w:hAnsi="Palatino Linotype" w:cs="Arial"/>
          <w:i/>
        </w:rPr>
        <w:t xml:space="preserve"> Aquella considerada por la presente Ley como reservada o confidencial;</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XXI.</w:t>
      </w:r>
      <w:r w:rsidRPr="000D4CA0">
        <w:rPr>
          <w:rFonts w:ascii="Palatino Linotype" w:hAnsi="Palatino Linotype" w:cs="Arial"/>
          <w:i/>
        </w:rPr>
        <w:t xml:space="preserve"> </w:t>
      </w:r>
      <w:r w:rsidRPr="000D4CA0">
        <w:rPr>
          <w:rFonts w:ascii="Palatino Linotype" w:hAnsi="Palatino Linotype" w:cs="Arial"/>
          <w:b/>
          <w:i/>
        </w:rPr>
        <w:t>Información confidencial:</w:t>
      </w:r>
      <w:r w:rsidRPr="000D4CA0">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XLV.</w:t>
      </w:r>
      <w:r w:rsidRPr="000D4CA0">
        <w:rPr>
          <w:rFonts w:ascii="Palatino Linotype" w:hAnsi="Palatino Linotype" w:cs="Arial"/>
          <w:i/>
        </w:rPr>
        <w:t xml:space="preserve"> </w:t>
      </w:r>
      <w:r w:rsidRPr="000D4CA0">
        <w:rPr>
          <w:rFonts w:ascii="Palatino Linotype" w:hAnsi="Palatino Linotype" w:cs="Arial"/>
          <w:b/>
          <w:i/>
        </w:rPr>
        <w:t>Versión pública:</w:t>
      </w:r>
      <w:r w:rsidRPr="000D4CA0">
        <w:rPr>
          <w:rFonts w:ascii="Palatino Linotype" w:hAnsi="Palatino Linotype" w:cs="Arial"/>
          <w:i/>
        </w:rPr>
        <w:t xml:space="preserve"> Documento en el que se elimine, suprime o borra la información clasificada como reservada o confidencial para permitir su acceso.</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 xml:space="preserve">Artículo 91. </w:t>
      </w:r>
      <w:r w:rsidRPr="000D4CA0">
        <w:rPr>
          <w:rFonts w:ascii="Palatino Linotype" w:hAnsi="Palatino Linotype" w:cs="Arial"/>
          <w:i/>
        </w:rPr>
        <w:t>El acceso a la información pública será restringido excepcionalmente, cuando ésta sea clasificada como reservada o confidencial.</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Artículo 132.</w:t>
      </w:r>
      <w:r w:rsidRPr="000D4CA0">
        <w:rPr>
          <w:rFonts w:ascii="Palatino Linotype" w:hAnsi="Palatino Linotype" w:cs="Arial"/>
          <w:i/>
        </w:rPr>
        <w:t xml:space="preserve"> </w:t>
      </w:r>
      <w:r w:rsidRPr="000D4CA0">
        <w:rPr>
          <w:rFonts w:ascii="Palatino Linotype" w:hAnsi="Palatino Linotype" w:cs="Arial"/>
          <w:i/>
          <w:u w:val="single"/>
        </w:rPr>
        <w:t>La clasificación de la información se llevará a cabo en el momento en que</w:t>
      </w: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w:t>
      </w:r>
      <w:r w:rsidRPr="000D4CA0">
        <w:rPr>
          <w:rFonts w:ascii="Palatino Linotype" w:hAnsi="Palatino Linotype" w:cs="Arial"/>
          <w:i/>
        </w:rPr>
        <w:t xml:space="preserve"> Se reciba una solicitud de acceso a la información;</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II.</w:t>
      </w:r>
      <w:r w:rsidRPr="000D4CA0">
        <w:rPr>
          <w:rFonts w:ascii="Palatino Linotype" w:hAnsi="Palatino Linotype" w:cs="Arial"/>
          <w:i/>
        </w:rPr>
        <w:t xml:space="preserve"> </w:t>
      </w:r>
      <w:r w:rsidRPr="000D4CA0">
        <w:rPr>
          <w:rFonts w:ascii="Palatino Linotype" w:hAnsi="Palatino Linotype" w:cs="Arial"/>
          <w:i/>
          <w:u w:val="single"/>
        </w:rPr>
        <w:t>Se determine mediante resolución de autoridad competente; o</w:t>
      </w:r>
    </w:p>
    <w:p w:rsidR="00C61F26" w:rsidRPr="000D4CA0" w:rsidRDefault="00C61F26" w:rsidP="00C61F26">
      <w:pPr>
        <w:spacing w:after="0" w:line="240" w:lineRule="auto"/>
        <w:ind w:left="567" w:right="567"/>
        <w:jc w:val="both"/>
        <w:rPr>
          <w:rFonts w:ascii="Palatino Linotype" w:hAnsi="Palatino Linotype" w:cs="Arial"/>
          <w:i/>
          <w:u w:val="single"/>
        </w:rPr>
      </w:pPr>
      <w:r w:rsidRPr="000D4CA0">
        <w:rPr>
          <w:rFonts w:ascii="Palatino Linotype" w:hAnsi="Palatino Linotype" w:cs="Arial"/>
          <w:b/>
          <w:i/>
        </w:rPr>
        <w:t>III.</w:t>
      </w:r>
      <w:r w:rsidRPr="000D4CA0">
        <w:rPr>
          <w:rFonts w:ascii="Palatino Linotype" w:hAnsi="Palatino Linotype" w:cs="Arial"/>
          <w:i/>
        </w:rPr>
        <w:t xml:space="preserve"> </w:t>
      </w:r>
      <w:r w:rsidRPr="000D4CA0">
        <w:rPr>
          <w:rFonts w:ascii="Palatino Linotype" w:hAnsi="Palatino Linotype" w:cs="Arial"/>
          <w:i/>
          <w:u w:val="single"/>
        </w:rPr>
        <w:t>Se generen versiones públicas para dar cumplimiento a las obligaciones de transparencia previstas en esta Ley.</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360" w:lineRule="auto"/>
        <w:jc w:val="both"/>
        <w:rPr>
          <w:rFonts w:ascii="Palatino Linotype" w:hAnsi="Palatino Linotype" w:cs="Arial"/>
          <w:i/>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 xml:space="preserve">Por otro lado, los </w:t>
      </w:r>
      <w:r w:rsidRPr="000D4CA0">
        <w:rPr>
          <w:rFonts w:ascii="Palatino Linotype" w:hAnsi="Palatino Linotype" w:cs="Arial"/>
          <w:i/>
          <w:sz w:val="24"/>
          <w:szCs w:val="24"/>
        </w:rPr>
        <w:t>Lineamientos Generales en Materia de Clasificación y Desclasificación de la Información, así como para la elaboración de Versiones Públicas</w:t>
      </w:r>
      <w:r w:rsidRPr="000D4CA0">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Entorno a lo que aquí nos interesa, los Lineamientos Quincuagésimo sexto, Quincuagésimo séptimo y Quincuagésimo octavo, establecen lo siguiente:</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sexto.</w:t>
      </w:r>
      <w:r w:rsidRPr="000D4CA0">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séptimo.</w:t>
      </w:r>
      <w:r w:rsidRPr="000D4CA0">
        <w:rPr>
          <w:rFonts w:ascii="Palatino Linotype" w:hAnsi="Palatino Linotype" w:cs="Arial"/>
          <w:i/>
        </w:rPr>
        <w:t xml:space="preserve"> Se considera, en principio, como información pública y no podrá omitirse de las versiones públicas la siguiente:</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 La relativa a las Obligaciones de Transparencia que contempla el Título V de la Ley General y las demás disposiciones legales aplicables;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lastRenderedPageBreak/>
        <w:t xml:space="preserve">II. El nombre de los servidores públicos en los documentos, y sus firmas autógrafas, cuando sean utilizados en el ejercicio de las facultades conferidas para el desempeño del servicio público, y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octavo.</w:t>
      </w:r>
      <w:r w:rsidRPr="000D4CA0">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C61F26" w:rsidRPr="000D4CA0" w:rsidRDefault="00C61F26" w:rsidP="00C61F26">
      <w:pPr>
        <w:spacing w:after="0" w:line="360" w:lineRule="auto"/>
        <w:jc w:val="both"/>
        <w:rPr>
          <w:rFonts w:ascii="Palatino Linotype" w:hAnsi="Palatino Linotype" w:cs="Arial"/>
          <w:i/>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C61F26" w:rsidRPr="000D4CA0" w:rsidRDefault="00C61F26" w:rsidP="00C61F26">
      <w:pPr>
        <w:spacing w:after="0" w:line="360" w:lineRule="auto"/>
        <w:jc w:val="both"/>
        <w:rPr>
          <w:rFonts w:ascii="Palatino Linotype" w:hAnsi="Palatino Linotype" w:cs="Arial"/>
          <w:sz w:val="24"/>
          <w:szCs w:val="24"/>
        </w:rPr>
      </w:pPr>
    </w:p>
    <w:p w:rsidR="00C61F26" w:rsidRDefault="00C61F26" w:rsidP="00C61F26">
      <w:pPr>
        <w:spacing w:after="0" w:line="360" w:lineRule="auto"/>
        <w:jc w:val="both"/>
        <w:rPr>
          <w:rFonts w:ascii="Palatino Linotype" w:hAnsi="Palatino Linotype"/>
          <w:sz w:val="24"/>
          <w:szCs w:val="24"/>
        </w:rPr>
      </w:pPr>
      <w:r w:rsidRPr="000D4CA0">
        <w:rPr>
          <w:rFonts w:ascii="Palatino Linotype" w:hAnsi="Palatino Linotype" w:cs="Arial"/>
          <w:bCs/>
          <w:sz w:val="24"/>
          <w:szCs w:val="24"/>
        </w:rPr>
        <w:lastRenderedPageBreak/>
        <w:t xml:space="preserve">En ese tenor y de acuerdo a la interpretación en el orden administrativo que le da la Ley de la materia a este Instituto específicamente, en términos de su artículo 36, fracción I, </w:t>
      </w:r>
      <w:r w:rsidRPr="000D4CA0">
        <w:rPr>
          <w:rFonts w:ascii="Palatino Linotype" w:hAnsi="Palatino Linotype" w:cs="Arial"/>
          <w:sz w:val="24"/>
          <w:szCs w:val="24"/>
        </w:rPr>
        <w:t xml:space="preserve">de la Ley de Transparencia y Acceso a la Información Pública del Estado de México y Municipios, </w:t>
      </w:r>
      <w:r w:rsidRPr="000D4CA0">
        <w:rPr>
          <w:rFonts w:ascii="Palatino Linotype" w:hAnsi="Palatino Linotype" w:cs="Arial"/>
          <w:bCs/>
          <w:sz w:val="24"/>
          <w:szCs w:val="24"/>
        </w:rPr>
        <w:t>a efecto de salvaguardar el derecho de acceso a la información pública consignado a favor de la Recurrente.</w:t>
      </w:r>
    </w:p>
    <w:p w:rsidR="00C61F26" w:rsidRDefault="00C61F26" w:rsidP="00C61F26">
      <w:pPr>
        <w:spacing w:after="0" w:line="360" w:lineRule="auto"/>
        <w:jc w:val="both"/>
        <w:rPr>
          <w:rFonts w:ascii="Palatino Linotype" w:hAnsi="Palatino Linotype" w:cs="Arial"/>
          <w:sz w:val="24"/>
          <w:szCs w:val="24"/>
          <w:lang w:val="es-ES_tradnl" w:eastAsia="es-MX"/>
        </w:rPr>
      </w:pPr>
    </w:p>
    <w:p w:rsidR="00C61F26" w:rsidRDefault="00C61F26" w:rsidP="00C61F26">
      <w:pPr>
        <w:tabs>
          <w:tab w:val="left" w:pos="709"/>
        </w:tabs>
        <w:spacing w:after="0" w:line="360" w:lineRule="auto"/>
        <w:ind w:right="51"/>
        <w:jc w:val="both"/>
        <w:rPr>
          <w:rFonts w:ascii="Palatino Linotype" w:eastAsia="Calibri" w:hAnsi="Palatino Linotype" w:cs="Times New Roman"/>
          <w:sz w:val="24"/>
          <w:szCs w:val="24"/>
        </w:rPr>
      </w:pPr>
      <w:r>
        <w:rPr>
          <w:rFonts w:ascii="Palatino Linotype" w:hAnsi="Palatino Linotype"/>
          <w:sz w:val="24"/>
          <w:szCs w:val="24"/>
        </w:rPr>
        <w:t>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sidRPr="0057541A">
        <w:rPr>
          <w:rFonts w:ascii="Palatino Linotype" w:hAnsi="Palatino Linotype"/>
          <w:sz w:val="24"/>
          <w:szCs w:val="24"/>
        </w:rPr>
        <w:t>el Recurrente</w:t>
      </w:r>
      <w:r>
        <w:rPr>
          <w:rFonts w:ascii="Palatino Linotype" w:hAnsi="Palatino Linotype"/>
          <w:b/>
          <w:sz w:val="24"/>
          <w:szCs w:val="24"/>
        </w:rPr>
        <w:t xml:space="preserve"> </w:t>
      </w:r>
      <w:r w:rsidRPr="00410726">
        <w:rPr>
          <w:rFonts w:ascii="Palatino Linotype" w:hAnsi="Palatino Linotype"/>
          <w:sz w:val="24"/>
          <w:szCs w:val="24"/>
        </w:rPr>
        <w:t xml:space="preserve">en su medio de impugnación que fue materia de estudio, por ello </w:t>
      </w:r>
      <w:r>
        <w:rPr>
          <w:rFonts w:ascii="Palatino Linotype" w:hAnsi="Palatino Linotype" w:cs="Arial"/>
          <w:b/>
          <w:sz w:val="24"/>
        </w:rPr>
        <w:t>con fundamento en la primera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REVOCA </w:t>
      </w:r>
      <w:r>
        <w:rPr>
          <w:rFonts w:ascii="Palatino Linotype" w:eastAsia="Calibri" w:hAnsi="Palatino Linotype" w:cs="Times New Roman"/>
          <w:sz w:val="24"/>
          <w:szCs w:val="24"/>
        </w:rPr>
        <w:t>la respuesta a la solicitud</w:t>
      </w:r>
      <w:r w:rsidRPr="00E14C26">
        <w:rPr>
          <w:rFonts w:ascii="Palatino Linotype" w:eastAsia="Calibri" w:hAnsi="Palatino Linotype" w:cs="Times New Roman"/>
          <w:sz w:val="24"/>
          <w:szCs w:val="24"/>
        </w:rPr>
        <w:t xml:space="preserve"> de información </w:t>
      </w:r>
      <w:r w:rsidR="006F7ABD">
        <w:rPr>
          <w:rFonts w:ascii="Palatino Linotype" w:eastAsia="Calibri" w:hAnsi="Palatino Linotype" w:cs="Times New Roman"/>
          <w:b/>
          <w:sz w:val="24"/>
          <w:szCs w:val="24"/>
        </w:rPr>
        <w:t>00655</w:t>
      </w:r>
      <w:r w:rsidRPr="00407E49">
        <w:rPr>
          <w:rFonts w:ascii="Palatino Linotype" w:eastAsia="Calibri" w:hAnsi="Palatino Linotype" w:cs="Times New Roman"/>
          <w:b/>
          <w:sz w:val="24"/>
          <w:szCs w:val="24"/>
        </w:rPr>
        <w:t>/IXTASAL/IP/2020</w:t>
      </w:r>
      <w:r w:rsidRPr="00E14C26">
        <w:rPr>
          <w:rFonts w:ascii="Palatino Linotype" w:eastAsia="Calibri" w:hAnsi="Palatino Linotype" w:cs="Arial"/>
          <w:b/>
          <w:sz w:val="24"/>
          <w:szCs w:val="24"/>
        </w:rPr>
        <w:t xml:space="preserve"> </w:t>
      </w:r>
      <w:r>
        <w:rPr>
          <w:rFonts w:ascii="Palatino Linotype" w:eastAsia="Calibri" w:hAnsi="Palatino Linotype" w:cs="Times New Roman"/>
          <w:sz w:val="24"/>
          <w:szCs w:val="24"/>
        </w:rPr>
        <w:t>que ha</w:t>
      </w:r>
      <w:r w:rsidRPr="00E14C26">
        <w:rPr>
          <w:rFonts w:ascii="Palatino Linotype" w:eastAsia="Calibri" w:hAnsi="Palatino Linotype" w:cs="Times New Roman"/>
          <w:sz w:val="24"/>
          <w:szCs w:val="24"/>
        </w:rPr>
        <w:t xml:space="preserve"> sido materia del presente fallo.</w:t>
      </w:r>
    </w:p>
    <w:p w:rsidR="00C61F26" w:rsidRPr="00407E49" w:rsidRDefault="00C61F26" w:rsidP="00C61F26">
      <w:pPr>
        <w:tabs>
          <w:tab w:val="left" w:pos="709"/>
        </w:tabs>
        <w:spacing w:after="0" w:line="360" w:lineRule="auto"/>
        <w:ind w:right="51"/>
        <w:jc w:val="both"/>
        <w:rPr>
          <w:rFonts w:ascii="Palatino Linotype" w:eastAsia="Calibri" w:hAnsi="Palatino Linotype" w:cs="Times New Roman"/>
          <w:sz w:val="24"/>
          <w:szCs w:val="24"/>
        </w:rPr>
      </w:pPr>
    </w:p>
    <w:p w:rsidR="00C61F26" w:rsidRPr="00407E49" w:rsidRDefault="00C61F26" w:rsidP="00C61F26">
      <w:pPr>
        <w:tabs>
          <w:tab w:val="left" w:pos="709"/>
        </w:tabs>
        <w:spacing w:after="0" w:line="360" w:lineRule="auto"/>
        <w:ind w:right="51"/>
        <w:jc w:val="both"/>
        <w:rPr>
          <w:rFonts w:ascii="Palatino Linotype" w:hAnsi="Palatino Linotype"/>
          <w:sz w:val="24"/>
          <w:szCs w:val="24"/>
        </w:rPr>
      </w:pPr>
      <w:r w:rsidRPr="00407E49">
        <w:rPr>
          <w:rFonts w:ascii="Palatino Linotype" w:hAnsi="Palatino Linotype"/>
          <w:sz w:val="24"/>
          <w:szCs w:val="24"/>
        </w:rPr>
        <w:t>Por lo antes expuesto y fundado es de resolverse y,</w:t>
      </w:r>
    </w:p>
    <w:p w:rsidR="00C61F26" w:rsidRPr="00407E49" w:rsidRDefault="00C61F26" w:rsidP="00C61F26">
      <w:pPr>
        <w:pStyle w:val="Sinespaciado"/>
        <w:spacing w:line="360" w:lineRule="auto"/>
        <w:rPr>
          <w:rFonts w:ascii="Palatino Linotype" w:hAnsi="Palatino Linotype"/>
          <w:bCs/>
          <w:spacing w:val="60"/>
          <w:lang w:val="es-ES_tradnl"/>
        </w:rPr>
      </w:pPr>
    </w:p>
    <w:p w:rsidR="00C61F26" w:rsidRDefault="00C61F26" w:rsidP="00C61F26">
      <w:pPr>
        <w:pStyle w:val="Sinespaciado"/>
        <w:spacing w:line="360" w:lineRule="auto"/>
        <w:jc w:val="center"/>
        <w:rPr>
          <w:rFonts w:ascii="Palatino Linotype" w:hAnsi="Palatino Linotype"/>
          <w:b/>
          <w:bCs/>
          <w:spacing w:val="60"/>
          <w:sz w:val="28"/>
          <w:lang w:val="es-ES_tradnl"/>
        </w:rPr>
      </w:pPr>
      <w:r w:rsidRPr="007A527A">
        <w:rPr>
          <w:rFonts w:ascii="Palatino Linotype" w:hAnsi="Palatino Linotype"/>
          <w:b/>
          <w:bCs/>
          <w:spacing w:val="60"/>
          <w:sz w:val="28"/>
          <w:lang w:val="es-ES_tradnl"/>
        </w:rPr>
        <w:t>SE    RESUELVE</w:t>
      </w:r>
    </w:p>
    <w:p w:rsidR="00C61F26" w:rsidRPr="00407E49" w:rsidRDefault="00C61F26" w:rsidP="00C61F26">
      <w:pPr>
        <w:pStyle w:val="Sinespaciado"/>
        <w:spacing w:line="360" w:lineRule="auto"/>
        <w:jc w:val="both"/>
        <w:rPr>
          <w:rFonts w:ascii="Palatino Linotype" w:hAnsi="Palatino Linotype"/>
          <w:b/>
          <w:bCs/>
          <w:spacing w:val="60"/>
          <w:lang w:val="es-ES_tradnl"/>
        </w:rPr>
      </w:pPr>
    </w:p>
    <w:p w:rsidR="00C61F26" w:rsidRDefault="00C61F26" w:rsidP="00C61F26">
      <w:pPr>
        <w:pStyle w:val="Sinespaciado"/>
        <w:spacing w:line="360" w:lineRule="auto"/>
        <w:jc w:val="both"/>
        <w:rPr>
          <w:rFonts w:ascii="Palatino Linotype" w:hAnsi="Palatino Linotype" w:cs="Arial"/>
          <w:lang w:val="es-ES_tradnl"/>
        </w:rPr>
      </w:pPr>
      <w:r w:rsidRPr="005F09E9">
        <w:rPr>
          <w:rFonts w:ascii="Palatino Linotype" w:hAnsi="Palatino Linotype" w:cs="Arial"/>
          <w:b/>
          <w:lang w:val="es-ES_tradnl"/>
        </w:rPr>
        <w:t>PRIMERO.</w:t>
      </w:r>
      <w:r w:rsidRPr="005F09E9">
        <w:rPr>
          <w:rFonts w:ascii="Palatino Linotype" w:hAnsi="Palatino Linotype" w:cs="Arial"/>
          <w:lang w:val="es-ES_tradnl"/>
        </w:rPr>
        <w:t xml:space="preserve"> </w:t>
      </w:r>
      <w:r>
        <w:rPr>
          <w:rFonts w:ascii="Palatino Linotype" w:hAnsi="Palatino Linotype" w:cs="Arial"/>
          <w:lang w:val="es-ES_tradnl"/>
        </w:rPr>
        <w:t xml:space="preserve">Se deja sin efectos la resolución recaída al recurso de revisión </w:t>
      </w:r>
      <w:r w:rsidR="006F7ABD">
        <w:rPr>
          <w:rFonts w:ascii="Palatino Linotype" w:hAnsi="Palatino Linotype" w:cs="Arial"/>
          <w:b/>
          <w:lang w:val="es-ES_tradnl"/>
        </w:rPr>
        <w:t>03070</w:t>
      </w:r>
      <w:r>
        <w:rPr>
          <w:rFonts w:ascii="Palatino Linotype" w:hAnsi="Palatino Linotype" w:cs="Arial"/>
          <w:b/>
          <w:lang w:val="es-ES_tradnl"/>
        </w:rPr>
        <w:t>/INFOEM/IP/RR/2020</w:t>
      </w:r>
      <w:r>
        <w:rPr>
          <w:rFonts w:ascii="Palatino Linotype" w:hAnsi="Palatino Linotype" w:cs="Arial"/>
          <w:lang w:val="es-ES_tradnl"/>
        </w:rPr>
        <w:t xml:space="preserve"> de fecha veintiocho de octubre de dos mil veinte, emitida por el Pleno de este Instituto de Transparencia, Acceso a la Información Pública y Protección de Datos Personales del Estado de México y Municipios.</w:t>
      </w:r>
    </w:p>
    <w:p w:rsidR="00C61F26" w:rsidRDefault="00C61F26" w:rsidP="00C61F26">
      <w:pPr>
        <w:pStyle w:val="Sinespaciado"/>
        <w:spacing w:line="360" w:lineRule="auto"/>
        <w:jc w:val="both"/>
        <w:rPr>
          <w:rFonts w:ascii="Palatino Linotype" w:hAnsi="Palatino Linotype" w:cs="Arial"/>
          <w:lang w:val="es-ES_tradnl"/>
        </w:rPr>
      </w:pPr>
    </w:p>
    <w:p w:rsidR="00C61F26" w:rsidRDefault="00C61F26" w:rsidP="00C61F26">
      <w:pPr>
        <w:pStyle w:val="Sinespaciado"/>
        <w:spacing w:line="360" w:lineRule="auto"/>
        <w:jc w:val="both"/>
        <w:rPr>
          <w:rFonts w:ascii="Palatino Linotype" w:hAnsi="Palatino Linotype" w:cs="Arial"/>
          <w:lang w:val="es-ES_tradnl"/>
        </w:rPr>
      </w:pPr>
      <w:r w:rsidRPr="005406AC">
        <w:rPr>
          <w:rFonts w:ascii="Palatino Linotype" w:hAnsi="Palatino Linotype" w:cs="Arial"/>
          <w:b/>
          <w:lang w:val="es-ES_tradnl"/>
        </w:rPr>
        <w:t xml:space="preserve">SEGUNDO. </w:t>
      </w:r>
      <w:r>
        <w:rPr>
          <w:rFonts w:ascii="Palatino Linotype" w:hAnsi="Palatino Linotype" w:cs="Arial"/>
          <w:lang w:val="es-ES_tradnl"/>
        </w:rPr>
        <w:t>En cumplimiento a la resolución del recurso de inconformidad</w:t>
      </w:r>
      <w:r>
        <w:rPr>
          <w:rFonts w:ascii="Palatino Linotype" w:hAnsi="Palatino Linotype" w:cs="Arial"/>
          <w:b/>
          <w:lang w:val="es-ES_tradnl"/>
        </w:rPr>
        <w:t xml:space="preserve"> RIA </w:t>
      </w:r>
      <w:r w:rsidR="006F7ABD">
        <w:rPr>
          <w:rFonts w:ascii="Palatino Linotype" w:hAnsi="Palatino Linotype" w:cs="Arial"/>
          <w:b/>
          <w:lang w:val="es-ES_tradnl"/>
        </w:rPr>
        <w:t>246</w:t>
      </w:r>
      <w:r>
        <w:rPr>
          <w:rFonts w:ascii="Palatino Linotype" w:hAnsi="Palatino Linotype" w:cs="Arial"/>
          <w:b/>
          <w:lang w:val="es-ES_tradnl"/>
        </w:rPr>
        <w:t>/20</w:t>
      </w:r>
      <w:r>
        <w:rPr>
          <w:rFonts w:ascii="Palatino Linotype" w:hAnsi="Palatino Linotype" w:cs="Arial"/>
          <w:lang w:val="es-ES_tradnl"/>
        </w:rPr>
        <w:t xml:space="preserve"> emitida por el Pleno del Instituto Nacional de Transparencia, Acceso a la </w:t>
      </w:r>
      <w:r>
        <w:rPr>
          <w:rFonts w:ascii="Palatino Linotype" w:hAnsi="Palatino Linotype" w:cs="Arial"/>
          <w:lang w:val="es-ES_tradnl"/>
        </w:rPr>
        <w:lastRenderedPageBreak/>
        <w:t>Información Pública y Protección de Datos, se</w:t>
      </w:r>
      <w:r w:rsidRPr="005F09E9">
        <w:rPr>
          <w:rFonts w:ascii="Palatino Linotype" w:hAnsi="Palatino Linotype" w:cs="Arial"/>
          <w:lang w:val="es-ES_tradnl"/>
        </w:rPr>
        <w:t xml:space="preserve"> </w:t>
      </w:r>
      <w:r w:rsidRPr="005F09E9">
        <w:rPr>
          <w:rFonts w:ascii="Palatino Linotype" w:hAnsi="Palatino Linotype" w:cs="Arial"/>
          <w:b/>
          <w:lang w:val="es-ES_tradnl"/>
        </w:rPr>
        <w:t>REVOCA</w:t>
      </w:r>
      <w:r w:rsidRPr="005F09E9">
        <w:rPr>
          <w:rFonts w:ascii="Palatino Linotype" w:hAnsi="Palatino Linotype" w:cs="Arial"/>
          <w:lang w:val="es-ES_tradnl"/>
        </w:rPr>
        <w:t xml:space="preserve"> </w:t>
      </w:r>
      <w:r w:rsidRPr="005F09E9">
        <w:rPr>
          <w:rFonts w:ascii="Palatino Linotype" w:eastAsia="Arial Unicode MS" w:hAnsi="Palatino Linotype" w:cs="Arial"/>
        </w:rPr>
        <w:t>la respuesta entregada por el Sujeto Obligado</w:t>
      </w:r>
      <w:r w:rsidRPr="005F09E9">
        <w:rPr>
          <w:rFonts w:ascii="Palatino Linotype" w:eastAsia="Arial Unicode MS" w:hAnsi="Palatino Linotype" w:cs="Arial"/>
          <w:b/>
        </w:rPr>
        <w:t xml:space="preserve"> </w:t>
      </w:r>
      <w:r w:rsidRPr="005F09E9">
        <w:rPr>
          <w:rFonts w:ascii="Palatino Linotype" w:eastAsia="Arial Unicode MS" w:hAnsi="Palatino Linotype" w:cs="Arial"/>
        </w:rPr>
        <w:t xml:space="preserve">a </w:t>
      </w:r>
      <w:r w:rsidRPr="005F09E9">
        <w:rPr>
          <w:rFonts w:ascii="Palatino Linotype" w:hAnsi="Palatino Linotype" w:cs="Arial"/>
        </w:rPr>
        <w:t>la solicitud número</w:t>
      </w:r>
      <w:r w:rsidRPr="005F09E9">
        <w:rPr>
          <w:rFonts w:ascii="Palatino Linotype" w:hAnsi="Palatino Linotype"/>
          <w:b/>
        </w:rPr>
        <w:t xml:space="preserve"> </w:t>
      </w:r>
      <w:r w:rsidR="006F7ABD">
        <w:rPr>
          <w:rFonts w:ascii="Palatino Linotype" w:eastAsia="Calibri" w:hAnsi="Palatino Linotype"/>
          <w:b/>
        </w:rPr>
        <w:t>00655</w:t>
      </w:r>
      <w:r w:rsidRPr="00407E49">
        <w:rPr>
          <w:rFonts w:ascii="Palatino Linotype" w:eastAsia="Calibri" w:hAnsi="Palatino Linotype"/>
          <w:b/>
        </w:rPr>
        <w:t>/IXTASAL/IP/2020</w:t>
      </w:r>
      <w:r>
        <w:rPr>
          <w:rFonts w:ascii="Palatino Linotype" w:eastAsia="Arial Unicode MS" w:hAnsi="Palatino Linotype" w:cs="Arial"/>
        </w:rPr>
        <w:t>, por resultar</w:t>
      </w:r>
      <w:r w:rsidRPr="005F09E9">
        <w:rPr>
          <w:rFonts w:ascii="Palatino Linotype" w:eastAsia="Arial Unicode MS" w:hAnsi="Palatino Linotype" w:cs="Arial"/>
        </w:rPr>
        <w:t xml:space="preserve"> fundados los motivos de inconformidad que arguye el Recurrente, en términos del</w:t>
      </w:r>
      <w:r w:rsidRPr="005F09E9">
        <w:rPr>
          <w:rFonts w:ascii="Palatino Linotype" w:eastAsia="Arial Unicode MS" w:hAnsi="Palatino Linotype" w:cs="Arial"/>
          <w:b/>
        </w:rPr>
        <w:t xml:space="preserve"> </w:t>
      </w:r>
      <w:r>
        <w:rPr>
          <w:rFonts w:ascii="Palatino Linotype" w:hAnsi="Palatino Linotype" w:cs="Arial"/>
          <w:b/>
        </w:rPr>
        <w:t>Considerando TERCERO</w:t>
      </w:r>
      <w:r w:rsidRPr="005F09E9">
        <w:rPr>
          <w:rFonts w:ascii="Palatino Linotype" w:hAnsi="Palatino Linotype" w:cs="Arial"/>
          <w:b/>
        </w:rPr>
        <w:t xml:space="preserve"> </w:t>
      </w:r>
      <w:r w:rsidRPr="005F09E9">
        <w:rPr>
          <w:rFonts w:ascii="Palatino Linotype" w:hAnsi="Palatino Linotype" w:cs="Arial"/>
        </w:rPr>
        <w:t>de la presente resolución.</w:t>
      </w:r>
    </w:p>
    <w:p w:rsidR="00C61F26" w:rsidRDefault="00C61F26" w:rsidP="00C61F26">
      <w:pPr>
        <w:pStyle w:val="Sinespaciado"/>
        <w:spacing w:line="360" w:lineRule="auto"/>
        <w:jc w:val="both"/>
        <w:rPr>
          <w:rFonts w:ascii="Palatino Linotype" w:hAnsi="Palatino Linotype" w:cs="Arial"/>
          <w:lang w:val="es-ES_tradnl"/>
        </w:rPr>
      </w:pPr>
    </w:p>
    <w:p w:rsidR="00C61F26" w:rsidRPr="005F09E9" w:rsidRDefault="00C61F26" w:rsidP="00C61F26">
      <w:pPr>
        <w:pStyle w:val="Sinespaciado"/>
        <w:spacing w:line="360" w:lineRule="auto"/>
        <w:jc w:val="both"/>
        <w:rPr>
          <w:rFonts w:ascii="Palatino Linotype" w:hAnsi="Palatino Linotype" w:cs="Arial"/>
        </w:rPr>
      </w:pPr>
      <w:r>
        <w:rPr>
          <w:rFonts w:ascii="Palatino Linotype" w:hAnsi="Palatino Linotype" w:cs="Arial"/>
          <w:b/>
          <w:lang w:val="es-ES_tradnl"/>
        </w:rPr>
        <w:t>TERCERO</w:t>
      </w:r>
      <w:r w:rsidRPr="005F09E9">
        <w:rPr>
          <w:rFonts w:ascii="Palatino Linotype" w:hAnsi="Palatino Linotype" w:cs="Arial"/>
          <w:b/>
          <w:lang w:val="es-ES_tradnl"/>
        </w:rPr>
        <w:t>.</w:t>
      </w:r>
      <w:r w:rsidRPr="005F09E9">
        <w:rPr>
          <w:rFonts w:ascii="Palatino Linotype" w:hAnsi="Palatino Linotype" w:cs="Arial"/>
        </w:rPr>
        <w:t xml:space="preserve"> Se </w:t>
      </w:r>
      <w:r w:rsidRPr="005F09E9">
        <w:rPr>
          <w:rFonts w:ascii="Palatino Linotype" w:hAnsi="Palatino Linotype" w:cs="Arial"/>
          <w:b/>
        </w:rPr>
        <w:t>ORDENA</w:t>
      </w:r>
      <w:r w:rsidRPr="005F09E9">
        <w:rPr>
          <w:rFonts w:ascii="Palatino Linotype" w:hAnsi="Palatino Linotype" w:cs="Arial"/>
        </w:rPr>
        <w:t xml:space="preserve"> al Sujeto Obligado que haga entrega a través del SAIMEX</w:t>
      </w:r>
      <w:r>
        <w:rPr>
          <w:rFonts w:ascii="Palatino Linotype" w:hAnsi="Palatino Linotype" w:cs="Arial"/>
        </w:rPr>
        <w:t xml:space="preserve"> en versión pública de ser procedente,</w:t>
      </w:r>
      <w:r w:rsidRPr="005F09E9">
        <w:rPr>
          <w:rFonts w:ascii="Palatino Linotype" w:hAnsi="Palatino Linotype" w:cs="Arial"/>
        </w:rPr>
        <w:t xml:space="preserve"> de lo siguiente:</w:t>
      </w:r>
    </w:p>
    <w:p w:rsidR="00C61F26" w:rsidRPr="005F09E9" w:rsidRDefault="00C61F26" w:rsidP="006F7ABD">
      <w:pPr>
        <w:pStyle w:val="Sinespaciado"/>
        <w:jc w:val="both"/>
        <w:rPr>
          <w:rFonts w:ascii="Palatino Linotype" w:hAnsi="Palatino Linotype" w:cs="Arial"/>
          <w:sz w:val="20"/>
        </w:rPr>
      </w:pPr>
    </w:p>
    <w:p w:rsidR="00C61F26" w:rsidRPr="006F7ABD" w:rsidRDefault="006F7ABD" w:rsidP="006F7ABD">
      <w:pPr>
        <w:pStyle w:val="Sinespaciado"/>
        <w:numPr>
          <w:ilvl w:val="0"/>
          <w:numId w:val="5"/>
        </w:numPr>
        <w:jc w:val="both"/>
        <w:rPr>
          <w:rFonts w:ascii="Palatino Linotype" w:hAnsi="Palatino Linotype" w:cs="Arial"/>
        </w:rPr>
      </w:pPr>
      <w:r>
        <w:rPr>
          <w:rFonts w:ascii="Palatino Linotype" w:hAnsi="Palatino Linotype"/>
          <w:i/>
        </w:rPr>
        <w:t>C</w:t>
      </w:r>
      <w:r w:rsidRPr="006F7ABD">
        <w:rPr>
          <w:rFonts w:ascii="Palatino Linotype" w:hAnsi="Palatino Linotype"/>
          <w:i/>
        </w:rPr>
        <w:t>ualquier oficio, memorando, y, en general, cualquier comunicación realizada por la Tesorera del Sistema Municipal para el Desarrollo Integral de la Familia generados del primero de enero al treinta y uno de diciembre de dos mil diecinuev</w:t>
      </w:r>
      <w:r>
        <w:rPr>
          <w:rFonts w:ascii="Palatino Linotype" w:hAnsi="Palatino Linotype"/>
          <w:i/>
        </w:rPr>
        <w:t>e.</w:t>
      </w:r>
    </w:p>
    <w:p w:rsidR="006F7ABD" w:rsidRDefault="006F7ABD" w:rsidP="00C61F26">
      <w:pPr>
        <w:pStyle w:val="Sinespaciado"/>
        <w:spacing w:line="360" w:lineRule="auto"/>
        <w:jc w:val="both"/>
        <w:rPr>
          <w:rFonts w:ascii="Palatino Linotype" w:hAnsi="Palatino Linotype" w:cs="Arial"/>
        </w:rPr>
      </w:pPr>
    </w:p>
    <w:p w:rsidR="00C61F26"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C61F26" w:rsidRDefault="00C61F26" w:rsidP="00C61F26">
      <w:pPr>
        <w:pStyle w:val="Sinespaciado"/>
        <w:spacing w:line="360" w:lineRule="auto"/>
        <w:jc w:val="both"/>
        <w:rPr>
          <w:rFonts w:ascii="Palatino Linotype" w:hAnsi="Palatino Linotype" w:cs="Arial"/>
        </w:rPr>
      </w:pPr>
    </w:p>
    <w:p w:rsidR="00C61F26" w:rsidRPr="00407E49"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Para el caso de que exista impedimento p</w:t>
      </w:r>
      <w:r>
        <w:rPr>
          <w:rFonts w:ascii="Palatino Linotype" w:hAnsi="Palatino Linotype" w:cs="Arial"/>
        </w:rPr>
        <w:t xml:space="preserve">ara realizar la entrega en la modalidad señalada por el Recurrente, el Sujeto Obligado </w:t>
      </w:r>
      <w:r w:rsidRPr="00407E49">
        <w:rPr>
          <w:rFonts w:ascii="Palatino Linotype" w:hAnsi="Palatino Linotype" w:cs="Arial"/>
        </w:rPr>
        <w:t>deberá ofrecer otras modalidades de entrega de la información</w:t>
      </w:r>
      <w:r>
        <w:rPr>
          <w:rFonts w:ascii="Palatino Linotype" w:hAnsi="Palatino Linotype" w:cs="Arial"/>
        </w:rPr>
        <w:t xml:space="preserve">, como pueden ser </w:t>
      </w:r>
      <w:r w:rsidRPr="00B31EDB">
        <w:rPr>
          <w:rFonts w:ascii="Palatino Linotype" w:hAnsi="Palatino Linotype" w:cs="Arial"/>
        </w:rPr>
        <w:t>por medio de disco compacto, USB o cualquier otro medio derivado de los avances tecnológicos</w:t>
      </w:r>
      <w:r w:rsidR="006F7ABD">
        <w:rPr>
          <w:rFonts w:ascii="Palatino Linotype" w:hAnsi="Palatino Linotype" w:cs="Arial"/>
        </w:rPr>
        <w:t xml:space="preserve"> para el caso de la información que obre en archivos electrónicos; mientras que para los documentos que se encuentren en medios físicos, pueden ser entregados en copias simples o certificadas, lo cual deberá estar debidamente fundado y motivado por el Sujeto Obligado.</w:t>
      </w:r>
    </w:p>
    <w:p w:rsidR="00C61F26" w:rsidRPr="00407E49" w:rsidRDefault="00C61F26" w:rsidP="00C61F26">
      <w:pPr>
        <w:pStyle w:val="Sinespaciado"/>
        <w:spacing w:line="360" w:lineRule="auto"/>
        <w:jc w:val="both"/>
        <w:rPr>
          <w:rFonts w:ascii="Palatino Linotype" w:hAnsi="Palatino Linotype" w:cs="Arial"/>
        </w:rPr>
      </w:pPr>
    </w:p>
    <w:p w:rsidR="00C61F26"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 xml:space="preserve">Para el caso de que se acredite el cambio de modalidad justificado, </w:t>
      </w:r>
      <w:r>
        <w:rPr>
          <w:rFonts w:ascii="Palatino Linotype" w:hAnsi="Palatino Linotype" w:cs="Arial"/>
        </w:rPr>
        <w:t>el Sujeto Obligado deberá indicar al Recurrente</w:t>
      </w:r>
      <w:r w:rsidRPr="00407E49">
        <w:rPr>
          <w:rFonts w:ascii="Palatino Linotype" w:hAnsi="Palatino Linotype" w:cs="Arial"/>
        </w:rPr>
        <w:t xml:space="preserve"> el procedimiento para acceder a la información y en su caso para efectuar el pago de derechos que</w:t>
      </w:r>
      <w:r w:rsidR="006F7ABD">
        <w:rPr>
          <w:rFonts w:ascii="Palatino Linotype" w:hAnsi="Palatino Linotype" w:cs="Arial"/>
        </w:rPr>
        <w:t>,</w:t>
      </w:r>
      <w:r w:rsidRPr="00407E49">
        <w:rPr>
          <w:rFonts w:ascii="Palatino Linotype" w:hAnsi="Palatino Linotype" w:cs="Arial"/>
        </w:rPr>
        <w:t xml:space="preserve"> de ser procedente</w:t>
      </w:r>
      <w:r w:rsidR="006F7ABD">
        <w:rPr>
          <w:rFonts w:ascii="Palatino Linotype" w:hAnsi="Palatino Linotype" w:cs="Arial"/>
        </w:rPr>
        <w:t>s,</w:t>
      </w:r>
      <w:r w:rsidRPr="00407E49">
        <w:rPr>
          <w:rFonts w:ascii="Palatino Linotype" w:hAnsi="Palatino Linotype" w:cs="Arial"/>
        </w:rPr>
        <w:t xml:space="preserve"> resulten aplicables.</w:t>
      </w:r>
    </w:p>
    <w:p w:rsidR="00C61F26" w:rsidRDefault="00C61F26" w:rsidP="00C61F26">
      <w:pPr>
        <w:pStyle w:val="Sinespaciado"/>
        <w:spacing w:line="360" w:lineRule="auto"/>
        <w:jc w:val="both"/>
        <w:rPr>
          <w:rFonts w:ascii="Palatino Linotype" w:hAnsi="Palatino Linotype" w:cs="Arial"/>
        </w:rPr>
      </w:pPr>
    </w:p>
    <w:p w:rsidR="00C61F26" w:rsidRPr="005F09E9" w:rsidRDefault="00C61F26" w:rsidP="00C61F26">
      <w:pPr>
        <w:pStyle w:val="Sinespaciado"/>
        <w:spacing w:line="360" w:lineRule="auto"/>
        <w:jc w:val="both"/>
        <w:rPr>
          <w:rFonts w:ascii="Palatino Linotype" w:hAnsi="Palatino Linotype" w:cs="Arial"/>
        </w:rPr>
      </w:pPr>
      <w:r>
        <w:rPr>
          <w:rFonts w:ascii="Palatino Linotype" w:hAnsi="Palatino Linotype" w:cs="Arial"/>
          <w:b/>
        </w:rPr>
        <w:t>CUARTO</w:t>
      </w:r>
      <w:r w:rsidRPr="005F09E9">
        <w:rPr>
          <w:rFonts w:ascii="Palatino Linotype" w:hAnsi="Palatino Linotype" w:cs="Arial"/>
          <w:b/>
        </w:rPr>
        <w:t>. Notifíquese</w:t>
      </w:r>
      <w:r w:rsidRPr="005F09E9">
        <w:rPr>
          <w:rFonts w:ascii="Palatino Linotype" w:hAnsi="Palatino Linotype" w:cs="Arial"/>
          <w:b/>
          <w:i/>
        </w:rPr>
        <w:t xml:space="preserve"> </w:t>
      </w:r>
      <w:r w:rsidRPr="005F09E9">
        <w:rPr>
          <w:rFonts w:ascii="Palatino Linotype" w:hAnsi="Palatino Linotype" w:cs="Arial"/>
        </w:rPr>
        <w:t>al Titular de la Unidad de Transparencia del</w:t>
      </w:r>
      <w:r w:rsidRPr="005F09E9">
        <w:rPr>
          <w:rFonts w:ascii="Palatino Linotype" w:hAnsi="Palatino Linotype" w:cs="Arial"/>
          <w:b/>
        </w:rPr>
        <w:t xml:space="preserve"> SUJETO OBLIGADO</w:t>
      </w:r>
      <w:r w:rsidRPr="005F09E9">
        <w:rPr>
          <w:rFonts w:ascii="Palatino Linotype" w:hAnsi="Palatino Linotype" w:cs="Arial"/>
        </w:rPr>
        <w:t>, para que conforme al artículo 186 último párrafo, 189 segundo párrafo y 194 de la Ley de Transparencia y Acceso a la Información Pública del Estado de México y Municipios; dé cumplimiento a lo o</w:t>
      </w:r>
      <w:r>
        <w:rPr>
          <w:rFonts w:ascii="Palatino Linotype" w:hAnsi="Palatino Linotype" w:cs="Arial"/>
        </w:rPr>
        <w:t>rdenado dentro del plazo de veinte</w:t>
      </w:r>
      <w:r w:rsidRPr="005F09E9">
        <w:rPr>
          <w:rFonts w:ascii="Palatino Linotype" w:hAnsi="Palatino Linotype" w:cs="Arial"/>
        </w:rPr>
        <w:t xml:space="preserve"> días hábiles, debiendo informar a este Instituto en un plazo de tres días hábiles siguientes sobre el cumplimiento dado a la presente resolución.</w:t>
      </w:r>
    </w:p>
    <w:p w:rsidR="00C61F26" w:rsidRPr="005F09E9" w:rsidRDefault="00C61F26" w:rsidP="00C61F26">
      <w:pPr>
        <w:pStyle w:val="Sinespaciado"/>
        <w:spacing w:line="360" w:lineRule="auto"/>
        <w:jc w:val="both"/>
        <w:rPr>
          <w:rFonts w:ascii="Palatino Linotype" w:hAnsi="Palatino Linotype" w:cs="Arial"/>
          <w:sz w:val="20"/>
        </w:rPr>
      </w:pPr>
    </w:p>
    <w:p w:rsidR="00C61F26" w:rsidRPr="005F09E9" w:rsidRDefault="00C61F26" w:rsidP="00C61F26">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Pr="005F09E9">
        <w:rPr>
          <w:rFonts w:ascii="Palatino Linotype" w:hAnsi="Palatino Linotype" w:cs="Arial"/>
          <w:b/>
        </w:rPr>
        <w:t xml:space="preserve">. Notifíquese </w:t>
      </w:r>
      <w:r w:rsidRPr="005F09E9">
        <w:rPr>
          <w:rFonts w:ascii="Palatino Linotype" w:hAnsi="Palatino Linotype" w:cs="Arial"/>
        </w:rPr>
        <w:t xml:space="preserve">la presente resolución al Recurrente y hágase de su conocimiento que, </w:t>
      </w:r>
      <w:r w:rsidRPr="005F09E9">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5F09E9">
        <w:rPr>
          <w:rStyle w:val="apple-converted-space"/>
          <w:rFonts w:ascii="Palatino Linotype" w:hAnsi="Palatino Linotype"/>
          <w:color w:val="222222"/>
          <w:shd w:val="clear" w:color="auto" w:fill="FFFFFF"/>
        </w:rPr>
        <w:t xml:space="preserve"> </w:t>
      </w:r>
      <w:r w:rsidRPr="005F09E9">
        <w:rPr>
          <w:rFonts w:ascii="Palatino Linotype" w:hAnsi="Palatino Linotype"/>
          <w:color w:val="222222"/>
          <w:shd w:val="clear" w:color="auto" w:fill="FFFFFF"/>
        </w:rPr>
        <w:t>podrá promover el Juicio de Amparo en los términos de las leyes aplicables.</w:t>
      </w:r>
    </w:p>
    <w:p w:rsidR="00C61F26" w:rsidRPr="00B31EDB" w:rsidRDefault="00C61F26" w:rsidP="00C61F26">
      <w:pPr>
        <w:pStyle w:val="Sinespaciado"/>
        <w:spacing w:line="360" w:lineRule="auto"/>
        <w:jc w:val="both"/>
        <w:rPr>
          <w:rFonts w:ascii="Palatino Linotype" w:hAnsi="Palatino Linotype"/>
          <w:shd w:val="clear" w:color="auto" w:fill="FFFFFF"/>
        </w:rPr>
      </w:pPr>
    </w:p>
    <w:p w:rsidR="00C61F26" w:rsidRPr="00B31EDB" w:rsidRDefault="00C61F26" w:rsidP="00C61F26">
      <w:pPr>
        <w:tabs>
          <w:tab w:val="left" w:pos="0"/>
        </w:tabs>
        <w:spacing w:after="0" w:line="360" w:lineRule="auto"/>
        <w:jc w:val="both"/>
        <w:rPr>
          <w:rFonts w:ascii="Palatino Linotype" w:hAnsi="Palatino Linotype" w:cs="Arial"/>
          <w:sz w:val="24"/>
          <w:szCs w:val="24"/>
        </w:rPr>
      </w:pPr>
      <w:r w:rsidRPr="00B31EDB">
        <w:rPr>
          <w:rFonts w:ascii="Palatino Linotype" w:hAnsi="Palatino Linotype" w:cs="Arial"/>
          <w:b/>
          <w:sz w:val="24"/>
          <w:szCs w:val="24"/>
        </w:rPr>
        <w:t>SEXTO. NOTIFÍQUESE</w:t>
      </w:r>
      <w:r w:rsidRPr="00B31EDB">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sidR="006F7ABD">
        <w:rPr>
          <w:rFonts w:ascii="Palatino Linotype" w:hAnsi="Palatino Linotype" w:cs="Arial"/>
          <w:b/>
          <w:sz w:val="24"/>
          <w:szCs w:val="24"/>
        </w:rPr>
        <w:t>RIA 246</w:t>
      </w:r>
      <w:r>
        <w:rPr>
          <w:rFonts w:ascii="Palatino Linotype" w:hAnsi="Palatino Linotype" w:cs="Arial"/>
          <w:b/>
          <w:sz w:val="24"/>
          <w:szCs w:val="24"/>
        </w:rPr>
        <w:t>/20</w:t>
      </w:r>
      <w:r w:rsidR="006F7ABD">
        <w:rPr>
          <w:rFonts w:ascii="Palatino Linotype" w:hAnsi="Palatino Linotype" w:cs="Arial"/>
          <w:sz w:val="24"/>
          <w:szCs w:val="24"/>
        </w:rPr>
        <w:t xml:space="preserve"> emitido en fecha veintidós</w:t>
      </w:r>
      <w:r>
        <w:rPr>
          <w:rFonts w:ascii="Palatino Linotype" w:hAnsi="Palatino Linotype" w:cs="Arial"/>
          <w:sz w:val="24"/>
          <w:szCs w:val="24"/>
        </w:rPr>
        <w:t xml:space="preserve"> de diciembre de dos mil veinte</w:t>
      </w:r>
      <w:r w:rsidRPr="00B31EDB">
        <w:rPr>
          <w:rFonts w:ascii="Palatino Linotype" w:hAnsi="Palatino Linotype" w:cs="Arial"/>
          <w:sz w:val="24"/>
          <w:szCs w:val="24"/>
        </w:rPr>
        <w:t>.</w:t>
      </w:r>
    </w:p>
    <w:p w:rsidR="00C61F26" w:rsidRPr="00B31EDB" w:rsidRDefault="00C61F26" w:rsidP="00C61F2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F472E8" w:rsidRPr="00CF567E" w:rsidRDefault="00C61F26" w:rsidP="00C61F2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lastRenderedPageBreak/>
        <w:t xml:space="preserve">ASÍ LO RESUELVE, POR </w:t>
      </w:r>
      <w:r>
        <w:rPr>
          <w:rFonts w:ascii="Palatino Linotype" w:eastAsiaTheme="minorEastAsia" w:hAnsi="Palatino Linotype"/>
          <w:color w:val="000000" w:themeColor="text1"/>
          <w:sz w:val="24"/>
          <w:szCs w:val="24"/>
          <w:lang w:val="es-ES_tradnl" w:eastAsia="es-ES"/>
        </w:rPr>
        <w:t>UNANIMIDAD</w:t>
      </w:r>
      <w:r w:rsidRPr="00CF567E">
        <w:rPr>
          <w:rFonts w:ascii="Palatino Linotype" w:eastAsiaTheme="minorEastAsia" w:hAnsi="Palatino Linotype"/>
          <w:color w:val="000000" w:themeColor="text1"/>
          <w:sz w:val="24"/>
          <w:szCs w:val="24"/>
          <w:lang w:val="es-ES_tradnl" w:eastAsia="es-ES"/>
        </w:rPr>
        <w:t xml:space="preserve"> DE VOTOS, EL PLENO DEL INSTITUTO DE TRANSPARENCIA, ACCESO A LA </w:t>
      </w:r>
      <w:r w:rsidRPr="00921A25">
        <w:rPr>
          <w:rFonts w:ascii="Palatino Linotype" w:eastAsiaTheme="minorEastAsia" w:hAnsi="Palatino Linotype"/>
          <w:color w:val="000000" w:themeColor="text1"/>
          <w:sz w:val="24"/>
          <w:szCs w:val="24"/>
          <w:lang w:val="es-ES_tradnl" w:eastAsia="es-ES"/>
        </w:rPr>
        <w:t xml:space="preserve">INFORMACIÓN PÚBLICA Y PROTECCIÓN DE DATOS PERSONALES DEL ESTADO DE MÉXICO Y MUNICIPIOS, CONFORMADO POR LOS COMISIONADOS ZULEMA MARTÍNEZ SÁNCHEZ; EVA ABAID YAPUR; JOSÉ GUADALUPE LUNA HERNÁNDEZ, JAVIER MARTÍNEZ CRUZ </w:t>
      </w:r>
      <w:r>
        <w:rPr>
          <w:rFonts w:ascii="Palatino Linotype" w:eastAsiaTheme="minorEastAsia" w:hAnsi="Palatino Linotype"/>
          <w:color w:val="000000" w:themeColor="text1"/>
          <w:sz w:val="24"/>
          <w:szCs w:val="24"/>
          <w:lang w:val="es-ES_tradnl" w:eastAsia="es-ES"/>
        </w:rPr>
        <w:t xml:space="preserve"> </w:t>
      </w:r>
      <w:r w:rsidRPr="00921A25">
        <w:rPr>
          <w:rFonts w:ascii="Palatino Linotype" w:eastAsiaTheme="minorEastAsia" w:hAnsi="Palatino Linotype"/>
          <w:color w:val="000000" w:themeColor="text1"/>
          <w:sz w:val="24"/>
          <w:szCs w:val="24"/>
          <w:lang w:val="es-ES_tradnl" w:eastAsia="es-ES"/>
        </w:rPr>
        <w:t xml:space="preserve">Y LUIS GUSTAVO PARRA NORIEGA; EN LA </w:t>
      </w:r>
      <w:r>
        <w:rPr>
          <w:rFonts w:ascii="Palatino Linotype" w:eastAsiaTheme="minorEastAsia" w:hAnsi="Palatino Linotype"/>
          <w:color w:val="000000" w:themeColor="text1"/>
          <w:sz w:val="24"/>
          <w:szCs w:val="24"/>
          <w:lang w:val="es-ES_tradnl" w:eastAsia="es-ES"/>
        </w:rPr>
        <w:t>CUA</w:t>
      </w:r>
      <w:r w:rsidRPr="00921A25">
        <w:rPr>
          <w:rFonts w:ascii="Palatino Linotype" w:eastAsiaTheme="minorEastAsia" w:hAnsi="Palatino Linotype"/>
          <w:color w:val="000000" w:themeColor="text1"/>
          <w:sz w:val="24"/>
          <w:szCs w:val="24"/>
          <w:lang w:val="es-ES_tradnl" w:eastAsia="es-ES"/>
        </w:rPr>
        <w:t xml:space="preserve">RTA SESIÓN ORDINARIA CELEBRADA EL </w:t>
      </w:r>
      <w:r>
        <w:rPr>
          <w:rFonts w:ascii="Palatino Linotype" w:eastAsiaTheme="minorEastAsia" w:hAnsi="Palatino Linotype"/>
          <w:color w:val="000000" w:themeColor="text1"/>
          <w:sz w:val="24"/>
          <w:szCs w:val="24"/>
          <w:lang w:val="es-ES_tradnl" w:eastAsia="es-ES"/>
        </w:rPr>
        <w:t>DIEZ DE FEBRERO DE DOS MIL VEINTIUNO</w:t>
      </w:r>
      <w:r w:rsidRPr="00921A25">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E522FB">
        <w:rPr>
          <w:rFonts w:ascii="Palatino Linotype" w:eastAsiaTheme="minorEastAsia" w:hAnsi="Palatino Linotype"/>
          <w:color w:val="000000" w:themeColor="text1"/>
          <w:sz w:val="24"/>
          <w:szCs w:val="24"/>
          <w:lang w:val="es-ES_tradnl" w:eastAsia="es-ES"/>
        </w:rPr>
        <w:t>-----------------------------------------------------</w:t>
      </w:r>
      <w:r w:rsidR="00E522FB" w:rsidRPr="00E522FB">
        <w:rPr>
          <w:rFonts w:ascii="Palatino Linotype" w:eastAsiaTheme="minorEastAsia" w:hAnsi="Palatino Linotype"/>
          <w:color w:val="000000" w:themeColor="text1"/>
          <w:sz w:val="24"/>
          <w:szCs w:val="24"/>
          <w:lang w:val="es-ES_tradnl" w:eastAsia="es-ES"/>
        </w:rPr>
        <w:t xml:space="preserve"> </w:t>
      </w:r>
      <w:r w:rsidR="00E522FB">
        <w:rPr>
          <w:rFonts w:ascii="Palatino Linotype" w:eastAsiaTheme="minorEastAsia" w:hAnsi="Palatino Linotype"/>
          <w:color w:val="000000" w:themeColor="text1"/>
          <w:sz w:val="24"/>
          <w:szCs w:val="24"/>
          <w:lang w:val="es-ES_tradnl" w:eastAsia="es-ES"/>
        </w:rPr>
        <w:t>--------------------------------------------------------------------------------------------------------------------------------------------------------------------------------------------------------------------------------------------------------------------------------------------------------------------------------------------------------------------------------------------------------------------------------------------------------------------</w:t>
      </w:r>
      <w:r w:rsidR="00F81FDE">
        <w:rPr>
          <w:rFonts w:ascii="Palatino Linotype" w:eastAsiaTheme="minorEastAsia" w:hAnsi="Palatino Linotype"/>
          <w:color w:val="000000" w:themeColor="text1"/>
          <w:sz w:val="24"/>
          <w:szCs w:val="24"/>
          <w:lang w:val="es-ES_tradnl" w:eastAsia="es-ES"/>
        </w:rPr>
        <w:t>-------------------------------------------------------------------------------------------------------------------------------------------------------------------------------------------------------</w:t>
      </w:r>
      <w:r w:rsidR="00942E2D">
        <w:rPr>
          <w:rFonts w:ascii="Palatino Linotype" w:eastAsiaTheme="minorEastAsia" w:hAnsi="Palatino Linotype"/>
          <w:color w:val="000000" w:themeColor="text1"/>
          <w:sz w:val="24"/>
          <w:szCs w:val="24"/>
          <w:lang w:val="es-ES_tradnl" w:eastAsia="es-ES"/>
        </w:rPr>
        <w:t>---------------------------</w:t>
      </w:r>
      <w:r w:rsidR="00833E3A">
        <w:rPr>
          <w:rFonts w:ascii="Palatino Linotype" w:eastAsiaTheme="minorEastAsia" w:hAnsi="Palatino Linotype"/>
          <w:color w:val="000000" w:themeColor="text1"/>
          <w:sz w:val="24"/>
          <w:szCs w:val="24"/>
          <w:lang w:val="es-ES_tradnl" w:eastAsia="es-ES"/>
        </w:rPr>
        <w:t>-----------------------------------------------------------------------------------------------------------------------------------------------------------------------------------------------------------------------------------------------------------------------------------</w:t>
      </w:r>
      <w:r w:rsidR="00921A25">
        <w:rPr>
          <w:rFonts w:ascii="Palatino Linotype" w:eastAsiaTheme="minorEastAsia" w:hAnsi="Palatino Linotype"/>
          <w:color w:val="000000" w:themeColor="text1"/>
          <w:sz w:val="24"/>
          <w:szCs w:val="24"/>
          <w:lang w:val="es-ES_tradnl" w:eastAsia="es-ES"/>
        </w:rPr>
        <w:t>----------</w:t>
      </w:r>
      <w:r w:rsidR="006F7ABD">
        <w:rPr>
          <w:rFonts w:ascii="Palatino Linotype" w:eastAsiaTheme="minorEastAsia" w:hAnsi="Palatino Linotype"/>
          <w:color w:val="000000" w:themeColor="text1"/>
          <w:sz w:val="24"/>
          <w:szCs w:val="24"/>
          <w:lang w:val="es-ES_tradnl" w:eastAsia="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61F26" w:rsidRPr="001827C9" w:rsidTr="00F44B96">
        <w:tc>
          <w:tcPr>
            <w:tcW w:w="9062" w:type="dxa"/>
            <w:gridSpan w:val="2"/>
          </w:tcPr>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r w:rsidRPr="00B31EDB">
              <w:rPr>
                <w:rFonts w:ascii="Palatino Linotype" w:hAnsi="Palatino Linotype"/>
                <w:b/>
              </w:rPr>
              <w:t>Zulema Martínez Sánchez</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Comisionada Presidenta</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(Rúbrica)</w:t>
            </w:r>
          </w:p>
        </w:tc>
      </w:tr>
      <w:tr w:rsidR="00C61F26" w:rsidRPr="001827C9" w:rsidTr="00F44B96">
        <w:tc>
          <w:tcPr>
            <w:tcW w:w="4531" w:type="dxa"/>
          </w:tcPr>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center"/>
              <w:rPr>
                <w:rFonts w:ascii="Palatino Linotype" w:hAnsi="Palatino Linotype"/>
                <w:b/>
              </w:rPr>
            </w:pPr>
            <w:r w:rsidRPr="00B31EDB">
              <w:rPr>
                <w:rFonts w:ascii="Palatino Linotype" w:hAnsi="Palatino Linotype"/>
                <w:b/>
              </w:rPr>
              <w:t>Eva Abaid Yapur</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Comisionada</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(Rúbrica)</w:t>
            </w:r>
          </w:p>
        </w:tc>
        <w:tc>
          <w:tcPr>
            <w:tcW w:w="4531" w:type="dxa"/>
          </w:tcPr>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center"/>
              <w:rPr>
                <w:rFonts w:ascii="Palatino Linotype" w:hAnsi="Palatino Linotype"/>
                <w:b/>
              </w:rPr>
            </w:pPr>
            <w:r w:rsidRPr="00B31EDB">
              <w:rPr>
                <w:rFonts w:ascii="Palatino Linotype" w:hAnsi="Palatino Linotype"/>
                <w:b/>
              </w:rPr>
              <w:t>José Guadalupe Luna Hernández</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Comisionado</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(Rúbrica)</w:t>
            </w:r>
          </w:p>
        </w:tc>
      </w:tr>
      <w:tr w:rsidR="00C61F26" w:rsidRPr="001827C9" w:rsidTr="00F44B96">
        <w:tc>
          <w:tcPr>
            <w:tcW w:w="4531" w:type="dxa"/>
          </w:tcPr>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r w:rsidRPr="00B31EDB">
              <w:rPr>
                <w:rFonts w:ascii="Palatino Linotype" w:hAnsi="Palatino Linotype"/>
                <w:b/>
              </w:rPr>
              <w:t>Javier Martínez Cruz</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Comisionado</w:t>
            </w:r>
          </w:p>
          <w:p w:rsidR="00C61F26" w:rsidRPr="00B31EDB" w:rsidRDefault="00C61F26" w:rsidP="00F44B96">
            <w:pPr>
              <w:pStyle w:val="Sinespaciado"/>
              <w:jc w:val="center"/>
              <w:rPr>
                <w:rFonts w:ascii="Palatino Linotype" w:hAnsi="Palatino Linotype"/>
                <w:b/>
              </w:rPr>
            </w:pPr>
            <w:r w:rsidRPr="00B31EDB">
              <w:rPr>
                <w:rFonts w:ascii="Palatino Linotype" w:hAnsi="Palatino Linotype"/>
              </w:rPr>
              <w:t>(Rúbrica)</w:t>
            </w:r>
          </w:p>
        </w:tc>
        <w:tc>
          <w:tcPr>
            <w:tcW w:w="4531" w:type="dxa"/>
          </w:tcPr>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p>
          <w:p w:rsidR="00C61F26" w:rsidRPr="00B31EDB" w:rsidRDefault="00C61F26" w:rsidP="00F44B96">
            <w:pPr>
              <w:pStyle w:val="Sinespaciado"/>
              <w:jc w:val="center"/>
              <w:rPr>
                <w:rFonts w:ascii="Palatino Linotype" w:hAnsi="Palatino Linotype"/>
                <w:b/>
              </w:rPr>
            </w:pPr>
            <w:r w:rsidRPr="00B31EDB">
              <w:rPr>
                <w:rFonts w:ascii="Palatino Linotype" w:hAnsi="Palatino Linotype"/>
                <w:b/>
              </w:rPr>
              <w:t>Luis Gustavo Parra Noriega</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Comisionado</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(Rúbrica)</w:t>
            </w:r>
          </w:p>
        </w:tc>
      </w:tr>
      <w:tr w:rsidR="00C61F26" w:rsidRPr="001827C9" w:rsidTr="00F44B96">
        <w:tc>
          <w:tcPr>
            <w:tcW w:w="9062" w:type="dxa"/>
            <w:gridSpan w:val="2"/>
          </w:tcPr>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both"/>
              <w:rPr>
                <w:rFonts w:ascii="Palatino Linotype" w:hAnsi="Palatino Linotype"/>
                <w:b/>
              </w:rPr>
            </w:pPr>
          </w:p>
          <w:p w:rsidR="00C61F26" w:rsidRPr="00B31EDB" w:rsidRDefault="00C61F26" w:rsidP="00F44B96">
            <w:pPr>
              <w:pStyle w:val="Sinespaciado"/>
              <w:jc w:val="center"/>
              <w:rPr>
                <w:rFonts w:ascii="Palatino Linotype" w:hAnsi="Palatino Linotype"/>
                <w:b/>
              </w:rPr>
            </w:pPr>
            <w:r w:rsidRPr="00B31EDB">
              <w:rPr>
                <w:rFonts w:ascii="Palatino Linotype" w:hAnsi="Palatino Linotype"/>
                <w:b/>
              </w:rPr>
              <w:t>Alexis Tapia Ramírez</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Secretario Técnico del Pleno</w:t>
            </w:r>
          </w:p>
          <w:p w:rsidR="00C61F26" w:rsidRPr="00B31EDB" w:rsidRDefault="00C61F26" w:rsidP="00F44B96">
            <w:pPr>
              <w:pStyle w:val="Sinespaciado"/>
              <w:jc w:val="center"/>
              <w:rPr>
                <w:rFonts w:ascii="Palatino Linotype" w:hAnsi="Palatino Linotype"/>
              </w:rPr>
            </w:pPr>
            <w:r w:rsidRPr="00B31EDB">
              <w:rPr>
                <w:rFonts w:ascii="Palatino Linotype" w:hAnsi="Palatino Linotype"/>
              </w:rPr>
              <w:t>(Rúbrica)</w:t>
            </w:r>
          </w:p>
        </w:tc>
      </w:tr>
    </w:tbl>
    <w:p w:rsidR="006F7ABD" w:rsidRDefault="006F7ABD" w:rsidP="00F472E8">
      <w:pPr>
        <w:spacing w:after="0" w:line="240" w:lineRule="auto"/>
        <w:jc w:val="both"/>
        <w:rPr>
          <w:rFonts w:ascii="Palatino Linotype" w:hAnsi="Palatino Linotype"/>
          <w:sz w:val="20"/>
          <w:szCs w:val="20"/>
        </w:rPr>
      </w:pPr>
    </w:p>
    <w:p w:rsidR="00F6178F" w:rsidRPr="00CF567E" w:rsidRDefault="00F6178F" w:rsidP="00F472E8">
      <w:pPr>
        <w:spacing w:after="0" w:line="240" w:lineRule="auto"/>
        <w:jc w:val="both"/>
        <w:rPr>
          <w:rFonts w:ascii="Palatino Linotype" w:hAnsi="Palatino Linotype"/>
          <w:sz w:val="20"/>
          <w:szCs w:val="20"/>
        </w:rPr>
      </w:pPr>
    </w:p>
    <w:p w:rsidR="00C61F26" w:rsidRPr="00B31EDB" w:rsidRDefault="00C61F26" w:rsidP="00C61F26">
      <w:pPr>
        <w:spacing w:after="0" w:line="240" w:lineRule="auto"/>
        <w:jc w:val="both"/>
        <w:rPr>
          <w:rFonts w:ascii="Palatino Linotype" w:hAnsi="Palatino Linotype"/>
          <w:sz w:val="16"/>
          <w:szCs w:val="20"/>
        </w:rPr>
      </w:pPr>
      <w:r w:rsidRPr="00CF567E">
        <w:rPr>
          <w:rFonts w:ascii="Palatino Linotype" w:hAnsi="Palatino Linotype"/>
          <w:sz w:val="16"/>
          <w:szCs w:val="20"/>
        </w:rPr>
        <w:t>Esta hoja corre</w:t>
      </w:r>
      <w:r>
        <w:rPr>
          <w:rFonts w:ascii="Palatino Linotype" w:hAnsi="Palatino Linotype"/>
          <w:sz w:val="16"/>
          <w:szCs w:val="20"/>
        </w:rPr>
        <w:t>sponde a la resolución de fecha diez de febrero de dos mil veintiuno</w:t>
      </w:r>
      <w:r w:rsidRPr="00CF567E">
        <w:rPr>
          <w:rFonts w:ascii="Palatino Linotype" w:hAnsi="Palatino Linotype"/>
          <w:sz w:val="16"/>
          <w:szCs w:val="20"/>
        </w:rPr>
        <w:t xml:space="preserve">, emitida en el recurso de revisión </w:t>
      </w:r>
      <w:r w:rsidRPr="00CF567E">
        <w:rPr>
          <w:rFonts w:ascii="Palatino Linotype" w:hAnsi="Palatino Linotype"/>
          <w:b/>
          <w:bCs/>
          <w:sz w:val="16"/>
          <w:szCs w:val="20"/>
          <w:lang w:eastAsia="es-MX"/>
        </w:rPr>
        <w:t>0</w:t>
      </w:r>
      <w:r>
        <w:rPr>
          <w:rFonts w:ascii="Palatino Linotype" w:hAnsi="Palatino Linotype"/>
          <w:b/>
          <w:bCs/>
          <w:sz w:val="16"/>
          <w:szCs w:val="20"/>
          <w:lang w:eastAsia="es-MX"/>
        </w:rPr>
        <w:t>3070</w:t>
      </w:r>
      <w:r w:rsidRPr="00CF567E">
        <w:rPr>
          <w:rFonts w:ascii="Palatino Linotype" w:hAnsi="Palatino Linotype"/>
          <w:b/>
          <w:bCs/>
          <w:sz w:val="16"/>
          <w:szCs w:val="20"/>
          <w:lang w:eastAsia="es-MX"/>
        </w:rPr>
        <w:t>/INFOEM/IP/RR/20</w:t>
      </w:r>
      <w:r>
        <w:rPr>
          <w:rFonts w:ascii="Palatino Linotype" w:hAnsi="Palatino Linotype"/>
          <w:b/>
          <w:bCs/>
          <w:sz w:val="16"/>
          <w:szCs w:val="20"/>
          <w:lang w:eastAsia="es-MX"/>
        </w:rPr>
        <w:t>20</w:t>
      </w:r>
      <w:r>
        <w:rPr>
          <w:rFonts w:ascii="Palatino Linotype" w:hAnsi="Palatino Linotype"/>
          <w:sz w:val="16"/>
          <w:szCs w:val="20"/>
        </w:rPr>
        <w:t xml:space="preserve">, </w:t>
      </w:r>
      <w:r w:rsidRPr="00B31EDB">
        <w:rPr>
          <w:rFonts w:ascii="Palatino Linotype" w:hAnsi="Palatino Linotype"/>
          <w:sz w:val="16"/>
          <w:szCs w:val="20"/>
        </w:rPr>
        <w:t>en cumplimiento a la resolución del recu</w:t>
      </w:r>
      <w:r>
        <w:rPr>
          <w:rFonts w:ascii="Palatino Linotype" w:hAnsi="Palatino Linotype"/>
          <w:sz w:val="16"/>
          <w:szCs w:val="20"/>
        </w:rPr>
        <w:t xml:space="preserve">rso de inconformidad </w:t>
      </w:r>
      <w:r w:rsidR="00E62E25">
        <w:rPr>
          <w:rFonts w:ascii="Palatino Linotype" w:hAnsi="Palatino Linotype"/>
          <w:b/>
          <w:sz w:val="16"/>
          <w:szCs w:val="20"/>
        </w:rPr>
        <w:t>RIA 246</w:t>
      </w:r>
      <w:r w:rsidRPr="00B31EDB">
        <w:rPr>
          <w:rFonts w:ascii="Palatino Linotype" w:hAnsi="Palatino Linotype"/>
          <w:b/>
          <w:sz w:val="16"/>
          <w:szCs w:val="20"/>
        </w:rPr>
        <w:t>/20</w:t>
      </w:r>
      <w:r w:rsidRPr="00B31EDB">
        <w:rPr>
          <w:rFonts w:ascii="Palatino Linotype" w:hAnsi="Palatino Linotype"/>
          <w:sz w:val="16"/>
          <w:szCs w:val="20"/>
        </w:rPr>
        <w:t xml:space="preserve"> emitida por el Pleno del Instituto Nacional</w:t>
      </w:r>
    </w:p>
    <w:p w:rsidR="00064ED7" w:rsidRPr="00F472E8" w:rsidRDefault="00C61F26" w:rsidP="00F472E8">
      <w:pPr>
        <w:spacing w:after="0" w:line="240" w:lineRule="auto"/>
        <w:rPr>
          <w:rFonts w:ascii="Palatino Linotype" w:hAnsi="Palatino Linotype"/>
          <w:sz w:val="16"/>
          <w:szCs w:val="20"/>
        </w:rPr>
      </w:pPr>
      <w:r>
        <w:rPr>
          <w:rFonts w:ascii="Palatino Linotype" w:hAnsi="Palatino Linotype"/>
          <w:sz w:val="16"/>
          <w:szCs w:val="20"/>
        </w:rPr>
        <w:t>ZMS/OSAM/</w:t>
      </w:r>
      <w:proofErr w:type="spellStart"/>
      <w:r>
        <w:rPr>
          <w:rFonts w:ascii="Palatino Linotype" w:hAnsi="Palatino Linotype"/>
          <w:sz w:val="16"/>
          <w:szCs w:val="20"/>
        </w:rPr>
        <w:t>fzh</w:t>
      </w:r>
      <w:proofErr w:type="spellEnd"/>
    </w:p>
    <w:sectPr w:rsidR="00064ED7" w:rsidRPr="00F472E8" w:rsidSect="005E6A74">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0B5" w:rsidRDefault="000120B5" w:rsidP="00F472E8">
      <w:pPr>
        <w:spacing w:after="0" w:line="240" w:lineRule="auto"/>
      </w:pPr>
      <w:r>
        <w:separator/>
      </w:r>
    </w:p>
  </w:endnote>
  <w:endnote w:type="continuationSeparator" w:id="0">
    <w:p w:rsidR="000120B5" w:rsidRDefault="000120B5"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36C4">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36C4">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36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36C4">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0B5" w:rsidRDefault="000120B5" w:rsidP="00F472E8">
      <w:pPr>
        <w:spacing w:after="0" w:line="240" w:lineRule="auto"/>
      </w:pPr>
      <w:r>
        <w:separator/>
      </w:r>
    </w:p>
  </w:footnote>
  <w:footnote w:type="continuationSeparator" w:id="0">
    <w:p w:rsidR="000120B5" w:rsidRDefault="000120B5" w:rsidP="00F472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169" w:rsidRDefault="000120B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3395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0120B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3395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551537"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333A2C">
            <w:rPr>
              <w:rFonts w:ascii="Palatino Linotype" w:hAnsi="Palatino Linotype" w:cs="Arial"/>
              <w:bCs/>
              <w:sz w:val="24"/>
              <w:lang w:eastAsia="es-MX"/>
            </w:rPr>
            <w:t>307</w:t>
          </w:r>
          <w:r w:rsidR="00813D6E">
            <w:rPr>
              <w:rFonts w:ascii="Palatino Linotype" w:hAnsi="Palatino Linotype" w:cs="Arial"/>
              <w:bCs/>
              <w:sz w:val="24"/>
              <w:lang w:eastAsia="es-MX"/>
            </w:rPr>
            <w:t>0/INFOEM/IP/RR/2020</w:t>
          </w:r>
        </w:p>
      </w:tc>
    </w:tr>
    <w:tr w:rsidR="002E39F9" w:rsidTr="005E6A74">
      <w:trPr>
        <w:trHeight w:val="242"/>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2E39F9"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2E39F9"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Default="002E39F9">
    <w:pPr>
      <w:pStyle w:val="Encabezado"/>
    </w:pPr>
  </w:p>
  <w:p w:rsidR="00333A2C" w:rsidRPr="00696691" w:rsidRDefault="00333A2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2E39F9"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8E3D30">
            <w:rPr>
              <w:rFonts w:ascii="Palatino Linotype" w:hAnsi="Palatino Linotype" w:cs="Arial"/>
              <w:bCs/>
              <w:sz w:val="24"/>
              <w:lang w:eastAsia="es-MX"/>
            </w:rPr>
            <w:t>307</w:t>
          </w:r>
          <w:r w:rsidR="00813D6E">
            <w:rPr>
              <w:rFonts w:ascii="Palatino Linotype" w:hAnsi="Palatino Linotype" w:cs="Arial"/>
              <w:bCs/>
              <w:sz w:val="24"/>
              <w:lang w:eastAsia="es-MX"/>
            </w:rPr>
            <w:t>0/INFOEM/IP/RR/2020</w:t>
          </w:r>
        </w:p>
      </w:tc>
    </w:tr>
    <w:tr w:rsidR="002E39F9" w:rsidTr="005E6A74">
      <w:trPr>
        <w:trHeight w:val="196"/>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E413CA"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w:t>
          </w:r>
          <w:proofErr w:type="spellEnd"/>
        </w:p>
      </w:tc>
    </w:tr>
    <w:tr w:rsidR="002E39F9" w:rsidTr="005E6A74">
      <w:trPr>
        <w:trHeight w:val="242"/>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2E39F9"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2E39F9"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Default="000120B5"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3395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p w:rsidR="00333A2C" w:rsidRPr="00696691" w:rsidRDefault="00333A2C"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120B5"/>
    <w:rsid w:val="0003178E"/>
    <w:rsid w:val="00036A7E"/>
    <w:rsid w:val="00062E7B"/>
    <w:rsid w:val="00064ED7"/>
    <w:rsid w:val="000A3A8D"/>
    <w:rsid w:val="000A7AD1"/>
    <w:rsid w:val="000A7FDD"/>
    <w:rsid w:val="000D2415"/>
    <w:rsid w:val="000D3516"/>
    <w:rsid w:val="000E63B9"/>
    <w:rsid w:val="00114152"/>
    <w:rsid w:val="0017653E"/>
    <w:rsid w:val="001908D8"/>
    <w:rsid w:val="001A2224"/>
    <w:rsid w:val="001B09C1"/>
    <w:rsid w:val="001B1C5C"/>
    <w:rsid w:val="001B5BFC"/>
    <w:rsid w:val="0020611E"/>
    <w:rsid w:val="002361E5"/>
    <w:rsid w:val="0027565B"/>
    <w:rsid w:val="00276485"/>
    <w:rsid w:val="002C5EAD"/>
    <w:rsid w:val="002E39F9"/>
    <w:rsid w:val="00325EC6"/>
    <w:rsid w:val="00333A2C"/>
    <w:rsid w:val="00380EC9"/>
    <w:rsid w:val="003C6F47"/>
    <w:rsid w:val="003D1E49"/>
    <w:rsid w:val="003D5245"/>
    <w:rsid w:val="00406577"/>
    <w:rsid w:val="004922BA"/>
    <w:rsid w:val="004D75CF"/>
    <w:rsid w:val="004E4EA8"/>
    <w:rsid w:val="00513E4F"/>
    <w:rsid w:val="0052526D"/>
    <w:rsid w:val="00535578"/>
    <w:rsid w:val="00551537"/>
    <w:rsid w:val="00551A0B"/>
    <w:rsid w:val="005D053E"/>
    <w:rsid w:val="005E6A74"/>
    <w:rsid w:val="005F665E"/>
    <w:rsid w:val="00607FB4"/>
    <w:rsid w:val="006E5D95"/>
    <w:rsid w:val="006F7ABD"/>
    <w:rsid w:val="007C3352"/>
    <w:rsid w:val="007E2F90"/>
    <w:rsid w:val="007F7484"/>
    <w:rsid w:val="00813D6E"/>
    <w:rsid w:val="00826DE6"/>
    <w:rsid w:val="00833E3A"/>
    <w:rsid w:val="00875DCF"/>
    <w:rsid w:val="008B3086"/>
    <w:rsid w:val="008D6F9C"/>
    <w:rsid w:val="008E3D30"/>
    <w:rsid w:val="00921A25"/>
    <w:rsid w:val="00942E2D"/>
    <w:rsid w:val="00954D06"/>
    <w:rsid w:val="009C08E2"/>
    <w:rsid w:val="009C2FD2"/>
    <w:rsid w:val="009D2424"/>
    <w:rsid w:val="00A222D5"/>
    <w:rsid w:val="00A63169"/>
    <w:rsid w:val="00A6753F"/>
    <w:rsid w:val="00A67CED"/>
    <w:rsid w:val="00A74C9D"/>
    <w:rsid w:val="00AB5BDB"/>
    <w:rsid w:val="00AB6E66"/>
    <w:rsid w:val="00AD7A6E"/>
    <w:rsid w:val="00AF4C7F"/>
    <w:rsid w:val="00B32261"/>
    <w:rsid w:val="00B87C6A"/>
    <w:rsid w:val="00B92B03"/>
    <w:rsid w:val="00BD3DBE"/>
    <w:rsid w:val="00C01475"/>
    <w:rsid w:val="00C2435C"/>
    <w:rsid w:val="00C61F26"/>
    <w:rsid w:val="00C70A12"/>
    <w:rsid w:val="00C973EF"/>
    <w:rsid w:val="00CA0D6B"/>
    <w:rsid w:val="00CE4DC9"/>
    <w:rsid w:val="00CF01B5"/>
    <w:rsid w:val="00D15340"/>
    <w:rsid w:val="00D55C3F"/>
    <w:rsid w:val="00D87C00"/>
    <w:rsid w:val="00DA73D7"/>
    <w:rsid w:val="00DF101A"/>
    <w:rsid w:val="00E06B30"/>
    <w:rsid w:val="00E311A5"/>
    <w:rsid w:val="00E413CA"/>
    <w:rsid w:val="00E522FB"/>
    <w:rsid w:val="00E62E25"/>
    <w:rsid w:val="00E728AA"/>
    <w:rsid w:val="00E95E36"/>
    <w:rsid w:val="00F14E14"/>
    <w:rsid w:val="00F20A7A"/>
    <w:rsid w:val="00F472E8"/>
    <w:rsid w:val="00F6178F"/>
    <w:rsid w:val="00F81FDE"/>
    <w:rsid w:val="00FC36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538</TotalTime>
  <Pages>29</Pages>
  <Words>6582</Words>
  <Characters>36203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10</cp:revision>
  <dcterms:created xsi:type="dcterms:W3CDTF">2021-02-07T18:28:00Z</dcterms:created>
  <dcterms:modified xsi:type="dcterms:W3CDTF">2021-05-19T00:37:00Z</dcterms:modified>
</cp:coreProperties>
</file>