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DAE" w:rsidRPr="009C2E69" w:rsidRDefault="002C1DAE" w:rsidP="00640032">
      <w:pPr>
        <w:spacing w:line="360" w:lineRule="auto"/>
        <w:jc w:val="center"/>
        <w:rPr>
          <w:rFonts w:ascii="Palatino Linotype" w:hAnsi="Palatino Linotype"/>
          <w:b/>
        </w:rPr>
      </w:pPr>
      <w:r w:rsidRPr="009C2E69">
        <w:rPr>
          <w:rFonts w:ascii="Palatino Linotype" w:hAnsi="Palatino Linotype"/>
          <w:b/>
        </w:rPr>
        <w:t>LÍNEAS ARGUMENTATIVAS</w:t>
      </w:r>
    </w:p>
    <w:p w:rsidR="002C1DAE" w:rsidRPr="009C2E69" w:rsidRDefault="002C1DAE" w:rsidP="00640032">
      <w:pPr>
        <w:spacing w:line="360" w:lineRule="auto"/>
        <w:jc w:val="center"/>
        <w:rPr>
          <w:rFonts w:ascii="Palatino Linotype" w:hAnsi="Palatino Linotype"/>
          <w:b/>
        </w:rPr>
      </w:pPr>
    </w:p>
    <w:p w:rsidR="002C1DAE" w:rsidRPr="009C2E69" w:rsidRDefault="002C1DAE" w:rsidP="00640032">
      <w:pPr>
        <w:tabs>
          <w:tab w:val="left" w:pos="567"/>
        </w:tabs>
        <w:spacing w:line="360" w:lineRule="auto"/>
        <w:jc w:val="both"/>
        <w:rPr>
          <w:rFonts w:ascii="Palatino Linotype" w:hAnsi="Palatino Linotype"/>
          <w:lang w:eastAsia="es-MX"/>
        </w:rPr>
      </w:pPr>
      <w:r w:rsidRPr="009C2E69">
        <w:rPr>
          <w:rFonts w:ascii="Palatino Linotype" w:hAnsi="Palatino Linotype"/>
          <w:b/>
        </w:rPr>
        <w:t xml:space="preserve">RESPUESTAS IMPRECISAS O INCOMPLETAS, DEBER DE REPARACIÓN. </w:t>
      </w:r>
      <w:r w:rsidRPr="009C2E69">
        <w:rPr>
          <w:rFonts w:ascii="Palatino Linotype" w:hAnsi="Palatino Linotype"/>
          <w:lang w:eastAsia="es-MX"/>
        </w:rPr>
        <w:t xml:space="preserve">Es </w:t>
      </w:r>
      <w:proofErr w:type="gramStart"/>
      <w:r w:rsidRPr="009C2E69">
        <w:rPr>
          <w:rFonts w:ascii="Palatino Linotype" w:hAnsi="Palatino Linotype"/>
          <w:lang w:eastAsia="es-MX"/>
        </w:rPr>
        <w:t>obligación</w:t>
      </w:r>
      <w:proofErr w:type="gramEnd"/>
      <w:r w:rsidRPr="009C2E69">
        <w:rPr>
          <w:rFonts w:ascii="Palatino Linotype" w:hAnsi="Palatino Linotype"/>
          <w:lang w:eastAsia="es-MX"/>
        </w:rPr>
        <w:t xml:space="preserve">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rsidR="002C1DAE" w:rsidRPr="009C2E69" w:rsidRDefault="002C1DAE" w:rsidP="00640032">
      <w:pPr>
        <w:tabs>
          <w:tab w:val="left" w:pos="567"/>
        </w:tabs>
        <w:spacing w:line="360" w:lineRule="auto"/>
        <w:jc w:val="both"/>
        <w:rPr>
          <w:rFonts w:ascii="Palatino Linotype" w:hAnsi="Palatino Linotype"/>
          <w:lang w:eastAsia="es-MX"/>
        </w:rPr>
      </w:pPr>
    </w:p>
    <w:p w:rsidR="002C1DAE" w:rsidRPr="009C2E69" w:rsidRDefault="002C1DAE" w:rsidP="00640032">
      <w:pPr>
        <w:spacing w:line="360" w:lineRule="auto"/>
        <w:jc w:val="both"/>
        <w:rPr>
          <w:rFonts w:ascii="Palatino Linotype" w:hAnsi="Palatino Linotype" w:cs="Arial"/>
        </w:rPr>
      </w:pPr>
      <w:r w:rsidRPr="009C2E69">
        <w:rPr>
          <w:rFonts w:ascii="Palatino Linotype" w:hAnsi="Palatino Linotype" w:cs="Arial"/>
          <w:b/>
        </w:rPr>
        <w:t>MODIFICACIÓN DEL ACTO IMPUGNADO, SOBRESEIMIENTO DEL RECURSO POR</w:t>
      </w:r>
      <w:r w:rsidRPr="009C2E69">
        <w:rPr>
          <w:rFonts w:ascii="Palatino Linotype" w:hAnsi="Palatino Linotype" w:cs="Arial"/>
        </w:rPr>
        <w:t>. En los casos en que el Sujeto Obligado modifica o revoca dejando al acto combatido sin efectos o materia lo procedente es sobreseer el recurso,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rsidR="002C1DAE" w:rsidRPr="009C2E69" w:rsidRDefault="002C1DAE" w:rsidP="00640032">
      <w:pPr>
        <w:tabs>
          <w:tab w:val="left" w:pos="567"/>
        </w:tabs>
        <w:spacing w:line="360" w:lineRule="auto"/>
        <w:jc w:val="both"/>
        <w:rPr>
          <w:rFonts w:ascii="Palatino Linotype" w:eastAsia="Calibri" w:hAnsi="Palatino Linotype" w:cs="Times New Roman"/>
          <w:b/>
        </w:rPr>
      </w:pPr>
    </w:p>
    <w:p w:rsidR="002C1DAE" w:rsidRPr="009C2E69" w:rsidRDefault="002C1DAE" w:rsidP="00640032">
      <w:pPr>
        <w:tabs>
          <w:tab w:val="left" w:pos="567"/>
        </w:tabs>
        <w:spacing w:line="360" w:lineRule="auto"/>
        <w:jc w:val="both"/>
        <w:rPr>
          <w:rFonts w:ascii="Palatino Linotype" w:eastAsia="Calibri" w:hAnsi="Palatino Linotype" w:cs="Times New Roman"/>
        </w:rPr>
      </w:pPr>
      <w:r w:rsidRPr="009C2E69">
        <w:rPr>
          <w:rFonts w:ascii="Palatino Linotype" w:eastAsia="Calibri" w:hAnsi="Palatino Linotype" w:cs="Times New Roman"/>
          <w:b/>
        </w:rPr>
        <w:t xml:space="preserve">SOBRESEIMIENTO, RAZONES PARA SU ACTUALIZACIÓN. </w:t>
      </w:r>
      <w:r w:rsidRPr="009C2E69">
        <w:rPr>
          <w:rFonts w:ascii="Palatino Linotype" w:eastAsia="Calibri" w:hAnsi="Palatino Linotype" w:cs="Times New Roman"/>
        </w:rPr>
        <w:t xml:space="preserve">Para que se actualice el sobreseimiento de un recurso de revisión, el </w:t>
      </w:r>
      <w:r w:rsidRPr="009C2E69">
        <w:rPr>
          <w:rFonts w:ascii="Palatino Linotype" w:eastAsia="Calibri" w:hAnsi="Palatino Linotype" w:cs="Times New Roman"/>
          <w:b/>
        </w:rPr>
        <w:t>SUJETO OBLIGADO</w:t>
      </w:r>
      <w:r w:rsidRPr="009C2E69">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rsidR="002C1DAE" w:rsidRPr="009C2E69" w:rsidRDefault="002C1DAE" w:rsidP="00640032">
      <w:pPr>
        <w:spacing w:line="360" w:lineRule="auto"/>
        <w:rPr>
          <w:rFonts w:ascii="Palatino Linotype" w:hAnsi="Palatino Linotype"/>
        </w:rPr>
      </w:pPr>
    </w:p>
    <w:p w:rsidR="002C1DAE" w:rsidRPr="009C2E69" w:rsidRDefault="002C1DAE" w:rsidP="00640032">
      <w:pPr>
        <w:spacing w:line="360" w:lineRule="auto"/>
        <w:jc w:val="center"/>
        <w:rPr>
          <w:rFonts w:ascii="Palatino Linotype" w:eastAsia="Times New Roman" w:hAnsi="Palatino Linotype" w:cs="Times New Roman"/>
          <w:b/>
        </w:rPr>
      </w:pPr>
      <w:r w:rsidRPr="009C2E69">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rsidR="002C1DAE" w:rsidRPr="009C2E69" w:rsidRDefault="002C1DAE" w:rsidP="00640032">
          <w:pPr>
            <w:pStyle w:val="TtulodeTDC"/>
            <w:spacing w:before="0" w:line="360" w:lineRule="auto"/>
          </w:pPr>
        </w:p>
        <w:p w:rsidR="002C1DAE" w:rsidRPr="009C2E69" w:rsidRDefault="002C1DAE" w:rsidP="00640032">
          <w:pPr>
            <w:pStyle w:val="TDC1"/>
            <w:spacing w:line="360" w:lineRule="auto"/>
            <w:rPr>
              <w:rFonts w:ascii="Palatino Linotype" w:hAnsi="Palatino Linotype"/>
              <w:b/>
              <w:noProof/>
              <w:sz w:val="22"/>
              <w:szCs w:val="22"/>
              <w:lang w:val="es-MX" w:eastAsia="es-MX"/>
            </w:rPr>
          </w:pPr>
          <w:r w:rsidRPr="009C2E69">
            <w:rPr>
              <w:rFonts w:ascii="Palatino Linotype" w:hAnsi="Palatino Linotype"/>
            </w:rPr>
            <w:fldChar w:fldCharType="begin"/>
          </w:r>
          <w:r w:rsidRPr="009C2E69">
            <w:rPr>
              <w:rFonts w:ascii="Palatino Linotype" w:hAnsi="Palatino Linotype"/>
            </w:rPr>
            <w:instrText xml:space="preserve"> TOC \o "1-3" \h \z \u </w:instrText>
          </w:r>
          <w:r w:rsidRPr="009C2E69">
            <w:rPr>
              <w:rFonts w:ascii="Palatino Linotype" w:hAnsi="Palatino Linotype"/>
            </w:rPr>
            <w:fldChar w:fldCharType="separate"/>
          </w:r>
          <w:hyperlink w:anchor="_Toc31904895" w:history="1">
            <w:r w:rsidRPr="009C2E69">
              <w:rPr>
                <w:rStyle w:val="Hipervnculo"/>
                <w:rFonts w:ascii="Palatino Linotype" w:eastAsia="Times New Roman" w:hAnsi="Palatino Linotype" w:cs="Times New Roman"/>
                <w:b/>
                <w:noProof/>
                <w:lang w:val="es-MX" w:eastAsia="en-US"/>
              </w:rPr>
              <w:t>ANTECEDENTES</w:t>
            </w:r>
            <w:r w:rsidRPr="009C2E69">
              <w:rPr>
                <w:rFonts w:ascii="Palatino Linotype" w:hAnsi="Palatino Linotype"/>
                <w:b/>
                <w:noProof/>
                <w:webHidden/>
              </w:rPr>
              <w:tab/>
            </w:r>
            <w:r w:rsidRPr="009C2E69">
              <w:rPr>
                <w:rFonts w:ascii="Palatino Linotype" w:hAnsi="Palatino Linotype"/>
                <w:b/>
                <w:noProof/>
                <w:webHidden/>
              </w:rPr>
              <w:fldChar w:fldCharType="begin"/>
            </w:r>
            <w:r w:rsidRPr="009C2E69">
              <w:rPr>
                <w:rFonts w:ascii="Palatino Linotype" w:hAnsi="Palatino Linotype"/>
                <w:b/>
                <w:noProof/>
                <w:webHidden/>
              </w:rPr>
              <w:instrText xml:space="preserve"> PAGEREF _Toc31904895 \h </w:instrText>
            </w:r>
            <w:r w:rsidRPr="009C2E69">
              <w:rPr>
                <w:rFonts w:ascii="Palatino Linotype" w:hAnsi="Palatino Linotype"/>
                <w:b/>
                <w:noProof/>
                <w:webHidden/>
              </w:rPr>
            </w:r>
            <w:r w:rsidRPr="009C2E69">
              <w:rPr>
                <w:rFonts w:ascii="Palatino Linotype" w:hAnsi="Palatino Linotype"/>
                <w:b/>
                <w:noProof/>
                <w:webHidden/>
              </w:rPr>
              <w:fldChar w:fldCharType="separate"/>
            </w:r>
            <w:r w:rsidR="00640032" w:rsidRPr="009C2E69">
              <w:rPr>
                <w:rFonts w:ascii="Palatino Linotype" w:hAnsi="Palatino Linotype"/>
                <w:b/>
                <w:noProof/>
                <w:webHidden/>
              </w:rPr>
              <w:t>3</w:t>
            </w:r>
            <w:r w:rsidRPr="009C2E69">
              <w:rPr>
                <w:rFonts w:ascii="Palatino Linotype" w:hAnsi="Palatino Linotype"/>
                <w:b/>
                <w:noProof/>
                <w:webHidden/>
              </w:rPr>
              <w:fldChar w:fldCharType="end"/>
            </w:r>
          </w:hyperlink>
        </w:p>
        <w:p w:rsidR="002C1DAE" w:rsidRPr="009C2E69" w:rsidRDefault="00183304" w:rsidP="00640032">
          <w:pPr>
            <w:pStyle w:val="TDC1"/>
            <w:spacing w:line="360" w:lineRule="auto"/>
            <w:rPr>
              <w:rFonts w:ascii="Palatino Linotype" w:hAnsi="Palatino Linotype"/>
              <w:b/>
              <w:noProof/>
              <w:sz w:val="22"/>
              <w:szCs w:val="22"/>
              <w:lang w:val="es-MX" w:eastAsia="es-MX"/>
            </w:rPr>
          </w:pPr>
          <w:hyperlink w:anchor="_Toc31904896" w:history="1">
            <w:r w:rsidR="002C1DAE" w:rsidRPr="009C2E69">
              <w:rPr>
                <w:rStyle w:val="Hipervnculo"/>
                <w:rFonts w:ascii="Palatino Linotype" w:eastAsia="MS Gothic" w:hAnsi="Palatino Linotype" w:cs="Times New Roman"/>
                <w:b/>
                <w:noProof/>
                <w:lang w:val="es-MX" w:eastAsia="en-US"/>
              </w:rPr>
              <w:t>CONSIDERANDO</w:t>
            </w:r>
            <w:r w:rsidR="002C1DAE" w:rsidRPr="009C2E69">
              <w:rPr>
                <w:rFonts w:ascii="Palatino Linotype" w:hAnsi="Palatino Linotype"/>
                <w:b/>
                <w:noProof/>
                <w:webHidden/>
              </w:rPr>
              <w:tab/>
            </w:r>
            <w:r w:rsidR="002C1DAE" w:rsidRPr="009C2E69">
              <w:rPr>
                <w:rFonts w:ascii="Palatino Linotype" w:hAnsi="Palatino Linotype"/>
                <w:b/>
                <w:noProof/>
                <w:webHidden/>
              </w:rPr>
              <w:fldChar w:fldCharType="begin"/>
            </w:r>
            <w:r w:rsidR="002C1DAE" w:rsidRPr="009C2E69">
              <w:rPr>
                <w:rFonts w:ascii="Palatino Linotype" w:hAnsi="Palatino Linotype"/>
                <w:b/>
                <w:noProof/>
                <w:webHidden/>
              </w:rPr>
              <w:instrText xml:space="preserve"> PAGEREF _Toc31904896 \h </w:instrText>
            </w:r>
            <w:r w:rsidR="002C1DAE" w:rsidRPr="009C2E69">
              <w:rPr>
                <w:rFonts w:ascii="Palatino Linotype" w:hAnsi="Palatino Linotype"/>
                <w:b/>
                <w:noProof/>
                <w:webHidden/>
              </w:rPr>
            </w:r>
            <w:r w:rsidR="002C1DAE" w:rsidRPr="009C2E69">
              <w:rPr>
                <w:rFonts w:ascii="Palatino Linotype" w:hAnsi="Palatino Linotype"/>
                <w:b/>
                <w:noProof/>
                <w:webHidden/>
              </w:rPr>
              <w:fldChar w:fldCharType="separate"/>
            </w:r>
            <w:r w:rsidR="00640032" w:rsidRPr="009C2E69">
              <w:rPr>
                <w:rFonts w:ascii="Palatino Linotype" w:hAnsi="Palatino Linotype"/>
                <w:b/>
                <w:noProof/>
                <w:webHidden/>
              </w:rPr>
              <w:t>7</w:t>
            </w:r>
            <w:r w:rsidR="002C1DAE" w:rsidRPr="009C2E69">
              <w:rPr>
                <w:rFonts w:ascii="Palatino Linotype" w:hAnsi="Palatino Linotype"/>
                <w:b/>
                <w:noProof/>
                <w:webHidden/>
              </w:rPr>
              <w:fldChar w:fldCharType="end"/>
            </w:r>
          </w:hyperlink>
        </w:p>
        <w:p w:rsidR="002C1DAE" w:rsidRPr="009C2E69" w:rsidRDefault="00183304" w:rsidP="00640032">
          <w:pPr>
            <w:pStyle w:val="TDC2"/>
            <w:spacing w:line="360" w:lineRule="auto"/>
            <w:rPr>
              <w:rFonts w:ascii="Palatino Linotype" w:hAnsi="Palatino Linotype"/>
              <w:b/>
              <w:noProof/>
              <w:sz w:val="22"/>
              <w:szCs w:val="22"/>
              <w:lang w:val="es-MX" w:eastAsia="es-MX"/>
            </w:rPr>
          </w:pPr>
          <w:hyperlink w:anchor="_Toc31904897" w:history="1">
            <w:r w:rsidR="002C1DAE" w:rsidRPr="009C2E69">
              <w:rPr>
                <w:rStyle w:val="Hipervnculo"/>
                <w:rFonts w:ascii="Palatino Linotype" w:eastAsia="MS Gothic" w:hAnsi="Palatino Linotype" w:cs="Times New Roman"/>
                <w:b/>
                <w:noProof/>
                <w:lang w:val="es-MX" w:eastAsia="en-US"/>
              </w:rPr>
              <w:t>PRIMERO. De la competencia.</w:t>
            </w:r>
            <w:r w:rsidR="002C1DAE" w:rsidRPr="009C2E69">
              <w:rPr>
                <w:rFonts w:ascii="Palatino Linotype" w:hAnsi="Palatino Linotype"/>
                <w:b/>
                <w:noProof/>
                <w:webHidden/>
              </w:rPr>
              <w:tab/>
            </w:r>
            <w:r w:rsidR="002C1DAE" w:rsidRPr="009C2E69">
              <w:rPr>
                <w:rFonts w:ascii="Palatino Linotype" w:hAnsi="Palatino Linotype"/>
                <w:b/>
                <w:noProof/>
                <w:webHidden/>
              </w:rPr>
              <w:fldChar w:fldCharType="begin"/>
            </w:r>
            <w:r w:rsidR="002C1DAE" w:rsidRPr="009C2E69">
              <w:rPr>
                <w:rFonts w:ascii="Palatino Linotype" w:hAnsi="Palatino Linotype"/>
                <w:b/>
                <w:noProof/>
                <w:webHidden/>
              </w:rPr>
              <w:instrText xml:space="preserve"> PAGEREF _Toc31904897 \h </w:instrText>
            </w:r>
            <w:r w:rsidR="002C1DAE" w:rsidRPr="009C2E69">
              <w:rPr>
                <w:rFonts w:ascii="Palatino Linotype" w:hAnsi="Palatino Linotype"/>
                <w:b/>
                <w:noProof/>
                <w:webHidden/>
              </w:rPr>
            </w:r>
            <w:r w:rsidR="002C1DAE" w:rsidRPr="009C2E69">
              <w:rPr>
                <w:rFonts w:ascii="Palatino Linotype" w:hAnsi="Palatino Linotype"/>
                <w:b/>
                <w:noProof/>
                <w:webHidden/>
              </w:rPr>
              <w:fldChar w:fldCharType="separate"/>
            </w:r>
            <w:r w:rsidR="00640032" w:rsidRPr="009C2E69">
              <w:rPr>
                <w:rFonts w:ascii="Palatino Linotype" w:hAnsi="Palatino Linotype"/>
                <w:b/>
                <w:noProof/>
                <w:webHidden/>
              </w:rPr>
              <w:t>7</w:t>
            </w:r>
            <w:r w:rsidR="002C1DAE" w:rsidRPr="009C2E69">
              <w:rPr>
                <w:rFonts w:ascii="Palatino Linotype" w:hAnsi="Palatino Linotype"/>
                <w:b/>
                <w:noProof/>
                <w:webHidden/>
              </w:rPr>
              <w:fldChar w:fldCharType="end"/>
            </w:r>
          </w:hyperlink>
        </w:p>
        <w:p w:rsidR="002C1DAE" w:rsidRPr="009C2E69" w:rsidRDefault="00183304" w:rsidP="00640032">
          <w:pPr>
            <w:pStyle w:val="TDC2"/>
            <w:spacing w:line="360" w:lineRule="auto"/>
            <w:rPr>
              <w:rFonts w:ascii="Palatino Linotype" w:hAnsi="Palatino Linotype"/>
              <w:b/>
              <w:noProof/>
              <w:sz w:val="22"/>
              <w:szCs w:val="22"/>
              <w:lang w:val="es-MX" w:eastAsia="es-MX"/>
            </w:rPr>
          </w:pPr>
          <w:hyperlink w:anchor="_Toc31904898" w:history="1">
            <w:r w:rsidR="002C1DAE" w:rsidRPr="009C2E69">
              <w:rPr>
                <w:rStyle w:val="Hipervnculo"/>
                <w:rFonts w:ascii="Palatino Linotype" w:eastAsia="MS Gothic" w:hAnsi="Palatino Linotype" w:cs="Times New Roman"/>
                <w:b/>
                <w:noProof/>
                <w:lang w:val="es-MX" w:eastAsia="en-US"/>
              </w:rPr>
              <w:t>SEGUNDO. De la oportunidad y procedencia.</w:t>
            </w:r>
            <w:r w:rsidR="002C1DAE" w:rsidRPr="009C2E69">
              <w:rPr>
                <w:rFonts w:ascii="Palatino Linotype" w:hAnsi="Palatino Linotype"/>
                <w:b/>
                <w:noProof/>
                <w:webHidden/>
              </w:rPr>
              <w:tab/>
            </w:r>
            <w:r w:rsidR="002C1DAE" w:rsidRPr="009C2E69">
              <w:rPr>
                <w:rFonts w:ascii="Palatino Linotype" w:hAnsi="Palatino Linotype"/>
                <w:b/>
                <w:noProof/>
                <w:webHidden/>
              </w:rPr>
              <w:fldChar w:fldCharType="begin"/>
            </w:r>
            <w:r w:rsidR="002C1DAE" w:rsidRPr="009C2E69">
              <w:rPr>
                <w:rFonts w:ascii="Palatino Linotype" w:hAnsi="Palatino Linotype"/>
                <w:b/>
                <w:noProof/>
                <w:webHidden/>
              </w:rPr>
              <w:instrText xml:space="preserve"> PAGEREF _Toc31904898 \h </w:instrText>
            </w:r>
            <w:r w:rsidR="002C1DAE" w:rsidRPr="009C2E69">
              <w:rPr>
                <w:rFonts w:ascii="Palatino Linotype" w:hAnsi="Palatino Linotype"/>
                <w:b/>
                <w:noProof/>
                <w:webHidden/>
              </w:rPr>
            </w:r>
            <w:r w:rsidR="002C1DAE" w:rsidRPr="009C2E69">
              <w:rPr>
                <w:rFonts w:ascii="Palatino Linotype" w:hAnsi="Palatino Linotype"/>
                <w:b/>
                <w:noProof/>
                <w:webHidden/>
              </w:rPr>
              <w:fldChar w:fldCharType="separate"/>
            </w:r>
            <w:r w:rsidR="00640032" w:rsidRPr="009C2E69">
              <w:rPr>
                <w:rFonts w:ascii="Palatino Linotype" w:hAnsi="Palatino Linotype"/>
                <w:b/>
                <w:noProof/>
                <w:webHidden/>
              </w:rPr>
              <w:t>7</w:t>
            </w:r>
            <w:r w:rsidR="002C1DAE" w:rsidRPr="009C2E69">
              <w:rPr>
                <w:rFonts w:ascii="Palatino Linotype" w:hAnsi="Palatino Linotype"/>
                <w:b/>
                <w:noProof/>
                <w:webHidden/>
              </w:rPr>
              <w:fldChar w:fldCharType="end"/>
            </w:r>
          </w:hyperlink>
        </w:p>
        <w:p w:rsidR="002C1DAE" w:rsidRPr="009C2E69" w:rsidRDefault="00183304" w:rsidP="00640032">
          <w:pPr>
            <w:pStyle w:val="TDC1"/>
            <w:spacing w:line="360" w:lineRule="auto"/>
            <w:rPr>
              <w:rFonts w:ascii="Palatino Linotype" w:hAnsi="Palatino Linotype"/>
              <w:b/>
              <w:noProof/>
              <w:sz w:val="22"/>
              <w:szCs w:val="22"/>
              <w:lang w:val="es-MX" w:eastAsia="es-MX"/>
            </w:rPr>
          </w:pPr>
          <w:hyperlink w:anchor="_Toc31904899" w:history="1">
            <w:r w:rsidR="002C1DAE" w:rsidRPr="009C2E69">
              <w:rPr>
                <w:rStyle w:val="Hipervnculo"/>
                <w:rFonts w:ascii="Palatino Linotype" w:eastAsia="Times New Roman" w:hAnsi="Palatino Linotype" w:cs="Times New Roman"/>
                <w:b/>
                <w:noProof/>
                <w:lang w:val="es-MX" w:eastAsia="en-US"/>
              </w:rPr>
              <w:t>TERCERO. De las causales de sobreseimiento.</w:t>
            </w:r>
            <w:r w:rsidR="002C1DAE" w:rsidRPr="009C2E69">
              <w:rPr>
                <w:rFonts w:ascii="Palatino Linotype" w:hAnsi="Palatino Linotype"/>
                <w:b/>
                <w:noProof/>
                <w:webHidden/>
              </w:rPr>
              <w:tab/>
            </w:r>
            <w:r w:rsidR="002C1DAE" w:rsidRPr="009C2E69">
              <w:rPr>
                <w:rFonts w:ascii="Palatino Linotype" w:hAnsi="Palatino Linotype"/>
                <w:b/>
                <w:noProof/>
                <w:webHidden/>
              </w:rPr>
              <w:fldChar w:fldCharType="begin"/>
            </w:r>
            <w:r w:rsidR="002C1DAE" w:rsidRPr="009C2E69">
              <w:rPr>
                <w:rFonts w:ascii="Palatino Linotype" w:hAnsi="Palatino Linotype"/>
                <w:b/>
                <w:noProof/>
                <w:webHidden/>
              </w:rPr>
              <w:instrText xml:space="preserve"> PAGEREF _Toc31904899 \h </w:instrText>
            </w:r>
            <w:r w:rsidR="002C1DAE" w:rsidRPr="009C2E69">
              <w:rPr>
                <w:rFonts w:ascii="Palatino Linotype" w:hAnsi="Palatino Linotype"/>
                <w:b/>
                <w:noProof/>
                <w:webHidden/>
              </w:rPr>
            </w:r>
            <w:r w:rsidR="002C1DAE" w:rsidRPr="009C2E69">
              <w:rPr>
                <w:rFonts w:ascii="Palatino Linotype" w:hAnsi="Palatino Linotype"/>
                <w:b/>
                <w:noProof/>
                <w:webHidden/>
              </w:rPr>
              <w:fldChar w:fldCharType="separate"/>
            </w:r>
            <w:r w:rsidR="00640032" w:rsidRPr="009C2E69">
              <w:rPr>
                <w:rFonts w:ascii="Palatino Linotype" w:hAnsi="Palatino Linotype"/>
                <w:b/>
                <w:noProof/>
                <w:webHidden/>
              </w:rPr>
              <w:t>8</w:t>
            </w:r>
            <w:r w:rsidR="002C1DAE" w:rsidRPr="009C2E69">
              <w:rPr>
                <w:rFonts w:ascii="Palatino Linotype" w:hAnsi="Palatino Linotype"/>
                <w:b/>
                <w:noProof/>
                <w:webHidden/>
              </w:rPr>
              <w:fldChar w:fldCharType="end"/>
            </w:r>
          </w:hyperlink>
        </w:p>
        <w:p w:rsidR="002C1DAE" w:rsidRPr="009C2E69" w:rsidRDefault="00183304" w:rsidP="00640032">
          <w:pPr>
            <w:pStyle w:val="TDC1"/>
            <w:spacing w:line="360" w:lineRule="auto"/>
            <w:rPr>
              <w:rFonts w:ascii="Palatino Linotype" w:hAnsi="Palatino Linotype"/>
              <w:b/>
              <w:noProof/>
              <w:sz w:val="22"/>
              <w:szCs w:val="22"/>
              <w:lang w:val="es-MX" w:eastAsia="es-MX"/>
            </w:rPr>
          </w:pPr>
          <w:hyperlink w:anchor="_Toc31904900" w:history="1">
            <w:r w:rsidR="002C1DAE" w:rsidRPr="009C2E69">
              <w:rPr>
                <w:rStyle w:val="Hipervnculo"/>
                <w:rFonts w:ascii="Palatino Linotype" w:eastAsiaTheme="majorEastAsia" w:hAnsi="Palatino Linotype" w:cstheme="majorBidi"/>
                <w:b/>
                <w:noProof/>
                <w:lang w:val="es-MX" w:eastAsia="en-US"/>
              </w:rPr>
              <w:t>R E S O L U T I V O S</w:t>
            </w:r>
            <w:r w:rsidR="002C1DAE" w:rsidRPr="009C2E69">
              <w:rPr>
                <w:rFonts w:ascii="Palatino Linotype" w:hAnsi="Palatino Linotype"/>
                <w:b/>
                <w:noProof/>
                <w:webHidden/>
              </w:rPr>
              <w:tab/>
            </w:r>
            <w:r w:rsidR="002C1DAE" w:rsidRPr="009C2E69">
              <w:rPr>
                <w:rFonts w:ascii="Palatino Linotype" w:hAnsi="Palatino Linotype"/>
                <w:b/>
                <w:noProof/>
                <w:webHidden/>
              </w:rPr>
              <w:fldChar w:fldCharType="begin"/>
            </w:r>
            <w:r w:rsidR="002C1DAE" w:rsidRPr="009C2E69">
              <w:rPr>
                <w:rFonts w:ascii="Palatino Linotype" w:hAnsi="Palatino Linotype"/>
                <w:b/>
                <w:noProof/>
                <w:webHidden/>
              </w:rPr>
              <w:instrText xml:space="preserve"> PAGEREF _Toc31904900 \h </w:instrText>
            </w:r>
            <w:r w:rsidR="002C1DAE" w:rsidRPr="009C2E69">
              <w:rPr>
                <w:rFonts w:ascii="Palatino Linotype" w:hAnsi="Palatino Linotype"/>
                <w:b/>
                <w:noProof/>
                <w:webHidden/>
              </w:rPr>
            </w:r>
            <w:r w:rsidR="002C1DAE" w:rsidRPr="009C2E69">
              <w:rPr>
                <w:rFonts w:ascii="Palatino Linotype" w:hAnsi="Palatino Linotype"/>
                <w:b/>
                <w:noProof/>
                <w:webHidden/>
              </w:rPr>
              <w:fldChar w:fldCharType="separate"/>
            </w:r>
            <w:r w:rsidR="00640032" w:rsidRPr="009C2E69">
              <w:rPr>
                <w:rFonts w:ascii="Palatino Linotype" w:hAnsi="Palatino Linotype"/>
                <w:b/>
                <w:noProof/>
                <w:webHidden/>
              </w:rPr>
              <w:t>29</w:t>
            </w:r>
            <w:r w:rsidR="002C1DAE" w:rsidRPr="009C2E69">
              <w:rPr>
                <w:rFonts w:ascii="Palatino Linotype" w:hAnsi="Palatino Linotype"/>
                <w:b/>
                <w:noProof/>
                <w:webHidden/>
              </w:rPr>
              <w:fldChar w:fldCharType="end"/>
            </w:r>
          </w:hyperlink>
        </w:p>
        <w:p w:rsidR="002C1DAE" w:rsidRPr="009C2E69" w:rsidRDefault="002C1DAE" w:rsidP="00640032">
          <w:pPr>
            <w:spacing w:line="360" w:lineRule="auto"/>
            <w:jc w:val="both"/>
            <w:rPr>
              <w:rFonts w:ascii="Palatino Linotype" w:hAnsi="Palatino Linotype"/>
            </w:rPr>
          </w:pPr>
          <w:r w:rsidRPr="009C2E69">
            <w:rPr>
              <w:rFonts w:ascii="Palatino Linotype" w:hAnsi="Palatino Linotype"/>
              <w:b/>
              <w:noProof/>
              <w:color w:val="0563C1" w:themeColor="hyperlink"/>
              <w:u w:val="single"/>
              <w:lang w:val="es-MX" w:eastAsia="es-MX"/>
            </w:rPr>
            <mc:AlternateContent>
              <mc:Choice Requires="wps">
                <w:drawing>
                  <wp:anchor distT="0" distB="0" distL="114300" distR="114300" simplePos="0" relativeHeight="251660288" behindDoc="0" locked="0" layoutInCell="1" allowOverlap="1" wp14:anchorId="186DDFC6" wp14:editId="4A2E5E5C">
                    <wp:simplePos x="0" y="0"/>
                    <wp:positionH relativeFrom="margin">
                      <wp:posOffset>320040</wp:posOffset>
                    </wp:positionH>
                    <wp:positionV relativeFrom="paragraph">
                      <wp:posOffset>30479</wp:posOffset>
                    </wp:positionV>
                    <wp:extent cx="5276850" cy="4648200"/>
                    <wp:effectExtent l="19050" t="19050" r="19050" b="19050"/>
                    <wp:wrapNone/>
                    <wp:docPr id="1" name="Conector recto 1"/>
                    <wp:cNvGraphicFramePr/>
                    <a:graphic xmlns:a="http://schemas.openxmlformats.org/drawingml/2006/main">
                      <a:graphicData uri="http://schemas.microsoft.com/office/word/2010/wordprocessingShape">
                        <wps:wsp>
                          <wps:cNvCnPr/>
                          <wps:spPr>
                            <a:xfrm flipH="1" flipV="1">
                              <a:off x="0" y="0"/>
                              <a:ext cx="5276850" cy="4648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EBD39" id="Conector recto 1"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pt,2.4pt" to="440.7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" strokecolor="#5b9bd5 [3204]" strokeweight="3pt">
                    <v:stroke joinstyle="miter"/>
                    <w10:wrap anchorx="margin"/>
                  </v:line>
                </w:pict>
              </mc:Fallback>
            </mc:AlternateContent>
          </w:r>
          <w:r w:rsidRPr="009C2E69">
            <w:rPr>
              <w:rFonts w:ascii="Palatino Linotype" w:hAnsi="Palatino Linotype"/>
              <w:b/>
              <w:bCs/>
              <w:lang w:val="es-ES"/>
            </w:rPr>
            <w:fldChar w:fldCharType="end"/>
          </w:r>
        </w:p>
      </w:sdtContent>
    </w:sdt>
    <w:p w:rsidR="002C1DAE" w:rsidRPr="009C2E69" w:rsidRDefault="002C1DAE" w:rsidP="00640032">
      <w:pPr>
        <w:spacing w:line="360" w:lineRule="auto"/>
        <w:rPr>
          <w:rFonts w:ascii="Palatino Linotype" w:hAnsi="Palatino Linotype"/>
          <w:b/>
        </w:rPr>
      </w:pPr>
      <w:r w:rsidRPr="009C2E69">
        <w:rPr>
          <w:rFonts w:ascii="Palatino Linotype" w:hAnsi="Palatino Linotype"/>
          <w:b/>
        </w:rPr>
        <w:br w:type="page"/>
      </w:r>
    </w:p>
    <w:p w:rsidR="002C1DAE" w:rsidRPr="009C2E69" w:rsidRDefault="002C1DAE" w:rsidP="00640032">
      <w:pPr>
        <w:tabs>
          <w:tab w:val="left" w:pos="0"/>
        </w:tabs>
        <w:spacing w:line="360" w:lineRule="auto"/>
        <w:jc w:val="both"/>
        <w:rPr>
          <w:rFonts w:ascii="Palatino Linotype" w:eastAsia="Times New Roman" w:hAnsi="Palatino Linotype" w:cs="Times New Roman"/>
        </w:rPr>
      </w:pPr>
      <w:r w:rsidRPr="009C2E69">
        <w:rPr>
          <w:rFonts w:ascii="Palatino Linotype" w:eastAsia="Times New Roman" w:hAnsi="Palatino Linotype" w:cs="Times New Roman"/>
        </w:rPr>
        <w:lastRenderedPageBreak/>
        <w:t xml:space="preserve">Resolución del Pleno del Instituto de Transparencia, Acceso a la Información Pública y Protección de Datos Personales del Estado de México y Municipios, con domicilio en Metepec, Estado de México; </w:t>
      </w:r>
      <w:r w:rsidR="009C2E69">
        <w:rPr>
          <w:rFonts w:ascii="Palatino Linotype" w:hAnsi="Palatino Linotype"/>
        </w:rPr>
        <w:t>de fecha veinticinco (25) de noviembre de dos mil veinte</w:t>
      </w:r>
      <w:r w:rsidRPr="009C2E69">
        <w:rPr>
          <w:rFonts w:ascii="Palatino Linotype" w:eastAsia="Times New Roman" w:hAnsi="Palatino Linotype" w:cs="Times New Roman"/>
        </w:rPr>
        <w:t xml:space="preserve">. </w:t>
      </w:r>
    </w:p>
    <w:p w:rsidR="002C1DAE" w:rsidRPr="009C2E69" w:rsidRDefault="002C1DAE" w:rsidP="00640032">
      <w:pPr>
        <w:tabs>
          <w:tab w:val="left" w:pos="0"/>
        </w:tabs>
        <w:spacing w:line="360" w:lineRule="auto"/>
        <w:jc w:val="both"/>
        <w:rPr>
          <w:rFonts w:ascii="Palatino Linotype" w:eastAsia="Times New Roman" w:hAnsi="Palatino Linotype" w:cs="Times New Roman"/>
        </w:rPr>
      </w:pPr>
    </w:p>
    <w:p w:rsidR="002C1DAE" w:rsidRPr="009C2E69" w:rsidRDefault="002C1DAE" w:rsidP="00640032">
      <w:pPr>
        <w:spacing w:line="360" w:lineRule="auto"/>
        <w:jc w:val="both"/>
        <w:rPr>
          <w:rFonts w:ascii="Palatino Linotype" w:eastAsia="Times New Roman" w:hAnsi="Palatino Linotype" w:cs="Times New Roman"/>
        </w:rPr>
      </w:pPr>
      <w:r w:rsidRPr="009C2E69">
        <w:rPr>
          <w:rFonts w:ascii="Palatino Linotype" w:eastAsia="Times New Roman" w:hAnsi="Palatino Linotype" w:cs="Times New Roman"/>
          <w:b/>
        </w:rPr>
        <w:t>VISTO</w:t>
      </w:r>
      <w:r w:rsidRPr="009C2E69">
        <w:rPr>
          <w:rFonts w:ascii="Palatino Linotype" w:eastAsia="Times New Roman" w:hAnsi="Palatino Linotype" w:cs="Times New Roman"/>
        </w:rPr>
        <w:t xml:space="preserve"> el expediente electrónico formado con motivo del recurso de revisión </w:t>
      </w:r>
      <w:r w:rsidRPr="009C2E69">
        <w:rPr>
          <w:rFonts w:ascii="Palatino Linotype" w:eastAsia="Times New Roman" w:hAnsi="Palatino Linotype" w:cs="Arial"/>
          <w:b/>
          <w:bCs/>
        </w:rPr>
        <w:t>04283/INFOEM/IP/RR/</w:t>
      </w:r>
      <w:r w:rsidR="00764EA4">
        <w:rPr>
          <w:rFonts w:ascii="Palatino Linotype" w:eastAsia="Times New Roman" w:hAnsi="Palatino Linotype" w:cs="Arial"/>
          <w:b/>
          <w:bCs/>
        </w:rPr>
        <w:t>2020</w:t>
      </w:r>
      <w:r w:rsidRPr="009C2E69">
        <w:rPr>
          <w:rFonts w:ascii="Palatino Linotype" w:eastAsia="Times New Roman" w:hAnsi="Palatino Linotype" w:cs="Arial"/>
          <w:b/>
          <w:bCs/>
        </w:rPr>
        <w:t xml:space="preserve">, </w:t>
      </w:r>
      <w:r w:rsidRPr="009C2E69">
        <w:rPr>
          <w:rFonts w:ascii="Palatino Linotype" w:eastAsia="Times New Roman" w:hAnsi="Palatino Linotype" w:cs="Times New Roman"/>
        </w:rPr>
        <w:t xml:space="preserve">promovido por  </w:t>
      </w:r>
      <w:r w:rsidR="00CB6FB6" w:rsidRPr="00CB6FB6">
        <w:rPr>
          <w:rFonts w:ascii="Palatino Linotype" w:hAnsi="Palatino Linotype"/>
          <w:b/>
          <w:highlight w:val="black"/>
        </w:rPr>
        <w:t>--------------------------------------------</w:t>
      </w:r>
      <w:r w:rsidRPr="009C2E69">
        <w:rPr>
          <w:rFonts w:ascii="Palatino Linotype" w:hAnsi="Palatino Linotype"/>
        </w:rPr>
        <w:t xml:space="preserve">  en su calidad de</w:t>
      </w:r>
      <w:r w:rsidRPr="009C2E69">
        <w:rPr>
          <w:rFonts w:ascii="Palatino Linotype" w:hAnsi="Palatino Linotype"/>
          <w:b/>
        </w:rPr>
        <w:t xml:space="preserve"> RECURRENTE</w:t>
      </w:r>
      <w:r w:rsidRPr="009C2E69">
        <w:rPr>
          <w:rFonts w:ascii="Palatino Linotype" w:eastAsia="Times New Roman" w:hAnsi="Palatino Linotype" w:cs="Times New Roman"/>
        </w:rPr>
        <w:t>, en contra de la</w:t>
      </w:r>
      <w:r w:rsidRPr="009C2E69">
        <w:rPr>
          <w:rFonts w:ascii="Palatino Linotype" w:eastAsia="Times New Roman" w:hAnsi="Palatino Linotype" w:cs="Arial"/>
        </w:rPr>
        <w:t xml:space="preserve"> respuesta del </w:t>
      </w:r>
      <w:r w:rsidRPr="009C2E69">
        <w:rPr>
          <w:rFonts w:ascii="Palatino Linotype" w:hAnsi="Palatino Linotype"/>
          <w:b/>
        </w:rPr>
        <w:t>Ayuntamiento de Toluca</w:t>
      </w:r>
      <w:r w:rsidRPr="009C2E69">
        <w:rPr>
          <w:rFonts w:ascii="Palatino Linotype" w:eastAsia="Times New Roman" w:hAnsi="Palatino Linotype" w:cs="Arial"/>
          <w:b/>
        </w:rPr>
        <w:t xml:space="preserve"> </w:t>
      </w:r>
      <w:r w:rsidRPr="009C2E69">
        <w:rPr>
          <w:rFonts w:ascii="Palatino Linotype" w:eastAsia="Times New Roman" w:hAnsi="Palatino Linotype" w:cs="Times New Roman"/>
        </w:rPr>
        <w:t>en lo sucesivo el</w:t>
      </w:r>
      <w:r w:rsidRPr="009C2E69">
        <w:rPr>
          <w:rFonts w:ascii="Palatino Linotype" w:eastAsia="Times New Roman" w:hAnsi="Palatino Linotype" w:cs="Times New Roman"/>
          <w:b/>
        </w:rPr>
        <w:t xml:space="preserve"> SUJETO OBLIGADO, </w:t>
      </w:r>
      <w:r w:rsidRPr="009C2E69">
        <w:rPr>
          <w:rFonts w:ascii="Palatino Linotype" w:eastAsia="Times New Roman" w:hAnsi="Palatino Linotype" w:cs="Times New Roman"/>
        </w:rPr>
        <w:t xml:space="preserve">se procede a dictar la presente resolución, con base en los siguientes: </w:t>
      </w:r>
    </w:p>
    <w:p w:rsidR="002C1DAE" w:rsidRPr="009C2E69" w:rsidRDefault="002C1DAE" w:rsidP="00640032">
      <w:pPr>
        <w:spacing w:line="360" w:lineRule="auto"/>
        <w:jc w:val="both"/>
        <w:rPr>
          <w:rFonts w:ascii="Palatino Linotype" w:eastAsia="Times New Roman" w:hAnsi="Palatino Linotype" w:cs="Times New Roman"/>
        </w:rPr>
      </w:pPr>
    </w:p>
    <w:p w:rsidR="002C1DAE" w:rsidRPr="009C2E69" w:rsidRDefault="002C1DAE" w:rsidP="00640032">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31904895"/>
      <w:r w:rsidRPr="009C2E69">
        <w:rPr>
          <w:rFonts w:ascii="Palatino Linotype" w:eastAsia="Times New Roman" w:hAnsi="Palatino Linotype" w:cs="Times New Roman"/>
          <w:b/>
          <w:lang w:val="es-MX" w:eastAsia="en-US"/>
        </w:rPr>
        <w:t>ANTECEDENTES</w:t>
      </w:r>
      <w:bookmarkEnd w:id="0"/>
      <w:bookmarkEnd w:id="1"/>
      <w:bookmarkEnd w:id="2"/>
      <w:bookmarkEnd w:id="3"/>
    </w:p>
    <w:p w:rsidR="002C1DAE" w:rsidRPr="009C2E69" w:rsidRDefault="002C1DAE" w:rsidP="00640032">
      <w:pPr>
        <w:keepNext/>
        <w:keepLines/>
        <w:tabs>
          <w:tab w:val="left" w:pos="0"/>
        </w:tabs>
        <w:spacing w:line="360" w:lineRule="auto"/>
        <w:outlineLvl w:val="0"/>
        <w:rPr>
          <w:rFonts w:ascii="Palatino Linotype" w:eastAsia="Times New Roman" w:hAnsi="Palatino Linotype" w:cs="Times New Roman"/>
          <w:b/>
          <w:lang w:val="es-MX" w:eastAsia="en-US"/>
        </w:rPr>
      </w:pPr>
    </w:p>
    <w:p w:rsidR="002C1DAE" w:rsidRPr="009C2E69" w:rsidRDefault="002C1DAE" w:rsidP="00640032">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9C2E69">
        <w:rPr>
          <w:rFonts w:ascii="Palatino Linotype" w:eastAsia="Calibri" w:hAnsi="Palatino Linotype" w:cs="Arial"/>
          <w:lang w:val="es-ES"/>
        </w:rPr>
        <w:t>El día catorce (14) de septiembre de dos mil veinte,</w:t>
      </w:r>
      <w:r w:rsidRPr="009C2E69">
        <w:rPr>
          <w:rFonts w:ascii="Palatino Linotype" w:eastAsia="Calibri" w:hAnsi="Palatino Linotype" w:cs="Times New Roman"/>
          <w:lang w:val="es-ES"/>
        </w:rPr>
        <w:t xml:space="preserve"> </w:t>
      </w:r>
      <w:r w:rsidRPr="009C2E69">
        <w:rPr>
          <w:rFonts w:ascii="Palatino Linotype" w:eastAsia="Times New Roman" w:hAnsi="Palatino Linotype" w:cs="Times New Roman"/>
        </w:rPr>
        <w:t>el</w:t>
      </w:r>
      <w:r w:rsidRPr="009C2E69">
        <w:rPr>
          <w:rFonts w:ascii="Palatino Linotype" w:eastAsia="Times New Roman" w:hAnsi="Palatino Linotype" w:cs="Times New Roman"/>
          <w:b/>
        </w:rPr>
        <w:t xml:space="preserve"> </w:t>
      </w:r>
      <w:r w:rsidRPr="009C2E69">
        <w:rPr>
          <w:rFonts w:ascii="Palatino Linotype" w:eastAsia="Times New Roman" w:hAnsi="Palatino Linotype" w:cs="Times New Roman"/>
        </w:rPr>
        <w:t>solicitante</w:t>
      </w:r>
      <w:r w:rsidRPr="009C2E69">
        <w:rPr>
          <w:rFonts w:ascii="Palatino Linotype" w:eastAsia="Times New Roman" w:hAnsi="Palatino Linotype" w:cs="Times New Roman"/>
          <w:b/>
        </w:rPr>
        <w:t xml:space="preserve">  </w:t>
      </w:r>
      <w:r w:rsidRPr="009C2E69">
        <w:rPr>
          <w:rFonts w:ascii="Palatino Linotype" w:eastAsia="Times New Roman" w:hAnsi="Palatino Linotype" w:cs="Times New Roman"/>
        </w:rPr>
        <w:t>presentó</w:t>
      </w:r>
      <w:r w:rsidRPr="009C2E69">
        <w:rPr>
          <w:rFonts w:ascii="Palatino Linotype" w:eastAsia="Times New Roman" w:hAnsi="Palatino Linotype" w:cs="Times New Roman"/>
          <w:b/>
        </w:rPr>
        <w:t xml:space="preserve"> </w:t>
      </w:r>
      <w:r w:rsidRPr="009C2E69">
        <w:rPr>
          <w:rFonts w:ascii="Palatino Linotype" w:eastAsia="Calibri" w:hAnsi="Palatino Linotype" w:cs="Arial"/>
          <w:lang w:val="es-ES"/>
        </w:rPr>
        <w:t xml:space="preserve">ante el </w:t>
      </w:r>
      <w:r w:rsidRPr="009C2E69">
        <w:rPr>
          <w:rFonts w:ascii="Palatino Linotype" w:eastAsia="Calibri" w:hAnsi="Palatino Linotype" w:cs="Arial"/>
          <w:b/>
          <w:lang w:val="es-ES"/>
        </w:rPr>
        <w:t>SUJETO OBLIGADO,</w:t>
      </w:r>
      <w:r w:rsidRPr="009C2E69">
        <w:rPr>
          <w:rFonts w:ascii="Palatino Linotype" w:eastAsia="Calibri" w:hAnsi="Palatino Linotype" w:cs="Arial"/>
        </w:rPr>
        <w:t xml:space="preserve"> vía </w:t>
      </w:r>
      <w:r w:rsidRPr="009C2E69">
        <w:rPr>
          <w:rFonts w:ascii="Palatino Linotype" w:eastAsia="Calibri" w:hAnsi="Palatino Linotype" w:cs="Arial"/>
          <w:lang w:val="es-ES"/>
        </w:rPr>
        <w:t xml:space="preserve">Sistema de Acceso a la Información Mexiquense (SAIMEX) la solicitud de información pública registrada con el número </w:t>
      </w:r>
      <w:r w:rsidRPr="009C2E69">
        <w:rPr>
          <w:rFonts w:ascii="Palatino Linotype" w:hAnsi="Palatino Linotype"/>
          <w:b/>
          <w:bCs/>
        </w:rPr>
        <w:t> 00728/TOLUCA/IP/2020</w:t>
      </w:r>
      <w:r w:rsidRPr="009C2E69">
        <w:rPr>
          <w:rFonts w:ascii="Palatino Linotype" w:eastAsia="Calibri" w:hAnsi="Palatino Linotype" w:cs="Arial"/>
          <w:lang w:val="es-ES"/>
        </w:rPr>
        <w:t>, mediante la cual se solicitó:</w:t>
      </w:r>
    </w:p>
    <w:p w:rsidR="002C1DAE" w:rsidRPr="009C2E69" w:rsidRDefault="002C1DAE" w:rsidP="00640032">
      <w:pPr>
        <w:tabs>
          <w:tab w:val="left" w:pos="0"/>
        </w:tabs>
        <w:spacing w:line="360" w:lineRule="auto"/>
        <w:ind w:left="360"/>
        <w:contextualSpacing/>
        <w:jc w:val="both"/>
        <w:rPr>
          <w:rFonts w:ascii="Palatino Linotype" w:eastAsia="Calibri" w:hAnsi="Palatino Linotype" w:cs="Arial"/>
          <w:lang w:val="es-ES"/>
        </w:rPr>
      </w:pPr>
    </w:p>
    <w:p w:rsidR="002C1DAE" w:rsidRPr="009C2E69" w:rsidRDefault="002C1DAE" w:rsidP="00640032">
      <w:pPr>
        <w:tabs>
          <w:tab w:val="left" w:pos="0"/>
        </w:tabs>
        <w:spacing w:line="360" w:lineRule="auto"/>
        <w:ind w:left="567" w:right="49"/>
        <w:contextualSpacing/>
        <w:jc w:val="both"/>
        <w:rPr>
          <w:rFonts w:ascii="Palatino Linotype" w:eastAsia="Times New Roman" w:hAnsi="Palatino Linotype" w:cs="Arial"/>
          <w:i/>
          <w:sz w:val="22"/>
          <w:szCs w:val="22"/>
          <w:lang w:val="es-ES"/>
        </w:rPr>
      </w:pPr>
      <w:r w:rsidRPr="009C2E69">
        <w:rPr>
          <w:rFonts w:ascii="Palatino Linotype" w:eastAsia="Times New Roman" w:hAnsi="Palatino Linotype" w:cs="Arial"/>
          <w:i/>
          <w:sz w:val="22"/>
          <w:szCs w:val="22"/>
          <w:lang w:val="es-ES"/>
        </w:rPr>
        <w:t>“</w:t>
      </w:r>
      <w:r w:rsidRPr="009C2E69">
        <w:rPr>
          <w:rFonts w:ascii="Palatino Linotype" w:hAnsi="Palatino Linotype"/>
          <w:i/>
          <w:color w:val="000000"/>
          <w:sz w:val="22"/>
          <w:szCs w:val="22"/>
        </w:rPr>
        <w:t xml:space="preserve">Solicito saber el número de personas arrestadas por agentes de la policía de Toluca hasta el momento de la recepción de esta solicitud por los siguientes cargos: Acoso sexual en la vía pública, no portar </w:t>
      </w:r>
      <w:proofErr w:type="spellStart"/>
      <w:r w:rsidRPr="009C2E69">
        <w:rPr>
          <w:rFonts w:ascii="Palatino Linotype" w:hAnsi="Palatino Linotype"/>
          <w:i/>
          <w:color w:val="000000"/>
          <w:sz w:val="22"/>
          <w:szCs w:val="22"/>
        </w:rPr>
        <w:t>cubrebocas</w:t>
      </w:r>
      <w:proofErr w:type="spellEnd"/>
      <w:r w:rsidRPr="009C2E69">
        <w:rPr>
          <w:rFonts w:ascii="Palatino Linotype" w:hAnsi="Palatino Linotype"/>
          <w:i/>
          <w:color w:val="000000"/>
          <w:sz w:val="22"/>
          <w:szCs w:val="22"/>
        </w:rPr>
        <w:t>, pasarse un alto mientras conduce.</w:t>
      </w:r>
      <w:r w:rsidRPr="009C2E69">
        <w:rPr>
          <w:rFonts w:ascii="Palatino Linotype" w:eastAsia="Times New Roman" w:hAnsi="Palatino Linotype" w:cs="Arial"/>
          <w:i/>
          <w:sz w:val="22"/>
          <w:szCs w:val="22"/>
          <w:lang w:val="es-ES"/>
        </w:rPr>
        <w:t>”(Sic)</w:t>
      </w:r>
    </w:p>
    <w:p w:rsidR="002C1DAE" w:rsidRPr="009C2E69" w:rsidRDefault="002C1DAE" w:rsidP="00640032">
      <w:pPr>
        <w:tabs>
          <w:tab w:val="left" w:pos="0"/>
        </w:tabs>
        <w:spacing w:line="360" w:lineRule="auto"/>
        <w:ind w:right="616"/>
        <w:jc w:val="both"/>
        <w:rPr>
          <w:rFonts w:ascii="Palatino Linotype" w:eastAsia="Times New Roman" w:hAnsi="Palatino Linotype" w:cs="Arial"/>
          <w:i/>
          <w:lang w:val="es-ES"/>
        </w:rPr>
      </w:pPr>
    </w:p>
    <w:p w:rsidR="002C1DAE" w:rsidRPr="009C2E69" w:rsidRDefault="002C1DAE" w:rsidP="00640032">
      <w:pPr>
        <w:pStyle w:val="Prrafodelista"/>
        <w:numPr>
          <w:ilvl w:val="0"/>
          <w:numId w:val="1"/>
        </w:numPr>
        <w:spacing w:line="360" w:lineRule="auto"/>
        <w:ind w:left="0" w:firstLine="0"/>
        <w:jc w:val="both"/>
        <w:rPr>
          <w:rFonts w:ascii="Palatino Linotype" w:hAnsi="Palatino Linotype" w:cs="Arial"/>
          <w:i/>
        </w:rPr>
      </w:pPr>
      <w:r w:rsidRPr="009C2E69">
        <w:rPr>
          <w:rFonts w:ascii="Palatino Linotype" w:hAnsi="Palatino Linotype" w:cs="Arial"/>
        </w:rPr>
        <w:t xml:space="preserve">Se hace constar que se señaló como modalidad de entrega de la información a través del Sistema de Acceso a la Información Mexiquense </w:t>
      </w:r>
      <w:r w:rsidRPr="009C2E69">
        <w:rPr>
          <w:rFonts w:ascii="Palatino Linotype" w:hAnsi="Palatino Linotype" w:cs="Arial"/>
          <w:b/>
        </w:rPr>
        <w:t xml:space="preserve">(SAIMEX).  </w:t>
      </w:r>
    </w:p>
    <w:p w:rsidR="002C1DAE" w:rsidRPr="009C2E69" w:rsidRDefault="002C1DAE" w:rsidP="00640032">
      <w:pPr>
        <w:tabs>
          <w:tab w:val="left" w:pos="0"/>
        </w:tabs>
        <w:spacing w:line="360" w:lineRule="auto"/>
        <w:ind w:right="34"/>
        <w:contextualSpacing/>
        <w:jc w:val="both"/>
        <w:rPr>
          <w:rFonts w:ascii="Palatino Linotype" w:eastAsia="Times New Roman" w:hAnsi="Palatino Linotype" w:cs="Arial"/>
          <w:lang w:val="es-ES"/>
        </w:rPr>
      </w:pPr>
    </w:p>
    <w:p w:rsidR="002C1DAE" w:rsidRPr="009C2E69" w:rsidRDefault="002C1DAE" w:rsidP="00640032">
      <w:pPr>
        <w:numPr>
          <w:ilvl w:val="0"/>
          <w:numId w:val="1"/>
        </w:numPr>
        <w:tabs>
          <w:tab w:val="left" w:pos="0"/>
        </w:tabs>
        <w:spacing w:line="360" w:lineRule="auto"/>
        <w:ind w:left="0" w:right="34" w:firstLine="0"/>
        <w:contextualSpacing/>
        <w:jc w:val="both"/>
        <w:rPr>
          <w:rFonts w:ascii="Palatino Linotype" w:eastAsia="Times New Roman" w:hAnsi="Palatino Linotype" w:cs="Arial"/>
          <w:lang w:val="es-ES"/>
        </w:rPr>
      </w:pPr>
      <w:r w:rsidRPr="009C2E69">
        <w:rPr>
          <w:rFonts w:ascii="Palatino Linotype" w:eastAsia="Times New Roman" w:hAnsi="Palatino Linotype" w:cs="Arial"/>
          <w:lang w:val="es-ES"/>
        </w:rPr>
        <w:lastRenderedPageBreak/>
        <w:t xml:space="preserve">De las constancias que obran en el expediente electrónico SAIMEX, se observa que el Titular de la Unidad de Transparencia realizo un requerimiento el catorce (14) de septiembre de dos mil veinte al servidor público habilitado MAESTRO ROBERTO VALDÉS GARCÍA, mismo al que se le dio respuesta el seis (6) de octubre de dos mil veinte: </w:t>
      </w:r>
    </w:p>
    <w:p w:rsidR="002C1DAE" w:rsidRPr="009C2E69" w:rsidRDefault="002C1DAE" w:rsidP="00640032">
      <w:pPr>
        <w:pStyle w:val="Prrafodelista"/>
        <w:rPr>
          <w:rFonts w:ascii="Palatino Linotype" w:eastAsia="Times New Roman" w:hAnsi="Palatino Linotype" w:cs="Arial"/>
          <w:lang w:val="es-ES"/>
        </w:rPr>
      </w:pPr>
    </w:p>
    <w:p w:rsidR="002C1DAE" w:rsidRPr="009C2E69" w:rsidRDefault="002C1DAE" w:rsidP="00640032">
      <w:pPr>
        <w:tabs>
          <w:tab w:val="left" w:pos="0"/>
        </w:tabs>
        <w:spacing w:line="360" w:lineRule="auto"/>
        <w:ind w:right="34"/>
        <w:contextualSpacing/>
        <w:jc w:val="both"/>
        <w:rPr>
          <w:rFonts w:ascii="Palatino Linotype" w:eastAsia="Times New Roman" w:hAnsi="Palatino Linotype" w:cs="Arial"/>
          <w:lang w:val="es-ES"/>
        </w:rPr>
      </w:pPr>
      <w:r w:rsidRPr="009C2E69">
        <w:rPr>
          <w:noProof/>
          <w:lang w:val="es-MX" w:eastAsia="es-MX"/>
        </w:rPr>
        <w:drawing>
          <wp:inline distT="0" distB="0" distL="0" distR="0" wp14:anchorId="39D312FE" wp14:editId="299434A1">
            <wp:extent cx="5372657" cy="10132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955" t="32112" r="9726" b="48827"/>
                    <a:stretch/>
                  </pic:blipFill>
                  <pic:spPr bwMode="auto">
                    <a:xfrm>
                      <a:off x="0" y="0"/>
                      <a:ext cx="5560223" cy="1048628"/>
                    </a:xfrm>
                    <a:prstGeom prst="rect">
                      <a:avLst/>
                    </a:prstGeom>
                    <a:ln>
                      <a:noFill/>
                    </a:ln>
                    <a:extLst>
                      <a:ext uri="{53640926-AAD7-44D8-BBD7-CCE9431645EC}">
                        <a14:shadowObscured xmlns:a14="http://schemas.microsoft.com/office/drawing/2010/main"/>
                      </a:ext>
                    </a:extLst>
                  </pic:spPr>
                </pic:pic>
              </a:graphicData>
            </a:graphic>
          </wp:inline>
        </w:drawing>
      </w:r>
    </w:p>
    <w:p w:rsidR="002C1DAE" w:rsidRPr="009C2E69" w:rsidRDefault="002C1DAE" w:rsidP="00640032">
      <w:pPr>
        <w:pStyle w:val="Prrafodelista"/>
        <w:rPr>
          <w:rFonts w:ascii="Palatino Linotype" w:eastAsia="Calibri" w:hAnsi="Palatino Linotype" w:cs="Arial"/>
          <w:lang w:val="es-AR"/>
        </w:rPr>
      </w:pPr>
    </w:p>
    <w:p w:rsidR="002C1DAE" w:rsidRPr="009C2E69" w:rsidRDefault="002C1DAE" w:rsidP="00640032">
      <w:pPr>
        <w:numPr>
          <w:ilvl w:val="0"/>
          <w:numId w:val="1"/>
        </w:numPr>
        <w:tabs>
          <w:tab w:val="left" w:pos="0"/>
        </w:tabs>
        <w:spacing w:line="360" w:lineRule="auto"/>
        <w:ind w:left="0" w:right="34" w:firstLine="0"/>
        <w:contextualSpacing/>
        <w:jc w:val="both"/>
        <w:rPr>
          <w:rFonts w:ascii="Palatino Linotype" w:eastAsia="Times New Roman" w:hAnsi="Palatino Linotype" w:cs="Arial"/>
          <w:lang w:val="es-ES"/>
        </w:rPr>
      </w:pPr>
      <w:r w:rsidRPr="009C2E69">
        <w:rPr>
          <w:rFonts w:ascii="Palatino Linotype" w:eastAsia="Calibri" w:hAnsi="Palatino Linotype" w:cs="Arial"/>
          <w:lang w:val="es-AR"/>
        </w:rPr>
        <w:t>El</w:t>
      </w:r>
      <w:r w:rsidRPr="009C2E69">
        <w:rPr>
          <w:rFonts w:ascii="Palatino Linotype" w:eastAsia="Times New Roman" w:hAnsi="Palatino Linotype" w:cs="Arial"/>
          <w:lang w:val="es-ES"/>
        </w:rPr>
        <w:t xml:space="preserve"> día seis (6) de octubre de dos mil veinte, el </w:t>
      </w:r>
      <w:r w:rsidRPr="009C2E69">
        <w:rPr>
          <w:rFonts w:ascii="Palatino Linotype" w:eastAsia="Times New Roman" w:hAnsi="Palatino Linotype" w:cs="Arial"/>
          <w:b/>
          <w:lang w:val="es-ES"/>
        </w:rPr>
        <w:t xml:space="preserve">SUJETO OBLIGADO </w:t>
      </w:r>
      <w:r w:rsidRPr="009C2E69">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rsidR="002C1DAE" w:rsidRPr="009C2E69" w:rsidRDefault="002C1DAE" w:rsidP="00640032">
      <w:pPr>
        <w:tabs>
          <w:tab w:val="left" w:pos="0"/>
        </w:tabs>
        <w:spacing w:line="360" w:lineRule="auto"/>
        <w:ind w:right="34"/>
        <w:contextualSpacing/>
        <w:rPr>
          <w:rFonts w:ascii="Palatino Linotype" w:eastAsia="Times New Roman" w:hAnsi="Palatino Linotype" w:cs="Arial"/>
          <w:i/>
          <w:sz w:val="23"/>
          <w:szCs w:val="23"/>
          <w:lang w:val="es-ES"/>
        </w:rPr>
      </w:pPr>
    </w:p>
    <w:tbl>
      <w:tblPr>
        <w:tblW w:w="7806" w:type="dxa"/>
        <w:jc w:val="center"/>
        <w:tblCellSpacing w:w="0" w:type="dxa"/>
        <w:tblCellMar>
          <w:left w:w="0" w:type="dxa"/>
          <w:right w:w="0" w:type="dxa"/>
        </w:tblCellMar>
        <w:tblLook w:val="04A0" w:firstRow="1" w:lastRow="0" w:firstColumn="1" w:lastColumn="0" w:noHBand="0" w:noVBand="1"/>
      </w:tblPr>
      <w:tblGrid>
        <w:gridCol w:w="7806"/>
      </w:tblGrid>
      <w:tr w:rsidR="00B34DFD" w:rsidRPr="009C2E69" w:rsidTr="00B34DFD">
        <w:trPr>
          <w:trHeight w:val="300"/>
          <w:tblCellSpacing w:w="0" w:type="dxa"/>
          <w:jc w:val="center"/>
        </w:trPr>
        <w:tc>
          <w:tcPr>
            <w:tcW w:w="7806" w:type="dxa"/>
            <w:vAlign w:val="center"/>
            <w:hideMark/>
          </w:tcPr>
          <w:p w:rsidR="00B34DFD" w:rsidRPr="009C2E69" w:rsidRDefault="00B34DFD" w:rsidP="00640032">
            <w:pPr>
              <w:jc w:val="right"/>
              <w:rPr>
                <w:rFonts w:ascii="Palatino Linotype" w:eastAsia="Times New Roman" w:hAnsi="Palatino Linotype"/>
                <w:i/>
                <w:sz w:val="22"/>
                <w:lang w:val="es-MX" w:eastAsia="es-MX"/>
              </w:rPr>
            </w:pPr>
            <w:r w:rsidRPr="009C2E69">
              <w:rPr>
                <w:rFonts w:ascii="Palatino Linotype" w:hAnsi="Palatino Linotype"/>
                <w:i/>
                <w:sz w:val="22"/>
                <w:szCs w:val="18"/>
              </w:rPr>
              <w:t>Toluca, México a 06 de Octubre de 2020</w:t>
            </w:r>
          </w:p>
        </w:tc>
      </w:tr>
      <w:tr w:rsidR="00B34DFD" w:rsidRPr="009C2E69" w:rsidTr="00B34DFD">
        <w:trPr>
          <w:trHeight w:val="300"/>
          <w:tblCellSpacing w:w="0" w:type="dxa"/>
          <w:jc w:val="center"/>
        </w:trPr>
        <w:tc>
          <w:tcPr>
            <w:tcW w:w="7806" w:type="dxa"/>
            <w:vAlign w:val="center"/>
            <w:hideMark/>
          </w:tcPr>
          <w:p w:rsidR="00B34DFD" w:rsidRPr="009C2E69" w:rsidRDefault="00B34DFD" w:rsidP="00CB6FB6">
            <w:pPr>
              <w:jc w:val="right"/>
              <w:rPr>
                <w:rFonts w:ascii="Palatino Linotype" w:hAnsi="Palatino Linotype"/>
                <w:i/>
                <w:sz w:val="22"/>
              </w:rPr>
            </w:pPr>
            <w:r w:rsidRPr="009C2E69">
              <w:rPr>
                <w:rFonts w:ascii="Palatino Linotype" w:hAnsi="Palatino Linotype"/>
                <w:i/>
                <w:sz w:val="22"/>
                <w:szCs w:val="18"/>
              </w:rPr>
              <w:t xml:space="preserve">Nombre del solicitante: </w:t>
            </w:r>
            <w:r w:rsidR="00CB6FB6" w:rsidRPr="00CB6FB6">
              <w:rPr>
                <w:rFonts w:ascii="Palatino Linotype" w:hAnsi="Palatino Linotype"/>
                <w:i/>
                <w:sz w:val="22"/>
                <w:szCs w:val="18"/>
                <w:highlight w:val="black"/>
              </w:rPr>
              <w:t>----------------------------------------------------------</w:t>
            </w:r>
          </w:p>
        </w:tc>
      </w:tr>
      <w:tr w:rsidR="00B34DFD" w:rsidRPr="009C2E69" w:rsidTr="00B34DFD">
        <w:trPr>
          <w:trHeight w:val="300"/>
          <w:tblCellSpacing w:w="0" w:type="dxa"/>
          <w:jc w:val="center"/>
        </w:trPr>
        <w:tc>
          <w:tcPr>
            <w:tcW w:w="7806" w:type="dxa"/>
            <w:vAlign w:val="center"/>
            <w:hideMark/>
          </w:tcPr>
          <w:p w:rsidR="00B34DFD" w:rsidRPr="009C2E69" w:rsidRDefault="00B34DFD" w:rsidP="00640032">
            <w:pPr>
              <w:jc w:val="right"/>
              <w:rPr>
                <w:rFonts w:ascii="Palatino Linotype" w:hAnsi="Palatino Linotype"/>
                <w:i/>
                <w:sz w:val="22"/>
              </w:rPr>
            </w:pPr>
            <w:r w:rsidRPr="009C2E69">
              <w:rPr>
                <w:rFonts w:ascii="Palatino Linotype" w:hAnsi="Palatino Linotype"/>
                <w:i/>
                <w:sz w:val="22"/>
                <w:szCs w:val="18"/>
              </w:rPr>
              <w:t>Folio de la solicitud: 00728/TOLUCA/IP/2020</w:t>
            </w:r>
          </w:p>
        </w:tc>
      </w:tr>
      <w:tr w:rsidR="00B34DFD" w:rsidRPr="009C2E69" w:rsidTr="00B34DFD">
        <w:trPr>
          <w:trHeight w:val="450"/>
          <w:tblCellSpacing w:w="0" w:type="dxa"/>
          <w:jc w:val="center"/>
        </w:trPr>
        <w:tc>
          <w:tcPr>
            <w:tcW w:w="7806" w:type="dxa"/>
            <w:vAlign w:val="center"/>
            <w:hideMark/>
          </w:tcPr>
          <w:p w:rsidR="00B34DFD" w:rsidRPr="009C2E69" w:rsidRDefault="00B34DFD" w:rsidP="00640032">
            <w:pPr>
              <w:jc w:val="right"/>
              <w:rPr>
                <w:rFonts w:ascii="Palatino Linotype" w:hAnsi="Palatino Linotype"/>
                <w:i/>
                <w:sz w:val="22"/>
              </w:rPr>
            </w:pPr>
          </w:p>
        </w:tc>
      </w:tr>
      <w:tr w:rsidR="00B34DFD" w:rsidRPr="009C2E69" w:rsidTr="00B34DFD">
        <w:trPr>
          <w:trHeight w:val="150"/>
          <w:tblCellSpacing w:w="0" w:type="dxa"/>
          <w:jc w:val="center"/>
        </w:trPr>
        <w:tc>
          <w:tcPr>
            <w:tcW w:w="7806" w:type="dxa"/>
            <w:vAlign w:val="center"/>
            <w:hideMark/>
          </w:tcPr>
          <w:p w:rsidR="00B34DFD" w:rsidRPr="009C2E69" w:rsidRDefault="00B34DFD" w:rsidP="00640032">
            <w:pPr>
              <w:jc w:val="both"/>
              <w:rPr>
                <w:rFonts w:ascii="Palatino Linotype" w:hAnsi="Palatino Linotype"/>
                <w:i/>
                <w:sz w:val="22"/>
              </w:rPr>
            </w:pPr>
            <w:r w:rsidRPr="009C2E69">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34DFD" w:rsidRPr="009C2E69" w:rsidTr="00B34DFD">
        <w:trPr>
          <w:trHeight w:val="375"/>
          <w:tblCellSpacing w:w="0" w:type="dxa"/>
          <w:jc w:val="center"/>
        </w:trPr>
        <w:tc>
          <w:tcPr>
            <w:tcW w:w="7806" w:type="dxa"/>
            <w:vAlign w:val="center"/>
            <w:hideMark/>
          </w:tcPr>
          <w:p w:rsidR="00B34DFD" w:rsidRPr="009C2E69" w:rsidRDefault="00B34DFD" w:rsidP="00640032">
            <w:pPr>
              <w:jc w:val="both"/>
              <w:rPr>
                <w:rFonts w:ascii="Palatino Linotype" w:hAnsi="Palatino Linotype"/>
                <w:i/>
                <w:sz w:val="22"/>
              </w:rPr>
            </w:pPr>
          </w:p>
        </w:tc>
      </w:tr>
      <w:tr w:rsidR="00B34DFD" w:rsidRPr="009C2E69" w:rsidTr="00B34DFD">
        <w:trPr>
          <w:trHeight w:val="150"/>
          <w:tblCellSpacing w:w="0" w:type="dxa"/>
          <w:jc w:val="center"/>
        </w:trPr>
        <w:tc>
          <w:tcPr>
            <w:tcW w:w="7806" w:type="dxa"/>
            <w:vAlign w:val="center"/>
            <w:hideMark/>
          </w:tcPr>
          <w:p w:rsidR="00B34DFD" w:rsidRPr="009C2E69" w:rsidRDefault="00B34DFD" w:rsidP="00640032">
            <w:pPr>
              <w:jc w:val="both"/>
              <w:rPr>
                <w:rFonts w:ascii="Palatino Linotype" w:hAnsi="Palatino Linotype"/>
                <w:i/>
                <w:sz w:val="22"/>
              </w:rPr>
            </w:pPr>
            <w:r w:rsidRPr="009C2E69">
              <w:rPr>
                <w:rFonts w:ascii="Palatino Linotype" w:hAnsi="Palatino Linotype"/>
                <w:i/>
                <w:sz w:val="22"/>
                <w:szCs w:val="18"/>
              </w:rPr>
              <w:t xml:space="preserve">Con fundamento en los artículos 4, 7, 23 fracción </w:t>
            </w:r>
            <w:proofErr w:type="spellStart"/>
            <w:r w:rsidRPr="009C2E69">
              <w:rPr>
                <w:rFonts w:ascii="Palatino Linotype" w:hAnsi="Palatino Linotype"/>
                <w:i/>
                <w:sz w:val="22"/>
                <w:szCs w:val="18"/>
              </w:rPr>
              <w:t>lV</w:t>
            </w:r>
            <w:proofErr w:type="spellEnd"/>
            <w:r w:rsidRPr="009C2E69">
              <w:rPr>
                <w:rFonts w:ascii="Palatino Linotype" w:hAnsi="Palatino Linotype"/>
                <w:i/>
                <w:sz w:val="22"/>
                <w:szCs w:val="18"/>
              </w:rPr>
              <w:t xml:space="preserve">, 53 fracciones ll, </w:t>
            </w:r>
            <w:proofErr w:type="spellStart"/>
            <w:r w:rsidRPr="009C2E69">
              <w:rPr>
                <w:rFonts w:ascii="Palatino Linotype" w:hAnsi="Palatino Linotype"/>
                <w:i/>
                <w:sz w:val="22"/>
                <w:szCs w:val="18"/>
              </w:rPr>
              <w:t>lV</w:t>
            </w:r>
            <w:proofErr w:type="spellEnd"/>
            <w:r w:rsidRPr="009C2E69">
              <w:rPr>
                <w:rFonts w:ascii="Palatino Linotype" w:hAnsi="Palatino Linotype"/>
                <w:i/>
                <w:sz w:val="22"/>
                <w:szCs w:val="18"/>
              </w:rPr>
              <w:t xml:space="preserve"> y V de la Ley de Transparencia y Acceso a la Información Pública del Estado de México y Municipios, y en atención a su solicitud 00728/TOLUCA/IP/2020 mediante la cual requiere: “Solicito saber el número de personas arrestadas por agentes de la policía de Toluca hasta el momento de la recepción de esta solicitud por los siguientes cargos: Acoso sexual en la vía pública, no portar </w:t>
            </w:r>
            <w:proofErr w:type="spellStart"/>
            <w:r w:rsidRPr="009C2E69">
              <w:rPr>
                <w:rFonts w:ascii="Palatino Linotype" w:hAnsi="Palatino Linotype"/>
                <w:i/>
                <w:sz w:val="22"/>
                <w:szCs w:val="18"/>
              </w:rPr>
              <w:t>cubrebocas</w:t>
            </w:r>
            <w:proofErr w:type="spellEnd"/>
            <w:r w:rsidRPr="009C2E69">
              <w:rPr>
                <w:rFonts w:ascii="Palatino Linotype" w:hAnsi="Palatino Linotype"/>
                <w:i/>
                <w:sz w:val="22"/>
                <w:szCs w:val="18"/>
              </w:rPr>
              <w:t xml:space="preserve">, pasarse un alto mientras </w:t>
            </w:r>
            <w:proofErr w:type="spellStart"/>
            <w:r w:rsidRPr="009C2E69">
              <w:rPr>
                <w:rFonts w:ascii="Palatino Linotype" w:hAnsi="Palatino Linotype"/>
                <w:i/>
                <w:sz w:val="22"/>
                <w:szCs w:val="18"/>
              </w:rPr>
              <w:t>conduce.”Sic</w:t>
            </w:r>
            <w:proofErr w:type="spellEnd"/>
            <w:r w:rsidRPr="009C2E69">
              <w:rPr>
                <w:rFonts w:ascii="Palatino Linotype" w:hAnsi="Palatino Linotype"/>
                <w:i/>
                <w:sz w:val="22"/>
                <w:szCs w:val="18"/>
              </w:rPr>
              <w:t xml:space="preserve"> Al respecto, se adjunta respuesta. Sin más por el momento reciba un cordial saludo.</w:t>
            </w:r>
          </w:p>
        </w:tc>
      </w:tr>
      <w:tr w:rsidR="00B34DFD" w:rsidRPr="009C2E69" w:rsidTr="00B34DFD">
        <w:trPr>
          <w:trHeight w:val="375"/>
          <w:tblCellSpacing w:w="0" w:type="dxa"/>
          <w:jc w:val="center"/>
        </w:trPr>
        <w:tc>
          <w:tcPr>
            <w:tcW w:w="7806" w:type="dxa"/>
            <w:vAlign w:val="center"/>
            <w:hideMark/>
          </w:tcPr>
          <w:p w:rsidR="00B34DFD" w:rsidRPr="009C2E69" w:rsidRDefault="00B34DFD" w:rsidP="00640032">
            <w:pPr>
              <w:rPr>
                <w:rFonts w:ascii="Palatino Linotype" w:hAnsi="Palatino Linotype"/>
                <w:i/>
                <w:sz w:val="22"/>
              </w:rPr>
            </w:pPr>
          </w:p>
        </w:tc>
      </w:tr>
      <w:tr w:rsidR="00B34DFD" w:rsidRPr="009C2E69" w:rsidTr="00B34DFD">
        <w:trPr>
          <w:trHeight w:val="150"/>
          <w:tblCellSpacing w:w="0" w:type="dxa"/>
          <w:jc w:val="center"/>
        </w:trPr>
        <w:tc>
          <w:tcPr>
            <w:tcW w:w="7806" w:type="dxa"/>
            <w:vAlign w:val="center"/>
            <w:hideMark/>
          </w:tcPr>
          <w:p w:rsidR="00B34DFD" w:rsidRPr="009C2E69" w:rsidRDefault="00B34DFD" w:rsidP="00640032">
            <w:pPr>
              <w:jc w:val="center"/>
              <w:rPr>
                <w:rFonts w:ascii="Palatino Linotype" w:hAnsi="Palatino Linotype"/>
                <w:i/>
                <w:sz w:val="22"/>
                <w:szCs w:val="20"/>
              </w:rPr>
            </w:pPr>
          </w:p>
        </w:tc>
      </w:tr>
      <w:tr w:rsidR="00B34DFD" w:rsidRPr="009C2E69" w:rsidTr="00B34DFD">
        <w:trPr>
          <w:trHeight w:val="150"/>
          <w:tblCellSpacing w:w="0" w:type="dxa"/>
          <w:jc w:val="center"/>
        </w:trPr>
        <w:tc>
          <w:tcPr>
            <w:tcW w:w="7806" w:type="dxa"/>
            <w:vAlign w:val="center"/>
            <w:hideMark/>
          </w:tcPr>
          <w:p w:rsidR="00B34DFD" w:rsidRPr="009C2E69" w:rsidRDefault="00B34DFD" w:rsidP="00640032">
            <w:pPr>
              <w:rPr>
                <w:rFonts w:ascii="Palatino Linotype" w:hAnsi="Palatino Linotype"/>
                <w:i/>
                <w:sz w:val="22"/>
                <w:szCs w:val="20"/>
              </w:rPr>
            </w:pPr>
          </w:p>
        </w:tc>
      </w:tr>
      <w:tr w:rsidR="00B34DFD" w:rsidRPr="009C2E69" w:rsidTr="00B34DFD">
        <w:trPr>
          <w:trHeight w:val="150"/>
          <w:tblCellSpacing w:w="0" w:type="dxa"/>
          <w:jc w:val="center"/>
        </w:trPr>
        <w:tc>
          <w:tcPr>
            <w:tcW w:w="7806" w:type="dxa"/>
            <w:vAlign w:val="center"/>
            <w:hideMark/>
          </w:tcPr>
          <w:p w:rsidR="00B34DFD" w:rsidRPr="009C2E69" w:rsidRDefault="00B34DFD" w:rsidP="00640032">
            <w:pPr>
              <w:rPr>
                <w:rFonts w:ascii="Palatino Linotype" w:hAnsi="Palatino Linotype"/>
                <w:i/>
                <w:sz w:val="22"/>
              </w:rPr>
            </w:pPr>
            <w:r w:rsidRPr="009C2E69">
              <w:rPr>
                <w:rFonts w:ascii="Palatino Linotype" w:hAnsi="Palatino Linotype"/>
                <w:i/>
                <w:sz w:val="22"/>
                <w:szCs w:val="18"/>
              </w:rPr>
              <w:t>ATENTAMENTE</w:t>
            </w:r>
          </w:p>
        </w:tc>
      </w:tr>
      <w:tr w:rsidR="00B34DFD" w:rsidRPr="009C2E69" w:rsidTr="00B34DFD">
        <w:trPr>
          <w:trHeight w:val="225"/>
          <w:tblCellSpacing w:w="0" w:type="dxa"/>
          <w:jc w:val="center"/>
        </w:trPr>
        <w:tc>
          <w:tcPr>
            <w:tcW w:w="7806" w:type="dxa"/>
            <w:vAlign w:val="center"/>
            <w:hideMark/>
          </w:tcPr>
          <w:p w:rsidR="00B34DFD" w:rsidRPr="009C2E69" w:rsidRDefault="00B34DFD" w:rsidP="00640032">
            <w:pPr>
              <w:rPr>
                <w:rFonts w:ascii="Palatino Linotype" w:hAnsi="Palatino Linotype"/>
                <w:i/>
                <w:sz w:val="22"/>
              </w:rPr>
            </w:pPr>
          </w:p>
        </w:tc>
      </w:tr>
      <w:tr w:rsidR="00B34DFD" w:rsidRPr="009C2E69" w:rsidTr="00B34DFD">
        <w:trPr>
          <w:trHeight w:val="150"/>
          <w:tblCellSpacing w:w="0" w:type="dxa"/>
          <w:jc w:val="center"/>
        </w:trPr>
        <w:tc>
          <w:tcPr>
            <w:tcW w:w="7806" w:type="dxa"/>
            <w:vAlign w:val="center"/>
            <w:hideMark/>
          </w:tcPr>
          <w:p w:rsidR="00B34DFD" w:rsidRPr="009C2E69" w:rsidRDefault="00B34DFD" w:rsidP="00640032">
            <w:pPr>
              <w:rPr>
                <w:rFonts w:ascii="Palatino Linotype" w:hAnsi="Palatino Linotype"/>
                <w:i/>
                <w:sz w:val="22"/>
              </w:rPr>
            </w:pPr>
            <w:r w:rsidRPr="009C2E69">
              <w:rPr>
                <w:rFonts w:ascii="Palatino Linotype" w:hAnsi="Palatino Linotype"/>
                <w:i/>
                <w:sz w:val="22"/>
                <w:szCs w:val="18"/>
              </w:rPr>
              <w:t>MTRA. LORENA NAVARRETE CASTAÑEDA</w:t>
            </w:r>
          </w:p>
        </w:tc>
      </w:tr>
    </w:tbl>
    <w:p w:rsidR="002C1DAE" w:rsidRPr="009C2E69" w:rsidRDefault="002C1DAE" w:rsidP="00640032">
      <w:pPr>
        <w:tabs>
          <w:tab w:val="left" w:pos="0"/>
        </w:tabs>
        <w:spacing w:line="360" w:lineRule="auto"/>
        <w:contextualSpacing/>
        <w:jc w:val="both"/>
        <w:rPr>
          <w:rFonts w:ascii="Palatino Linotype" w:eastAsia="Times New Roman" w:hAnsi="Palatino Linotype" w:cs="Arial"/>
          <w:i/>
          <w:sz w:val="23"/>
          <w:szCs w:val="23"/>
          <w:lang w:val="es-ES"/>
        </w:rPr>
      </w:pPr>
    </w:p>
    <w:p w:rsidR="00B34DFD" w:rsidRPr="009C2E69" w:rsidRDefault="00B34DFD" w:rsidP="00640032">
      <w:pPr>
        <w:pStyle w:val="Prrafodelista"/>
        <w:numPr>
          <w:ilvl w:val="0"/>
          <w:numId w:val="10"/>
        </w:numPr>
        <w:tabs>
          <w:tab w:val="left" w:pos="0"/>
        </w:tabs>
        <w:spacing w:line="360" w:lineRule="auto"/>
        <w:jc w:val="both"/>
        <w:rPr>
          <w:rFonts w:ascii="Palatino Linotype" w:eastAsia="MS Mincho" w:hAnsi="Palatino Linotype" w:cs="Arial"/>
          <w:b/>
          <w:bCs/>
        </w:rPr>
      </w:pPr>
      <w:r w:rsidRPr="009C2E69">
        <w:rPr>
          <w:rFonts w:ascii="Palatino Linotype" w:eastAsia="MS Mincho" w:hAnsi="Palatino Linotype" w:cs="Arial"/>
          <w:b/>
          <w:bCs/>
        </w:rPr>
        <w:t xml:space="preserve">Se adjuntó a la respuesta un documento de nombre </w:t>
      </w:r>
      <w:hyperlink r:id="rId8" w:tgtFrame="_blank" w:history="1">
        <w:r w:rsidRPr="009C2E69">
          <w:rPr>
            <w:rStyle w:val="Hipervnculo"/>
            <w:rFonts w:ascii="Palatino Linotype" w:hAnsi="Palatino Linotype" w:cs="Arial"/>
            <w:b/>
            <w:bCs/>
            <w:color w:val="auto"/>
            <w:u w:val="none"/>
          </w:rPr>
          <w:t>RESPUESTA 00728.pdf</w:t>
        </w:r>
      </w:hyperlink>
      <w:r w:rsidRPr="009C2E69">
        <w:rPr>
          <w:rFonts w:ascii="Palatino Linotype" w:hAnsi="Palatino Linotype"/>
          <w:b/>
        </w:rPr>
        <w:t xml:space="preserve"> que contiene dos oficios: el primero con número 205011000/3652/2020, emitido por el </w:t>
      </w:r>
      <w:r w:rsidR="0080629E" w:rsidRPr="009C2E69">
        <w:rPr>
          <w:rFonts w:ascii="Palatino Linotype" w:hAnsi="Palatino Linotype"/>
          <w:b/>
        </w:rPr>
        <w:t>CM</w:t>
      </w:r>
      <w:r w:rsidRPr="009C2E69">
        <w:rPr>
          <w:rFonts w:ascii="Palatino Linotype" w:hAnsi="Palatino Linotype"/>
          <w:b/>
        </w:rPr>
        <w:t>DTE. GERARDO FRANCISCO PEREYRA CORONA DIRECTOR OPERATIVO, en el que refiere que dentro de las atribuciones del personal operativo a su cargo, no se encuentra el de realizar detenciones</w:t>
      </w:r>
      <w:r w:rsidR="0080629E" w:rsidRPr="009C2E69">
        <w:rPr>
          <w:rFonts w:ascii="Palatino Linotype" w:hAnsi="Palatino Linotype"/>
          <w:b/>
        </w:rPr>
        <w:t xml:space="preserve">; el segundo oficio con número 205012000/1423/2020 que consta de una foja, es remitido por CMDTE. SERGÍO GONZÁLEZ SANABRIA Director de Sustentabilidad Vial, refiere </w:t>
      </w:r>
      <w:r w:rsidR="00F82603" w:rsidRPr="009C2E69">
        <w:rPr>
          <w:rFonts w:ascii="Palatino Linotype" w:hAnsi="Palatino Linotype"/>
          <w:b/>
        </w:rPr>
        <w:t>que en materia de tránsito, al pasarse un alto únicamente se hacen acreedores a una infracción.</w:t>
      </w:r>
    </w:p>
    <w:p w:rsidR="00B34DFD" w:rsidRPr="009C2E69" w:rsidRDefault="00B34DFD" w:rsidP="00640032">
      <w:pPr>
        <w:pStyle w:val="Prrafodelista"/>
        <w:tabs>
          <w:tab w:val="left" w:pos="0"/>
        </w:tabs>
        <w:spacing w:line="360" w:lineRule="auto"/>
        <w:ind w:left="0"/>
        <w:jc w:val="both"/>
        <w:rPr>
          <w:rFonts w:ascii="Palatino Linotype" w:eastAsia="MS Mincho" w:hAnsi="Palatino Linotype" w:cs="Arial"/>
          <w:b/>
          <w:bCs/>
        </w:rPr>
      </w:pPr>
    </w:p>
    <w:p w:rsidR="002C1DAE" w:rsidRPr="009C2E69" w:rsidRDefault="002C1DAE" w:rsidP="00640032">
      <w:pPr>
        <w:pStyle w:val="Prrafodelista"/>
        <w:numPr>
          <w:ilvl w:val="0"/>
          <w:numId w:val="1"/>
        </w:numPr>
        <w:tabs>
          <w:tab w:val="left" w:pos="0"/>
        </w:tabs>
        <w:spacing w:line="360" w:lineRule="auto"/>
        <w:ind w:left="0" w:firstLine="0"/>
        <w:jc w:val="both"/>
        <w:rPr>
          <w:rFonts w:ascii="Palatino Linotype" w:eastAsia="MS Mincho" w:hAnsi="Palatino Linotype" w:cs="Arial"/>
          <w:b/>
          <w:bCs/>
        </w:rPr>
      </w:pPr>
      <w:r w:rsidRPr="009C2E69">
        <w:rPr>
          <w:rFonts w:ascii="Palatino Linotype" w:eastAsia="Times New Roman" w:hAnsi="Palatino Linotype" w:cs="Arial"/>
          <w:lang w:val="es-ES"/>
        </w:rPr>
        <w:t xml:space="preserve">En lo sucesivo el día </w:t>
      </w:r>
      <w:r w:rsidR="00F82603" w:rsidRPr="009C2E69">
        <w:rPr>
          <w:rFonts w:ascii="Palatino Linotype" w:eastAsia="Times New Roman" w:hAnsi="Palatino Linotype" w:cs="Arial"/>
          <w:lang w:val="es-ES"/>
        </w:rPr>
        <w:t>siete (7) de octubre de dos mil veinte</w:t>
      </w:r>
      <w:r w:rsidRPr="009C2E69">
        <w:rPr>
          <w:rFonts w:ascii="Palatino Linotype" w:eastAsia="Times New Roman" w:hAnsi="Palatino Linotype" w:cs="Arial"/>
          <w:b/>
          <w:lang w:val="es-ES"/>
        </w:rPr>
        <w:t>,</w:t>
      </w:r>
      <w:r w:rsidRPr="009C2E69">
        <w:rPr>
          <w:rFonts w:ascii="Palatino Linotype" w:eastAsia="Times New Roman" w:hAnsi="Palatino Linotype" w:cs="Arial"/>
          <w:lang w:val="es-ES"/>
        </w:rPr>
        <w:t xml:space="preserve"> </w:t>
      </w:r>
      <w:r w:rsidRPr="009C2E69">
        <w:rPr>
          <w:rFonts w:ascii="Palatino Linotype" w:eastAsia="Times New Roman" w:hAnsi="Palatino Linotype" w:cs="Arial"/>
          <w:b/>
          <w:lang w:val="es-ES"/>
        </w:rPr>
        <w:t xml:space="preserve"> </w:t>
      </w:r>
      <w:r w:rsidRPr="009C2E69">
        <w:rPr>
          <w:rFonts w:ascii="Palatino Linotype" w:eastAsia="Times New Roman" w:hAnsi="Palatino Linotype" w:cs="Arial"/>
          <w:lang w:val="es-ES"/>
        </w:rPr>
        <w:t>el solicitante interpuso el recurso de revisión, señalando como modalidad de respuesta correo electrónico y vía SAIMEX lo siguiente:</w:t>
      </w:r>
    </w:p>
    <w:p w:rsidR="002C1DAE" w:rsidRPr="009C2E69" w:rsidRDefault="002C1DAE" w:rsidP="00640032">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rsidR="002C1DAE" w:rsidRPr="009C2E69" w:rsidRDefault="002C1DAE" w:rsidP="00640032">
      <w:pPr>
        <w:tabs>
          <w:tab w:val="left" w:pos="0"/>
          <w:tab w:val="left" w:pos="8222"/>
        </w:tabs>
        <w:spacing w:line="360" w:lineRule="auto"/>
        <w:ind w:left="567" w:right="567" w:hanging="141"/>
        <w:contextualSpacing/>
        <w:jc w:val="both"/>
        <w:rPr>
          <w:rFonts w:ascii="Palatino Linotype" w:eastAsia="Calibri" w:hAnsi="Palatino Linotype" w:cs="Arial"/>
          <w:i/>
          <w:lang w:val="es-ES"/>
        </w:rPr>
      </w:pPr>
      <w:r w:rsidRPr="009C2E69">
        <w:rPr>
          <w:rFonts w:ascii="Palatino Linotype" w:eastAsia="Calibri" w:hAnsi="Palatino Linotype" w:cs="Arial"/>
          <w:b/>
          <w:lang w:val="es-ES"/>
        </w:rPr>
        <w:t>a. Acto impugnado:</w:t>
      </w:r>
      <w:r w:rsidRPr="009C2E69">
        <w:rPr>
          <w:rFonts w:ascii="Palatino Linotype" w:eastAsia="Calibri" w:hAnsi="Palatino Linotype" w:cs="Arial"/>
          <w:i/>
          <w:lang w:val="es-ES"/>
        </w:rPr>
        <w:t xml:space="preserve"> </w:t>
      </w:r>
      <w:r w:rsidRPr="009C2E69">
        <w:rPr>
          <w:rFonts w:ascii="Palatino Linotype" w:eastAsia="Calibri" w:hAnsi="Palatino Linotype" w:cs="Arial"/>
          <w:sz w:val="22"/>
          <w:szCs w:val="22"/>
          <w:lang w:val="es-ES"/>
        </w:rPr>
        <w:t>“</w:t>
      </w:r>
      <w:r w:rsidR="00F82603" w:rsidRPr="009C2E69">
        <w:rPr>
          <w:rFonts w:ascii="Palatino Linotype" w:hAnsi="Palatino Linotype"/>
          <w:i/>
          <w:color w:val="000000"/>
          <w:sz w:val="22"/>
          <w:szCs w:val="22"/>
        </w:rPr>
        <w:t>Negativa del municipio de Toluca a responder la solicitud de información.</w:t>
      </w:r>
      <w:r w:rsidRPr="009C2E69">
        <w:rPr>
          <w:rFonts w:ascii="Palatino Linotype" w:hAnsi="Palatino Linotype"/>
          <w:i/>
          <w:color w:val="000000"/>
          <w:sz w:val="22"/>
          <w:szCs w:val="22"/>
        </w:rPr>
        <w:t>”</w:t>
      </w:r>
      <w:r w:rsidRPr="009C2E69">
        <w:rPr>
          <w:rFonts w:ascii="Palatino Linotype" w:eastAsia="Calibri" w:hAnsi="Palatino Linotype" w:cs="Arial"/>
          <w:i/>
          <w:lang w:val="es-ES"/>
        </w:rPr>
        <w:t xml:space="preserve"> (Sic); </w:t>
      </w:r>
    </w:p>
    <w:p w:rsidR="002C1DAE" w:rsidRPr="009C2E69" w:rsidRDefault="002C1DAE" w:rsidP="00640032">
      <w:pPr>
        <w:tabs>
          <w:tab w:val="left" w:pos="0"/>
        </w:tabs>
        <w:spacing w:line="360" w:lineRule="auto"/>
        <w:ind w:left="567" w:hanging="141"/>
        <w:contextualSpacing/>
        <w:rPr>
          <w:rFonts w:ascii="Palatino Linotype" w:eastAsia="Calibri" w:hAnsi="Palatino Linotype" w:cs="Arial"/>
          <w:i/>
          <w:lang w:val="es-ES"/>
        </w:rPr>
      </w:pPr>
    </w:p>
    <w:p w:rsidR="002C1DAE" w:rsidRPr="009C2E69" w:rsidRDefault="002C1DAE" w:rsidP="00640032">
      <w:pPr>
        <w:numPr>
          <w:ilvl w:val="0"/>
          <w:numId w:val="2"/>
        </w:numPr>
        <w:tabs>
          <w:tab w:val="left" w:pos="0"/>
        </w:tabs>
        <w:spacing w:line="360" w:lineRule="auto"/>
        <w:ind w:left="567" w:right="567" w:hanging="141"/>
        <w:contextualSpacing/>
        <w:jc w:val="both"/>
        <w:rPr>
          <w:rFonts w:ascii="Palatino Linotype" w:eastAsia="Calibri" w:hAnsi="Palatino Linotype" w:cs="Arial"/>
          <w:i/>
          <w:sz w:val="22"/>
          <w:szCs w:val="22"/>
          <w:lang w:val="es-ES"/>
        </w:rPr>
      </w:pPr>
      <w:r w:rsidRPr="009C2E69">
        <w:rPr>
          <w:rFonts w:ascii="Palatino Linotype" w:eastAsia="MS Gothic" w:hAnsi="Palatino Linotype" w:cs="Times New Roman"/>
          <w:b/>
          <w:lang w:val="es-ES"/>
        </w:rPr>
        <w:t>Razones o Motivos de inconformidad</w:t>
      </w:r>
      <w:r w:rsidRPr="009C2E69">
        <w:rPr>
          <w:rFonts w:ascii="Palatino Linotype" w:eastAsia="MS Mincho" w:hAnsi="Palatino Linotype" w:cs="Times New Roman"/>
          <w:i/>
        </w:rPr>
        <w:t xml:space="preserve">: </w:t>
      </w:r>
      <w:r w:rsidRPr="009C2E69">
        <w:rPr>
          <w:rFonts w:ascii="Palatino Linotype" w:eastAsia="MS Mincho" w:hAnsi="Palatino Linotype" w:cs="Times New Roman"/>
          <w:i/>
          <w:sz w:val="22"/>
          <w:szCs w:val="22"/>
        </w:rPr>
        <w:t>“</w:t>
      </w:r>
      <w:r w:rsidR="00F82603" w:rsidRPr="009C2E69">
        <w:rPr>
          <w:rFonts w:ascii="Palatino Linotype" w:hAnsi="Palatino Linotype"/>
          <w:i/>
          <w:color w:val="000000"/>
          <w:sz w:val="22"/>
          <w:szCs w:val="22"/>
        </w:rPr>
        <w:t xml:space="preserve">La respuesta no atiende a la solicitud emitida, una vez aclarado el procedimiento, solicito saber el número de personas que han sido amonestadas y presentadas ante el Juez Calificador, o infraccionadas por; Acoso Sexual en vía pública, no portar </w:t>
      </w:r>
      <w:proofErr w:type="spellStart"/>
      <w:r w:rsidR="00F82603" w:rsidRPr="009C2E69">
        <w:rPr>
          <w:rFonts w:ascii="Palatino Linotype" w:hAnsi="Palatino Linotype"/>
          <w:i/>
          <w:color w:val="000000"/>
          <w:sz w:val="22"/>
          <w:szCs w:val="22"/>
        </w:rPr>
        <w:t>cubrebocas</w:t>
      </w:r>
      <w:proofErr w:type="spellEnd"/>
      <w:r w:rsidR="00F82603" w:rsidRPr="009C2E69">
        <w:rPr>
          <w:rFonts w:ascii="Palatino Linotype" w:hAnsi="Palatino Linotype"/>
          <w:i/>
          <w:color w:val="000000"/>
          <w:sz w:val="22"/>
          <w:szCs w:val="22"/>
        </w:rPr>
        <w:t xml:space="preserve"> en vía pública y haber desobedecido un </w:t>
      </w:r>
      <w:proofErr w:type="spellStart"/>
      <w:r w:rsidR="00F82603" w:rsidRPr="009C2E69">
        <w:rPr>
          <w:rFonts w:ascii="Palatino Linotype" w:hAnsi="Palatino Linotype"/>
          <w:i/>
          <w:color w:val="000000"/>
          <w:sz w:val="22"/>
          <w:szCs w:val="22"/>
        </w:rPr>
        <w:t>semaforo</w:t>
      </w:r>
      <w:proofErr w:type="spellEnd"/>
      <w:r w:rsidR="00F82603" w:rsidRPr="009C2E69">
        <w:rPr>
          <w:rFonts w:ascii="Palatino Linotype" w:hAnsi="Palatino Linotype"/>
          <w:i/>
          <w:color w:val="000000"/>
          <w:sz w:val="22"/>
          <w:szCs w:val="22"/>
        </w:rPr>
        <w:t>.</w:t>
      </w:r>
      <w:r w:rsidRPr="009C2E69">
        <w:rPr>
          <w:rFonts w:ascii="Palatino Linotype" w:eastAsia="MS Mincho" w:hAnsi="Palatino Linotype" w:cs="Times New Roman"/>
          <w:i/>
          <w:sz w:val="22"/>
          <w:szCs w:val="22"/>
        </w:rPr>
        <w:t>” (Sic)</w:t>
      </w:r>
    </w:p>
    <w:p w:rsidR="002C1DAE" w:rsidRPr="009C2E69" w:rsidRDefault="002C1DAE" w:rsidP="00640032">
      <w:pPr>
        <w:numPr>
          <w:ilvl w:val="0"/>
          <w:numId w:val="1"/>
        </w:numPr>
        <w:spacing w:line="360" w:lineRule="auto"/>
        <w:ind w:left="0" w:firstLine="0"/>
        <w:contextualSpacing/>
        <w:jc w:val="both"/>
        <w:rPr>
          <w:rFonts w:ascii="Palatino Linotype" w:eastAsia="MS Mincho" w:hAnsi="Palatino Linotype" w:cs="Times New Roman"/>
          <w:i/>
          <w:color w:val="000000"/>
        </w:rPr>
      </w:pPr>
      <w:r w:rsidRPr="009C2E69">
        <w:rPr>
          <w:rFonts w:ascii="Palatino Linotype" w:eastAsia="Times New Roman" w:hAnsi="Palatino Linotype" w:cs="Arial"/>
          <w:lang w:val="es-ES"/>
        </w:rPr>
        <w:lastRenderedPageBreak/>
        <w:t xml:space="preserve">Se registró el recurso de revisión bajo el número de expediente </w:t>
      </w:r>
      <w:r w:rsidRPr="009C2E69">
        <w:rPr>
          <w:rFonts w:ascii="Palatino Linotype" w:eastAsia="MS Mincho" w:hAnsi="Palatino Linotype" w:cs="Arial"/>
          <w:bCs/>
        </w:rPr>
        <w:t xml:space="preserve">al rubro indicado, asimismo con fundamento en lo dispuesto por el </w:t>
      </w:r>
      <w:r w:rsidRPr="009C2E69">
        <w:rPr>
          <w:rFonts w:ascii="Palatino Linotype" w:eastAsia="Calibri" w:hAnsi="Palatino Linotype" w:cs="Arial"/>
          <w:lang w:val="es-ES"/>
        </w:rPr>
        <w:t xml:space="preserve">artículo 185 fracción I de la Ley de Transparencia y Acceso a la Información Pública del Estado de México y Municipios </w:t>
      </w:r>
      <w:r w:rsidRPr="009C2E69">
        <w:rPr>
          <w:rFonts w:ascii="Palatino Linotype" w:eastAsia="Times New Roman" w:hAnsi="Palatino Linotype" w:cs="Arial"/>
          <w:lang w:val="es-ES"/>
        </w:rPr>
        <w:t xml:space="preserve">se turnó al Comisionado José Guadalupe Luna Hernández con el objeto de </w:t>
      </w:r>
      <w:r w:rsidRPr="009C2E69">
        <w:rPr>
          <w:rFonts w:ascii="Palatino Linotype" w:eastAsia="Times New Roman" w:hAnsi="Palatino Linotype" w:cs="Arial"/>
          <w:lang w:val="es-MX"/>
        </w:rPr>
        <w:t>su análisis.</w:t>
      </w:r>
    </w:p>
    <w:p w:rsidR="002C1DAE" w:rsidRPr="009C2E69" w:rsidRDefault="002C1DAE" w:rsidP="00640032">
      <w:pPr>
        <w:spacing w:line="360" w:lineRule="auto"/>
        <w:contextualSpacing/>
        <w:rPr>
          <w:rFonts w:ascii="Palatino Linotype" w:eastAsia="Calibri" w:hAnsi="Palatino Linotype" w:cs="Arial"/>
          <w:lang w:val="es-ES"/>
        </w:rPr>
      </w:pPr>
    </w:p>
    <w:p w:rsidR="002C1DAE" w:rsidRPr="009C2E69" w:rsidRDefault="002C1DAE" w:rsidP="00640032">
      <w:pPr>
        <w:numPr>
          <w:ilvl w:val="0"/>
          <w:numId w:val="1"/>
        </w:numPr>
        <w:spacing w:line="360" w:lineRule="auto"/>
        <w:ind w:left="0" w:firstLine="0"/>
        <w:contextualSpacing/>
        <w:jc w:val="both"/>
        <w:rPr>
          <w:rFonts w:ascii="Palatino Linotype" w:eastAsia="MS Mincho" w:hAnsi="Palatino Linotype" w:cs="Times New Roman"/>
          <w:i/>
          <w:color w:val="000000"/>
        </w:rPr>
      </w:pPr>
      <w:r w:rsidRPr="009C2E6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82603" w:rsidRPr="009C2E69">
        <w:rPr>
          <w:rFonts w:ascii="Palatino Linotype" w:eastAsia="Calibri" w:hAnsi="Palatino Linotype" w:cs="Arial"/>
          <w:lang w:val="es-ES"/>
        </w:rPr>
        <w:t>trece (13) de octubre de dos mil veinte</w:t>
      </w:r>
      <w:r w:rsidRPr="009C2E69">
        <w:rPr>
          <w:rFonts w:ascii="Palatino Linotype" w:eastAsia="Calibri" w:hAnsi="Palatino Linotype" w:cs="Arial"/>
          <w:lang w:val="es-ES"/>
        </w:rPr>
        <w:t xml:space="preserve">, puso a disposición de las partes el expediente electrónico </w:t>
      </w:r>
      <w:r w:rsidRPr="009C2E69">
        <w:rPr>
          <w:rFonts w:ascii="Palatino Linotype" w:eastAsia="Calibri" w:hAnsi="Palatino Linotype" w:cs="Arial"/>
        </w:rPr>
        <w:t xml:space="preserve">vía </w:t>
      </w:r>
      <w:r w:rsidRPr="009C2E69">
        <w:rPr>
          <w:rFonts w:ascii="Palatino Linotype" w:eastAsia="Calibri" w:hAnsi="Palatino Linotype" w:cs="Arial"/>
          <w:lang w:val="es-ES"/>
        </w:rPr>
        <w:t xml:space="preserve">Sistema de Acceso a la Información Mexiquense </w:t>
      </w:r>
      <w:r w:rsidRPr="009C2E69">
        <w:rPr>
          <w:rFonts w:ascii="Palatino Linotype" w:eastAsia="Calibri" w:hAnsi="Palatino Linotype" w:cs="Arial"/>
          <w:b/>
          <w:lang w:val="es-ES"/>
        </w:rPr>
        <w:t xml:space="preserve">(SAIMEX) </w:t>
      </w:r>
      <w:r w:rsidRPr="009C2E6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C2E69">
        <w:rPr>
          <w:rFonts w:ascii="Palatino Linotype" w:eastAsia="Calibri" w:hAnsi="Palatino Linotype" w:cs="Arial"/>
          <w:b/>
          <w:lang w:val="es-ES"/>
        </w:rPr>
        <w:t>SUJETO OBLIGADO</w:t>
      </w:r>
      <w:r w:rsidRPr="009C2E69">
        <w:rPr>
          <w:rFonts w:ascii="Palatino Linotype" w:eastAsia="Calibri" w:hAnsi="Palatino Linotype" w:cs="Arial"/>
          <w:lang w:val="es-ES"/>
        </w:rPr>
        <w:t xml:space="preserve"> presentara el Informe Justificado procedente.    </w:t>
      </w:r>
    </w:p>
    <w:p w:rsidR="002C1DAE" w:rsidRPr="009C2E69" w:rsidRDefault="002C1DAE" w:rsidP="00640032">
      <w:pPr>
        <w:pStyle w:val="Prrafodelista"/>
        <w:spacing w:line="360" w:lineRule="auto"/>
        <w:rPr>
          <w:rFonts w:ascii="Palatino Linotype" w:eastAsia="Calibri" w:hAnsi="Palatino Linotype" w:cs="Arial"/>
          <w:lang w:val="es-ES"/>
        </w:rPr>
      </w:pPr>
    </w:p>
    <w:p w:rsidR="002C1DAE" w:rsidRPr="009C2E69" w:rsidRDefault="002C1DAE" w:rsidP="00640032">
      <w:pPr>
        <w:numPr>
          <w:ilvl w:val="0"/>
          <w:numId w:val="1"/>
        </w:numPr>
        <w:spacing w:line="360" w:lineRule="auto"/>
        <w:ind w:left="0" w:firstLine="0"/>
        <w:contextualSpacing/>
        <w:jc w:val="both"/>
        <w:rPr>
          <w:rFonts w:ascii="Palatino Linotype" w:eastAsia="MS Mincho" w:hAnsi="Palatino Linotype" w:cs="Times New Roman"/>
        </w:rPr>
      </w:pPr>
      <w:r w:rsidRPr="009C2E69">
        <w:rPr>
          <w:rFonts w:ascii="Palatino Linotype" w:eastAsia="Calibri" w:hAnsi="Palatino Linotype" w:cs="Arial"/>
          <w:lang w:val="es-ES"/>
        </w:rPr>
        <w:t xml:space="preserve">En fecha </w:t>
      </w:r>
      <w:r w:rsidR="00C01183" w:rsidRPr="009C2E69">
        <w:rPr>
          <w:rFonts w:ascii="Palatino Linotype" w:eastAsia="Calibri" w:hAnsi="Palatino Linotype" w:cs="Arial"/>
          <w:lang w:val="es-ES"/>
        </w:rPr>
        <w:t>veintitrés (23) de octubre de dos mil veinte</w:t>
      </w:r>
      <w:r w:rsidRPr="009C2E69">
        <w:rPr>
          <w:rFonts w:ascii="Palatino Linotype" w:eastAsia="Calibri" w:hAnsi="Palatino Linotype" w:cs="Arial"/>
        </w:rPr>
        <w:t xml:space="preserve">, el </w:t>
      </w:r>
      <w:r w:rsidRPr="009C2E69">
        <w:rPr>
          <w:rFonts w:ascii="Palatino Linotype" w:eastAsia="Calibri" w:hAnsi="Palatino Linotype" w:cs="Arial"/>
          <w:b/>
        </w:rPr>
        <w:t>SUJETO OBLIGADO</w:t>
      </w:r>
      <w:r w:rsidRPr="009C2E69">
        <w:rPr>
          <w:rFonts w:ascii="Palatino Linotype" w:eastAsia="Calibri" w:hAnsi="Palatino Linotype" w:cs="Arial"/>
        </w:rPr>
        <w:t xml:space="preserve">, rindió informe justificado, el cual  se puso a la vista de la recurrente mediante acuerdo de fecha </w:t>
      </w:r>
      <w:r w:rsidR="00C01183" w:rsidRPr="009C2E69">
        <w:rPr>
          <w:rFonts w:ascii="Palatino Linotype" w:eastAsia="Calibri" w:hAnsi="Palatino Linotype" w:cs="Arial"/>
        </w:rPr>
        <w:t>diez (10) de noviembre de dos mil veinte</w:t>
      </w:r>
      <w:r w:rsidRPr="009C2E69">
        <w:rPr>
          <w:rFonts w:ascii="Palatino Linotype" w:eastAsia="Calibri" w:hAnsi="Palatino Linotype" w:cs="Arial"/>
        </w:rPr>
        <w:t xml:space="preserve">, </w:t>
      </w:r>
      <w:r w:rsidR="00C01183" w:rsidRPr="009C2E69">
        <w:rPr>
          <w:rFonts w:ascii="Palatino Linotype" w:eastAsia="Calibri" w:hAnsi="Palatino Linotype" w:cs="Arial"/>
        </w:rPr>
        <w:t xml:space="preserve">al cual se anexaron tres documentos con nombre </w:t>
      </w:r>
      <w:hyperlink r:id="rId9" w:history="1">
        <w:r w:rsidR="00C01183" w:rsidRPr="009C2E69">
          <w:rPr>
            <w:rStyle w:val="Hipervnculo"/>
            <w:rFonts w:ascii="Palatino Linotype" w:hAnsi="Palatino Linotype" w:cs="Arial"/>
            <w:b/>
            <w:bCs/>
            <w:color w:val="auto"/>
            <w:u w:val="none"/>
          </w:rPr>
          <w:t>ANEXO 2 Y 3 SRIA DEL AYTO.pdf</w:t>
        </w:r>
      </w:hyperlink>
      <w:r w:rsidR="00C01183" w:rsidRPr="009C2E69">
        <w:rPr>
          <w:rFonts w:ascii="Palatino Linotype" w:hAnsi="Palatino Linotype"/>
        </w:rPr>
        <w:t xml:space="preserve">, </w:t>
      </w:r>
      <w:hyperlink r:id="rId10" w:history="1">
        <w:r w:rsidR="00C01183" w:rsidRPr="009C2E69">
          <w:rPr>
            <w:rStyle w:val="Hipervnculo"/>
            <w:rFonts w:ascii="Palatino Linotype" w:hAnsi="Palatino Linotype" w:cs="Arial"/>
            <w:b/>
            <w:bCs/>
            <w:color w:val="auto"/>
            <w:u w:val="none"/>
          </w:rPr>
          <w:t>INFORME JUSTIF DEL RR 04283.pdf</w:t>
        </w:r>
      </w:hyperlink>
      <w:r w:rsidR="00C01183" w:rsidRPr="009C2E69">
        <w:rPr>
          <w:rFonts w:ascii="Palatino Linotype" w:hAnsi="Palatino Linotype"/>
        </w:rPr>
        <w:t xml:space="preserve">, </w:t>
      </w:r>
      <w:hyperlink r:id="rId11" w:history="1">
        <w:r w:rsidR="00C01183" w:rsidRPr="009C2E69">
          <w:rPr>
            <w:rStyle w:val="Hipervnculo"/>
            <w:rFonts w:ascii="Palatino Linotype" w:hAnsi="Palatino Linotype" w:cs="Arial"/>
            <w:b/>
            <w:bCs/>
            <w:color w:val="auto"/>
            <w:u w:val="none"/>
          </w:rPr>
          <w:t>RR 4283 ANEXO 1 SEG PUB.pdf</w:t>
        </w:r>
      </w:hyperlink>
      <w:r w:rsidR="00C01183" w:rsidRPr="009C2E69">
        <w:rPr>
          <w:rFonts w:ascii="Palatino Linotype" w:eastAsia="Calibri" w:hAnsi="Palatino Linotype" w:cs="Arial"/>
        </w:rPr>
        <w:t>.</w:t>
      </w:r>
      <w:r w:rsidR="00C01183" w:rsidRPr="009C2E69">
        <w:rPr>
          <w:rFonts w:ascii="Palatino Linotype" w:eastAsia="MS Mincho" w:hAnsi="Palatino Linotype" w:cs="Times New Roman"/>
        </w:rPr>
        <w:t xml:space="preserve">  P</w:t>
      </w:r>
      <w:r w:rsidRPr="009C2E69">
        <w:rPr>
          <w:rFonts w:ascii="Palatino Linotype" w:eastAsia="Calibri" w:hAnsi="Palatino Linotype" w:cs="Arial"/>
        </w:rPr>
        <w:t xml:space="preserve">or su parte el recurrente fue omiso en emitir manifestaciones.  </w:t>
      </w:r>
    </w:p>
    <w:p w:rsidR="002C1DAE" w:rsidRPr="009C2E69" w:rsidRDefault="002C1DAE" w:rsidP="00640032">
      <w:pPr>
        <w:spacing w:line="360" w:lineRule="auto"/>
        <w:contextualSpacing/>
        <w:jc w:val="both"/>
        <w:rPr>
          <w:rFonts w:ascii="Palatino Linotype" w:eastAsia="MS Mincho" w:hAnsi="Palatino Linotype" w:cs="Times New Roman"/>
          <w:i/>
          <w:color w:val="000000"/>
        </w:rPr>
      </w:pPr>
    </w:p>
    <w:p w:rsidR="002C1DAE" w:rsidRPr="009C2E69" w:rsidRDefault="002C1DAE" w:rsidP="00640032">
      <w:pPr>
        <w:numPr>
          <w:ilvl w:val="0"/>
          <w:numId w:val="1"/>
        </w:numPr>
        <w:spacing w:line="360" w:lineRule="auto"/>
        <w:ind w:left="0" w:firstLine="0"/>
        <w:contextualSpacing/>
        <w:jc w:val="both"/>
        <w:rPr>
          <w:rFonts w:ascii="Palatino Linotype" w:eastAsia="MS Mincho" w:hAnsi="Palatino Linotype" w:cs="Times New Roman"/>
          <w:b/>
        </w:rPr>
      </w:pPr>
      <w:r w:rsidRPr="009C2E69">
        <w:rPr>
          <w:rFonts w:ascii="Palatino Linotype" w:eastAsia="MS Mincho" w:hAnsi="Palatino Linotype" w:cs="Times New Roman"/>
        </w:rPr>
        <w:t>El Comisionado Ponente decretó el cierre de instrucción</w:t>
      </w:r>
      <w:r w:rsidRPr="009C2E69">
        <w:rPr>
          <w:rFonts w:ascii="Palatino Linotype" w:eastAsia="MS Mincho" w:hAnsi="Palatino Linotype" w:cs="Arial"/>
        </w:rPr>
        <w:t xml:space="preserve"> </w:t>
      </w:r>
      <w:r w:rsidRPr="009C2E69">
        <w:rPr>
          <w:rFonts w:ascii="Palatino Linotype" w:eastAsia="MS Mincho" w:hAnsi="Palatino Linotype" w:cs="Times New Roman"/>
        </w:rPr>
        <w:t xml:space="preserve">mediante acuerdo de fecha </w:t>
      </w:r>
      <w:r w:rsidR="00C01183" w:rsidRPr="009C2E69">
        <w:rPr>
          <w:rFonts w:ascii="Palatino Linotype" w:eastAsia="MS Mincho" w:hAnsi="Palatino Linotype" w:cs="Times New Roman"/>
        </w:rPr>
        <w:t xml:space="preserve">diecisiete (17) de noviembre </w:t>
      </w:r>
      <w:r w:rsidRPr="009C2E69">
        <w:rPr>
          <w:rFonts w:ascii="Palatino Linotype" w:eastAsia="MS Mincho" w:hAnsi="Palatino Linotype" w:cs="Times New Roman"/>
        </w:rPr>
        <w:t xml:space="preserve"> de dos mil veinte, </w:t>
      </w:r>
      <w:r w:rsidRPr="009C2E69">
        <w:rPr>
          <w:rFonts w:ascii="Palatino Linotype" w:eastAsia="MS Mincho" w:hAnsi="Palatino Linotype" w:cs="Arial"/>
        </w:rPr>
        <w:t xml:space="preserve">por lo que, ordenó turnar el expediente a resolución, misma que a continuación se pronuncia. </w:t>
      </w:r>
    </w:p>
    <w:p w:rsidR="002C1DAE" w:rsidRPr="009C2E69" w:rsidRDefault="002C1DAE" w:rsidP="00640032">
      <w:pPr>
        <w:spacing w:line="360" w:lineRule="auto"/>
        <w:contextualSpacing/>
        <w:jc w:val="both"/>
        <w:rPr>
          <w:rFonts w:ascii="Palatino Linotype" w:eastAsia="MS Mincho" w:hAnsi="Palatino Linotype" w:cs="Times New Roman"/>
        </w:rPr>
      </w:pPr>
    </w:p>
    <w:p w:rsidR="002C1DAE" w:rsidRPr="009C2E69" w:rsidRDefault="002C1DAE" w:rsidP="00640032">
      <w:pPr>
        <w:keepNext/>
        <w:keepLines/>
        <w:spacing w:line="360"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31904896"/>
      <w:r w:rsidRPr="009C2E69">
        <w:rPr>
          <w:rFonts w:ascii="Palatino Linotype" w:eastAsia="MS Gothic" w:hAnsi="Palatino Linotype" w:cs="Times New Roman"/>
          <w:b/>
          <w:lang w:val="es-MX" w:eastAsia="en-US"/>
        </w:rPr>
        <w:t>CONSIDERANDO</w:t>
      </w:r>
      <w:bookmarkEnd w:id="7"/>
      <w:bookmarkEnd w:id="8"/>
      <w:bookmarkEnd w:id="9"/>
    </w:p>
    <w:p w:rsidR="002C1DAE" w:rsidRPr="009C2E69" w:rsidRDefault="002C1DAE" w:rsidP="00640032">
      <w:pPr>
        <w:spacing w:line="360" w:lineRule="auto"/>
        <w:rPr>
          <w:rFonts w:ascii="Palatino Linotype" w:eastAsia="MS Mincho" w:hAnsi="Palatino Linotype" w:cs="Times New Roman"/>
          <w:lang w:val="es-MX" w:eastAsia="en-US"/>
        </w:rPr>
      </w:pPr>
    </w:p>
    <w:p w:rsidR="002C1DAE" w:rsidRPr="009C2E69" w:rsidRDefault="002C1DAE" w:rsidP="00640032">
      <w:pPr>
        <w:keepNext/>
        <w:keepLines/>
        <w:spacing w:line="360"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31904897"/>
      <w:r w:rsidRPr="009C2E69">
        <w:rPr>
          <w:rFonts w:ascii="Palatino Linotype" w:eastAsia="MS Gothic" w:hAnsi="Palatino Linotype" w:cs="Times New Roman"/>
          <w:b/>
          <w:lang w:val="es-MX" w:eastAsia="en-US"/>
        </w:rPr>
        <w:t>PRIMERO. De la competencia</w:t>
      </w:r>
      <w:bookmarkEnd w:id="10"/>
      <w:bookmarkEnd w:id="11"/>
      <w:r w:rsidRPr="009C2E69">
        <w:rPr>
          <w:rFonts w:ascii="Palatino Linotype" w:eastAsia="MS Gothic" w:hAnsi="Palatino Linotype" w:cs="Times New Roman"/>
          <w:b/>
          <w:lang w:val="es-MX" w:eastAsia="en-US"/>
        </w:rPr>
        <w:t>.</w:t>
      </w:r>
      <w:bookmarkEnd w:id="12"/>
    </w:p>
    <w:p w:rsidR="002C1DAE" w:rsidRPr="009C2E69" w:rsidRDefault="002C1DAE" w:rsidP="00640032">
      <w:pPr>
        <w:spacing w:line="360" w:lineRule="auto"/>
        <w:rPr>
          <w:rFonts w:ascii="Palatino Linotype" w:eastAsia="MS Mincho" w:hAnsi="Palatino Linotype" w:cs="Times New Roman"/>
          <w:lang w:val="es-MX" w:eastAsia="en-US"/>
        </w:rPr>
      </w:pPr>
    </w:p>
    <w:p w:rsidR="002C1DAE" w:rsidRPr="009C2E69" w:rsidRDefault="002C1DAE" w:rsidP="00640032">
      <w:pPr>
        <w:numPr>
          <w:ilvl w:val="0"/>
          <w:numId w:val="1"/>
        </w:numPr>
        <w:spacing w:line="360" w:lineRule="auto"/>
        <w:ind w:left="0" w:firstLine="0"/>
        <w:contextualSpacing/>
        <w:jc w:val="both"/>
        <w:rPr>
          <w:rFonts w:ascii="Palatino Linotype" w:eastAsia="Calibri" w:hAnsi="Palatino Linotype" w:cs="Times New Roman"/>
          <w:lang w:val="es-ES"/>
        </w:rPr>
      </w:pPr>
      <w:r w:rsidRPr="009C2E6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segundo, vigésimo tercero y vigésimo cuarto fracciones IV y V de la Constitución Política del Estado Libre y Soberano de México; artículos 1, 2 fracción II, 13, 29, 36 fracciones I y II, 176, 178, 179, 181 párrafo tercero y 185 </w:t>
      </w:r>
      <w:r w:rsidRPr="009C2E69">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2C1DAE" w:rsidRPr="009C2E69" w:rsidRDefault="002C1DAE" w:rsidP="00640032">
      <w:pPr>
        <w:spacing w:line="360" w:lineRule="auto"/>
        <w:contextualSpacing/>
        <w:jc w:val="both"/>
        <w:rPr>
          <w:rFonts w:ascii="Palatino Linotype" w:eastAsia="Calibri" w:hAnsi="Palatino Linotype" w:cs="Times New Roman"/>
          <w:b/>
          <w:lang w:val="es-ES"/>
        </w:rPr>
      </w:pPr>
    </w:p>
    <w:p w:rsidR="002C1DAE" w:rsidRPr="009C2E69" w:rsidRDefault="002C1DAE" w:rsidP="00640032">
      <w:pPr>
        <w:keepNext/>
        <w:keepLines/>
        <w:spacing w:line="360"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31904898"/>
      <w:r w:rsidRPr="009C2E69">
        <w:rPr>
          <w:rFonts w:ascii="Palatino Linotype" w:eastAsia="MS Gothic" w:hAnsi="Palatino Linotype" w:cs="Times New Roman"/>
          <w:b/>
          <w:lang w:val="es-MX" w:eastAsia="en-US"/>
        </w:rPr>
        <w:t>SEGUNDO. De la oportunidad y procedencia.</w:t>
      </w:r>
      <w:bookmarkEnd w:id="13"/>
      <w:bookmarkEnd w:id="14"/>
      <w:bookmarkEnd w:id="15"/>
    </w:p>
    <w:p w:rsidR="002C1DAE" w:rsidRPr="009C2E69" w:rsidRDefault="002C1DAE" w:rsidP="00640032">
      <w:pPr>
        <w:spacing w:line="360" w:lineRule="auto"/>
        <w:rPr>
          <w:rFonts w:ascii="Palatino Linotype" w:eastAsia="MS Mincho" w:hAnsi="Palatino Linotype" w:cs="Times New Roman"/>
          <w:lang w:val="es-MX" w:eastAsia="en-US"/>
        </w:rPr>
      </w:pPr>
    </w:p>
    <w:p w:rsidR="002C1DAE" w:rsidRPr="009C2E69" w:rsidRDefault="002C1DAE" w:rsidP="00640032">
      <w:pPr>
        <w:numPr>
          <w:ilvl w:val="0"/>
          <w:numId w:val="1"/>
        </w:numPr>
        <w:spacing w:line="360" w:lineRule="auto"/>
        <w:ind w:left="0" w:right="49" w:firstLine="0"/>
        <w:contextualSpacing/>
        <w:jc w:val="both"/>
        <w:rPr>
          <w:rFonts w:ascii="Palatino Linotype" w:eastAsia="Calibri" w:hAnsi="Palatino Linotype" w:cs="Arial"/>
          <w:b/>
        </w:rPr>
      </w:pPr>
      <w:r w:rsidRPr="009C2E69">
        <w:rPr>
          <w:rFonts w:ascii="Palatino Linotype" w:eastAsia="Calibri" w:hAnsi="Palatino Linotype" w:cs="Arial"/>
        </w:rPr>
        <w:t>El medio de impugnación fue presentado a través de</w:t>
      </w:r>
      <w:r w:rsidR="00C01183" w:rsidRPr="009C2E69">
        <w:rPr>
          <w:rFonts w:ascii="Palatino Linotype" w:eastAsia="Calibri" w:hAnsi="Palatino Linotype" w:cs="Arial"/>
        </w:rPr>
        <w:t xml:space="preserve">l Sistema de Acceso a la Información Mexiquense </w:t>
      </w:r>
      <w:r w:rsidR="00C01183" w:rsidRPr="009C2E69">
        <w:rPr>
          <w:rFonts w:ascii="Palatino Linotype" w:eastAsia="Calibri" w:hAnsi="Palatino Linotype" w:cs="Arial"/>
          <w:b/>
        </w:rPr>
        <w:t xml:space="preserve">(SAIMEX), </w:t>
      </w:r>
      <w:r w:rsidRPr="009C2E69">
        <w:rPr>
          <w:rFonts w:ascii="Palatino Linotype" w:eastAsia="Calibri" w:hAnsi="Palatino Linotype" w:cs="Arial"/>
        </w:rPr>
        <w:t xml:space="preserve">en el formato previamente aprobado y dentro del plazo legal de quince días hábiles otorgados para tal efecto; para el caso en particular es de señalar que el </w:t>
      </w:r>
      <w:r w:rsidRPr="009C2E69">
        <w:rPr>
          <w:rFonts w:ascii="Palatino Linotype" w:eastAsia="Calibri" w:hAnsi="Palatino Linotype" w:cs="Arial"/>
          <w:b/>
        </w:rPr>
        <w:t>SUJETO OBLIGADO</w:t>
      </w:r>
      <w:r w:rsidRPr="009C2E69">
        <w:rPr>
          <w:rFonts w:ascii="Palatino Linotype" w:eastAsia="Calibri" w:hAnsi="Palatino Linotype" w:cs="Arial"/>
        </w:rPr>
        <w:t xml:space="preserve"> emitió respuesta el día </w:t>
      </w:r>
      <w:r w:rsidR="00C01183" w:rsidRPr="009C2E69">
        <w:rPr>
          <w:rFonts w:ascii="Palatino Linotype" w:eastAsia="Calibri" w:hAnsi="Palatino Linotype" w:cs="Arial"/>
        </w:rPr>
        <w:t>seis (6) de octubre de dos mil veinte</w:t>
      </w:r>
      <w:r w:rsidRPr="009C2E69">
        <w:rPr>
          <w:rFonts w:ascii="Palatino Linotype" w:eastAsia="Calibri" w:hAnsi="Palatino Linotype" w:cs="Arial"/>
        </w:rPr>
        <w:t xml:space="preserve">, de tal forma que el plazo para interponer el recurso </w:t>
      </w:r>
      <w:r w:rsidRPr="009C2E69">
        <w:rPr>
          <w:rFonts w:ascii="Palatino Linotype" w:eastAsia="Calibri" w:hAnsi="Palatino Linotype" w:cs="Arial"/>
        </w:rPr>
        <w:lastRenderedPageBreak/>
        <w:t xml:space="preserve">transcurrió del día </w:t>
      </w:r>
      <w:r w:rsidR="00C01183" w:rsidRPr="009C2E69">
        <w:rPr>
          <w:rFonts w:ascii="Palatino Linotype" w:eastAsia="Calibri" w:hAnsi="Palatino Linotype" w:cs="Arial"/>
        </w:rPr>
        <w:t xml:space="preserve">siete (7) de octubre </w:t>
      </w:r>
      <w:r w:rsidRPr="009C2E69">
        <w:rPr>
          <w:rFonts w:ascii="Palatino Linotype" w:eastAsia="Calibri" w:hAnsi="Palatino Linotype" w:cs="Arial"/>
        </w:rPr>
        <w:t xml:space="preserve">  al  </w:t>
      </w:r>
      <w:r w:rsidR="00C01183" w:rsidRPr="009C2E69">
        <w:rPr>
          <w:rFonts w:ascii="Palatino Linotype" w:eastAsia="Calibri" w:hAnsi="Palatino Linotype" w:cs="Arial"/>
        </w:rPr>
        <w:t xml:space="preserve">veintisiete (27) de octubre </w:t>
      </w:r>
      <w:r w:rsidRPr="009C2E69">
        <w:rPr>
          <w:rFonts w:ascii="Palatino Linotype" w:eastAsia="Calibri" w:hAnsi="Palatino Linotype" w:cs="Arial"/>
        </w:rPr>
        <w:t xml:space="preserve"> de dos mil veinte, en consecuencia, si la parte </w:t>
      </w:r>
      <w:r w:rsidRPr="009C2E69">
        <w:rPr>
          <w:rFonts w:ascii="Palatino Linotype" w:eastAsia="Calibri" w:hAnsi="Palatino Linotype" w:cs="Arial"/>
          <w:b/>
        </w:rPr>
        <w:t>RECURRENTE</w:t>
      </w:r>
      <w:r w:rsidRPr="009C2E69">
        <w:rPr>
          <w:rFonts w:ascii="Palatino Linotype" w:eastAsia="Calibri" w:hAnsi="Palatino Linotype" w:cs="Arial"/>
        </w:rPr>
        <w:t xml:space="preserve"> presentó su inconformidad el día </w:t>
      </w:r>
      <w:r w:rsidR="00C01183" w:rsidRPr="009C2E69">
        <w:rPr>
          <w:rFonts w:ascii="Palatino Linotype" w:eastAsia="Calibri" w:hAnsi="Palatino Linotype" w:cs="Arial"/>
        </w:rPr>
        <w:t>siete (7) de octubre de dos mil veinte</w:t>
      </w:r>
      <w:r w:rsidRPr="009C2E69">
        <w:rPr>
          <w:rFonts w:ascii="Palatino Linotype" w:eastAsia="Calibri" w:hAnsi="Palatino Linotype" w:cs="Arial"/>
        </w:rPr>
        <w:t xml:space="preserve">, se encuentra dentro de los márgenes temporales previstos en el artículo 178 de la Ley de Transparencia y Acceso a la Información Pública del Estado de México y Municipios. En ese sentido, no existiendo causas de </w:t>
      </w:r>
      <w:proofErr w:type="spellStart"/>
      <w:r w:rsidRPr="009C2E69">
        <w:rPr>
          <w:rFonts w:ascii="Palatino Linotype" w:eastAsia="Calibri" w:hAnsi="Palatino Linotype" w:cs="Arial"/>
        </w:rPr>
        <w:t>desechamiento</w:t>
      </w:r>
      <w:proofErr w:type="spellEnd"/>
      <w:r w:rsidRPr="009C2E69">
        <w:rPr>
          <w:rFonts w:ascii="Palatino Linotype" w:eastAsia="Calibri" w:hAnsi="Palatino Linotype" w:cs="Arial"/>
        </w:rPr>
        <w:t xml:space="preserve"> por extemporaneidad, el recurso de revisión que hoy nos ocupa, resulta procedente.</w:t>
      </w:r>
    </w:p>
    <w:p w:rsidR="002C1DAE" w:rsidRPr="009C2E69" w:rsidRDefault="002C1DAE" w:rsidP="00640032">
      <w:pPr>
        <w:spacing w:line="360" w:lineRule="auto"/>
        <w:ind w:right="49"/>
        <w:contextualSpacing/>
        <w:jc w:val="both"/>
        <w:rPr>
          <w:rFonts w:ascii="Palatino Linotype" w:eastAsia="Calibri" w:hAnsi="Palatino Linotype" w:cs="Arial"/>
          <w:b/>
        </w:rPr>
      </w:pPr>
    </w:p>
    <w:p w:rsidR="002C1DAE" w:rsidRPr="009C2E69" w:rsidRDefault="002C1DAE" w:rsidP="00640032">
      <w:pPr>
        <w:numPr>
          <w:ilvl w:val="0"/>
          <w:numId w:val="1"/>
        </w:numPr>
        <w:spacing w:line="360" w:lineRule="auto"/>
        <w:ind w:left="0" w:right="49" w:firstLine="0"/>
        <w:contextualSpacing/>
        <w:jc w:val="both"/>
        <w:rPr>
          <w:rFonts w:ascii="Palatino Linotype" w:eastAsia="Calibri" w:hAnsi="Palatino Linotype" w:cs="Arial"/>
          <w:b/>
        </w:rPr>
      </w:pPr>
      <w:r w:rsidRPr="009C2E69">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C1DAE" w:rsidRPr="009C2E69" w:rsidRDefault="002C1DAE" w:rsidP="00640032">
      <w:pPr>
        <w:spacing w:line="360" w:lineRule="auto"/>
        <w:ind w:right="49"/>
        <w:contextualSpacing/>
        <w:jc w:val="both"/>
        <w:rPr>
          <w:rFonts w:ascii="Palatino Linotype" w:eastAsia="Times New Roman" w:hAnsi="Palatino Linotype" w:cs="Times New Roman"/>
        </w:rPr>
      </w:pPr>
    </w:p>
    <w:p w:rsidR="002C1DAE" w:rsidRPr="009C2E69" w:rsidRDefault="002C1DAE" w:rsidP="00640032">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31904899"/>
      <w:r w:rsidRPr="009C2E69">
        <w:rPr>
          <w:rFonts w:ascii="Palatino Linotype" w:eastAsia="Times New Roman" w:hAnsi="Palatino Linotype" w:cs="Times New Roman"/>
          <w:b/>
          <w:lang w:val="es-MX" w:eastAsia="en-US"/>
        </w:rPr>
        <w:t xml:space="preserve">TERCERO. </w:t>
      </w:r>
      <w:bookmarkEnd w:id="16"/>
      <w:r w:rsidRPr="009C2E69">
        <w:rPr>
          <w:rFonts w:ascii="Palatino Linotype" w:eastAsia="Times New Roman" w:hAnsi="Palatino Linotype" w:cs="Times New Roman"/>
          <w:b/>
          <w:lang w:val="es-MX" w:eastAsia="en-US"/>
        </w:rPr>
        <w:t>De las causales de sobreseimiento.</w:t>
      </w:r>
      <w:bookmarkEnd w:id="17"/>
      <w:r w:rsidRPr="009C2E69">
        <w:rPr>
          <w:rFonts w:ascii="Palatino Linotype" w:eastAsia="Times New Roman" w:hAnsi="Palatino Linotype" w:cs="Times New Roman"/>
          <w:b/>
          <w:lang w:val="es-MX" w:eastAsia="en-US"/>
        </w:rPr>
        <w:t xml:space="preserve"> </w:t>
      </w:r>
    </w:p>
    <w:p w:rsidR="002C1DAE" w:rsidRPr="009C2E69" w:rsidRDefault="002C1DAE" w:rsidP="00640032">
      <w:pPr>
        <w:spacing w:line="360" w:lineRule="auto"/>
        <w:rPr>
          <w:rFonts w:ascii="Palatino Linotype" w:eastAsia="Times New Roman" w:hAnsi="Palatino Linotype" w:cs="Times New Roman"/>
          <w:lang w:val="es-MX" w:eastAsia="en-US"/>
        </w:rPr>
      </w:pPr>
    </w:p>
    <w:p w:rsidR="002C1DAE" w:rsidRPr="009C2E69" w:rsidRDefault="002C1DAE" w:rsidP="00640032">
      <w:pPr>
        <w:pStyle w:val="Prrafodelista"/>
        <w:numPr>
          <w:ilvl w:val="0"/>
          <w:numId w:val="1"/>
        </w:numPr>
        <w:spacing w:line="360" w:lineRule="auto"/>
        <w:ind w:left="0" w:right="49" w:firstLine="0"/>
        <w:jc w:val="both"/>
        <w:rPr>
          <w:rFonts w:ascii="Palatino Linotype" w:hAnsi="Palatino Linotype" w:cs="Arial"/>
        </w:rPr>
      </w:pPr>
      <w:r w:rsidRPr="009C2E69">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9C2E69">
        <w:rPr>
          <w:rFonts w:ascii="Palatino Linotype" w:eastAsia="Calibri" w:hAnsi="Palatino Linotype" w:cs="Arial"/>
        </w:rPr>
        <w:t>Transparencia, Acceso a la Información Pública del Estado de México y Municipios</w:t>
      </w:r>
      <w:r w:rsidRPr="009C2E69">
        <w:rPr>
          <w:rFonts w:ascii="Palatino Linotype" w:hAnsi="Palatino Linotype" w:cs="Arial"/>
        </w:rPr>
        <w:t xml:space="preserve">, y determinar la confirmación; revocación o modificación; </w:t>
      </w:r>
      <w:proofErr w:type="spellStart"/>
      <w:r w:rsidRPr="009C2E69">
        <w:rPr>
          <w:rFonts w:ascii="Palatino Linotype" w:hAnsi="Palatino Linotype" w:cs="Arial"/>
        </w:rPr>
        <w:t>desechamiento</w:t>
      </w:r>
      <w:proofErr w:type="spellEnd"/>
      <w:r w:rsidRPr="009C2E69">
        <w:rPr>
          <w:rFonts w:ascii="Palatino Linotype" w:hAnsi="Palatino Linotype" w:cs="Arial"/>
        </w:rPr>
        <w:t xml:space="preserve"> o </w:t>
      </w:r>
      <w:r w:rsidRPr="009C2E69">
        <w:rPr>
          <w:rFonts w:ascii="Palatino Linotype" w:hAnsi="Palatino Linotype" w:cs="Arial"/>
          <w:b/>
          <w:u w:val="single"/>
        </w:rPr>
        <w:t>sobreseimiento</w:t>
      </w:r>
      <w:r w:rsidRPr="009C2E69">
        <w:rPr>
          <w:rFonts w:ascii="Palatino Linotype" w:hAnsi="Palatino Linotype" w:cs="Arial"/>
        </w:rPr>
        <w:t xml:space="preserve">; y en su caso ordenar la entrega de la información con respecto a la respuesta emitida por el </w:t>
      </w:r>
      <w:r w:rsidRPr="009C2E69">
        <w:rPr>
          <w:rFonts w:ascii="Palatino Linotype" w:hAnsi="Palatino Linotype" w:cs="Arial"/>
          <w:b/>
        </w:rPr>
        <w:t>SUJETO</w:t>
      </w:r>
      <w:r w:rsidRPr="009C2E69">
        <w:rPr>
          <w:rFonts w:ascii="Palatino Linotype" w:hAnsi="Palatino Linotype" w:cs="Arial"/>
        </w:rPr>
        <w:t xml:space="preserve"> </w:t>
      </w:r>
      <w:r w:rsidRPr="009C2E69">
        <w:rPr>
          <w:rFonts w:ascii="Palatino Linotype" w:hAnsi="Palatino Linotype" w:cs="Arial"/>
          <w:b/>
        </w:rPr>
        <w:t>OBLIGADO</w:t>
      </w:r>
      <w:r w:rsidRPr="009C2E69">
        <w:rPr>
          <w:rFonts w:ascii="Palatino Linotype" w:hAnsi="Palatino Linotype" w:cs="Arial"/>
        </w:rPr>
        <w:t>.</w:t>
      </w:r>
    </w:p>
    <w:p w:rsidR="002C1DAE" w:rsidRPr="009C2E69" w:rsidRDefault="002C1DAE" w:rsidP="00640032">
      <w:pPr>
        <w:spacing w:line="360" w:lineRule="auto"/>
        <w:ind w:right="49"/>
        <w:contextualSpacing/>
        <w:jc w:val="both"/>
        <w:rPr>
          <w:rFonts w:ascii="Palatino Linotype" w:hAnsi="Palatino Linotype" w:cs="Arial"/>
        </w:rPr>
      </w:pPr>
    </w:p>
    <w:p w:rsidR="0069672E" w:rsidRPr="009C2E69" w:rsidRDefault="0069672E"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cs="Arial"/>
        </w:rPr>
        <w:lastRenderedPageBreak/>
        <w:t xml:space="preserve">En el caso concreto, el particular solicito a través de la plataforma digital </w:t>
      </w:r>
      <w:r w:rsidR="0079309E" w:rsidRPr="009C2E69">
        <w:rPr>
          <w:rFonts w:ascii="Palatino Linotype" w:hAnsi="Palatino Linotype" w:cs="Arial"/>
        </w:rPr>
        <w:t xml:space="preserve">SAIMEX, el número de personas arrestadas por agentes de la policía del Municipio de Toluca por los cargos de acoso sexual en la vía pública, por no portar </w:t>
      </w:r>
      <w:proofErr w:type="spellStart"/>
      <w:r w:rsidR="0079309E" w:rsidRPr="009C2E69">
        <w:rPr>
          <w:rFonts w:ascii="Palatino Linotype" w:hAnsi="Palatino Linotype" w:cs="Arial"/>
        </w:rPr>
        <w:t>cubrebocas</w:t>
      </w:r>
      <w:proofErr w:type="spellEnd"/>
      <w:r w:rsidR="0079309E" w:rsidRPr="009C2E69">
        <w:rPr>
          <w:rFonts w:ascii="Palatino Linotype" w:hAnsi="Palatino Linotype" w:cs="Arial"/>
        </w:rPr>
        <w:t xml:space="preserve"> y por pasarse un alto mientras al conducir.</w:t>
      </w:r>
    </w:p>
    <w:p w:rsidR="0079309E" w:rsidRPr="009C2E69" w:rsidRDefault="0079309E" w:rsidP="00640032">
      <w:pPr>
        <w:pStyle w:val="Prrafodelista"/>
        <w:rPr>
          <w:rFonts w:ascii="Palatino Linotype" w:hAnsi="Palatino Linotype" w:cs="Arial"/>
        </w:rPr>
      </w:pPr>
    </w:p>
    <w:p w:rsidR="0079309E" w:rsidRPr="009C2E69" w:rsidRDefault="0079309E"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cs="Arial"/>
        </w:rPr>
        <w:t>En respuesta, el SUJETO OBLIGADO remitió los siguientes oficios:</w:t>
      </w:r>
    </w:p>
    <w:p w:rsidR="0079309E" w:rsidRPr="009C2E69" w:rsidRDefault="0079309E" w:rsidP="00640032">
      <w:pPr>
        <w:pStyle w:val="Prrafodelista"/>
        <w:rPr>
          <w:rFonts w:ascii="Palatino Linotype" w:hAnsi="Palatino Linotype" w:cs="Arial"/>
        </w:rPr>
      </w:pPr>
    </w:p>
    <w:p w:rsidR="0079309E" w:rsidRPr="009C2E69" w:rsidRDefault="0079309E" w:rsidP="00640032">
      <w:pPr>
        <w:spacing w:line="360" w:lineRule="auto"/>
        <w:ind w:right="49"/>
        <w:jc w:val="both"/>
        <w:rPr>
          <w:rFonts w:ascii="Palatino Linotype" w:hAnsi="Palatino Linotype" w:cs="Arial"/>
        </w:rPr>
      </w:pPr>
      <w:r w:rsidRPr="009C2E69">
        <w:rPr>
          <w:noProof/>
          <w:lang w:val="es-MX" w:eastAsia="es-MX"/>
        </w:rPr>
        <w:drawing>
          <wp:inline distT="0" distB="0" distL="0" distR="0" wp14:anchorId="181BE4AA" wp14:editId="062CE1F1">
            <wp:extent cx="4860324" cy="512362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52" t="19842" r="36442" b="16191"/>
                    <a:stretch/>
                  </pic:blipFill>
                  <pic:spPr bwMode="auto">
                    <a:xfrm>
                      <a:off x="0" y="0"/>
                      <a:ext cx="4902760" cy="5168358"/>
                    </a:xfrm>
                    <a:prstGeom prst="rect">
                      <a:avLst/>
                    </a:prstGeom>
                    <a:ln>
                      <a:noFill/>
                    </a:ln>
                    <a:extLst>
                      <a:ext uri="{53640926-AAD7-44D8-BBD7-CCE9431645EC}">
                        <a14:shadowObscured xmlns:a14="http://schemas.microsoft.com/office/drawing/2010/main"/>
                      </a:ext>
                    </a:extLst>
                  </pic:spPr>
                </pic:pic>
              </a:graphicData>
            </a:graphic>
          </wp:inline>
        </w:drawing>
      </w:r>
    </w:p>
    <w:p w:rsidR="0079309E" w:rsidRPr="009C2E69" w:rsidRDefault="00DB13BF" w:rsidP="00640032">
      <w:pPr>
        <w:spacing w:line="360" w:lineRule="auto"/>
        <w:ind w:right="49"/>
        <w:jc w:val="both"/>
        <w:rPr>
          <w:rFonts w:ascii="Palatino Linotype" w:hAnsi="Palatino Linotype" w:cs="Arial"/>
        </w:rPr>
      </w:pPr>
      <w:r w:rsidRPr="009C2E69">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434340</wp:posOffset>
                </wp:positionH>
                <wp:positionV relativeFrom="paragraph">
                  <wp:posOffset>3183255</wp:posOffset>
                </wp:positionV>
                <wp:extent cx="4829175" cy="438150"/>
                <wp:effectExtent l="19050" t="19050" r="28575" b="19050"/>
                <wp:wrapNone/>
                <wp:docPr id="10" name="Rectángulo redondeado 10"/>
                <wp:cNvGraphicFramePr/>
                <a:graphic xmlns:a="http://schemas.openxmlformats.org/drawingml/2006/main">
                  <a:graphicData uri="http://schemas.microsoft.com/office/word/2010/wordprocessingShape">
                    <wps:wsp>
                      <wps:cNvSpPr/>
                      <wps:spPr>
                        <a:xfrm>
                          <a:off x="0" y="0"/>
                          <a:ext cx="4829175" cy="4381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7DA17C" id="Rectángulo redondeado 10" o:spid="_x0000_s1026" style="position:absolute;margin-left:34.2pt;margin-top:250.65pt;width:380.2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" filled="f" strokecolor="red" strokeweight="3pt">
                <v:stroke joinstyle="miter"/>
              </v:roundrect>
            </w:pict>
          </mc:Fallback>
        </mc:AlternateContent>
      </w:r>
      <w:r w:rsidR="0079309E" w:rsidRPr="009C2E69">
        <w:rPr>
          <w:noProof/>
          <w:lang w:val="es-MX" w:eastAsia="es-MX"/>
        </w:rPr>
        <w:drawing>
          <wp:inline distT="0" distB="0" distL="0" distR="0" wp14:anchorId="4DA16234" wp14:editId="3931E730">
            <wp:extent cx="5379308" cy="45351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17" t="19058" r="30570" b="17223"/>
                    <a:stretch/>
                  </pic:blipFill>
                  <pic:spPr bwMode="auto">
                    <a:xfrm>
                      <a:off x="0" y="0"/>
                      <a:ext cx="5424914" cy="4573619"/>
                    </a:xfrm>
                    <a:prstGeom prst="rect">
                      <a:avLst/>
                    </a:prstGeom>
                    <a:ln>
                      <a:noFill/>
                    </a:ln>
                    <a:extLst>
                      <a:ext uri="{53640926-AAD7-44D8-BBD7-CCE9431645EC}">
                        <a14:shadowObscured xmlns:a14="http://schemas.microsoft.com/office/drawing/2010/main"/>
                      </a:ext>
                    </a:extLst>
                  </pic:spPr>
                </pic:pic>
              </a:graphicData>
            </a:graphic>
          </wp:inline>
        </w:drawing>
      </w:r>
    </w:p>
    <w:p w:rsidR="0069672E" w:rsidRPr="009C2E69" w:rsidRDefault="0069672E" w:rsidP="00640032">
      <w:pPr>
        <w:spacing w:line="360" w:lineRule="auto"/>
        <w:ind w:right="49"/>
        <w:contextualSpacing/>
        <w:jc w:val="both"/>
        <w:rPr>
          <w:rFonts w:ascii="Palatino Linotype" w:hAnsi="Palatino Linotype" w:cs="Arial"/>
        </w:rPr>
      </w:pPr>
    </w:p>
    <w:p w:rsidR="0069672E" w:rsidRPr="009C2E69" w:rsidRDefault="0079309E"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cs="Arial"/>
        </w:rPr>
        <w:t>Como se observa en los oficios, el primero es remitido por la Dirección de Seguridad Pública</w:t>
      </w:r>
      <w:r w:rsidR="007E0481" w:rsidRPr="009C2E69">
        <w:rPr>
          <w:rFonts w:ascii="Palatino Linotype" w:hAnsi="Palatino Linotype" w:cs="Arial"/>
        </w:rPr>
        <w:t>,</w:t>
      </w:r>
      <w:r w:rsidRPr="009C2E69">
        <w:rPr>
          <w:rFonts w:ascii="Palatino Linotype" w:hAnsi="Palatino Linotype" w:cs="Arial"/>
        </w:rPr>
        <w:t xml:space="preserve"> Direcci</w:t>
      </w:r>
      <w:r w:rsidR="007E0481" w:rsidRPr="009C2E69">
        <w:rPr>
          <w:rFonts w:ascii="Palatino Linotype" w:hAnsi="Palatino Linotype" w:cs="Arial"/>
        </w:rPr>
        <w:t>ón Operativa</w:t>
      </w:r>
      <w:r w:rsidRPr="009C2E69">
        <w:rPr>
          <w:rFonts w:ascii="Palatino Linotype" w:hAnsi="Palatino Linotype" w:cs="Arial"/>
        </w:rPr>
        <w:t xml:space="preserve">, firmado por el Director Operativo </w:t>
      </w:r>
      <w:r w:rsidR="007E0481" w:rsidRPr="009C2E69">
        <w:rPr>
          <w:rFonts w:ascii="Palatino Linotype" w:hAnsi="Palatino Linotype"/>
          <w:b/>
        </w:rPr>
        <w:t xml:space="preserve">CMDTE. GERARDO FRANCISCO PEREYRA CORONA DIRECTOR OPERATIVO </w:t>
      </w:r>
      <w:r w:rsidR="007E0481" w:rsidRPr="009C2E69">
        <w:rPr>
          <w:rFonts w:ascii="Palatino Linotype" w:hAnsi="Palatino Linotype"/>
        </w:rPr>
        <w:t>quien refiere que dentro de sus atribuciones no está la de realizar detenciones por faltas administrativas, por lo que refiere que tal solicitud se debe canalizar al C. Juez Calificador del Municipio.</w:t>
      </w:r>
    </w:p>
    <w:p w:rsidR="007E0481" w:rsidRPr="009C2E69" w:rsidRDefault="007E0481" w:rsidP="00640032">
      <w:pPr>
        <w:spacing w:line="360" w:lineRule="auto"/>
        <w:ind w:right="49"/>
        <w:contextualSpacing/>
        <w:jc w:val="both"/>
        <w:rPr>
          <w:rFonts w:ascii="Palatino Linotype" w:hAnsi="Palatino Linotype" w:cs="Arial"/>
        </w:rPr>
      </w:pPr>
    </w:p>
    <w:p w:rsidR="006453B5" w:rsidRPr="009C2E69" w:rsidRDefault="007E0481"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rPr>
        <w:lastRenderedPageBreak/>
        <w:t>Asimismo, el segundo oficio en respuesta es remitido por la Dirección General de Seguridad Pública de la Dirección de Sustentabilidad Vial</w:t>
      </w:r>
      <w:r w:rsidR="00CB0094" w:rsidRPr="009C2E69">
        <w:rPr>
          <w:rFonts w:ascii="Palatino Linotype" w:hAnsi="Palatino Linotype"/>
        </w:rPr>
        <w:t xml:space="preserve"> y firmado por el Director CMDTE. SERGIO GONZÁLEZ SANABRIA, en el cual refiere </w:t>
      </w:r>
      <w:r w:rsidR="00CB0094" w:rsidRPr="009C2E69">
        <w:rPr>
          <w:rFonts w:ascii="Palatino Linotype" w:hAnsi="Palatino Linotype"/>
          <w:i/>
        </w:rPr>
        <w:t>“en materia de tránsito, al pasarse un alto los conductores mientras conducen, únicamente se hacen acreedores a la elaboración de la infracción correspondiente con fundamento en el Artículo 59 del Reglamento de Tránsito del Estado de México</w:t>
      </w:r>
      <w:r w:rsidR="00CC6213" w:rsidRPr="009C2E69">
        <w:rPr>
          <w:rFonts w:ascii="Palatino Linotype" w:hAnsi="Palatino Linotype"/>
          <w:i/>
        </w:rPr>
        <w:t>”.</w:t>
      </w:r>
      <w:r w:rsidR="00877901" w:rsidRPr="009C2E69">
        <w:rPr>
          <w:rFonts w:ascii="Palatino Linotype" w:hAnsi="Palatino Linotype"/>
          <w:i/>
        </w:rPr>
        <w:t xml:space="preserve"> </w:t>
      </w:r>
    </w:p>
    <w:p w:rsidR="006453B5" w:rsidRPr="009C2E69" w:rsidRDefault="006453B5" w:rsidP="00640032">
      <w:pPr>
        <w:pStyle w:val="Prrafodelista"/>
        <w:rPr>
          <w:rFonts w:ascii="Palatino Linotype" w:hAnsi="Palatino Linotype"/>
        </w:rPr>
      </w:pPr>
    </w:p>
    <w:p w:rsidR="007E0481" w:rsidRPr="009C2E69" w:rsidRDefault="00DB13BF"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cs="Arial"/>
        </w:rPr>
        <w:t xml:space="preserve">En este contexto, el sujeto obligado atendió el requerimiento sobre pasarse un alto mientras se conduce, </w:t>
      </w:r>
      <w:r w:rsidR="00EF091A" w:rsidRPr="009C2E69">
        <w:rPr>
          <w:rFonts w:ascii="Palatino Linotype" w:hAnsi="Palatino Linotype" w:cs="Arial"/>
        </w:rPr>
        <w:t xml:space="preserve">aclarando que por esas conductas solo se hacen acreedores a infracción, </w:t>
      </w:r>
      <w:r w:rsidR="00877901" w:rsidRPr="009C2E69">
        <w:rPr>
          <w:rFonts w:ascii="Palatino Linotype" w:hAnsi="Palatino Linotype"/>
        </w:rPr>
        <w:t xml:space="preserve"> cabe mencio</w:t>
      </w:r>
      <w:r w:rsidR="006453B5" w:rsidRPr="009C2E69">
        <w:rPr>
          <w:rFonts w:ascii="Palatino Linotype" w:hAnsi="Palatino Linotype"/>
        </w:rPr>
        <w:t xml:space="preserve">nar que en la respuesta del SUJETO OBLIGADO, no se hizo referencia a </w:t>
      </w:r>
      <w:r w:rsidR="006453B5" w:rsidRPr="009C2E69">
        <w:rPr>
          <w:rFonts w:ascii="Palatino Linotype" w:hAnsi="Palatino Linotype" w:cs="Arial"/>
        </w:rPr>
        <w:t xml:space="preserve">número de personas arrestadas por agentes de la policía del Municipio de Toluca por los cargos de </w:t>
      </w:r>
      <w:r w:rsidRPr="009C2E69">
        <w:rPr>
          <w:rFonts w:ascii="Palatino Linotype" w:hAnsi="Palatino Linotype" w:cs="Arial"/>
        </w:rPr>
        <w:t xml:space="preserve">acoso sexual en la vía pública y </w:t>
      </w:r>
      <w:r w:rsidR="006453B5" w:rsidRPr="009C2E69">
        <w:rPr>
          <w:rFonts w:ascii="Palatino Linotype" w:hAnsi="Palatino Linotype" w:cs="Arial"/>
        </w:rPr>
        <w:t xml:space="preserve">por no portar </w:t>
      </w:r>
      <w:proofErr w:type="spellStart"/>
      <w:r w:rsidR="006453B5" w:rsidRPr="009C2E69">
        <w:rPr>
          <w:rFonts w:ascii="Palatino Linotype" w:hAnsi="Palatino Linotype" w:cs="Arial"/>
        </w:rPr>
        <w:t>cubrebocas</w:t>
      </w:r>
      <w:proofErr w:type="spellEnd"/>
      <w:r w:rsidR="00815E31" w:rsidRPr="009C2E69">
        <w:rPr>
          <w:rFonts w:ascii="Palatino Linotype" w:hAnsi="Palatino Linotype" w:cs="Arial"/>
        </w:rPr>
        <w:t>.</w:t>
      </w:r>
    </w:p>
    <w:p w:rsidR="00277D11" w:rsidRPr="009C2E69" w:rsidRDefault="00277D11" w:rsidP="00640032">
      <w:pPr>
        <w:spacing w:line="360" w:lineRule="auto"/>
        <w:ind w:right="49"/>
        <w:contextualSpacing/>
        <w:jc w:val="both"/>
        <w:rPr>
          <w:rFonts w:ascii="Palatino Linotype" w:hAnsi="Palatino Linotype" w:cs="Arial"/>
        </w:rPr>
      </w:pPr>
    </w:p>
    <w:p w:rsidR="00277D11" w:rsidRPr="009C2E69" w:rsidRDefault="00CC6213" w:rsidP="00640032">
      <w:pPr>
        <w:pStyle w:val="Prrafodelista"/>
        <w:numPr>
          <w:ilvl w:val="0"/>
          <w:numId w:val="1"/>
        </w:numPr>
        <w:spacing w:line="360" w:lineRule="auto"/>
        <w:ind w:left="0" w:right="49" w:firstLine="0"/>
        <w:jc w:val="both"/>
        <w:rPr>
          <w:rFonts w:ascii="Palatino Linotype" w:hAnsi="Palatino Linotype" w:cs="Arial"/>
          <w:i/>
          <w:sz w:val="44"/>
        </w:rPr>
      </w:pPr>
      <w:r w:rsidRPr="009C2E69">
        <w:rPr>
          <w:rFonts w:ascii="Palatino Linotype" w:hAnsi="Palatino Linotype" w:cs="Arial"/>
        </w:rPr>
        <w:t xml:space="preserve">Derivado de la respuesta, el particular se inconformo a través del recurso de revisión, mediante el cual manifestó como motivo de inconformidad que </w:t>
      </w:r>
      <w:r w:rsidR="00277D11" w:rsidRPr="009C2E69">
        <w:rPr>
          <w:rFonts w:ascii="Palatino Linotype" w:hAnsi="Palatino Linotype" w:cs="Arial"/>
        </w:rPr>
        <w:t>“</w:t>
      </w:r>
      <w:r w:rsidRPr="009C2E69">
        <w:rPr>
          <w:rFonts w:ascii="Palatino Linotype" w:hAnsi="Palatino Linotype"/>
          <w:i/>
          <w:color w:val="000000"/>
          <w:szCs w:val="14"/>
        </w:rPr>
        <w:t xml:space="preserve">La respuesta no atiende a la solicitud emitida, una vez aclarado el procedimiento, solicito saber el número de personas que han sido amonestadas y presentadas ante el Juez Calificador, o infraccionadas por; Acoso Sexual en vía pública, no portar </w:t>
      </w:r>
      <w:proofErr w:type="spellStart"/>
      <w:r w:rsidRPr="009C2E69">
        <w:rPr>
          <w:rFonts w:ascii="Palatino Linotype" w:hAnsi="Palatino Linotype"/>
          <w:i/>
          <w:color w:val="000000"/>
          <w:szCs w:val="14"/>
        </w:rPr>
        <w:t>cubrebocas</w:t>
      </w:r>
      <w:proofErr w:type="spellEnd"/>
      <w:r w:rsidR="00277D11" w:rsidRPr="009C2E69">
        <w:rPr>
          <w:rFonts w:ascii="Palatino Linotype" w:hAnsi="Palatino Linotype"/>
          <w:i/>
          <w:color w:val="000000"/>
          <w:szCs w:val="14"/>
        </w:rPr>
        <w:t xml:space="preserve"> en vía pública y haber </w:t>
      </w:r>
      <w:r w:rsidRPr="009C2E69">
        <w:rPr>
          <w:rFonts w:ascii="Palatino Linotype" w:hAnsi="Palatino Linotype"/>
          <w:i/>
          <w:color w:val="000000"/>
          <w:szCs w:val="14"/>
        </w:rPr>
        <w:t xml:space="preserve">desobedecido un </w:t>
      </w:r>
      <w:proofErr w:type="spellStart"/>
      <w:r w:rsidRPr="009C2E69">
        <w:rPr>
          <w:rFonts w:ascii="Palatino Linotype" w:hAnsi="Palatino Linotype"/>
          <w:i/>
          <w:color w:val="000000"/>
          <w:szCs w:val="14"/>
        </w:rPr>
        <w:t>semaforo</w:t>
      </w:r>
      <w:proofErr w:type="spellEnd"/>
      <w:r w:rsidRPr="009C2E69">
        <w:rPr>
          <w:rFonts w:ascii="Palatino Linotype" w:hAnsi="Palatino Linotype"/>
          <w:i/>
          <w:color w:val="000000"/>
          <w:szCs w:val="14"/>
        </w:rPr>
        <w:t>.</w:t>
      </w:r>
      <w:r w:rsidR="00277D11" w:rsidRPr="009C2E69">
        <w:rPr>
          <w:rFonts w:ascii="Palatino Linotype" w:hAnsi="Palatino Linotype"/>
          <w:i/>
          <w:color w:val="000000"/>
          <w:szCs w:val="14"/>
        </w:rPr>
        <w:t xml:space="preserve">” </w:t>
      </w:r>
    </w:p>
    <w:p w:rsidR="00277D11" w:rsidRPr="009C2E69" w:rsidRDefault="00277D11" w:rsidP="00640032">
      <w:pPr>
        <w:pStyle w:val="Prrafodelista"/>
        <w:rPr>
          <w:rFonts w:ascii="Palatino Linotype" w:hAnsi="Palatino Linotype" w:cs="Arial"/>
          <w:i/>
          <w:sz w:val="44"/>
        </w:rPr>
      </w:pPr>
    </w:p>
    <w:p w:rsidR="00815E31" w:rsidRPr="009C2E69" w:rsidRDefault="002F2571" w:rsidP="00640032">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9C2E69">
        <w:rPr>
          <w:rFonts w:ascii="Palatino Linotype" w:eastAsia="Times New Roman" w:hAnsi="Palatino Linotype" w:cs="Arial"/>
          <w:color w:val="000000"/>
          <w:lang w:val="es-ES"/>
        </w:rPr>
        <w:t xml:space="preserve">No obstante lo anterior, el SUJETO OBLIGADO </w:t>
      </w:r>
      <w:r w:rsidR="00277D11" w:rsidRPr="009C2E69">
        <w:rPr>
          <w:rFonts w:ascii="Palatino Linotype" w:hAnsi="Palatino Linotype" w:cs="Arial"/>
        </w:rPr>
        <w:t>con el fin de reparar el derecho de acceso a la información</w:t>
      </w:r>
      <w:r w:rsidR="00AA062A" w:rsidRPr="009C2E69">
        <w:rPr>
          <w:rFonts w:ascii="Palatino Linotype" w:hAnsi="Palatino Linotype" w:cs="Arial"/>
        </w:rPr>
        <w:t xml:space="preserve"> </w:t>
      </w:r>
      <w:r w:rsidR="00277D11" w:rsidRPr="009C2E69">
        <w:rPr>
          <w:rFonts w:ascii="Palatino Linotype" w:hAnsi="Palatino Linotype" w:cs="Arial"/>
        </w:rPr>
        <w:t xml:space="preserve">remitió su informe justificado mediante el cual anexo tres documentos en los que </w:t>
      </w:r>
      <w:r w:rsidR="00815E31" w:rsidRPr="009C2E69">
        <w:rPr>
          <w:rFonts w:ascii="Palatino Linotype" w:hAnsi="Palatino Linotype" w:cs="Arial"/>
        </w:rPr>
        <w:t xml:space="preserve">se pronunció respecto de los tres puntos de la </w:t>
      </w:r>
      <w:r w:rsidR="00815E31" w:rsidRPr="009C2E69">
        <w:rPr>
          <w:rFonts w:ascii="Palatino Linotype" w:hAnsi="Palatino Linotype" w:cs="Arial"/>
        </w:rPr>
        <w:lastRenderedPageBreak/>
        <w:t>solicitud de información y sobre los motivos de inconformidad del particular.</w:t>
      </w:r>
      <w:r w:rsidR="00244748" w:rsidRPr="009C2E69">
        <w:rPr>
          <w:rFonts w:ascii="Palatino Linotype" w:hAnsi="Palatino Linotype" w:cs="Arial"/>
        </w:rPr>
        <w:t xml:space="preserve"> En este contexto </w:t>
      </w:r>
      <w:r w:rsidR="001D2CB0" w:rsidRPr="009C2E69">
        <w:rPr>
          <w:rFonts w:ascii="Palatino Linotype" w:hAnsi="Palatino Linotype" w:cs="Arial"/>
        </w:rPr>
        <w:t xml:space="preserve">uno de los documentos anexados de nombre </w:t>
      </w:r>
      <w:hyperlink r:id="rId14" w:history="1">
        <w:r w:rsidR="001D2CB0" w:rsidRPr="009C2E69">
          <w:rPr>
            <w:rStyle w:val="Hipervnculo"/>
            <w:rFonts w:ascii="Palatino Linotype" w:hAnsi="Palatino Linotype" w:cs="Arial"/>
            <w:b/>
            <w:bCs/>
            <w:color w:val="auto"/>
            <w:u w:val="none"/>
          </w:rPr>
          <w:t>INFORME JUSTIF DEL RR 04283.pdf</w:t>
        </w:r>
      </w:hyperlink>
      <w:r w:rsidR="0005496A" w:rsidRPr="009C2E69">
        <w:rPr>
          <w:rFonts w:ascii="Palatino Linotype" w:hAnsi="Palatino Linotype"/>
        </w:rPr>
        <w:t>, consta de 4 fojas y es emitido por la Titula</w:t>
      </w:r>
      <w:r w:rsidR="00C21852" w:rsidRPr="009C2E69">
        <w:rPr>
          <w:rFonts w:ascii="Palatino Linotype" w:hAnsi="Palatino Linotype"/>
        </w:rPr>
        <w:t xml:space="preserve">r de la Unidad de Transparencia, </w:t>
      </w:r>
      <w:r w:rsidR="0005496A" w:rsidRPr="009C2E69">
        <w:rPr>
          <w:rFonts w:ascii="Palatino Linotype" w:hAnsi="Palatino Linotype"/>
        </w:rPr>
        <w:t>contiene los antecedentes del presente recurso, así mismo, hace referencia a las respuestas emitidas por los servidores públicos habilitados y los cuales anexa en documentos por separado, mismos que serán insertados en los párrafos posteriores con motivo del estudio del presente recurso.</w:t>
      </w:r>
    </w:p>
    <w:p w:rsidR="00C21852" w:rsidRPr="009C2E69" w:rsidRDefault="00C21852" w:rsidP="00640032">
      <w:pPr>
        <w:pStyle w:val="Prrafodelista"/>
        <w:rPr>
          <w:rFonts w:ascii="Palatino Linotype" w:hAnsi="Palatino Linotype" w:cs="Arial"/>
        </w:rPr>
      </w:pPr>
    </w:p>
    <w:p w:rsidR="00C21852" w:rsidRPr="009C2E69" w:rsidRDefault="00C21852" w:rsidP="00640032">
      <w:pPr>
        <w:pStyle w:val="Prrafodelista"/>
        <w:numPr>
          <w:ilvl w:val="0"/>
          <w:numId w:val="1"/>
        </w:numPr>
        <w:spacing w:line="360" w:lineRule="auto"/>
        <w:ind w:left="0" w:right="49" w:firstLine="0"/>
        <w:jc w:val="both"/>
        <w:rPr>
          <w:rFonts w:ascii="Palatino Linotype" w:hAnsi="Palatino Linotype" w:cs="Arial"/>
        </w:rPr>
      </w:pPr>
      <w:r w:rsidRPr="009C2E69">
        <w:rPr>
          <w:rFonts w:ascii="Palatino Linotype" w:hAnsi="Palatino Linotype" w:cs="Arial"/>
        </w:rPr>
        <w:t xml:space="preserve">El segundo documento </w:t>
      </w:r>
      <w:r w:rsidR="004D1643" w:rsidRPr="009C2E69">
        <w:rPr>
          <w:rFonts w:ascii="Palatino Linotype" w:hAnsi="Palatino Linotype" w:cs="Arial"/>
        </w:rPr>
        <w:t xml:space="preserve">de nombre </w:t>
      </w:r>
      <w:hyperlink r:id="rId15" w:history="1">
        <w:r w:rsidR="004D1643" w:rsidRPr="009C2E69">
          <w:rPr>
            <w:rStyle w:val="Hipervnculo"/>
            <w:rFonts w:ascii="Palatino Linotype" w:hAnsi="Palatino Linotype" w:cs="Arial"/>
            <w:b/>
            <w:bCs/>
            <w:color w:val="auto"/>
            <w:u w:val="none"/>
          </w:rPr>
          <w:t>RR 4283 ANEXO 1 SEG PUB.pdf</w:t>
        </w:r>
      </w:hyperlink>
      <w:r w:rsidR="004D1643" w:rsidRPr="009C2E69">
        <w:rPr>
          <w:rFonts w:ascii="Palatino Linotype" w:hAnsi="Palatino Linotype"/>
        </w:rPr>
        <w:t xml:space="preserve"> es emitido por la Dirección General de Seguridad Pública, Dirección Jurídica, de fecha doce de octubre de dos mil veinte y con número de oficio </w:t>
      </w:r>
      <w:r w:rsidR="004D1643" w:rsidRPr="009C2E69">
        <w:rPr>
          <w:rFonts w:ascii="Palatino Linotype" w:hAnsi="Palatino Linotype"/>
          <w:b/>
        </w:rPr>
        <w:t>205017000/2244/2020:</w:t>
      </w:r>
    </w:p>
    <w:p w:rsidR="004D1643" w:rsidRPr="009C2E69" w:rsidRDefault="00640032" w:rsidP="00640032">
      <w:pPr>
        <w:pStyle w:val="Prrafodelista"/>
        <w:rPr>
          <w:rFonts w:ascii="Palatino Linotype" w:hAnsi="Palatino Linotype" w:cs="Arial"/>
        </w:rPr>
      </w:pPr>
      <w:r w:rsidRPr="009C2E69">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103505</wp:posOffset>
                </wp:positionV>
                <wp:extent cx="5572125" cy="4048125"/>
                <wp:effectExtent l="19050" t="19050" r="28575" b="28575"/>
                <wp:wrapNone/>
                <wp:docPr id="14" name="Conector recto 14"/>
                <wp:cNvGraphicFramePr/>
                <a:graphic xmlns:a="http://schemas.openxmlformats.org/drawingml/2006/main">
                  <a:graphicData uri="http://schemas.microsoft.com/office/word/2010/wordprocessingShape">
                    <wps:wsp>
                      <wps:cNvCnPr/>
                      <wps:spPr>
                        <a:xfrm flipH="1" flipV="1">
                          <a:off x="0" y="0"/>
                          <a:ext cx="5572125" cy="404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0FCC0" id="Conector recto 14"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2pt,8.15pt" to="439.95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" strokecolor="#5b9bd5 [3204]" strokeweight="3pt">
                <v:stroke joinstyle="miter"/>
              </v:line>
            </w:pict>
          </mc:Fallback>
        </mc:AlternateContent>
      </w:r>
    </w:p>
    <w:p w:rsidR="004D1643" w:rsidRPr="009C2E69" w:rsidRDefault="004D1643" w:rsidP="00640032">
      <w:pPr>
        <w:pStyle w:val="Prrafodelista"/>
        <w:spacing w:line="360" w:lineRule="auto"/>
        <w:ind w:left="0" w:right="49"/>
        <w:jc w:val="both"/>
        <w:rPr>
          <w:rFonts w:ascii="Palatino Linotype" w:hAnsi="Palatino Linotype" w:cs="Arial"/>
        </w:rPr>
      </w:pPr>
      <w:r w:rsidRPr="009C2E69">
        <w:rPr>
          <w:noProof/>
          <w:lang w:val="es-MX" w:eastAsia="es-MX"/>
        </w:rPr>
        <w:lastRenderedPageBreak/>
        <w:drawing>
          <wp:inline distT="0" distB="0" distL="0" distR="0" wp14:anchorId="1799E042" wp14:editId="135B4AC9">
            <wp:extent cx="7427071" cy="5381402"/>
            <wp:effectExtent l="0" t="571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12" t="20226" r="14800" b="6722"/>
                    <a:stretch/>
                  </pic:blipFill>
                  <pic:spPr bwMode="auto">
                    <a:xfrm rot="16200000">
                      <a:off x="0" y="0"/>
                      <a:ext cx="7500723" cy="5434768"/>
                    </a:xfrm>
                    <a:prstGeom prst="rect">
                      <a:avLst/>
                    </a:prstGeom>
                    <a:ln>
                      <a:noFill/>
                    </a:ln>
                    <a:extLst>
                      <a:ext uri="{53640926-AAD7-44D8-BBD7-CCE9431645EC}">
                        <a14:shadowObscured xmlns:a14="http://schemas.microsoft.com/office/drawing/2010/main"/>
                      </a:ext>
                    </a:extLst>
                  </pic:spPr>
                </pic:pic>
              </a:graphicData>
            </a:graphic>
          </wp:inline>
        </w:drawing>
      </w:r>
    </w:p>
    <w:p w:rsidR="004D1643" w:rsidRPr="009C2E69" w:rsidRDefault="004D1643" w:rsidP="00640032">
      <w:pPr>
        <w:pStyle w:val="Prrafodelista"/>
        <w:spacing w:line="360" w:lineRule="auto"/>
        <w:ind w:left="0" w:right="49"/>
        <w:jc w:val="both"/>
        <w:rPr>
          <w:rFonts w:ascii="Palatino Linotype" w:hAnsi="Palatino Linotype" w:cs="Arial"/>
        </w:rPr>
      </w:pPr>
      <w:r w:rsidRPr="009C2E69">
        <w:rPr>
          <w:noProof/>
          <w:lang w:val="es-MX" w:eastAsia="es-MX"/>
        </w:rPr>
        <w:lastRenderedPageBreak/>
        <w:drawing>
          <wp:inline distT="0" distB="0" distL="0" distR="0" wp14:anchorId="210FA2A3" wp14:editId="7307052F">
            <wp:extent cx="4305300" cy="5553075"/>
            <wp:effectExtent l="4762" t="0" r="4763" b="4762"/>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371" t="20527" r="14800" b="9741"/>
                    <a:stretch/>
                  </pic:blipFill>
                  <pic:spPr bwMode="auto">
                    <a:xfrm rot="16200000">
                      <a:off x="0" y="0"/>
                      <a:ext cx="4305300" cy="5553075"/>
                    </a:xfrm>
                    <a:prstGeom prst="rect">
                      <a:avLst/>
                    </a:prstGeom>
                    <a:ln>
                      <a:noFill/>
                    </a:ln>
                    <a:extLst>
                      <a:ext uri="{53640926-AAD7-44D8-BBD7-CCE9431645EC}">
                        <a14:shadowObscured xmlns:a14="http://schemas.microsoft.com/office/drawing/2010/main"/>
                      </a:ext>
                    </a:extLst>
                  </pic:spPr>
                </pic:pic>
              </a:graphicData>
            </a:graphic>
          </wp:inline>
        </w:drawing>
      </w:r>
    </w:p>
    <w:p w:rsidR="0005496A" w:rsidRPr="009C2E69" w:rsidRDefault="0005496A" w:rsidP="00640032">
      <w:pPr>
        <w:pStyle w:val="Prrafodelista"/>
        <w:rPr>
          <w:rFonts w:ascii="Palatino Linotype" w:hAnsi="Palatino Linotype" w:cs="Arial"/>
        </w:rPr>
      </w:pPr>
    </w:p>
    <w:p w:rsidR="00DE05C1" w:rsidRPr="009C2E69" w:rsidRDefault="002F2571" w:rsidP="00640032">
      <w:pPr>
        <w:pStyle w:val="Prrafodelista"/>
        <w:numPr>
          <w:ilvl w:val="0"/>
          <w:numId w:val="1"/>
        </w:numPr>
        <w:spacing w:line="360" w:lineRule="auto"/>
        <w:ind w:left="0" w:right="49" w:firstLine="0"/>
        <w:jc w:val="both"/>
        <w:rPr>
          <w:rFonts w:ascii="Palatino Linotype" w:hAnsi="Palatino Linotype" w:cs="Arial"/>
        </w:rPr>
      </w:pPr>
      <w:r w:rsidRPr="009C2E69">
        <w:rPr>
          <w:rFonts w:ascii="Palatino Linotype" w:hAnsi="Palatino Linotype" w:cs="Arial"/>
        </w:rPr>
        <w:t>En el document</w:t>
      </w:r>
      <w:r w:rsidR="00826682" w:rsidRPr="009C2E69">
        <w:rPr>
          <w:rFonts w:ascii="Palatino Linotype" w:hAnsi="Palatino Linotype" w:cs="Arial"/>
        </w:rPr>
        <w:t xml:space="preserve">o referido con anterioridad, el SUJETO OBLIGADO confirma su respuesta inicial, asimismo, refiere que en el presente recurso de revisión existen nuevos requerimientos respecto a la solicitud de origen, por lo que solicita que este Órgano Garante desecha el recurso de revisión. </w:t>
      </w:r>
    </w:p>
    <w:p w:rsidR="002D4008" w:rsidRPr="009C2E69" w:rsidRDefault="002D4008" w:rsidP="00640032">
      <w:pPr>
        <w:pStyle w:val="Prrafodelista"/>
        <w:spacing w:line="360" w:lineRule="auto"/>
        <w:ind w:left="0" w:right="49"/>
        <w:jc w:val="both"/>
        <w:rPr>
          <w:rFonts w:ascii="Palatino Linotype" w:hAnsi="Palatino Linotype" w:cs="Arial"/>
        </w:rPr>
      </w:pPr>
    </w:p>
    <w:p w:rsidR="00DE05C1" w:rsidRPr="009C2E69" w:rsidRDefault="00DE05C1" w:rsidP="00640032">
      <w:pPr>
        <w:pStyle w:val="Prrafodelista"/>
        <w:numPr>
          <w:ilvl w:val="0"/>
          <w:numId w:val="1"/>
        </w:numPr>
        <w:spacing w:line="360" w:lineRule="auto"/>
        <w:ind w:left="0" w:right="49" w:firstLine="0"/>
        <w:jc w:val="both"/>
        <w:rPr>
          <w:rFonts w:ascii="Palatino Linotype" w:eastAsia="MS Mincho" w:hAnsi="Palatino Linotype" w:cstheme="majorBidi"/>
          <w:b/>
        </w:rPr>
      </w:pPr>
      <w:r w:rsidRPr="009C2E69">
        <w:rPr>
          <w:rFonts w:ascii="Palatino Linotype" w:hAnsi="Palatino Linotype" w:cs="Arial"/>
        </w:rPr>
        <w:t xml:space="preserve">Ahora bien, </w:t>
      </w:r>
      <w:r w:rsidRPr="009C2E69">
        <w:rPr>
          <w:rFonts w:ascii="Palatino Linotype" w:eastAsia="MS Mincho" w:hAnsi="Palatino Linotype" w:cstheme="majorBidi"/>
          <w:b/>
        </w:rPr>
        <w:t xml:space="preserve">del recurso de revisión se desprenden nuevos requerimientos, mismos que tampoco pueden ser atendidos dado que no fueron solicitados inicialmente, a lo que se le conoce también como plus </w:t>
      </w:r>
      <w:proofErr w:type="spellStart"/>
      <w:r w:rsidRPr="009C2E69">
        <w:rPr>
          <w:rFonts w:ascii="Palatino Linotype" w:eastAsia="MS Mincho" w:hAnsi="Palatino Linotype" w:cstheme="majorBidi"/>
          <w:b/>
        </w:rPr>
        <w:t>petitio</w:t>
      </w:r>
      <w:proofErr w:type="spellEnd"/>
      <w:r w:rsidRPr="009C2E69">
        <w:rPr>
          <w:rFonts w:ascii="Palatino Linotype" w:eastAsia="MS Mincho" w:hAnsi="Palatino Linotype" w:cstheme="majorBidi"/>
          <w:b/>
        </w:rPr>
        <w:t xml:space="preserve">. </w:t>
      </w:r>
      <w:r w:rsidRPr="009C2E69">
        <w:rPr>
          <w:rFonts w:ascii="Palatino Linotype" w:eastAsia="Times New Roman" w:hAnsi="Palatino Linotype" w:cs="Arial"/>
          <w:color w:val="000000"/>
          <w:lang w:val="es-ES"/>
        </w:rPr>
        <w:t xml:space="preserve">Sirve de apoyo a lo anterior por analogía, la Jurisprudencia No. 29 visible a foja 19 del Apéndice al </w:t>
      </w:r>
      <w:r w:rsidRPr="009C2E69">
        <w:rPr>
          <w:rFonts w:ascii="Palatino Linotype" w:eastAsia="Times New Roman" w:hAnsi="Palatino Linotype" w:cs="Arial"/>
          <w:color w:val="000000"/>
          <w:lang w:val="es-ES"/>
        </w:rPr>
        <w:lastRenderedPageBreak/>
        <w:t>Semanario Judicial de la Federación 1917-1995, Torno VI, Materia Común, Primera Parte, Tesis de la Suprema Corte de Justicia, que enseña:</w:t>
      </w:r>
    </w:p>
    <w:p w:rsidR="00640032" w:rsidRPr="009C2E69" w:rsidRDefault="00DE05C1" w:rsidP="00640032">
      <w:pPr>
        <w:spacing w:before="240" w:after="240"/>
        <w:ind w:left="851" w:right="901"/>
        <w:jc w:val="both"/>
        <w:rPr>
          <w:rFonts w:ascii="Palatino Linotype" w:eastAsia="Times New Roman" w:hAnsi="Palatino Linotype" w:cs="Arial"/>
          <w:b/>
          <w:color w:val="000000"/>
          <w:lang w:val="es-ES"/>
        </w:rPr>
      </w:pPr>
      <w:r w:rsidRPr="009C2E69">
        <w:rPr>
          <w:rFonts w:ascii="Palatino Linotype" w:eastAsia="Times New Roman" w:hAnsi="Palatino Linotype" w:cs="Arial"/>
          <w:b/>
          <w:color w:val="000000"/>
          <w:lang w:val="es-ES"/>
        </w:rPr>
        <w:t>"</w:t>
      </w:r>
      <w:r w:rsidRPr="009C2E69">
        <w:rPr>
          <w:rFonts w:ascii="Palatino Linotype" w:eastAsia="Times New Roman" w:hAnsi="Palatino Linotype" w:cs="Arial"/>
          <w:i/>
          <w:color w:val="000000"/>
          <w:lang w:val="es-ES"/>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9C2E69">
        <w:rPr>
          <w:rFonts w:ascii="Palatino Linotype" w:eastAsia="Times New Roman" w:hAnsi="Palatino Linotype" w:cs="Arial"/>
          <w:b/>
          <w:color w:val="000000"/>
          <w:lang w:val="es-ES"/>
        </w:rPr>
        <w:t>"</w:t>
      </w:r>
    </w:p>
    <w:p w:rsidR="00640032" w:rsidRPr="009C2E69" w:rsidRDefault="00640032" w:rsidP="00640032">
      <w:pPr>
        <w:spacing w:before="240" w:after="240"/>
        <w:ind w:left="851" w:right="901"/>
        <w:jc w:val="both"/>
        <w:rPr>
          <w:rFonts w:ascii="Palatino Linotype" w:eastAsia="Times New Roman" w:hAnsi="Palatino Linotype" w:cs="Arial"/>
          <w:b/>
          <w:color w:val="000000"/>
          <w:lang w:val="es-ES"/>
        </w:rPr>
      </w:pPr>
    </w:p>
    <w:p w:rsidR="00DE05C1" w:rsidRPr="009C2E69" w:rsidRDefault="00DE05C1" w:rsidP="00640032">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9C2E69">
        <w:rPr>
          <w:rFonts w:ascii="Palatino Linotype" w:eastAsia="Times New Roman" w:hAnsi="Palatino Linotype" w:cs="Arial"/>
          <w:color w:val="000000"/>
          <w:lang w:val="es-ES"/>
        </w:rPr>
        <w:t>Asimismo, cabe por analogía en el presente asunto el fallo emitido por el Segundo Tribunal Colegiado del Cuarto Circuito, recaído en el amparo directo 277/88, que establece:</w:t>
      </w:r>
    </w:p>
    <w:p w:rsidR="00DE05C1" w:rsidRPr="009C2E69" w:rsidRDefault="00DE05C1" w:rsidP="00640032">
      <w:pPr>
        <w:spacing w:before="240" w:after="240"/>
        <w:ind w:left="851" w:right="901"/>
        <w:jc w:val="both"/>
        <w:rPr>
          <w:rFonts w:ascii="Palatino Linotype" w:eastAsia="Times New Roman" w:hAnsi="Palatino Linotype" w:cs="Arial"/>
          <w:b/>
          <w:color w:val="000000"/>
          <w:lang w:val="es-ES"/>
        </w:rPr>
      </w:pPr>
      <w:r w:rsidRPr="009C2E69">
        <w:rPr>
          <w:rFonts w:ascii="Palatino Linotype" w:eastAsia="Times New Roman" w:hAnsi="Palatino Linotype" w:cs="Arial"/>
          <w:b/>
          <w:color w:val="000000"/>
          <w:lang w:val="es-ES"/>
        </w:rPr>
        <w:t>“</w:t>
      </w:r>
      <w:r w:rsidRPr="009C2E69">
        <w:rPr>
          <w:rFonts w:ascii="Palatino Linotype" w:eastAsia="Times New Roman" w:hAnsi="Palatino Linotype" w:cs="Arial"/>
          <w:i/>
          <w:color w:val="000000"/>
          <w:lang w:val="es-ES"/>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w:t>
      </w:r>
      <w:r w:rsidRPr="009C2E69">
        <w:rPr>
          <w:rFonts w:ascii="Palatino Linotype" w:eastAsia="Times New Roman" w:hAnsi="Palatino Linotype" w:cs="Arial"/>
          <w:i/>
          <w:color w:val="000000"/>
          <w:lang w:val="es-ES"/>
        </w:rPr>
        <w:lastRenderedPageBreak/>
        <w:t>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9C2E69">
        <w:rPr>
          <w:rFonts w:ascii="Palatino Linotype" w:eastAsia="Times New Roman" w:hAnsi="Palatino Linotype" w:cs="Arial"/>
          <w:b/>
          <w:color w:val="000000"/>
          <w:lang w:val="es-ES"/>
        </w:rPr>
        <w:t>”</w:t>
      </w:r>
    </w:p>
    <w:p w:rsidR="00640032" w:rsidRPr="009C2E69" w:rsidRDefault="00640032" w:rsidP="00640032">
      <w:pPr>
        <w:spacing w:before="240" w:after="240"/>
        <w:ind w:left="851" w:right="901"/>
        <w:jc w:val="both"/>
        <w:rPr>
          <w:rFonts w:ascii="Palatino Linotype" w:eastAsia="Times New Roman" w:hAnsi="Palatino Linotype" w:cs="Arial"/>
          <w:b/>
          <w:color w:val="000000"/>
          <w:lang w:val="es-ES"/>
        </w:rPr>
      </w:pPr>
    </w:p>
    <w:p w:rsidR="00DE05C1" w:rsidRPr="009C2E69" w:rsidRDefault="00DE05C1" w:rsidP="00640032">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9C2E69">
        <w:rPr>
          <w:rFonts w:ascii="Palatino Linotype" w:eastAsia="Times New Roman" w:hAnsi="Palatino Linotype" w:cs="Arial"/>
          <w:color w:val="000000"/>
          <w:lang w:val="es-ES"/>
        </w:rPr>
        <w:t xml:space="preserve">Por lo anterior, se establece que, el recurso de revisión presentado por </w:t>
      </w:r>
      <w:r w:rsidRPr="009C2E69">
        <w:rPr>
          <w:rFonts w:ascii="Palatino Linotype" w:eastAsia="Times New Roman" w:hAnsi="Palatino Linotype" w:cs="Arial"/>
          <w:b/>
          <w:color w:val="000000"/>
          <w:lang w:val="es-ES"/>
        </w:rPr>
        <w:t>EL RECURRENTE</w:t>
      </w:r>
      <w:r w:rsidRPr="009C2E69">
        <w:rPr>
          <w:rFonts w:ascii="Palatino Linotype" w:eastAsia="Times New Roman" w:hAnsi="Palatino Linotype" w:cs="Arial"/>
          <w:color w:val="000000"/>
          <w:lang w:val="es-ES"/>
        </w:rPr>
        <w:t xml:space="preserve"> no debe variar el fondo de la </w:t>
      </w:r>
      <w:proofErr w:type="spellStart"/>
      <w:r w:rsidRPr="009C2E69">
        <w:rPr>
          <w:rFonts w:ascii="Palatino Linotype" w:eastAsia="Times New Roman" w:hAnsi="Palatino Linotype" w:cs="Arial"/>
          <w:color w:val="000000"/>
          <w:lang w:val="es-ES"/>
        </w:rPr>
        <w:t>litis</w:t>
      </w:r>
      <w:proofErr w:type="spellEnd"/>
      <w:r w:rsidRPr="009C2E69">
        <w:rPr>
          <w:rFonts w:ascii="Palatino Linotype" w:eastAsia="Times New Roman" w:hAnsi="Palatino Linotype" w:cs="Arial"/>
          <w:color w:val="000000"/>
          <w:lang w:val="es-ES"/>
        </w:rPr>
        <w:t xml:space="preserve">, de tal manera que, los argumentos planteados por </w:t>
      </w:r>
      <w:r w:rsidRPr="009C2E69">
        <w:rPr>
          <w:rFonts w:ascii="Palatino Linotype" w:eastAsia="Times New Roman" w:hAnsi="Palatino Linotype" w:cs="Arial"/>
          <w:b/>
          <w:color w:val="000000"/>
          <w:lang w:val="es-ES"/>
        </w:rPr>
        <w:t>EL RECURRENTE</w:t>
      </w:r>
      <w:r w:rsidRPr="009C2E69">
        <w:rPr>
          <w:rFonts w:ascii="Palatino Linotype" w:eastAsia="Times New Roman" w:hAnsi="Palatino Linotype" w:cs="Arial"/>
          <w:color w:val="000000"/>
          <w:lang w:val="es-ES"/>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DE05C1" w:rsidRPr="009C2E69" w:rsidRDefault="00DE05C1" w:rsidP="00640032">
      <w:pPr>
        <w:pStyle w:val="Prrafodelista"/>
        <w:spacing w:before="240" w:after="240" w:line="360" w:lineRule="auto"/>
        <w:ind w:left="0"/>
        <w:jc w:val="both"/>
        <w:rPr>
          <w:rFonts w:ascii="Palatino Linotype" w:eastAsia="Times New Roman" w:hAnsi="Palatino Linotype" w:cs="Arial"/>
          <w:color w:val="000000"/>
          <w:lang w:val="es-ES"/>
        </w:rPr>
      </w:pPr>
    </w:p>
    <w:p w:rsidR="00DE05C1" w:rsidRPr="009C2E69" w:rsidRDefault="00DE05C1" w:rsidP="00640032">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9C2E69">
        <w:rPr>
          <w:rFonts w:ascii="Palatino Linotype" w:eastAsia="Times New Roman" w:hAnsi="Palatino Linotype" w:cs="Arial"/>
          <w:color w:val="000000"/>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DE05C1" w:rsidRPr="009C2E69" w:rsidRDefault="00DE05C1" w:rsidP="00640032">
      <w:pPr>
        <w:ind w:left="851" w:right="899"/>
        <w:jc w:val="both"/>
        <w:rPr>
          <w:rFonts w:ascii="Palatino Linotype" w:eastAsia="Times New Roman" w:hAnsi="Palatino Linotype" w:cs="Arial"/>
          <w:b/>
          <w:i/>
          <w:iCs/>
          <w:color w:val="000000"/>
          <w:lang w:val="es-ES"/>
        </w:rPr>
      </w:pPr>
      <w:r w:rsidRPr="009C2E69">
        <w:rPr>
          <w:rFonts w:ascii="Palatino Linotype" w:eastAsia="Times New Roman" w:hAnsi="Palatino Linotype" w:cs="Arial"/>
          <w:b/>
          <w:bCs/>
          <w:i/>
          <w:iCs/>
          <w:color w:val="000000"/>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9C2E69">
        <w:rPr>
          <w:rFonts w:ascii="Palatino Linotype" w:eastAsia="Times New Roman" w:hAnsi="Palatino Linotype" w:cs="Arial"/>
          <w:i/>
          <w:iCs/>
          <w:color w:val="000000"/>
          <w:lang w:val="es-ES"/>
        </w:rPr>
        <w:t xml:space="preserve">Si bien es cierto que los artículos 1 y 2 de la Ley Federal de Transparencia y Acceso a la Información Pública Gubernamental establecen, respectivamente, que </w:t>
      </w:r>
      <w:r w:rsidRPr="009C2E69">
        <w:rPr>
          <w:rFonts w:ascii="Palatino Linotype" w:eastAsia="Times New Roman" w:hAnsi="Palatino Linotype" w:cs="Arial"/>
          <w:i/>
          <w:iCs/>
          <w:color w:val="000000"/>
          <w:lang w:val="es-ES"/>
        </w:rPr>
        <w:lastRenderedPageBreak/>
        <w:t>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9C2E69">
        <w:rPr>
          <w:rFonts w:ascii="Palatino Linotype" w:eastAsia="Times New Roman" w:hAnsi="Palatino Linotype" w:cs="Arial"/>
          <w:i/>
          <w:iCs/>
          <w:color w:val="000000"/>
          <w:lang w:val="es-ES"/>
        </w:rPr>
        <w:br/>
        <w:t>OCTAVO TRIBUNAL COLEGIADO EN MATERIA ADMINISTRATIVA DEL PRIMER CIRCUITO.</w:t>
      </w:r>
      <w:r w:rsidRPr="009C2E69">
        <w:rPr>
          <w:rFonts w:ascii="Palatino Linotype" w:eastAsia="Times New Roman" w:hAnsi="Palatino Linotype" w:cs="Arial"/>
          <w:b/>
          <w:i/>
          <w:iCs/>
          <w:color w:val="000000"/>
          <w:lang w:val="es-ES"/>
        </w:rPr>
        <w:t>”</w:t>
      </w:r>
    </w:p>
    <w:p w:rsidR="00640032" w:rsidRPr="009C2E69" w:rsidRDefault="00640032" w:rsidP="00640032">
      <w:pPr>
        <w:ind w:left="851" w:right="899"/>
        <w:jc w:val="both"/>
        <w:rPr>
          <w:rFonts w:ascii="Palatino Linotype" w:eastAsia="Times New Roman" w:hAnsi="Palatino Linotype" w:cs="Arial"/>
          <w:b/>
          <w:color w:val="000000"/>
          <w:lang w:val="es-ES"/>
        </w:rPr>
      </w:pPr>
    </w:p>
    <w:p w:rsidR="00DE05C1" w:rsidRPr="009C2E69" w:rsidRDefault="00DE05C1" w:rsidP="00640032">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9C2E69">
        <w:rPr>
          <w:rFonts w:ascii="Palatino Linotype" w:eastAsia="Times New Roman" w:hAnsi="Palatino Linotype" w:cs="Arial"/>
          <w:color w:val="000000"/>
          <w:lang w:val="es-ES"/>
        </w:rPr>
        <w:t xml:space="preserve">Así mismo ha sido criterio del Instituto Nacional de Transparencia, Acceso a la Información y Protección de Datos Personales bajo el número 27/10, que </w:t>
      </w:r>
      <w:r w:rsidRPr="009C2E69">
        <w:rPr>
          <w:rFonts w:ascii="Palatino Linotype" w:eastAsia="Times New Roman" w:hAnsi="Palatino Linotype" w:cs="Arial"/>
          <w:bCs/>
          <w:color w:val="000000"/>
          <w:u w:val="single"/>
          <w:lang w:val="es-ES"/>
        </w:rPr>
        <w:t>resulta improcedente ampliar las solicitudes de información pública</w:t>
      </w:r>
      <w:r w:rsidRPr="009C2E69">
        <w:rPr>
          <w:rFonts w:ascii="Palatino Linotype" w:eastAsia="Times New Roman" w:hAnsi="Palatino Linotype" w:cs="Arial"/>
          <w:color w:val="000000"/>
          <w:u w:val="single"/>
          <w:lang w:val="es-ES"/>
        </w:rPr>
        <w:t xml:space="preserve"> o de datos personales a través de la interposición del recurso de revisión</w:t>
      </w:r>
      <w:r w:rsidRPr="009C2E69">
        <w:rPr>
          <w:rFonts w:ascii="Palatino Linotype" w:eastAsia="Times New Roman" w:hAnsi="Palatino Linotype" w:cs="Arial"/>
          <w:color w:val="000000"/>
          <w:lang w:val="es-ES"/>
        </w:rPr>
        <w:t xml:space="preserve">, como se estima acontece en el presente asunto, al aumentar datos a la solicitud inicial, </w:t>
      </w:r>
      <w:r w:rsidRPr="009C2E69">
        <w:rPr>
          <w:rFonts w:ascii="Palatino Linotype" w:eastAsia="Times New Roman" w:hAnsi="Palatino Linotype" w:cs="Arial"/>
          <w:b/>
          <w:bCs/>
          <w:color w:val="000000"/>
          <w:lang w:val="es-ES"/>
        </w:rPr>
        <w:t>por lo que se insiste no se puede entrar al estudio de la información novedosa</w:t>
      </w:r>
      <w:r w:rsidRPr="009C2E69">
        <w:rPr>
          <w:rFonts w:ascii="Palatino Linotype" w:eastAsia="Times New Roman" w:hAnsi="Palatino Linotype" w:cs="Arial"/>
          <w:color w:val="000000"/>
          <w:lang w:val="es-ES"/>
        </w:rPr>
        <w:t>, criterio que es de la literalidad siguiente:</w:t>
      </w:r>
    </w:p>
    <w:p w:rsidR="00DE05C1" w:rsidRPr="009C2E69" w:rsidRDefault="00DE05C1" w:rsidP="00640032">
      <w:pPr>
        <w:spacing w:before="240" w:after="240"/>
        <w:ind w:left="851" w:right="899"/>
        <w:jc w:val="both"/>
        <w:rPr>
          <w:rFonts w:ascii="Palatino Linotype" w:eastAsia="Times New Roman" w:hAnsi="Palatino Linotype" w:cs="Arial"/>
          <w:color w:val="000000"/>
          <w:lang w:val="es-ES"/>
        </w:rPr>
      </w:pPr>
      <w:r w:rsidRPr="009C2E69">
        <w:rPr>
          <w:rFonts w:ascii="Palatino Linotype" w:eastAsia="Times New Roman" w:hAnsi="Palatino Linotype" w:cs="Arial"/>
          <w:b/>
          <w:bCs/>
          <w:i/>
          <w:iCs/>
          <w:color w:val="000000"/>
          <w:lang w:val="es-ES"/>
        </w:rPr>
        <w:t>“Es improcedente ampliar las solicitudes de acceso a información pública o datos personales, a través de la interposición del recurso de revisión.</w:t>
      </w:r>
      <w:r w:rsidRPr="009C2E69">
        <w:rPr>
          <w:rFonts w:ascii="Palatino Linotype" w:eastAsia="Times New Roman" w:hAnsi="Palatino Linotype" w:cs="Arial"/>
          <w:i/>
          <w:iCs/>
          <w:color w:val="000000"/>
          <w:lang w:val="es-ES"/>
        </w:rPr>
        <w:t xml:space="preserve"> En aquellos casos en los que los recurrentes amplíen los alcances de su solicitud de información o acceso a datos personales a través </w:t>
      </w:r>
      <w:r w:rsidRPr="009C2E69">
        <w:rPr>
          <w:rFonts w:ascii="Palatino Linotype" w:eastAsia="Times New Roman" w:hAnsi="Palatino Linotype" w:cs="Arial"/>
          <w:i/>
          <w:iCs/>
          <w:color w:val="000000"/>
          <w:lang w:val="es-ES"/>
        </w:rPr>
        <w:lastRenderedPageBreak/>
        <w:t>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DE05C1" w:rsidRPr="009C2E69" w:rsidRDefault="00DE05C1" w:rsidP="00640032">
      <w:pPr>
        <w:spacing w:before="240" w:after="240"/>
        <w:ind w:left="851" w:right="899"/>
        <w:jc w:val="both"/>
        <w:rPr>
          <w:rFonts w:ascii="Palatino Linotype" w:eastAsia="Times New Roman" w:hAnsi="Palatino Linotype" w:cs="Arial"/>
          <w:b/>
          <w:color w:val="000000"/>
          <w:lang w:val="es-ES"/>
        </w:rPr>
      </w:pPr>
      <w:r w:rsidRPr="009C2E69">
        <w:rPr>
          <w:rFonts w:ascii="Palatino Linotype" w:eastAsia="Times New Roman" w:hAnsi="Palatino Linotype" w:cs="Arial"/>
          <w:i/>
          <w:iCs/>
          <w:color w:val="000000"/>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9C2E69">
        <w:rPr>
          <w:rFonts w:ascii="Palatino Linotype" w:eastAsia="Times New Roman" w:hAnsi="Palatino Linotype" w:cs="Arial"/>
          <w:i/>
          <w:iCs/>
          <w:color w:val="000000"/>
          <w:lang w:val="es-ES"/>
        </w:rPr>
        <w:t>Marván</w:t>
      </w:r>
      <w:proofErr w:type="spellEnd"/>
      <w:r w:rsidRPr="009C2E69">
        <w:rPr>
          <w:rFonts w:ascii="Palatino Linotype" w:eastAsia="Times New Roman" w:hAnsi="Palatino Linotype" w:cs="Arial"/>
          <w:i/>
          <w:iCs/>
          <w:color w:val="000000"/>
          <w:lang w:val="es-ES"/>
        </w:rPr>
        <w:t xml:space="preserve"> Laborde1523 1006/10 Instituto Mexicano del Seguro Social – Sigrid </w:t>
      </w:r>
      <w:proofErr w:type="spellStart"/>
      <w:r w:rsidRPr="009C2E69">
        <w:rPr>
          <w:rFonts w:ascii="Palatino Linotype" w:eastAsia="Times New Roman" w:hAnsi="Palatino Linotype" w:cs="Arial"/>
          <w:i/>
          <w:iCs/>
          <w:color w:val="000000"/>
          <w:lang w:val="es-ES"/>
        </w:rPr>
        <w:t>Arzt</w:t>
      </w:r>
      <w:proofErr w:type="spellEnd"/>
      <w:r w:rsidRPr="009C2E69">
        <w:rPr>
          <w:rFonts w:ascii="Palatino Linotype" w:eastAsia="Times New Roman" w:hAnsi="Palatino Linotype" w:cs="Arial"/>
          <w:i/>
          <w:iCs/>
          <w:color w:val="000000"/>
          <w:lang w:val="es-ES"/>
        </w:rPr>
        <w:t xml:space="preserve"> Colunga 1378/10 Instituto de Seguridad y Servicios Sociales de los Trabajadores del Estado – María Elena Pérez-Jaén Zermeño.</w:t>
      </w:r>
      <w:r w:rsidRPr="009C2E69">
        <w:rPr>
          <w:rFonts w:ascii="Palatino Linotype" w:eastAsia="Times New Roman" w:hAnsi="Palatino Linotype" w:cs="Arial"/>
          <w:b/>
          <w:i/>
          <w:iCs/>
          <w:color w:val="000000"/>
          <w:lang w:val="es-ES"/>
        </w:rPr>
        <w:t>”</w:t>
      </w:r>
    </w:p>
    <w:p w:rsidR="00DE05C1" w:rsidRPr="009C2E69" w:rsidRDefault="00DE05C1" w:rsidP="00640032">
      <w:pPr>
        <w:pStyle w:val="Prrafodelista"/>
        <w:spacing w:line="360" w:lineRule="auto"/>
        <w:ind w:left="0" w:right="49"/>
        <w:jc w:val="both"/>
        <w:rPr>
          <w:rFonts w:ascii="Palatino Linotype" w:hAnsi="Palatino Linotype" w:cs="Arial"/>
        </w:rPr>
      </w:pPr>
    </w:p>
    <w:p w:rsidR="004D1643" w:rsidRPr="009C2E69" w:rsidRDefault="00826682" w:rsidP="00640032">
      <w:pPr>
        <w:pStyle w:val="Prrafodelista"/>
        <w:numPr>
          <w:ilvl w:val="0"/>
          <w:numId w:val="1"/>
        </w:numPr>
        <w:spacing w:line="360" w:lineRule="auto"/>
        <w:ind w:left="0" w:right="49" w:firstLine="0"/>
        <w:jc w:val="both"/>
        <w:rPr>
          <w:rFonts w:ascii="Palatino Linotype" w:hAnsi="Palatino Linotype" w:cs="Arial"/>
        </w:rPr>
      </w:pPr>
      <w:r w:rsidRPr="009C2E69">
        <w:rPr>
          <w:rFonts w:ascii="Palatino Linotype" w:hAnsi="Palatino Linotype" w:cs="Arial"/>
        </w:rPr>
        <w:t xml:space="preserve">Sin embargo, como consta en la respuesta, el SUJETO OBLIGADO solo se pronunció </w:t>
      </w:r>
      <w:r w:rsidR="002D4008" w:rsidRPr="009C2E69">
        <w:rPr>
          <w:rFonts w:ascii="Palatino Linotype" w:hAnsi="Palatino Linotype" w:cs="Arial"/>
        </w:rPr>
        <w:t xml:space="preserve">con respecto a pasarse un alto al conducir, </w:t>
      </w:r>
      <w:r w:rsidRPr="009C2E69">
        <w:rPr>
          <w:rFonts w:ascii="Palatino Linotype" w:hAnsi="Palatino Linotype" w:cs="Arial"/>
        </w:rPr>
        <w:t xml:space="preserve"> </w:t>
      </w:r>
      <w:r w:rsidR="002D4008" w:rsidRPr="009C2E69">
        <w:rPr>
          <w:rFonts w:ascii="Palatino Linotype" w:hAnsi="Palatino Linotype" w:cs="Arial"/>
        </w:rPr>
        <w:t xml:space="preserve">y no se pronunció sobre el tema del acoso sexual en la calle y el uso de </w:t>
      </w:r>
      <w:proofErr w:type="spellStart"/>
      <w:r w:rsidR="002D4008" w:rsidRPr="009C2E69">
        <w:rPr>
          <w:rFonts w:ascii="Palatino Linotype" w:hAnsi="Palatino Linotype" w:cs="Arial"/>
        </w:rPr>
        <w:t>cubrebocas</w:t>
      </w:r>
      <w:proofErr w:type="spellEnd"/>
      <w:r w:rsidR="002D4008" w:rsidRPr="009C2E69">
        <w:rPr>
          <w:rFonts w:ascii="Palatino Linotype" w:hAnsi="Palatino Linotype" w:cs="Arial"/>
        </w:rPr>
        <w:t xml:space="preserve">, </w:t>
      </w:r>
      <w:r w:rsidRPr="009C2E69">
        <w:rPr>
          <w:rFonts w:ascii="Palatino Linotype" w:hAnsi="Palatino Linotype" w:cs="Arial"/>
        </w:rPr>
        <w:t>por lo</w:t>
      </w:r>
      <w:r w:rsidR="0053083F" w:rsidRPr="009C2E69">
        <w:rPr>
          <w:rFonts w:ascii="Palatino Linotype" w:hAnsi="Palatino Linotype" w:cs="Arial"/>
        </w:rPr>
        <w:t xml:space="preserve"> que no procede desechar el</w:t>
      </w:r>
      <w:r w:rsidRPr="009C2E69">
        <w:rPr>
          <w:rFonts w:ascii="Palatino Linotype" w:hAnsi="Palatino Linotype" w:cs="Arial"/>
        </w:rPr>
        <w:t xml:space="preserve"> </w:t>
      </w:r>
      <w:r w:rsidR="0053083F" w:rsidRPr="009C2E69">
        <w:rPr>
          <w:rFonts w:ascii="Palatino Linotype" w:hAnsi="Palatino Linotype" w:cs="Arial"/>
        </w:rPr>
        <w:t>presente recurso</w:t>
      </w:r>
      <w:r w:rsidRPr="009C2E69">
        <w:rPr>
          <w:rFonts w:ascii="Palatino Linotype" w:hAnsi="Palatino Linotype" w:cs="Arial"/>
        </w:rPr>
        <w:t>.</w:t>
      </w:r>
    </w:p>
    <w:p w:rsidR="00826682" w:rsidRPr="009C2E69" w:rsidRDefault="00826682" w:rsidP="00640032">
      <w:pPr>
        <w:pStyle w:val="Prrafodelista"/>
        <w:spacing w:line="360" w:lineRule="auto"/>
        <w:ind w:left="0" w:right="49"/>
        <w:jc w:val="both"/>
        <w:rPr>
          <w:rFonts w:ascii="Palatino Linotype" w:hAnsi="Palatino Linotype" w:cs="Arial"/>
        </w:rPr>
      </w:pPr>
    </w:p>
    <w:p w:rsidR="00826682" w:rsidRPr="009C2E69" w:rsidRDefault="0053083F" w:rsidP="00640032">
      <w:pPr>
        <w:pStyle w:val="Prrafodelista"/>
        <w:numPr>
          <w:ilvl w:val="0"/>
          <w:numId w:val="1"/>
        </w:numPr>
        <w:spacing w:line="360" w:lineRule="auto"/>
        <w:ind w:left="0" w:right="49" w:firstLine="0"/>
        <w:jc w:val="both"/>
        <w:rPr>
          <w:rFonts w:ascii="Palatino Linotype" w:hAnsi="Palatino Linotype" w:cs="Arial"/>
        </w:rPr>
      </w:pPr>
      <w:r w:rsidRPr="009C2E69">
        <w:rPr>
          <w:rFonts w:ascii="Palatino Linotype" w:hAnsi="Palatino Linotype" w:cs="Arial"/>
        </w:rPr>
        <w:t xml:space="preserve">Ahora bien, en el tercer documento anexado en informe justificado </w:t>
      </w:r>
      <w:hyperlink r:id="rId18" w:history="1">
        <w:r w:rsidRPr="009C2E69">
          <w:rPr>
            <w:rStyle w:val="Hipervnculo"/>
            <w:rFonts w:ascii="Palatino Linotype" w:hAnsi="Palatino Linotype" w:cs="Arial"/>
            <w:b/>
            <w:bCs/>
            <w:color w:val="auto"/>
            <w:u w:val="none"/>
          </w:rPr>
          <w:t>ANEXO 2 Y 3 SRIA DEL AYTO.pdf</w:t>
        </w:r>
      </w:hyperlink>
      <w:r w:rsidRPr="009C2E69">
        <w:rPr>
          <w:rFonts w:ascii="Palatino Linotype" w:hAnsi="Palatino Linotype" w:cs="Arial"/>
        </w:rPr>
        <w:t xml:space="preserve">, el SUJETO OBLIGADO se pronuncia respecto de la solicitud de información en la que el particular requiere conocer el número de personas arrestadas por acoso sexual en la calle y por no usar </w:t>
      </w:r>
      <w:proofErr w:type="spellStart"/>
      <w:r w:rsidRPr="009C2E69">
        <w:rPr>
          <w:rFonts w:ascii="Palatino Linotype" w:hAnsi="Palatino Linotype" w:cs="Arial"/>
        </w:rPr>
        <w:t>cubrebocas</w:t>
      </w:r>
      <w:proofErr w:type="spellEnd"/>
      <w:r w:rsidRPr="009C2E69">
        <w:rPr>
          <w:rFonts w:ascii="Palatino Linotype" w:hAnsi="Palatino Linotype" w:cs="Arial"/>
        </w:rPr>
        <w:t>:</w:t>
      </w:r>
    </w:p>
    <w:p w:rsidR="0053083F" w:rsidRPr="009C2E69" w:rsidRDefault="0053083F" w:rsidP="00640032">
      <w:pPr>
        <w:rPr>
          <w:rFonts w:ascii="Palatino Linotype" w:hAnsi="Palatino Linotype" w:cs="Arial"/>
        </w:rPr>
      </w:pPr>
      <w:r w:rsidRPr="009C2E69">
        <w:rPr>
          <w:noProof/>
          <w:lang w:val="es-MX" w:eastAsia="es-MX"/>
        </w:rPr>
        <w:lastRenderedPageBreak/>
        <w:drawing>
          <wp:inline distT="0" distB="0" distL="0" distR="0" wp14:anchorId="3CCABD11" wp14:editId="09593FC5">
            <wp:extent cx="6826885" cy="5404118"/>
            <wp:effectExtent l="6668"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85" t="16301" r="15479" b="7326"/>
                    <a:stretch/>
                  </pic:blipFill>
                  <pic:spPr bwMode="auto">
                    <a:xfrm rot="16200000">
                      <a:off x="0" y="0"/>
                      <a:ext cx="6850034" cy="5422443"/>
                    </a:xfrm>
                    <a:prstGeom prst="rect">
                      <a:avLst/>
                    </a:prstGeom>
                    <a:ln>
                      <a:noFill/>
                    </a:ln>
                    <a:extLst>
                      <a:ext uri="{53640926-AAD7-44D8-BBD7-CCE9431645EC}">
                        <a14:shadowObscured xmlns:a14="http://schemas.microsoft.com/office/drawing/2010/main"/>
                      </a:ext>
                    </a:extLst>
                  </pic:spPr>
                </pic:pic>
              </a:graphicData>
            </a:graphic>
          </wp:inline>
        </w:drawing>
      </w:r>
    </w:p>
    <w:p w:rsidR="0053083F" w:rsidRPr="009C2E69" w:rsidRDefault="002D4008" w:rsidP="00640032">
      <w:pPr>
        <w:rPr>
          <w:rFonts w:ascii="Palatino Linotype" w:hAnsi="Palatino Linotype" w:cs="Arial"/>
        </w:rPr>
      </w:pPr>
      <w:r w:rsidRPr="009C2E69">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margin">
                  <wp:posOffset>34290</wp:posOffset>
                </wp:positionH>
                <wp:positionV relativeFrom="paragraph">
                  <wp:posOffset>3278505</wp:posOffset>
                </wp:positionV>
                <wp:extent cx="5495925" cy="1381125"/>
                <wp:effectExtent l="19050" t="19050" r="28575" b="28575"/>
                <wp:wrapNone/>
                <wp:docPr id="13" name="Rectángulo redondeado 13"/>
                <wp:cNvGraphicFramePr/>
                <a:graphic xmlns:a="http://schemas.openxmlformats.org/drawingml/2006/main">
                  <a:graphicData uri="http://schemas.microsoft.com/office/word/2010/wordprocessingShape">
                    <wps:wsp>
                      <wps:cNvSpPr/>
                      <wps:spPr>
                        <a:xfrm>
                          <a:off x="0" y="0"/>
                          <a:ext cx="5495925" cy="1381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5FC5F" id="Rectángulo redondeado 13" o:spid="_x0000_s1026" style="position:absolute;margin-left:2.7pt;margin-top:258.15pt;width:432.75pt;height:10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" filled="f" strokecolor="red" strokeweight="3pt">
                <v:stroke joinstyle="miter"/>
                <w10:wrap anchorx="margin"/>
              </v:roundrect>
            </w:pict>
          </mc:Fallback>
        </mc:AlternateContent>
      </w:r>
      <w:r w:rsidR="0053083F" w:rsidRPr="009C2E69">
        <w:rPr>
          <w:noProof/>
          <w:lang w:val="es-MX" w:eastAsia="es-MX"/>
        </w:rPr>
        <w:drawing>
          <wp:inline distT="0" distB="0" distL="0" distR="0" wp14:anchorId="56BC506C" wp14:editId="5AF8E613">
            <wp:extent cx="7013575" cy="5486987"/>
            <wp:effectExtent l="1588"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58" t="12980" r="17006" b="5816"/>
                    <a:stretch/>
                  </pic:blipFill>
                  <pic:spPr bwMode="auto">
                    <a:xfrm rot="16200000">
                      <a:off x="0" y="0"/>
                      <a:ext cx="7033473" cy="5502554"/>
                    </a:xfrm>
                    <a:prstGeom prst="rect">
                      <a:avLst/>
                    </a:prstGeom>
                    <a:ln>
                      <a:noFill/>
                    </a:ln>
                    <a:extLst>
                      <a:ext uri="{53640926-AAD7-44D8-BBD7-CCE9431645EC}">
                        <a14:shadowObscured xmlns:a14="http://schemas.microsoft.com/office/drawing/2010/main"/>
                      </a:ext>
                    </a:extLst>
                  </pic:spPr>
                </pic:pic>
              </a:graphicData>
            </a:graphic>
          </wp:inline>
        </w:drawing>
      </w:r>
    </w:p>
    <w:p w:rsidR="002C1DAE" w:rsidRPr="009C2E69" w:rsidRDefault="002C1DAE" w:rsidP="00640032">
      <w:pPr>
        <w:spacing w:line="360" w:lineRule="auto"/>
        <w:ind w:right="49"/>
        <w:contextualSpacing/>
        <w:jc w:val="both"/>
        <w:rPr>
          <w:rFonts w:ascii="Palatino Linotype" w:hAnsi="Palatino Linotype" w:cs="Arial"/>
        </w:rPr>
      </w:pPr>
    </w:p>
    <w:p w:rsidR="002C1DAE" w:rsidRPr="009C2E69" w:rsidRDefault="002C1DAE"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rPr>
        <w:lastRenderedPageBreak/>
        <w:t xml:space="preserve">Al respecto, el Pleno de este Instituto advierte que la información remitida mediante informe justificado, subsanó la respuesta otorgada en un primer momento, ello debido a que si bien en la respuesta inicial del </w:t>
      </w:r>
      <w:r w:rsidRPr="009C2E69">
        <w:rPr>
          <w:rFonts w:ascii="Palatino Linotype" w:hAnsi="Palatino Linotype"/>
          <w:b/>
        </w:rPr>
        <w:t>SUJETO OBLIGADO</w:t>
      </w:r>
      <w:r w:rsidRPr="009C2E69">
        <w:rPr>
          <w:rFonts w:ascii="Palatino Linotype" w:hAnsi="Palatino Linotype"/>
        </w:rPr>
        <w:t xml:space="preserve"> no </w:t>
      </w:r>
      <w:r w:rsidR="00195EF1" w:rsidRPr="009C2E69">
        <w:rPr>
          <w:rFonts w:ascii="Palatino Linotype" w:hAnsi="Palatino Linotype"/>
        </w:rPr>
        <w:t>dio respuesta a los tres requerimientos del particular</w:t>
      </w:r>
      <w:r w:rsidRPr="009C2E69">
        <w:rPr>
          <w:rFonts w:ascii="Palatino Linotype" w:hAnsi="Palatino Linotype"/>
        </w:rPr>
        <w:t xml:space="preserve">, el ente recurrido mediante informe justificado refirió la información solicitada, modificando con ello el sentido de la presente resolución. </w:t>
      </w:r>
    </w:p>
    <w:p w:rsidR="002C1DAE" w:rsidRPr="009C2E69" w:rsidRDefault="002C1DAE" w:rsidP="00640032">
      <w:pPr>
        <w:spacing w:line="360" w:lineRule="auto"/>
        <w:ind w:right="49"/>
        <w:contextualSpacing/>
        <w:jc w:val="both"/>
        <w:rPr>
          <w:rFonts w:ascii="Palatino Linotype" w:hAnsi="Palatino Linotype" w:cs="Arial"/>
        </w:rPr>
      </w:pPr>
    </w:p>
    <w:p w:rsidR="002C1DAE" w:rsidRPr="009C2E69" w:rsidRDefault="002C1DAE"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hAnsi="Palatino Linotype"/>
        </w:rPr>
        <w:t xml:space="preserve">Señalado lo anterior es importante precisar que </w:t>
      </w:r>
      <w:r w:rsidRPr="009C2E69">
        <w:rPr>
          <w:rFonts w:ascii="Palatino Linotype" w:eastAsia="MS Mincho" w:hAnsi="Palatino Linotype" w:cs="Times New Roman"/>
          <w:lang w:eastAsia="es-ES_tradnl"/>
        </w:rPr>
        <w:t xml:space="preserve">este órgano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9C2E69">
        <w:rPr>
          <w:rFonts w:ascii="Palatino Linotype" w:eastAsia="MS Mincho" w:hAnsi="Palatino Linotype" w:cs="Times New Roman"/>
          <w:b/>
          <w:lang w:eastAsia="es-ES_tradnl"/>
        </w:rPr>
        <w:t>(SAIMEX).</w:t>
      </w:r>
    </w:p>
    <w:p w:rsidR="002C1DAE" w:rsidRPr="009C2E69" w:rsidRDefault="002C1DAE" w:rsidP="00640032">
      <w:pPr>
        <w:spacing w:line="360" w:lineRule="auto"/>
        <w:ind w:right="49"/>
        <w:contextualSpacing/>
        <w:jc w:val="both"/>
        <w:rPr>
          <w:rFonts w:ascii="Palatino Linotype" w:hAnsi="Palatino Linotype" w:cs="Arial"/>
        </w:rPr>
      </w:pPr>
    </w:p>
    <w:p w:rsidR="002C1DAE" w:rsidRPr="009C2E69" w:rsidRDefault="002C1DAE" w:rsidP="00640032">
      <w:pPr>
        <w:numPr>
          <w:ilvl w:val="0"/>
          <w:numId w:val="1"/>
        </w:numPr>
        <w:spacing w:line="360" w:lineRule="auto"/>
        <w:ind w:left="0" w:right="49" w:firstLine="0"/>
        <w:contextualSpacing/>
        <w:jc w:val="both"/>
        <w:rPr>
          <w:rFonts w:ascii="Palatino Linotype" w:hAnsi="Palatino Linotype" w:cs="Arial"/>
        </w:rPr>
      </w:pPr>
      <w:r w:rsidRPr="009C2E69">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rsidR="002C1DAE" w:rsidRPr="009C2E69" w:rsidRDefault="002C1DAE" w:rsidP="00640032">
      <w:pPr>
        <w:spacing w:line="360" w:lineRule="auto"/>
        <w:ind w:right="49"/>
        <w:contextualSpacing/>
        <w:jc w:val="both"/>
        <w:rPr>
          <w:rFonts w:ascii="Palatino Linotype" w:hAnsi="Palatino Linotype" w:cs="Arial"/>
        </w:rPr>
      </w:pPr>
    </w:p>
    <w:p w:rsidR="002C1DAE" w:rsidRPr="009C2E69" w:rsidRDefault="002C1DAE" w:rsidP="00640032">
      <w:pPr>
        <w:widowControl w:val="0"/>
        <w:autoSpaceDE w:val="0"/>
        <w:autoSpaceDN w:val="0"/>
        <w:adjustRightInd w:val="0"/>
        <w:spacing w:line="360" w:lineRule="auto"/>
        <w:ind w:left="567" w:right="567"/>
        <w:jc w:val="both"/>
        <w:rPr>
          <w:rFonts w:ascii="Palatino Linotype" w:eastAsia="MS Mincho" w:hAnsi="Palatino Linotype" w:cs="Times New Roman"/>
          <w:i/>
          <w:sz w:val="22"/>
          <w:lang w:eastAsia="es-ES_tradnl"/>
        </w:rPr>
      </w:pPr>
      <w:r w:rsidRPr="009C2E69">
        <w:rPr>
          <w:rFonts w:ascii="Palatino Linotype" w:eastAsia="MS Mincho"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9C2E69">
        <w:rPr>
          <w:rFonts w:ascii="Palatino Linotype" w:eastAsia="MS Mincho" w:hAnsi="Palatino Linotype" w:cs="Times New Roman"/>
          <w:i/>
          <w:sz w:val="22"/>
          <w:lang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9C2E69">
        <w:rPr>
          <w:rFonts w:ascii="Palatino Linotype" w:eastAsia="MS Mincho" w:hAnsi="Palatino Linotype" w:cs="Times New Roman"/>
          <w:i/>
          <w:sz w:val="22"/>
          <w:lang w:eastAsia="es-ES_tradnl"/>
        </w:rPr>
        <w:lastRenderedPageBreak/>
        <w:t>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C1DAE" w:rsidRPr="009C2E69" w:rsidRDefault="002C1DAE" w:rsidP="00640032">
      <w:pPr>
        <w:widowControl w:val="0"/>
        <w:autoSpaceDE w:val="0"/>
        <w:autoSpaceDN w:val="0"/>
        <w:adjustRightInd w:val="0"/>
        <w:spacing w:line="360" w:lineRule="auto"/>
        <w:ind w:left="567" w:right="567"/>
        <w:jc w:val="both"/>
        <w:rPr>
          <w:rFonts w:ascii="Palatino Linotype" w:eastAsia="MS Mincho" w:hAnsi="Palatino Linotype" w:cs="Times New Roman"/>
          <w:i/>
          <w:sz w:val="22"/>
          <w:lang w:eastAsia="es-ES_tradnl"/>
        </w:rPr>
      </w:pPr>
    </w:p>
    <w:p w:rsidR="002C1DAE" w:rsidRPr="009C2E69" w:rsidRDefault="002C1DAE" w:rsidP="00640032">
      <w:pPr>
        <w:widowControl w:val="0"/>
        <w:numPr>
          <w:ilvl w:val="0"/>
          <w:numId w:val="1"/>
        </w:numPr>
        <w:autoSpaceDE w:val="0"/>
        <w:autoSpaceDN w:val="0"/>
        <w:adjustRightInd w:val="0"/>
        <w:spacing w:line="360" w:lineRule="auto"/>
        <w:ind w:left="0" w:firstLine="0"/>
        <w:contextualSpacing/>
        <w:jc w:val="both"/>
        <w:rPr>
          <w:rFonts w:ascii="Palatino Linotype" w:eastAsia="MS Mincho" w:hAnsi="Palatino Linotype" w:cs="Times New Roman"/>
          <w:lang w:eastAsia="es-ES_tradnl"/>
        </w:rPr>
      </w:pPr>
      <w:r w:rsidRPr="009C2E69">
        <w:rPr>
          <w:rFonts w:ascii="Palatino Linotype" w:eastAsia="MS Mincho" w:hAnsi="Palatino Linotype" w:cs="Times New Roman"/>
          <w:lang w:eastAsia="es-ES_tradnl"/>
        </w:rPr>
        <w:t xml:space="preserve">Numerales que compelen al </w:t>
      </w:r>
      <w:r w:rsidRPr="009C2E69">
        <w:rPr>
          <w:rFonts w:ascii="Palatino Linotype" w:eastAsia="MS Mincho" w:hAnsi="Palatino Linotype" w:cs="Times New Roman"/>
          <w:b/>
          <w:lang w:eastAsia="es-ES_tradnl"/>
        </w:rPr>
        <w:t>SUJETO OBLIGADO</w:t>
      </w:r>
      <w:r w:rsidRPr="009C2E69">
        <w:rPr>
          <w:rFonts w:ascii="Palatino Linotype" w:eastAsia="MS Mincho" w:hAnsi="Palatino Linotype" w:cs="Times New Roman"/>
          <w:lang w:eastAsia="es-ES_tradnl"/>
        </w:rPr>
        <w:t xml:space="preserve"> a apegarse en todo momento a los criterios ya expuestos, impidiendo a este Órgano Colegiado cuestionar la veracidad de la información.</w:t>
      </w:r>
    </w:p>
    <w:p w:rsidR="002C1DAE" w:rsidRPr="009C2E69" w:rsidRDefault="002C1DAE" w:rsidP="00640032">
      <w:pPr>
        <w:widowControl w:val="0"/>
        <w:autoSpaceDE w:val="0"/>
        <w:autoSpaceDN w:val="0"/>
        <w:adjustRightInd w:val="0"/>
        <w:spacing w:line="360" w:lineRule="auto"/>
        <w:contextualSpacing/>
        <w:jc w:val="both"/>
        <w:rPr>
          <w:rFonts w:ascii="Palatino Linotype" w:eastAsia="MS Mincho" w:hAnsi="Palatino Linotype" w:cs="Times New Roman"/>
          <w:lang w:eastAsia="es-ES_tradnl"/>
        </w:rPr>
      </w:pPr>
    </w:p>
    <w:p w:rsidR="002C1DAE" w:rsidRPr="009C2E69" w:rsidRDefault="002C1DAE" w:rsidP="00640032">
      <w:pPr>
        <w:numPr>
          <w:ilvl w:val="0"/>
          <w:numId w:val="5"/>
        </w:numPr>
        <w:spacing w:line="360" w:lineRule="auto"/>
        <w:ind w:left="0" w:firstLine="0"/>
        <w:contextualSpacing/>
        <w:jc w:val="both"/>
        <w:rPr>
          <w:rFonts w:ascii="Palatino Linotype" w:eastAsia="Calibri" w:hAnsi="Palatino Linotype" w:cs="Times New Roman"/>
          <w:lang w:val="es-ES"/>
        </w:rPr>
      </w:pPr>
      <w:r w:rsidRPr="009C2E69">
        <w:rPr>
          <w:rFonts w:ascii="Palatino Linotype" w:eastAsia="Calibri" w:hAnsi="Palatino Linotype" w:cs="Times New Roman"/>
          <w:lang w:val="es-MX"/>
        </w:rPr>
        <w:t xml:space="preserve">Así, </w:t>
      </w:r>
      <w:r w:rsidRPr="009C2E69">
        <w:rPr>
          <w:rFonts w:ascii="Palatino Linotype" w:eastAsia="Calibri" w:hAnsi="Palatino Linotype" w:cs="Times New Roman"/>
        </w:rPr>
        <w:t xml:space="preserve">por lo que hace a las causas de sobreseimiento contenidas en la fracción III del artículo 192 de la </w:t>
      </w:r>
      <w:r w:rsidRPr="009C2E69">
        <w:rPr>
          <w:rFonts w:ascii="Palatino Linotype" w:eastAsia="Calibri" w:hAnsi="Palatino Linotype" w:cs="Times New Roman"/>
          <w:b/>
        </w:rPr>
        <w:t>Ley de Transparencia y Acceso a la Información Pública del Estado de México y Municipios</w:t>
      </w:r>
      <w:r w:rsidRPr="009C2E69">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9C2E69">
        <w:rPr>
          <w:rFonts w:ascii="Palatino Linotype" w:eastAsia="Calibri" w:hAnsi="Palatino Linotype" w:cs="Times New Roman"/>
          <w:b/>
        </w:rPr>
        <w:t>RECURRENTE</w:t>
      </w:r>
      <w:r w:rsidRPr="009C2E69">
        <w:rPr>
          <w:rFonts w:ascii="Palatino Linotype" w:eastAsia="Calibri" w:hAnsi="Palatino Linotype" w:cs="Times New Roman"/>
        </w:rPr>
        <w:t xml:space="preserve"> o que el </w:t>
      </w:r>
      <w:r w:rsidRPr="009C2E69">
        <w:rPr>
          <w:rFonts w:ascii="Palatino Linotype" w:eastAsia="Calibri" w:hAnsi="Palatino Linotype" w:cs="Times New Roman"/>
          <w:b/>
        </w:rPr>
        <w:t>SUJETO OBLIGADO</w:t>
      </w:r>
      <w:r w:rsidRPr="009C2E69">
        <w:rPr>
          <w:rFonts w:ascii="Palatino Linotype" w:eastAsia="Calibri" w:hAnsi="Palatino Linotype" w:cs="Times New Roman"/>
        </w:rPr>
        <w:t xml:space="preserve"> </w:t>
      </w:r>
      <w:r w:rsidRPr="009C2E69">
        <w:rPr>
          <w:rFonts w:ascii="Palatino Linotype" w:eastAsia="Calibri" w:hAnsi="Palatino Linotype" w:cs="Times New Roman"/>
          <w:b/>
          <w:u w:val="single"/>
        </w:rPr>
        <w:t>modifique o revoque el acto</w:t>
      </w:r>
      <w:r w:rsidRPr="009C2E69">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rsidR="002C1DAE" w:rsidRPr="009C2E69" w:rsidRDefault="002C1DAE" w:rsidP="00640032">
      <w:pPr>
        <w:spacing w:line="360" w:lineRule="auto"/>
        <w:contextualSpacing/>
        <w:jc w:val="both"/>
        <w:rPr>
          <w:rFonts w:ascii="Palatino Linotype" w:eastAsia="Calibri" w:hAnsi="Palatino Linotype" w:cs="Times New Roman"/>
          <w:lang w:val="es-ES"/>
        </w:rPr>
      </w:pPr>
    </w:p>
    <w:p w:rsidR="002C1DAE" w:rsidRPr="009C2E69" w:rsidRDefault="002C1DAE" w:rsidP="00640032">
      <w:pPr>
        <w:numPr>
          <w:ilvl w:val="0"/>
          <w:numId w:val="5"/>
        </w:numPr>
        <w:spacing w:line="360" w:lineRule="auto"/>
        <w:ind w:left="0" w:firstLine="0"/>
        <w:contextualSpacing/>
        <w:jc w:val="both"/>
        <w:rPr>
          <w:rFonts w:ascii="Palatino Linotype" w:eastAsia="Calibri" w:hAnsi="Palatino Linotype" w:cs="Times New Roman"/>
          <w:lang w:val="es-ES"/>
        </w:rPr>
      </w:pPr>
      <w:r w:rsidRPr="009C2E69">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9C2E69">
        <w:rPr>
          <w:rFonts w:ascii="Palatino Linotype" w:eastAsia="Calibri" w:hAnsi="Palatino Linotype" w:cs="Times New Roman"/>
          <w:b/>
        </w:rPr>
        <w:t>SUJETO OBLIGADO</w:t>
      </w:r>
      <w:r w:rsidRPr="009C2E69">
        <w:rPr>
          <w:rFonts w:ascii="Palatino Linotype" w:eastAsia="Calibri" w:hAnsi="Palatino Linotype" w:cs="Times New Roman"/>
        </w:rPr>
        <w:t>:</w:t>
      </w:r>
    </w:p>
    <w:p w:rsidR="002C1DAE" w:rsidRPr="009C2E69" w:rsidRDefault="002C1DAE" w:rsidP="00640032">
      <w:pPr>
        <w:spacing w:line="360" w:lineRule="auto"/>
        <w:contextualSpacing/>
        <w:jc w:val="both"/>
        <w:rPr>
          <w:rFonts w:ascii="Palatino Linotype" w:eastAsia="Calibri" w:hAnsi="Palatino Linotype" w:cs="Times New Roman"/>
          <w:lang w:val="es-ES"/>
        </w:rPr>
      </w:pPr>
    </w:p>
    <w:p w:rsidR="002C1DAE" w:rsidRPr="009C2E69" w:rsidRDefault="002C1DAE" w:rsidP="00640032">
      <w:pPr>
        <w:numPr>
          <w:ilvl w:val="0"/>
          <w:numId w:val="3"/>
        </w:numPr>
        <w:spacing w:line="360" w:lineRule="auto"/>
        <w:ind w:left="567" w:right="616" w:firstLine="0"/>
        <w:contextualSpacing/>
        <w:jc w:val="both"/>
        <w:rPr>
          <w:rFonts w:ascii="Palatino Linotype" w:hAnsi="Palatino Linotype" w:cs="Arial"/>
        </w:rPr>
      </w:pPr>
      <w:r w:rsidRPr="009C2E69">
        <w:rPr>
          <w:rFonts w:ascii="Palatino Linotype" w:hAnsi="Palatino Linotype" w:cs="Arial"/>
          <w:b/>
        </w:rPr>
        <w:lastRenderedPageBreak/>
        <w:t>Modifique el acto impugnado:</w:t>
      </w:r>
      <w:r w:rsidRPr="009C2E69">
        <w:rPr>
          <w:rFonts w:ascii="Palatino Linotype" w:hAnsi="Palatino Linotype" w:cs="Arial"/>
        </w:rPr>
        <w:t xml:space="preserve"> Se actualiza cuando el </w:t>
      </w:r>
      <w:r w:rsidRPr="009C2E69">
        <w:rPr>
          <w:rFonts w:ascii="Palatino Linotype" w:hAnsi="Palatino Linotype" w:cs="Arial"/>
          <w:b/>
        </w:rPr>
        <w:t>SUJETO OBLIGADO</w:t>
      </w:r>
      <w:r w:rsidRPr="009C2E69">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2C1DAE" w:rsidRPr="009C2E69" w:rsidRDefault="002C1DAE" w:rsidP="00640032">
      <w:pPr>
        <w:spacing w:line="360" w:lineRule="auto"/>
        <w:ind w:left="1068" w:right="567"/>
        <w:contextualSpacing/>
        <w:jc w:val="both"/>
        <w:rPr>
          <w:rFonts w:ascii="Palatino Linotype" w:hAnsi="Palatino Linotype" w:cs="Arial"/>
        </w:rPr>
      </w:pPr>
    </w:p>
    <w:p w:rsidR="002C1DAE" w:rsidRPr="009C2E69" w:rsidRDefault="002C1DAE" w:rsidP="00640032">
      <w:pPr>
        <w:numPr>
          <w:ilvl w:val="0"/>
          <w:numId w:val="3"/>
        </w:numPr>
        <w:spacing w:line="360" w:lineRule="auto"/>
        <w:ind w:left="567" w:right="616" w:firstLine="0"/>
        <w:contextualSpacing/>
        <w:jc w:val="both"/>
        <w:rPr>
          <w:rFonts w:ascii="Palatino Linotype" w:hAnsi="Palatino Linotype" w:cs="Arial"/>
        </w:rPr>
      </w:pPr>
      <w:r w:rsidRPr="009C2E69">
        <w:rPr>
          <w:rFonts w:ascii="Palatino Linotype" w:hAnsi="Palatino Linotype" w:cs="Arial"/>
          <w:b/>
        </w:rPr>
        <w:t>Revoque el acto impugnado:</w:t>
      </w:r>
      <w:r w:rsidRPr="009C2E69">
        <w:rPr>
          <w:rFonts w:ascii="Palatino Linotype" w:hAnsi="Palatino Linotype" w:cs="Arial"/>
        </w:rPr>
        <w:t xml:space="preserve"> En este supuesto, el </w:t>
      </w:r>
      <w:r w:rsidRPr="009C2E69">
        <w:rPr>
          <w:rFonts w:ascii="Palatino Linotype" w:hAnsi="Palatino Linotype" w:cs="Arial"/>
          <w:b/>
        </w:rPr>
        <w:t>SUJETO OBLIGADO</w:t>
      </w:r>
      <w:r w:rsidRPr="009C2E69">
        <w:rPr>
          <w:rFonts w:ascii="Palatino Linotype" w:hAnsi="Palatino Linotype" w:cs="Arial"/>
        </w:rPr>
        <w:t xml:space="preserve"> deja sin efectos la primera respuesta y en su lugar emite otra que satisfaga lo solicitado por el particular en un primer momento.</w:t>
      </w:r>
    </w:p>
    <w:p w:rsidR="002C1DAE" w:rsidRPr="009C2E69" w:rsidRDefault="002C1DAE" w:rsidP="00640032">
      <w:pPr>
        <w:spacing w:line="360" w:lineRule="auto"/>
        <w:ind w:right="616"/>
        <w:contextualSpacing/>
        <w:jc w:val="both"/>
        <w:rPr>
          <w:rFonts w:ascii="Palatino Linotype" w:hAnsi="Palatino Linotype" w:cs="Arial"/>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En el presente asunto, este Pleno advierte que el </w:t>
      </w:r>
      <w:r w:rsidRPr="009C2E69">
        <w:rPr>
          <w:rFonts w:ascii="Palatino Linotype" w:eastAsia="Calibri" w:hAnsi="Palatino Linotype" w:cs="Times New Roman"/>
          <w:b/>
        </w:rPr>
        <w:t>SUJETO OBLIGADO</w:t>
      </w:r>
      <w:r w:rsidRPr="009C2E69">
        <w:rPr>
          <w:rFonts w:ascii="Palatino Linotype" w:eastAsia="Calibri" w:hAnsi="Palatino Linotype" w:cs="Times New Roman"/>
        </w:rPr>
        <w:t xml:space="preserve"> con la información enviada a través del informe de justificación, </w:t>
      </w:r>
      <w:r w:rsidRPr="009C2E69">
        <w:rPr>
          <w:rFonts w:ascii="Palatino Linotype" w:eastAsia="Calibri" w:hAnsi="Palatino Linotype" w:cs="Times New Roman"/>
          <w:b/>
        </w:rPr>
        <w:t>modifica</w:t>
      </w:r>
      <w:r w:rsidRPr="009C2E69">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rsidR="002C1DAE" w:rsidRPr="009C2E69" w:rsidRDefault="002C1DAE" w:rsidP="00640032">
      <w:pPr>
        <w:spacing w:line="360" w:lineRule="auto"/>
        <w:ind w:left="720"/>
        <w:contextualSpacing/>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Así, el sistema de medios de impugnación en esta materia se centra en el análisis de los agravios o motivos de inconformidad, los que deben tener relación </w:t>
      </w:r>
      <w:r w:rsidRPr="009C2E69">
        <w:rPr>
          <w:rFonts w:ascii="Palatino Linotype" w:eastAsia="Calibri" w:hAnsi="Palatino Linotype" w:cs="Times New Roman"/>
        </w:rPr>
        <w:lastRenderedPageBreak/>
        <w:t xml:space="preserve">directa con el acto de autoridad que lo motiva. En consecuencia, los motivos de la inconformidad deben versar sobre la respuesta de información proporcionada por los </w:t>
      </w:r>
      <w:r w:rsidRPr="009C2E69">
        <w:rPr>
          <w:rFonts w:ascii="Palatino Linotype" w:eastAsia="Calibri" w:hAnsi="Palatino Linotype" w:cs="Times New Roman"/>
          <w:b/>
        </w:rPr>
        <w:t>SUJETOS OBLIGADOS</w:t>
      </w:r>
      <w:r w:rsidRPr="009C2E69">
        <w:rPr>
          <w:rFonts w:ascii="Palatino Linotype" w:eastAsia="Calibri" w:hAnsi="Palatino Linotype" w:cs="Times New Roman"/>
        </w:rPr>
        <w:t xml:space="preserve"> o la negativa de entrega de la misma, derivada de la solicitud de información pública.</w:t>
      </w:r>
    </w:p>
    <w:p w:rsidR="002C1DAE" w:rsidRPr="009C2E69" w:rsidRDefault="002C1DAE" w:rsidP="00640032">
      <w:pPr>
        <w:spacing w:line="360" w:lineRule="auto"/>
        <w:ind w:left="720"/>
        <w:contextualSpacing/>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De este modo, cuando el </w:t>
      </w:r>
      <w:r w:rsidRPr="009C2E69">
        <w:rPr>
          <w:rFonts w:ascii="Palatino Linotype" w:eastAsia="Calibri" w:hAnsi="Palatino Linotype" w:cs="Times New Roman"/>
          <w:b/>
        </w:rPr>
        <w:t xml:space="preserve">SUJETO OBLIGADO, </w:t>
      </w:r>
      <w:r w:rsidRPr="009C2E69">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9C2E69">
        <w:rPr>
          <w:rFonts w:ascii="Palatino Linotype" w:eastAsia="Calibri" w:hAnsi="Palatino Linotype" w:cs="Times New Roman"/>
          <w:i/>
        </w:rPr>
        <w:t>litis</w:t>
      </w:r>
      <w:proofErr w:type="spellEnd"/>
      <w:r w:rsidRPr="009C2E69">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rsidR="002C1DAE" w:rsidRPr="009C2E69" w:rsidRDefault="002C1DAE" w:rsidP="00640032">
      <w:pPr>
        <w:spacing w:line="360" w:lineRule="auto"/>
        <w:ind w:left="720"/>
        <w:contextualSpacing/>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Sirve de sustento a lo anterior la siguiente jurisprudencia por contradicción, cuyo rubro, texto y datos de identificación son los siguientes:</w:t>
      </w:r>
    </w:p>
    <w:p w:rsidR="002C1DAE" w:rsidRPr="009C2E69" w:rsidRDefault="002C1DAE" w:rsidP="00640032">
      <w:pPr>
        <w:spacing w:line="360" w:lineRule="auto"/>
        <w:ind w:left="567" w:right="616"/>
        <w:contextualSpacing/>
        <w:jc w:val="both"/>
        <w:rPr>
          <w:rFonts w:ascii="Palatino Linotype" w:eastAsia="Calibri" w:hAnsi="Palatino Linotype" w:cs="Times New Roman"/>
        </w:rPr>
      </w:pPr>
    </w:p>
    <w:p w:rsidR="002C1DAE" w:rsidRPr="009C2E69" w:rsidRDefault="002C1DAE" w:rsidP="00640032">
      <w:pPr>
        <w:spacing w:line="360" w:lineRule="auto"/>
        <w:ind w:left="567" w:right="616"/>
        <w:contextualSpacing/>
        <w:jc w:val="both"/>
        <w:rPr>
          <w:rFonts w:ascii="Palatino Linotype" w:eastAsia="Calibri" w:hAnsi="Palatino Linotype" w:cs="Times New Roman"/>
          <w:i/>
          <w:sz w:val="22"/>
        </w:rPr>
      </w:pPr>
      <w:r w:rsidRPr="009C2E69">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C2E69">
        <w:rPr>
          <w:rFonts w:ascii="Palatino Linotype" w:eastAsia="Calibri" w:hAnsi="Palatino Linotype" w:cs="Times New Roman"/>
          <w:i/>
          <w:sz w:val="22"/>
        </w:rPr>
        <w:t xml:space="preserve"> De la interpretación de los artículos 73, fracción XVI y 80 de la Ley de Amparo, se concluye que la causa de </w:t>
      </w:r>
      <w:r w:rsidRPr="009C2E69">
        <w:rPr>
          <w:rFonts w:ascii="Palatino Linotype" w:eastAsia="Calibri" w:hAnsi="Palatino Linotype" w:cs="Times New Roman"/>
          <w:i/>
          <w:sz w:val="22"/>
        </w:rPr>
        <w:lastRenderedPageBreak/>
        <w:t>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2C1DAE" w:rsidRPr="009C2E69" w:rsidRDefault="002C1DAE" w:rsidP="00640032">
      <w:pPr>
        <w:spacing w:line="360" w:lineRule="auto"/>
        <w:ind w:left="708"/>
        <w:contextualSpacing/>
        <w:jc w:val="both"/>
        <w:rPr>
          <w:rFonts w:ascii="Palatino Linotype" w:eastAsia="Calibri" w:hAnsi="Palatino Linotype" w:cs="Times New Roman"/>
          <w:i/>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La anterior jurisprudencia resulta aplicable al presente asunto, en dos aspectos:</w:t>
      </w:r>
    </w:p>
    <w:p w:rsidR="002C1DAE" w:rsidRPr="009C2E69" w:rsidRDefault="002C1DAE" w:rsidP="00640032">
      <w:pPr>
        <w:spacing w:line="360" w:lineRule="auto"/>
        <w:ind w:left="426"/>
        <w:contextualSpacing/>
        <w:jc w:val="both"/>
        <w:rPr>
          <w:rFonts w:ascii="Palatino Linotype" w:eastAsia="Calibri" w:hAnsi="Palatino Linotype" w:cs="Times New Roman"/>
          <w:sz w:val="28"/>
        </w:rPr>
      </w:pPr>
    </w:p>
    <w:p w:rsidR="002C1DAE" w:rsidRPr="009C2E69" w:rsidRDefault="002C1DAE" w:rsidP="00640032">
      <w:pPr>
        <w:numPr>
          <w:ilvl w:val="0"/>
          <w:numId w:val="4"/>
        </w:numPr>
        <w:spacing w:line="360" w:lineRule="auto"/>
        <w:ind w:left="567" w:right="616" w:firstLine="0"/>
        <w:contextualSpacing/>
        <w:jc w:val="both"/>
        <w:rPr>
          <w:rFonts w:ascii="Palatino Linotype" w:eastAsia="Calibri" w:hAnsi="Palatino Linotype" w:cs="Times New Roman"/>
        </w:rPr>
      </w:pPr>
      <w:r w:rsidRPr="009C2E69">
        <w:rPr>
          <w:rFonts w:ascii="Palatino Linotype" w:eastAsia="Calibri" w:hAnsi="Palatino Linotype" w:cs="Times New Roman"/>
          <w:b/>
        </w:rPr>
        <w:t>La cesación de los efectos perniciosos del acto de autoridad:</w:t>
      </w:r>
      <w:r w:rsidRPr="009C2E69">
        <w:rPr>
          <w:rFonts w:ascii="Palatino Linotype" w:eastAsia="Calibri" w:hAnsi="Palatino Linotype" w:cs="Times New Roman"/>
        </w:rPr>
        <w:t xml:space="preserve"> Al respecto, la Ley de Transparencia contempla la figura jurídica del sobreseimiento cuando el </w:t>
      </w:r>
      <w:r w:rsidRPr="009C2E69">
        <w:rPr>
          <w:rFonts w:ascii="Palatino Linotype" w:eastAsia="Calibri" w:hAnsi="Palatino Linotype" w:cs="Times New Roman"/>
          <w:b/>
        </w:rPr>
        <w:t>SUJETO OBLIGADO</w:t>
      </w:r>
      <w:r w:rsidRPr="009C2E69">
        <w:rPr>
          <w:rFonts w:ascii="Palatino Linotype" w:eastAsia="Calibri" w:hAnsi="Palatino Linotype" w:cs="Times New Roman"/>
        </w:rPr>
        <w:t xml:space="preserve"> de </w:t>
      </w:r>
      <w:r w:rsidRPr="009C2E69">
        <w:rPr>
          <w:rFonts w:ascii="Palatino Linotype" w:eastAsia="Calibri" w:hAnsi="Palatino Linotype" w:cs="Times New Roman"/>
          <w:i/>
        </w:rPr>
        <w:t>motu proprio</w:t>
      </w:r>
      <w:r w:rsidRPr="009C2E69">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rsidR="002C1DAE" w:rsidRPr="009C2E69" w:rsidRDefault="002C1DAE" w:rsidP="00640032">
      <w:pPr>
        <w:spacing w:line="360" w:lineRule="auto"/>
        <w:ind w:left="567" w:right="616"/>
        <w:contextualSpacing/>
        <w:rPr>
          <w:rFonts w:ascii="Palatino Linotype" w:eastAsia="Calibri" w:hAnsi="Palatino Linotype" w:cs="Times New Roman"/>
        </w:rPr>
      </w:pPr>
    </w:p>
    <w:p w:rsidR="002C1DAE" w:rsidRPr="009C2E69" w:rsidRDefault="002C1DAE" w:rsidP="00640032">
      <w:pPr>
        <w:numPr>
          <w:ilvl w:val="0"/>
          <w:numId w:val="4"/>
        </w:numPr>
        <w:spacing w:line="360" w:lineRule="auto"/>
        <w:ind w:left="567" w:right="616" w:firstLine="0"/>
        <w:contextualSpacing/>
        <w:jc w:val="both"/>
        <w:rPr>
          <w:rFonts w:ascii="Palatino Linotype" w:eastAsia="Calibri" w:hAnsi="Palatino Linotype" w:cs="Times New Roman"/>
        </w:rPr>
      </w:pPr>
      <w:r w:rsidRPr="009C2E69">
        <w:rPr>
          <w:rFonts w:ascii="Palatino Linotype" w:eastAsia="Calibri" w:hAnsi="Palatino Linotype" w:cs="Times New Roman"/>
          <w:b/>
        </w:rPr>
        <w:t>El momento procesal para modificar el acto impugnado:</w:t>
      </w:r>
      <w:r w:rsidRPr="009C2E69">
        <w:rPr>
          <w:rFonts w:ascii="Palatino Linotype" w:eastAsia="Calibri" w:hAnsi="Palatino Linotype" w:cs="Times New Roman"/>
        </w:rPr>
        <w:t xml:space="preserve"> Para que se actualice el sobreseimiento de un recurso de revisión, el </w:t>
      </w:r>
      <w:r w:rsidRPr="009C2E69">
        <w:rPr>
          <w:rFonts w:ascii="Palatino Linotype" w:eastAsia="Calibri" w:hAnsi="Palatino Linotype" w:cs="Times New Roman"/>
          <w:b/>
        </w:rPr>
        <w:t xml:space="preserve">SUJETO </w:t>
      </w:r>
      <w:r w:rsidRPr="009C2E69">
        <w:rPr>
          <w:rFonts w:ascii="Palatino Linotype" w:eastAsia="Calibri" w:hAnsi="Palatino Linotype" w:cs="Times New Roman"/>
          <w:b/>
        </w:rPr>
        <w:lastRenderedPageBreak/>
        <w:t>OBLIGADO</w:t>
      </w:r>
      <w:r w:rsidRPr="009C2E69">
        <w:rPr>
          <w:rFonts w:ascii="Palatino Linotype" w:eastAsia="Calibri" w:hAnsi="Palatino Linotype" w:cs="Times New Roman"/>
        </w:rPr>
        <w:t xml:space="preserve"> puede entregar o completar la información al momento de rendir su informe de justificación o </w:t>
      </w:r>
      <w:r w:rsidRPr="009C2E69">
        <w:rPr>
          <w:rFonts w:ascii="Palatino Linotype" w:eastAsia="Calibri" w:hAnsi="Palatino Linotype" w:cs="Times New Roman"/>
          <w:b/>
          <w:u w:val="single"/>
        </w:rPr>
        <w:t>posteriormente</w:t>
      </w:r>
      <w:r w:rsidRPr="009C2E69">
        <w:rPr>
          <w:rFonts w:ascii="Palatino Linotype" w:eastAsia="Calibri" w:hAnsi="Palatino Linotype" w:cs="Times New Roman"/>
        </w:rPr>
        <w:t xml:space="preserve"> a éste, siempre y cuando el Pleno del Instituto no haya dictado resolución definitiva.</w:t>
      </w: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Eduardo Pallares, en su artículo </w:t>
      </w:r>
      <w:r w:rsidRPr="009C2E69">
        <w:rPr>
          <w:rFonts w:ascii="Palatino Linotype" w:eastAsia="Calibri" w:hAnsi="Palatino Linotype" w:cs="Times New Roman"/>
          <w:i/>
        </w:rPr>
        <w:t>“La caducidad y el sobreseimiento en el amparo”</w:t>
      </w:r>
      <w:r w:rsidRPr="009C2E69">
        <w:rPr>
          <w:rFonts w:ascii="Palatino Linotype" w:eastAsia="Calibri" w:hAnsi="Palatino Linotype" w:cs="Times New Roman"/>
        </w:rPr>
        <w:t xml:space="preserve">, cita la definición de Aguilera Paz, aduciendo que se </w:t>
      </w:r>
      <w:r w:rsidRPr="009C2E69">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9C2E69">
        <w:rPr>
          <w:rFonts w:ascii="Palatino Linotype" w:eastAsia="Calibri" w:hAnsi="Palatino Linotype" w:cs="Times New Roman"/>
        </w:rPr>
        <w:t>. Asimismo señala que existe el sobreseimiento provisional y el definitivo</w:t>
      </w:r>
      <w:r w:rsidRPr="009C2E69">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rsidR="002C1DAE" w:rsidRPr="009C2E69" w:rsidRDefault="002C1DAE" w:rsidP="00640032">
      <w:pPr>
        <w:spacing w:line="360" w:lineRule="auto"/>
        <w:ind w:left="426"/>
        <w:contextualSpacing/>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Así, para la doctrina el sobreseimiento provoca que un procedimiento se suspenda o se resuelva en definitiva </w:t>
      </w:r>
      <w:r w:rsidRPr="009C2E69">
        <w:rPr>
          <w:rFonts w:ascii="Palatino Linotype" w:eastAsia="Calibri" w:hAnsi="Palatino Linotype" w:cs="Times New Roman"/>
          <w:b/>
          <w:u w:val="single"/>
        </w:rPr>
        <w:t xml:space="preserve">sin que se entre al estudio de los agravios o motivos de inconformidad. </w:t>
      </w:r>
      <w:r w:rsidRPr="009C2E69">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rsidR="002C1DAE" w:rsidRPr="009C2E69" w:rsidRDefault="002C1DAE" w:rsidP="00640032">
      <w:pPr>
        <w:spacing w:line="360" w:lineRule="auto"/>
        <w:ind w:left="426"/>
        <w:contextualSpacing/>
        <w:jc w:val="both"/>
        <w:rPr>
          <w:rFonts w:ascii="Palatino Linotype" w:eastAsia="Calibri" w:hAnsi="Palatino Linotype" w:cs="Times New Roman"/>
          <w:sz w:val="22"/>
        </w:rPr>
      </w:pPr>
    </w:p>
    <w:p w:rsidR="002C1DAE" w:rsidRPr="009C2E69" w:rsidRDefault="002C1DAE" w:rsidP="00640032">
      <w:pPr>
        <w:spacing w:line="360" w:lineRule="auto"/>
        <w:ind w:left="567" w:right="616"/>
        <w:contextualSpacing/>
        <w:jc w:val="both"/>
        <w:rPr>
          <w:rFonts w:ascii="Palatino Linotype" w:eastAsia="Calibri" w:hAnsi="Palatino Linotype" w:cs="Times New Roman"/>
          <w:i/>
          <w:sz w:val="22"/>
          <w:lang w:val="es-AR"/>
        </w:rPr>
      </w:pPr>
      <w:r w:rsidRPr="009C2E69">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9C2E69">
        <w:rPr>
          <w:rFonts w:ascii="Palatino Linotype" w:eastAsia="Calibri" w:hAnsi="Palatino Linotype" w:cs="Times New Roman"/>
          <w:i/>
          <w:sz w:val="22"/>
          <w:lang w:val="es-AR"/>
        </w:rPr>
        <w:t xml:space="preserve"> en el juicio de amparo directo </w:t>
      </w:r>
      <w:r w:rsidRPr="009C2E69">
        <w:rPr>
          <w:rFonts w:ascii="Palatino Linotype" w:eastAsia="Calibri" w:hAnsi="Palatino Linotype" w:cs="Times New Roman"/>
          <w:b/>
          <w:i/>
          <w:sz w:val="22"/>
          <w:lang w:val="es-AR"/>
        </w:rPr>
        <w:t>provoca la terminación de la controversia planteada</w:t>
      </w:r>
      <w:r w:rsidRPr="009C2E69">
        <w:rPr>
          <w:rFonts w:ascii="Palatino Linotype" w:eastAsia="Calibri" w:hAnsi="Palatino Linotype" w:cs="Times New Roman"/>
          <w:i/>
          <w:sz w:val="22"/>
          <w:lang w:val="es-AR"/>
        </w:rPr>
        <w:t xml:space="preserve"> por el quejoso en la demanda de amparo</w:t>
      </w:r>
      <w:r w:rsidRPr="009C2E69">
        <w:rPr>
          <w:rFonts w:ascii="Palatino Linotype" w:eastAsia="Calibri" w:hAnsi="Palatino Linotype" w:cs="Times New Roman"/>
          <w:b/>
          <w:i/>
          <w:sz w:val="22"/>
          <w:lang w:val="es-AR"/>
        </w:rPr>
        <w:t>, sin hacer un pronunciamiento de fondo sobre la legalidad o ilegalidad de la sentencia reclamada</w:t>
      </w:r>
      <w:r w:rsidRPr="009C2E69">
        <w:rPr>
          <w:rFonts w:ascii="Palatino Linotype" w:eastAsia="Calibri" w:hAnsi="Palatino Linotype" w:cs="Times New Roman"/>
          <w:i/>
          <w:sz w:val="22"/>
          <w:lang w:val="es-AR"/>
        </w:rPr>
        <w:t xml:space="preserve">. </w:t>
      </w:r>
      <w:r w:rsidRPr="009C2E69">
        <w:rPr>
          <w:rFonts w:ascii="Palatino Linotype" w:eastAsia="Calibri" w:hAnsi="Palatino Linotype" w:cs="Times New Roman"/>
          <w:b/>
          <w:i/>
          <w:sz w:val="22"/>
          <w:lang w:val="es-AR"/>
        </w:rPr>
        <w:t xml:space="preserve">Por consiguiente, si al sobreseerse en el </w:t>
      </w:r>
      <w:r w:rsidRPr="009C2E69">
        <w:rPr>
          <w:rFonts w:ascii="Palatino Linotype" w:eastAsia="Calibri" w:hAnsi="Palatino Linotype" w:cs="Times New Roman"/>
          <w:b/>
          <w:i/>
          <w:sz w:val="22"/>
          <w:lang w:val="es-AR"/>
        </w:rPr>
        <w:lastRenderedPageBreak/>
        <w:t>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9C2E69">
        <w:rPr>
          <w:rFonts w:ascii="Palatino Linotype" w:eastAsia="Calibri" w:hAnsi="Palatino Linotype" w:cs="Times New Roman"/>
          <w:i/>
          <w:sz w:val="22"/>
          <w:lang w:val="es-AR"/>
        </w:rPr>
        <w:t>.</w:t>
      </w:r>
    </w:p>
    <w:p w:rsidR="002C1DAE" w:rsidRPr="009C2E69" w:rsidRDefault="002C1DAE" w:rsidP="00640032">
      <w:pPr>
        <w:spacing w:line="360" w:lineRule="auto"/>
        <w:ind w:left="567" w:right="616"/>
        <w:contextualSpacing/>
        <w:jc w:val="both"/>
        <w:rPr>
          <w:rFonts w:ascii="Palatino Linotype" w:eastAsia="Calibri" w:hAnsi="Palatino Linotype" w:cs="Times New Roman"/>
          <w:i/>
          <w:sz w:val="22"/>
          <w:lang w:val="es-AR"/>
        </w:rPr>
      </w:pPr>
      <w:r w:rsidRPr="009C2E69">
        <w:rPr>
          <w:rFonts w:ascii="Palatino Linotype" w:eastAsia="Calibri" w:hAnsi="Palatino Linotype" w:cs="Times New Roman"/>
          <w:i/>
          <w:sz w:val="22"/>
          <w:lang w:val="es-AR"/>
        </w:rPr>
        <w:t>SÉPTIMO TRIBUNAL COLEGIADO EN MATERIA CIVIL DEL PRIMER CIRCUITO.</w:t>
      </w:r>
    </w:p>
    <w:p w:rsidR="002C1DAE" w:rsidRPr="009C2E69" w:rsidRDefault="002C1DAE" w:rsidP="00640032">
      <w:pPr>
        <w:spacing w:line="360" w:lineRule="auto"/>
        <w:ind w:left="567" w:right="616"/>
        <w:contextualSpacing/>
        <w:jc w:val="both"/>
        <w:rPr>
          <w:rFonts w:ascii="Palatino Linotype" w:eastAsia="Calibri" w:hAnsi="Palatino Linotype" w:cs="Times New Roman"/>
          <w:b/>
          <w:i/>
          <w:sz w:val="22"/>
          <w:lang w:val="es-AR"/>
        </w:rPr>
      </w:pPr>
      <w:r w:rsidRPr="009C2E69">
        <w:rPr>
          <w:rFonts w:ascii="Palatino Linotype" w:eastAsia="Calibri" w:hAnsi="Palatino Linotype" w:cs="Times New Roman"/>
          <w:i/>
          <w:sz w:val="22"/>
          <w:lang w:val="es-AR"/>
        </w:rPr>
        <w:t xml:space="preserve">Amparo directo 699/2008. Mariana Leticia González </w:t>
      </w:r>
      <w:proofErr w:type="spellStart"/>
      <w:r w:rsidRPr="009C2E69">
        <w:rPr>
          <w:rFonts w:ascii="Palatino Linotype" w:eastAsia="Calibri" w:hAnsi="Palatino Linotype" w:cs="Times New Roman"/>
          <w:i/>
          <w:sz w:val="22"/>
          <w:lang w:val="es-AR"/>
        </w:rPr>
        <w:t>Steele</w:t>
      </w:r>
      <w:proofErr w:type="spellEnd"/>
      <w:r w:rsidRPr="009C2E69">
        <w:rPr>
          <w:rFonts w:ascii="Palatino Linotype" w:eastAsia="Calibri" w:hAnsi="Palatino Linotype" w:cs="Times New Roman"/>
          <w:i/>
          <w:sz w:val="22"/>
          <w:lang w:val="es-AR"/>
        </w:rPr>
        <w:t>. 13 de noviembre de 2008. Unanimidad de votos. Ponente: Sara Judith Montalvo Trejo. Secretario: Arnulfo Mateos García.</w:t>
      </w:r>
    </w:p>
    <w:p w:rsidR="002C1DAE" w:rsidRPr="009C2E69" w:rsidRDefault="002C1DAE" w:rsidP="00640032">
      <w:pPr>
        <w:spacing w:line="360" w:lineRule="auto"/>
        <w:ind w:left="567" w:right="616"/>
        <w:contextualSpacing/>
        <w:jc w:val="both"/>
        <w:rPr>
          <w:rFonts w:ascii="Palatino Linotype" w:eastAsia="Calibri" w:hAnsi="Palatino Linotype" w:cs="Times New Roman"/>
          <w:sz w:val="22"/>
          <w:lang w:val="es-AR"/>
        </w:rPr>
      </w:pPr>
      <w:r w:rsidRPr="009C2E69">
        <w:rPr>
          <w:rFonts w:ascii="Palatino Linotype" w:eastAsia="Calibri" w:hAnsi="Palatino Linotype" w:cs="Times New Roman"/>
          <w:sz w:val="22"/>
          <w:lang w:val="es-AR"/>
        </w:rPr>
        <w:t>(Énfasis añadido)</w:t>
      </w:r>
    </w:p>
    <w:p w:rsidR="002C1DAE" w:rsidRPr="009C2E69" w:rsidRDefault="002C1DAE" w:rsidP="00640032">
      <w:pPr>
        <w:spacing w:line="360" w:lineRule="auto"/>
        <w:ind w:left="426"/>
        <w:contextualSpacing/>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Por lo que para que se actualice el sobreseimiento de un recurso de revisión, el </w:t>
      </w:r>
      <w:r w:rsidRPr="009C2E69">
        <w:rPr>
          <w:rFonts w:ascii="Palatino Linotype" w:eastAsia="Calibri" w:hAnsi="Palatino Linotype" w:cs="Times New Roman"/>
          <w:b/>
        </w:rPr>
        <w:t>SUJETO OBLIGADO</w:t>
      </w:r>
      <w:r w:rsidRPr="009C2E69">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rsidR="002C1DAE" w:rsidRPr="009C2E69" w:rsidRDefault="002C1DAE" w:rsidP="00640032">
      <w:pPr>
        <w:spacing w:line="360" w:lineRule="auto"/>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lang w:val="es-CO"/>
        </w:rPr>
        <w:t xml:space="preserve">Bajo ese tenor y en términos del artículo 186 fracción I este Pleno determina el </w:t>
      </w:r>
      <w:r w:rsidRPr="009C2E69">
        <w:rPr>
          <w:rFonts w:ascii="Palatino Linotype" w:eastAsia="Calibri" w:hAnsi="Palatino Linotype" w:cs="Times New Roman"/>
          <w:b/>
          <w:lang w:val="es-CO"/>
        </w:rPr>
        <w:t xml:space="preserve">SOBRESEIMIENTO </w:t>
      </w:r>
      <w:r w:rsidRPr="009C2E69">
        <w:rPr>
          <w:rFonts w:ascii="Palatino Linotype" w:eastAsia="Calibri" w:hAnsi="Palatino Linotype" w:cs="Times New Roman"/>
          <w:lang w:val="es-CO"/>
        </w:rPr>
        <w:t xml:space="preserve">del presente recurso de revisión, toda vez que la afectación </w:t>
      </w:r>
      <w:r w:rsidRPr="009C2E69">
        <w:rPr>
          <w:rFonts w:ascii="Palatino Linotype" w:eastAsia="Calibri" w:hAnsi="Palatino Linotype" w:cs="Times New Roman"/>
          <w:lang w:val="es-CO"/>
        </w:rPr>
        <w:lastRenderedPageBreak/>
        <w:t>al derecho de acceso a la información pública establecido constitucionalmente a favor del particular, ha sido resarcida.</w:t>
      </w: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numPr>
          <w:ilvl w:val="0"/>
          <w:numId w:val="6"/>
        </w:numPr>
        <w:spacing w:line="360" w:lineRule="auto"/>
        <w:ind w:left="0" w:firstLine="0"/>
        <w:contextualSpacing/>
        <w:jc w:val="both"/>
        <w:rPr>
          <w:rFonts w:ascii="Palatino Linotype" w:eastAsia="Calibri" w:hAnsi="Palatino Linotype" w:cs="Times New Roman"/>
        </w:rPr>
      </w:pPr>
      <w:r w:rsidRPr="009C2E69">
        <w:rPr>
          <w:rFonts w:ascii="Palatino Linotype" w:eastAsia="Calibri" w:hAnsi="Palatino Linotype" w:cs="Times New Roman"/>
        </w:rPr>
        <w:t xml:space="preserve">Por lo anteriormente expuesto y fundado, este </w:t>
      </w:r>
      <w:r w:rsidRPr="009C2E69">
        <w:rPr>
          <w:rFonts w:ascii="Palatino Linotype" w:eastAsia="Calibri" w:hAnsi="Palatino Linotype" w:cs="Times New Roman"/>
          <w:b/>
          <w:bCs/>
        </w:rPr>
        <w:t>ÓRGANO GARANTE</w:t>
      </w:r>
      <w:r w:rsidRPr="009C2E69">
        <w:rPr>
          <w:rFonts w:ascii="Palatino Linotype" w:eastAsia="Calibri" w:hAnsi="Palatino Linotype" w:cs="Times New Roman"/>
        </w:rPr>
        <w:t xml:space="preserve"> emite los siguientes:</w:t>
      </w:r>
    </w:p>
    <w:p w:rsidR="002C1DAE" w:rsidRPr="009C2E69" w:rsidRDefault="00640032" w:rsidP="00640032">
      <w:pPr>
        <w:pStyle w:val="Prrafodelista"/>
        <w:spacing w:line="360" w:lineRule="auto"/>
        <w:rPr>
          <w:rFonts w:ascii="Palatino Linotype" w:eastAsia="Calibri" w:hAnsi="Palatino Linotype" w:cs="Times New Roman"/>
        </w:rPr>
      </w:pPr>
      <w:r w:rsidRPr="009C2E69">
        <w:rPr>
          <w:rFonts w:ascii="Palatino Linotype" w:eastAsia="Calibri" w:hAnsi="Palatino Linotype" w:cs="Times New Roman"/>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50800</wp:posOffset>
                </wp:positionV>
                <wp:extent cx="5562600" cy="5848350"/>
                <wp:effectExtent l="19050" t="19050" r="19050" b="19050"/>
                <wp:wrapNone/>
                <wp:docPr id="15" name="Conector recto 15"/>
                <wp:cNvGraphicFramePr/>
                <a:graphic xmlns:a="http://schemas.openxmlformats.org/drawingml/2006/main">
                  <a:graphicData uri="http://schemas.microsoft.com/office/word/2010/wordprocessingShape">
                    <wps:wsp>
                      <wps:cNvCnPr/>
                      <wps:spPr>
                        <a:xfrm>
                          <a:off x="0" y="0"/>
                          <a:ext cx="5562600" cy="58483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9398B" id="Conector recto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4pt" to="439.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" strokecolor="#5b9bd5 [3204]" strokeweight="3pt">
                <v:stroke joinstyle="miter"/>
              </v:line>
            </w:pict>
          </mc:Fallback>
        </mc:AlternateContent>
      </w: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2C1DAE" w:rsidRPr="009C2E69" w:rsidRDefault="002C1DAE"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195EF1" w:rsidRPr="009C2E69" w:rsidRDefault="00195EF1" w:rsidP="00640032">
      <w:pPr>
        <w:spacing w:line="360" w:lineRule="auto"/>
        <w:contextualSpacing/>
        <w:jc w:val="both"/>
        <w:rPr>
          <w:rFonts w:ascii="Palatino Linotype" w:eastAsia="Calibri" w:hAnsi="Palatino Linotype" w:cs="Times New Roman"/>
        </w:rPr>
      </w:pPr>
    </w:p>
    <w:p w:rsidR="002C1DAE" w:rsidRPr="009C2E69" w:rsidRDefault="002C1DAE" w:rsidP="00640032">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8" w:name="_Toc528153792"/>
      <w:bookmarkStart w:id="19" w:name="_Toc31904900"/>
      <w:r w:rsidRPr="009C2E69">
        <w:rPr>
          <w:rFonts w:ascii="Palatino Linotype" w:eastAsiaTheme="majorEastAsia" w:hAnsi="Palatino Linotype" w:cstheme="majorBidi"/>
          <w:b/>
          <w:color w:val="000000" w:themeColor="text1"/>
          <w:lang w:val="es-MX" w:eastAsia="en-US"/>
        </w:rPr>
        <w:lastRenderedPageBreak/>
        <w:t>R E S O L U T I V O S</w:t>
      </w:r>
      <w:bookmarkEnd w:id="18"/>
      <w:bookmarkEnd w:id="19"/>
    </w:p>
    <w:p w:rsidR="002C1DAE" w:rsidRPr="009C2E69" w:rsidRDefault="002C1DAE" w:rsidP="00640032">
      <w:pPr>
        <w:keepNext/>
        <w:keepLines/>
        <w:spacing w:line="360" w:lineRule="auto"/>
        <w:jc w:val="center"/>
        <w:outlineLvl w:val="0"/>
        <w:rPr>
          <w:rFonts w:ascii="Palatino Linotype" w:eastAsiaTheme="majorEastAsia" w:hAnsi="Palatino Linotype" w:cstheme="majorBidi"/>
          <w:b/>
          <w:color w:val="000000" w:themeColor="text1"/>
          <w:lang w:val="es-MX" w:eastAsia="en-US"/>
        </w:rPr>
      </w:pPr>
    </w:p>
    <w:p w:rsidR="002C1DAE" w:rsidRPr="009C2E69" w:rsidRDefault="002C1DAE" w:rsidP="00640032">
      <w:pPr>
        <w:pStyle w:val="Sinespaciado"/>
        <w:spacing w:line="360" w:lineRule="auto"/>
        <w:jc w:val="both"/>
        <w:rPr>
          <w:rFonts w:ascii="Palatino Linotype" w:hAnsi="Palatino Linotype"/>
          <w:sz w:val="24"/>
          <w:szCs w:val="20"/>
        </w:rPr>
      </w:pPr>
      <w:r w:rsidRPr="009C2E69">
        <w:rPr>
          <w:rFonts w:ascii="Palatino Linotype" w:hAnsi="Palatino Linotype"/>
          <w:b/>
          <w:sz w:val="24"/>
          <w:szCs w:val="20"/>
        </w:rPr>
        <w:t xml:space="preserve">PRIMERO. </w:t>
      </w:r>
      <w:r w:rsidRPr="009C2E69">
        <w:rPr>
          <w:rFonts w:ascii="Palatino Linotype" w:hAnsi="Palatino Linotype"/>
          <w:sz w:val="24"/>
          <w:szCs w:val="20"/>
        </w:rPr>
        <w:t xml:space="preserve">Se </w:t>
      </w:r>
      <w:r w:rsidRPr="009C2E69">
        <w:rPr>
          <w:rFonts w:ascii="Palatino Linotype" w:hAnsi="Palatino Linotype"/>
          <w:b/>
          <w:sz w:val="24"/>
          <w:szCs w:val="20"/>
        </w:rPr>
        <w:t>SOBRESEE</w:t>
      </w:r>
      <w:r w:rsidRPr="009C2E69">
        <w:rPr>
          <w:rFonts w:ascii="Palatino Linotype" w:hAnsi="Palatino Linotype"/>
          <w:sz w:val="24"/>
          <w:szCs w:val="20"/>
        </w:rPr>
        <w:t xml:space="preserve"> el recurso de revisión número </w:t>
      </w:r>
      <w:r w:rsidR="00D357F8" w:rsidRPr="009C2E69">
        <w:rPr>
          <w:rFonts w:ascii="Palatino Linotype" w:hAnsi="Palatino Linotype"/>
          <w:b/>
          <w:sz w:val="24"/>
          <w:szCs w:val="20"/>
        </w:rPr>
        <w:t>04283/INFOEM/IP/RR/2020</w:t>
      </w:r>
      <w:r w:rsidRPr="009C2E69">
        <w:rPr>
          <w:rFonts w:ascii="Palatino Linotype" w:hAnsi="Palatino Linotype"/>
          <w:sz w:val="24"/>
          <w:szCs w:val="20"/>
        </w:rPr>
        <w:t xml:space="preserve">, porque al </w:t>
      </w:r>
      <w:r w:rsidRPr="009C2E69">
        <w:rPr>
          <w:rFonts w:ascii="Palatino Linotype" w:hAnsi="Palatino Linotype"/>
          <w:b/>
          <w:sz w:val="24"/>
          <w:szCs w:val="20"/>
        </w:rPr>
        <w:t>modificar la respuesta a través del informe justificado y atender lo solicitado, el recurso</w:t>
      </w:r>
      <w:r w:rsidRPr="009C2E69">
        <w:rPr>
          <w:rFonts w:ascii="Palatino Linotype" w:hAnsi="Palatino Linotype"/>
          <w:sz w:val="24"/>
          <w:szCs w:val="20"/>
        </w:rPr>
        <w:t xml:space="preserve"> de revisión quedó sin materia en términos del  Considerando </w:t>
      </w:r>
      <w:r w:rsidRPr="009C2E69">
        <w:rPr>
          <w:rFonts w:ascii="Palatino Linotype" w:hAnsi="Palatino Linotype"/>
          <w:b/>
          <w:sz w:val="24"/>
          <w:szCs w:val="20"/>
        </w:rPr>
        <w:t>TERCERO</w:t>
      </w:r>
      <w:r w:rsidRPr="009C2E69">
        <w:rPr>
          <w:rFonts w:ascii="Palatino Linotype" w:hAnsi="Palatino Linotype"/>
          <w:sz w:val="24"/>
          <w:szCs w:val="20"/>
        </w:rPr>
        <w:t xml:space="preserve"> de la presente resolución.</w:t>
      </w:r>
    </w:p>
    <w:p w:rsidR="002C1DAE" w:rsidRPr="009C2E69" w:rsidRDefault="002C1DAE" w:rsidP="00640032">
      <w:pPr>
        <w:pStyle w:val="Sinespaciado"/>
        <w:spacing w:line="360" w:lineRule="auto"/>
        <w:jc w:val="both"/>
        <w:rPr>
          <w:rFonts w:ascii="Palatino Linotype" w:hAnsi="Palatino Linotype"/>
          <w:szCs w:val="20"/>
        </w:rPr>
      </w:pPr>
    </w:p>
    <w:p w:rsidR="002C1DAE" w:rsidRPr="009C2E69" w:rsidRDefault="002C1DAE" w:rsidP="00640032">
      <w:pPr>
        <w:pStyle w:val="Sinespaciado"/>
        <w:spacing w:line="360" w:lineRule="auto"/>
        <w:jc w:val="both"/>
        <w:rPr>
          <w:rFonts w:ascii="Palatino Linotype" w:eastAsia="Calibri" w:hAnsi="Palatino Linotype" w:cs="Arial"/>
          <w:b/>
          <w:bCs/>
          <w:sz w:val="24"/>
          <w:szCs w:val="24"/>
          <w:lang w:val="es-ES"/>
        </w:rPr>
      </w:pPr>
      <w:r w:rsidRPr="009C2E69">
        <w:rPr>
          <w:rFonts w:ascii="Palatino Linotype" w:eastAsia="Calibri" w:hAnsi="Palatino Linotype" w:cs="Arial"/>
          <w:b/>
          <w:bCs/>
          <w:sz w:val="24"/>
          <w:szCs w:val="24"/>
          <w:lang w:val="es-ES"/>
        </w:rPr>
        <w:t xml:space="preserve">SEGUNDO. REMÍTASE </w:t>
      </w:r>
      <w:r w:rsidRPr="009C2E69">
        <w:rPr>
          <w:rFonts w:ascii="Palatino Linotype" w:eastAsia="Calibri" w:hAnsi="Palatino Linotype" w:cs="Arial"/>
          <w:bCs/>
          <w:sz w:val="24"/>
          <w:szCs w:val="24"/>
          <w:lang w:val="es-ES"/>
        </w:rPr>
        <w:t xml:space="preserve">a través del Sistema de Acceso a la Información Mexiquense </w:t>
      </w:r>
      <w:r w:rsidRPr="009C2E69">
        <w:rPr>
          <w:rFonts w:ascii="Palatino Linotype" w:eastAsia="Calibri" w:hAnsi="Palatino Linotype" w:cs="Arial"/>
          <w:b/>
          <w:bCs/>
          <w:sz w:val="24"/>
          <w:szCs w:val="24"/>
          <w:lang w:val="es-ES"/>
        </w:rPr>
        <w:t xml:space="preserve">(SAIMEX) </w:t>
      </w:r>
      <w:r w:rsidRPr="009C2E69">
        <w:rPr>
          <w:rFonts w:ascii="Palatino Linotype" w:eastAsia="Calibri" w:hAnsi="Palatino Linotype" w:cs="Arial"/>
          <w:bCs/>
          <w:sz w:val="24"/>
          <w:szCs w:val="24"/>
          <w:lang w:val="es-ES"/>
        </w:rPr>
        <w:t>la presente resolución al Titular de la Unidad de Transparencia del</w:t>
      </w:r>
      <w:r w:rsidRPr="009C2E69">
        <w:rPr>
          <w:rFonts w:ascii="Palatino Linotype" w:eastAsia="Calibri" w:hAnsi="Palatino Linotype" w:cs="Arial"/>
          <w:b/>
          <w:bCs/>
          <w:sz w:val="24"/>
          <w:szCs w:val="24"/>
          <w:lang w:val="es-ES"/>
        </w:rPr>
        <w:t xml:space="preserve"> SUJETO OBLIGADO. </w:t>
      </w:r>
    </w:p>
    <w:p w:rsidR="002C1DAE" w:rsidRPr="009C2E69" w:rsidRDefault="002C1DAE" w:rsidP="00640032">
      <w:pPr>
        <w:pStyle w:val="Sinespaciado"/>
        <w:spacing w:line="360" w:lineRule="auto"/>
        <w:jc w:val="both"/>
        <w:rPr>
          <w:rFonts w:ascii="Palatino Linotype" w:eastAsia="Palatino Linotype" w:hAnsi="Palatino Linotype" w:cs="Palatino Linotype"/>
          <w:b/>
          <w:sz w:val="24"/>
          <w:szCs w:val="24"/>
        </w:rPr>
      </w:pPr>
    </w:p>
    <w:p w:rsidR="002C1DAE" w:rsidRPr="009C2E69" w:rsidRDefault="002C1DAE" w:rsidP="00640032">
      <w:pPr>
        <w:pStyle w:val="Sinespaciado"/>
        <w:spacing w:line="360" w:lineRule="auto"/>
        <w:jc w:val="both"/>
        <w:rPr>
          <w:rFonts w:ascii="Palatino Linotype" w:eastAsia="Times New Roman" w:hAnsi="Palatino Linotype" w:cs="Times New Roman"/>
          <w:color w:val="222222"/>
          <w:sz w:val="24"/>
          <w:szCs w:val="24"/>
          <w:lang w:val="es-ES" w:eastAsia="es-MX"/>
        </w:rPr>
      </w:pPr>
      <w:r w:rsidRPr="009C2E69">
        <w:rPr>
          <w:rFonts w:ascii="Palatino Linotype" w:eastAsia="Times New Roman" w:hAnsi="Palatino Linotype" w:cs="Arial"/>
          <w:b/>
          <w:sz w:val="24"/>
          <w:szCs w:val="24"/>
        </w:rPr>
        <w:t xml:space="preserve">TERCERO. </w:t>
      </w:r>
      <w:r w:rsidRPr="009C2E69">
        <w:rPr>
          <w:rFonts w:ascii="Palatino Linotype" w:eastAsia="Times New Roman" w:hAnsi="Palatino Linotype" w:cs="Times New Roman"/>
          <w:b/>
          <w:bCs/>
          <w:sz w:val="24"/>
          <w:szCs w:val="24"/>
          <w:lang w:val="es-ES"/>
        </w:rPr>
        <w:t xml:space="preserve">Notifíquese </w:t>
      </w:r>
      <w:r w:rsidR="00D357F8" w:rsidRPr="009C2E69">
        <w:rPr>
          <w:rFonts w:ascii="Palatino Linotype" w:eastAsia="Times New Roman" w:hAnsi="Palatino Linotype" w:cs="Times New Roman"/>
          <w:bCs/>
          <w:sz w:val="24"/>
          <w:szCs w:val="24"/>
          <w:lang w:val="es-ES"/>
        </w:rPr>
        <w:t xml:space="preserve">a </w:t>
      </w:r>
      <w:r w:rsidR="00CB6FB6" w:rsidRPr="00CB6FB6">
        <w:rPr>
          <w:rFonts w:ascii="Palatino Linotype" w:eastAsia="Times New Roman" w:hAnsi="Palatino Linotype" w:cs="Times New Roman"/>
          <w:b/>
          <w:bCs/>
          <w:sz w:val="24"/>
          <w:szCs w:val="24"/>
          <w:highlight w:val="black"/>
          <w:lang w:val="es-ES"/>
        </w:rPr>
        <w:t>--------------------------------------------</w:t>
      </w:r>
      <w:r w:rsidRPr="009C2E69">
        <w:rPr>
          <w:rFonts w:ascii="Palatino Linotype" w:hAnsi="Palatino Linotype"/>
          <w:sz w:val="24"/>
          <w:szCs w:val="24"/>
        </w:rPr>
        <w:t xml:space="preserve"> </w:t>
      </w:r>
      <w:r w:rsidRPr="009C2E69">
        <w:rPr>
          <w:rFonts w:ascii="Palatino Linotype" w:eastAsia="Times New Roman" w:hAnsi="Palatino Linotype" w:cs="Times New Roman"/>
          <w:sz w:val="24"/>
          <w:szCs w:val="24"/>
          <w:lang w:val="es-ES" w:eastAsia="es-MX"/>
        </w:rPr>
        <w:t>la presente resolución.</w:t>
      </w:r>
    </w:p>
    <w:p w:rsidR="002C1DAE" w:rsidRPr="009C2E69" w:rsidRDefault="002C1DAE" w:rsidP="00640032">
      <w:pPr>
        <w:pStyle w:val="Sinespaciado"/>
        <w:spacing w:line="360" w:lineRule="auto"/>
        <w:jc w:val="both"/>
        <w:rPr>
          <w:rFonts w:ascii="Palatino Linotype" w:eastAsia="Times New Roman" w:hAnsi="Palatino Linotype" w:cs="Times New Roman"/>
          <w:color w:val="222222"/>
          <w:sz w:val="24"/>
          <w:szCs w:val="24"/>
          <w:lang w:val="es-ES" w:eastAsia="es-MX"/>
        </w:rPr>
      </w:pPr>
    </w:p>
    <w:p w:rsidR="002C1DAE" w:rsidRPr="009C2E69" w:rsidRDefault="002C1DAE" w:rsidP="00640032">
      <w:pPr>
        <w:spacing w:line="360" w:lineRule="auto"/>
        <w:jc w:val="both"/>
        <w:rPr>
          <w:rFonts w:ascii="Palatino Linotype" w:eastAsia="MS Mincho" w:hAnsi="Palatino Linotype" w:cs="Times New Roman"/>
          <w:lang w:val="es-ES"/>
        </w:rPr>
      </w:pPr>
      <w:r w:rsidRPr="009C2E69">
        <w:rPr>
          <w:rFonts w:ascii="Palatino Linotype" w:eastAsia="MS Mincho" w:hAnsi="Palatino Linotype" w:cs="Times New Roman"/>
          <w:b/>
          <w:lang w:val="es-MX"/>
        </w:rPr>
        <w:t>CUARTO.</w:t>
      </w:r>
      <w:r w:rsidRPr="009C2E69">
        <w:rPr>
          <w:rFonts w:ascii="Palatino Linotype" w:eastAsia="MS Mincho" w:hAnsi="Palatino Linotype" w:cs="Times New Roman"/>
          <w:lang w:val="es-MX"/>
        </w:rPr>
        <w:t xml:space="preserve"> </w:t>
      </w:r>
      <w:r w:rsidRPr="009C2E69">
        <w:rPr>
          <w:rFonts w:ascii="Palatino Linotype" w:eastAsia="MS Mincho" w:hAnsi="Palatino Linotype" w:cs="Times New Roman"/>
          <w:lang w:val="es-ES"/>
        </w:rPr>
        <w:t xml:space="preserve">Se hace del conocimiento de </w:t>
      </w:r>
      <w:r w:rsidR="00CB6FB6" w:rsidRPr="00CB6FB6">
        <w:rPr>
          <w:rFonts w:ascii="Palatino Linotype" w:eastAsia="Times New Roman" w:hAnsi="Palatino Linotype" w:cs="Times New Roman"/>
          <w:b/>
          <w:bCs/>
          <w:highlight w:val="black"/>
          <w:lang w:val="es-ES"/>
        </w:rPr>
        <w:t>-------------------------------</w:t>
      </w:r>
      <w:r w:rsidR="00CB6FB6">
        <w:rPr>
          <w:rFonts w:ascii="Palatino Linotype" w:eastAsia="Times New Roman" w:hAnsi="Palatino Linotype" w:cs="Times New Roman"/>
          <w:b/>
          <w:bCs/>
          <w:highlight w:val="black"/>
          <w:lang w:val="es-ES"/>
        </w:rPr>
        <w:t>---</w:t>
      </w:r>
      <w:bookmarkStart w:id="20" w:name="_GoBack"/>
      <w:bookmarkEnd w:id="20"/>
      <w:r w:rsidR="00CB6FB6" w:rsidRPr="00CB6FB6">
        <w:rPr>
          <w:rFonts w:ascii="Palatino Linotype" w:eastAsia="Times New Roman" w:hAnsi="Palatino Linotype" w:cs="Times New Roman"/>
          <w:b/>
          <w:bCs/>
          <w:highlight w:val="black"/>
          <w:lang w:val="es-ES"/>
        </w:rPr>
        <w:t>---------</w:t>
      </w:r>
      <w:r w:rsidR="00D357F8" w:rsidRPr="009C2E69">
        <w:rPr>
          <w:rFonts w:ascii="Palatino Linotype" w:hAnsi="Palatino Linotype"/>
        </w:rPr>
        <w:t xml:space="preserve">  </w:t>
      </w:r>
      <w:r w:rsidRPr="009C2E6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C2E69">
        <w:rPr>
          <w:rFonts w:ascii="Palatino Linotype" w:eastAsia="MS Mincho" w:hAnsi="Palatino Linotype" w:cs="Times New Roman"/>
          <w:bCs/>
          <w:lang w:val="es-ES"/>
        </w:rPr>
        <w:t>vía juicio de amparo</w:t>
      </w:r>
      <w:r w:rsidRPr="009C2E69">
        <w:rPr>
          <w:rFonts w:ascii="Palatino Linotype" w:eastAsia="MS Mincho" w:hAnsi="Palatino Linotype" w:cs="Times New Roman"/>
          <w:lang w:val="es-ES"/>
        </w:rPr>
        <w:t> en los términos de las leyes aplicables.</w:t>
      </w:r>
    </w:p>
    <w:p w:rsidR="002C1DAE" w:rsidRPr="009C2E69" w:rsidRDefault="002C1DAE" w:rsidP="00640032">
      <w:pPr>
        <w:spacing w:line="360" w:lineRule="auto"/>
        <w:jc w:val="both"/>
        <w:rPr>
          <w:rFonts w:ascii="Palatino Linotype" w:eastAsia="Calibri" w:hAnsi="Palatino Linotype" w:cs="Arial"/>
          <w:lang w:val="es-ES" w:eastAsia="en-US"/>
        </w:rPr>
      </w:pPr>
    </w:p>
    <w:p w:rsidR="009C2E69" w:rsidRDefault="009C2E69" w:rsidP="009C2E69">
      <w:pPr>
        <w:shd w:val="clear" w:color="auto" w:fill="FFFFFF"/>
        <w:spacing w:line="360" w:lineRule="auto"/>
        <w:ind w:right="49"/>
        <w:jc w:val="both"/>
        <w:rPr>
          <w:rFonts w:ascii="Palatino Linotype" w:hAnsi="Palatino Linotype" w:cs="Arial"/>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Pr>
          <w:rFonts w:ascii="Palatino Linotype" w:hAnsi="Palatino Linotype"/>
        </w:rPr>
        <w:lastRenderedPageBreak/>
        <w:t>HERNÁNDEZ; JAVIER MARTÍNEZ CRUZ Y LUIS GUSTAVO PARRA NORIEGA; EN LA VIGÉSIMA OCTAVA SESIÓN ORDINARIA CELEBRADA EL VEINTICINCO (25) DE NOVIEMBRE DE DOS MIL VEINTE, ANTE EL SECRETARIO TÉCNICO DEL PLENO ALEXIS TAPIA RAMÍREZ.</w:t>
      </w:r>
      <w:r>
        <w:rPr>
          <w:rFonts w:ascii="Palatino Linotype" w:hAnsi="Palatino Linotype" w:cs="Arial"/>
        </w:rPr>
        <w:t xml:space="preserve">  </w:t>
      </w:r>
    </w:p>
    <w:p w:rsidR="009C2E69" w:rsidRDefault="009C2E69" w:rsidP="009C2E69">
      <w:pPr>
        <w:shd w:val="clear" w:color="auto" w:fill="FFFFFF"/>
        <w:spacing w:line="360" w:lineRule="auto"/>
        <w:ind w:right="49"/>
        <w:jc w:val="both"/>
        <w:rPr>
          <w:rFonts w:ascii="Palatino Linotype" w:hAnsi="Palatino Linotype" w:cs="Arial"/>
        </w:rPr>
      </w:pPr>
    </w:p>
    <w:tbl>
      <w:tblPr>
        <w:tblStyle w:val="Tablaconcuadrcula1"/>
        <w:tblW w:w="9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7"/>
      </w:tblGrid>
      <w:tr w:rsidR="009C2E69" w:rsidTr="009C2E69">
        <w:trPr>
          <w:trHeight w:val="739"/>
        </w:trPr>
        <w:tc>
          <w:tcPr>
            <w:tcW w:w="9012" w:type="dxa"/>
            <w:gridSpan w:val="2"/>
            <w:vAlign w:val="center"/>
          </w:tcPr>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r>
              <w:rPr>
                <w:rFonts w:ascii="Palatino Linotype" w:hAnsi="Palatino Linotype" w:cs="Times New Roman"/>
                <w:b/>
              </w:rPr>
              <w:t>Zulema Martínez Sánchez</w:t>
            </w:r>
          </w:p>
          <w:p w:rsidR="009C2E69" w:rsidRDefault="009C2E69">
            <w:pPr>
              <w:ind w:right="51"/>
              <w:jc w:val="center"/>
              <w:rPr>
                <w:rFonts w:ascii="Palatino Linotype" w:hAnsi="Palatino Linotype" w:cs="Times New Roman"/>
              </w:rPr>
            </w:pPr>
            <w:r>
              <w:rPr>
                <w:rFonts w:ascii="Palatino Linotype" w:hAnsi="Palatino Linotype" w:cs="Times New Roman"/>
              </w:rPr>
              <w:t>Comisionada Presidenta</w:t>
            </w:r>
          </w:p>
          <w:p w:rsidR="009C2E69" w:rsidRDefault="009C2E69">
            <w:pPr>
              <w:ind w:right="51"/>
              <w:jc w:val="center"/>
              <w:rPr>
                <w:rFonts w:ascii="Palatino Linotype" w:hAnsi="Palatino Linotype" w:cs="Times New Roman"/>
              </w:rPr>
            </w:pPr>
            <w:r>
              <w:rPr>
                <w:rFonts w:ascii="Palatino Linotype" w:hAnsi="Palatino Linotype" w:cs="Times New Roman"/>
              </w:rPr>
              <w:t>(Rúbrica)</w:t>
            </w:r>
          </w:p>
        </w:tc>
      </w:tr>
      <w:tr w:rsidR="009C2E69" w:rsidTr="009C2E69">
        <w:trPr>
          <w:trHeight w:val="883"/>
        </w:trPr>
        <w:tc>
          <w:tcPr>
            <w:tcW w:w="4505" w:type="dxa"/>
            <w:vAlign w:val="center"/>
          </w:tcPr>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r>
              <w:rPr>
                <w:rFonts w:ascii="Palatino Linotype" w:hAnsi="Palatino Linotype" w:cs="Times New Roman"/>
                <w:b/>
              </w:rPr>
              <w:t xml:space="preserve">Eva </w:t>
            </w:r>
            <w:proofErr w:type="spellStart"/>
            <w:r>
              <w:rPr>
                <w:rFonts w:ascii="Palatino Linotype" w:hAnsi="Palatino Linotype" w:cs="Times New Roman"/>
                <w:b/>
              </w:rPr>
              <w:t>Abaid</w:t>
            </w:r>
            <w:proofErr w:type="spellEnd"/>
            <w:r>
              <w:rPr>
                <w:rFonts w:ascii="Palatino Linotype" w:hAnsi="Palatino Linotype" w:cs="Times New Roman"/>
                <w:b/>
              </w:rPr>
              <w:t xml:space="preserve"> </w:t>
            </w:r>
            <w:proofErr w:type="spellStart"/>
            <w:r>
              <w:rPr>
                <w:rFonts w:ascii="Palatino Linotype" w:hAnsi="Palatino Linotype" w:cs="Times New Roman"/>
                <w:b/>
              </w:rPr>
              <w:t>Yapur</w:t>
            </w:r>
            <w:proofErr w:type="spellEnd"/>
          </w:p>
          <w:p w:rsidR="009C2E69" w:rsidRDefault="009C2E69">
            <w:pPr>
              <w:ind w:right="51"/>
              <w:jc w:val="center"/>
              <w:rPr>
                <w:rFonts w:ascii="Palatino Linotype" w:hAnsi="Palatino Linotype" w:cs="Times New Roman"/>
              </w:rPr>
            </w:pPr>
            <w:r>
              <w:rPr>
                <w:rFonts w:ascii="Palatino Linotype" w:hAnsi="Palatino Linotype" w:cs="Times New Roman"/>
              </w:rPr>
              <w:t>Comisionada</w:t>
            </w:r>
          </w:p>
          <w:p w:rsidR="009C2E69" w:rsidRDefault="009C2E69">
            <w:pPr>
              <w:ind w:right="51"/>
              <w:jc w:val="center"/>
              <w:rPr>
                <w:rFonts w:ascii="Palatino Linotype" w:hAnsi="Palatino Linotype" w:cs="Times New Roman"/>
              </w:rPr>
            </w:pPr>
            <w:r>
              <w:rPr>
                <w:rFonts w:ascii="Palatino Linotype" w:hAnsi="Palatino Linotype" w:cs="Times New Roman"/>
              </w:rPr>
              <w:t>(Rúbrica)</w:t>
            </w:r>
          </w:p>
        </w:tc>
        <w:tc>
          <w:tcPr>
            <w:tcW w:w="4506" w:type="dxa"/>
            <w:vAlign w:val="center"/>
          </w:tcPr>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r>
              <w:rPr>
                <w:rFonts w:ascii="Palatino Linotype" w:hAnsi="Palatino Linotype" w:cs="Times New Roman"/>
                <w:b/>
              </w:rPr>
              <w:t>José Guadalupe Luna Hernández</w:t>
            </w:r>
          </w:p>
          <w:p w:rsidR="009C2E69" w:rsidRDefault="009C2E69">
            <w:pPr>
              <w:ind w:right="51"/>
              <w:jc w:val="center"/>
              <w:rPr>
                <w:rFonts w:ascii="Palatino Linotype" w:hAnsi="Palatino Linotype" w:cs="Times New Roman"/>
              </w:rPr>
            </w:pPr>
            <w:r>
              <w:rPr>
                <w:rFonts w:ascii="Palatino Linotype" w:hAnsi="Palatino Linotype" w:cs="Times New Roman"/>
              </w:rPr>
              <w:t>Comisionado</w:t>
            </w:r>
          </w:p>
          <w:p w:rsidR="009C2E69" w:rsidRDefault="009C2E69">
            <w:pPr>
              <w:ind w:right="51"/>
              <w:jc w:val="center"/>
              <w:rPr>
                <w:rFonts w:ascii="Palatino Linotype" w:hAnsi="Palatino Linotype" w:cs="Times New Roman"/>
              </w:rPr>
            </w:pPr>
            <w:r>
              <w:rPr>
                <w:rFonts w:ascii="Palatino Linotype" w:hAnsi="Palatino Linotype" w:cs="Times New Roman"/>
              </w:rPr>
              <w:t>(Rúbrica)</w:t>
            </w:r>
          </w:p>
        </w:tc>
      </w:tr>
      <w:tr w:rsidR="009C2E69" w:rsidTr="009C2E69">
        <w:trPr>
          <w:trHeight w:val="919"/>
        </w:trPr>
        <w:tc>
          <w:tcPr>
            <w:tcW w:w="4505" w:type="dxa"/>
            <w:vAlign w:val="center"/>
          </w:tcPr>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r>
              <w:rPr>
                <w:rFonts w:ascii="Palatino Linotype" w:hAnsi="Palatino Linotype" w:cs="Times New Roman"/>
                <w:b/>
              </w:rPr>
              <w:t>Javier Martínez Cruz</w:t>
            </w:r>
          </w:p>
          <w:p w:rsidR="009C2E69" w:rsidRDefault="009C2E69">
            <w:pPr>
              <w:ind w:right="51"/>
              <w:jc w:val="center"/>
              <w:rPr>
                <w:rFonts w:ascii="Palatino Linotype" w:hAnsi="Palatino Linotype" w:cs="Times New Roman"/>
              </w:rPr>
            </w:pPr>
            <w:r>
              <w:rPr>
                <w:rFonts w:ascii="Palatino Linotype" w:hAnsi="Palatino Linotype" w:cs="Times New Roman"/>
              </w:rPr>
              <w:t>Comisionado</w:t>
            </w:r>
          </w:p>
          <w:p w:rsidR="009C2E69" w:rsidRDefault="009C2E69">
            <w:pPr>
              <w:ind w:right="51"/>
              <w:jc w:val="center"/>
              <w:rPr>
                <w:rFonts w:ascii="Palatino Linotype" w:hAnsi="Palatino Linotype" w:cs="Times New Roman"/>
              </w:rPr>
            </w:pPr>
            <w:r>
              <w:rPr>
                <w:rFonts w:ascii="Palatino Linotype" w:hAnsi="Palatino Linotype" w:cs="Times New Roman"/>
              </w:rPr>
              <w:t>(Rúbrica)</w:t>
            </w:r>
          </w:p>
        </w:tc>
        <w:tc>
          <w:tcPr>
            <w:tcW w:w="4506" w:type="dxa"/>
            <w:vAlign w:val="center"/>
          </w:tcPr>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r>
              <w:rPr>
                <w:rFonts w:ascii="Palatino Linotype" w:hAnsi="Palatino Linotype" w:cs="Times New Roman"/>
                <w:b/>
              </w:rPr>
              <w:t>Luis Gustavo Parra Noriega</w:t>
            </w:r>
          </w:p>
          <w:p w:rsidR="009C2E69" w:rsidRDefault="009C2E69">
            <w:pPr>
              <w:ind w:right="51"/>
              <w:jc w:val="center"/>
              <w:rPr>
                <w:rFonts w:ascii="Palatino Linotype" w:hAnsi="Palatino Linotype" w:cs="Times New Roman"/>
              </w:rPr>
            </w:pPr>
            <w:r>
              <w:rPr>
                <w:rFonts w:ascii="Palatino Linotype" w:hAnsi="Palatino Linotype" w:cs="Times New Roman"/>
              </w:rPr>
              <w:t>Comisionado</w:t>
            </w:r>
          </w:p>
          <w:p w:rsidR="009C2E69" w:rsidRDefault="009C2E69">
            <w:pPr>
              <w:ind w:right="51"/>
              <w:jc w:val="center"/>
              <w:rPr>
                <w:rFonts w:ascii="Palatino Linotype" w:hAnsi="Palatino Linotype" w:cs="Times New Roman"/>
              </w:rPr>
            </w:pPr>
            <w:r>
              <w:rPr>
                <w:rFonts w:ascii="Palatino Linotype" w:hAnsi="Palatino Linotype" w:cs="Times New Roman"/>
              </w:rPr>
              <w:t>(Rúbrica)</w:t>
            </w:r>
          </w:p>
        </w:tc>
      </w:tr>
      <w:tr w:rsidR="009C2E69" w:rsidTr="009C2E69">
        <w:trPr>
          <w:trHeight w:val="800"/>
        </w:trPr>
        <w:tc>
          <w:tcPr>
            <w:tcW w:w="9012" w:type="dxa"/>
            <w:gridSpan w:val="2"/>
            <w:vAlign w:val="center"/>
          </w:tcPr>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p>
          <w:p w:rsidR="009C2E69" w:rsidRDefault="009C2E69">
            <w:pPr>
              <w:ind w:right="51"/>
              <w:jc w:val="center"/>
              <w:rPr>
                <w:rFonts w:ascii="Palatino Linotype" w:hAnsi="Palatino Linotype" w:cs="Times New Roman"/>
                <w:b/>
              </w:rPr>
            </w:pPr>
            <w:r>
              <w:rPr>
                <w:rFonts w:ascii="Palatino Linotype" w:hAnsi="Palatino Linotype" w:cs="Times New Roman"/>
                <w:b/>
              </w:rPr>
              <w:t>Alexis Tapia Ramírez</w:t>
            </w:r>
          </w:p>
          <w:p w:rsidR="009C2E69" w:rsidRDefault="009C2E69">
            <w:pPr>
              <w:ind w:right="51"/>
              <w:jc w:val="center"/>
              <w:rPr>
                <w:rFonts w:ascii="Palatino Linotype" w:hAnsi="Palatino Linotype" w:cs="Times New Roman"/>
              </w:rPr>
            </w:pPr>
            <w:r>
              <w:rPr>
                <w:rFonts w:ascii="Palatino Linotype" w:hAnsi="Palatino Linotype" w:cs="Times New Roman"/>
              </w:rPr>
              <w:t>Secretario Técnico del Pleno</w:t>
            </w:r>
          </w:p>
          <w:p w:rsidR="009C2E69" w:rsidRDefault="009C2E69">
            <w:pPr>
              <w:ind w:right="51"/>
              <w:jc w:val="center"/>
              <w:rPr>
                <w:rFonts w:ascii="Palatino Linotype" w:hAnsi="Palatino Linotype" w:cs="Times New Roman"/>
              </w:rPr>
            </w:pPr>
            <w:r>
              <w:rPr>
                <w:rFonts w:ascii="Palatino Linotype" w:hAnsi="Palatino Linotype" w:cs="Times New Roman"/>
              </w:rPr>
              <w:t>(Rúbrica)</w:t>
            </w:r>
          </w:p>
        </w:tc>
      </w:tr>
    </w:tbl>
    <w:p w:rsidR="000905D4" w:rsidRPr="009C2E69" w:rsidRDefault="009C2E69" w:rsidP="009C2E69">
      <w:pPr>
        <w:spacing w:line="360" w:lineRule="auto"/>
        <w:ind w:right="49"/>
        <w:jc w:val="both"/>
        <w:rPr>
          <w:rFonts w:eastAsiaTheme="minorHAnsi"/>
          <w:sz w:val="22"/>
          <w:szCs w:val="22"/>
          <w:lang w:eastAsia="en-US"/>
        </w:rPr>
      </w:pPr>
      <w:r>
        <w:rPr>
          <w:rFonts w:ascii="Palatino Linotype" w:eastAsia="Times New Roman" w:hAnsi="Palatino Linotype" w:cs="Arial"/>
        </w:rPr>
        <w:t xml:space="preserve">Esta hoja corresponde a la resolución de fecha veinticinco (25) de noviembre de dos mil veinte, emitida en el recurso de revisión </w:t>
      </w:r>
      <w:r>
        <w:rPr>
          <w:rFonts w:ascii="Palatino Linotype" w:eastAsia="Times New Roman" w:hAnsi="Palatino Linotype" w:cs="Arial"/>
          <w:b/>
        </w:rPr>
        <w:t>04283/INFOEM/IP/RR/2020</w:t>
      </w:r>
    </w:p>
    <w:sectPr w:rsidR="000905D4" w:rsidRPr="009C2E69" w:rsidSect="001D2CB0">
      <w:headerReference w:type="even" r:id="rId21"/>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D1" w:rsidRDefault="00445FD1">
      <w:r>
        <w:separator/>
      </w:r>
    </w:p>
  </w:endnote>
  <w:endnote w:type="continuationSeparator" w:id="0">
    <w:p w:rsidR="00445FD1" w:rsidRDefault="0044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rsidR="006E1623" w:rsidRPr="00883450" w:rsidRDefault="006E162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83304">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83304">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rsidR="006E1623" w:rsidRDefault="006E16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Pr="00883450" w:rsidRDefault="006E1623" w:rsidP="001D2CB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83304" w:rsidRPr="001833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83304" w:rsidRPr="00183304">
      <w:rPr>
        <w:rFonts w:ascii="Palatino Linotype" w:hAnsi="Palatino Linotype"/>
        <w:noProof/>
        <w:sz w:val="22"/>
        <w:szCs w:val="22"/>
        <w:lang w:val="es-ES"/>
      </w:rPr>
      <w:t>30</w:t>
    </w:r>
    <w:r w:rsidRPr="00883450">
      <w:rPr>
        <w:rFonts w:ascii="Palatino Linotype" w:hAnsi="Palatino Linotype"/>
        <w:sz w:val="22"/>
        <w:szCs w:val="22"/>
      </w:rPr>
      <w:fldChar w:fldCharType="end"/>
    </w:r>
  </w:p>
  <w:p w:rsidR="006E1623" w:rsidRPr="00883450" w:rsidRDefault="006E162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D1" w:rsidRDefault="00445FD1">
      <w:r>
        <w:separator/>
      </w:r>
    </w:p>
  </w:footnote>
  <w:footnote w:type="continuationSeparator" w:id="0">
    <w:p w:rsidR="00445FD1" w:rsidRDefault="00445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69" w:rsidRDefault="0018330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420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Default="00183304" w:rsidP="001D2CB0">
    <w:pPr>
      <w:pStyle w:val="Encabezado"/>
      <w:tabs>
        <w:tab w:val="clear" w:pos="4252"/>
        <w:tab w:val="clear" w:pos="8504"/>
        <w:tab w:val="left" w:pos="8460"/>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4201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6E1623">
      <w:tab/>
    </w:r>
  </w:p>
  <w:p w:rsidR="006E1623" w:rsidRDefault="006E1623">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6E1623" w:rsidRPr="00674A46" w:rsidTr="001D2CB0">
      <w:trPr>
        <w:trHeight w:val="138"/>
      </w:trPr>
      <w:tc>
        <w:tcPr>
          <w:tcW w:w="2552" w:type="dxa"/>
          <w:vAlign w:val="center"/>
        </w:tcPr>
        <w:p w:rsidR="006E1623" w:rsidRPr="00674A46" w:rsidRDefault="006E1623" w:rsidP="001D2CB0">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6E1623" w:rsidRPr="00674A46" w:rsidRDefault="00DA6A33" w:rsidP="001D2CB0">
          <w:pPr>
            <w:pStyle w:val="Encabezado"/>
            <w:jc w:val="both"/>
            <w:rPr>
              <w:rFonts w:ascii="Palatino Linotype" w:hAnsi="Palatino Linotype"/>
              <w:b/>
              <w:sz w:val="22"/>
              <w:szCs w:val="22"/>
            </w:rPr>
          </w:pPr>
          <w:r>
            <w:rPr>
              <w:rFonts w:ascii="Palatino Linotype" w:hAnsi="Palatino Linotype" w:cs="Arial"/>
              <w:b/>
              <w:bCs/>
              <w:sz w:val="22"/>
              <w:szCs w:val="22"/>
              <w:lang w:eastAsia="es-MX"/>
            </w:rPr>
            <w:t>04283/INFOEM/IP/RR/2020</w:t>
          </w:r>
        </w:p>
      </w:tc>
    </w:tr>
    <w:tr w:rsidR="006E1623" w:rsidRPr="00674A46" w:rsidTr="001D2CB0">
      <w:trPr>
        <w:trHeight w:val="233"/>
      </w:trPr>
      <w:tc>
        <w:tcPr>
          <w:tcW w:w="2552" w:type="dxa"/>
          <w:vAlign w:val="center"/>
        </w:tcPr>
        <w:p w:rsidR="006E1623" w:rsidRPr="00674A46" w:rsidRDefault="006E1623" w:rsidP="001D2CB0">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6E1623" w:rsidRPr="00B75F20" w:rsidRDefault="006E1623" w:rsidP="001D2CB0">
          <w:pPr>
            <w:pStyle w:val="Encabezado"/>
            <w:jc w:val="both"/>
            <w:rPr>
              <w:rFonts w:ascii="Palatino Linotype" w:hAnsi="Palatino Linotype"/>
              <w:b/>
              <w:sz w:val="22"/>
              <w:szCs w:val="22"/>
            </w:rPr>
          </w:pPr>
          <w:r>
            <w:rPr>
              <w:rFonts w:ascii="Palatino Linotype" w:hAnsi="Palatino Linotype"/>
              <w:b/>
              <w:sz w:val="22"/>
              <w:szCs w:val="22"/>
            </w:rPr>
            <w:t>Ayuntamiento de Toluca</w:t>
          </w:r>
        </w:p>
      </w:tc>
    </w:tr>
    <w:tr w:rsidR="006E1623" w:rsidRPr="00674A46" w:rsidTr="001D2CB0">
      <w:trPr>
        <w:trHeight w:val="321"/>
      </w:trPr>
      <w:tc>
        <w:tcPr>
          <w:tcW w:w="2552" w:type="dxa"/>
          <w:vAlign w:val="center"/>
        </w:tcPr>
        <w:p w:rsidR="006E1623" w:rsidRPr="00674A46" w:rsidRDefault="006E1623" w:rsidP="001D2CB0">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rsidR="006E1623" w:rsidRPr="00674A46" w:rsidRDefault="006E1623" w:rsidP="001D2CB0">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6E1623" w:rsidRDefault="006E1623" w:rsidP="001D2CB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Default="00183304" w:rsidP="001D2CB0">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420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E1623">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6E1623" w:rsidRPr="00674A46" w:rsidTr="001D2CB0">
      <w:trPr>
        <w:trHeight w:val="138"/>
        <w:jc w:val="right"/>
      </w:trPr>
      <w:tc>
        <w:tcPr>
          <w:tcW w:w="2552" w:type="dxa"/>
          <w:vAlign w:val="center"/>
        </w:tcPr>
        <w:p w:rsidR="006E1623" w:rsidRPr="00674A46" w:rsidRDefault="006E1623" w:rsidP="001D2CB0">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6E1623" w:rsidRPr="00674A46" w:rsidRDefault="006E1623" w:rsidP="00764EA4">
          <w:pPr>
            <w:pStyle w:val="Encabezado"/>
            <w:rPr>
              <w:rFonts w:ascii="Palatino Linotype" w:hAnsi="Palatino Linotype"/>
              <w:b/>
              <w:sz w:val="22"/>
              <w:szCs w:val="22"/>
            </w:rPr>
          </w:pPr>
          <w:r>
            <w:rPr>
              <w:rFonts w:ascii="Palatino Linotype" w:hAnsi="Palatino Linotype" w:cs="Arial"/>
              <w:b/>
              <w:bCs/>
              <w:sz w:val="22"/>
              <w:szCs w:val="22"/>
              <w:lang w:eastAsia="es-MX"/>
            </w:rPr>
            <w:t>04283/INFOEM/IP/RR/</w:t>
          </w:r>
          <w:r w:rsidR="00764EA4">
            <w:rPr>
              <w:rFonts w:ascii="Palatino Linotype" w:hAnsi="Palatino Linotype" w:cs="Arial"/>
              <w:b/>
              <w:bCs/>
              <w:sz w:val="22"/>
              <w:szCs w:val="22"/>
              <w:lang w:eastAsia="es-MX"/>
            </w:rPr>
            <w:t>2020</w:t>
          </w:r>
        </w:p>
      </w:tc>
    </w:tr>
    <w:tr w:rsidR="006E1623" w:rsidRPr="00CB6FB6" w:rsidTr="001D2CB0">
      <w:trPr>
        <w:trHeight w:val="233"/>
        <w:jc w:val="right"/>
      </w:trPr>
      <w:tc>
        <w:tcPr>
          <w:tcW w:w="2552" w:type="dxa"/>
          <w:vAlign w:val="center"/>
        </w:tcPr>
        <w:p w:rsidR="006E1623" w:rsidRPr="00674A46" w:rsidRDefault="006E1623" w:rsidP="001D2CB0">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rsidR="006E1623" w:rsidRPr="00CB6FB6" w:rsidRDefault="006E1623" w:rsidP="00CB6FB6">
          <w:pPr>
            <w:pStyle w:val="Encabezado"/>
            <w:rPr>
              <w:rFonts w:ascii="Palatino Linotype" w:hAnsi="Palatino Linotype"/>
              <w:b/>
              <w:sz w:val="22"/>
              <w:szCs w:val="22"/>
              <w:highlight w:val="black"/>
            </w:rPr>
          </w:pPr>
          <w:r w:rsidRPr="00CB6FB6">
            <w:rPr>
              <w:rFonts w:ascii="Palatino Linotype" w:hAnsi="Palatino Linotype"/>
              <w:b/>
              <w:highlight w:val="black"/>
            </w:rPr>
            <w:t xml:space="preserve"> </w:t>
          </w:r>
          <w:r w:rsidR="00CB6FB6" w:rsidRPr="00CB6FB6">
            <w:rPr>
              <w:rFonts w:ascii="Palatino Linotype" w:hAnsi="Palatino Linotype"/>
              <w:b/>
              <w:highlight w:val="black"/>
            </w:rPr>
            <w:t>-------------------------------------------------------------------------------------</w:t>
          </w:r>
          <w:r w:rsidRPr="00CB6FB6">
            <w:rPr>
              <w:rFonts w:ascii="Palatino Linotype" w:hAnsi="Palatino Linotype"/>
              <w:highlight w:val="black"/>
            </w:rPr>
            <w:t xml:space="preserve">  </w:t>
          </w:r>
        </w:p>
      </w:tc>
    </w:tr>
    <w:tr w:rsidR="006E1623" w:rsidRPr="00674A46" w:rsidTr="001D2CB0">
      <w:trPr>
        <w:trHeight w:val="321"/>
        <w:jc w:val="right"/>
      </w:trPr>
      <w:tc>
        <w:tcPr>
          <w:tcW w:w="2552" w:type="dxa"/>
          <w:vAlign w:val="center"/>
        </w:tcPr>
        <w:p w:rsidR="006E1623" w:rsidRPr="00674A46" w:rsidRDefault="006E1623" w:rsidP="001D2CB0">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6E1623" w:rsidRPr="00674A46" w:rsidRDefault="006E1623" w:rsidP="001D2CB0">
          <w:pPr>
            <w:pStyle w:val="Encabezado"/>
            <w:jc w:val="both"/>
            <w:rPr>
              <w:rFonts w:ascii="Palatino Linotype" w:hAnsi="Palatino Linotype"/>
              <w:b/>
              <w:sz w:val="22"/>
              <w:szCs w:val="22"/>
            </w:rPr>
          </w:pPr>
          <w:r>
            <w:rPr>
              <w:rFonts w:ascii="Palatino Linotype" w:hAnsi="Palatino Linotype"/>
              <w:b/>
              <w:sz w:val="22"/>
              <w:szCs w:val="22"/>
            </w:rPr>
            <w:t>Ayuntamiento de Toluca</w:t>
          </w:r>
        </w:p>
      </w:tc>
    </w:tr>
    <w:tr w:rsidR="006E1623" w:rsidRPr="00674A46" w:rsidTr="001D2CB0">
      <w:trPr>
        <w:trHeight w:val="321"/>
        <w:jc w:val="right"/>
      </w:trPr>
      <w:tc>
        <w:tcPr>
          <w:tcW w:w="2552" w:type="dxa"/>
          <w:vAlign w:val="center"/>
        </w:tcPr>
        <w:p w:rsidR="006E1623" w:rsidRPr="00674A46" w:rsidRDefault="006E1623" w:rsidP="001D2CB0">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rsidR="006E1623" w:rsidRPr="00674A46" w:rsidRDefault="006E1623" w:rsidP="001D2CB0">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6E1623" w:rsidRDefault="006E1623" w:rsidP="001D2CB0">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247D196A"/>
    <w:multiLevelType w:val="hybridMultilevel"/>
    <w:tmpl w:val="4ABC5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5961337A"/>
    <w:multiLevelType w:val="hybridMultilevel"/>
    <w:tmpl w:val="A0ECE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2B190D"/>
    <w:multiLevelType w:val="hybridMultilevel"/>
    <w:tmpl w:val="B7BEA4DA"/>
    <w:lvl w:ilvl="0" w:tplc="A984D83E">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790D2CAD"/>
    <w:multiLevelType w:val="hybridMultilevel"/>
    <w:tmpl w:val="3C503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2"/>
  </w:num>
  <w:num w:numId="5">
    <w:abstractNumId w:val="7"/>
  </w:num>
  <w:num w:numId="6">
    <w:abstractNumId w:val="4"/>
  </w:num>
  <w:num w:numId="7">
    <w:abstractNumId w:val="1"/>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DAE"/>
    <w:rsid w:val="0005496A"/>
    <w:rsid w:val="000905D4"/>
    <w:rsid w:val="000C14B9"/>
    <w:rsid w:val="000C58B7"/>
    <w:rsid w:val="00183304"/>
    <w:rsid w:val="00195EF1"/>
    <w:rsid w:val="001D2CB0"/>
    <w:rsid w:val="00244748"/>
    <w:rsid w:val="00277D11"/>
    <w:rsid w:val="002C1DAE"/>
    <w:rsid w:val="002D4008"/>
    <w:rsid w:val="002F2571"/>
    <w:rsid w:val="003A136C"/>
    <w:rsid w:val="004051DE"/>
    <w:rsid w:val="00445FD1"/>
    <w:rsid w:val="004D1643"/>
    <w:rsid w:val="0053083F"/>
    <w:rsid w:val="005813B7"/>
    <w:rsid w:val="00640032"/>
    <w:rsid w:val="006453B5"/>
    <w:rsid w:val="0069672E"/>
    <w:rsid w:val="006E1623"/>
    <w:rsid w:val="006F56D8"/>
    <w:rsid w:val="00764EA4"/>
    <w:rsid w:val="0079309E"/>
    <w:rsid w:val="007E0481"/>
    <w:rsid w:val="0080629E"/>
    <w:rsid w:val="00815E31"/>
    <w:rsid w:val="00826682"/>
    <w:rsid w:val="00877901"/>
    <w:rsid w:val="009C2E69"/>
    <w:rsid w:val="00AA062A"/>
    <w:rsid w:val="00B33FEB"/>
    <w:rsid w:val="00B34DFD"/>
    <w:rsid w:val="00B42A23"/>
    <w:rsid w:val="00C01183"/>
    <w:rsid w:val="00C21852"/>
    <w:rsid w:val="00CB0094"/>
    <w:rsid w:val="00CB6FB6"/>
    <w:rsid w:val="00CC6213"/>
    <w:rsid w:val="00D357F7"/>
    <w:rsid w:val="00D357F8"/>
    <w:rsid w:val="00DA6A33"/>
    <w:rsid w:val="00DB13BF"/>
    <w:rsid w:val="00DE05C1"/>
    <w:rsid w:val="00EF091A"/>
    <w:rsid w:val="00F826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5348569-ED25-48C6-91EC-CFA88DF8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DAE"/>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C1DA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1DAE"/>
    <w:pPr>
      <w:tabs>
        <w:tab w:val="center" w:pos="4252"/>
        <w:tab w:val="right" w:pos="8504"/>
      </w:tabs>
    </w:pPr>
  </w:style>
  <w:style w:type="character" w:customStyle="1" w:styleId="EncabezadoCar">
    <w:name w:val="Encabezado Car"/>
    <w:basedOn w:val="Fuentedeprrafopredeter"/>
    <w:link w:val="Encabezado"/>
    <w:uiPriority w:val="99"/>
    <w:rsid w:val="002C1DAE"/>
    <w:rPr>
      <w:rFonts w:eastAsiaTheme="minorEastAsia"/>
      <w:sz w:val="24"/>
      <w:szCs w:val="24"/>
      <w:lang w:val="es-ES_tradnl" w:eastAsia="es-ES"/>
    </w:rPr>
  </w:style>
  <w:style w:type="paragraph" w:styleId="Piedepgina">
    <w:name w:val="footer"/>
    <w:basedOn w:val="Normal"/>
    <w:link w:val="PiedepginaCar"/>
    <w:uiPriority w:val="99"/>
    <w:unhideWhenUsed/>
    <w:rsid w:val="002C1DAE"/>
    <w:pPr>
      <w:tabs>
        <w:tab w:val="center" w:pos="4252"/>
        <w:tab w:val="right" w:pos="8504"/>
      </w:tabs>
    </w:pPr>
  </w:style>
  <w:style w:type="character" w:customStyle="1" w:styleId="PiedepginaCar">
    <w:name w:val="Pie de página Car"/>
    <w:basedOn w:val="Fuentedeprrafopredeter"/>
    <w:link w:val="Piedepgina"/>
    <w:uiPriority w:val="99"/>
    <w:rsid w:val="002C1DAE"/>
    <w:rPr>
      <w:rFonts w:eastAsiaTheme="minorEastAsia"/>
      <w:sz w:val="24"/>
      <w:szCs w:val="24"/>
      <w:lang w:val="es-ES_tradnl" w:eastAsia="es-ES"/>
    </w:rPr>
  </w:style>
  <w:style w:type="table" w:styleId="Tablaconcuadrcula">
    <w:name w:val="Table Grid"/>
    <w:basedOn w:val="Tablanormal"/>
    <w:uiPriority w:val="39"/>
    <w:rsid w:val="002C1DA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C1D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C1DAE"/>
    <w:rPr>
      <w:rFonts w:eastAsiaTheme="minorEastAsia"/>
      <w:sz w:val="24"/>
      <w:szCs w:val="24"/>
      <w:lang w:val="es-ES_tradnl" w:eastAsia="es-ES"/>
    </w:rPr>
  </w:style>
  <w:style w:type="character" w:styleId="Hipervnculo">
    <w:name w:val="Hyperlink"/>
    <w:basedOn w:val="Fuentedeprrafopredeter"/>
    <w:uiPriority w:val="99"/>
    <w:unhideWhenUsed/>
    <w:rsid w:val="002C1DAE"/>
    <w:rPr>
      <w:color w:val="0563C1" w:themeColor="hyperlink"/>
      <w:u w:val="single"/>
    </w:rPr>
  </w:style>
  <w:style w:type="paragraph" w:styleId="TDC1">
    <w:name w:val="toc 1"/>
    <w:basedOn w:val="Normal"/>
    <w:next w:val="Normal"/>
    <w:autoRedefine/>
    <w:uiPriority w:val="39"/>
    <w:unhideWhenUsed/>
    <w:rsid w:val="002C1DA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2C1DAE"/>
    <w:pPr>
      <w:tabs>
        <w:tab w:val="right" w:leader="dot" w:pos="9676"/>
      </w:tabs>
      <w:spacing w:after="100" w:line="480" w:lineRule="auto"/>
      <w:ind w:left="720" w:hanging="240"/>
    </w:pPr>
  </w:style>
  <w:style w:type="table" w:customStyle="1" w:styleId="Tablaconcuadrcula1">
    <w:name w:val="Tabla con cuadrícula1"/>
    <w:basedOn w:val="Tablanormal"/>
    <w:next w:val="Tablaconcuadrcula"/>
    <w:uiPriority w:val="59"/>
    <w:rsid w:val="002C1DA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C1DAE"/>
    <w:rPr>
      <w:rFonts w:asciiTheme="majorHAnsi" w:eastAsiaTheme="majorEastAsia" w:hAnsiTheme="majorHAnsi" w:cstheme="majorBidi"/>
      <w:color w:val="2E74B5" w:themeColor="accent1" w:themeShade="BF"/>
      <w:sz w:val="32"/>
      <w:szCs w:val="32"/>
      <w:lang w:val="es-ES_tradnl" w:eastAsia="es-ES"/>
    </w:rPr>
  </w:style>
  <w:style w:type="paragraph" w:styleId="TtulodeTDC">
    <w:name w:val="TOC Heading"/>
    <w:basedOn w:val="Ttulo1"/>
    <w:next w:val="Normal"/>
    <w:uiPriority w:val="39"/>
    <w:unhideWhenUsed/>
    <w:qFormat/>
    <w:rsid w:val="002C1DAE"/>
    <w:pPr>
      <w:spacing w:line="259" w:lineRule="auto"/>
      <w:outlineLvl w:val="9"/>
    </w:pPr>
    <w:rPr>
      <w:rFonts w:ascii="Palatino Linotype" w:hAnsi="Palatino Linotype"/>
      <w:color w:val="auto"/>
      <w:sz w:val="24"/>
      <w:lang w:val="es-MX" w:eastAsia="es-MX"/>
    </w:rPr>
  </w:style>
  <w:style w:type="paragraph" w:styleId="Sinespaciado">
    <w:name w:val="No Spacing"/>
    <w:uiPriority w:val="1"/>
    <w:qFormat/>
    <w:rsid w:val="002C1D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8630">
      <w:bodyDiv w:val="1"/>
      <w:marLeft w:val="0"/>
      <w:marRight w:val="0"/>
      <w:marTop w:val="0"/>
      <w:marBottom w:val="0"/>
      <w:divBdr>
        <w:top w:val="none" w:sz="0" w:space="0" w:color="auto"/>
        <w:left w:val="none" w:sz="0" w:space="0" w:color="auto"/>
        <w:bottom w:val="none" w:sz="0" w:space="0" w:color="auto"/>
        <w:right w:val="none" w:sz="0" w:space="0" w:color="auto"/>
      </w:divBdr>
      <w:divsChild>
        <w:div w:id="1907300661">
          <w:marLeft w:val="0"/>
          <w:marRight w:val="0"/>
          <w:marTop w:val="0"/>
          <w:marBottom w:val="0"/>
          <w:divBdr>
            <w:top w:val="none" w:sz="0" w:space="0" w:color="auto"/>
            <w:left w:val="none" w:sz="0" w:space="0" w:color="auto"/>
            <w:bottom w:val="none" w:sz="0" w:space="0" w:color="auto"/>
            <w:right w:val="none" w:sz="0" w:space="0" w:color="auto"/>
          </w:divBdr>
          <w:divsChild>
            <w:div w:id="15058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2905">
      <w:bodyDiv w:val="1"/>
      <w:marLeft w:val="0"/>
      <w:marRight w:val="0"/>
      <w:marTop w:val="0"/>
      <w:marBottom w:val="0"/>
      <w:divBdr>
        <w:top w:val="none" w:sz="0" w:space="0" w:color="auto"/>
        <w:left w:val="none" w:sz="0" w:space="0" w:color="auto"/>
        <w:bottom w:val="none" w:sz="0" w:space="0" w:color="auto"/>
        <w:right w:val="none" w:sz="0" w:space="0" w:color="auto"/>
      </w:divBdr>
    </w:div>
    <w:div w:id="168967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4168.page" TargetMode="External"/><Relationship Id="rId13" Type="http://schemas.openxmlformats.org/officeDocument/2006/relationships/image" Target="media/image3.png"/><Relationship Id="rId18" Type="http://schemas.openxmlformats.org/officeDocument/2006/relationships/hyperlink" Target="https://www.saimex.org.mx/saimex/solicitud/downloadAttach/1009970.pa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09972.pag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aimex.org.mx/saimex/solicitud/downloadAttach/1009972.page" TargetMode="External"/><Relationship Id="rId23" Type="http://schemas.openxmlformats.org/officeDocument/2006/relationships/footer" Target="footer1.xml"/><Relationship Id="rId10" Type="http://schemas.openxmlformats.org/officeDocument/2006/relationships/hyperlink" Target="https://www.saimex.org.mx/saimex/solicitud/downloadAttach/1009971.pag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saimex.org.mx/saimex/solicitud/downloadAttach/1009970.page" TargetMode="External"/><Relationship Id="rId14" Type="http://schemas.openxmlformats.org/officeDocument/2006/relationships/hyperlink" Target="https://www.saimex.org.mx/saimex/solicitud/downloadAttach/1009971.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30</Pages>
  <Words>5337</Words>
  <Characters>29355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2020-11-20T02:18:00Z</dcterms:created>
  <dcterms:modified xsi:type="dcterms:W3CDTF">2021-01-15T20:42:00Z</dcterms:modified>
</cp:coreProperties>
</file>