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86B26" w14:textId="77777777" w:rsidR="00360194" w:rsidRPr="00087643" w:rsidRDefault="00360194" w:rsidP="00997C71">
      <w:pPr>
        <w:spacing w:before="240" w:after="240" w:line="360" w:lineRule="auto"/>
        <w:ind w:right="-142"/>
        <w:rPr>
          <w:rFonts w:ascii="Palatino Linotype" w:eastAsiaTheme="minorEastAsia" w:hAnsi="Palatino Linotype"/>
          <w:b/>
          <w:sz w:val="24"/>
          <w:szCs w:val="24"/>
          <w:lang w:val="es-ES_tradnl" w:eastAsia="es-ES"/>
        </w:rPr>
      </w:pPr>
      <w:r w:rsidRPr="00087643">
        <w:rPr>
          <w:rFonts w:ascii="Palatino Linotype" w:eastAsiaTheme="minorEastAsia" w:hAnsi="Palatino Linotype"/>
          <w:b/>
          <w:sz w:val="24"/>
          <w:szCs w:val="24"/>
          <w:lang w:val="es-ES_tradnl" w:eastAsia="es-ES"/>
        </w:rPr>
        <w:t>LÍNEAS ARGUMENTATIVAS</w:t>
      </w:r>
    </w:p>
    <w:p w14:paraId="6EB39281" w14:textId="77777777" w:rsidR="00360194" w:rsidRPr="00087643" w:rsidRDefault="00360194" w:rsidP="00997C71">
      <w:pPr>
        <w:spacing w:after="0" w:line="360" w:lineRule="auto"/>
        <w:jc w:val="both"/>
        <w:rPr>
          <w:rFonts w:ascii="Palatino Linotype" w:eastAsia="Arial Unicode MS" w:hAnsi="Palatino Linotype" w:cs="Arial"/>
          <w:sz w:val="24"/>
          <w:szCs w:val="24"/>
          <w:lang w:val="es-ES_tradnl" w:eastAsia="es-ES"/>
        </w:rPr>
      </w:pPr>
      <w:r w:rsidRPr="00087643">
        <w:rPr>
          <w:rFonts w:ascii="Palatino Linotype" w:eastAsia="Arial Unicode MS" w:hAnsi="Palatino Linotype" w:cs="Arial"/>
          <w:b/>
          <w:sz w:val="24"/>
          <w:szCs w:val="24"/>
          <w:lang w:val="es-ES_tradnl" w:eastAsia="es-ES"/>
        </w:rPr>
        <w:t>DEBERES DE LAS AUTORIDADES</w:t>
      </w:r>
      <w:r w:rsidRPr="00087643">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7A0848CF" w14:textId="77777777" w:rsidR="00360194" w:rsidRPr="00087643" w:rsidRDefault="00360194" w:rsidP="00997C71">
      <w:pPr>
        <w:spacing w:after="0" w:line="360" w:lineRule="auto"/>
        <w:jc w:val="both"/>
        <w:rPr>
          <w:rFonts w:ascii="Palatino Linotype" w:eastAsia="Arial Unicode MS" w:hAnsi="Palatino Linotype" w:cs="Arial"/>
          <w:sz w:val="24"/>
          <w:szCs w:val="24"/>
          <w:lang w:val="es-ES_tradnl" w:eastAsia="es-ES"/>
        </w:rPr>
      </w:pPr>
    </w:p>
    <w:p w14:paraId="2ADE2769" w14:textId="77777777" w:rsidR="00360194" w:rsidRPr="00087643" w:rsidRDefault="00360194" w:rsidP="00997C71">
      <w:pPr>
        <w:spacing w:after="0" w:line="360" w:lineRule="auto"/>
        <w:jc w:val="both"/>
        <w:rPr>
          <w:rFonts w:ascii="Palatino Linotype" w:eastAsia="Arial Unicode MS" w:hAnsi="Palatino Linotype" w:cs="Arial"/>
          <w:sz w:val="24"/>
          <w:szCs w:val="24"/>
          <w:lang w:val="es-ES_tradnl" w:eastAsia="es-ES"/>
        </w:rPr>
      </w:pPr>
      <w:r w:rsidRPr="00087643">
        <w:rPr>
          <w:rFonts w:ascii="Palatino Linotype" w:eastAsia="Arial Unicode MS" w:hAnsi="Palatino Linotype" w:cs="Arial"/>
          <w:b/>
          <w:sz w:val="24"/>
          <w:szCs w:val="24"/>
          <w:lang w:val="es-ES_tradnl" w:eastAsia="es-ES"/>
        </w:rPr>
        <w:t>NEGATIVA FICTA, NO EXISTE PLAZO PERENTORIO PARA INTERPONER EL RECURSO.</w:t>
      </w:r>
      <w:r w:rsidRPr="00087643">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14:paraId="279AA483" w14:textId="77777777" w:rsidR="00360194" w:rsidRPr="00087643" w:rsidRDefault="00360194" w:rsidP="00997C71">
      <w:pPr>
        <w:spacing w:after="0" w:line="360" w:lineRule="auto"/>
        <w:contextualSpacing/>
        <w:jc w:val="both"/>
        <w:rPr>
          <w:rFonts w:ascii="Palatino Linotype" w:eastAsia="Calibri" w:hAnsi="Palatino Linotype" w:cs="Times New Roman"/>
          <w:b/>
          <w:sz w:val="23"/>
          <w:szCs w:val="23"/>
        </w:rPr>
      </w:pPr>
    </w:p>
    <w:p w14:paraId="72A6065C" w14:textId="77777777" w:rsidR="00360194" w:rsidRPr="00087643" w:rsidRDefault="00360194" w:rsidP="00997C71">
      <w:pPr>
        <w:spacing w:after="0" w:line="360" w:lineRule="auto"/>
        <w:jc w:val="both"/>
        <w:rPr>
          <w:rFonts w:ascii="Palatino Linotype" w:eastAsia="Calibri" w:hAnsi="Palatino Linotype" w:cs="Times New Roman"/>
          <w:sz w:val="24"/>
          <w:szCs w:val="24"/>
          <w:lang w:val="es-ES_tradnl" w:eastAsia="es-ES"/>
        </w:rPr>
      </w:pPr>
      <w:r w:rsidRPr="00087643">
        <w:rPr>
          <w:rFonts w:ascii="Palatino Linotype" w:eastAsia="Calibri" w:hAnsi="Palatino Linotype" w:cs="Times New Roman"/>
          <w:b/>
          <w:sz w:val="24"/>
          <w:szCs w:val="24"/>
          <w:lang w:val="es-ES_tradnl" w:eastAsia="es-ES"/>
        </w:rPr>
        <w:t>DE LA GARANTÍA DE PROPORCIONAR LA INFORMACIÓN PÚBLICA GUBERNAMENTAL.</w:t>
      </w:r>
      <w:r w:rsidRPr="0008764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664EF047" w14:textId="77777777" w:rsidR="00360194" w:rsidRPr="00087643" w:rsidRDefault="00360194" w:rsidP="00997C71">
      <w:pPr>
        <w:spacing w:after="0" w:line="360" w:lineRule="auto"/>
        <w:jc w:val="both"/>
        <w:rPr>
          <w:rFonts w:ascii="Palatino Linotype" w:eastAsia="Calibri" w:hAnsi="Palatino Linotype" w:cs="Times New Roman"/>
          <w:sz w:val="24"/>
          <w:szCs w:val="24"/>
          <w:lang w:val="es-ES_tradnl" w:eastAsia="es-ES"/>
        </w:rPr>
      </w:pPr>
    </w:p>
    <w:p w14:paraId="7D64D38B" w14:textId="77777777" w:rsidR="00360194" w:rsidRPr="00087643" w:rsidRDefault="00360194" w:rsidP="00997C71">
      <w:pPr>
        <w:spacing w:after="0" w:line="360" w:lineRule="auto"/>
        <w:jc w:val="both"/>
        <w:rPr>
          <w:rFonts w:ascii="Palatino Linotype" w:eastAsia="Arial Unicode MS" w:hAnsi="Palatino Linotype" w:cs="Arial"/>
          <w:sz w:val="24"/>
          <w:szCs w:val="24"/>
          <w:lang w:eastAsia="es-ES"/>
        </w:rPr>
      </w:pPr>
      <w:r w:rsidRPr="00087643">
        <w:rPr>
          <w:rFonts w:ascii="Palatino Linotype" w:eastAsia="Arial Unicode MS" w:hAnsi="Palatino Linotype" w:cs="Arial"/>
          <w:b/>
          <w:sz w:val="24"/>
          <w:szCs w:val="24"/>
          <w:lang w:eastAsia="es-ES"/>
        </w:rPr>
        <w:t>DE LA ELABORACIÓN DE LAS VERSIONES PÚBLICAS</w:t>
      </w:r>
      <w:r w:rsidRPr="00087643">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087643">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14:paraId="20147016" w14:textId="77777777" w:rsidR="00360194" w:rsidRPr="00087643" w:rsidRDefault="00360194" w:rsidP="00997C71">
      <w:pPr>
        <w:spacing w:before="240" w:after="240" w:line="360" w:lineRule="auto"/>
        <w:jc w:val="both"/>
        <w:rPr>
          <w:rFonts w:ascii="Palatino Linotype" w:eastAsia="Arial Unicode MS" w:hAnsi="Palatino Linotype" w:cs="Arial"/>
          <w:sz w:val="24"/>
          <w:szCs w:val="24"/>
          <w:lang w:val="es-ES_tradnl" w:eastAsia="es-ES"/>
        </w:rPr>
      </w:pPr>
      <w:r w:rsidRPr="00087643">
        <w:rPr>
          <w:rFonts w:ascii="Palatino Linotype" w:eastAsia="Arial Unicode MS" w:hAnsi="Palatino Linotype" w:cs="Arial"/>
          <w:b/>
          <w:sz w:val="24"/>
          <w:szCs w:val="24"/>
          <w:lang w:val="es-ES_tradnl" w:eastAsia="es-ES"/>
        </w:rPr>
        <w:t xml:space="preserve">INFORMACIÓN CONFIDENCIAL, CLASIFICACIÓN DE LA. </w:t>
      </w:r>
      <w:r w:rsidRPr="00087643">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B1CC7BF" w14:textId="77777777" w:rsidR="00360194" w:rsidRPr="00087643" w:rsidRDefault="005E01B6" w:rsidP="00997C71">
      <w:pPr>
        <w:spacing w:before="240" w:after="240" w:line="360" w:lineRule="auto"/>
        <w:jc w:val="both"/>
        <w:rPr>
          <w:rFonts w:ascii="Palatino Linotype" w:eastAsia="Arial Unicode MS" w:hAnsi="Palatino Linotype" w:cs="Arial"/>
          <w:sz w:val="24"/>
          <w:szCs w:val="24"/>
          <w:lang w:val="es-ES_tradnl" w:eastAsia="es-ES"/>
        </w:rPr>
      </w:pPr>
      <w:r w:rsidRPr="00087643">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5A5F712E" wp14:editId="1A85DD89">
                <wp:simplePos x="0" y="0"/>
                <wp:positionH relativeFrom="margin">
                  <wp:align>right</wp:align>
                </wp:positionH>
                <wp:positionV relativeFrom="paragraph">
                  <wp:posOffset>310630</wp:posOffset>
                </wp:positionV>
                <wp:extent cx="5415148" cy="3693226"/>
                <wp:effectExtent l="19050" t="19050" r="33655" b="21590"/>
                <wp:wrapNone/>
                <wp:docPr id="7" name="Conector recto 7"/>
                <wp:cNvGraphicFramePr/>
                <a:graphic xmlns:a="http://schemas.openxmlformats.org/drawingml/2006/main">
                  <a:graphicData uri="http://schemas.microsoft.com/office/word/2010/wordprocessingShape">
                    <wps:wsp>
                      <wps:cNvCnPr/>
                      <wps:spPr>
                        <a:xfrm>
                          <a:off x="0" y="0"/>
                          <a:ext cx="5415148" cy="369322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833022A" id="Conector recto 7"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5.2pt,24.45pt" to="801.6pt,3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" strokecolor="#5b9bd5 [3204]" strokeweight="3pt">
                <v:stroke joinstyle="miter"/>
                <w10:wrap anchorx="margin"/>
              </v:line>
            </w:pict>
          </mc:Fallback>
        </mc:AlternateContent>
      </w:r>
    </w:p>
    <w:p w14:paraId="2A27B65E" w14:textId="77777777" w:rsidR="00360194" w:rsidRPr="00087643" w:rsidRDefault="00360194" w:rsidP="00997C71">
      <w:pPr>
        <w:spacing w:before="240" w:after="240" w:line="360" w:lineRule="auto"/>
        <w:jc w:val="both"/>
        <w:rPr>
          <w:rFonts w:ascii="Palatino Linotype" w:eastAsia="Arial Unicode MS" w:hAnsi="Palatino Linotype" w:cs="Arial"/>
          <w:sz w:val="24"/>
          <w:szCs w:val="24"/>
          <w:lang w:val="es-ES_tradnl" w:eastAsia="es-ES"/>
        </w:rPr>
      </w:pPr>
    </w:p>
    <w:p w14:paraId="508BEEAB" w14:textId="77777777" w:rsidR="005E01B6" w:rsidRPr="00087643" w:rsidRDefault="005E01B6" w:rsidP="00997C71">
      <w:pPr>
        <w:spacing w:before="240" w:after="240" w:line="360" w:lineRule="auto"/>
        <w:jc w:val="both"/>
        <w:rPr>
          <w:rFonts w:ascii="Palatino Linotype" w:eastAsia="Arial Unicode MS" w:hAnsi="Palatino Linotype" w:cs="Arial"/>
          <w:sz w:val="24"/>
          <w:szCs w:val="24"/>
          <w:lang w:val="es-ES_tradnl" w:eastAsia="es-ES"/>
        </w:rPr>
      </w:pPr>
    </w:p>
    <w:p w14:paraId="234FEAA4" w14:textId="77777777" w:rsidR="005E01B6" w:rsidRPr="00087643" w:rsidRDefault="005E01B6" w:rsidP="00997C71">
      <w:pPr>
        <w:spacing w:before="240" w:after="240" w:line="360" w:lineRule="auto"/>
        <w:jc w:val="both"/>
        <w:rPr>
          <w:rFonts w:ascii="Palatino Linotype" w:eastAsia="Arial Unicode MS" w:hAnsi="Palatino Linotype" w:cs="Arial"/>
          <w:sz w:val="24"/>
          <w:szCs w:val="24"/>
          <w:lang w:val="es-ES_tradnl" w:eastAsia="es-ES"/>
        </w:rPr>
      </w:pPr>
    </w:p>
    <w:p w14:paraId="4BE96B39" w14:textId="77777777" w:rsidR="00360194" w:rsidRPr="00087643" w:rsidRDefault="00360194" w:rsidP="00997C71">
      <w:pPr>
        <w:spacing w:before="240" w:after="240" w:line="360" w:lineRule="auto"/>
        <w:jc w:val="both"/>
        <w:rPr>
          <w:rFonts w:ascii="Palatino Linotype" w:eastAsia="Arial Unicode MS" w:hAnsi="Palatino Linotype" w:cs="Arial"/>
          <w:sz w:val="24"/>
          <w:szCs w:val="24"/>
          <w:lang w:val="es-ES_tradnl" w:eastAsia="es-ES"/>
        </w:rPr>
      </w:pPr>
    </w:p>
    <w:p w14:paraId="54C334C9" w14:textId="77777777" w:rsidR="00360194" w:rsidRPr="00087643" w:rsidRDefault="00360194" w:rsidP="00997C71">
      <w:pPr>
        <w:spacing w:before="240" w:after="240" w:line="360" w:lineRule="auto"/>
        <w:jc w:val="both"/>
        <w:rPr>
          <w:rFonts w:ascii="Palatino Linotype" w:eastAsia="Arial Unicode MS" w:hAnsi="Palatino Linotype" w:cs="Arial"/>
          <w:sz w:val="24"/>
          <w:szCs w:val="24"/>
          <w:lang w:val="es-ES_tradnl" w:eastAsia="es-ES"/>
        </w:rPr>
      </w:pPr>
    </w:p>
    <w:p w14:paraId="5FCCDD02" w14:textId="77777777" w:rsidR="00360194" w:rsidRPr="00087643" w:rsidRDefault="00360194" w:rsidP="00997C71">
      <w:pPr>
        <w:spacing w:before="240" w:after="240" w:line="360" w:lineRule="auto"/>
        <w:jc w:val="both"/>
        <w:rPr>
          <w:rFonts w:ascii="Palatino Linotype" w:eastAsia="Arial Unicode MS" w:hAnsi="Palatino Linotype" w:cs="Arial"/>
          <w:sz w:val="24"/>
          <w:szCs w:val="24"/>
          <w:lang w:val="es-ES_tradnl" w:eastAsia="es-ES"/>
        </w:rPr>
      </w:pPr>
    </w:p>
    <w:p w14:paraId="51477556" w14:textId="77777777" w:rsidR="00360194" w:rsidRPr="00087643" w:rsidRDefault="00360194" w:rsidP="00997C71">
      <w:pPr>
        <w:spacing w:before="240" w:after="240" w:line="360" w:lineRule="auto"/>
        <w:ind w:right="-142"/>
        <w:jc w:val="center"/>
        <w:rPr>
          <w:rFonts w:ascii="Palatino Linotype" w:eastAsiaTheme="minorEastAsia" w:hAnsi="Palatino Linotype"/>
          <w:sz w:val="24"/>
          <w:szCs w:val="24"/>
          <w:lang w:val="es-ES_tradnl" w:eastAsia="es-ES"/>
        </w:rPr>
      </w:pPr>
      <w:r w:rsidRPr="00087643">
        <w:rPr>
          <w:rFonts w:ascii="Palatino Linotype" w:eastAsiaTheme="minorEastAsia" w:hAnsi="Palatino Linotype"/>
          <w:b/>
          <w:sz w:val="24"/>
          <w:szCs w:val="24"/>
          <w:lang w:val="es-ES_tradnl" w:eastAsia="es-ES"/>
        </w:rPr>
        <w:lastRenderedPageBreak/>
        <w:t>Índice</w:t>
      </w:r>
      <w:r w:rsidRPr="00087643">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3D6D3564" w14:textId="77777777" w:rsidR="00360194" w:rsidRPr="00087643" w:rsidRDefault="00360194" w:rsidP="00997C71">
          <w:pPr>
            <w:keepNext/>
            <w:keepLines/>
            <w:spacing w:before="240" w:after="0" w:line="360" w:lineRule="auto"/>
            <w:ind w:right="-142"/>
            <w:rPr>
              <w:rFonts w:ascii="Palatino Linotype" w:eastAsiaTheme="majorEastAsia" w:hAnsi="Palatino Linotype" w:cstheme="majorBidi"/>
              <w:b/>
              <w:sz w:val="24"/>
              <w:szCs w:val="24"/>
              <w:lang w:eastAsia="es-MX"/>
            </w:rPr>
          </w:pPr>
        </w:p>
        <w:p w14:paraId="21A60C4E" w14:textId="77777777" w:rsidR="005E01B6" w:rsidRPr="00087643" w:rsidRDefault="00360194" w:rsidP="00997C71">
          <w:pPr>
            <w:pStyle w:val="TDC1"/>
            <w:tabs>
              <w:tab w:val="right" w:leader="dot" w:pos="8828"/>
            </w:tabs>
            <w:spacing w:line="360" w:lineRule="auto"/>
            <w:rPr>
              <w:rFonts w:eastAsiaTheme="minorEastAsia"/>
              <w:noProof/>
              <w:sz w:val="24"/>
              <w:szCs w:val="24"/>
              <w:lang w:eastAsia="es-MX"/>
            </w:rPr>
          </w:pPr>
          <w:r w:rsidRPr="00087643">
            <w:rPr>
              <w:rFonts w:ascii="Palatino Linotype" w:eastAsiaTheme="minorEastAsia" w:hAnsi="Palatino Linotype"/>
              <w:b/>
              <w:sz w:val="24"/>
              <w:szCs w:val="24"/>
              <w:lang w:val="es-ES_tradnl" w:eastAsia="es-ES"/>
            </w:rPr>
            <w:fldChar w:fldCharType="begin"/>
          </w:r>
          <w:r w:rsidRPr="00087643">
            <w:rPr>
              <w:rFonts w:ascii="Palatino Linotype" w:eastAsiaTheme="minorEastAsia" w:hAnsi="Palatino Linotype"/>
              <w:b/>
              <w:sz w:val="24"/>
              <w:szCs w:val="24"/>
              <w:lang w:val="es-ES_tradnl" w:eastAsia="es-ES"/>
            </w:rPr>
            <w:instrText xml:space="preserve"> TOC \o "1-3" \h \z \u </w:instrText>
          </w:r>
          <w:r w:rsidRPr="00087643">
            <w:rPr>
              <w:rFonts w:ascii="Palatino Linotype" w:eastAsiaTheme="minorEastAsia" w:hAnsi="Palatino Linotype"/>
              <w:b/>
              <w:sz w:val="24"/>
              <w:szCs w:val="24"/>
              <w:lang w:val="es-ES_tradnl" w:eastAsia="es-ES"/>
            </w:rPr>
            <w:fldChar w:fldCharType="separate"/>
          </w:r>
          <w:hyperlink w:anchor="_Toc35541785" w:history="1">
            <w:r w:rsidR="005E01B6" w:rsidRPr="00087643">
              <w:rPr>
                <w:rStyle w:val="Hipervnculo"/>
                <w:rFonts w:ascii="Palatino Linotype" w:eastAsiaTheme="majorEastAsia" w:hAnsi="Palatino Linotype" w:cstheme="majorBidi"/>
                <w:b/>
                <w:noProof/>
                <w:sz w:val="24"/>
                <w:szCs w:val="24"/>
              </w:rPr>
              <w:t>A N T E C E D E N T E S</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_Toc35541785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4</w:t>
            </w:r>
            <w:r w:rsidR="005E01B6" w:rsidRPr="00087643">
              <w:rPr>
                <w:noProof/>
                <w:webHidden/>
                <w:sz w:val="24"/>
                <w:szCs w:val="24"/>
              </w:rPr>
              <w:fldChar w:fldCharType="end"/>
            </w:r>
          </w:hyperlink>
        </w:p>
        <w:p w14:paraId="7A32D10B" w14:textId="77777777" w:rsidR="005E01B6" w:rsidRPr="00087643" w:rsidRDefault="00402047" w:rsidP="00997C71">
          <w:pPr>
            <w:pStyle w:val="TDC1"/>
            <w:tabs>
              <w:tab w:val="right" w:leader="dot" w:pos="8828"/>
            </w:tabs>
            <w:spacing w:line="360" w:lineRule="auto"/>
            <w:rPr>
              <w:rFonts w:eastAsiaTheme="minorEastAsia"/>
              <w:noProof/>
              <w:sz w:val="24"/>
              <w:szCs w:val="24"/>
              <w:lang w:eastAsia="es-MX"/>
            </w:rPr>
          </w:pPr>
          <w:hyperlink w:anchor="_Toc35541786" w:history="1">
            <w:r w:rsidR="005E01B6" w:rsidRPr="00087643">
              <w:rPr>
                <w:rStyle w:val="Hipervnculo"/>
                <w:rFonts w:ascii="Palatino Linotype" w:eastAsiaTheme="majorEastAsia" w:hAnsi="Palatino Linotype" w:cstheme="majorBidi"/>
                <w:b/>
                <w:noProof/>
                <w:sz w:val="24"/>
                <w:szCs w:val="24"/>
              </w:rPr>
              <w:t>C O N S I D E R A N D O</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_Toc35541786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8</w:t>
            </w:r>
            <w:r w:rsidR="005E01B6" w:rsidRPr="00087643">
              <w:rPr>
                <w:noProof/>
                <w:webHidden/>
                <w:sz w:val="24"/>
                <w:szCs w:val="24"/>
              </w:rPr>
              <w:fldChar w:fldCharType="end"/>
            </w:r>
          </w:hyperlink>
        </w:p>
        <w:p w14:paraId="0A8A827E" w14:textId="77777777" w:rsidR="005E01B6" w:rsidRPr="00087643" w:rsidRDefault="00402047" w:rsidP="00997C71">
          <w:pPr>
            <w:pStyle w:val="TDC2"/>
            <w:tabs>
              <w:tab w:val="right" w:leader="dot" w:pos="8828"/>
            </w:tabs>
            <w:spacing w:line="360" w:lineRule="auto"/>
            <w:ind w:left="0"/>
            <w:rPr>
              <w:rFonts w:eastAsiaTheme="minorEastAsia"/>
              <w:noProof/>
              <w:sz w:val="24"/>
              <w:szCs w:val="24"/>
              <w:lang w:eastAsia="es-MX"/>
            </w:rPr>
          </w:pPr>
          <w:hyperlink w:anchor="_Toc35541787" w:history="1">
            <w:r w:rsidR="005E01B6" w:rsidRPr="00087643">
              <w:rPr>
                <w:rStyle w:val="Hipervnculo"/>
                <w:rFonts w:ascii="Palatino Linotype" w:eastAsiaTheme="majorEastAsia" w:hAnsi="Palatino Linotype" w:cstheme="majorBidi"/>
                <w:b/>
                <w:noProof/>
                <w:sz w:val="24"/>
                <w:szCs w:val="24"/>
              </w:rPr>
              <w:t>PRIMERO. De la competencia</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_Toc35541787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8</w:t>
            </w:r>
            <w:r w:rsidR="005E01B6" w:rsidRPr="00087643">
              <w:rPr>
                <w:noProof/>
                <w:webHidden/>
                <w:sz w:val="24"/>
                <w:szCs w:val="24"/>
              </w:rPr>
              <w:fldChar w:fldCharType="end"/>
            </w:r>
          </w:hyperlink>
        </w:p>
        <w:p w14:paraId="7EBCDA09" w14:textId="77777777" w:rsidR="005E01B6" w:rsidRPr="00087643" w:rsidRDefault="00402047" w:rsidP="00997C71">
          <w:pPr>
            <w:pStyle w:val="TDC2"/>
            <w:tabs>
              <w:tab w:val="right" w:leader="dot" w:pos="8828"/>
            </w:tabs>
            <w:spacing w:line="360" w:lineRule="auto"/>
            <w:ind w:left="0"/>
            <w:rPr>
              <w:rFonts w:eastAsiaTheme="minorEastAsia"/>
              <w:noProof/>
              <w:sz w:val="24"/>
              <w:szCs w:val="24"/>
              <w:lang w:eastAsia="es-MX"/>
            </w:rPr>
          </w:pPr>
          <w:hyperlink w:anchor="_Toc35541788" w:history="1">
            <w:r w:rsidR="005E01B6" w:rsidRPr="00087643">
              <w:rPr>
                <w:rStyle w:val="Hipervnculo"/>
                <w:rFonts w:ascii="Palatino Linotype" w:eastAsiaTheme="majorEastAsia" w:hAnsi="Palatino Linotype" w:cstheme="majorBidi"/>
                <w:b/>
                <w:noProof/>
                <w:sz w:val="24"/>
                <w:szCs w:val="24"/>
              </w:rPr>
              <w:t>SEGUNDO. De la oportunidad y procedencia.</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_Toc35541788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9</w:t>
            </w:r>
            <w:r w:rsidR="005E01B6" w:rsidRPr="00087643">
              <w:rPr>
                <w:noProof/>
                <w:webHidden/>
                <w:sz w:val="24"/>
                <w:szCs w:val="24"/>
              </w:rPr>
              <w:fldChar w:fldCharType="end"/>
            </w:r>
          </w:hyperlink>
        </w:p>
        <w:p w14:paraId="2E05894D" w14:textId="77777777" w:rsidR="005E01B6" w:rsidRPr="00087643" w:rsidRDefault="00402047" w:rsidP="00997C71">
          <w:pPr>
            <w:pStyle w:val="TDC1"/>
            <w:tabs>
              <w:tab w:val="right" w:leader="dot" w:pos="8828"/>
            </w:tabs>
            <w:spacing w:line="360" w:lineRule="auto"/>
            <w:rPr>
              <w:rFonts w:eastAsiaTheme="minorEastAsia"/>
              <w:noProof/>
              <w:sz w:val="24"/>
              <w:szCs w:val="24"/>
              <w:lang w:eastAsia="es-MX"/>
            </w:rPr>
          </w:pPr>
          <w:hyperlink w:anchor="_Toc35541789" w:history="1">
            <w:r w:rsidR="005E01B6" w:rsidRPr="00087643">
              <w:rPr>
                <w:rStyle w:val="Hipervnculo"/>
                <w:rFonts w:ascii="Palatino Linotype" w:eastAsia="MS Mincho" w:hAnsi="Palatino Linotype" w:cstheme="majorBidi"/>
                <w:b/>
                <w:noProof/>
                <w:sz w:val="24"/>
                <w:szCs w:val="24"/>
                <w:lang w:val="es-ES_tradnl" w:eastAsia="es-ES"/>
              </w:rPr>
              <w:t>TERCERO. Del planteamiento de la Litis.</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_Toc35541789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12</w:t>
            </w:r>
            <w:r w:rsidR="005E01B6" w:rsidRPr="00087643">
              <w:rPr>
                <w:noProof/>
                <w:webHidden/>
                <w:sz w:val="24"/>
                <w:szCs w:val="24"/>
              </w:rPr>
              <w:fldChar w:fldCharType="end"/>
            </w:r>
          </w:hyperlink>
        </w:p>
        <w:p w14:paraId="25711688" w14:textId="77777777" w:rsidR="005E01B6" w:rsidRPr="00087643" w:rsidRDefault="00402047" w:rsidP="00997C71">
          <w:pPr>
            <w:pStyle w:val="TDC1"/>
            <w:tabs>
              <w:tab w:val="right" w:leader="dot" w:pos="8828"/>
            </w:tabs>
            <w:spacing w:line="360" w:lineRule="auto"/>
            <w:rPr>
              <w:rFonts w:eastAsiaTheme="minorEastAsia"/>
              <w:noProof/>
              <w:sz w:val="24"/>
              <w:szCs w:val="24"/>
              <w:lang w:eastAsia="es-MX"/>
            </w:rPr>
          </w:pPr>
          <w:hyperlink w:anchor="_Toc35541790" w:history="1">
            <w:r w:rsidR="005E01B6" w:rsidRPr="00087643">
              <w:rPr>
                <w:rStyle w:val="Hipervnculo"/>
                <w:rFonts w:ascii="Palatino Linotype" w:eastAsia="MS Gothic" w:hAnsi="Palatino Linotype" w:cstheme="majorBidi"/>
                <w:b/>
                <w:noProof/>
                <w:sz w:val="24"/>
                <w:szCs w:val="24"/>
                <w:lang w:val="es-ES_tradnl" w:eastAsia="es-ES"/>
              </w:rPr>
              <w:t>CUARTO. Del estudio y resolución del recurso de revisión.</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_Toc35541790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13</w:t>
            </w:r>
            <w:r w:rsidR="005E01B6" w:rsidRPr="00087643">
              <w:rPr>
                <w:noProof/>
                <w:webHidden/>
                <w:sz w:val="24"/>
                <w:szCs w:val="24"/>
              </w:rPr>
              <w:fldChar w:fldCharType="end"/>
            </w:r>
          </w:hyperlink>
        </w:p>
        <w:p w14:paraId="7E7A24C9" w14:textId="77777777" w:rsidR="005E01B6" w:rsidRPr="00087643" w:rsidRDefault="00402047" w:rsidP="00997C71">
          <w:pPr>
            <w:pStyle w:val="TDC1"/>
            <w:tabs>
              <w:tab w:val="left" w:pos="440"/>
              <w:tab w:val="right" w:leader="dot" w:pos="8828"/>
            </w:tabs>
            <w:spacing w:line="360" w:lineRule="auto"/>
            <w:rPr>
              <w:rFonts w:eastAsiaTheme="minorEastAsia"/>
              <w:noProof/>
              <w:sz w:val="24"/>
              <w:szCs w:val="24"/>
              <w:lang w:eastAsia="es-MX"/>
            </w:rPr>
          </w:pPr>
          <w:hyperlink w:anchor="_Toc35541791" w:history="1">
            <w:r w:rsidR="005E01B6" w:rsidRPr="00087643">
              <w:rPr>
                <w:rStyle w:val="Hipervnculo"/>
                <w:rFonts w:ascii="Palatino Linotype" w:hAnsi="Palatino Linotype"/>
                <w:b/>
                <w:i/>
                <w:noProof/>
                <w:sz w:val="24"/>
                <w:szCs w:val="24"/>
                <w:lang w:val="es-ES_tradnl" w:eastAsia="es-MX"/>
              </w:rPr>
              <w:t>I.</w:t>
            </w:r>
            <w:r w:rsidR="005E01B6" w:rsidRPr="00087643">
              <w:rPr>
                <w:rFonts w:eastAsiaTheme="minorEastAsia"/>
                <w:noProof/>
                <w:sz w:val="24"/>
                <w:szCs w:val="24"/>
                <w:lang w:eastAsia="es-MX"/>
              </w:rPr>
              <w:tab/>
            </w:r>
            <w:r w:rsidR="005E01B6" w:rsidRPr="00087643">
              <w:rPr>
                <w:rStyle w:val="Hipervnculo"/>
                <w:rFonts w:ascii="Palatino Linotype" w:eastAsia="MS Gothic" w:hAnsi="Palatino Linotype" w:cstheme="majorBidi"/>
                <w:b/>
                <w:i/>
                <w:noProof/>
                <w:sz w:val="24"/>
                <w:szCs w:val="24"/>
              </w:rPr>
              <w:t>El derecho de acceso a la información publica</w:t>
            </w:r>
            <w:r w:rsidR="005E01B6" w:rsidRPr="00087643">
              <w:rPr>
                <w:rStyle w:val="Hipervnculo"/>
                <w:rFonts w:ascii="Palatino Linotype" w:eastAsia="MS Mincho" w:hAnsi="Palatino Linotype" w:cs="Arial"/>
                <w:b/>
                <w:i/>
                <w:noProof/>
                <w:sz w:val="24"/>
                <w:szCs w:val="24"/>
                <w:lang w:val="es-ES_tradnl" w:eastAsia="es-MX"/>
              </w:rPr>
              <w:t>.</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_Toc35541791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13</w:t>
            </w:r>
            <w:r w:rsidR="005E01B6" w:rsidRPr="00087643">
              <w:rPr>
                <w:noProof/>
                <w:webHidden/>
                <w:sz w:val="24"/>
                <w:szCs w:val="24"/>
              </w:rPr>
              <w:fldChar w:fldCharType="end"/>
            </w:r>
          </w:hyperlink>
        </w:p>
        <w:p w14:paraId="2EE23ADE" w14:textId="77777777" w:rsidR="005E01B6" w:rsidRPr="00087643" w:rsidRDefault="00402047" w:rsidP="00997C71">
          <w:pPr>
            <w:pStyle w:val="TDC2"/>
            <w:tabs>
              <w:tab w:val="right" w:leader="dot" w:pos="8828"/>
            </w:tabs>
            <w:spacing w:line="360" w:lineRule="auto"/>
            <w:ind w:left="0"/>
            <w:rPr>
              <w:rFonts w:eastAsiaTheme="minorEastAsia"/>
              <w:noProof/>
              <w:sz w:val="24"/>
              <w:szCs w:val="24"/>
              <w:lang w:eastAsia="es-MX"/>
            </w:rPr>
          </w:pPr>
          <w:hyperlink w:anchor="_Toc35541792" w:history="1">
            <w:r w:rsidR="005E01B6" w:rsidRPr="00087643">
              <w:rPr>
                <w:rStyle w:val="Hipervnculo"/>
                <w:rFonts w:ascii="Palatino Linotype" w:eastAsia="MS Mincho" w:hAnsi="Palatino Linotype" w:cstheme="majorBidi"/>
                <w:b/>
                <w:i/>
                <w:noProof/>
                <w:sz w:val="24"/>
                <w:szCs w:val="24"/>
                <w:lang w:val="es-ES_tradnl" w:eastAsia="es-ES"/>
              </w:rPr>
              <w:t>II. De la falta de respuesta a la solicitud e informe justificado.</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_Toc35541792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15</w:t>
            </w:r>
            <w:r w:rsidR="005E01B6" w:rsidRPr="00087643">
              <w:rPr>
                <w:noProof/>
                <w:webHidden/>
                <w:sz w:val="24"/>
                <w:szCs w:val="24"/>
              </w:rPr>
              <w:fldChar w:fldCharType="end"/>
            </w:r>
          </w:hyperlink>
        </w:p>
        <w:p w14:paraId="37F91643" w14:textId="77777777" w:rsidR="005E01B6" w:rsidRPr="00087643" w:rsidRDefault="00402047" w:rsidP="00997C71">
          <w:pPr>
            <w:pStyle w:val="TDC1"/>
            <w:tabs>
              <w:tab w:val="right" w:leader="dot" w:pos="8828"/>
            </w:tabs>
            <w:spacing w:line="360" w:lineRule="auto"/>
            <w:rPr>
              <w:rFonts w:eastAsiaTheme="minorEastAsia"/>
              <w:noProof/>
              <w:sz w:val="24"/>
              <w:szCs w:val="24"/>
              <w:lang w:eastAsia="es-MX"/>
            </w:rPr>
          </w:pPr>
          <w:hyperlink w:anchor="_Toc35541793" w:history="1">
            <w:r w:rsidR="005E01B6" w:rsidRPr="00087643">
              <w:rPr>
                <w:rStyle w:val="Hipervnculo"/>
                <w:rFonts w:ascii="Palatino Linotype" w:eastAsia="MS Gothic" w:hAnsi="Palatino Linotype" w:cstheme="majorBidi"/>
                <w:b/>
                <w:noProof/>
                <w:sz w:val="24"/>
                <w:szCs w:val="24"/>
                <w:lang w:val="es-ES_tradnl"/>
              </w:rPr>
              <w:t>QUINTO. De la Versión Pública</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_Toc35541793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23</w:t>
            </w:r>
            <w:r w:rsidR="005E01B6" w:rsidRPr="00087643">
              <w:rPr>
                <w:noProof/>
                <w:webHidden/>
                <w:sz w:val="24"/>
                <w:szCs w:val="24"/>
              </w:rPr>
              <w:fldChar w:fldCharType="end"/>
            </w:r>
          </w:hyperlink>
        </w:p>
        <w:p w14:paraId="69D7EA58" w14:textId="77777777" w:rsidR="005E01B6" w:rsidRPr="00087643" w:rsidRDefault="00402047" w:rsidP="00997C71">
          <w:pPr>
            <w:pStyle w:val="TDC1"/>
            <w:tabs>
              <w:tab w:val="right" w:leader="dot" w:pos="8828"/>
            </w:tabs>
            <w:spacing w:line="360" w:lineRule="auto"/>
            <w:rPr>
              <w:rFonts w:eastAsiaTheme="minorEastAsia"/>
              <w:noProof/>
              <w:sz w:val="24"/>
              <w:szCs w:val="24"/>
              <w:lang w:eastAsia="es-MX"/>
            </w:rPr>
          </w:pPr>
          <w:hyperlink w:anchor="_Toc35541794" w:history="1">
            <w:r w:rsidR="005E01B6" w:rsidRPr="00087643">
              <w:rPr>
                <w:rStyle w:val="Hipervnculo"/>
                <w:rFonts w:ascii="Palatino Linotype" w:eastAsia="MS Gothic" w:hAnsi="Palatino Linotype" w:cs="Times New Roman"/>
                <w:b/>
                <w:noProof/>
                <w:sz w:val="24"/>
                <w:szCs w:val="24"/>
                <w:lang w:val="es-ES_tradnl"/>
              </w:rPr>
              <w:t>SEXTO. Vista a los órganos de control interno.</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_Toc35541794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38</w:t>
            </w:r>
            <w:r w:rsidR="005E01B6" w:rsidRPr="00087643">
              <w:rPr>
                <w:noProof/>
                <w:webHidden/>
                <w:sz w:val="24"/>
                <w:szCs w:val="24"/>
              </w:rPr>
              <w:fldChar w:fldCharType="end"/>
            </w:r>
          </w:hyperlink>
        </w:p>
        <w:p w14:paraId="1B46224A" w14:textId="77777777" w:rsidR="005E01B6" w:rsidRPr="00087643" w:rsidRDefault="00402047" w:rsidP="00997C71">
          <w:pPr>
            <w:pStyle w:val="TDC1"/>
            <w:tabs>
              <w:tab w:val="right" w:leader="dot" w:pos="8828"/>
            </w:tabs>
            <w:spacing w:line="360" w:lineRule="auto"/>
            <w:rPr>
              <w:rFonts w:eastAsiaTheme="minorEastAsia"/>
              <w:noProof/>
              <w:sz w:val="24"/>
              <w:szCs w:val="24"/>
              <w:lang w:eastAsia="es-MX"/>
            </w:rPr>
          </w:pPr>
          <w:hyperlink w:anchor="_Toc35541795" w:history="1">
            <w:r w:rsidR="005E01B6" w:rsidRPr="00087643">
              <w:rPr>
                <w:rStyle w:val="Hipervnculo"/>
                <w:rFonts w:ascii="Palatino Linotype" w:eastAsia="Calibri" w:hAnsi="Palatino Linotype" w:cstheme="majorBidi"/>
                <w:b/>
                <w:noProof/>
                <w:sz w:val="24"/>
                <w:szCs w:val="24"/>
                <w:lang w:val="es-ES" w:eastAsia="es-ES"/>
              </w:rPr>
              <w:t>R E S O L U T I V O S</w:t>
            </w:r>
            <w:r w:rsidR="005E01B6" w:rsidRPr="00087643">
              <w:rPr>
                <w:noProof/>
                <w:webHidden/>
                <w:sz w:val="24"/>
                <w:szCs w:val="24"/>
              </w:rPr>
              <w:tab/>
            </w:r>
            <w:r w:rsidR="005E01B6" w:rsidRPr="00087643">
              <w:rPr>
                <w:noProof/>
                <w:webHidden/>
                <w:sz w:val="24"/>
                <w:szCs w:val="24"/>
              </w:rPr>
              <w:fldChar w:fldCharType="begin"/>
            </w:r>
            <w:r w:rsidR="005E01B6" w:rsidRPr="00087643">
              <w:rPr>
                <w:noProof/>
                <w:webHidden/>
                <w:sz w:val="24"/>
                <w:szCs w:val="24"/>
              </w:rPr>
              <w:instrText xml:space="preserve"> PAGEREF _Toc35541795 \h </w:instrText>
            </w:r>
            <w:r w:rsidR="005E01B6" w:rsidRPr="00087643">
              <w:rPr>
                <w:noProof/>
                <w:webHidden/>
                <w:sz w:val="24"/>
                <w:szCs w:val="24"/>
              </w:rPr>
            </w:r>
            <w:r w:rsidR="005E01B6" w:rsidRPr="00087643">
              <w:rPr>
                <w:noProof/>
                <w:webHidden/>
                <w:sz w:val="24"/>
                <w:szCs w:val="24"/>
              </w:rPr>
              <w:fldChar w:fldCharType="separate"/>
            </w:r>
            <w:r w:rsidR="005E01B6" w:rsidRPr="00087643">
              <w:rPr>
                <w:noProof/>
                <w:webHidden/>
                <w:sz w:val="24"/>
                <w:szCs w:val="24"/>
              </w:rPr>
              <w:t>41</w:t>
            </w:r>
            <w:r w:rsidR="005E01B6" w:rsidRPr="00087643">
              <w:rPr>
                <w:noProof/>
                <w:webHidden/>
                <w:sz w:val="24"/>
                <w:szCs w:val="24"/>
              </w:rPr>
              <w:fldChar w:fldCharType="end"/>
            </w:r>
          </w:hyperlink>
        </w:p>
        <w:p w14:paraId="6C9E2F12" w14:textId="77777777" w:rsidR="00360194" w:rsidRPr="00087643" w:rsidRDefault="00360194" w:rsidP="00997C71">
          <w:pPr>
            <w:spacing w:after="0" w:line="360" w:lineRule="auto"/>
            <w:ind w:right="-142"/>
            <w:rPr>
              <w:rFonts w:eastAsiaTheme="minorEastAsia"/>
              <w:bCs/>
              <w:sz w:val="24"/>
              <w:szCs w:val="24"/>
              <w:lang w:val="es-ES" w:eastAsia="es-ES"/>
            </w:rPr>
          </w:pPr>
          <w:r w:rsidRPr="00087643">
            <w:rPr>
              <w:rFonts w:ascii="Palatino Linotype" w:eastAsiaTheme="minorEastAsia" w:hAnsi="Palatino Linotype"/>
              <w:b/>
              <w:bCs/>
              <w:sz w:val="24"/>
              <w:szCs w:val="24"/>
              <w:lang w:val="es-ES" w:eastAsia="es-ES"/>
            </w:rPr>
            <w:fldChar w:fldCharType="end"/>
          </w:r>
        </w:p>
      </w:sdtContent>
    </w:sdt>
    <w:p w14:paraId="0B80BC9B" w14:textId="77777777" w:rsidR="005E01B6" w:rsidRPr="00087643" w:rsidRDefault="005E01B6" w:rsidP="00997C71">
      <w:pPr>
        <w:spacing w:before="240" w:after="240" w:line="360" w:lineRule="auto"/>
        <w:jc w:val="both"/>
        <w:rPr>
          <w:rFonts w:ascii="Palatino Linotype" w:eastAsiaTheme="minorEastAsia" w:hAnsi="Palatino Linotype"/>
          <w:sz w:val="24"/>
          <w:szCs w:val="24"/>
          <w:lang w:val="es-ES_tradnl" w:eastAsia="es-ES"/>
        </w:rPr>
      </w:pPr>
    </w:p>
    <w:p w14:paraId="64D02B8C" w14:textId="77777777" w:rsidR="005E01B6" w:rsidRPr="00087643" w:rsidRDefault="005E01B6" w:rsidP="00997C71">
      <w:pPr>
        <w:spacing w:before="240" w:after="240" w:line="360" w:lineRule="auto"/>
        <w:jc w:val="both"/>
        <w:rPr>
          <w:rFonts w:ascii="Palatino Linotype" w:eastAsiaTheme="minorEastAsia" w:hAnsi="Palatino Linotype"/>
          <w:sz w:val="24"/>
          <w:szCs w:val="24"/>
          <w:lang w:val="es-ES_tradnl" w:eastAsia="es-ES"/>
        </w:rPr>
      </w:pPr>
    </w:p>
    <w:p w14:paraId="21237E44" w14:textId="15CD4CC4" w:rsidR="00360194" w:rsidRPr="00087643" w:rsidRDefault="00360194" w:rsidP="00997C71">
      <w:pPr>
        <w:spacing w:before="240" w:after="240" w:line="360" w:lineRule="auto"/>
        <w:jc w:val="both"/>
        <w:rPr>
          <w:rFonts w:ascii="Palatino Linotype" w:eastAsiaTheme="minorEastAsia" w:hAnsi="Palatino Linotype"/>
          <w:sz w:val="24"/>
          <w:szCs w:val="24"/>
          <w:lang w:val="es-ES_tradnl" w:eastAsia="es-ES"/>
        </w:rPr>
      </w:pPr>
      <w:r w:rsidRPr="0008764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87643">
        <w:rPr>
          <w:rFonts w:ascii="Palatino Linotype" w:hAnsi="Palatino Linotype"/>
        </w:rPr>
        <w:t>doce (12) de agosto de dos mil veinte</w:t>
      </w:r>
      <w:r w:rsidRPr="00087643">
        <w:rPr>
          <w:rFonts w:ascii="Palatino Linotype" w:eastAsiaTheme="minorEastAsia" w:hAnsi="Palatino Linotype"/>
          <w:sz w:val="24"/>
          <w:szCs w:val="24"/>
          <w:lang w:val="es-ES_tradnl" w:eastAsia="es-ES"/>
        </w:rPr>
        <w:t>.</w:t>
      </w:r>
    </w:p>
    <w:p w14:paraId="69AFB976" w14:textId="509ABB55" w:rsidR="00360194" w:rsidRPr="00087643" w:rsidRDefault="00360194" w:rsidP="00997C71">
      <w:pPr>
        <w:spacing w:before="240" w:after="360" w:line="360" w:lineRule="auto"/>
        <w:jc w:val="both"/>
        <w:rPr>
          <w:rFonts w:ascii="Palatino Linotype" w:eastAsiaTheme="minorEastAsia" w:hAnsi="Palatino Linotype"/>
          <w:b/>
          <w:sz w:val="24"/>
          <w:szCs w:val="24"/>
          <w:lang w:val="es-ES_tradnl" w:eastAsia="es-ES"/>
        </w:rPr>
      </w:pPr>
      <w:r w:rsidRPr="00087643">
        <w:rPr>
          <w:rFonts w:ascii="Palatino Linotype" w:eastAsiaTheme="minorEastAsia" w:hAnsi="Palatino Linotype"/>
          <w:b/>
          <w:sz w:val="24"/>
          <w:szCs w:val="24"/>
          <w:lang w:val="es-ES_tradnl" w:eastAsia="es-ES"/>
        </w:rPr>
        <w:t>VISTO</w:t>
      </w:r>
      <w:r w:rsidRPr="00087643">
        <w:rPr>
          <w:rFonts w:ascii="Palatino Linotype" w:eastAsiaTheme="minorEastAsia" w:hAnsi="Palatino Linotype"/>
          <w:sz w:val="24"/>
          <w:szCs w:val="24"/>
          <w:lang w:val="es-ES_tradnl" w:eastAsia="es-ES"/>
        </w:rPr>
        <w:t xml:space="preserve"> el expediente electrónico formado con motivo del recurso de revisión </w:t>
      </w:r>
      <w:r w:rsidRPr="00087643">
        <w:rPr>
          <w:rFonts w:ascii="Palatino Linotype" w:eastAsiaTheme="minorEastAsia" w:hAnsi="Palatino Linotype" w:cs="Arial"/>
          <w:b/>
          <w:bCs/>
          <w:sz w:val="24"/>
          <w:szCs w:val="24"/>
          <w:lang w:val="es-ES_tradnl" w:eastAsia="es-ES"/>
        </w:rPr>
        <w:t>00683/INFOEM/IP/RR/</w:t>
      </w:r>
      <w:r w:rsidR="006D0421">
        <w:rPr>
          <w:rFonts w:ascii="Palatino Linotype" w:eastAsiaTheme="minorEastAsia" w:hAnsi="Palatino Linotype" w:cs="Arial"/>
          <w:b/>
          <w:bCs/>
          <w:sz w:val="24"/>
          <w:szCs w:val="24"/>
          <w:lang w:val="es-ES_tradnl" w:eastAsia="es-ES"/>
        </w:rPr>
        <w:t>2020</w:t>
      </w:r>
      <w:r w:rsidRPr="00087643">
        <w:rPr>
          <w:rFonts w:ascii="Palatino Linotype" w:eastAsiaTheme="minorEastAsia" w:hAnsi="Palatino Linotype" w:cs="Arial"/>
          <w:b/>
          <w:bCs/>
          <w:sz w:val="24"/>
          <w:szCs w:val="24"/>
          <w:lang w:val="es-ES_tradnl" w:eastAsia="es-ES"/>
        </w:rPr>
        <w:t xml:space="preserve">, </w:t>
      </w:r>
      <w:r w:rsidRPr="00087643">
        <w:rPr>
          <w:rFonts w:ascii="Palatino Linotype" w:eastAsiaTheme="minorEastAsia" w:hAnsi="Palatino Linotype"/>
          <w:sz w:val="24"/>
          <w:szCs w:val="24"/>
          <w:lang w:val="es-ES_tradnl" w:eastAsia="es-ES"/>
        </w:rPr>
        <w:t xml:space="preserve">promovido </w:t>
      </w:r>
      <w:r w:rsidR="007C422C" w:rsidRPr="007C422C">
        <w:rPr>
          <w:rFonts w:ascii="Palatino Linotype" w:eastAsiaTheme="minorEastAsia" w:hAnsi="Palatino Linotype"/>
          <w:b/>
          <w:sz w:val="24"/>
          <w:szCs w:val="24"/>
          <w:highlight w:val="black"/>
          <w:lang w:val="es-ES_tradnl" w:eastAsia="es-ES"/>
        </w:rPr>
        <w:t>---------------------------------------</w:t>
      </w:r>
      <w:r w:rsidRPr="00087643">
        <w:rPr>
          <w:rFonts w:ascii="Palatino Linotype" w:eastAsiaTheme="minorEastAsia" w:hAnsi="Palatino Linotype"/>
          <w:sz w:val="24"/>
          <w:szCs w:val="24"/>
          <w:lang w:val="es-ES_tradnl" w:eastAsia="es-ES"/>
        </w:rPr>
        <w:t xml:space="preserve">, </w:t>
      </w:r>
      <w:r w:rsidRPr="00087643">
        <w:rPr>
          <w:rFonts w:ascii="Palatino Linotype" w:hAnsi="Palatino Linotype" w:cs="Arial"/>
          <w:sz w:val="24"/>
          <w:szCs w:val="24"/>
        </w:rPr>
        <w:t xml:space="preserve">identificado en su calidad de </w:t>
      </w:r>
      <w:r w:rsidRPr="00087643">
        <w:rPr>
          <w:rFonts w:ascii="Palatino Linotype" w:hAnsi="Palatino Linotype" w:cs="Arial"/>
          <w:b/>
          <w:sz w:val="24"/>
          <w:szCs w:val="24"/>
        </w:rPr>
        <w:t xml:space="preserve">RECURRENTE, </w:t>
      </w:r>
      <w:r w:rsidRPr="00087643">
        <w:rPr>
          <w:rFonts w:ascii="Palatino Linotype" w:eastAsiaTheme="minorEastAsia" w:hAnsi="Palatino Linotype" w:cs="Arial"/>
          <w:sz w:val="24"/>
          <w:szCs w:val="24"/>
          <w:lang w:val="es-ES_tradnl" w:eastAsia="es-ES"/>
        </w:rPr>
        <w:t xml:space="preserve">en contra de la falta de respuesta del </w:t>
      </w:r>
      <w:r w:rsidRPr="00087643">
        <w:rPr>
          <w:rFonts w:ascii="Palatino Linotype" w:eastAsiaTheme="minorEastAsia" w:hAnsi="Palatino Linotype" w:cs="Arial"/>
          <w:b/>
          <w:sz w:val="24"/>
          <w:szCs w:val="24"/>
          <w:lang w:val="es-ES_tradnl" w:eastAsia="es-ES"/>
        </w:rPr>
        <w:t xml:space="preserve">Ayuntamiento de Chicoloapan </w:t>
      </w:r>
      <w:r w:rsidRPr="00087643">
        <w:rPr>
          <w:rFonts w:ascii="Palatino Linotype" w:eastAsiaTheme="minorEastAsia" w:hAnsi="Palatino Linotype"/>
          <w:sz w:val="24"/>
          <w:szCs w:val="24"/>
          <w:lang w:val="es-ES_tradnl" w:eastAsia="es-ES"/>
        </w:rPr>
        <w:t>en lo sucesivo el</w:t>
      </w:r>
      <w:r w:rsidRPr="00087643">
        <w:rPr>
          <w:rFonts w:ascii="Palatino Linotype" w:eastAsiaTheme="minorEastAsia" w:hAnsi="Palatino Linotype"/>
          <w:b/>
          <w:sz w:val="24"/>
          <w:szCs w:val="24"/>
          <w:lang w:val="es-ES_tradnl" w:eastAsia="es-ES"/>
        </w:rPr>
        <w:t xml:space="preserve"> SUJETO OBLIGADO, </w:t>
      </w:r>
      <w:r w:rsidRPr="00087643">
        <w:rPr>
          <w:rFonts w:ascii="Palatino Linotype" w:eastAsiaTheme="minorEastAsia" w:hAnsi="Palatino Linotype"/>
          <w:sz w:val="24"/>
          <w:szCs w:val="24"/>
          <w:lang w:val="es-ES_tradnl" w:eastAsia="es-ES"/>
        </w:rPr>
        <w:t xml:space="preserve">se procede a dictar la presente resolución, con base en los siguientes: </w:t>
      </w:r>
    </w:p>
    <w:p w14:paraId="156ADE01" w14:textId="77777777" w:rsidR="00360194" w:rsidRPr="00087643" w:rsidRDefault="00360194" w:rsidP="00997C71">
      <w:pPr>
        <w:keepNext/>
        <w:keepLines/>
        <w:spacing w:before="240" w:after="0"/>
        <w:ind w:right="-142"/>
        <w:jc w:val="center"/>
        <w:outlineLvl w:val="0"/>
        <w:rPr>
          <w:rFonts w:ascii="Palatino Linotype" w:eastAsiaTheme="majorEastAsia" w:hAnsi="Palatino Linotype" w:cstheme="majorBidi"/>
          <w:b/>
          <w:sz w:val="24"/>
          <w:szCs w:val="32"/>
        </w:rPr>
      </w:pPr>
      <w:bookmarkStart w:id="0" w:name="_Toc35541785"/>
      <w:r w:rsidRPr="00087643">
        <w:rPr>
          <w:rFonts w:ascii="Palatino Linotype" w:eastAsiaTheme="majorEastAsia" w:hAnsi="Palatino Linotype" w:cstheme="majorBidi"/>
          <w:b/>
          <w:sz w:val="24"/>
          <w:szCs w:val="32"/>
        </w:rPr>
        <w:t>A N T E C E D E N T E S</w:t>
      </w:r>
      <w:bookmarkEnd w:id="0"/>
    </w:p>
    <w:p w14:paraId="3FD382B0" w14:textId="77777777" w:rsidR="00360194" w:rsidRPr="00087643" w:rsidRDefault="00360194" w:rsidP="00997C71">
      <w:pPr>
        <w:keepNext/>
        <w:keepLines/>
        <w:spacing w:before="240" w:after="0"/>
        <w:ind w:right="-142"/>
        <w:jc w:val="center"/>
        <w:outlineLvl w:val="0"/>
        <w:rPr>
          <w:rFonts w:ascii="Palatino Linotype" w:eastAsiaTheme="majorEastAsia" w:hAnsi="Palatino Linotype" w:cstheme="majorBidi"/>
          <w:sz w:val="24"/>
          <w:szCs w:val="32"/>
        </w:rPr>
      </w:pPr>
    </w:p>
    <w:p w14:paraId="304967DD"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87643">
        <w:rPr>
          <w:rFonts w:ascii="Palatino Linotype" w:eastAsia="Calibri" w:hAnsi="Palatino Linotype" w:cs="Arial"/>
          <w:sz w:val="24"/>
          <w:szCs w:val="24"/>
          <w:lang w:val="es-ES" w:eastAsia="es-ES"/>
        </w:rPr>
        <w:t xml:space="preserve">El día </w:t>
      </w:r>
      <w:r w:rsidRPr="00087643">
        <w:rPr>
          <w:rFonts w:ascii="Palatino Linotype" w:eastAsia="Calibri" w:hAnsi="Palatino Linotype" w:cs="Arial"/>
          <w:b/>
          <w:sz w:val="24"/>
          <w:szCs w:val="24"/>
          <w:lang w:val="es-ES" w:eastAsia="es-ES"/>
        </w:rPr>
        <w:t xml:space="preserve">nueve (09) de diciembre </w:t>
      </w:r>
      <w:r w:rsidRPr="00087643">
        <w:rPr>
          <w:rFonts w:ascii="Palatino Linotype" w:eastAsia="Calibri" w:hAnsi="Palatino Linotype" w:cs="Arial"/>
          <w:sz w:val="24"/>
          <w:szCs w:val="24"/>
          <w:lang w:val="es-ES" w:eastAsia="es-ES"/>
        </w:rPr>
        <w:t>de dos mil diecinueve,</w:t>
      </w:r>
      <w:r w:rsidRPr="00087643">
        <w:rPr>
          <w:rFonts w:ascii="Palatino Linotype" w:eastAsia="Calibri" w:hAnsi="Palatino Linotype" w:cs="Times New Roman"/>
          <w:sz w:val="24"/>
          <w:szCs w:val="24"/>
          <w:lang w:val="es-ES" w:eastAsia="es-ES"/>
        </w:rPr>
        <w:t xml:space="preserve"> se</w:t>
      </w:r>
      <w:r w:rsidRPr="00087643">
        <w:rPr>
          <w:rFonts w:ascii="Palatino Linotype" w:eastAsiaTheme="minorEastAsia" w:hAnsi="Palatino Linotype"/>
          <w:b/>
          <w:sz w:val="24"/>
          <w:lang w:val="es-ES_tradnl" w:eastAsia="es-ES"/>
        </w:rPr>
        <w:t xml:space="preserve"> </w:t>
      </w:r>
      <w:r w:rsidRPr="00087643">
        <w:rPr>
          <w:rFonts w:ascii="Palatino Linotype" w:eastAsiaTheme="minorEastAsia" w:hAnsi="Palatino Linotype"/>
          <w:sz w:val="24"/>
          <w:lang w:val="es-ES_tradnl" w:eastAsia="es-ES"/>
        </w:rPr>
        <w:t xml:space="preserve">presentó </w:t>
      </w:r>
      <w:r w:rsidRPr="00087643">
        <w:rPr>
          <w:rFonts w:ascii="Palatino Linotype" w:eastAsia="Calibri" w:hAnsi="Palatino Linotype" w:cs="Arial"/>
          <w:sz w:val="24"/>
          <w:szCs w:val="24"/>
          <w:lang w:val="es-ES" w:eastAsia="es-ES"/>
        </w:rPr>
        <w:t xml:space="preserve">ante el </w:t>
      </w:r>
      <w:r w:rsidRPr="00087643">
        <w:rPr>
          <w:rFonts w:ascii="Palatino Linotype" w:eastAsia="Calibri" w:hAnsi="Palatino Linotype" w:cs="Arial"/>
          <w:b/>
          <w:sz w:val="24"/>
          <w:szCs w:val="24"/>
          <w:lang w:val="es-ES" w:eastAsia="es-ES"/>
        </w:rPr>
        <w:t>SUJETO OBLIGADO,</w:t>
      </w:r>
      <w:r w:rsidRPr="00087643">
        <w:rPr>
          <w:rFonts w:ascii="Palatino Linotype" w:eastAsia="Calibri" w:hAnsi="Palatino Linotype" w:cs="Arial"/>
          <w:sz w:val="24"/>
          <w:szCs w:val="24"/>
          <w:lang w:val="es-ES_tradnl" w:eastAsia="es-ES"/>
        </w:rPr>
        <w:t xml:space="preserve"> vía </w:t>
      </w:r>
      <w:r w:rsidRPr="00087643">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087643">
        <w:rPr>
          <w:rFonts w:ascii="Palatino Linotype" w:eastAsia="Times New Roman" w:hAnsi="Palatino Linotype" w:cs="Arial"/>
          <w:b/>
          <w:sz w:val="24"/>
          <w:szCs w:val="24"/>
          <w:lang w:val="es-ES" w:eastAsia="es-ES"/>
        </w:rPr>
        <w:t xml:space="preserve"> </w:t>
      </w:r>
      <w:r w:rsidRPr="00087643">
        <w:rPr>
          <w:rFonts w:ascii="Palatino Linotype" w:eastAsia="Times New Roman" w:hAnsi="Palatino Linotype" w:cs="Arial"/>
          <w:b/>
          <w:bCs/>
          <w:sz w:val="24"/>
          <w:szCs w:val="24"/>
          <w:lang w:eastAsia="es-ES"/>
        </w:rPr>
        <w:t>00281/CHICOLOA/IP/2019</w:t>
      </w:r>
      <w:r w:rsidRPr="00087643">
        <w:rPr>
          <w:rFonts w:ascii="Palatino Linotype" w:eastAsia="Times New Roman" w:hAnsi="Palatino Linotype" w:cs="Arial"/>
          <w:b/>
          <w:sz w:val="24"/>
          <w:szCs w:val="24"/>
          <w:lang w:val="es-ES" w:eastAsia="es-ES"/>
        </w:rPr>
        <w:t xml:space="preserve">, </w:t>
      </w:r>
      <w:r w:rsidRPr="00087643">
        <w:rPr>
          <w:rFonts w:ascii="Palatino Linotype" w:eastAsia="Calibri" w:hAnsi="Palatino Linotype" w:cs="Arial"/>
          <w:sz w:val="24"/>
          <w:szCs w:val="24"/>
          <w:lang w:val="es-ES" w:eastAsia="es-ES"/>
        </w:rPr>
        <w:t xml:space="preserve"> mediante la cual se requirió lo siguiente:</w:t>
      </w:r>
    </w:p>
    <w:p w14:paraId="0B225F88" w14:textId="77777777" w:rsidR="00360194" w:rsidRPr="00087643" w:rsidRDefault="00360194" w:rsidP="00997C71">
      <w:pPr>
        <w:spacing w:before="240" w:after="240" w:line="360" w:lineRule="auto"/>
        <w:ind w:right="-142"/>
        <w:contextualSpacing/>
        <w:jc w:val="both"/>
        <w:rPr>
          <w:rFonts w:ascii="Palatino Linotype" w:eastAsia="Calibri" w:hAnsi="Palatino Linotype" w:cs="Arial"/>
          <w:b/>
          <w:sz w:val="24"/>
          <w:szCs w:val="24"/>
          <w:lang w:val="es-ES" w:eastAsia="es-ES"/>
        </w:rPr>
      </w:pPr>
    </w:p>
    <w:p w14:paraId="40B79A81" w14:textId="77777777" w:rsidR="00360194" w:rsidRPr="00087643" w:rsidRDefault="00360194" w:rsidP="00997C71">
      <w:pPr>
        <w:spacing w:after="0" w:line="360" w:lineRule="auto"/>
        <w:ind w:right="616"/>
        <w:jc w:val="both"/>
        <w:rPr>
          <w:rFonts w:ascii="Palatino Linotype" w:eastAsiaTheme="minorEastAsia" w:hAnsi="Palatino Linotype"/>
          <w:i/>
          <w:lang w:val="es-ES_tradnl" w:eastAsia="es-ES"/>
        </w:rPr>
      </w:pPr>
      <w:r w:rsidRPr="00087643">
        <w:rPr>
          <w:rFonts w:ascii="Palatino Linotype" w:eastAsia="Times New Roman" w:hAnsi="Palatino Linotype" w:cs="Times New Roman"/>
          <w:i/>
          <w:lang w:eastAsia="es-MX"/>
        </w:rPr>
        <w:t xml:space="preserve"> “</w:t>
      </w:r>
      <w:r w:rsidRPr="00087643">
        <w:rPr>
          <w:rFonts w:ascii="Palatino Linotype" w:eastAsia="Times New Roman" w:hAnsi="Palatino Linotype" w:cs="Times New Roman"/>
          <w:b/>
          <w:i/>
          <w:u w:val="single"/>
          <w:lang w:eastAsia="es-MX"/>
        </w:rPr>
        <w:t>La relación detallada</w:t>
      </w:r>
      <w:r w:rsidRPr="00087643">
        <w:rPr>
          <w:rFonts w:ascii="Palatino Linotype" w:eastAsia="Times New Roman" w:hAnsi="Palatino Linotype" w:cs="Times New Roman"/>
          <w:i/>
          <w:lang w:eastAsia="es-MX"/>
        </w:rPr>
        <w:t xml:space="preserve"> del </w:t>
      </w:r>
      <w:r w:rsidRPr="00087643">
        <w:rPr>
          <w:rFonts w:ascii="Palatino Linotype" w:eastAsia="Times New Roman" w:hAnsi="Palatino Linotype" w:cs="Times New Roman"/>
          <w:b/>
          <w:i/>
          <w:lang w:eastAsia="es-MX"/>
        </w:rPr>
        <w:t>contingente económico de litigios laborales</w:t>
      </w:r>
      <w:r w:rsidRPr="00087643">
        <w:rPr>
          <w:rFonts w:ascii="Palatino Linotype" w:eastAsia="Times New Roman" w:hAnsi="Palatino Linotype" w:cs="Times New Roman"/>
          <w:i/>
          <w:lang w:eastAsia="es-MX"/>
        </w:rPr>
        <w:t xml:space="preserve"> en contra del Ayuntamiento, del </w:t>
      </w:r>
      <w:r w:rsidRPr="00087643">
        <w:rPr>
          <w:rFonts w:ascii="Palatino Linotype" w:eastAsia="Times New Roman" w:hAnsi="Palatino Linotype" w:cs="Times New Roman"/>
          <w:b/>
          <w:i/>
          <w:lang w:eastAsia="es-MX"/>
        </w:rPr>
        <w:t>1 de enero de 2019 a la fecha</w:t>
      </w:r>
      <w:r w:rsidRPr="00087643">
        <w:rPr>
          <w:rFonts w:ascii="Palatino Linotype" w:eastAsia="Times New Roman" w:hAnsi="Palatino Linotype" w:cs="Times New Roman"/>
          <w:i/>
          <w:lang w:eastAsia="es-MX"/>
        </w:rPr>
        <w:t xml:space="preserve">, incluyendo </w:t>
      </w:r>
      <w:r w:rsidRPr="00087643">
        <w:rPr>
          <w:rFonts w:ascii="Palatino Linotype" w:eastAsia="Times New Roman" w:hAnsi="Palatino Linotype" w:cs="Times New Roman"/>
          <w:b/>
          <w:i/>
          <w:lang w:eastAsia="es-MX"/>
        </w:rPr>
        <w:t>nombre del actor</w:t>
      </w:r>
      <w:r w:rsidRPr="00087643">
        <w:rPr>
          <w:rFonts w:ascii="Palatino Linotype" w:eastAsia="Times New Roman" w:hAnsi="Palatino Linotype" w:cs="Times New Roman"/>
          <w:i/>
          <w:lang w:eastAsia="es-MX"/>
        </w:rPr>
        <w:t xml:space="preserve">, </w:t>
      </w:r>
      <w:r w:rsidRPr="00087643">
        <w:rPr>
          <w:rFonts w:ascii="Palatino Linotype" w:eastAsia="Times New Roman" w:hAnsi="Palatino Linotype" w:cs="Times New Roman"/>
          <w:b/>
          <w:i/>
          <w:lang w:eastAsia="es-MX"/>
        </w:rPr>
        <w:t>motivo del litigio, cantidades pagadas y cantidades pendientes de pagos</w:t>
      </w:r>
      <w:r w:rsidRPr="00087643">
        <w:rPr>
          <w:rFonts w:ascii="Palatino Linotype" w:eastAsia="Times New Roman" w:hAnsi="Palatino Linotype" w:cs="Times New Roman"/>
          <w:i/>
          <w:lang w:eastAsia="es-MX"/>
        </w:rPr>
        <w:t xml:space="preserve">, de todos y cada uno de los </w:t>
      </w:r>
      <w:r w:rsidRPr="00087643">
        <w:rPr>
          <w:rFonts w:ascii="Palatino Linotype" w:eastAsia="Times New Roman" w:hAnsi="Palatino Linotype" w:cs="Times New Roman"/>
          <w:b/>
          <w:i/>
          <w:lang w:eastAsia="es-MX"/>
        </w:rPr>
        <w:t>litigios vigentes y concluidos</w:t>
      </w:r>
      <w:r w:rsidRPr="00087643">
        <w:rPr>
          <w:rFonts w:ascii="Palatino Linotype" w:eastAsia="Times New Roman" w:hAnsi="Palatino Linotype" w:cs="Times New Roman"/>
          <w:i/>
          <w:lang w:eastAsia="es-MX"/>
        </w:rPr>
        <w:t xml:space="preserve"> en el periodo señalado.</w:t>
      </w:r>
      <w:r w:rsidRPr="00087643">
        <w:rPr>
          <w:rFonts w:ascii="Palatino Linotype" w:eastAsiaTheme="minorEastAsia" w:hAnsi="Palatino Linotype"/>
          <w:i/>
          <w:lang w:val="es-ES_tradnl" w:eastAsia="es-ES"/>
        </w:rPr>
        <w:t>” (Sic)</w:t>
      </w:r>
    </w:p>
    <w:p w14:paraId="5EAF263F" w14:textId="77777777" w:rsidR="00360194" w:rsidRPr="00087643" w:rsidRDefault="00360194" w:rsidP="00997C71">
      <w:pPr>
        <w:spacing w:after="0" w:line="360" w:lineRule="auto"/>
        <w:ind w:right="616"/>
        <w:jc w:val="both"/>
        <w:rPr>
          <w:rFonts w:ascii="Palatino Linotype" w:eastAsia="Times New Roman" w:hAnsi="Palatino Linotype" w:cs="Times New Roman"/>
          <w:i/>
          <w:lang w:eastAsia="es-MX"/>
        </w:rPr>
      </w:pPr>
    </w:p>
    <w:p w14:paraId="005B217F" w14:textId="77777777" w:rsidR="00360194" w:rsidRPr="00087643" w:rsidRDefault="00360194" w:rsidP="00997C7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87643">
        <w:rPr>
          <w:rFonts w:ascii="Palatino Linotype" w:eastAsia="Times New Roman" w:hAnsi="Palatino Linotype" w:cs="Arial"/>
          <w:sz w:val="24"/>
          <w:szCs w:val="24"/>
          <w:lang w:val="es-ES" w:eastAsia="es-ES"/>
        </w:rPr>
        <w:t>Señaló como modalidad de entrega de la información</w:t>
      </w:r>
      <w:r w:rsidRPr="00087643">
        <w:rPr>
          <w:rFonts w:ascii="Palatino Linotype" w:eastAsia="Times New Roman" w:hAnsi="Palatino Linotype" w:cs="Arial"/>
          <w:b/>
          <w:sz w:val="24"/>
          <w:szCs w:val="24"/>
          <w:lang w:val="es-ES" w:eastAsia="es-ES"/>
        </w:rPr>
        <w:t>:</w:t>
      </w:r>
      <w:r w:rsidRPr="00087643">
        <w:rPr>
          <w:rFonts w:ascii="Palatino Linotype" w:eastAsia="Times New Roman" w:hAnsi="Palatino Linotype" w:cs="Arial"/>
          <w:sz w:val="24"/>
          <w:szCs w:val="24"/>
          <w:lang w:val="es-ES" w:eastAsia="es-ES"/>
        </w:rPr>
        <w:t xml:space="preserve"> a través del </w:t>
      </w:r>
      <w:r w:rsidRPr="00087643">
        <w:rPr>
          <w:rFonts w:ascii="Palatino Linotype" w:eastAsia="Times New Roman" w:hAnsi="Palatino Linotype" w:cs="Arial"/>
          <w:b/>
          <w:sz w:val="24"/>
          <w:szCs w:val="24"/>
          <w:lang w:val="es-ES" w:eastAsia="es-ES"/>
        </w:rPr>
        <w:t>SAIMEX</w:t>
      </w:r>
    </w:p>
    <w:p w14:paraId="4320BA1C" w14:textId="77777777" w:rsidR="00360194" w:rsidRPr="00087643" w:rsidRDefault="00360194" w:rsidP="00997C71">
      <w:pPr>
        <w:spacing w:after="0" w:line="360" w:lineRule="auto"/>
        <w:ind w:right="-142"/>
        <w:contextualSpacing/>
        <w:jc w:val="both"/>
        <w:rPr>
          <w:rFonts w:ascii="Palatino Linotype" w:eastAsiaTheme="minorEastAsia" w:hAnsi="Palatino Linotype" w:cs="Arial"/>
          <w:i/>
          <w:lang w:val="es-ES_tradnl" w:eastAsia="es-ES"/>
        </w:rPr>
      </w:pPr>
    </w:p>
    <w:p w14:paraId="5990AE1F" w14:textId="77777777" w:rsidR="003D7A55" w:rsidRPr="00087643" w:rsidRDefault="00360194" w:rsidP="00997C71">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087643">
        <w:rPr>
          <w:rFonts w:ascii="Palatino Linotype" w:eastAsiaTheme="minorEastAsia" w:hAnsi="Palatino Linotype" w:cs="Arial"/>
          <w:sz w:val="24"/>
          <w:szCs w:val="24"/>
          <w:lang w:val="es-ES_tradnl" w:eastAsia="es-ES"/>
        </w:rPr>
        <w:t xml:space="preserve">El  </w:t>
      </w:r>
      <w:r w:rsidRPr="00087643">
        <w:rPr>
          <w:rFonts w:ascii="Palatino Linotype" w:eastAsiaTheme="minorEastAsia" w:hAnsi="Palatino Linotype" w:cs="Arial"/>
          <w:b/>
          <w:sz w:val="24"/>
          <w:szCs w:val="24"/>
          <w:lang w:val="es-ES_tradnl" w:eastAsia="es-ES"/>
        </w:rPr>
        <w:t>SUJETO OBLIGADO</w:t>
      </w:r>
      <w:r w:rsidRPr="00087643">
        <w:rPr>
          <w:rFonts w:ascii="Palatino Linotype" w:eastAsiaTheme="minorEastAsia" w:hAnsi="Palatino Linotype" w:cs="Arial"/>
          <w:sz w:val="24"/>
          <w:szCs w:val="24"/>
          <w:lang w:val="es-ES_tradnl" w:eastAsia="es-ES"/>
        </w:rPr>
        <w:t xml:space="preserve"> </w:t>
      </w:r>
      <w:r w:rsidR="003D7A55" w:rsidRPr="00087643">
        <w:rPr>
          <w:rFonts w:ascii="Palatino Linotype" w:eastAsiaTheme="minorEastAsia" w:hAnsi="Palatino Linotype" w:cs="Arial"/>
          <w:sz w:val="24"/>
          <w:szCs w:val="24"/>
          <w:lang w:val="es-ES_tradnl" w:eastAsia="es-ES"/>
        </w:rPr>
        <w:t>fue omiso en emitir respuesta a la solicitud de información interpuesta por el particular.</w:t>
      </w:r>
    </w:p>
    <w:p w14:paraId="1E74BD58" w14:textId="77777777" w:rsidR="00360194" w:rsidRPr="00087643" w:rsidRDefault="00360194" w:rsidP="00997C71">
      <w:pPr>
        <w:spacing w:before="240" w:after="240" w:line="360" w:lineRule="auto"/>
        <w:contextualSpacing/>
        <w:jc w:val="both"/>
        <w:rPr>
          <w:rFonts w:ascii="Palatino Linotype" w:eastAsiaTheme="minorEastAsia" w:hAnsi="Palatino Linotype" w:cs="Arial"/>
          <w:i/>
          <w:lang w:val="es-ES_tradnl" w:eastAsia="es-ES"/>
        </w:rPr>
      </w:pPr>
    </w:p>
    <w:p w14:paraId="7F90A9E3"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87643">
        <w:rPr>
          <w:rFonts w:ascii="Palatino Linotype" w:eastAsia="Calibri" w:hAnsi="Palatino Linotype" w:cs="Arial"/>
          <w:sz w:val="24"/>
          <w:szCs w:val="24"/>
          <w:lang w:val="es-AR" w:eastAsia="es-ES"/>
        </w:rPr>
        <w:t>El</w:t>
      </w:r>
      <w:r w:rsidRPr="00087643">
        <w:rPr>
          <w:rFonts w:ascii="Palatino Linotype" w:eastAsia="Times New Roman" w:hAnsi="Palatino Linotype" w:cs="Arial"/>
          <w:sz w:val="24"/>
          <w:szCs w:val="24"/>
          <w:lang w:val="es-ES" w:eastAsia="es-ES"/>
        </w:rPr>
        <w:t xml:space="preserve"> día </w:t>
      </w:r>
      <w:r w:rsidR="003D7A55" w:rsidRPr="00087643">
        <w:rPr>
          <w:rFonts w:ascii="Palatino Linotype" w:eastAsia="Times New Roman" w:hAnsi="Palatino Linotype" w:cs="Arial"/>
          <w:b/>
          <w:sz w:val="24"/>
          <w:szCs w:val="24"/>
          <w:lang w:val="es-ES" w:eastAsia="es-ES"/>
        </w:rPr>
        <w:t>veintidós (22</w:t>
      </w:r>
      <w:r w:rsidRPr="00087643">
        <w:rPr>
          <w:rFonts w:ascii="Palatino Linotype" w:eastAsia="Times New Roman" w:hAnsi="Palatino Linotype" w:cs="Arial"/>
          <w:b/>
          <w:sz w:val="24"/>
          <w:szCs w:val="24"/>
          <w:lang w:val="es-ES" w:eastAsia="es-ES"/>
        </w:rPr>
        <w:t xml:space="preserve">) de </w:t>
      </w:r>
      <w:r w:rsidR="003D7A55" w:rsidRPr="00087643">
        <w:rPr>
          <w:rFonts w:ascii="Palatino Linotype" w:eastAsia="Times New Roman" w:hAnsi="Palatino Linotype" w:cs="Arial"/>
          <w:b/>
          <w:sz w:val="24"/>
          <w:szCs w:val="24"/>
          <w:lang w:val="es-ES" w:eastAsia="es-ES"/>
        </w:rPr>
        <w:t>enero</w:t>
      </w:r>
      <w:r w:rsidRPr="00087643">
        <w:rPr>
          <w:rFonts w:ascii="Palatino Linotype" w:eastAsia="Times New Roman" w:hAnsi="Palatino Linotype" w:cs="Arial"/>
          <w:b/>
          <w:sz w:val="24"/>
          <w:szCs w:val="24"/>
          <w:lang w:val="es-ES" w:eastAsia="es-ES"/>
        </w:rPr>
        <w:t xml:space="preserve"> </w:t>
      </w:r>
      <w:r w:rsidR="003D7A55" w:rsidRPr="00087643">
        <w:rPr>
          <w:rFonts w:ascii="Palatino Linotype" w:eastAsia="Times New Roman" w:hAnsi="Palatino Linotype" w:cs="Arial"/>
          <w:sz w:val="24"/>
          <w:szCs w:val="24"/>
          <w:lang w:val="es-ES" w:eastAsia="es-ES"/>
        </w:rPr>
        <w:t xml:space="preserve">de dos mil </w:t>
      </w:r>
      <w:r w:rsidRPr="00087643">
        <w:rPr>
          <w:rFonts w:ascii="Palatino Linotype" w:eastAsia="Times New Roman" w:hAnsi="Palatino Linotype" w:cs="Arial"/>
          <w:sz w:val="24"/>
          <w:szCs w:val="24"/>
          <w:lang w:val="es-ES" w:eastAsia="es-ES"/>
        </w:rPr>
        <w:t>ve</w:t>
      </w:r>
      <w:r w:rsidR="003D7A55" w:rsidRPr="00087643">
        <w:rPr>
          <w:rFonts w:ascii="Palatino Linotype" w:eastAsia="Times New Roman" w:hAnsi="Palatino Linotype" w:cs="Arial"/>
          <w:sz w:val="24"/>
          <w:szCs w:val="24"/>
          <w:lang w:val="es-ES" w:eastAsia="es-ES"/>
        </w:rPr>
        <w:t>inte</w:t>
      </w:r>
      <w:r w:rsidRPr="00087643">
        <w:rPr>
          <w:rFonts w:ascii="Palatino Linotype" w:eastAsia="Times New Roman" w:hAnsi="Palatino Linotype" w:cs="Arial"/>
          <w:sz w:val="24"/>
          <w:szCs w:val="24"/>
          <w:lang w:val="es-ES" w:eastAsia="es-ES"/>
        </w:rPr>
        <w:t>, el particular interpuso el recurso de revisión, en contra de la falta de respuesta, señalándolo siguiente:</w:t>
      </w:r>
      <w:bookmarkStart w:id="1" w:name="_Toc462307683"/>
      <w:bookmarkStart w:id="2" w:name="_Toc472427085"/>
      <w:bookmarkStart w:id="3" w:name="_Toc472500652"/>
    </w:p>
    <w:p w14:paraId="6BD27042" w14:textId="77777777" w:rsidR="00360194" w:rsidRPr="00087643" w:rsidRDefault="00360194" w:rsidP="00997C71">
      <w:pPr>
        <w:spacing w:before="240" w:after="240" w:line="360" w:lineRule="auto"/>
        <w:contextualSpacing/>
        <w:jc w:val="both"/>
        <w:rPr>
          <w:rFonts w:ascii="Palatino Linotype" w:eastAsiaTheme="minorEastAsia" w:hAnsi="Palatino Linotype" w:cs="Arial"/>
          <w:i/>
          <w:lang w:val="es-ES_tradnl" w:eastAsia="es-ES"/>
        </w:rPr>
      </w:pPr>
    </w:p>
    <w:p w14:paraId="03298B7E" w14:textId="77777777" w:rsidR="00360194" w:rsidRPr="00087643" w:rsidRDefault="00360194" w:rsidP="00997C71">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087643">
        <w:rPr>
          <w:rFonts w:ascii="Palatino Linotype" w:eastAsiaTheme="majorEastAsia" w:hAnsi="Palatino Linotype" w:cstheme="majorBidi"/>
          <w:b/>
          <w:sz w:val="24"/>
          <w:szCs w:val="24"/>
          <w:lang w:val="es-ES" w:eastAsia="es-ES"/>
        </w:rPr>
        <w:t>Acto impugnado</w:t>
      </w:r>
      <w:r w:rsidRPr="00087643">
        <w:rPr>
          <w:rFonts w:ascii="Palatino Linotype" w:eastAsiaTheme="majorEastAsia" w:hAnsi="Palatino Linotype" w:cstheme="majorBidi"/>
          <w:b/>
          <w:i/>
          <w:sz w:val="24"/>
          <w:szCs w:val="24"/>
          <w:lang w:val="es-ES" w:eastAsia="es-ES"/>
        </w:rPr>
        <w:t>:</w:t>
      </w:r>
      <w:bookmarkEnd w:id="1"/>
      <w:bookmarkEnd w:id="2"/>
      <w:bookmarkEnd w:id="3"/>
      <w:r w:rsidRPr="00087643">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6BD90975" w14:textId="77777777" w:rsidR="00360194" w:rsidRPr="00087643" w:rsidRDefault="00360194" w:rsidP="00997C71">
      <w:pPr>
        <w:spacing w:after="0" w:line="24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04CBF8D" w14:textId="77777777" w:rsidR="00360194" w:rsidRPr="00087643" w:rsidRDefault="00360194" w:rsidP="00997C71">
      <w:pPr>
        <w:spacing w:after="0" w:line="240" w:lineRule="auto"/>
        <w:ind w:right="616"/>
        <w:contextualSpacing/>
        <w:jc w:val="both"/>
        <w:rPr>
          <w:rFonts w:ascii="Palatino Linotype" w:eastAsiaTheme="majorEastAsia" w:hAnsi="Palatino Linotype" w:cstheme="majorBidi"/>
          <w:b/>
          <w:i/>
          <w:sz w:val="24"/>
          <w:szCs w:val="24"/>
          <w:lang w:val="es-ES" w:eastAsia="es-ES"/>
        </w:rPr>
      </w:pPr>
      <w:r w:rsidRPr="00087643">
        <w:rPr>
          <w:rFonts w:ascii="Palatino Linotype" w:eastAsia="Calibri" w:hAnsi="Palatino Linotype" w:cs="Arial"/>
          <w:i/>
          <w:lang w:eastAsia="es-ES"/>
        </w:rPr>
        <w:t>“</w:t>
      </w:r>
      <w:r w:rsidR="003D7A55" w:rsidRPr="00087643">
        <w:rPr>
          <w:rFonts w:ascii="Palatino Linotype" w:eastAsia="Calibri" w:hAnsi="Palatino Linotype" w:cs="Arial"/>
          <w:i/>
          <w:lang w:eastAsia="es-ES"/>
        </w:rPr>
        <w:t>SIN RESPUESTA Y SIN CAUSA JUSTIFICADA, A LA SOLICITUD DE INFORMACIÓN</w:t>
      </w:r>
      <w:r w:rsidRPr="00087643">
        <w:rPr>
          <w:rFonts w:ascii="Palatino Linotype" w:eastAsia="Calibri" w:hAnsi="Palatino Linotype" w:cs="Arial"/>
          <w:i/>
          <w:lang w:eastAsia="es-ES"/>
        </w:rPr>
        <w:t>”</w:t>
      </w:r>
      <w:r w:rsidRPr="00087643">
        <w:rPr>
          <w:rFonts w:ascii="Palatino Linotype" w:eastAsia="Calibri" w:hAnsi="Palatino Linotype" w:cs="Arial"/>
          <w:i/>
          <w:lang w:val="es-ES" w:eastAsia="es-ES"/>
        </w:rPr>
        <w:t xml:space="preserve"> (Sic); </w:t>
      </w:r>
      <w:r w:rsidRPr="00087643">
        <w:rPr>
          <w:rFonts w:ascii="Palatino Linotype" w:eastAsia="Calibri" w:hAnsi="Palatino Linotype" w:cs="Arial"/>
          <w:lang w:val="es-ES" w:eastAsia="es-ES"/>
        </w:rPr>
        <w:t xml:space="preserve">y como </w:t>
      </w:r>
    </w:p>
    <w:p w14:paraId="1B5D39F3" w14:textId="77777777" w:rsidR="00360194" w:rsidRPr="00087643" w:rsidRDefault="00360194" w:rsidP="00997C71">
      <w:pPr>
        <w:spacing w:after="0" w:line="360" w:lineRule="auto"/>
        <w:ind w:right="-142"/>
        <w:contextualSpacing/>
        <w:jc w:val="both"/>
        <w:rPr>
          <w:rFonts w:ascii="Palatino Linotype" w:eastAsiaTheme="minorEastAsia" w:hAnsi="Palatino Linotype" w:cs="Arial"/>
          <w:i/>
          <w:lang w:val="es-ES_tradnl" w:eastAsia="es-ES"/>
        </w:rPr>
      </w:pPr>
    </w:p>
    <w:p w14:paraId="6284DBD2" w14:textId="77777777" w:rsidR="00360194" w:rsidRPr="00087643" w:rsidRDefault="00360194" w:rsidP="00997C71">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087643">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087643">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DF1E686" w14:textId="77777777" w:rsidR="00360194" w:rsidRPr="00087643" w:rsidRDefault="00360194" w:rsidP="00997C71">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087643">
        <w:rPr>
          <w:rFonts w:ascii="Palatino Linotype" w:eastAsiaTheme="majorEastAsia" w:hAnsi="Palatino Linotype" w:cstheme="majorBidi"/>
          <w:i/>
          <w:lang w:eastAsia="es-ES"/>
        </w:rPr>
        <w:t>“</w:t>
      </w:r>
      <w:r w:rsidR="003D7A55" w:rsidRPr="00087643">
        <w:rPr>
          <w:rFonts w:ascii="Palatino Linotype" w:eastAsiaTheme="majorEastAsia" w:hAnsi="Palatino Linotype" w:cstheme="majorBidi"/>
          <w:i/>
          <w:lang w:eastAsia="es-ES"/>
        </w:rPr>
        <w:t>HASTA EL MOMENTO NINGUNA SOLICITUD DE INFORMACIÓN QUE HE REALIZADO AL AYUNTAMIENTO DE CHICOLOAPAN HA TENIDO RESPUESTA QUE SATISFAGA LA INFORMACIÓN SOLICITADA, AÚN CUANDO SE HA DICTAMINADO EN VARIAS SOLICITUDES, QUE ME DEBEN ENTREGAR LA INFORMACIÓN</w:t>
      </w:r>
      <w:r w:rsidRPr="00087643">
        <w:rPr>
          <w:rFonts w:ascii="Palatino Linotype" w:eastAsiaTheme="majorEastAsia" w:hAnsi="Palatino Linotype" w:cstheme="majorBidi"/>
          <w:i/>
          <w:lang w:val="es-ES" w:eastAsia="es-ES"/>
        </w:rPr>
        <w:t xml:space="preserve">” </w:t>
      </w:r>
      <w:r w:rsidRPr="00087643">
        <w:rPr>
          <w:rFonts w:ascii="Palatino Linotype" w:eastAsiaTheme="minorEastAsia" w:hAnsi="Palatino Linotype" w:cs="Arial"/>
          <w:i/>
          <w:lang w:val="es-ES_tradnl" w:eastAsia="es-ES"/>
        </w:rPr>
        <w:t>(Sic)</w:t>
      </w:r>
    </w:p>
    <w:p w14:paraId="64257759" w14:textId="77777777" w:rsidR="00360194" w:rsidRPr="00087643" w:rsidRDefault="00360194" w:rsidP="00997C71">
      <w:pPr>
        <w:spacing w:after="0" w:line="360" w:lineRule="auto"/>
        <w:ind w:right="-142"/>
        <w:contextualSpacing/>
        <w:jc w:val="both"/>
        <w:rPr>
          <w:rFonts w:ascii="Palatino Linotype" w:eastAsiaTheme="minorEastAsia" w:hAnsi="Palatino Linotype" w:cs="Arial"/>
          <w:sz w:val="24"/>
          <w:szCs w:val="24"/>
          <w:lang w:val="es-ES_tradnl" w:eastAsia="es-ES"/>
        </w:rPr>
      </w:pPr>
    </w:p>
    <w:p w14:paraId="0C6074EA" w14:textId="77777777" w:rsidR="00360194" w:rsidRPr="00087643" w:rsidRDefault="00360194" w:rsidP="00997C7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87643">
        <w:rPr>
          <w:rFonts w:ascii="Palatino Linotype" w:eastAsia="Times New Roman" w:hAnsi="Palatino Linotype" w:cs="Arial"/>
          <w:sz w:val="24"/>
          <w:szCs w:val="24"/>
          <w:lang w:val="es-ES" w:eastAsia="es-ES"/>
        </w:rPr>
        <w:t xml:space="preserve">Se registró el recurso de revisión bajo el número de expediente </w:t>
      </w:r>
      <w:r w:rsidRPr="00087643">
        <w:rPr>
          <w:rFonts w:ascii="Palatino Linotype" w:eastAsiaTheme="minorEastAsia" w:hAnsi="Palatino Linotype" w:cs="Arial"/>
          <w:bCs/>
          <w:sz w:val="24"/>
          <w:szCs w:val="24"/>
          <w:lang w:val="es-ES_tradnl" w:eastAsia="es-ES"/>
        </w:rPr>
        <w:t xml:space="preserve">al rubro indicado, asimismo con fundamento en lo dispuesto por el </w:t>
      </w:r>
      <w:r w:rsidRPr="00087643">
        <w:rPr>
          <w:rFonts w:ascii="Palatino Linotype" w:eastAsia="Calibri" w:hAnsi="Palatino Linotype" w:cs="Arial"/>
          <w:sz w:val="24"/>
          <w:szCs w:val="24"/>
          <w:lang w:val="es-ES" w:eastAsia="es-ES"/>
        </w:rPr>
        <w:t xml:space="preserve">artículo 185 fracción I de la </w:t>
      </w:r>
      <w:r w:rsidRPr="0008764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87643">
        <w:rPr>
          <w:rFonts w:ascii="Palatino Linotype" w:eastAsia="Times New Roman" w:hAnsi="Palatino Linotype" w:cs="Arial"/>
          <w:sz w:val="24"/>
          <w:szCs w:val="24"/>
          <w:lang w:val="es-ES" w:eastAsia="es-ES"/>
        </w:rPr>
        <w:t xml:space="preserve">se turnó al </w:t>
      </w:r>
      <w:r w:rsidRPr="00087643">
        <w:rPr>
          <w:rFonts w:ascii="Palatino Linotype" w:eastAsia="Times New Roman" w:hAnsi="Palatino Linotype" w:cs="Arial"/>
          <w:b/>
          <w:sz w:val="24"/>
          <w:szCs w:val="24"/>
          <w:lang w:val="es-ES" w:eastAsia="es-ES"/>
        </w:rPr>
        <w:t xml:space="preserve">Comisionado José Guadalupe Luna Hernández, </w:t>
      </w:r>
      <w:r w:rsidRPr="00087643">
        <w:rPr>
          <w:rFonts w:ascii="Palatino Linotype" w:eastAsia="Times New Roman" w:hAnsi="Palatino Linotype" w:cs="Arial"/>
          <w:sz w:val="24"/>
          <w:szCs w:val="24"/>
          <w:lang w:val="es-ES" w:eastAsia="es-ES"/>
        </w:rPr>
        <w:t xml:space="preserve">con el objeto de </w:t>
      </w:r>
      <w:r w:rsidRPr="00087643">
        <w:rPr>
          <w:rFonts w:ascii="Palatino Linotype" w:eastAsia="Times New Roman" w:hAnsi="Palatino Linotype" w:cs="Arial"/>
          <w:sz w:val="24"/>
          <w:szCs w:val="24"/>
          <w:lang w:eastAsia="es-ES"/>
        </w:rPr>
        <w:t>su análisis.</w:t>
      </w:r>
    </w:p>
    <w:p w14:paraId="6B71F7D7" w14:textId="77777777" w:rsidR="00360194" w:rsidRPr="00087643" w:rsidRDefault="00360194" w:rsidP="00997C71">
      <w:pPr>
        <w:spacing w:after="0" w:line="240" w:lineRule="auto"/>
        <w:ind w:right="-142"/>
        <w:contextualSpacing/>
        <w:rPr>
          <w:rFonts w:ascii="Palatino Linotype" w:eastAsiaTheme="minorEastAsia" w:hAnsi="Palatino Linotype"/>
          <w:i/>
          <w:lang w:val="es-ES_tradnl" w:eastAsia="es-ES"/>
        </w:rPr>
      </w:pPr>
    </w:p>
    <w:p w14:paraId="0E3DF436" w14:textId="77777777" w:rsidR="00360194" w:rsidRPr="00087643" w:rsidRDefault="00360194" w:rsidP="00997C7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8764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3D7A55" w:rsidRPr="00087643">
        <w:rPr>
          <w:rFonts w:ascii="Palatino Linotype" w:eastAsia="Calibri" w:hAnsi="Palatino Linotype" w:cs="Arial"/>
          <w:b/>
          <w:sz w:val="24"/>
          <w:szCs w:val="24"/>
          <w:lang w:val="es-ES" w:eastAsia="es-ES"/>
        </w:rPr>
        <w:t>veintiocho (28</w:t>
      </w:r>
      <w:r w:rsidRPr="00087643">
        <w:rPr>
          <w:rFonts w:ascii="Palatino Linotype" w:eastAsia="Calibri" w:hAnsi="Palatino Linotype" w:cs="Arial"/>
          <w:b/>
          <w:sz w:val="24"/>
          <w:szCs w:val="24"/>
          <w:lang w:val="es-ES" w:eastAsia="es-ES"/>
        </w:rPr>
        <w:t xml:space="preserve">) de </w:t>
      </w:r>
      <w:r w:rsidR="003D7A55" w:rsidRPr="00087643">
        <w:rPr>
          <w:rFonts w:ascii="Palatino Linotype" w:eastAsia="Calibri" w:hAnsi="Palatino Linotype" w:cs="Arial"/>
          <w:b/>
          <w:sz w:val="24"/>
          <w:szCs w:val="24"/>
          <w:lang w:val="es-ES" w:eastAsia="es-ES"/>
        </w:rPr>
        <w:t xml:space="preserve">enero </w:t>
      </w:r>
      <w:r w:rsidR="003D7A55" w:rsidRPr="00087643">
        <w:rPr>
          <w:rFonts w:ascii="Palatino Linotype" w:eastAsia="Calibri" w:hAnsi="Palatino Linotype" w:cs="Arial"/>
          <w:sz w:val="24"/>
          <w:szCs w:val="24"/>
          <w:lang w:val="es-ES" w:eastAsia="es-ES"/>
        </w:rPr>
        <w:t xml:space="preserve">de dos mil </w:t>
      </w:r>
      <w:r w:rsidRPr="00087643">
        <w:rPr>
          <w:rFonts w:ascii="Palatino Linotype" w:eastAsia="Calibri" w:hAnsi="Palatino Linotype" w:cs="Arial"/>
          <w:sz w:val="24"/>
          <w:szCs w:val="24"/>
          <w:lang w:val="es-ES" w:eastAsia="es-ES"/>
        </w:rPr>
        <w:t>ve</w:t>
      </w:r>
      <w:r w:rsidR="003D7A55" w:rsidRPr="00087643">
        <w:rPr>
          <w:rFonts w:ascii="Palatino Linotype" w:eastAsia="Calibri" w:hAnsi="Palatino Linotype" w:cs="Arial"/>
          <w:sz w:val="24"/>
          <w:szCs w:val="24"/>
          <w:lang w:val="es-ES" w:eastAsia="es-ES"/>
        </w:rPr>
        <w:t>inte</w:t>
      </w:r>
      <w:r w:rsidRPr="00087643">
        <w:rPr>
          <w:rFonts w:ascii="Palatino Linotype" w:eastAsia="Calibri" w:hAnsi="Palatino Linotype" w:cs="Arial"/>
          <w:sz w:val="24"/>
          <w:szCs w:val="24"/>
          <w:lang w:val="es-ES" w:eastAsia="es-ES"/>
        </w:rPr>
        <w:t xml:space="preserve">, puso a disposición de las partes el expediente electrónico </w:t>
      </w:r>
      <w:r w:rsidRPr="00087643">
        <w:rPr>
          <w:rFonts w:ascii="Palatino Linotype" w:eastAsia="Calibri" w:hAnsi="Palatino Linotype" w:cs="Arial"/>
          <w:sz w:val="24"/>
          <w:szCs w:val="24"/>
          <w:lang w:val="es-ES_tradnl" w:eastAsia="es-ES"/>
        </w:rPr>
        <w:t xml:space="preserve">vía </w:t>
      </w:r>
      <w:r w:rsidRPr="00087643">
        <w:rPr>
          <w:rFonts w:ascii="Palatino Linotype" w:eastAsia="Calibri" w:hAnsi="Palatino Linotype" w:cs="Arial"/>
          <w:sz w:val="24"/>
          <w:szCs w:val="24"/>
          <w:lang w:val="es-ES" w:eastAsia="es-ES"/>
        </w:rPr>
        <w:t xml:space="preserve">Sistema de Acceso a la Información Mexiquense </w:t>
      </w:r>
      <w:r w:rsidRPr="00087643">
        <w:rPr>
          <w:rFonts w:ascii="Palatino Linotype" w:eastAsia="Calibri" w:hAnsi="Palatino Linotype" w:cs="Arial"/>
          <w:b/>
          <w:sz w:val="24"/>
          <w:szCs w:val="24"/>
          <w:lang w:val="es-ES" w:eastAsia="es-ES"/>
        </w:rPr>
        <w:t xml:space="preserve">SAIMEX </w:t>
      </w:r>
      <w:r w:rsidRPr="0008764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87643">
        <w:rPr>
          <w:rFonts w:ascii="Palatino Linotype" w:eastAsia="Calibri" w:hAnsi="Palatino Linotype" w:cs="Arial"/>
          <w:b/>
          <w:sz w:val="24"/>
          <w:szCs w:val="24"/>
          <w:lang w:val="es-ES" w:eastAsia="es-ES"/>
        </w:rPr>
        <w:t>SUJETO OBLIGADO</w:t>
      </w:r>
      <w:r w:rsidRPr="00087643">
        <w:rPr>
          <w:rFonts w:ascii="Palatino Linotype" w:eastAsia="Calibri" w:hAnsi="Palatino Linotype" w:cs="Arial"/>
          <w:sz w:val="24"/>
          <w:szCs w:val="24"/>
          <w:lang w:val="es-ES" w:eastAsia="es-ES"/>
        </w:rPr>
        <w:t xml:space="preserve"> presentará el Informe Justificado procedente.</w:t>
      </w:r>
    </w:p>
    <w:p w14:paraId="79CE6DE4" w14:textId="77777777" w:rsidR="00360194" w:rsidRPr="00087643" w:rsidRDefault="00360194" w:rsidP="00997C71">
      <w:pPr>
        <w:contextualSpacing/>
        <w:rPr>
          <w:rFonts w:ascii="Palatino Linotype" w:eastAsiaTheme="minorEastAsia" w:hAnsi="Palatino Linotype"/>
          <w:i/>
          <w:lang w:val="es-ES_tradnl" w:eastAsia="es-ES"/>
        </w:rPr>
      </w:pPr>
    </w:p>
    <w:p w14:paraId="7F5ABF75" w14:textId="77777777" w:rsidR="00360194" w:rsidRDefault="00360194" w:rsidP="00997C71">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087643">
        <w:rPr>
          <w:rFonts w:ascii="Palatino Linotype" w:eastAsia="Calibri" w:hAnsi="Palatino Linotype" w:cs="Arial"/>
          <w:sz w:val="24"/>
          <w:szCs w:val="24"/>
          <w:lang w:val="es-ES" w:eastAsia="es-ES"/>
        </w:rPr>
        <w:t xml:space="preserve">El día </w:t>
      </w:r>
      <w:r w:rsidR="00261C44" w:rsidRPr="00087643">
        <w:rPr>
          <w:rFonts w:ascii="Palatino Linotype" w:eastAsia="Calibri" w:hAnsi="Palatino Linotype" w:cs="Arial"/>
          <w:b/>
          <w:sz w:val="24"/>
          <w:szCs w:val="24"/>
          <w:lang w:val="es-ES" w:eastAsia="es-ES"/>
        </w:rPr>
        <w:t>cuatro (04) de febrero</w:t>
      </w:r>
      <w:r w:rsidR="00261C44" w:rsidRPr="00087643">
        <w:rPr>
          <w:rFonts w:ascii="Palatino Linotype" w:eastAsia="Calibri" w:hAnsi="Palatino Linotype" w:cs="Arial"/>
          <w:sz w:val="24"/>
          <w:szCs w:val="24"/>
          <w:lang w:val="es-ES" w:eastAsia="es-ES"/>
        </w:rPr>
        <w:t xml:space="preserve"> de dos mil </w:t>
      </w:r>
      <w:r w:rsidRPr="00087643">
        <w:rPr>
          <w:rFonts w:ascii="Palatino Linotype" w:eastAsia="Calibri" w:hAnsi="Palatino Linotype" w:cs="Arial"/>
          <w:sz w:val="24"/>
          <w:szCs w:val="24"/>
          <w:lang w:val="es-ES" w:eastAsia="es-ES"/>
        </w:rPr>
        <w:t>ve</w:t>
      </w:r>
      <w:r w:rsidR="00261C44" w:rsidRPr="00087643">
        <w:rPr>
          <w:rFonts w:ascii="Palatino Linotype" w:eastAsia="Calibri" w:hAnsi="Palatino Linotype" w:cs="Arial"/>
          <w:sz w:val="24"/>
          <w:szCs w:val="24"/>
          <w:lang w:val="es-ES" w:eastAsia="es-ES"/>
        </w:rPr>
        <w:t>inte</w:t>
      </w:r>
      <w:r w:rsidRPr="00087643">
        <w:rPr>
          <w:rFonts w:ascii="Palatino Linotype" w:eastAsia="Calibri" w:hAnsi="Palatino Linotype" w:cs="Arial"/>
          <w:sz w:val="24"/>
          <w:szCs w:val="24"/>
          <w:lang w:val="es-ES" w:eastAsia="es-ES"/>
        </w:rPr>
        <w:t xml:space="preserve"> el </w:t>
      </w:r>
      <w:r w:rsidRPr="00087643">
        <w:rPr>
          <w:rFonts w:ascii="Palatino Linotype" w:eastAsia="Calibri" w:hAnsi="Palatino Linotype" w:cs="Arial"/>
          <w:b/>
          <w:sz w:val="24"/>
          <w:szCs w:val="24"/>
          <w:lang w:val="es-ES" w:eastAsia="es-ES"/>
        </w:rPr>
        <w:t>SUJETO OBLIGADO</w:t>
      </w:r>
      <w:r w:rsidRPr="00087643">
        <w:rPr>
          <w:rFonts w:ascii="Palatino Linotype" w:eastAsia="Calibri" w:hAnsi="Palatino Linotype" w:cs="Arial"/>
          <w:sz w:val="24"/>
          <w:szCs w:val="24"/>
          <w:lang w:val="es-ES" w:eastAsia="es-ES"/>
        </w:rPr>
        <w:t xml:space="preserve"> presentó su respectivo informes justifico el cual se </w:t>
      </w:r>
      <w:r w:rsidR="00261C44" w:rsidRPr="00087643">
        <w:rPr>
          <w:rFonts w:ascii="Palatino Linotype" w:eastAsia="Calibri" w:hAnsi="Palatino Linotype" w:cs="Arial"/>
          <w:sz w:val="24"/>
          <w:szCs w:val="24"/>
          <w:lang w:val="es-ES" w:eastAsia="es-ES"/>
        </w:rPr>
        <w:t>fue de su conocimiento el dieciocho de marzo de la presente anualidad, a efecto de que presentara sus manifestación que a su derecho convengan, situación que no aconteció;</w:t>
      </w:r>
      <w:r w:rsidRPr="00087643">
        <w:rPr>
          <w:rFonts w:ascii="Palatino Linotype" w:eastAsia="Calibri" w:hAnsi="Palatino Linotype" w:cs="Arial"/>
          <w:sz w:val="24"/>
          <w:szCs w:val="24"/>
          <w:lang w:val="es-ES" w:eastAsia="es-ES"/>
        </w:rPr>
        <w:t xml:space="preserve"> sin embargo, para que no haya opacidad en cuanto al contenido de los archivos,</w:t>
      </w:r>
      <w:r w:rsidR="000C77E7" w:rsidRPr="00087643">
        <w:rPr>
          <w:rFonts w:ascii="Palatino Linotype" w:eastAsia="Calibri" w:hAnsi="Palatino Linotype" w:cs="Arial"/>
          <w:sz w:val="24"/>
          <w:szCs w:val="24"/>
          <w:lang w:val="es-ES" w:eastAsia="es-ES"/>
        </w:rPr>
        <w:t xml:space="preserve"> se inserta la siguiente imagen</w:t>
      </w:r>
      <w:r w:rsidRPr="00087643">
        <w:rPr>
          <w:rFonts w:ascii="Palatino Linotype" w:eastAsia="Calibri" w:hAnsi="Palatino Linotype" w:cs="Arial"/>
          <w:sz w:val="24"/>
          <w:szCs w:val="24"/>
          <w:lang w:val="es-ES" w:eastAsia="es-ES"/>
        </w:rPr>
        <w:t>:</w:t>
      </w:r>
    </w:p>
    <w:p w14:paraId="6ED981D5" w14:textId="77777777" w:rsidR="005579E3" w:rsidRDefault="005579E3" w:rsidP="005579E3">
      <w:pPr>
        <w:pStyle w:val="Prrafodelista"/>
        <w:rPr>
          <w:rFonts w:ascii="Palatino Linotype" w:eastAsia="Calibri" w:hAnsi="Palatino Linotype" w:cs="Arial"/>
          <w:sz w:val="24"/>
          <w:szCs w:val="24"/>
          <w:lang w:val="es-ES" w:eastAsia="es-ES"/>
        </w:rPr>
      </w:pPr>
    </w:p>
    <w:p w14:paraId="4912BC95"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2956C330"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008AD731"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696E229A"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413269CE"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4611CC71"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33DCE544" w14:textId="77777777"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p>
    <w:p w14:paraId="3C542FDB" w14:textId="4321D996" w:rsidR="005579E3" w:rsidRDefault="005579E3" w:rsidP="005579E3">
      <w:pPr>
        <w:spacing w:before="240" w:after="240" w:line="360" w:lineRule="auto"/>
        <w:ind w:right="-142"/>
        <w:contextualSpacing/>
        <w:jc w:val="both"/>
        <w:rPr>
          <w:rFonts w:ascii="Palatino Linotype" w:eastAsia="Calibri" w:hAnsi="Palatino Linotype" w:cs="Arial"/>
          <w:sz w:val="24"/>
          <w:szCs w:val="24"/>
          <w:lang w:val="es-ES" w:eastAsia="es-ES"/>
        </w:rPr>
      </w:pPr>
      <w:r w:rsidRPr="00087643">
        <w:rPr>
          <w:noProof/>
          <w:lang w:eastAsia="es-MX"/>
        </w:rPr>
        <mc:AlternateContent>
          <mc:Choice Requires="wps">
            <w:drawing>
              <wp:anchor distT="0" distB="0" distL="114300" distR="114300" simplePos="0" relativeHeight="251664384" behindDoc="0" locked="0" layoutInCell="1" allowOverlap="1" wp14:anchorId="1C9092DC" wp14:editId="2650CA4A">
                <wp:simplePos x="0" y="0"/>
                <wp:positionH relativeFrom="margin">
                  <wp:align>center</wp:align>
                </wp:positionH>
                <wp:positionV relativeFrom="paragraph">
                  <wp:posOffset>4028440</wp:posOffset>
                </wp:positionV>
                <wp:extent cx="5415148" cy="843148"/>
                <wp:effectExtent l="19050" t="19050" r="33655" b="33655"/>
                <wp:wrapNone/>
                <wp:docPr id="6" name="Rectángulo 6"/>
                <wp:cNvGraphicFramePr/>
                <a:graphic xmlns:a="http://schemas.openxmlformats.org/drawingml/2006/main">
                  <a:graphicData uri="http://schemas.microsoft.com/office/word/2010/wordprocessingShape">
                    <wps:wsp>
                      <wps:cNvSpPr/>
                      <wps:spPr>
                        <a:xfrm>
                          <a:off x="0" y="0"/>
                          <a:ext cx="5415148" cy="843148"/>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653844" id="Rectángulo 6" o:spid="_x0000_s1026" style="position:absolute;margin-left:0;margin-top:317.2pt;width:426.4pt;height:66.4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" filled="f" strokecolor="red" strokeweight="4.5pt">
                <w10:wrap anchorx="margin"/>
              </v:rect>
            </w:pict>
          </mc:Fallback>
        </mc:AlternateContent>
      </w:r>
      <w:r w:rsidRPr="005579E3">
        <w:rPr>
          <w:rFonts w:ascii="Palatino Linotype" w:eastAsia="Calibri" w:hAnsi="Palatino Linotype" w:cs="Arial"/>
          <w:noProof/>
          <w:sz w:val="24"/>
          <w:szCs w:val="24"/>
          <w:lang w:eastAsia="es-MX"/>
        </w:rPr>
        <w:drawing>
          <wp:inline distT="0" distB="0" distL="0" distR="0" wp14:anchorId="66FED1AA" wp14:editId="48799643">
            <wp:extent cx="5638800" cy="6316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2354" cy="6320962"/>
                    </a:xfrm>
                    <a:prstGeom prst="rect">
                      <a:avLst/>
                    </a:prstGeom>
                    <a:noFill/>
                    <a:ln>
                      <a:noFill/>
                    </a:ln>
                  </pic:spPr>
                </pic:pic>
              </a:graphicData>
            </a:graphic>
          </wp:inline>
        </w:drawing>
      </w:r>
    </w:p>
    <w:p w14:paraId="7A08E3A3" w14:textId="2F68B7EA" w:rsidR="00360194" w:rsidRPr="005579E3" w:rsidRDefault="00360194" w:rsidP="005579E3">
      <w:pPr>
        <w:pStyle w:val="Prrafodelista"/>
        <w:spacing w:line="360" w:lineRule="auto"/>
        <w:ind w:left="0"/>
        <w:rPr>
          <w:rFonts w:ascii="Palatino Linotype" w:eastAsia="Calibri" w:hAnsi="Palatino Linotype" w:cs="Arial"/>
          <w:sz w:val="24"/>
          <w:szCs w:val="24"/>
          <w:lang w:val="es-ES" w:eastAsia="es-ES"/>
        </w:rPr>
      </w:pPr>
      <w:r w:rsidRPr="00087643">
        <w:rPr>
          <w:noProof/>
          <w:lang w:eastAsia="es-MX"/>
        </w:rPr>
        <w:lastRenderedPageBreak/>
        <mc:AlternateContent>
          <mc:Choice Requires="wps">
            <w:drawing>
              <wp:anchor distT="0" distB="0" distL="114300" distR="114300" simplePos="0" relativeHeight="251663360" behindDoc="0" locked="0" layoutInCell="1" allowOverlap="1" wp14:anchorId="3369AC16" wp14:editId="5EDDAD8E">
                <wp:simplePos x="0" y="0"/>
                <wp:positionH relativeFrom="column">
                  <wp:posOffset>5913196</wp:posOffset>
                </wp:positionH>
                <wp:positionV relativeFrom="paragraph">
                  <wp:posOffset>4619346</wp:posOffset>
                </wp:positionV>
                <wp:extent cx="914400" cy="91440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D31022C" id="Conector recto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6pt,363.75pt" to="537.6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" strokecolor="#5b9bd5" strokeweight=".5pt">
                <v:stroke joinstyle="miter"/>
              </v:line>
            </w:pict>
          </mc:Fallback>
        </mc:AlternateContent>
      </w:r>
      <w:r w:rsidRPr="005579E3">
        <w:rPr>
          <w:rFonts w:ascii="Palatino Linotype" w:eastAsia="MS Mincho" w:hAnsi="Palatino Linotype" w:cs="Times New Roman"/>
          <w:sz w:val="24"/>
          <w:szCs w:val="24"/>
          <w:lang w:val="es-ES_tradnl" w:eastAsia="es-ES"/>
        </w:rPr>
        <w:t xml:space="preserve">El día </w:t>
      </w:r>
      <w:r w:rsidR="000C77E7" w:rsidRPr="005579E3">
        <w:rPr>
          <w:rFonts w:ascii="Palatino Linotype" w:eastAsia="MS Mincho" w:hAnsi="Palatino Linotype" w:cs="Times New Roman"/>
          <w:b/>
          <w:sz w:val="24"/>
          <w:szCs w:val="24"/>
          <w:lang w:val="es-ES_tradnl" w:eastAsia="es-ES"/>
        </w:rPr>
        <w:t>veinte (20</w:t>
      </w:r>
      <w:r w:rsidRPr="005579E3">
        <w:rPr>
          <w:rFonts w:ascii="Palatino Linotype" w:eastAsia="MS Mincho" w:hAnsi="Palatino Linotype" w:cs="Times New Roman"/>
          <w:b/>
          <w:sz w:val="24"/>
          <w:szCs w:val="24"/>
          <w:lang w:val="es-ES_tradnl" w:eastAsia="es-ES"/>
        </w:rPr>
        <w:t xml:space="preserve">) </w:t>
      </w:r>
      <w:r w:rsidR="000C77E7" w:rsidRPr="005579E3">
        <w:rPr>
          <w:rFonts w:ascii="Palatino Linotype" w:eastAsia="MS Mincho" w:hAnsi="Palatino Linotype" w:cs="Times New Roman"/>
          <w:b/>
          <w:sz w:val="24"/>
          <w:szCs w:val="24"/>
          <w:lang w:val="es-ES_tradnl" w:eastAsia="es-ES"/>
        </w:rPr>
        <w:t>de marzo</w:t>
      </w:r>
      <w:r w:rsidRPr="005579E3">
        <w:rPr>
          <w:rFonts w:ascii="Palatino Linotype" w:eastAsia="MS Mincho" w:hAnsi="Palatino Linotype" w:cs="Times New Roman"/>
          <w:sz w:val="24"/>
          <w:szCs w:val="24"/>
          <w:lang w:val="es-ES_tradnl" w:eastAsia="es-ES"/>
        </w:rPr>
        <w:t xml:space="preserve"> de dos mil veinte, con fundamento en el artículo 181 tercer párrafo de la Ley de Transparencia y Acceso a la Información Pública del Estado de Mé</w:t>
      </w:r>
      <w:r w:rsidR="005579E3">
        <w:rPr>
          <w:rFonts w:ascii="Palatino Linotype" w:eastAsia="MS Mincho" w:hAnsi="Palatino Linotype" w:cs="Times New Roman"/>
          <w:sz w:val="24"/>
          <w:szCs w:val="24"/>
          <w:lang w:val="es-ES_tradnl" w:eastAsia="es-ES"/>
        </w:rPr>
        <w:t xml:space="preserve">xico y Municipios, se acordó el </w:t>
      </w:r>
      <w:r w:rsidRPr="005579E3">
        <w:rPr>
          <w:rFonts w:ascii="Palatino Linotype" w:eastAsia="MS Mincho" w:hAnsi="Palatino Linotype" w:cs="Times New Roman"/>
          <w:sz w:val="24"/>
          <w:szCs w:val="24"/>
          <w:lang w:val="es-ES_tradnl" w:eastAsia="es-ES"/>
        </w:rPr>
        <w:t>plazo de treinta (30) días para resolver el recurso de revisión, sería ampliado por un periodo de quince (15) días hábiles adic</w:t>
      </w:r>
      <w:r w:rsidR="005579E3">
        <w:rPr>
          <w:rFonts w:ascii="Palatino Linotype" w:eastAsia="MS Mincho" w:hAnsi="Palatino Linotype" w:cs="Times New Roman"/>
          <w:sz w:val="24"/>
          <w:szCs w:val="24"/>
          <w:lang w:val="es-ES_tradnl" w:eastAsia="es-ES"/>
        </w:rPr>
        <w:t xml:space="preserve">ionales, debido a la naturaleza </w:t>
      </w:r>
      <w:r w:rsidRPr="005579E3">
        <w:rPr>
          <w:rFonts w:ascii="Palatino Linotype" w:eastAsia="MS Mincho" w:hAnsi="Palatino Linotype" w:cs="Times New Roman"/>
          <w:sz w:val="24"/>
          <w:szCs w:val="24"/>
          <w:lang w:val="es-ES_tradnl" w:eastAsia="es-ES"/>
        </w:rPr>
        <w:t>del asunto y por la carga de trabajo con la que se cuenta.</w:t>
      </w:r>
    </w:p>
    <w:p w14:paraId="4211E70A" w14:textId="77777777" w:rsidR="00360194" w:rsidRPr="00087643" w:rsidRDefault="00360194" w:rsidP="00997C71">
      <w:pPr>
        <w:spacing w:before="240" w:after="240" w:line="360" w:lineRule="auto"/>
        <w:ind w:right="-142"/>
        <w:contextualSpacing/>
        <w:jc w:val="both"/>
        <w:rPr>
          <w:rFonts w:ascii="Palatino Linotype" w:eastAsia="Calibri" w:hAnsi="Palatino Linotype" w:cs="Arial"/>
          <w:sz w:val="24"/>
          <w:szCs w:val="24"/>
          <w:lang w:val="es-ES" w:eastAsia="es-ES"/>
        </w:rPr>
      </w:pPr>
    </w:p>
    <w:p w14:paraId="43D94A2B" w14:textId="6D6D90EB" w:rsidR="00360194" w:rsidRPr="00087643" w:rsidRDefault="00360194" w:rsidP="00997C71">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087643">
        <w:rPr>
          <w:rFonts w:ascii="Palatino Linotype" w:eastAsiaTheme="minorEastAsia" w:hAnsi="Palatino Linotype"/>
          <w:sz w:val="24"/>
          <w:szCs w:val="24"/>
          <w:lang w:val="es-ES_tradnl" w:eastAsia="es-ES"/>
        </w:rPr>
        <w:t>El Comisionado Ponente decretó el cierre de instrucción</w:t>
      </w:r>
      <w:r w:rsidRPr="00087643">
        <w:rPr>
          <w:rFonts w:ascii="Palatino Linotype" w:eastAsiaTheme="minorEastAsia" w:hAnsi="Palatino Linotype" w:cs="Arial"/>
          <w:sz w:val="24"/>
          <w:szCs w:val="24"/>
          <w:lang w:val="es-ES_tradnl" w:eastAsia="es-ES"/>
        </w:rPr>
        <w:t xml:space="preserve"> </w:t>
      </w:r>
      <w:r w:rsidRPr="00087643">
        <w:rPr>
          <w:rFonts w:ascii="Palatino Linotype" w:eastAsiaTheme="minorEastAsia" w:hAnsi="Palatino Linotype"/>
          <w:sz w:val="24"/>
          <w:szCs w:val="24"/>
          <w:lang w:val="es-ES_tradnl" w:eastAsia="es-ES"/>
        </w:rPr>
        <w:t xml:space="preserve">mediante acuerdo de fecha </w:t>
      </w:r>
      <w:r w:rsidR="004F5B5C" w:rsidRPr="00087643">
        <w:rPr>
          <w:rFonts w:ascii="Palatino Linotype" w:eastAsiaTheme="minorEastAsia" w:hAnsi="Palatino Linotype"/>
          <w:b/>
          <w:sz w:val="24"/>
          <w:szCs w:val="24"/>
          <w:lang w:val="es-ES_tradnl" w:eastAsia="es-ES"/>
        </w:rPr>
        <w:t>veinticuatro</w:t>
      </w:r>
      <w:r w:rsidR="000C77E7" w:rsidRPr="00087643">
        <w:rPr>
          <w:rFonts w:ascii="Palatino Linotype" w:eastAsiaTheme="minorEastAsia" w:hAnsi="Palatino Linotype"/>
          <w:b/>
          <w:sz w:val="24"/>
          <w:szCs w:val="24"/>
          <w:lang w:val="es-ES_tradnl" w:eastAsia="es-ES"/>
        </w:rPr>
        <w:t xml:space="preserve"> (2</w:t>
      </w:r>
      <w:r w:rsidR="004F5B5C" w:rsidRPr="00087643">
        <w:rPr>
          <w:rFonts w:ascii="Palatino Linotype" w:eastAsiaTheme="minorEastAsia" w:hAnsi="Palatino Linotype"/>
          <w:b/>
          <w:sz w:val="24"/>
          <w:szCs w:val="24"/>
          <w:lang w:val="es-ES_tradnl" w:eastAsia="es-ES"/>
        </w:rPr>
        <w:t>4</w:t>
      </w:r>
      <w:r w:rsidR="000C77E7" w:rsidRPr="00087643">
        <w:rPr>
          <w:rFonts w:ascii="Palatino Linotype" w:eastAsiaTheme="minorEastAsia" w:hAnsi="Palatino Linotype"/>
          <w:b/>
          <w:sz w:val="24"/>
          <w:szCs w:val="24"/>
          <w:lang w:val="es-ES_tradnl" w:eastAsia="es-ES"/>
        </w:rPr>
        <w:t>) de marzo</w:t>
      </w:r>
      <w:r w:rsidRPr="00087643">
        <w:rPr>
          <w:rFonts w:ascii="Palatino Linotype" w:eastAsiaTheme="minorEastAsia" w:hAnsi="Palatino Linotype"/>
          <w:sz w:val="24"/>
          <w:szCs w:val="24"/>
          <w:lang w:val="es-ES_tradnl" w:eastAsia="es-ES"/>
        </w:rPr>
        <w:t xml:space="preserve"> de dos mil veinte, </w:t>
      </w:r>
      <w:r w:rsidRPr="00087643">
        <w:rPr>
          <w:rFonts w:ascii="Palatino Linotype" w:eastAsiaTheme="minorEastAsia" w:hAnsi="Palatino Linotype" w:cs="Arial"/>
          <w:sz w:val="24"/>
          <w:szCs w:val="24"/>
          <w:lang w:val="es-ES_tradnl" w:eastAsia="es-ES"/>
        </w:rPr>
        <w:t xml:space="preserve">por lo que, ordenó turnar el expediente a resolución;  por lo que no habiendo más que hacer constar, y - - - - - - - - </w:t>
      </w:r>
    </w:p>
    <w:p w14:paraId="01FF1DCE" w14:textId="77777777" w:rsidR="00360194" w:rsidRPr="00087643" w:rsidRDefault="00360194" w:rsidP="00997C71">
      <w:pPr>
        <w:spacing w:before="240" w:after="240" w:line="360" w:lineRule="auto"/>
        <w:ind w:right="-142"/>
        <w:contextualSpacing/>
        <w:jc w:val="both"/>
        <w:rPr>
          <w:rFonts w:ascii="Palatino Linotype" w:eastAsia="Calibri" w:hAnsi="Palatino Linotype" w:cs="Arial"/>
          <w:sz w:val="24"/>
          <w:szCs w:val="24"/>
          <w:lang w:val="es-ES" w:eastAsia="es-ES"/>
        </w:rPr>
      </w:pPr>
    </w:p>
    <w:p w14:paraId="33271492" w14:textId="325D7073" w:rsidR="00360194" w:rsidRPr="00087643" w:rsidRDefault="00360194" w:rsidP="00997C71">
      <w:pPr>
        <w:keepNext/>
        <w:keepLines/>
        <w:spacing w:before="240" w:after="0"/>
        <w:ind w:right="-142"/>
        <w:jc w:val="center"/>
        <w:outlineLvl w:val="0"/>
        <w:rPr>
          <w:rFonts w:ascii="Palatino Linotype" w:eastAsiaTheme="majorEastAsia" w:hAnsi="Palatino Linotype" w:cstheme="majorBidi"/>
          <w:b/>
          <w:sz w:val="24"/>
          <w:szCs w:val="24"/>
        </w:rPr>
      </w:pPr>
      <w:bookmarkStart w:id="55" w:name="_Toc35541786"/>
      <w:r w:rsidRPr="00087643">
        <w:rPr>
          <w:rFonts w:ascii="Palatino Linotype" w:eastAsiaTheme="majorEastAsia" w:hAnsi="Palatino Linotype" w:cstheme="majorBidi"/>
          <w:b/>
          <w:sz w:val="24"/>
          <w:szCs w:val="24"/>
        </w:rPr>
        <w:t>C O N S I D E R A N D O</w:t>
      </w:r>
      <w:bookmarkEnd w:id="55"/>
      <w:r w:rsidRPr="00087643">
        <w:rPr>
          <w:rFonts w:ascii="Palatino Linotype" w:eastAsiaTheme="majorEastAsia" w:hAnsi="Palatino Linotype" w:cstheme="majorBidi"/>
          <w:b/>
          <w:sz w:val="24"/>
          <w:szCs w:val="24"/>
        </w:rPr>
        <w:t xml:space="preserve"> </w:t>
      </w:r>
    </w:p>
    <w:p w14:paraId="7D4CE95F" w14:textId="77777777" w:rsidR="00360194" w:rsidRPr="00087643" w:rsidRDefault="00360194" w:rsidP="00997C71">
      <w:pPr>
        <w:spacing w:after="0" w:line="240" w:lineRule="auto"/>
        <w:ind w:right="-142"/>
        <w:rPr>
          <w:rFonts w:eastAsiaTheme="minorEastAsia"/>
          <w:sz w:val="24"/>
          <w:szCs w:val="24"/>
        </w:rPr>
      </w:pPr>
    </w:p>
    <w:p w14:paraId="0AA1EB89" w14:textId="50515572" w:rsidR="00360194" w:rsidRPr="00087643" w:rsidRDefault="00360194" w:rsidP="00997C71">
      <w:pPr>
        <w:keepNext/>
        <w:keepLines/>
        <w:spacing w:before="40" w:after="0"/>
        <w:ind w:right="-142"/>
        <w:outlineLvl w:val="1"/>
        <w:rPr>
          <w:rFonts w:ascii="Palatino Linotype" w:eastAsiaTheme="majorEastAsia" w:hAnsi="Palatino Linotype" w:cstheme="majorBidi"/>
          <w:b/>
          <w:sz w:val="24"/>
          <w:szCs w:val="26"/>
        </w:rPr>
      </w:pPr>
      <w:bookmarkStart w:id="56" w:name="_Toc35541787"/>
      <w:r w:rsidRPr="00087643">
        <w:rPr>
          <w:rFonts w:ascii="Palatino Linotype" w:eastAsiaTheme="majorEastAsia" w:hAnsi="Palatino Linotype" w:cstheme="majorBidi"/>
          <w:b/>
          <w:sz w:val="24"/>
          <w:szCs w:val="26"/>
        </w:rPr>
        <w:t>PRIMERO. De la competencia</w:t>
      </w:r>
      <w:bookmarkEnd w:id="56"/>
    </w:p>
    <w:p w14:paraId="00D58A5D" w14:textId="77777777" w:rsidR="00360194" w:rsidRPr="00087643" w:rsidRDefault="00360194" w:rsidP="00997C71">
      <w:pPr>
        <w:spacing w:after="0" w:line="240" w:lineRule="auto"/>
        <w:ind w:right="-142"/>
        <w:rPr>
          <w:rFonts w:eastAsiaTheme="minorEastAsia"/>
          <w:sz w:val="24"/>
          <w:szCs w:val="24"/>
        </w:rPr>
      </w:pPr>
    </w:p>
    <w:p w14:paraId="1B29CFFA" w14:textId="1681346E" w:rsidR="00360194" w:rsidRPr="00087643" w:rsidRDefault="00360194" w:rsidP="00997C71">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08764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87643">
        <w:rPr>
          <w:rFonts w:ascii="Palatino Linotype" w:eastAsia="Calibri" w:hAnsi="Palatino Linotype" w:cs="Times New Roman"/>
          <w:b/>
          <w:sz w:val="24"/>
          <w:szCs w:val="24"/>
          <w:lang w:val="es-ES" w:eastAsia="es-ES"/>
        </w:rPr>
        <w:t>Constitución Política de los Estados Unidos Mexicanos</w:t>
      </w:r>
      <w:r w:rsidRPr="00087643">
        <w:rPr>
          <w:rFonts w:ascii="Palatino Linotype" w:eastAsia="Calibri" w:hAnsi="Palatino Linotype" w:cs="Times New Roman"/>
          <w:sz w:val="24"/>
          <w:szCs w:val="24"/>
          <w:lang w:val="es-ES" w:eastAsia="es-ES"/>
        </w:rPr>
        <w:t xml:space="preserve">; 5, párrafos </w:t>
      </w:r>
      <w:r w:rsidRPr="00087643">
        <w:rPr>
          <w:rFonts w:ascii="Palatino Linotype" w:eastAsiaTheme="minorEastAsia" w:hAnsi="Palatino Linotype" w:cs="Arial"/>
          <w:bCs/>
          <w:sz w:val="24"/>
          <w:szCs w:val="24"/>
          <w:lang w:val="es-ES" w:eastAsia="es-ES"/>
        </w:rPr>
        <w:t xml:space="preserve">vigésimo segundo, vigésimo tercero y vigésimo cuarto </w:t>
      </w:r>
      <w:r w:rsidRPr="00087643">
        <w:rPr>
          <w:rFonts w:ascii="Palatino Linotype" w:eastAsia="Calibri" w:hAnsi="Palatino Linotype" w:cs="Times New Roman"/>
          <w:sz w:val="24"/>
          <w:szCs w:val="24"/>
          <w:lang w:val="es-ES" w:eastAsia="es-ES"/>
        </w:rPr>
        <w:t xml:space="preserve">fracciones IV y V de la </w:t>
      </w:r>
      <w:r w:rsidRPr="00087643">
        <w:rPr>
          <w:rFonts w:ascii="Palatino Linotype" w:eastAsia="Calibri" w:hAnsi="Palatino Linotype" w:cs="Times New Roman"/>
          <w:b/>
          <w:sz w:val="24"/>
          <w:szCs w:val="24"/>
          <w:lang w:val="es-ES" w:eastAsia="es-ES"/>
        </w:rPr>
        <w:t>Constitución Política del Estado Libre y Soberano de México</w:t>
      </w:r>
      <w:r w:rsidRPr="0008764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87643">
        <w:rPr>
          <w:rFonts w:ascii="Palatino Linotype" w:eastAsia="Calibri" w:hAnsi="Palatino Linotype" w:cs="Arial"/>
          <w:sz w:val="24"/>
          <w:szCs w:val="24"/>
          <w:lang w:val="es-ES" w:eastAsia="es-ES"/>
        </w:rPr>
        <w:t xml:space="preserve">de la </w:t>
      </w:r>
      <w:r w:rsidRPr="00087643">
        <w:rPr>
          <w:rFonts w:ascii="Palatino Linotype" w:eastAsia="Calibri" w:hAnsi="Palatino Linotype" w:cs="Arial"/>
          <w:b/>
          <w:sz w:val="24"/>
          <w:szCs w:val="24"/>
          <w:lang w:val="es-ES" w:eastAsia="es-ES"/>
        </w:rPr>
        <w:t>Ley de Transparencia y Acceso a la Información Pública del Estado de México y Municipios</w:t>
      </w:r>
      <w:r w:rsidRPr="00087643">
        <w:rPr>
          <w:rFonts w:ascii="Palatino Linotype" w:eastAsia="Calibri" w:hAnsi="Palatino Linotype" w:cs="Arial"/>
          <w:sz w:val="24"/>
          <w:szCs w:val="24"/>
          <w:lang w:val="es-ES" w:eastAsia="es-ES"/>
        </w:rPr>
        <w:t xml:space="preserve">; y 7, 9 </w:t>
      </w:r>
      <w:r w:rsidRPr="00087643">
        <w:rPr>
          <w:rFonts w:ascii="Palatino Linotype" w:eastAsia="Calibri" w:hAnsi="Palatino Linotype" w:cs="Arial"/>
          <w:sz w:val="24"/>
          <w:szCs w:val="24"/>
          <w:lang w:val="es-ES" w:eastAsia="es-ES"/>
        </w:rPr>
        <w:lastRenderedPageBreak/>
        <w:t xml:space="preserve">fracciones I y XXIV, y 11 del </w:t>
      </w:r>
      <w:r w:rsidRPr="0008764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87643">
        <w:rPr>
          <w:rFonts w:ascii="Palatino Linotype" w:eastAsiaTheme="minorEastAsia" w:hAnsi="Palatino Linotype"/>
          <w:sz w:val="24"/>
          <w:szCs w:val="24"/>
          <w:lang w:val="es-ES_tradnl" w:eastAsia="es-ES"/>
        </w:rPr>
        <w:t>.</w:t>
      </w:r>
    </w:p>
    <w:p w14:paraId="2E1C7A85" w14:textId="77777777" w:rsidR="00360194" w:rsidRPr="00087643" w:rsidRDefault="00360194" w:rsidP="00997C71">
      <w:pPr>
        <w:spacing w:before="240" w:after="240" w:line="360" w:lineRule="auto"/>
        <w:ind w:right="-142"/>
        <w:jc w:val="both"/>
        <w:rPr>
          <w:rFonts w:ascii="Palatino Linotype" w:eastAsiaTheme="minorEastAsia" w:hAnsi="Palatino Linotype"/>
          <w:sz w:val="24"/>
          <w:szCs w:val="24"/>
          <w:lang w:val="es-ES_tradnl" w:eastAsia="es-ES"/>
        </w:rPr>
      </w:pPr>
    </w:p>
    <w:p w14:paraId="15951759" w14:textId="77777777" w:rsidR="00360194" w:rsidRPr="00087643" w:rsidRDefault="00360194" w:rsidP="00997C71">
      <w:pPr>
        <w:keepNext/>
        <w:keepLines/>
        <w:spacing w:before="40" w:after="0"/>
        <w:ind w:right="-142"/>
        <w:outlineLvl w:val="1"/>
        <w:rPr>
          <w:rFonts w:ascii="Palatino Linotype" w:eastAsiaTheme="majorEastAsia" w:hAnsi="Palatino Linotype" w:cstheme="majorBidi"/>
          <w:b/>
          <w:sz w:val="24"/>
          <w:szCs w:val="26"/>
        </w:rPr>
      </w:pPr>
      <w:bookmarkStart w:id="57" w:name="_Toc35541788"/>
      <w:r w:rsidRPr="00087643">
        <w:rPr>
          <w:rFonts w:ascii="Palatino Linotype" w:eastAsiaTheme="majorEastAsia" w:hAnsi="Palatino Linotype" w:cstheme="majorBidi"/>
          <w:b/>
          <w:sz w:val="24"/>
          <w:szCs w:val="26"/>
        </w:rPr>
        <w:t>SEGUNDO. De la oportunidad y procedencia.</w:t>
      </w:r>
      <w:bookmarkEnd w:id="57"/>
    </w:p>
    <w:p w14:paraId="13AD770E" w14:textId="77777777" w:rsidR="00360194" w:rsidRPr="00087643" w:rsidRDefault="00360194" w:rsidP="00997C71">
      <w:pPr>
        <w:keepNext/>
        <w:keepLines/>
        <w:spacing w:before="40" w:after="0"/>
        <w:ind w:right="-142"/>
        <w:outlineLvl w:val="1"/>
        <w:rPr>
          <w:rFonts w:ascii="Palatino Linotype" w:eastAsiaTheme="majorEastAsia" w:hAnsi="Palatino Linotype" w:cstheme="majorBidi"/>
          <w:b/>
          <w:sz w:val="24"/>
          <w:szCs w:val="26"/>
        </w:rPr>
      </w:pPr>
    </w:p>
    <w:p w14:paraId="00BD1B62"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08764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087643">
        <w:rPr>
          <w:rFonts w:ascii="Palatino Linotype" w:eastAsia="Calibri" w:hAnsi="Palatino Linotype" w:cs="Arial"/>
          <w:b/>
          <w:sz w:val="24"/>
          <w:szCs w:val="24"/>
          <w:lang w:val="es-ES" w:eastAsia="es-ES"/>
        </w:rPr>
        <w:t>178</w:t>
      </w:r>
      <w:r w:rsidRPr="00087643">
        <w:rPr>
          <w:rFonts w:ascii="Palatino Linotype" w:eastAsia="Calibri" w:hAnsi="Palatino Linotype" w:cs="Arial"/>
          <w:sz w:val="24"/>
          <w:szCs w:val="24"/>
          <w:lang w:val="es-ES" w:eastAsia="es-ES"/>
        </w:rPr>
        <w:t xml:space="preserve"> describe la procedencia del recurso de revisión, asimismo señala que el plazo del </w:t>
      </w:r>
      <w:r w:rsidRPr="00087643">
        <w:rPr>
          <w:rFonts w:ascii="Palatino Linotype" w:eastAsia="Calibri" w:hAnsi="Palatino Linotype" w:cs="Arial"/>
          <w:b/>
          <w:sz w:val="24"/>
          <w:szCs w:val="24"/>
          <w:lang w:val="es-ES" w:eastAsia="es-ES"/>
        </w:rPr>
        <w:t>SUJETO OBLIGADO</w:t>
      </w:r>
      <w:r w:rsidRPr="0008764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71D03EC6" w14:textId="77777777" w:rsidR="00360194" w:rsidRPr="00087643" w:rsidRDefault="00360194" w:rsidP="00997C7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D053504"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087643">
        <w:rPr>
          <w:rFonts w:ascii="Palatino Linotype" w:eastAsia="Calibri" w:hAnsi="Palatino Linotype" w:cs="Arial"/>
          <w:sz w:val="24"/>
          <w:szCs w:val="24"/>
          <w:lang w:val="es-ES" w:eastAsia="es-ES"/>
        </w:rPr>
        <w:t xml:space="preserve">Por ende, se constituye la figura jurídica de la </w:t>
      </w:r>
      <w:r w:rsidRPr="00087643">
        <w:rPr>
          <w:rFonts w:ascii="Palatino Linotype" w:eastAsia="Calibri" w:hAnsi="Palatino Linotype" w:cs="Arial"/>
          <w:i/>
          <w:sz w:val="24"/>
          <w:szCs w:val="24"/>
          <w:lang w:val="es-ES" w:eastAsia="es-ES"/>
        </w:rPr>
        <w:t>negativa ficta</w:t>
      </w:r>
      <w:r w:rsidRPr="0008764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87643">
        <w:rPr>
          <w:rFonts w:ascii="Palatino Linotype" w:eastAsia="Calibri" w:hAnsi="Palatino Linotype" w:cs="Arial"/>
          <w:b/>
          <w:sz w:val="24"/>
          <w:szCs w:val="24"/>
          <w:lang w:val="es-ES" w:eastAsia="es-ES"/>
        </w:rPr>
        <w:t>178</w:t>
      </w:r>
      <w:r w:rsidRPr="00087643">
        <w:rPr>
          <w:rFonts w:ascii="Palatino Linotype" w:eastAsia="Calibri" w:hAnsi="Palatino Linotype" w:cs="Arial"/>
          <w:sz w:val="24"/>
          <w:szCs w:val="24"/>
          <w:lang w:val="es-ES" w:eastAsia="es-ES"/>
        </w:rPr>
        <w:t xml:space="preserve"> segundo párrafo de </w:t>
      </w:r>
      <w:r w:rsidRPr="00087643">
        <w:rPr>
          <w:rFonts w:ascii="Palatino Linotype" w:eastAsia="Calibri" w:hAnsi="Palatino Linotype" w:cs="Arial"/>
          <w:b/>
          <w:sz w:val="24"/>
          <w:szCs w:val="24"/>
          <w:lang w:val="es-ES" w:eastAsia="es-ES"/>
        </w:rPr>
        <w:t>Ley de Transparencia y Acceso a la Información Pública del Estado de México y Municipios</w:t>
      </w:r>
      <w:r w:rsidRPr="00087643">
        <w:rPr>
          <w:rFonts w:ascii="Palatino Linotype" w:eastAsia="Calibri" w:hAnsi="Palatino Linotype" w:cs="Times New Roman"/>
          <w:color w:val="000000"/>
          <w:sz w:val="24"/>
          <w:szCs w:val="24"/>
          <w:shd w:val="clear" w:color="auto" w:fill="FFFFFF"/>
        </w:rPr>
        <w:t xml:space="preserve">, que dispone; ante la falta de respuesta del </w:t>
      </w:r>
      <w:r w:rsidRPr="00087643">
        <w:rPr>
          <w:rFonts w:ascii="Palatino Linotype" w:eastAsia="Calibri" w:hAnsi="Palatino Linotype" w:cs="Times New Roman"/>
          <w:b/>
          <w:color w:val="000000"/>
          <w:sz w:val="24"/>
          <w:szCs w:val="24"/>
          <w:shd w:val="clear" w:color="auto" w:fill="FFFFFF"/>
        </w:rPr>
        <w:t>SUJETO OBLIGADO,</w:t>
      </w:r>
      <w:r w:rsidRPr="00087643">
        <w:rPr>
          <w:rFonts w:ascii="Palatino Linotype" w:eastAsia="Calibri" w:hAnsi="Palatino Linotype" w:cs="Times New Roman"/>
          <w:color w:val="000000"/>
          <w:sz w:val="24"/>
          <w:szCs w:val="24"/>
          <w:shd w:val="clear" w:color="auto" w:fill="FFFFFF"/>
        </w:rPr>
        <w:t xml:space="preserve"> dentro de los plazos establecidos en </w:t>
      </w:r>
      <w:r w:rsidRPr="00087643">
        <w:rPr>
          <w:rFonts w:ascii="Palatino Linotype" w:eastAsia="Calibri" w:hAnsi="Palatino Linotype" w:cs="Times New Roman"/>
          <w:color w:val="000000"/>
          <w:sz w:val="24"/>
          <w:szCs w:val="24"/>
          <w:shd w:val="clear" w:color="auto" w:fill="FFFFFF"/>
        </w:rPr>
        <w:lastRenderedPageBreak/>
        <w:t xml:space="preserve">esta Ley, a una solicitud de acceso a la información pública, el recurso </w:t>
      </w:r>
      <w:r w:rsidRPr="00087643">
        <w:rPr>
          <w:rFonts w:ascii="Palatino Linotype" w:eastAsia="Calibri" w:hAnsi="Palatino Linotype" w:cs="Times New Roman"/>
          <w:b/>
          <w:color w:val="000000"/>
          <w:sz w:val="24"/>
          <w:szCs w:val="24"/>
          <w:shd w:val="clear" w:color="auto" w:fill="FFFFFF"/>
        </w:rPr>
        <w:t xml:space="preserve">podrá ser interpuesto en cualquier momento. </w:t>
      </w:r>
    </w:p>
    <w:p w14:paraId="2BCFCA9F" w14:textId="77777777" w:rsidR="00360194" w:rsidRPr="00087643" w:rsidRDefault="00360194" w:rsidP="00997C71">
      <w:pPr>
        <w:spacing w:after="0" w:line="360" w:lineRule="auto"/>
        <w:contextualSpacing/>
        <w:rPr>
          <w:rFonts w:ascii="Palatino Linotype" w:eastAsia="Times New Roman" w:hAnsi="Palatino Linotype" w:cs="Arial"/>
          <w:color w:val="000000"/>
          <w:sz w:val="24"/>
          <w:szCs w:val="24"/>
          <w:lang w:val="es-ES_tradnl" w:eastAsia="es-ES"/>
        </w:rPr>
      </w:pPr>
    </w:p>
    <w:p w14:paraId="5D9D0C61"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087643">
        <w:rPr>
          <w:rFonts w:ascii="Palatino Linotype" w:eastAsia="Calibri" w:hAnsi="Palatino Linotype" w:cs="Arial"/>
          <w:sz w:val="24"/>
          <w:szCs w:val="24"/>
          <w:lang w:val="es-ES" w:eastAsia="es-ES"/>
        </w:rPr>
        <w:t xml:space="preserve">Por lo que, tratándose de la </w:t>
      </w:r>
      <w:r w:rsidRPr="00087643">
        <w:rPr>
          <w:rFonts w:ascii="Palatino Linotype" w:eastAsia="Calibri" w:hAnsi="Palatino Linotype" w:cs="Arial"/>
          <w:i/>
          <w:sz w:val="24"/>
          <w:szCs w:val="24"/>
          <w:lang w:val="es-ES" w:eastAsia="es-ES"/>
        </w:rPr>
        <w:t>negativa ficta</w:t>
      </w:r>
      <w:r w:rsidRPr="0008764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87643">
        <w:rPr>
          <w:rFonts w:ascii="Palatino Linotype" w:eastAsia="Calibri" w:hAnsi="Palatino Linotype" w:cs="Arial"/>
          <w:i/>
          <w:sz w:val="24"/>
          <w:szCs w:val="24"/>
          <w:lang w:val="es-ES" w:eastAsia="es-ES"/>
        </w:rPr>
        <w:t>negativa ficta</w:t>
      </w:r>
      <w:r w:rsidRPr="00087643">
        <w:rPr>
          <w:rFonts w:ascii="Palatino Linotype" w:eastAsia="Calibri" w:hAnsi="Palatino Linotype" w:cs="Arial"/>
          <w:sz w:val="24"/>
          <w:szCs w:val="24"/>
          <w:lang w:val="es-ES" w:eastAsia="es-ES"/>
        </w:rPr>
        <w:t>, que señala:</w:t>
      </w:r>
    </w:p>
    <w:p w14:paraId="6CF0BE2D" w14:textId="77777777" w:rsidR="00360194" w:rsidRPr="00087643" w:rsidRDefault="00360194" w:rsidP="00997C7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ABCB57D" w14:textId="77777777" w:rsidR="00360194" w:rsidRPr="00087643" w:rsidRDefault="00360194" w:rsidP="00997C71">
      <w:pPr>
        <w:spacing w:before="240" w:after="240" w:line="360" w:lineRule="auto"/>
        <w:ind w:right="567"/>
        <w:jc w:val="center"/>
        <w:rPr>
          <w:rFonts w:ascii="Palatino Linotype" w:eastAsia="Calibri" w:hAnsi="Palatino Linotype" w:cs="Arial"/>
          <w:b/>
          <w:lang w:val="es-ES" w:eastAsia="es-ES"/>
        </w:rPr>
      </w:pPr>
      <w:r w:rsidRPr="00087643">
        <w:rPr>
          <w:rFonts w:ascii="Palatino Linotype" w:eastAsia="Calibri" w:hAnsi="Palatino Linotype" w:cs="Arial"/>
          <w:b/>
          <w:lang w:val="es-ES" w:eastAsia="es-ES"/>
        </w:rPr>
        <w:t>Criterio 0001-15</w:t>
      </w:r>
    </w:p>
    <w:p w14:paraId="648B6109" w14:textId="77777777" w:rsidR="00360194" w:rsidRPr="00087643" w:rsidRDefault="00360194" w:rsidP="00997C71">
      <w:pPr>
        <w:spacing w:before="240" w:after="240" w:line="360" w:lineRule="auto"/>
        <w:ind w:left="567" w:right="567"/>
        <w:jc w:val="both"/>
        <w:rPr>
          <w:rFonts w:ascii="Palatino Linotype" w:eastAsia="Calibri" w:hAnsi="Palatino Linotype" w:cs="Arial"/>
          <w:i/>
          <w:lang w:val="es-ES" w:eastAsia="es-ES"/>
        </w:rPr>
      </w:pPr>
      <w:r w:rsidRPr="00087643">
        <w:rPr>
          <w:rFonts w:ascii="Palatino Linotype" w:eastAsia="Calibri" w:hAnsi="Palatino Linotype" w:cs="Arial"/>
          <w:b/>
          <w:i/>
          <w:lang w:val="es-ES" w:eastAsia="es-ES"/>
        </w:rPr>
        <w:t>NEGATIVA FICTA. PLAZO PARA INTERPONER EL RECURSO DE REVISIÓN TRATÁNDOSE DE.</w:t>
      </w:r>
      <w:r w:rsidRPr="00087643">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087643">
        <w:rPr>
          <w:rFonts w:ascii="Palatino Linotype" w:eastAsia="Calibri" w:hAnsi="Palatino Linotype" w:cs="Arial"/>
          <w:i/>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216944C"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087643">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087643">
        <w:rPr>
          <w:rFonts w:ascii="Palatino Linotype" w:eastAsia="Times New Roman" w:hAnsi="Palatino Linotype" w:cs="Arial"/>
          <w:b/>
          <w:color w:val="000000" w:themeColor="text1"/>
          <w:sz w:val="24"/>
          <w:szCs w:val="24"/>
          <w:lang w:val="es-ES" w:eastAsia="es-MX"/>
        </w:rPr>
        <w:t>SUJETO OBLIGADO</w:t>
      </w:r>
      <w:r w:rsidRPr="00087643">
        <w:rPr>
          <w:rFonts w:ascii="Palatino Linotype" w:eastAsia="Times New Roman" w:hAnsi="Palatino Linotype" w:cs="Arial"/>
          <w:color w:val="000000" w:themeColor="text1"/>
          <w:sz w:val="24"/>
          <w:szCs w:val="24"/>
          <w:lang w:val="es-ES" w:eastAsia="es-MX"/>
        </w:rPr>
        <w:t>.</w:t>
      </w:r>
    </w:p>
    <w:p w14:paraId="47441561" w14:textId="77777777" w:rsidR="00360194" w:rsidRPr="00087643" w:rsidRDefault="00360194" w:rsidP="00997C71">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14:paraId="19F5080D"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087643">
        <w:rPr>
          <w:rFonts w:ascii="Palatino Linotype" w:eastAsiaTheme="minorEastAsia" w:hAnsi="Palatino Linotype"/>
          <w:sz w:val="24"/>
          <w:szCs w:val="24"/>
          <w:lang w:val="es-ES_tradnl" w:eastAsia="es-ES"/>
        </w:rPr>
        <w:t>Por consiguiente, tratándose</w:t>
      </w:r>
      <w:r w:rsidRPr="00087643">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68429E15" w14:textId="77777777" w:rsidR="00360194" w:rsidRPr="00087643" w:rsidRDefault="00360194" w:rsidP="00997C71">
      <w:pPr>
        <w:spacing w:before="240" w:after="240" w:line="360" w:lineRule="auto"/>
        <w:contextualSpacing/>
        <w:jc w:val="both"/>
        <w:rPr>
          <w:rFonts w:ascii="Palatino Linotype" w:eastAsia="Calibri" w:hAnsi="Palatino Linotype" w:cs="Times New Roman"/>
          <w:sz w:val="24"/>
          <w:szCs w:val="24"/>
          <w:lang w:val="es-ES" w:eastAsia="es-ES"/>
        </w:rPr>
      </w:pPr>
    </w:p>
    <w:p w14:paraId="5EB770C8" w14:textId="77777777" w:rsidR="00360194" w:rsidRPr="00087643" w:rsidRDefault="00360194" w:rsidP="00997C71">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87643">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E6E8ABD" w14:textId="77777777" w:rsidR="00360194" w:rsidRPr="00087643" w:rsidRDefault="00360194" w:rsidP="00997C71">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5541789"/>
      <w:r w:rsidRPr="00087643">
        <w:rPr>
          <w:rFonts w:ascii="Palatino Linotype" w:eastAsia="MS Mincho" w:hAnsi="Palatino Linotype" w:cstheme="majorBidi"/>
          <w:b/>
          <w:sz w:val="24"/>
          <w:szCs w:val="24"/>
          <w:lang w:val="es-ES_tradnl" w:eastAsia="es-ES"/>
        </w:rPr>
        <w:lastRenderedPageBreak/>
        <w:t>TERCERO. Del planteamiento de la Litis.</w:t>
      </w:r>
      <w:bookmarkEnd w:id="58"/>
      <w:bookmarkEnd w:id="59"/>
    </w:p>
    <w:p w14:paraId="31CD4595" w14:textId="77777777" w:rsidR="00360194" w:rsidRPr="00087643" w:rsidRDefault="00360194" w:rsidP="00997C71">
      <w:pPr>
        <w:spacing w:after="0" w:line="360" w:lineRule="auto"/>
        <w:contextualSpacing/>
        <w:jc w:val="both"/>
        <w:rPr>
          <w:rFonts w:ascii="Palatino Linotype" w:eastAsia="Calibri" w:hAnsi="Palatino Linotype" w:cs="Arial"/>
          <w:b/>
          <w:sz w:val="24"/>
          <w:szCs w:val="24"/>
          <w:lang w:val="es-ES_tradnl" w:eastAsia="es-ES"/>
        </w:rPr>
      </w:pPr>
    </w:p>
    <w:p w14:paraId="2AF34590"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087643">
        <w:rPr>
          <w:rFonts w:ascii="Palatino Linotype" w:eastAsia="MS Mincho" w:hAnsi="Palatino Linotype" w:cs="Arial"/>
          <w:sz w:val="24"/>
          <w:szCs w:val="24"/>
          <w:lang w:val="es-ES_tradnl" w:eastAsia="es-ES"/>
        </w:rPr>
        <w:t xml:space="preserve">De las constancias que obran en los expedientes de referencia, es de señalar que el </w:t>
      </w:r>
      <w:r w:rsidRPr="00087643">
        <w:rPr>
          <w:rFonts w:ascii="Palatino Linotype" w:eastAsia="MS Mincho" w:hAnsi="Palatino Linotype" w:cs="Arial"/>
          <w:b/>
          <w:sz w:val="24"/>
          <w:szCs w:val="24"/>
          <w:lang w:val="es-ES_tradnl" w:eastAsia="es-ES"/>
        </w:rPr>
        <w:t>SUJETO OBLIGADO</w:t>
      </w:r>
      <w:r w:rsidRPr="00087643">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w:t>
      </w:r>
      <w:r w:rsidR="000C77E7" w:rsidRPr="00087643">
        <w:rPr>
          <w:rFonts w:ascii="Palatino Linotype" w:eastAsia="MS Mincho" w:hAnsi="Palatino Linotype" w:cs="Arial"/>
          <w:sz w:val="24"/>
          <w:szCs w:val="24"/>
          <w:lang w:val="es-ES_tradnl" w:eastAsia="es-ES"/>
        </w:rPr>
        <w:t>a la solicitud, precisando que “</w:t>
      </w:r>
      <w:r w:rsidR="000C77E7" w:rsidRPr="00087643">
        <w:rPr>
          <w:rFonts w:ascii="Palatino Linotype" w:eastAsia="MS Mincho" w:hAnsi="Palatino Linotype" w:cs="Arial"/>
          <w:sz w:val="24"/>
          <w:szCs w:val="24"/>
          <w:lang w:eastAsia="es-ES"/>
        </w:rPr>
        <w:t>HASTA EL MOMENTO NINGUNA SOLICITUD DE INFORMACIÓN QUE HE REALIZADO AL AYUNTAMIENTO DE CHICOLOAPAN HA TENIDO RESPUESTA QUE SATISFAGA LA INFORMACIÓN SOLICITADA, AÚN CUANDO SE HA DICTAMINADO EN VARIAS SOLICITUDES, QUE ME DEBEN ENTREGAR LA INFORMACIÓN”</w:t>
      </w:r>
    </w:p>
    <w:p w14:paraId="51C07662" w14:textId="77777777" w:rsidR="00360194" w:rsidRPr="00087643" w:rsidRDefault="00360194" w:rsidP="00997C71">
      <w:pPr>
        <w:spacing w:after="0" w:line="360" w:lineRule="auto"/>
        <w:contextualSpacing/>
        <w:jc w:val="both"/>
        <w:rPr>
          <w:rFonts w:ascii="Palatino Linotype" w:hAnsi="Palatino Linotype" w:cs="Arial"/>
          <w:sz w:val="24"/>
          <w:szCs w:val="24"/>
          <w:lang w:val="es-ES_tradnl"/>
        </w:rPr>
      </w:pPr>
    </w:p>
    <w:p w14:paraId="5F8A7BF8" w14:textId="77777777" w:rsidR="00360194" w:rsidRPr="00087643" w:rsidRDefault="00360194" w:rsidP="00997C71">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87643">
        <w:rPr>
          <w:rFonts w:ascii="Palatino Linotype" w:hAnsi="Palatino Linotype" w:cs="Arial"/>
          <w:sz w:val="24"/>
          <w:szCs w:val="24"/>
          <w:lang w:val="es-ES_tradnl"/>
        </w:rPr>
        <w:t xml:space="preserve">En consecuencia, la Litis del presente asunto corresponde en demostrar si  el </w:t>
      </w:r>
      <w:r w:rsidRPr="00087643">
        <w:rPr>
          <w:rFonts w:ascii="Palatino Linotype" w:hAnsi="Palatino Linotype" w:cs="Arial"/>
          <w:b/>
          <w:sz w:val="24"/>
          <w:szCs w:val="24"/>
          <w:lang w:val="es-ES_tradnl"/>
        </w:rPr>
        <w:t>SUJETO OBLIGADO</w:t>
      </w:r>
      <w:r w:rsidRPr="00087643">
        <w:rPr>
          <w:rFonts w:ascii="Palatino Linotype" w:hAnsi="Palatino Linotype" w:cs="Arial"/>
          <w:sz w:val="24"/>
          <w:szCs w:val="24"/>
          <w:lang w:val="es-ES_tradnl"/>
        </w:rPr>
        <w:t xml:space="preserve"> posee, genera y administra la información que le fue requerida,</w:t>
      </w:r>
      <w:r w:rsidR="000C77E7" w:rsidRPr="00087643">
        <w:rPr>
          <w:rFonts w:ascii="Palatino Linotype" w:hAnsi="Palatino Linotype" w:cs="Arial"/>
          <w:sz w:val="24"/>
          <w:szCs w:val="24"/>
          <w:lang w:val="es-ES_tradnl"/>
        </w:rPr>
        <w:t xml:space="preserve"> asimismo verificar si con el contenido del informe justificado se deja colmado el derecho de acceso a la información del particular, </w:t>
      </w:r>
      <w:r w:rsidRPr="00087643">
        <w:rPr>
          <w:rFonts w:ascii="Palatino Linotype" w:hAnsi="Palatino Linotype" w:cs="Arial"/>
          <w:sz w:val="24"/>
          <w:szCs w:val="24"/>
          <w:lang w:val="es-ES_tradnl"/>
        </w:rPr>
        <w:t xml:space="preserve"> lo anterior, a efecto de verificar si corresponde al derecho de acceso a la información y en su defecto ordenar</w:t>
      </w:r>
      <w:r w:rsidR="000C77E7" w:rsidRPr="00087643">
        <w:rPr>
          <w:rFonts w:ascii="Palatino Linotype" w:hAnsi="Palatino Linotype" w:cs="Arial"/>
          <w:sz w:val="24"/>
          <w:szCs w:val="24"/>
          <w:lang w:val="es-ES_tradnl"/>
        </w:rPr>
        <w:t xml:space="preserve"> la reparación de la afectación en la que se incurrió.</w:t>
      </w:r>
    </w:p>
    <w:p w14:paraId="5EC2C849" w14:textId="77777777" w:rsidR="00360194" w:rsidRPr="00087643" w:rsidRDefault="00360194" w:rsidP="00997C71">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18A87A3" w14:textId="77777777" w:rsidR="00360194" w:rsidRPr="00087643" w:rsidRDefault="00360194" w:rsidP="00997C71">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087643">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0C77E7" w:rsidRPr="00087643">
        <w:rPr>
          <w:rFonts w:ascii="Palatino Linotype" w:eastAsia="MS Mincho" w:hAnsi="Palatino Linotype" w:cs="Times New Roman"/>
          <w:b/>
          <w:sz w:val="24"/>
          <w:szCs w:val="24"/>
          <w:lang w:val="es-ES_tradnl" w:eastAsia="es-ES"/>
        </w:rPr>
        <w:t xml:space="preserve">fracción </w:t>
      </w:r>
      <w:r w:rsidRPr="00087643">
        <w:rPr>
          <w:rFonts w:ascii="Palatino Linotype" w:eastAsia="MS Mincho" w:hAnsi="Palatino Linotype" w:cs="Times New Roman"/>
          <w:b/>
          <w:sz w:val="24"/>
          <w:szCs w:val="24"/>
          <w:lang w:val="es-ES_tradnl" w:eastAsia="es-ES"/>
        </w:rPr>
        <w:t xml:space="preserve">XI del </w:t>
      </w:r>
      <w:r w:rsidRPr="00087643">
        <w:rPr>
          <w:rFonts w:ascii="Palatino Linotype" w:eastAsia="MS Mincho" w:hAnsi="Palatino Linotype" w:cs="Times New Roman"/>
          <w:b/>
          <w:sz w:val="24"/>
          <w:szCs w:val="24"/>
          <w:lang w:val="es-ES_tradnl" w:eastAsia="es-ES"/>
        </w:rPr>
        <w:lastRenderedPageBreak/>
        <w:t>artículo 179 de la Ley de Transparencia y Acceso a la Información Pública del Estado de México y Municipio</w:t>
      </w:r>
      <w:r w:rsidRPr="00087643">
        <w:rPr>
          <w:rFonts w:ascii="Palatino Linotype" w:eastAsia="MS Mincho" w:hAnsi="Palatino Linotype" w:cs="Times New Roman"/>
          <w:sz w:val="24"/>
          <w:szCs w:val="24"/>
          <w:lang w:val="es-ES_tradnl" w:eastAsia="es-ES"/>
        </w:rPr>
        <w:t>.</w:t>
      </w:r>
    </w:p>
    <w:p w14:paraId="6A82605D" w14:textId="77777777" w:rsidR="00360194" w:rsidRPr="00087643" w:rsidRDefault="00360194" w:rsidP="00997C71">
      <w:pPr>
        <w:tabs>
          <w:tab w:val="left" w:pos="4185"/>
        </w:tabs>
        <w:spacing w:after="0" w:line="240" w:lineRule="auto"/>
        <w:ind w:right="-142"/>
        <w:contextualSpacing/>
        <w:rPr>
          <w:rFonts w:ascii="Palatino Linotype" w:eastAsia="Calibri" w:hAnsi="Palatino Linotype" w:cs="Arial"/>
          <w:sz w:val="24"/>
          <w:szCs w:val="24"/>
          <w:lang w:val="es-ES" w:eastAsia="es-ES"/>
        </w:rPr>
      </w:pPr>
    </w:p>
    <w:p w14:paraId="26B7BC35" w14:textId="77777777" w:rsidR="00360194" w:rsidRPr="00087643" w:rsidRDefault="00360194" w:rsidP="00997C71">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5541790"/>
      <w:r w:rsidRPr="00087643">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71BC10B9" w14:textId="77777777" w:rsidR="00360194" w:rsidRPr="00087643" w:rsidRDefault="00360194" w:rsidP="00997C71">
      <w:pPr>
        <w:rPr>
          <w:lang w:val="es-ES_tradnl" w:eastAsia="es-ES"/>
        </w:rPr>
      </w:pPr>
    </w:p>
    <w:p w14:paraId="56DA7062" w14:textId="77777777" w:rsidR="00360194" w:rsidRPr="00087643" w:rsidRDefault="00360194" w:rsidP="00997C71">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5541791"/>
      <w:r w:rsidRPr="00087643">
        <w:rPr>
          <w:rFonts w:ascii="Palatino Linotype" w:eastAsia="MS Gothic" w:hAnsi="Palatino Linotype" w:cstheme="majorBidi"/>
          <w:b/>
          <w:i/>
          <w:noProof/>
          <w:sz w:val="24"/>
          <w:szCs w:val="24"/>
        </w:rPr>
        <w:t>El derecho de acceso a la información publica</w:t>
      </w:r>
      <w:bookmarkEnd w:id="70"/>
      <w:r w:rsidRPr="00087643">
        <w:rPr>
          <w:rFonts w:ascii="Palatino Linotype" w:eastAsia="MS Mincho" w:hAnsi="Palatino Linotype" w:cs="Arial"/>
          <w:b/>
          <w:i/>
          <w:sz w:val="24"/>
          <w:szCs w:val="24"/>
          <w:lang w:val="es-ES_tradnl" w:eastAsia="es-MX"/>
        </w:rPr>
        <w:t>.</w:t>
      </w:r>
      <w:bookmarkEnd w:id="71"/>
    </w:p>
    <w:p w14:paraId="15163E17" w14:textId="77777777" w:rsidR="00360194" w:rsidRPr="00087643" w:rsidRDefault="00360194" w:rsidP="00997C71">
      <w:pPr>
        <w:spacing w:after="0" w:line="360" w:lineRule="auto"/>
        <w:contextualSpacing/>
        <w:rPr>
          <w:rFonts w:ascii="Palatino Linotype" w:eastAsia="MS Mincho" w:hAnsi="Palatino Linotype" w:cs="Arial"/>
          <w:sz w:val="24"/>
          <w:szCs w:val="24"/>
          <w:lang w:val="es-ES_tradnl" w:eastAsia="es-MX"/>
        </w:rPr>
      </w:pPr>
    </w:p>
    <w:p w14:paraId="1158ADB5" w14:textId="77777777" w:rsidR="00360194" w:rsidRPr="00087643" w:rsidRDefault="00360194" w:rsidP="00997C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sz w:val="24"/>
          <w:szCs w:val="24"/>
          <w:lang w:val="es-ES_tradnl" w:eastAsia="es-ES"/>
        </w:rPr>
        <w:t xml:space="preserve">De </w:t>
      </w:r>
      <w:r w:rsidRPr="00087643">
        <w:rPr>
          <w:rFonts w:ascii="Palatino Linotype" w:eastAsia="Calibri" w:hAnsi="Palatino Linotype" w:cs="Arial"/>
          <w:sz w:val="24"/>
          <w:szCs w:val="24"/>
          <w:lang w:val="es-ES_tradnl" w:eastAsia="es-ES"/>
        </w:rPr>
        <w:t>acuerdo</w:t>
      </w:r>
      <w:r w:rsidRPr="00087643">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120CB8D2" w14:textId="77777777" w:rsidR="00360194" w:rsidRPr="00087643" w:rsidRDefault="00360194" w:rsidP="00997C71">
      <w:pPr>
        <w:spacing w:after="0" w:line="360" w:lineRule="auto"/>
        <w:ind w:right="34"/>
        <w:contextualSpacing/>
        <w:jc w:val="both"/>
        <w:rPr>
          <w:rFonts w:ascii="Palatino Linotype" w:eastAsia="MS Mincho" w:hAnsi="Palatino Linotype" w:cs="Times New Roman"/>
          <w:sz w:val="16"/>
          <w:szCs w:val="24"/>
          <w:lang w:val="es-ES_tradnl" w:eastAsia="es-ES"/>
        </w:rPr>
      </w:pPr>
    </w:p>
    <w:p w14:paraId="0D1B0F62" w14:textId="77777777" w:rsidR="00360194" w:rsidRPr="00087643" w:rsidRDefault="00360194" w:rsidP="00997C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w:t>
      </w:r>
      <w:r w:rsidRPr="00087643">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es la prerrogativa de las personas para buscar, difundir, investigar, recabar, recibir y solicitar información pública. </w:t>
      </w:r>
    </w:p>
    <w:p w14:paraId="6229D3D4" w14:textId="77777777" w:rsidR="00360194" w:rsidRPr="00087643" w:rsidRDefault="00360194" w:rsidP="00997C71">
      <w:pPr>
        <w:spacing w:after="0" w:line="360" w:lineRule="auto"/>
        <w:ind w:right="49"/>
        <w:contextualSpacing/>
        <w:jc w:val="both"/>
        <w:rPr>
          <w:rFonts w:ascii="Palatino Linotype" w:eastAsia="MS Mincho" w:hAnsi="Palatino Linotype" w:cs="Times New Roman"/>
          <w:sz w:val="14"/>
          <w:szCs w:val="24"/>
          <w:lang w:val="es-ES_tradnl" w:eastAsia="es-ES"/>
        </w:rPr>
      </w:pPr>
    </w:p>
    <w:p w14:paraId="79B052D0" w14:textId="77777777" w:rsidR="00360194" w:rsidRPr="00087643" w:rsidRDefault="00360194" w:rsidP="00997C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C65FDDB" w14:textId="77777777" w:rsidR="00360194" w:rsidRPr="00087643" w:rsidRDefault="00360194" w:rsidP="00997C71">
      <w:pPr>
        <w:spacing w:after="0" w:line="360" w:lineRule="auto"/>
        <w:ind w:right="49"/>
        <w:contextualSpacing/>
        <w:jc w:val="both"/>
        <w:rPr>
          <w:rFonts w:ascii="Palatino Linotype" w:eastAsia="MS Mincho" w:hAnsi="Palatino Linotype" w:cs="Times New Roman"/>
          <w:sz w:val="16"/>
          <w:szCs w:val="24"/>
          <w:lang w:val="es-ES_tradnl" w:eastAsia="es-ES"/>
        </w:rPr>
      </w:pPr>
    </w:p>
    <w:p w14:paraId="6FC8A3FB" w14:textId="77777777" w:rsidR="00360194" w:rsidRPr="00087643" w:rsidRDefault="00360194" w:rsidP="00997C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7F47C3E6" w14:textId="77777777" w:rsidR="00360194" w:rsidRPr="00087643" w:rsidRDefault="00360194" w:rsidP="00997C71">
      <w:pPr>
        <w:spacing w:after="0" w:line="360" w:lineRule="auto"/>
        <w:contextualSpacing/>
        <w:rPr>
          <w:rFonts w:ascii="Palatino Linotype" w:eastAsia="MS Mincho" w:hAnsi="Palatino Linotype" w:cs="Times New Roman"/>
          <w:sz w:val="16"/>
          <w:szCs w:val="24"/>
          <w:lang w:val="es-ES_tradnl" w:eastAsia="es-ES"/>
        </w:rPr>
      </w:pPr>
    </w:p>
    <w:p w14:paraId="7F334829" w14:textId="77777777" w:rsidR="00360194" w:rsidRPr="00087643" w:rsidRDefault="00360194" w:rsidP="00997C7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w:t>
      </w:r>
      <w:r w:rsidRPr="00087643">
        <w:rPr>
          <w:rFonts w:ascii="Palatino Linotype" w:eastAsia="MS Mincho" w:hAnsi="Palatino Linotype" w:cs="Times New Roman"/>
          <w:sz w:val="24"/>
          <w:szCs w:val="24"/>
          <w:lang w:val="es-ES_tradnl" w:eastAsia="es-ES"/>
        </w:rPr>
        <w:lastRenderedPageBreak/>
        <w:t>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D64459A" w14:textId="77777777" w:rsidR="00360194" w:rsidRPr="00087643" w:rsidRDefault="00360194" w:rsidP="00997C71">
      <w:pPr>
        <w:spacing w:after="0" w:line="360" w:lineRule="auto"/>
        <w:ind w:right="34"/>
        <w:contextualSpacing/>
        <w:jc w:val="both"/>
        <w:rPr>
          <w:rFonts w:ascii="Palatino Linotype" w:eastAsia="MS Mincho" w:hAnsi="Palatino Linotype" w:cs="Times New Roman"/>
          <w:sz w:val="18"/>
          <w:szCs w:val="24"/>
          <w:lang w:val="es-ES_tradnl" w:eastAsia="es-ES"/>
        </w:rPr>
      </w:pPr>
    </w:p>
    <w:p w14:paraId="3ACF16C3" w14:textId="77777777" w:rsidR="00360194" w:rsidRPr="00087643" w:rsidRDefault="00360194" w:rsidP="00997C7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87643">
        <w:rPr>
          <w:rFonts w:ascii="Palatino Linotype" w:eastAsia="MS Mincho" w:hAnsi="Palatino Linotype" w:cs="Times New Roman"/>
          <w:sz w:val="24"/>
          <w:szCs w:val="24"/>
          <w:lang w:val="es-ES_tradnl" w:eastAsia="es-ES"/>
        </w:rPr>
        <w:t>Derivado de lo anterior, se procede a analizar el objeto y atribuciones del Sujeto Obligado a fin de determinar sí la información requerida es información pública y si la misma es susceptible de ser entregada</w:t>
      </w:r>
    </w:p>
    <w:p w14:paraId="35A90D62" w14:textId="77777777" w:rsidR="00360194" w:rsidRPr="00087643" w:rsidRDefault="00360194" w:rsidP="00997C71">
      <w:pPr>
        <w:keepNext/>
        <w:keepLines/>
        <w:spacing w:before="40" w:after="0"/>
        <w:outlineLvl w:val="1"/>
        <w:rPr>
          <w:rFonts w:ascii="Palatino Linotype" w:eastAsia="MS Mincho" w:hAnsi="Palatino Linotype" w:cstheme="majorBidi"/>
          <w:b/>
          <w:i/>
          <w:sz w:val="24"/>
          <w:szCs w:val="24"/>
          <w:lang w:val="es-ES_tradnl" w:eastAsia="es-ES"/>
        </w:rPr>
      </w:pPr>
    </w:p>
    <w:p w14:paraId="31733A93" w14:textId="77777777" w:rsidR="00360194" w:rsidRPr="00087643" w:rsidRDefault="00360194" w:rsidP="00997C71">
      <w:pPr>
        <w:keepNext/>
        <w:keepLines/>
        <w:spacing w:before="40" w:after="0"/>
        <w:outlineLvl w:val="1"/>
        <w:rPr>
          <w:rFonts w:ascii="Palatino Linotype" w:eastAsia="MS Mincho" w:hAnsi="Palatino Linotype" w:cstheme="majorBidi"/>
          <w:b/>
          <w:i/>
          <w:sz w:val="24"/>
          <w:szCs w:val="24"/>
          <w:lang w:val="es-ES_tradnl" w:eastAsia="es-ES"/>
        </w:rPr>
      </w:pPr>
      <w:bookmarkStart w:id="72" w:name="_Toc35541792"/>
      <w:r w:rsidRPr="00087643">
        <w:rPr>
          <w:rFonts w:ascii="Palatino Linotype" w:eastAsia="MS Mincho" w:hAnsi="Palatino Linotype" w:cstheme="majorBidi"/>
          <w:b/>
          <w:i/>
          <w:sz w:val="24"/>
          <w:szCs w:val="24"/>
          <w:lang w:val="es-ES_tradnl" w:eastAsia="es-ES"/>
        </w:rPr>
        <w:t>II. De la falta de respuesta a la solicitud</w:t>
      </w:r>
      <w:r w:rsidR="000C77E7" w:rsidRPr="00087643">
        <w:rPr>
          <w:rFonts w:ascii="Palatino Linotype" w:eastAsia="MS Mincho" w:hAnsi="Palatino Linotype" w:cstheme="majorBidi"/>
          <w:b/>
          <w:i/>
          <w:sz w:val="24"/>
          <w:szCs w:val="24"/>
          <w:lang w:val="es-ES_tradnl" w:eastAsia="es-ES"/>
        </w:rPr>
        <w:t xml:space="preserve"> e informe justificado.</w:t>
      </w:r>
      <w:bookmarkEnd w:id="72"/>
    </w:p>
    <w:p w14:paraId="2C9AE84E" w14:textId="77777777" w:rsidR="00360194" w:rsidRPr="00087643" w:rsidRDefault="00360194" w:rsidP="00997C71">
      <w:pPr>
        <w:rPr>
          <w:lang w:val="es-ES_tradnl" w:eastAsia="es-ES"/>
        </w:rPr>
      </w:pPr>
    </w:p>
    <w:p w14:paraId="4DCEB614" w14:textId="77777777" w:rsidR="00360194" w:rsidRPr="00087643" w:rsidRDefault="00360194" w:rsidP="00997C7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7643">
        <w:rPr>
          <w:rFonts w:ascii="Palatino Linotype" w:eastAsia="MS Mincho" w:hAnsi="Palatino Linotype" w:cstheme="majorBidi"/>
          <w:sz w:val="24"/>
          <w:szCs w:val="24"/>
          <w:lang w:val="es-ES_tradnl" w:eastAsia="es-ES"/>
        </w:rPr>
        <w:t xml:space="preserve">Previo al análisis de la fuente obligacional resulta necesario precisar en qué consiste la información requerida por el particular en la solicitud de referencia, </w:t>
      </w:r>
      <w:r w:rsidR="009B019F" w:rsidRPr="00087643">
        <w:rPr>
          <w:rFonts w:ascii="Palatino Linotype" w:eastAsia="MS Mincho" w:hAnsi="Palatino Linotype" w:cstheme="majorBidi"/>
          <w:b/>
          <w:sz w:val="24"/>
          <w:szCs w:val="24"/>
          <w:lang w:eastAsia="es-ES"/>
        </w:rPr>
        <w:t xml:space="preserve">del periodo comprendido del primero (01) de enero de 2019 a la fecha, </w:t>
      </w:r>
      <w:r w:rsidRPr="00087643">
        <w:rPr>
          <w:rFonts w:ascii="Palatino Linotype" w:eastAsia="MS Mincho" w:hAnsi="Palatino Linotype" w:cstheme="majorBidi"/>
          <w:sz w:val="24"/>
          <w:szCs w:val="24"/>
          <w:lang w:val="es-ES_tradnl" w:eastAsia="es-ES"/>
        </w:rPr>
        <w:t>misma que corresponde a lo siguiente:</w:t>
      </w:r>
    </w:p>
    <w:p w14:paraId="0E2BEA85" w14:textId="77777777" w:rsidR="00360194" w:rsidRPr="00087643" w:rsidRDefault="00360194" w:rsidP="00997C71">
      <w:pPr>
        <w:spacing w:after="0" w:line="360" w:lineRule="auto"/>
        <w:ind w:right="49"/>
        <w:contextualSpacing/>
        <w:jc w:val="both"/>
        <w:rPr>
          <w:rFonts w:ascii="Palatino Linotype" w:eastAsia="MS Mincho" w:hAnsi="Palatino Linotype" w:cstheme="majorBidi"/>
          <w:sz w:val="24"/>
          <w:szCs w:val="24"/>
          <w:lang w:val="es-ES_tradnl" w:eastAsia="es-ES"/>
        </w:rPr>
      </w:pPr>
    </w:p>
    <w:p w14:paraId="45D0AE35" w14:textId="77777777" w:rsidR="00360194" w:rsidRPr="00087643" w:rsidRDefault="009B019F" w:rsidP="00997C71">
      <w:pPr>
        <w:pStyle w:val="Prrafodelista"/>
        <w:numPr>
          <w:ilvl w:val="0"/>
          <w:numId w:val="16"/>
        </w:numPr>
        <w:spacing w:after="0"/>
        <w:ind w:left="567" w:right="616"/>
        <w:jc w:val="both"/>
        <w:rPr>
          <w:rFonts w:ascii="Palatino Linotype" w:eastAsia="MS Mincho" w:hAnsi="Palatino Linotype" w:cstheme="majorBidi"/>
          <w:b/>
          <w:sz w:val="24"/>
          <w:szCs w:val="24"/>
          <w:lang w:val="es-ES_tradnl" w:eastAsia="es-ES"/>
        </w:rPr>
      </w:pPr>
      <w:r w:rsidRPr="00087643">
        <w:rPr>
          <w:rFonts w:ascii="Palatino Linotype" w:eastAsia="MS Mincho" w:hAnsi="Palatino Linotype" w:cstheme="majorBidi"/>
          <w:lang w:eastAsia="es-ES"/>
        </w:rPr>
        <w:t> </w:t>
      </w:r>
      <w:r w:rsidRPr="00087643">
        <w:rPr>
          <w:rFonts w:ascii="Palatino Linotype" w:eastAsia="MS Mincho" w:hAnsi="Palatino Linotype" w:cstheme="majorBidi"/>
          <w:b/>
          <w:sz w:val="24"/>
          <w:szCs w:val="24"/>
          <w:lang w:eastAsia="es-ES"/>
        </w:rPr>
        <w:t>Relación detallada del contingente económico de litigios laborales en contra del Ayuntamiento, incluyendo nombre del actor, motivo del litigio, cantidades pagadas y cantidades pendientes de pagos, de todos y cada uno de los litigios vigentes y concluidos.</w:t>
      </w:r>
    </w:p>
    <w:p w14:paraId="71B80270" w14:textId="77777777" w:rsidR="00360194" w:rsidRPr="00087643" w:rsidRDefault="00360194" w:rsidP="00997C71">
      <w:pPr>
        <w:spacing w:after="0" w:line="360" w:lineRule="auto"/>
        <w:ind w:right="49"/>
        <w:contextualSpacing/>
        <w:jc w:val="center"/>
        <w:rPr>
          <w:rFonts w:ascii="Palatino Linotype" w:eastAsia="MS Mincho" w:hAnsi="Palatino Linotype" w:cstheme="majorBidi"/>
          <w:sz w:val="24"/>
          <w:szCs w:val="24"/>
          <w:lang w:val="es-ES_tradnl" w:eastAsia="es-ES"/>
        </w:rPr>
      </w:pPr>
    </w:p>
    <w:p w14:paraId="3B428510" w14:textId="77777777" w:rsidR="00360194" w:rsidRPr="00087643" w:rsidRDefault="00360194" w:rsidP="00997C71">
      <w:pPr>
        <w:spacing w:after="0" w:line="360" w:lineRule="auto"/>
        <w:ind w:right="49"/>
        <w:contextualSpacing/>
        <w:jc w:val="center"/>
        <w:rPr>
          <w:rFonts w:ascii="Palatino Linotype" w:eastAsia="MS Mincho" w:hAnsi="Palatino Linotype" w:cstheme="majorBidi"/>
          <w:sz w:val="24"/>
          <w:szCs w:val="24"/>
          <w:lang w:val="es-ES_tradnl" w:eastAsia="es-ES"/>
        </w:rPr>
      </w:pPr>
    </w:p>
    <w:p w14:paraId="01F792C1" w14:textId="77777777" w:rsidR="00360194" w:rsidRPr="00087643" w:rsidRDefault="00360194" w:rsidP="00997C7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087643">
        <w:rPr>
          <w:rFonts w:ascii="Palatino Linotype" w:eastAsia="Times New Roman" w:hAnsi="Palatino Linotype" w:cs="Arial"/>
          <w:color w:val="000000"/>
          <w:sz w:val="24"/>
          <w:szCs w:val="24"/>
          <w:lang w:val="es-ES_tradnl" w:eastAsia="es-ES"/>
        </w:rPr>
        <w:lastRenderedPageBreak/>
        <w:t xml:space="preserve">La omisión a atender una solicitud de información representa una afectación continua al derecho de acceso a la información, y es importante señalar que este derecho se colma una vez que se hace entrega </w:t>
      </w:r>
      <w:r w:rsidRPr="00087643">
        <w:rPr>
          <w:rFonts w:ascii="Palatino Linotype" w:eastAsiaTheme="minorEastAsia" w:hAnsi="Palatino Linotype" w:cs="Arial"/>
          <w:sz w:val="24"/>
          <w:szCs w:val="24"/>
          <w:lang w:eastAsia="es-ES"/>
        </w:rPr>
        <w:t xml:space="preserve">del </w:t>
      </w:r>
      <w:r w:rsidRPr="00087643">
        <w:rPr>
          <w:rFonts w:ascii="Palatino Linotype" w:eastAsiaTheme="minorEastAsia" w:hAnsi="Palatino Linotype" w:cs="Arial"/>
          <w:b/>
          <w:sz w:val="24"/>
          <w:szCs w:val="24"/>
          <w:u w:val="single"/>
          <w:lang w:eastAsia="es-ES"/>
        </w:rPr>
        <w:t>soporte documental</w:t>
      </w:r>
      <w:r w:rsidRPr="00087643">
        <w:rPr>
          <w:rFonts w:ascii="Palatino Linotype" w:eastAsiaTheme="minorEastAsia" w:hAnsi="Palatino Linotype" w:cs="Arial"/>
          <w:sz w:val="24"/>
          <w:szCs w:val="24"/>
          <w:lang w:eastAsia="es-ES"/>
        </w:rPr>
        <w:t xml:space="preserve"> que el </w:t>
      </w:r>
      <w:r w:rsidRPr="00087643">
        <w:rPr>
          <w:rFonts w:ascii="Palatino Linotype" w:eastAsiaTheme="minorEastAsia" w:hAnsi="Palatino Linotype" w:cs="Arial"/>
          <w:b/>
          <w:sz w:val="24"/>
          <w:szCs w:val="24"/>
          <w:lang w:eastAsia="es-ES"/>
        </w:rPr>
        <w:t>Sujeto Obligado</w:t>
      </w:r>
      <w:r w:rsidRPr="00087643">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11C5A4B9" w14:textId="77777777" w:rsidR="00360194" w:rsidRPr="00087643" w:rsidRDefault="00360194" w:rsidP="00997C71">
      <w:pPr>
        <w:spacing w:after="0" w:line="360" w:lineRule="auto"/>
        <w:ind w:right="49"/>
        <w:contextualSpacing/>
        <w:jc w:val="both"/>
        <w:rPr>
          <w:rFonts w:ascii="Palatino Linotype" w:eastAsia="MS Mincho" w:hAnsi="Palatino Linotype" w:cstheme="majorBidi"/>
          <w:sz w:val="24"/>
          <w:szCs w:val="24"/>
          <w:lang w:val="es-ES_tradnl" w:eastAsia="es-ES"/>
        </w:rPr>
      </w:pPr>
    </w:p>
    <w:p w14:paraId="664CFFEF" w14:textId="77777777" w:rsidR="00360194" w:rsidRPr="00087643" w:rsidRDefault="00360194" w:rsidP="00997C71">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b/>
          <w:sz w:val="24"/>
          <w:szCs w:val="24"/>
          <w:lang w:val="es-ES_tradnl" w:eastAsia="es-ES"/>
        </w:rPr>
      </w:pPr>
      <w:r w:rsidRPr="00087643">
        <w:rPr>
          <w:rFonts w:ascii="Palatino Linotype" w:eastAsiaTheme="minorEastAsia" w:hAnsi="Palatino Linotype"/>
          <w:sz w:val="24"/>
          <w:szCs w:val="24"/>
          <w:lang w:val="es-ES_tradnl" w:eastAsia="es-ES"/>
        </w:rPr>
        <w:t>Bajo ese tenor y de acuerdo con el artículo 166 primer párrafo de la</w:t>
      </w:r>
      <w:r w:rsidRPr="00087643">
        <w:rPr>
          <w:rFonts w:ascii="Palatino Linotype" w:eastAsiaTheme="minorEastAsia" w:hAnsi="Palatino Linotype"/>
          <w:sz w:val="24"/>
          <w:szCs w:val="24"/>
        </w:rPr>
        <w:t xml:space="preserve"> </w:t>
      </w:r>
      <w:r w:rsidRPr="00087643">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087643">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14:paraId="3303638B" w14:textId="77777777" w:rsidR="00360194" w:rsidRPr="00087643" w:rsidRDefault="00360194" w:rsidP="00997C71">
      <w:pPr>
        <w:autoSpaceDE w:val="0"/>
        <w:autoSpaceDN w:val="0"/>
        <w:adjustRightInd w:val="0"/>
        <w:spacing w:after="0" w:line="360" w:lineRule="auto"/>
        <w:contextualSpacing/>
        <w:jc w:val="both"/>
        <w:rPr>
          <w:rFonts w:ascii="Palatino Linotype" w:eastAsiaTheme="minorEastAsia" w:hAnsi="Palatino Linotype"/>
          <w:b/>
          <w:sz w:val="24"/>
          <w:szCs w:val="24"/>
          <w:lang w:val="es-ES_tradnl" w:eastAsia="es-ES"/>
        </w:rPr>
      </w:pPr>
    </w:p>
    <w:p w14:paraId="240E9EAB" w14:textId="77777777" w:rsidR="00360194" w:rsidRPr="00087643" w:rsidRDefault="00360194" w:rsidP="00997C71">
      <w:pPr>
        <w:spacing w:before="240" w:after="200" w:line="360" w:lineRule="auto"/>
        <w:ind w:left="567" w:right="616"/>
        <w:contextualSpacing/>
        <w:jc w:val="both"/>
        <w:rPr>
          <w:rFonts w:ascii="Palatino Linotype" w:eastAsiaTheme="minorEastAsia" w:hAnsi="Palatino Linotype"/>
          <w:i/>
          <w:color w:val="000000" w:themeColor="text1"/>
          <w:lang w:val="es-ES_tradnl" w:eastAsia="es-ES"/>
        </w:rPr>
      </w:pPr>
      <w:r w:rsidRPr="00087643">
        <w:rPr>
          <w:rFonts w:ascii="Palatino Linotype" w:eastAsiaTheme="minorEastAsia" w:hAnsi="Palatino Linotype"/>
          <w:b/>
          <w:i/>
          <w:color w:val="000000" w:themeColor="text1"/>
          <w:lang w:val="es-ES_tradnl" w:eastAsia="es-ES"/>
        </w:rPr>
        <w:t>Artículo 166.</w:t>
      </w:r>
      <w:r w:rsidRPr="00087643">
        <w:rPr>
          <w:rFonts w:ascii="Palatino Linotype" w:eastAsiaTheme="minorEastAsia" w:hAnsi="Palatino Linotype"/>
          <w:i/>
          <w:color w:val="000000" w:themeColor="text1"/>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14:paraId="5FE9D16C" w14:textId="77777777" w:rsidR="00360194" w:rsidRPr="00087643" w:rsidRDefault="00360194" w:rsidP="00997C71">
      <w:pPr>
        <w:spacing w:before="240" w:after="200" w:line="360" w:lineRule="auto"/>
        <w:ind w:left="567" w:right="616"/>
        <w:contextualSpacing/>
        <w:jc w:val="both"/>
        <w:rPr>
          <w:rFonts w:ascii="Palatino Linotype" w:eastAsiaTheme="minorEastAsia" w:hAnsi="Palatino Linotype"/>
          <w:i/>
          <w:color w:val="000000" w:themeColor="text1"/>
          <w:lang w:val="es-ES_tradnl" w:eastAsia="es-ES"/>
        </w:rPr>
      </w:pPr>
      <w:r w:rsidRPr="00087643">
        <w:rPr>
          <w:rFonts w:ascii="Palatino Linotype" w:eastAsiaTheme="minorEastAsia" w:hAnsi="Palatino Linotype"/>
          <w:b/>
          <w:i/>
          <w:color w:val="000000" w:themeColor="text1"/>
          <w:lang w:val="es-ES_tradnl" w:eastAsia="es-ES"/>
        </w:rPr>
        <w:t>…</w:t>
      </w:r>
    </w:p>
    <w:p w14:paraId="28140B21" w14:textId="77777777" w:rsidR="00360194" w:rsidRPr="00087643" w:rsidRDefault="00360194" w:rsidP="00997C71">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14:paraId="23FBC43C" w14:textId="77777777" w:rsidR="00360194" w:rsidRPr="00087643" w:rsidRDefault="00360194" w:rsidP="00997C71">
      <w:pPr>
        <w:numPr>
          <w:ilvl w:val="0"/>
          <w:numId w:val="2"/>
        </w:numPr>
        <w:autoSpaceDE w:val="0"/>
        <w:autoSpaceDN w:val="0"/>
        <w:adjustRightInd w:val="0"/>
        <w:spacing w:before="240" w:after="360" w:line="360" w:lineRule="auto"/>
        <w:ind w:left="0" w:firstLine="0"/>
        <w:contextualSpacing/>
        <w:jc w:val="both"/>
        <w:rPr>
          <w:rFonts w:ascii="Palatino Linotype" w:eastAsiaTheme="minorEastAsia" w:hAnsi="Palatino Linotype"/>
          <w:sz w:val="24"/>
          <w:szCs w:val="24"/>
          <w:lang w:val="es-ES_tradnl" w:eastAsia="es-ES"/>
        </w:rPr>
      </w:pPr>
      <w:r w:rsidRPr="00087643">
        <w:rPr>
          <w:rFonts w:ascii="Palatino Linotype" w:eastAsia="Times New Roman" w:hAnsi="Palatino Linotype" w:cs="Arial"/>
          <w:color w:val="000000" w:themeColor="text1"/>
          <w:sz w:val="24"/>
          <w:szCs w:val="24"/>
          <w:lang w:val="es-ES_tradnl" w:eastAsia="es-MX"/>
        </w:rPr>
        <w:t xml:space="preserve">Además, el derecho a la información es la </w:t>
      </w:r>
      <w:r w:rsidRPr="00087643">
        <w:rPr>
          <w:rFonts w:ascii="Palatino Linotype" w:eastAsia="MS Mincho" w:hAnsi="Palatino Linotype" w:cs="Times New Roman"/>
          <w:i/>
          <w:sz w:val="24"/>
          <w:szCs w:val="24"/>
          <w:lang w:val="es-ES_tradnl" w:eastAsia="es-ES"/>
        </w:rPr>
        <w:t>igualdad de oportunidades para recibir, buscar e impartir información</w:t>
      </w:r>
      <w:r w:rsidRPr="00087643">
        <w:rPr>
          <w:rFonts w:ascii="Palatino Linotype" w:eastAsia="MS Mincho" w:hAnsi="Palatino Linotype" w:cs="Times New Roman"/>
          <w:i/>
          <w:sz w:val="24"/>
          <w:szCs w:val="24"/>
          <w:vertAlign w:val="superscript"/>
          <w:lang w:val="es-ES_tradnl" w:eastAsia="es-ES"/>
        </w:rPr>
        <w:footnoteReference w:id="1"/>
      </w:r>
      <w:r w:rsidRPr="00087643">
        <w:rPr>
          <w:rFonts w:ascii="Palatino Linotype" w:eastAsia="MS Mincho" w:hAnsi="Palatino Linotype" w:cs="Times New Roman"/>
          <w:i/>
          <w:sz w:val="24"/>
          <w:szCs w:val="24"/>
          <w:lang w:val="es-ES_tradnl" w:eastAsia="es-ES"/>
        </w:rPr>
        <w:t xml:space="preserve"> en posesión de cualquier autoridad, entidad, órgano y </w:t>
      </w:r>
      <w:r w:rsidRPr="00087643">
        <w:rPr>
          <w:rFonts w:ascii="Palatino Linotype" w:eastAsia="MS Mincho" w:hAnsi="Palatino Linotype" w:cs="Times New Roman"/>
          <w:i/>
          <w:sz w:val="24"/>
          <w:szCs w:val="24"/>
          <w:lang w:val="es-ES_tradnl" w:eastAsia="es-ES"/>
        </w:rPr>
        <w:lastRenderedPageBreak/>
        <w:t>org</w:t>
      </w:r>
      <w:bookmarkStart w:id="73" w:name="_GoBack"/>
      <w:bookmarkEnd w:id="73"/>
      <w:r w:rsidRPr="00087643">
        <w:rPr>
          <w:rFonts w:ascii="Palatino Linotype" w:eastAsia="MS Mincho" w:hAnsi="Palatino Linotype" w:cs="Times New Roman"/>
          <w:i/>
          <w:sz w:val="24"/>
          <w:szCs w:val="24"/>
          <w:lang w:val="es-ES_tradnl" w:eastAsia="es-ES"/>
        </w:rPr>
        <w:t>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87643">
        <w:rPr>
          <w:rFonts w:ascii="Palatino Linotype" w:eastAsia="MS Mincho" w:hAnsi="Palatino Linotype" w:cs="Times New Roman"/>
          <w:sz w:val="24"/>
          <w:szCs w:val="24"/>
          <w:vertAlign w:val="superscript"/>
          <w:lang w:val="es-ES_tradnl" w:eastAsia="es-ES"/>
        </w:rPr>
        <w:footnoteReference w:id="2"/>
      </w:r>
      <w:r w:rsidRPr="00087643">
        <w:rPr>
          <w:rFonts w:ascii="Palatino Linotype" w:eastAsia="MS Mincho" w:hAnsi="Palatino Linotype" w:cs="Times New Roman"/>
          <w:i/>
          <w:sz w:val="24"/>
          <w:szCs w:val="24"/>
          <w:lang w:val="es-ES_tradnl" w:eastAsia="es-ES"/>
        </w:rPr>
        <w:t xml:space="preserve"> </w:t>
      </w:r>
      <w:r w:rsidRPr="00087643">
        <w:rPr>
          <w:rFonts w:ascii="Palatino Linotype" w:eastAsia="MS Mincho" w:hAnsi="Palatino Linotype" w:cs="Times New Roman"/>
          <w:sz w:val="24"/>
          <w:szCs w:val="24"/>
          <w:lang w:val="es-ES_tradnl" w:eastAsia="es-ES"/>
        </w:rPr>
        <w:t xml:space="preserve">que se constituye como una herramienta fundamental para </w:t>
      </w:r>
      <w:r w:rsidRPr="00087643">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087643">
        <w:rPr>
          <w:rFonts w:ascii="Palatino Linotype" w:eastAsia="MS Mincho" w:hAnsi="Palatino Linotype" w:cs="Times New Roman"/>
          <w:i/>
          <w:sz w:val="24"/>
          <w:szCs w:val="24"/>
          <w:vertAlign w:val="superscript"/>
          <w:lang w:val="es-ES_tradnl" w:eastAsia="es-ES"/>
        </w:rPr>
        <w:footnoteReference w:id="3"/>
      </w:r>
      <w:r w:rsidRPr="00087643">
        <w:rPr>
          <w:rFonts w:ascii="Palatino Linotype" w:eastAsia="MS Mincho" w:hAnsi="Palatino Linotype" w:cs="Times New Roman"/>
          <w:sz w:val="24"/>
          <w:szCs w:val="24"/>
          <w:lang w:val="es-ES_tradnl" w:eastAsia="es-ES"/>
        </w:rPr>
        <w:t>fomentando</w:t>
      </w:r>
      <w:r w:rsidRPr="00087643">
        <w:rPr>
          <w:rFonts w:ascii="Palatino Linotype" w:eastAsia="MS Mincho" w:hAnsi="Palatino Linotype" w:cs="Times New Roman"/>
          <w:i/>
          <w:sz w:val="24"/>
          <w:szCs w:val="24"/>
          <w:lang w:val="es-ES_tradnl" w:eastAsia="es-ES"/>
        </w:rPr>
        <w:t xml:space="preserve"> la transparencia de las actividades estatales y</w:t>
      </w:r>
      <w:r w:rsidRPr="00087643">
        <w:rPr>
          <w:rFonts w:ascii="Palatino Linotype" w:eastAsia="MS Mincho" w:hAnsi="Palatino Linotype" w:cs="Times New Roman"/>
          <w:sz w:val="24"/>
          <w:szCs w:val="24"/>
          <w:lang w:val="es-ES_tradnl" w:eastAsia="es-ES"/>
        </w:rPr>
        <w:t xml:space="preserve"> promoviendo</w:t>
      </w:r>
      <w:r w:rsidRPr="00087643">
        <w:rPr>
          <w:rFonts w:ascii="Palatino Linotype" w:eastAsia="MS Mincho" w:hAnsi="Palatino Linotype" w:cs="Times New Roman"/>
          <w:i/>
          <w:sz w:val="24"/>
          <w:szCs w:val="24"/>
          <w:lang w:val="es-ES_tradnl" w:eastAsia="es-ES"/>
        </w:rPr>
        <w:t xml:space="preserve"> la responsabilidad de los funcionarios sobre su gestión pública</w:t>
      </w:r>
      <w:r w:rsidRPr="00087643">
        <w:rPr>
          <w:rFonts w:ascii="Palatino Linotype" w:eastAsia="MS Mincho" w:hAnsi="Palatino Linotype" w:cs="Times New Roman"/>
          <w:i/>
          <w:sz w:val="24"/>
          <w:szCs w:val="24"/>
          <w:vertAlign w:val="superscript"/>
          <w:lang w:val="es-ES_tradnl" w:eastAsia="es-ES"/>
        </w:rPr>
        <w:footnoteReference w:id="4"/>
      </w:r>
      <w:r w:rsidRPr="00087643">
        <w:rPr>
          <w:rFonts w:ascii="Palatino Linotype" w:eastAsia="MS Mincho" w:hAnsi="Palatino Linotype" w:cs="Times New Roman"/>
          <w:i/>
          <w:sz w:val="24"/>
          <w:szCs w:val="24"/>
          <w:lang w:val="es-ES_tradnl" w:eastAsia="es-ES"/>
        </w:rPr>
        <w:t xml:space="preserve"> </w:t>
      </w:r>
      <w:r w:rsidRPr="00087643">
        <w:rPr>
          <w:rFonts w:ascii="Palatino Linotype" w:eastAsia="MS Mincho" w:hAnsi="Palatino Linotype" w:cs="Times New Roman"/>
          <w:sz w:val="24"/>
          <w:szCs w:val="24"/>
          <w:lang w:val="es-ES_tradnl" w:eastAsia="es-ES"/>
        </w:rPr>
        <w:t>que permite</w:t>
      </w:r>
      <w:r w:rsidRPr="00087643">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087643">
        <w:rPr>
          <w:rFonts w:ascii="Palatino Linotype" w:eastAsia="MS Mincho" w:hAnsi="Palatino Linotype" w:cs="Times New Roman"/>
          <w:i/>
          <w:sz w:val="24"/>
          <w:szCs w:val="24"/>
          <w:vertAlign w:val="superscript"/>
          <w:lang w:val="es-ES_tradnl" w:eastAsia="es-ES"/>
        </w:rPr>
        <w:footnoteReference w:id="5"/>
      </w:r>
      <w:r w:rsidRPr="00087643">
        <w:rPr>
          <w:rFonts w:ascii="Palatino Linotype" w:eastAsia="MS Mincho" w:hAnsi="Palatino Linotype" w:cs="Times New Roman"/>
          <w:sz w:val="24"/>
          <w:szCs w:val="24"/>
          <w:lang w:val="es-ES_tradnl" w:eastAsia="es-ES"/>
        </w:rPr>
        <w:t xml:space="preserve"> ”.</w:t>
      </w:r>
    </w:p>
    <w:p w14:paraId="0CA40412" w14:textId="77777777" w:rsidR="00360194" w:rsidRPr="00087643" w:rsidRDefault="00360194" w:rsidP="00997C71">
      <w:pPr>
        <w:autoSpaceDE w:val="0"/>
        <w:autoSpaceDN w:val="0"/>
        <w:adjustRightInd w:val="0"/>
        <w:spacing w:before="240" w:after="360" w:line="360" w:lineRule="auto"/>
        <w:contextualSpacing/>
        <w:jc w:val="both"/>
        <w:rPr>
          <w:rFonts w:ascii="Palatino Linotype" w:eastAsiaTheme="minorEastAsia" w:hAnsi="Palatino Linotype"/>
          <w:sz w:val="24"/>
          <w:szCs w:val="24"/>
          <w:lang w:val="es-ES_tradnl" w:eastAsia="es-ES"/>
        </w:rPr>
      </w:pPr>
    </w:p>
    <w:p w14:paraId="0B3CEAF4" w14:textId="77777777" w:rsidR="00360194" w:rsidRPr="00087643" w:rsidRDefault="00360194" w:rsidP="00997C71">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087643">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087643">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87643">
        <w:rPr>
          <w:rFonts w:ascii="Palatino Linotype" w:eastAsiaTheme="minorEastAsia" w:hAnsi="Palatino Linotype" w:cs="Arial"/>
          <w:sz w:val="24"/>
          <w:szCs w:val="24"/>
          <w:lang w:val="es-ES_tradnl" w:eastAsia="es-ES"/>
        </w:rPr>
        <w:t>cuyo rubro y texto dispone:</w:t>
      </w:r>
    </w:p>
    <w:p w14:paraId="3B0E3FE6" w14:textId="77777777" w:rsidR="00360194" w:rsidRPr="00087643" w:rsidRDefault="00360194" w:rsidP="00997C71">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14:paraId="2CB6294E" w14:textId="77777777" w:rsidR="00360194" w:rsidRPr="00087643" w:rsidRDefault="00360194" w:rsidP="00997C71">
      <w:pPr>
        <w:autoSpaceDE w:val="0"/>
        <w:autoSpaceDN w:val="0"/>
        <w:adjustRightInd w:val="0"/>
        <w:spacing w:after="0" w:line="360" w:lineRule="auto"/>
        <w:ind w:right="567"/>
        <w:jc w:val="center"/>
        <w:rPr>
          <w:rFonts w:ascii="Palatino Linotype" w:eastAsiaTheme="minorEastAsia" w:hAnsi="Palatino Linotype" w:cs="Arial"/>
          <w:b/>
          <w:i/>
          <w:lang w:eastAsia="es-MX"/>
        </w:rPr>
      </w:pPr>
      <w:r w:rsidRPr="00087643">
        <w:rPr>
          <w:rFonts w:ascii="Palatino Linotype" w:eastAsiaTheme="minorEastAsia" w:hAnsi="Palatino Linotype" w:cs="Arial"/>
          <w:b/>
          <w:i/>
          <w:lang w:eastAsia="es-MX"/>
        </w:rPr>
        <w:t>“CRITERIO 0002-11</w:t>
      </w:r>
    </w:p>
    <w:p w14:paraId="635B6B80" w14:textId="77777777" w:rsidR="00360194" w:rsidRPr="00087643" w:rsidRDefault="00360194" w:rsidP="00997C71">
      <w:pPr>
        <w:autoSpaceDE w:val="0"/>
        <w:autoSpaceDN w:val="0"/>
        <w:adjustRightInd w:val="0"/>
        <w:spacing w:after="0" w:line="360" w:lineRule="auto"/>
        <w:ind w:right="567"/>
        <w:jc w:val="both"/>
        <w:rPr>
          <w:rFonts w:ascii="Palatino Linotype" w:eastAsiaTheme="minorEastAsia" w:hAnsi="Palatino Linotype" w:cs="Arial"/>
          <w:i/>
          <w:lang w:eastAsia="es-MX"/>
        </w:rPr>
      </w:pPr>
      <w:r w:rsidRPr="00087643">
        <w:rPr>
          <w:rFonts w:ascii="Palatino Linotype" w:eastAsiaTheme="minorEastAsia" w:hAnsi="Palatino Linotype" w:cs="Arial"/>
          <w:b/>
          <w:i/>
          <w:lang w:eastAsia="es-MX"/>
        </w:rPr>
        <w:t xml:space="preserve">INFORMACIÓN PÚBLICA, CONCEPTO DE, EN MATERIA DE TRANSPARENCIA. INTERPRETACIÓN TEMÁTICA DE LOS ARTÍCULOS 2, FRACCIÓN </w:t>
      </w:r>
      <w:r w:rsidRPr="00087643">
        <w:rPr>
          <w:rFonts w:ascii="Palatino Linotype" w:eastAsiaTheme="minorEastAsia" w:hAnsi="Palatino Linotype" w:cs="Arial"/>
          <w:b/>
          <w:bCs/>
          <w:i/>
          <w:lang w:eastAsia="es-MX"/>
        </w:rPr>
        <w:t xml:space="preserve">V, XV, Y XVI, </w:t>
      </w:r>
      <w:r w:rsidRPr="00087643">
        <w:rPr>
          <w:rFonts w:ascii="Palatino Linotype" w:eastAsiaTheme="minorEastAsia" w:hAnsi="Palatino Linotype" w:cs="Arial"/>
          <w:b/>
          <w:i/>
          <w:lang w:eastAsia="es-MX"/>
        </w:rPr>
        <w:t>3, 4, 11 Y 41.</w:t>
      </w:r>
      <w:r w:rsidRPr="00087643">
        <w:rPr>
          <w:rFonts w:ascii="Palatino Linotype" w:eastAsiaTheme="minorEastAsia"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38095B" w14:textId="77777777" w:rsidR="00360194" w:rsidRPr="00087643" w:rsidRDefault="00360194" w:rsidP="00997C71">
      <w:pPr>
        <w:autoSpaceDE w:val="0"/>
        <w:autoSpaceDN w:val="0"/>
        <w:adjustRightInd w:val="0"/>
        <w:spacing w:after="0" w:line="360" w:lineRule="auto"/>
        <w:ind w:right="567"/>
        <w:jc w:val="both"/>
        <w:rPr>
          <w:rFonts w:ascii="Palatino Linotype" w:eastAsiaTheme="minorEastAsia" w:hAnsi="Palatino Linotype" w:cs="Arial"/>
          <w:i/>
          <w:lang w:eastAsia="es-MX"/>
        </w:rPr>
      </w:pPr>
      <w:r w:rsidRPr="00087643">
        <w:rPr>
          <w:rFonts w:ascii="Palatino Linotype" w:eastAsiaTheme="minorEastAsia" w:hAnsi="Palatino Linotype" w:cs="Arial"/>
          <w:i/>
          <w:lang w:eastAsia="es-MX"/>
        </w:rPr>
        <w:t>En consecuencia el acceso a la información se refiere a que se cumplan cualquiera de los siguientes tres supuestos:</w:t>
      </w:r>
    </w:p>
    <w:p w14:paraId="11CBCB91" w14:textId="77777777" w:rsidR="00360194" w:rsidRPr="00087643" w:rsidRDefault="00360194" w:rsidP="00997C71">
      <w:pPr>
        <w:autoSpaceDE w:val="0"/>
        <w:autoSpaceDN w:val="0"/>
        <w:adjustRightInd w:val="0"/>
        <w:spacing w:after="0" w:line="360" w:lineRule="auto"/>
        <w:ind w:right="567"/>
        <w:jc w:val="both"/>
        <w:rPr>
          <w:rFonts w:ascii="Palatino Linotype" w:eastAsiaTheme="minorEastAsia" w:hAnsi="Palatino Linotype" w:cs="Arial"/>
          <w:i/>
          <w:lang w:eastAsia="es-MX"/>
        </w:rPr>
      </w:pPr>
      <w:r w:rsidRPr="00087643">
        <w:rPr>
          <w:rFonts w:ascii="Palatino Linotype" w:eastAsiaTheme="minorEastAsia" w:hAnsi="Palatino Linotype" w:cs="Arial"/>
          <w:i/>
          <w:lang w:eastAsia="es-MX"/>
        </w:rPr>
        <w:t>Que se trate de información registrada en cualquier soporte documental, que en ejercicio de las atribuciones conferidas, sea generada por los Sujetos Obligados;</w:t>
      </w:r>
    </w:p>
    <w:p w14:paraId="524D358B" w14:textId="77777777" w:rsidR="00360194" w:rsidRPr="00087643" w:rsidRDefault="00360194" w:rsidP="00997C71">
      <w:pPr>
        <w:autoSpaceDE w:val="0"/>
        <w:autoSpaceDN w:val="0"/>
        <w:adjustRightInd w:val="0"/>
        <w:spacing w:after="0" w:line="360" w:lineRule="auto"/>
        <w:ind w:right="567"/>
        <w:jc w:val="both"/>
        <w:rPr>
          <w:rFonts w:ascii="Palatino Linotype" w:eastAsiaTheme="minorEastAsia" w:hAnsi="Palatino Linotype" w:cs="Arial"/>
          <w:i/>
          <w:lang w:eastAsia="es-MX"/>
        </w:rPr>
      </w:pPr>
      <w:r w:rsidRPr="00087643">
        <w:rPr>
          <w:rFonts w:ascii="Palatino Linotype" w:eastAsiaTheme="minorEastAsia" w:hAnsi="Palatino Linotype" w:cs="Arial"/>
          <w:i/>
          <w:lang w:eastAsia="es-MX"/>
        </w:rPr>
        <w:t>Que se trate de información registrada en cualquier soporte documental, que en ejercicio de las atribuciones conferidas, sea administrada por los Sujetos Obligados, y</w:t>
      </w:r>
    </w:p>
    <w:p w14:paraId="770BF45A" w14:textId="77777777" w:rsidR="00360194" w:rsidRPr="00087643" w:rsidRDefault="00360194" w:rsidP="00997C71">
      <w:pPr>
        <w:spacing w:after="0" w:line="360" w:lineRule="auto"/>
        <w:ind w:right="567"/>
        <w:jc w:val="both"/>
        <w:rPr>
          <w:rFonts w:ascii="Palatino Linotype" w:eastAsiaTheme="minorEastAsia" w:hAnsi="Palatino Linotype" w:cs="Arial"/>
          <w:i/>
          <w:lang w:eastAsia="es-MX"/>
        </w:rPr>
      </w:pPr>
      <w:r w:rsidRPr="00087643">
        <w:rPr>
          <w:rFonts w:ascii="Palatino Linotype" w:eastAsiaTheme="minorEastAsia" w:hAnsi="Palatino Linotype" w:cs="Arial"/>
          <w:i/>
          <w:lang w:eastAsia="es-MX"/>
        </w:rPr>
        <w:t>Que se trate de información registrada en cualquier soporte documental, que en ejercicio de las atribuciones conferidas, se encuentre en posesión de los Sujetos Obligados.”</w:t>
      </w:r>
    </w:p>
    <w:p w14:paraId="20AA1F40" w14:textId="77777777" w:rsidR="009B019F" w:rsidRPr="00087643" w:rsidRDefault="009B019F" w:rsidP="00997C71">
      <w:pPr>
        <w:spacing w:after="0" w:line="360" w:lineRule="auto"/>
        <w:ind w:right="567"/>
        <w:jc w:val="both"/>
        <w:rPr>
          <w:rFonts w:ascii="Palatino Linotype" w:eastAsiaTheme="minorEastAsia" w:hAnsi="Palatino Linotype" w:cs="Arial"/>
          <w:i/>
          <w:lang w:eastAsia="es-MX"/>
        </w:rPr>
      </w:pPr>
    </w:p>
    <w:p w14:paraId="397DAC26" w14:textId="77777777" w:rsidR="00360194" w:rsidRPr="00087643" w:rsidRDefault="00360194" w:rsidP="00997C71">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087643">
        <w:rPr>
          <w:rFonts w:ascii="Palatino Linotype" w:eastAsiaTheme="minorEastAsia" w:hAnsi="Palatino Linotype"/>
          <w:color w:val="000000" w:themeColor="text1"/>
          <w:sz w:val="24"/>
          <w:szCs w:val="24"/>
          <w:lang w:val="es-ES_tradnl" w:eastAsia="es-ES"/>
        </w:rPr>
        <w:t xml:space="preserve">En esa virtud, el </w:t>
      </w:r>
      <w:r w:rsidRPr="00087643">
        <w:rPr>
          <w:rFonts w:ascii="Palatino Linotype" w:eastAsiaTheme="minorEastAsia" w:hAnsi="Palatino Linotype"/>
          <w:b/>
          <w:bCs/>
          <w:color w:val="000000" w:themeColor="text1"/>
          <w:sz w:val="24"/>
          <w:szCs w:val="24"/>
          <w:lang w:val="es-ES_tradnl" w:eastAsia="es-ES"/>
        </w:rPr>
        <w:t>Sujeto Obligado</w:t>
      </w:r>
      <w:r w:rsidRPr="00087643">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14:paraId="2541F5BD" w14:textId="77777777" w:rsidR="00360194" w:rsidRPr="00087643" w:rsidRDefault="00360194" w:rsidP="00997C71">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14:paraId="6E7D1585" w14:textId="77777777" w:rsidR="00360194" w:rsidRPr="00087643" w:rsidRDefault="00360194" w:rsidP="00997C71">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087643">
        <w:rPr>
          <w:rFonts w:ascii="Palatino Linotype" w:eastAsiaTheme="minorEastAsia" w:hAnsi="Palatino Linotype"/>
          <w:color w:val="000000" w:themeColor="text1"/>
          <w:sz w:val="24"/>
          <w:szCs w:val="24"/>
          <w:lang w:val="es-ES_tradnl" w:eastAsia="es-ES"/>
        </w:rPr>
        <w:lastRenderedPageBreak/>
        <w:t xml:space="preserve">Robustece lo anterior expuesto el primer párrafo del artículo 160 de la </w:t>
      </w:r>
      <w:r w:rsidRPr="00087643">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087643">
        <w:rPr>
          <w:rFonts w:ascii="Palatino Linotype" w:eastAsiaTheme="minorEastAsia" w:hAnsi="Palatino Linotype" w:cs="Tahoma"/>
          <w:sz w:val="24"/>
          <w:szCs w:val="24"/>
          <w:lang w:val="es-ES_tradnl" w:eastAsia="es-ES"/>
        </w:rPr>
        <w:t>que a la letra dispone:</w:t>
      </w:r>
    </w:p>
    <w:p w14:paraId="4FAF828E" w14:textId="77777777" w:rsidR="00360194" w:rsidRPr="00087643" w:rsidRDefault="00360194" w:rsidP="00997C71">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14:paraId="1B306984" w14:textId="77777777" w:rsidR="00360194" w:rsidRPr="00087643" w:rsidRDefault="00360194" w:rsidP="00997C71">
      <w:pPr>
        <w:spacing w:before="240" w:after="360" w:line="360" w:lineRule="auto"/>
        <w:ind w:right="567"/>
        <w:contextualSpacing/>
        <w:jc w:val="both"/>
        <w:rPr>
          <w:rFonts w:ascii="Palatino Linotype" w:eastAsiaTheme="minorEastAsia" w:hAnsi="Palatino Linotype" w:cs="Arial"/>
          <w:i/>
          <w:lang w:eastAsia="es-ES"/>
        </w:rPr>
      </w:pPr>
      <w:r w:rsidRPr="00087643">
        <w:rPr>
          <w:rFonts w:ascii="Palatino Linotype" w:eastAsiaTheme="minorEastAsia" w:hAnsi="Palatino Linotype"/>
          <w:b/>
          <w:i/>
          <w:lang w:val="es-ES_tradnl" w:eastAsia="es-ES"/>
        </w:rPr>
        <w:t>Artículo 160.</w:t>
      </w:r>
      <w:r w:rsidRPr="00087643">
        <w:rPr>
          <w:rFonts w:ascii="Palatino Linotype" w:eastAsiaTheme="minorEastAsia" w:hAnsi="Palatino Linotype"/>
          <w:i/>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4C9DF5" w14:textId="77777777" w:rsidR="00360194" w:rsidRPr="00087643" w:rsidRDefault="00360194" w:rsidP="00997C71">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14:paraId="355491E7" w14:textId="77777777" w:rsidR="00360194" w:rsidRPr="00087643" w:rsidRDefault="00360194" w:rsidP="00997C71">
      <w:pPr>
        <w:numPr>
          <w:ilvl w:val="0"/>
          <w:numId w:val="2"/>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087643">
        <w:rPr>
          <w:rFonts w:ascii="Palatino Linotype" w:eastAsia="Times New Roman" w:hAnsi="Palatino Linotype" w:cs="Arial"/>
          <w:bCs/>
          <w:color w:val="000000" w:themeColor="text1"/>
          <w:sz w:val="24"/>
          <w:szCs w:val="24"/>
          <w:lang w:val="es-ES" w:eastAsia="es-ES"/>
        </w:rPr>
        <w:t xml:space="preserve">Por ello, el </w:t>
      </w:r>
      <w:r w:rsidRPr="00087643">
        <w:rPr>
          <w:rFonts w:ascii="Palatino Linotype" w:eastAsia="Times New Roman" w:hAnsi="Palatino Linotype" w:cs="Arial"/>
          <w:b/>
          <w:bCs/>
          <w:color w:val="000000" w:themeColor="text1"/>
          <w:sz w:val="24"/>
          <w:szCs w:val="24"/>
          <w:lang w:val="es-ES" w:eastAsia="es-ES"/>
        </w:rPr>
        <w:t>Sujeto Obligado</w:t>
      </w:r>
      <w:r w:rsidRPr="00087643">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14:paraId="086E12DA" w14:textId="77777777" w:rsidR="00360194" w:rsidRPr="00087643" w:rsidRDefault="00360194" w:rsidP="00997C71">
      <w:pPr>
        <w:spacing w:after="0" w:line="360" w:lineRule="auto"/>
        <w:ind w:right="49"/>
        <w:contextualSpacing/>
        <w:jc w:val="both"/>
        <w:rPr>
          <w:rFonts w:ascii="Palatino Linotype" w:eastAsia="MS Mincho" w:hAnsi="Palatino Linotype" w:cstheme="majorBidi"/>
          <w:sz w:val="24"/>
          <w:szCs w:val="24"/>
          <w:lang w:val="es-ES_tradnl" w:eastAsia="es-ES"/>
        </w:rPr>
      </w:pPr>
    </w:p>
    <w:p w14:paraId="01D5F710" w14:textId="77777777" w:rsidR="00360194" w:rsidRPr="00087643" w:rsidRDefault="00360194" w:rsidP="00997C71">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7643">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14:paraId="0873C754" w14:textId="77777777" w:rsidR="00360194" w:rsidRPr="00087643" w:rsidRDefault="00360194" w:rsidP="00997C71">
      <w:pPr>
        <w:spacing w:after="0" w:line="360" w:lineRule="auto"/>
        <w:jc w:val="both"/>
        <w:rPr>
          <w:rFonts w:ascii="Palatino Linotype" w:eastAsiaTheme="minorEastAsia" w:hAnsi="Palatino Linotype" w:cs="Arial"/>
          <w:sz w:val="24"/>
          <w:szCs w:val="24"/>
          <w:lang w:val="es-ES_tradnl" w:eastAsia="es-ES"/>
        </w:rPr>
      </w:pPr>
    </w:p>
    <w:p w14:paraId="5CB2A2EE" w14:textId="77777777" w:rsidR="00360194" w:rsidRPr="00087643" w:rsidRDefault="00360194" w:rsidP="00997C71">
      <w:pPr>
        <w:spacing w:after="0" w:line="240" w:lineRule="auto"/>
        <w:ind w:left="567" w:right="757"/>
        <w:jc w:val="both"/>
        <w:rPr>
          <w:rFonts w:ascii="Palatino Linotype" w:eastAsiaTheme="minorEastAsia" w:hAnsi="Palatino Linotype" w:cs="Arial"/>
          <w:i/>
          <w:szCs w:val="24"/>
          <w:lang w:val="es-ES_tradnl" w:eastAsia="es-ES"/>
        </w:rPr>
      </w:pPr>
      <w:r w:rsidRPr="00087643">
        <w:rPr>
          <w:rFonts w:ascii="Palatino Linotype" w:eastAsiaTheme="minorEastAsia" w:hAnsi="Palatino Linotype" w:cs="Arial"/>
          <w:b/>
          <w:i/>
          <w:szCs w:val="24"/>
          <w:lang w:val="es-ES_tradnl" w:eastAsia="es-ES"/>
        </w:rPr>
        <w:t xml:space="preserve">“Artículo 23. Son sujetos obligados a transparentar y permitir el acceso a su información y </w:t>
      </w:r>
      <w:r w:rsidRPr="00087643">
        <w:rPr>
          <w:rFonts w:ascii="Palatino Linotype" w:eastAsiaTheme="minorEastAsia" w:hAnsi="Palatino Linotype"/>
          <w:b/>
          <w:i/>
          <w:szCs w:val="24"/>
          <w:lang w:val="es-ES_tradnl" w:eastAsia="es-ES"/>
        </w:rPr>
        <w:t>proteger</w:t>
      </w:r>
      <w:r w:rsidRPr="00087643">
        <w:rPr>
          <w:rFonts w:ascii="Palatino Linotype" w:eastAsiaTheme="minorEastAsia" w:hAnsi="Palatino Linotype" w:cs="Arial"/>
          <w:b/>
          <w:i/>
          <w:szCs w:val="24"/>
          <w:lang w:val="es-ES_tradnl" w:eastAsia="es-ES"/>
        </w:rPr>
        <w:t xml:space="preserve"> los datos personales que obren en su poder</w:t>
      </w:r>
      <w:r w:rsidRPr="00087643">
        <w:rPr>
          <w:rFonts w:ascii="Palatino Linotype" w:eastAsiaTheme="minorEastAsia" w:hAnsi="Palatino Linotype" w:cs="Arial"/>
          <w:i/>
          <w:szCs w:val="24"/>
          <w:lang w:val="es-ES_tradnl" w:eastAsia="es-ES"/>
        </w:rPr>
        <w:t>:</w:t>
      </w:r>
    </w:p>
    <w:p w14:paraId="4C2164E2" w14:textId="77777777" w:rsidR="00360194" w:rsidRPr="00087643" w:rsidRDefault="00360194" w:rsidP="00997C71">
      <w:pPr>
        <w:spacing w:after="0" w:line="240" w:lineRule="auto"/>
        <w:ind w:right="757"/>
        <w:jc w:val="both"/>
        <w:rPr>
          <w:rFonts w:ascii="Palatino Linotype" w:eastAsiaTheme="minorEastAsia" w:hAnsi="Palatino Linotype" w:cs="Arial"/>
          <w:i/>
          <w:szCs w:val="24"/>
          <w:lang w:val="es-ES_tradnl" w:eastAsia="es-ES"/>
        </w:rPr>
      </w:pPr>
    </w:p>
    <w:p w14:paraId="38281A41" w14:textId="77777777" w:rsidR="00360194" w:rsidRPr="00087643" w:rsidRDefault="00360194" w:rsidP="00997C71">
      <w:pPr>
        <w:spacing w:after="0" w:line="240" w:lineRule="auto"/>
        <w:ind w:left="567" w:right="757"/>
        <w:jc w:val="both"/>
        <w:rPr>
          <w:rFonts w:ascii="Palatino Linotype" w:eastAsiaTheme="minorEastAsia" w:hAnsi="Palatino Linotype" w:cs="Arial"/>
          <w:i/>
          <w:szCs w:val="24"/>
          <w:lang w:val="es-ES_tradnl" w:eastAsia="es-ES"/>
        </w:rPr>
      </w:pPr>
      <w:r w:rsidRPr="00087643">
        <w:rPr>
          <w:rFonts w:ascii="Palatino Linotype" w:eastAsiaTheme="minorEastAsia" w:hAnsi="Palatino Linotype" w:cs="Arial"/>
          <w:i/>
          <w:szCs w:val="24"/>
          <w:lang w:val="es-ES_tradnl" w:eastAsia="es-ES"/>
        </w:rPr>
        <w:t>…</w:t>
      </w:r>
    </w:p>
    <w:p w14:paraId="7583F585" w14:textId="77777777" w:rsidR="00360194" w:rsidRPr="00087643" w:rsidRDefault="00360194" w:rsidP="00997C71">
      <w:pPr>
        <w:spacing w:after="0" w:line="240" w:lineRule="auto"/>
        <w:ind w:right="757"/>
        <w:jc w:val="both"/>
        <w:rPr>
          <w:rFonts w:ascii="Palatino Linotype" w:eastAsiaTheme="minorEastAsia" w:hAnsi="Palatino Linotype" w:cs="Arial"/>
          <w:b/>
          <w:i/>
          <w:szCs w:val="24"/>
          <w:lang w:val="es-ES_tradnl" w:eastAsia="es-ES"/>
        </w:rPr>
      </w:pPr>
    </w:p>
    <w:p w14:paraId="626EDB36" w14:textId="77777777" w:rsidR="00360194" w:rsidRPr="00087643" w:rsidRDefault="00360194" w:rsidP="00997C71">
      <w:pPr>
        <w:spacing w:after="0" w:line="240" w:lineRule="auto"/>
        <w:ind w:left="567" w:right="757"/>
        <w:jc w:val="both"/>
        <w:rPr>
          <w:rFonts w:ascii="Palatino Linotype" w:eastAsiaTheme="minorEastAsia" w:hAnsi="Palatino Linotype" w:cs="Arial"/>
          <w:b/>
          <w:i/>
          <w:szCs w:val="24"/>
          <w:lang w:val="es-ES_tradnl" w:eastAsia="es-ES"/>
        </w:rPr>
      </w:pPr>
      <w:r w:rsidRPr="00087643">
        <w:rPr>
          <w:rFonts w:ascii="Palatino Linotype" w:eastAsiaTheme="minorEastAsia" w:hAnsi="Palatino Linotype" w:cs="Arial"/>
          <w:b/>
          <w:i/>
          <w:szCs w:val="24"/>
          <w:lang w:val="es-ES_tradnl" w:eastAsia="es-ES"/>
        </w:rPr>
        <w:t>IV. Los ayuntamientos y las dependencias, organismos, órganos y entidades de la administración municipal;</w:t>
      </w:r>
    </w:p>
    <w:p w14:paraId="51DC9609" w14:textId="77777777" w:rsidR="00360194" w:rsidRPr="00087643" w:rsidRDefault="00360194" w:rsidP="00997C71">
      <w:pPr>
        <w:spacing w:after="0" w:line="240" w:lineRule="auto"/>
        <w:ind w:left="567" w:right="757"/>
        <w:jc w:val="both"/>
        <w:rPr>
          <w:rFonts w:ascii="Palatino Linotype" w:eastAsiaTheme="minorEastAsia" w:hAnsi="Palatino Linotype" w:cs="Arial"/>
          <w:i/>
          <w:szCs w:val="24"/>
          <w:lang w:val="es-ES_tradnl" w:eastAsia="es-ES"/>
        </w:rPr>
      </w:pPr>
    </w:p>
    <w:p w14:paraId="1674B4EF" w14:textId="77777777" w:rsidR="00360194" w:rsidRPr="00087643" w:rsidRDefault="00360194" w:rsidP="00997C71">
      <w:pPr>
        <w:spacing w:after="0" w:line="240" w:lineRule="auto"/>
        <w:ind w:left="567" w:right="757"/>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64DEA40" w14:textId="77777777" w:rsidR="00360194" w:rsidRPr="00087643" w:rsidRDefault="00360194" w:rsidP="00997C71">
      <w:pPr>
        <w:spacing w:after="0" w:line="240" w:lineRule="auto"/>
        <w:ind w:left="567" w:right="757"/>
        <w:jc w:val="both"/>
        <w:rPr>
          <w:rFonts w:ascii="Palatino Linotype" w:eastAsiaTheme="minorEastAsia" w:hAnsi="Palatino Linotype" w:cs="Arial"/>
          <w:b/>
          <w:i/>
          <w:szCs w:val="24"/>
          <w:lang w:val="es-ES_tradnl" w:eastAsia="es-ES"/>
        </w:rPr>
      </w:pPr>
    </w:p>
    <w:p w14:paraId="46206048" w14:textId="77777777" w:rsidR="00360194" w:rsidRPr="00087643" w:rsidRDefault="00360194" w:rsidP="00997C71">
      <w:pPr>
        <w:spacing w:after="0" w:line="240" w:lineRule="auto"/>
        <w:ind w:left="567" w:right="757"/>
        <w:jc w:val="both"/>
        <w:rPr>
          <w:rFonts w:ascii="Palatino Linotype" w:eastAsiaTheme="minorEastAsia" w:hAnsi="Palatino Linotype" w:cs="Arial"/>
          <w:i/>
          <w:szCs w:val="24"/>
          <w:lang w:val="es-ES_tradnl" w:eastAsia="es-ES"/>
        </w:rPr>
      </w:pPr>
      <w:r w:rsidRPr="00087643">
        <w:rPr>
          <w:rFonts w:ascii="Palatino Linotype" w:eastAsiaTheme="minorEastAsia" w:hAnsi="Palatino Linotype" w:cs="Arial"/>
          <w:b/>
          <w:i/>
          <w:szCs w:val="24"/>
          <w:lang w:val="es-ES_tradnl" w:eastAsia="es-ES"/>
        </w:rPr>
        <w:t>Los servidores públicos deberán transparentar sus acciones así como garantizar y respetar el derecho de acceso a la información pública.”</w:t>
      </w:r>
    </w:p>
    <w:p w14:paraId="631A8B7C" w14:textId="77777777" w:rsidR="00360194" w:rsidRPr="00087643" w:rsidRDefault="00360194" w:rsidP="00997C71">
      <w:pPr>
        <w:spacing w:after="0" w:line="240" w:lineRule="auto"/>
        <w:ind w:left="567" w:right="757"/>
        <w:jc w:val="both"/>
        <w:rPr>
          <w:rFonts w:ascii="Palatino Linotype" w:eastAsiaTheme="minorEastAsia" w:hAnsi="Palatino Linotype" w:cs="Arial"/>
          <w:i/>
          <w:szCs w:val="24"/>
          <w:lang w:val="es-ES_tradnl" w:eastAsia="es-ES"/>
        </w:rPr>
      </w:pPr>
    </w:p>
    <w:p w14:paraId="0C661261" w14:textId="77777777" w:rsidR="00360194" w:rsidRPr="00087643" w:rsidRDefault="00360194" w:rsidP="00997C71">
      <w:pPr>
        <w:spacing w:after="0" w:line="240" w:lineRule="auto"/>
        <w:ind w:left="567" w:right="757"/>
        <w:jc w:val="both"/>
        <w:rPr>
          <w:rFonts w:ascii="Palatino Linotype" w:eastAsiaTheme="minorEastAsia" w:hAnsi="Palatino Linotype" w:cs="Arial"/>
          <w:szCs w:val="24"/>
          <w:lang w:val="es-ES_tradnl" w:eastAsia="es-ES"/>
        </w:rPr>
      </w:pPr>
      <w:r w:rsidRPr="00087643">
        <w:rPr>
          <w:rFonts w:ascii="Palatino Linotype" w:eastAsiaTheme="minorEastAsia" w:hAnsi="Palatino Linotype" w:cs="Arial"/>
          <w:i/>
          <w:szCs w:val="24"/>
          <w:lang w:val="es-ES_tradnl" w:eastAsia="es-ES"/>
        </w:rPr>
        <w:t>(Énfasis añadido</w:t>
      </w:r>
      <w:r w:rsidRPr="00087643">
        <w:rPr>
          <w:rFonts w:ascii="Palatino Linotype" w:eastAsiaTheme="minorEastAsia" w:hAnsi="Palatino Linotype" w:cs="Arial"/>
          <w:szCs w:val="24"/>
          <w:lang w:val="es-ES_tradnl" w:eastAsia="es-ES"/>
        </w:rPr>
        <w:t>)</w:t>
      </w:r>
    </w:p>
    <w:p w14:paraId="42DBD028" w14:textId="77777777" w:rsidR="00360194" w:rsidRPr="00087643" w:rsidRDefault="00360194" w:rsidP="00997C71">
      <w:pPr>
        <w:spacing w:after="0" w:line="360" w:lineRule="auto"/>
        <w:jc w:val="both"/>
        <w:rPr>
          <w:rFonts w:ascii="Palatino Linotype" w:eastAsiaTheme="minorEastAsia" w:hAnsi="Palatino Linotype" w:cs="Arial"/>
          <w:sz w:val="24"/>
          <w:szCs w:val="24"/>
          <w:lang w:val="es-ES_tradnl" w:eastAsia="es-ES"/>
        </w:rPr>
      </w:pPr>
    </w:p>
    <w:p w14:paraId="05CD5BDC" w14:textId="77777777" w:rsidR="00360194" w:rsidRPr="00087643" w:rsidRDefault="00360194" w:rsidP="00997C71">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7643">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249CBC8" w14:textId="77777777" w:rsidR="00360194" w:rsidRPr="00087643" w:rsidRDefault="00360194" w:rsidP="00997C71">
      <w:pPr>
        <w:spacing w:after="0" w:line="360" w:lineRule="auto"/>
        <w:ind w:right="49"/>
        <w:contextualSpacing/>
        <w:jc w:val="both"/>
        <w:rPr>
          <w:rFonts w:ascii="Palatino Linotype" w:eastAsia="MS Mincho" w:hAnsi="Palatino Linotype" w:cstheme="majorBidi"/>
          <w:sz w:val="24"/>
          <w:szCs w:val="24"/>
          <w:lang w:val="es-ES_tradnl" w:eastAsia="es-ES"/>
        </w:rPr>
      </w:pPr>
    </w:p>
    <w:p w14:paraId="541B8EB9" w14:textId="77777777" w:rsidR="00360194" w:rsidRPr="00087643" w:rsidRDefault="00360194" w:rsidP="00997C71">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7643">
        <w:rPr>
          <w:rFonts w:ascii="Palatino Linotype" w:eastAsiaTheme="minorEastAsia" w:hAnsi="Palatino Linotype" w:cs="Arial"/>
          <w:sz w:val="24"/>
          <w:szCs w:val="24"/>
          <w:lang w:val="es-ES_tradnl" w:eastAsia="es-ES"/>
        </w:rPr>
        <w:t>Por lo anterior, es de referir que,</w:t>
      </w:r>
      <w:r w:rsidRPr="00087643">
        <w:rPr>
          <w:rFonts w:ascii="Palatino Linotype" w:eastAsiaTheme="minorEastAsia" w:hAnsi="Palatino Linotype" w:cs="Arial"/>
          <w:b/>
          <w:sz w:val="24"/>
          <w:szCs w:val="24"/>
          <w:lang w:val="es-ES_tradnl" w:eastAsia="es-ES"/>
        </w:rPr>
        <w:t xml:space="preserve"> Ayuntamiento de</w:t>
      </w:r>
      <w:r w:rsidR="009B019F" w:rsidRPr="00087643">
        <w:rPr>
          <w:rFonts w:ascii="Palatino Linotype" w:eastAsiaTheme="minorEastAsia" w:hAnsi="Palatino Linotype" w:cs="Arial"/>
          <w:b/>
          <w:sz w:val="24"/>
          <w:szCs w:val="24"/>
          <w:lang w:val="es-ES_tradnl" w:eastAsia="es-ES"/>
        </w:rPr>
        <w:t xml:space="preserve"> Chicoloapan</w:t>
      </w:r>
      <w:r w:rsidRPr="00087643">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14:paraId="403F2B98" w14:textId="77777777" w:rsidR="00360194" w:rsidRPr="00087643" w:rsidRDefault="00360194" w:rsidP="00997C71">
      <w:pPr>
        <w:contextualSpacing/>
        <w:rPr>
          <w:rFonts w:ascii="Palatino Linotype" w:hAnsi="Palatino Linotype" w:cs="Arial"/>
        </w:rPr>
      </w:pPr>
    </w:p>
    <w:p w14:paraId="52783EA2" w14:textId="77777777" w:rsidR="00C10D64" w:rsidRPr="00087643" w:rsidRDefault="00360194" w:rsidP="00997C71">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7643">
        <w:rPr>
          <w:rFonts w:ascii="Palatino Linotype" w:eastAsia="Calibri" w:hAnsi="Palatino Linotype" w:cs="Arial"/>
          <w:color w:val="000000" w:themeColor="text1"/>
          <w:sz w:val="24"/>
          <w:szCs w:val="24"/>
        </w:rPr>
        <w:t>Establecido</w:t>
      </w:r>
      <w:r w:rsidRPr="00087643">
        <w:rPr>
          <w:rFonts w:ascii="Palatino Linotype" w:hAnsi="Palatino Linotype" w:cs="Arial"/>
          <w:sz w:val="24"/>
          <w:szCs w:val="24"/>
        </w:rPr>
        <w:t xml:space="preserve"> lo anterior, resulta evidente que las razones o motivos de </w:t>
      </w:r>
      <w:r w:rsidRPr="00087643">
        <w:rPr>
          <w:rFonts w:ascii="Palatino Linotype" w:hAnsi="Palatino Linotype"/>
          <w:sz w:val="24"/>
          <w:szCs w:val="24"/>
        </w:rPr>
        <w:t xml:space="preserve">inconformidad hechos valer en el recurso de revisión resultan </w:t>
      </w:r>
      <w:r w:rsidRPr="00087643">
        <w:rPr>
          <w:rFonts w:ascii="Palatino Linotype" w:hAnsi="Palatino Linotype"/>
          <w:b/>
          <w:sz w:val="24"/>
          <w:szCs w:val="24"/>
        </w:rPr>
        <w:t xml:space="preserve">fundadas y </w:t>
      </w:r>
      <w:r w:rsidRPr="00087643">
        <w:rPr>
          <w:rFonts w:ascii="Palatino Linotype" w:hAnsi="Palatino Linotype"/>
          <w:b/>
          <w:sz w:val="24"/>
          <w:szCs w:val="24"/>
        </w:rPr>
        <w:lastRenderedPageBreak/>
        <w:t>procedentes</w:t>
      </w:r>
      <w:r w:rsidRPr="00087643">
        <w:rPr>
          <w:rFonts w:ascii="Palatino Linotype" w:hAnsi="Palatino Linotype"/>
          <w:sz w:val="24"/>
          <w:szCs w:val="24"/>
        </w:rPr>
        <w:t xml:space="preserve">, en virtud de que el </w:t>
      </w:r>
      <w:r w:rsidRPr="00087643">
        <w:rPr>
          <w:rFonts w:ascii="Palatino Linotype" w:hAnsi="Palatino Linotype" w:cs="Arial"/>
          <w:b/>
          <w:sz w:val="24"/>
          <w:szCs w:val="24"/>
          <w:lang w:eastAsia="es-MX"/>
        </w:rPr>
        <w:t>SUJETO OBLIGADO</w:t>
      </w:r>
      <w:r w:rsidRPr="00087643">
        <w:rPr>
          <w:rFonts w:ascii="Palatino Linotype" w:hAnsi="Palatino Linotype" w:cs="Arial"/>
          <w:sz w:val="24"/>
          <w:szCs w:val="24"/>
          <w:lang w:eastAsia="es-MX"/>
        </w:rPr>
        <w:t xml:space="preserve"> fue omiso en responder la solicitud de información en cuestión.</w:t>
      </w:r>
    </w:p>
    <w:p w14:paraId="6A07B393" w14:textId="77777777" w:rsidR="00C10D64" w:rsidRPr="00087643" w:rsidRDefault="00C10D64" w:rsidP="00997C71">
      <w:pPr>
        <w:pStyle w:val="Prrafodelista"/>
        <w:rPr>
          <w:rFonts w:ascii="Palatino Linotype" w:hAnsi="Palatino Linotype"/>
          <w:b/>
        </w:rPr>
      </w:pPr>
    </w:p>
    <w:p w14:paraId="44810FBB" w14:textId="77777777" w:rsidR="00C10D64" w:rsidRPr="00087643" w:rsidRDefault="00C10D64" w:rsidP="00997C71">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87643">
        <w:rPr>
          <w:rFonts w:ascii="Palatino Linotype" w:hAnsi="Palatino Linotype"/>
          <w:b/>
          <w:sz w:val="24"/>
          <w:szCs w:val="24"/>
        </w:rPr>
        <w:t xml:space="preserve">Ley del Trabajo de los Servidores Públicos del Estado y Municipios </w:t>
      </w:r>
      <w:r w:rsidRPr="00087643">
        <w:rPr>
          <w:rFonts w:ascii="Palatino Linotype" w:hAnsi="Palatino Linotype" w:cs="Arial"/>
          <w:sz w:val="24"/>
          <w:szCs w:val="24"/>
        </w:rPr>
        <w:t xml:space="preserve">señala que siempre que en ejecución de un laudo o convenio, deba entregarse una suma de dinero o el cumplimiento de un derecho al servidor público, los titulares de las instituciones o dependencias, ordenarán en su caso el pago de las indemnizaciones sueldos o cualquier prestación en dinero que se determine en ellos, </w:t>
      </w:r>
      <w:r w:rsidRPr="00087643">
        <w:rPr>
          <w:rFonts w:ascii="Palatino Linotype" w:hAnsi="Palatino Linotype" w:cs="Arial"/>
          <w:b/>
          <w:sz w:val="24"/>
          <w:szCs w:val="24"/>
          <w:u w:val="single"/>
        </w:rPr>
        <w:t>previo el establecimiento de una partida presupuestal específica para la liquidación respectiva</w:t>
      </w:r>
      <w:r w:rsidRPr="00087643">
        <w:rPr>
          <w:rFonts w:ascii="Palatino Linotype" w:hAnsi="Palatino Linotype" w:cs="Arial"/>
          <w:sz w:val="24"/>
          <w:szCs w:val="24"/>
        </w:rPr>
        <w:t>, tal como se advierte a continuación:</w:t>
      </w:r>
    </w:p>
    <w:p w14:paraId="2645400B" w14:textId="77777777" w:rsidR="00C10D64" w:rsidRPr="00087643" w:rsidRDefault="00C10D64" w:rsidP="00997C71">
      <w:pPr>
        <w:pStyle w:val="Sinespaciado"/>
        <w:spacing w:line="360" w:lineRule="auto"/>
        <w:jc w:val="both"/>
        <w:rPr>
          <w:rFonts w:ascii="Palatino Linotype" w:hAnsi="Palatino Linotype" w:cs="Arial"/>
        </w:rPr>
      </w:pPr>
    </w:p>
    <w:p w14:paraId="49B6A7EF" w14:textId="77777777" w:rsidR="00C10D64" w:rsidRPr="00087643" w:rsidRDefault="00C10D64" w:rsidP="00997C71">
      <w:pPr>
        <w:pStyle w:val="Sinespaciado"/>
        <w:spacing w:line="360" w:lineRule="auto"/>
        <w:ind w:left="567" w:right="567"/>
        <w:jc w:val="both"/>
        <w:rPr>
          <w:rFonts w:ascii="Palatino Linotype" w:hAnsi="Palatino Linotype"/>
          <w:i/>
          <w:sz w:val="22"/>
          <w:szCs w:val="22"/>
        </w:rPr>
      </w:pPr>
      <w:r w:rsidRPr="00087643">
        <w:rPr>
          <w:rFonts w:ascii="Palatino Linotype" w:hAnsi="Palatino Linotype"/>
          <w:i/>
          <w:sz w:val="22"/>
          <w:szCs w:val="22"/>
        </w:rPr>
        <w:t>ARTÍCULO 251.- Siempre que en ejecución de un laudo o convenio, deba entregarse una suma de dinero o el cumplimiento de un derecho al servidor público, el Presidente cuidará que se le otorgue personalmente.</w:t>
      </w:r>
    </w:p>
    <w:p w14:paraId="7F554FAA" w14:textId="77777777" w:rsidR="00C10D64" w:rsidRPr="00087643" w:rsidRDefault="00C10D64" w:rsidP="00997C71">
      <w:pPr>
        <w:pStyle w:val="Sinespaciado"/>
        <w:spacing w:line="360" w:lineRule="auto"/>
        <w:ind w:left="567" w:right="567"/>
        <w:jc w:val="both"/>
        <w:rPr>
          <w:rFonts w:ascii="Palatino Linotype" w:hAnsi="Palatino Linotype"/>
          <w:i/>
          <w:sz w:val="22"/>
          <w:szCs w:val="22"/>
        </w:rPr>
      </w:pPr>
    </w:p>
    <w:p w14:paraId="06DE36C8" w14:textId="77777777" w:rsidR="00C10D64" w:rsidRPr="00087643" w:rsidRDefault="00C10D64" w:rsidP="00997C71">
      <w:pPr>
        <w:pStyle w:val="Sinespaciado"/>
        <w:spacing w:line="360" w:lineRule="auto"/>
        <w:ind w:left="567" w:right="567"/>
        <w:jc w:val="both"/>
        <w:rPr>
          <w:rFonts w:ascii="Palatino Linotype" w:hAnsi="Palatino Linotype"/>
          <w:i/>
          <w:sz w:val="22"/>
          <w:szCs w:val="22"/>
        </w:rPr>
      </w:pPr>
      <w:r w:rsidRPr="00087643">
        <w:rPr>
          <w:rFonts w:ascii="Palatino Linotype" w:hAnsi="Palatino Linotype"/>
          <w:i/>
          <w:sz w:val="22"/>
          <w:szCs w:val="22"/>
        </w:rPr>
        <w:t xml:space="preserve"> 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14:paraId="15E83A40" w14:textId="77777777" w:rsidR="00360194" w:rsidRPr="00087643" w:rsidRDefault="00360194" w:rsidP="00997C71">
      <w:pPr>
        <w:contextualSpacing/>
        <w:outlineLvl w:val="1"/>
        <w:rPr>
          <w:rFonts w:ascii="Palatino Linotype" w:eastAsiaTheme="minorEastAsia" w:hAnsi="Palatino Linotype" w:cs="Arial"/>
          <w:sz w:val="24"/>
          <w:szCs w:val="24"/>
          <w:lang w:val="es-ES_tradnl" w:eastAsia="es-ES"/>
        </w:rPr>
      </w:pPr>
    </w:p>
    <w:p w14:paraId="090F6772" w14:textId="77777777" w:rsidR="00360194" w:rsidRPr="00087643" w:rsidRDefault="00360194" w:rsidP="00997C71">
      <w:pPr>
        <w:contextualSpacing/>
        <w:rPr>
          <w:rFonts w:ascii="Palatino Linotype" w:eastAsia="MS Mincho" w:hAnsi="Palatino Linotype" w:cs="Arial"/>
          <w:i/>
          <w:sz w:val="24"/>
          <w:szCs w:val="24"/>
          <w:lang w:val="es-ES_tradnl" w:eastAsia="es-ES"/>
        </w:rPr>
      </w:pPr>
    </w:p>
    <w:p w14:paraId="2F002AC0" w14:textId="77777777" w:rsidR="009A682B" w:rsidRPr="00087643" w:rsidRDefault="009A682B" w:rsidP="00997C71">
      <w:pPr>
        <w:contextualSpacing/>
        <w:rPr>
          <w:rFonts w:ascii="Palatino Linotype" w:eastAsia="MS Mincho" w:hAnsi="Palatino Linotype" w:cs="Arial"/>
          <w:i/>
          <w:sz w:val="24"/>
          <w:szCs w:val="24"/>
          <w:lang w:val="es-ES_tradnl" w:eastAsia="es-ES"/>
        </w:rPr>
      </w:pPr>
    </w:p>
    <w:p w14:paraId="3474D347" w14:textId="77777777" w:rsidR="00C20C4E" w:rsidRPr="00087643" w:rsidRDefault="00C20C4E" w:rsidP="00997C71">
      <w:pPr>
        <w:pStyle w:val="Prrafodelista"/>
        <w:numPr>
          <w:ilvl w:val="0"/>
          <w:numId w:val="2"/>
        </w:numPr>
        <w:spacing w:before="240" w:after="240" w:line="360" w:lineRule="auto"/>
        <w:ind w:left="0" w:firstLine="0"/>
        <w:jc w:val="both"/>
        <w:rPr>
          <w:rFonts w:ascii="Palatino Linotype" w:hAnsi="Palatino Linotype" w:cs="Arial"/>
        </w:rPr>
      </w:pPr>
      <w:r w:rsidRPr="00087643">
        <w:rPr>
          <w:rFonts w:ascii="Palatino Linotype" w:hAnsi="Palatino Linotype" w:cs="Arial"/>
        </w:rPr>
        <w:lastRenderedPageBreak/>
        <w:t>No obstante, como es criterio de la mayoría de los integrantes del Pleno de este Instituto, deberá proporcionarse únicamente la información de aquellos procedimientos que ya hayan quedado firmes, es decir, que no exista ningún recurso, apelación o instancia ante la cual pueda ser impugnada la resolución que de fin a los juicios laborales, porque de lo contrario, divulgar la información que integra las actuaciones de los expedientes afectaría la conducción del mismo.</w:t>
      </w:r>
    </w:p>
    <w:p w14:paraId="00DA283C" w14:textId="77777777" w:rsidR="00C20C4E" w:rsidRPr="00087643" w:rsidRDefault="00C20C4E" w:rsidP="00997C71">
      <w:pPr>
        <w:pStyle w:val="Prrafodelista"/>
        <w:spacing w:before="240" w:after="240" w:line="360" w:lineRule="auto"/>
        <w:ind w:left="0"/>
        <w:jc w:val="both"/>
        <w:rPr>
          <w:rFonts w:ascii="Palatino Linotype" w:hAnsi="Palatino Linotype" w:cs="Arial"/>
        </w:rPr>
      </w:pPr>
    </w:p>
    <w:p w14:paraId="4C462651" w14:textId="77777777" w:rsidR="00BB6205" w:rsidRPr="00087643" w:rsidRDefault="00BB6205" w:rsidP="00997C7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87643">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14:paraId="3A38C4D3" w14:textId="77777777" w:rsidR="00BB6205" w:rsidRPr="00087643" w:rsidRDefault="00BB6205" w:rsidP="00997C71">
      <w:pPr>
        <w:spacing w:after="0" w:line="360" w:lineRule="auto"/>
        <w:contextualSpacing/>
        <w:jc w:val="both"/>
        <w:rPr>
          <w:rFonts w:ascii="Palatino Linotype" w:eastAsia="MS Mincho" w:hAnsi="Palatino Linotype" w:cstheme="majorBidi"/>
          <w:sz w:val="24"/>
          <w:szCs w:val="24"/>
          <w:lang w:val="es-ES_tradnl" w:eastAsia="es-ES"/>
        </w:rPr>
      </w:pPr>
    </w:p>
    <w:p w14:paraId="2EE397F6" w14:textId="77777777" w:rsidR="00BB6205" w:rsidRPr="00087643" w:rsidRDefault="00BB6205" w:rsidP="00997C71">
      <w:pPr>
        <w:numPr>
          <w:ilvl w:val="0"/>
          <w:numId w:val="2"/>
        </w:numPr>
        <w:spacing w:after="0" w:line="360" w:lineRule="auto"/>
        <w:ind w:left="0" w:right="34" w:firstLine="0"/>
        <w:jc w:val="both"/>
        <w:rPr>
          <w:rFonts w:ascii="Palatino Linotype" w:hAnsi="Palatino Linotype"/>
          <w:b/>
          <w:sz w:val="24"/>
          <w:szCs w:val="24"/>
          <w:lang w:val="es-ES"/>
        </w:rPr>
      </w:pPr>
      <w:r w:rsidRPr="00087643">
        <w:rPr>
          <w:rFonts w:ascii="Palatino Linotype" w:hAnsi="Palatino Linotype"/>
          <w:sz w:val="24"/>
          <w:szCs w:val="24"/>
          <w:lang w:val="es-ES_tradnl"/>
        </w:rPr>
        <w:t xml:space="preserve">Por lo anteriormente expuesto, resulta viable ordenar al </w:t>
      </w:r>
      <w:r w:rsidRPr="00087643">
        <w:rPr>
          <w:rFonts w:ascii="Palatino Linotype" w:hAnsi="Palatino Linotype"/>
          <w:b/>
          <w:sz w:val="24"/>
          <w:szCs w:val="24"/>
          <w:lang w:val="es-ES_tradnl"/>
        </w:rPr>
        <w:t>SUJETO OBLIGADO</w:t>
      </w:r>
      <w:r w:rsidRPr="00087643">
        <w:rPr>
          <w:rFonts w:ascii="Palatino Linotype" w:hAnsi="Palatino Linotype"/>
          <w:sz w:val="24"/>
          <w:szCs w:val="24"/>
          <w:lang w:val="es-ES_tradnl"/>
        </w:rPr>
        <w:t xml:space="preserve"> la entrega del soporte documental donde conste la información relativa a </w:t>
      </w:r>
      <w:r w:rsidRPr="00087643">
        <w:rPr>
          <w:rFonts w:ascii="Palatino Linotype" w:hAnsi="Palatino Linotype"/>
          <w:sz w:val="24"/>
          <w:szCs w:val="24"/>
          <w:lang w:val="es-ES"/>
        </w:rPr>
        <w:t xml:space="preserve">los juicios laborales que han causado estado, del periodo comprendo del primero (01) de enero al </w:t>
      </w:r>
      <w:r w:rsidRPr="00087643">
        <w:rPr>
          <w:rFonts w:ascii="Palatino Linotype" w:hAnsi="Palatino Linotype"/>
          <w:b/>
          <w:sz w:val="24"/>
          <w:szCs w:val="24"/>
          <w:lang w:val="es-ES"/>
        </w:rPr>
        <w:t xml:space="preserve">nueve (09) de diciembre </w:t>
      </w:r>
      <w:r w:rsidRPr="00087643">
        <w:rPr>
          <w:rFonts w:ascii="Palatino Linotype" w:hAnsi="Palatino Linotype"/>
          <w:sz w:val="24"/>
          <w:szCs w:val="24"/>
          <w:lang w:val="es-ES"/>
        </w:rPr>
        <w:t>de dos mil diecinueve</w:t>
      </w:r>
      <w:r w:rsidRPr="00087643">
        <w:rPr>
          <w:rFonts w:ascii="Palatino Linotype" w:hAnsi="Palatino Linotype"/>
          <w:b/>
          <w:sz w:val="24"/>
          <w:szCs w:val="24"/>
          <w:lang w:val="es-ES"/>
        </w:rPr>
        <w:t>, los documentos donde conste o se aprecie el nombre del actor, motivo del litigio y e</w:t>
      </w:r>
      <w:r w:rsidRPr="00087643">
        <w:rPr>
          <w:rFonts w:ascii="Palatino Linotype" w:hAnsi="Palatino Linotype"/>
          <w:b/>
          <w:sz w:val="24"/>
          <w:szCs w:val="24"/>
          <w:lang w:val="es-ES_tradnl"/>
        </w:rPr>
        <w:t xml:space="preserve">l monto pagado y a pagar de las indemnizaciones y demás prestaciones a que tenga derecho el servidor público. </w:t>
      </w:r>
    </w:p>
    <w:p w14:paraId="6C4992E1" w14:textId="77777777" w:rsidR="00BB6205" w:rsidRPr="00087643" w:rsidRDefault="00BB6205" w:rsidP="00997C71">
      <w:pPr>
        <w:pStyle w:val="Prrafodelista"/>
        <w:rPr>
          <w:rFonts w:ascii="Palatino Linotype" w:eastAsia="Calibri" w:hAnsi="Palatino Linotype" w:cs="Arial"/>
          <w:sz w:val="24"/>
          <w:szCs w:val="24"/>
          <w:lang w:val="es-ES"/>
        </w:rPr>
      </w:pPr>
    </w:p>
    <w:p w14:paraId="5D94ABC3" w14:textId="77777777" w:rsidR="00BB6205" w:rsidRPr="00087643" w:rsidRDefault="00BB6205" w:rsidP="00997C71">
      <w:pPr>
        <w:spacing w:after="0" w:line="360" w:lineRule="auto"/>
        <w:ind w:right="34"/>
        <w:contextualSpacing/>
        <w:jc w:val="both"/>
        <w:rPr>
          <w:rFonts w:ascii="Palatino Linotype" w:eastAsia="MS Mincho" w:hAnsi="Palatino Linotype" w:cs="Arial"/>
          <w:i/>
          <w:sz w:val="24"/>
          <w:szCs w:val="24"/>
          <w:lang w:val="es-ES_tradnl" w:eastAsia="es-ES"/>
        </w:rPr>
      </w:pPr>
    </w:p>
    <w:p w14:paraId="2B8E3294" w14:textId="77777777" w:rsidR="00360194" w:rsidRPr="00087643" w:rsidRDefault="00360194" w:rsidP="00997C71">
      <w:pPr>
        <w:keepNext/>
        <w:keepLines/>
        <w:spacing w:before="240" w:after="0"/>
        <w:outlineLvl w:val="0"/>
        <w:rPr>
          <w:rFonts w:ascii="Palatino Linotype" w:eastAsia="MS Gothic" w:hAnsi="Palatino Linotype" w:cstheme="majorBidi"/>
          <w:b/>
          <w:sz w:val="24"/>
          <w:szCs w:val="24"/>
          <w:lang w:val="es-ES_tradnl"/>
        </w:rPr>
      </w:pPr>
      <w:bookmarkStart w:id="74" w:name="_Toc536726465"/>
      <w:bookmarkStart w:id="75" w:name="_Toc35541793"/>
      <w:r w:rsidRPr="00087643">
        <w:rPr>
          <w:rFonts w:ascii="Palatino Linotype" w:eastAsia="MS Gothic" w:hAnsi="Palatino Linotype" w:cstheme="majorBidi"/>
          <w:b/>
          <w:sz w:val="24"/>
          <w:szCs w:val="24"/>
          <w:lang w:val="es-ES_tradnl"/>
        </w:rPr>
        <w:lastRenderedPageBreak/>
        <w:t>QUINTO. De la Versión Pública</w:t>
      </w:r>
      <w:bookmarkEnd w:id="74"/>
      <w:bookmarkEnd w:id="75"/>
      <w:r w:rsidRPr="00087643">
        <w:rPr>
          <w:rFonts w:ascii="Palatino Linotype" w:eastAsia="MS Gothic" w:hAnsi="Palatino Linotype" w:cstheme="majorBidi"/>
          <w:b/>
          <w:sz w:val="24"/>
          <w:szCs w:val="24"/>
          <w:lang w:val="es-ES_tradnl"/>
        </w:rPr>
        <w:t xml:space="preserve"> </w:t>
      </w:r>
    </w:p>
    <w:p w14:paraId="09373056" w14:textId="77777777" w:rsidR="00360194" w:rsidRPr="00087643" w:rsidRDefault="00360194" w:rsidP="00997C71">
      <w:pPr>
        <w:spacing w:after="120" w:line="360" w:lineRule="auto"/>
        <w:ind w:right="49"/>
        <w:contextualSpacing/>
        <w:jc w:val="both"/>
        <w:rPr>
          <w:rFonts w:ascii="Palatino Linotype" w:eastAsia="MS Mincho" w:hAnsi="Palatino Linotype" w:cstheme="majorBidi"/>
          <w:sz w:val="24"/>
          <w:szCs w:val="24"/>
          <w:lang w:val="es-ES_tradnl" w:eastAsia="es-ES"/>
        </w:rPr>
      </w:pPr>
    </w:p>
    <w:p w14:paraId="2545FB2E"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Calibri" w:hAnsi="Palatino Linotype" w:cs="Arial"/>
          <w:sz w:val="24"/>
          <w:lang w:val="es-ES_tradnl" w:eastAsia="es-MX"/>
        </w:rPr>
        <w:t xml:space="preserve">Como ya se ha señalado en el considerando anterior, </w:t>
      </w:r>
      <w:r w:rsidRPr="00087643">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87643">
        <w:rPr>
          <w:rFonts w:ascii="Palatino Linotype" w:eastAsia="MS Mincho" w:hAnsi="Palatino Linotype" w:cs="Arial"/>
          <w:b/>
          <w:sz w:val="24"/>
          <w:szCs w:val="24"/>
          <w:u w:val="single"/>
          <w:lang w:val="es-ES_tradnl" w:eastAsia="es-ES"/>
        </w:rPr>
        <w:t>versión pública</w:t>
      </w:r>
      <w:r w:rsidRPr="00087643">
        <w:rPr>
          <w:rFonts w:ascii="Palatino Linotype" w:eastAsia="MS Mincho" w:hAnsi="Palatino Linotype" w:cs="Arial"/>
          <w:sz w:val="24"/>
          <w:szCs w:val="24"/>
          <w:lang w:val="es-ES_tradnl" w:eastAsia="es-ES"/>
        </w:rPr>
        <w:t xml:space="preserve"> del documento por las consideraciones que se estimen pertinentes.</w:t>
      </w:r>
    </w:p>
    <w:p w14:paraId="08C1E66F" w14:textId="77777777" w:rsidR="00360194" w:rsidRPr="00087643" w:rsidRDefault="00360194" w:rsidP="00997C71">
      <w:pPr>
        <w:spacing w:after="0" w:line="360" w:lineRule="auto"/>
        <w:contextualSpacing/>
        <w:jc w:val="both"/>
        <w:rPr>
          <w:rFonts w:ascii="Palatino Linotype" w:eastAsia="MS Mincho" w:hAnsi="Palatino Linotype" w:cs="Times New Roman"/>
          <w:sz w:val="24"/>
          <w:szCs w:val="24"/>
          <w:lang w:val="es-ES_tradnl" w:eastAsia="es-ES"/>
        </w:rPr>
      </w:pPr>
    </w:p>
    <w:p w14:paraId="11B1F82F" w14:textId="77777777" w:rsidR="00360194" w:rsidRPr="00087643" w:rsidRDefault="00360194" w:rsidP="00997C71">
      <w:pPr>
        <w:numPr>
          <w:ilvl w:val="0"/>
          <w:numId w:val="4"/>
        </w:numPr>
        <w:ind w:left="0" w:firstLine="0"/>
        <w:contextualSpacing/>
        <w:rPr>
          <w:rFonts w:ascii="Palatino Linotype" w:eastAsia="MS Gothic" w:hAnsi="Palatino Linotype" w:cs="Times New Roman"/>
          <w:b/>
          <w:sz w:val="24"/>
          <w:szCs w:val="26"/>
          <w:lang w:val="es-ES_tradnl"/>
        </w:rPr>
      </w:pPr>
      <w:bookmarkStart w:id="76" w:name="_Toc487025371"/>
      <w:bookmarkStart w:id="77" w:name="_Toc493790439"/>
      <w:bookmarkStart w:id="78" w:name="_Toc495606559"/>
      <w:bookmarkStart w:id="79" w:name="_Toc517362231"/>
      <w:bookmarkStart w:id="80" w:name="_Toc523159043"/>
      <w:bookmarkStart w:id="81" w:name="_Toc536726466"/>
      <w:r w:rsidRPr="00087643">
        <w:rPr>
          <w:rFonts w:ascii="Palatino Linotype" w:eastAsia="MS Gothic" w:hAnsi="Palatino Linotype" w:cs="Times New Roman"/>
          <w:b/>
          <w:sz w:val="24"/>
          <w:szCs w:val="26"/>
          <w:lang w:val="es-ES_tradnl"/>
        </w:rPr>
        <w:t>Requisitos previos.</w:t>
      </w:r>
      <w:bookmarkEnd w:id="76"/>
      <w:bookmarkEnd w:id="77"/>
      <w:bookmarkEnd w:id="78"/>
      <w:bookmarkEnd w:id="79"/>
      <w:bookmarkEnd w:id="80"/>
      <w:bookmarkEnd w:id="81"/>
    </w:p>
    <w:p w14:paraId="738ADDF7" w14:textId="77777777" w:rsidR="00360194" w:rsidRPr="00087643" w:rsidRDefault="00360194" w:rsidP="00997C71">
      <w:pPr>
        <w:spacing w:after="0" w:line="240" w:lineRule="auto"/>
        <w:rPr>
          <w:rFonts w:ascii="Cambria" w:eastAsia="MS Mincho" w:hAnsi="Cambria" w:cs="Times New Roman"/>
          <w:noProof/>
          <w:sz w:val="24"/>
          <w:szCs w:val="24"/>
          <w:lang w:val="es-ES_tradnl"/>
        </w:rPr>
      </w:pPr>
    </w:p>
    <w:p w14:paraId="31724418"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7AB0DD6" w14:textId="77777777" w:rsidR="00360194" w:rsidRPr="00087643" w:rsidRDefault="00360194" w:rsidP="00997C7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483E784C"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087643">
        <w:rPr>
          <w:rFonts w:ascii="Palatino Linotype" w:eastAsia="MS Mincho" w:hAnsi="Palatino Linotype" w:cs="Arial"/>
          <w:sz w:val="24"/>
          <w:szCs w:val="24"/>
          <w:lang w:val="es-ES_tradnl" w:eastAsia="es-ES"/>
        </w:rPr>
        <w:lastRenderedPageBreak/>
        <w:t>competente o porque se va a generar una versión pública para cumplir con sus obligaciones.</w:t>
      </w:r>
    </w:p>
    <w:p w14:paraId="1F99E63C" w14:textId="77777777" w:rsidR="00360194" w:rsidRPr="00087643" w:rsidRDefault="00360194" w:rsidP="00997C71">
      <w:pPr>
        <w:spacing w:after="0" w:line="360" w:lineRule="auto"/>
        <w:contextualSpacing/>
        <w:rPr>
          <w:rFonts w:ascii="Palatino Linotype" w:eastAsia="Calibri" w:hAnsi="Palatino Linotype" w:cs="Arial"/>
          <w:sz w:val="24"/>
          <w:lang w:val="es-ES_tradnl" w:eastAsia="es-MX"/>
        </w:rPr>
      </w:pPr>
    </w:p>
    <w:p w14:paraId="6E22517A"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59CB2AD" w14:textId="77777777" w:rsidR="00360194" w:rsidRPr="00087643" w:rsidRDefault="00360194" w:rsidP="00997C71">
      <w:pPr>
        <w:spacing w:after="0" w:line="360" w:lineRule="auto"/>
        <w:contextualSpacing/>
        <w:rPr>
          <w:rFonts w:ascii="Palatino Linotype" w:eastAsia="Calibri" w:hAnsi="Palatino Linotype" w:cs="Arial"/>
          <w:sz w:val="24"/>
          <w:lang w:val="es-ES_tradnl" w:eastAsia="es-MX"/>
        </w:rPr>
      </w:pPr>
    </w:p>
    <w:p w14:paraId="577F6C57" w14:textId="77777777" w:rsidR="00360194" w:rsidRPr="00087643" w:rsidRDefault="00360194" w:rsidP="00997C71">
      <w:pPr>
        <w:numPr>
          <w:ilvl w:val="0"/>
          <w:numId w:val="4"/>
        </w:numPr>
        <w:ind w:left="0" w:firstLine="0"/>
        <w:contextualSpacing/>
        <w:rPr>
          <w:rFonts w:ascii="Palatino Linotype" w:eastAsia="MS Gothic" w:hAnsi="Palatino Linotype" w:cs="Times New Roman"/>
          <w:b/>
          <w:sz w:val="24"/>
          <w:szCs w:val="26"/>
          <w:lang w:val="es-ES_tradnl"/>
        </w:rPr>
      </w:pPr>
      <w:bookmarkStart w:id="82" w:name="_Toc487025372"/>
      <w:bookmarkStart w:id="83" w:name="_Toc493790440"/>
      <w:bookmarkStart w:id="84" w:name="_Toc495606560"/>
      <w:bookmarkStart w:id="85" w:name="_Toc517362232"/>
      <w:bookmarkStart w:id="86" w:name="_Toc523159044"/>
      <w:bookmarkStart w:id="87" w:name="_Toc536726467"/>
      <w:r w:rsidRPr="00087643">
        <w:rPr>
          <w:rFonts w:ascii="Palatino Linotype" w:eastAsia="MS Gothic" w:hAnsi="Palatino Linotype" w:cs="Times New Roman"/>
          <w:b/>
          <w:sz w:val="24"/>
          <w:szCs w:val="26"/>
          <w:lang w:val="es-ES_tradnl"/>
        </w:rPr>
        <w:t>Supuesto de clasificación.</w:t>
      </w:r>
      <w:bookmarkEnd w:id="82"/>
      <w:bookmarkEnd w:id="83"/>
      <w:bookmarkEnd w:id="84"/>
      <w:bookmarkEnd w:id="85"/>
      <w:bookmarkEnd w:id="86"/>
      <w:bookmarkEnd w:id="87"/>
    </w:p>
    <w:p w14:paraId="4E6C291C" w14:textId="77777777" w:rsidR="00360194" w:rsidRPr="00087643" w:rsidRDefault="00360194" w:rsidP="00997C71">
      <w:pPr>
        <w:spacing w:after="0" w:line="240" w:lineRule="auto"/>
        <w:rPr>
          <w:rFonts w:ascii="Cambria" w:eastAsia="MS Mincho" w:hAnsi="Cambria" w:cs="Times New Roman"/>
          <w:noProof/>
          <w:sz w:val="24"/>
          <w:szCs w:val="24"/>
          <w:lang w:val="es-ES_tradnl"/>
        </w:rPr>
      </w:pPr>
    </w:p>
    <w:p w14:paraId="2671F968"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087643">
        <w:rPr>
          <w:rFonts w:ascii="Palatino Linotype" w:eastAsia="MS Mincho" w:hAnsi="Palatino Linotype" w:cs="Arial"/>
          <w:sz w:val="24"/>
          <w:szCs w:val="24"/>
          <w:lang w:val="es-ES_tradnl" w:eastAsia="es-ES"/>
        </w:rPr>
        <w:t>Acceso</w:t>
      </w:r>
      <w:r w:rsidRPr="00087643">
        <w:rPr>
          <w:rFonts w:ascii="Palatino Linotype" w:eastAsia="Calibri" w:hAnsi="Palatino Linotype" w:cs="Arial"/>
          <w:sz w:val="24"/>
          <w:lang w:val="es-ES_tradnl" w:eastAsia="es-MX"/>
        </w:rPr>
        <w:t xml:space="preserve"> a la Información Pública del Estado de México y Municipios.</w:t>
      </w:r>
    </w:p>
    <w:p w14:paraId="7D79C346" w14:textId="77777777" w:rsidR="00360194" w:rsidRPr="00087643" w:rsidRDefault="00360194" w:rsidP="00997C71">
      <w:pPr>
        <w:spacing w:after="0" w:line="276" w:lineRule="auto"/>
        <w:ind w:right="616"/>
        <w:contextualSpacing/>
        <w:jc w:val="both"/>
        <w:rPr>
          <w:rFonts w:ascii="Palatino Linotype" w:eastAsia="Calibri" w:hAnsi="Palatino Linotype" w:cs="Arial"/>
          <w:sz w:val="24"/>
          <w:lang w:val="es-ES_tradnl" w:eastAsia="es-MX"/>
        </w:rPr>
      </w:pPr>
    </w:p>
    <w:p w14:paraId="434552FC" w14:textId="77777777" w:rsidR="00360194" w:rsidRPr="00087643" w:rsidRDefault="00360194" w:rsidP="00997C71">
      <w:pPr>
        <w:autoSpaceDE w:val="0"/>
        <w:autoSpaceDN w:val="0"/>
        <w:adjustRightInd w:val="0"/>
        <w:spacing w:after="0" w:line="276" w:lineRule="auto"/>
        <w:ind w:right="616"/>
        <w:jc w:val="both"/>
        <w:rPr>
          <w:rFonts w:ascii="Palatino Linotype" w:eastAsia="MS Mincho" w:hAnsi="Palatino Linotype" w:cs="Arial"/>
          <w:i/>
          <w:szCs w:val="24"/>
          <w:lang w:val="es-ES_tradnl" w:eastAsia="es-ES"/>
        </w:rPr>
      </w:pPr>
      <w:r w:rsidRPr="00087643">
        <w:rPr>
          <w:rFonts w:ascii="Palatino Linotype" w:eastAsia="MS Mincho" w:hAnsi="Palatino Linotype" w:cs="Arial"/>
          <w:b/>
          <w:bCs/>
          <w:i/>
          <w:szCs w:val="24"/>
          <w:lang w:val="es-ES_tradnl" w:eastAsia="es-ES"/>
        </w:rPr>
        <w:t xml:space="preserve">Artículo 3. </w:t>
      </w:r>
      <w:r w:rsidRPr="00087643">
        <w:rPr>
          <w:rFonts w:ascii="Palatino Linotype" w:eastAsia="MS Mincho" w:hAnsi="Palatino Linotype" w:cs="Arial"/>
          <w:i/>
          <w:szCs w:val="24"/>
          <w:lang w:val="es-ES_tradnl" w:eastAsia="es-ES"/>
        </w:rPr>
        <w:t>Para los efectos de la presente Ley se entenderá por:</w:t>
      </w:r>
    </w:p>
    <w:p w14:paraId="558D5F71"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 xml:space="preserve"> (…)</w:t>
      </w:r>
    </w:p>
    <w:p w14:paraId="2B936059"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4FE3F831"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w:t>
      </w:r>
    </w:p>
    <w:p w14:paraId="77B5630A"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lastRenderedPageBreak/>
        <w:t>XX. Información clasificada: Aquella considerada por la presente Ley como reservada o confidencial;</w:t>
      </w:r>
    </w:p>
    <w:p w14:paraId="04A55E6A"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23ABA6"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w:t>
      </w:r>
    </w:p>
    <w:p w14:paraId="0E7CE06A"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67BA0591"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w:t>
      </w:r>
    </w:p>
    <w:p w14:paraId="66747B51"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1DABC4FE"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w:t>
      </w:r>
    </w:p>
    <w:p w14:paraId="61B113B2"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14D822E"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w:t>
      </w:r>
    </w:p>
    <w:p w14:paraId="75881BD7"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01A0EDFC"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087643">
        <w:rPr>
          <w:rFonts w:ascii="Palatino Linotype" w:eastAsia="Calibri" w:hAnsi="Palatino Linotype" w:cs="Arial"/>
          <w:i/>
          <w:lang w:val="es-ES_tradnl" w:eastAsia="es-MX"/>
        </w:rPr>
        <w:t>jurídico</w:t>
      </w:r>
      <w:proofErr w:type="gramEnd"/>
      <w:r w:rsidRPr="00087643">
        <w:rPr>
          <w:rFonts w:ascii="Palatino Linotype" w:eastAsia="Calibri" w:hAnsi="Palatino Linotype" w:cs="Arial"/>
          <w:i/>
          <w:lang w:val="es-ES_tradnl" w:eastAsia="es-MX"/>
        </w:rPr>
        <w:t xml:space="preserve"> colectiva identificada o identificable;</w:t>
      </w:r>
    </w:p>
    <w:p w14:paraId="15D69F29"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65A4ADBA"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087643">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79A9A8FF" w14:textId="77777777" w:rsidR="00360194" w:rsidRPr="00087643" w:rsidRDefault="00360194" w:rsidP="00997C71">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7CC540DC"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6562C70" w14:textId="77777777" w:rsidR="00360194" w:rsidRPr="00087643" w:rsidRDefault="00360194" w:rsidP="00997C7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22F3898C"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087643">
        <w:rPr>
          <w:rFonts w:ascii="Palatino Linotype" w:eastAsia="MS Mincho" w:hAnsi="Palatino Linotype" w:cs="Arial"/>
          <w:sz w:val="24"/>
          <w:szCs w:val="24"/>
          <w:vertAlign w:val="superscript"/>
          <w:lang w:val="es-ES_tradnl" w:eastAsia="es-ES"/>
        </w:rPr>
        <w:footnoteReference w:id="6"/>
      </w:r>
      <w:r w:rsidRPr="00087643">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3F096EC" w14:textId="77777777" w:rsidR="00360194" w:rsidRPr="00087643" w:rsidRDefault="00360194" w:rsidP="00997C71">
      <w:pPr>
        <w:spacing w:after="0" w:line="360" w:lineRule="auto"/>
        <w:contextualSpacing/>
        <w:rPr>
          <w:rFonts w:ascii="Palatino Linotype" w:eastAsia="Calibri" w:hAnsi="Palatino Linotype" w:cs="Arial"/>
          <w:sz w:val="24"/>
          <w:lang w:val="es-ES_tradnl" w:eastAsia="es-MX"/>
        </w:rPr>
      </w:pPr>
    </w:p>
    <w:p w14:paraId="6FDADE7B"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lastRenderedPageBreak/>
        <w:t xml:space="preserve">Una vez hecho lo </w:t>
      </w:r>
      <w:r w:rsidRPr="00087643">
        <w:rPr>
          <w:rFonts w:ascii="Palatino Linotype" w:eastAsia="MS Mincho" w:hAnsi="Palatino Linotype" w:cs="Times New Roman"/>
          <w:sz w:val="24"/>
          <w:szCs w:val="24"/>
          <w:lang w:val="es-ES_tradnl" w:eastAsia="es-ES"/>
        </w:rPr>
        <w:t>anterior</w:t>
      </w:r>
      <w:r w:rsidRPr="00087643">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3A96138A" w14:textId="77777777" w:rsidR="00360194" w:rsidRPr="00087643" w:rsidRDefault="00360194" w:rsidP="00997C71">
      <w:pPr>
        <w:spacing w:after="0" w:line="240" w:lineRule="auto"/>
        <w:contextualSpacing/>
        <w:rPr>
          <w:rFonts w:ascii="Palatino Linotype" w:eastAsia="Calibri" w:hAnsi="Palatino Linotype" w:cs="Arial"/>
          <w:sz w:val="24"/>
          <w:lang w:val="es-ES_tradnl" w:eastAsia="es-MX"/>
        </w:rPr>
      </w:pPr>
    </w:p>
    <w:p w14:paraId="2A785C8B" w14:textId="77777777" w:rsidR="00360194" w:rsidRPr="00087643" w:rsidRDefault="00360194" w:rsidP="00997C71">
      <w:pPr>
        <w:numPr>
          <w:ilvl w:val="0"/>
          <w:numId w:val="4"/>
        </w:numPr>
        <w:ind w:left="0" w:firstLine="0"/>
        <w:contextualSpacing/>
        <w:rPr>
          <w:rFonts w:ascii="Palatino Linotype" w:eastAsia="MS Gothic" w:hAnsi="Palatino Linotype" w:cs="Times New Roman"/>
          <w:b/>
          <w:sz w:val="24"/>
          <w:szCs w:val="26"/>
          <w:lang w:val="es-ES_tradnl"/>
        </w:rPr>
      </w:pPr>
      <w:bookmarkStart w:id="88" w:name="_Toc486509923"/>
      <w:bookmarkStart w:id="89" w:name="_Toc487025373"/>
      <w:bookmarkStart w:id="90" w:name="_Toc493790441"/>
      <w:bookmarkStart w:id="91" w:name="_Toc495606561"/>
      <w:bookmarkStart w:id="92" w:name="_Toc517362233"/>
      <w:bookmarkStart w:id="93" w:name="_Toc523159045"/>
      <w:bookmarkStart w:id="94" w:name="_Toc536726468"/>
      <w:r w:rsidRPr="00087643">
        <w:rPr>
          <w:rFonts w:ascii="Palatino Linotype" w:eastAsia="MS Gothic" w:hAnsi="Palatino Linotype" w:cs="Times New Roman"/>
          <w:b/>
          <w:sz w:val="24"/>
          <w:szCs w:val="26"/>
          <w:lang w:val="es-ES_tradnl"/>
        </w:rPr>
        <w:t>La intervención del Comité de Transparencia.</w:t>
      </w:r>
      <w:bookmarkEnd w:id="88"/>
      <w:bookmarkEnd w:id="89"/>
      <w:bookmarkEnd w:id="90"/>
      <w:bookmarkEnd w:id="91"/>
      <w:bookmarkEnd w:id="92"/>
      <w:bookmarkEnd w:id="93"/>
      <w:bookmarkEnd w:id="94"/>
    </w:p>
    <w:p w14:paraId="6682F7F1" w14:textId="77777777" w:rsidR="00360194" w:rsidRPr="00087643" w:rsidRDefault="00360194" w:rsidP="00997C71">
      <w:pPr>
        <w:spacing w:after="0" w:line="240" w:lineRule="auto"/>
        <w:rPr>
          <w:rFonts w:ascii="Cambria" w:eastAsia="MS Mincho" w:hAnsi="Cambria" w:cs="Times New Roman"/>
          <w:noProof/>
          <w:sz w:val="24"/>
          <w:szCs w:val="24"/>
          <w:lang w:val="es-ES_tradnl"/>
        </w:rPr>
      </w:pPr>
    </w:p>
    <w:p w14:paraId="496EC246" w14:textId="77777777" w:rsidR="00360194" w:rsidRPr="00087643" w:rsidRDefault="00360194" w:rsidP="00997C71">
      <w:pPr>
        <w:numPr>
          <w:ilvl w:val="1"/>
          <w:numId w:val="2"/>
        </w:numPr>
        <w:ind w:left="0" w:firstLine="0"/>
        <w:contextualSpacing/>
        <w:rPr>
          <w:rFonts w:ascii="Palatino Linotype" w:eastAsia="MS Gothic" w:hAnsi="Palatino Linotype" w:cs="Times New Roman"/>
          <w:b/>
          <w:sz w:val="24"/>
          <w:szCs w:val="24"/>
          <w:lang w:val="es-ES_tradnl" w:eastAsia="es-ES"/>
        </w:rPr>
      </w:pPr>
      <w:bookmarkStart w:id="95" w:name="_Toc487025374"/>
      <w:bookmarkStart w:id="96" w:name="_Toc493790442"/>
      <w:bookmarkStart w:id="97" w:name="_Toc495606562"/>
      <w:bookmarkStart w:id="98" w:name="_Toc517362234"/>
      <w:bookmarkStart w:id="99" w:name="_Toc523159046"/>
      <w:bookmarkStart w:id="100" w:name="_Toc536726469"/>
      <w:r w:rsidRPr="00087643">
        <w:rPr>
          <w:rFonts w:ascii="Palatino Linotype" w:eastAsia="MS Gothic" w:hAnsi="Palatino Linotype" w:cs="Times New Roman"/>
          <w:b/>
          <w:sz w:val="24"/>
          <w:szCs w:val="24"/>
          <w:lang w:val="es-ES_tradnl" w:eastAsia="es-ES"/>
        </w:rPr>
        <w:t>Formalidades para emitir el acuerdo de clasificación.</w:t>
      </w:r>
      <w:bookmarkEnd w:id="95"/>
      <w:bookmarkEnd w:id="96"/>
      <w:bookmarkEnd w:id="97"/>
      <w:bookmarkEnd w:id="98"/>
      <w:bookmarkEnd w:id="99"/>
      <w:bookmarkEnd w:id="100"/>
    </w:p>
    <w:p w14:paraId="391FDC95" w14:textId="77777777" w:rsidR="00360194" w:rsidRPr="00087643" w:rsidRDefault="00360194" w:rsidP="00997C71">
      <w:pPr>
        <w:spacing w:after="0" w:line="240" w:lineRule="auto"/>
        <w:rPr>
          <w:rFonts w:ascii="Cambria" w:eastAsia="MS Mincho" w:hAnsi="Cambria" w:cs="Times New Roman"/>
          <w:noProof/>
          <w:sz w:val="24"/>
          <w:szCs w:val="24"/>
          <w:lang w:val="es-ES_tradnl" w:eastAsia="es-ES"/>
        </w:rPr>
      </w:pPr>
    </w:p>
    <w:p w14:paraId="165E2237"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087643">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087643">
        <w:rPr>
          <w:rFonts w:ascii="Palatino Linotype" w:eastAsia="MS Mincho" w:hAnsi="Palatino Linotype" w:cs="Times New Roman"/>
          <w:sz w:val="24"/>
          <w:szCs w:val="24"/>
          <w:lang w:val="es-ES_tradnl" w:eastAsia="es-ES"/>
        </w:rPr>
        <w:t>Desclasificación</w:t>
      </w:r>
      <w:r w:rsidRPr="00087643">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3453428A" w14:textId="77777777" w:rsidR="00360194" w:rsidRPr="00087643" w:rsidRDefault="00360194" w:rsidP="00997C71">
      <w:pPr>
        <w:spacing w:after="0" w:line="276" w:lineRule="auto"/>
        <w:ind w:right="616"/>
        <w:contextualSpacing/>
        <w:jc w:val="both"/>
        <w:rPr>
          <w:rFonts w:ascii="Palatino Linotype" w:eastAsia="Calibri" w:hAnsi="Palatino Linotype" w:cs="Arial"/>
          <w:sz w:val="24"/>
          <w:lang w:val="es-ES_tradnl" w:eastAsia="es-MX"/>
        </w:rPr>
      </w:pPr>
    </w:p>
    <w:p w14:paraId="792C8890" w14:textId="77777777" w:rsidR="00360194" w:rsidRPr="00087643" w:rsidRDefault="00360194" w:rsidP="00997C71">
      <w:pPr>
        <w:autoSpaceDE w:val="0"/>
        <w:autoSpaceDN w:val="0"/>
        <w:adjustRightInd w:val="0"/>
        <w:spacing w:after="0" w:line="276" w:lineRule="auto"/>
        <w:ind w:right="616"/>
        <w:jc w:val="both"/>
        <w:rPr>
          <w:rFonts w:ascii="Palatino Linotype" w:eastAsia="Calibri" w:hAnsi="Palatino Linotype" w:cs="Arial"/>
          <w:i/>
          <w:sz w:val="28"/>
          <w:lang w:val="es-ES_tradnl" w:eastAsia="es-MX"/>
        </w:rPr>
      </w:pPr>
      <w:r w:rsidRPr="00087643">
        <w:rPr>
          <w:rFonts w:ascii="Palatino Linotype" w:eastAsia="MS Mincho" w:hAnsi="Palatino Linotype" w:cs="Bookman Old Style,Bold"/>
          <w:b/>
          <w:bCs/>
          <w:i/>
          <w:szCs w:val="20"/>
          <w:lang w:val="es-ES_tradnl" w:eastAsia="es-ES"/>
        </w:rPr>
        <w:t xml:space="preserve">Artículo 128. </w:t>
      </w:r>
      <w:r w:rsidRPr="00087643">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087643">
        <w:rPr>
          <w:rFonts w:ascii="Palatino Linotype" w:eastAsia="MS Mincho" w:hAnsi="Palatino Linotype" w:cs="Bookman Old Style"/>
          <w:i/>
          <w:szCs w:val="20"/>
          <w:u w:val="single"/>
          <w:lang w:val="es-ES_tradnl" w:eastAsia="es-ES"/>
        </w:rPr>
        <w:t>, el Comité de Transparencia deberá confirmar, modificar o revocar la decisión.</w:t>
      </w:r>
    </w:p>
    <w:p w14:paraId="3C7FF3C0" w14:textId="77777777" w:rsidR="00360194" w:rsidRPr="00087643" w:rsidRDefault="00360194" w:rsidP="00997C71">
      <w:pPr>
        <w:spacing w:after="0" w:line="276" w:lineRule="auto"/>
        <w:ind w:right="616"/>
        <w:jc w:val="both"/>
        <w:rPr>
          <w:rFonts w:ascii="Palatino Linotype" w:eastAsia="MS Mincho" w:hAnsi="Palatino Linotype" w:cs="Arial"/>
          <w:i/>
          <w:lang w:val="es-ES_tradnl"/>
        </w:rPr>
      </w:pPr>
      <w:r w:rsidRPr="00087643">
        <w:rPr>
          <w:rFonts w:ascii="Palatino Linotype" w:eastAsia="MS Mincho" w:hAnsi="Palatino Linotype" w:cs="Arial"/>
          <w:b/>
          <w:i/>
          <w:lang w:val="es-ES_tradnl"/>
        </w:rPr>
        <w:t>Artículo 149</w:t>
      </w:r>
      <w:r w:rsidRPr="00087643">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13B6D4E9" w14:textId="77777777" w:rsidR="00360194" w:rsidRPr="00087643" w:rsidRDefault="00360194" w:rsidP="00997C71">
      <w:pPr>
        <w:spacing w:after="0" w:line="276" w:lineRule="auto"/>
        <w:ind w:right="616"/>
        <w:jc w:val="both"/>
        <w:rPr>
          <w:rFonts w:ascii="Palatino Linotype" w:eastAsia="MS Mincho" w:hAnsi="Palatino Linotype" w:cs="Times New Roman"/>
          <w:i/>
          <w:szCs w:val="24"/>
          <w:lang w:val="es-ES_tradnl" w:eastAsia="es-ES"/>
        </w:rPr>
      </w:pPr>
      <w:r w:rsidRPr="00087643">
        <w:rPr>
          <w:rFonts w:ascii="Palatino Linotype" w:eastAsia="MS Mincho" w:hAnsi="Palatino Linotype" w:cs="Times New Roman"/>
          <w:b/>
          <w:i/>
          <w:szCs w:val="24"/>
          <w:lang w:val="es-ES_tradnl" w:eastAsia="es-ES"/>
        </w:rPr>
        <w:t>Segundo</w:t>
      </w:r>
      <w:r w:rsidRPr="00087643">
        <w:rPr>
          <w:rFonts w:ascii="Palatino Linotype" w:eastAsia="MS Mincho" w:hAnsi="Palatino Linotype" w:cs="Times New Roman"/>
          <w:i/>
          <w:szCs w:val="24"/>
          <w:lang w:val="es-ES_tradnl" w:eastAsia="es-ES"/>
        </w:rPr>
        <w:t>. Para efectos de los presentes Lineamientos Generales, se entenderá por:</w:t>
      </w:r>
    </w:p>
    <w:p w14:paraId="68129F0C" w14:textId="77777777" w:rsidR="00360194" w:rsidRPr="00087643" w:rsidRDefault="00360194" w:rsidP="00997C71">
      <w:pPr>
        <w:spacing w:after="0" w:line="276" w:lineRule="auto"/>
        <w:ind w:right="616"/>
        <w:jc w:val="both"/>
        <w:rPr>
          <w:rFonts w:ascii="Palatino Linotype" w:eastAsia="MS Mincho" w:hAnsi="Palatino Linotype" w:cs="Arial"/>
          <w:i/>
          <w:sz w:val="20"/>
          <w:lang w:val="es-ES_tradnl"/>
        </w:rPr>
      </w:pPr>
      <w:r w:rsidRPr="00087643">
        <w:rPr>
          <w:rFonts w:ascii="Palatino Linotype" w:eastAsia="MS Mincho" w:hAnsi="Palatino Linotype" w:cs="Times New Roman"/>
          <w:b/>
          <w:i/>
          <w:szCs w:val="24"/>
          <w:lang w:val="es-ES_tradnl" w:eastAsia="es-ES"/>
        </w:rPr>
        <w:t>IV. Comité de Transparencia</w:t>
      </w:r>
      <w:r w:rsidRPr="00087643">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087643">
        <w:rPr>
          <w:rFonts w:ascii="Palatino Linotype" w:eastAsia="MS Mincho" w:hAnsi="Palatino Linotype" w:cs="Times New Roman"/>
          <w:b/>
          <w:i/>
          <w:szCs w:val="24"/>
          <w:lang w:val="es-ES_tradnl" w:eastAsia="es-ES"/>
        </w:rPr>
        <w:t xml:space="preserve">entre sus funciones las de confirmar, </w:t>
      </w:r>
      <w:r w:rsidRPr="00087643">
        <w:rPr>
          <w:rFonts w:ascii="Palatino Linotype" w:eastAsia="MS Mincho" w:hAnsi="Palatino Linotype" w:cs="Times New Roman"/>
          <w:b/>
          <w:i/>
          <w:szCs w:val="24"/>
          <w:lang w:val="es-ES_tradnl" w:eastAsia="es-ES"/>
        </w:rPr>
        <w:lastRenderedPageBreak/>
        <w:t>modificar o revocar las determinaciones en materia de clasificación</w:t>
      </w:r>
      <w:r w:rsidRPr="00087643">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2D6C763D" w14:textId="77777777" w:rsidR="00360194" w:rsidRPr="00087643" w:rsidRDefault="00360194" w:rsidP="00997C71">
      <w:pPr>
        <w:spacing w:after="0" w:line="276" w:lineRule="auto"/>
        <w:ind w:right="616"/>
        <w:jc w:val="both"/>
        <w:rPr>
          <w:rFonts w:ascii="Palatino Linotype" w:eastAsia="MS Mincho" w:hAnsi="Palatino Linotype" w:cs="Arial"/>
          <w:i/>
          <w:lang w:val="es-ES_tradnl"/>
        </w:rPr>
      </w:pPr>
      <w:r w:rsidRPr="00087643">
        <w:rPr>
          <w:rFonts w:ascii="Palatino Linotype" w:eastAsia="MS Mincho" w:hAnsi="Palatino Linotype" w:cs="Arial"/>
          <w:b/>
          <w:i/>
          <w:lang w:val="es-ES_tradnl"/>
        </w:rPr>
        <w:t>Quincuagésimo sexto</w:t>
      </w:r>
      <w:r w:rsidRPr="00087643">
        <w:rPr>
          <w:rFonts w:ascii="Palatino Linotype" w:eastAsia="MS Mincho" w:hAnsi="Palatino Linotype" w:cs="Arial"/>
          <w:i/>
          <w:lang w:val="es-ES_tradnl"/>
        </w:rPr>
        <w:t xml:space="preserve">. La versión pública del documento o expediente que contenga partes o secciones reservadas o </w:t>
      </w:r>
      <w:r w:rsidRPr="00087643">
        <w:rPr>
          <w:rFonts w:ascii="Palatino Linotype" w:eastAsia="MS Mincho" w:hAnsi="Palatino Linotype" w:cs="Arial"/>
          <w:b/>
          <w:i/>
          <w:lang w:val="es-ES_tradnl"/>
        </w:rPr>
        <w:t>confidenciales</w:t>
      </w:r>
      <w:r w:rsidRPr="00087643">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3500C4B3" w14:textId="77777777" w:rsidR="00360194" w:rsidRPr="00087643" w:rsidRDefault="00360194" w:rsidP="00997C71">
      <w:pPr>
        <w:spacing w:after="0" w:line="276" w:lineRule="auto"/>
        <w:ind w:right="616"/>
        <w:jc w:val="both"/>
        <w:rPr>
          <w:rFonts w:ascii="Palatino Linotype" w:eastAsia="MS Mincho" w:hAnsi="Palatino Linotype" w:cs="Arial"/>
          <w:i/>
          <w:lang w:val="es-ES_tradnl"/>
        </w:rPr>
      </w:pPr>
      <w:r w:rsidRPr="00087643">
        <w:rPr>
          <w:rFonts w:ascii="Palatino Linotype" w:eastAsia="MS Mincho" w:hAnsi="Palatino Linotype" w:cs="Arial"/>
          <w:b/>
          <w:i/>
          <w:lang w:val="es-ES_tradnl"/>
        </w:rPr>
        <w:t>Quincuagésimo séptimo</w:t>
      </w:r>
      <w:r w:rsidRPr="00087643">
        <w:rPr>
          <w:rFonts w:ascii="Palatino Linotype" w:eastAsia="MS Mincho" w:hAnsi="Palatino Linotype" w:cs="Arial"/>
          <w:i/>
          <w:lang w:val="es-ES_tradnl"/>
        </w:rPr>
        <w:t>. Se considera, en principio, como información pública y no podrá omitirse de las  versiones públicas la siguiente:</w:t>
      </w:r>
    </w:p>
    <w:p w14:paraId="7986C5E4" w14:textId="77777777" w:rsidR="00360194" w:rsidRPr="00087643" w:rsidRDefault="00360194" w:rsidP="00997C71">
      <w:pPr>
        <w:spacing w:after="0" w:line="276" w:lineRule="auto"/>
        <w:ind w:right="616"/>
        <w:jc w:val="both"/>
        <w:rPr>
          <w:rFonts w:ascii="Palatino Linotype" w:eastAsia="MS Mincho" w:hAnsi="Palatino Linotype" w:cs="Arial"/>
          <w:i/>
          <w:lang w:val="es-ES_tradnl"/>
        </w:rPr>
      </w:pPr>
      <w:r w:rsidRPr="00087643">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4262A4E1" w14:textId="77777777" w:rsidR="00360194" w:rsidRPr="00087643" w:rsidRDefault="00360194" w:rsidP="00997C71">
      <w:pPr>
        <w:spacing w:after="0" w:line="276" w:lineRule="auto"/>
        <w:ind w:right="616"/>
        <w:jc w:val="both"/>
        <w:rPr>
          <w:rFonts w:ascii="Palatino Linotype" w:eastAsia="MS Mincho" w:hAnsi="Palatino Linotype" w:cs="Arial"/>
          <w:i/>
          <w:lang w:val="es-ES_tradnl"/>
        </w:rPr>
      </w:pPr>
      <w:r w:rsidRPr="00087643">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5D5C18B0" w14:textId="77777777" w:rsidR="00360194" w:rsidRPr="00087643" w:rsidRDefault="00360194" w:rsidP="00997C71">
      <w:pPr>
        <w:spacing w:after="0" w:line="276" w:lineRule="auto"/>
        <w:ind w:right="616"/>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312C06AF" w14:textId="77777777" w:rsidR="00360194" w:rsidRPr="00087643" w:rsidRDefault="00360194" w:rsidP="00997C71">
      <w:pPr>
        <w:spacing w:after="0" w:line="276" w:lineRule="auto"/>
        <w:ind w:right="616"/>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01092CE3" w14:textId="77777777" w:rsidR="00360194" w:rsidRPr="00087643" w:rsidRDefault="00360194" w:rsidP="00997C71">
      <w:pPr>
        <w:spacing w:after="0" w:line="276" w:lineRule="auto"/>
        <w:ind w:right="616"/>
        <w:jc w:val="both"/>
        <w:rPr>
          <w:rFonts w:ascii="Palatino Linotype" w:eastAsia="MS Mincho" w:hAnsi="Palatino Linotype" w:cs="Arial"/>
          <w:i/>
          <w:lang w:val="es-ES_tradnl" w:eastAsia="es-ES"/>
        </w:rPr>
      </w:pPr>
      <w:r w:rsidRPr="00087643">
        <w:rPr>
          <w:rFonts w:ascii="Palatino Linotype" w:eastAsia="MS Mincho" w:hAnsi="Palatino Linotype" w:cs="Arial"/>
          <w:b/>
          <w:i/>
          <w:lang w:val="es-ES_tradnl" w:eastAsia="es-ES"/>
        </w:rPr>
        <w:t>Quincuagésimo octavo.</w:t>
      </w:r>
      <w:r w:rsidRPr="00087643">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580BB49D" w14:textId="77777777" w:rsidR="00360194" w:rsidRPr="00087643" w:rsidRDefault="00360194" w:rsidP="00997C71">
      <w:pPr>
        <w:spacing w:after="0" w:line="360" w:lineRule="auto"/>
        <w:ind w:right="616"/>
        <w:jc w:val="both"/>
        <w:rPr>
          <w:rFonts w:ascii="Palatino Linotype" w:eastAsia="MS Mincho" w:hAnsi="Palatino Linotype" w:cs="Arial"/>
          <w:i/>
          <w:lang w:val="es-ES_tradnl" w:eastAsia="es-ES"/>
        </w:rPr>
      </w:pPr>
    </w:p>
    <w:p w14:paraId="541CD50F"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w:t>
      </w:r>
      <w:r w:rsidRPr="00087643">
        <w:rPr>
          <w:rFonts w:ascii="Palatino Linotype" w:eastAsia="MS Mincho" w:hAnsi="Palatino Linotype" w:cs="Arial"/>
          <w:sz w:val="24"/>
          <w:szCs w:val="24"/>
          <w:lang w:val="es-ES_tradnl" w:eastAsia="es-ES"/>
        </w:rPr>
        <w:lastRenderedPageBreak/>
        <w:t xml:space="preserve">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087643">
        <w:rPr>
          <w:rFonts w:ascii="Palatino Linotype" w:eastAsia="MS Mincho" w:hAnsi="Palatino Linotype" w:cs="Times New Roman"/>
          <w:sz w:val="24"/>
          <w:szCs w:val="24"/>
          <w:lang w:val="es-ES_tradnl" w:eastAsia="es-ES"/>
        </w:rPr>
        <w:t>integrantes</w:t>
      </w:r>
      <w:r w:rsidRPr="00087643">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71268693" w14:textId="77777777" w:rsidR="00360194" w:rsidRPr="00087643" w:rsidRDefault="00360194" w:rsidP="00997C7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6E05A558"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9A50931" w14:textId="77777777" w:rsidR="00360194" w:rsidRPr="00087643" w:rsidRDefault="00360194" w:rsidP="00997C71">
      <w:pPr>
        <w:spacing w:after="0" w:line="360" w:lineRule="auto"/>
        <w:contextualSpacing/>
        <w:rPr>
          <w:rFonts w:ascii="Palatino Linotype" w:eastAsia="Calibri" w:hAnsi="Palatino Linotype" w:cs="Arial"/>
          <w:sz w:val="24"/>
          <w:lang w:val="es-ES_tradnl" w:eastAsia="es-MX"/>
        </w:rPr>
      </w:pPr>
    </w:p>
    <w:p w14:paraId="7B5E901D" w14:textId="77777777" w:rsidR="00360194" w:rsidRPr="00087643" w:rsidRDefault="00360194" w:rsidP="00997C71">
      <w:pPr>
        <w:rPr>
          <w:rFonts w:ascii="Palatino Linotype" w:eastAsia="MS Gothic" w:hAnsi="Palatino Linotype" w:cs="Times New Roman"/>
          <w:b/>
          <w:szCs w:val="24"/>
          <w:lang w:val="es-ES_tradnl" w:eastAsia="es-ES"/>
        </w:rPr>
      </w:pPr>
      <w:bookmarkStart w:id="101" w:name="_Toc486509925"/>
      <w:bookmarkStart w:id="102" w:name="_Toc487025375"/>
      <w:bookmarkStart w:id="103" w:name="_Toc493790443"/>
      <w:bookmarkStart w:id="104" w:name="_Toc495606563"/>
      <w:bookmarkStart w:id="105" w:name="_Toc517362235"/>
      <w:bookmarkStart w:id="106" w:name="_Toc523159047"/>
      <w:bookmarkStart w:id="107" w:name="_Toc536726470"/>
      <w:r w:rsidRPr="00087643">
        <w:rPr>
          <w:rFonts w:ascii="Palatino Linotype" w:eastAsia="MS Gothic" w:hAnsi="Palatino Linotype" w:cs="Times New Roman"/>
          <w:b/>
          <w:sz w:val="24"/>
          <w:szCs w:val="24"/>
          <w:lang w:val="es-ES_tradnl" w:eastAsia="es-ES"/>
        </w:rPr>
        <w:t>II. Requisitos de fondo del acuerdo de clasificación</w:t>
      </w:r>
      <w:bookmarkEnd w:id="101"/>
      <w:bookmarkEnd w:id="102"/>
      <w:bookmarkEnd w:id="103"/>
      <w:bookmarkEnd w:id="104"/>
      <w:bookmarkEnd w:id="105"/>
      <w:bookmarkEnd w:id="106"/>
      <w:bookmarkEnd w:id="107"/>
    </w:p>
    <w:p w14:paraId="75CB9747" w14:textId="77777777" w:rsidR="00360194" w:rsidRPr="00087643" w:rsidRDefault="00360194" w:rsidP="00997C71">
      <w:pPr>
        <w:spacing w:after="0" w:line="360" w:lineRule="auto"/>
        <w:contextualSpacing/>
        <w:rPr>
          <w:rFonts w:ascii="Palatino Linotype" w:eastAsia="Calibri" w:hAnsi="Palatino Linotype" w:cs="Arial"/>
          <w:sz w:val="24"/>
          <w:lang w:val="es-ES_tradnl" w:eastAsia="es-MX"/>
        </w:rPr>
      </w:pPr>
    </w:p>
    <w:p w14:paraId="1E776A9E"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Arial"/>
          <w:sz w:val="24"/>
          <w:szCs w:val="24"/>
          <w:lang w:val="es-ES_tradnl" w:eastAsia="es-ES"/>
        </w:rPr>
        <w:t xml:space="preserve">Como se ha señalado antes, al hacer el juicio de subsunción o encaje entre el </w:t>
      </w:r>
      <w:r w:rsidRPr="00087643">
        <w:rPr>
          <w:rFonts w:ascii="Palatino Linotype" w:eastAsia="Times New Roman" w:hAnsi="Palatino Linotype" w:cs="Arial"/>
          <w:sz w:val="24"/>
          <w:szCs w:val="24"/>
          <w:lang w:val="es-ES_tradnl" w:eastAsia="es-MX"/>
        </w:rPr>
        <w:t>supuesto</w:t>
      </w:r>
      <w:r w:rsidRPr="00087643">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641F18F" w14:textId="77777777" w:rsidR="00360194" w:rsidRPr="00087643" w:rsidRDefault="00360194" w:rsidP="00997C71">
      <w:pPr>
        <w:spacing w:after="0" w:line="360" w:lineRule="auto"/>
        <w:contextualSpacing/>
        <w:jc w:val="both"/>
        <w:rPr>
          <w:rFonts w:ascii="Palatino Linotype" w:eastAsia="Calibri" w:hAnsi="Palatino Linotype" w:cs="Arial"/>
          <w:sz w:val="24"/>
          <w:lang w:val="es-ES_tradnl" w:eastAsia="es-MX"/>
        </w:rPr>
      </w:pPr>
    </w:p>
    <w:p w14:paraId="0ADCE3B4" w14:textId="77777777" w:rsidR="00360194" w:rsidRPr="00087643" w:rsidRDefault="00360194" w:rsidP="00997C71">
      <w:pPr>
        <w:tabs>
          <w:tab w:val="left" w:pos="567"/>
        </w:tabs>
        <w:autoSpaceDE w:val="0"/>
        <w:autoSpaceDN w:val="0"/>
        <w:adjustRightInd w:val="0"/>
        <w:spacing w:after="0" w:line="276" w:lineRule="auto"/>
        <w:ind w:right="616"/>
        <w:jc w:val="both"/>
        <w:rPr>
          <w:rFonts w:ascii="Palatino Linotype" w:eastAsia="MS Mincho" w:hAnsi="Palatino Linotype" w:cs="Arial"/>
          <w:i/>
          <w:sz w:val="28"/>
          <w:szCs w:val="24"/>
          <w:lang w:val="es-ES_tradnl" w:eastAsia="es-ES"/>
        </w:rPr>
      </w:pPr>
      <w:r w:rsidRPr="00087643">
        <w:rPr>
          <w:rFonts w:ascii="Palatino Linotype" w:eastAsia="MS Mincho" w:hAnsi="Palatino Linotype" w:cs="Bookman Old Style,Bold"/>
          <w:b/>
          <w:bCs/>
          <w:i/>
          <w:szCs w:val="20"/>
          <w:lang w:val="es-ES_tradnl" w:eastAsia="es-ES"/>
        </w:rPr>
        <w:t xml:space="preserve">Artículo 131. </w:t>
      </w:r>
      <w:r w:rsidRPr="00087643">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087643">
        <w:rPr>
          <w:rFonts w:ascii="Palatino Linotype" w:eastAsia="MS Mincho" w:hAnsi="Palatino Linotype" w:cs="Bookman Old Style"/>
          <w:b/>
          <w:i/>
          <w:szCs w:val="20"/>
          <w:lang w:val="es-ES_tradnl" w:eastAsia="es-ES"/>
        </w:rPr>
        <w:t>en tal caso deberá fundar y motivar debidamente la clasificación de la información,</w:t>
      </w:r>
      <w:r w:rsidRPr="00087643">
        <w:rPr>
          <w:rFonts w:ascii="Palatino Linotype" w:eastAsia="MS Mincho" w:hAnsi="Palatino Linotype" w:cs="Bookman Old Style"/>
          <w:i/>
          <w:szCs w:val="20"/>
          <w:lang w:val="es-ES_tradnl" w:eastAsia="es-ES"/>
        </w:rPr>
        <w:t xml:space="preserve"> de conformidad con lo previsto en la presente Ley.</w:t>
      </w:r>
    </w:p>
    <w:p w14:paraId="57182151" w14:textId="77777777" w:rsidR="00360194" w:rsidRPr="00087643" w:rsidRDefault="00360194" w:rsidP="00997C71">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53C311B7"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087643">
        <w:rPr>
          <w:rFonts w:ascii="Palatino Linotype" w:eastAsia="Times New Roman" w:hAnsi="Palatino Linotype" w:cs="Arial"/>
          <w:sz w:val="24"/>
          <w:szCs w:val="24"/>
          <w:lang w:val="es-ES_tradnl" w:eastAsia="es-MX"/>
        </w:rPr>
        <w:t>la</w:t>
      </w:r>
      <w:r w:rsidRPr="00087643">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7D8B8BE4" w14:textId="77777777" w:rsidR="00360194" w:rsidRPr="00087643" w:rsidRDefault="00360194" w:rsidP="00997C7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6D82B80A"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087643">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4ADB4E8B" w14:textId="77777777" w:rsidR="00360194" w:rsidRPr="00087643" w:rsidRDefault="00360194" w:rsidP="00997C71">
      <w:pPr>
        <w:spacing w:after="0" w:line="360" w:lineRule="auto"/>
        <w:ind w:right="616"/>
        <w:contextualSpacing/>
        <w:jc w:val="both"/>
        <w:rPr>
          <w:rFonts w:ascii="Palatino Linotype" w:eastAsia="Calibri" w:hAnsi="Palatino Linotype" w:cs="Arial"/>
          <w:sz w:val="24"/>
          <w:lang w:val="es-ES_tradnl" w:eastAsia="es-MX"/>
        </w:rPr>
      </w:pPr>
    </w:p>
    <w:p w14:paraId="5A610E86"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b/>
          <w:i/>
          <w:lang w:val="es-ES_tradnl" w:eastAsia="es-ES"/>
        </w:rPr>
        <w:t>FUNDAMENTACIÓN Y MOTIVACIÓN.</w:t>
      </w:r>
      <w:r w:rsidRPr="00087643">
        <w:rPr>
          <w:rFonts w:ascii="Palatino Linotype" w:eastAsia="MS Mincho" w:hAnsi="Palatino Linotype" w:cs="Arial"/>
          <w:i/>
          <w:lang w:val="es-ES_tradnl" w:eastAsia="es-ES"/>
        </w:rPr>
        <w:t xml:space="preserve"> La </w:t>
      </w:r>
      <w:r w:rsidRPr="00087643">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87643">
        <w:rPr>
          <w:rFonts w:ascii="Palatino Linotype" w:eastAsia="MS Mincho" w:hAnsi="Palatino Linotype" w:cs="Arial"/>
          <w:i/>
          <w:lang w:val="es-ES_tradnl" w:eastAsia="es-ES"/>
        </w:rPr>
        <w:t>.</w:t>
      </w:r>
    </w:p>
    <w:p w14:paraId="58771753"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SEGUNDO TRIBUNAL COLEGIADO DEL SEXTO CIRCUITO.</w:t>
      </w:r>
    </w:p>
    <w:p w14:paraId="6BC6B386"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40E21CDB"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087643">
        <w:rPr>
          <w:rFonts w:ascii="Palatino Linotype" w:eastAsia="MS Mincho" w:hAnsi="Palatino Linotype" w:cs="Arial"/>
          <w:i/>
          <w:lang w:val="es-ES_tradnl" w:eastAsia="es-ES"/>
        </w:rPr>
        <w:t>Esponda</w:t>
      </w:r>
      <w:proofErr w:type="spellEnd"/>
      <w:r w:rsidRPr="00087643">
        <w:rPr>
          <w:rFonts w:ascii="Palatino Linotype" w:eastAsia="MS Mincho" w:hAnsi="Palatino Linotype" w:cs="Arial"/>
          <w:i/>
          <w:lang w:val="es-ES_tradnl" w:eastAsia="es-ES"/>
        </w:rPr>
        <w:t xml:space="preserve"> Rincón.</w:t>
      </w:r>
    </w:p>
    <w:p w14:paraId="3D79DD18"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 xml:space="preserve">Amparo en revisión 333/88. </w:t>
      </w:r>
      <w:proofErr w:type="spellStart"/>
      <w:r w:rsidRPr="00087643">
        <w:rPr>
          <w:rFonts w:ascii="Palatino Linotype" w:eastAsia="MS Mincho" w:hAnsi="Palatino Linotype" w:cs="Arial"/>
          <w:i/>
          <w:lang w:val="es-ES_tradnl" w:eastAsia="es-ES"/>
        </w:rPr>
        <w:t>Adilia</w:t>
      </w:r>
      <w:proofErr w:type="spellEnd"/>
      <w:r w:rsidRPr="00087643">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14:paraId="0723ABE7"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087643">
        <w:rPr>
          <w:rFonts w:ascii="Palatino Linotype" w:eastAsia="MS Mincho" w:hAnsi="Palatino Linotype" w:cs="Arial"/>
          <w:i/>
          <w:lang w:val="es-ES_tradnl" w:eastAsia="es-ES"/>
        </w:rPr>
        <w:t>Goyzueta</w:t>
      </w:r>
      <w:proofErr w:type="spellEnd"/>
      <w:r w:rsidRPr="00087643">
        <w:rPr>
          <w:rFonts w:ascii="Palatino Linotype" w:eastAsia="MS Mincho" w:hAnsi="Palatino Linotype" w:cs="Arial"/>
          <w:i/>
          <w:lang w:val="es-ES_tradnl" w:eastAsia="es-ES"/>
        </w:rPr>
        <w:t>. Secretario: Gonzalo Carrera Molina.</w:t>
      </w:r>
    </w:p>
    <w:p w14:paraId="7E8669A6" w14:textId="77777777" w:rsidR="00360194" w:rsidRPr="00087643" w:rsidRDefault="00360194" w:rsidP="00997C71">
      <w:pPr>
        <w:spacing w:after="0" w:line="276" w:lineRule="auto"/>
        <w:ind w:right="616"/>
        <w:contextualSpacing/>
        <w:jc w:val="both"/>
        <w:rPr>
          <w:rFonts w:ascii="Palatino Linotype" w:eastAsia="MS Mincho" w:hAnsi="Palatino Linotype" w:cs="Arial"/>
          <w:i/>
          <w:lang w:val="es-ES_tradnl" w:eastAsia="es-ES"/>
        </w:rPr>
      </w:pPr>
      <w:r w:rsidRPr="00087643">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087643">
        <w:rPr>
          <w:rFonts w:ascii="Palatino Linotype" w:eastAsia="MS Mincho" w:hAnsi="Palatino Linotype" w:cs="Arial"/>
          <w:i/>
          <w:lang w:val="es-ES_tradnl" w:eastAsia="es-ES"/>
        </w:rPr>
        <w:t>Baigts</w:t>
      </w:r>
      <w:proofErr w:type="spellEnd"/>
      <w:r w:rsidRPr="00087643">
        <w:rPr>
          <w:rFonts w:ascii="Palatino Linotype" w:eastAsia="MS Mincho" w:hAnsi="Palatino Linotype" w:cs="Arial"/>
          <w:i/>
          <w:lang w:val="es-ES_tradnl" w:eastAsia="es-ES"/>
        </w:rPr>
        <w:t xml:space="preserve"> Muñoz.</w:t>
      </w:r>
    </w:p>
    <w:p w14:paraId="058FF002" w14:textId="77777777" w:rsidR="00360194" w:rsidRPr="00087643" w:rsidRDefault="00360194" w:rsidP="00997C71">
      <w:pPr>
        <w:spacing w:after="0" w:line="360" w:lineRule="auto"/>
        <w:ind w:right="618"/>
        <w:contextualSpacing/>
        <w:jc w:val="both"/>
        <w:rPr>
          <w:rFonts w:ascii="Palatino Linotype" w:eastAsia="MS Mincho" w:hAnsi="Palatino Linotype" w:cs="Arial"/>
          <w:i/>
          <w:lang w:val="es-ES_tradnl" w:eastAsia="es-ES"/>
        </w:rPr>
      </w:pPr>
    </w:p>
    <w:p w14:paraId="7DF72303" w14:textId="77777777" w:rsidR="00360194" w:rsidRPr="00087643" w:rsidRDefault="00360194" w:rsidP="00997C71">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087643">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D072354" w14:textId="77777777" w:rsidR="00360194" w:rsidRPr="00087643" w:rsidRDefault="00360194" w:rsidP="00997C71">
      <w:pPr>
        <w:spacing w:after="0" w:line="360" w:lineRule="auto"/>
        <w:contextualSpacing/>
        <w:jc w:val="both"/>
        <w:rPr>
          <w:rFonts w:ascii="Palatino Linotype" w:eastAsia="Times New Roman" w:hAnsi="Palatino Linotype" w:cs="Arial"/>
          <w:sz w:val="24"/>
          <w:szCs w:val="24"/>
          <w:lang w:val="es-ES_tradnl" w:eastAsia="es-MX"/>
        </w:rPr>
      </w:pPr>
    </w:p>
    <w:p w14:paraId="65E2FD18"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87643">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087643">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087643">
        <w:rPr>
          <w:rFonts w:ascii="Palatino Linotype" w:eastAsia="MS Mincho" w:hAnsi="Palatino Linotype" w:cs="Times New Roman"/>
          <w:sz w:val="24"/>
          <w:szCs w:val="24"/>
          <w:lang w:val="es-ES_tradnl" w:eastAsia="es-ES"/>
        </w:rPr>
        <w:footnoteReference w:id="7"/>
      </w:r>
      <w:r w:rsidRPr="00087643">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w:t>
      </w:r>
      <w:r w:rsidRPr="00087643">
        <w:rPr>
          <w:rFonts w:ascii="Palatino Linotype" w:eastAsia="MS Mincho" w:hAnsi="Palatino Linotype" w:cs="Times New Roman"/>
          <w:sz w:val="24"/>
          <w:szCs w:val="24"/>
          <w:lang w:val="es-ES_tradnl" w:eastAsia="es-ES"/>
        </w:rPr>
        <w:lastRenderedPageBreak/>
        <w:t xml:space="preserve">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087643">
        <w:rPr>
          <w:rFonts w:ascii="Palatino Linotype" w:eastAsia="Calibri" w:hAnsi="Palatino Linotype" w:cs="Arial"/>
          <w:bCs/>
          <w:sz w:val="24"/>
          <w:szCs w:val="24"/>
          <w:lang w:val="es-ES_tradnl" w:eastAsia="es-ES"/>
        </w:rPr>
        <w:t xml:space="preserve">ofrezcan la información requerida. </w:t>
      </w:r>
    </w:p>
    <w:p w14:paraId="501468AB" w14:textId="77777777" w:rsidR="00360194" w:rsidRPr="00087643" w:rsidRDefault="00360194" w:rsidP="00997C71">
      <w:pPr>
        <w:spacing w:after="0" w:line="360" w:lineRule="auto"/>
        <w:contextualSpacing/>
        <w:rPr>
          <w:rFonts w:ascii="Palatino Linotype" w:eastAsia="Calibri" w:hAnsi="Palatino Linotype" w:cs="Arial"/>
          <w:bCs/>
          <w:sz w:val="24"/>
          <w:szCs w:val="24"/>
          <w:lang w:val="es-ES_tradnl" w:eastAsia="es-ES"/>
        </w:rPr>
      </w:pPr>
    </w:p>
    <w:p w14:paraId="3A0057FD" w14:textId="77777777" w:rsidR="00360194" w:rsidRPr="00087643" w:rsidRDefault="00360194" w:rsidP="00997C71">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3A3C6605" w14:textId="77777777" w:rsidR="00360194" w:rsidRPr="00087643" w:rsidRDefault="00360194" w:rsidP="00997C71">
      <w:pPr>
        <w:spacing w:after="0" w:line="240" w:lineRule="auto"/>
        <w:contextualSpacing/>
        <w:rPr>
          <w:rFonts w:ascii="Palatino Linotype" w:eastAsia="MS Mincho" w:hAnsi="Palatino Linotype" w:cs="Arial"/>
          <w:sz w:val="24"/>
          <w:szCs w:val="24"/>
          <w:lang w:val="es-ES_tradnl" w:eastAsia="es-MX"/>
        </w:rPr>
      </w:pPr>
    </w:p>
    <w:p w14:paraId="3A2290E1" w14:textId="77777777" w:rsidR="00360194" w:rsidRPr="00087643" w:rsidRDefault="00360194" w:rsidP="00997C71">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Arial"/>
          <w:sz w:val="24"/>
          <w:szCs w:val="24"/>
          <w:lang w:val="es-ES_tradnl" w:eastAsia="es-MX"/>
        </w:rPr>
        <w:t xml:space="preserve">Por cuanto hace al </w:t>
      </w:r>
      <w:r w:rsidRPr="00087643">
        <w:rPr>
          <w:rFonts w:ascii="Palatino Linotype" w:eastAsia="MS Mincho" w:hAnsi="Palatino Linotype" w:cs="Arial"/>
          <w:b/>
          <w:sz w:val="24"/>
          <w:szCs w:val="24"/>
          <w:lang w:val="es-ES_tradnl" w:eastAsia="es-MX"/>
        </w:rPr>
        <w:t>Registro Federal de Contribuyentes</w:t>
      </w:r>
      <w:r w:rsidRPr="00087643">
        <w:rPr>
          <w:rFonts w:ascii="Palatino Linotype" w:eastAsia="MS Mincho" w:hAnsi="Palatino Linotype" w:cs="Arial"/>
          <w:sz w:val="24"/>
          <w:szCs w:val="24"/>
          <w:lang w:val="es-ES_tradnl" w:eastAsia="es-MX"/>
        </w:rPr>
        <w:t xml:space="preserve"> </w:t>
      </w:r>
      <w:r w:rsidRPr="00087643">
        <w:rPr>
          <w:rFonts w:ascii="Palatino Linotype" w:eastAsia="MS Mincho" w:hAnsi="Palatino Linotype" w:cs="Arial"/>
          <w:b/>
          <w:sz w:val="24"/>
          <w:szCs w:val="24"/>
          <w:lang w:val="es-ES_tradnl" w:eastAsia="es-MX"/>
        </w:rPr>
        <w:t>de las personas físicas</w:t>
      </w:r>
      <w:r w:rsidRPr="00087643">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w:t>
      </w:r>
      <w:r w:rsidRPr="00087643">
        <w:rPr>
          <w:rFonts w:ascii="Palatino Linotype" w:eastAsia="MS Mincho" w:hAnsi="Palatino Linotype" w:cs="Arial"/>
          <w:sz w:val="24"/>
          <w:szCs w:val="24"/>
          <w:lang w:val="es-ES_tradnl" w:eastAsia="es-MX"/>
        </w:rPr>
        <w:lastRenderedPageBreak/>
        <w:t>año/mes/día</w:t>
      </w:r>
      <w:r w:rsidRPr="00087643">
        <w:rPr>
          <w:rFonts w:ascii="Palatino Linotype" w:eastAsia="MS Mincho" w:hAnsi="Palatino Linotype" w:cs="Times New Roman"/>
          <w:sz w:val="24"/>
          <w:szCs w:val="24"/>
          <w:lang w:val="es-ES_tradnl" w:eastAsia="es-ES"/>
        </w:rPr>
        <w:t xml:space="preserve"> y finalmente la </w:t>
      </w:r>
      <w:proofErr w:type="spellStart"/>
      <w:r w:rsidRPr="00087643">
        <w:rPr>
          <w:rFonts w:ascii="Palatino Linotype" w:eastAsia="MS Mincho" w:hAnsi="Palatino Linotype" w:cs="Times New Roman"/>
          <w:sz w:val="24"/>
          <w:szCs w:val="24"/>
          <w:lang w:val="es-ES_tradnl" w:eastAsia="es-ES"/>
        </w:rPr>
        <w:t>homoclave</w:t>
      </w:r>
      <w:proofErr w:type="spellEnd"/>
      <w:r w:rsidRPr="00087643">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5B1CD104" w14:textId="77777777" w:rsidR="00360194" w:rsidRPr="00087643" w:rsidRDefault="00360194" w:rsidP="00997C71">
      <w:pPr>
        <w:spacing w:after="0" w:line="240" w:lineRule="auto"/>
        <w:contextualSpacing/>
        <w:rPr>
          <w:rFonts w:ascii="Palatino Linotype" w:eastAsia="MS Mincho" w:hAnsi="Palatino Linotype" w:cs="Arial"/>
          <w:sz w:val="24"/>
          <w:szCs w:val="24"/>
          <w:lang w:val="es-ES_tradnl" w:eastAsia="es-MX"/>
        </w:rPr>
      </w:pPr>
    </w:p>
    <w:p w14:paraId="7B8B7904" w14:textId="77777777" w:rsidR="00360194" w:rsidRPr="00087643" w:rsidRDefault="00360194" w:rsidP="00997C71">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30AE843E" w14:textId="77777777" w:rsidR="00360194" w:rsidRPr="00087643" w:rsidRDefault="00360194" w:rsidP="00997C71">
      <w:pPr>
        <w:autoSpaceDE w:val="0"/>
        <w:autoSpaceDN w:val="0"/>
        <w:adjustRightInd w:val="0"/>
        <w:spacing w:after="0" w:line="276" w:lineRule="auto"/>
        <w:ind w:right="616"/>
        <w:jc w:val="both"/>
        <w:rPr>
          <w:rFonts w:ascii="Palatino Linotype" w:eastAsia="MS Mincho" w:hAnsi="Palatino Linotype" w:cs="Arial"/>
          <w:b/>
          <w:bCs/>
          <w:i/>
          <w:sz w:val="24"/>
          <w:szCs w:val="24"/>
          <w:lang w:val="es-ES_tradnl" w:eastAsia="es-ES"/>
        </w:rPr>
      </w:pPr>
    </w:p>
    <w:p w14:paraId="321406AE" w14:textId="77777777" w:rsidR="00360194" w:rsidRPr="00087643" w:rsidRDefault="00360194" w:rsidP="00997C71">
      <w:pPr>
        <w:tabs>
          <w:tab w:val="left" w:pos="7938"/>
        </w:tabs>
        <w:spacing w:after="0" w:line="276" w:lineRule="auto"/>
        <w:ind w:right="616"/>
        <w:jc w:val="both"/>
        <w:rPr>
          <w:rFonts w:ascii="Palatino Linotype" w:eastAsia="MS Mincho" w:hAnsi="Palatino Linotype" w:cs="Arial"/>
          <w:bCs/>
          <w:i/>
          <w:szCs w:val="24"/>
          <w:lang w:val="es-ES_tradnl" w:eastAsia="es-ES"/>
        </w:rPr>
      </w:pPr>
      <w:r w:rsidRPr="00087643">
        <w:rPr>
          <w:rFonts w:ascii="Palatino Linotype" w:eastAsia="MS Mincho" w:hAnsi="Palatino Linotype" w:cs="Arial"/>
          <w:bCs/>
          <w:i/>
          <w:szCs w:val="24"/>
          <w:lang w:val="es-ES_tradnl" w:eastAsia="es-ES"/>
        </w:rPr>
        <w:t>“</w:t>
      </w:r>
      <w:r w:rsidRPr="00087643">
        <w:rPr>
          <w:rFonts w:ascii="Palatino Linotype" w:eastAsia="MS Mincho" w:hAnsi="Palatino Linotype" w:cs="Arial"/>
          <w:b/>
          <w:bCs/>
          <w:i/>
          <w:szCs w:val="24"/>
          <w:lang w:val="es-ES_tradnl" w:eastAsia="es-ES"/>
        </w:rPr>
        <w:t>Registro Federal de Contribuyentes (RFC) de personas físicas</w:t>
      </w:r>
      <w:r w:rsidRPr="00087643">
        <w:rPr>
          <w:rFonts w:ascii="Palatino Linotype" w:eastAsia="MS Mincho" w:hAnsi="Palatino Linotype" w:cs="Arial"/>
          <w:bCs/>
          <w:i/>
          <w:szCs w:val="24"/>
          <w:lang w:val="es-ES_tradnl" w:eastAsia="es-ES"/>
        </w:rPr>
        <w:t xml:space="preserve">. El RFC es una clave de carácter fiscal, </w:t>
      </w:r>
      <w:proofErr w:type="gramStart"/>
      <w:r w:rsidRPr="00087643">
        <w:rPr>
          <w:rFonts w:ascii="Palatino Linotype" w:eastAsia="MS Mincho" w:hAnsi="Palatino Linotype" w:cs="Arial"/>
          <w:bCs/>
          <w:i/>
          <w:szCs w:val="24"/>
          <w:lang w:val="es-ES_tradnl" w:eastAsia="es-ES"/>
        </w:rPr>
        <w:t>única</w:t>
      </w:r>
      <w:proofErr w:type="gramEnd"/>
      <w:r w:rsidRPr="00087643">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14:paraId="455117FA"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ES"/>
        </w:rPr>
      </w:pPr>
    </w:p>
    <w:p w14:paraId="5311B8B2"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ES"/>
        </w:rPr>
      </w:pPr>
      <w:r w:rsidRPr="00087643">
        <w:rPr>
          <w:rFonts w:ascii="Palatino Linotype" w:eastAsia="MS Mincho" w:hAnsi="Palatino Linotype" w:cs="Arial"/>
          <w:bCs/>
          <w:i/>
          <w:szCs w:val="24"/>
          <w:lang w:val="es-ES_tradnl" w:eastAsia="es-ES"/>
        </w:rPr>
        <w:t>Resoluciones:</w:t>
      </w:r>
    </w:p>
    <w:p w14:paraId="69E76D90"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ES"/>
        </w:rPr>
      </w:pPr>
      <w:r w:rsidRPr="00087643">
        <w:rPr>
          <w:rFonts w:ascii="Palatino Linotype" w:eastAsia="MS Mincho" w:hAnsi="Palatino Linotype" w:cs="Arial"/>
          <w:bCs/>
          <w:i/>
          <w:szCs w:val="24"/>
          <w:lang w:val="es-ES_tradnl" w:eastAsia="es-ES"/>
        </w:rPr>
        <w:t>•</w:t>
      </w:r>
      <w:r w:rsidRPr="00087643">
        <w:rPr>
          <w:rFonts w:ascii="Palatino Linotype" w:eastAsia="MS Mincho" w:hAnsi="Palatino Linotype" w:cs="Arial"/>
          <w:bCs/>
          <w:i/>
          <w:szCs w:val="24"/>
          <w:lang w:val="es-ES_tradnl" w:eastAsia="es-ES"/>
        </w:rPr>
        <w:tab/>
        <w:t>RRA 0189/17. Morena. 08 de febrero de 2017. Por unanimidad. Comisionado Ponente Joel Salas Suárez.</w:t>
      </w:r>
    </w:p>
    <w:p w14:paraId="6E63128A"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ES"/>
        </w:rPr>
      </w:pPr>
      <w:r w:rsidRPr="00087643">
        <w:rPr>
          <w:rFonts w:ascii="Palatino Linotype" w:eastAsia="MS Mincho" w:hAnsi="Palatino Linotype" w:cs="Arial"/>
          <w:bCs/>
          <w:i/>
          <w:szCs w:val="24"/>
          <w:lang w:val="es-ES_tradnl" w:eastAsia="es-ES"/>
        </w:rPr>
        <w:t>•</w:t>
      </w:r>
      <w:r w:rsidRPr="00087643">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087643">
        <w:rPr>
          <w:rFonts w:ascii="Palatino Linotype" w:eastAsia="MS Mincho" w:hAnsi="Palatino Linotype" w:cs="Arial"/>
          <w:bCs/>
          <w:i/>
          <w:szCs w:val="24"/>
          <w:lang w:val="es-ES_tradnl" w:eastAsia="es-ES"/>
        </w:rPr>
        <w:t>Rosendoevgueni</w:t>
      </w:r>
      <w:proofErr w:type="spellEnd"/>
      <w:r w:rsidRPr="00087643">
        <w:rPr>
          <w:rFonts w:ascii="Palatino Linotype" w:eastAsia="MS Mincho" w:hAnsi="Palatino Linotype" w:cs="Arial"/>
          <w:bCs/>
          <w:i/>
          <w:szCs w:val="24"/>
          <w:lang w:val="es-ES_tradnl" w:eastAsia="es-ES"/>
        </w:rPr>
        <w:t xml:space="preserve"> Monterrey </w:t>
      </w:r>
      <w:proofErr w:type="spellStart"/>
      <w:r w:rsidRPr="00087643">
        <w:rPr>
          <w:rFonts w:ascii="Palatino Linotype" w:eastAsia="MS Mincho" w:hAnsi="Palatino Linotype" w:cs="Arial"/>
          <w:bCs/>
          <w:i/>
          <w:szCs w:val="24"/>
          <w:lang w:val="es-ES_tradnl" w:eastAsia="es-ES"/>
        </w:rPr>
        <w:t>Chepov</w:t>
      </w:r>
      <w:proofErr w:type="spellEnd"/>
      <w:r w:rsidRPr="00087643">
        <w:rPr>
          <w:rFonts w:ascii="Palatino Linotype" w:eastAsia="MS Mincho" w:hAnsi="Palatino Linotype" w:cs="Arial"/>
          <w:bCs/>
          <w:i/>
          <w:szCs w:val="24"/>
          <w:lang w:val="es-ES_tradnl" w:eastAsia="es-ES"/>
        </w:rPr>
        <w:t xml:space="preserve">. </w:t>
      </w:r>
    </w:p>
    <w:p w14:paraId="69CB212E"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ES"/>
        </w:rPr>
      </w:pPr>
      <w:r w:rsidRPr="00087643">
        <w:rPr>
          <w:rFonts w:ascii="Palatino Linotype" w:eastAsia="MS Mincho" w:hAnsi="Palatino Linotype" w:cs="Arial"/>
          <w:bCs/>
          <w:i/>
          <w:szCs w:val="24"/>
          <w:lang w:val="es-ES_tradnl" w:eastAsia="es-ES"/>
        </w:rPr>
        <w:t>•</w:t>
      </w:r>
      <w:r w:rsidRPr="00087643">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30C4D507"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ES"/>
        </w:rPr>
      </w:pPr>
      <w:r w:rsidRPr="00087643">
        <w:rPr>
          <w:rFonts w:ascii="Palatino Linotype" w:eastAsia="MS Mincho" w:hAnsi="Palatino Linotype" w:cs="Arial"/>
          <w:bCs/>
          <w:szCs w:val="24"/>
          <w:lang w:val="es-ES_tradnl" w:eastAsia="es-ES"/>
        </w:rPr>
        <w:t>(Énfasis añadido)</w:t>
      </w:r>
    </w:p>
    <w:p w14:paraId="0A2D35ED" w14:textId="77777777" w:rsidR="00360194" w:rsidRPr="00087643" w:rsidRDefault="00360194" w:rsidP="00997C71">
      <w:pPr>
        <w:spacing w:after="0" w:line="360" w:lineRule="auto"/>
        <w:jc w:val="both"/>
        <w:rPr>
          <w:rFonts w:ascii="Palatino Linotype" w:eastAsia="MS Mincho" w:hAnsi="Palatino Linotype" w:cs="Arial"/>
          <w:sz w:val="24"/>
          <w:szCs w:val="24"/>
          <w:lang w:val="es-ES_tradnl" w:eastAsia="es-MX"/>
        </w:rPr>
      </w:pPr>
    </w:p>
    <w:p w14:paraId="037A8A69"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7643">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087643">
        <w:rPr>
          <w:rFonts w:ascii="Palatino Linotype" w:eastAsia="MS Mincho" w:hAnsi="Palatino Linotype" w:cs="Arial"/>
          <w:sz w:val="24"/>
          <w:szCs w:val="24"/>
          <w:lang w:val="es-ES_tradnl" w:eastAsia="es-MX"/>
        </w:rPr>
        <w:t>homoclave</w:t>
      </w:r>
      <w:proofErr w:type="spellEnd"/>
      <w:r w:rsidRPr="00087643">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w:t>
      </w:r>
      <w:r w:rsidRPr="00087643">
        <w:rPr>
          <w:rFonts w:ascii="Palatino Linotype" w:eastAsia="MS Mincho" w:hAnsi="Palatino Linotype" w:cs="Arial"/>
          <w:sz w:val="24"/>
          <w:szCs w:val="24"/>
          <w:lang w:val="es-ES_tradnl" w:eastAsia="es-MX"/>
        </w:rPr>
        <w:lastRenderedPageBreak/>
        <w:t xml:space="preserve">del Estado de México y Municipios y  </w:t>
      </w:r>
      <w:r w:rsidRPr="00087643">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087643">
        <w:rPr>
          <w:rFonts w:ascii="Palatino Linotype" w:eastAsia="MS Mincho" w:hAnsi="Palatino Linotype" w:cs="Arial"/>
          <w:sz w:val="24"/>
          <w:szCs w:val="24"/>
          <w:lang w:val="es-ES_tradnl" w:eastAsia="es-MX"/>
        </w:rPr>
        <w:t>.</w:t>
      </w:r>
    </w:p>
    <w:p w14:paraId="0F1C924C" w14:textId="77777777" w:rsidR="00360194" w:rsidRPr="00087643" w:rsidRDefault="00360194" w:rsidP="00997C71">
      <w:pPr>
        <w:spacing w:after="0" w:line="360" w:lineRule="auto"/>
        <w:contextualSpacing/>
        <w:jc w:val="both"/>
        <w:rPr>
          <w:rFonts w:ascii="Palatino Linotype" w:eastAsia="MS Mincho" w:hAnsi="Palatino Linotype" w:cs="Arial"/>
          <w:sz w:val="24"/>
          <w:szCs w:val="24"/>
          <w:lang w:val="es-ES_tradnl" w:eastAsia="es-MX"/>
        </w:rPr>
      </w:pPr>
    </w:p>
    <w:p w14:paraId="56253145"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7643">
        <w:rPr>
          <w:rFonts w:ascii="Palatino Linotype" w:eastAsia="MS Mincho" w:hAnsi="Palatino Linotype" w:cs="Arial"/>
          <w:sz w:val="24"/>
          <w:szCs w:val="24"/>
          <w:lang w:val="es-ES_tradnl" w:eastAsia="es-MX"/>
        </w:rPr>
        <w:t xml:space="preserve">Por cuanto hace a la </w:t>
      </w:r>
      <w:r w:rsidRPr="00087643">
        <w:rPr>
          <w:rFonts w:ascii="Palatino Linotype" w:eastAsia="MS Mincho" w:hAnsi="Palatino Linotype" w:cs="Arial"/>
          <w:b/>
          <w:sz w:val="24"/>
          <w:szCs w:val="24"/>
          <w:lang w:val="es-ES_tradnl" w:eastAsia="es-ES"/>
        </w:rPr>
        <w:t xml:space="preserve">Clave Única de Registro de Población, </w:t>
      </w:r>
      <w:r w:rsidRPr="00087643">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BDFFEBA" w14:textId="77777777" w:rsidR="00360194" w:rsidRPr="00087643" w:rsidRDefault="00360194" w:rsidP="00997C71">
      <w:pPr>
        <w:spacing w:after="0" w:line="360" w:lineRule="auto"/>
        <w:jc w:val="both"/>
        <w:rPr>
          <w:rFonts w:ascii="Palatino Linotype" w:eastAsia="MS Mincho" w:hAnsi="Palatino Linotype" w:cs="Arial"/>
          <w:sz w:val="24"/>
          <w:szCs w:val="24"/>
          <w:lang w:val="es-ES_tradnl" w:eastAsia="es-MX"/>
        </w:rPr>
      </w:pPr>
    </w:p>
    <w:p w14:paraId="0B3C1D89"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7643">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1C45BCE8" w14:textId="77777777" w:rsidR="00360194" w:rsidRPr="00087643" w:rsidRDefault="00360194" w:rsidP="00997C71">
      <w:pPr>
        <w:spacing w:after="0" w:line="360" w:lineRule="auto"/>
        <w:rPr>
          <w:rFonts w:ascii="Palatino Linotype" w:eastAsia="MS Mincho" w:hAnsi="Palatino Linotype" w:cs="Arial"/>
          <w:sz w:val="24"/>
          <w:szCs w:val="24"/>
          <w:lang w:val="es-ES_tradnl" w:eastAsia="es-MX"/>
        </w:rPr>
      </w:pPr>
    </w:p>
    <w:p w14:paraId="3A6CC33C" w14:textId="77777777" w:rsidR="00360194" w:rsidRPr="00087643" w:rsidRDefault="00360194" w:rsidP="00997C71">
      <w:pPr>
        <w:spacing w:after="0" w:line="276" w:lineRule="auto"/>
        <w:ind w:right="616"/>
        <w:jc w:val="both"/>
        <w:rPr>
          <w:rFonts w:ascii="Palatino Linotype" w:eastAsia="MS Mincho" w:hAnsi="Palatino Linotype" w:cs="Arial"/>
          <w:i/>
          <w:szCs w:val="24"/>
          <w:lang w:val="es-ES_tradnl" w:eastAsia="es-MX"/>
        </w:rPr>
      </w:pPr>
      <w:r w:rsidRPr="00087643">
        <w:rPr>
          <w:rFonts w:ascii="Palatino Linotype" w:eastAsia="MS Mincho" w:hAnsi="Palatino Linotype" w:cs="Arial,Bold"/>
          <w:b/>
          <w:bCs/>
          <w:i/>
          <w:szCs w:val="24"/>
          <w:lang w:val="es-ES_tradnl" w:eastAsia="es-MX"/>
        </w:rPr>
        <w:t xml:space="preserve">“Artículo 86. </w:t>
      </w:r>
      <w:r w:rsidRPr="00087643">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798A9C0D" w14:textId="77777777" w:rsidR="00360194" w:rsidRPr="00087643" w:rsidRDefault="00360194" w:rsidP="00997C71">
      <w:pPr>
        <w:spacing w:after="0" w:line="276" w:lineRule="auto"/>
        <w:ind w:right="616"/>
        <w:jc w:val="both"/>
        <w:rPr>
          <w:rFonts w:ascii="Palatino Linotype" w:eastAsia="MS Mincho" w:hAnsi="Palatino Linotype" w:cs="Arial"/>
          <w:i/>
          <w:szCs w:val="24"/>
          <w:lang w:val="es-ES_tradnl" w:eastAsia="es-MX"/>
        </w:rPr>
      </w:pPr>
    </w:p>
    <w:p w14:paraId="559194F5" w14:textId="77777777" w:rsidR="00360194" w:rsidRPr="00087643" w:rsidRDefault="00360194" w:rsidP="00997C71">
      <w:pPr>
        <w:spacing w:after="0" w:line="276" w:lineRule="auto"/>
        <w:ind w:right="616"/>
        <w:jc w:val="both"/>
        <w:rPr>
          <w:rFonts w:ascii="Palatino Linotype" w:eastAsia="MS Mincho" w:hAnsi="Palatino Linotype" w:cs="Arial"/>
          <w:i/>
          <w:szCs w:val="24"/>
          <w:lang w:val="es-ES_tradnl" w:eastAsia="es-MX"/>
        </w:rPr>
      </w:pPr>
      <w:r w:rsidRPr="00087643">
        <w:rPr>
          <w:rFonts w:ascii="Palatino Linotype" w:eastAsia="MS Mincho" w:hAnsi="Palatino Linotype" w:cs="Arial,Bold"/>
          <w:b/>
          <w:bCs/>
          <w:i/>
          <w:szCs w:val="24"/>
          <w:lang w:val="es-ES_tradnl" w:eastAsia="es-MX"/>
        </w:rPr>
        <w:t xml:space="preserve">Artículo 91. </w:t>
      </w:r>
      <w:r w:rsidRPr="00087643">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4D0C6D1F" w14:textId="77777777" w:rsidR="00360194" w:rsidRPr="00087643" w:rsidRDefault="00360194" w:rsidP="00997C71">
      <w:pPr>
        <w:spacing w:after="0" w:line="360" w:lineRule="auto"/>
        <w:rPr>
          <w:rFonts w:ascii="Palatino Linotype" w:eastAsia="MS Mincho" w:hAnsi="Palatino Linotype" w:cs="Arial"/>
          <w:sz w:val="24"/>
          <w:szCs w:val="24"/>
          <w:lang w:val="es-ES_tradnl" w:eastAsia="es-MX"/>
        </w:rPr>
      </w:pPr>
    </w:p>
    <w:p w14:paraId="70C30A3D"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MX"/>
        </w:rPr>
      </w:pPr>
      <w:r w:rsidRPr="00087643">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087643">
        <w:rPr>
          <w:rFonts w:ascii="Palatino Linotype" w:eastAsia="MS Mincho" w:hAnsi="Palatino Linotype" w:cs="Arial"/>
          <w:sz w:val="24"/>
          <w:szCs w:val="24"/>
          <w:lang w:val="es-ES_tradnl" w:eastAsia="es-MX"/>
        </w:rPr>
        <w:t xml:space="preserve"> la primera letra del </w:t>
      </w:r>
      <w:r w:rsidRPr="00087643">
        <w:rPr>
          <w:rFonts w:ascii="Palatino Linotype" w:eastAsia="MS Mincho" w:hAnsi="Palatino Linotype" w:cs="Arial"/>
          <w:sz w:val="24"/>
          <w:szCs w:val="24"/>
          <w:lang w:val="es-ES_tradnl" w:eastAsia="es-MX"/>
        </w:rPr>
        <w:lastRenderedPageBreak/>
        <w:t>apellido paterno; seguida de la primera letra vocal del primer apellido; seguida de la primera letra del segundo apellido y por último la primera letra del nombre; fecha de nacimiento año/mes/día</w:t>
      </w:r>
      <w:r w:rsidRPr="00087643">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056CA70C" w14:textId="77777777" w:rsidR="00360194" w:rsidRPr="00087643" w:rsidRDefault="00360194" w:rsidP="00997C71">
      <w:pPr>
        <w:spacing w:after="0" w:line="360" w:lineRule="auto"/>
        <w:contextualSpacing/>
        <w:jc w:val="both"/>
        <w:rPr>
          <w:rFonts w:ascii="Palatino Linotype" w:eastAsia="MS Mincho" w:hAnsi="Palatino Linotype" w:cs="Times New Roman"/>
          <w:sz w:val="24"/>
          <w:szCs w:val="24"/>
          <w:lang w:val="es-ES_tradnl" w:eastAsia="es-MX"/>
        </w:rPr>
      </w:pPr>
    </w:p>
    <w:p w14:paraId="34512597"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7643">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281BEE78" w14:textId="77777777" w:rsidR="00360194" w:rsidRPr="00087643" w:rsidRDefault="00360194" w:rsidP="00997C71">
      <w:pPr>
        <w:spacing w:after="0" w:line="276" w:lineRule="auto"/>
        <w:ind w:right="616"/>
        <w:jc w:val="both"/>
        <w:rPr>
          <w:rFonts w:ascii="Palatino Linotype" w:eastAsia="MS Mincho" w:hAnsi="Palatino Linotype" w:cs="Arial"/>
          <w:sz w:val="24"/>
          <w:szCs w:val="24"/>
          <w:lang w:val="es-ES_tradnl" w:eastAsia="es-MX"/>
        </w:rPr>
      </w:pPr>
    </w:p>
    <w:p w14:paraId="5298388D"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MX"/>
        </w:rPr>
      </w:pPr>
      <w:r w:rsidRPr="00087643">
        <w:rPr>
          <w:rFonts w:ascii="Palatino Linotype" w:eastAsia="MS Mincho" w:hAnsi="Palatino Linotype" w:cs="Arial"/>
          <w:b/>
          <w:bCs/>
          <w:i/>
          <w:sz w:val="24"/>
          <w:szCs w:val="24"/>
          <w:lang w:val="es-ES_tradnl" w:eastAsia="es-MX"/>
        </w:rPr>
        <w:t xml:space="preserve"> </w:t>
      </w:r>
      <w:r w:rsidRPr="00087643">
        <w:rPr>
          <w:rFonts w:ascii="Palatino Linotype" w:eastAsia="MS Mincho" w:hAnsi="Palatino Linotype" w:cs="Arial"/>
          <w:bCs/>
          <w:i/>
          <w:szCs w:val="24"/>
          <w:lang w:val="es-ES_tradnl" w:eastAsia="es-MX"/>
        </w:rPr>
        <w:t>“</w:t>
      </w:r>
      <w:r w:rsidRPr="00087643">
        <w:rPr>
          <w:rFonts w:ascii="Palatino Linotype" w:eastAsia="MS Mincho" w:hAnsi="Palatino Linotype" w:cs="Arial"/>
          <w:b/>
          <w:bCs/>
          <w:i/>
          <w:szCs w:val="24"/>
          <w:lang w:val="es-ES_tradnl" w:eastAsia="es-MX"/>
        </w:rPr>
        <w:t>Clave Única de Registro de Población (CURP)</w:t>
      </w:r>
      <w:r w:rsidRPr="00087643">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4BE5396"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MX"/>
        </w:rPr>
      </w:pPr>
    </w:p>
    <w:p w14:paraId="04997D95"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MX"/>
        </w:rPr>
      </w:pPr>
      <w:r w:rsidRPr="00087643">
        <w:rPr>
          <w:rFonts w:ascii="Palatino Linotype" w:eastAsia="MS Mincho" w:hAnsi="Palatino Linotype" w:cs="Arial"/>
          <w:bCs/>
          <w:i/>
          <w:szCs w:val="24"/>
          <w:lang w:val="es-ES_tradnl" w:eastAsia="es-MX"/>
        </w:rPr>
        <w:t>Resoluciones:</w:t>
      </w:r>
    </w:p>
    <w:p w14:paraId="0F7379AD"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MX"/>
        </w:rPr>
      </w:pPr>
      <w:r w:rsidRPr="00087643">
        <w:rPr>
          <w:rFonts w:ascii="Palatino Linotype" w:eastAsia="MS Mincho" w:hAnsi="Palatino Linotype" w:cs="Arial"/>
          <w:bCs/>
          <w:i/>
          <w:szCs w:val="24"/>
          <w:lang w:val="es-ES_tradnl" w:eastAsia="es-MX"/>
        </w:rPr>
        <w:t>•</w:t>
      </w:r>
      <w:r w:rsidRPr="00087643">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087643">
        <w:rPr>
          <w:rFonts w:ascii="Palatino Linotype" w:eastAsia="MS Mincho" w:hAnsi="Palatino Linotype" w:cs="Arial"/>
          <w:bCs/>
          <w:i/>
          <w:szCs w:val="24"/>
          <w:lang w:val="es-ES_tradnl" w:eastAsia="es-MX"/>
        </w:rPr>
        <w:t>Rosendoevgueni</w:t>
      </w:r>
      <w:proofErr w:type="spellEnd"/>
      <w:r w:rsidRPr="00087643">
        <w:rPr>
          <w:rFonts w:ascii="Palatino Linotype" w:eastAsia="MS Mincho" w:hAnsi="Palatino Linotype" w:cs="Arial"/>
          <w:bCs/>
          <w:i/>
          <w:szCs w:val="24"/>
          <w:lang w:val="es-ES_tradnl" w:eastAsia="es-MX"/>
        </w:rPr>
        <w:t xml:space="preserve"> Monterrey </w:t>
      </w:r>
      <w:proofErr w:type="spellStart"/>
      <w:r w:rsidRPr="00087643">
        <w:rPr>
          <w:rFonts w:ascii="Palatino Linotype" w:eastAsia="MS Mincho" w:hAnsi="Palatino Linotype" w:cs="Arial"/>
          <w:bCs/>
          <w:i/>
          <w:szCs w:val="24"/>
          <w:lang w:val="es-ES_tradnl" w:eastAsia="es-MX"/>
        </w:rPr>
        <w:t>Chepov</w:t>
      </w:r>
      <w:proofErr w:type="spellEnd"/>
      <w:r w:rsidRPr="00087643">
        <w:rPr>
          <w:rFonts w:ascii="Palatino Linotype" w:eastAsia="MS Mincho" w:hAnsi="Palatino Linotype" w:cs="Arial"/>
          <w:bCs/>
          <w:i/>
          <w:szCs w:val="24"/>
          <w:lang w:val="es-ES_tradnl" w:eastAsia="es-MX"/>
        </w:rPr>
        <w:t>.</w:t>
      </w:r>
    </w:p>
    <w:p w14:paraId="5C0F8C55" w14:textId="77777777" w:rsidR="00360194" w:rsidRPr="00087643" w:rsidRDefault="00360194" w:rsidP="00997C71">
      <w:pPr>
        <w:spacing w:after="0" w:line="276" w:lineRule="auto"/>
        <w:ind w:right="616"/>
        <w:jc w:val="both"/>
        <w:rPr>
          <w:rFonts w:ascii="Palatino Linotype" w:eastAsia="MS Mincho" w:hAnsi="Palatino Linotype" w:cs="Arial"/>
          <w:bCs/>
          <w:i/>
          <w:szCs w:val="24"/>
          <w:lang w:val="es-ES_tradnl" w:eastAsia="es-MX"/>
        </w:rPr>
      </w:pPr>
      <w:r w:rsidRPr="00087643">
        <w:rPr>
          <w:rFonts w:ascii="Palatino Linotype" w:eastAsia="MS Mincho" w:hAnsi="Palatino Linotype" w:cs="Arial"/>
          <w:bCs/>
          <w:i/>
          <w:szCs w:val="24"/>
          <w:lang w:val="es-ES_tradnl" w:eastAsia="es-MX"/>
        </w:rPr>
        <w:t>•</w:t>
      </w:r>
      <w:r w:rsidRPr="00087643">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5B877258" w14:textId="77777777" w:rsidR="00360194" w:rsidRPr="00087643" w:rsidRDefault="00360194" w:rsidP="00997C71">
      <w:pPr>
        <w:spacing w:after="0" w:line="276" w:lineRule="auto"/>
        <w:ind w:right="616"/>
        <w:jc w:val="both"/>
        <w:rPr>
          <w:rFonts w:ascii="Palatino Linotype" w:eastAsia="MS Mincho" w:hAnsi="Palatino Linotype" w:cs="Arial"/>
          <w:i/>
          <w:szCs w:val="24"/>
          <w:lang w:val="es-ES_tradnl" w:eastAsia="es-MX"/>
        </w:rPr>
      </w:pPr>
      <w:r w:rsidRPr="00087643">
        <w:rPr>
          <w:rFonts w:ascii="Palatino Linotype" w:eastAsia="MS Mincho" w:hAnsi="Palatino Linotype" w:cs="Arial"/>
          <w:bCs/>
          <w:i/>
          <w:szCs w:val="24"/>
          <w:lang w:val="es-ES_tradnl" w:eastAsia="es-MX"/>
        </w:rPr>
        <w:t>•</w:t>
      </w:r>
      <w:r w:rsidRPr="00087643">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087643">
        <w:rPr>
          <w:rFonts w:ascii="Palatino Linotype" w:eastAsia="MS Mincho" w:hAnsi="Palatino Linotype" w:cs="Arial"/>
          <w:i/>
          <w:szCs w:val="24"/>
          <w:lang w:val="es-ES_tradnl" w:eastAsia="es-MX"/>
        </w:rPr>
        <w:t>” (SIC)</w:t>
      </w:r>
    </w:p>
    <w:p w14:paraId="763A6F29" w14:textId="77777777" w:rsidR="00360194" w:rsidRPr="00087643" w:rsidRDefault="00360194" w:rsidP="00997C71">
      <w:pPr>
        <w:spacing w:after="0" w:line="360" w:lineRule="auto"/>
        <w:ind w:right="757"/>
        <w:jc w:val="both"/>
        <w:rPr>
          <w:rFonts w:ascii="Palatino Linotype" w:eastAsia="MS Mincho" w:hAnsi="Palatino Linotype" w:cs="Arial"/>
          <w:i/>
          <w:szCs w:val="24"/>
          <w:lang w:val="es-ES_tradnl" w:eastAsia="es-MX"/>
        </w:rPr>
      </w:pPr>
    </w:p>
    <w:p w14:paraId="3AC765E4"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7643">
        <w:rPr>
          <w:rFonts w:ascii="Palatino Linotype" w:eastAsia="MS Mincho" w:hAnsi="Palatino Linotype" w:cs="Arial"/>
          <w:sz w:val="24"/>
          <w:szCs w:val="24"/>
          <w:lang w:val="es-ES_tradnl" w:eastAsia="es-MX"/>
        </w:rPr>
        <w:lastRenderedPageBreak/>
        <w:t xml:space="preserve">De lo anterior, se desprende que la </w:t>
      </w:r>
      <w:r w:rsidRPr="00087643">
        <w:rPr>
          <w:rFonts w:ascii="Palatino Linotype" w:eastAsia="MS Mincho" w:hAnsi="Palatino Linotype" w:cs="Times New Roman"/>
          <w:sz w:val="24"/>
          <w:szCs w:val="24"/>
          <w:lang w:val="es-ES_tradnl" w:eastAsia="es-MX"/>
        </w:rPr>
        <w:t xml:space="preserve">Clave Única de Registro de Población, </w:t>
      </w:r>
      <w:r w:rsidRPr="00087643">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9CA82F" w14:textId="77777777" w:rsidR="00360194" w:rsidRPr="00087643" w:rsidRDefault="00360194" w:rsidP="00997C71">
      <w:pPr>
        <w:spacing w:after="0" w:line="360" w:lineRule="auto"/>
        <w:contextualSpacing/>
        <w:jc w:val="both"/>
        <w:rPr>
          <w:rFonts w:ascii="Palatino Linotype" w:eastAsia="MS Mincho" w:hAnsi="Palatino Linotype" w:cs="Arial"/>
          <w:sz w:val="24"/>
          <w:szCs w:val="24"/>
          <w:lang w:val="es-ES_tradnl" w:eastAsia="es-MX"/>
        </w:rPr>
      </w:pPr>
    </w:p>
    <w:p w14:paraId="2AECCA13"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087643">
        <w:rPr>
          <w:rFonts w:ascii="Palatino Linotype" w:eastAsia="MS Mincho" w:hAnsi="Palatino Linotype" w:cs="Arial"/>
          <w:sz w:val="24"/>
          <w:szCs w:val="24"/>
          <w:lang w:val="es-ES_tradnl" w:eastAsia="es-ES"/>
        </w:rPr>
        <w:t xml:space="preserve">Por ende, en el presente caso, </w:t>
      </w:r>
      <w:r w:rsidRPr="00087643">
        <w:rPr>
          <w:rFonts w:ascii="Palatino Linotype" w:eastAsia="MS Mincho" w:hAnsi="Palatino Linotype" w:cs="Arial"/>
          <w:b/>
          <w:sz w:val="24"/>
          <w:szCs w:val="24"/>
          <w:lang w:val="es-ES_tradnl" w:eastAsia="es-ES"/>
        </w:rPr>
        <w:t>EL SUJETO OBLIGADO</w:t>
      </w:r>
      <w:r w:rsidRPr="00087643">
        <w:rPr>
          <w:rFonts w:ascii="Palatino Linotype" w:eastAsia="MS Mincho" w:hAnsi="Palatino Linotype" w:cs="Arial"/>
          <w:sz w:val="24"/>
          <w:szCs w:val="24"/>
          <w:lang w:val="es-ES_tradnl" w:eastAsia="es-ES"/>
        </w:rPr>
        <w:t xml:space="preserve"> debe </w:t>
      </w:r>
      <w:r w:rsidRPr="00087643">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7643">
        <w:rPr>
          <w:rFonts w:ascii="Palatino Linotype" w:eastAsia="MS Mincho" w:hAnsi="Palatino Linotype" w:cs="Arial"/>
          <w:b/>
          <w:sz w:val="24"/>
          <w:szCs w:val="24"/>
          <w:lang w:val="es-ES_tradnl" w:eastAsia="es-MX"/>
        </w:rPr>
        <w:t>EL SUJETO OBLIGADO</w:t>
      </w:r>
      <w:r w:rsidRPr="00087643">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087643">
        <w:rPr>
          <w:rFonts w:ascii="Palatino Linotype" w:eastAsia="MS Mincho" w:hAnsi="Palatino Linotype" w:cs="Arial"/>
          <w:b/>
          <w:sz w:val="24"/>
          <w:szCs w:val="24"/>
          <w:lang w:val="es-ES_tradnl" w:eastAsia="es-MX"/>
        </w:rPr>
        <w:t>SUJETO OBLIGADO</w:t>
      </w:r>
      <w:r w:rsidRPr="00087643">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w:t>
      </w:r>
      <w:r w:rsidRPr="00087643">
        <w:rPr>
          <w:rFonts w:ascii="Palatino Linotype" w:eastAsia="MS Mincho" w:hAnsi="Palatino Linotype" w:cs="Arial"/>
          <w:sz w:val="24"/>
          <w:szCs w:val="24"/>
          <w:lang w:val="es-ES_tradnl" w:eastAsia="es-MX"/>
        </w:rPr>
        <w:lastRenderedPageBreak/>
        <w:t>éste último quien apruebe, modifique o revoque la clasificación de la información solicitada.</w:t>
      </w:r>
    </w:p>
    <w:p w14:paraId="5910FAD1" w14:textId="77777777" w:rsidR="00360194" w:rsidRPr="00087643" w:rsidRDefault="00360194" w:rsidP="00997C71">
      <w:pPr>
        <w:spacing w:after="0" w:line="360" w:lineRule="auto"/>
        <w:jc w:val="both"/>
        <w:rPr>
          <w:rFonts w:ascii="Palatino Linotype" w:eastAsia="Calibri" w:hAnsi="Palatino Linotype" w:cs="Arial"/>
          <w:bCs/>
          <w:sz w:val="24"/>
          <w:szCs w:val="24"/>
          <w:lang w:val="es-ES_tradnl" w:eastAsia="es-ES"/>
        </w:rPr>
      </w:pPr>
    </w:p>
    <w:p w14:paraId="7B72FB70"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87643">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24FDE3" w14:textId="77777777" w:rsidR="00360194" w:rsidRPr="00087643" w:rsidRDefault="00360194" w:rsidP="00997C71">
      <w:pPr>
        <w:spacing w:after="0" w:line="360" w:lineRule="auto"/>
        <w:contextualSpacing/>
        <w:jc w:val="both"/>
        <w:rPr>
          <w:rFonts w:ascii="Palatino Linotype" w:eastAsia="Calibri" w:hAnsi="Palatino Linotype" w:cs="Arial"/>
          <w:bCs/>
          <w:sz w:val="24"/>
          <w:szCs w:val="24"/>
          <w:lang w:val="es-ES_tradnl" w:eastAsia="es-ES"/>
        </w:rPr>
      </w:pPr>
    </w:p>
    <w:p w14:paraId="772CAD3A" w14:textId="77777777" w:rsidR="00360194" w:rsidRPr="00087643" w:rsidRDefault="00360194" w:rsidP="00997C71">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87643">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w:t>
      </w:r>
      <w:r w:rsidRPr="00087643">
        <w:rPr>
          <w:rFonts w:ascii="Palatino Linotype" w:eastAsia="Calibri" w:hAnsi="Palatino Linotype" w:cs="Arial"/>
          <w:bCs/>
          <w:sz w:val="24"/>
          <w:szCs w:val="24"/>
          <w:lang w:val="es-ES_tradnl" w:eastAsia="es-ES"/>
        </w:rPr>
        <w:lastRenderedPageBreak/>
        <w:t>personales, la ley permite la elaboración de versiones públicas en las que se suprima aquella información relacionada con la vida privada de los particulares y de los servidores públicos.</w:t>
      </w:r>
    </w:p>
    <w:p w14:paraId="07FE7A04" w14:textId="77777777" w:rsidR="00475F0F" w:rsidRPr="00087643" w:rsidRDefault="00475F0F" w:rsidP="00997C71">
      <w:pPr>
        <w:pStyle w:val="Prrafodelista"/>
        <w:rPr>
          <w:rFonts w:ascii="Palatino Linotype" w:eastAsia="Calibri" w:hAnsi="Palatino Linotype" w:cs="Arial"/>
          <w:bCs/>
          <w:sz w:val="24"/>
          <w:szCs w:val="24"/>
          <w:lang w:val="es-ES_tradnl" w:eastAsia="es-ES"/>
        </w:rPr>
      </w:pPr>
    </w:p>
    <w:p w14:paraId="489BAD51" w14:textId="77777777" w:rsidR="00360194" w:rsidRPr="00087643" w:rsidRDefault="00360194" w:rsidP="00997C71">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87643">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754C94E" w14:textId="77777777" w:rsidR="00360194" w:rsidRPr="00087643" w:rsidRDefault="00360194" w:rsidP="00997C71">
      <w:pPr>
        <w:keepNext/>
        <w:keepLines/>
        <w:spacing w:before="240" w:after="0" w:line="256" w:lineRule="auto"/>
        <w:outlineLvl w:val="0"/>
        <w:rPr>
          <w:rFonts w:ascii="Palatino Linotype" w:eastAsia="MS Gothic" w:hAnsi="Palatino Linotype" w:cs="Times New Roman"/>
          <w:b/>
          <w:sz w:val="24"/>
          <w:szCs w:val="24"/>
          <w:lang w:val="es-ES_tradnl"/>
        </w:rPr>
      </w:pPr>
      <w:bookmarkStart w:id="108" w:name="_Toc7696375"/>
      <w:bookmarkStart w:id="109" w:name="_Toc29474658"/>
      <w:bookmarkStart w:id="110" w:name="_Toc35541794"/>
      <w:r w:rsidRPr="00087643">
        <w:rPr>
          <w:rFonts w:ascii="Palatino Linotype" w:eastAsia="MS Gothic" w:hAnsi="Palatino Linotype" w:cs="Times New Roman"/>
          <w:b/>
          <w:sz w:val="24"/>
          <w:szCs w:val="24"/>
          <w:lang w:val="es-ES_tradnl"/>
        </w:rPr>
        <w:t>SEXTO.</w:t>
      </w:r>
      <w:bookmarkStart w:id="111" w:name="_Toc509505058"/>
      <w:bookmarkStart w:id="112" w:name="_Toc503367745"/>
      <w:bookmarkStart w:id="113" w:name="_Toc486525259"/>
      <w:r w:rsidRPr="00087643">
        <w:rPr>
          <w:rFonts w:ascii="Palatino Linotype" w:eastAsia="MS Gothic" w:hAnsi="Palatino Linotype" w:cs="Times New Roman"/>
          <w:b/>
          <w:sz w:val="24"/>
          <w:szCs w:val="24"/>
          <w:lang w:val="es-ES_tradnl"/>
        </w:rPr>
        <w:t xml:space="preserve"> Vista a los órganos de control interno</w:t>
      </w:r>
      <w:bookmarkEnd w:id="108"/>
      <w:bookmarkEnd w:id="111"/>
      <w:bookmarkEnd w:id="112"/>
      <w:bookmarkEnd w:id="113"/>
      <w:r w:rsidRPr="00087643">
        <w:rPr>
          <w:rFonts w:ascii="Palatino Linotype" w:eastAsia="MS Gothic" w:hAnsi="Palatino Linotype" w:cs="Times New Roman"/>
          <w:b/>
          <w:sz w:val="24"/>
          <w:szCs w:val="24"/>
          <w:lang w:val="es-ES_tradnl"/>
        </w:rPr>
        <w:t>.</w:t>
      </w:r>
      <w:bookmarkEnd w:id="109"/>
      <w:bookmarkEnd w:id="110"/>
    </w:p>
    <w:p w14:paraId="2ABB76C0" w14:textId="77777777" w:rsidR="00360194" w:rsidRPr="00087643" w:rsidRDefault="00360194" w:rsidP="00997C71">
      <w:pPr>
        <w:spacing w:after="0" w:line="360" w:lineRule="auto"/>
        <w:rPr>
          <w:rFonts w:ascii="Cambria" w:eastAsia="MS Mincho" w:hAnsi="Cambria" w:cs="Times New Roman"/>
          <w:sz w:val="24"/>
          <w:szCs w:val="24"/>
          <w:lang w:val="es-ES_tradnl"/>
        </w:rPr>
      </w:pPr>
    </w:p>
    <w:p w14:paraId="74C76D2D" w14:textId="77777777" w:rsidR="00475F0F" w:rsidRPr="00087643" w:rsidRDefault="00475F0F" w:rsidP="00997C71">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87643">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087643">
        <w:rPr>
          <w:rFonts w:ascii="Palatino Linotype" w:eastAsiaTheme="minorEastAsia" w:hAnsi="Palatino Linotype"/>
          <w:b/>
          <w:sz w:val="24"/>
          <w:szCs w:val="24"/>
          <w:u w:val="single"/>
          <w:lang w:val="es-ES_tradnl" w:eastAsia="es-ES"/>
        </w:rPr>
        <w:t>por la omisión de la entrega de información pública</w:t>
      </w:r>
      <w:r w:rsidRPr="00087643">
        <w:rPr>
          <w:rFonts w:ascii="Palatino Linotype" w:eastAsiaTheme="minorEastAsia"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087643">
        <w:rPr>
          <w:rFonts w:ascii="Palatino Linotype" w:eastAsiaTheme="minorEastAsia" w:hAnsi="Palatino Linotype"/>
          <w:b/>
          <w:sz w:val="24"/>
          <w:szCs w:val="24"/>
          <w:lang w:val="es-ES_tradnl" w:eastAsia="es-ES"/>
        </w:rPr>
        <w:t>SUJETO OBLIGADO</w:t>
      </w:r>
      <w:r w:rsidRPr="00087643">
        <w:rPr>
          <w:rFonts w:ascii="Palatino Linotype" w:eastAsiaTheme="minorEastAsia" w:hAnsi="Palatino Linotype"/>
          <w:sz w:val="24"/>
          <w:szCs w:val="24"/>
          <w:lang w:val="es-ES_tradnl" w:eastAsia="es-ES"/>
        </w:rPr>
        <w:t>.</w:t>
      </w:r>
    </w:p>
    <w:p w14:paraId="21B457DA" w14:textId="77777777" w:rsidR="00475F0F" w:rsidRPr="00087643" w:rsidRDefault="00475F0F" w:rsidP="00997C71">
      <w:pPr>
        <w:spacing w:after="0" w:line="360" w:lineRule="auto"/>
        <w:contextualSpacing/>
        <w:rPr>
          <w:rFonts w:ascii="Palatino Linotype" w:eastAsiaTheme="minorEastAsia" w:hAnsi="Palatino Linotype"/>
          <w:sz w:val="24"/>
          <w:szCs w:val="24"/>
          <w:lang w:val="es-ES_tradnl" w:eastAsia="es-ES"/>
        </w:rPr>
      </w:pPr>
    </w:p>
    <w:p w14:paraId="1E9B0D74" w14:textId="77777777" w:rsidR="00475F0F" w:rsidRPr="00087643" w:rsidRDefault="00475F0F" w:rsidP="00997C71">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87643">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D5FEB04" w14:textId="77777777" w:rsidR="00475F0F" w:rsidRPr="00087643" w:rsidRDefault="00475F0F" w:rsidP="00997C71">
      <w:pPr>
        <w:pStyle w:val="Prrafodelista"/>
        <w:rPr>
          <w:rFonts w:ascii="Palatino Linotype" w:hAnsi="Palatino Linotype"/>
        </w:rPr>
      </w:pPr>
    </w:p>
    <w:p w14:paraId="23C7C40F"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Artículo 36. El Instituto tendrá, en el ámbito de su competencia, las siguientes atribuciones:</w:t>
      </w:r>
    </w:p>
    <w:p w14:paraId="41B9317D"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w:t>
      </w:r>
    </w:p>
    <w:p w14:paraId="78AC7188"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14:paraId="0A8C688B"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w:t>
      </w:r>
    </w:p>
    <w:p w14:paraId="479352F8" w14:textId="77777777" w:rsidR="00475F0F" w:rsidRPr="00087643" w:rsidRDefault="00475F0F" w:rsidP="00997C71">
      <w:pPr>
        <w:spacing w:after="0" w:line="360" w:lineRule="auto"/>
        <w:ind w:right="567"/>
        <w:contextualSpacing/>
        <w:jc w:val="both"/>
        <w:rPr>
          <w:rFonts w:ascii="Palatino Linotype" w:eastAsiaTheme="minorEastAsia" w:hAnsi="Palatino Linotype"/>
          <w:i/>
          <w:szCs w:val="24"/>
          <w:lang w:val="es-ES_tradnl" w:eastAsia="es-ES"/>
        </w:rPr>
      </w:pPr>
    </w:p>
    <w:p w14:paraId="79E2CFF4" w14:textId="77777777" w:rsidR="00475F0F" w:rsidRPr="00087643" w:rsidRDefault="00475F0F" w:rsidP="00997C71">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087643">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087643">
        <w:rPr>
          <w:rFonts w:ascii="Palatino Linotype" w:eastAsiaTheme="minorEastAsia" w:hAnsi="Palatino Linotype"/>
          <w:b/>
          <w:sz w:val="24"/>
          <w:szCs w:val="24"/>
          <w:lang w:val="es-ES_tradnl" w:eastAsia="es-ES"/>
        </w:rPr>
        <w:t>SUJETO OBLIGADO</w:t>
      </w:r>
      <w:r w:rsidRPr="00087643">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8764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0D50B802" w14:textId="77777777" w:rsidR="00475F0F" w:rsidRPr="00087643" w:rsidRDefault="00475F0F" w:rsidP="00997C71">
      <w:pPr>
        <w:spacing w:before="240" w:after="240" w:line="360" w:lineRule="auto"/>
        <w:contextualSpacing/>
        <w:jc w:val="both"/>
        <w:rPr>
          <w:rFonts w:ascii="Palatino Linotype" w:eastAsia="MS Mincho" w:hAnsi="Palatino Linotype" w:cs="Arial"/>
          <w:sz w:val="24"/>
          <w:szCs w:val="24"/>
          <w:lang w:val="es-ES_tradnl" w:eastAsia="es-ES"/>
        </w:rPr>
      </w:pPr>
    </w:p>
    <w:p w14:paraId="6CAFDBA6" w14:textId="77777777" w:rsidR="00475F0F" w:rsidRPr="00087643" w:rsidRDefault="00475F0F" w:rsidP="00997C71">
      <w:pPr>
        <w:spacing w:after="0" w:line="360" w:lineRule="auto"/>
        <w:ind w:left="567" w:right="567"/>
        <w:jc w:val="both"/>
        <w:rPr>
          <w:rFonts w:ascii="Palatino Linotype" w:eastAsiaTheme="minorEastAsia" w:hAnsi="Palatino Linotype"/>
          <w:i/>
          <w:lang w:val="es-ES_tradnl" w:eastAsia="es-ES"/>
        </w:rPr>
      </w:pPr>
      <w:r w:rsidRPr="00087643">
        <w:rPr>
          <w:rFonts w:ascii="Palatino Linotype" w:eastAsiaTheme="minorEastAsia" w:hAnsi="Palatino Linotype"/>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18A4E9D"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p>
    <w:p w14:paraId="21F6B8AD"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lastRenderedPageBreak/>
        <w:t>Artículo 222. Son causas de responsabilidad administrativa de los servidores públicos de los sujetos obligados, por incumplimiento de las obligaciones establecidas en la materia de la presente Ley, las siguientes:</w:t>
      </w:r>
    </w:p>
    <w:p w14:paraId="11177DF2"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w:t>
      </w:r>
    </w:p>
    <w:p w14:paraId="4D477020"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I. Cualquier acto u omisión que provoque la suspensión o deficiencia en la atención de las solicitudes de información;</w:t>
      </w:r>
    </w:p>
    <w:p w14:paraId="48A552D7"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p>
    <w:p w14:paraId="0967EC6F" w14:textId="77777777" w:rsidR="00475F0F" w:rsidRPr="00087643" w:rsidRDefault="00475F0F" w:rsidP="00997C71">
      <w:pPr>
        <w:spacing w:after="0" w:line="360" w:lineRule="auto"/>
        <w:ind w:left="567" w:right="567"/>
        <w:contextualSpacing/>
        <w:jc w:val="both"/>
        <w:rPr>
          <w:rFonts w:ascii="Palatino Linotype" w:eastAsiaTheme="minorEastAsia" w:hAnsi="Palatino Linotype"/>
          <w:b/>
          <w:i/>
          <w:szCs w:val="24"/>
          <w:lang w:val="es-ES_tradnl" w:eastAsia="es-ES"/>
        </w:rPr>
      </w:pPr>
      <w:r w:rsidRPr="00087643">
        <w:rPr>
          <w:rFonts w:ascii="Palatino Linotype" w:eastAsiaTheme="minorEastAsia" w:hAnsi="Palatino Linotype"/>
          <w:b/>
          <w:i/>
          <w:szCs w:val="24"/>
          <w:lang w:val="es-ES_tradnl" w:eastAsia="es-ES"/>
        </w:rPr>
        <w:t>II. La falta de respuesta a las solicitudes de información en los plazos señalados en la normatividad aplicable;</w:t>
      </w:r>
    </w:p>
    <w:p w14:paraId="72E60822" w14:textId="77777777" w:rsidR="00475F0F" w:rsidRPr="00087643" w:rsidRDefault="00475F0F" w:rsidP="00997C71">
      <w:pPr>
        <w:spacing w:after="0" w:line="360" w:lineRule="auto"/>
        <w:ind w:left="567" w:right="567"/>
        <w:contextualSpacing/>
        <w:jc w:val="both"/>
        <w:rPr>
          <w:rFonts w:ascii="Palatino Linotype" w:eastAsiaTheme="minorEastAsia" w:hAnsi="Palatino Linotype"/>
          <w:i/>
          <w:szCs w:val="24"/>
          <w:lang w:val="es-ES_tradnl" w:eastAsia="es-ES"/>
        </w:rPr>
      </w:pPr>
      <w:r w:rsidRPr="00087643">
        <w:rPr>
          <w:rFonts w:ascii="Palatino Linotype" w:eastAsiaTheme="minorEastAsia" w:hAnsi="Palatino Linotype"/>
          <w:i/>
          <w:szCs w:val="24"/>
          <w:lang w:val="es-ES_tradnl" w:eastAsia="es-ES"/>
        </w:rPr>
        <w:t>…</w:t>
      </w:r>
    </w:p>
    <w:p w14:paraId="7DD2E7D3" w14:textId="77777777" w:rsidR="00475F0F" w:rsidRPr="00087643" w:rsidRDefault="00475F0F" w:rsidP="00997C71">
      <w:pPr>
        <w:autoSpaceDE w:val="0"/>
        <w:autoSpaceDN w:val="0"/>
        <w:adjustRightInd w:val="0"/>
        <w:spacing w:after="0" w:line="240" w:lineRule="auto"/>
        <w:ind w:left="567" w:right="567"/>
        <w:jc w:val="both"/>
        <w:rPr>
          <w:rFonts w:ascii="Palatino Linotype" w:eastAsiaTheme="minorEastAsia" w:hAnsi="Palatino Linotype" w:cs="Bookman Old Style"/>
          <w:i/>
          <w:szCs w:val="20"/>
          <w:lang w:eastAsia="es-ES"/>
        </w:rPr>
      </w:pPr>
      <w:r w:rsidRPr="00087643">
        <w:rPr>
          <w:rFonts w:ascii="Palatino Linotype" w:eastAsiaTheme="minorEastAsia" w:hAnsi="Palatino Linotype" w:cs="Bookman Old Style,Bold"/>
          <w:bCs/>
          <w:i/>
          <w:szCs w:val="20"/>
          <w:lang w:eastAsia="es-ES"/>
        </w:rPr>
        <w:t>XI.</w:t>
      </w:r>
      <w:r w:rsidRPr="00087643">
        <w:rPr>
          <w:rFonts w:ascii="Palatino Linotype" w:eastAsiaTheme="minorEastAsia" w:hAnsi="Palatino Linotype" w:cs="Bookman Old Style,Bold"/>
          <w:b/>
          <w:bCs/>
          <w:i/>
          <w:szCs w:val="20"/>
          <w:lang w:eastAsia="es-ES"/>
        </w:rPr>
        <w:t xml:space="preserve"> </w:t>
      </w:r>
      <w:r w:rsidRPr="00087643">
        <w:rPr>
          <w:rFonts w:ascii="Palatino Linotype" w:eastAsiaTheme="minorEastAsia" w:hAnsi="Palatino Linotype" w:cs="Bookman Old Style"/>
          <w:i/>
          <w:szCs w:val="20"/>
          <w:lang w:eastAsia="es-ES"/>
        </w:rPr>
        <w:t>No actualizar la información correspondiente a las obligaciones de transparencia en los plazos previstos en la presente Ley;</w:t>
      </w:r>
    </w:p>
    <w:p w14:paraId="1F148403" w14:textId="77777777" w:rsidR="00475F0F" w:rsidRPr="00087643" w:rsidRDefault="00475F0F" w:rsidP="00997C71">
      <w:pPr>
        <w:autoSpaceDE w:val="0"/>
        <w:autoSpaceDN w:val="0"/>
        <w:adjustRightInd w:val="0"/>
        <w:spacing w:after="0" w:line="240" w:lineRule="auto"/>
        <w:ind w:left="567" w:right="567"/>
        <w:jc w:val="both"/>
        <w:rPr>
          <w:rFonts w:ascii="Palatino Linotype" w:eastAsiaTheme="minorEastAsia" w:hAnsi="Palatino Linotype" w:cs="Bookman Old Style"/>
          <w:i/>
          <w:szCs w:val="20"/>
          <w:lang w:eastAsia="es-ES"/>
        </w:rPr>
      </w:pPr>
      <w:r w:rsidRPr="00087643">
        <w:rPr>
          <w:rFonts w:ascii="Palatino Linotype" w:eastAsiaTheme="minorEastAsia" w:hAnsi="Palatino Linotype" w:cs="Bookman Old Style,Bold"/>
          <w:bCs/>
          <w:i/>
          <w:szCs w:val="20"/>
          <w:lang w:eastAsia="es-ES"/>
        </w:rPr>
        <w:t>…</w:t>
      </w:r>
    </w:p>
    <w:p w14:paraId="71193264" w14:textId="77777777" w:rsidR="00475F0F" w:rsidRPr="00087643" w:rsidRDefault="00475F0F" w:rsidP="00997C71">
      <w:pPr>
        <w:autoSpaceDE w:val="0"/>
        <w:autoSpaceDN w:val="0"/>
        <w:adjustRightInd w:val="0"/>
        <w:spacing w:after="0" w:line="240" w:lineRule="auto"/>
        <w:ind w:left="567" w:right="567"/>
        <w:rPr>
          <w:rFonts w:ascii="Palatino Linotype" w:eastAsiaTheme="minorEastAsia" w:hAnsi="Palatino Linotype"/>
          <w:i/>
          <w:szCs w:val="24"/>
          <w:lang w:val="es-ES_tradnl" w:eastAsia="es-ES"/>
        </w:rPr>
      </w:pPr>
    </w:p>
    <w:p w14:paraId="6EAF1538" w14:textId="77777777" w:rsidR="00475F0F" w:rsidRPr="00087643" w:rsidRDefault="00475F0F" w:rsidP="00997C7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087643">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87643">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14:paraId="4DCDFEF4" w14:textId="77777777" w:rsidR="00475F0F" w:rsidRPr="00087643" w:rsidRDefault="00475F0F" w:rsidP="00997C71">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bookmarkStart w:id="114" w:name="_Toc454968928"/>
      <w:bookmarkStart w:id="115" w:name="_Toc455743517"/>
      <w:bookmarkStart w:id="116" w:name="_Toc458016386"/>
      <w:bookmarkStart w:id="117" w:name="_Toc461555893"/>
      <w:bookmarkStart w:id="118" w:name="_Toc462307690"/>
      <w:bookmarkStart w:id="119" w:name="_Toc475005143"/>
      <w:bookmarkStart w:id="120" w:name="_Toc499659080"/>
      <w:bookmarkEnd w:id="60"/>
      <w:bookmarkEnd w:id="61"/>
      <w:bookmarkEnd w:id="62"/>
      <w:bookmarkEnd w:id="63"/>
      <w:bookmarkEnd w:id="64"/>
      <w:bookmarkEnd w:id="65"/>
      <w:bookmarkEnd w:id="66"/>
      <w:bookmarkEnd w:id="67"/>
      <w:r w:rsidRPr="00087643">
        <w:rPr>
          <w:rFonts w:ascii="Palatino Linotype" w:eastAsiaTheme="minorEastAsia" w:hAnsi="Palatino Linotype"/>
          <w:color w:val="000000"/>
          <w:sz w:val="24"/>
          <w:szCs w:val="24"/>
          <w:lang w:val="es-ES" w:eastAsia="es-MX"/>
        </w:rPr>
        <w:t xml:space="preserve">Por lo anteriormente expuesto y fundado, este </w:t>
      </w:r>
      <w:r w:rsidRPr="00087643">
        <w:rPr>
          <w:rFonts w:ascii="Palatino Linotype" w:eastAsiaTheme="minorEastAsia" w:hAnsi="Palatino Linotype"/>
          <w:b/>
          <w:bCs/>
          <w:color w:val="000000"/>
          <w:sz w:val="24"/>
          <w:szCs w:val="24"/>
          <w:lang w:val="es-ES" w:eastAsia="es-MX"/>
        </w:rPr>
        <w:t>ÓRGANO GARANTE</w:t>
      </w:r>
      <w:r w:rsidRPr="00087643">
        <w:rPr>
          <w:rFonts w:ascii="Palatino Linotype" w:eastAsiaTheme="minorEastAsia" w:hAnsi="Palatino Linotype"/>
          <w:color w:val="000000"/>
          <w:sz w:val="24"/>
          <w:szCs w:val="24"/>
          <w:lang w:val="es-ES" w:eastAsia="es-MX"/>
        </w:rPr>
        <w:t xml:space="preserve"> emite los siguientes:  </w:t>
      </w:r>
    </w:p>
    <w:p w14:paraId="72BAA8FC" w14:textId="77777777" w:rsidR="00360194" w:rsidRPr="00087643" w:rsidRDefault="00360194" w:rsidP="00997C71">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7DF1BD49" w14:textId="77777777" w:rsidR="00360194" w:rsidRPr="00087643" w:rsidRDefault="00360194" w:rsidP="00997C71">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21" w:name="_Toc447183492"/>
      <w:bookmarkStart w:id="122" w:name="_Toc450120667"/>
      <w:bookmarkStart w:id="123" w:name="_Toc461555895"/>
      <w:bookmarkEnd w:id="114"/>
      <w:bookmarkEnd w:id="115"/>
      <w:bookmarkEnd w:id="116"/>
      <w:bookmarkEnd w:id="117"/>
      <w:bookmarkEnd w:id="118"/>
      <w:bookmarkEnd w:id="119"/>
      <w:bookmarkEnd w:id="120"/>
      <w:r w:rsidRPr="00087643">
        <w:rPr>
          <w:rFonts w:ascii="Palatino Linotype" w:eastAsia="Calibri" w:hAnsi="Palatino Linotype" w:cstheme="majorBidi"/>
          <w:b/>
          <w:sz w:val="24"/>
          <w:szCs w:val="24"/>
          <w:lang w:val="es-ES" w:eastAsia="es-ES"/>
        </w:rPr>
        <w:lastRenderedPageBreak/>
        <w:tab/>
      </w:r>
      <w:bookmarkStart w:id="124" w:name="_Toc35541795"/>
      <w:r w:rsidRPr="00087643">
        <w:rPr>
          <w:rFonts w:ascii="Palatino Linotype" w:eastAsia="Calibri" w:hAnsi="Palatino Linotype" w:cstheme="majorBidi"/>
          <w:b/>
          <w:sz w:val="24"/>
          <w:szCs w:val="24"/>
          <w:lang w:val="es-ES" w:eastAsia="es-ES"/>
        </w:rPr>
        <w:t>R E S O L U T I V O S</w:t>
      </w:r>
      <w:bookmarkEnd w:id="121"/>
      <w:bookmarkEnd w:id="122"/>
      <w:bookmarkEnd w:id="123"/>
      <w:bookmarkEnd w:id="124"/>
      <w:r w:rsidRPr="00087643">
        <w:rPr>
          <w:rFonts w:ascii="Palatino Linotype" w:eastAsia="Calibri" w:hAnsi="Palatino Linotype" w:cstheme="majorBidi"/>
          <w:b/>
          <w:sz w:val="24"/>
          <w:szCs w:val="24"/>
          <w:lang w:val="es-ES" w:eastAsia="es-ES"/>
        </w:rPr>
        <w:t xml:space="preserve"> </w:t>
      </w:r>
    </w:p>
    <w:p w14:paraId="3DF78F88" w14:textId="77777777" w:rsidR="00360194" w:rsidRPr="00087643" w:rsidRDefault="00360194" w:rsidP="00997C71">
      <w:pPr>
        <w:spacing w:after="0" w:line="240" w:lineRule="auto"/>
        <w:ind w:right="-142"/>
        <w:rPr>
          <w:rFonts w:eastAsiaTheme="minorEastAsia"/>
          <w:sz w:val="24"/>
          <w:szCs w:val="24"/>
          <w:lang w:val="es-ES" w:eastAsia="es-ES"/>
        </w:rPr>
      </w:pPr>
    </w:p>
    <w:p w14:paraId="5D4A318A" w14:textId="77777777" w:rsidR="00360194" w:rsidRPr="00087643" w:rsidRDefault="00360194" w:rsidP="00997C71">
      <w:pPr>
        <w:spacing w:before="240" w:after="360" w:line="360" w:lineRule="auto"/>
        <w:ind w:right="49"/>
        <w:jc w:val="both"/>
        <w:rPr>
          <w:rFonts w:ascii="Palatino Linotype" w:eastAsia="Times New Roman" w:hAnsi="Palatino Linotype" w:cs="Arial"/>
          <w:sz w:val="24"/>
          <w:szCs w:val="24"/>
          <w:lang w:val="es-ES" w:eastAsia="es-ES"/>
        </w:rPr>
      </w:pPr>
      <w:r w:rsidRPr="00087643">
        <w:rPr>
          <w:rFonts w:ascii="Palatino Linotype" w:eastAsia="Times New Roman" w:hAnsi="Palatino Linotype" w:cs="Arial"/>
          <w:b/>
          <w:sz w:val="24"/>
          <w:szCs w:val="24"/>
          <w:lang w:val="es-ES_tradnl" w:eastAsia="es-ES"/>
        </w:rPr>
        <w:t>PRIMERO</w:t>
      </w:r>
      <w:r w:rsidRPr="00087643">
        <w:rPr>
          <w:rFonts w:ascii="Palatino Linotype" w:eastAsia="Times New Roman" w:hAnsi="Palatino Linotype" w:cs="Arial"/>
          <w:sz w:val="24"/>
          <w:szCs w:val="24"/>
          <w:lang w:val="es-ES" w:eastAsia="es-ES"/>
        </w:rPr>
        <w:t xml:space="preserve">. </w:t>
      </w:r>
      <w:r w:rsidRPr="00087643">
        <w:rPr>
          <w:rFonts w:ascii="Palatino Linotype" w:eastAsia="Times New Roman" w:hAnsi="Palatino Linotype" w:cs="Arial"/>
          <w:sz w:val="24"/>
          <w:szCs w:val="24"/>
        </w:rPr>
        <w:t>Resultan fundadas las</w:t>
      </w:r>
      <w:r w:rsidRPr="00087643">
        <w:rPr>
          <w:rFonts w:ascii="Palatino Linotype" w:eastAsia="Times New Roman" w:hAnsi="Palatino Linotype" w:cs="Arial"/>
          <w:b/>
          <w:sz w:val="24"/>
          <w:szCs w:val="24"/>
        </w:rPr>
        <w:t xml:space="preserve"> </w:t>
      </w:r>
      <w:r w:rsidRPr="00087643">
        <w:rPr>
          <w:rFonts w:ascii="Palatino Linotype" w:eastAsia="Times New Roman" w:hAnsi="Palatino Linotype" w:cs="Arial"/>
          <w:sz w:val="24"/>
          <w:szCs w:val="24"/>
          <w:lang w:val="es-ES"/>
        </w:rPr>
        <w:t xml:space="preserve">razones o motivos de inconformidad hechos valer </w:t>
      </w:r>
      <w:r w:rsidRPr="00087643">
        <w:rPr>
          <w:rFonts w:ascii="Palatino Linotype" w:eastAsia="Calibri" w:hAnsi="Palatino Linotype" w:cs="Arial"/>
          <w:sz w:val="24"/>
          <w:szCs w:val="24"/>
          <w:lang w:val="es-ES"/>
        </w:rPr>
        <w:t xml:space="preserve">en el recurso de revisión </w:t>
      </w:r>
      <w:r w:rsidR="00530830" w:rsidRPr="00087643">
        <w:rPr>
          <w:rFonts w:ascii="Palatino Linotype" w:eastAsia="Calibri" w:hAnsi="Palatino Linotype" w:cs="Arial"/>
          <w:b/>
          <w:sz w:val="24"/>
          <w:szCs w:val="24"/>
          <w:lang w:val="es-ES"/>
        </w:rPr>
        <w:t>00683/INFOEM/IP/RR/2020</w:t>
      </w:r>
      <w:r w:rsidRPr="00087643">
        <w:rPr>
          <w:rFonts w:ascii="Palatino Linotype" w:hAnsi="Palatino Linotype" w:cs="Arial"/>
          <w:b/>
          <w:bCs/>
          <w:sz w:val="24"/>
          <w:szCs w:val="24"/>
          <w:lang w:eastAsia="es-MX"/>
        </w:rPr>
        <w:t xml:space="preserve"> </w:t>
      </w:r>
      <w:r w:rsidRPr="00087643">
        <w:rPr>
          <w:rFonts w:ascii="Palatino Linotype" w:hAnsi="Palatino Linotype" w:cs="Arial"/>
          <w:bCs/>
          <w:sz w:val="24"/>
          <w:szCs w:val="24"/>
          <w:lang w:eastAsia="es-MX"/>
        </w:rPr>
        <w:t xml:space="preserve">en términos de los </w:t>
      </w:r>
      <w:r w:rsidRPr="00087643">
        <w:rPr>
          <w:rFonts w:ascii="Palatino Linotype" w:hAnsi="Palatino Linotype" w:cs="Arial"/>
          <w:b/>
          <w:bCs/>
          <w:sz w:val="24"/>
          <w:szCs w:val="24"/>
          <w:lang w:eastAsia="es-MX"/>
        </w:rPr>
        <w:t xml:space="preserve">Considerandos CUARTO y QUINTO </w:t>
      </w:r>
      <w:r w:rsidRPr="00087643">
        <w:rPr>
          <w:rFonts w:ascii="Palatino Linotype" w:hAnsi="Palatino Linotype" w:cs="Arial"/>
          <w:bCs/>
          <w:sz w:val="24"/>
          <w:szCs w:val="24"/>
          <w:lang w:eastAsia="es-MX"/>
        </w:rPr>
        <w:t>de la presente resolución.</w:t>
      </w:r>
    </w:p>
    <w:p w14:paraId="025B72DF" w14:textId="77777777" w:rsidR="00530830" w:rsidRPr="00087643" w:rsidRDefault="00360194" w:rsidP="00997C71">
      <w:pPr>
        <w:spacing w:before="240" w:after="360" w:line="360" w:lineRule="auto"/>
        <w:ind w:right="49"/>
        <w:jc w:val="both"/>
        <w:rPr>
          <w:rFonts w:ascii="Palatino Linotype" w:eastAsia="Calibri" w:hAnsi="Palatino Linotype" w:cs="Arial"/>
          <w:sz w:val="24"/>
          <w:szCs w:val="24"/>
          <w:lang w:val="es-ES" w:eastAsia="es-ES"/>
        </w:rPr>
      </w:pPr>
      <w:r w:rsidRPr="00087643">
        <w:rPr>
          <w:rFonts w:ascii="Palatino Linotype" w:eastAsiaTheme="minorEastAsia" w:hAnsi="Palatino Linotype"/>
          <w:b/>
          <w:sz w:val="24"/>
          <w:szCs w:val="24"/>
          <w:lang w:val="es-ES_tradnl" w:eastAsia="es-ES"/>
        </w:rPr>
        <w:t>SEGUNDO.</w:t>
      </w:r>
      <w:r w:rsidRPr="00087643">
        <w:rPr>
          <w:rFonts w:ascii="Palatino Linotype" w:eastAsiaTheme="majorEastAsia" w:hAnsi="Palatino Linotype" w:cstheme="majorBidi"/>
          <w:b/>
          <w:sz w:val="26"/>
          <w:szCs w:val="26"/>
          <w:lang w:val="es-ES_tradnl" w:eastAsia="es-ES"/>
        </w:rPr>
        <w:t xml:space="preserve"> </w:t>
      </w:r>
      <w:r w:rsidRPr="00087643">
        <w:rPr>
          <w:rFonts w:ascii="Palatino Linotype" w:eastAsia="Calibri" w:hAnsi="Palatino Linotype" w:cs="Arial"/>
          <w:sz w:val="24"/>
          <w:szCs w:val="24"/>
          <w:lang w:val="es-ES" w:eastAsia="es-ES"/>
        </w:rPr>
        <w:t>Se</w:t>
      </w:r>
      <w:r w:rsidRPr="00087643">
        <w:rPr>
          <w:rFonts w:ascii="Palatino Linotype" w:eastAsia="Calibri" w:hAnsi="Palatino Linotype" w:cs="Arial"/>
          <w:b/>
          <w:sz w:val="24"/>
          <w:szCs w:val="24"/>
          <w:lang w:val="es-ES" w:eastAsia="es-ES"/>
        </w:rPr>
        <w:t xml:space="preserve"> ORDENA </w:t>
      </w:r>
      <w:r w:rsidRPr="00087643">
        <w:rPr>
          <w:rFonts w:ascii="Palatino Linotype" w:eastAsia="Calibri" w:hAnsi="Palatino Linotype" w:cs="Arial"/>
          <w:sz w:val="24"/>
          <w:szCs w:val="24"/>
          <w:lang w:val="es-ES" w:eastAsia="es-ES"/>
        </w:rPr>
        <w:t xml:space="preserve">al </w:t>
      </w:r>
      <w:r w:rsidR="00530830" w:rsidRPr="00087643">
        <w:rPr>
          <w:rFonts w:ascii="Palatino Linotype" w:hAnsi="Palatino Linotype"/>
          <w:b/>
          <w:sz w:val="24"/>
          <w:szCs w:val="24"/>
        </w:rPr>
        <w:t>Ayuntamiento de Chicoloapan</w:t>
      </w:r>
      <w:r w:rsidRPr="00087643">
        <w:rPr>
          <w:rFonts w:ascii="Palatino Linotype" w:hAnsi="Palatino Linotype"/>
          <w:b/>
          <w:sz w:val="24"/>
          <w:szCs w:val="24"/>
        </w:rPr>
        <w:t>,</w:t>
      </w:r>
      <w:r w:rsidRPr="00087643">
        <w:rPr>
          <w:rFonts w:ascii="Palatino Linotype" w:eastAsiaTheme="minorEastAsia" w:hAnsi="Palatino Linotype"/>
          <w:b/>
          <w:bCs/>
          <w:sz w:val="24"/>
          <w:szCs w:val="24"/>
          <w:lang w:val="es-ES_tradnl" w:eastAsia="es-ES"/>
        </w:rPr>
        <w:t xml:space="preserve"> </w:t>
      </w:r>
      <w:r w:rsidRPr="00087643">
        <w:rPr>
          <w:rFonts w:ascii="Palatino Linotype" w:eastAsia="Calibri" w:hAnsi="Palatino Linotype" w:cs="Arial"/>
          <w:sz w:val="24"/>
          <w:szCs w:val="24"/>
          <w:lang w:val="es-ES" w:eastAsia="es-ES"/>
        </w:rPr>
        <w:t xml:space="preserve">entregar vía Sistema de Acceso a la Información Mexiquense </w:t>
      </w:r>
      <w:r w:rsidRPr="00087643">
        <w:rPr>
          <w:rFonts w:ascii="Palatino Linotype" w:eastAsia="Calibri" w:hAnsi="Palatino Linotype" w:cs="Arial"/>
          <w:b/>
          <w:sz w:val="24"/>
          <w:szCs w:val="24"/>
          <w:lang w:val="es-ES" w:eastAsia="es-ES"/>
        </w:rPr>
        <w:t xml:space="preserve">(SAIMEX) </w:t>
      </w:r>
      <w:r w:rsidRPr="00087643">
        <w:rPr>
          <w:rFonts w:ascii="Palatino Linotype" w:eastAsia="Calibri" w:hAnsi="Palatino Linotype" w:cs="Arial"/>
          <w:sz w:val="24"/>
          <w:szCs w:val="24"/>
          <w:lang w:val="es-ES" w:eastAsia="es-ES"/>
        </w:rPr>
        <w:t xml:space="preserve">en versión pública, </w:t>
      </w:r>
      <w:r w:rsidR="00530830" w:rsidRPr="00087643">
        <w:rPr>
          <w:rFonts w:ascii="Palatino Linotype" w:eastAsia="Calibri" w:hAnsi="Palatino Linotype" w:cs="Arial"/>
          <w:sz w:val="24"/>
          <w:szCs w:val="24"/>
          <w:lang w:val="es-ES" w:eastAsia="es-ES"/>
        </w:rPr>
        <w:t xml:space="preserve">de los juicios laborales que han causado estado, del periodo comprendo del primero (01) de enero al </w:t>
      </w:r>
      <w:r w:rsidR="00530830" w:rsidRPr="00087643">
        <w:rPr>
          <w:rFonts w:ascii="Palatino Linotype" w:eastAsia="Calibri" w:hAnsi="Palatino Linotype" w:cs="Arial"/>
          <w:b/>
          <w:sz w:val="24"/>
          <w:szCs w:val="24"/>
          <w:lang w:val="es-ES" w:eastAsia="es-ES"/>
        </w:rPr>
        <w:t xml:space="preserve">nueve (09) de diciembre </w:t>
      </w:r>
      <w:r w:rsidR="00530830" w:rsidRPr="00087643">
        <w:rPr>
          <w:rFonts w:ascii="Palatino Linotype" w:eastAsia="Calibri" w:hAnsi="Palatino Linotype" w:cs="Arial"/>
          <w:sz w:val="24"/>
          <w:szCs w:val="24"/>
          <w:lang w:val="es-ES" w:eastAsia="es-ES"/>
        </w:rPr>
        <w:t>de dos mil diecinueve,</w:t>
      </w:r>
      <w:r w:rsidR="00530830" w:rsidRPr="00087643">
        <w:rPr>
          <w:rFonts w:ascii="Palatino Linotype" w:eastAsia="Times New Roman" w:hAnsi="Palatino Linotype" w:cs="Arial"/>
          <w:sz w:val="24"/>
          <w:szCs w:val="24"/>
          <w:lang w:val="es-ES_tradnl" w:eastAsia="es-ES"/>
        </w:rPr>
        <w:t xml:space="preserve"> los documentos en donde conste o se aprecie</w:t>
      </w:r>
      <w:r w:rsidR="00530830" w:rsidRPr="00087643">
        <w:rPr>
          <w:rFonts w:ascii="Palatino Linotype" w:eastAsia="Calibri" w:hAnsi="Palatino Linotype" w:cs="Arial"/>
          <w:sz w:val="24"/>
          <w:szCs w:val="24"/>
          <w:lang w:val="es-ES" w:eastAsia="es-ES"/>
        </w:rPr>
        <w:t>:</w:t>
      </w:r>
    </w:p>
    <w:p w14:paraId="09529288" w14:textId="77777777" w:rsidR="00530830" w:rsidRPr="00087643" w:rsidRDefault="00530830" w:rsidP="00997C71">
      <w:pPr>
        <w:pStyle w:val="Prrafodelista"/>
        <w:numPr>
          <w:ilvl w:val="0"/>
          <w:numId w:val="18"/>
        </w:numPr>
        <w:spacing w:before="240" w:after="360" w:line="360" w:lineRule="auto"/>
        <w:ind w:right="49"/>
        <w:jc w:val="both"/>
        <w:rPr>
          <w:rFonts w:ascii="Palatino Linotype" w:eastAsia="Calibri" w:hAnsi="Palatino Linotype" w:cs="Arial"/>
          <w:b/>
          <w:sz w:val="24"/>
          <w:szCs w:val="24"/>
          <w:lang w:val="es-ES" w:eastAsia="es-ES"/>
        </w:rPr>
      </w:pPr>
      <w:r w:rsidRPr="00087643">
        <w:rPr>
          <w:rFonts w:ascii="Palatino Linotype" w:eastAsia="Calibri" w:hAnsi="Palatino Linotype" w:cs="Arial"/>
          <w:b/>
          <w:sz w:val="24"/>
          <w:szCs w:val="24"/>
          <w:lang w:val="es-ES" w:eastAsia="es-ES"/>
        </w:rPr>
        <w:t>Nombre del actor.</w:t>
      </w:r>
    </w:p>
    <w:p w14:paraId="3FCC23C1" w14:textId="77777777" w:rsidR="00530830" w:rsidRPr="00087643" w:rsidRDefault="00530830" w:rsidP="00997C71">
      <w:pPr>
        <w:pStyle w:val="Prrafodelista"/>
        <w:numPr>
          <w:ilvl w:val="0"/>
          <w:numId w:val="18"/>
        </w:numPr>
        <w:spacing w:before="240" w:after="360" w:line="360" w:lineRule="auto"/>
        <w:ind w:right="49"/>
        <w:jc w:val="both"/>
        <w:rPr>
          <w:rFonts w:ascii="Palatino Linotype" w:eastAsia="Calibri" w:hAnsi="Palatino Linotype" w:cs="Arial"/>
          <w:b/>
          <w:sz w:val="24"/>
          <w:szCs w:val="24"/>
          <w:lang w:val="es-ES" w:eastAsia="es-ES"/>
        </w:rPr>
      </w:pPr>
      <w:r w:rsidRPr="00087643">
        <w:rPr>
          <w:rFonts w:ascii="Palatino Linotype" w:eastAsia="Calibri" w:hAnsi="Palatino Linotype" w:cs="Arial"/>
          <w:b/>
          <w:sz w:val="24"/>
          <w:szCs w:val="24"/>
          <w:lang w:val="es-ES" w:eastAsia="es-ES"/>
        </w:rPr>
        <w:t>Motivo del litigio.</w:t>
      </w:r>
    </w:p>
    <w:p w14:paraId="1584845D" w14:textId="77777777" w:rsidR="00AB5552" w:rsidRPr="00087643" w:rsidRDefault="00530830" w:rsidP="00997C71">
      <w:pPr>
        <w:pStyle w:val="Prrafodelista"/>
        <w:numPr>
          <w:ilvl w:val="0"/>
          <w:numId w:val="18"/>
        </w:numPr>
        <w:spacing w:before="240" w:after="360" w:line="360" w:lineRule="auto"/>
        <w:ind w:right="49"/>
        <w:jc w:val="both"/>
        <w:rPr>
          <w:rFonts w:ascii="Palatino Linotype" w:eastAsia="Calibri" w:hAnsi="Palatino Linotype" w:cs="Arial"/>
          <w:b/>
          <w:sz w:val="24"/>
          <w:szCs w:val="24"/>
          <w:lang w:val="es-ES" w:eastAsia="es-ES"/>
        </w:rPr>
      </w:pPr>
      <w:r w:rsidRPr="00087643">
        <w:rPr>
          <w:rFonts w:ascii="Palatino Linotype" w:eastAsia="Calibri" w:hAnsi="Palatino Linotype" w:cs="Arial"/>
          <w:b/>
          <w:sz w:val="24"/>
          <w:szCs w:val="24"/>
          <w:lang w:val="es-ES_tradnl" w:eastAsia="es-ES"/>
        </w:rPr>
        <w:t>El monto pagado  y  a pagar de las indemnizaciones y demás prestaciones a que tenga derecho el servidor público</w:t>
      </w:r>
      <w:r w:rsidR="00AB5552" w:rsidRPr="00087643">
        <w:rPr>
          <w:rFonts w:ascii="Palatino Linotype" w:eastAsia="Calibri" w:hAnsi="Palatino Linotype" w:cs="Arial"/>
          <w:b/>
          <w:sz w:val="24"/>
          <w:szCs w:val="24"/>
          <w:lang w:val="es-ES_tradnl" w:eastAsia="es-ES"/>
        </w:rPr>
        <w:t>.</w:t>
      </w:r>
    </w:p>
    <w:p w14:paraId="17D6A580" w14:textId="77777777" w:rsidR="00AB5552" w:rsidRPr="00087643" w:rsidRDefault="00AB5552" w:rsidP="00997C71">
      <w:pPr>
        <w:pStyle w:val="Prrafodelista"/>
        <w:spacing w:before="240" w:after="360" w:line="360" w:lineRule="auto"/>
        <w:ind w:left="360" w:right="49"/>
        <w:jc w:val="both"/>
        <w:rPr>
          <w:rFonts w:ascii="Palatino Linotype" w:eastAsia="Calibri" w:hAnsi="Palatino Linotype" w:cs="Arial"/>
          <w:b/>
          <w:sz w:val="24"/>
          <w:szCs w:val="24"/>
          <w:lang w:val="es-ES" w:eastAsia="es-ES"/>
        </w:rPr>
      </w:pPr>
    </w:p>
    <w:p w14:paraId="2097DE71" w14:textId="77777777" w:rsidR="00360194" w:rsidRPr="00087643" w:rsidRDefault="00C20C4E" w:rsidP="00997C71">
      <w:pPr>
        <w:pStyle w:val="Prrafodelista"/>
        <w:numPr>
          <w:ilvl w:val="0"/>
          <w:numId w:val="18"/>
        </w:numPr>
        <w:spacing w:before="240" w:after="0" w:line="360" w:lineRule="auto"/>
        <w:ind w:right="49"/>
        <w:jc w:val="both"/>
        <w:rPr>
          <w:rFonts w:ascii="Palatino Linotype" w:eastAsia="MS Mincho" w:hAnsi="Palatino Linotype" w:cs="Arial"/>
          <w:b/>
          <w:sz w:val="24"/>
          <w:szCs w:val="24"/>
          <w:lang w:val="es-ES_tradnl" w:eastAsia="es-ES"/>
        </w:rPr>
      </w:pPr>
      <w:r w:rsidRPr="00087643">
        <w:rPr>
          <w:rFonts w:ascii="Palatino Linotype" w:eastAsia="Calibri" w:hAnsi="Palatino Linotype" w:cs="Arial"/>
          <w:b/>
          <w:sz w:val="24"/>
          <w:szCs w:val="24"/>
          <w:lang w:val="es-ES_tradnl" w:eastAsia="es-ES"/>
        </w:rPr>
        <w:t>El Acuerdo emitido por el Comité de Transparencia, mediante el cual se clasifique como reservada, la información relativa a los juicios laborales que se encuentren en proceso de tramite</w:t>
      </w:r>
      <w:r w:rsidR="00AB5552" w:rsidRPr="00087643">
        <w:rPr>
          <w:rFonts w:ascii="Arial" w:hAnsi="Arial" w:cs="Arial"/>
          <w:b/>
          <w:bCs/>
          <w:color w:val="263238"/>
          <w:sz w:val="20"/>
          <w:szCs w:val="20"/>
        </w:rPr>
        <w:t>,</w:t>
      </w:r>
      <w:r w:rsidR="00AB5552" w:rsidRPr="00087643">
        <w:rPr>
          <w:rFonts w:ascii="Palatino Linotype" w:eastAsia="Calibri" w:hAnsi="Palatino Linotype" w:cs="Arial"/>
          <w:b/>
          <w:sz w:val="24"/>
          <w:szCs w:val="24"/>
          <w:lang w:val="es-ES_tradnl" w:eastAsia="es-ES"/>
        </w:rPr>
        <w:t xml:space="preserve"> el acuerdo deberá de precisar el número de juicios laborales que se clasifican.</w:t>
      </w:r>
    </w:p>
    <w:p w14:paraId="7D3D5EB4" w14:textId="798864FD" w:rsidR="00360194" w:rsidRPr="00087643" w:rsidRDefault="00360194" w:rsidP="00997C71">
      <w:pPr>
        <w:spacing w:before="240" w:after="360" w:line="360" w:lineRule="auto"/>
        <w:ind w:right="49"/>
        <w:jc w:val="both"/>
        <w:rPr>
          <w:rFonts w:ascii="Palatino Linotype" w:eastAsia="Calibri" w:hAnsi="Palatino Linotype" w:cs="Arial"/>
          <w:sz w:val="24"/>
          <w:szCs w:val="24"/>
        </w:rPr>
      </w:pPr>
      <w:r w:rsidRPr="00087643">
        <w:rPr>
          <w:rFonts w:ascii="Palatino Linotype" w:eastAsia="Calibri" w:hAnsi="Palatino Linotype" w:cs="Arial"/>
          <w:sz w:val="24"/>
          <w:szCs w:val="24"/>
        </w:rPr>
        <w:lastRenderedPageBreak/>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AB5552" w:rsidRPr="00087643">
        <w:rPr>
          <w:rFonts w:ascii="Palatino Linotype" w:eastAsia="Calibri" w:hAnsi="Palatino Linotype" w:cs="Arial"/>
          <w:sz w:val="24"/>
          <w:szCs w:val="24"/>
        </w:rPr>
        <w:t xml:space="preserve"> de</w:t>
      </w:r>
      <w:r w:rsidR="00AB5552" w:rsidRPr="00087643">
        <w:rPr>
          <w:rFonts w:ascii="Palatino Linotype" w:eastAsiaTheme="minorEastAsia" w:hAnsi="Palatino Linotype"/>
          <w:b/>
          <w:sz w:val="24"/>
          <w:szCs w:val="24"/>
          <w:lang w:val="es-ES_tradnl" w:eastAsia="es-ES"/>
        </w:rPr>
        <w:t xml:space="preserve"> </w:t>
      </w:r>
      <w:r w:rsidR="00A76C45" w:rsidRPr="00A76C45">
        <w:rPr>
          <w:rFonts w:ascii="Palatino Linotype" w:eastAsia="Calibri" w:hAnsi="Palatino Linotype" w:cs="Arial"/>
          <w:b/>
          <w:sz w:val="24"/>
          <w:szCs w:val="24"/>
          <w:highlight w:val="black"/>
          <w:lang w:val="es-ES_tradnl"/>
        </w:rPr>
        <w:t>-------------------------------------</w:t>
      </w:r>
    </w:p>
    <w:p w14:paraId="36670E6F" w14:textId="46D3D504" w:rsidR="00360194" w:rsidRPr="00087643" w:rsidRDefault="00360194" w:rsidP="00997C7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087643">
        <w:rPr>
          <w:rFonts w:ascii="Palatino Linotype" w:eastAsia="Palatino Linotype" w:hAnsi="Palatino Linotype" w:cs="Palatino Linotype"/>
          <w:b/>
          <w:sz w:val="24"/>
          <w:szCs w:val="24"/>
          <w:lang w:val="es-ES_tradnl" w:eastAsia="es-ES"/>
        </w:rPr>
        <w:t xml:space="preserve">TERCERO. Notifíquese </w:t>
      </w:r>
      <w:r w:rsidRPr="00087643">
        <w:rPr>
          <w:rFonts w:ascii="Palatino Linotype" w:eastAsia="Palatino Linotype" w:hAnsi="Palatino Linotype" w:cs="Palatino Linotype"/>
          <w:sz w:val="24"/>
          <w:szCs w:val="24"/>
          <w:lang w:val="es-ES_tradnl" w:eastAsia="es-ES"/>
        </w:rPr>
        <w:t xml:space="preserve">al Titular de la Unidad de Transparencia del </w:t>
      </w:r>
      <w:r w:rsidRPr="00087643">
        <w:rPr>
          <w:rFonts w:ascii="Palatino Linotype" w:eastAsia="Palatino Linotype" w:hAnsi="Palatino Linotype" w:cs="Palatino Linotype"/>
          <w:b/>
          <w:sz w:val="24"/>
          <w:szCs w:val="24"/>
          <w:lang w:val="es-ES_tradnl" w:eastAsia="es-ES"/>
        </w:rPr>
        <w:t>SUJETO OBLIGADO</w:t>
      </w:r>
      <w:r w:rsidRPr="0008764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87643">
        <w:rPr>
          <w:rFonts w:ascii="Palatino Linotype" w:eastAsiaTheme="minorEastAsia" w:hAnsi="Palatino Linotype"/>
          <w:sz w:val="24"/>
          <w:szCs w:val="24"/>
          <w:shd w:val="clear" w:color="auto" w:fill="FFFFFF"/>
          <w:lang w:val="es-ES_tradnl" w:eastAsia="es-ES"/>
        </w:rPr>
        <w:t>vigente, dé cumplimiento a lo o</w:t>
      </w:r>
      <w:r w:rsidR="00997C71" w:rsidRPr="00087643">
        <w:rPr>
          <w:rFonts w:ascii="Palatino Linotype" w:eastAsiaTheme="minorEastAsia" w:hAnsi="Palatino Linotype"/>
          <w:sz w:val="24"/>
          <w:szCs w:val="24"/>
          <w:shd w:val="clear" w:color="auto" w:fill="FFFFFF"/>
          <w:lang w:val="es-ES_tradnl" w:eastAsia="es-ES"/>
        </w:rPr>
        <w:t xml:space="preserve">rdenado dentro del plazo de </w:t>
      </w:r>
      <w:r w:rsidR="006D0421">
        <w:rPr>
          <w:rFonts w:ascii="Palatino Linotype" w:eastAsiaTheme="minorEastAsia" w:hAnsi="Palatino Linotype"/>
          <w:sz w:val="24"/>
          <w:szCs w:val="24"/>
          <w:shd w:val="clear" w:color="auto" w:fill="FFFFFF"/>
          <w:lang w:val="es-ES_tradnl" w:eastAsia="es-ES"/>
        </w:rPr>
        <w:t>diez</w:t>
      </w:r>
      <w:r w:rsidRPr="00087643">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de la resolución en un plazo de tres días hábiles posteriores.</w:t>
      </w:r>
    </w:p>
    <w:p w14:paraId="2AA199A8" w14:textId="77777777" w:rsidR="00360194" w:rsidRPr="00087643" w:rsidRDefault="00360194" w:rsidP="00997C71">
      <w:pPr>
        <w:spacing w:after="0" w:line="360" w:lineRule="auto"/>
        <w:jc w:val="both"/>
        <w:rPr>
          <w:rFonts w:ascii="Palatino Linotype" w:eastAsia="Times New Roman" w:hAnsi="Palatino Linotype" w:cs="Arial"/>
          <w:b/>
          <w:sz w:val="24"/>
          <w:szCs w:val="24"/>
          <w:lang w:val="es-ES_tradnl" w:eastAsia="es-ES"/>
        </w:rPr>
      </w:pPr>
    </w:p>
    <w:p w14:paraId="14909A00" w14:textId="01269971" w:rsidR="00360194" w:rsidRPr="00087643" w:rsidRDefault="00360194" w:rsidP="00997C71">
      <w:pPr>
        <w:spacing w:after="0" w:line="360" w:lineRule="auto"/>
        <w:jc w:val="both"/>
        <w:rPr>
          <w:rFonts w:ascii="Palatino Linotype" w:eastAsiaTheme="minorEastAsia" w:hAnsi="Palatino Linotype"/>
          <w:sz w:val="24"/>
          <w:szCs w:val="24"/>
          <w:lang w:val="es-ES_tradnl" w:eastAsia="es-ES"/>
        </w:rPr>
      </w:pPr>
      <w:r w:rsidRPr="00087643">
        <w:rPr>
          <w:rFonts w:ascii="Palatino Linotype" w:eastAsia="Times New Roman" w:hAnsi="Palatino Linotype" w:cs="Arial"/>
          <w:b/>
          <w:sz w:val="24"/>
          <w:szCs w:val="24"/>
          <w:lang w:val="es-ES_tradnl" w:eastAsia="es-ES"/>
        </w:rPr>
        <w:t xml:space="preserve">CUARTO. </w:t>
      </w:r>
      <w:r w:rsidRPr="00087643">
        <w:rPr>
          <w:rFonts w:ascii="Palatino Linotype" w:eastAsia="Times New Roman" w:hAnsi="Palatino Linotype" w:cs="Times New Roman"/>
          <w:b/>
          <w:bCs/>
          <w:sz w:val="24"/>
          <w:szCs w:val="24"/>
          <w:lang w:val="es-ES" w:eastAsia="es-ES"/>
        </w:rPr>
        <w:t>Notifíquese a</w:t>
      </w:r>
      <w:r w:rsidRPr="00087643">
        <w:rPr>
          <w:rFonts w:ascii="Palatino Linotype" w:eastAsiaTheme="minorEastAsia" w:hAnsi="Palatino Linotype"/>
          <w:b/>
          <w:sz w:val="24"/>
          <w:szCs w:val="24"/>
          <w:lang w:val="es-ES_tradnl" w:eastAsia="es-ES"/>
        </w:rPr>
        <w:t xml:space="preserve"> </w:t>
      </w:r>
      <w:r w:rsidR="003441FE" w:rsidRPr="003441FE">
        <w:rPr>
          <w:rFonts w:ascii="Palatino Linotype" w:eastAsiaTheme="minorEastAsia" w:hAnsi="Palatino Linotype"/>
          <w:b/>
          <w:sz w:val="24"/>
          <w:szCs w:val="24"/>
          <w:highlight w:val="black"/>
          <w:lang w:val="es-ES_tradnl" w:eastAsia="es-ES"/>
        </w:rPr>
        <w:t>-------------</w:t>
      </w:r>
      <w:r w:rsidR="003441FE">
        <w:rPr>
          <w:rFonts w:ascii="Palatino Linotype" w:eastAsiaTheme="minorEastAsia" w:hAnsi="Palatino Linotype"/>
          <w:b/>
          <w:sz w:val="24"/>
          <w:szCs w:val="24"/>
          <w:highlight w:val="black"/>
          <w:lang w:val="es-ES_tradnl" w:eastAsia="es-ES"/>
        </w:rPr>
        <w:t>------------------------------</w:t>
      </w:r>
      <w:r w:rsidR="003441FE">
        <w:rPr>
          <w:rFonts w:ascii="Palatino Linotype" w:eastAsiaTheme="minorEastAsia" w:hAnsi="Palatino Linotype"/>
          <w:b/>
          <w:sz w:val="24"/>
          <w:szCs w:val="24"/>
          <w:lang w:val="es-ES_tradnl" w:eastAsia="es-ES"/>
        </w:rPr>
        <w:t xml:space="preserve"> </w:t>
      </w:r>
      <w:r w:rsidRPr="00087643">
        <w:rPr>
          <w:rFonts w:ascii="Palatino Linotype" w:eastAsiaTheme="minorEastAsia" w:hAnsi="Palatino Linotype"/>
          <w:sz w:val="24"/>
          <w:szCs w:val="24"/>
          <w:lang w:val="es-ES_tradnl" w:eastAsia="es-ES"/>
        </w:rPr>
        <w:t xml:space="preserve">la presente resolución. </w:t>
      </w:r>
    </w:p>
    <w:p w14:paraId="0A70AEEC" w14:textId="77777777" w:rsidR="00360194" w:rsidRPr="00087643" w:rsidRDefault="00360194" w:rsidP="00997C71">
      <w:pPr>
        <w:spacing w:after="0" w:line="360" w:lineRule="auto"/>
        <w:jc w:val="both"/>
        <w:rPr>
          <w:rFonts w:ascii="Palatino Linotype" w:eastAsiaTheme="minorEastAsia" w:hAnsi="Palatino Linotype"/>
          <w:sz w:val="24"/>
          <w:szCs w:val="24"/>
          <w:lang w:val="es-ES_tradnl" w:eastAsia="es-ES"/>
        </w:rPr>
      </w:pPr>
    </w:p>
    <w:p w14:paraId="1FF33AB3" w14:textId="5BAAEB93" w:rsidR="00C45949" w:rsidRPr="00087643" w:rsidRDefault="00360194" w:rsidP="00997C71">
      <w:pPr>
        <w:spacing w:after="0" w:line="360" w:lineRule="auto"/>
        <w:jc w:val="both"/>
        <w:rPr>
          <w:rFonts w:ascii="Palatino Linotype" w:eastAsia="MS Mincho" w:hAnsi="Palatino Linotype" w:cs="Times New Roman"/>
          <w:sz w:val="24"/>
          <w:szCs w:val="24"/>
          <w:lang w:val="es-ES" w:eastAsia="es-ES"/>
        </w:rPr>
      </w:pPr>
      <w:r w:rsidRPr="00087643">
        <w:rPr>
          <w:rFonts w:ascii="Palatino Linotype" w:eastAsia="MS Mincho" w:hAnsi="Palatino Linotype" w:cs="Times New Roman"/>
          <w:b/>
          <w:sz w:val="24"/>
          <w:szCs w:val="24"/>
          <w:lang w:eastAsia="es-ES"/>
        </w:rPr>
        <w:t>QUINTO.</w:t>
      </w:r>
      <w:r w:rsidRPr="00087643">
        <w:rPr>
          <w:rFonts w:ascii="Palatino Linotype" w:eastAsia="MS Mincho" w:hAnsi="Palatino Linotype" w:cs="Times New Roman"/>
          <w:sz w:val="24"/>
          <w:szCs w:val="24"/>
          <w:lang w:eastAsia="es-ES"/>
        </w:rPr>
        <w:t xml:space="preserve"> </w:t>
      </w:r>
      <w:r w:rsidRPr="00087643">
        <w:rPr>
          <w:rFonts w:ascii="Palatino Linotype" w:eastAsia="MS Mincho" w:hAnsi="Palatino Linotype" w:cs="Times New Roman"/>
          <w:sz w:val="24"/>
          <w:szCs w:val="24"/>
          <w:lang w:val="es-ES" w:eastAsia="es-ES"/>
        </w:rPr>
        <w:t xml:space="preserve">Se hace del conocimiento de </w:t>
      </w:r>
      <w:r w:rsidR="003441FE" w:rsidRPr="003441FE">
        <w:rPr>
          <w:rFonts w:ascii="Palatino Linotype" w:eastAsia="MS Mincho" w:hAnsi="Palatino Linotype" w:cs="Times New Roman"/>
          <w:b/>
          <w:sz w:val="24"/>
          <w:szCs w:val="24"/>
          <w:highlight w:val="black"/>
          <w:lang w:val="es-ES_tradnl" w:eastAsia="es-ES"/>
        </w:rPr>
        <w:t>-----------------------------------------</w:t>
      </w:r>
      <w:r w:rsidR="00AB5552" w:rsidRPr="00087643">
        <w:rPr>
          <w:rFonts w:ascii="Palatino Linotype" w:eastAsia="MS Mincho" w:hAnsi="Palatino Linotype" w:cs="Times New Roman"/>
          <w:b/>
          <w:sz w:val="24"/>
          <w:szCs w:val="24"/>
          <w:lang w:val="es-ES" w:eastAsia="es-ES"/>
        </w:rPr>
        <w:t xml:space="preserve"> </w:t>
      </w:r>
      <w:r w:rsidRPr="00087643">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00C45949" w:rsidRPr="00087643">
        <w:rPr>
          <w:rFonts w:ascii="Palatino Linotype" w:hAnsi="Palatino Linotype"/>
          <w:color w:val="000000"/>
          <w:sz w:val="24"/>
          <w:szCs w:val="24"/>
          <w:lang w:val="es-ES_tradnl"/>
        </w:rPr>
        <w:t>y en lo dispuesto en los artículos 159 y 160 de la Ley General de Transparencia y Acceso a la Información Pública, en caso de que considere que la resolución le cause algún perjuicio podrá impugnarla vía recurso</w:t>
      </w:r>
      <w:r w:rsidR="00C45949" w:rsidRPr="00087643">
        <w:rPr>
          <w:rFonts w:ascii="Palatino Linotype" w:hAnsi="Palatino Linotype"/>
          <w:color w:val="000000"/>
          <w:sz w:val="24"/>
          <w:szCs w:val="24"/>
          <w:shd w:val="clear" w:color="auto" w:fill="FFFFFF"/>
          <w:lang w:val="es-ES_tradnl"/>
        </w:rPr>
        <w:t xml:space="preserve"> de inconformidad ante el Instituto Nacional </w:t>
      </w:r>
      <w:r w:rsidR="00C45949" w:rsidRPr="00087643">
        <w:rPr>
          <w:rFonts w:ascii="Palatino Linotype" w:hAnsi="Palatino Linotype"/>
          <w:color w:val="000000"/>
          <w:sz w:val="24"/>
          <w:szCs w:val="24"/>
          <w:shd w:val="clear" w:color="auto" w:fill="FFFFFF"/>
          <w:lang w:val="es-ES_tradnl"/>
        </w:rPr>
        <w:lastRenderedPageBreak/>
        <w:t>de Transparencia, Acceso a la Información y Protección de Datos Personales</w:t>
      </w:r>
      <w:r w:rsidR="00C45949" w:rsidRPr="00087643">
        <w:rPr>
          <w:rFonts w:ascii="Palatino Linotype" w:hAnsi="Palatino Linotype"/>
          <w:color w:val="222222"/>
          <w:sz w:val="24"/>
          <w:szCs w:val="24"/>
          <w:shd w:val="clear" w:color="auto" w:fill="FFFFFF"/>
          <w:lang w:val="es-ES"/>
        </w:rPr>
        <w:t>, o bien, vía juicio de amparo en los términos de las leyes aplicables.</w:t>
      </w:r>
    </w:p>
    <w:p w14:paraId="511FA9E3" w14:textId="77777777" w:rsidR="00C45949" w:rsidRPr="00087643" w:rsidRDefault="00C45949" w:rsidP="00997C71">
      <w:pPr>
        <w:spacing w:after="0" w:line="360" w:lineRule="auto"/>
        <w:jc w:val="both"/>
        <w:rPr>
          <w:rFonts w:ascii="Palatino Linotype" w:eastAsia="MS Mincho" w:hAnsi="Palatino Linotype" w:cs="Times New Roman"/>
          <w:sz w:val="24"/>
          <w:szCs w:val="24"/>
          <w:lang w:val="es-ES" w:eastAsia="es-ES"/>
        </w:rPr>
      </w:pPr>
    </w:p>
    <w:p w14:paraId="46C54088" w14:textId="77777777" w:rsidR="00360194" w:rsidRPr="00087643" w:rsidRDefault="00360194" w:rsidP="00997C71">
      <w:pPr>
        <w:spacing w:after="0" w:line="360" w:lineRule="auto"/>
        <w:jc w:val="both"/>
        <w:rPr>
          <w:rFonts w:ascii="Palatino Linotype" w:eastAsia="MS Mincho" w:hAnsi="Palatino Linotype" w:cs="Times New Roman"/>
          <w:sz w:val="24"/>
          <w:szCs w:val="24"/>
          <w:lang w:val="es-ES_tradnl" w:eastAsia="es-ES"/>
        </w:rPr>
      </w:pPr>
      <w:r w:rsidRPr="00087643">
        <w:rPr>
          <w:rFonts w:ascii="Palatino Linotype" w:eastAsia="MS Mincho" w:hAnsi="Palatino Linotype" w:cs="Times New Roman"/>
          <w:b/>
          <w:sz w:val="24"/>
          <w:szCs w:val="24"/>
          <w:lang w:val="es-ES_tradnl" w:eastAsia="es-ES"/>
        </w:rPr>
        <w:t xml:space="preserve">SEXTO. </w:t>
      </w:r>
      <w:r w:rsidRPr="00087643">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087643">
        <w:rPr>
          <w:rFonts w:ascii="Palatino Linotype" w:eastAsia="MS Mincho" w:hAnsi="Palatino Linotype" w:cs="Times New Roman"/>
          <w:b/>
          <w:sz w:val="24"/>
          <w:szCs w:val="24"/>
          <w:lang w:val="es-ES_tradnl" w:eastAsia="es-ES"/>
        </w:rPr>
        <w:t xml:space="preserve"> SEXTO</w:t>
      </w:r>
      <w:r w:rsidRPr="00087643">
        <w:rPr>
          <w:rFonts w:ascii="Palatino Linotype" w:eastAsia="MS Mincho" w:hAnsi="Palatino Linotype" w:cs="Times New Roman"/>
          <w:sz w:val="24"/>
          <w:szCs w:val="24"/>
          <w:lang w:val="es-ES_tradnl" w:eastAsia="es-ES"/>
        </w:rPr>
        <w:t>.</w:t>
      </w:r>
    </w:p>
    <w:p w14:paraId="18497DCC" w14:textId="77777777" w:rsidR="00360194" w:rsidRPr="00087643" w:rsidRDefault="00360194" w:rsidP="00997C71">
      <w:pPr>
        <w:spacing w:after="0" w:line="360" w:lineRule="auto"/>
        <w:jc w:val="both"/>
        <w:rPr>
          <w:rFonts w:ascii="Palatino Linotype" w:eastAsia="MS Mincho" w:hAnsi="Palatino Linotype" w:cs="Times New Roman"/>
          <w:sz w:val="24"/>
          <w:szCs w:val="24"/>
          <w:lang w:val="es-ES" w:eastAsia="es-ES"/>
        </w:rPr>
      </w:pPr>
    </w:p>
    <w:bookmarkEnd w:id="125"/>
    <w:bookmarkEnd w:id="126"/>
    <w:bookmarkEnd w:id="127"/>
    <w:bookmarkEnd w:id="128"/>
    <w:bookmarkEnd w:id="129"/>
    <w:bookmarkEnd w:id="130"/>
    <w:bookmarkEnd w:id="131"/>
    <w:bookmarkEnd w:id="132"/>
    <w:p w14:paraId="31BA06B6" w14:textId="75CB3089" w:rsidR="00087643" w:rsidRDefault="00087643" w:rsidP="0008764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EMITIENDO VOTO PARTICULAR,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1BE2DC12" w14:textId="0A047801" w:rsidR="00087643" w:rsidRDefault="00087643" w:rsidP="00087643">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66432" behindDoc="0" locked="0" layoutInCell="1" allowOverlap="1" wp14:anchorId="687C71C3" wp14:editId="4779E8EE">
                <wp:simplePos x="0" y="0"/>
                <wp:positionH relativeFrom="column">
                  <wp:posOffset>-13336</wp:posOffset>
                </wp:positionH>
                <wp:positionV relativeFrom="paragraph">
                  <wp:posOffset>104774</wp:posOffset>
                </wp:positionV>
                <wp:extent cx="5534025" cy="24479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34025" cy="2447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4040DB3"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8.25pt" to="434.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" strokecolor="#5b9bd5 [3204]" strokeweight=".5pt">
                <v:stroke joinstyle="miter"/>
              </v:line>
            </w:pict>
          </mc:Fallback>
        </mc:AlternateContent>
      </w:r>
    </w:p>
    <w:p w14:paraId="41313426" w14:textId="17AA6023" w:rsidR="00087643" w:rsidRDefault="00087643" w:rsidP="00087643">
      <w:pPr>
        <w:pStyle w:val="Prrafodelista"/>
        <w:spacing w:line="360" w:lineRule="auto"/>
        <w:ind w:left="0"/>
        <w:jc w:val="both"/>
        <w:rPr>
          <w:rFonts w:ascii="Palatino Linotype" w:hAnsi="Palatino Linotype" w:cs="Arial"/>
          <w:color w:val="000000" w:themeColor="text1"/>
        </w:rPr>
      </w:pPr>
    </w:p>
    <w:p w14:paraId="7E36D961" w14:textId="77777777" w:rsidR="00087643" w:rsidRDefault="00087643" w:rsidP="00087643">
      <w:pPr>
        <w:pStyle w:val="Prrafodelista"/>
        <w:spacing w:line="360" w:lineRule="auto"/>
        <w:ind w:left="0"/>
        <w:jc w:val="both"/>
        <w:rPr>
          <w:rFonts w:ascii="Palatino Linotype" w:hAnsi="Palatino Linotype" w:cs="Arial"/>
          <w:color w:val="000000" w:themeColor="text1"/>
        </w:rPr>
      </w:pPr>
    </w:p>
    <w:p w14:paraId="48A0305C" w14:textId="77777777" w:rsidR="00087643" w:rsidRDefault="00087643" w:rsidP="00087643">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087643" w14:paraId="4EC0DC47" w14:textId="77777777" w:rsidTr="00087643">
        <w:trPr>
          <w:trHeight w:val="1807"/>
        </w:trPr>
        <w:tc>
          <w:tcPr>
            <w:tcW w:w="9073" w:type="dxa"/>
            <w:gridSpan w:val="3"/>
            <w:vAlign w:val="center"/>
          </w:tcPr>
          <w:p w14:paraId="446C14C2" w14:textId="4E968312" w:rsidR="00087643" w:rsidRDefault="00087643">
            <w:pPr>
              <w:pStyle w:val="Prrafodelista"/>
              <w:spacing w:line="276" w:lineRule="auto"/>
              <w:ind w:left="0"/>
              <w:jc w:val="center"/>
              <w:rPr>
                <w:rFonts w:ascii="Palatino Linotype" w:hAnsi="Palatino Linotype" w:cs="Arial"/>
                <w:color w:val="000000" w:themeColor="text1"/>
              </w:rPr>
            </w:pPr>
          </w:p>
          <w:p w14:paraId="7F2F2985" w14:textId="77777777" w:rsidR="00087643" w:rsidRDefault="00087643">
            <w:pPr>
              <w:pStyle w:val="Prrafodelista"/>
              <w:spacing w:line="276" w:lineRule="auto"/>
              <w:ind w:left="0"/>
              <w:jc w:val="center"/>
              <w:rPr>
                <w:rFonts w:ascii="Palatino Linotype" w:hAnsi="Palatino Linotype" w:cs="Arial"/>
                <w:color w:val="000000" w:themeColor="text1"/>
              </w:rPr>
            </w:pPr>
          </w:p>
          <w:p w14:paraId="0165406E" w14:textId="77777777" w:rsidR="00087643" w:rsidRDefault="000876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465694B" w14:textId="77777777" w:rsidR="00087643" w:rsidRDefault="00087643">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618537F7" w14:textId="77777777" w:rsidR="00087643" w:rsidRDefault="00087643">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087643" w14:paraId="082C26CE" w14:textId="77777777" w:rsidTr="00087643">
        <w:trPr>
          <w:trHeight w:val="2156"/>
        </w:trPr>
        <w:tc>
          <w:tcPr>
            <w:tcW w:w="4253" w:type="dxa"/>
            <w:vAlign w:val="center"/>
          </w:tcPr>
          <w:p w14:paraId="57CF7458" w14:textId="77777777" w:rsidR="00087643" w:rsidRDefault="00087643">
            <w:pPr>
              <w:spacing w:line="276" w:lineRule="auto"/>
              <w:jc w:val="center"/>
              <w:rPr>
                <w:rFonts w:ascii="Palatino Linotype" w:hAnsi="Palatino Linotype" w:cs="Times New Roman"/>
                <w:b/>
                <w:color w:val="000000" w:themeColor="text1"/>
              </w:rPr>
            </w:pPr>
          </w:p>
          <w:p w14:paraId="4CAF4B08" w14:textId="77777777" w:rsidR="00087643" w:rsidRDefault="00087643">
            <w:pPr>
              <w:spacing w:line="276" w:lineRule="auto"/>
              <w:jc w:val="center"/>
              <w:rPr>
                <w:rFonts w:ascii="Palatino Linotype" w:hAnsi="Palatino Linotype" w:cs="Times New Roman"/>
                <w:b/>
                <w:color w:val="000000" w:themeColor="text1"/>
              </w:rPr>
            </w:pPr>
          </w:p>
          <w:p w14:paraId="7BDE3D6E" w14:textId="77777777" w:rsidR="00087643" w:rsidRDefault="00087643">
            <w:pPr>
              <w:spacing w:line="276" w:lineRule="auto"/>
              <w:jc w:val="center"/>
              <w:rPr>
                <w:rFonts w:ascii="Palatino Linotype" w:hAnsi="Palatino Linotype" w:cs="Times New Roman"/>
                <w:b/>
                <w:color w:val="000000" w:themeColor="text1"/>
              </w:rPr>
            </w:pPr>
          </w:p>
          <w:p w14:paraId="17E7A8C3" w14:textId="77777777" w:rsidR="00087643" w:rsidRDefault="000876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2D4207CC"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931F779"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CEFB90B" w14:textId="77777777" w:rsidR="00087643" w:rsidRDefault="00087643">
            <w:pPr>
              <w:spacing w:line="276" w:lineRule="auto"/>
              <w:jc w:val="center"/>
              <w:rPr>
                <w:rFonts w:ascii="Palatino Linotype" w:hAnsi="Palatino Linotype" w:cs="Times New Roman"/>
                <w:b/>
                <w:color w:val="000000" w:themeColor="text1"/>
              </w:rPr>
            </w:pPr>
          </w:p>
          <w:p w14:paraId="439ABDE7" w14:textId="77777777" w:rsidR="00087643" w:rsidRDefault="00087643">
            <w:pPr>
              <w:spacing w:line="276" w:lineRule="auto"/>
              <w:jc w:val="center"/>
              <w:rPr>
                <w:rFonts w:ascii="Palatino Linotype" w:hAnsi="Palatino Linotype" w:cs="Times New Roman"/>
                <w:b/>
                <w:color w:val="000000" w:themeColor="text1"/>
              </w:rPr>
            </w:pPr>
          </w:p>
          <w:p w14:paraId="227417C5" w14:textId="77777777" w:rsidR="00087643" w:rsidRDefault="00087643">
            <w:pPr>
              <w:spacing w:line="276" w:lineRule="auto"/>
              <w:jc w:val="center"/>
              <w:rPr>
                <w:rFonts w:ascii="Palatino Linotype" w:hAnsi="Palatino Linotype" w:cs="Times New Roman"/>
                <w:b/>
                <w:color w:val="000000" w:themeColor="text1"/>
              </w:rPr>
            </w:pPr>
          </w:p>
          <w:p w14:paraId="5AC093AB" w14:textId="77777777" w:rsidR="00087643" w:rsidRDefault="000876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8EDDC51"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829D70F"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87643" w14:paraId="53DCFF9A" w14:textId="77777777" w:rsidTr="00087643">
        <w:trPr>
          <w:trHeight w:val="2244"/>
        </w:trPr>
        <w:tc>
          <w:tcPr>
            <w:tcW w:w="4536" w:type="dxa"/>
            <w:gridSpan w:val="2"/>
            <w:vAlign w:val="center"/>
          </w:tcPr>
          <w:p w14:paraId="20D963D6" w14:textId="77777777" w:rsidR="00087643" w:rsidRDefault="00087643">
            <w:pPr>
              <w:spacing w:line="276" w:lineRule="auto"/>
              <w:jc w:val="center"/>
              <w:rPr>
                <w:rFonts w:ascii="Palatino Linotype" w:hAnsi="Palatino Linotype" w:cs="Times New Roman"/>
                <w:b/>
                <w:color w:val="000000" w:themeColor="text1"/>
              </w:rPr>
            </w:pPr>
          </w:p>
          <w:p w14:paraId="4ED7C8A8" w14:textId="77777777" w:rsidR="00087643" w:rsidRDefault="00087643">
            <w:pPr>
              <w:spacing w:line="276" w:lineRule="auto"/>
              <w:jc w:val="center"/>
              <w:rPr>
                <w:rFonts w:ascii="Palatino Linotype" w:hAnsi="Palatino Linotype" w:cs="Times New Roman"/>
                <w:b/>
                <w:color w:val="000000" w:themeColor="text1"/>
              </w:rPr>
            </w:pPr>
          </w:p>
          <w:p w14:paraId="4739AC8C" w14:textId="77777777" w:rsidR="00087643" w:rsidRDefault="00087643">
            <w:pPr>
              <w:spacing w:line="276" w:lineRule="auto"/>
              <w:jc w:val="center"/>
              <w:rPr>
                <w:rFonts w:ascii="Palatino Linotype" w:hAnsi="Palatino Linotype" w:cs="Times New Roman"/>
                <w:b/>
                <w:color w:val="000000" w:themeColor="text1"/>
              </w:rPr>
            </w:pPr>
          </w:p>
          <w:p w14:paraId="0A9D56B2" w14:textId="77777777" w:rsidR="00087643" w:rsidRDefault="00087643">
            <w:pPr>
              <w:spacing w:line="276" w:lineRule="auto"/>
              <w:jc w:val="center"/>
              <w:rPr>
                <w:rFonts w:ascii="Palatino Linotype" w:hAnsi="Palatino Linotype" w:cs="Times New Roman"/>
                <w:b/>
                <w:color w:val="000000" w:themeColor="text1"/>
              </w:rPr>
            </w:pPr>
          </w:p>
          <w:p w14:paraId="5113AA5A"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A7B27AB"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1ADB751" w14:textId="77777777" w:rsidR="00087643" w:rsidRDefault="00087643">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605E835A" w14:textId="77777777" w:rsidR="00087643" w:rsidRDefault="00087643">
            <w:pPr>
              <w:spacing w:line="276" w:lineRule="auto"/>
              <w:jc w:val="center"/>
              <w:rPr>
                <w:rFonts w:ascii="Palatino Linotype" w:hAnsi="Palatino Linotype" w:cs="Times New Roman"/>
                <w:color w:val="000000" w:themeColor="text1"/>
              </w:rPr>
            </w:pPr>
          </w:p>
          <w:p w14:paraId="24E2073D" w14:textId="77777777" w:rsidR="00087643" w:rsidRDefault="00087643">
            <w:pPr>
              <w:spacing w:line="276" w:lineRule="auto"/>
              <w:jc w:val="center"/>
              <w:rPr>
                <w:rFonts w:ascii="Palatino Linotype" w:hAnsi="Palatino Linotype" w:cs="Times New Roman"/>
                <w:color w:val="000000" w:themeColor="text1"/>
              </w:rPr>
            </w:pPr>
          </w:p>
          <w:p w14:paraId="0E3C6616" w14:textId="77777777" w:rsidR="00087643" w:rsidRDefault="00087643">
            <w:pPr>
              <w:spacing w:line="276" w:lineRule="auto"/>
              <w:jc w:val="center"/>
              <w:rPr>
                <w:rFonts w:ascii="Palatino Linotype" w:hAnsi="Palatino Linotype" w:cs="Times New Roman"/>
                <w:color w:val="000000" w:themeColor="text1"/>
              </w:rPr>
            </w:pPr>
          </w:p>
          <w:p w14:paraId="3E2512F0" w14:textId="77777777" w:rsidR="00087643" w:rsidRDefault="00087643">
            <w:pPr>
              <w:spacing w:line="276" w:lineRule="auto"/>
              <w:jc w:val="center"/>
              <w:rPr>
                <w:rFonts w:ascii="Palatino Linotype" w:hAnsi="Palatino Linotype" w:cs="Times New Roman"/>
                <w:color w:val="000000" w:themeColor="text1"/>
              </w:rPr>
            </w:pPr>
          </w:p>
          <w:p w14:paraId="2F545CD3"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279EA1C"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A171DBF"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87643" w14:paraId="0BA71A05" w14:textId="77777777" w:rsidTr="00087643">
        <w:trPr>
          <w:trHeight w:val="1953"/>
        </w:trPr>
        <w:tc>
          <w:tcPr>
            <w:tcW w:w="9073" w:type="dxa"/>
            <w:gridSpan w:val="3"/>
            <w:vAlign w:val="center"/>
          </w:tcPr>
          <w:p w14:paraId="6046A144" w14:textId="77777777" w:rsidR="00087643" w:rsidRDefault="00087643">
            <w:pPr>
              <w:pStyle w:val="Prrafodelista"/>
              <w:spacing w:line="276" w:lineRule="auto"/>
              <w:ind w:left="0"/>
              <w:jc w:val="center"/>
              <w:rPr>
                <w:rFonts w:ascii="Palatino Linotype" w:hAnsi="Palatino Linotype"/>
                <w:color w:val="000000" w:themeColor="text1"/>
              </w:rPr>
            </w:pPr>
          </w:p>
          <w:p w14:paraId="10A5A43E" w14:textId="77777777" w:rsidR="00087643" w:rsidRDefault="00087643">
            <w:pPr>
              <w:pStyle w:val="Prrafodelista"/>
              <w:spacing w:line="276" w:lineRule="auto"/>
              <w:ind w:left="0"/>
              <w:jc w:val="center"/>
              <w:rPr>
                <w:rFonts w:ascii="Palatino Linotype" w:hAnsi="Palatino Linotype"/>
                <w:color w:val="000000" w:themeColor="text1"/>
              </w:rPr>
            </w:pPr>
          </w:p>
          <w:p w14:paraId="3D9A9FA3" w14:textId="77777777" w:rsidR="00087643" w:rsidRDefault="00087643">
            <w:pPr>
              <w:pStyle w:val="Prrafodelista"/>
              <w:spacing w:line="276" w:lineRule="auto"/>
              <w:ind w:left="0"/>
              <w:jc w:val="center"/>
              <w:rPr>
                <w:rFonts w:ascii="Palatino Linotype" w:hAnsi="Palatino Linotype"/>
                <w:color w:val="000000" w:themeColor="text1"/>
              </w:rPr>
            </w:pPr>
          </w:p>
          <w:p w14:paraId="6FEB0422" w14:textId="77777777" w:rsidR="00087643" w:rsidRDefault="00087643">
            <w:pPr>
              <w:pStyle w:val="Prrafodelista"/>
              <w:spacing w:line="276" w:lineRule="auto"/>
              <w:ind w:left="0"/>
              <w:jc w:val="center"/>
              <w:rPr>
                <w:rFonts w:ascii="Palatino Linotype" w:hAnsi="Palatino Linotype"/>
                <w:color w:val="000000" w:themeColor="text1"/>
              </w:rPr>
            </w:pPr>
          </w:p>
          <w:p w14:paraId="260A76FA" w14:textId="77777777" w:rsidR="00087643" w:rsidRDefault="000876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A831A93"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29F7DBB" w14:textId="77777777" w:rsidR="00087643" w:rsidRDefault="000876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F55670F" w14:textId="373C3854" w:rsidR="00943ADC" w:rsidRPr="00087643" w:rsidRDefault="00087643" w:rsidP="00087643">
      <w:pPr>
        <w:spacing w:before="240" w:after="240" w:line="360" w:lineRule="auto"/>
        <w:ind w:right="49"/>
        <w:jc w:val="both"/>
        <w:rPr>
          <w:rFonts w:eastAsiaTheme="minorEastAsia"/>
          <w:lang w:val="es-ES_tradnl" w:eastAsia="es-ES"/>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00683/INFOEM/IP/RR/2020</w:t>
      </w:r>
    </w:p>
    <w:sectPr w:rsidR="00943ADC" w:rsidRPr="00087643" w:rsidSect="00360194">
      <w:headerReference w:type="even" r:id="rId8"/>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324D8" w14:textId="77777777" w:rsidR="003679D8" w:rsidRDefault="003679D8" w:rsidP="00360194">
      <w:pPr>
        <w:spacing w:after="0" w:line="240" w:lineRule="auto"/>
      </w:pPr>
      <w:r>
        <w:separator/>
      </w:r>
    </w:p>
  </w:endnote>
  <w:endnote w:type="continuationSeparator" w:id="0">
    <w:p w14:paraId="47EC9858" w14:textId="77777777" w:rsidR="003679D8" w:rsidRDefault="003679D8" w:rsidP="0036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11476457"/>
      <w:docPartObj>
        <w:docPartGallery w:val="Page Numbers (Bottom of Page)"/>
        <w:docPartUnique/>
      </w:docPartObj>
    </w:sdtPr>
    <w:sdtEndPr/>
    <w:sdtContent>
      <w:sdt>
        <w:sdtPr>
          <w:rPr>
            <w:rFonts w:ascii="Palatino Linotype" w:hAnsi="Palatino Linotype"/>
            <w:sz w:val="28"/>
          </w:rPr>
          <w:id w:val="-1474361652"/>
          <w:docPartObj>
            <w:docPartGallery w:val="Page Numbers (Top of Page)"/>
            <w:docPartUnique/>
          </w:docPartObj>
        </w:sdtPr>
        <w:sdtEndPr/>
        <w:sdtContent>
          <w:p w14:paraId="5123672B" w14:textId="77777777" w:rsidR="00360194" w:rsidRPr="00883450" w:rsidRDefault="0036019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02047">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02047">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14:paraId="5639BE54" w14:textId="77777777" w:rsidR="00360194" w:rsidRDefault="003601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67BF1" w14:textId="77777777" w:rsidR="00360194" w:rsidRPr="00883450" w:rsidRDefault="00360194" w:rsidP="0036019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02047" w:rsidRPr="0040204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02047" w:rsidRPr="00402047">
      <w:rPr>
        <w:rFonts w:ascii="Palatino Linotype" w:hAnsi="Palatino Linotype"/>
        <w:noProof/>
        <w:lang w:val="es-ES"/>
      </w:rPr>
      <w:t>44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1E710" w14:textId="77777777" w:rsidR="003679D8" w:rsidRDefault="003679D8" w:rsidP="00360194">
      <w:pPr>
        <w:spacing w:after="0" w:line="240" w:lineRule="auto"/>
      </w:pPr>
      <w:r>
        <w:separator/>
      </w:r>
    </w:p>
  </w:footnote>
  <w:footnote w:type="continuationSeparator" w:id="0">
    <w:p w14:paraId="025CD9F9" w14:textId="77777777" w:rsidR="003679D8" w:rsidRDefault="003679D8" w:rsidP="00360194">
      <w:pPr>
        <w:spacing w:after="0" w:line="240" w:lineRule="auto"/>
      </w:pPr>
      <w:r>
        <w:continuationSeparator/>
      </w:r>
    </w:p>
  </w:footnote>
  <w:footnote w:id="1">
    <w:p w14:paraId="1B9DC56F" w14:textId="77777777" w:rsidR="00360194" w:rsidRDefault="00360194" w:rsidP="00360194">
      <w:pPr>
        <w:pStyle w:val="Textonotapie"/>
      </w:pPr>
      <w:r>
        <w:rPr>
          <w:rStyle w:val="Refdenotaalpie"/>
        </w:rPr>
        <w:footnoteRef/>
      </w:r>
      <w:r>
        <w:t xml:space="preserve"> Convención Americana sobre Derechos Humanos. Artículo 13.</w:t>
      </w:r>
    </w:p>
  </w:footnote>
  <w:footnote w:id="2">
    <w:p w14:paraId="0EABEA1A" w14:textId="77777777" w:rsidR="00360194" w:rsidRDefault="00360194" w:rsidP="00360194">
      <w:pPr>
        <w:pStyle w:val="Textonotapie"/>
      </w:pPr>
      <w:r>
        <w:rPr>
          <w:rStyle w:val="Refdenotaalpie"/>
        </w:rPr>
        <w:footnoteRef/>
      </w:r>
      <w:r>
        <w:t xml:space="preserve"> Constitución Política de los Estados Unidos Mexicanos. Artículo sexto, sección A, Fracción I.</w:t>
      </w:r>
    </w:p>
  </w:footnote>
  <w:footnote w:id="3">
    <w:p w14:paraId="74409274" w14:textId="77777777" w:rsidR="00360194" w:rsidRDefault="00360194" w:rsidP="0036019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C3F5005" w14:textId="77777777" w:rsidR="00360194" w:rsidRDefault="00360194" w:rsidP="00360194">
      <w:pPr>
        <w:pStyle w:val="Textonotapie"/>
      </w:pPr>
      <w:r>
        <w:rPr>
          <w:rStyle w:val="Refdenotaalpie"/>
        </w:rPr>
        <w:footnoteRef/>
      </w:r>
      <w:r>
        <w:t xml:space="preserve"> Ibídem. Párr. 87.</w:t>
      </w:r>
    </w:p>
  </w:footnote>
  <w:footnote w:id="5">
    <w:p w14:paraId="53EDAE9A" w14:textId="77777777" w:rsidR="00360194" w:rsidRDefault="00360194" w:rsidP="0036019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60501B3E" w14:textId="77777777" w:rsidR="00360194" w:rsidRDefault="00360194" w:rsidP="00360194">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31F66E" w14:textId="77777777" w:rsidR="00360194" w:rsidRDefault="00360194" w:rsidP="00360194">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C7E328" w14:textId="77777777" w:rsidR="00360194" w:rsidRPr="001E1F95" w:rsidRDefault="00360194" w:rsidP="00360194">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46623F7C" w14:textId="77777777" w:rsidR="00360194" w:rsidRPr="00034B44" w:rsidRDefault="00360194" w:rsidP="00360194">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22A5C9A" w14:textId="77777777" w:rsidR="00360194" w:rsidRPr="00034B44" w:rsidRDefault="00360194" w:rsidP="00360194">
      <w:pPr>
        <w:pStyle w:val="ADB1"/>
        <w:jc w:val="both"/>
        <w:rPr>
          <w:rFonts w:ascii="Palatino Linotype" w:hAnsi="Palatino Linotype"/>
          <w:sz w:val="18"/>
        </w:rPr>
      </w:pPr>
      <w:r w:rsidRPr="00034B44">
        <w:rPr>
          <w:rFonts w:ascii="Palatino Linotype" w:hAnsi="Palatino Linotype"/>
          <w:sz w:val="18"/>
        </w:rPr>
        <w:t xml:space="preserve"> (…)</w:t>
      </w:r>
    </w:p>
    <w:p w14:paraId="6E2F50A4" w14:textId="77777777" w:rsidR="00360194" w:rsidRPr="00034B44" w:rsidRDefault="00360194" w:rsidP="00360194">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E1611" w14:textId="4E253D9A" w:rsidR="00087643" w:rsidRDefault="00402047">
    <w:pPr>
      <w:pStyle w:val="Encabezado"/>
    </w:pPr>
    <w:r>
      <w:rPr>
        <w:noProof/>
      </w:rPr>
      <w:pict w14:anchorId="05B9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7751"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CB947" w14:textId="29DF80DB" w:rsidR="00360194" w:rsidRDefault="00402047">
    <w:pPr>
      <w:pStyle w:val="Encabezado"/>
    </w:pPr>
    <w:r>
      <w:rPr>
        <w:noProof/>
      </w:rPr>
      <w:pict w14:anchorId="7E5F1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7752" o:spid="_x0000_s2051" type="#_x0000_t75" style="position:absolute;margin-left:-91.4pt;margin-top:-97pt;width:609.4pt;height:793.75pt;z-index:-251656192;mso-position-horizontal-relative:margin;mso-position-vertical-relative:margin" o:allowincell="f">
          <v:imagedata r:id="rId1" o:title="hoja de resolución"/>
          <w10:wrap anchorx="margin" anchory="margin"/>
        </v:shape>
      </w:pict>
    </w:r>
  </w:p>
  <w:p w14:paraId="674CBACD" w14:textId="77777777" w:rsidR="00360194" w:rsidRDefault="00360194">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360194" w:rsidRPr="00EF13C1" w14:paraId="2DF6D531" w14:textId="77777777" w:rsidTr="00360194">
      <w:trPr>
        <w:trHeight w:val="138"/>
      </w:trPr>
      <w:tc>
        <w:tcPr>
          <w:tcW w:w="2977" w:type="dxa"/>
          <w:vAlign w:val="center"/>
        </w:tcPr>
        <w:p w14:paraId="05A72B82" w14:textId="77777777" w:rsidR="00360194" w:rsidRPr="00EF13C1" w:rsidRDefault="00360194" w:rsidP="00360194">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793CD651" w14:textId="77777777" w:rsidR="00360194" w:rsidRPr="00EF13C1" w:rsidRDefault="00360194" w:rsidP="0036019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00683/INFOEM/IP/RR/2020  </w:t>
          </w:r>
        </w:p>
      </w:tc>
    </w:tr>
    <w:tr w:rsidR="00360194" w:rsidRPr="00EF13C1" w14:paraId="6AC2D3F9" w14:textId="77777777" w:rsidTr="00360194">
      <w:trPr>
        <w:gridAfter w:val="1"/>
        <w:wAfter w:w="142" w:type="dxa"/>
        <w:trHeight w:val="321"/>
      </w:trPr>
      <w:tc>
        <w:tcPr>
          <w:tcW w:w="2977" w:type="dxa"/>
          <w:vAlign w:val="center"/>
        </w:tcPr>
        <w:p w14:paraId="715D84B3" w14:textId="77777777" w:rsidR="00360194" w:rsidRPr="00EF13C1" w:rsidRDefault="00360194" w:rsidP="00360194">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2BB8C74E" w14:textId="77777777" w:rsidR="00360194" w:rsidRPr="00EF13C1" w:rsidRDefault="00360194" w:rsidP="00360194">
          <w:pPr>
            <w:pStyle w:val="Encabezado"/>
            <w:ind w:right="-108"/>
            <w:jc w:val="right"/>
            <w:rPr>
              <w:rFonts w:ascii="Palatino Linotype" w:hAnsi="Palatino Linotype"/>
              <w:b/>
              <w:sz w:val="22"/>
              <w:szCs w:val="22"/>
            </w:rPr>
          </w:pPr>
          <w:r>
            <w:rPr>
              <w:rFonts w:ascii="Palatino Linotype" w:hAnsi="Palatino Linotype"/>
              <w:b/>
              <w:sz w:val="22"/>
              <w:szCs w:val="22"/>
            </w:rPr>
            <w:t xml:space="preserve">       Ayuntamiento de Chicoloapan</w:t>
          </w:r>
        </w:p>
      </w:tc>
    </w:tr>
    <w:tr w:rsidR="00360194" w:rsidRPr="00EF13C1" w14:paraId="3DD88A3C" w14:textId="77777777" w:rsidTr="00360194">
      <w:trPr>
        <w:trHeight w:val="321"/>
      </w:trPr>
      <w:tc>
        <w:tcPr>
          <w:tcW w:w="2977" w:type="dxa"/>
          <w:vAlign w:val="center"/>
        </w:tcPr>
        <w:p w14:paraId="4F4AF317" w14:textId="77777777" w:rsidR="00360194" w:rsidRPr="00EF13C1" w:rsidRDefault="00360194" w:rsidP="00360194">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095C87F5" w14:textId="77777777" w:rsidR="00360194" w:rsidRPr="00EF13C1" w:rsidRDefault="00360194" w:rsidP="0036019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73BFD88" w14:textId="77777777" w:rsidR="00360194" w:rsidRDefault="00360194" w:rsidP="003601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55C0B" w14:textId="7981E50D" w:rsidR="00360194" w:rsidRDefault="00402047" w:rsidP="00360194">
    <w:pPr>
      <w:pStyle w:val="Encabezado"/>
      <w:tabs>
        <w:tab w:val="left" w:pos="3103"/>
      </w:tabs>
    </w:pPr>
    <w:r>
      <w:rPr>
        <w:noProof/>
      </w:rPr>
      <w:pict w14:anchorId="073D1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7750"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360194">
      <w:tab/>
    </w:r>
    <w:r w:rsidR="00360194">
      <w:tab/>
    </w:r>
  </w:p>
  <w:tbl>
    <w:tblPr>
      <w:tblStyle w:val="Tablaconcuadrcula"/>
      <w:tblW w:w="7418"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71"/>
      <w:gridCol w:w="264"/>
      <w:gridCol w:w="4583"/>
    </w:tblGrid>
    <w:tr w:rsidR="00360194" w:rsidRPr="00182113" w14:paraId="7F55F4FE" w14:textId="77777777" w:rsidTr="00360194">
      <w:trPr>
        <w:trHeight w:val="138"/>
      </w:trPr>
      <w:tc>
        <w:tcPr>
          <w:tcW w:w="2571" w:type="dxa"/>
          <w:vAlign w:val="center"/>
        </w:tcPr>
        <w:p w14:paraId="6168E132" w14:textId="77777777" w:rsidR="00360194" w:rsidRPr="00182113" w:rsidRDefault="00360194" w:rsidP="00360194">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64" w:type="dxa"/>
          <w:vAlign w:val="center"/>
        </w:tcPr>
        <w:p w14:paraId="0F94232B" w14:textId="77777777" w:rsidR="00360194" w:rsidRPr="00182113" w:rsidRDefault="00360194" w:rsidP="00360194">
          <w:pPr>
            <w:pStyle w:val="Encabezado"/>
            <w:jc w:val="center"/>
            <w:rPr>
              <w:rFonts w:ascii="Palatino Linotype" w:hAnsi="Palatino Linotype"/>
              <w:b/>
              <w:sz w:val="22"/>
              <w:szCs w:val="22"/>
            </w:rPr>
          </w:pPr>
        </w:p>
      </w:tc>
      <w:tc>
        <w:tcPr>
          <w:tcW w:w="4583" w:type="dxa"/>
          <w:vAlign w:val="center"/>
        </w:tcPr>
        <w:p w14:paraId="4115E098" w14:textId="77777777" w:rsidR="00360194" w:rsidRPr="005143E6" w:rsidRDefault="00360194" w:rsidP="00360194">
          <w:pPr>
            <w:pStyle w:val="Encabezado"/>
            <w:tabs>
              <w:tab w:val="clear" w:pos="4419"/>
            </w:tabs>
            <w:jc w:val="right"/>
            <w:rPr>
              <w:rFonts w:ascii="Palatino Linotype" w:hAnsi="Palatino Linotype" w:cs="Arial"/>
              <w:b/>
              <w:bCs/>
              <w:lang w:eastAsia="es-MX"/>
            </w:rPr>
          </w:pPr>
          <w:r>
            <w:rPr>
              <w:rFonts w:ascii="Palatino Linotype" w:hAnsi="Palatino Linotype" w:cs="Arial"/>
              <w:b/>
              <w:bCs/>
              <w:lang w:eastAsia="es-MX"/>
            </w:rPr>
            <w:t xml:space="preserve">                      00683/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360194" w:rsidRPr="00182113" w14:paraId="04772C6E" w14:textId="77777777" w:rsidTr="00360194">
      <w:trPr>
        <w:trHeight w:val="227"/>
      </w:trPr>
      <w:tc>
        <w:tcPr>
          <w:tcW w:w="2571" w:type="dxa"/>
          <w:vAlign w:val="center"/>
        </w:tcPr>
        <w:p w14:paraId="1FA4A2F2" w14:textId="77777777" w:rsidR="00360194" w:rsidRPr="00182113" w:rsidRDefault="00360194" w:rsidP="00360194">
          <w:pPr>
            <w:jc w:val="right"/>
            <w:rPr>
              <w:rFonts w:ascii="Palatino Linotype" w:hAnsi="Palatino Linotype"/>
              <w:b/>
              <w:sz w:val="22"/>
              <w:szCs w:val="22"/>
            </w:rPr>
          </w:pPr>
          <w:r w:rsidRPr="00182113">
            <w:rPr>
              <w:rFonts w:ascii="Palatino Linotype" w:hAnsi="Palatino Linotype"/>
              <w:b/>
              <w:sz w:val="22"/>
              <w:szCs w:val="22"/>
            </w:rPr>
            <w:t>Recurrente:</w:t>
          </w:r>
        </w:p>
      </w:tc>
      <w:tc>
        <w:tcPr>
          <w:tcW w:w="264" w:type="dxa"/>
          <w:vAlign w:val="center"/>
        </w:tcPr>
        <w:p w14:paraId="0A0BDC55" w14:textId="77777777" w:rsidR="00360194" w:rsidRPr="00182113" w:rsidRDefault="00360194" w:rsidP="00360194">
          <w:pPr>
            <w:pStyle w:val="Encabezado"/>
            <w:jc w:val="center"/>
            <w:rPr>
              <w:rFonts w:ascii="Palatino Linotype" w:hAnsi="Palatino Linotype"/>
              <w:b/>
              <w:sz w:val="22"/>
              <w:szCs w:val="22"/>
            </w:rPr>
          </w:pPr>
        </w:p>
      </w:tc>
      <w:tc>
        <w:tcPr>
          <w:tcW w:w="4583" w:type="dxa"/>
          <w:vAlign w:val="center"/>
        </w:tcPr>
        <w:p w14:paraId="0410681F" w14:textId="61475B3C" w:rsidR="00360194" w:rsidRPr="00182113" w:rsidRDefault="007C422C" w:rsidP="00360194">
          <w:pPr>
            <w:pStyle w:val="Encabezado"/>
            <w:ind w:right="34"/>
            <w:rPr>
              <w:rFonts w:ascii="Palatino Linotype" w:hAnsi="Palatino Linotype"/>
              <w:b/>
              <w:sz w:val="22"/>
              <w:szCs w:val="22"/>
            </w:rPr>
          </w:pPr>
          <w:r>
            <w:rPr>
              <w:rFonts w:ascii="Palatino Linotype" w:hAnsi="Palatino Linotype"/>
              <w:b/>
              <w:sz w:val="22"/>
              <w:szCs w:val="22"/>
            </w:rPr>
            <w:t xml:space="preserve">                      </w:t>
          </w:r>
          <w:r w:rsidRPr="007C422C">
            <w:rPr>
              <w:rFonts w:ascii="Palatino Linotype" w:hAnsi="Palatino Linotype"/>
              <w:b/>
              <w:sz w:val="22"/>
              <w:szCs w:val="22"/>
              <w:highlight w:val="black"/>
            </w:rPr>
            <w:t>------------------------------------------</w:t>
          </w:r>
        </w:p>
      </w:tc>
    </w:tr>
    <w:tr w:rsidR="00360194" w:rsidRPr="00182113" w14:paraId="6BE8316E" w14:textId="77777777" w:rsidTr="00360194">
      <w:trPr>
        <w:trHeight w:val="232"/>
      </w:trPr>
      <w:tc>
        <w:tcPr>
          <w:tcW w:w="2571" w:type="dxa"/>
          <w:vAlign w:val="center"/>
        </w:tcPr>
        <w:p w14:paraId="6AF03028" w14:textId="77777777" w:rsidR="00360194" w:rsidRPr="00182113" w:rsidRDefault="00360194" w:rsidP="00360194">
          <w:pPr>
            <w:jc w:val="right"/>
            <w:rPr>
              <w:rFonts w:ascii="Palatino Linotype" w:hAnsi="Palatino Linotype"/>
              <w:b/>
              <w:sz w:val="22"/>
              <w:szCs w:val="22"/>
            </w:rPr>
          </w:pPr>
          <w:r w:rsidRPr="00182113">
            <w:rPr>
              <w:rFonts w:ascii="Palatino Linotype" w:hAnsi="Palatino Linotype"/>
              <w:b/>
              <w:sz w:val="22"/>
              <w:szCs w:val="22"/>
            </w:rPr>
            <w:t>Sujeto obligado:</w:t>
          </w:r>
        </w:p>
      </w:tc>
      <w:tc>
        <w:tcPr>
          <w:tcW w:w="264" w:type="dxa"/>
          <w:vAlign w:val="center"/>
        </w:tcPr>
        <w:p w14:paraId="1B745137" w14:textId="77777777" w:rsidR="00360194" w:rsidRPr="00182113" w:rsidRDefault="00360194" w:rsidP="00360194">
          <w:pPr>
            <w:pStyle w:val="Encabezado"/>
            <w:jc w:val="center"/>
            <w:rPr>
              <w:rFonts w:ascii="Palatino Linotype" w:hAnsi="Palatino Linotype"/>
              <w:b/>
              <w:sz w:val="22"/>
              <w:szCs w:val="22"/>
            </w:rPr>
          </w:pPr>
        </w:p>
      </w:tc>
      <w:tc>
        <w:tcPr>
          <w:tcW w:w="4583" w:type="dxa"/>
          <w:vAlign w:val="center"/>
        </w:tcPr>
        <w:p w14:paraId="585C66FF" w14:textId="77777777" w:rsidR="00360194" w:rsidRPr="00182113" w:rsidRDefault="00360194" w:rsidP="00360194">
          <w:pPr>
            <w:pStyle w:val="Encabezado"/>
            <w:ind w:right="34"/>
            <w:jc w:val="right"/>
            <w:rPr>
              <w:rFonts w:ascii="Palatino Linotype" w:hAnsi="Palatino Linotype"/>
              <w:b/>
              <w:sz w:val="22"/>
              <w:szCs w:val="22"/>
            </w:rPr>
          </w:pPr>
          <w:r>
            <w:rPr>
              <w:rFonts w:ascii="Palatino Linotype" w:hAnsi="Palatino Linotype"/>
              <w:b/>
              <w:sz w:val="22"/>
              <w:szCs w:val="22"/>
            </w:rPr>
            <w:t>Ayuntamiento de Chicoloapan</w:t>
          </w:r>
        </w:p>
      </w:tc>
    </w:tr>
    <w:tr w:rsidR="00360194" w:rsidRPr="00182113" w14:paraId="1493888D" w14:textId="77777777" w:rsidTr="00360194">
      <w:trPr>
        <w:trHeight w:val="320"/>
      </w:trPr>
      <w:tc>
        <w:tcPr>
          <w:tcW w:w="2571" w:type="dxa"/>
          <w:vAlign w:val="center"/>
        </w:tcPr>
        <w:p w14:paraId="45BD3F46" w14:textId="77777777" w:rsidR="00360194" w:rsidRPr="00182113" w:rsidRDefault="00360194" w:rsidP="00360194">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64" w:type="dxa"/>
          <w:vAlign w:val="center"/>
        </w:tcPr>
        <w:p w14:paraId="08313314" w14:textId="77777777" w:rsidR="00360194" w:rsidRPr="00182113" w:rsidRDefault="00360194" w:rsidP="00360194">
          <w:pPr>
            <w:pStyle w:val="Encabezado"/>
            <w:jc w:val="center"/>
            <w:rPr>
              <w:rFonts w:ascii="Palatino Linotype" w:hAnsi="Palatino Linotype"/>
              <w:b/>
              <w:sz w:val="22"/>
              <w:szCs w:val="22"/>
            </w:rPr>
          </w:pPr>
        </w:p>
      </w:tc>
      <w:tc>
        <w:tcPr>
          <w:tcW w:w="4583" w:type="dxa"/>
          <w:vAlign w:val="center"/>
        </w:tcPr>
        <w:p w14:paraId="62814727" w14:textId="77777777" w:rsidR="00360194" w:rsidRPr="00182113" w:rsidRDefault="00360194" w:rsidP="00360194">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14:paraId="7AEA337B" w14:textId="77777777" w:rsidR="00360194" w:rsidRDefault="003601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C20F8"/>
    <w:multiLevelType w:val="hybridMultilevel"/>
    <w:tmpl w:val="F028B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0A7FC8"/>
    <w:multiLevelType w:val="hybridMultilevel"/>
    <w:tmpl w:val="3D8A28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39E19F6"/>
    <w:multiLevelType w:val="hybridMultilevel"/>
    <w:tmpl w:val="26528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3A0EAD2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C008D9"/>
    <w:multiLevelType w:val="hybridMultilevel"/>
    <w:tmpl w:val="07E40350"/>
    <w:lvl w:ilvl="0" w:tplc="E71EF81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3B061158"/>
    <w:multiLevelType w:val="hybridMultilevel"/>
    <w:tmpl w:val="2BB2BC4E"/>
    <w:lvl w:ilvl="0" w:tplc="78E2FA76">
      <w:start w:val="1"/>
      <w:numFmt w:val="lowerLetter"/>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B709AA"/>
    <w:multiLevelType w:val="hybridMultilevel"/>
    <w:tmpl w:val="19A8B1E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1A80337"/>
    <w:multiLevelType w:val="hybridMultilevel"/>
    <w:tmpl w:val="3FCE27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C83BB7"/>
    <w:multiLevelType w:val="hybridMultilevel"/>
    <w:tmpl w:val="BE229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307B65"/>
    <w:multiLevelType w:val="hybridMultilevel"/>
    <w:tmpl w:val="7F9A9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F00D17"/>
    <w:multiLevelType w:val="hybridMultilevel"/>
    <w:tmpl w:val="552CF484"/>
    <w:lvl w:ilvl="0" w:tplc="CAF6F2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0136A0"/>
    <w:multiLevelType w:val="hybridMultilevel"/>
    <w:tmpl w:val="97A8AFA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4864F6"/>
    <w:multiLevelType w:val="hybridMultilevel"/>
    <w:tmpl w:val="16866242"/>
    <w:lvl w:ilvl="0" w:tplc="D4C63426">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B9E29F8"/>
    <w:multiLevelType w:val="hybridMultilevel"/>
    <w:tmpl w:val="5F84DD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7"/>
  </w:num>
  <w:num w:numId="5">
    <w:abstractNumId w:val="13"/>
  </w:num>
  <w:num w:numId="6">
    <w:abstractNumId w:val="3"/>
  </w:num>
  <w:num w:numId="7">
    <w:abstractNumId w:val="0"/>
  </w:num>
  <w:num w:numId="8">
    <w:abstractNumId w:val="7"/>
  </w:num>
  <w:num w:numId="9">
    <w:abstractNumId w:val="1"/>
  </w:num>
  <w:num w:numId="10">
    <w:abstractNumId w:val="9"/>
  </w:num>
  <w:num w:numId="11">
    <w:abstractNumId w:val="11"/>
  </w:num>
  <w:num w:numId="12">
    <w:abstractNumId w:val="12"/>
  </w:num>
  <w:num w:numId="13">
    <w:abstractNumId w:val="10"/>
  </w:num>
  <w:num w:numId="14">
    <w:abstractNumId w:val="6"/>
  </w:num>
  <w:num w:numId="15">
    <w:abstractNumId w:val="16"/>
  </w:num>
  <w:num w:numId="16">
    <w:abstractNumId w:val="1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94"/>
    <w:rsid w:val="00087643"/>
    <w:rsid w:val="000C77E7"/>
    <w:rsid w:val="00261C44"/>
    <w:rsid w:val="002C4F22"/>
    <w:rsid w:val="002D3C64"/>
    <w:rsid w:val="003441FE"/>
    <w:rsid w:val="0035045E"/>
    <w:rsid w:val="00360194"/>
    <w:rsid w:val="003679D8"/>
    <w:rsid w:val="003D7A55"/>
    <w:rsid w:val="00402047"/>
    <w:rsid w:val="00475F0F"/>
    <w:rsid w:val="004F5B5C"/>
    <w:rsid w:val="00530830"/>
    <w:rsid w:val="005579E3"/>
    <w:rsid w:val="005E01B6"/>
    <w:rsid w:val="006D0421"/>
    <w:rsid w:val="007C422C"/>
    <w:rsid w:val="00943ADC"/>
    <w:rsid w:val="00997C71"/>
    <w:rsid w:val="009A682B"/>
    <w:rsid w:val="009B019F"/>
    <w:rsid w:val="00A76C45"/>
    <w:rsid w:val="00AB5552"/>
    <w:rsid w:val="00BB6205"/>
    <w:rsid w:val="00C10D64"/>
    <w:rsid w:val="00C20C4E"/>
    <w:rsid w:val="00C45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8BCBCA"/>
  <w15:chartTrackingRefBased/>
  <w15:docId w15:val="{B722F9AE-5DB9-405A-913B-5BE99C5A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601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0194"/>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601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194"/>
  </w:style>
  <w:style w:type="paragraph" w:styleId="Piedepgina">
    <w:name w:val="footer"/>
    <w:basedOn w:val="Normal"/>
    <w:link w:val="PiedepginaCar"/>
    <w:uiPriority w:val="99"/>
    <w:unhideWhenUsed/>
    <w:rsid w:val="003601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194"/>
  </w:style>
  <w:style w:type="table" w:styleId="Tablaconcuadrcula">
    <w:name w:val="Table Grid"/>
    <w:basedOn w:val="Tablanormal"/>
    <w:uiPriority w:val="39"/>
    <w:rsid w:val="0036019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6019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60194"/>
    <w:rPr>
      <w:vertAlign w:val="superscript"/>
    </w:rPr>
  </w:style>
  <w:style w:type="paragraph" w:customStyle="1" w:styleId="ADB1">
    <w:name w:val="ADB1"/>
    <w:basedOn w:val="Normal"/>
    <w:next w:val="Textonotapie"/>
    <w:uiPriority w:val="99"/>
    <w:unhideWhenUsed/>
    <w:qFormat/>
    <w:rsid w:val="00360194"/>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6019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0194"/>
    <w:rPr>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36019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019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0194"/>
  </w:style>
  <w:style w:type="paragraph" w:styleId="Sinespaciado">
    <w:name w:val="No Spacing"/>
    <w:aliases w:val="Francesa"/>
    <w:link w:val="SinespaciadoCar"/>
    <w:uiPriority w:val="1"/>
    <w:qFormat/>
    <w:rsid w:val="0036019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360194"/>
    <w:rPr>
      <w:rFonts w:eastAsiaTheme="minorEastAsia"/>
      <w:sz w:val="24"/>
      <w:szCs w:val="24"/>
      <w:lang w:val="es-ES_tradnl" w:eastAsia="es-ES"/>
    </w:rPr>
  </w:style>
  <w:style w:type="paragraph" w:styleId="TDC1">
    <w:name w:val="toc 1"/>
    <w:basedOn w:val="Normal"/>
    <w:next w:val="Normal"/>
    <w:autoRedefine/>
    <w:uiPriority w:val="39"/>
    <w:unhideWhenUsed/>
    <w:rsid w:val="00360194"/>
    <w:pPr>
      <w:spacing w:after="100"/>
    </w:pPr>
  </w:style>
  <w:style w:type="paragraph" w:styleId="TDC2">
    <w:name w:val="toc 2"/>
    <w:basedOn w:val="Normal"/>
    <w:next w:val="Normal"/>
    <w:autoRedefine/>
    <w:uiPriority w:val="39"/>
    <w:unhideWhenUsed/>
    <w:rsid w:val="0036019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44</Pages>
  <Words>8633</Words>
  <Characters>47486</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10</cp:revision>
  <dcterms:created xsi:type="dcterms:W3CDTF">2020-03-20T04:30:00Z</dcterms:created>
  <dcterms:modified xsi:type="dcterms:W3CDTF">2020-09-10T00:59:00Z</dcterms:modified>
</cp:coreProperties>
</file>