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ADE6F" w14:textId="6CE3B8CC"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cuatro de </w:t>
      </w:r>
      <w:r w:rsidR="00E71E49" w:rsidRPr="00526481">
        <w:rPr>
          <w:rFonts w:ascii="Palatino Linotype" w:hAnsi="Palatino Linotype" w:cs="Arial"/>
          <w:color w:val="000000" w:themeColor="text1"/>
        </w:rPr>
        <w:t xml:space="preserve">marzo </w:t>
      </w:r>
      <w:r w:rsidRPr="00526481">
        <w:rPr>
          <w:rFonts w:ascii="Palatino Linotype" w:hAnsi="Palatino Linotype" w:cs="Arial"/>
          <w:color w:val="000000" w:themeColor="text1"/>
        </w:rPr>
        <w:t>de dos mil veintiuno.</w:t>
      </w:r>
    </w:p>
    <w:p w14:paraId="2464137B" w14:textId="6B57734F"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b/>
          <w:color w:val="000000" w:themeColor="text1"/>
        </w:rPr>
        <w:t>VISTO</w:t>
      </w:r>
      <w:r w:rsidRPr="00526481">
        <w:rPr>
          <w:rFonts w:ascii="Palatino Linotype" w:hAnsi="Palatino Linotype" w:cs="Arial"/>
          <w:color w:val="000000" w:themeColor="text1"/>
        </w:rPr>
        <w:t xml:space="preserve"> el expediente formado con motivo de la interposición del recurso de revisión </w:t>
      </w:r>
      <w:r w:rsidR="00E71E49" w:rsidRPr="00526481">
        <w:rPr>
          <w:rFonts w:ascii="Palatino Linotype" w:hAnsi="Palatino Linotype" w:cs="Arial"/>
          <w:b/>
          <w:color w:val="000000" w:themeColor="text1"/>
        </w:rPr>
        <w:t>04797/INFOEM/ICR-06/IP/RR/2020</w:t>
      </w:r>
      <w:r w:rsidRPr="00526481">
        <w:rPr>
          <w:rFonts w:ascii="Palatino Linotype" w:hAnsi="Palatino Linotype" w:cs="Arial"/>
          <w:color w:val="000000" w:themeColor="text1"/>
        </w:rPr>
        <w:t xml:space="preserve">, de conformidad con lo previsto en el último párrafo del artículo 179 de la Ley de Transparencia y Acceso a la Información Pública del Estado de México y Municipios, promovido </w:t>
      </w:r>
      <w:r w:rsidRPr="00526481">
        <w:rPr>
          <w:rFonts w:ascii="Palatino Linotype" w:hAnsi="Palatino Linotype"/>
          <w:color w:val="000000" w:themeColor="text1"/>
        </w:rPr>
        <w:t xml:space="preserve">por el C. </w:t>
      </w:r>
      <w:r w:rsidR="00370FB8">
        <w:rPr>
          <w:rFonts w:ascii="Palatino Linotype" w:hAnsi="Palatino Linotype"/>
          <w:b/>
          <w:color w:val="000000" w:themeColor="text1"/>
        </w:rPr>
        <w:t>XXXXXXXXXXXXXXXX</w:t>
      </w:r>
      <w:r w:rsidRPr="00526481">
        <w:rPr>
          <w:rFonts w:ascii="Palatino Linotype" w:hAnsi="Palatino Linotype"/>
          <w:b/>
          <w:color w:val="000000" w:themeColor="text1"/>
          <w:lang w:val="es-ES"/>
        </w:rPr>
        <w:t>,</w:t>
      </w:r>
      <w:r w:rsidRPr="00526481">
        <w:rPr>
          <w:rFonts w:ascii="Palatino Linotype" w:hAnsi="Palatino Linotype" w:cs="Arial"/>
          <w:b/>
          <w:color w:val="000000" w:themeColor="text1"/>
          <w:lang w:val="es-ES"/>
        </w:rPr>
        <w:t xml:space="preserve"> </w:t>
      </w:r>
      <w:r w:rsidRPr="00526481">
        <w:rPr>
          <w:rFonts w:ascii="Palatino Linotype" w:hAnsi="Palatino Linotype" w:cs="Arial"/>
          <w:color w:val="000000" w:themeColor="text1"/>
          <w:lang w:val="es-ES"/>
        </w:rPr>
        <w:t>en lo sucesivo</w:t>
      </w:r>
      <w:r w:rsidRPr="00526481">
        <w:rPr>
          <w:rFonts w:ascii="Palatino Linotype" w:hAnsi="Palatino Linotype" w:cs="Arial"/>
          <w:b/>
          <w:color w:val="000000" w:themeColor="text1"/>
          <w:lang w:val="es-ES"/>
        </w:rPr>
        <w:t xml:space="preserve"> EL RECURRENTE,</w:t>
      </w:r>
      <w:r w:rsidRPr="00526481">
        <w:rPr>
          <w:rFonts w:ascii="Palatino Linotype" w:hAnsi="Palatino Linotype" w:cs="Arial"/>
          <w:color w:val="000000" w:themeColor="text1"/>
          <w:lang w:val="es-ES"/>
        </w:rPr>
        <w:t xml:space="preserve"> en </w:t>
      </w:r>
      <w:r w:rsidRPr="00526481">
        <w:rPr>
          <w:rFonts w:ascii="Palatino Linotype" w:hAnsi="Palatino Linotype" w:cs="Arial"/>
          <w:b/>
          <w:color w:val="000000" w:themeColor="text1"/>
          <w:lang w:val="es-ES"/>
        </w:rPr>
        <w:t>contra de</w:t>
      </w:r>
      <w:r w:rsidR="00B067D3" w:rsidRPr="00526481">
        <w:rPr>
          <w:rFonts w:ascii="Palatino Linotype" w:hAnsi="Palatino Linotype" w:cs="Arial"/>
          <w:b/>
          <w:color w:val="000000" w:themeColor="text1"/>
          <w:lang w:val="es-ES"/>
        </w:rPr>
        <w:t xml:space="preserve">l incumplimiento </w:t>
      </w:r>
      <w:r w:rsidR="00B067D3" w:rsidRPr="00526481">
        <w:rPr>
          <w:rFonts w:ascii="Palatino Linotype" w:hAnsi="Palatino Linotype" w:cs="Arial"/>
          <w:color w:val="000000" w:themeColor="text1"/>
          <w:lang w:val="es-ES"/>
        </w:rPr>
        <w:t xml:space="preserve">a </w:t>
      </w:r>
      <w:r w:rsidR="00AB1BB9" w:rsidRPr="00526481">
        <w:rPr>
          <w:rFonts w:ascii="Palatino Linotype" w:hAnsi="Palatino Linotype" w:cs="Arial"/>
          <w:color w:val="000000" w:themeColor="text1"/>
          <w:lang w:val="es-ES"/>
        </w:rPr>
        <w:t xml:space="preserve">la resolución de fecha veinticinco de noviembre de </w:t>
      </w:r>
      <w:r w:rsidR="002C2203" w:rsidRPr="00526481">
        <w:rPr>
          <w:rFonts w:ascii="Palatino Linotype" w:hAnsi="Palatino Linotype" w:cs="Arial"/>
          <w:color w:val="000000" w:themeColor="text1"/>
          <w:lang w:val="es-ES"/>
        </w:rPr>
        <w:t>dos mil veinte</w:t>
      </w:r>
      <w:r w:rsidR="00AB1BB9" w:rsidRPr="00526481">
        <w:rPr>
          <w:rFonts w:ascii="Palatino Linotype" w:hAnsi="Palatino Linotype" w:cs="Arial"/>
          <w:color w:val="000000" w:themeColor="text1"/>
          <w:lang w:val="es-ES"/>
        </w:rPr>
        <w:t>,</w:t>
      </w:r>
      <w:r w:rsidRPr="00526481">
        <w:rPr>
          <w:rFonts w:ascii="Palatino Linotype" w:hAnsi="Palatino Linotype" w:cs="Arial"/>
          <w:color w:val="000000" w:themeColor="text1"/>
          <w:lang w:val="es-ES"/>
        </w:rPr>
        <w:t xml:space="preserve"> del </w:t>
      </w:r>
      <w:r w:rsidRPr="00526481">
        <w:rPr>
          <w:rFonts w:ascii="Palatino Linotype" w:hAnsi="Palatino Linotype" w:cs="Arial"/>
          <w:b/>
          <w:color w:val="000000" w:themeColor="text1"/>
          <w:lang w:val="es-ES"/>
        </w:rPr>
        <w:t xml:space="preserve">Ayuntamiento de Ecatepec de Morelos, </w:t>
      </w:r>
      <w:r w:rsidRPr="00526481">
        <w:rPr>
          <w:rFonts w:ascii="Palatino Linotype" w:hAnsi="Palatino Linotype" w:cs="Arial"/>
          <w:color w:val="000000" w:themeColor="text1"/>
          <w:lang w:val="es-ES"/>
        </w:rPr>
        <w:t xml:space="preserve">en lo sucesivo </w:t>
      </w:r>
      <w:r w:rsidRPr="00526481">
        <w:rPr>
          <w:rFonts w:ascii="Palatino Linotype" w:hAnsi="Palatino Linotype" w:cs="Arial"/>
          <w:b/>
          <w:color w:val="000000" w:themeColor="text1"/>
          <w:lang w:val="es-ES"/>
        </w:rPr>
        <w:t xml:space="preserve">EL SUJETO OBLIGADO, </w:t>
      </w:r>
      <w:r w:rsidRPr="00526481">
        <w:rPr>
          <w:rFonts w:ascii="Palatino Linotype" w:hAnsi="Palatino Linotype" w:cs="Arial"/>
          <w:color w:val="000000" w:themeColor="text1"/>
          <w:lang w:val="es-ES"/>
        </w:rPr>
        <w:t xml:space="preserve">se procede a dictar la presente resolución con base en lo siguiente: </w:t>
      </w:r>
    </w:p>
    <w:p w14:paraId="2E4C1047" w14:textId="77777777" w:rsidR="007D31B8" w:rsidRPr="00526481" w:rsidRDefault="007D31B8" w:rsidP="001C41D5">
      <w:pPr>
        <w:spacing w:before="100" w:beforeAutospacing="1" w:after="100" w:afterAutospacing="1"/>
        <w:jc w:val="center"/>
        <w:rPr>
          <w:rFonts w:ascii="Palatino Linotype" w:hAnsi="Palatino Linotype" w:cs="Arial"/>
          <w:b/>
          <w:bCs/>
          <w:color w:val="000000" w:themeColor="text1"/>
          <w:spacing w:val="60"/>
          <w:sz w:val="28"/>
        </w:rPr>
      </w:pPr>
      <w:r w:rsidRPr="00526481">
        <w:rPr>
          <w:rFonts w:ascii="Palatino Linotype" w:hAnsi="Palatino Linotype" w:cs="Arial"/>
          <w:b/>
          <w:bCs/>
          <w:color w:val="000000" w:themeColor="text1"/>
          <w:spacing w:val="60"/>
          <w:sz w:val="28"/>
        </w:rPr>
        <w:t>RESULTANDO</w:t>
      </w:r>
    </w:p>
    <w:p w14:paraId="37194F48" w14:textId="77777777" w:rsidR="007D31B8" w:rsidRPr="00526481" w:rsidRDefault="007D31B8" w:rsidP="001C41D5">
      <w:pPr>
        <w:spacing w:before="100" w:beforeAutospacing="1" w:after="100" w:afterAutospacing="1" w:line="360" w:lineRule="auto"/>
        <w:jc w:val="both"/>
        <w:rPr>
          <w:rFonts w:ascii="Palatino Linotype" w:hAnsi="Palatino Linotype" w:cs="Arial"/>
          <w:b/>
          <w:color w:val="000000" w:themeColor="text1"/>
          <w:sz w:val="28"/>
          <w:szCs w:val="28"/>
        </w:rPr>
      </w:pPr>
      <w:r w:rsidRPr="00526481">
        <w:rPr>
          <w:rFonts w:ascii="Palatino Linotype" w:hAnsi="Palatino Linotype" w:cs="Arial"/>
          <w:b/>
          <w:color w:val="000000" w:themeColor="text1"/>
          <w:sz w:val="28"/>
          <w:szCs w:val="28"/>
        </w:rPr>
        <w:t>I. Solicitud de información</w:t>
      </w:r>
    </w:p>
    <w:p w14:paraId="61034EAD" w14:textId="77777777"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 xml:space="preserve">En fecha </w:t>
      </w:r>
      <w:r w:rsidRPr="00526481">
        <w:rPr>
          <w:rFonts w:ascii="Palatino Linotype" w:hAnsi="Palatino Linotype" w:cs="Arial"/>
          <w:b/>
          <w:color w:val="000000" w:themeColor="text1"/>
        </w:rPr>
        <w:t>uno de octubre de dos mil veinte</w:t>
      </w:r>
      <w:r w:rsidRPr="00526481">
        <w:rPr>
          <w:rFonts w:ascii="Palatino Linotype" w:hAnsi="Palatino Linotype" w:cs="Arial"/>
          <w:color w:val="000000" w:themeColor="text1"/>
        </w:rPr>
        <w:t xml:space="preserve">, </w:t>
      </w:r>
      <w:r w:rsidRPr="00526481">
        <w:rPr>
          <w:rFonts w:ascii="Palatino Linotype" w:hAnsi="Palatino Linotype" w:cs="Arial"/>
          <w:b/>
          <w:color w:val="000000" w:themeColor="text1"/>
        </w:rPr>
        <w:t>EL RECURRENTE</w:t>
      </w:r>
      <w:r w:rsidRPr="00526481">
        <w:rPr>
          <w:rFonts w:ascii="Palatino Linotype" w:hAnsi="Palatino Linotype" w:cs="Arial"/>
          <w:color w:val="000000" w:themeColor="text1"/>
        </w:rPr>
        <w:t xml:space="preserve"> presentó a través del Sistema de Acceso a la Información Mexiquense, en lo subsecuente </w:t>
      </w:r>
      <w:r w:rsidRPr="00526481">
        <w:rPr>
          <w:rFonts w:ascii="Palatino Linotype" w:hAnsi="Palatino Linotype" w:cs="Arial"/>
          <w:b/>
          <w:color w:val="000000" w:themeColor="text1"/>
        </w:rPr>
        <w:t>EL SAIMEX</w:t>
      </w:r>
      <w:r w:rsidRPr="00526481">
        <w:rPr>
          <w:rFonts w:ascii="Palatino Linotype" w:hAnsi="Palatino Linotype" w:cs="Arial"/>
          <w:color w:val="000000" w:themeColor="text1"/>
        </w:rPr>
        <w:t xml:space="preserve"> ante </w:t>
      </w:r>
      <w:r w:rsidRPr="00526481">
        <w:rPr>
          <w:rFonts w:ascii="Palatino Linotype" w:hAnsi="Palatino Linotype" w:cs="Arial"/>
          <w:b/>
          <w:color w:val="000000" w:themeColor="text1"/>
        </w:rPr>
        <w:t>EL SUJETO OBLIGADO</w:t>
      </w:r>
      <w:r w:rsidRPr="00526481">
        <w:rPr>
          <w:rFonts w:ascii="Palatino Linotype" w:hAnsi="Palatino Linotype" w:cs="Arial"/>
          <w:color w:val="000000" w:themeColor="text1"/>
        </w:rPr>
        <w:t>, la solicitud de acceso a l</w:t>
      </w:r>
      <w:bookmarkStart w:id="0" w:name="_GoBack"/>
      <w:bookmarkEnd w:id="0"/>
      <w:r w:rsidRPr="00526481">
        <w:rPr>
          <w:rFonts w:ascii="Palatino Linotype" w:hAnsi="Palatino Linotype" w:cs="Arial"/>
          <w:color w:val="000000" w:themeColor="text1"/>
        </w:rPr>
        <w:t xml:space="preserve">a información pública, a la que se le asignó el número de expediente </w:t>
      </w:r>
      <w:r w:rsidRPr="00526481">
        <w:rPr>
          <w:rFonts w:ascii="Palatino Linotype" w:hAnsi="Palatino Linotype" w:cs="Arial"/>
          <w:b/>
          <w:bCs/>
          <w:color w:val="000000" w:themeColor="text1"/>
        </w:rPr>
        <w:t>00548/ECATEPEC/IP/2020</w:t>
      </w:r>
      <w:r w:rsidRPr="00526481">
        <w:rPr>
          <w:rFonts w:ascii="Palatino Linotype" w:hAnsi="Palatino Linotype" w:cs="Arial"/>
          <w:color w:val="000000" w:themeColor="text1"/>
        </w:rPr>
        <w:t xml:space="preserve">, </w:t>
      </w:r>
      <w:r w:rsidRPr="00526481">
        <w:rPr>
          <w:rFonts w:ascii="Palatino Linotype" w:hAnsi="Palatino Linotype" w:cs="Arial"/>
          <w:bCs/>
          <w:color w:val="000000" w:themeColor="text1"/>
        </w:rPr>
        <w:t>por medio de la cual requirió</w:t>
      </w:r>
      <w:r w:rsidRPr="00526481">
        <w:rPr>
          <w:rFonts w:ascii="Palatino Linotype" w:hAnsi="Palatino Linotype" w:cs="Arial"/>
          <w:color w:val="000000" w:themeColor="text1"/>
        </w:rPr>
        <w:t>:</w:t>
      </w:r>
    </w:p>
    <w:p w14:paraId="56EE34AA" w14:textId="77777777" w:rsidR="007D31B8" w:rsidRPr="00526481" w:rsidRDefault="007D31B8" w:rsidP="007D31B8">
      <w:pPr>
        <w:tabs>
          <w:tab w:val="left" w:pos="851"/>
        </w:tabs>
        <w:ind w:left="851" w:right="901"/>
        <w:jc w:val="both"/>
        <w:rPr>
          <w:rFonts w:ascii="Palatino Linotype" w:hAnsi="Palatino Linotype" w:cs="Arial"/>
          <w:i/>
          <w:color w:val="000000" w:themeColor="text1"/>
          <w:sz w:val="22"/>
        </w:rPr>
      </w:pPr>
      <w:r w:rsidRPr="00526481">
        <w:rPr>
          <w:rFonts w:ascii="Palatino Linotype" w:hAnsi="Palatino Linotype" w:cs="Arial"/>
          <w:i/>
          <w:color w:val="000000" w:themeColor="text1"/>
          <w:sz w:val="22"/>
        </w:rPr>
        <w:t>“</w:t>
      </w:r>
      <w:r w:rsidRPr="00526481">
        <w:rPr>
          <w:rFonts w:ascii="Palatino Linotype" w:hAnsi="Palatino Linotype" w:cs="Arial"/>
          <w:i/>
          <w:iCs/>
          <w:color w:val="000000" w:themeColor="text1"/>
          <w:sz w:val="22"/>
          <w:szCs w:val="22"/>
        </w:rPr>
        <w:t xml:space="preserve">DE CONFORMIDAD CON el artículo 6 segundo párrafo, apartado A de la Constitución Política de Los Estados Unidos Mexicanos, 12 y el TITULO QUINTO, 24 fracción XXV último párrafo, 92, entre otras de la Ley de Transparencia y Acceso a la Información Pública del Estado de México y </w:t>
      </w:r>
      <w:r w:rsidRPr="00526481">
        <w:rPr>
          <w:rFonts w:ascii="Palatino Linotype" w:hAnsi="Palatino Linotype" w:cs="Arial"/>
          <w:i/>
          <w:iCs/>
          <w:color w:val="000000" w:themeColor="text1"/>
          <w:sz w:val="22"/>
          <w:szCs w:val="22"/>
        </w:rPr>
        <w:lastRenderedPageBreak/>
        <w:t>Municipios, a los LINEAMIENTOS GENERALES EN MATERIA DE CLASIFICACIÓN Y DESCLASIFICACIÓN DE LA INFORMACIÓN, PARA LA ELABORACIÓN DE VERSIONES PÚBLICAS; Capítulos IX, con el 344 del Código Financiero del Estado de México y Municipios, a los LINEAMIENTOS PARA LA ENTREGA DEL INFORME MENSUAL MUNICIPAL 2019, a los Lineamientos de Control Financiero y Administrativo para las Entidades Fiscalizables Municipales del Estado de México entre otras normatividades aplicables, solicito SE ME ENVIÉ VÍA SAIMEX LA INFORMACIÓN PÚBLICA CONTENIDA EN EL DISCO DENOMINADO 1, en forma precisa y entendible DEL MES DE DICIEMBRE DEL AÑO 2019 DEL AYUNTAMIENTO MUNICIPAL DE ECATEPEC DE MORELOS, ENVIADA AL OSFEM Y QUE CONSISTE EN LO SIGUIENTE; 1.- Pólizas de Diario con los documentos comprobatorios. 2.- Pólizas de Egresos con los documentos comprobatorios.”</w:t>
      </w:r>
      <w:r w:rsidRPr="00526481">
        <w:rPr>
          <w:rFonts w:ascii="Palatino Linotype" w:hAnsi="Palatino Linotype" w:cs="Arial"/>
          <w:i/>
          <w:color w:val="000000" w:themeColor="text1"/>
          <w:sz w:val="20"/>
          <w:szCs w:val="22"/>
        </w:rPr>
        <w:t xml:space="preserve"> </w:t>
      </w:r>
      <w:r w:rsidRPr="00526481">
        <w:rPr>
          <w:rFonts w:ascii="Palatino Linotype" w:hAnsi="Palatino Linotype" w:cs="Arial"/>
          <w:i/>
          <w:color w:val="000000" w:themeColor="text1"/>
          <w:sz w:val="22"/>
        </w:rPr>
        <w:t>(sic)</w:t>
      </w:r>
    </w:p>
    <w:p w14:paraId="0B67343B" w14:textId="77777777" w:rsidR="007D31B8" w:rsidRPr="00526481" w:rsidRDefault="007D31B8" w:rsidP="007D31B8">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b/>
          <w:color w:val="000000" w:themeColor="text1"/>
        </w:rPr>
        <w:t>MODALIDAD DE ENTREGA:</w:t>
      </w:r>
      <w:r w:rsidRPr="00526481">
        <w:rPr>
          <w:rFonts w:ascii="Palatino Linotype" w:hAnsi="Palatino Linotype" w:cs="Arial"/>
          <w:color w:val="000000" w:themeColor="text1"/>
        </w:rPr>
        <w:t xml:space="preserve"> Vía </w:t>
      </w:r>
      <w:r w:rsidRPr="00526481">
        <w:rPr>
          <w:rFonts w:ascii="Palatino Linotype" w:hAnsi="Palatino Linotype" w:cs="Arial"/>
          <w:b/>
          <w:color w:val="000000" w:themeColor="text1"/>
        </w:rPr>
        <w:t xml:space="preserve">SAIMEX </w:t>
      </w:r>
    </w:p>
    <w:p w14:paraId="114B6014" w14:textId="77777777" w:rsidR="007D31B8" w:rsidRPr="00526481" w:rsidRDefault="007D31B8" w:rsidP="007D31B8">
      <w:pPr>
        <w:spacing w:before="100" w:beforeAutospacing="1" w:after="100" w:afterAutospacing="1" w:line="360" w:lineRule="auto"/>
        <w:jc w:val="both"/>
        <w:rPr>
          <w:rFonts w:ascii="Palatino Linotype" w:hAnsi="Palatino Linotype"/>
          <w:b/>
          <w:color w:val="000000" w:themeColor="text1"/>
          <w:sz w:val="28"/>
          <w:szCs w:val="28"/>
        </w:rPr>
      </w:pPr>
      <w:r w:rsidRPr="00526481">
        <w:rPr>
          <w:rFonts w:ascii="Palatino Linotype" w:hAnsi="Palatino Linotype"/>
          <w:b/>
          <w:color w:val="000000" w:themeColor="text1"/>
          <w:sz w:val="28"/>
          <w:szCs w:val="28"/>
        </w:rPr>
        <w:t>II. Respuesta a la solicitud de información</w:t>
      </w:r>
    </w:p>
    <w:p w14:paraId="13B18BED" w14:textId="77777777" w:rsidR="007D31B8" w:rsidRPr="00526481" w:rsidRDefault="007D31B8" w:rsidP="007D31B8">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olor w:val="000000" w:themeColor="text1"/>
        </w:rPr>
        <w:t xml:space="preserve">De las constancias que obran en el </w:t>
      </w:r>
      <w:r w:rsidRPr="00526481">
        <w:rPr>
          <w:rFonts w:ascii="Palatino Linotype" w:hAnsi="Palatino Linotype"/>
          <w:b/>
          <w:color w:val="000000" w:themeColor="text1"/>
        </w:rPr>
        <w:t>SAIMEX,</w:t>
      </w:r>
      <w:r w:rsidRPr="00526481">
        <w:rPr>
          <w:rFonts w:ascii="Palatino Linotype" w:hAnsi="Palatino Linotype"/>
          <w:color w:val="000000" w:themeColor="text1"/>
        </w:rPr>
        <w:t xml:space="preserve"> se advierte que </w:t>
      </w:r>
      <w:r w:rsidRPr="00526481">
        <w:rPr>
          <w:rFonts w:ascii="Palatino Linotype" w:hAnsi="Palatino Linotype" w:cs="Arial"/>
          <w:b/>
          <w:color w:val="000000" w:themeColor="text1"/>
        </w:rPr>
        <w:t>EL SUJETO OBLIGADO</w:t>
      </w:r>
      <w:r w:rsidRPr="00526481">
        <w:rPr>
          <w:rFonts w:ascii="Palatino Linotype" w:hAnsi="Palatino Linotype" w:cs="Arial"/>
          <w:color w:val="000000" w:themeColor="text1"/>
        </w:rPr>
        <w:t xml:space="preserve"> fue omiso en entregar la respuesta a la solicitud de información pública.</w:t>
      </w:r>
    </w:p>
    <w:p w14:paraId="1D51C077" w14:textId="77777777" w:rsidR="007D31B8" w:rsidRPr="00526481" w:rsidRDefault="007D31B8" w:rsidP="007D31B8">
      <w:pPr>
        <w:pStyle w:val="Prrafodelista"/>
        <w:spacing w:before="100" w:beforeAutospacing="1" w:after="100" w:afterAutospacing="1" w:line="360" w:lineRule="auto"/>
        <w:ind w:left="0"/>
        <w:jc w:val="both"/>
        <w:rPr>
          <w:rFonts w:ascii="Palatino Linotype" w:hAnsi="Palatino Linotype"/>
          <w:color w:val="000000" w:themeColor="text1"/>
          <w:sz w:val="28"/>
        </w:rPr>
      </w:pPr>
      <w:r w:rsidRPr="00526481">
        <w:rPr>
          <w:rFonts w:ascii="Palatino Linotype" w:hAnsi="Palatino Linotype"/>
          <w:b/>
          <w:color w:val="000000" w:themeColor="text1"/>
          <w:sz w:val="28"/>
        </w:rPr>
        <w:t>III.</w:t>
      </w:r>
      <w:r w:rsidRPr="00526481">
        <w:rPr>
          <w:rFonts w:ascii="Palatino Linotype" w:hAnsi="Palatino Linotype"/>
          <w:color w:val="000000" w:themeColor="text1"/>
          <w:sz w:val="28"/>
        </w:rPr>
        <w:t xml:space="preserve"> </w:t>
      </w:r>
      <w:r w:rsidRPr="00526481">
        <w:rPr>
          <w:rFonts w:ascii="Palatino Linotype" w:hAnsi="Palatino Linotype"/>
          <w:b/>
          <w:color w:val="000000" w:themeColor="text1"/>
          <w:sz w:val="28"/>
        </w:rPr>
        <w:t>Recurso de revisión</w:t>
      </w:r>
    </w:p>
    <w:p w14:paraId="64516600" w14:textId="35B87F4C" w:rsidR="007D31B8" w:rsidRPr="00526481" w:rsidRDefault="007D31B8" w:rsidP="007D31B8">
      <w:pPr>
        <w:pStyle w:val="Prrafodelista"/>
        <w:spacing w:before="100" w:beforeAutospacing="1" w:after="100" w:afterAutospacing="1" w:line="360" w:lineRule="auto"/>
        <w:ind w:left="0"/>
        <w:jc w:val="both"/>
        <w:rPr>
          <w:rFonts w:ascii="Palatino Linotype" w:hAnsi="Palatino Linotype" w:cs="Arial"/>
          <w:color w:val="000000" w:themeColor="text1"/>
        </w:rPr>
      </w:pPr>
      <w:r w:rsidRPr="00526481">
        <w:rPr>
          <w:rFonts w:ascii="Palatino Linotype" w:hAnsi="Palatino Linotype" w:cs="Arial"/>
          <w:color w:val="000000" w:themeColor="text1"/>
        </w:rPr>
        <w:t xml:space="preserve">Inconforme por la falta de respuesta, en fecha </w:t>
      </w:r>
      <w:r w:rsidRPr="00526481">
        <w:rPr>
          <w:rFonts w:ascii="Palatino Linotype" w:hAnsi="Palatino Linotype" w:cs="Arial"/>
          <w:b/>
          <w:bCs/>
          <w:color w:val="000000" w:themeColor="text1"/>
        </w:rPr>
        <w:t>veinticuatro de octubre de dos mil veinte</w:t>
      </w:r>
      <w:r w:rsidRPr="00526481">
        <w:rPr>
          <w:rFonts w:ascii="Palatino Linotype" w:hAnsi="Palatino Linotype" w:cs="Arial"/>
          <w:color w:val="000000" w:themeColor="text1"/>
        </w:rPr>
        <w:t xml:space="preserve">, </w:t>
      </w:r>
      <w:r w:rsidRPr="00526481">
        <w:rPr>
          <w:rFonts w:ascii="Palatino Linotype" w:hAnsi="Palatino Linotype" w:cs="Arial"/>
          <w:b/>
          <w:color w:val="000000" w:themeColor="text1"/>
        </w:rPr>
        <w:t>EL RECURRENTE</w:t>
      </w:r>
      <w:r w:rsidRPr="00526481">
        <w:rPr>
          <w:rFonts w:ascii="Palatino Linotype" w:hAnsi="Palatino Linotype" w:cs="Arial"/>
          <w:color w:val="000000" w:themeColor="text1"/>
        </w:rPr>
        <w:t xml:space="preserve"> interpuso el recurso de revisión sujeto del presente estudio; sin embargo, por ser día inhábil fue registrado en fecha </w:t>
      </w:r>
      <w:r w:rsidRPr="00526481">
        <w:rPr>
          <w:rFonts w:ascii="Palatino Linotype" w:hAnsi="Palatino Linotype" w:cs="Arial"/>
          <w:b/>
          <w:bCs/>
          <w:color w:val="000000" w:themeColor="text1"/>
        </w:rPr>
        <w:t>veintiséis de octubre de dos mil veinte</w:t>
      </w:r>
      <w:r w:rsidRPr="00526481">
        <w:rPr>
          <w:rFonts w:ascii="Palatino Linotype" w:hAnsi="Palatino Linotype" w:cs="Arial"/>
          <w:color w:val="000000" w:themeColor="text1"/>
        </w:rPr>
        <w:t xml:space="preserve"> en </w:t>
      </w:r>
      <w:r w:rsidRPr="00526481">
        <w:rPr>
          <w:rFonts w:ascii="Palatino Linotype" w:hAnsi="Palatino Linotype" w:cs="Arial"/>
          <w:b/>
          <w:color w:val="000000" w:themeColor="text1"/>
        </w:rPr>
        <w:t>EL SAIMEX</w:t>
      </w:r>
      <w:r w:rsidRPr="00526481">
        <w:rPr>
          <w:rFonts w:ascii="Palatino Linotype" w:hAnsi="Palatino Linotype" w:cs="Arial"/>
          <w:color w:val="000000" w:themeColor="text1"/>
        </w:rPr>
        <w:t xml:space="preserve"> y se le asignó el número de expediente </w:t>
      </w:r>
      <w:r w:rsidR="00E71E49" w:rsidRPr="00526481">
        <w:rPr>
          <w:rFonts w:ascii="Palatino Linotype" w:hAnsi="Palatino Linotype" w:cs="Arial"/>
          <w:b/>
          <w:color w:val="000000" w:themeColor="text1"/>
        </w:rPr>
        <w:t>04797/INFOEM/IP/RR/2020</w:t>
      </w:r>
      <w:r w:rsidRPr="00526481">
        <w:rPr>
          <w:rFonts w:ascii="Palatino Linotype" w:hAnsi="Palatino Linotype" w:cs="Arial"/>
          <w:color w:val="000000" w:themeColor="text1"/>
        </w:rPr>
        <w:t xml:space="preserve">, en el que señaló como acto impugnado: </w:t>
      </w:r>
    </w:p>
    <w:p w14:paraId="21C306DD" w14:textId="77777777" w:rsidR="007D31B8" w:rsidRPr="00526481" w:rsidRDefault="007D31B8" w:rsidP="007D31B8">
      <w:pPr>
        <w:tabs>
          <w:tab w:val="left" w:pos="851"/>
        </w:tabs>
        <w:ind w:left="1134" w:right="901"/>
        <w:jc w:val="both"/>
        <w:rPr>
          <w:rFonts w:ascii="Palatino Linotype" w:hAnsi="Palatino Linotype" w:cs="Arial"/>
          <w:i/>
          <w:color w:val="000000" w:themeColor="text1"/>
          <w:sz w:val="22"/>
          <w:szCs w:val="22"/>
        </w:rPr>
      </w:pPr>
      <w:r w:rsidRPr="00526481">
        <w:rPr>
          <w:rFonts w:ascii="Palatino Linotype" w:hAnsi="Palatino Linotype"/>
          <w:i/>
          <w:color w:val="000000"/>
          <w:sz w:val="22"/>
          <w:szCs w:val="22"/>
        </w:rPr>
        <w:t>“El sujeto obligado no da respuesta a mi solicitud de información publica</w:t>
      </w:r>
      <w:r w:rsidRPr="00526481">
        <w:rPr>
          <w:rFonts w:ascii="Palatino Linotype" w:hAnsi="Palatino Linotype" w:cs="Arial"/>
          <w:i/>
          <w:color w:val="000000" w:themeColor="text1"/>
          <w:sz w:val="22"/>
          <w:szCs w:val="22"/>
        </w:rPr>
        <w:t>.” (Sic)</w:t>
      </w:r>
    </w:p>
    <w:p w14:paraId="51EAFF3C" w14:textId="77777777" w:rsidR="007D31B8" w:rsidRPr="00526481" w:rsidRDefault="007D31B8" w:rsidP="001C41D5">
      <w:pPr>
        <w:pStyle w:val="Prrafodelista"/>
        <w:spacing w:before="100" w:beforeAutospacing="1" w:after="100" w:afterAutospacing="1" w:line="360" w:lineRule="auto"/>
        <w:ind w:left="0"/>
        <w:jc w:val="both"/>
        <w:rPr>
          <w:rFonts w:ascii="Palatino Linotype" w:hAnsi="Palatino Linotype" w:cs="Arial"/>
          <w:color w:val="000000" w:themeColor="text1"/>
        </w:rPr>
      </w:pPr>
      <w:r w:rsidRPr="00526481">
        <w:rPr>
          <w:rFonts w:ascii="Palatino Linotype" w:hAnsi="Palatino Linotype" w:cs="Arial"/>
          <w:color w:val="000000" w:themeColor="text1"/>
        </w:rPr>
        <w:t xml:space="preserve">Así como, razones o motivos de inconformidad, lo siguiente: </w:t>
      </w:r>
    </w:p>
    <w:p w14:paraId="3F4E8E6B" w14:textId="77777777" w:rsidR="007D31B8" w:rsidRPr="00526481" w:rsidRDefault="007D31B8" w:rsidP="007D31B8">
      <w:pPr>
        <w:tabs>
          <w:tab w:val="left" w:pos="1134"/>
        </w:tabs>
        <w:ind w:left="1134" w:right="901" w:hanging="141"/>
        <w:jc w:val="both"/>
        <w:rPr>
          <w:rFonts w:ascii="Palatino Linotype" w:hAnsi="Palatino Linotype" w:cs="Arial"/>
          <w:i/>
          <w:color w:val="000000" w:themeColor="text1"/>
          <w:sz w:val="22"/>
          <w:szCs w:val="22"/>
        </w:rPr>
      </w:pPr>
      <w:r w:rsidRPr="00526481">
        <w:rPr>
          <w:rFonts w:ascii="Palatino Linotype" w:hAnsi="Palatino Linotype"/>
          <w:i/>
          <w:color w:val="000000"/>
          <w:sz w:val="22"/>
          <w:szCs w:val="22"/>
        </w:rPr>
        <w:lastRenderedPageBreak/>
        <w:t>“El sujeto obligado omite dar contestación a mi solicitud de información publica.”</w:t>
      </w:r>
      <w:r w:rsidRPr="00526481">
        <w:rPr>
          <w:rFonts w:ascii="Palatino Linotype" w:hAnsi="Palatino Linotype" w:cs="Arial"/>
          <w:i/>
          <w:color w:val="000000" w:themeColor="text1"/>
          <w:sz w:val="22"/>
          <w:szCs w:val="22"/>
        </w:rPr>
        <w:t xml:space="preserve"> (Sic)</w:t>
      </w:r>
    </w:p>
    <w:p w14:paraId="43BA6EBF" w14:textId="77777777" w:rsidR="007D31B8" w:rsidRPr="00526481" w:rsidRDefault="007D31B8" w:rsidP="007D31B8">
      <w:pPr>
        <w:pStyle w:val="Prrafodelista"/>
        <w:spacing w:before="100" w:beforeAutospacing="1" w:after="100" w:afterAutospacing="1" w:line="360" w:lineRule="auto"/>
        <w:ind w:left="0"/>
        <w:jc w:val="both"/>
        <w:rPr>
          <w:rFonts w:ascii="Palatino Linotype" w:hAnsi="Palatino Linotype" w:cs="Arial"/>
          <w:b/>
          <w:color w:val="000000" w:themeColor="text1"/>
          <w:sz w:val="28"/>
          <w:szCs w:val="28"/>
        </w:rPr>
      </w:pPr>
      <w:r w:rsidRPr="00526481">
        <w:rPr>
          <w:rFonts w:ascii="Palatino Linotype" w:hAnsi="Palatino Linotype" w:cs="Arial"/>
          <w:b/>
          <w:color w:val="000000" w:themeColor="text1"/>
          <w:sz w:val="28"/>
          <w:szCs w:val="28"/>
        </w:rPr>
        <w:t>IV. Turno del recurso de revisión</w:t>
      </w:r>
    </w:p>
    <w:p w14:paraId="623760FD" w14:textId="77777777" w:rsidR="007D31B8" w:rsidRPr="00526481" w:rsidRDefault="007D31B8" w:rsidP="007D31B8">
      <w:pPr>
        <w:pStyle w:val="Prrafodelista"/>
        <w:spacing w:before="100" w:beforeAutospacing="1" w:after="100" w:afterAutospacing="1" w:line="360" w:lineRule="auto"/>
        <w:ind w:left="0"/>
        <w:jc w:val="both"/>
        <w:rPr>
          <w:rFonts w:ascii="Palatino Linotype" w:hAnsi="Palatino Linotype" w:cs="Arial"/>
          <w:color w:val="000000" w:themeColor="text1"/>
        </w:rPr>
      </w:pPr>
      <w:r w:rsidRPr="00526481">
        <w:rPr>
          <w:rFonts w:ascii="Palatino Linotype" w:hAnsi="Palatino Linotype" w:cs="Arial"/>
          <w:color w:val="000000" w:themeColor="text1"/>
        </w:rPr>
        <w:t xml:space="preserve">El </w:t>
      </w:r>
      <w:r w:rsidRPr="00526481">
        <w:rPr>
          <w:rFonts w:ascii="Palatino Linotype" w:hAnsi="Palatino Linotype" w:cs="Arial"/>
          <w:b/>
          <w:bCs/>
          <w:color w:val="000000" w:themeColor="text1"/>
        </w:rPr>
        <w:t>veinticuatro de octubre de dos mil veinte</w:t>
      </w:r>
      <w:r w:rsidRPr="00526481">
        <w:rPr>
          <w:rFonts w:ascii="Palatino Linotype" w:hAnsi="Palatino Linotype" w:cs="Arial"/>
          <w:color w:val="000000" w:themeColor="text1"/>
        </w:rPr>
        <w:t xml:space="preserve">, el recurso de que se trata se envió electrónicamente al Instituto de </w:t>
      </w:r>
      <w:r w:rsidRPr="00526481">
        <w:rPr>
          <w:rFonts w:ascii="Palatino Linotype" w:eastAsia="Arial Unicode MS" w:hAnsi="Palatino Linotype" w:cs="Arial"/>
          <w:color w:val="000000" w:themeColor="text1"/>
        </w:rPr>
        <w:t>Transparencia</w:t>
      </w:r>
      <w:r w:rsidRPr="00526481">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526481">
        <w:rPr>
          <w:rFonts w:ascii="Palatino Linotype" w:hAnsi="Palatino Linotype"/>
          <w:color w:val="000000" w:themeColor="text1"/>
        </w:rPr>
        <w:t>Ley de Transparencia y Acceso a la Información Pública del Estado de México y Municipios</w:t>
      </w:r>
      <w:r w:rsidRPr="00526481">
        <w:rPr>
          <w:rFonts w:ascii="Palatino Linotype" w:hAnsi="Palatino Linotype" w:cs="Arial"/>
          <w:color w:val="000000" w:themeColor="text1"/>
        </w:rPr>
        <w:t>, se turnó, a través del</w:t>
      </w:r>
      <w:r w:rsidRPr="00526481">
        <w:rPr>
          <w:rFonts w:ascii="Palatino Linotype" w:eastAsia="Arial Unicode MS" w:hAnsi="Palatino Linotype" w:cs="Arial"/>
          <w:color w:val="000000" w:themeColor="text1"/>
        </w:rPr>
        <w:t xml:space="preserve"> </w:t>
      </w:r>
      <w:r w:rsidRPr="00526481">
        <w:rPr>
          <w:rFonts w:ascii="Palatino Linotype" w:eastAsia="Arial Unicode MS" w:hAnsi="Palatino Linotype" w:cs="Arial"/>
          <w:b/>
          <w:color w:val="000000" w:themeColor="text1"/>
        </w:rPr>
        <w:t>SAIMEX</w:t>
      </w:r>
      <w:r w:rsidRPr="00526481">
        <w:rPr>
          <w:rFonts w:ascii="Palatino Linotype" w:hAnsi="Palatino Linotype"/>
          <w:color w:val="000000" w:themeColor="text1"/>
        </w:rPr>
        <w:t xml:space="preserve">, a la </w:t>
      </w:r>
      <w:r w:rsidRPr="00526481">
        <w:rPr>
          <w:rFonts w:ascii="Palatino Linotype" w:hAnsi="Palatino Linotype" w:cs="Arial"/>
          <w:color w:val="000000" w:themeColor="text1"/>
        </w:rPr>
        <w:t xml:space="preserve">Comisionada </w:t>
      </w:r>
      <w:r w:rsidRPr="00526481">
        <w:rPr>
          <w:rFonts w:ascii="Palatino Linotype" w:hAnsi="Palatino Linotype" w:cs="Arial"/>
          <w:b/>
          <w:color w:val="000000" w:themeColor="text1"/>
        </w:rPr>
        <w:t>EVA ABAID YAPUR</w:t>
      </w:r>
      <w:r w:rsidRPr="00526481">
        <w:rPr>
          <w:rFonts w:ascii="Palatino Linotype" w:hAnsi="Palatino Linotype"/>
          <w:color w:val="000000" w:themeColor="text1"/>
        </w:rPr>
        <w:t>,</w:t>
      </w:r>
      <w:r w:rsidRPr="00526481">
        <w:rPr>
          <w:rFonts w:ascii="Palatino Linotype" w:hAnsi="Palatino Linotype" w:cs="Arial"/>
          <w:color w:val="000000" w:themeColor="text1"/>
        </w:rPr>
        <w:t xml:space="preserve"> a efecto de decretar su admisión o desechamiento.</w:t>
      </w:r>
    </w:p>
    <w:p w14:paraId="0190AE51" w14:textId="77777777" w:rsidR="007D31B8" w:rsidRPr="00526481" w:rsidRDefault="007D31B8" w:rsidP="007D31B8">
      <w:pPr>
        <w:pStyle w:val="Piedepgina"/>
        <w:spacing w:before="100" w:beforeAutospacing="1" w:after="100" w:afterAutospacing="1" w:line="360" w:lineRule="auto"/>
        <w:jc w:val="both"/>
        <w:rPr>
          <w:rFonts w:ascii="Palatino Linotype" w:hAnsi="Palatino Linotype" w:cs="Arial"/>
          <w:b/>
          <w:color w:val="000000" w:themeColor="text1"/>
          <w:sz w:val="28"/>
        </w:rPr>
      </w:pPr>
      <w:r w:rsidRPr="00526481">
        <w:rPr>
          <w:rFonts w:ascii="Palatino Linotype" w:hAnsi="Palatino Linotype" w:cs="Arial"/>
          <w:b/>
          <w:color w:val="000000" w:themeColor="text1"/>
          <w:sz w:val="28"/>
        </w:rPr>
        <w:t>V. Admisión del recurso de revisión</w:t>
      </w:r>
    </w:p>
    <w:p w14:paraId="267C1C30" w14:textId="77777777" w:rsidR="007D31B8" w:rsidRPr="00526481" w:rsidRDefault="007D31B8" w:rsidP="007D31B8">
      <w:pPr>
        <w:pStyle w:val="Piedepgina"/>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De las constancias del expediente electrónico del</w:t>
      </w:r>
      <w:r w:rsidRPr="00526481">
        <w:rPr>
          <w:rFonts w:ascii="Palatino Linotype" w:hAnsi="Palatino Linotype" w:cs="Arial"/>
          <w:b/>
          <w:color w:val="000000" w:themeColor="text1"/>
        </w:rPr>
        <w:t xml:space="preserve"> SAIMEX</w:t>
      </w:r>
      <w:r w:rsidRPr="00526481">
        <w:rPr>
          <w:rFonts w:ascii="Palatino Linotype" w:hAnsi="Palatino Linotype" w:cs="Arial"/>
          <w:color w:val="000000" w:themeColor="text1"/>
        </w:rPr>
        <w:t xml:space="preserve">, se advierte que en fecha </w:t>
      </w:r>
      <w:r w:rsidRPr="00526481">
        <w:rPr>
          <w:rFonts w:ascii="Palatino Linotype" w:hAnsi="Palatino Linotype" w:cs="Arial"/>
          <w:b/>
          <w:bCs/>
          <w:color w:val="000000" w:themeColor="text1"/>
        </w:rPr>
        <w:t>treinta de octubre de dos mil veinte</w:t>
      </w:r>
      <w:r w:rsidRPr="00526481">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26481">
        <w:rPr>
          <w:rFonts w:ascii="Palatino Linotype" w:hAnsi="Palatino Linotype" w:cs="Arial"/>
          <w:b/>
          <w:color w:val="000000" w:themeColor="text1"/>
        </w:rPr>
        <w:t xml:space="preserve">EL SUJETO OBLIGADO </w:t>
      </w:r>
      <w:r w:rsidRPr="00526481">
        <w:rPr>
          <w:rFonts w:ascii="Palatino Linotype" w:hAnsi="Palatino Linotype" w:cs="Arial"/>
          <w:color w:val="000000" w:themeColor="text1"/>
        </w:rPr>
        <w:t>rindiera su</w:t>
      </w:r>
      <w:r w:rsidRPr="00526481">
        <w:rPr>
          <w:rFonts w:ascii="Palatino Linotype" w:hAnsi="Palatino Linotype" w:cs="Arial"/>
          <w:b/>
          <w:color w:val="000000" w:themeColor="text1"/>
        </w:rPr>
        <w:t xml:space="preserve"> </w:t>
      </w:r>
      <w:r w:rsidRPr="00526481">
        <w:rPr>
          <w:rFonts w:ascii="Palatino Linotype" w:hAnsi="Palatino Linotype" w:cs="Arial"/>
          <w:color w:val="000000" w:themeColor="text1"/>
        </w:rPr>
        <w:t>Informe Justificado.</w:t>
      </w:r>
    </w:p>
    <w:p w14:paraId="02523136" w14:textId="77777777" w:rsidR="007D31B8" w:rsidRPr="00526481" w:rsidRDefault="007D31B8" w:rsidP="007D31B8">
      <w:pPr>
        <w:spacing w:before="100" w:beforeAutospacing="1" w:after="100" w:afterAutospacing="1" w:line="360" w:lineRule="auto"/>
        <w:jc w:val="both"/>
        <w:rPr>
          <w:rFonts w:ascii="Palatino Linotype" w:eastAsia="Arial Unicode MS" w:hAnsi="Palatino Linotype" w:cs="Arial"/>
          <w:b/>
          <w:color w:val="000000" w:themeColor="text1"/>
          <w:sz w:val="28"/>
          <w:szCs w:val="28"/>
        </w:rPr>
      </w:pPr>
      <w:r w:rsidRPr="00526481">
        <w:rPr>
          <w:rFonts w:ascii="Palatino Linotype" w:eastAsia="Arial Unicode MS" w:hAnsi="Palatino Linotype" w:cs="Arial"/>
          <w:b/>
          <w:color w:val="000000" w:themeColor="text1"/>
          <w:sz w:val="28"/>
          <w:szCs w:val="28"/>
        </w:rPr>
        <w:t>VI. Etapa de manifestaciones e Informe Justificado</w:t>
      </w:r>
    </w:p>
    <w:p w14:paraId="2636A672" w14:textId="77777777" w:rsidR="007D31B8" w:rsidRPr="00526481" w:rsidRDefault="007D31B8" w:rsidP="007D31B8">
      <w:pPr>
        <w:spacing w:before="100" w:beforeAutospacing="1" w:after="100" w:afterAutospacing="1" w:line="360" w:lineRule="auto"/>
        <w:jc w:val="both"/>
        <w:rPr>
          <w:rFonts w:ascii="Palatino Linotype" w:eastAsia="Arial Unicode MS" w:hAnsi="Palatino Linotype" w:cs="Arial"/>
          <w:color w:val="000000" w:themeColor="text1"/>
        </w:rPr>
      </w:pPr>
      <w:r w:rsidRPr="00526481">
        <w:rPr>
          <w:rFonts w:ascii="Palatino Linotype" w:eastAsia="Arial Unicode MS" w:hAnsi="Palatino Linotype" w:cs="Arial"/>
          <w:color w:val="000000" w:themeColor="text1"/>
        </w:rPr>
        <w:lastRenderedPageBreak/>
        <w:t xml:space="preserve">Conforme a las constancias del </w:t>
      </w:r>
      <w:r w:rsidRPr="00526481">
        <w:rPr>
          <w:rFonts w:ascii="Palatino Linotype" w:eastAsia="Arial Unicode MS" w:hAnsi="Palatino Linotype" w:cs="Arial"/>
          <w:b/>
          <w:color w:val="000000" w:themeColor="text1"/>
        </w:rPr>
        <w:t>SAIMEX</w:t>
      </w:r>
      <w:r w:rsidRPr="0052648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26481">
        <w:rPr>
          <w:rFonts w:ascii="Palatino Linotype" w:eastAsia="Arial Unicode MS" w:hAnsi="Palatino Linotype" w:cs="Arial"/>
          <w:b/>
          <w:color w:val="000000" w:themeColor="text1"/>
        </w:rPr>
        <w:t>RECURRENTE</w:t>
      </w:r>
      <w:r w:rsidRPr="00526481">
        <w:rPr>
          <w:rFonts w:ascii="Palatino Linotype" w:eastAsia="Arial Unicode MS" w:hAnsi="Palatino Linotype" w:cs="Arial"/>
          <w:color w:val="000000" w:themeColor="text1"/>
        </w:rPr>
        <w:t xml:space="preserve">, éste no realizó manifestación alguna, ni presentó pruebas o alegatos, así como tampoco </w:t>
      </w:r>
      <w:r w:rsidRPr="00526481">
        <w:rPr>
          <w:rFonts w:ascii="Palatino Linotype" w:eastAsia="Arial Unicode MS" w:hAnsi="Palatino Linotype" w:cs="Arial"/>
          <w:b/>
          <w:color w:val="000000" w:themeColor="text1"/>
          <w:lang w:eastAsia="es-MX"/>
        </w:rPr>
        <w:t>EL SUJETO OBLIGADO</w:t>
      </w:r>
      <w:r w:rsidRPr="00526481">
        <w:rPr>
          <w:rFonts w:ascii="Palatino Linotype" w:eastAsia="Arial Unicode MS" w:hAnsi="Palatino Linotype" w:cs="Arial"/>
          <w:color w:val="000000" w:themeColor="text1"/>
        </w:rPr>
        <w:t xml:space="preserve"> rindió su Informe Justificado, tal y como se aprecia en la siguiente imagen:</w:t>
      </w:r>
    </w:p>
    <w:p w14:paraId="199C19A1" w14:textId="77777777" w:rsidR="007D31B8" w:rsidRPr="00526481" w:rsidRDefault="007D31B8" w:rsidP="007D31B8">
      <w:pPr>
        <w:spacing w:line="360" w:lineRule="auto"/>
        <w:jc w:val="center"/>
        <w:rPr>
          <w:rFonts w:ascii="Palatino Linotype" w:eastAsia="Arial Unicode MS" w:hAnsi="Palatino Linotype" w:cs="Arial"/>
          <w:color w:val="000000" w:themeColor="text1"/>
        </w:rPr>
      </w:pPr>
      <w:r w:rsidRPr="00526481">
        <w:rPr>
          <w:noProof/>
          <w:lang w:eastAsia="es-MX"/>
        </w:rPr>
        <w:drawing>
          <wp:inline distT="0" distB="0" distL="0" distR="0" wp14:anchorId="39E3EC82" wp14:editId="77F4FE1B">
            <wp:extent cx="5800725" cy="1676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21" t="33412" r="21555" b="43128"/>
                    <a:stretch/>
                  </pic:blipFill>
                  <pic:spPr bwMode="auto">
                    <a:xfrm>
                      <a:off x="0" y="0"/>
                      <a:ext cx="5800725" cy="1676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48FFCC9" w14:textId="77777777" w:rsidR="007D31B8" w:rsidRPr="00526481" w:rsidRDefault="007D31B8" w:rsidP="007D31B8">
      <w:pPr>
        <w:spacing w:before="100" w:beforeAutospacing="1" w:after="100" w:afterAutospacing="1" w:line="360" w:lineRule="auto"/>
        <w:jc w:val="both"/>
        <w:rPr>
          <w:rFonts w:ascii="Palatino Linotype" w:hAnsi="Palatino Linotype"/>
          <w:b/>
          <w:color w:val="000000" w:themeColor="text1"/>
          <w:sz w:val="28"/>
          <w:szCs w:val="28"/>
        </w:rPr>
      </w:pPr>
      <w:r w:rsidRPr="00526481">
        <w:rPr>
          <w:rFonts w:ascii="Palatino Linotype" w:hAnsi="Palatino Linotype"/>
          <w:b/>
          <w:color w:val="000000" w:themeColor="text1"/>
          <w:sz w:val="28"/>
          <w:szCs w:val="28"/>
        </w:rPr>
        <w:t>VII. Cierre de instrucción</w:t>
      </w:r>
    </w:p>
    <w:p w14:paraId="72E16B31" w14:textId="77777777" w:rsidR="007D31B8" w:rsidRPr="00526481" w:rsidRDefault="007D31B8" w:rsidP="007D31B8">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rPr>
        <w:t xml:space="preserve">Una vez </w:t>
      </w:r>
      <w:r w:rsidRPr="00526481">
        <w:rPr>
          <w:rFonts w:ascii="Palatino Linotype" w:hAnsi="Palatino Linotype" w:cs="Arial"/>
          <w:color w:val="000000" w:themeColor="text1"/>
        </w:rPr>
        <w:t>analizado</w:t>
      </w:r>
      <w:r w:rsidRPr="00526481">
        <w:rPr>
          <w:rFonts w:ascii="Palatino Linotype" w:hAnsi="Palatino Linotype" w:cs="Arial"/>
        </w:rPr>
        <w:t xml:space="preserve"> el estado procesal que guardaba el expediente, en fecha </w:t>
      </w:r>
      <w:r w:rsidRPr="00526481">
        <w:rPr>
          <w:rFonts w:ascii="Palatino Linotype" w:hAnsi="Palatino Linotype"/>
          <w:b/>
          <w:bCs/>
          <w:color w:val="000000" w:themeColor="text1"/>
        </w:rPr>
        <w:t>doce de noviembre de dos mil veinte</w:t>
      </w:r>
      <w:r w:rsidRPr="00526481">
        <w:rPr>
          <w:rFonts w:ascii="Palatino Linotype" w:hAnsi="Palatino Linotype"/>
          <w:color w:val="000000" w:themeColor="text1"/>
        </w:rPr>
        <w:t>,</w:t>
      </w:r>
      <w:r w:rsidRPr="00526481">
        <w:rPr>
          <w:rFonts w:ascii="Palatino Linotype" w:hAnsi="Palatino Linotype" w:cs="Arial"/>
        </w:rPr>
        <w:t xml:space="preserve"> la Comisionada Ponente acordó el cierre de instrucción; así </w:t>
      </w:r>
      <w:r w:rsidRPr="00526481">
        <w:rPr>
          <w:rFonts w:ascii="Palatino Linotype" w:hAnsi="Palatino Linotype" w:cs="Arial"/>
          <w:lang w:val="es-ES_tradnl"/>
        </w:rPr>
        <w:t>como,</w:t>
      </w:r>
      <w:r w:rsidRPr="00526481">
        <w:rPr>
          <w:rFonts w:ascii="Palatino Linotype" w:hAnsi="Palatino Linotype" w:cs="Arial"/>
        </w:rPr>
        <w:t xml:space="preserve"> la remisión del mismo a efecto </w:t>
      </w:r>
      <w:r w:rsidRPr="00526481">
        <w:rPr>
          <w:rFonts w:ascii="Palatino Linotype" w:hAnsi="Palatino Linotype" w:cs="Arial"/>
          <w:lang w:val="es-ES_tradnl"/>
        </w:rPr>
        <w:t>de</w:t>
      </w:r>
      <w:r w:rsidRPr="0052648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526481">
        <w:rPr>
          <w:rFonts w:ascii="Palatino Linotype" w:hAnsi="Palatino Linotype" w:cs="Arial"/>
          <w:color w:val="000000" w:themeColor="text1"/>
        </w:rPr>
        <w:t>.</w:t>
      </w:r>
    </w:p>
    <w:p w14:paraId="4CDA39E3" w14:textId="77777777" w:rsidR="007D31B8" w:rsidRPr="00526481" w:rsidRDefault="007D31B8" w:rsidP="007D31B8">
      <w:pPr>
        <w:pStyle w:val="Prrafodelista"/>
        <w:tabs>
          <w:tab w:val="left" w:pos="567"/>
        </w:tabs>
        <w:spacing w:line="360" w:lineRule="auto"/>
        <w:ind w:left="0"/>
        <w:jc w:val="both"/>
        <w:rPr>
          <w:rStyle w:val="Ninguno"/>
          <w:rFonts w:ascii="Palatino Linotype" w:eastAsia="Palatino Linotype" w:hAnsi="Palatino Linotype" w:cs="Palatino Linotype"/>
          <w:b/>
          <w:sz w:val="28"/>
          <w:szCs w:val="28"/>
        </w:rPr>
      </w:pPr>
      <w:r w:rsidRPr="00526481">
        <w:rPr>
          <w:rStyle w:val="Ninguno"/>
          <w:rFonts w:ascii="Palatino Linotype" w:eastAsia="Palatino Linotype" w:hAnsi="Palatino Linotype" w:cs="Palatino Linotype"/>
          <w:b/>
          <w:sz w:val="28"/>
          <w:szCs w:val="28"/>
        </w:rPr>
        <w:t>VIII. Resolución del recurso de revisión</w:t>
      </w:r>
    </w:p>
    <w:p w14:paraId="6AEB9E17" w14:textId="2E62EF5E" w:rsidR="007D31B8" w:rsidRPr="00526481" w:rsidRDefault="007D31B8" w:rsidP="007D31B8">
      <w:pPr>
        <w:pStyle w:val="Prrafodelista"/>
        <w:spacing w:line="360" w:lineRule="auto"/>
        <w:ind w:left="0"/>
        <w:jc w:val="both"/>
        <w:rPr>
          <w:rFonts w:ascii="Palatino Linotype" w:hAnsi="Palatino Linotype"/>
        </w:rPr>
      </w:pPr>
      <w:r w:rsidRPr="00526481">
        <w:rPr>
          <w:rStyle w:val="Ninguno"/>
          <w:rFonts w:ascii="Palatino Linotype" w:eastAsia="Palatino Linotype" w:hAnsi="Palatino Linotype" w:cs="Palatino Linotype"/>
        </w:rPr>
        <w:t xml:space="preserve">En fecha </w:t>
      </w:r>
      <w:r w:rsidR="00FB3934" w:rsidRPr="00526481">
        <w:rPr>
          <w:rStyle w:val="Ninguno"/>
          <w:rFonts w:ascii="Palatino Linotype" w:eastAsia="Palatino Linotype" w:hAnsi="Palatino Linotype" w:cs="Palatino Linotype"/>
        </w:rPr>
        <w:t xml:space="preserve">veinticinco de noviembre </w:t>
      </w:r>
      <w:r w:rsidRPr="00526481">
        <w:rPr>
          <w:rStyle w:val="Ninguno"/>
          <w:rFonts w:ascii="Palatino Linotype" w:eastAsia="Palatino Linotype" w:hAnsi="Palatino Linotype" w:cs="Palatino Linotype"/>
        </w:rPr>
        <w:t xml:space="preserve">de dos mil veinte, en la Vigésima </w:t>
      </w:r>
      <w:r w:rsidR="00FB3934" w:rsidRPr="00526481">
        <w:rPr>
          <w:rStyle w:val="Ninguno"/>
          <w:rFonts w:ascii="Palatino Linotype" w:eastAsia="Palatino Linotype" w:hAnsi="Palatino Linotype" w:cs="Palatino Linotype"/>
        </w:rPr>
        <w:t xml:space="preserve">Octava </w:t>
      </w:r>
      <w:r w:rsidRPr="00526481">
        <w:rPr>
          <w:rStyle w:val="Ninguno"/>
          <w:rFonts w:ascii="Palatino Linotype" w:eastAsia="Palatino Linotype" w:hAnsi="Palatino Linotype" w:cs="Palatino Linotype"/>
        </w:rPr>
        <w:t xml:space="preserve">Sesión Ordinaria, el Pleno del Instituto de Transparencia, Acceso a la Información Pública y </w:t>
      </w:r>
      <w:r w:rsidRPr="00526481">
        <w:rPr>
          <w:rStyle w:val="Ninguno"/>
          <w:rFonts w:ascii="Palatino Linotype" w:eastAsia="Palatino Linotype" w:hAnsi="Palatino Linotype" w:cs="Palatino Linotype"/>
        </w:rPr>
        <w:lastRenderedPageBreak/>
        <w:t>Protección de Datos Personales del Estado de México y Municipios, aprobó, por mayoría de votos, la resolución dictada en</w:t>
      </w:r>
      <w:r w:rsidRPr="00526481">
        <w:rPr>
          <w:rFonts w:ascii="Palatino Linotype" w:hAnsi="Palatino Linotype"/>
        </w:rPr>
        <w:t xml:space="preserve"> el recurso de revisión </w:t>
      </w:r>
      <w:r w:rsidR="00E71E49" w:rsidRPr="00526481">
        <w:rPr>
          <w:rFonts w:ascii="Palatino Linotype" w:hAnsi="Palatino Linotype"/>
          <w:b/>
          <w:lang w:val="es-ES_tradnl"/>
        </w:rPr>
        <w:t>04797/INFOEM/IP/RR/2020</w:t>
      </w:r>
      <w:r w:rsidRPr="00526481">
        <w:rPr>
          <w:rFonts w:ascii="Palatino Linotype" w:hAnsi="Palatino Linotype" w:cs="Arial"/>
          <w:b/>
          <w:bCs/>
          <w:spacing w:val="-20"/>
        </w:rPr>
        <w:t>,</w:t>
      </w:r>
      <w:r w:rsidRPr="00526481">
        <w:rPr>
          <w:rFonts w:ascii="Palatino Linotype" w:hAnsi="Palatino Linotype"/>
        </w:rPr>
        <w:t xml:space="preserve"> en la cual se determinó lo siguiente:</w:t>
      </w:r>
    </w:p>
    <w:p w14:paraId="29595B86"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i/>
          <w:sz w:val="22"/>
          <w:szCs w:val="22"/>
        </w:rPr>
        <w:t>“</w:t>
      </w:r>
      <w:r w:rsidRPr="00526481">
        <w:rPr>
          <w:rFonts w:ascii="Palatino Linotype" w:hAnsi="Palatino Linotype"/>
          <w:b/>
          <w:i/>
          <w:sz w:val="22"/>
          <w:szCs w:val="22"/>
        </w:rPr>
        <w:t>PRIMERO.</w:t>
      </w:r>
      <w:r w:rsidRPr="00526481">
        <w:rPr>
          <w:rFonts w:ascii="Palatino Linotype" w:hAnsi="Palatino Linotype"/>
          <w:i/>
          <w:sz w:val="22"/>
          <w:szCs w:val="22"/>
        </w:rPr>
        <w:t xml:space="preserve"> Resultan </w:t>
      </w:r>
      <w:r w:rsidRPr="00526481">
        <w:rPr>
          <w:rFonts w:ascii="Palatino Linotype" w:hAnsi="Palatino Linotype"/>
          <w:b/>
          <w:i/>
          <w:sz w:val="22"/>
          <w:szCs w:val="22"/>
        </w:rPr>
        <w:t>fundadas</w:t>
      </w:r>
      <w:r w:rsidRPr="00526481">
        <w:rPr>
          <w:rFonts w:ascii="Palatino Linotype" w:hAnsi="Palatino Linotype"/>
          <w:i/>
          <w:sz w:val="22"/>
          <w:szCs w:val="22"/>
        </w:rPr>
        <w:t xml:space="preserve"> las razones o motivos de inconformidad hechas valer por </w:t>
      </w:r>
      <w:r w:rsidRPr="00526481">
        <w:rPr>
          <w:rFonts w:ascii="Palatino Linotype" w:hAnsi="Palatino Linotype"/>
          <w:b/>
          <w:i/>
          <w:sz w:val="22"/>
          <w:szCs w:val="22"/>
        </w:rPr>
        <w:t>EL RECURRENTE</w:t>
      </w:r>
      <w:r w:rsidRPr="00526481">
        <w:rPr>
          <w:rFonts w:ascii="Palatino Linotype" w:hAnsi="Palatino Linotype"/>
          <w:i/>
          <w:sz w:val="22"/>
          <w:szCs w:val="22"/>
        </w:rPr>
        <w:t xml:space="preserve">, en términos del Considerando </w:t>
      </w:r>
      <w:r w:rsidRPr="00526481">
        <w:rPr>
          <w:rFonts w:ascii="Palatino Linotype" w:hAnsi="Palatino Linotype"/>
          <w:b/>
          <w:i/>
          <w:sz w:val="22"/>
          <w:szCs w:val="22"/>
        </w:rPr>
        <w:t>QUINTO</w:t>
      </w:r>
      <w:r w:rsidRPr="00526481">
        <w:rPr>
          <w:rFonts w:ascii="Palatino Linotype" w:hAnsi="Palatino Linotype"/>
          <w:i/>
          <w:sz w:val="22"/>
          <w:szCs w:val="22"/>
        </w:rPr>
        <w:t xml:space="preserve"> de la presente resolución. </w:t>
      </w:r>
    </w:p>
    <w:p w14:paraId="6418E923" w14:textId="77777777" w:rsidR="00FB3934" w:rsidRPr="00526481" w:rsidRDefault="00FB3934" w:rsidP="00FB3934">
      <w:pPr>
        <w:ind w:left="851" w:right="899"/>
        <w:jc w:val="both"/>
        <w:rPr>
          <w:rFonts w:ascii="Palatino Linotype" w:hAnsi="Palatino Linotype"/>
          <w:i/>
          <w:sz w:val="22"/>
          <w:szCs w:val="22"/>
        </w:rPr>
      </w:pPr>
    </w:p>
    <w:p w14:paraId="2AB4CC2B" w14:textId="001738FF"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SEGUNDO.</w:t>
      </w:r>
      <w:r w:rsidRPr="00526481">
        <w:rPr>
          <w:rFonts w:ascii="Palatino Linotype" w:hAnsi="Palatino Linotype"/>
          <w:i/>
          <w:sz w:val="22"/>
          <w:szCs w:val="22"/>
        </w:rPr>
        <w:t xml:space="preserve"> Se </w:t>
      </w:r>
      <w:r w:rsidRPr="00526481">
        <w:rPr>
          <w:rFonts w:ascii="Palatino Linotype" w:hAnsi="Palatino Linotype"/>
          <w:b/>
          <w:i/>
          <w:sz w:val="22"/>
          <w:szCs w:val="22"/>
        </w:rPr>
        <w:t>ORDENA</w:t>
      </w:r>
      <w:r w:rsidRPr="00526481">
        <w:rPr>
          <w:rFonts w:ascii="Palatino Linotype" w:hAnsi="Palatino Linotype"/>
          <w:i/>
          <w:sz w:val="22"/>
          <w:szCs w:val="22"/>
        </w:rPr>
        <w:t xml:space="preserve"> al </w:t>
      </w:r>
      <w:r w:rsidRPr="00526481">
        <w:rPr>
          <w:rFonts w:ascii="Palatino Linotype" w:hAnsi="Palatino Linotype"/>
          <w:b/>
          <w:i/>
          <w:sz w:val="22"/>
          <w:szCs w:val="22"/>
        </w:rPr>
        <w:t>SUJETO OBLIGADO</w:t>
      </w:r>
      <w:r w:rsidRPr="00526481">
        <w:rPr>
          <w:rFonts w:ascii="Palatino Linotype" w:hAnsi="Palatino Linotype"/>
          <w:i/>
          <w:sz w:val="22"/>
          <w:szCs w:val="22"/>
        </w:rPr>
        <w:t xml:space="preserve"> dé trámite a la solicitud de acceso a la información pública motivo del recurso de revisión </w:t>
      </w:r>
      <w:r w:rsidR="00E71E49" w:rsidRPr="00526481">
        <w:rPr>
          <w:rFonts w:ascii="Palatino Linotype" w:hAnsi="Palatino Linotype"/>
          <w:b/>
          <w:i/>
          <w:sz w:val="22"/>
          <w:szCs w:val="22"/>
        </w:rPr>
        <w:t>04797/INFOEM/IP/RR/2020</w:t>
      </w:r>
      <w:r w:rsidRPr="00526481">
        <w:rPr>
          <w:rFonts w:ascii="Palatino Linotype" w:hAnsi="Palatino Linotype"/>
          <w:b/>
          <w:i/>
          <w:sz w:val="22"/>
          <w:szCs w:val="22"/>
        </w:rPr>
        <w:t>,</w:t>
      </w:r>
      <w:r w:rsidRPr="00526481">
        <w:rPr>
          <w:rFonts w:ascii="Palatino Linotype" w:hAnsi="Palatino Linotype"/>
          <w:i/>
          <w:sz w:val="22"/>
          <w:szCs w:val="22"/>
        </w:rPr>
        <w:t xml:space="preserve"> vía </w:t>
      </w:r>
      <w:r w:rsidRPr="00526481">
        <w:rPr>
          <w:rFonts w:ascii="Palatino Linotype" w:hAnsi="Palatino Linotype"/>
          <w:b/>
          <w:i/>
          <w:sz w:val="22"/>
          <w:szCs w:val="22"/>
        </w:rPr>
        <w:t>SAIMEX</w:t>
      </w:r>
      <w:r w:rsidRPr="00526481">
        <w:rPr>
          <w:rFonts w:ascii="Palatino Linotype" w:hAnsi="Palatino Linotype"/>
          <w:i/>
          <w:sz w:val="22"/>
          <w:szCs w:val="22"/>
        </w:rPr>
        <w:t xml:space="preserve">, en términos del Considerando </w:t>
      </w:r>
      <w:r w:rsidRPr="00526481">
        <w:rPr>
          <w:rFonts w:ascii="Palatino Linotype" w:hAnsi="Palatino Linotype"/>
          <w:b/>
          <w:i/>
          <w:sz w:val="22"/>
          <w:szCs w:val="22"/>
        </w:rPr>
        <w:t>QUINTO</w:t>
      </w:r>
      <w:r w:rsidRPr="00526481">
        <w:rPr>
          <w:rFonts w:ascii="Palatino Linotype" w:hAnsi="Palatino Linotype"/>
          <w:i/>
          <w:sz w:val="22"/>
          <w:szCs w:val="22"/>
        </w:rPr>
        <w:t xml:space="preserve"> de esta resolución; y emita respuesta, debiendo observar las excepciones contenidas en la Ley de Transparencia y Acceso a la Información Pública del Estado de México y Municipios, que en su caso resulten aplicables. </w:t>
      </w:r>
    </w:p>
    <w:p w14:paraId="75094909" w14:textId="77777777" w:rsidR="00FB3934" w:rsidRPr="00526481" w:rsidRDefault="00FB3934" w:rsidP="00FB3934">
      <w:pPr>
        <w:ind w:left="851" w:right="899"/>
        <w:jc w:val="both"/>
        <w:rPr>
          <w:rFonts w:ascii="Palatino Linotype" w:hAnsi="Palatino Linotype"/>
          <w:i/>
          <w:sz w:val="22"/>
          <w:szCs w:val="22"/>
        </w:rPr>
      </w:pPr>
    </w:p>
    <w:p w14:paraId="0043E00D"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TERCERO.</w:t>
      </w:r>
      <w:r w:rsidRPr="00526481">
        <w:rPr>
          <w:rFonts w:ascii="Palatino Linotype" w:hAnsi="Palatino Linotype"/>
          <w:i/>
          <w:sz w:val="22"/>
          <w:szCs w:val="22"/>
        </w:rPr>
        <w:t xml:space="preserve"> </w:t>
      </w:r>
      <w:r w:rsidRPr="00526481">
        <w:rPr>
          <w:rFonts w:ascii="Palatino Linotype" w:hAnsi="Palatino Linotype"/>
          <w:b/>
          <w:i/>
          <w:sz w:val="22"/>
          <w:szCs w:val="22"/>
        </w:rPr>
        <w:t>Notifíquese</w:t>
      </w:r>
      <w:r w:rsidRPr="00526481">
        <w:rPr>
          <w:rFonts w:ascii="Palatino Linotype" w:hAnsi="Palatino Linotype"/>
          <w:i/>
          <w:sz w:val="22"/>
          <w:szCs w:val="22"/>
        </w:rPr>
        <w:t xml:space="preserve"> al Titular de la Unidad de Transparencia del </w:t>
      </w:r>
      <w:r w:rsidRPr="00526481">
        <w:rPr>
          <w:rFonts w:ascii="Palatino Linotype" w:hAnsi="Palatino Linotype"/>
          <w:b/>
          <w:i/>
          <w:sz w:val="22"/>
          <w:szCs w:val="22"/>
        </w:rPr>
        <w:t>SUJETO OBLIGADO</w:t>
      </w:r>
      <w:r w:rsidRPr="00526481">
        <w:rPr>
          <w:rFonts w:ascii="Palatino Linotype" w:hAnsi="Palatino Linotype"/>
          <w:i/>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 </w:t>
      </w:r>
    </w:p>
    <w:p w14:paraId="46F6F6EA" w14:textId="77777777" w:rsidR="00FB3934" w:rsidRPr="00526481" w:rsidRDefault="00FB3934" w:rsidP="00FB3934">
      <w:pPr>
        <w:ind w:left="851" w:right="899"/>
        <w:jc w:val="both"/>
        <w:rPr>
          <w:rFonts w:ascii="Palatino Linotype" w:hAnsi="Palatino Linotype"/>
          <w:i/>
          <w:sz w:val="22"/>
          <w:szCs w:val="22"/>
        </w:rPr>
      </w:pPr>
    </w:p>
    <w:p w14:paraId="0B6B3E96"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CUARTO.</w:t>
      </w:r>
      <w:r w:rsidRPr="00526481">
        <w:rPr>
          <w:rFonts w:ascii="Palatino Linotype" w:hAnsi="Palatino Linotype"/>
          <w:i/>
          <w:sz w:val="22"/>
          <w:szCs w:val="22"/>
        </w:rPr>
        <w:t xml:space="preserve"> Con fundamento en el artículo 198 de la Ley de Transparencia y Acceso a la Información Pública del Estado de México y Municipios, se apercibe al </w:t>
      </w:r>
      <w:r w:rsidRPr="00526481">
        <w:rPr>
          <w:rFonts w:ascii="Palatino Linotype" w:hAnsi="Palatino Linotype"/>
          <w:b/>
          <w:i/>
          <w:sz w:val="22"/>
          <w:szCs w:val="22"/>
        </w:rPr>
        <w:t>SUJETO OBLIGADO</w:t>
      </w:r>
      <w:r w:rsidRPr="00526481">
        <w:rPr>
          <w:rFonts w:ascii="Palatino Linotype" w:hAnsi="Palatino Linotype"/>
          <w:i/>
          <w:sz w:val="22"/>
          <w:szCs w:val="22"/>
        </w:rPr>
        <w:t xml:space="preserve"> que, en caso de negarse a cumplir la presente resolución o hacerlo de manera parcial se actuará de conformidad con lo previsto en los artículos 213, 214, 216 y 217 de dicha Ley. </w:t>
      </w:r>
    </w:p>
    <w:p w14:paraId="2C4CBE9C" w14:textId="77777777" w:rsidR="00FB3934" w:rsidRPr="00526481" w:rsidRDefault="00FB3934" w:rsidP="00FB3934">
      <w:pPr>
        <w:ind w:left="851" w:right="899"/>
        <w:jc w:val="both"/>
        <w:rPr>
          <w:rFonts w:ascii="Palatino Linotype" w:hAnsi="Palatino Linotype"/>
          <w:i/>
          <w:sz w:val="22"/>
          <w:szCs w:val="22"/>
        </w:rPr>
      </w:pPr>
    </w:p>
    <w:p w14:paraId="17393067"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QUINTO.</w:t>
      </w:r>
      <w:r w:rsidRPr="00526481">
        <w:rPr>
          <w:rFonts w:ascii="Palatino Linotype" w:hAnsi="Palatino Linotype"/>
          <w:i/>
          <w:sz w:val="22"/>
          <w:szCs w:val="22"/>
        </w:rPr>
        <w:t xml:space="preserve"> N</w:t>
      </w:r>
      <w:r w:rsidRPr="00526481">
        <w:rPr>
          <w:rFonts w:ascii="Palatino Linotype" w:hAnsi="Palatino Linotype"/>
          <w:b/>
          <w:i/>
          <w:sz w:val="22"/>
          <w:szCs w:val="22"/>
        </w:rPr>
        <w:t>otifíquese</w:t>
      </w:r>
      <w:r w:rsidRPr="00526481">
        <w:rPr>
          <w:rFonts w:ascii="Palatino Linotype" w:hAnsi="Palatino Linotype"/>
          <w:i/>
          <w:sz w:val="22"/>
          <w:szCs w:val="22"/>
        </w:rPr>
        <w:t xml:space="preserve"> al </w:t>
      </w:r>
      <w:r w:rsidRPr="00526481">
        <w:rPr>
          <w:rFonts w:ascii="Palatino Linotype" w:hAnsi="Palatino Linotype"/>
          <w:b/>
          <w:i/>
          <w:sz w:val="22"/>
          <w:szCs w:val="22"/>
        </w:rPr>
        <w:t>RECURRENTE</w:t>
      </w:r>
      <w:r w:rsidRPr="00526481">
        <w:rPr>
          <w:rFonts w:ascii="Palatino Linotype" w:hAnsi="Palatino Linotype"/>
          <w:i/>
          <w:sz w:val="22"/>
          <w:szCs w:val="22"/>
        </w:rPr>
        <w:t xml:space="preserve"> la presente resolución. </w:t>
      </w:r>
    </w:p>
    <w:p w14:paraId="0802AF12" w14:textId="77777777" w:rsidR="00FB3934" w:rsidRPr="00526481" w:rsidRDefault="00FB3934" w:rsidP="00FB3934">
      <w:pPr>
        <w:ind w:left="851" w:right="899"/>
        <w:jc w:val="both"/>
        <w:rPr>
          <w:rFonts w:ascii="Palatino Linotype" w:hAnsi="Palatino Linotype"/>
          <w:i/>
          <w:sz w:val="22"/>
          <w:szCs w:val="22"/>
        </w:rPr>
      </w:pPr>
    </w:p>
    <w:p w14:paraId="6A02FC3C"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SEXTO.</w:t>
      </w:r>
      <w:r w:rsidRPr="00526481">
        <w:rPr>
          <w:rFonts w:ascii="Palatino Linotype" w:hAnsi="Palatino Linotype"/>
          <w:i/>
          <w:sz w:val="22"/>
          <w:szCs w:val="22"/>
        </w:rPr>
        <w:t xml:space="preserve"> </w:t>
      </w:r>
      <w:r w:rsidRPr="00526481">
        <w:rPr>
          <w:rFonts w:ascii="Palatino Linotype" w:hAnsi="Palatino Linotype"/>
          <w:b/>
          <w:i/>
          <w:sz w:val="22"/>
          <w:szCs w:val="22"/>
        </w:rPr>
        <w:t>Hágase del conocimiento</w:t>
      </w:r>
      <w:r w:rsidRPr="00526481">
        <w:rPr>
          <w:rFonts w:ascii="Palatino Linotype" w:hAnsi="Palatino Linotype"/>
          <w:i/>
          <w:sz w:val="22"/>
          <w:szCs w:val="22"/>
        </w:rPr>
        <w:t xml:space="preserve"> del </w:t>
      </w:r>
      <w:r w:rsidRPr="00526481">
        <w:rPr>
          <w:rFonts w:ascii="Palatino Linotype" w:hAnsi="Palatino Linotype"/>
          <w:b/>
          <w:i/>
          <w:sz w:val="22"/>
          <w:szCs w:val="22"/>
        </w:rPr>
        <w:t>RECURRENTE</w:t>
      </w:r>
      <w:r w:rsidRPr="00526481">
        <w:rPr>
          <w:rFonts w:ascii="Palatino Linotype" w:hAnsi="Palatino Linotype"/>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0F937A91" w14:textId="77777777" w:rsidR="00FB3934" w:rsidRPr="00526481" w:rsidRDefault="00FB3934" w:rsidP="00FB3934">
      <w:pPr>
        <w:ind w:left="851" w:right="899"/>
        <w:jc w:val="both"/>
        <w:rPr>
          <w:rFonts w:ascii="Palatino Linotype" w:hAnsi="Palatino Linotype"/>
          <w:i/>
          <w:sz w:val="22"/>
          <w:szCs w:val="22"/>
        </w:rPr>
      </w:pPr>
    </w:p>
    <w:p w14:paraId="27D1CE51"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SÉPTIMO</w:t>
      </w:r>
      <w:r w:rsidRPr="00526481">
        <w:rPr>
          <w:rFonts w:ascii="Palatino Linotype" w:hAnsi="Palatino Linotype"/>
          <w:i/>
          <w:sz w:val="22"/>
          <w:szCs w:val="22"/>
        </w:rPr>
        <w:t xml:space="preserve">. </w:t>
      </w:r>
      <w:r w:rsidRPr="00526481">
        <w:rPr>
          <w:rFonts w:ascii="Palatino Linotype" w:hAnsi="Palatino Linotype"/>
          <w:b/>
          <w:i/>
          <w:sz w:val="22"/>
          <w:szCs w:val="22"/>
        </w:rPr>
        <w:t>Hágase del conocimiento</w:t>
      </w:r>
      <w:r w:rsidRPr="00526481">
        <w:rPr>
          <w:rFonts w:ascii="Palatino Linotype" w:hAnsi="Palatino Linotype"/>
          <w:i/>
          <w:sz w:val="22"/>
          <w:szCs w:val="22"/>
        </w:rPr>
        <w:t xml:space="preserve"> </w:t>
      </w:r>
      <w:r w:rsidRPr="00526481">
        <w:rPr>
          <w:rFonts w:ascii="Palatino Linotype" w:hAnsi="Palatino Linotype"/>
          <w:b/>
          <w:i/>
          <w:sz w:val="22"/>
          <w:szCs w:val="22"/>
          <w:u w:val="single"/>
        </w:rPr>
        <w:t xml:space="preserve">del RECURRENTE que la respuesta que dé EL SUJETO OBLIGADO derivada de la presente resolución es susceptible de ser impugnada nuevamente, mediante recurso de revisión, </w:t>
      </w:r>
      <w:r w:rsidRPr="00526481">
        <w:rPr>
          <w:rFonts w:ascii="Palatino Linotype" w:hAnsi="Palatino Linotype"/>
          <w:b/>
          <w:i/>
          <w:sz w:val="22"/>
          <w:szCs w:val="22"/>
          <w:u w:val="single"/>
        </w:rPr>
        <w:lastRenderedPageBreak/>
        <w:t>ante el Instituto, en</w:t>
      </w:r>
      <w:r w:rsidRPr="00526481">
        <w:rPr>
          <w:rFonts w:ascii="Palatino Linotype" w:hAnsi="Palatino Linotype"/>
          <w:i/>
          <w:sz w:val="22"/>
          <w:szCs w:val="22"/>
          <w:u w:val="single"/>
        </w:rPr>
        <w:t xml:space="preserve"> </w:t>
      </w:r>
      <w:r w:rsidRPr="00526481">
        <w:rPr>
          <w:rFonts w:ascii="Palatino Linotype" w:hAnsi="Palatino Linotype"/>
          <w:b/>
          <w:i/>
          <w:sz w:val="22"/>
          <w:szCs w:val="22"/>
          <w:u w:val="single"/>
        </w:rPr>
        <w:t>términos del artículo 179, último párrafo de la Ley de</w:t>
      </w:r>
      <w:r w:rsidRPr="00526481">
        <w:rPr>
          <w:rFonts w:ascii="Palatino Linotype" w:hAnsi="Palatino Linotype"/>
          <w:i/>
          <w:sz w:val="22"/>
          <w:szCs w:val="22"/>
        </w:rPr>
        <w:t xml:space="preserve"> </w:t>
      </w:r>
      <w:r w:rsidRPr="00526481">
        <w:rPr>
          <w:rFonts w:ascii="Palatino Linotype" w:hAnsi="Palatino Linotype"/>
          <w:b/>
          <w:i/>
          <w:sz w:val="22"/>
          <w:szCs w:val="22"/>
          <w:u w:val="single"/>
        </w:rPr>
        <w:t>Transparencia y Acceso a la Información Pública del Estado de México y Municipios.</w:t>
      </w:r>
      <w:r w:rsidRPr="00526481">
        <w:rPr>
          <w:rFonts w:ascii="Palatino Linotype" w:hAnsi="Palatino Linotype"/>
          <w:i/>
          <w:sz w:val="22"/>
          <w:szCs w:val="22"/>
        </w:rPr>
        <w:t xml:space="preserve"> </w:t>
      </w:r>
    </w:p>
    <w:p w14:paraId="36E4B166" w14:textId="77777777" w:rsidR="00FB3934" w:rsidRPr="00526481" w:rsidRDefault="00FB3934" w:rsidP="00FB3934">
      <w:pPr>
        <w:ind w:left="851" w:right="899"/>
        <w:jc w:val="both"/>
        <w:rPr>
          <w:rFonts w:ascii="Palatino Linotype" w:hAnsi="Palatino Linotype"/>
          <w:i/>
          <w:sz w:val="22"/>
          <w:szCs w:val="22"/>
        </w:rPr>
      </w:pPr>
    </w:p>
    <w:p w14:paraId="7E7663D4" w14:textId="77777777" w:rsidR="00FB3934" w:rsidRPr="00526481" w:rsidRDefault="00FB3934" w:rsidP="00FB3934">
      <w:pPr>
        <w:ind w:left="851" w:right="899"/>
        <w:jc w:val="both"/>
        <w:rPr>
          <w:rFonts w:ascii="Palatino Linotype" w:hAnsi="Palatino Linotype"/>
          <w:i/>
          <w:sz w:val="22"/>
          <w:szCs w:val="22"/>
        </w:rPr>
      </w:pPr>
      <w:r w:rsidRPr="00526481">
        <w:rPr>
          <w:rFonts w:ascii="Palatino Linotype" w:hAnsi="Palatino Linotype"/>
          <w:b/>
          <w:i/>
          <w:sz w:val="22"/>
          <w:szCs w:val="22"/>
        </w:rPr>
        <w:t>OCTAVO</w:t>
      </w:r>
      <w:r w:rsidRPr="00526481">
        <w:rPr>
          <w:rFonts w:ascii="Palatino Linotype" w:hAnsi="Palatino Linotype"/>
          <w:i/>
          <w:sz w:val="22"/>
          <w:szCs w:val="22"/>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26481">
        <w:rPr>
          <w:rFonts w:ascii="Palatino Linotype" w:hAnsi="Palatino Linotype"/>
          <w:b/>
          <w:i/>
          <w:sz w:val="22"/>
          <w:szCs w:val="22"/>
        </w:rPr>
        <w:t>QUINTO</w:t>
      </w:r>
      <w:r w:rsidRPr="00526481">
        <w:rPr>
          <w:rFonts w:ascii="Palatino Linotype" w:hAnsi="Palatino Linotype"/>
          <w:i/>
          <w:sz w:val="22"/>
          <w:szCs w:val="22"/>
        </w:rPr>
        <w:t xml:space="preserve"> de la presente resolución.” </w:t>
      </w:r>
    </w:p>
    <w:p w14:paraId="1EE0AAB0" w14:textId="77777777" w:rsidR="00FB3934" w:rsidRPr="00526481" w:rsidRDefault="00FB3934" w:rsidP="00FB3934">
      <w:pPr>
        <w:ind w:left="851" w:right="899"/>
        <w:jc w:val="both"/>
        <w:rPr>
          <w:rFonts w:ascii="Palatino Linotype" w:hAnsi="Palatino Linotype"/>
          <w:i/>
          <w:sz w:val="22"/>
          <w:szCs w:val="22"/>
        </w:rPr>
      </w:pPr>
    </w:p>
    <w:p w14:paraId="2C00E05B" w14:textId="77777777" w:rsidR="00FB3934" w:rsidRPr="00526481" w:rsidRDefault="00FB3934" w:rsidP="00FB3934">
      <w:pPr>
        <w:ind w:left="851" w:right="899"/>
        <w:jc w:val="both"/>
        <w:rPr>
          <w:rFonts w:ascii="Palatino Linotype" w:hAnsi="Palatino Linotype" w:cs="Arial"/>
          <w:i/>
          <w:sz w:val="22"/>
          <w:szCs w:val="22"/>
        </w:rPr>
      </w:pPr>
      <w:r w:rsidRPr="00526481">
        <w:rPr>
          <w:rFonts w:ascii="Palatino Linotype" w:hAnsi="Palatino Linotype"/>
          <w:i/>
          <w:sz w:val="22"/>
          <w:szCs w:val="22"/>
        </w:rPr>
        <w:t>(Énfasis añadido)</w:t>
      </w:r>
    </w:p>
    <w:p w14:paraId="38ABC24D" w14:textId="77777777" w:rsidR="00FB3934" w:rsidRPr="00526481" w:rsidRDefault="00FB3934" w:rsidP="00FB393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000000" w:themeColor="text1"/>
          <w:sz w:val="28"/>
          <w:szCs w:val="28"/>
        </w:rPr>
      </w:pPr>
      <w:r w:rsidRPr="00526481">
        <w:rPr>
          <w:rFonts w:ascii="Palatino Linotype" w:hAnsi="Palatino Linotype"/>
          <w:b/>
          <w:color w:val="000000" w:themeColor="text1"/>
          <w:sz w:val="28"/>
          <w:szCs w:val="28"/>
        </w:rPr>
        <w:t xml:space="preserve">IX. Cumplimiento/Incumplimiento de la resolución </w:t>
      </w:r>
    </w:p>
    <w:p w14:paraId="3049C323" w14:textId="3C3E91C8" w:rsidR="00FB3934" w:rsidRPr="00526481" w:rsidRDefault="00FB3934" w:rsidP="00FB393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526481">
        <w:rPr>
          <w:rFonts w:ascii="Palatino Linotype" w:hAnsi="Palatino Linotype"/>
        </w:rPr>
        <w:t xml:space="preserve">De las constancias que obran en el expediente electrónico del SAIMEX se puede advertir que </w:t>
      </w:r>
      <w:r w:rsidRPr="00526481">
        <w:rPr>
          <w:rFonts w:ascii="Palatino Linotype" w:hAnsi="Palatino Linotype"/>
          <w:b/>
        </w:rPr>
        <w:t xml:space="preserve">EL SUJETO OBLIGADO </w:t>
      </w:r>
      <w:r w:rsidRPr="00526481">
        <w:rPr>
          <w:rFonts w:ascii="Palatino Linotype" w:hAnsi="Palatino Linotype"/>
        </w:rPr>
        <w:t>fue omiso en dar el cumplimiento a la resolución del recurso de revisión de mérito; emitida por el Pleno de este Instituto en fecha veinticinco de noviembre de dos mil veinte.</w:t>
      </w:r>
    </w:p>
    <w:p w14:paraId="18CFF447" w14:textId="77777777" w:rsidR="00FB3934" w:rsidRPr="00526481" w:rsidRDefault="00FB3934" w:rsidP="00FB393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000000" w:themeColor="text1"/>
          <w:sz w:val="28"/>
          <w:szCs w:val="28"/>
        </w:rPr>
      </w:pPr>
      <w:r w:rsidRPr="00526481">
        <w:rPr>
          <w:rFonts w:ascii="Palatino Linotype" w:hAnsi="Palatino Linotype"/>
          <w:b/>
          <w:color w:val="000000" w:themeColor="text1"/>
          <w:sz w:val="28"/>
          <w:szCs w:val="28"/>
        </w:rPr>
        <w:t xml:space="preserve">X. Interposición del </w:t>
      </w:r>
      <w:r w:rsidR="002C2203" w:rsidRPr="00526481">
        <w:rPr>
          <w:rFonts w:ascii="Palatino Linotype" w:hAnsi="Palatino Linotype"/>
          <w:b/>
          <w:color w:val="000000" w:themeColor="text1"/>
          <w:sz w:val="28"/>
          <w:szCs w:val="28"/>
        </w:rPr>
        <w:t xml:space="preserve">segundo </w:t>
      </w:r>
      <w:r w:rsidRPr="00526481">
        <w:rPr>
          <w:rFonts w:ascii="Palatino Linotype" w:hAnsi="Palatino Linotype"/>
          <w:b/>
          <w:color w:val="000000" w:themeColor="text1"/>
          <w:sz w:val="28"/>
          <w:szCs w:val="28"/>
        </w:rPr>
        <w:t xml:space="preserve">recurso de revisión </w:t>
      </w:r>
    </w:p>
    <w:p w14:paraId="7CDB041B" w14:textId="77777777" w:rsidR="00FB3934" w:rsidRPr="00526481" w:rsidRDefault="00FB3934" w:rsidP="00FB3934">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526481">
        <w:rPr>
          <w:rFonts w:ascii="Palatino Linotype" w:hAnsi="Palatino Linotype"/>
        </w:rPr>
        <w:t>Inconforme con la falta de cumplimie</w:t>
      </w:r>
      <w:r w:rsidR="00377235" w:rsidRPr="00526481">
        <w:rPr>
          <w:rFonts w:ascii="Palatino Linotype" w:hAnsi="Palatino Linotype"/>
        </w:rPr>
        <w:t xml:space="preserve">nto a la resolución de fecha veinticinco de noviembre del año inmediato anterior, es que el hoy </w:t>
      </w:r>
      <w:r w:rsidR="00377235" w:rsidRPr="00526481">
        <w:rPr>
          <w:rFonts w:ascii="Palatino Linotype" w:hAnsi="Palatino Linotype"/>
          <w:b/>
        </w:rPr>
        <w:t xml:space="preserve">RECURRENTE </w:t>
      </w:r>
      <w:r w:rsidR="00377235" w:rsidRPr="00526481">
        <w:rPr>
          <w:rFonts w:ascii="Palatino Linotype" w:hAnsi="Palatino Linotype"/>
        </w:rPr>
        <w:t xml:space="preserve">en </w:t>
      </w:r>
      <w:r w:rsidRPr="00526481">
        <w:rPr>
          <w:rFonts w:ascii="Palatino Linotype" w:hAnsi="Palatino Linotype"/>
        </w:rPr>
        <w:t>fecha dieciocho de enero de dos mil veintiuno</w:t>
      </w:r>
      <w:r w:rsidR="00377235" w:rsidRPr="00526481">
        <w:rPr>
          <w:rFonts w:ascii="Palatino Linotype" w:hAnsi="Palatino Linotype"/>
        </w:rPr>
        <w:t>, interpuso el medio de impugnación en estudio indicando como acto impugnado:</w:t>
      </w:r>
    </w:p>
    <w:p w14:paraId="7939887A" w14:textId="77777777" w:rsidR="00377235" w:rsidRPr="00526481" w:rsidRDefault="00377235" w:rsidP="00377235">
      <w:pPr>
        <w:ind w:left="851" w:right="899"/>
        <w:jc w:val="both"/>
        <w:rPr>
          <w:rFonts w:ascii="Palatino Linotype" w:hAnsi="Palatino Linotype"/>
          <w:i/>
          <w:sz w:val="22"/>
          <w:szCs w:val="22"/>
        </w:rPr>
      </w:pPr>
      <w:r w:rsidRPr="00526481">
        <w:rPr>
          <w:rFonts w:ascii="Palatino Linotype" w:hAnsi="Palatino Linotype"/>
          <w:i/>
          <w:sz w:val="22"/>
          <w:szCs w:val="22"/>
        </w:rPr>
        <w:t>“EL SUJETO OBLIGADO NO DA RESPUESTA A MI SOLICITUD DE INFORMACIÓN PUBLICA.” (Sic)</w:t>
      </w:r>
    </w:p>
    <w:p w14:paraId="2F359626" w14:textId="77777777" w:rsidR="00377235" w:rsidRPr="00526481" w:rsidRDefault="00377235" w:rsidP="0037723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526481">
        <w:rPr>
          <w:rFonts w:ascii="Palatino Linotype" w:hAnsi="Palatino Linotype"/>
        </w:rPr>
        <w:t>Asimismo señaló como razones o motivos de inconformidad:</w:t>
      </w:r>
    </w:p>
    <w:p w14:paraId="35CE03F3" w14:textId="77777777" w:rsidR="00377235" w:rsidRPr="00526481" w:rsidRDefault="00377235" w:rsidP="00377235">
      <w:pPr>
        <w:ind w:left="851" w:right="899"/>
        <w:jc w:val="both"/>
        <w:rPr>
          <w:rFonts w:ascii="Palatino Linotype" w:hAnsi="Palatino Linotype"/>
          <w:i/>
          <w:sz w:val="22"/>
          <w:szCs w:val="22"/>
        </w:rPr>
      </w:pPr>
      <w:r w:rsidRPr="00526481">
        <w:rPr>
          <w:rFonts w:ascii="Palatino Linotype" w:hAnsi="Palatino Linotype"/>
          <w:i/>
          <w:sz w:val="22"/>
          <w:szCs w:val="22"/>
        </w:rPr>
        <w:t xml:space="preserve">“EL SUJETO OBLIGADO HA OMITIDO RESPONDER A LA SOLICITUD E INFORMACIÓN PUBLICA SAIMEX 00548/ECATEPEC/IP/2020 Y A LA </w:t>
      </w:r>
      <w:r w:rsidRPr="00526481">
        <w:rPr>
          <w:rFonts w:ascii="Palatino Linotype" w:hAnsi="Palatino Linotype"/>
          <w:i/>
          <w:sz w:val="22"/>
          <w:szCs w:val="22"/>
        </w:rPr>
        <w:lastRenderedPageBreak/>
        <w:t>RESOLUCIÓN DEL RECURSO DE REVISIÓN 04797INFOEM/IP/RR/2020 DEL PLENO DEL INFOEM TOMADA EN LA VIGÉSIMA OCTAVA SESIÓN ORDINARIA CELEBRADA EL VEINTICINCO DE NOVIEMBRE DE DOS MIL VEINTE.” (Sic)</w:t>
      </w:r>
    </w:p>
    <w:p w14:paraId="3B7A5A71" w14:textId="77777777" w:rsidR="00377235" w:rsidRPr="00526481" w:rsidRDefault="00377235" w:rsidP="00377235">
      <w:pPr>
        <w:pStyle w:val="Prrafodelista"/>
        <w:spacing w:before="100" w:beforeAutospacing="1" w:after="100" w:afterAutospacing="1" w:line="360" w:lineRule="auto"/>
        <w:ind w:left="0"/>
        <w:jc w:val="both"/>
        <w:rPr>
          <w:rFonts w:ascii="Palatino Linotype" w:hAnsi="Palatino Linotype" w:cs="Arial"/>
          <w:b/>
          <w:color w:val="000000" w:themeColor="text1"/>
          <w:sz w:val="28"/>
          <w:szCs w:val="28"/>
        </w:rPr>
      </w:pPr>
      <w:r w:rsidRPr="00526481">
        <w:rPr>
          <w:rFonts w:ascii="Palatino Linotype" w:hAnsi="Palatino Linotype" w:cs="Arial"/>
          <w:b/>
          <w:color w:val="000000" w:themeColor="text1"/>
          <w:sz w:val="28"/>
          <w:szCs w:val="28"/>
        </w:rPr>
        <w:t>XI. Turno del recurso de revisión</w:t>
      </w:r>
    </w:p>
    <w:p w14:paraId="5FEC80BC" w14:textId="77777777" w:rsidR="00377235" w:rsidRPr="00526481" w:rsidRDefault="00377235" w:rsidP="00377235">
      <w:pPr>
        <w:pStyle w:val="Prrafodelista"/>
        <w:spacing w:before="100" w:beforeAutospacing="1" w:after="100" w:afterAutospacing="1" w:line="360" w:lineRule="auto"/>
        <w:ind w:left="0"/>
        <w:jc w:val="both"/>
        <w:rPr>
          <w:rFonts w:ascii="Palatino Linotype" w:hAnsi="Palatino Linotype" w:cs="Arial"/>
          <w:color w:val="000000" w:themeColor="text1"/>
        </w:rPr>
      </w:pPr>
      <w:r w:rsidRPr="00526481">
        <w:rPr>
          <w:rFonts w:ascii="Palatino Linotype" w:hAnsi="Palatino Linotype" w:cs="Arial"/>
          <w:color w:val="000000" w:themeColor="text1"/>
        </w:rPr>
        <w:t xml:space="preserve">El </w:t>
      </w:r>
      <w:r w:rsidRPr="00526481">
        <w:rPr>
          <w:rFonts w:ascii="Palatino Linotype" w:hAnsi="Palatino Linotype" w:cs="Arial"/>
          <w:b/>
          <w:bCs/>
          <w:color w:val="000000" w:themeColor="text1"/>
        </w:rPr>
        <w:t>dieciocho de enero de dos mil veintiuno</w:t>
      </w:r>
      <w:r w:rsidRPr="00526481">
        <w:rPr>
          <w:rFonts w:ascii="Palatino Linotype" w:hAnsi="Palatino Linotype" w:cs="Arial"/>
          <w:color w:val="000000" w:themeColor="text1"/>
        </w:rPr>
        <w:t xml:space="preserve">, el recurso de que se trata se envió electrónicamente al Instituto de </w:t>
      </w:r>
      <w:r w:rsidRPr="00526481">
        <w:rPr>
          <w:rFonts w:ascii="Palatino Linotype" w:eastAsia="Arial Unicode MS" w:hAnsi="Palatino Linotype" w:cs="Arial"/>
          <w:color w:val="000000" w:themeColor="text1"/>
        </w:rPr>
        <w:t>Transparencia</w:t>
      </w:r>
      <w:r w:rsidRPr="00526481">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526481">
        <w:rPr>
          <w:rFonts w:ascii="Palatino Linotype" w:hAnsi="Palatino Linotype"/>
          <w:color w:val="000000" w:themeColor="text1"/>
        </w:rPr>
        <w:t>Ley de Transparencia y Acceso a la Información Pública del Estado de México y Municipios</w:t>
      </w:r>
      <w:r w:rsidRPr="00526481">
        <w:rPr>
          <w:rFonts w:ascii="Palatino Linotype" w:hAnsi="Palatino Linotype" w:cs="Arial"/>
          <w:color w:val="000000" w:themeColor="text1"/>
        </w:rPr>
        <w:t>, se turnó, a través del</w:t>
      </w:r>
      <w:r w:rsidRPr="00526481">
        <w:rPr>
          <w:rFonts w:ascii="Palatino Linotype" w:eastAsia="Arial Unicode MS" w:hAnsi="Palatino Linotype" w:cs="Arial"/>
          <w:color w:val="000000" w:themeColor="text1"/>
        </w:rPr>
        <w:t xml:space="preserve"> </w:t>
      </w:r>
      <w:r w:rsidRPr="00526481">
        <w:rPr>
          <w:rFonts w:ascii="Palatino Linotype" w:eastAsia="Arial Unicode MS" w:hAnsi="Palatino Linotype" w:cs="Arial"/>
          <w:b/>
          <w:color w:val="000000" w:themeColor="text1"/>
        </w:rPr>
        <w:t>SAIMEX</w:t>
      </w:r>
      <w:r w:rsidRPr="00526481">
        <w:rPr>
          <w:rFonts w:ascii="Palatino Linotype" w:hAnsi="Palatino Linotype"/>
          <w:color w:val="000000" w:themeColor="text1"/>
        </w:rPr>
        <w:t xml:space="preserve">, a la </w:t>
      </w:r>
      <w:r w:rsidRPr="00526481">
        <w:rPr>
          <w:rFonts w:ascii="Palatino Linotype" w:hAnsi="Palatino Linotype" w:cs="Arial"/>
          <w:color w:val="000000" w:themeColor="text1"/>
        </w:rPr>
        <w:t xml:space="preserve">Comisionada </w:t>
      </w:r>
      <w:r w:rsidRPr="00526481">
        <w:rPr>
          <w:rFonts w:ascii="Palatino Linotype" w:hAnsi="Palatino Linotype" w:cs="Arial"/>
          <w:b/>
          <w:color w:val="000000" w:themeColor="text1"/>
        </w:rPr>
        <w:t>EVA ABAID YAPUR</w:t>
      </w:r>
      <w:r w:rsidRPr="00526481">
        <w:rPr>
          <w:rFonts w:ascii="Palatino Linotype" w:hAnsi="Palatino Linotype"/>
          <w:color w:val="000000" w:themeColor="text1"/>
        </w:rPr>
        <w:t>,</w:t>
      </w:r>
      <w:r w:rsidRPr="00526481">
        <w:rPr>
          <w:rFonts w:ascii="Palatino Linotype" w:hAnsi="Palatino Linotype" w:cs="Arial"/>
          <w:color w:val="000000" w:themeColor="text1"/>
        </w:rPr>
        <w:t xml:space="preserve"> a efecto de decretar su admisión o desechamiento.</w:t>
      </w:r>
    </w:p>
    <w:p w14:paraId="0F13846A" w14:textId="77777777" w:rsidR="00377235" w:rsidRPr="00526481" w:rsidRDefault="00377235" w:rsidP="00377235">
      <w:pPr>
        <w:pStyle w:val="Piedepgina"/>
        <w:spacing w:before="100" w:beforeAutospacing="1" w:after="100" w:afterAutospacing="1" w:line="360" w:lineRule="auto"/>
        <w:jc w:val="both"/>
        <w:rPr>
          <w:rFonts w:ascii="Palatino Linotype" w:hAnsi="Palatino Linotype" w:cs="Arial"/>
          <w:b/>
          <w:color w:val="000000" w:themeColor="text1"/>
          <w:sz w:val="28"/>
        </w:rPr>
      </w:pPr>
      <w:r w:rsidRPr="00526481">
        <w:rPr>
          <w:rFonts w:ascii="Palatino Linotype" w:hAnsi="Palatino Linotype" w:cs="Arial"/>
          <w:b/>
          <w:color w:val="000000" w:themeColor="text1"/>
          <w:sz w:val="28"/>
        </w:rPr>
        <w:t>XII. Admisión del recurso de revisión</w:t>
      </w:r>
    </w:p>
    <w:p w14:paraId="7ACBA15C" w14:textId="77777777" w:rsidR="00377235" w:rsidRPr="00526481" w:rsidRDefault="00377235" w:rsidP="00377235">
      <w:pPr>
        <w:pStyle w:val="Piedepgina"/>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De las constancias del expediente electrónico del</w:t>
      </w:r>
      <w:r w:rsidRPr="00526481">
        <w:rPr>
          <w:rFonts w:ascii="Palatino Linotype" w:hAnsi="Palatino Linotype" w:cs="Arial"/>
          <w:b/>
          <w:color w:val="000000" w:themeColor="text1"/>
        </w:rPr>
        <w:t xml:space="preserve"> SAIMEX</w:t>
      </w:r>
      <w:r w:rsidRPr="00526481">
        <w:rPr>
          <w:rFonts w:ascii="Palatino Linotype" w:hAnsi="Palatino Linotype" w:cs="Arial"/>
          <w:color w:val="000000" w:themeColor="text1"/>
        </w:rPr>
        <w:t xml:space="preserve">, se advierte que en fecha </w:t>
      </w:r>
      <w:r w:rsidRPr="00526481">
        <w:rPr>
          <w:rFonts w:ascii="Palatino Linotype" w:hAnsi="Palatino Linotype" w:cs="Arial"/>
          <w:b/>
          <w:bCs/>
          <w:color w:val="000000" w:themeColor="text1"/>
        </w:rPr>
        <w:t>veintidós de enero de dos mil veintiuno</w:t>
      </w:r>
      <w:r w:rsidRPr="00526481">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26481">
        <w:rPr>
          <w:rFonts w:ascii="Palatino Linotype" w:hAnsi="Palatino Linotype" w:cs="Arial"/>
          <w:b/>
          <w:color w:val="000000" w:themeColor="text1"/>
        </w:rPr>
        <w:t xml:space="preserve">EL SUJETO OBLIGADO </w:t>
      </w:r>
      <w:r w:rsidRPr="00526481">
        <w:rPr>
          <w:rFonts w:ascii="Palatino Linotype" w:hAnsi="Palatino Linotype" w:cs="Arial"/>
          <w:color w:val="000000" w:themeColor="text1"/>
        </w:rPr>
        <w:t>rindiera su</w:t>
      </w:r>
      <w:r w:rsidRPr="00526481">
        <w:rPr>
          <w:rFonts w:ascii="Palatino Linotype" w:hAnsi="Palatino Linotype" w:cs="Arial"/>
          <w:b/>
          <w:color w:val="000000" w:themeColor="text1"/>
        </w:rPr>
        <w:t xml:space="preserve"> </w:t>
      </w:r>
      <w:r w:rsidRPr="00526481">
        <w:rPr>
          <w:rFonts w:ascii="Palatino Linotype" w:hAnsi="Palatino Linotype" w:cs="Arial"/>
          <w:color w:val="000000" w:themeColor="text1"/>
        </w:rPr>
        <w:t>Informe Justificado.</w:t>
      </w:r>
    </w:p>
    <w:p w14:paraId="70FA31DE" w14:textId="77777777" w:rsidR="00377235" w:rsidRPr="00526481" w:rsidRDefault="00377235" w:rsidP="00377235">
      <w:pPr>
        <w:spacing w:before="100" w:beforeAutospacing="1" w:after="100" w:afterAutospacing="1" w:line="360" w:lineRule="auto"/>
        <w:jc w:val="both"/>
        <w:rPr>
          <w:rFonts w:ascii="Palatino Linotype" w:eastAsia="Arial Unicode MS" w:hAnsi="Palatino Linotype" w:cs="Arial"/>
          <w:b/>
          <w:color w:val="000000" w:themeColor="text1"/>
          <w:sz w:val="28"/>
          <w:szCs w:val="28"/>
        </w:rPr>
      </w:pPr>
      <w:r w:rsidRPr="00526481">
        <w:rPr>
          <w:rFonts w:ascii="Palatino Linotype" w:eastAsia="Arial Unicode MS" w:hAnsi="Palatino Linotype" w:cs="Arial"/>
          <w:b/>
          <w:color w:val="000000" w:themeColor="text1"/>
          <w:sz w:val="28"/>
          <w:szCs w:val="28"/>
        </w:rPr>
        <w:t>XIII. Etapa de manifestaciones e Informe Justificado</w:t>
      </w:r>
    </w:p>
    <w:p w14:paraId="4957FDC5" w14:textId="77777777" w:rsidR="00377235" w:rsidRPr="00526481" w:rsidRDefault="00377235" w:rsidP="00377235">
      <w:pPr>
        <w:spacing w:before="100" w:beforeAutospacing="1" w:after="100" w:afterAutospacing="1" w:line="360" w:lineRule="auto"/>
        <w:jc w:val="both"/>
        <w:rPr>
          <w:rFonts w:ascii="Palatino Linotype" w:eastAsia="Arial Unicode MS" w:hAnsi="Palatino Linotype" w:cs="Arial"/>
          <w:color w:val="000000" w:themeColor="text1"/>
        </w:rPr>
      </w:pPr>
      <w:r w:rsidRPr="00526481">
        <w:rPr>
          <w:rFonts w:ascii="Palatino Linotype" w:eastAsia="Arial Unicode MS" w:hAnsi="Palatino Linotype" w:cs="Arial"/>
          <w:color w:val="000000" w:themeColor="text1"/>
        </w:rPr>
        <w:lastRenderedPageBreak/>
        <w:t xml:space="preserve">Conforme a las constancias del </w:t>
      </w:r>
      <w:r w:rsidRPr="00526481">
        <w:rPr>
          <w:rFonts w:ascii="Palatino Linotype" w:eastAsia="Arial Unicode MS" w:hAnsi="Palatino Linotype" w:cs="Arial"/>
          <w:b/>
          <w:color w:val="000000" w:themeColor="text1"/>
        </w:rPr>
        <w:t>SAIMEX</w:t>
      </w:r>
      <w:r w:rsidRPr="0052648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26481">
        <w:rPr>
          <w:rFonts w:ascii="Palatino Linotype" w:eastAsia="Arial Unicode MS" w:hAnsi="Palatino Linotype" w:cs="Arial"/>
          <w:b/>
          <w:color w:val="000000" w:themeColor="text1"/>
        </w:rPr>
        <w:t>RECURRENTE</w:t>
      </w:r>
      <w:r w:rsidRPr="00526481">
        <w:rPr>
          <w:rFonts w:ascii="Palatino Linotype" w:eastAsia="Arial Unicode MS" w:hAnsi="Palatino Linotype" w:cs="Arial"/>
          <w:color w:val="000000" w:themeColor="text1"/>
        </w:rPr>
        <w:t xml:space="preserve">, éste no realizó manifestación alguna, ni presentó pruebas o alegatos, así como </w:t>
      </w:r>
      <w:r w:rsidRPr="00526481">
        <w:rPr>
          <w:rFonts w:ascii="Palatino Linotype" w:eastAsia="Arial Unicode MS" w:hAnsi="Palatino Linotype" w:cs="Arial"/>
          <w:b/>
          <w:color w:val="000000" w:themeColor="text1"/>
          <w:lang w:eastAsia="es-MX"/>
        </w:rPr>
        <w:t>EL SUJETO OBLIGADO</w:t>
      </w:r>
      <w:r w:rsidRPr="00526481">
        <w:rPr>
          <w:rFonts w:ascii="Palatino Linotype" w:eastAsia="Arial Unicode MS" w:hAnsi="Palatino Linotype" w:cs="Arial"/>
          <w:color w:val="000000" w:themeColor="text1"/>
        </w:rPr>
        <w:t xml:space="preserve"> de nueva cuenta fue omiso en rendir el Informe Justificado, tal y como se aprecia en la siguiente imagen:</w:t>
      </w:r>
    </w:p>
    <w:p w14:paraId="4FAF4C9A" w14:textId="77777777" w:rsidR="00377235" w:rsidRPr="00526481" w:rsidRDefault="00377235" w:rsidP="00377235">
      <w:pPr>
        <w:spacing w:line="360" w:lineRule="auto"/>
        <w:jc w:val="center"/>
        <w:rPr>
          <w:rFonts w:ascii="Palatino Linotype" w:eastAsia="Arial Unicode MS" w:hAnsi="Palatino Linotype" w:cs="Arial"/>
          <w:color w:val="000000" w:themeColor="text1"/>
        </w:rPr>
      </w:pPr>
      <w:r w:rsidRPr="00526481">
        <w:rPr>
          <w:noProof/>
          <w:lang w:eastAsia="es-MX"/>
        </w:rPr>
        <w:drawing>
          <wp:inline distT="0" distB="0" distL="0" distR="0" wp14:anchorId="0CC54B92" wp14:editId="07F0D9F6">
            <wp:extent cx="5140717" cy="1390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144" t="39782" r="13715" b="25506"/>
                    <a:stretch/>
                  </pic:blipFill>
                  <pic:spPr bwMode="auto">
                    <a:xfrm>
                      <a:off x="0" y="0"/>
                      <a:ext cx="5143346" cy="139136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31A8837" w14:textId="77777777" w:rsidR="00377235" w:rsidRPr="00526481" w:rsidRDefault="00377235" w:rsidP="00377235">
      <w:pPr>
        <w:spacing w:before="100" w:beforeAutospacing="1" w:after="100" w:afterAutospacing="1" w:line="360" w:lineRule="auto"/>
        <w:jc w:val="both"/>
        <w:rPr>
          <w:rFonts w:ascii="Palatino Linotype" w:hAnsi="Palatino Linotype"/>
          <w:b/>
          <w:color w:val="000000" w:themeColor="text1"/>
          <w:sz w:val="28"/>
          <w:szCs w:val="28"/>
        </w:rPr>
      </w:pPr>
      <w:r w:rsidRPr="00526481">
        <w:rPr>
          <w:rFonts w:ascii="Palatino Linotype" w:hAnsi="Palatino Linotype"/>
          <w:b/>
          <w:color w:val="000000" w:themeColor="text1"/>
          <w:sz w:val="28"/>
          <w:szCs w:val="28"/>
        </w:rPr>
        <w:t>XIV. Cierre de instrucción</w:t>
      </w:r>
    </w:p>
    <w:p w14:paraId="7BE85867" w14:textId="476B802B" w:rsidR="00377235" w:rsidRPr="00526481" w:rsidRDefault="00377235" w:rsidP="00377235">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rPr>
        <w:t xml:space="preserve">Una vez </w:t>
      </w:r>
      <w:r w:rsidRPr="00526481">
        <w:rPr>
          <w:rFonts w:ascii="Palatino Linotype" w:hAnsi="Palatino Linotype" w:cs="Arial"/>
          <w:color w:val="000000" w:themeColor="text1"/>
        </w:rPr>
        <w:t>analizado</w:t>
      </w:r>
      <w:r w:rsidRPr="00526481">
        <w:rPr>
          <w:rFonts w:ascii="Palatino Linotype" w:hAnsi="Palatino Linotype" w:cs="Arial"/>
        </w:rPr>
        <w:t xml:space="preserve"> el estado procesal que guardaba el expediente, en fecha </w:t>
      </w:r>
      <w:r w:rsidRPr="00526481">
        <w:rPr>
          <w:rFonts w:ascii="Palatino Linotype" w:hAnsi="Palatino Linotype"/>
          <w:b/>
          <w:bCs/>
          <w:color w:val="000000" w:themeColor="text1"/>
        </w:rPr>
        <w:t>ocho de febrero de dos mil veintiuno</w:t>
      </w:r>
      <w:r w:rsidRPr="00526481">
        <w:rPr>
          <w:rFonts w:ascii="Palatino Linotype" w:hAnsi="Palatino Linotype"/>
          <w:color w:val="000000" w:themeColor="text1"/>
        </w:rPr>
        <w:t>,</w:t>
      </w:r>
      <w:r w:rsidRPr="00526481">
        <w:rPr>
          <w:rFonts w:ascii="Palatino Linotype" w:hAnsi="Palatino Linotype" w:cs="Arial"/>
        </w:rPr>
        <w:t xml:space="preserve"> la Comisionada Ponente acordó el cierre de instrucción; así </w:t>
      </w:r>
      <w:r w:rsidRPr="00526481">
        <w:rPr>
          <w:rFonts w:ascii="Palatino Linotype" w:hAnsi="Palatino Linotype" w:cs="Arial"/>
          <w:lang w:val="es-ES_tradnl"/>
        </w:rPr>
        <w:t>como,</w:t>
      </w:r>
      <w:r w:rsidRPr="00526481">
        <w:rPr>
          <w:rFonts w:ascii="Palatino Linotype" w:hAnsi="Palatino Linotype" w:cs="Arial"/>
        </w:rPr>
        <w:t xml:space="preserve"> la remisión del mismo a efecto </w:t>
      </w:r>
      <w:r w:rsidRPr="00526481">
        <w:rPr>
          <w:rFonts w:ascii="Palatino Linotype" w:hAnsi="Palatino Linotype" w:cs="Arial"/>
          <w:lang w:val="es-ES_tradnl"/>
        </w:rPr>
        <w:t>de</w:t>
      </w:r>
      <w:r w:rsidRPr="0052648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526481">
        <w:rPr>
          <w:rFonts w:ascii="Palatino Linotype" w:hAnsi="Palatino Linotype" w:cs="Arial"/>
          <w:color w:val="000000" w:themeColor="text1"/>
        </w:rPr>
        <w:t>; y,</w:t>
      </w:r>
    </w:p>
    <w:p w14:paraId="1B9470FD" w14:textId="77777777" w:rsidR="007D31B8" w:rsidRPr="00526481" w:rsidRDefault="007D31B8" w:rsidP="007D31B8">
      <w:pPr>
        <w:jc w:val="center"/>
        <w:rPr>
          <w:rFonts w:ascii="Palatino Linotype" w:hAnsi="Palatino Linotype" w:cs="Arial"/>
          <w:b/>
          <w:bCs/>
          <w:color w:val="000000" w:themeColor="text1"/>
          <w:spacing w:val="60"/>
          <w:sz w:val="28"/>
        </w:rPr>
      </w:pPr>
      <w:r w:rsidRPr="00526481">
        <w:rPr>
          <w:rFonts w:ascii="Palatino Linotype" w:hAnsi="Palatino Linotype" w:cs="Arial"/>
          <w:b/>
          <w:bCs/>
          <w:color w:val="000000" w:themeColor="text1"/>
          <w:spacing w:val="60"/>
          <w:sz w:val="28"/>
        </w:rPr>
        <w:t>CONSIDERANDO</w:t>
      </w:r>
    </w:p>
    <w:p w14:paraId="28BF6045" w14:textId="77777777" w:rsidR="007D31B8" w:rsidRPr="00526481" w:rsidRDefault="007D31B8" w:rsidP="0037723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rPr>
      </w:pPr>
      <w:r w:rsidRPr="00526481">
        <w:rPr>
          <w:rFonts w:ascii="Palatino Linotype" w:hAnsi="Palatino Linotype"/>
          <w:b/>
          <w:color w:val="000000" w:themeColor="text1"/>
          <w:sz w:val="28"/>
          <w:szCs w:val="28"/>
        </w:rPr>
        <w:t>PRIMERO</w:t>
      </w:r>
      <w:r w:rsidRPr="00526481">
        <w:rPr>
          <w:rFonts w:ascii="Palatino Linotype" w:hAnsi="Palatino Linotype"/>
          <w:b/>
          <w:color w:val="000000" w:themeColor="text1"/>
        </w:rPr>
        <w:t>.</w:t>
      </w:r>
      <w:r w:rsidRPr="00526481">
        <w:rPr>
          <w:rFonts w:ascii="Palatino Linotype" w:hAnsi="Palatino Linotype"/>
          <w:color w:val="000000" w:themeColor="text1"/>
        </w:rPr>
        <w:t xml:space="preserve"> </w:t>
      </w:r>
      <w:r w:rsidRPr="00526481">
        <w:rPr>
          <w:rFonts w:ascii="Palatino Linotype" w:hAnsi="Palatino Linotype"/>
          <w:b/>
          <w:color w:val="000000" w:themeColor="text1"/>
        </w:rPr>
        <w:t>Competencia</w:t>
      </w:r>
      <w:r w:rsidRPr="00526481">
        <w:rPr>
          <w:rFonts w:ascii="Palatino Linotype" w:hAnsi="Palatino Linotype"/>
          <w:color w:val="000000" w:themeColor="text1"/>
        </w:rPr>
        <w:t>.</w:t>
      </w:r>
      <w:r w:rsidRPr="00526481">
        <w:rPr>
          <w:rFonts w:ascii="Palatino Linotype" w:hAnsi="Palatino Linotype"/>
          <w:b/>
          <w:color w:val="000000" w:themeColor="text1"/>
        </w:rPr>
        <w:t xml:space="preserve"> </w:t>
      </w:r>
      <w:r w:rsidRPr="0052648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w:t>
      </w:r>
      <w:r w:rsidRPr="00526481">
        <w:rPr>
          <w:rFonts w:ascii="Palatino Linotype" w:hAnsi="Palatino Linotype"/>
        </w:rPr>
        <w:lastRenderedPageBreak/>
        <w:t>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2648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0DD000C" w14:textId="77777777" w:rsidR="007D31B8" w:rsidRPr="00526481" w:rsidRDefault="007D31B8" w:rsidP="007D31B8">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52648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957A30D" w14:textId="77777777" w:rsidR="007D31B8" w:rsidRPr="00526481" w:rsidRDefault="007D31B8" w:rsidP="001C41D5">
      <w:pPr>
        <w:spacing w:before="100" w:beforeAutospacing="1" w:after="100" w:afterAutospacing="1" w:line="360" w:lineRule="auto"/>
        <w:jc w:val="both"/>
        <w:rPr>
          <w:rFonts w:ascii="Palatino Linotype" w:hAnsi="Palatino Linotype" w:cs="Arial"/>
          <w:b/>
          <w:snapToGrid w:val="0"/>
          <w:color w:val="000000" w:themeColor="text1"/>
        </w:rPr>
      </w:pPr>
      <w:r w:rsidRPr="00526481">
        <w:rPr>
          <w:rFonts w:ascii="Palatino Linotype" w:hAnsi="Palatino Linotype" w:cs="Arial"/>
          <w:b/>
          <w:color w:val="000000" w:themeColor="text1"/>
          <w:sz w:val="28"/>
        </w:rPr>
        <w:t>SEGUNDO</w:t>
      </w:r>
      <w:r w:rsidRPr="00526481">
        <w:rPr>
          <w:rFonts w:ascii="Palatino Linotype" w:hAnsi="Palatino Linotype" w:cs="Arial"/>
          <w:b/>
          <w:color w:val="000000" w:themeColor="text1"/>
        </w:rPr>
        <w:t xml:space="preserve">. Interés. </w:t>
      </w:r>
      <w:r w:rsidRPr="00526481">
        <w:rPr>
          <w:rFonts w:ascii="Palatino Linotype" w:hAnsi="Palatino Linotype" w:cs="Arial"/>
          <w:bCs/>
          <w:color w:val="000000" w:themeColor="text1"/>
        </w:rPr>
        <w:t xml:space="preserve">El recurso de revisión fue interpuesto por parte legítima, en atención a que se presentó por </w:t>
      </w:r>
      <w:r w:rsidRPr="00526481">
        <w:rPr>
          <w:rFonts w:ascii="Palatino Linotype" w:hAnsi="Palatino Linotype" w:cs="Arial"/>
          <w:b/>
          <w:bCs/>
          <w:color w:val="000000" w:themeColor="text1"/>
        </w:rPr>
        <w:t>EL RECURRENTE,</w:t>
      </w:r>
      <w:r w:rsidRPr="00526481">
        <w:rPr>
          <w:rFonts w:ascii="Palatino Linotype" w:hAnsi="Palatino Linotype" w:cs="Arial"/>
          <w:bCs/>
          <w:color w:val="000000" w:themeColor="text1"/>
        </w:rPr>
        <w:t xml:space="preserve"> quien es la misma persona que formuló la solicitud de acceso a la información pública al </w:t>
      </w:r>
      <w:r w:rsidRPr="00526481">
        <w:rPr>
          <w:rFonts w:ascii="Palatino Linotype" w:hAnsi="Palatino Linotype" w:cs="Arial"/>
          <w:b/>
          <w:bCs/>
          <w:color w:val="000000" w:themeColor="text1"/>
        </w:rPr>
        <w:t>SUJETO OBLIGADO.</w:t>
      </w:r>
    </w:p>
    <w:p w14:paraId="421709A2" w14:textId="77777777" w:rsidR="007D31B8" w:rsidRPr="00526481" w:rsidRDefault="007D31B8" w:rsidP="007D31B8">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526481">
        <w:rPr>
          <w:rFonts w:ascii="Palatino Linotype" w:hAnsi="Palatino Linotype" w:cs="Arial"/>
          <w:b/>
          <w:color w:val="000000" w:themeColor="text1"/>
          <w:sz w:val="28"/>
          <w:szCs w:val="28"/>
        </w:rPr>
        <w:t xml:space="preserve">TERCERO. </w:t>
      </w:r>
      <w:r w:rsidRPr="00526481">
        <w:rPr>
          <w:rFonts w:ascii="Palatino Linotype" w:hAnsi="Palatino Linotype" w:cs="Arial"/>
          <w:b/>
          <w:color w:val="000000" w:themeColor="text1"/>
          <w:lang w:val="es-ES"/>
        </w:rPr>
        <w:t xml:space="preserve">Oportunidad. </w:t>
      </w:r>
      <w:r w:rsidRPr="00526481">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w:t>
      </w:r>
      <w:r w:rsidRPr="00526481">
        <w:rPr>
          <w:rFonts w:ascii="Palatino Linotype" w:hAnsi="Palatino Linotype" w:cs="Arial"/>
          <w:color w:val="000000" w:themeColor="text1"/>
          <w:lang w:val="es-ES"/>
        </w:rPr>
        <w:lastRenderedPageBreak/>
        <w:t>procedencia de los recursos de revisión, como se puede apreciar en el siguiente artículo:</w:t>
      </w:r>
    </w:p>
    <w:p w14:paraId="08D95283" w14:textId="77777777" w:rsidR="007D31B8" w:rsidRPr="00526481" w:rsidRDefault="007D31B8" w:rsidP="007D31B8">
      <w:pPr>
        <w:autoSpaceDE w:val="0"/>
        <w:autoSpaceDN w:val="0"/>
        <w:adjustRightInd w:val="0"/>
        <w:ind w:left="851" w:right="902"/>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“Artículo 163.</w:t>
      </w:r>
      <w:r w:rsidRPr="0052648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43F2A15" w14:textId="77777777" w:rsidR="007D31B8" w:rsidRPr="00526481" w:rsidRDefault="007D31B8" w:rsidP="007D31B8">
      <w:pPr>
        <w:autoSpaceDE w:val="0"/>
        <w:autoSpaceDN w:val="0"/>
        <w:adjustRightInd w:val="0"/>
        <w:ind w:left="851" w:right="902"/>
        <w:jc w:val="both"/>
        <w:rPr>
          <w:rFonts w:ascii="Palatino Linotype" w:hAnsi="Palatino Linotype" w:cs="Arial"/>
          <w:i/>
          <w:color w:val="000000" w:themeColor="text1"/>
          <w:sz w:val="22"/>
          <w:szCs w:val="22"/>
          <w:lang w:val="es-ES"/>
        </w:rPr>
      </w:pPr>
    </w:p>
    <w:p w14:paraId="563E2DD6" w14:textId="77777777" w:rsidR="007D31B8" w:rsidRPr="00526481" w:rsidRDefault="007D31B8" w:rsidP="007D31B8">
      <w:pPr>
        <w:autoSpaceDE w:val="0"/>
        <w:autoSpaceDN w:val="0"/>
        <w:adjustRightInd w:val="0"/>
        <w:ind w:left="851" w:right="902"/>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A714C27" w14:textId="77777777"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7832CBD" w14:textId="77777777"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 xml:space="preserve">Derivado de lo anterior, se constituye la figura jurídica de la </w:t>
      </w:r>
      <w:r w:rsidRPr="00526481">
        <w:rPr>
          <w:rFonts w:ascii="Palatino Linotype" w:hAnsi="Palatino Linotype" w:cs="Arial"/>
          <w:b/>
          <w:color w:val="000000" w:themeColor="text1"/>
          <w:lang w:val="es-ES"/>
        </w:rPr>
        <w:t>NEGATIVA FICTA</w:t>
      </w:r>
      <w:r w:rsidRPr="00526481">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E582DD1" w14:textId="77777777" w:rsidR="007D31B8" w:rsidRPr="00526481" w:rsidRDefault="00377235"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Por su parte, los artículo</w:t>
      </w:r>
      <w:r w:rsidR="002C2203" w:rsidRPr="00526481">
        <w:rPr>
          <w:rFonts w:ascii="Palatino Linotype" w:hAnsi="Palatino Linotype" w:cs="Arial"/>
          <w:color w:val="000000" w:themeColor="text1"/>
          <w:lang w:val="es-ES"/>
        </w:rPr>
        <w:t>s</w:t>
      </w:r>
      <w:r w:rsidRPr="00526481">
        <w:rPr>
          <w:rFonts w:ascii="Palatino Linotype" w:hAnsi="Palatino Linotype" w:cs="Arial"/>
          <w:color w:val="000000" w:themeColor="text1"/>
          <w:lang w:val="es-ES"/>
        </w:rPr>
        <w:t xml:space="preserve"> 178 y 179, último párrafo</w:t>
      </w:r>
      <w:r w:rsidR="007D31B8" w:rsidRPr="00526481">
        <w:rPr>
          <w:rFonts w:ascii="Palatino Linotype" w:hAnsi="Palatino Linotype" w:cs="Arial"/>
          <w:color w:val="000000" w:themeColor="text1"/>
          <w:lang w:val="es-ES"/>
        </w:rPr>
        <w:t xml:space="preserve"> </w:t>
      </w:r>
      <w:r w:rsidRPr="00526481">
        <w:rPr>
          <w:rFonts w:ascii="Palatino Linotype" w:hAnsi="Palatino Linotype" w:cs="Arial"/>
          <w:color w:val="000000" w:themeColor="text1"/>
          <w:lang w:val="es-ES"/>
        </w:rPr>
        <w:t xml:space="preserve">de </w:t>
      </w:r>
      <w:r w:rsidR="007D31B8" w:rsidRPr="00526481">
        <w:rPr>
          <w:rFonts w:ascii="Palatino Linotype" w:hAnsi="Palatino Linotype" w:cs="Arial"/>
          <w:color w:val="000000" w:themeColor="text1"/>
          <w:lang w:val="es-ES"/>
        </w:rPr>
        <w:t>la Ley de Transparencia y Acceso a la Información Pública del Estado de México y Municipios, establece</w:t>
      </w:r>
      <w:r w:rsidRPr="00526481">
        <w:rPr>
          <w:rFonts w:ascii="Palatino Linotype" w:hAnsi="Palatino Linotype" w:cs="Arial"/>
          <w:color w:val="000000" w:themeColor="text1"/>
          <w:lang w:val="es-ES"/>
        </w:rPr>
        <w:t>n</w:t>
      </w:r>
      <w:r w:rsidR="007D31B8" w:rsidRPr="00526481">
        <w:rPr>
          <w:rFonts w:ascii="Palatino Linotype" w:hAnsi="Palatino Linotype" w:cs="Arial"/>
          <w:color w:val="000000" w:themeColor="text1"/>
          <w:lang w:val="es-ES"/>
        </w:rPr>
        <w:t>:</w:t>
      </w:r>
    </w:p>
    <w:p w14:paraId="77E29EFD"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 xml:space="preserve">“Artículo 178. </w:t>
      </w:r>
      <w:r w:rsidRPr="0052648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w:t>
      </w:r>
      <w:r w:rsidRPr="00526481">
        <w:rPr>
          <w:rFonts w:ascii="Palatino Linotype" w:hAnsi="Palatino Linotype" w:cs="Arial"/>
          <w:i/>
          <w:color w:val="000000" w:themeColor="text1"/>
          <w:sz w:val="22"/>
          <w:szCs w:val="22"/>
          <w:lang w:val="es-ES"/>
        </w:rPr>
        <w:lastRenderedPageBreak/>
        <w:t>el Instituto o ante la Unidad de Transparencia que haya conocido de la solicitud dentro de los quince días hábiles, siguientes a la fecha de la notificación de la respuesta.</w:t>
      </w:r>
    </w:p>
    <w:p w14:paraId="4BFA379C"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p>
    <w:p w14:paraId="5934447F"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26481">
        <w:rPr>
          <w:rFonts w:ascii="Palatino Linotype" w:hAnsi="Palatino Linotype" w:cs="Arial"/>
          <w:i/>
          <w:color w:val="000000" w:themeColor="text1"/>
          <w:sz w:val="22"/>
          <w:szCs w:val="22"/>
          <w:lang w:val="es-ES"/>
        </w:rPr>
        <w:t>, acompañado con el documento que pruebe la fecha en que presentó la solicitud.</w:t>
      </w:r>
    </w:p>
    <w:p w14:paraId="45349A66"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p>
    <w:p w14:paraId="0E1401DE" w14:textId="77777777" w:rsidR="00377235"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309847B7" w14:textId="77777777" w:rsidR="004D1213" w:rsidRPr="00526481" w:rsidRDefault="004D1213" w:rsidP="007D31B8">
      <w:pPr>
        <w:ind w:left="851" w:right="901"/>
        <w:jc w:val="both"/>
        <w:rPr>
          <w:rFonts w:ascii="Palatino Linotype" w:hAnsi="Palatino Linotype" w:cs="Arial"/>
          <w:i/>
          <w:color w:val="000000" w:themeColor="text1"/>
          <w:sz w:val="22"/>
          <w:szCs w:val="22"/>
          <w:lang w:val="es-ES"/>
        </w:rPr>
      </w:pPr>
    </w:p>
    <w:p w14:paraId="5D03F572" w14:textId="77777777" w:rsidR="004D1213" w:rsidRPr="00526481" w:rsidRDefault="004D1213"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Artículo 179.</w:t>
      </w:r>
      <w:r w:rsidRPr="0052648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BEBF891" w14:textId="77777777" w:rsidR="004D1213" w:rsidRPr="00526481" w:rsidRDefault="004D1213"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w:t>
      </w:r>
    </w:p>
    <w:p w14:paraId="26ABD0EF" w14:textId="77777777" w:rsidR="007D31B8" w:rsidRPr="00526481" w:rsidRDefault="004D1213"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La respuesta que den los sujetos obligados derivada de la resolución a un recurso de revisión que proceda por las causales señaladas en las fracciones</w:t>
      </w:r>
      <w:r w:rsidRPr="00526481">
        <w:rPr>
          <w:rFonts w:ascii="Palatino Linotype" w:hAnsi="Palatino Linotype" w:cs="Arial"/>
          <w:i/>
          <w:color w:val="000000" w:themeColor="text1"/>
          <w:sz w:val="22"/>
          <w:szCs w:val="22"/>
          <w:lang w:val="es-ES"/>
        </w:rPr>
        <w:t xml:space="preserve"> IV, </w:t>
      </w:r>
      <w:r w:rsidRPr="00526481">
        <w:rPr>
          <w:rFonts w:ascii="Palatino Linotype" w:hAnsi="Palatino Linotype" w:cs="Arial"/>
          <w:b/>
          <w:i/>
          <w:color w:val="000000" w:themeColor="text1"/>
          <w:sz w:val="22"/>
          <w:szCs w:val="22"/>
          <w:u w:val="single"/>
          <w:lang w:val="es-ES"/>
        </w:rPr>
        <w:t>VII</w:t>
      </w:r>
      <w:r w:rsidRPr="00526481">
        <w:rPr>
          <w:rFonts w:ascii="Palatino Linotype" w:hAnsi="Palatino Linotype" w:cs="Arial"/>
          <w:i/>
          <w:color w:val="000000" w:themeColor="text1"/>
          <w:sz w:val="22"/>
          <w:szCs w:val="22"/>
          <w:lang w:val="es-ES"/>
        </w:rPr>
        <w:t xml:space="preserve">, IX, X, </w:t>
      </w:r>
      <w:r w:rsidRPr="00526481">
        <w:rPr>
          <w:rFonts w:ascii="Palatino Linotype" w:hAnsi="Palatino Linotype" w:cs="Arial"/>
          <w:b/>
          <w:i/>
          <w:color w:val="000000" w:themeColor="text1"/>
          <w:sz w:val="22"/>
          <w:szCs w:val="22"/>
          <w:u w:val="single"/>
          <w:lang w:val="es-ES"/>
        </w:rPr>
        <w:t>XI</w:t>
      </w:r>
      <w:r w:rsidRPr="00526481">
        <w:rPr>
          <w:rFonts w:ascii="Palatino Linotype" w:hAnsi="Palatino Linotype" w:cs="Arial"/>
          <w:i/>
          <w:color w:val="000000" w:themeColor="text1"/>
          <w:sz w:val="22"/>
          <w:szCs w:val="22"/>
          <w:lang w:val="es-ES"/>
        </w:rPr>
        <w:t xml:space="preserve"> y XII </w:t>
      </w:r>
      <w:r w:rsidRPr="00526481">
        <w:rPr>
          <w:rFonts w:ascii="Palatino Linotype" w:hAnsi="Palatino Linotype" w:cs="Arial"/>
          <w:b/>
          <w:i/>
          <w:color w:val="000000" w:themeColor="text1"/>
          <w:sz w:val="22"/>
          <w:szCs w:val="22"/>
          <w:u w:val="single"/>
          <w:lang w:val="es-ES"/>
        </w:rPr>
        <w:t>es susceptible de ser impugnada de nueva cuenta, mediante recurso de revisión, ante el Instituto</w:t>
      </w:r>
      <w:r w:rsidRPr="00526481">
        <w:rPr>
          <w:rFonts w:ascii="Palatino Linotype" w:hAnsi="Palatino Linotype" w:cs="Arial"/>
          <w:i/>
          <w:color w:val="000000" w:themeColor="text1"/>
          <w:sz w:val="22"/>
          <w:szCs w:val="22"/>
          <w:lang w:val="es-ES"/>
        </w:rPr>
        <w:t>.</w:t>
      </w:r>
      <w:r w:rsidR="007D31B8" w:rsidRPr="00526481">
        <w:rPr>
          <w:rFonts w:ascii="Palatino Linotype" w:hAnsi="Palatino Linotype" w:cs="Arial"/>
          <w:i/>
          <w:color w:val="000000" w:themeColor="text1"/>
          <w:sz w:val="22"/>
          <w:szCs w:val="22"/>
          <w:lang w:val="es-ES"/>
        </w:rPr>
        <w:t>”</w:t>
      </w:r>
    </w:p>
    <w:p w14:paraId="287B16D9" w14:textId="77777777" w:rsidR="004D1213" w:rsidRPr="00526481" w:rsidRDefault="004D1213" w:rsidP="007D31B8">
      <w:pPr>
        <w:ind w:left="851" w:right="901"/>
        <w:jc w:val="both"/>
        <w:rPr>
          <w:rFonts w:ascii="Palatino Linotype" w:hAnsi="Palatino Linotype" w:cs="Arial"/>
          <w:i/>
          <w:color w:val="000000" w:themeColor="text1"/>
          <w:sz w:val="22"/>
          <w:szCs w:val="22"/>
          <w:lang w:val="es-ES"/>
        </w:rPr>
      </w:pPr>
    </w:p>
    <w:p w14:paraId="15285B40"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t xml:space="preserve">(Énfasis añadido) </w:t>
      </w:r>
    </w:p>
    <w:p w14:paraId="4841669D" w14:textId="77777777" w:rsidR="007D31B8" w:rsidRPr="00526481" w:rsidRDefault="007D31B8"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526481">
        <w:rPr>
          <w:rFonts w:ascii="Palatino Linotype" w:hAnsi="Palatino Linotype" w:cs="Arial"/>
          <w:b/>
          <w:color w:val="000000" w:themeColor="text1"/>
          <w:lang w:val="es-ES"/>
        </w:rPr>
        <w:t>SUJETO OBLIGADO</w:t>
      </w:r>
      <w:r w:rsidRPr="00526481">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526481">
        <w:rPr>
          <w:rFonts w:ascii="Palatino Linotype" w:hAnsi="Palatino Linotype" w:cs="Arial"/>
          <w:b/>
          <w:color w:val="000000" w:themeColor="text1"/>
          <w:lang w:val="es-ES"/>
        </w:rPr>
        <w:t xml:space="preserve">EL RECURRENTE </w:t>
      </w:r>
      <w:r w:rsidRPr="00526481">
        <w:rPr>
          <w:rFonts w:ascii="Palatino Linotype" w:hAnsi="Palatino Linotype" w:cs="Arial"/>
          <w:color w:val="000000" w:themeColor="text1"/>
          <w:lang w:val="es-ES"/>
        </w:rPr>
        <w:t xml:space="preserve">está en la total </w:t>
      </w:r>
      <w:r w:rsidRPr="00526481">
        <w:rPr>
          <w:rFonts w:ascii="Palatino Linotype" w:hAnsi="Palatino Linotype" w:cs="Arial"/>
          <w:color w:val="000000" w:themeColor="text1"/>
          <w:lang w:val="es-ES"/>
        </w:rPr>
        <w:lastRenderedPageBreak/>
        <w:t>libertad de presentar su medio de impugnación en cualquier momento, consecuentemente se tiene que dicho recurso se presentó oportunamente.</w:t>
      </w:r>
    </w:p>
    <w:p w14:paraId="100A7000" w14:textId="0220DBA6" w:rsidR="004D1213" w:rsidRPr="00526481" w:rsidRDefault="004D1213" w:rsidP="001C41D5">
      <w:pPr>
        <w:spacing w:before="100" w:beforeAutospacing="1" w:after="100" w:afterAutospacing="1" w:line="360" w:lineRule="auto"/>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 xml:space="preserve">Por otro lado, es necesario destacar que en el presente asunto se actualiza la causal de procedencia del recurso de revisión prevista en el artículo 179 en su último párrafo de la Ley de la materia; pues como se ha visto en los Resultandos de la resolución </w:t>
      </w:r>
      <w:r w:rsidRPr="00526481">
        <w:rPr>
          <w:rFonts w:ascii="Palatino Linotype" w:hAnsi="Palatino Linotype" w:cs="Arial"/>
          <w:b/>
          <w:color w:val="000000" w:themeColor="text1"/>
          <w:lang w:val="es-ES"/>
        </w:rPr>
        <w:t xml:space="preserve">EL SUJETO OBLIGADO </w:t>
      </w:r>
      <w:r w:rsidRPr="00526481">
        <w:rPr>
          <w:rFonts w:ascii="Palatino Linotype" w:hAnsi="Palatino Linotype" w:cs="Arial"/>
          <w:color w:val="000000" w:themeColor="text1"/>
          <w:lang w:val="es-ES"/>
        </w:rPr>
        <w:t xml:space="preserve">de nueva cuenta fue omiso en dar </w:t>
      </w:r>
      <w:r w:rsidR="002C2203" w:rsidRPr="00526481">
        <w:rPr>
          <w:rFonts w:ascii="Palatino Linotype" w:hAnsi="Palatino Linotype" w:cs="Arial"/>
          <w:color w:val="000000" w:themeColor="text1"/>
          <w:lang w:val="es-ES"/>
        </w:rPr>
        <w:t xml:space="preserve">atención a la solicitud y de manera posterior </w:t>
      </w:r>
      <w:r w:rsidRPr="00526481">
        <w:rPr>
          <w:rFonts w:ascii="Palatino Linotype" w:hAnsi="Palatino Linotype" w:cs="Arial"/>
          <w:color w:val="000000" w:themeColor="text1"/>
          <w:lang w:val="es-ES"/>
        </w:rPr>
        <w:t xml:space="preserve">a la resolución de fecha veinticinco de noviembre de dos mil veinte, lo que motivo al particular a interponer nuevamente un recurso de revisión ante esta Autoridad, con la finalidad de que el Pleno de este Instituto determine la entrega de la información solicitada; por lo que, conviene destacar que dicho recurso de revisión se interpuso oportunamente. </w:t>
      </w:r>
    </w:p>
    <w:p w14:paraId="7B77771B" w14:textId="77777777" w:rsidR="007D31B8" w:rsidRPr="00526481" w:rsidRDefault="007D31B8" w:rsidP="001C41D5">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rPr>
      </w:pPr>
      <w:r w:rsidRPr="00526481">
        <w:rPr>
          <w:rFonts w:ascii="Palatino Linotype" w:hAnsi="Palatino Linotype" w:cs="Arial"/>
          <w:b/>
          <w:color w:val="000000" w:themeColor="text1"/>
          <w:sz w:val="28"/>
          <w:szCs w:val="28"/>
        </w:rPr>
        <w:t>CUARTO</w:t>
      </w:r>
      <w:r w:rsidRPr="00526481">
        <w:rPr>
          <w:rFonts w:ascii="Palatino Linotype" w:hAnsi="Palatino Linotype"/>
          <w:b/>
          <w:color w:val="000000" w:themeColor="text1"/>
          <w:sz w:val="28"/>
          <w:szCs w:val="28"/>
        </w:rPr>
        <w:t>.</w:t>
      </w:r>
      <w:r w:rsidRPr="00526481">
        <w:rPr>
          <w:rFonts w:ascii="Palatino Linotype" w:hAnsi="Palatino Linotype"/>
          <w:b/>
          <w:color w:val="000000" w:themeColor="text1"/>
        </w:rPr>
        <w:t xml:space="preserve"> Procedibilidad. </w:t>
      </w:r>
      <w:r w:rsidRPr="00526481">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526481">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526481">
        <w:rPr>
          <w:rFonts w:ascii="Palatino Linotype" w:hAnsi="Palatino Linotype"/>
          <w:b/>
          <w:color w:val="000000" w:themeColor="text1"/>
        </w:rPr>
        <w:t>EL SAIMEX.</w:t>
      </w:r>
    </w:p>
    <w:p w14:paraId="31212F1C" w14:textId="77777777" w:rsidR="007D31B8" w:rsidRPr="00526481" w:rsidRDefault="007D31B8" w:rsidP="007D31B8">
      <w:pPr>
        <w:spacing w:line="360" w:lineRule="auto"/>
        <w:jc w:val="both"/>
        <w:textAlignment w:val="baseline"/>
        <w:rPr>
          <w:rFonts w:ascii="Palatino Linotype" w:hAnsi="Palatino Linotype" w:cs="Arial"/>
          <w:color w:val="000000" w:themeColor="text1"/>
          <w:lang w:val="es-ES" w:eastAsia="es-MX"/>
        </w:rPr>
      </w:pPr>
      <w:r w:rsidRPr="00526481">
        <w:rPr>
          <w:rFonts w:ascii="Palatino Linotype" w:hAnsi="Palatino Linotype"/>
          <w:b/>
          <w:color w:val="000000" w:themeColor="text1"/>
          <w:sz w:val="28"/>
          <w:lang w:eastAsia="es-MX"/>
        </w:rPr>
        <w:t>QUINTO</w:t>
      </w:r>
      <w:r w:rsidRPr="00526481">
        <w:rPr>
          <w:rFonts w:ascii="Palatino Linotype" w:hAnsi="Palatino Linotype" w:cs="Arial"/>
          <w:b/>
          <w:color w:val="000000" w:themeColor="text1"/>
          <w:lang w:eastAsia="es-MX"/>
        </w:rPr>
        <w:t xml:space="preserve">. </w:t>
      </w:r>
      <w:r w:rsidRPr="00526481">
        <w:rPr>
          <w:rFonts w:ascii="Palatino Linotype" w:hAnsi="Palatino Linotype" w:cs="Arial"/>
          <w:b/>
          <w:color w:val="000000" w:themeColor="text1"/>
          <w:lang w:val="es-ES" w:eastAsia="es-MX"/>
        </w:rPr>
        <w:t>Estudio y resolución del asunto.</w:t>
      </w:r>
      <w:r w:rsidRPr="00526481">
        <w:rPr>
          <w:rFonts w:ascii="Palatino Linotype" w:hAnsi="Palatino Linotype" w:cs="Arial"/>
          <w:color w:val="000000" w:themeColor="text1"/>
          <w:lang w:val="es-ES" w:eastAsia="es-MX"/>
        </w:rPr>
        <w:t xml:space="preserve"> Del análisis efectuado, se advierte que el presente recurso de revisión es procedente, pues se actualiza</w:t>
      </w:r>
      <w:r w:rsidR="004D1213" w:rsidRPr="00526481">
        <w:rPr>
          <w:rFonts w:ascii="Palatino Linotype" w:hAnsi="Palatino Linotype" w:cs="Arial"/>
          <w:color w:val="000000" w:themeColor="text1"/>
          <w:lang w:val="es-ES" w:eastAsia="es-MX"/>
        </w:rPr>
        <w:t>n</w:t>
      </w:r>
      <w:r w:rsidRPr="00526481">
        <w:rPr>
          <w:rFonts w:ascii="Palatino Linotype" w:hAnsi="Palatino Linotype" w:cs="Arial"/>
          <w:color w:val="000000" w:themeColor="text1"/>
          <w:lang w:val="es-ES" w:eastAsia="es-MX"/>
        </w:rPr>
        <w:t xml:space="preserve"> la</w:t>
      </w:r>
      <w:r w:rsidR="004D1213" w:rsidRPr="00526481">
        <w:rPr>
          <w:rFonts w:ascii="Palatino Linotype" w:hAnsi="Palatino Linotype" w:cs="Arial"/>
          <w:color w:val="000000" w:themeColor="text1"/>
          <w:lang w:val="es-ES" w:eastAsia="es-MX"/>
        </w:rPr>
        <w:t>s</w:t>
      </w:r>
      <w:r w:rsidRPr="00526481">
        <w:rPr>
          <w:rFonts w:ascii="Palatino Linotype" w:hAnsi="Palatino Linotype" w:cs="Arial"/>
          <w:color w:val="000000" w:themeColor="text1"/>
          <w:lang w:val="es-ES" w:eastAsia="es-MX"/>
        </w:rPr>
        <w:t xml:space="preserve"> hipótesis prevista</w:t>
      </w:r>
      <w:r w:rsidR="004D1213" w:rsidRPr="00526481">
        <w:rPr>
          <w:rFonts w:ascii="Palatino Linotype" w:hAnsi="Palatino Linotype" w:cs="Arial"/>
          <w:color w:val="000000" w:themeColor="text1"/>
          <w:lang w:val="es-ES" w:eastAsia="es-MX"/>
        </w:rPr>
        <w:t>s</w:t>
      </w:r>
      <w:r w:rsidRPr="00526481">
        <w:rPr>
          <w:rFonts w:ascii="Palatino Linotype" w:hAnsi="Palatino Linotype" w:cs="Arial"/>
          <w:color w:val="000000" w:themeColor="text1"/>
          <w:lang w:val="es-ES" w:eastAsia="es-MX"/>
        </w:rPr>
        <w:t xml:space="preserve"> en la</w:t>
      </w:r>
      <w:r w:rsidR="004D1213" w:rsidRPr="00526481">
        <w:rPr>
          <w:rFonts w:ascii="Palatino Linotype" w:hAnsi="Palatino Linotype" w:cs="Arial"/>
          <w:color w:val="000000" w:themeColor="text1"/>
          <w:lang w:val="es-ES" w:eastAsia="es-MX"/>
        </w:rPr>
        <w:t>s fracciones</w:t>
      </w:r>
      <w:r w:rsidRPr="00526481">
        <w:rPr>
          <w:rFonts w:ascii="Palatino Linotype" w:hAnsi="Palatino Linotype" w:cs="Arial"/>
          <w:color w:val="000000" w:themeColor="text1"/>
          <w:lang w:val="es-ES" w:eastAsia="es-MX"/>
        </w:rPr>
        <w:t xml:space="preserve"> VII y XI, del artículo 179 de la Ley de la materia, el cual a la letra dice:</w:t>
      </w:r>
    </w:p>
    <w:p w14:paraId="61191904"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t>“</w:t>
      </w:r>
      <w:r w:rsidRPr="00526481">
        <w:rPr>
          <w:rFonts w:ascii="Palatino Linotype" w:hAnsi="Palatino Linotype" w:cs="Arial"/>
          <w:b/>
          <w:i/>
          <w:color w:val="000000" w:themeColor="text1"/>
          <w:sz w:val="22"/>
          <w:szCs w:val="22"/>
          <w:lang w:val="es-ES"/>
        </w:rPr>
        <w:t>Artículo 179.</w:t>
      </w:r>
      <w:r w:rsidRPr="00526481">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AE1921C"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lastRenderedPageBreak/>
        <w:t>…</w:t>
      </w:r>
    </w:p>
    <w:p w14:paraId="5AAF05FA"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VII. La falta de respuesta a una solicitud de acceso a la información</w:t>
      </w:r>
      <w:r w:rsidRPr="00526481">
        <w:rPr>
          <w:rFonts w:ascii="Palatino Linotype" w:hAnsi="Palatino Linotype" w:cs="Arial"/>
          <w:i/>
          <w:color w:val="000000" w:themeColor="text1"/>
          <w:sz w:val="22"/>
          <w:szCs w:val="22"/>
          <w:lang w:val="es-ES"/>
        </w:rPr>
        <w:t>;</w:t>
      </w:r>
    </w:p>
    <w:p w14:paraId="07851E71" w14:textId="77777777" w:rsidR="007D31B8" w:rsidRPr="00526481" w:rsidRDefault="007D31B8" w:rsidP="007D31B8">
      <w:pPr>
        <w:ind w:left="851" w:right="901"/>
        <w:jc w:val="both"/>
        <w:rPr>
          <w:rFonts w:ascii="Palatino Linotype" w:hAnsi="Palatino Linotype" w:cs="Arial"/>
          <w:b/>
          <w:i/>
          <w:color w:val="000000" w:themeColor="text1"/>
          <w:sz w:val="22"/>
          <w:szCs w:val="22"/>
          <w:lang w:val="es-ES"/>
        </w:rPr>
      </w:pPr>
      <w:r w:rsidRPr="00526481">
        <w:rPr>
          <w:rFonts w:ascii="Palatino Linotype" w:hAnsi="Palatino Linotype" w:cs="Arial"/>
          <w:b/>
          <w:i/>
          <w:color w:val="000000" w:themeColor="text1"/>
          <w:sz w:val="22"/>
          <w:szCs w:val="22"/>
          <w:lang w:val="es-ES"/>
        </w:rPr>
        <w:t>…</w:t>
      </w:r>
    </w:p>
    <w:p w14:paraId="18ED87A1" w14:textId="77777777" w:rsidR="007D31B8" w:rsidRPr="00526481" w:rsidRDefault="007D31B8" w:rsidP="007D31B8">
      <w:pPr>
        <w:ind w:left="851" w:right="901"/>
        <w:jc w:val="both"/>
        <w:rPr>
          <w:rFonts w:ascii="Palatino Linotype" w:hAnsi="Palatino Linotype" w:cs="Arial"/>
          <w:b/>
          <w:i/>
          <w:color w:val="000000" w:themeColor="text1"/>
          <w:sz w:val="22"/>
          <w:szCs w:val="22"/>
          <w:lang w:val="es-ES"/>
        </w:rPr>
      </w:pPr>
      <w:r w:rsidRPr="00526481">
        <w:rPr>
          <w:rFonts w:ascii="Palatino Linotype" w:hAnsi="Palatino Linotype" w:cs="Arial"/>
          <w:b/>
          <w:i/>
          <w:color w:val="000000" w:themeColor="text1"/>
          <w:sz w:val="22"/>
          <w:szCs w:val="22"/>
          <w:lang w:val="es-ES"/>
        </w:rPr>
        <w:t>XI. La falta de trámite a una solicitud</w:t>
      </w:r>
    </w:p>
    <w:p w14:paraId="6B78F644" w14:textId="77777777" w:rsidR="007D31B8" w:rsidRPr="00526481" w:rsidRDefault="007D31B8" w:rsidP="007D31B8">
      <w:pPr>
        <w:ind w:left="851" w:right="901"/>
        <w:jc w:val="both"/>
        <w:rPr>
          <w:rFonts w:ascii="Palatino Linotype" w:hAnsi="Palatino Linotype" w:cs="Arial"/>
          <w:b/>
          <w:i/>
          <w:color w:val="000000" w:themeColor="text1"/>
          <w:sz w:val="22"/>
          <w:szCs w:val="22"/>
          <w:lang w:val="es-ES"/>
        </w:rPr>
      </w:pPr>
    </w:p>
    <w:p w14:paraId="1A8C732F"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b/>
          <w:i/>
          <w:color w:val="000000" w:themeColor="text1"/>
          <w:sz w:val="22"/>
          <w:szCs w:val="22"/>
          <w:lang w:val="es-ES"/>
        </w:rPr>
        <w:t>…</w:t>
      </w:r>
      <w:r w:rsidRPr="00526481">
        <w:rPr>
          <w:rFonts w:ascii="Palatino Linotype" w:hAnsi="Palatino Linotype" w:cs="Arial"/>
          <w:i/>
          <w:color w:val="000000" w:themeColor="text1"/>
          <w:sz w:val="22"/>
          <w:szCs w:val="22"/>
          <w:lang w:val="es-ES"/>
        </w:rPr>
        <w:t>”</w:t>
      </w:r>
    </w:p>
    <w:p w14:paraId="192B9BE2" w14:textId="77777777" w:rsidR="007D31B8" w:rsidRPr="00526481" w:rsidRDefault="007D31B8" w:rsidP="007D31B8">
      <w:pPr>
        <w:ind w:left="851" w:right="901"/>
        <w:jc w:val="both"/>
        <w:rPr>
          <w:rFonts w:ascii="Palatino Linotype" w:hAnsi="Palatino Linotype" w:cs="Arial"/>
          <w:i/>
          <w:color w:val="000000" w:themeColor="text1"/>
          <w:sz w:val="22"/>
          <w:szCs w:val="22"/>
          <w:lang w:val="es-ES"/>
        </w:rPr>
      </w:pPr>
      <w:r w:rsidRPr="00526481">
        <w:rPr>
          <w:rFonts w:ascii="Palatino Linotype" w:hAnsi="Palatino Linotype" w:cs="Arial"/>
          <w:i/>
          <w:color w:val="000000" w:themeColor="text1"/>
          <w:sz w:val="22"/>
          <w:szCs w:val="22"/>
          <w:lang w:val="es-ES"/>
        </w:rPr>
        <w:t>(Énfasis añadido)</w:t>
      </w:r>
    </w:p>
    <w:p w14:paraId="3907DD5B" w14:textId="77777777" w:rsidR="007D31B8" w:rsidRPr="00526481" w:rsidRDefault="007D31B8" w:rsidP="007D31B8">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526481">
        <w:rPr>
          <w:rFonts w:ascii="Palatino Linotype" w:hAnsi="Palatino Linotype" w:cs="Arial"/>
          <w:color w:val="000000" w:themeColor="text1"/>
          <w:lang w:val="es-ES"/>
        </w:rPr>
        <w:t>El precepto legal citado, establece como supuesto</w:t>
      </w:r>
      <w:r w:rsidR="004D1213" w:rsidRPr="00526481">
        <w:rPr>
          <w:rFonts w:ascii="Palatino Linotype" w:hAnsi="Palatino Linotype" w:cs="Arial"/>
          <w:color w:val="000000" w:themeColor="text1"/>
          <w:lang w:val="es-ES"/>
        </w:rPr>
        <w:t>s</w:t>
      </w:r>
      <w:r w:rsidRPr="00526481">
        <w:rPr>
          <w:rFonts w:ascii="Palatino Linotype" w:hAnsi="Palatino Linotype" w:cs="Arial"/>
          <w:color w:val="000000" w:themeColor="text1"/>
          <w:lang w:val="es-ES"/>
        </w:rPr>
        <w:t xml:space="preserve"> de procedencia del recurso de revisión, en aquellos casos en que no se dé </w:t>
      </w:r>
      <w:r w:rsidR="004D1213" w:rsidRPr="00526481">
        <w:rPr>
          <w:rFonts w:ascii="Palatino Linotype" w:hAnsi="Palatino Linotype" w:cs="Arial"/>
          <w:color w:val="000000" w:themeColor="text1"/>
          <w:lang w:val="es-ES"/>
        </w:rPr>
        <w:t xml:space="preserve">trámite y en consecuencia </w:t>
      </w:r>
      <w:r w:rsidRPr="00526481">
        <w:rPr>
          <w:rFonts w:ascii="Palatino Linotype" w:hAnsi="Palatino Linotype" w:cs="Arial"/>
          <w:color w:val="000000" w:themeColor="text1"/>
          <w:lang w:val="es-ES"/>
        </w:rPr>
        <w:t>respuesta a lo solicitado; por lo que, en el presente caso, se actualiza</w:t>
      </w:r>
      <w:r w:rsidR="004D1213" w:rsidRPr="00526481">
        <w:rPr>
          <w:rFonts w:ascii="Palatino Linotype" w:hAnsi="Palatino Linotype" w:cs="Arial"/>
          <w:color w:val="000000" w:themeColor="text1"/>
          <w:lang w:val="es-ES"/>
        </w:rPr>
        <w:t>n</w:t>
      </w:r>
      <w:r w:rsidRPr="00526481">
        <w:rPr>
          <w:rFonts w:ascii="Palatino Linotype" w:hAnsi="Palatino Linotype" w:cs="Arial"/>
          <w:color w:val="000000" w:themeColor="text1"/>
          <w:lang w:val="es-ES"/>
        </w:rPr>
        <w:t xml:space="preserve"> dicha</w:t>
      </w:r>
      <w:r w:rsidR="004D1213" w:rsidRPr="00526481">
        <w:rPr>
          <w:rFonts w:ascii="Palatino Linotype" w:hAnsi="Palatino Linotype" w:cs="Arial"/>
          <w:color w:val="000000" w:themeColor="text1"/>
          <w:lang w:val="es-ES"/>
        </w:rPr>
        <w:t>s</w:t>
      </w:r>
      <w:r w:rsidRPr="00526481">
        <w:rPr>
          <w:rFonts w:ascii="Palatino Linotype" w:hAnsi="Palatino Linotype" w:cs="Arial"/>
          <w:color w:val="000000" w:themeColor="text1"/>
          <w:lang w:val="es-ES"/>
        </w:rPr>
        <w:t xml:space="preserve"> causal</w:t>
      </w:r>
      <w:r w:rsidR="004D1213" w:rsidRPr="00526481">
        <w:rPr>
          <w:rFonts w:ascii="Palatino Linotype" w:hAnsi="Palatino Linotype" w:cs="Arial"/>
          <w:color w:val="000000" w:themeColor="text1"/>
          <w:lang w:val="es-ES"/>
        </w:rPr>
        <w:t>es</w:t>
      </w:r>
      <w:r w:rsidRPr="00526481">
        <w:rPr>
          <w:rFonts w:ascii="Palatino Linotype" w:hAnsi="Palatino Linotype" w:cs="Arial"/>
          <w:color w:val="000000" w:themeColor="text1"/>
          <w:lang w:val="es-ES"/>
        </w:rPr>
        <w:t xml:space="preserve">, ya que </w:t>
      </w:r>
      <w:r w:rsidRPr="00526481">
        <w:rPr>
          <w:rFonts w:ascii="Palatino Linotype" w:hAnsi="Palatino Linotype" w:cs="Arial"/>
          <w:b/>
          <w:color w:val="000000" w:themeColor="text1"/>
          <w:lang w:val="es-ES"/>
        </w:rPr>
        <w:t>EL SUJETO OBLIGADO</w:t>
      </w:r>
      <w:r w:rsidRPr="00526481">
        <w:rPr>
          <w:rFonts w:ascii="Palatino Linotype" w:hAnsi="Palatino Linotype" w:cs="Arial"/>
          <w:color w:val="000000" w:themeColor="text1"/>
          <w:lang w:val="es-ES"/>
        </w:rPr>
        <w:t xml:space="preserve"> omitió dar </w:t>
      </w:r>
      <w:r w:rsidR="004D1213" w:rsidRPr="00526481">
        <w:rPr>
          <w:rFonts w:ascii="Palatino Linotype" w:hAnsi="Palatino Linotype" w:cs="Arial"/>
          <w:color w:val="000000" w:themeColor="text1"/>
          <w:lang w:val="es-ES"/>
        </w:rPr>
        <w:t xml:space="preserve">trámite y </w:t>
      </w:r>
      <w:r w:rsidRPr="00526481">
        <w:rPr>
          <w:rFonts w:ascii="Palatino Linotype" w:hAnsi="Palatino Linotype" w:cs="Arial"/>
          <w:color w:val="000000" w:themeColor="text1"/>
          <w:lang w:val="es-ES"/>
        </w:rPr>
        <w:t xml:space="preserve">respuesta a lo requerido por </w:t>
      </w:r>
      <w:r w:rsidRPr="00526481">
        <w:rPr>
          <w:rFonts w:ascii="Palatino Linotype" w:hAnsi="Palatino Linotype" w:cs="Arial"/>
          <w:b/>
          <w:color w:val="000000" w:themeColor="text1"/>
          <w:lang w:val="es-ES"/>
        </w:rPr>
        <w:t xml:space="preserve">EL RECURRENTE </w:t>
      </w:r>
      <w:r w:rsidRPr="00526481">
        <w:rPr>
          <w:rFonts w:ascii="Palatino Linotype" w:hAnsi="Palatino Linotype" w:cs="Arial"/>
          <w:color w:val="000000" w:themeColor="text1"/>
          <w:lang w:val="es-ES"/>
        </w:rPr>
        <w:t xml:space="preserve">en su solicitud de información pública; atento a ello, </w:t>
      </w:r>
      <w:r w:rsidRPr="00526481">
        <w:rPr>
          <w:rFonts w:ascii="Palatino Linotype" w:hAnsi="Palatino Linotype"/>
          <w:color w:val="000000" w:themeColor="text1"/>
          <w:lang w:val="es-ES"/>
        </w:rPr>
        <w:t xml:space="preserve">este Órgano Garante </w:t>
      </w:r>
      <w:r w:rsidRPr="00526481">
        <w:rPr>
          <w:rFonts w:ascii="Palatino Linotype" w:hAnsi="Palatino Linotype" w:cs="Arial"/>
          <w:color w:val="000000" w:themeColor="text1"/>
          <w:lang w:val="es-ES"/>
        </w:rPr>
        <w:t xml:space="preserve">considera que las razones o motivos de inconformidad son </w:t>
      </w:r>
      <w:r w:rsidRPr="00526481">
        <w:rPr>
          <w:rFonts w:ascii="Palatino Linotype" w:hAnsi="Palatino Linotype" w:cs="Arial"/>
          <w:b/>
          <w:color w:val="000000" w:themeColor="text1"/>
          <w:lang w:val="es-ES"/>
        </w:rPr>
        <w:t>fundados</w:t>
      </w:r>
      <w:r w:rsidRPr="00526481">
        <w:rPr>
          <w:rFonts w:ascii="Palatino Linotype" w:hAnsi="Palatino Linotype" w:cs="Arial"/>
          <w:color w:val="000000" w:themeColor="text1"/>
          <w:lang w:val="es-ES"/>
        </w:rPr>
        <w:t>.</w:t>
      </w:r>
    </w:p>
    <w:p w14:paraId="7DC3C4FF" w14:textId="77777777" w:rsidR="00FA07A2" w:rsidRPr="00526481" w:rsidRDefault="00FA07A2" w:rsidP="00FA07A2">
      <w:pPr>
        <w:spacing w:before="100" w:beforeAutospacing="1" w:after="100" w:afterAutospacing="1" w:line="360" w:lineRule="auto"/>
        <w:jc w:val="both"/>
        <w:rPr>
          <w:rFonts w:ascii="Palatino Linotype" w:hAnsi="Palatino Linotype"/>
        </w:rPr>
      </w:pPr>
      <w:r w:rsidRPr="00526481">
        <w:rPr>
          <w:rFonts w:ascii="Palatino Linotype" w:hAnsi="Palatino Linotype"/>
        </w:rPr>
        <w:t xml:space="preserve">Es así que, de acuerdo a los motivos de inconformidad hechos valer por </w:t>
      </w:r>
      <w:r w:rsidRPr="00526481">
        <w:rPr>
          <w:rFonts w:ascii="Palatino Linotype" w:hAnsi="Palatino Linotype"/>
          <w:b/>
        </w:rPr>
        <w:t>EL RECURRENTE</w:t>
      </w:r>
      <w:r w:rsidRPr="00526481">
        <w:rPr>
          <w:rFonts w:ascii="Palatino Linotype" w:hAnsi="Palatino Linotype"/>
        </w:rPr>
        <w:t>, ante la falta tant</w:t>
      </w:r>
      <w:r w:rsidR="00A72790" w:rsidRPr="00526481">
        <w:rPr>
          <w:rFonts w:ascii="Palatino Linotype" w:hAnsi="Palatino Linotype"/>
        </w:rPr>
        <w:t xml:space="preserve">o de respuesta a la solicitud, </w:t>
      </w:r>
      <w:r w:rsidRPr="00526481">
        <w:rPr>
          <w:rFonts w:ascii="Palatino Linotype" w:hAnsi="Palatino Linotype"/>
        </w:rPr>
        <w:t>de</w:t>
      </w:r>
      <w:r w:rsidR="00A72790" w:rsidRPr="00526481">
        <w:rPr>
          <w:rFonts w:ascii="Palatino Linotype" w:hAnsi="Palatino Linotype"/>
        </w:rPr>
        <w:t xml:space="preserve">l envío del Informe Justificado así como de dar cumplimiento a la resolución del Pleno de este Instituto de fecha veinticinco de noviembre de dos mil veintiuno, </w:t>
      </w:r>
      <w:r w:rsidRPr="00526481">
        <w:rPr>
          <w:rFonts w:ascii="Palatino Linotype" w:hAnsi="Palatino Linotype"/>
        </w:rPr>
        <w:t>por parte del</w:t>
      </w:r>
      <w:r w:rsidRPr="00526481">
        <w:rPr>
          <w:rFonts w:ascii="Palatino Linotype" w:hAnsi="Palatino Linotype"/>
          <w:b/>
        </w:rPr>
        <w:t xml:space="preserve"> SUJETO OBLIGADO</w:t>
      </w:r>
      <w:r w:rsidRPr="00526481">
        <w:rPr>
          <w:rFonts w:ascii="Palatino Linotype" w:hAnsi="Palatino Linotype"/>
        </w:rPr>
        <w:t>, e</w:t>
      </w:r>
      <w:r w:rsidR="00A72790" w:rsidRPr="00526481">
        <w:rPr>
          <w:rFonts w:ascii="Palatino Linotype" w:hAnsi="Palatino Linotype"/>
        </w:rPr>
        <w:t>s que es</w:t>
      </w:r>
      <w:r w:rsidRPr="00526481">
        <w:rPr>
          <w:rFonts w:ascii="Palatino Linotype" w:hAnsi="Palatino Linotype"/>
        </w:rPr>
        <w:t>te Órgano Garante</w:t>
      </w:r>
      <w:r w:rsidR="00A72790" w:rsidRPr="00526481">
        <w:rPr>
          <w:rFonts w:ascii="Palatino Linotype" w:hAnsi="Palatino Linotype"/>
        </w:rPr>
        <w:t>,</w:t>
      </w:r>
      <w:r w:rsidRPr="00526481">
        <w:rPr>
          <w:rFonts w:ascii="Palatino Linotype" w:hAnsi="Palatino Linotype"/>
        </w:rPr>
        <w:t xml:space="preserve"> considera pertinente analizar si se encuentra constreñi</w:t>
      </w:r>
      <w:r w:rsidR="00A72790" w:rsidRPr="00526481">
        <w:rPr>
          <w:rFonts w:ascii="Palatino Linotype" w:hAnsi="Palatino Linotype"/>
        </w:rPr>
        <w:t xml:space="preserve">do a trasparentar sus acciones, </w:t>
      </w:r>
      <w:r w:rsidRPr="00526481">
        <w:rPr>
          <w:rFonts w:ascii="Palatino Linotype" w:hAnsi="Palatino Linotype"/>
        </w:rPr>
        <w:t xml:space="preserve">garantizar y respetar el derecho de acceso a la información pública. </w:t>
      </w:r>
    </w:p>
    <w:p w14:paraId="5A695BC7" w14:textId="77777777" w:rsidR="00FA07A2" w:rsidRPr="00526481" w:rsidRDefault="00FA07A2" w:rsidP="00FA07A2">
      <w:pPr>
        <w:spacing w:before="100" w:beforeAutospacing="1" w:after="100" w:afterAutospacing="1" w:line="360" w:lineRule="auto"/>
        <w:jc w:val="both"/>
        <w:rPr>
          <w:rFonts w:ascii="Palatino Linotype" w:hAnsi="Palatino Linotype"/>
        </w:rPr>
      </w:pPr>
      <w:r w:rsidRPr="00526481">
        <w:rPr>
          <w:rFonts w:ascii="Palatino Linotype" w:eastAsia="Arial Unicode MS" w:hAnsi="Palatino Linotype" w:cs="Arial"/>
          <w:color w:val="000000"/>
        </w:rPr>
        <w:t xml:space="preserve">En ese contexto, </w:t>
      </w:r>
      <w:r w:rsidRPr="00526481">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6F2C5ED"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w:t>
      </w:r>
      <w:r w:rsidRPr="00526481">
        <w:rPr>
          <w:rFonts w:ascii="Palatino Linotype" w:hAnsi="Palatino Linotype" w:cs="Arial"/>
          <w:b/>
          <w:i/>
          <w:sz w:val="22"/>
          <w:szCs w:val="22"/>
        </w:rPr>
        <w:t>Artículo 6o.</w:t>
      </w:r>
      <w:r w:rsidRPr="00526481">
        <w:rPr>
          <w:rFonts w:ascii="Palatino Linotype" w:hAnsi="Palatino Linotype" w:cs="Arial"/>
          <w:i/>
          <w:sz w:val="22"/>
          <w:szCs w:val="22"/>
        </w:rPr>
        <w:t xml:space="preserve">  . . .</w:t>
      </w:r>
    </w:p>
    <w:p w14:paraId="7A9FC666"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lastRenderedPageBreak/>
        <w:t>A.</w:t>
      </w:r>
      <w:r w:rsidRPr="00526481">
        <w:rPr>
          <w:rFonts w:ascii="Palatino Linotype" w:hAnsi="Palatino Linotype" w:cs="Arial"/>
          <w:i/>
          <w:color w:val="000000"/>
          <w:sz w:val="22"/>
          <w:szCs w:val="22"/>
          <w:lang w:eastAsia="es-MX"/>
        </w:rPr>
        <w:t xml:space="preserve"> Para el ejercicio del </w:t>
      </w:r>
      <w:r w:rsidRPr="00526481">
        <w:rPr>
          <w:rFonts w:ascii="Palatino Linotype" w:hAnsi="Palatino Linotype" w:cs="Arial"/>
          <w:bCs/>
          <w:i/>
          <w:color w:val="000000"/>
          <w:sz w:val="22"/>
          <w:szCs w:val="22"/>
        </w:rPr>
        <w:t>derecho</w:t>
      </w:r>
      <w:r w:rsidRPr="00526481">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14:paraId="5E8B24D3"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
          <w:bCs/>
          <w:i/>
          <w:color w:val="000000"/>
          <w:sz w:val="22"/>
          <w:szCs w:val="22"/>
          <w:lang w:eastAsia="es-MX"/>
        </w:rPr>
        <w:t xml:space="preserve">I. </w:t>
      </w:r>
      <w:r w:rsidRPr="00526481">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526481">
        <w:rPr>
          <w:rFonts w:ascii="Palatino Linotype" w:hAnsi="Palatino Linotype" w:cs="Arial"/>
          <w:i/>
          <w:sz w:val="22"/>
          <w:szCs w:val="22"/>
        </w:rPr>
        <w:t>Legislativo</w:t>
      </w:r>
      <w:r w:rsidRPr="00526481">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26481">
        <w:rPr>
          <w:rFonts w:ascii="Palatino Linotype" w:hAnsi="Palatino Linotype" w:cs="Arial"/>
          <w:i/>
          <w:sz w:val="22"/>
          <w:szCs w:val="22"/>
        </w:rPr>
        <w:t xml:space="preserve"> </w:t>
      </w:r>
      <w:r w:rsidRPr="00526481">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10908A"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t xml:space="preserve">II. </w:t>
      </w:r>
      <w:r w:rsidRPr="00526481">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14:paraId="6585C876"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t xml:space="preserve">III. </w:t>
      </w:r>
      <w:r w:rsidRPr="00526481">
        <w:rPr>
          <w:rFonts w:ascii="Palatino Linotype" w:hAnsi="Palatino Linotype" w:cs="Arial"/>
          <w:i/>
          <w:color w:val="000000"/>
          <w:sz w:val="22"/>
          <w:szCs w:val="22"/>
          <w:lang w:eastAsia="es-MX"/>
        </w:rPr>
        <w:t xml:space="preserve">Toda persona, sin necesidad de </w:t>
      </w:r>
      <w:r w:rsidRPr="00526481">
        <w:rPr>
          <w:rFonts w:ascii="Palatino Linotype" w:hAnsi="Palatino Linotype" w:cs="Arial"/>
          <w:i/>
          <w:sz w:val="22"/>
          <w:szCs w:val="22"/>
        </w:rPr>
        <w:t>acreditar</w:t>
      </w:r>
      <w:r w:rsidRPr="00526481">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14:paraId="586837E6"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t xml:space="preserve">IV. </w:t>
      </w:r>
      <w:r w:rsidRPr="00526481">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355503"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t xml:space="preserve">V. </w:t>
      </w:r>
      <w:r w:rsidRPr="00526481">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0B217D" w14:textId="77777777" w:rsidR="00FA07A2" w:rsidRPr="00526481" w:rsidRDefault="00FA07A2" w:rsidP="00FA07A2">
      <w:pPr>
        <w:ind w:left="851" w:right="901"/>
        <w:jc w:val="both"/>
        <w:rPr>
          <w:rFonts w:ascii="Palatino Linotype" w:hAnsi="Palatino Linotype" w:cs="Arial"/>
          <w:i/>
          <w:color w:val="000000"/>
          <w:sz w:val="22"/>
          <w:szCs w:val="22"/>
          <w:lang w:eastAsia="es-MX"/>
        </w:rPr>
      </w:pPr>
      <w:r w:rsidRPr="00526481">
        <w:rPr>
          <w:rFonts w:ascii="Palatino Linotype" w:hAnsi="Palatino Linotype" w:cs="Arial"/>
          <w:b/>
          <w:bCs/>
          <w:i/>
          <w:color w:val="000000"/>
          <w:sz w:val="22"/>
          <w:szCs w:val="22"/>
          <w:lang w:eastAsia="es-MX"/>
        </w:rPr>
        <w:t xml:space="preserve">VI. </w:t>
      </w:r>
      <w:r w:rsidRPr="00526481">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14:paraId="5410AA9A"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
          <w:bCs/>
          <w:i/>
          <w:color w:val="000000"/>
          <w:sz w:val="22"/>
          <w:szCs w:val="22"/>
          <w:lang w:eastAsia="es-MX"/>
        </w:rPr>
        <w:t xml:space="preserve">VII. </w:t>
      </w:r>
      <w:r w:rsidRPr="00526481">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526481">
        <w:rPr>
          <w:rFonts w:ascii="Palatino Linotype" w:hAnsi="Palatino Linotype" w:cs="Arial"/>
          <w:i/>
          <w:sz w:val="22"/>
          <w:szCs w:val="22"/>
        </w:rPr>
        <w:t xml:space="preserve">” </w:t>
      </w:r>
    </w:p>
    <w:p w14:paraId="1E6DA8E5" w14:textId="77777777" w:rsidR="00FA07A2" w:rsidRPr="00526481" w:rsidRDefault="00FA07A2" w:rsidP="00FA07A2">
      <w:pPr>
        <w:ind w:left="851" w:right="901"/>
        <w:jc w:val="both"/>
        <w:rPr>
          <w:rFonts w:ascii="Palatino Linotype" w:hAnsi="Palatino Linotype" w:cstheme="minorBidi"/>
          <w:sz w:val="22"/>
          <w:szCs w:val="22"/>
        </w:rPr>
      </w:pPr>
      <w:r w:rsidRPr="00526481">
        <w:rPr>
          <w:rFonts w:ascii="Palatino Linotype" w:hAnsi="Palatino Linotype"/>
          <w:sz w:val="22"/>
          <w:szCs w:val="22"/>
        </w:rPr>
        <w:t>(Énfasis añadido)</w:t>
      </w:r>
    </w:p>
    <w:p w14:paraId="6FF50F96" w14:textId="77777777" w:rsidR="00FA07A2" w:rsidRPr="00526481" w:rsidRDefault="00FA07A2" w:rsidP="001C41D5">
      <w:pPr>
        <w:spacing w:before="100" w:beforeAutospacing="1" w:after="100" w:afterAutospacing="1" w:line="360" w:lineRule="auto"/>
        <w:jc w:val="both"/>
        <w:rPr>
          <w:rFonts w:ascii="Palatino Linotype" w:hAnsi="Palatino Linotype" w:cstheme="minorBidi"/>
        </w:rPr>
      </w:pPr>
      <w:r w:rsidRPr="00526481">
        <w:rPr>
          <w:rFonts w:ascii="Palatino Linotype" w:hAnsi="Palatino Linotype"/>
        </w:rPr>
        <w:t>Por su parte, la Constitución Política del Estado Libre y Soberano de México, en su artículo 5°, en lo que interesa dispone lo siguiente:</w:t>
      </w:r>
    </w:p>
    <w:p w14:paraId="2763E8C0" w14:textId="77777777" w:rsidR="00FA07A2" w:rsidRPr="00526481" w:rsidRDefault="00FA07A2" w:rsidP="00FA07A2">
      <w:pPr>
        <w:ind w:left="851" w:right="901"/>
        <w:jc w:val="both"/>
        <w:rPr>
          <w:rFonts w:ascii="Palatino Linotype" w:hAnsi="Palatino Linotype" w:cs="Arial"/>
          <w:b/>
          <w:i/>
          <w:sz w:val="22"/>
          <w:szCs w:val="22"/>
        </w:rPr>
      </w:pPr>
      <w:r w:rsidRPr="00526481">
        <w:rPr>
          <w:rFonts w:ascii="Palatino Linotype" w:hAnsi="Palatino Linotype" w:cs="Arial"/>
          <w:i/>
          <w:sz w:val="22"/>
          <w:szCs w:val="22"/>
        </w:rPr>
        <w:t>“</w:t>
      </w:r>
      <w:r w:rsidRPr="00526481">
        <w:rPr>
          <w:rFonts w:ascii="Palatino Linotype" w:hAnsi="Palatino Linotype" w:cs="Arial"/>
          <w:b/>
          <w:i/>
          <w:sz w:val="22"/>
          <w:szCs w:val="22"/>
        </w:rPr>
        <w:t xml:space="preserve">Artículo 5.  … </w:t>
      </w:r>
    </w:p>
    <w:p w14:paraId="3EE4DFF2"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lastRenderedPageBreak/>
        <w:t>. . .</w:t>
      </w:r>
    </w:p>
    <w:p w14:paraId="6D702AB7"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323AC97"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A0C4F2"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Este derecho se regirá por los principios y bases siguientes:</w:t>
      </w:r>
    </w:p>
    <w:p w14:paraId="54B03236" w14:textId="77777777" w:rsidR="00FA07A2" w:rsidRPr="00526481" w:rsidRDefault="00FA07A2" w:rsidP="00FA07A2">
      <w:pPr>
        <w:ind w:left="851" w:right="901"/>
        <w:jc w:val="both"/>
        <w:rPr>
          <w:rFonts w:ascii="Palatino Linotype" w:hAnsi="Palatino Linotype" w:cstheme="minorBidi"/>
          <w:sz w:val="22"/>
          <w:szCs w:val="22"/>
        </w:rPr>
      </w:pPr>
      <w:r w:rsidRPr="00526481">
        <w:rPr>
          <w:rFonts w:ascii="Palatino Linotype" w:hAnsi="Palatino Linotype" w:cs="Arial"/>
          <w:i/>
          <w:sz w:val="22"/>
          <w:szCs w:val="22"/>
        </w:rPr>
        <w:t xml:space="preserve">I. </w:t>
      </w:r>
      <w:r w:rsidRPr="0052648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2648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26481">
        <w:rPr>
          <w:rFonts w:ascii="Palatino Linotype" w:hAnsi="Palatino Linotype"/>
          <w:sz w:val="22"/>
          <w:szCs w:val="22"/>
        </w:rPr>
        <w:t xml:space="preserve"> </w:t>
      </w:r>
    </w:p>
    <w:p w14:paraId="0683183B" w14:textId="77777777" w:rsidR="00FA07A2" w:rsidRPr="00526481" w:rsidRDefault="00FA07A2" w:rsidP="00FA07A2">
      <w:pPr>
        <w:ind w:left="851" w:right="901"/>
        <w:jc w:val="both"/>
        <w:rPr>
          <w:rFonts w:ascii="Palatino Linotype" w:hAnsi="Palatino Linotype"/>
          <w:sz w:val="22"/>
          <w:szCs w:val="22"/>
        </w:rPr>
      </w:pPr>
      <w:r w:rsidRPr="00526481">
        <w:rPr>
          <w:rFonts w:ascii="Palatino Linotype" w:hAnsi="Palatino Linotype"/>
          <w:sz w:val="22"/>
          <w:szCs w:val="22"/>
        </w:rPr>
        <w:t>(Énfasis añadido)</w:t>
      </w:r>
    </w:p>
    <w:p w14:paraId="6E4532B9" w14:textId="77777777" w:rsidR="00FA07A2" w:rsidRPr="00526481" w:rsidRDefault="00FA07A2" w:rsidP="00FA07A2">
      <w:pPr>
        <w:spacing w:before="100" w:beforeAutospacing="1" w:after="100" w:afterAutospacing="1" w:line="360" w:lineRule="auto"/>
        <w:jc w:val="both"/>
        <w:rPr>
          <w:rFonts w:ascii="Palatino Linotype" w:hAnsi="Palatino Linotype"/>
        </w:rPr>
      </w:pPr>
      <w:r w:rsidRPr="00526481">
        <w:rPr>
          <w:rFonts w:ascii="Palatino Linotype" w:hAnsi="Palatino Linotype"/>
        </w:rPr>
        <w:t>Asimismo, se tiene que la Ley de Transparencia y Acceso a la Información Pública del Estado de México y Municipios, prevé en su artículo 23, lo siguiente:</w:t>
      </w:r>
    </w:p>
    <w:p w14:paraId="6FB7D240"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w:t>
      </w:r>
      <w:r w:rsidRPr="00526481">
        <w:rPr>
          <w:rFonts w:ascii="Palatino Linotype" w:hAnsi="Palatino Linotype" w:cs="Arial"/>
          <w:b/>
          <w:i/>
          <w:sz w:val="22"/>
          <w:szCs w:val="22"/>
        </w:rPr>
        <w:t>Artículo 23.</w:t>
      </w:r>
      <w:r w:rsidRPr="00526481">
        <w:rPr>
          <w:rFonts w:ascii="Palatino Linotype" w:hAnsi="Palatino Linotype" w:cs="Arial"/>
          <w:i/>
          <w:sz w:val="22"/>
          <w:szCs w:val="22"/>
        </w:rPr>
        <w:t xml:space="preserve"> Son sujetos obligados a transparentar y permitir el acceso a su información y proteger los datos personales que obren en su poder:</w:t>
      </w:r>
    </w:p>
    <w:p w14:paraId="7A09C294"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37AA62B"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II. El Poder Legislativo del Estado, los organismos, órganos y entidades de la Legislatura y sus dependencias;</w:t>
      </w:r>
    </w:p>
    <w:p w14:paraId="7345A9F1"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III. El Poder Judicial, sus organismos, órganos y entidades, así como el Consejo de la Judicatura del Estado;</w:t>
      </w:r>
    </w:p>
    <w:p w14:paraId="52957916" w14:textId="77777777" w:rsidR="00FA07A2" w:rsidRPr="00526481" w:rsidRDefault="00FA07A2" w:rsidP="00FA07A2">
      <w:pPr>
        <w:ind w:left="851" w:right="901"/>
        <w:jc w:val="both"/>
        <w:rPr>
          <w:rFonts w:ascii="Palatino Linotype" w:hAnsi="Palatino Linotype" w:cs="Arial"/>
          <w:b/>
          <w:i/>
          <w:sz w:val="22"/>
          <w:szCs w:val="22"/>
        </w:rPr>
      </w:pPr>
    </w:p>
    <w:p w14:paraId="4B53289E" w14:textId="77777777" w:rsidR="00FA07A2" w:rsidRPr="00526481" w:rsidRDefault="00FA07A2" w:rsidP="00FA07A2">
      <w:pPr>
        <w:ind w:left="851" w:right="901"/>
        <w:jc w:val="both"/>
        <w:rPr>
          <w:rFonts w:ascii="Palatino Linotype" w:hAnsi="Palatino Linotype" w:cs="Arial"/>
          <w:b/>
          <w:i/>
          <w:sz w:val="22"/>
          <w:szCs w:val="22"/>
        </w:rPr>
      </w:pPr>
      <w:r w:rsidRPr="00526481">
        <w:rPr>
          <w:rFonts w:ascii="Palatino Linotype" w:hAnsi="Palatino Linotype" w:cs="Arial"/>
          <w:b/>
          <w:i/>
          <w:sz w:val="22"/>
          <w:szCs w:val="22"/>
        </w:rPr>
        <w:lastRenderedPageBreak/>
        <w:t>IV. Los ayuntamientos y las dependencias, organismos, órganos y entidades de la administración municipal;</w:t>
      </w:r>
    </w:p>
    <w:p w14:paraId="504A1741" w14:textId="77777777" w:rsidR="00FA07A2" w:rsidRPr="00526481" w:rsidRDefault="00FA07A2" w:rsidP="00FA07A2">
      <w:pPr>
        <w:ind w:left="851" w:right="901"/>
        <w:jc w:val="both"/>
        <w:rPr>
          <w:rFonts w:ascii="Palatino Linotype" w:hAnsi="Palatino Linotype" w:cs="Arial"/>
          <w:i/>
          <w:sz w:val="22"/>
          <w:szCs w:val="22"/>
        </w:rPr>
      </w:pPr>
    </w:p>
    <w:p w14:paraId="456AFAFE"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V. Los órganos autónomos;</w:t>
      </w:r>
    </w:p>
    <w:p w14:paraId="342BCF12"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VI. Los tribunales administrativos y autoridades jurisdiccionales en materia laboral;</w:t>
      </w:r>
    </w:p>
    <w:p w14:paraId="0FB3B57E"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VII. Los partidos políticos y agrupaciones políticas, en los términos de las disposiciones aplicables;</w:t>
      </w:r>
    </w:p>
    <w:p w14:paraId="7C464EFA"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VIII. Los fideicomisos y fondos públicos que cuenten con financiamiento público, parcial o total, o con participación de entidades de gobierno;</w:t>
      </w:r>
    </w:p>
    <w:p w14:paraId="3050D378"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IX. Los sindicatos que reciban y/o ejerzan recursos públicos en el ámbito estatal y municipal;</w:t>
      </w:r>
    </w:p>
    <w:p w14:paraId="27CD65CE"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X. Cualquier persona física o jurídico colectiva que reciba y ejerza recursos públicos en el ámbito estatal o municipal; y</w:t>
      </w:r>
    </w:p>
    <w:p w14:paraId="0DC7670E"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XI. Cualquier otra autoridad, entidad, órgano u organismo de los poderes estatal o municipal, que reciba recursos públicos.</w:t>
      </w:r>
    </w:p>
    <w:p w14:paraId="35C9480C" w14:textId="77777777" w:rsidR="00FA07A2" w:rsidRPr="00526481" w:rsidRDefault="00FA07A2" w:rsidP="00FA07A2">
      <w:pPr>
        <w:ind w:left="851" w:right="901"/>
        <w:jc w:val="both"/>
        <w:rPr>
          <w:rFonts w:ascii="Palatino Linotype" w:hAnsi="Palatino Linotype" w:cs="Arial"/>
          <w:b/>
          <w:i/>
          <w:sz w:val="22"/>
          <w:szCs w:val="22"/>
        </w:rPr>
      </w:pPr>
    </w:p>
    <w:p w14:paraId="05DDC489" w14:textId="77777777" w:rsidR="00FA07A2" w:rsidRPr="00526481" w:rsidRDefault="00FA07A2" w:rsidP="00FA07A2">
      <w:pPr>
        <w:ind w:left="851" w:right="901"/>
        <w:jc w:val="both"/>
        <w:rPr>
          <w:rFonts w:ascii="Palatino Linotype" w:hAnsi="Palatino Linotype" w:cs="Arial"/>
          <w:b/>
          <w:i/>
          <w:sz w:val="22"/>
          <w:szCs w:val="22"/>
        </w:rPr>
      </w:pPr>
      <w:r w:rsidRPr="0052648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C97CE2" w14:textId="77777777" w:rsidR="00FA07A2" w:rsidRPr="00526481" w:rsidRDefault="00FA07A2" w:rsidP="00FA07A2">
      <w:pPr>
        <w:ind w:left="851" w:right="901"/>
        <w:jc w:val="both"/>
        <w:rPr>
          <w:rFonts w:ascii="Palatino Linotype" w:hAnsi="Palatino Linotype" w:cs="Arial"/>
          <w:b/>
          <w:i/>
          <w:sz w:val="22"/>
          <w:szCs w:val="22"/>
        </w:rPr>
      </w:pPr>
      <w:r w:rsidRPr="00526481">
        <w:rPr>
          <w:rFonts w:ascii="Palatino Linotype" w:hAnsi="Palatino Linotype" w:cs="Arial"/>
          <w:b/>
          <w:i/>
          <w:sz w:val="22"/>
          <w:szCs w:val="22"/>
        </w:rPr>
        <w:t>Los servidores públicos deberán transparentar sus acciones así como garantizar y respetar el derecho de acceso a la información pública.</w:t>
      </w:r>
    </w:p>
    <w:p w14:paraId="77C8BE05" w14:textId="77777777" w:rsidR="00FA07A2" w:rsidRPr="00526481" w:rsidRDefault="00FA07A2" w:rsidP="00FA07A2">
      <w:pPr>
        <w:ind w:left="851" w:right="901"/>
        <w:jc w:val="both"/>
        <w:rPr>
          <w:rFonts w:ascii="Palatino Linotype" w:hAnsi="Palatino Linotype" w:cs="Arial"/>
          <w:i/>
          <w:sz w:val="22"/>
          <w:szCs w:val="22"/>
        </w:rPr>
      </w:pPr>
    </w:p>
    <w:p w14:paraId="6B2EB070"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(Énfasis añadido)</w:t>
      </w:r>
    </w:p>
    <w:p w14:paraId="7933A4CE" w14:textId="77777777" w:rsidR="00FA07A2" w:rsidRPr="00526481" w:rsidRDefault="00FA07A2" w:rsidP="00FA07A2">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52648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26481">
        <w:rPr>
          <w:rFonts w:ascii="Palatino Linotype" w:eastAsia="Arial Unicode MS" w:hAnsi="Palatino Linotype" w:cs="Arial"/>
          <w:color w:val="000000"/>
          <w:lang w:val="es-ES"/>
        </w:rPr>
        <w:t xml:space="preserve">es necesario referir el contenido del artículo </w:t>
      </w:r>
      <w:r w:rsidRPr="00526481">
        <w:rPr>
          <w:rFonts w:ascii="Palatino Linotype" w:hAnsi="Palatino Linotype"/>
          <w:lang w:val="es-ES"/>
        </w:rPr>
        <w:t>115,</w:t>
      </w:r>
      <w:r w:rsidRPr="00526481">
        <w:rPr>
          <w:rFonts w:ascii="Palatino Linotype" w:eastAsia="Arial Unicode MS" w:hAnsi="Palatino Linotype" w:cs="Arial"/>
          <w:color w:val="000000"/>
          <w:lang w:val="es-ES"/>
        </w:rPr>
        <w:t xml:space="preserve"> fracciones I, II y IV de la Constitución Política de los Estados Unidos Mexicanos, que en lo que interesa menciona:</w:t>
      </w:r>
    </w:p>
    <w:p w14:paraId="4D46773C" w14:textId="77777777" w:rsidR="00FA07A2" w:rsidRPr="00526481" w:rsidRDefault="00FA07A2" w:rsidP="00FA07A2">
      <w:pPr>
        <w:ind w:left="851" w:right="902"/>
        <w:jc w:val="both"/>
        <w:rPr>
          <w:rFonts w:ascii="Palatino Linotype" w:eastAsiaTheme="minorEastAsia" w:hAnsi="Palatino Linotype" w:cs="Arial"/>
          <w:bCs/>
          <w:i/>
          <w:color w:val="000000"/>
          <w:sz w:val="22"/>
          <w:szCs w:val="22"/>
          <w:lang w:val="es-ES_tradnl"/>
        </w:rPr>
      </w:pPr>
      <w:r w:rsidRPr="00526481">
        <w:rPr>
          <w:rFonts w:ascii="Palatino Linotype" w:hAnsi="Palatino Linotype" w:cs="Arial"/>
          <w:bCs/>
          <w:i/>
          <w:color w:val="000000"/>
          <w:sz w:val="22"/>
          <w:szCs w:val="22"/>
        </w:rPr>
        <w:lastRenderedPageBreak/>
        <w:t>“</w:t>
      </w:r>
      <w:r w:rsidRPr="00526481">
        <w:rPr>
          <w:rFonts w:ascii="Palatino Linotype" w:hAnsi="Palatino Linotype" w:cs="Arial"/>
          <w:b/>
          <w:bCs/>
          <w:i/>
          <w:color w:val="000000"/>
          <w:sz w:val="22"/>
          <w:szCs w:val="22"/>
        </w:rPr>
        <w:t>Artículo 115</w:t>
      </w:r>
      <w:r w:rsidRPr="00526481">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3591124"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
          <w:bCs/>
          <w:i/>
          <w:color w:val="000000"/>
          <w:sz w:val="22"/>
          <w:szCs w:val="22"/>
        </w:rPr>
        <w:t>I.</w:t>
      </w:r>
      <w:r w:rsidRPr="00526481">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AF34B7A"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Cs/>
          <w:i/>
          <w:color w:val="000000"/>
          <w:sz w:val="22"/>
          <w:szCs w:val="22"/>
        </w:rPr>
        <w:t>(…)</w:t>
      </w:r>
    </w:p>
    <w:p w14:paraId="52A3400A"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
          <w:bCs/>
          <w:i/>
          <w:color w:val="000000"/>
          <w:sz w:val="22"/>
          <w:szCs w:val="22"/>
        </w:rPr>
        <w:t>II.</w:t>
      </w:r>
      <w:r w:rsidRPr="00526481">
        <w:rPr>
          <w:rFonts w:ascii="Palatino Linotype" w:hAnsi="Palatino Linotype" w:cs="Arial"/>
          <w:bCs/>
          <w:i/>
          <w:color w:val="000000"/>
          <w:sz w:val="22"/>
          <w:szCs w:val="22"/>
        </w:rPr>
        <w:t xml:space="preserve"> Los municipios estarán investidos de personalidad jurídica y manejarán su patrimonio conforme a la ley.</w:t>
      </w:r>
    </w:p>
    <w:p w14:paraId="5BDCACBA"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Cs/>
          <w:i/>
          <w:color w:val="000000"/>
          <w:sz w:val="22"/>
          <w:szCs w:val="22"/>
        </w:rPr>
        <w:t>(…)</w:t>
      </w:r>
    </w:p>
    <w:p w14:paraId="3BDB4765" w14:textId="77777777" w:rsidR="00FA07A2" w:rsidRPr="00526481" w:rsidRDefault="00FA07A2" w:rsidP="00FA07A2">
      <w:pPr>
        <w:ind w:left="851" w:right="902"/>
        <w:jc w:val="both"/>
        <w:rPr>
          <w:rFonts w:ascii="Palatino Linotype" w:hAnsi="Palatino Linotype" w:cs="Arial"/>
          <w:b/>
          <w:bCs/>
          <w:i/>
          <w:color w:val="000000"/>
          <w:sz w:val="22"/>
          <w:szCs w:val="22"/>
        </w:rPr>
      </w:pPr>
      <w:r w:rsidRPr="00526481">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664EAFC7"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Cs/>
          <w:i/>
          <w:color w:val="000000"/>
          <w:sz w:val="22"/>
          <w:szCs w:val="22"/>
        </w:rPr>
        <w:t>(…)”</w:t>
      </w:r>
    </w:p>
    <w:p w14:paraId="73BA4712" w14:textId="77777777" w:rsidR="00FA07A2" w:rsidRPr="00526481" w:rsidRDefault="00FA07A2" w:rsidP="00FA07A2">
      <w:pPr>
        <w:ind w:left="851" w:right="902"/>
        <w:jc w:val="both"/>
        <w:rPr>
          <w:rFonts w:ascii="Palatino Linotype" w:hAnsi="Palatino Linotype" w:cs="Arial"/>
          <w:bCs/>
          <w:i/>
          <w:color w:val="000000"/>
          <w:sz w:val="22"/>
          <w:szCs w:val="22"/>
        </w:rPr>
      </w:pPr>
      <w:r w:rsidRPr="00526481">
        <w:rPr>
          <w:rFonts w:ascii="Palatino Linotype" w:hAnsi="Palatino Linotype" w:cs="Arial"/>
          <w:bCs/>
          <w:i/>
          <w:color w:val="000000"/>
          <w:sz w:val="22"/>
          <w:szCs w:val="22"/>
        </w:rPr>
        <w:t>(Énfasis añadido)</w:t>
      </w:r>
    </w:p>
    <w:p w14:paraId="4C457F50" w14:textId="77777777" w:rsidR="00FA07A2" w:rsidRPr="00526481" w:rsidRDefault="00FA07A2" w:rsidP="00FA07A2">
      <w:pPr>
        <w:spacing w:beforeAutospacing="1" w:after="100" w:afterAutospacing="1" w:line="360" w:lineRule="auto"/>
        <w:jc w:val="both"/>
        <w:rPr>
          <w:rFonts w:ascii="Palatino Linotype" w:eastAsia="Arial Unicode MS" w:hAnsi="Palatino Linotype" w:cs="Arial"/>
          <w:color w:val="000000"/>
        </w:rPr>
      </w:pPr>
      <w:r w:rsidRPr="00526481">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13210FB" w14:textId="77777777" w:rsidR="00FA07A2" w:rsidRPr="00526481" w:rsidRDefault="00FA07A2" w:rsidP="00FA07A2">
      <w:pPr>
        <w:tabs>
          <w:tab w:val="left" w:pos="709"/>
        </w:tabs>
        <w:spacing w:before="100" w:beforeAutospacing="1" w:after="100" w:afterAutospacing="1" w:line="360" w:lineRule="auto"/>
        <w:jc w:val="both"/>
        <w:rPr>
          <w:rFonts w:ascii="Palatino Linotype" w:eastAsiaTheme="minorEastAsia" w:hAnsi="Palatino Linotype" w:cs="Arial"/>
          <w:color w:val="000000"/>
        </w:rPr>
      </w:pPr>
      <w:r w:rsidRPr="00526481">
        <w:rPr>
          <w:rFonts w:ascii="Palatino Linotype" w:hAnsi="Palatino Linotype" w:cs="Arial"/>
          <w:color w:val="000000"/>
        </w:rPr>
        <w:t>Asimismo, en el numeral 3</w:t>
      </w:r>
      <w:r w:rsidRPr="00526481">
        <w:rPr>
          <w:rFonts w:ascii="Palatino Linotype" w:hAnsi="Palatino Linotype" w:cs="Arial"/>
          <w:color w:val="000000"/>
          <w:vertAlign w:val="superscript"/>
        </w:rPr>
        <w:footnoteReference w:id="1"/>
      </w:r>
      <w:r w:rsidRPr="00526481">
        <w:rPr>
          <w:rFonts w:ascii="Palatino Linotype" w:hAnsi="Palatino Linotype" w:cs="Arial"/>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8C23CC3" w14:textId="77777777" w:rsidR="00FA07A2" w:rsidRPr="00526481" w:rsidRDefault="00FA07A2" w:rsidP="00FA07A2">
      <w:pPr>
        <w:tabs>
          <w:tab w:val="left" w:pos="709"/>
        </w:tabs>
        <w:spacing w:before="100" w:beforeAutospacing="1" w:after="100" w:afterAutospacing="1" w:line="360" w:lineRule="auto"/>
        <w:jc w:val="both"/>
        <w:rPr>
          <w:rFonts w:ascii="Palatino Linotype" w:hAnsi="Palatino Linotype" w:cs="Arial"/>
        </w:rPr>
      </w:pPr>
      <w:r w:rsidRPr="00526481">
        <w:rPr>
          <w:rFonts w:ascii="Palatino Linotype" w:hAnsi="Palatino Linotype" w:cs="Arial"/>
          <w:color w:val="000000"/>
        </w:rPr>
        <w:lastRenderedPageBreak/>
        <w:t xml:space="preserve">Por otro lado, resulta importante traer a colación el contenido de los artículos 4 y 12 de la </w:t>
      </w:r>
      <w:r w:rsidRPr="00526481">
        <w:rPr>
          <w:rFonts w:ascii="Palatino Linotype" w:hAnsi="Palatino Linotype" w:cs="Arial"/>
        </w:rPr>
        <w:t>Ley de Transparencia y Acceso a la Información Pública del Estado de México y Municipios, mismos que son del tenor siguiente:</w:t>
      </w:r>
    </w:p>
    <w:p w14:paraId="6EA1B491"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w:t>
      </w:r>
      <w:r w:rsidRPr="00526481">
        <w:rPr>
          <w:rFonts w:ascii="Palatino Linotype" w:hAnsi="Palatino Linotype" w:cs="Arial"/>
          <w:b/>
          <w:i/>
          <w:sz w:val="22"/>
          <w:szCs w:val="22"/>
        </w:rPr>
        <w:t>Artículo 4.</w:t>
      </w:r>
      <w:r w:rsidRPr="0052648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991390"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52648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062F1"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930730B" w14:textId="77777777" w:rsidR="00FA07A2" w:rsidRPr="00526481" w:rsidRDefault="00FA07A2" w:rsidP="00FA07A2">
      <w:pPr>
        <w:ind w:left="851" w:right="901"/>
        <w:jc w:val="both"/>
        <w:rPr>
          <w:rFonts w:ascii="Palatino Linotype" w:hAnsi="Palatino Linotype" w:cs="Arial"/>
          <w:i/>
          <w:sz w:val="20"/>
          <w:szCs w:val="22"/>
        </w:rPr>
      </w:pPr>
    </w:p>
    <w:p w14:paraId="02BA4F62"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
          <w:i/>
          <w:sz w:val="22"/>
          <w:szCs w:val="22"/>
        </w:rPr>
        <w:t>Artículo 12.</w:t>
      </w:r>
      <w:r w:rsidRPr="0052648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08402AC"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52648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3675070"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i/>
          <w:sz w:val="22"/>
          <w:szCs w:val="22"/>
        </w:rPr>
        <w:t>(Énfasis añadido)</w:t>
      </w:r>
    </w:p>
    <w:p w14:paraId="4D859BE6" w14:textId="77777777" w:rsidR="00FA07A2" w:rsidRPr="00526481" w:rsidRDefault="00FA07A2" w:rsidP="00FA07A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 xml:space="preserve">Por consiguiente, los preceptos legales transcritos establecen que </w:t>
      </w:r>
      <w:r w:rsidRPr="00526481">
        <w:rPr>
          <w:rFonts w:ascii="Palatino Linotype" w:hAnsi="Palatino Linotype" w:cs="Arial"/>
          <w:b/>
        </w:rPr>
        <w:t>los Sujetos Obligados se encuentran constreñidos a entregar la información pública solicitada por los particulares</w:t>
      </w:r>
      <w:r w:rsidRPr="00526481">
        <w:rPr>
          <w:rFonts w:ascii="Palatino Linotype" w:hAnsi="Palatino Linotype" w:cs="Arial"/>
        </w:rPr>
        <w:t xml:space="preserve"> y que ésta misma se encuentre en sus archivos o que obre en su </w:t>
      </w:r>
      <w:r w:rsidRPr="00526481">
        <w:rPr>
          <w:rFonts w:ascii="Palatino Linotype" w:hAnsi="Palatino Linotype" w:cs="Arial"/>
        </w:rPr>
        <w:lastRenderedPageBreak/>
        <w:t xml:space="preserve">posesión, </w:t>
      </w:r>
      <w:r w:rsidRPr="00526481">
        <w:rPr>
          <w:rFonts w:ascii="Palatino Linotype" w:hAnsi="Palatino Linotype" w:cs="Arial"/>
          <w:b/>
        </w:rPr>
        <w:t>privilegiando en todo momento el principio de máxima publicidad,</w:t>
      </w:r>
      <w:r w:rsidRPr="00526481">
        <w:rPr>
          <w:rFonts w:ascii="Palatino Linotype" w:hAnsi="Palatino Linotype" w:cs="Arial"/>
        </w:rPr>
        <w:t xml:space="preserve"> sin generarla, procesarla, resumirla, ni presentarla conforme al interés del solicitante. </w:t>
      </w:r>
    </w:p>
    <w:p w14:paraId="19BA9DC6" w14:textId="77777777" w:rsidR="00FA07A2" w:rsidRPr="00526481" w:rsidRDefault="00FA07A2" w:rsidP="00FA07A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 xml:space="preserve">Queda de manifiesto entonces que, </w:t>
      </w:r>
      <w:r w:rsidRPr="00526481">
        <w:rPr>
          <w:rFonts w:ascii="Palatino Linotype" w:hAnsi="Palatino Linotype" w:cs="Arial"/>
          <w:b/>
        </w:rPr>
        <w:t>se considera información pública al conjunto de datos que posee cualquier autoridad, obtenidos en virtud del ejercicio de sus funciones de derecho público</w:t>
      </w:r>
      <w:r w:rsidRPr="00526481">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74378E4" w14:textId="77777777" w:rsidR="00FA07A2" w:rsidRPr="00526481" w:rsidRDefault="00FA07A2" w:rsidP="00FA07A2">
      <w:pPr>
        <w:ind w:left="851" w:right="901"/>
        <w:jc w:val="both"/>
        <w:rPr>
          <w:rFonts w:ascii="Palatino Linotype" w:hAnsi="Palatino Linotype" w:cs="Arial"/>
          <w:i/>
          <w:sz w:val="22"/>
          <w:szCs w:val="22"/>
        </w:rPr>
      </w:pPr>
      <w:r w:rsidRPr="00526481">
        <w:rPr>
          <w:rFonts w:ascii="Palatino Linotype" w:hAnsi="Palatino Linotype" w:cs="Arial"/>
          <w:bCs/>
          <w:i/>
          <w:sz w:val="22"/>
          <w:szCs w:val="22"/>
        </w:rPr>
        <w:t>“</w:t>
      </w:r>
      <w:r w:rsidRPr="0052648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2648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2819300" w14:textId="77777777" w:rsidR="00FA07A2" w:rsidRPr="00526481" w:rsidRDefault="00FA07A2" w:rsidP="00FA07A2">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lastRenderedPageBreak/>
        <w:t xml:space="preserve">Asimismo, el artículo 24 de la Ley de la materia, señala que los Sujetos Obligados sólo proporcionarán la información pública que </w:t>
      </w:r>
      <w:r w:rsidRPr="00526481">
        <w:rPr>
          <w:rFonts w:ascii="Palatino Linotype" w:hAnsi="Palatino Linotype" w:cs="Arial"/>
        </w:rPr>
        <w:t>generen</w:t>
      </w:r>
      <w:r w:rsidRPr="0052648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FF14E7A" w14:textId="77777777" w:rsidR="00FA07A2" w:rsidRPr="00526481" w:rsidRDefault="00FA07A2" w:rsidP="00FA07A2">
      <w:pPr>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2648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26481">
        <w:rPr>
          <w:rFonts w:ascii="Palatino Linotype" w:hAnsi="Palatino Linotype" w:cs="Arial"/>
          <w:color w:val="000000" w:themeColor="text1"/>
        </w:rPr>
        <w:t xml:space="preserve">; los que </w:t>
      </w:r>
      <w:r w:rsidRPr="00526481">
        <w:rPr>
          <w:rFonts w:ascii="Palatino Linotype" w:hAnsi="Palatino Linotype" w:cs="Arial"/>
        </w:rPr>
        <w:t>podrán estar en cualquier medio, sea escrito, impreso, sonoro, visual, electrónico, informático u holográfico</w:t>
      </w:r>
      <w:r w:rsidRPr="00526481">
        <w:rPr>
          <w:rFonts w:ascii="Palatino Linotype" w:hAnsi="Palatino Linotype" w:cs="Arial"/>
          <w:color w:val="000000" w:themeColor="text1"/>
        </w:rPr>
        <w:t xml:space="preserve">, de conformidad con el artículo 3, fracción XI de la Ley de la materia, el cual dispone lo siguiente: </w:t>
      </w:r>
    </w:p>
    <w:p w14:paraId="075C723E" w14:textId="77777777" w:rsidR="00FA07A2" w:rsidRPr="00526481" w:rsidRDefault="00FA07A2" w:rsidP="00FA07A2">
      <w:pPr>
        <w:ind w:left="851" w:right="901"/>
        <w:jc w:val="both"/>
        <w:rPr>
          <w:rFonts w:ascii="Palatino Linotype" w:hAnsi="Palatino Linotype" w:cs="Arial"/>
          <w:i/>
          <w:color w:val="000000"/>
          <w:sz w:val="22"/>
          <w:szCs w:val="22"/>
        </w:rPr>
      </w:pPr>
      <w:r w:rsidRPr="00526481">
        <w:rPr>
          <w:rFonts w:ascii="Palatino Linotype" w:hAnsi="Palatino Linotype" w:cs="Arial"/>
          <w:i/>
          <w:color w:val="000000"/>
          <w:sz w:val="22"/>
          <w:szCs w:val="22"/>
        </w:rPr>
        <w:t>“</w:t>
      </w:r>
      <w:r w:rsidRPr="00526481">
        <w:rPr>
          <w:rFonts w:ascii="Palatino Linotype" w:hAnsi="Palatino Linotype" w:cs="Arial"/>
          <w:b/>
          <w:i/>
          <w:color w:val="000000"/>
          <w:sz w:val="22"/>
          <w:szCs w:val="22"/>
        </w:rPr>
        <w:t xml:space="preserve">Artículo 3. </w:t>
      </w:r>
      <w:r w:rsidRPr="00526481">
        <w:rPr>
          <w:rFonts w:ascii="Palatino Linotype" w:hAnsi="Palatino Linotype" w:cs="Arial"/>
          <w:i/>
          <w:color w:val="000000"/>
          <w:sz w:val="22"/>
          <w:szCs w:val="22"/>
        </w:rPr>
        <w:t>Para los efectos de la presente Ley se entenderá por:</w:t>
      </w:r>
    </w:p>
    <w:p w14:paraId="009778CA" w14:textId="77777777" w:rsidR="00FA07A2" w:rsidRPr="00526481" w:rsidRDefault="00FA07A2" w:rsidP="00FA07A2">
      <w:pPr>
        <w:ind w:left="851" w:right="901"/>
        <w:jc w:val="both"/>
        <w:rPr>
          <w:rFonts w:ascii="Palatino Linotype" w:hAnsi="Palatino Linotype" w:cs="Arial"/>
          <w:i/>
          <w:color w:val="000000"/>
          <w:sz w:val="22"/>
          <w:szCs w:val="22"/>
        </w:rPr>
      </w:pPr>
      <w:r w:rsidRPr="00526481">
        <w:rPr>
          <w:rFonts w:ascii="Palatino Linotype" w:hAnsi="Palatino Linotype" w:cs="Arial"/>
          <w:b/>
          <w:i/>
          <w:color w:val="000000"/>
          <w:sz w:val="22"/>
          <w:szCs w:val="22"/>
        </w:rPr>
        <w:t>XI. Documento:</w:t>
      </w:r>
      <w:r w:rsidRPr="0052648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017CB4" w14:textId="77777777" w:rsidR="00FA07A2" w:rsidRPr="00526481" w:rsidRDefault="00FA07A2" w:rsidP="00FA07A2">
      <w:pPr>
        <w:autoSpaceDE w:val="0"/>
        <w:autoSpaceDN w:val="0"/>
        <w:adjustRightInd w:val="0"/>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 xml:space="preserve">Siendo aplicable el criterio </w:t>
      </w:r>
      <w:r w:rsidRPr="0052648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526481">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526481">
        <w:rPr>
          <w:rFonts w:ascii="Palatino Linotype" w:hAnsi="Palatino Linotype" w:cs="Arial"/>
        </w:rPr>
        <w:t>cuyo rubro y texto dispone:</w:t>
      </w:r>
    </w:p>
    <w:p w14:paraId="2A19DC63" w14:textId="77777777" w:rsidR="00FA07A2" w:rsidRPr="00526481" w:rsidRDefault="00FA07A2" w:rsidP="00FA07A2">
      <w:pPr>
        <w:ind w:left="851" w:right="901"/>
        <w:jc w:val="center"/>
        <w:rPr>
          <w:rFonts w:ascii="Palatino Linotype" w:hAnsi="Palatino Linotype" w:cs="Arial"/>
          <w:b/>
          <w:i/>
          <w:sz w:val="22"/>
          <w:szCs w:val="22"/>
          <w:lang w:eastAsia="es-MX"/>
        </w:rPr>
      </w:pPr>
      <w:r w:rsidRPr="00526481">
        <w:rPr>
          <w:rFonts w:ascii="Palatino Linotype" w:hAnsi="Palatino Linotype" w:cs="Arial"/>
          <w:sz w:val="22"/>
          <w:szCs w:val="22"/>
          <w:lang w:eastAsia="es-MX"/>
        </w:rPr>
        <w:t>“</w:t>
      </w:r>
      <w:r w:rsidRPr="00526481">
        <w:rPr>
          <w:rFonts w:ascii="Palatino Linotype" w:hAnsi="Palatino Linotype" w:cs="Arial"/>
          <w:b/>
          <w:i/>
          <w:sz w:val="22"/>
          <w:szCs w:val="22"/>
          <w:lang w:eastAsia="es-MX"/>
        </w:rPr>
        <w:t>CRITERIO 0002-11</w:t>
      </w:r>
    </w:p>
    <w:p w14:paraId="3D287C7C" w14:textId="77777777" w:rsidR="00FA07A2" w:rsidRPr="00526481" w:rsidRDefault="00FA07A2" w:rsidP="00FA07A2">
      <w:pPr>
        <w:ind w:left="851" w:right="901"/>
        <w:jc w:val="both"/>
        <w:rPr>
          <w:rFonts w:ascii="Palatino Linotype" w:hAnsi="Palatino Linotype" w:cs="Arial"/>
          <w:i/>
          <w:sz w:val="22"/>
          <w:szCs w:val="22"/>
          <w:lang w:eastAsia="es-MX"/>
        </w:rPr>
      </w:pPr>
      <w:r w:rsidRPr="0052648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26481">
        <w:rPr>
          <w:rFonts w:ascii="Palatino Linotype" w:hAnsi="Palatino Linotype" w:cs="Arial"/>
          <w:b/>
          <w:bCs/>
          <w:i/>
          <w:sz w:val="22"/>
          <w:szCs w:val="22"/>
          <w:u w:val="single"/>
          <w:lang w:eastAsia="es-MX"/>
        </w:rPr>
        <w:t xml:space="preserve">V, XV, Y XVI, </w:t>
      </w:r>
      <w:r w:rsidRPr="00526481">
        <w:rPr>
          <w:rFonts w:ascii="Palatino Linotype" w:hAnsi="Palatino Linotype" w:cs="Arial"/>
          <w:b/>
          <w:i/>
          <w:sz w:val="22"/>
          <w:szCs w:val="22"/>
          <w:u w:val="single"/>
          <w:lang w:eastAsia="es-MX"/>
        </w:rPr>
        <w:t>3°, 4°, 11 Y 41.</w:t>
      </w:r>
      <w:r w:rsidRPr="0052648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3C7591" w14:textId="77777777" w:rsidR="00FA07A2" w:rsidRPr="00526481" w:rsidRDefault="00FA07A2" w:rsidP="00FA07A2">
      <w:pPr>
        <w:ind w:left="851" w:right="901"/>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En consecuencia el acceso a la información se refiere a que se cumplan cualquiera de los siguientes tres supuestos:</w:t>
      </w:r>
    </w:p>
    <w:p w14:paraId="0B771153" w14:textId="77777777" w:rsidR="00FA07A2" w:rsidRPr="00526481" w:rsidRDefault="00FA07A2" w:rsidP="00FA07A2">
      <w:pPr>
        <w:ind w:left="851" w:right="901"/>
        <w:jc w:val="both"/>
        <w:rPr>
          <w:rFonts w:ascii="Palatino Linotype" w:hAnsi="Palatino Linotype" w:cs="Arial"/>
          <w:b/>
          <w:i/>
          <w:sz w:val="22"/>
          <w:szCs w:val="22"/>
          <w:u w:val="single"/>
          <w:lang w:eastAsia="es-MX"/>
        </w:rPr>
      </w:pPr>
      <w:r w:rsidRPr="0052648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1E041DD" w14:textId="77777777" w:rsidR="00FA07A2" w:rsidRPr="00526481" w:rsidRDefault="00FA07A2" w:rsidP="00FA07A2">
      <w:pPr>
        <w:ind w:left="851" w:right="901"/>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 xml:space="preserve">2) Que se trate de </w:t>
      </w:r>
      <w:r w:rsidRPr="00526481">
        <w:rPr>
          <w:rFonts w:ascii="Palatino Linotype" w:hAnsi="Palatino Linotype" w:cs="Arial"/>
          <w:b/>
          <w:i/>
          <w:sz w:val="22"/>
          <w:szCs w:val="22"/>
          <w:u w:val="single"/>
          <w:lang w:eastAsia="es-MX"/>
        </w:rPr>
        <w:t>información</w:t>
      </w:r>
      <w:r w:rsidRPr="0052648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34BBBA3" w14:textId="77777777" w:rsidR="00FA07A2" w:rsidRPr="00526481" w:rsidRDefault="00FA07A2" w:rsidP="00FA07A2">
      <w:pPr>
        <w:ind w:left="851" w:right="901"/>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B6A3BE6" w14:textId="77777777" w:rsidR="00FA07A2" w:rsidRPr="00526481" w:rsidRDefault="00FA07A2" w:rsidP="00FA07A2">
      <w:pPr>
        <w:ind w:left="851" w:right="901"/>
        <w:jc w:val="both"/>
        <w:rPr>
          <w:rFonts w:ascii="Palatino Linotype" w:hAnsi="Palatino Linotype" w:cs="Arial"/>
          <w:sz w:val="22"/>
          <w:szCs w:val="22"/>
          <w:lang w:eastAsia="es-MX"/>
        </w:rPr>
      </w:pPr>
    </w:p>
    <w:p w14:paraId="4588BEAC" w14:textId="77777777" w:rsidR="00FA07A2" w:rsidRPr="00526481" w:rsidRDefault="00FA07A2" w:rsidP="00FA07A2">
      <w:pPr>
        <w:ind w:left="851" w:right="901"/>
        <w:jc w:val="both"/>
        <w:rPr>
          <w:rFonts w:ascii="Palatino Linotype" w:hAnsi="Palatino Linotype" w:cs="Arial"/>
          <w:sz w:val="22"/>
          <w:szCs w:val="22"/>
          <w:lang w:eastAsia="es-MX"/>
        </w:rPr>
      </w:pPr>
      <w:r w:rsidRPr="00526481">
        <w:rPr>
          <w:rFonts w:ascii="Palatino Linotype" w:hAnsi="Palatino Linotype" w:cs="Arial"/>
          <w:sz w:val="22"/>
          <w:szCs w:val="22"/>
          <w:lang w:eastAsia="es-MX"/>
        </w:rPr>
        <w:t>(Énfasis Añadido)</w:t>
      </w:r>
    </w:p>
    <w:p w14:paraId="2A079757" w14:textId="50DF674B" w:rsidR="00074C76" w:rsidRPr="00526481" w:rsidRDefault="00FA07A2" w:rsidP="00FA07A2">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526481">
        <w:rPr>
          <w:rFonts w:ascii="Palatino Linotype" w:hAnsi="Palatino Linotype"/>
          <w:lang w:val="es-ES"/>
        </w:rPr>
        <w:t>Una vez precisado lo anterior, se procede al análisis de la naturaleza jurídica de la información solicitada</w:t>
      </w:r>
      <w:r w:rsidRPr="00526481">
        <w:rPr>
          <w:rFonts w:ascii="Palatino Linotype" w:hAnsi="Palatino Linotype"/>
          <w:color w:val="000000"/>
          <w:lang w:val="es-ES"/>
        </w:rPr>
        <w:t>; esto es, s</w:t>
      </w:r>
      <w:r w:rsidRPr="00526481">
        <w:rPr>
          <w:rFonts w:ascii="Palatino Linotype" w:eastAsia="Calibri" w:hAnsi="Palatino Linotype" w:cs="Arial"/>
          <w:lang w:eastAsia="es-MX"/>
        </w:rPr>
        <w:t xml:space="preserve">i genera, obtiene, trasforma, posee o administra la información </w:t>
      </w:r>
      <w:r w:rsidRPr="00526481">
        <w:rPr>
          <w:rFonts w:ascii="Palatino Linotype" w:eastAsia="Arial Unicode MS" w:hAnsi="Palatino Linotype" w:cs="Arial"/>
          <w:b/>
          <w:color w:val="000000"/>
          <w:lang w:val="es-ES"/>
        </w:rPr>
        <w:t>EL SUJETO OBLIGADO</w:t>
      </w:r>
      <w:r w:rsidRPr="00526481">
        <w:rPr>
          <w:rFonts w:ascii="Palatino Linotype" w:hAnsi="Palatino Linotype"/>
          <w:color w:val="000000"/>
          <w:lang w:val="es-ES"/>
        </w:rPr>
        <w:t xml:space="preserve">; atento a ello, es importante recordar que el particular requirió </w:t>
      </w:r>
      <w:r w:rsidR="00074C76" w:rsidRPr="00526481">
        <w:rPr>
          <w:rFonts w:ascii="Palatino Linotype" w:hAnsi="Palatino Linotype"/>
          <w:color w:val="000000"/>
          <w:lang w:val="es-ES"/>
        </w:rPr>
        <w:t xml:space="preserve">la información contenida en el Disco 1 del mes de diciembre de 2019, </w:t>
      </w:r>
      <w:r w:rsidR="00E80EB1" w:rsidRPr="00526481">
        <w:rPr>
          <w:rFonts w:ascii="Palatino Linotype" w:hAnsi="Palatino Linotype"/>
          <w:color w:val="000000"/>
          <w:lang w:val="es-ES"/>
        </w:rPr>
        <w:t xml:space="preserve">tal y </w:t>
      </w:r>
      <w:r w:rsidR="00074C76" w:rsidRPr="00526481">
        <w:rPr>
          <w:rFonts w:ascii="Palatino Linotype" w:hAnsi="Palatino Linotype"/>
          <w:color w:val="000000"/>
          <w:lang w:val="es-ES"/>
        </w:rPr>
        <w:t>como</w:t>
      </w:r>
      <w:r w:rsidR="00E80EB1" w:rsidRPr="00526481">
        <w:rPr>
          <w:rFonts w:ascii="Palatino Linotype" w:hAnsi="Palatino Linotype"/>
          <w:color w:val="000000"/>
          <w:lang w:val="es-ES"/>
        </w:rPr>
        <w:t xml:space="preserve"> lo son </w:t>
      </w:r>
      <w:r w:rsidR="00074C76" w:rsidRPr="00526481">
        <w:rPr>
          <w:rFonts w:ascii="Palatino Linotype" w:hAnsi="Palatino Linotype"/>
          <w:color w:val="000000"/>
          <w:lang w:val="es-ES"/>
        </w:rPr>
        <w:t xml:space="preserve">las pólizas de diario con los documentos probatorios y las pólizas de egresos con los documentos probatorios de los que no especifico temporalidad; información que forma parte integrante de los informes mensuales que </w:t>
      </w:r>
      <w:r w:rsidR="00074C76" w:rsidRPr="00526481">
        <w:rPr>
          <w:rFonts w:ascii="Palatino Linotype" w:hAnsi="Palatino Linotype"/>
          <w:b/>
          <w:color w:val="000000"/>
          <w:lang w:val="es-ES"/>
        </w:rPr>
        <w:lastRenderedPageBreak/>
        <w:t xml:space="preserve">EL SUJETO OBLIGADO </w:t>
      </w:r>
      <w:r w:rsidR="00074C76" w:rsidRPr="00526481">
        <w:rPr>
          <w:rFonts w:ascii="Palatino Linotype" w:hAnsi="Palatino Linotype"/>
          <w:color w:val="000000"/>
          <w:lang w:val="es-ES"/>
        </w:rPr>
        <w:t xml:space="preserve">remite al Órgano Superior de Fiscalización del Estado de México (OSFEM). </w:t>
      </w:r>
    </w:p>
    <w:p w14:paraId="0045A9B2" w14:textId="77777777" w:rsidR="00FA07A2" w:rsidRPr="00526481" w:rsidRDefault="00FA07A2" w:rsidP="00FA07A2">
      <w:pPr>
        <w:spacing w:before="100" w:beforeAutospacing="1" w:after="100" w:afterAutospacing="1" w:line="360" w:lineRule="auto"/>
        <w:jc w:val="both"/>
        <w:rPr>
          <w:rFonts w:ascii="Palatino Linotype" w:eastAsia="Arial Unicode MS" w:hAnsi="Palatino Linotype" w:cs="Arial"/>
          <w:lang w:val="es-ES"/>
        </w:rPr>
      </w:pPr>
      <w:r w:rsidRPr="00526481">
        <w:rPr>
          <w:rFonts w:ascii="Palatino Linotype" w:hAnsi="Palatino Linotype" w:cs="Arial"/>
          <w:noProof/>
          <w:lang w:eastAsia="es-MX"/>
        </w:rPr>
        <w:t xml:space="preserve">Derivado de la solicitud presentada por el particular, es importante traer a contexto lo dispuesto en </w:t>
      </w:r>
      <w:r w:rsidRPr="00526481">
        <w:rPr>
          <w:rFonts w:ascii="Palatino Linotype" w:hAnsi="Palatino Linotype" w:cs="Arial"/>
          <w:lang w:val="es-ES"/>
        </w:rPr>
        <w:t xml:space="preserve">los artículos </w:t>
      </w:r>
      <w:r w:rsidRPr="00526481">
        <w:rPr>
          <w:rFonts w:ascii="Palatino Linotype" w:eastAsia="Arial Unicode MS" w:hAnsi="Palatino Linotype" w:cs="Arial"/>
          <w:lang w:val="es-ES"/>
        </w:rPr>
        <w:t xml:space="preserve">349, 350, del Código Financiero del Estado de México y Municipios; así como, el 32, segundo párrafo, de la Ley de Fiscalización Superior del Estado de México, establecen:  </w:t>
      </w:r>
    </w:p>
    <w:p w14:paraId="0B8BB0EA" w14:textId="77777777" w:rsidR="00FA07A2" w:rsidRPr="00526481" w:rsidRDefault="00FA07A2" w:rsidP="00FA07A2">
      <w:pPr>
        <w:autoSpaceDE w:val="0"/>
        <w:autoSpaceDN w:val="0"/>
        <w:adjustRightInd w:val="0"/>
        <w:ind w:left="992" w:right="616"/>
        <w:contextualSpacing/>
        <w:jc w:val="center"/>
        <w:rPr>
          <w:rFonts w:ascii="Palatino Linotype" w:hAnsi="Palatino Linotype"/>
          <w:b/>
          <w:i/>
          <w:sz w:val="22"/>
          <w:szCs w:val="22"/>
          <w:lang w:val="es-ES"/>
        </w:rPr>
      </w:pPr>
      <w:r w:rsidRPr="00526481">
        <w:rPr>
          <w:rFonts w:ascii="Palatino Linotype" w:hAnsi="Palatino Linotype"/>
          <w:b/>
          <w:i/>
          <w:sz w:val="22"/>
          <w:szCs w:val="22"/>
          <w:lang w:val="es-ES"/>
        </w:rPr>
        <w:t>Código Financiero del Estado de México y Municipio</w:t>
      </w:r>
    </w:p>
    <w:p w14:paraId="090EAAAC" w14:textId="77777777" w:rsidR="00FA07A2" w:rsidRPr="00526481" w:rsidRDefault="00FA07A2" w:rsidP="00FA07A2">
      <w:pPr>
        <w:autoSpaceDE w:val="0"/>
        <w:autoSpaceDN w:val="0"/>
        <w:adjustRightInd w:val="0"/>
        <w:ind w:left="992" w:right="616"/>
        <w:contextualSpacing/>
        <w:jc w:val="center"/>
        <w:rPr>
          <w:rFonts w:ascii="Palatino Linotype" w:hAnsi="Palatino Linotype"/>
          <w:b/>
          <w:i/>
          <w:sz w:val="22"/>
          <w:szCs w:val="22"/>
          <w:lang w:val="es-ES"/>
        </w:rPr>
      </w:pPr>
    </w:p>
    <w:p w14:paraId="12B64A0A" w14:textId="77777777" w:rsidR="00FA07A2" w:rsidRPr="00526481" w:rsidRDefault="00FA07A2" w:rsidP="00FA07A2">
      <w:pPr>
        <w:autoSpaceDE w:val="0"/>
        <w:autoSpaceDN w:val="0"/>
        <w:adjustRightInd w:val="0"/>
        <w:ind w:left="992" w:right="616"/>
        <w:contextualSpacing/>
        <w:jc w:val="both"/>
        <w:rPr>
          <w:rFonts w:ascii="Palatino Linotype" w:hAnsi="Palatino Linotype"/>
          <w:b/>
          <w:i/>
          <w:sz w:val="22"/>
          <w:szCs w:val="22"/>
          <w:lang w:val="es-ES"/>
        </w:rPr>
      </w:pPr>
      <w:r w:rsidRPr="00526481">
        <w:rPr>
          <w:rFonts w:ascii="Palatino Linotype" w:hAnsi="Palatino Linotype"/>
          <w:b/>
          <w:i/>
          <w:sz w:val="22"/>
          <w:szCs w:val="22"/>
          <w:lang w:val="es-ES"/>
        </w:rPr>
        <w:t>“Artículo 349.-</w:t>
      </w:r>
      <w:r w:rsidRPr="00526481">
        <w:rPr>
          <w:rFonts w:ascii="Palatino Linotype" w:hAnsi="Palatino Linotype"/>
          <w:i/>
          <w:sz w:val="22"/>
          <w:szCs w:val="22"/>
          <w:lang w:val="es-ES"/>
        </w:rPr>
        <w:t xml:space="preserve"> Las </w:t>
      </w:r>
      <w:r w:rsidRPr="00526481">
        <w:rPr>
          <w:rFonts w:ascii="Palatino Linotype" w:hAnsi="Palatino Linotype"/>
          <w:b/>
          <w:i/>
          <w:sz w:val="22"/>
          <w:szCs w:val="22"/>
          <w:lang w:val="es-ES"/>
        </w:rPr>
        <w:t>Dependencias</w:t>
      </w:r>
      <w:r w:rsidRPr="00526481">
        <w:rPr>
          <w:rFonts w:ascii="Palatino Linotype" w:hAnsi="Palatino Linotype"/>
          <w:i/>
          <w:sz w:val="22"/>
          <w:szCs w:val="22"/>
          <w:lang w:val="es-ES"/>
        </w:rPr>
        <w:t xml:space="preserve">, Entidades Públicas y unidades administrativas </w:t>
      </w:r>
      <w:r w:rsidRPr="00526481">
        <w:rPr>
          <w:rFonts w:ascii="Palatino Linotype" w:hAnsi="Palatino Linotype"/>
          <w:b/>
          <w:i/>
          <w:sz w:val="22"/>
          <w:szCs w:val="22"/>
          <w:lang w:val="es-ES"/>
        </w:rPr>
        <w:t>proporcionarán</w:t>
      </w:r>
      <w:r w:rsidRPr="00526481">
        <w:rPr>
          <w:rFonts w:ascii="Palatino Linotype" w:hAnsi="Palatino Linotype"/>
          <w:i/>
          <w:sz w:val="22"/>
          <w:szCs w:val="22"/>
          <w:lang w:val="es-ES"/>
        </w:rPr>
        <w:t xml:space="preserve"> con la periodicidad que determinen la Secretaría y </w:t>
      </w:r>
      <w:r w:rsidRPr="00526481">
        <w:rPr>
          <w:rFonts w:ascii="Palatino Linotype" w:hAnsi="Palatino Linotype"/>
          <w:b/>
          <w:i/>
          <w:sz w:val="22"/>
          <w:szCs w:val="22"/>
          <w:lang w:val="es-ES"/>
        </w:rPr>
        <w:t xml:space="preserve">las tesorerías, la información contable que comprenderá la patrimonial y presupuestal, para la integración de los estados financieros. </w:t>
      </w:r>
    </w:p>
    <w:p w14:paraId="764329BD"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i/>
          <w:sz w:val="22"/>
          <w:szCs w:val="22"/>
          <w:lang w:val="es-ES"/>
        </w:rPr>
        <w:t>En caso de que no se proporcione la información o la que reciban no cumpla con la forma y plazos establecidos por éstas, podrán suspender la ministración de recursos, hasta en tanto se regularicen.</w:t>
      </w:r>
    </w:p>
    <w:p w14:paraId="09A5353E"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p>
    <w:p w14:paraId="21F84F7C"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Artículo 350.-</w:t>
      </w:r>
      <w:r w:rsidRPr="00526481">
        <w:rPr>
          <w:rFonts w:ascii="Palatino Linotype" w:hAnsi="Palatino Linotype"/>
          <w:i/>
          <w:sz w:val="22"/>
          <w:szCs w:val="22"/>
          <w:lang w:val="es-ES"/>
        </w:rPr>
        <w:t xml:space="preserve"> Mensualmente dentro de los primeros veinte días hábiles, la Secretaría y las Tesorerías, enviarán para su análisis y evaluación al Órgano Superior de Fiscalización del Estado de México, la siguiente información: </w:t>
      </w:r>
    </w:p>
    <w:p w14:paraId="4E0E1838"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I.</w:t>
      </w:r>
      <w:r w:rsidRPr="00526481">
        <w:rPr>
          <w:rFonts w:ascii="Palatino Linotype" w:hAnsi="Palatino Linotype"/>
          <w:i/>
          <w:sz w:val="22"/>
          <w:szCs w:val="22"/>
          <w:lang w:val="es-ES"/>
        </w:rPr>
        <w:t xml:space="preserve"> Información patrimonial. </w:t>
      </w:r>
    </w:p>
    <w:p w14:paraId="0DC403D3"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II.</w:t>
      </w:r>
      <w:r w:rsidRPr="00526481">
        <w:rPr>
          <w:rFonts w:ascii="Palatino Linotype" w:hAnsi="Palatino Linotype"/>
          <w:i/>
          <w:sz w:val="22"/>
          <w:szCs w:val="22"/>
          <w:lang w:val="es-ES"/>
        </w:rPr>
        <w:t xml:space="preserve"> Información presupuestal. </w:t>
      </w:r>
    </w:p>
    <w:p w14:paraId="33D36336"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III.</w:t>
      </w:r>
      <w:r w:rsidRPr="00526481">
        <w:rPr>
          <w:rFonts w:ascii="Palatino Linotype" w:hAnsi="Palatino Linotype"/>
          <w:i/>
          <w:sz w:val="22"/>
          <w:szCs w:val="22"/>
          <w:lang w:val="es-ES"/>
        </w:rPr>
        <w:t xml:space="preserve"> Información de la obra pública. </w:t>
      </w:r>
    </w:p>
    <w:p w14:paraId="4F91D2E0"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IV.</w:t>
      </w:r>
      <w:r w:rsidRPr="00526481">
        <w:rPr>
          <w:rFonts w:ascii="Palatino Linotype" w:hAnsi="Palatino Linotype"/>
          <w:i/>
          <w:sz w:val="22"/>
          <w:szCs w:val="22"/>
          <w:lang w:val="es-ES"/>
        </w:rPr>
        <w:t xml:space="preserve"> Información de nómina.”</w:t>
      </w:r>
    </w:p>
    <w:p w14:paraId="2853C76C" w14:textId="77777777" w:rsidR="00FA07A2" w:rsidRPr="00526481" w:rsidRDefault="00FA07A2" w:rsidP="00FA07A2">
      <w:pPr>
        <w:autoSpaceDE w:val="0"/>
        <w:autoSpaceDN w:val="0"/>
        <w:adjustRightInd w:val="0"/>
        <w:ind w:left="992" w:right="616"/>
        <w:contextualSpacing/>
        <w:jc w:val="both"/>
        <w:rPr>
          <w:rFonts w:ascii="Palatino Linotype" w:hAnsi="Palatino Linotype" w:cs="Arial"/>
          <w:bCs/>
          <w:i/>
          <w:sz w:val="22"/>
          <w:szCs w:val="22"/>
          <w:lang w:eastAsia="es-MX"/>
        </w:rPr>
      </w:pPr>
    </w:p>
    <w:p w14:paraId="3116513A" w14:textId="77777777" w:rsidR="00FA07A2" w:rsidRPr="00526481" w:rsidRDefault="00FA07A2" w:rsidP="00FA07A2">
      <w:pPr>
        <w:autoSpaceDE w:val="0"/>
        <w:autoSpaceDN w:val="0"/>
        <w:adjustRightInd w:val="0"/>
        <w:ind w:left="992" w:right="616"/>
        <w:contextualSpacing/>
        <w:jc w:val="center"/>
        <w:rPr>
          <w:rFonts w:ascii="Palatino Linotype" w:hAnsi="Palatino Linotype"/>
          <w:b/>
          <w:i/>
          <w:sz w:val="22"/>
          <w:szCs w:val="22"/>
          <w:lang w:val="es-ES"/>
        </w:rPr>
      </w:pPr>
      <w:r w:rsidRPr="00526481">
        <w:rPr>
          <w:rFonts w:ascii="Palatino Linotype" w:hAnsi="Palatino Linotype"/>
          <w:b/>
          <w:i/>
          <w:sz w:val="22"/>
          <w:szCs w:val="22"/>
          <w:lang w:val="es-ES"/>
        </w:rPr>
        <w:t>Ley de Fiscalización Superior del Estado de México</w:t>
      </w:r>
    </w:p>
    <w:p w14:paraId="4036F37D" w14:textId="77777777" w:rsidR="00FA07A2" w:rsidRPr="00526481" w:rsidRDefault="00FA07A2" w:rsidP="00FA07A2">
      <w:pPr>
        <w:autoSpaceDE w:val="0"/>
        <w:autoSpaceDN w:val="0"/>
        <w:adjustRightInd w:val="0"/>
        <w:ind w:left="992" w:right="616"/>
        <w:contextualSpacing/>
        <w:jc w:val="center"/>
        <w:rPr>
          <w:rFonts w:ascii="Palatino Linotype" w:hAnsi="Palatino Linotype"/>
          <w:b/>
          <w:i/>
          <w:sz w:val="22"/>
          <w:szCs w:val="22"/>
          <w:lang w:val="es-ES"/>
        </w:rPr>
      </w:pPr>
    </w:p>
    <w:p w14:paraId="1727DEF3" w14:textId="77777777" w:rsidR="00FA07A2" w:rsidRPr="00526481" w:rsidRDefault="00FA07A2" w:rsidP="00FA07A2">
      <w:pPr>
        <w:autoSpaceDE w:val="0"/>
        <w:autoSpaceDN w:val="0"/>
        <w:adjustRightInd w:val="0"/>
        <w:ind w:left="992" w:right="616"/>
        <w:contextualSpacing/>
        <w:jc w:val="both"/>
        <w:rPr>
          <w:rFonts w:ascii="Palatino Linotype" w:hAnsi="Palatino Linotype"/>
          <w:i/>
          <w:sz w:val="22"/>
          <w:szCs w:val="22"/>
          <w:lang w:val="es-ES"/>
        </w:rPr>
      </w:pPr>
      <w:r w:rsidRPr="00526481">
        <w:rPr>
          <w:rFonts w:ascii="Palatino Linotype" w:hAnsi="Palatino Linotype"/>
          <w:b/>
          <w:i/>
          <w:sz w:val="22"/>
          <w:szCs w:val="22"/>
          <w:lang w:val="es-ES"/>
        </w:rPr>
        <w:t>“Artículo 32.-</w:t>
      </w:r>
      <w:r w:rsidRPr="00526481">
        <w:rPr>
          <w:rFonts w:ascii="Palatino Linotype" w:hAnsi="Palatino Linotype"/>
          <w:i/>
          <w:sz w:val="22"/>
          <w:szCs w:val="22"/>
          <w:lang w:val="es-ES"/>
        </w:rPr>
        <w:t xml:space="preserve"> El Gobernador del Estado, por conducto del titular de la dependencia competente, presentará a la Legislatura la cuenta pública del Gobierno del Estado del ejercicio fiscal inmediato anterior, a más tardar el treinta de abril de cada año. </w:t>
      </w:r>
    </w:p>
    <w:p w14:paraId="6FA0D043" w14:textId="77777777" w:rsidR="00FA07A2" w:rsidRPr="00526481" w:rsidRDefault="00FA07A2" w:rsidP="00FA07A2">
      <w:pPr>
        <w:autoSpaceDE w:val="0"/>
        <w:autoSpaceDN w:val="0"/>
        <w:adjustRightInd w:val="0"/>
        <w:ind w:left="992" w:right="616"/>
        <w:contextualSpacing/>
        <w:jc w:val="both"/>
        <w:rPr>
          <w:rFonts w:ascii="Palatino Linotype" w:hAnsi="Palatino Linotype"/>
          <w:b/>
          <w:i/>
          <w:sz w:val="22"/>
          <w:szCs w:val="22"/>
          <w:lang w:val="es-ES"/>
        </w:rPr>
      </w:pPr>
      <w:r w:rsidRPr="00526481">
        <w:rPr>
          <w:rFonts w:ascii="Palatino Linotype" w:hAnsi="Palatino Linotype"/>
          <w:b/>
          <w:i/>
          <w:sz w:val="22"/>
          <w:szCs w:val="22"/>
          <w:lang w:val="es-ES"/>
        </w:rPr>
        <w:t xml:space="preserve">Los Presidentes Municipales presentarán a la Legislatura </w:t>
      </w:r>
      <w:r w:rsidRPr="00526481">
        <w:rPr>
          <w:rFonts w:ascii="Palatino Linotype" w:hAnsi="Palatino Linotype"/>
          <w:i/>
          <w:sz w:val="22"/>
          <w:szCs w:val="22"/>
          <w:lang w:val="es-ES"/>
        </w:rPr>
        <w:t xml:space="preserve">las cuentas públicas anuales de sus respectivos municipios, del ejercicio fiscal inmediato anterior, dentro de los quince primeros días del mes de marzo de cada año; asimismo, </w:t>
      </w:r>
      <w:r w:rsidRPr="00526481">
        <w:rPr>
          <w:rFonts w:ascii="Palatino Linotype" w:hAnsi="Palatino Linotype"/>
          <w:b/>
          <w:i/>
          <w:sz w:val="22"/>
          <w:szCs w:val="22"/>
          <w:lang w:val="es-ES"/>
        </w:rPr>
        <w:t xml:space="preserve">los informes </w:t>
      </w:r>
      <w:r w:rsidRPr="00526481">
        <w:rPr>
          <w:rFonts w:ascii="Palatino Linotype" w:hAnsi="Palatino Linotype"/>
          <w:b/>
          <w:i/>
          <w:sz w:val="22"/>
          <w:szCs w:val="22"/>
          <w:lang w:val="es-ES"/>
        </w:rPr>
        <w:lastRenderedPageBreak/>
        <w:t xml:space="preserve">mensuales los deberán presentar dentro de los veinte días posteriores al término del mes correspondiente. </w:t>
      </w:r>
    </w:p>
    <w:p w14:paraId="07629F31" w14:textId="77777777" w:rsidR="00FA07A2" w:rsidRPr="00526481" w:rsidRDefault="00FA07A2" w:rsidP="00FA07A2">
      <w:pPr>
        <w:autoSpaceDE w:val="0"/>
        <w:autoSpaceDN w:val="0"/>
        <w:adjustRightInd w:val="0"/>
        <w:ind w:left="992" w:right="616"/>
        <w:contextualSpacing/>
        <w:jc w:val="both"/>
        <w:rPr>
          <w:rFonts w:ascii="Palatino Linotype" w:hAnsi="Palatino Linotype"/>
          <w:b/>
          <w:i/>
          <w:sz w:val="22"/>
          <w:szCs w:val="22"/>
          <w:lang w:val="es-ES"/>
        </w:rPr>
      </w:pPr>
      <w:r w:rsidRPr="00526481">
        <w:rPr>
          <w:rFonts w:ascii="Palatino Linotype" w:hAnsi="Palatino Linotype"/>
          <w:b/>
          <w:i/>
          <w:sz w:val="22"/>
          <w:szCs w:val="22"/>
          <w:lang w:val="es-ES"/>
        </w:rPr>
        <w:t>…”</w:t>
      </w:r>
    </w:p>
    <w:p w14:paraId="6D81D039" w14:textId="77777777" w:rsidR="00FA07A2" w:rsidRPr="00526481" w:rsidRDefault="00FA07A2" w:rsidP="00FA07A2">
      <w:pPr>
        <w:autoSpaceDE w:val="0"/>
        <w:autoSpaceDN w:val="0"/>
        <w:adjustRightInd w:val="0"/>
        <w:ind w:left="992" w:right="616"/>
        <w:contextualSpacing/>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(Énfasis añadido)”</w:t>
      </w:r>
    </w:p>
    <w:p w14:paraId="281E081B" w14:textId="77777777" w:rsidR="00FA07A2" w:rsidRPr="00526481" w:rsidRDefault="00FA07A2" w:rsidP="00FA07A2">
      <w:pPr>
        <w:autoSpaceDE w:val="0"/>
        <w:autoSpaceDN w:val="0"/>
        <w:adjustRightInd w:val="0"/>
        <w:spacing w:before="100" w:beforeAutospacing="1" w:after="100" w:afterAutospacing="1" w:line="360" w:lineRule="auto"/>
        <w:jc w:val="both"/>
        <w:rPr>
          <w:rFonts w:ascii="Palatino Linotype" w:hAnsi="Palatino Linotype" w:cs="Arial"/>
          <w:lang w:eastAsia="es-MX"/>
        </w:rPr>
      </w:pPr>
      <w:r w:rsidRPr="00526481">
        <w:rPr>
          <w:rFonts w:ascii="Palatino Linotype" w:eastAsia="Arial Unicode MS" w:hAnsi="Palatino Linotype" w:cs="Arial"/>
          <w:lang w:val="es-ES"/>
        </w:rPr>
        <w:t xml:space="preserve">Del análisis de estos preceptos legales, se advierte que las </w:t>
      </w:r>
      <w:r w:rsidRPr="00526481">
        <w:rPr>
          <w:rFonts w:ascii="Palatino Linotype" w:hAnsi="Palatino Linotype" w:cs="Arial"/>
          <w:lang w:eastAsia="es-MX"/>
        </w:rPr>
        <w:t>dependencias, entidades públicas y unidades administrativas con la periodicidad que determinen ya sea la Secretaría, o bien, las tesorerías, proporcionarán la información contable que comprende la patrimonial y presupuestal, para la integración de los estados financieros.</w:t>
      </w:r>
    </w:p>
    <w:p w14:paraId="2329AEC7" w14:textId="77777777" w:rsidR="00FA07A2" w:rsidRPr="00526481" w:rsidRDefault="00FA07A2" w:rsidP="00FA07A2">
      <w:pPr>
        <w:spacing w:before="100" w:beforeAutospacing="1" w:after="100" w:afterAutospacing="1" w:line="360" w:lineRule="auto"/>
        <w:jc w:val="both"/>
        <w:rPr>
          <w:rFonts w:ascii="Palatino Linotype" w:eastAsia="Arial Unicode MS" w:hAnsi="Palatino Linotype" w:cs="Arial"/>
          <w:lang w:val="es-ES"/>
        </w:rPr>
      </w:pPr>
      <w:r w:rsidRPr="00526481">
        <w:rPr>
          <w:rFonts w:ascii="Palatino Linotype" w:eastAsia="Arial Unicode MS" w:hAnsi="Palatino Linotype" w:cs="Arial"/>
          <w:lang w:val="es-ES"/>
        </w:rPr>
        <w:t>Por ende, a los Ayuntamientos les asiste la facultad de llevar un registro y control de toda la contabilidad del municipio; así como, lo conducente al presupuesto; es decir, toda su situación financiera para consolidar los estados financieros del Ayuntamiento; esto, con la finalidad de proporcionar esta información al Órgano Superior de Fiscalización en los períodos que se indiquen.</w:t>
      </w:r>
    </w:p>
    <w:p w14:paraId="1122E043" w14:textId="77777777" w:rsidR="00FA07A2" w:rsidRPr="00526481" w:rsidRDefault="00FA07A2" w:rsidP="00FA07A2">
      <w:pPr>
        <w:spacing w:before="100" w:beforeAutospacing="1" w:after="100" w:afterAutospacing="1" w:line="360" w:lineRule="auto"/>
        <w:jc w:val="both"/>
        <w:rPr>
          <w:rFonts w:ascii="Palatino Linotype" w:eastAsia="Arial Unicode MS" w:hAnsi="Palatino Linotype" w:cs="Arial"/>
          <w:lang w:val="es-ES"/>
        </w:rPr>
      </w:pPr>
      <w:r w:rsidRPr="00526481">
        <w:rPr>
          <w:rFonts w:ascii="Palatino Linotype" w:eastAsia="Arial Unicode MS" w:hAnsi="Palatino Linotype" w:cs="Arial"/>
          <w:lang w:val="es-ES"/>
        </w:rPr>
        <w:t>La entidad municipal tendrá que considerar los requerimientos contables, patrimoniales, presupuestales, programáticos y administrativos que señalan los ordenamientos legales respectivos entre los que destacan: la Ley General de Contabilidad Gubernamental, Ley de Disciplina Financiera de las Entidades Federativas y los Municipios, Ley de Responsabilidades Administrativas del Estado de México y Municipios, Ley Orgánica Municipal del Estado de México, Ley de Ingresos de los Municipios del Estado de México, Presupuesto de Egresos del Estado de México, Manual Único de Contabilidad Gubernamental para las Dependencias y Entidades Públicas del Gobierno y Municipios, Código Financiero del Estado de México y Municipios y demás normatividad aplicable.</w:t>
      </w:r>
    </w:p>
    <w:p w14:paraId="02022743" w14:textId="77777777" w:rsidR="00FA07A2" w:rsidRPr="00526481" w:rsidRDefault="00FA07A2" w:rsidP="00FA07A2">
      <w:pPr>
        <w:spacing w:before="100" w:beforeAutospacing="1" w:after="100" w:afterAutospacing="1" w:line="360" w:lineRule="auto"/>
        <w:jc w:val="both"/>
        <w:rPr>
          <w:rFonts w:ascii="Palatino Linotype" w:hAnsi="Palatino Linotype" w:cs="Arial"/>
          <w:color w:val="000000" w:themeColor="text1"/>
          <w:lang w:eastAsia="es-MX"/>
        </w:rPr>
      </w:pPr>
      <w:r w:rsidRPr="00526481">
        <w:rPr>
          <w:rFonts w:ascii="Palatino Linotype" w:hAnsi="Palatino Linotype" w:cs="Arial"/>
          <w:color w:val="000000" w:themeColor="text1"/>
          <w:lang w:eastAsia="es-MX"/>
        </w:rPr>
        <w:lastRenderedPageBreak/>
        <w:t xml:space="preserve">Es así que los Informes Mensuales deben elaborarse conforme a los “Lineamientos para la Integración del Informe Mensual”, emitidos por el Órgano Superior de Fiscalización del Estado de México, en términos de la facultad que le concede la fracción XI, del artículo 8, de la Ley de Fiscalización Superior del Estado de México, que señala: </w:t>
      </w:r>
    </w:p>
    <w:p w14:paraId="27A8DC4E" w14:textId="77777777" w:rsidR="00FA07A2" w:rsidRPr="00526481" w:rsidRDefault="00FA07A2" w:rsidP="00FA07A2">
      <w:pPr>
        <w:ind w:left="851" w:right="901"/>
        <w:jc w:val="both"/>
        <w:rPr>
          <w:rFonts w:ascii="Palatino Linotype" w:eastAsia="Arial Unicode MS" w:hAnsi="Palatino Linotype" w:cs="Arial"/>
          <w:i/>
          <w:sz w:val="22"/>
        </w:rPr>
      </w:pPr>
      <w:r w:rsidRPr="00526481">
        <w:rPr>
          <w:rFonts w:ascii="Palatino Linotype" w:eastAsia="Arial Unicode MS" w:hAnsi="Palatino Linotype" w:cs="Arial"/>
          <w:b/>
          <w:bCs/>
          <w:i/>
          <w:sz w:val="22"/>
        </w:rPr>
        <w:t xml:space="preserve">“Artículo 8. </w:t>
      </w:r>
      <w:r w:rsidRPr="00526481">
        <w:rPr>
          <w:rFonts w:ascii="Palatino Linotype" w:eastAsia="Arial Unicode MS" w:hAnsi="Palatino Linotype" w:cs="Arial"/>
          <w:i/>
          <w:sz w:val="22"/>
        </w:rPr>
        <w:t>El Órgano Superior tendrá las siguientes atribuciones:</w:t>
      </w:r>
    </w:p>
    <w:p w14:paraId="14186133" w14:textId="77777777" w:rsidR="00FA07A2" w:rsidRPr="00526481" w:rsidRDefault="00FA07A2" w:rsidP="00FA07A2">
      <w:pPr>
        <w:ind w:left="851" w:right="901"/>
        <w:jc w:val="both"/>
        <w:rPr>
          <w:rFonts w:ascii="Palatino Linotype" w:eastAsia="Arial Unicode MS" w:hAnsi="Palatino Linotype" w:cs="Arial"/>
          <w:i/>
          <w:sz w:val="22"/>
        </w:rPr>
      </w:pPr>
      <w:r w:rsidRPr="00526481">
        <w:rPr>
          <w:rFonts w:ascii="Palatino Linotype" w:eastAsia="Arial Unicode MS" w:hAnsi="Palatino Linotype" w:cs="Arial"/>
          <w:i/>
          <w:sz w:val="22"/>
        </w:rPr>
        <w:t>…</w:t>
      </w:r>
    </w:p>
    <w:p w14:paraId="0655A93D" w14:textId="77777777" w:rsidR="00FA07A2" w:rsidRPr="00526481" w:rsidRDefault="00FA07A2" w:rsidP="00FA07A2">
      <w:pPr>
        <w:ind w:left="851" w:right="901"/>
        <w:jc w:val="both"/>
        <w:rPr>
          <w:rFonts w:ascii="Palatino Linotype" w:eastAsia="Arial Unicode MS" w:hAnsi="Palatino Linotype" w:cs="Arial"/>
          <w:i/>
          <w:sz w:val="22"/>
        </w:rPr>
      </w:pPr>
      <w:r w:rsidRPr="00526481">
        <w:rPr>
          <w:rFonts w:ascii="Palatino Linotype" w:eastAsia="Arial Unicode MS" w:hAnsi="Palatino Linotype" w:cs="Arial"/>
          <w:b/>
          <w:bCs/>
          <w:i/>
          <w:sz w:val="22"/>
        </w:rPr>
        <w:t xml:space="preserve">XI. </w:t>
      </w:r>
      <w:r w:rsidRPr="00526481">
        <w:rPr>
          <w:rFonts w:ascii="Palatino Linotype" w:eastAsia="Arial Unicode MS" w:hAnsi="Palatino Linotype" w:cs="Arial"/>
          <w:i/>
          <w:sz w:val="22"/>
        </w:rPr>
        <w:t>Establecer los lineamientos, criterios, procedimientos, métodos y sistemas para las acciones de control y evaluación, necesarios para la fiscalización de las cuentas públicas y los informes trimestrales;”</w:t>
      </w:r>
    </w:p>
    <w:p w14:paraId="1F4A361F" w14:textId="77777777" w:rsidR="00FA07A2" w:rsidRPr="00526481" w:rsidRDefault="00FA07A2" w:rsidP="00FA07A2">
      <w:pPr>
        <w:ind w:left="851" w:right="901"/>
        <w:jc w:val="both"/>
        <w:rPr>
          <w:rFonts w:ascii="Palatino Linotype" w:hAnsi="Palatino Linotype" w:cs="Arial"/>
          <w:b/>
          <w:i/>
          <w:sz w:val="22"/>
        </w:rPr>
      </w:pPr>
      <w:r w:rsidRPr="00526481">
        <w:rPr>
          <w:rFonts w:ascii="Palatino Linotype" w:hAnsi="Palatino Linotype" w:cs="Arial"/>
          <w:b/>
          <w:i/>
          <w:sz w:val="22"/>
        </w:rPr>
        <w:t>(Énfasis añadido)</w:t>
      </w:r>
    </w:p>
    <w:p w14:paraId="7D0AF622" w14:textId="77777777" w:rsidR="00FA07A2" w:rsidRPr="00526481" w:rsidRDefault="00FA07A2" w:rsidP="00FA07A2">
      <w:pPr>
        <w:spacing w:before="100" w:beforeAutospacing="1" w:after="100" w:afterAutospacing="1" w:line="360" w:lineRule="auto"/>
        <w:jc w:val="both"/>
        <w:rPr>
          <w:rFonts w:ascii="Palatino Linotype" w:hAnsi="Palatino Linotype" w:cs="Arial"/>
          <w:color w:val="000000" w:themeColor="text1"/>
          <w:lang w:eastAsia="es-MX"/>
        </w:rPr>
      </w:pPr>
      <w:r w:rsidRPr="00526481">
        <w:rPr>
          <w:rFonts w:ascii="Palatino Linotype" w:hAnsi="Palatino Linotype" w:cs="Arial"/>
          <w:color w:val="000000" w:themeColor="text1"/>
          <w:lang w:eastAsia="es-MX"/>
        </w:rPr>
        <w:t>De lo anterior, se advierte que para la fiscalización de los informes mensuales, el Órgano Superior de Fiscalización del Estado de México emite Lineamientos para la Integración de los Informes Mensuales en cada año, cuyas disposiciones generales son de observancia para los Municipios.</w:t>
      </w:r>
    </w:p>
    <w:p w14:paraId="2891835E" w14:textId="77777777" w:rsidR="00FA07A2" w:rsidRPr="00526481" w:rsidRDefault="001C41D5" w:rsidP="00FA07A2">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526481">
        <w:rPr>
          <w:rFonts w:ascii="Palatino Linotype" w:hAnsi="Palatino Linotype"/>
          <w:noProof/>
          <w:color w:val="000000"/>
          <w:lang w:eastAsia="es-MX"/>
        </w:rPr>
        <mc:AlternateContent>
          <mc:Choice Requires="wps">
            <w:drawing>
              <wp:anchor distT="0" distB="0" distL="114300" distR="114300" simplePos="0" relativeHeight="251661312" behindDoc="0" locked="0" layoutInCell="1" allowOverlap="1" wp14:anchorId="3DE67581" wp14:editId="4D36A61C">
                <wp:simplePos x="0" y="0"/>
                <wp:positionH relativeFrom="column">
                  <wp:posOffset>69215</wp:posOffset>
                </wp:positionH>
                <wp:positionV relativeFrom="paragraph">
                  <wp:posOffset>1423670</wp:posOffset>
                </wp:positionV>
                <wp:extent cx="5441950" cy="2997200"/>
                <wp:effectExtent l="0" t="0" r="25400" b="31750"/>
                <wp:wrapNone/>
                <wp:docPr id="7" name="Conector recto 7"/>
                <wp:cNvGraphicFramePr/>
                <a:graphic xmlns:a="http://schemas.openxmlformats.org/drawingml/2006/main">
                  <a:graphicData uri="http://schemas.microsoft.com/office/word/2010/wordprocessingShape">
                    <wps:wsp>
                      <wps:cNvCnPr/>
                      <wps:spPr>
                        <a:xfrm>
                          <a:off x="0" y="0"/>
                          <a:ext cx="5441950" cy="2997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ED207"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12.1pt" to="433.95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" strokecolor="#5b9bd5 [3204]" strokeweight="1.5pt">
                <v:stroke joinstyle="miter"/>
              </v:line>
            </w:pict>
          </mc:Fallback>
        </mc:AlternateContent>
      </w:r>
      <w:r w:rsidR="00FA07A2" w:rsidRPr="00526481">
        <w:rPr>
          <w:rFonts w:ascii="Palatino Linotype" w:hAnsi="Palatino Linotype"/>
          <w:color w:val="000000"/>
        </w:rPr>
        <w:t>Es así que, dentro de los Lineamientos para la Entrega d</w:t>
      </w:r>
      <w:r w:rsidR="00946FF9" w:rsidRPr="00526481">
        <w:rPr>
          <w:rFonts w:ascii="Palatino Linotype" w:hAnsi="Palatino Linotype"/>
          <w:color w:val="000000"/>
        </w:rPr>
        <w:t>el Informe Mensual Municipal 2020</w:t>
      </w:r>
      <w:r w:rsidR="00FA07A2" w:rsidRPr="00526481">
        <w:rPr>
          <w:rFonts w:ascii="Palatino Linotype" w:hAnsi="Palatino Linotype"/>
          <w:color w:val="000000"/>
          <w:vertAlign w:val="superscript"/>
        </w:rPr>
        <w:footnoteReference w:id="2"/>
      </w:r>
      <w:r w:rsidR="00FA07A2" w:rsidRPr="00526481">
        <w:rPr>
          <w:rFonts w:ascii="Palatino Linotype" w:hAnsi="Palatino Linotype"/>
          <w:color w:val="000000"/>
        </w:rPr>
        <w:t xml:space="preserve">, se destacan que dentro de los documentos que los entes fiscalizables deben entregar de manera impresa se encuentra el oficio de presentación, asimismo, se debe hacer entrega de información en medio de almacenamiento electrónico, discos compactos  (CD) la siguiente información: </w:t>
      </w:r>
    </w:p>
    <w:p w14:paraId="7169814A" w14:textId="77777777" w:rsidR="00FA07A2" w:rsidRPr="00526481" w:rsidRDefault="001C41D5" w:rsidP="00946FF9">
      <w:pPr>
        <w:spacing w:line="360" w:lineRule="auto"/>
        <w:jc w:val="center"/>
        <w:rPr>
          <w:rFonts w:ascii="Palatino Linotype" w:hAnsi="Palatino Linotype"/>
          <w:color w:val="000000" w:themeColor="text1"/>
        </w:rPr>
      </w:pPr>
      <w:r w:rsidRPr="00526481">
        <w:rPr>
          <w:rFonts w:ascii="Palatino Linotype" w:hAnsi="Palatino Linotype"/>
          <w:noProof/>
          <w:color w:val="000000"/>
          <w:lang w:eastAsia="es-MX"/>
        </w:rPr>
        <w:lastRenderedPageBreak/>
        <mc:AlternateContent>
          <mc:Choice Requires="wps">
            <w:drawing>
              <wp:anchor distT="0" distB="0" distL="114300" distR="114300" simplePos="0" relativeHeight="251660288" behindDoc="0" locked="0" layoutInCell="1" allowOverlap="1" wp14:anchorId="448F6E9E" wp14:editId="4D937332">
                <wp:simplePos x="0" y="0"/>
                <wp:positionH relativeFrom="page">
                  <wp:align>center</wp:align>
                </wp:positionH>
                <wp:positionV relativeFrom="paragraph">
                  <wp:posOffset>-7620</wp:posOffset>
                </wp:positionV>
                <wp:extent cx="3892550" cy="266700"/>
                <wp:effectExtent l="19050" t="19050" r="12700" b="19050"/>
                <wp:wrapNone/>
                <wp:docPr id="6" name="Rectángulo 6"/>
                <wp:cNvGraphicFramePr/>
                <a:graphic xmlns:a="http://schemas.openxmlformats.org/drawingml/2006/main">
                  <a:graphicData uri="http://schemas.microsoft.com/office/word/2010/wordprocessingShape">
                    <wps:wsp>
                      <wps:cNvSpPr/>
                      <wps:spPr>
                        <a:xfrm>
                          <a:off x="0" y="0"/>
                          <a:ext cx="3892550" cy="2667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2CA7E" id="Rectángulo 6" o:spid="_x0000_s1026" style="position:absolute;margin-left:0;margin-top:-.6pt;width:306.5pt;height:21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" filled="f" strokecolor="#1f4d78 [1604]" strokeweight="3pt">
                <w10:wrap anchorx="page"/>
              </v:rect>
            </w:pict>
          </mc:Fallback>
        </mc:AlternateContent>
      </w:r>
      <w:r w:rsidR="00946FF9" w:rsidRPr="00526481">
        <w:rPr>
          <w:noProof/>
          <w:lang w:eastAsia="es-MX"/>
        </w:rPr>
        <w:drawing>
          <wp:inline distT="0" distB="0" distL="0" distR="0" wp14:anchorId="2CB7302A" wp14:editId="0ABF7D6C">
            <wp:extent cx="4153146" cy="3352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828" t="19110" r="45072" b="20437"/>
                    <a:stretch/>
                  </pic:blipFill>
                  <pic:spPr bwMode="auto">
                    <a:xfrm>
                      <a:off x="0" y="0"/>
                      <a:ext cx="4156211" cy="335527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791F368" w14:textId="77777777" w:rsidR="00946FF9" w:rsidRPr="00526481" w:rsidRDefault="00FD5066" w:rsidP="00946FF9">
      <w:pPr>
        <w:spacing w:line="360" w:lineRule="auto"/>
        <w:jc w:val="center"/>
        <w:rPr>
          <w:rFonts w:ascii="Palatino Linotype" w:hAnsi="Palatino Linotype"/>
          <w:color w:val="000000" w:themeColor="text1"/>
        </w:rPr>
      </w:pPr>
      <w:r w:rsidRPr="00526481">
        <w:rPr>
          <w:noProof/>
          <w:lang w:eastAsia="es-MX"/>
        </w:rPr>
        <mc:AlternateContent>
          <mc:Choice Requires="wps">
            <w:drawing>
              <wp:anchor distT="0" distB="0" distL="114300" distR="114300" simplePos="0" relativeHeight="251659264" behindDoc="0" locked="0" layoutInCell="1" allowOverlap="1" wp14:anchorId="6F3B5A9E" wp14:editId="53105D0D">
                <wp:simplePos x="0" y="0"/>
                <wp:positionH relativeFrom="column">
                  <wp:posOffset>1282065</wp:posOffset>
                </wp:positionH>
                <wp:positionV relativeFrom="paragraph">
                  <wp:posOffset>1842770</wp:posOffset>
                </wp:positionV>
                <wp:extent cx="3327400" cy="222250"/>
                <wp:effectExtent l="19050" t="19050" r="25400" b="25400"/>
                <wp:wrapNone/>
                <wp:docPr id="5" name="Rectángulo 5"/>
                <wp:cNvGraphicFramePr/>
                <a:graphic xmlns:a="http://schemas.openxmlformats.org/drawingml/2006/main">
                  <a:graphicData uri="http://schemas.microsoft.com/office/word/2010/wordprocessingShape">
                    <wps:wsp>
                      <wps:cNvSpPr/>
                      <wps:spPr>
                        <a:xfrm>
                          <a:off x="0" y="0"/>
                          <a:ext cx="3327400" cy="2222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4EB02" id="Rectángulo 5" o:spid="_x0000_s1026" style="position:absolute;margin-left:100.95pt;margin-top:145.1pt;width:262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" filled="f" strokecolor="#1f4d78 [1604]" strokeweight="2.25pt"/>
            </w:pict>
          </mc:Fallback>
        </mc:AlternateContent>
      </w:r>
      <w:r w:rsidR="00946FF9" w:rsidRPr="00526481">
        <w:rPr>
          <w:noProof/>
          <w:lang w:eastAsia="es-MX"/>
        </w:rPr>
        <w:drawing>
          <wp:inline distT="0" distB="0" distL="0" distR="0" wp14:anchorId="35CEAD17" wp14:editId="54D31E60">
            <wp:extent cx="3579391" cy="334010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364" t="23985" r="46277" b="10687"/>
                    <a:stretch/>
                  </pic:blipFill>
                  <pic:spPr bwMode="auto">
                    <a:xfrm>
                      <a:off x="0" y="0"/>
                      <a:ext cx="3581659" cy="334221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533E2FB" w14:textId="77777777" w:rsidR="00FD5066" w:rsidRPr="00526481" w:rsidRDefault="00FD5066" w:rsidP="00FD5066">
      <w:pPr>
        <w:widowControl w:val="0"/>
        <w:autoSpaceDE w:val="0"/>
        <w:autoSpaceDN w:val="0"/>
        <w:adjustRightInd w:val="0"/>
        <w:spacing w:before="100" w:beforeAutospacing="1" w:after="100" w:afterAutospacing="1" w:line="360" w:lineRule="auto"/>
        <w:jc w:val="both"/>
        <w:rPr>
          <w:rFonts w:ascii="Palatino Linotype" w:eastAsia="Calibri" w:hAnsi="Palatino Linotype" w:cs="Tahoma"/>
          <w:bCs/>
          <w:lang w:eastAsia="en-US"/>
        </w:rPr>
      </w:pPr>
      <w:r w:rsidRPr="00526481">
        <w:rPr>
          <w:rFonts w:ascii="Palatino Linotype" w:eastAsia="Calibri" w:hAnsi="Palatino Linotype" w:cs="Tahoma"/>
          <w:bCs/>
          <w:lang w:eastAsia="en-US"/>
        </w:rPr>
        <w:t xml:space="preserve">Precisado lo anterior, </w:t>
      </w:r>
      <w:r w:rsidRPr="00526481">
        <w:rPr>
          <w:rFonts w:ascii="Palatino Linotype" w:hAnsi="Palatino Linotype"/>
          <w:color w:val="000000"/>
        </w:rPr>
        <w:t>resulta</w:t>
      </w:r>
      <w:r w:rsidRPr="00526481">
        <w:rPr>
          <w:rFonts w:ascii="Palatino Linotype" w:eastAsia="Calibri" w:hAnsi="Palatino Linotype" w:cs="Tahoma"/>
          <w:bCs/>
          <w:lang w:eastAsia="en-US"/>
        </w:rPr>
        <w:t xml:space="preserve"> necesario precisar que conforme al artículo 2°, fracción </w:t>
      </w:r>
      <w:r w:rsidRPr="00526481">
        <w:rPr>
          <w:rFonts w:ascii="Palatino Linotype" w:eastAsia="Calibri" w:hAnsi="Palatino Linotype" w:cs="Tahoma"/>
          <w:bCs/>
          <w:lang w:eastAsia="en-US"/>
        </w:rPr>
        <w:lastRenderedPageBreak/>
        <w:t xml:space="preserve">XI, de la Ley de Fiscalización Superior del Estado de México, las Tesorerías Municipales serán las encargas de enviar mensualmente al Órgano Superior de Fiscalización los Informes Mensuales. De tales circunstancias, se considera que, para atender al requerimiento en análisis, </w:t>
      </w:r>
      <w:r w:rsidRPr="00526481">
        <w:rPr>
          <w:rFonts w:ascii="Palatino Linotype" w:eastAsia="Calibri" w:hAnsi="Palatino Linotype" w:cs="Tahoma"/>
          <w:b/>
          <w:bCs/>
          <w:lang w:eastAsia="en-US"/>
        </w:rPr>
        <w:t>EL SUJETO OBLIGADO</w:t>
      </w:r>
      <w:r w:rsidRPr="00526481">
        <w:rPr>
          <w:rFonts w:ascii="Palatino Linotype" w:eastAsia="Calibri" w:hAnsi="Palatino Linotype" w:cs="Tahoma"/>
          <w:bCs/>
          <w:lang w:eastAsia="en-US"/>
        </w:rPr>
        <w:t xml:space="preserve">, deberá realizar una búsqueda exhaustiva y razonable </w:t>
      </w:r>
      <w:r w:rsidRPr="00526481">
        <w:rPr>
          <w:rFonts w:ascii="Palatino Linotype" w:eastAsia="Calibri" w:hAnsi="Palatino Linotype" w:cs="Tahoma"/>
          <w:b/>
          <w:bCs/>
          <w:lang w:eastAsia="en-US"/>
        </w:rPr>
        <w:t>en su Tesorería Municipal</w:t>
      </w:r>
      <w:r w:rsidRPr="00526481">
        <w:rPr>
          <w:rFonts w:ascii="Palatino Linotype" w:eastAsia="Calibri" w:hAnsi="Palatino Linotype" w:cs="Tahoma"/>
          <w:bCs/>
          <w:lang w:eastAsia="en-US"/>
        </w:rPr>
        <w:t>, en términos del artículo 162 de la Ley de Transparencia y Acceso a la Información Pública del Estado de México y Municipios.</w:t>
      </w:r>
    </w:p>
    <w:p w14:paraId="229776F3" w14:textId="693F4745" w:rsidR="00FD5066" w:rsidRPr="00526481" w:rsidRDefault="00FD5066" w:rsidP="00FD5066">
      <w:pPr>
        <w:spacing w:before="100" w:beforeAutospacing="1" w:after="100" w:afterAutospacing="1" w:line="360" w:lineRule="auto"/>
        <w:ind w:right="49"/>
        <w:jc w:val="both"/>
        <w:rPr>
          <w:rFonts w:ascii="Palatino Linotype" w:hAnsi="Palatino Linotype"/>
          <w:color w:val="000000"/>
          <w:lang w:val="es-ES"/>
        </w:rPr>
      </w:pPr>
      <w:r w:rsidRPr="00526481">
        <w:rPr>
          <w:rFonts w:ascii="Palatino Linotype" w:hAnsi="Palatino Linotype" w:cs="Arial"/>
          <w:lang w:val="es-ES"/>
        </w:rPr>
        <w:t>En consecuencia</w:t>
      </w:r>
      <w:r w:rsidRPr="00526481">
        <w:rPr>
          <w:rFonts w:ascii="Palatino Linotype" w:hAnsi="Palatino Linotype" w:cs="Arial"/>
        </w:rPr>
        <w:t xml:space="preserve">, el Pleno de este Instituto determina </w:t>
      </w:r>
      <w:r w:rsidRPr="00526481">
        <w:rPr>
          <w:rFonts w:ascii="Palatino Linotype" w:hAnsi="Palatino Linotype" w:cs="Arial"/>
          <w:b/>
        </w:rPr>
        <w:t xml:space="preserve">ORDENAR </w:t>
      </w:r>
      <w:r w:rsidRPr="00526481">
        <w:rPr>
          <w:rFonts w:ascii="Palatino Linotype" w:hAnsi="Palatino Linotype" w:cs="Arial"/>
        </w:rPr>
        <w:t xml:space="preserve">al </w:t>
      </w:r>
      <w:r w:rsidRPr="00526481">
        <w:rPr>
          <w:rFonts w:ascii="Palatino Linotype" w:hAnsi="Palatino Linotype" w:cs="Arial"/>
          <w:b/>
        </w:rPr>
        <w:t>SUJETO OBLIGADO</w:t>
      </w:r>
      <w:r w:rsidRPr="00526481">
        <w:rPr>
          <w:rFonts w:ascii="Palatino Linotype" w:hAnsi="Palatino Linotype" w:cs="Arial"/>
        </w:rPr>
        <w:t xml:space="preserve">, entregue al </w:t>
      </w:r>
      <w:r w:rsidRPr="00526481">
        <w:rPr>
          <w:rFonts w:ascii="Palatino Linotype" w:hAnsi="Palatino Linotype" w:cs="Arial"/>
          <w:b/>
        </w:rPr>
        <w:t xml:space="preserve">RECURRENTE </w:t>
      </w:r>
      <w:r w:rsidRPr="00526481">
        <w:rPr>
          <w:rFonts w:ascii="Palatino Linotype" w:hAnsi="Palatino Linotype" w:cs="Arial"/>
        </w:rPr>
        <w:t xml:space="preserve">en </w:t>
      </w:r>
      <w:r w:rsidRPr="00526481">
        <w:rPr>
          <w:rFonts w:ascii="Palatino Linotype" w:hAnsi="Palatino Linotype" w:cs="Arial"/>
          <w:b/>
        </w:rPr>
        <w:t xml:space="preserve">versión pública, </w:t>
      </w:r>
      <w:r w:rsidR="00036FB2" w:rsidRPr="00526481">
        <w:rPr>
          <w:rFonts w:ascii="Palatino Linotype" w:hAnsi="Palatino Linotype"/>
          <w:color w:val="000000"/>
          <w:lang w:val="es-ES"/>
        </w:rPr>
        <w:t xml:space="preserve">las pólizas de diario con los documentos probatorios y las pólizas de egresos con </w:t>
      </w:r>
      <w:r w:rsidR="00E71E49" w:rsidRPr="00526481">
        <w:rPr>
          <w:rFonts w:ascii="Palatino Linotype" w:hAnsi="Palatino Linotype"/>
          <w:color w:val="000000"/>
          <w:lang w:val="es-ES"/>
        </w:rPr>
        <w:t>documentos comprobatorios del mes de diciembre de 2019, documentales</w:t>
      </w:r>
      <w:r w:rsidR="00036FB2" w:rsidRPr="00526481">
        <w:rPr>
          <w:rFonts w:ascii="Palatino Linotype" w:hAnsi="Palatino Linotype"/>
          <w:color w:val="000000"/>
          <w:lang w:val="es-ES"/>
        </w:rPr>
        <w:t xml:space="preserve"> que </w:t>
      </w:r>
      <w:r w:rsidRPr="00526481">
        <w:rPr>
          <w:rFonts w:ascii="Palatino Linotype" w:hAnsi="Palatino Linotype" w:cs="Arial"/>
        </w:rPr>
        <w:t xml:space="preserve">fueron entregados por el Municipio de </w:t>
      </w:r>
      <w:r w:rsidR="00036FB2" w:rsidRPr="00526481">
        <w:rPr>
          <w:rFonts w:ascii="Palatino Linotype" w:hAnsi="Palatino Linotype" w:cs="Arial"/>
        </w:rPr>
        <w:t xml:space="preserve">Ecatepec de Morelos </w:t>
      </w:r>
      <w:r w:rsidRPr="00526481">
        <w:rPr>
          <w:rFonts w:ascii="Palatino Linotype" w:hAnsi="Palatino Linotype" w:cs="Arial"/>
        </w:rPr>
        <w:t>al Órgano Superior de Fiscalización del Estado de México.</w:t>
      </w:r>
    </w:p>
    <w:p w14:paraId="27BB11DC" w14:textId="77777777" w:rsidR="00FD5066" w:rsidRPr="00526481" w:rsidRDefault="00FD5066" w:rsidP="00FD5066">
      <w:pPr>
        <w:autoSpaceDE w:val="0"/>
        <w:autoSpaceDN w:val="0"/>
        <w:adjustRightInd w:val="0"/>
        <w:spacing w:before="100" w:beforeAutospacing="1" w:after="100" w:afterAutospacing="1" w:line="360" w:lineRule="auto"/>
        <w:ind w:right="49"/>
        <w:jc w:val="both"/>
        <w:rPr>
          <w:rFonts w:ascii="Palatino Linotype" w:hAnsi="Palatino Linotype" w:cs="Arial"/>
          <w:bCs/>
        </w:rPr>
      </w:pPr>
      <w:r w:rsidRPr="00526481">
        <w:rPr>
          <w:rFonts w:ascii="Palatino Linotype" w:hAnsi="Palatino Linotype" w:cs="Arial"/>
        </w:rPr>
        <w:t xml:space="preserve">Es así que, de los documentos de los cuales se ordena su entrega, deberán ser entregados en </w:t>
      </w:r>
      <w:r w:rsidRPr="00526481">
        <w:rPr>
          <w:rFonts w:ascii="Palatino Linotype" w:hAnsi="Palatino Linotype" w:cs="Arial"/>
          <w:b/>
        </w:rPr>
        <w:t>versión pública</w:t>
      </w:r>
      <w:r w:rsidRPr="00526481">
        <w:rPr>
          <w:rFonts w:ascii="Palatino Linotype" w:hAnsi="Palatino Linotype" w:cs="Arial"/>
        </w:rPr>
        <w:t>; pues, el</w:t>
      </w:r>
      <w:r w:rsidRPr="0052648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A8E6A2" w14:textId="77777777" w:rsidR="00FD5066" w:rsidRPr="00526481" w:rsidRDefault="00FD5066" w:rsidP="00FD5066">
      <w:pPr>
        <w:spacing w:before="100" w:beforeAutospacing="1" w:after="100" w:afterAutospacing="1" w:line="360" w:lineRule="auto"/>
        <w:jc w:val="both"/>
        <w:rPr>
          <w:rFonts w:ascii="Palatino Linotype" w:eastAsia="Arial Unicode MS" w:hAnsi="Palatino Linotype" w:cs="Arial"/>
        </w:rPr>
      </w:pPr>
      <w:r w:rsidRPr="00526481">
        <w:rPr>
          <w:rFonts w:ascii="Palatino Linotype" w:hAnsi="Palatino Linotype"/>
          <w:color w:val="000000"/>
        </w:rPr>
        <w:lastRenderedPageBreak/>
        <w:t xml:space="preserve">Ahora </w:t>
      </w:r>
      <w:r w:rsidRPr="00526481">
        <w:rPr>
          <w:rFonts w:ascii="Palatino Linotype" w:hAnsi="Palatino Linotype" w:cs="Arial"/>
          <w:noProof/>
          <w:lang w:eastAsia="es-MX"/>
        </w:rPr>
        <w:t>bien</w:t>
      </w:r>
      <w:r w:rsidRPr="00526481">
        <w:rPr>
          <w:rFonts w:ascii="Palatino Linotype" w:hAnsi="Palatino Linotype"/>
          <w:color w:val="000000"/>
        </w:rPr>
        <w:t xml:space="preserve">, en relación a la </w:t>
      </w:r>
      <w:r w:rsidRPr="00526481">
        <w:rPr>
          <w:rFonts w:ascii="Palatino Linotype" w:hAnsi="Palatino Linotype"/>
          <w:b/>
          <w:color w:val="000000"/>
        </w:rPr>
        <w:t xml:space="preserve">versión pública </w:t>
      </w:r>
      <w:r w:rsidRPr="00526481">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526481">
        <w:rPr>
          <w:rFonts w:ascii="Palatino Linotype" w:eastAsia="Arial Unicode MS" w:hAnsi="Palatino Linotype" w:cs="Arial"/>
        </w:rPr>
        <w:t>omitirse, eliminarse o suprimirse la</w:t>
      </w:r>
      <w:r w:rsidRPr="00526481">
        <w:rPr>
          <w:rFonts w:ascii="Palatino Linotype" w:hAnsi="Palatino Linotype"/>
          <w:color w:val="000000"/>
        </w:rPr>
        <w:t xml:space="preserve"> información </w:t>
      </w:r>
      <w:r w:rsidRPr="00526481">
        <w:rPr>
          <w:rFonts w:ascii="Palatino Linotype" w:hAnsi="Palatino Linotype"/>
          <w:b/>
          <w:color w:val="000000"/>
        </w:rPr>
        <w:t>confidencial</w:t>
      </w:r>
      <w:r w:rsidRPr="00526481">
        <w:rPr>
          <w:rFonts w:ascii="Palatino Linotype" w:eastAsia="Arial Unicode MS" w:hAnsi="Palatino Linotype" w:cs="Arial"/>
        </w:rPr>
        <w:t xml:space="preserve">. </w:t>
      </w:r>
    </w:p>
    <w:p w14:paraId="40A4BA28" w14:textId="77777777" w:rsidR="00FD5066" w:rsidRPr="00526481" w:rsidRDefault="00FD5066" w:rsidP="00FD5066">
      <w:pPr>
        <w:spacing w:before="100" w:beforeAutospacing="1" w:after="100" w:afterAutospacing="1" w:line="360" w:lineRule="auto"/>
        <w:jc w:val="both"/>
        <w:rPr>
          <w:rFonts w:ascii="Palatino Linotype" w:hAnsi="Palatino Linotype" w:cs="Arial"/>
        </w:rPr>
      </w:pPr>
      <w:r w:rsidRPr="00526481">
        <w:rPr>
          <w:rFonts w:ascii="Palatino Linotype" w:eastAsia="Arial Unicode MS" w:hAnsi="Palatino Linotype" w:cs="Arial"/>
        </w:rPr>
        <w:t xml:space="preserve">En ese sentido, </w:t>
      </w:r>
      <w:r w:rsidRPr="00526481">
        <w:rPr>
          <w:rFonts w:ascii="Palatino Linotype" w:hAnsi="Palatino Linotype" w:cs="Arial"/>
        </w:rPr>
        <w:t>sólo podrán ser testados los datos que actualicen las hipótesis normativas previstas en el artículo 143 d</w:t>
      </w:r>
      <w:r w:rsidRPr="00526481">
        <w:rPr>
          <w:rFonts w:ascii="Palatino Linotype" w:hAnsi="Palatino Linotype"/>
          <w:color w:val="000000"/>
        </w:rPr>
        <w:t>e la Ley de Transparencia y Acceso a la Información Pública del Estado de México y Municipios</w:t>
      </w:r>
      <w:r w:rsidRPr="00526481">
        <w:rPr>
          <w:rFonts w:ascii="Palatino Linotype" w:hAnsi="Palatino Linotype" w:cs="Arial"/>
        </w:rPr>
        <w:t xml:space="preserve">, y deberá procederse a su clasificación mediante las formalidades de Ley, es decir, que el Comité de Transparencia del </w:t>
      </w:r>
      <w:r w:rsidRPr="00526481">
        <w:rPr>
          <w:rFonts w:ascii="Palatino Linotype" w:hAnsi="Palatino Linotype" w:cs="Arial"/>
          <w:b/>
        </w:rPr>
        <w:t>SUJETO OBLIGADO</w:t>
      </w:r>
      <w:r w:rsidRPr="00526481">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A865A30" w14:textId="77777777" w:rsidR="00036FB2" w:rsidRPr="00526481" w:rsidRDefault="00036FB2" w:rsidP="00036FB2">
      <w:pPr>
        <w:spacing w:before="100" w:beforeAutospacing="1" w:after="100" w:afterAutospacing="1" w:line="360" w:lineRule="auto"/>
        <w:jc w:val="both"/>
        <w:rPr>
          <w:rFonts w:ascii="Palatino Linotype" w:hAnsi="Palatino Linotype"/>
          <w:lang w:val="es-ES"/>
        </w:rPr>
      </w:pPr>
      <w:r w:rsidRPr="00526481">
        <w:rPr>
          <w:rFonts w:ascii="Palatino Linotype" w:hAnsi="Palatino Linotype" w:cs="Arial"/>
        </w:rPr>
        <w:t xml:space="preserve">En relación al </w:t>
      </w:r>
      <w:r w:rsidRPr="00526481">
        <w:rPr>
          <w:rFonts w:ascii="Palatino Linotype" w:hAnsi="Palatino Linotype" w:cs="Arial"/>
          <w:lang w:val="es-ES"/>
        </w:rPr>
        <w:t>número de cuenta bancaria</w:t>
      </w:r>
      <w:r w:rsidRPr="00526481">
        <w:rPr>
          <w:rFonts w:ascii="Palatino Linotype" w:hAnsi="Palatino Linotype"/>
          <w:lang w:val="es-ES"/>
        </w:rPr>
        <w:t xml:space="preserve"> de las personas físicas, ésta corresponde a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F3EAC1E" w14:textId="77777777" w:rsidR="00036FB2" w:rsidRPr="00526481" w:rsidRDefault="00036FB2" w:rsidP="00036FB2">
      <w:pPr>
        <w:autoSpaceDE w:val="0"/>
        <w:autoSpaceDN w:val="0"/>
        <w:adjustRightInd w:val="0"/>
        <w:spacing w:before="100" w:beforeAutospacing="1" w:after="100" w:afterAutospacing="1" w:line="360" w:lineRule="auto"/>
        <w:ind w:right="50"/>
        <w:jc w:val="both"/>
        <w:rPr>
          <w:rFonts w:ascii="Palatino Linotype" w:hAnsi="Palatino Linotype"/>
          <w:lang w:val="es-ES"/>
        </w:rPr>
      </w:pPr>
      <w:r w:rsidRPr="00526481">
        <w:rPr>
          <w:rFonts w:ascii="Palatino Linotype" w:hAnsi="Palatino Linotype"/>
          <w:lang w:val="es-ES"/>
        </w:rPr>
        <w:lastRenderedPageBreak/>
        <w:t>Por lo anterior, el número de cuenta bancaria</w:t>
      </w:r>
      <w:r w:rsidR="002C2203" w:rsidRPr="00526481">
        <w:rPr>
          <w:rFonts w:ascii="Palatino Linotype" w:hAnsi="Palatino Linotype"/>
          <w:lang w:val="es-ES"/>
        </w:rPr>
        <w:t xml:space="preserve"> de proveedores o particulares</w:t>
      </w:r>
      <w:r w:rsidRPr="00526481">
        <w:rPr>
          <w:rFonts w:ascii="Palatino Linotype" w:hAnsi="Palatino Linotype"/>
          <w:lang w:val="es-ES"/>
        </w:rPr>
        <w:t xml:space="preserve"> debe ser clasificado como confidencial con fundamento en la fracciones I y II del artículo 143 de la Ley de la Materia de la Entidad; en razón de que, con su difusión se estaría poniendo en riesgo la seguridad de su titular.</w:t>
      </w:r>
    </w:p>
    <w:p w14:paraId="025DDC16" w14:textId="77777777" w:rsidR="00036FB2" w:rsidRPr="00526481" w:rsidRDefault="00036FB2" w:rsidP="00036FB2">
      <w:pPr>
        <w:autoSpaceDE w:val="0"/>
        <w:autoSpaceDN w:val="0"/>
        <w:adjustRightInd w:val="0"/>
        <w:spacing w:before="100" w:beforeAutospacing="1" w:after="100" w:afterAutospacing="1" w:line="360" w:lineRule="auto"/>
        <w:ind w:right="51"/>
        <w:jc w:val="both"/>
        <w:rPr>
          <w:rFonts w:ascii="Palatino Linotype" w:hAnsi="Palatino Linotype"/>
          <w:lang w:val="es-ES"/>
        </w:rPr>
      </w:pPr>
      <w:r w:rsidRPr="00526481">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5D0DBA8" w14:textId="77777777" w:rsidR="00036FB2" w:rsidRPr="00526481" w:rsidRDefault="00036FB2" w:rsidP="00036FB2">
      <w:pPr>
        <w:autoSpaceDE w:val="0"/>
        <w:autoSpaceDN w:val="0"/>
        <w:adjustRightInd w:val="0"/>
        <w:spacing w:before="100" w:beforeAutospacing="1" w:after="100" w:afterAutospacing="1" w:line="360" w:lineRule="auto"/>
        <w:ind w:right="50"/>
        <w:jc w:val="both"/>
        <w:rPr>
          <w:rFonts w:ascii="Palatino Linotype" w:hAnsi="Palatino Linotype"/>
          <w:lang w:val="es-ES"/>
        </w:rPr>
      </w:pPr>
      <w:r w:rsidRPr="00526481">
        <w:rPr>
          <w:rFonts w:ascii="Palatino Linotype" w:hAnsi="Palatino Linotype"/>
          <w:lang w:val="es-ES"/>
        </w:rPr>
        <w:t>Lo anterior encuentra sustento en el criterio 10/17 emitido por el Instituto Nacional de Transparencia y Acceso a la Información Pública del Estado de México y Municipios, que a la letra dicen:</w:t>
      </w:r>
    </w:p>
    <w:p w14:paraId="1887A78F" w14:textId="77777777" w:rsidR="00036FB2" w:rsidRPr="00526481" w:rsidRDefault="00036FB2" w:rsidP="00036FB2">
      <w:pPr>
        <w:autoSpaceDE w:val="0"/>
        <w:autoSpaceDN w:val="0"/>
        <w:adjustRightInd w:val="0"/>
        <w:ind w:left="851" w:right="899"/>
        <w:jc w:val="both"/>
        <w:rPr>
          <w:rFonts w:ascii="Palatino Linotype" w:hAnsi="Palatino Linotype"/>
          <w:i/>
          <w:sz w:val="22"/>
          <w:szCs w:val="22"/>
          <w:lang w:val="es-ES"/>
        </w:rPr>
      </w:pPr>
      <w:r w:rsidRPr="00526481">
        <w:rPr>
          <w:rFonts w:ascii="Palatino Linotype" w:hAnsi="Palatino Linotype"/>
          <w:b/>
          <w:i/>
          <w:sz w:val="22"/>
          <w:szCs w:val="22"/>
          <w:lang w:val="es-ES"/>
        </w:rPr>
        <w:t>“Cuentas bancarias y/o CLABE interbancaria de personas físicas y morales privadas.</w:t>
      </w:r>
      <w:r w:rsidRPr="00526481">
        <w:rPr>
          <w:rFonts w:ascii="Palatino Linotype" w:hAnsi="Palatino Linotype"/>
          <w:i/>
          <w:sz w:val="22"/>
          <w:szCs w:val="22"/>
          <w:lang w:val="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733D62B" w14:textId="77777777" w:rsidR="00036FB2" w:rsidRPr="00526481" w:rsidRDefault="00036FB2" w:rsidP="00036FB2">
      <w:pPr>
        <w:autoSpaceDE w:val="0"/>
        <w:autoSpaceDN w:val="0"/>
        <w:adjustRightInd w:val="0"/>
        <w:ind w:left="851" w:right="899"/>
        <w:jc w:val="both"/>
        <w:rPr>
          <w:rFonts w:ascii="Palatino Linotype" w:hAnsi="Palatino Linotype"/>
          <w:b/>
          <w:i/>
          <w:sz w:val="22"/>
          <w:szCs w:val="22"/>
          <w:lang w:val="es-ES"/>
        </w:rPr>
      </w:pPr>
      <w:r w:rsidRPr="00526481">
        <w:rPr>
          <w:rFonts w:ascii="Palatino Linotype" w:hAnsi="Palatino Linotype"/>
          <w:b/>
          <w:i/>
          <w:sz w:val="22"/>
          <w:szCs w:val="22"/>
          <w:lang w:val="es-ES"/>
        </w:rPr>
        <w:t xml:space="preserve"> Resoluciones: </w:t>
      </w:r>
    </w:p>
    <w:p w14:paraId="0AABF276"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lastRenderedPageBreak/>
        <w:t>RRA 1276/16</w:t>
      </w:r>
      <w:r w:rsidRPr="00526481">
        <w:rPr>
          <w:rFonts w:ascii="Palatino Linotype" w:hAnsi="Palatino Linotype"/>
          <w:i/>
          <w:sz w:val="22"/>
          <w:szCs w:val="22"/>
          <w:lang w:val="es-ES"/>
        </w:rPr>
        <w:t xml:space="preserve"> Grupo Aeroportuario de la Ciudad de México. S.A. de C.V. 01 de noviembre de 2016. Por unanimidad. Comisionada Ponente Areli Cano Guadiana. </w:t>
      </w:r>
    </w:p>
    <w:p w14:paraId="01814D3F"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t>RRA 3527/16</w:t>
      </w:r>
      <w:r w:rsidRPr="00526481">
        <w:rPr>
          <w:rFonts w:ascii="Palatino Linotype" w:hAnsi="Palatino Linotype"/>
          <w:i/>
          <w:sz w:val="22"/>
          <w:szCs w:val="22"/>
          <w:lang w:val="es-ES"/>
        </w:rPr>
        <w:t xml:space="preserve"> Servicio de Administración Tributaria. 07 de diciembre de 2016. Por unanimidad. Comisionada Ponente Ximena Puente de la Mora. </w:t>
      </w:r>
    </w:p>
    <w:p w14:paraId="587D1C16"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t>RRA 4404/16</w:t>
      </w:r>
      <w:r w:rsidRPr="00526481">
        <w:rPr>
          <w:rFonts w:ascii="Palatino Linotype" w:hAnsi="Palatino Linotype"/>
          <w:i/>
          <w:sz w:val="22"/>
          <w:szCs w:val="22"/>
          <w:lang w:val="es-ES"/>
        </w:rPr>
        <w:t xml:space="preserve"> Partido del Trabajo. 01 de febrero de 2017. Por unanimidad. Comisionado Ponente Francisco Acuña Llamas.”</w:t>
      </w:r>
    </w:p>
    <w:p w14:paraId="52AB6CA8" w14:textId="77777777" w:rsidR="00036FB2" w:rsidRPr="00526481" w:rsidRDefault="00036FB2" w:rsidP="00036FB2">
      <w:pPr>
        <w:autoSpaceDE w:val="0"/>
        <w:autoSpaceDN w:val="0"/>
        <w:adjustRightInd w:val="0"/>
        <w:spacing w:before="100" w:beforeAutospacing="1" w:after="100" w:afterAutospacing="1" w:line="360" w:lineRule="auto"/>
        <w:ind w:right="50"/>
        <w:jc w:val="both"/>
        <w:rPr>
          <w:rFonts w:ascii="Palatino Linotype" w:hAnsi="Palatino Linotype"/>
          <w:lang w:val="es-ES"/>
        </w:rPr>
      </w:pPr>
      <w:r w:rsidRPr="00526481">
        <w:rPr>
          <w:rFonts w:ascii="Palatino Linotype" w:hAnsi="Palatino Linotype"/>
          <w:lang w:val="es-ES"/>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5744738" w14:textId="77777777" w:rsidR="00036FB2" w:rsidRPr="00526481" w:rsidRDefault="00036FB2" w:rsidP="00036FB2">
      <w:pPr>
        <w:autoSpaceDE w:val="0"/>
        <w:autoSpaceDN w:val="0"/>
        <w:adjustRightInd w:val="0"/>
        <w:ind w:left="851" w:right="899"/>
        <w:jc w:val="both"/>
        <w:rPr>
          <w:rFonts w:ascii="Palatino Linotype" w:hAnsi="Palatino Linotype"/>
          <w:i/>
          <w:sz w:val="22"/>
          <w:szCs w:val="22"/>
          <w:lang w:val="es-ES"/>
        </w:rPr>
      </w:pPr>
      <w:r w:rsidRPr="00526481">
        <w:rPr>
          <w:rFonts w:ascii="Palatino Linotype" w:hAnsi="Palatino Linotype"/>
          <w:i/>
          <w:sz w:val="22"/>
          <w:szCs w:val="22"/>
          <w:lang w:val="es-ES"/>
        </w:rPr>
        <w:t>“</w:t>
      </w:r>
      <w:r w:rsidRPr="00526481">
        <w:rPr>
          <w:rFonts w:ascii="Palatino Linotype" w:hAnsi="Palatino Linotype"/>
          <w:b/>
          <w:i/>
          <w:sz w:val="22"/>
          <w:szCs w:val="22"/>
          <w:lang w:val="es-ES"/>
        </w:rPr>
        <w:t>Cuentas bancarias y/o CLABE interbancaria de sujetos obligados que reciben y/o transfieren recursos públicos, son información pública.</w:t>
      </w:r>
      <w:r w:rsidRPr="00526481">
        <w:rPr>
          <w:rFonts w:ascii="Palatino Linotype" w:hAnsi="Palatino Linotype"/>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8DCEF2F" w14:textId="77777777" w:rsidR="00036FB2" w:rsidRPr="00526481" w:rsidRDefault="00036FB2" w:rsidP="00036FB2">
      <w:pPr>
        <w:autoSpaceDE w:val="0"/>
        <w:autoSpaceDN w:val="0"/>
        <w:adjustRightInd w:val="0"/>
        <w:ind w:left="851" w:right="899"/>
        <w:jc w:val="both"/>
        <w:rPr>
          <w:rFonts w:ascii="Palatino Linotype" w:hAnsi="Palatino Linotype"/>
          <w:b/>
          <w:i/>
          <w:sz w:val="22"/>
          <w:szCs w:val="22"/>
          <w:lang w:val="es-ES"/>
        </w:rPr>
      </w:pPr>
      <w:r w:rsidRPr="00526481">
        <w:rPr>
          <w:rFonts w:ascii="Palatino Linotype" w:hAnsi="Palatino Linotype"/>
          <w:b/>
          <w:i/>
          <w:sz w:val="22"/>
          <w:szCs w:val="22"/>
          <w:lang w:val="es-ES"/>
        </w:rPr>
        <w:t xml:space="preserve">Resoluciones: </w:t>
      </w:r>
    </w:p>
    <w:p w14:paraId="3ED0AE9F"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t>RRA 0448/16.</w:t>
      </w:r>
      <w:r w:rsidRPr="00526481">
        <w:rPr>
          <w:rFonts w:ascii="Palatino Linotype" w:hAnsi="Palatino Linotype"/>
          <w:i/>
          <w:sz w:val="22"/>
          <w:szCs w:val="22"/>
          <w:lang w:val="es-ES"/>
        </w:rPr>
        <w:t xml:space="preserve"> NOTIMEX, Agencia de Noticias del Estado Mexicano. 24 de agosto de 2016. Por unanimidad. Comisionado Ponente Joel Salas Suárez. </w:t>
      </w:r>
    </w:p>
    <w:p w14:paraId="66C7EDB7"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t>RRA 2787/16.</w:t>
      </w:r>
      <w:r w:rsidRPr="00526481">
        <w:rPr>
          <w:rFonts w:ascii="Palatino Linotype" w:hAnsi="Palatino Linotype"/>
          <w:i/>
          <w:sz w:val="22"/>
          <w:szCs w:val="22"/>
          <w:lang w:val="es-ES"/>
        </w:rPr>
        <w:t xml:space="preserve"> Colegio de Postgraduados. 01 de noviembre de 2016. Por unanimidad. Comisionado Ponente Francisco Javier Acuña Llamas. </w:t>
      </w:r>
    </w:p>
    <w:p w14:paraId="1EF76B29" w14:textId="77777777" w:rsidR="00036FB2" w:rsidRPr="00526481" w:rsidRDefault="00036FB2" w:rsidP="00036FB2">
      <w:pPr>
        <w:numPr>
          <w:ilvl w:val="0"/>
          <w:numId w:val="4"/>
        </w:numPr>
        <w:autoSpaceDE w:val="0"/>
        <w:autoSpaceDN w:val="0"/>
        <w:adjustRightInd w:val="0"/>
        <w:ind w:left="1276" w:right="899" w:hanging="283"/>
        <w:contextualSpacing/>
        <w:jc w:val="both"/>
        <w:rPr>
          <w:rFonts w:ascii="Palatino Linotype" w:hAnsi="Palatino Linotype"/>
          <w:i/>
          <w:sz w:val="22"/>
          <w:szCs w:val="22"/>
          <w:lang w:val="es-ES"/>
        </w:rPr>
      </w:pPr>
      <w:r w:rsidRPr="00526481">
        <w:rPr>
          <w:rFonts w:ascii="Palatino Linotype" w:hAnsi="Palatino Linotype"/>
          <w:b/>
          <w:i/>
          <w:sz w:val="22"/>
          <w:szCs w:val="22"/>
          <w:lang w:val="es-ES"/>
        </w:rPr>
        <w:t>RRA 4756/16.</w:t>
      </w:r>
      <w:r w:rsidRPr="00526481">
        <w:rPr>
          <w:rFonts w:ascii="Palatino Linotype" w:hAnsi="Palatino Linotype"/>
          <w:i/>
          <w:sz w:val="22"/>
          <w:szCs w:val="22"/>
          <w:lang w:val="es-ES"/>
        </w:rPr>
        <w:t xml:space="preserve"> Instituto Mexicano del Seguro Social. 08 de febrero de 2017. Por unanimidad. Comisionado Ponente Oscar Mauricio Guerra Ford. “</w:t>
      </w:r>
    </w:p>
    <w:p w14:paraId="14D6CA08" w14:textId="77777777" w:rsidR="00036FB2" w:rsidRPr="00526481" w:rsidRDefault="00036FB2"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 xml:space="preserve">Por ende, en el presente caso, </w:t>
      </w:r>
      <w:r w:rsidRPr="00526481">
        <w:rPr>
          <w:rFonts w:ascii="Palatino Linotype" w:hAnsi="Palatino Linotype" w:cs="Arial"/>
          <w:b/>
        </w:rPr>
        <w:t>EL SUJETO OBLIGADO</w:t>
      </w:r>
      <w:r w:rsidRPr="00526481">
        <w:rPr>
          <w:rFonts w:ascii="Palatino Linotype" w:hAnsi="Palatino Linotype" w:cs="Arial"/>
        </w:rPr>
        <w:t xml:space="preserve"> debe testar el número de cuenta bancaria de personas física y morales privadas. </w:t>
      </w:r>
    </w:p>
    <w:p w14:paraId="0F1148FC" w14:textId="77777777" w:rsidR="00036FB2" w:rsidRPr="00526481" w:rsidRDefault="00036FB2"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lastRenderedPageBreak/>
        <w:t xml:space="preserve">Por lo que hace a los </w:t>
      </w:r>
      <w:r w:rsidRPr="00526481">
        <w:rPr>
          <w:rFonts w:ascii="Palatino Linotype" w:hAnsi="Palatino Linotype" w:cs="Arial"/>
          <w:b/>
        </w:rPr>
        <w:t>Códigos Bidimensionales</w:t>
      </w:r>
      <w:r w:rsidRPr="00526481">
        <w:rPr>
          <w:rFonts w:ascii="Palatino Linotype" w:hAnsi="Palatino Linotype" w:cs="Arial"/>
        </w:rPr>
        <w:t xml:space="preserve"> y los denominados </w:t>
      </w:r>
      <w:r w:rsidRPr="00526481">
        <w:rPr>
          <w:rFonts w:ascii="Palatino Linotype" w:hAnsi="Palatino Linotype" w:cs="Arial"/>
          <w:b/>
        </w:rPr>
        <w:t>Códigos QR</w:t>
      </w:r>
      <w:r w:rsidRPr="00526481">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526481">
        <w:rPr>
          <w:rFonts w:ascii="Palatino Linotype" w:hAnsi="Palatino Linotype" w:cs="Arial"/>
          <w:lang w:eastAsia="es-MX"/>
        </w:rPr>
        <w:t>datos</w:t>
      </w:r>
      <w:r w:rsidRPr="00526481">
        <w:rPr>
          <w:rFonts w:ascii="Palatino Linotype" w:hAnsi="Palatino Linotype" w:cs="Arial"/>
        </w:rPr>
        <w:t xml:space="preserve"> personales como </w:t>
      </w:r>
      <w:r w:rsidRPr="00526481">
        <w:rPr>
          <w:rFonts w:ascii="Palatino Linotype" w:hAnsi="Palatino Linotype" w:cs="Arial"/>
          <w:b/>
        </w:rPr>
        <w:t>Registro Federal de Contribuyentes</w:t>
      </w:r>
      <w:r w:rsidRPr="00526481">
        <w:rPr>
          <w:rFonts w:ascii="Palatino Linotype" w:hAnsi="Palatino Linotype" w:cs="Arial"/>
        </w:rPr>
        <w:t xml:space="preserve"> (RFC) y la </w:t>
      </w:r>
      <w:r w:rsidRPr="00526481">
        <w:rPr>
          <w:rFonts w:ascii="Palatino Linotype" w:hAnsi="Palatino Linotype" w:cs="Arial"/>
          <w:b/>
        </w:rPr>
        <w:t>Clave Única de Registro de Población</w:t>
      </w:r>
      <w:r w:rsidRPr="00526481">
        <w:rPr>
          <w:rFonts w:ascii="Palatino Linotype" w:hAnsi="Palatino Linotype" w:cs="Arial"/>
        </w:rPr>
        <w:t xml:space="preserve"> (CURP).</w:t>
      </w:r>
    </w:p>
    <w:p w14:paraId="2529A83E" w14:textId="77777777" w:rsidR="00036FB2" w:rsidRPr="00526481" w:rsidRDefault="00036FB2"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 xml:space="preserve">Por </w:t>
      </w:r>
      <w:r w:rsidRPr="00526481">
        <w:rPr>
          <w:rFonts w:ascii="Palatino Linotype" w:hAnsi="Palatino Linotype" w:cs="Arial"/>
          <w:lang w:eastAsia="es-MX"/>
        </w:rPr>
        <w:t>ende</w:t>
      </w:r>
      <w:r w:rsidRPr="00526481">
        <w:rPr>
          <w:rFonts w:ascii="Palatino Linotype" w:hAnsi="Palatino Linotype" w:cs="Arial"/>
        </w:rPr>
        <w:t xml:space="preserve">, </w:t>
      </w:r>
      <w:r w:rsidRPr="00526481">
        <w:rPr>
          <w:rFonts w:ascii="Palatino Linotype" w:hAnsi="Palatino Linotype" w:cs="Arial"/>
          <w:b/>
        </w:rPr>
        <w:t>EL SUJETO OBLIGADO</w:t>
      </w:r>
      <w:r w:rsidRPr="00526481">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526481">
        <w:rPr>
          <w:rFonts w:ascii="Palatino Linotype" w:hAnsi="Palatino Linotype" w:cs="Arial"/>
          <w:noProof/>
          <w:lang w:eastAsia="es-MX"/>
        </w:rPr>
        <w:t>términos</w:t>
      </w:r>
      <w:r w:rsidRPr="00526481">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A280AF2" w14:textId="77777777" w:rsidR="00036FB2" w:rsidRPr="00526481" w:rsidRDefault="00036FB2" w:rsidP="00036FB2">
      <w:pPr>
        <w:tabs>
          <w:tab w:val="left" w:pos="8222"/>
        </w:tabs>
        <w:ind w:left="851" w:right="1134"/>
        <w:jc w:val="center"/>
        <w:rPr>
          <w:rFonts w:ascii="Palatino Linotype" w:hAnsi="Palatino Linotype" w:cs="Arial"/>
          <w:b/>
          <w:i/>
          <w:sz w:val="22"/>
          <w:szCs w:val="22"/>
        </w:rPr>
      </w:pPr>
      <w:r w:rsidRPr="00526481">
        <w:rPr>
          <w:rFonts w:ascii="Palatino Linotype" w:hAnsi="Palatino Linotype" w:cs="Arial"/>
          <w:b/>
          <w:i/>
          <w:sz w:val="22"/>
          <w:szCs w:val="22"/>
        </w:rPr>
        <w:t>Ley de Transparencia y Acceso a la Información Pública del Estado de México y Municipios</w:t>
      </w:r>
    </w:p>
    <w:p w14:paraId="7D38B722"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w:t>
      </w:r>
      <w:r w:rsidRPr="00526481">
        <w:rPr>
          <w:rFonts w:ascii="Palatino Linotype" w:hAnsi="Palatino Linotype" w:cs="Arial"/>
          <w:b/>
          <w:i/>
          <w:sz w:val="22"/>
          <w:szCs w:val="22"/>
          <w:lang w:eastAsia="es-MX"/>
        </w:rPr>
        <w:t xml:space="preserve">Artículo 49. </w:t>
      </w:r>
      <w:r w:rsidRPr="00526481">
        <w:rPr>
          <w:rFonts w:ascii="Palatino Linotype" w:hAnsi="Palatino Linotype" w:cs="Arial"/>
          <w:i/>
          <w:sz w:val="22"/>
          <w:szCs w:val="22"/>
          <w:lang w:eastAsia="es-MX"/>
        </w:rPr>
        <w:t xml:space="preserve">Los </w:t>
      </w:r>
      <w:r w:rsidRPr="00526481">
        <w:rPr>
          <w:rFonts w:ascii="Palatino Linotype" w:hAnsi="Palatino Linotype" w:cs="Arial"/>
          <w:i/>
          <w:sz w:val="22"/>
          <w:szCs w:val="22"/>
        </w:rPr>
        <w:t>Comités</w:t>
      </w:r>
      <w:r w:rsidRPr="00526481">
        <w:rPr>
          <w:rFonts w:ascii="Palatino Linotype" w:hAnsi="Palatino Linotype" w:cs="Arial"/>
          <w:i/>
          <w:sz w:val="22"/>
          <w:szCs w:val="22"/>
          <w:lang w:eastAsia="es-MX"/>
        </w:rPr>
        <w:t xml:space="preserve"> de Transparencia </w:t>
      </w:r>
      <w:r w:rsidRPr="00526481">
        <w:rPr>
          <w:rFonts w:ascii="Palatino Linotype" w:hAnsi="Palatino Linotype"/>
          <w:i/>
          <w:sz w:val="22"/>
          <w:szCs w:val="22"/>
        </w:rPr>
        <w:t>tendrán</w:t>
      </w:r>
      <w:r w:rsidRPr="00526481">
        <w:rPr>
          <w:rFonts w:ascii="Palatino Linotype" w:hAnsi="Palatino Linotype" w:cs="Arial"/>
          <w:i/>
          <w:sz w:val="22"/>
          <w:szCs w:val="22"/>
          <w:lang w:eastAsia="es-MX"/>
        </w:rPr>
        <w:t xml:space="preserve"> las siguientes atribuciones:</w:t>
      </w:r>
    </w:p>
    <w:p w14:paraId="03D68FA9"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VIII.</w:t>
      </w:r>
      <w:r w:rsidRPr="00526481">
        <w:rPr>
          <w:rFonts w:ascii="Palatino Linotype" w:hAnsi="Palatino Linotype" w:cs="Arial"/>
          <w:i/>
          <w:sz w:val="22"/>
          <w:szCs w:val="22"/>
          <w:lang w:eastAsia="es-MX"/>
        </w:rPr>
        <w:t xml:space="preserve"> </w:t>
      </w:r>
      <w:r w:rsidRPr="00526481">
        <w:rPr>
          <w:rFonts w:ascii="Palatino Linotype" w:hAnsi="Palatino Linotype" w:cs="Arial"/>
          <w:b/>
          <w:i/>
          <w:sz w:val="22"/>
          <w:szCs w:val="22"/>
          <w:lang w:eastAsia="es-MX"/>
        </w:rPr>
        <w:t>Aprobar</w:t>
      </w:r>
      <w:r w:rsidRPr="00526481">
        <w:rPr>
          <w:rFonts w:ascii="Palatino Linotype" w:hAnsi="Palatino Linotype" w:cs="Arial"/>
          <w:i/>
          <w:sz w:val="22"/>
          <w:szCs w:val="22"/>
          <w:lang w:eastAsia="es-MX"/>
        </w:rPr>
        <w:t xml:space="preserve">, </w:t>
      </w:r>
      <w:r w:rsidRPr="00526481">
        <w:rPr>
          <w:rFonts w:ascii="Palatino Linotype" w:hAnsi="Palatino Linotype" w:cs="Arial"/>
          <w:i/>
          <w:sz w:val="22"/>
          <w:szCs w:val="22"/>
        </w:rPr>
        <w:t>modificar</w:t>
      </w:r>
      <w:r w:rsidRPr="00526481">
        <w:rPr>
          <w:rFonts w:ascii="Palatino Linotype" w:hAnsi="Palatino Linotype" w:cs="Arial"/>
          <w:i/>
          <w:sz w:val="22"/>
          <w:szCs w:val="22"/>
          <w:lang w:eastAsia="es-MX"/>
        </w:rPr>
        <w:t xml:space="preserve"> o revocar la clasificación de la información;</w:t>
      </w:r>
    </w:p>
    <w:p w14:paraId="5952070E"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b/>
          <w:i/>
          <w:sz w:val="22"/>
          <w:szCs w:val="22"/>
          <w:lang w:eastAsia="es-MX"/>
        </w:rPr>
      </w:pPr>
      <w:r w:rsidRPr="00526481">
        <w:rPr>
          <w:rFonts w:ascii="Palatino Linotype" w:hAnsi="Palatino Linotype" w:cs="Arial"/>
          <w:b/>
          <w:i/>
          <w:sz w:val="22"/>
          <w:szCs w:val="22"/>
          <w:lang w:eastAsia="es-MX"/>
        </w:rPr>
        <w:t>Artículo 132.</w:t>
      </w:r>
      <w:r w:rsidRPr="00526481">
        <w:rPr>
          <w:rFonts w:ascii="Palatino Linotype" w:hAnsi="Palatino Linotype" w:cs="Arial"/>
          <w:i/>
          <w:sz w:val="22"/>
          <w:szCs w:val="22"/>
          <w:lang w:eastAsia="es-MX"/>
        </w:rPr>
        <w:t xml:space="preserve"> </w:t>
      </w:r>
      <w:r w:rsidRPr="00526481">
        <w:rPr>
          <w:rFonts w:ascii="Palatino Linotype" w:hAnsi="Palatino Linotype" w:cs="Arial"/>
          <w:b/>
          <w:i/>
          <w:sz w:val="22"/>
          <w:szCs w:val="22"/>
          <w:lang w:eastAsia="es-MX"/>
        </w:rPr>
        <w:t>La clasificación de la información se llevará a cabo en el momento en que:</w:t>
      </w:r>
    </w:p>
    <w:p w14:paraId="3AE59AEC"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w:t>
      </w:r>
    </w:p>
    <w:p w14:paraId="15752CB9"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II.</w:t>
      </w:r>
      <w:r w:rsidRPr="00526481">
        <w:rPr>
          <w:rFonts w:ascii="Palatino Linotype" w:hAnsi="Palatino Linotype" w:cs="Arial"/>
          <w:i/>
          <w:sz w:val="22"/>
          <w:szCs w:val="22"/>
          <w:lang w:eastAsia="es-MX"/>
        </w:rPr>
        <w:t xml:space="preserve"> Se determine mediante resolución de autoridad competente; o</w:t>
      </w:r>
    </w:p>
    <w:p w14:paraId="4B4178A4"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p>
    <w:p w14:paraId="29BE17B4"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lastRenderedPageBreak/>
        <w:t>III</w:t>
      </w:r>
      <w:r w:rsidRPr="00526481">
        <w:rPr>
          <w:rFonts w:ascii="Palatino Linotype" w:hAnsi="Palatino Linotype" w:cs="Arial"/>
          <w:i/>
          <w:sz w:val="22"/>
          <w:szCs w:val="22"/>
          <w:lang w:eastAsia="es-MX"/>
        </w:rPr>
        <w:t xml:space="preserve">. </w:t>
      </w:r>
      <w:r w:rsidRPr="00526481">
        <w:rPr>
          <w:rFonts w:ascii="Palatino Linotype" w:hAnsi="Palatino Linotype" w:cs="Arial"/>
          <w:b/>
          <w:i/>
          <w:sz w:val="22"/>
          <w:szCs w:val="22"/>
          <w:lang w:eastAsia="es-MX"/>
        </w:rPr>
        <w:t>Se generen versiones públicas para dar cumplimiento a las obligaciones de transparencia previstas en esta Ley</w:t>
      </w:r>
      <w:r w:rsidRPr="00526481">
        <w:rPr>
          <w:rFonts w:ascii="Palatino Linotype" w:hAnsi="Palatino Linotype" w:cs="Arial"/>
          <w:i/>
          <w:sz w:val="22"/>
          <w:szCs w:val="22"/>
          <w:lang w:eastAsia="es-MX"/>
        </w:rPr>
        <w:t>.”</w:t>
      </w:r>
    </w:p>
    <w:p w14:paraId="7CA00BFC" w14:textId="77777777" w:rsidR="00036FB2" w:rsidRPr="00526481" w:rsidRDefault="00036FB2" w:rsidP="00036FB2">
      <w:pPr>
        <w:tabs>
          <w:tab w:val="left" w:pos="8222"/>
        </w:tabs>
        <w:ind w:left="851" w:right="1134"/>
        <w:jc w:val="center"/>
        <w:rPr>
          <w:rFonts w:ascii="Palatino Linotype" w:hAnsi="Palatino Linotype" w:cs="Arial"/>
          <w:b/>
          <w:i/>
          <w:sz w:val="22"/>
          <w:szCs w:val="22"/>
          <w:lang w:eastAsia="es-MX"/>
        </w:rPr>
      </w:pPr>
      <w:r w:rsidRPr="00526481">
        <w:rPr>
          <w:rFonts w:ascii="Palatino Linotype" w:hAnsi="Palatino Linotype" w:cs="Arial"/>
          <w:b/>
          <w:i/>
          <w:sz w:val="22"/>
          <w:szCs w:val="22"/>
          <w:lang w:eastAsia="es-MX"/>
        </w:rPr>
        <w:t xml:space="preserve">Lineamientos Generales en materia de Clasificación y Desclasificación de la </w:t>
      </w:r>
      <w:r w:rsidRPr="00526481">
        <w:rPr>
          <w:rFonts w:ascii="Palatino Linotype" w:hAnsi="Palatino Linotype" w:cs="Arial"/>
          <w:b/>
          <w:i/>
          <w:sz w:val="22"/>
          <w:szCs w:val="22"/>
        </w:rPr>
        <w:t>Información</w:t>
      </w:r>
    </w:p>
    <w:p w14:paraId="22F8BA36"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w:t>
      </w:r>
      <w:r w:rsidRPr="00526481">
        <w:rPr>
          <w:rFonts w:ascii="Palatino Linotype" w:hAnsi="Palatino Linotype" w:cs="Arial"/>
          <w:b/>
          <w:i/>
          <w:sz w:val="22"/>
          <w:szCs w:val="22"/>
          <w:lang w:eastAsia="es-MX"/>
        </w:rPr>
        <w:t>Segundo.-</w:t>
      </w:r>
      <w:r w:rsidRPr="00526481">
        <w:rPr>
          <w:rFonts w:ascii="Palatino Linotype" w:hAnsi="Palatino Linotype" w:cs="Arial"/>
          <w:i/>
          <w:sz w:val="22"/>
          <w:szCs w:val="22"/>
          <w:lang w:eastAsia="es-MX"/>
        </w:rPr>
        <w:t xml:space="preserve"> Para efectos de los </w:t>
      </w:r>
      <w:r w:rsidRPr="00526481">
        <w:rPr>
          <w:rFonts w:ascii="Palatino Linotype" w:hAnsi="Palatino Linotype" w:cs="Arial"/>
          <w:i/>
          <w:sz w:val="22"/>
          <w:szCs w:val="22"/>
        </w:rPr>
        <w:t>presentes</w:t>
      </w:r>
      <w:r w:rsidRPr="00526481">
        <w:rPr>
          <w:rFonts w:ascii="Palatino Linotype" w:hAnsi="Palatino Linotype" w:cs="Arial"/>
          <w:i/>
          <w:sz w:val="22"/>
          <w:szCs w:val="22"/>
          <w:lang w:eastAsia="es-MX"/>
        </w:rPr>
        <w:t xml:space="preserve"> Lineamientos Generales, se entenderá por:</w:t>
      </w:r>
    </w:p>
    <w:p w14:paraId="3B0C603E"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XVIII.</w:t>
      </w:r>
      <w:r w:rsidRPr="00526481">
        <w:rPr>
          <w:rFonts w:ascii="Palatino Linotype" w:hAnsi="Palatino Linotype" w:cs="Arial"/>
          <w:i/>
          <w:sz w:val="22"/>
          <w:szCs w:val="22"/>
          <w:lang w:eastAsia="es-MX"/>
        </w:rPr>
        <w:t xml:space="preserve"> </w:t>
      </w:r>
      <w:r w:rsidRPr="00526481">
        <w:rPr>
          <w:rFonts w:ascii="Palatino Linotype" w:hAnsi="Palatino Linotype" w:cs="Arial"/>
          <w:b/>
          <w:i/>
          <w:sz w:val="22"/>
          <w:szCs w:val="22"/>
          <w:lang w:eastAsia="es-MX"/>
        </w:rPr>
        <w:t>Versión pública:</w:t>
      </w:r>
      <w:r w:rsidRPr="00526481">
        <w:rPr>
          <w:rFonts w:ascii="Palatino Linotype" w:hAnsi="Palatino Linotype" w:cs="Arial"/>
          <w:i/>
          <w:sz w:val="22"/>
          <w:szCs w:val="22"/>
          <w:lang w:eastAsia="es-MX"/>
        </w:rPr>
        <w:t xml:space="preserve"> El </w:t>
      </w:r>
      <w:r w:rsidRPr="00526481">
        <w:rPr>
          <w:rFonts w:ascii="Palatino Linotype" w:hAnsi="Palatino Linotype" w:cs="Arial"/>
          <w:bCs/>
          <w:i/>
          <w:noProof/>
          <w:sz w:val="22"/>
          <w:szCs w:val="22"/>
        </w:rPr>
        <w:t>documento</w:t>
      </w:r>
      <w:r w:rsidRPr="0052648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26481">
        <w:rPr>
          <w:rFonts w:ascii="Palatino Linotype" w:hAnsi="Palatino Linotype" w:cs="Arial"/>
          <w:b/>
          <w:i/>
          <w:sz w:val="22"/>
          <w:szCs w:val="22"/>
          <w:lang w:eastAsia="es-MX"/>
        </w:rPr>
        <w:t>fundando y motivando la</w:t>
      </w:r>
      <w:r w:rsidRPr="00526481">
        <w:rPr>
          <w:rFonts w:ascii="Palatino Linotype" w:hAnsi="Palatino Linotype" w:cs="Arial"/>
          <w:i/>
          <w:sz w:val="22"/>
          <w:szCs w:val="22"/>
          <w:lang w:eastAsia="es-MX"/>
        </w:rPr>
        <w:t xml:space="preserve"> reserva o </w:t>
      </w:r>
      <w:r w:rsidRPr="00526481">
        <w:rPr>
          <w:rFonts w:ascii="Palatino Linotype" w:hAnsi="Palatino Linotype" w:cs="Arial"/>
          <w:b/>
          <w:i/>
          <w:sz w:val="22"/>
          <w:szCs w:val="22"/>
          <w:lang w:eastAsia="es-MX"/>
        </w:rPr>
        <w:t>confidencialidad</w:t>
      </w:r>
      <w:r w:rsidRPr="00526481">
        <w:rPr>
          <w:rFonts w:ascii="Palatino Linotype" w:hAnsi="Palatino Linotype" w:cs="Arial"/>
          <w:i/>
          <w:sz w:val="22"/>
          <w:szCs w:val="22"/>
          <w:lang w:eastAsia="es-MX"/>
        </w:rPr>
        <w:t xml:space="preserve">, a través de la resolución que para tal efecto emita el </w:t>
      </w:r>
      <w:r w:rsidRPr="00526481">
        <w:rPr>
          <w:rFonts w:ascii="Palatino Linotype" w:hAnsi="Palatino Linotype" w:cs="Arial"/>
          <w:bCs/>
          <w:i/>
          <w:noProof/>
          <w:sz w:val="22"/>
          <w:szCs w:val="22"/>
        </w:rPr>
        <w:t>Comité</w:t>
      </w:r>
      <w:r w:rsidRPr="00526481">
        <w:rPr>
          <w:rFonts w:ascii="Palatino Linotype" w:hAnsi="Palatino Linotype" w:cs="Arial"/>
          <w:i/>
          <w:sz w:val="22"/>
          <w:szCs w:val="22"/>
          <w:lang w:eastAsia="es-MX"/>
        </w:rPr>
        <w:t xml:space="preserve"> de Transparencia.</w:t>
      </w:r>
    </w:p>
    <w:p w14:paraId="64D4EDF5"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Cuarto.</w:t>
      </w:r>
      <w:r w:rsidRPr="00526481">
        <w:rPr>
          <w:rFonts w:ascii="Palatino Linotype" w:hAnsi="Palatino Linotype" w:cs="Arial"/>
          <w:i/>
          <w:sz w:val="22"/>
          <w:szCs w:val="22"/>
          <w:lang w:eastAsia="es-MX"/>
        </w:rPr>
        <w:t xml:space="preserve"> </w:t>
      </w:r>
      <w:r w:rsidRPr="00526481">
        <w:rPr>
          <w:rFonts w:ascii="Palatino Linotype" w:hAnsi="Palatino Linotype" w:cs="Arial"/>
          <w:b/>
          <w:i/>
          <w:sz w:val="22"/>
          <w:szCs w:val="22"/>
          <w:lang w:eastAsia="es-MX"/>
        </w:rPr>
        <w:t>Para clasificar la información como</w:t>
      </w:r>
      <w:r w:rsidRPr="00526481">
        <w:rPr>
          <w:rFonts w:ascii="Palatino Linotype" w:hAnsi="Palatino Linotype" w:cs="Arial"/>
          <w:i/>
          <w:sz w:val="22"/>
          <w:szCs w:val="22"/>
          <w:lang w:eastAsia="es-MX"/>
        </w:rPr>
        <w:t xml:space="preserve"> reservada o </w:t>
      </w:r>
      <w:r w:rsidRPr="00526481">
        <w:rPr>
          <w:rFonts w:ascii="Palatino Linotype" w:hAnsi="Palatino Linotype" w:cs="Arial"/>
          <w:b/>
          <w:i/>
          <w:sz w:val="22"/>
          <w:szCs w:val="22"/>
          <w:lang w:eastAsia="es-MX"/>
        </w:rPr>
        <w:t xml:space="preserve">confidencial, de manera total o parcial, el titular del </w:t>
      </w:r>
      <w:r w:rsidRPr="00526481">
        <w:rPr>
          <w:rFonts w:ascii="Palatino Linotype" w:hAnsi="Palatino Linotype" w:cs="Arial"/>
          <w:b/>
          <w:bCs/>
          <w:i/>
          <w:noProof/>
          <w:sz w:val="22"/>
          <w:szCs w:val="22"/>
        </w:rPr>
        <w:t>área</w:t>
      </w:r>
      <w:r w:rsidRPr="00526481">
        <w:rPr>
          <w:rFonts w:ascii="Palatino Linotype" w:hAnsi="Palatino Linotype" w:cs="Arial"/>
          <w:b/>
          <w:i/>
          <w:sz w:val="22"/>
          <w:szCs w:val="22"/>
          <w:lang w:eastAsia="es-MX"/>
        </w:rPr>
        <w:t xml:space="preserve"> del sujeto </w:t>
      </w:r>
      <w:r w:rsidRPr="00526481">
        <w:rPr>
          <w:rFonts w:ascii="Palatino Linotype" w:hAnsi="Palatino Linotype" w:cs="Arial"/>
          <w:b/>
          <w:i/>
          <w:sz w:val="22"/>
          <w:szCs w:val="22"/>
        </w:rPr>
        <w:t>obligado</w:t>
      </w:r>
      <w:r w:rsidRPr="00526481">
        <w:rPr>
          <w:rFonts w:ascii="Palatino Linotype" w:hAnsi="Palatino Linotype" w:cs="Arial"/>
          <w:b/>
          <w:i/>
          <w:sz w:val="22"/>
          <w:szCs w:val="22"/>
          <w:lang w:eastAsia="es-MX"/>
        </w:rPr>
        <w:t xml:space="preserve"> deberá atender lo dispuesto por el Título Sexto de la Ley General</w:t>
      </w:r>
      <w:r w:rsidRPr="0052648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B9BC20"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 xml:space="preserve">Los sujetos obligados deberán aplicar, de manera estricta, las excepciones al derecho de acceso a la </w:t>
      </w:r>
      <w:r w:rsidRPr="00526481">
        <w:rPr>
          <w:rFonts w:ascii="Palatino Linotype" w:hAnsi="Palatino Linotype" w:cs="Arial"/>
          <w:bCs/>
          <w:i/>
          <w:noProof/>
          <w:sz w:val="22"/>
          <w:szCs w:val="22"/>
        </w:rPr>
        <w:t>información</w:t>
      </w:r>
      <w:r w:rsidRPr="00526481">
        <w:rPr>
          <w:rFonts w:ascii="Palatino Linotype" w:hAnsi="Palatino Linotype" w:cs="Arial"/>
          <w:i/>
          <w:sz w:val="22"/>
          <w:szCs w:val="22"/>
          <w:lang w:eastAsia="es-MX"/>
        </w:rPr>
        <w:t xml:space="preserve"> y sólo </w:t>
      </w:r>
      <w:r w:rsidRPr="00526481">
        <w:rPr>
          <w:rFonts w:ascii="Palatino Linotype" w:hAnsi="Palatino Linotype" w:cs="Arial"/>
          <w:i/>
          <w:sz w:val="22"/>
          <w:szCs w:val="22"/>
        </w:rPr>
        <w:t>podrán</w:t>
      </w:r>
      <w:r w:rsidRPr="00526481">
        <w:rPr>
          <w:rFonts w:ascii="Palatino Linotype" w:hAnsi="Palatino Linotype" w:cs="Arial"/>
          <w:i/>
          <w:sz w:val="22"/>
          <w:szCs w:val="22"/>
          <w:lang w:eastAsia="es-MX"/>
        </w:rPr>
        <w:t xml:space="preserve"> invocarlas cuando acrediten su procedencia.</w:t>
      </w:r>
    </w:p>
    <w:p w14:paraId="0B72F597"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Quinto.</w:t>
      </w:r>
      <w:r w:rsidRPr="0052648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26481">
        <w:rPr>
          <w:rFonts w:ascii="Palatino Linotype" w:hAnsi="Palatino Linotype" w:cs="Arial"/>
          <w:i/>
          <w:sz w:val="22"/>
          <w:szCs w:val="22"/>
        </w:rPr>
        <w:t>corresponderá</w:t>
      </w:r>
      <w:r w:rsidRPr="0052648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444CCA"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Sexto.</w:t>
      </w:r>
      <w:r w:rsidRPr="00526481">
        <w:rPr>
          <w:rFonts w:ascii="Palatino Linotype" w:hAnsi="Palatino Linotype" w:cs="Arial"/>
          <w:i/>
          <w:sz w:val="22"/>
          <w:szCs w:val="22"/>
          <w:lang w:eastAsia="es-MX"/>
        </w:rPr>
        <w:t xml:space="preserve"> Los sujetos obligados no podrán emitir acuerdos de carácter general ni particular que clasifiquen </w:t>
      </w:r>
      <w:r w:rsidRPr="00526481">
        <w:rPr>
          <w:rFonts w:ascii="Palatino Linotype" w:hAnsi="Palatino Linotype" w:cs="Arial"/>
          <w:bCs/>
          <w:i/>
          <w:noProof/>
          <w:sz w:val="22"/>
          <w:szCs w:val="22"/>
        </w:rPr>
        <w:t>documentos</w:t>
      </w:r>
      <w:r w:rsidRPr="0052648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B42BE4B" w14:textId="77777777" w:rsidR="00036FB2" w:rsidRPr="00526481" w:rsidRDefault="00036FB2" w:rsidP="00036FB2">
      <w:pPr>
        <w:tabs>
          <w:tab w:val="left" w:pos="8222"/>
        </w:tabs>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 xml:space="preserve">La clasificación de </w:t>
      </w:r>
      <w:r w:rsidRPr="00526481">
        <w:rPr>
          <w:rFonts w:ascii="Palatino Linotype" w:hAnsi="Palatino Linotype" w:cs="Arial"/>
          <w:i/>
          <w:sz w:val="22"/>
          <w:szCs w:val="22"/>
        </w:rPr>
        <w:t>información</w:t>
      </w:r>
      <w:r w:rsidRPr="00526481">
        <w:rPr>
          <w:rFonts w:ascii="Palatino Linotype" w:hAnsi="Palatino Linotype" w:cs="Arial"/>
          <w:i/>
          <w:sz w:val="22"/>
          <w:szCs w:val="22"/>
          <w:lang w:eastAsia="es-MX"/>
        </w:rPr>
        <w:t xml:space="preserve"> se realizará conforme a un análisis caso por caso, mediante la aplicación </w:t>
      </w:r>
      <w:r w:rsidRPr="00526481">
        <w:rPr>
          <w:rFonts w:ascii="Palatino Linotype" w:hAnsi="Palatino Linotype" w:cs="Arial"/>
          <w:bCs/>
          <w:i/>
          <w:noProof/>
          <w:sz w:val="22"/>
          <w:szCs w:val="22"/>
        </w:rPr>
        <w:t>de</w:t>
      </w:r>
      <w:r w:rsidRPr="00526481">
        <w:rPr>
          <w:rFonts w:ascii="Palatino Linotype" w:hAnsi="Palatino Linotype" w:cs="Arial"/>
          <w:i/>
          <w:sz w:val="22"/>
          <w:szCs w:val="22"/>
          <w:lang w:eastAsia="es-MX"/>
        </w:rPr>
        <w:t xml:space="preserve"> la prueba de daño y de interés público.</w:t>
      </w:r>
    </w:p>
    <w:p w14:paraId="2A8B2614"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Séptimo.</w:t>
      </w:r>
      <w:r w:rsidRPr="00526481">
        <w:rPr>
          <w:rFonts w:ascii="Palatino Linotype" w:hAnsi="Palatino Linotype" w:cs="Arial"/>
          <w:i/>
          <w:sz w:val="22"/>
          <w:szCs w:val="22"/>
          <w:lang w:eastAsia="es-MX"/>
        </w:rPr>
        <w:t xml:space="preserve"> La clasificación </w:t>
      </w:r>
      <w:r w:rsidRPr="00526481">
        <w:rPr>
          <w:rFonts w:ascii="Palatino Linotype" w:hAnsi="Palatino Linotype" w:cs="Arial"/>
          <w:bCs/>
          <w:i/>
          <w:noProof/>
          <w:sz w:val="22"/>
          <w:szCs w:val="22"/>
        </w:rPr>
        <w:t>de</w:t>
      </w:r>
      <w:r w:rsidRPr="00526481">
        <w:rPr>
          <w:rFonts w:ascii="Palatino Linotype" w:hAnsi="Palatino Linotype" w:cs="Arial"/>
          <w:i/>
          <w:sz w:val="22"/>
          <w:szCs w:val="22"/>
          <w:lang w:eastAsia="es-MX"/>
        </w:rPr>
        <w:t xml:space="preserve"> la </w:t>
      </w:r>
      <w:r w:rsidRPr="00526481">
        <w:rPr>
          <w:rFonts w:ascii="Palatino Linotype" w:hAnsi="Palatino Linotype" w:cs="Arial"/>
          <w:i/>
          <w:sz w:val="22"/>
          <w:szCs w:val="22"/>
        </w:rPr>
        <w:t>información</w:t>
      </w:r>
      <w:r w:rsidRPr="00526481">
        <w:rPr>
          <w:rFonts w:ascii="Palatino Linotype" w:hAnsi="Palatino Linotype" w:cs="Arial"/>
          <w:i/>
          <w:sz w:val="22"/>
          <w:szCs w:val="22"/>
          <w:lang w:eastAsia="es-MX"/>
        </w:rPr>
        <w:t xml:space="preserve"> se llevará a cabo en el momento en que:</w:t>
      </w:r>
    </w:p>
    <w:p w14:paraId="37409725"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I.</w:t>
      </w:r>
      <w:r w:rsidRPr="00526481">
        <w:rPr>
          <w:rFonts w:ascii="Palatino Linotype" w:hAnsi="Palatino Linotype" w:cs="Arial"/>
          <w:i/>
          <w:sz w:val="22"/>
          <w:szCs w:val="22"/>
          <w:lang w:eastAsia="es-MX"/>
        </w:rPr>
        <w:t xml:space="preserve"> Se reciba una solicitud de acceso a la información;</w:t>
      </w:r>
    </w:p>
    <w:p w14:paraId="43F34407"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II.</w:t>
      </w:r>
      <w:r w:rsidRPr="00526481">
        <w:rPr>
          <w:rFonts w:ascii="Palatino Linotype" w:hAnsi="Palatino Linotype" w:cs="Arial"/>
          <w:i/>
          <w:sz w:val="22"/>
          <w:szCs w:val="22"/>
          <w:lang w:eastAsia="es-MX"/>
        </w:rPr>
        <w:t xml:space="preserve"> Se determine </w:t>
      </w:r>
      <w:r w:rsidRPr="00526481">
        <w:rPr>
          <w:rFonts w:ascii="Palatino Linotype" w:hAnsi="Palatino Linotype" w:cs="Arial"/>
          <w:bCs/>
          <w:i/>
          <w:noProof/>
          <w:sz w:val="22"/>
          <w:szCs w:val="22"/>
        </w:rPr>
        <w:t>mediante</w:t>
      </w:r>
      <w:r w:rsidRPr="00526481">
        <w:rPr>
          <w:rFonts w:ascii="Palatino Linotype" w:hAnsi="Palatino Linotype" w:cs="Arial"/>
          <w:i/>
          <w:sz w:val="22"/>
          <w:szCs w:val="22"/>
          <w:lang w:eastAsia="es-MX"/>
        </w:rPr>
        <w:t xml:space="preserve"> resolución de autoridad competente, o</w:t>
      </w:r>
    </w:p>
    <w:p w14:paraId="6685955C"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lastRenderedPageBreak/>
        <w:t>III.</w:t>
      </w:r>
      <w:r w:rsidRPr="00526481">
        <w:rPr>
          <w:rFonts w:ascii="Palatino Linotype" w:hAnsi="Palatino Linotype" w:cs="Arial"/>
          <w:i/>
          <w:sz w:val="22"/>
          <w:szCs w:val="22"/>
          <w:lang w:eastAsia="es-MX"/>
        </w:rPr>
        <w:t xml:space="preserve"> Se generen </w:t>
      </w:r>
      <w:r w:rsidRPr="00526481">
        <w:rPr>
          <w:rFonts w:ascii="Palatino Linotype" w:hAnsi="Palatino Linotype" w:cs="Arial"/>
          <w:bCs/>
          <w:i/>
          <w:noProof/>
          <w:sz w:val="22"/>
          <w:szCs w:val="22"/>
        </w:rPr>
        <w:t>versiones</w:t>
      </w:r>
      <w:r w:rsidRPr="0052648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DBFDBF1"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 xml:space="preserve">Los titulares de las áreas deberán revisar la clasificación al momento de la recepción de una solicitud de </w:t>
      </w:r>
      <w:r w:rsidRPr="00526481">
        <w:rPr>
          <w:rFonts w:ascii="Palatino Linotype" w:hAnsi="Palatino Linotype" w:cs="Arial"/>
          <w:bCs/>
          <w:i/>
          <w:noProof/>
          <w:sz w:val="22"/>
          <w:szCs w:val="22"/>
        </w:rPr>
        <w:t>acceso</w:t>
      </w:r>
      <w:r w:rsidRPr="00526481">
        <w:rPr>
          <w:rFonts w:ascii="Palatino Linotype" w:hAnsi="Palatino Linotype" w:cs="Arial"/>
          <w:i/>
          <w:sz w:val="22"/>
          <w:szCs w:val="22"/>
          <w:lang w:eastAsia="es-MX"/>
        </w:rPr>
        <w:t xml:space="preserve"> a la información, para verificar si encuadra en una causal de reserva o de confidencialidad.</w:t>
      </w:r>
    </w:p>
    <w:p w14:paraId="34656725"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Octavo.</w:t>
      </w:r>
      <w:r w:rsidRPr="0052648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26481">
        <w:rPr>
          <w:rFonts w:ascii="Palatino Linotype" w:hAnsi="Palatino Linotype" w:cs="Arial"/>
          <w:bCs/>
          <w:i/>
          <w:noProof/>
          <w:sz w:val="22"/>
          <w:szCs w:val="22"/>
        </w:rPr>
        <w:t>expresamente</w:t>
      </w:r>
      <w:r w:rsidRPr="00526481">
        <w:rPr>
          <w:rFonts w:ascii="Palatino Linotype" w:hAnsi="Palatino Linotype" w:cs="Arial"/>
          <w:i/>
          <w:sz w:val="22"/>
          <w:szCs w:val="22"/>
          <w:lang w:eastAsia="es-MX"/>
        </w:rPr>
        <w:t xml:space="preserve"> le otorga el carácter de reservada o confidencial.</w:t>
      </w:r>
    </w:p>
    <w:p w14:paraId="3132D1EE"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bCs/>
          <w:i/>
          <w:noProof/>
          <w:sz w:val="22"/>
          <w:szCs w:val="22"/>
        </w:rPr>
      </w:pPr>
      <w:r w:rsidRPr="00526481">
        <w:rPr>
          <w:rFonts w:ascii="Palatino Linotype" w:hAnsi="Palatino Linotype" w:cs="Arial"/>
          <w:i/>
          <w:sz w:val="22"/>
          <w:szCs w:val="22"/>
          <w:lang w:eastAsia="es-MX"/>
        </w:rPr>
        <w:t xml:space="preserve">Para </w:t>
      </w:r>
      <w:r w:rsidRPr="00526481">
        <w:rPr>
          <w:rFonts w:ascii="Palatino Linotype" w:hAnsi="Palatino Linotype" w:cs="Arial"/>
          <w:bCs/>
          <w:i/>
          <w:noProof/>
          <w:sz w:val="22"/>
          <w:szCs w:val="22"/>
        </w:rPr>
        <w:t xml:space="preserve">motivar la clasificación se deberán señalar las razones o circunstancias especiales que lo </w:t>
      </w:r>
      <w:r w:rsidRPr="00526481">
        <w:rPr>
          <w:rFonts w:ascii="Palatino Linotype" w:hAnsi="Palatino Linotype" w:cs="Arial"/>
          <w:i/>
          <w:sz w:val="22"/>
          <w:szCs w:val="22"/>
          <w:lang w:eastAsia="es-MX"/>
        </w:rPr>
        <w:t>llevaron</w:t>
      </w:r>
      <w:r w:rsidRPr="00526481">
        <w:rPr>
          <w:rFonts w:ascii="Palatino Linotype" w:hAnsi="Palatino Linotype" w:cs="Arial"/>
          <w:bCs/>
          <w:i/>
          <w:noProof/>
          <w:sz w:val="22"/>
          <w:szCs w:val="22"/>
        </w:rPr>
        <w:t xml:space="preserve"> a concluir que el caso particular se ajusta al supuesto previsto por la norma legal invocada como fundamento.</w:t>
      </w:r>
    </w:p>
    <w:p w14:paraId="05AC68FD"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bCs/>
          <w:i/>
          <w:noProof/>
          <w:sz w:val="22"/>
          <w:szCs w:val="22"/>
        </w:rPr>
      </w:pPr>
      <w:r w:rsidRPr="0052648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26481">
        <w:rPr>
          <w:rFonts w:ascii="Palatino Linotype" w:hAnsi="Palatino Linotype" w:cs="Arial"/>
          <w:i/>
          <w:sz w:val="22"/>
          <w:szCs w:val="22"/>
          <w:lang w:eastAsia="es-MX"/>
        </w:rPr>
        <w:t>de</w:t>
      </w:r>
      <w:r w:rsidRPr="00526481">
        <w:rPr>
          <w:rFonts w:ascii="Palatino Linotype" w:hAnsi="Palatino Linotype" w:cs="Arial"/>
          <w:bCs/>
          <w:i/>
          <w:noProof/>
          <w:sz w:val="22"/>
          <w:szCs w:val="22"/>
        </w:rPr>
        <w:t xml:space="preserve"> </w:t>
      </w:r>
      <w:r w:rsidRPr="00526481">
        <w:rPr>
          <w:rFonts w:ascii="Palatino Linotype" w:hAnsi="Palatino Linotype" w:cs="Arial"/>
          <w:i/>
          <w:sz w:val="22"/>
          <w:szCs w:val="22"/>
          <w:lang w:eastAsia="es-MX"/>
        </w:rPr>
        <w:t>reserva</w:t>
      </w:r>
      <w:r w:rsidRPr="00526481">
        <w:rPr>
          <w:rFonts w:ascii="Palatino Linotype" w:hAnsi="Palatino Linotype" w:cs="Arial"/>
          <w:bCs/>
          <w:i/>
          <w:noProof/>
          <w:sz w:val="22"/>
          <w:szCs w:val="22"/>
        </w:rPr>
        <w:t>.</w:t>
      </w:r>
    </w:p>
    <w:p w14:paraId="42445700"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bCs/>
          <w:i/>
          <w:noProof/>
          <w:sz w:val="22"/>
          <w:szCs w:val="22"/>
        </w:rPr>
      </w:pPr>
      <w:r w:rsidRPr="00526481">
        <w:rPr>
          <w:rFonts w:ascii="Palatino Linotype" w:hAnsi="Palatino Linotype" w:cs="Arial"/>
          <w:i/>
          <w:sz w:val="22"/>
          <w:szCs w:val="22"/>
          <w:lang w:eastAsia="es-MX"/>
        </w:rPr>
        <w:t>Tratándose</w:t>
      </w:r>
      <w:r w:rsidRPr="00526481">
        <w:rPr>
          <w:rFonts w:ascii="Palatino Linotype" w:hAnsi="Palatino Linotype" w:cs="Arial"/>
          <w:bCs/>
          <w:i/>
          <w:noProof/>
          <w:sz w:val="22"/>
          <w:szCs w:val="22"/>
        </w:rPr>
        <w:t xml:space="preserve"> de información clasificada como confidencial respecto de la cual se haya </w:t>
      </w:r>
      <w:r w:rsidRPr="00526481">
        <w:rPr>
          <w:rFonts w:ascii="Palatino Linotype" w:hAnsi="Palatino Linotype" w:cs="Arial"/>
          <w:i/>
          <w:sz w:val="22"/>
          <w:szCs w:val="22"/>
          <w:lang w:eastAsia="es-MX"/>
        </w:rPr>
        <w:t>determinado</w:t>
      </w:r>
      <w:r w:rsidRPr="00526481">
        <w:rPr>
          <w:rFonts w:ascii="Palatino Linotype" w:hAnsi="Palatino Linotype" w:cs="Arial"/>
          <w:bCs/>
          <w:i/>
          <w:noProof/>
          <w:sz w:val="22"/>
          <w:szCs w:val="22"/>
        </w:rPr>
        <w:t xml:space="preserve"> </w:t>
      </w:r>
      <w:r w:rsidRPr="00526481">
        <w:rPr>
          <w:rFonts w:ascii="Palatino Linotype" w:hAnsi="Palatino Linotype" w:cs="Arial"/>
          <w:i/>
          <w:sz w:val="22"/>
          <w:szCs w:val="22"/>
          <w:lang w:eastAsia="es-MX"/>
        </w:rPr>
        <w:t>su</w:t>
      </w:r>
      <w:r w:rsidRPr="0052648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2CA7177"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Cs/>
          <w:i/>
          <w:noProof/>
          <w:sz w:val="22"/>
          <w:szCs w:val="22"/>
        </w:rPr>
        <w:t>Los documentos contenidos</w:t>
      </w:r>
      <w:r w:rsidRPr="0052648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B6FD399"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Noveno.</w:t>
      </w:r>
      <w:r w:rsidRPr="0052648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15679A"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Décimo.</w:t>
      </w:r>
      <w:r w:rsidRPr="0052648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26481">
        <w:rPr>
          <w:rFonts w:ascii="Palatino Linotype" w:hAnsi="Palatino Linotype" w:cs="Arial"/>
          <w:i/>
          <w:sz w:val="22"/>
          <w:szCs w:val="22"/>
        </w:rPr>
        <w:t>documentos</w:t>
      </w:r>
      <w:r w:rsidRPr="0052648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3462AC"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26481">
        <w:rPr>
          <w:rFonts w:ascii="Palatino Linotype" w:hAnsi="Palatino Linotype" w:cs="Arial"/>
          <w:i/>
          <w:sz w:val="22"/>
          <w:szCs w:val="22"/>
        </w:rPr>
        <w:t>que</w:t>
      </w:r>
      <w:r w:rsidRPr="00526481">
        <w:rPr>
          <w:rFonts w:ascii="Palatino Linotype" w:hAnsi="Palatino Linotype" w:cs="Arial"/>
          <w:i/>
          <w:sz w:val="22"/>
          <w:szCs w:val="22"/>
          <w:lang w:eastAsia="es-MX"/>
        </w:rPr>
        <w:t xml:space="preserve"> rija la actuación del sujeto obligado.</w:t>
      </w:r>
    </w:p>
    <w:p w14:paraId="30BA579F" w14:textId="77777777" w:rsidR="00036FB2" w:rsidRPr="00526481" w:rsidRDefault="00036FB2" w:rsidP="00036FB2">
      <w:pPr>
        <w:tabs>
          <w:tab w:val="left" w:pos="8222"/>
        </w:tabs>
        <w:autoSpaceDE w:val="0"/>
        <w:autoSpaceDN w:val="0"/>
        <w:adjustRightInd w:val="0"/>
        <w:ind w:left="851" w:right="1134"/>
        <w:jc w:val="both"/>
        <w:rPr>
          <w:rFonts w:ascii="Palatino Linotype" w:hAnsi="Palatino Linotype" w:cs="Arial"/>
          <w:i/>
          <w:sz w:val="22"/>
          <w:szCs w:val="22"/>
          <w:lang w:eastAsia="es-MX"/>
        </w:rPr>
      </w:pPr>
      <w:r w:rsidRPr="00526481">
        <w:rPr>
          <w:rFonts w:ascii="Palatino Linotype" w:hAnsi="Palatino Linotype" w:cs="Arial"/>
          <w:b/>
          <w:i/>
          <w:sz w:val="22"/>
          <w:szCs w:val="22"/>
          <w:lang w:eastAsia="es-MX"/>
        </w:rPr>
        <w:t>Décimo primero.</w:t>
      </w:r>
      <w:r w:rsidRPr="0052648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w:t>
      </w:r>
      <w:r w:rsidRPr="00526481">
        <w:rPr>
          <w:rFonts w:ascii="Palatino Linotype" w:hAnsi="Palatino Linotype" w:cs="Arial"/>
          <w:i/>
          <w:sz w:val="22"/>
          <w:szCs w:val="22"/>
          <w:lang w:eastAsia="es-MX"/>
        </w:rPr>
        <w:lastRenderedPageBreak/>
        <w:t xml:space="preserve">deberán llevar la leyenda correspondiente de conformidad con lo dispuesto en el Capítulo VIII de los presentes lineamientos.” </w:t>
      </w:r>
      <w:r w:rsidRPr="00526481">
        <w:rPr>
          <w:rFonts w:ascii="Palatino Linotype" w:hAnsi="Palatino Linotype" w:cs="Arial"/>
          <w:i/>
          <w:sz w:val="22"/>
          <w:szCs w:val="22"/>
        </w:rPr>
        <w:t>(Sic)</w:t>
      </w:r>
    </w:p>
    <w:p w14:paraId="77C04168" w14:textId="77777777" w:rsidR="00036FB2" w:rsidRPr="00526481" w:rsidRDefault="00036FB2" w:rsidP="00036FB2">
      <w:pPr>
        <w:tabs>
          <w:tab w:val="left" w:pos="8222"/>
        </w:tabs>
        <w:ind w:left="851" w:right="1134"/>
        <w:jc w:val="both"/>
        <w:rPr>
          <w:rFonts w:ascii="Palatino Linotype" w:hAnsi="Palatino Linotype" w:cs="Arial"/>
          <w:sz w:val="22"/>
          <w:szCs w:val="22"/>
          <w:lang w:eastAsia="es-MX"/>
        </w:rPr>
      </w:pPr>
    </w:p>
    <w:p w14:paraId="259A1A09" w14:textId="77777777" w:rsidR="00036FB2" w:rsidRPr="00526481" w:rsidRDefault="00036FB2" w:rsidP="00036FB2">
      <w:pPr>
        <w:tabs>
          <w:tab w:val="left" w:pos="8222"/>
        </w:tabs>
        <w:ind w:left="851" w:right="1134"/>
        <w:jc w:val="both"/>
        <w:rPr>
          <w:rFonts w:ascii="Palatino Linotype" w:hAnsi="Palatino Linotype" w:cs="Arial"/>
          <w:sz w:val="22"/>
          <w:szCs w:val="22"/>
          <w:lang w:eastAsia="es-MX"/>
        </w:rPr>
      </w:pPr>
      <w:r w:rsidRPr="00526481">
        <w:rPr>
          <w:rFonts w:ascii="Palatino Linotype" w:hAnsi="Palatino Linotype" w:cs="Arial"/>
          <w:sz w:val="22"/>
          <w:szCs w:val="22"/>
          <w:lang w:eastAsia="es-MX"/>
        </w:rPr>
        <w:t>(Énfasis Añadido)</w:t>
      </w:r>
    </w:p>
    <w:p w14:paraId="23E58A70" w14:textId="77777777" w:rsidR="00036FB2" w:rsidRPr="00526481" w:rsidRDefault="00036FB2"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rPr>
        <w:t>Por lo tanto,</w:t>
      </w:r>
      <w:r w:rsidRPr="00526481">
        <w:rPr>
          <w:rFonts w:ascii="Palatino Linotype" w:hAnsi="Palatino Linotype"/>
        </w:rPr>
        <w:t xml:space="preserve"> es importante referir que </w:t>
      </w:r>
      <w:r w:rsidRPr="00526481">
        <w:rPr>
          <w:rFonts w:ascii="Palatino Linotype" w:hAnsi="Palatino Linotype"/>
          <w:b/>
        </w:rPr>
        <w:t>EL SUJETO OBLIGADO</w:t>
      </w:r>
      <w:r w:rsidRPr="00526481">
        <w:rPr>
          <w:rFonts w:ascii="Palatino Linotype" w:hAnsi="Palatino Linotype"/>
        </w:rPr>
        <w:t xml:space="preserve"> deberá seguir el procedimiento legal establecido para su </w:t>
      </w:r>
      <w:r w:rsidRPr="00526481">
        <w:rPr>
          <w:rFonts w:ascii="Palatino Linotype" w:hAnsi="Palatino Linotype"/>
          <w:lang w:eastAsia="es-MX"/>
        </w:rPr>
        <w:t>clasificación</w:t>
      </w:r>
      <w:r w:rsidRPr="00526481">
        <w:rPr>
          <w:rFonts w:ascii="Palatino Linotype" w:hAnsi="Palatino Linotype"/>
        </w:rPr>
        <w:t>, esto es, que su Comité de</w:t>
      </w:r>
      <w:r w:rsidRPr="00526481">
        <w:rPr>
          <w:rFonts w:ascii="Palatino Linotype" w:hAnsi="Palatino Linotype" w:cs="Arial"/>
        </w:rPr>
        <w:t xml:space="preserve"> Transparencia emita un Acuerdo de Clasificación que cumpla con las formalidades previstas, antes citadas</w:t>
      </w:r>
      <w:r w:rsidRPr="00526481">
        <w:rPr>
          <w:rFonts w:ascii="Palatino Linotype" w:hAnsi="Palatino Linotype" w:cs="Arial"/>
          <w:b/>
        </w:rPr>
        <w:t xml:space="preserve"> </w:t>
      </w:r>
      <w:r w:rsidRPr="00526481">
        <w:rPr>
          <w:rFonts w:ascii="Palatino Linotype" w:hAnsi="Palatino Linotype" w:cs="Arial"/>
        </w:rPr>
        <w:t xml:space="preserve">que lo sustente, en el </w:t>
      </w:r>
      <w:r w:rsidRPr="00526481">
        <w:rPr>
          <w:rFonts w:ascii="Palatino Linotype" w:hAnsi="Palatino Linotype" w:cs="Arial"/>
          <w:lang w:eastAsia="es-MX"/>
        </w:rPr>
        <w:t>que</w:t>
      </w:r>
      <w:r w:rsidRPr="0052648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FCA2E2" w14:textId="77777777" w:rsidR="00036FB2" w:rsidRPr="00526481" w:rsidRDefault="00036FB2"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color w:val="000000"/>
        </w:rPr>
        <w:t xml:space="preserve">Finalmente, es de señalar que en razón de que </w:t>
      </w:r>
      <w:r w:rsidRPr="00526481">
        <w:rPr>
          <w:rFonts w:ascii="Palatino Linotype" w:hAnsi="Palatino Linotype" w:cs="Arial"/>
          <w:b/>
          <w:color w:val="000000"/>
        </w:rPr>
        <w:t xml:space="preserve">EL SUJETO OBLIGADO </w:t>
      </w:r>
      <w:r w:rsidRPr="00526481">
        <w:rPr>
          <w:rFonts w:ascii="Palatino Linotype" w:hAnsi="Palatino Linotype" w:cs="Arial"/>
        </w:rPr>
        <w:t xml:space="preserve">fue omiso en entregar la respuesta a la solicitud de información pública y dado que el recurso de revisión materia del presente asunto, </w:t>
      </w:r>
      <w:r w:rsidRPr="00526481">
        <w:rPr>
          <w:rFonts w:ascii="Palatino Linotype" w:hAnsi="Palatino Linotype"/>
        </w:rPr>
        <w:t xml:space="preserve">no es el medio para investigar y en su caso, sancionar a servidores públicos </w:t>
      </w:r>
      <w:r w:rsidRPr="00526481">
        <w:rPr>
          <w:rFonts w:ascii="Palatino Linotype" w:hAnsi="Palatino Linotype"/>
          <w:b/>
        </w:rPr>
        <w:t>por la omisión de la entrega de información pública</w:t>
      </w:r>
      <w:r w:rsidRPr="00526481">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526481">
        <w:rPr>
          <w:rFonts w:ascii="Palatino Linotype" w:hAnsi="Palatino Linotype"/>
        </w:rPr>
        <w:lastRenderedPageBreak/>
        <w:t>atribuciones, hará  d</w:t>
      </w:r>
      <w:r w:rsidRPr="00526481">
        <w:rPr>
          <w:rFonts w:ascii="Palatino Linotype" w:hAnsi="Palatino Linotype" w:cs="Arial"/>
        </w:rPr>
        <w:t xml:space="preserve">el conocimiento al Contralor de este Instituto a fin de que en términos del ordinal 190 de la Ley de la materia determine lo conducente. </w:t>
      </w:r>
    </w:p>
    <w:p w14:paraId="72019AC8" w14:textId="77777777" w:rsidR="007D31B8" w:rsidRPr="00526481" w:rsidRDefault="007D31B8" w:rsidP="007D31B8">
      <w:pPr>
        <w:spacing w:before="100" w:beforeAutospacing="1" w:after="100" w:afterAutospacing="1" w:line="360" w:lineRule="auto"/>
        <w:jc w:val="both"/>
        <w:rPr>
          <w:rFonts w:ascii="Palatino Linotype" w:eastAsia="Calibri" w:hAnsi="Palatino Linotype" w:cs="Arial"/>
          <w:color w:val="000000" w:themeColor="text1"/>
        </w:rPr>
      </w:pPr>
      <w:r w:rsidRPr="00526481">
        <w:rPr>
          <w:rFonts w:ascii="Palatino Linotype" w:eastAsia="Calibri" w:hAnsi="Palatino Linotype" w:cs="Arial"/>
          <w:color w:val="000000" w:themeColor="text1"/>
        </w:rPr>
        <w:t xml:space="preserve">Así, con fundamento en lo prescrito en los artículos 5, párrafos vigésimo segundo, vigésimo tercero y vigésimo cuarto, fracciones IV y V de la Constitución Política del Estado Libre y Soberano de México; </w:t>
      </w:r>
      <w:r w:rsidRPr="00526481">
        <w:rPr>
          <w:rFonts w:ascii="Palatino Linotype" w:hAnsi="Palatino Linotype" w:cs="Arial"/>
          <w:color w:val="000000" w:themeColor="text1"/>
        </w:rPr>
        <w:t>2, fracción II, 9, 29, 36, fracciones I y II, 176, 178, 179, 181, 185, fracción I, 186 y 188</w:t>
      </w:r>
      <w:r w:rsidRPr="00526481">
        <w:rPr>
          <w:rFonts w:ascii="Palatino Linotype" w:eastAsia="Calibri" w:hAnsi="Palatino Linotype" w:cs="Arial"/>
          <w:color w:val="000000" w:themeColor="text1"/>
        </w:rPr>
        <w:t xml:space="preserve"> de la Ley de Transparencia y Acceso a la Información Pública del Estado de México y Municipios, este Pleno:</w:t>
      </w:r>
    </w:p>
    <w:p w14:paraId="429BCCF6" w14:textId="77777777" w:rsidR="007D31B8" w:rsidRPr="00526481" w:rsidRDefault="007D31B8" w:rsidP="007D31B8">
      <w:pPr>
        <w:spacing w:before="100" w:beforeAutospacing="1" w:after="100" w:afterAutospacing="1"/>
        <w:jc w:val="center"/>
        <w:rPr>
          <w:rFonts w:ascii="Palatino Linotype" w:hAnsi="Palatino Linotype" w:cs="Arial"/>
          <w:b/>
          <w:color w:val="000000" w:themeColor="text1"/>
          <w:spacing w:val="44"/>
          <w:sz w:val="28"/>
          <w:lang w:val="pt-BR"/>
        </w:rPr>
      </w:pPr>
      <w:r w:rsidRPr="00526481">
        <w:rPr>
          <w:rFonts w:ascii="Palatino Linotype" w:hAnsi="Palatino Linotype" w:cs="Arial"/>
          <w:b/>
          <w:color w:val="000000" w:themeColor="text1"/>
          <w:spacing w:val="44"/>
          <w:sz w:val="28"/>
          <w:lang w:val="pt-BR"/>
        </w:rPr>
        <w:t>RESUELVE</w:t>
      </w:r>
    </w:p>
    <w:p w14:paraId="6E12DF31" w14:textId="37A9F128" w:rsidR="007D31B8" w:rsidRPr="00526481" w:rsidRDefault="007D31B8" w:rsidP="007D31B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26481">
        <w:rPr>
          <w:rFonts w:ascii="Palatino Linotype" w:hAnsi="Palatino Linotype" w:cs="Arial"/>
          <w:b/>
          <w:bCs/>
          <w:color w:val="000000" w:themeColor="text1"/>
          <w:sz w:val="28"/>
          <w:lang w:eastAsia="es-MX"/>
        </w:rPr>
        <w:t>PRIMERO</w:t>
      </w:r>
      <w:r w:rsidRPr="00526481">
        <w:rPr>
          <w:rFonts w:ascii="Palatino Linotype" w:hAnsi="Palatino Linotype" w:cs="Arial"/>
          <w:color w:val="000000" w:themeColor="text1"/>
        </w:rPr>
        <w:t xml:space="preserve">. Resultan </w:t>
      </w:r>
      <w:r w:rsidRPr="00526481">
        <w:rPr>
          <w:rFonts w:ascii="Palatino Linotype" w:hAnsi="Palatino Linotype" w:cs="Arial"/>
          <w:b/>
          <w:color w:val="000000" w:themeColor="text1"/>
        </w:rPr>
        <w:t>fundadas</w:t>
      </w:r>
      <w:r w:rsidRPr="00526481">
        <w:rPr>
          <w:rFonts w:ascii="Palatino Linotype" w:hAnsi="Palatino Linotype" w:cs="Arial"/>
          <w:color w:val="000000" w:themeColor="text1"/>
        </w:rPr>
        <w:t xml:space="preserve"> las razones o motivos de inconformidad hechas valer por </w:t>
      </w:r>
      <w:r w:rsidRPr="00526481">
        <w:rPr>
          <w:rFonts w:ascii="Palatino Linotype" w:eastAsia="Calibri" w:hAnsi="Palatino Linotype"/>
          <w:b/>
          <w:color w:val="000000" w:themeColor="text1"/>
          <w:szCs w:val="22"/>
          <w:lang w:eastAsia="en-US"/>
        </w:rPr>
        <w:t>EL RECURRENTE</w:t>
      </w:r>
      <w:r w:rsidRPr="00526481">
        <w:rPr>
          <w:rFonts w:ascii="Palatino Linotype" w:hAnsi="Palatino Linotype" w:cs="Arial"/>
          <w:b/>
          <w:color w:val="000000" w:themeColor="text1"/>
        </w:rPr>
        <w:t>,</w:t>
      </w:r>
      <w:r w:rsidRPr="00526481">
        <w:rPr>
          <w:rFonts w:ascii="Palatino Linotype" w:hAnsi="Palatino Linotype" w:cs="Arial"/>
          <w:color w:val="000000" w:themeColor="text1"/>
        </w:rPr>
        <w:t xml:space="preserve"> en términos del Considerando </w:t>
      </w:r>
      <w:r w:rsidRPr="00526481">
        <w:rPr>
          <w:rFonts w:ascii="Palatino Linotype" w:hAnsi="Palatino Linotype" w:cs="Arial"/>
          <w:b/>
          <w:color w:val="000000" w:themeColor="text1"/>
        </w:rPr>
        <w:t>QUINTO</w:t>
      </w:r>
      <w:r w:rsidR="00BE7526" w:rsidRPr="00526481">
        <w:rPr>
          <w:rFonts w:ascii="Palatino Linotype" w:hAnsi="Palatino Linotype" w:cs="Arial"/>
          <w:color w:val="000000" w:themeColor="text1"/>
        </w:rPr>
        <w:t xml:space="preserve"> de la presente resolución</w:t>
      </w:r>
      <w:r w:rsidR="00BE7526" w:rsidRPr="00526481">
        <w:rPr>
          <w:rFonts w:ascii="Palatino Linotype" w:hAnsi="Palatino Linotype"/>
          <w:color w:val="000000" w:themeColor="text1"/>
          <w:lang w:eastAsia="es-MX"/>
        </w:rPr>
        <w:t xml:space="preserve"> en el recurso de revisión </w:t>
      </w:r>
      <w:r w:rsidR="00BE7526" w:rsidRPr="00526481">
        <w:rPr>
          <w:rFonts w:ascii="Palatino Linotype" w:hAnsi="Palatino Linotype"/>
          <w:b/>
          <w:color w:val="000000" w:themeColor="text1"/>
          <w:lang w:val="es-ES_tradnl"/>
        </w:rPr>
        <w:t>04797/INFOEM/ICR-06/IP/RR/2020</w:t>
      </w:r>
    </w:p>
    <w:p w14:paraId="6509553B" w14:textId="51106941" w:rsidR="00036FB2" w:rsidRPr="00526481" w:rsidRDefault="007D31B8" w:rsidP="00036FB2">
      <w:pPr>
        <w:spacing w:before="100" w:beforeAutospacing="1" w:after="100" w:afterAutospacing="1" w:line="360" w:lineRule="auto"/>
        <w:jc w:val="both"/>
        <w:rPr>
          <w:rFonts w:ascii="Palatino Linotype" w:hAnsi="Palatino Linotype" w:cs="Arial"/>
        </w:rPr>
      </w:pPr>
      <w:r w:rsidRPr="00526481">
        <w:rPr>
          <w:rFonts w:ascii="Palatino Linotype" w:hAnsi="Palatino Linotype" w:cs="Arial"/>
          <w:b/>
          <w:bCs/>
          <w:color w:val="000000" w:themeColor="text1"/>
          <w:sz w:val="28"/>
          <w:lang w:eastAsia="es-MX"/>
        </w:rPr>
        <w:t>SEGUNDO.</w:t>
      </w:r>
      <w:r w:rsidRPr="00526481">
        <w:rPr>
          <w:rFonts w:ascii="Palatino Linotype" w:hAnsi="Palatino Linotype"/>
          <w:b/>
          <w:color w:val="000000" w:themeColor="text1"/>
          <w:lang w:eastAsia="es-MX"/>
        </w:rPr>
        <w:t xml:space="preserve"> </w:t>
      </w:r>
      <w:r w:rsidRPr="00526481">
        <w:rPr>
          <w:rFonts w:ascii="Palatino Linotype" w:hAnsi="Palatino Linotype"/>
          <w:color w:val="000000" w:themeColor="text1"/>
          <w:lang w:eastAsia="es-MX"/>
        </w:rPr>
        <w:t>Se</w:t>
      </w:r>
      <w:r w:rsidRPr="00526481">
        <w:rPr>
          <w:rFonts w:ascii="Palatino Linotype" w:hAnsi="Palatino Linotype"/>
          <w:b/>
          <w:bCs/>
          <w:color w:val="000000" w:themeColor="text1"/>
          <w:lang w:eastAsia="es-MX"/>
        </w:rPr>
        <w:t xml:space="preserve"> ORDENA </w:t>
      </w:r>
      <w:r w:rsidRPr="00526481">
        <w:rPr>
          <w:rFonts w:ascii="Palatino Linotype" w:hAnsi="Palatino Linotype"/>
          <w:color w:val="000000" w:themeColor="text1"/>
          <w:lang w:eastAsia="es-MX"/>
        </w:rPr>
        <w:t xml:space="preserve">al </w:t>
      </w:r>
      <w:r w:rsidRPr="00526481">
        <w:rPr>
          <w:rFonts w:ascii="Palatino Linotype" w:hAnsi="Palatino Linotype"/>
          <w:b/>
          <w:bCs/>
          <w:color w:val="000000" w:themeColor="text1"/>
          <w:lang w:eastAsia="es-MX"/>
        </w:rPr>
        <w:t xml:space="preserve">SUJETO OBLIGADO </w:t>
      </w:r>
      <w:r w:rsidR="00BE7526" w:rsidRPr="00526481">
        <w:rPr>
          <w:rFonts w:ascii="Palatino Linotype" w:hAnsi="Palatino Linotype"/>
          <w:color w:val="000000" w:themeColor="text1"/>
          <w:lang w:eastAsia="es-MX"/>
        </w:rPr>
        <w:t>entregue</w:t>
      </w:r>
      <w:r w:rsidRPr="00526481">
        <w:rPr>
          <w:rFonts w:ascii="Palatino Linotype" w:hAnsi="Palatino Linotype"/>
          <w:bCs/>
          <w:color w:val="000000" w:themeColor="text1"/>
          <w:lang w:eastAsia="es-MX"/>
        </w:rPr>
        <w:t>,</w:t>
      </w:r>
      <w:r w:rsidRPr="00526481">
        <w:rPr>
          <w:rFonts w:ascii="Palatino Linotype" w:hAnsi="Palatino Linotype"/>
          <w:b/>
          <w:bCs/>
          <w:color w:val="000000" w:themeColor="text1"/>
          <w:lang w:eastAsia="es-MX"/>
        </w:rPr>
        <w:t xml:space="preserve"> </w:t>
      </w:r>
      <w:r w:rsidRPr="00526481">
        <w:rPr>
          <w:rFonts w:ascii="Palatino Linotype" w:hAnsi="Palatino Linotype"/>
          <w:color w:val="000000" w:themeColor="text1"/>
          <w:lang w:eastAsia="es-MX"/>
        </w:rPr>
        <w:t xml:space="preserve">vía </w:t>
      </w:r>
      <w:r w:rsidRPr="00526481">
        <w:rPr>
          <w:rFonts w:ascii="Palatino Linotype" w:hAnsi="Palatino Linotype"/>
          <w:b/>
          <w:bCs/>
          <w:color w:val="000000" w:themeColor="text1"/>
          <w:lang w:eastAsia="es-MX"/>
        </w:rPr>
        <w:t xml:space="preserve">SAIMEX, </w:t>
      </w:r>
      <w:r w:rsidRPr="00526481">
        <w:rPr>
          <w:rFonts w:ascii="Palatino Linotype" w:hAnsi="Palatino Linotype"/>
          <w:color w:val="000000" w:themeColor="text1"/>
          <w:lang w:eastAsia="es-MX"/>
        </w:rPr>
        <w:t xml:space="preserve">en términos del Considerando </w:t>
      </w:r>
      <w:r w:rsidRPr="00526481">
        <w:rPr>
          <w:rFonts w:ascii="Palatino Linotype" w:hAnsi="Palatino Linotype"/>
          <w:b/>
          <w:bCs/>
          <w:color w:val="000000" w:themeColor="text1"/>
          <w:lang w:eastAsia="es-MX"/>
        </w:rPr>
        <w:t xml:space="preserve">QUINTO </w:t>
      </w:r>
      <w:r w:rsidR="00036FB2" w:rsidRPr="00526481">
        <w:rPr>
          <w:rFonts w:ascii="Palatino Linotype" w:hAnsi="Palatino Linotype" w:cs="Arial"/>
        </w:rPr>
        <w:t xml:space="preserve">y, haga entrega al </w:t>
      </w:r>
      <w:r w:rsidR="00036FB2" w:rsidRPr="00526481">
        <w:rPr>
          <w:rFonts w:ascii="Palatino Linotype" w:hAnsi="Palatino Linotype" w:cs="Arial"/>
          <w:b/>
        </w:rPr>
        <w:t>RECURRENTE</w:t>
      </w:r>
      <w:r w:rsidR="00036FB2" w:rsidRPr="00526481">
        <w:rPr>
          <w:rFonts w:ascii="Palatino Linotype" w:hAnsi="Palatino Linotype" w:cs="Arial"/>
        </w:rPr>
        <w:t xml:space="preserve">, de ser procedente en </w:t>
      </w:r>
      <w:r w:rsidR="00036FB2" w:rsidRPr="00526481">
        <w:rPr>
          <w:rFonts w:ascii="Palatino Linotype" w:hAnsi="Palatino Linotype" w:cs="Arial"/>
          <w:b/>
        </w:rPr>
        <w:t>versión pública</w:t>
      </w:r>
      <w:r w:rsidR="00036FB2" w:rsidRPr="00526481">
        <w:rPr>
          <w:rFonts w:ascii="Palatino Linotype" w:hAnsi="Palatino Linotype" w:cs="Arial"/>
        </w:rPr>
        <w:t>, de lo siguiente:</w:t>
      </w:r>
    </w:p>
    <w:p w14:paraId="0AE07ECB" w14:textId="07A8C773" w:rsidR="00036FB2" w:rsidRPr="00526481" w:rsidRDefault="00E80EB1" w:rsidP="00C75D89">
      <w:pPr>
        <w:pStyle w:val="Prrafodelista"/>
        <w:ind w:left="851" w:right="899" w:hanging="142"/>
        <w:jc w:val="both"/>
        <w:rPr>
          <w:rFonts w:ascii="Palatino Linotype" w:eastAsia="Calibri" w:hAnsi="Palatino Linotype" w:cs="Tahoma"/>
          <w:bCs/>
          <w:i/>
          <w:iCs/>
          <w:sz w:val="22"/>
          <w:szCs w:val="22"/>
          <w:lang w:val="es-ES" w:eastAsia="en-US"/>
        </w:rPr>
      </w:pPr>
      <w:r w:rsidRPr="00526481">
        <w:rPr>
          <w:rFonts w:ascii="Palatino Linotype" w:eastAsia="Calibri" w:hAnsi="Palatino Linotype" w:cs="Tahoma"/>
          <w:bCs/>
          <w:i/>
          <w:iCs/>
          <w:sz w:val="22"/>
          <w:szCs w:val="22"/>
          <w:lang w:val="es-ES" w:eastAsia="en-US"/>
        </w:rPr>
        <w:t>“</w:t>
      </w:r>
      <w:r w:rsidR="00036FB2" w:rsidRPr="00526481">
        <w:rPr>
          <w:rFonts w:ascii="Palatino Linotype" w:eastAsia="Calibri" w:hAnsi="Palatino Linotype" w:cs="Tahoma"/>
          <w:bCs/>
          <w:i/>
          <w:iCs/>
          <w:sz w:val="22"/>
          <w:szCs w:val="22"/>
          <w:lang w:val="es-ES" w:eastAsia="en-US"/>
        </w:rPr>
        <w:t>Las pólizas de diario con los documentos probatorios y las pólizas de egresos con documento comprobatorios del mes de</w:t>
      </w:r>
      <w:r w:rsidR="007534D0" w:rsidRPr="00526481">
        <w:rPr>
          <w:rFonts w:ascii="Palatino Linotype" w:eastAsia="Calibri" w:hAnsi="Palatino Linotype" w:cs="Tahoma"/>
          <w:bCs/>
          <w:i/>
          <w:iCs/>
          <w:sz w:val="22"/>
          <w:szCs w:val="22"/>
          <w:lang w:val="es-ES" w:eastAsia="en-US"/>
        </w:rPr>
        <w:t xml:space="preserve"> diciembre de 2019</w:t>
      </w:r>
      <w:r w:rsidRPr="00526481">
        <w:rPr>
          <w:rFonts w:ascii="Palatino Linotype" w:eastAsia="Calibri" w:hAnsi="Palatino Linotype" w:cs="Tahoma"/>
          <w:bCs/>
          <w:i/>
          <w:iCs/>
          <w:sz w:val="22"/>
          <w:szCs w:val="22"/>
          <w:lang w:val="es-ES" w:eastAsia="en-US"/>
        </w:rPr>
        <w:t>.</w:t>
      </w:r>
    </w:p>
    <w:p w14:paraId="616CDA81" w14:textId="77777777" w:rsidR="00036FB2" w:rsidRPr="00526481" w:rsidRDefault="00036FB2" w:rsidP="00036FB2">
      <w:pPr>
        <w:pStyle w:val="Prrafodelista"/>
        <w:ind w:left="851" w:right="899"/>
        <w:jc w:val="both"/>
        <w:rPr>
          <w:rFonts w:ascii="Palatino Linotype" w:eastAsia="Calibri" w:hAnsi="Palatino Linotype" w:cs="Tahoma"/>
          <w:bCs/>
          <w:i/>
          <w:iCs/>
          <w:sz w:val="22"/>
          <w:szCs w:val="22"/>
          <w:lang w:val="es-ES" w:eastAsia="en-US"/>
        </w:rPr>
      </w:pPr>
    </w:p>
    <w:p w14:paraId="28077FE0" w14:textId="77777777" w:rsidR="00036FB2" w:rsidRPr="00526481" w:rsidRDefault="00036FB2" w:rsidP="00036FB2">
      <w:pPr>
        <w:pStyle w:val="Prrafodelista"/>
        <w:ind w:left="851" w:right="899"/>
        <w:jc w:val="both"/>
        <w:rPr>
          <w:rFonts w:ascii="Palatino Linotype" w:hAnsi="Palatino Linotype"/>
          <w:i/>
          <w:sz w:val="22"/>
          <w:szCs w:val="22"/>
        </w:rPr>
      </w:pPr>
      <w:r w:rsidRPr="00526481">
        <w:rPr>
          <w:rFonts w:ascii="Palatino Linotype" w:hAnsi="Palatino Linotype"/>
          <w:i/>
          <w:sz w:val="22"/>
          <w:szCs w:val="22"/>
        </w:rPr>
        <w:t xml:space="preserve">Debiendo notificar al </w:t>
      </w:r>
      <w:r w:rsidRPr="00526481">
        <w:rPr>
          <w:rFonts w:ascii="Palatino Linotype" w:hAnsi="Palatino Linotype"/>
          <w:b/>
          <w:i/>
          <w:sz w:val="22"/>
          <w:szCs w:val="22"/>
        </w:rPr>
        <w:t>RECURRENTE</w:t>
      </w:r>
      <w:r w:rsidRPr="00526481">
        <w:rPr>
          <w:rFonts w:ascii="Palatino Linotype" w:hAnsi="Palatino Linotype"/>
          <w:i/>
          <w:sz w:val="22"/>
          <w:szCs w:val="22"/>
        </w:rPr>
        <w:t xml:space="preserve"> el Acuerdo de Clasificación de la información que emita en su caso el Comité de Transparencia con motivo de la versión pública.”</w:t>
      </w:r>
    </w:p>
    <w:p w14:paraId="42C17543" w14:textId="77777777" w:rsidR="001C41D5" w:rsidRPr="00526481" w:rsidRDefault="001C41D5" w:rsidP="00036FB2">
      <w:pPr>
        <w:pStyle w:val="Prrafodelista"/>
        <w:ind w:left="851" w:right="899"/>
        <w:jc w:val="both"/>
        <w:rPr>
          <w:rFonts w:ascii="Palatino Linotype" w:eastAsia="Calibri" w:hAnsi="Palatino Linotype" w:cs="Tahoma"/>
          <w:bCs/>
          <w:i/>
          <w:iCs/>
          <w:sz w:val="22"/>
          <w:szCs w:val="22"/>
          <w:lang w:val="es-ES" w:eastAsia="en-US"/>
        </w:rPr>
      </w:pPr>
    </w:p>
    <w:p w14:paraId="12BC70B9" w14:textId="77777777" w:rsidR="007D31B8" w:rsidRPr="00526481" w:rsidRDefault="007D31B8" w:rsidP="007D31B8">
      <w:pPr>
        <w:widowControl w:val="0"/>
        <w:tabs>
          <w:tab w:val="left" w:pos="1701"/>
        </w:tabs>
        <w:autoSpaceDE w:val="0"/>
        <w:autoSpaceDN w:val="0"/>
        <w:adjustRightInd w:val="0"/>
        <w:spacing w:before="240" w:after="100" w:afterAutospacing="1" w:line="360" w:lineRule="auto"/>
        <w:jc w:val="both"/>
        <w:rPr>
          <w:rFonts w:ascii="Palatino Linotype" w:hAnsi="Palatino Linotype"/>
          <w:color w:val="000000" w:themeColor="text1"/>
          <w:szCs w:val="17"/>
          <w:lang w:eastAsia="es-ES_tradnl"/>
        </w:rPr>
      </w:pPr>
      <w:r w:rsidRPr="00526481">
        <w:rPr>
          <w:rFonts w:ascii="Palatino Linotype" w:hAnsi="Palatino Linotype" w:cs="Arial"/>
          <w:b/>
          <w:bCs/>
          <w:color w:val="000000" w:themeColor="text1"/>
          <w:sz w:val="28"/>
          <w:lang w:eastAsia="es-MX"/>
        </w:rPr>
        <w:t>TERCERO</w:t>
      </w:r>
      <w:r w:rsidRPr="00526481">
        <w:rPr>
          <w:rFonts w:ascii="Palatino Linotype" w:eastAsia="Calibri" w:hAnsi="Palatino Linotype" w:cs="Arial"/>
          <w:b/>
          <w:bCs/>
          <w:color w:val="000000" w:themeColor="text1"/>
        </w:rPr>
        <w:t xml:space="preserve">. </w:t>
      </w:r>
      <w:r w:rsidRPr="00526481">
        <w:rPr>
          <w:rFonts w:ascii="Palatino Linotype" w:hAnsi="Palatino Linotype"/>
          <w:b/>
          <w:color w:val="000000" w:themeColor="text1"/>
          <w:szCs w:val="17"/>
          <w:lang w:eastAsia="es-ES_tradnl"/>
        </w:rPr>
        <w:t>Notifíquese</w:t>
      </w:r>
      <w:r w:rsidRPr="00526481">
        <w:rPr>
          <w:rFonts w:ascii="Palatino Linotype" w:hAnsi="Palatino Linotype"/>
          <w:color w:val="000000" w:themeColor="text1"/>
          <w:szCs w:val="17"/>
          <w:lang w:eastAsia="es-ES_tradnl"/>
        </w:rPr>
        <w:t xml:space="preserve"> al Titular de la Unidad de Transparencia del </w:t>
      </w:r>
      <w:r w:rsidRPr="00526481">
        <w:rPr>
          <w:rFonts w:ascii="Palatino Linotype" w:hAnsi="Palatino Linotype"/>
          <w:b/>
          <w:color w:val="000000" w:themeColor="text1"/>
          <w:szCs w:val="17"/>
          <w:lang w:eastAsia="es-ES_tradnl"/>
        </w:rPr>
        <w:t>SUJETO OBLIGADO</w:t>
      </w:r>
      <w:r w:rsidRPr="00526481">
        <w:rPr>
          <w:rFonts w:ascii="Palatino Linotype" w:hAnsi="Palatino Linotype"/>
          <w:color w:val="000000" w:themeColor="text1"/>
          <w:szCs w:val="17"/>
          <w:lang w:eastAsia="es-ES_tradnl"/>
        </w:rPr>
        <w:t xml:space="preserve"> para que, conforme a los artículos 186, último párrafo y 189, párrafo </w:t>
      </w:r>
      <w:r w:rsidRPr="00526481">
        <w:rPr>
          <w:rFonts w:ascii="Palatino Linotype" w:hAnsi="Palatino Linotype"/>
          <w:color w:val="000000" w:themeColor="text1"/>
          <w:szCs w:val="17"/>
          <w:lang w:eastAsia="es-ES_tradnl"/>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23D1377" w14:textId="77777777" w:rsidR="007D31B8" w:rsidRPr="00526481" w:rsidRDefault="007D31B8" w:rsidP="007D31B8">
      <w:pPr>
        <w:widowControl w:val="0"/>
        <w:tabs>
          <w:tab w:val="left" w:pos="1701"/>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526481">
        <w:rPr>
          <w:rFonts w:ascii="Palatino Linotype" w:hAnsi="Palatino Linotype" w:cs="Arial"/>
          <w:b/>
          <w:bCs/>
          <w:color w:val="000000" w:themeColor="text1"/>
          <w:sz w:val="28"/>
          <w:lang w:eastAsia="es-MX"/>
        </w:rPr>
        <w:t>CUARTO.</w:t>
      </w:r>
      <w:r w:rsidRPr="00526481">
        <w:rPr>
          <w:rFonts w:ascii="Palatino Linotype" w:hAnsi="Palatino Linotype"/>
          <w:b/>
          <w:color w:val="000000" w:themeColor="text1"/>
          <w:szCs w:val="17"/>
          <w:lang w:eastAsia="es-ES_tradnl"/>
        </w:rPr>
        <w:t xml:space="preserve"> </w:t>
      </w:r>
      <w:r w:rsidRPr="00526481">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526481">
        <w:rPr>
          <w:rFonts w:ascii="Palatino Linotype" w:hAnsi="Palatino Linotype"/>
          <w:b/>
          <w:color w:val="000000" w:themeColor="text1"/>
          <w:szCs w:val="17"/>
          <w:lang w:eastAsia="es-ES_tradnl"/>
        </w:rPr>
        <w:t>SUJETO OBLIGADO</w:t>
      </w:r>
      <w:r w:rsidRPr="00526481">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5C20A727" w14:textId="77777777" w:rsidR="007D31B8" w:rsidRPr="00526481" w:rsidRDefault="007D31B8" w:rsidP="007D31B8">
      <w:pPr>
        <w:widowControl w:val="0"/>
        <w:tabs>
          <w:tab w:val="left" w:pos="1560"/>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526481">
        <w:rPr>
          <w:rFonts w:ascii="Palatino Linotype" w:hAnsi="Palatino Linotype" w:cs="Arial"/>
          <w:b/>
          <w:bCs/>
          <w:color w:val="000000" w:themeColor="text1"/>
          <w:sz w:val="28"/>
          <w:lang w:eastAsia="es-MX"/>
        </w:rPr>
        <w:t>QUINTO.</w:t>
      </w:r>
      <w:r w:rsidRPr="00526481">
        <w:rPr>
          <w:rFonts w:ascii="Palatino Linotype" w:hAnsi="Palatino Linotype"/>
          <w:color w:val="000000" w:themeColor="text1"/>
          <w:szCs w:val="17"/>
          <w:lang w:eastAsia="es-ES_tradnl"/>
        </w:rPr>
        <w:t xml:space="preserve"> </w:t>
      </w:r>
      <w:r w:rsidRPr="00526481">
        <w:rPr>
          <w:rFonts w:ascii="Palatino Linotype" w:hAnsi="Palatino Linotype"/>
          <w:b/>
          <w:color w:val="000000" w:themeColor="text1"/>
          <w:szCs w:val="17"/>
          <w:lang w:eastAsia="es-ES_tradnl"/>
        </w:rPr>
        <w:t>Notifíquese</w:t>
      </w:r>
      <w:r w:rsidRPr="00526481">
        <w:rPr>
          <w:rFonts w:ascii="Palatino Linotype" w:hAnsi="Palatino Linotype"/>
          <w:color w:val="000000" w:themeColor="text1"/>
          <w:szCs w:val="17"/>
          <w:lang w:eastAsia="es-ES_tradnl"/>
        </w:rPr>
        <w:t xml:space="preserve"> al </w:t>
      </w:r>
      <w:r w:rsidRPr="00526481">
        <w:rPr>
          <w:rFonts w:ascii="Palatino Linotype" w:hAnsi="Palatino Linotype"/>
          <w:b/>
          <w:color w:val="000000" w:themeColor="text1"/>
        </w:rPr>
        <w:t>RECURRENTE</w:t>
      </w:r>
      <w:r w:rsidRPr="00526481">
        <w:rPr>
          <w:rFonts w:ascii="Palatino Linotype" w:hAnsi="Palatino Linotype"/>
          <w:color w:val="000000" w:themeColor="text1"/>
          <w:szCs w:val="17"/>
          <w:lang w:eastAsia="es-ES_tradnl"/>
        </w:rPr>
        <w:t xml:space="preserve"> la </w:t>
      </w:r>
      <w:r w:rsidRPr="00526481">
        <w:rPr>
          <w:rFonts w:ascii="Palatino Linotype" w:hAnsi="Palatino Linotype" w:cs="Arial"/>
          <w:color w:val="000000" w:themeColor="text1"/>
        </w:rPr>
        <w:t>presente</w:t>
      </w:r>
      <w:r w:rsidRPr="00526481">
        <w:rPr>
          <w:rFonts w:ascii="Palatino Linotype" w:hAnsi="Palatino Linotype"/>
          <w:color w:val="000000" w:themeColor="text1"/>
          <w:szCs w:val="17"/>
          <w:lang w:eastAsia="es-ES_tradnl"/>
        </w:rPr>
        <w:t xml:space="preserve"> </w:t>
      </w:r>
      <w:r w:rsidRPr="00526481">
        <w:rPr>
          <w:rFonts w:ascii="Palatino Linotype" w:hAnsi="Palatino Linotype"/>
          <w:color w:val="000000" w:themeColor="text1"/>
          <w:shd w:val="clear" w:color="auto" w:fill="FFFFFF"/>
        </w:rPr>
        <w:t>resolución</w:t>
      </w:r>
      <w:r w:rsidRPr="00526481">
        <w:rPr>
          <w:rFonts w:ascii="Palatino Linotype" w:hAnsi="Palatino Linotype"/>
          <w:color w:val="000000" w:themeColor="text1"/>
          <w:szCs w:val="17"/>
          <w:lang w:eastAsia="es-ES_tradnl"/>
        </w:rPr>
        <w:t>.</w:t>
      </w:r>
    </w:p>
    <w:p w14:paraId="6BB964B9" w14:textId="77777777" w:rsidR="007D31B8" w:rsidRPr="00526481" w:rsidRDefault="007D31B8" w:rsidP="007D31B8">
      <w:pPr>
        <w:widowControl w:val="0"/>
        <w:tabs>
          <w:tab w:val="left" w:pos="1276"/>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526481">
        <w:rPr>
          <w:rFonts w:ascii="Palatino Linotype" w:hAnsi="Palatino Linotype" w:cs="Arial"/>
          <w:b/>
          <w:bCs/>
          <w:color w:val="000000" w:themeColor="text1"/>
          <w:sz w:val="28"/>
          <w:lang w:eastAsia="es-MX"/>
        </w:rPr>
        <w:t>SEXTO.</w:t>
      </w:r>
      <w:r w:rsidRPr="00526481">
        <w:rPr>
          <w:rFonts w:ascii="Palatino Linotype" w:hAnsi="Palatino Linotype"/>
          <w:color w:val="000000" w:themeColor="text1"/>
          <w:szCs w:val="17"/>
          <w:lang w:eastAsia="es-ES_tradnl"/>
        </w:rPr>
        <w:t xml:space="preserve"> </w:t>
      </w:r>
      <w:r w:rsidRPr="00526481">
        <w:rPr>
          <w:rFonts w:ascii="Palatino Linotype" w:hAnsi="Palatino Linotype"/>
          <w:b/>
          <w:color w:val="000000" w:themeColor="text1"/>
          <w:szCs w:val="17"/>
          <w:lang w:eastAsia="es-ES_tradnl"/>
        </w:rPr>
        <w:t>Hágase</w:t>
      </w:r>
      <w:r w:rsidRPr="00526481">
        <w:rPr>
          <w:rFonts w:ascii="Palatino Linotype" w:hAnsi="Palatino Linotype"/>
          <w:color w:val="000000" w:themeColor="text1"/>
          <w:szCs w:val="17"/>
          <w:lang w:eastAsia="es-ES_tradnl"/>
        </w:rPr>
        <w:t xml:space="preserve"> </w:t>
      </w:r>
      <w:r w:rsidRPr="00526481">
        <w:rPr>
          <w:rFonts w:ascii="Palatino Linotype" w:hAnsi="Palatino Linotype"/>
          <w:b/>
          <w:color w:val="000000" w:themeColor="text1"/>
          <w:szCs w:val="17"/>
          <w:lang w:eastAsia="es-ES_tradnl"/>
        </w:rPr>
        <w:t>del conocimiento</w:t>
      </w:r>
      <w:r w:rsidRPr="00526481">
        <w:rPr>
          <w:rFonts w:ascii="Palatino Linotype" w:hAnsi="Palatino Linotype"/>
          <w:color w:val="000000" w:themeColor="text1"/>
          <w:szCs w:val="17"/>
          <w:lang w:eastAsia="es-ES_tradnl"/>
        </w:rPr>
        <w:t xml:space="preserve"> </w:t>
      </w:r>
      <w:r w:rsidRPr="00526481">
        <w:rPr>
          <w:rFonts w:ascii="Palatino Linotype" w:hAnsi="Palatino Linotype"/>
          <w:color w:val="000000" w:themeColor="text1"/>
        </w:rPr>
        <w:t>del</w:t>
      </w:r>
      <w:r w:rsidRPr="00526481">
        <w:rPr>
          <w:rFonts w:ascii="Palatino Linotype" w:hAnsi="Palatino Linotype"/>
          <w:b/>
          <w:color w:val="000000" w:themeColor="text1"/>
        </w:rPr>
        <w:t xml:space="preserve"> RECURRENTE</w:t>
      </w:r>
      <w:r w:rsidRPr="00526481">
        <w:rPr>
          <w:rFonts w:ascii="Palatino Linotype" w:hAnsi="Palatino Linotype"/>
          <w:color w:val="000000" w:themeColor="text1"/>
        </w:rPr>
        <w:t xml:space="preserve"> </w:t>
      </w:r>
      <w:r w:rsidRPr="00526481">
        <w:rPr>
          <w:rFonts w:ascii="Palatino Linotype" w:hAnsi="Palatino Linotype"/>
          <w:color w:val="000000" w:themeColor="text1"/>
          <w:szCs w:val="17"/>
          <w:lang w:eastAsia="es-ES_tradnl"/>
        </w:rPr>
        <w:t xml:space="preserve">que, de conformidad </w:t>
      </w:r>
      <w:r w:rsidRPr="00526481">
        <w:rPr>
          <w:rFonts w:ascii="Palatino Linotype" w:hAnsi="Palatino Linotype" w:cs="Arial"/>
          <w:color w:val="000000" w:themeColor="text1"/>
        </w:rPr>
        <w:t>con</w:t>
      </w:r>
      <w:r w:rsidRPr="00526481">
        <w:rPr>
          <w:rFonts w:ascii="Palatino Linotype" w:hAnsi="Palatino Linotype"/>
          <w:color w:val="000000" w:themeColor="text1"/>
          <w:szCs w:val="17"/>
          <w:lang w:eastAsia="es-ES_tradnl"/>
        </w:rPr>
        <w:t xml:space="preserve"> lo </w:t>
      </w:r>
      <w:r w:rsidRPr="00526481">
        <w:rPr>
          <w:rFonts w:ascii="Palatino Linotype" w:hAnsi="Palatino Linotype" w:cs="Arial"/>
          <w:color w:val="000000" w:themeColor="text1"/>
        </w:rPr>
        <w:t>establecido</w:t>
      </w:r>
      <w:r w:rsidRPr="00526481">
        <w:rPr>
          <w:rFonts w:ascii="Palatino Linotype" w:hAnsi="Palatino Linotype"/>
          <w:color w:val="000000" w:themeColor="text1"/>
          <w:szCs w:val="17"/>
          <w:lang w:eastAsia="es-ES_tradnl"/>
        </w:rPr>
        <w:t xml:space="preserve"> en el artículo 196 de la Ley de </w:t>
      </w:r>
      <w:r w:rsidRPr="00526481">
        <w:rPr>
          <w:rFonts w:ascii="Palatino Linotype" w:hAnsi="Palatino Linotype" w:cs="Arial"/>
          <w:color w:val="000000" w:themeColor="text1"/>
        </w:rPr>
        <w:t>Transparencia</w:t>
      </w:r>
      <w:r w:rsidRPr="00526481">
        <w:rPr>
          <w:rFonts w:ascii="Palatino Linotype" w:hAnsi="Palatino Linotype"/>
          <w:color w:val="000000" w:themeColor="text1"/>
          <w:szCs w:val="17"/>
          <w:lang w:eastAsia="es-ES_tradnl"/>
        </w:rPr>
        <w:t xml:space="preserve"> y </w:t>
      </w:r>
      <w:r w:rsidRPr="00526481">
        <w:rPr>
          <w:rFonts w:ascii="Palatino Linotype" w:hAnsi="Palatino Linotype" w:cs="Arial"/>
          <w:color w:val="000000" w:themeColor="text1"/>
        </w:rPr>
        <w:t>Acceso</w:t>
      </w:r>
      <w:r w:rsidRPr="00526481">
        <w:rPr>
          <w:rFonts w:ascii="Palatino Linotype" w:hAnsi="Palatino Linotype"/>
          <w:color w:val="000000" w:themeColor="text1"/>
          <w:szCs w:val="17"/>
          <w:lang w:eastAsia="es-ES_tradnl"/>
        </w:rPr>
        <w:t xml:space="preserve"> a la Información </w:t>
      </w:r>
      <w:r w:rsidRPr="00526481">
        <w:rPr>
          <w:rFonts w:ascii="Palatino Linotype" w:hAnsi="Palatino Linotype"/>
          <w:color w:val="000000" w:themeColor="text1"/>
          <w:lang w:eastAsia="es-ES_tradnl"/>
        </w:rPr>
        <w:t>Pública</w:t>
      </w:r>
      <w:r w:rsidRPr="00526481">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4259FA14" w14:textId="77777777" w:rsidR="007D31B8" w:rsidRPr="00526481" w:rsidRDefault="007D31B8" w:rsidP="007D31B8">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526481">
        <w:rPr>
          <w:rFonts w:ascii="Palatino Linotype" w:hAnsi="Palatino Linotype" w:cs="Arial"/>
          <w:b/>
          <w:bCs/>
          <w:color w:val="000000" w:themeColor="text1"/>
          <w:sz w:val="28"/>
          <w:lang w:eastAsia="es-MX"/>
        </w:rPr>
        <w:t>SÉPTIMO.</w:t>
      </w:r>
      <w:r w:rsidRPr="00526481">
        <w:rPr>
          <w:rFonts w:ascii="Palatino Linotype" w:hAnsi="Palatino Linotype"/>
          <w:color w:val="000000" w:themeColor="text1"/>
          <w:szCs w:val="17"/>
          <w:lang w:eastAsia="es-ES_tradnl"/>
        </w:rPr>
        <w:t xml:space="preserve"> </w:t>
      </w:r>
      <w:r w:rsidRPr="00526481">
        <w:rPr>
          <w:rFonts w:ascii="Palatino Linotype" w:hAnsi="Palatino Linotype"/>
          <w:b/>
          <w:color w:val="000000" w:themeColor="text1"/>
          <w:szCs w:val="17"/>
          <w:lang w:eastAsia="es-ES_tradnl"/>
        </w:rPr>
        <w:t xml:space="preserve">Gírese oficio </w:t>
      </w:r>
      <w:r w:rsidRPr="00526481">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26481">
        <w:rPr>
          <w:rFonts w:ascii="Palatino Linotype" w:hAnsi="Palatino Linotype"/>
          <w:b/>
          <w:color w:val="000000" w:themeColor="text1"/>
          <w:szCs w:val="17"/>
          <w:lang w:eastAsia="es-ES_tradnl"/>
        </w:rPr>
        <w:t>QUINTO</w:t>
      </w:r>
      <w:r w:rsidRPr="00526481">
        <w:rPr>
          <w:rFonts w:ascii="Palatino Linotype" w:hAnsi="Palatino Linotype"/>
          <w:color w:val="000000" w:themeColor="text1"/>
          <w:szCs w:val="17"/>
          <w:lang w:eastAsia="es-ES_tradnl"/>
        </w:rPr>
        <w:t xml:space="preserve"> de la presente resolución.</w:t>
      </w:r>
    </w:p>
    <w:p w14:paraId="10DBA843" w14:textId="39B48EEC" w:rsidR="007D31B8" w:rsidRPr="00526481" w:rsidRDefault="007D31B8" w:rsidP="007D31B8">
      <w:pPr>
        <w:spacing w:line="360" w:lineRule="auto"/>
        <w:jc w:val="both"/>
        <w:rPr>
          <w:rFonts w:ascii="Palatino Linotype" w:hAnsi="Palatino Linotype" w:cs="Arial"/>
          <w:color w:val="000000" w:themeColor="text1"/>
        </w:rPr>
      </w:pPr>
      <w:r w:rsidRPr="00526481">
        <w:rPr>
          <w:rFonts w:ascii="Palatino Linotype" w:hAnsi="Palatino Linotype" w:cs="Arial"/>
          <w:color w:val="000000" w:themeColor="text1"/>
        </w:rPr>
        <w:t xml:space="preserve">ASÍ LO RESUELVE, POR </w:t>
      </w:r>
      <w:r w:rsidR="00526481" w:rsidRPr="00526481">
        <w:rPr>
          <w:rFonts w:ascii="Palatino Linotype" w:hAnsi="Palatino Linotype" w:cs="Arial"/>
          <w:color w:val="000000" w:themeColor="text1"/>
        </w:rPr>
        <w:t xml:space="preserve">UNANIMIDAD </w:t>
      </w:r>
      <w:r w:rsidRPr="00526481">
        <w:rPr>
          <w:rFonts w:ascii="Palatino Linotype" w:hAnsi="Palatino Linotype" w:cs="Arial"/>
          <w:color w:val="000000" w:themeColor="text1"/>
        </w:rPr>
        <w:t>DE VOTOS EL PLENO DEL</w:t>
      </w:r>
      <w:r w:rsidRPr="00526481">
        <w:rPr>
          <w:rFonts w:ascii="Palatino Linotype" w:eastAsia="Arial Unicode MS" w:hAnsi="Palatino Linotype" w:cs="Arial"/>
          <w:color w:val="000000" w:themeColor="text1"/>
        </w:rPr>
        <w:t xml:space="preserve"> INSTITUTO DE </w:t>
      </w:r>
      <w:r w:rsidRPr="00526481">
        <w:rPr>
          <w:rFonts w:ascii="Palatino Linotype" w:hAnsi="Palatino Linotype"/>
          <w:color w:val="000000" w:themeColor="text1"/>
          <w:lang w:eastAsia="en-US"/>
        </w:rPr>
        <w:t>TRANSPARENCIA</w:t>
      </w:r>
      <w:r w:rsidRPr="00526481">
        <w:rPr>
          <w:rFonts w:ascii="Palatino Linotype" w:eastAsia="Arial Unicode MS" w:hAnsi="Palatino Linotype" w:cs="Arial"/>
          <w:color w:val="000000" w:themeColor="text1"/>
        </w:rPr>
        <w:t xml:space="preserve">, ACCESO A LA INFORMACIÓN PÚBLICA Y PROTECCIÓN </w:t>
      </w:r>
      <w:r w:rsidRPr="00526481">
        <w:rPr>
          <w:rFonts w:ascii="Palatino Linotype" w:eastAsia="Arial Unicode MS" w:hAnsi="Palatino Linotype" w:cs="Arial"/>
          <w:color w:val="000000" w:themeColor="text1"/>
        </w:rPr>
        <w:lastRenderedPageBreak/>
        <w:t>DE DATOS PERSONALES DEL ESTADO DE MÉXICO Y MUNICIPIOS</w:t>
      </w:r>
      <w:r w:rsidRPr="00526481">
        <w:rPr>
          <w:rFonts w:ascii="Palatino Linotype" w:hAnsi="Palatino Linotype" w:cs="Arial"/>
          <w:color w:val="000000" w:themeColor="text1"/>
        </w:rPr>
        <w:t xml:space="preserve">, CONFORMADO POR LOS COMISIONADOS ZULEMA MARTÍNEZ SÁNCHEZ; EVA ABAID YAPUR; JOSÉ GUADALUPE LUNA HERNÁNDEZ, JAVIER MARTÍNEZ CRUZ Y LUIS GUSTAVO PARRA NORIEGA; </w:t>
      </w:r>
      <w:r w:rsidRPr="00526481">
        <w:rPr>
          <w:rFonts w:ascii="Palatino Linotype" w:hAnsi="Palatino Linotype" w:cs="Arial"/>
          <w:color w:val="000000" w:themeColor="text1"/>
          <w:shd w:val="clear" w:color="auto" w:fill="FFFFFF" w:themeFill="background1"/>
        </w:rPr>
        <w:t xml:space="preserve">EN LA </w:t>
      </w:r>
      <w:r w:rsidR="00E87BBF" w:rsidRPr="00526481">
        <w:rPr>
          <w:rFonts w:ascii="Palatino Linotype" w:hAnsi="Palatino Linotype" w:cs="Arial"/>
          <w:color w:val="000000" w:themeColor="text1"/>
        </w:rPr>
        <w:t>SÉPTIMA</w:t>
      </w:r>
      <w:r w:rsidR="001C41D5" w:rsidRPr="00526481">
        <w:rPr>
          <w:rFonts w:ascii="Palatino Linotype" w:hAnsi="Palatino Linotype" w:cs="Arial"/>
          <w:color w:val="000000" w:themeColor="text1"/>
        </w:rPr>
        <w:t xml:space="preserve"> </w:t>
      </w:r>
      <w:r w:rsidRPr="00526481">
        <w:rPr>
          <w:rFonts w:ascii="Palatino Linotype" w:hAnsi="Palatino Linotype" w:cs="Arial"/>
          <w:color w:val="000000" w:themeColor="text1"/>
        </w:rPr>
        <w:t xml:space="preserve">SESIÓN ORDINARIA CELEBRADA EL </w:t>
      </w:r>
      <w:r w:rsidR="00526481" w:rsidRPr="00526481">
        <w:rPr>
          <w:rFonts w:ascii="Palatino Linotype" w:hAnsi="Palatino Linotype" w:cs="Arial"/>
          <w:color w:val="000000" w:themeColor="text1"/>
        </w:rPr>
        <w:t>CUATR</w:t>
      </w:r>
      <w:r w:rsidR="001C41D5" w:rsidRPr="00526481">
        <w:rPr>
          <w:rFonts w:ascii="Palatino Linotype" w:hAnsi="Palatino Linotype" w:cs="Arial"/>
          <w:color w:val="000000" w:themeColor="text1"/>
        </w:rPr>
        <w:t xml:space="preserve">O DE </w:t>
      </w:r>
      <w:r w:rsidR="00526481" w:rsidRPr="00526481">
        <w:rPr>
          <w:rFonts w:ascii="Palatino Linotype" w:hAnsi="Palatino Linotype" w:cs="Arial"/>
          <w:color w:val="000000" w:themeColor="text1"/>
        </w:rPr>
        <w:t>MARZO</w:t>
      </w:r>
      <w:r w:rsidR="001C41D5" w:rsidRPr="00526481">
        <w:rPr>
          <w:rFonts w:ascii="Palatino Linotype" w:hAnsi="Palatino Linotype" w:cs="Arial"/>
          <w:color w:val="000000" w:themeColor="text1"/>
        </w:rPr>
        <w:t xml:space="preserve"> DE DOS MIL VEINTIUNO</w:t>
      </w:r>
      <w:r w:rsidRPr="00526481">
        <w:rPr>
          <w:rFonts w:ascii="Palatino Linotype" w:hAnsi="Palatino Linotype" w:cs="Arial"/>
          <w:color w:val="000000" w:themeColor="text1"/>
        </w:rPr>
        <w:t xml:space="preserve">, ANTE EL SECRETARIO TÉCNICO DEL PLENO, </w:t>
      </w:r>
      <w:r w:rsidRPr="00526481">
        <w:rPr>
          <w:rFonts w:ascii="Palatino Linotype" w:eastAsia="Arial Unicode MS" w:hAnsi="Palatino Linotype" w:cs="Arial"/>
          <w:color w:val="000000" w:themeColor="text1"/>
        </w:rPr>
        <w:t>ALEXIS</w:t>
      </w:r>
      <w:r w:rsidRPr="00526481">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7D31B8" w:rsidRPr="00526481" w14:paraId="0A2EF04D" w14:textId="77777777" w:rsidTr="00FA07A2">
        <w:trPr>
          <w:jc w:val="center"/>
        </w:trPr>
        <w:tc>
          <w:tcPr>
            <w:tcW w:w="10368" w:type="dxa"/>
          </w:tcPr>
          <w:p w14:paraId="2BB642D7" w14:textId="77777777" w:rsidR="007D31B8" w:rsidRPr="00526481" w:rsidRDefault="007D31B8" w:rsidP="00FA07A2">
            <w:pPr>
              <w:jc w:val="center"/>
              <w:rPr>
                <w:rFonts w:ascii="Palatino Linotype" w:hAnsi="Palatino Linotype" w:cs="Arial"/>
                <w:b/>
                <w:color w:val="000000" w:themeColor="text1"/>
              </w:rPr>
            </w:pPr>
          </w:p>
        </w:tc>
      </w:tr>
    </w:tbl>
    <w:p w14:paraId="45C5644F" w14:textId="13E20918" w:rsidR="007D31B8" w:rsidRPr="00526481" w:rsidRDefault="007D31B8" w:rsidP="007D31B8">
      <w:pPr>
        <w:jc w:val="both"/>
        <w:rPr>
          <w:rFonts w:ascii="Palatino Linotype" w:hAnsi="Palatino Linotype" w:cs="Arial"/>
          <w:color w:val="000000" w:themeColor="text1"/>
          <w:sz w:val="20"/>
          <w:szCs w:val="20"/>
        </w:rPr>
      </w:pPr>
      <w:r w:rsidRPr="00526481">
        <w:rPr>
          <w:rFonts w:ascii="Palatino Linotype" w:hAnsi="Palatino Linotype" w:cs="Arial"/>
          <w:color w:val="000000" w:themeColor="text1"/>
          <w:sz w:val="20"/>
          <w:szCs w:val="20"/>
        </w:rPr>
        <w:t xml:space="preserve"> </w:t>
      </w:r>
    </w:p>
    <w:p w14:paraId="40A5F63A" w14:textId="0FFF1581" w:rsidR="00526481" w:rsidRDefault="001C41D5" w:rsidP="001C41D5">
      <w:pPr>
        <w:jc w:val="both"/>
        <w:rPr>
          <w:rFonts w:ascii="Palatino Linotype" w:hAnsi="Palatino Linotype" w:cs="Arial"/>
          <w:sz w:val="20"/>
          <w:szCs w:val="20"/>
          <w:lang w:val="es-ES"/>
        </w:rPr>
      </w:pPr>
      <w:r w:rsidRPr="00526481">
        <w:rPr>
          <w:rFonts w:ascii="Palatino Linotype" w:hAnsi="Palatino Linotype" w:cs="Arial"/>
          <w:sz w:val="20"/>
          <w:szCs w:val="20"/>
          <w:lang w:val="es-ES"/>
        </w:rPr>
        <w:t>YSM/AMV</w:t>
      </w:r>
    </w:p>
    <w:p w14:paraId="47E8B195" w14:textId="77777777" w:rsidR="00526481" w:rsidRDefault="00526481">
      <w:pPr>
        <w:spacing w:after="160" w:line="259" w:lineRule="auto"/>
        <w:rPr>
          <w:rFonts w:ascii="Palatino Linotype" w:hAnsi="Palatino Linotype" w:cs="Arial"/>
          <w:sz w:val="20"/>
          <w:szCs w:val="20"/>
          <w:lang w:val="es-ES"/>
        </w:rPr>
      </w:pPr>
      <w:r>
        <w:rPr>
          <w:rFonts w:ascii="Palatino Linotype" w:hAnsi="Palatino Linotype" w:cs="Arial"/>
          <w:sz w:val="20"/>
          <w:szCs w:val="20"/>
          <w:lang w:val="es-ES"/>
        </w:rPr>
        <w:br w:type="page"/>
      </w:r>
    </w:p>
    <w:p w14:paraId="58BE1A2D" w14:textId="77777777" w:rsidR="0007650C" w:rsidRDefault="0007650C" w:rsidP="001C41D5">
      <w:pPr>
        <w:jc w:val="both"/>
      </w:pPr>
    </w:p>
    <w:sectPr w:rsidR="0007650C" w:rsidSect="00FA07A2">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5A7B7" w14:textId="77777777" w:rsidR="00F9616A" w:rsidRDefault="00F9616A" w:rsidP="007D31B8">
      <w:r>
        <w:separator/>
      </w:r>
    </w:p>
  </w:endnote>
  <w:endnote w:type="continuationSeparator" w:id="0">
    <w:p w14:paraId="14CFF523" w14:textId="77777777" w:rsidR="00F9616A" w:rsidRDefault="00F9616A" w:rsidP="007D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5DCF" w14:textId="77777777" w:rsidR="00FA07A2" w:rsidRPr="0010196A" w:rsidRDefault="00FA07A2" w:rsidP="00FA07A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0FB8">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0FB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268B" w14:textId="77777777" w:rsidR="00FA07A2" w:rsidRPr="0010196A" w:rsidRDefault="00FA07A2" w:rsidP="00FA07A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0FB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0FB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45E0F" w14:textId="77777777" w:rsidR="00F9616A" w:rsidRDefault="00F9616A" w:rsidP="007D31B8">
      <w:r>
        <w:separator/>
      </w:r>
    </w:p>
  </w:footnote>
  <w:footnote w:type="continuationSeparator" w:id="0">
    <w:p w14:paraId="1B0462F3" w14:textId="77777777" w:rsidR="00F9616A" w:rsidRDefault="00F9616A" w:rsidP="007D31B8">
      <w:r>
        <w:continuationSeparator/>
      </w:r>
    </w:p>
  </w:footnote>
  <w:footnote w:id="1">
    <w:p w14:paraId="775CA6BE" w14:textId="77777777" w:rsidR="00FA07A2" w:rsidRDefault="00FA07A2" w:rsidP="00FA07A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5F095DB" w14:textId="77777777" w:rsidR="00FA07A2" w:rsidRDefault="00FA07A2" w:rsidP="00FA07A2">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Consultable en: </w:t>
      </w:r>
      <w:r w:rsidR="00946FF9" w:rsidRPr="00946FF9">
        <w:rPr>
          <w:rFonts w:ascii="Palatino Linotype" w:hAnsi="Palatino Linotype"/>
          <w:sz w:val="16"/>
          <w:szCs w:val="16"/>
        </w:rPr>
        <w:t>https://www.osfem.gob.mx/04_Normatividad/doc/Normatividad/2020/02_LinEntInfMenMpal20.pdf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1E14" w14:textId="77777777" w:rsidR="00FA07A2" w:rsidRDefault="00F9616A">
    <w:pPr>
      <w:pStyle w:val="Encabezado"/>
    </w:pPr>
    <w:r>
      <w:rPr>
        <w:noProof/>
        <w:lang w:val="es-MX" w:eastAsia="es-MX"/>
      </w:rPr>
      <w:pict w14:anchorId="16DAE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7A6B" w14:textId="77777777" w:rsidR="00FA07A2" w:rsidRPr="0010196A" w:rsidRDefault="00F9616A" w:rsidP="00FA07A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7F2E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A07A2" w:rsidRPr="008F2CCC" w14:paraId="214C9EEB" w14:textId="77777777" w:rsidTr="00FA07A2">
      <w:tc>
        <w:tcPr>
          <w:tcW w:w="3261" w:type="dxa"/>
          <w:vMerge w:val="restart"/>
        </w:tcPr>
        <w:p w14:paraId="5B54390E" w14:textId="77777777" w:rsidR="00FA07A2" w:rsidRPr="008F2CCC" w:rsidRDefault="00FA07A2" w:rsidP="00FA07A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D89A429" wp14:editId="546BB7B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91DB44A" w14:textId="77777777" w:rsidR="00FA07A2" w:rsidRPr="00664658" w:rsidRDefault="00FA07A2" w:rsidP="00FA07A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139A4B6F" w14:textId="0FE32CCC" w:rsidR="00FA07A2" w:rsidRPr="00E71E49" w:rsidRDefault="00E71E49" w:rsidP="00FA07A2">
          <w:pPr>
            <w:jc w:val="both"/>
            <w:rPr>
              <w:lang w:eastAsia="es-MX"/>
            </w:rPr>
          </w:pPr>
          <w:r w:rsidRPr="00E71E49">
            <w:rPr>
              <w:rFonts w:ascii="Palatino Linotype" w:hAnsi="Palatino Linotype"/>
              <w:b/>
              <w:sz w:val="22"/>
              <w:szCs w:val="22"/>
            </w:rPr>
            <w:t>04797/INFOEM/ICR-06/IP/RR/2020</w:t>
          </w:r>
        </w:p>
      </w:tc>
    </w:tr>
    <w:tr w:rsidR="00FA07A2" w:rsidRPr="008F2CCC" w14:paraId="56A9D7E0" w14:textId="77777777" w:rsidTr="00FA07A2">
      <w:tc>
        <w:tcPr>
          <w:tcW w:w="3261" w:type="dxa"/>
          <w:vMerge/>
        </w:tcPr>
        <w:p w14:paraId="13795CB0" w14:textId="77777777" w:rsidR="00FA07A2" w:rsidRPr="008F2CCC" w:rsidRDefault="00FA07A2" w:rsidP="00FA07A2">
          <w:pPr>
            <w:rPr>
              <w:rFonts w:ascii="Palatino Linotype" w:hAnsi="Palatino Linotype"/>
              <w:b/>
              <w:sz w:val="22"/>
              <w:szCs w:val="22"/>
              <w:lang w:val="es-ES_tradnl"/>
            </w:rPr>
          </w:pPr>
        </w:p>
      </w:tc>
      <w:tc>
        <w:tcPr>
          <w:tcW w:w="2551" w:type="dxa"/>
          <w:shd w:val="clear" w:color="auto" w:fill="auto"/>
        </w:tcPr>
        <w:p w14:paraId="31E59212" w14:textId="77777777" w:rsidR="00FA07A2" w:rsidRPr="00664658" w:rsidRDefault="00FA07A2" w:rsidP="00FA07A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F2196FA" w14:textId="77777777" w:rsidR="00FA07A2" w:rsidRPr="00D41D47" w:rsidRDefault="00FA07A2" w:rsidP="00FA07A2">
          <w:pPr>
            <w:jc w:val="both"/>
            <w:rPr>
              <w:rFonts w:ascii="Palatino Linotype" w:hAnsi="Palatino Linotype"/>
              <w:b/>
              <w:sz w:val="22"/>
              <w:szCs w:val="22"/>
              <w:lang w:val="es-ES_tradnl"/>
            </w:rPr>
          </w:pPr>
          <w:r>
            <w:rPr>
              <w:rFonts w:ascii="Palatino Linotype" w:hAnsi="Palatino Linotype"/>
              <w:b/>
              <w:sz w:val="22"/>
              <w:szCs w:val="22"/>
            </w:rPr>
            <w:t>Ayuntamiento de Ecatepec de Morelos</w:t>
          </w:r>
        </w:p>
      </w:tc>
    </w:tr>
    <w:tr w:rsidR="00FA07A2" w:rsidRPr="008F2CCC" w14:paraId="6403800E" w14:textId="77777777" w:rsidTr="00FA07A2">
      <w:trPr>
        <w:trHeight w:val="228"/>
      </w:trPr>
      <w:tc>
        <w:tcPr>
          <w:tcW w:w="3261" w:type="dxa"/>
          <w:vMerge/>
        </w:tcPr>
        <w:p w14:paraId="4CCB8B29" w14:textId="77777777" w:rsidR="00FA07A2" w:rsidRPr="008F2CCC" w:rsidRDefault="00FA07A2" w:rsidP="00FA07A2">
          <w:pPr>
            <w:rPr>
              <w:rFonts w:ascii="Palatino Linotype" w:hAnsi="Palatino Linotype"/>
              <w:b/>
              <w:sz w:val="22"/>
              <w:szCs w:val="22"/>
              <w:lang w:val="es-ES_tradnl"/>
            </w:rPr>
          </w:pPr>
        </w:p>
      </w:tc>
      <w:tc>
        <w:tcPr>
          <w:tcW w:w="2551" w:type="dxa"/>
          <w:shd w:val="clear" w:color="auto" w:fill="auto"/>
        </w:tcPr>
        <w:p w14:paraId="37A6751E" w14:textId="77777777" w:rsidR="00FA07A2" w:rsidRPr="00664658" w:rsidRDefault="00FA07A2" w:rsidP="00FA07A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7E7D5D8" w14:textId="77777777" w:rsidR="00FA07A2" w:rsidRPr="00664658" w:rsidRDefault="00FA07A2" w:rsidP="00FA07A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55488F3" w14:textId="77777777" w:rsidR="00FA07A2" w:rsidRPr="0010196A" w:rsidRDefault="00FA07A2" w:rsidP="00FA07A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D3AD" w14:textId="77777777" w:rsidR="00FA07A2" w:rsidRPr="0010196A" w:rsidRDefault="00F9616A">
    <w:pPr>
      <w:rPr>
        <w:rFonts w:ascii="Palatino Linotype" w:hAnsi="Palatino Linotype"/>
        <w:sz w:val="28"/>
        <w:szCs w:val="28"/>
      </w:rPr>
    </w:pPr>
    <w:r>
      <w:rPr>
        <w:rFonts w:ascii="Palatino Linotype" w:hAnsi="Palatino Linotype"/>
        <w:noProof/>
        <w:sz w:val="28"/>
        <w:szCs w:val="28"/>
        <w:lang w:eastAsia="es-MX"/>
      </w:rPr>
      <w:pict w14:anchorId="43750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640" w:type="dxa"/>
      <w:tblInd w:w="-284" w:type="dxa"/>
      <w:tblLayout w:type="fixed"/>
      <w:tblLook w:val="04A0" w:firstRow="1" w:lastRow="0" w:firstColumn="1" w:lastColumn="0" w:noHBand="0" w:noVBand="1"/>
    </w:tblPr>
    <w:tblGrid>
      <w:gridCol w:w="3261"/>
      <w:gridCol w:w="2552"/>
      <w:gridCol w:w="3827"/>
    </w:tblGrid>
    <w:tr w:rsidR="00FA07A2" w:rsidRPr="008F2CCC" w14:paraId="1B36CBE9" w14:textId="77777777" w:rsidTr="00E71E49">
      <w:tc>
        <w:tcPr>
          <w:tcW w:w="3261" w:type="dxa"/>
          <w:vMerge w:val="restart"/>
          <w:shd w:val="clear" w:color="auto" w:fill="auto"/>
        </w:tcPr>
        <w:p w14:paraId="70773CE8" w14:textId="77777777" w:rsidR="00FA07A2" w:rsidRPr="008F2CCC" w:rsidRDefault="00FA07A2" w:rsidP="00FA07A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BC6C457" wp14:editId="1367275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9687ECD" w14:textId="77777777" w:rsidR="00FA07A2" w:rsidRPr="008F2CCC" w:rsidRDefault="00FA07A2" w:rsidP="00FA07A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28D55551" w14:textId="10E5CA31" w:rsidR="00FA07A2" w:rsidRPr="00E71E49" w:rsidRDefault="00E71E49" w:rsidP="00FA07A2">
          <w:pPr>
            <w:jc w:val="both"/>
            <w:rPr>
              <w:lang w:eastAsia="es-MX"/>
            </w:rPr>
          </w:pPr>
          <w:r>
            <w:rPr>
              <w:rFonts w:ascii="Palatino Linotype" w:hAnsi="Palatino Linotype"/>
              <w:b/>
              <w:sz w:val="22"/>
              <w:szCs w:val="22"/>
            </w:rPr>
            <w:t>04797/INFOEM/ICR-</w:t>
          </w:r>
          <w:r w:rsidRPr="00E71E49">
            <w:rPr>
              <w:rFonts w:ascii="Palatino Linotype" w:hAnsi="Palatino Linotype"/>
              <w:b/>
              <w:sz w:val="22"/>
              <w:szCs w:val="22"/>
            </w:rPr>
            <w:t>06/IP/RR/2020</w:t>
          </w:r>
        </w:p>
      </w:tc>
    </w:tr>
    <w:tr w:rsidR="00FA07A2" w:rsidRPr="008F2CCC" w14:paraId="5E1F02CF" w14:textId="77777777" w:rsidTr="00E71E49">
      <w:tc>
        <w:tcPr>
          <w:tcW w:w="3261" w:type="dxa"/>
          <w:vMerge/>
          <w:shd w:val="clear" w:color="auto" w:fill="auto"/>
        </w:tcPr>
        <w:p w14:paraId="20396810" w14:textId="77777777" w:rsidR="00FA07A2" w:rsidRPr="008F2CCC" w:rsidRDefault="00FA07A2" w:rsidP="00FA07A2">
          <w:pPr>
            <w:rPr>
              <w:rFonts w:ascii="Palatino Linotype" w:hAnsi="Palatino Linotype"/>
              <w:b/>
              <w:sz w:val="22"/>
              <w:szCs w:val="22"/>
              <w:lang w:val="es-ES_tradnl"/>
            </w:rPr>
          </w:pPr>
        </w:p>
      </w:tc>
      <w:tc>
        <w:tcPr>
          <w:tcW w:w="2552" w:type="dxa"/>
          <w:shd w:val="clear" w:color="auto" w:fill="auto"/>
        </w:tcPr>
        <w:p w14:paraId="5559ED0D" w14:textId="77777777" w:rsidR="00FA07A2" w:rsidRPr="008F2CCC" w:rsidRDefault="00FA07A2" w:rsidP="00FA07A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5E7F13F" w14:textId="3D2DDFA9" w:rsidR="00FA07A2" w:rsidRPr="008F2CCC" w:rsidRDefault="00370FB8" w:rsidP="00FA07A2">
          <w:pPr>
            <w:jc w:val="both"/>
            <w:rPr>
              <w:rFonts w:ascii="Palatino Linotype" w:hAnsi="Palatino Linotype"/>
              <w:b/>
              <w:sz w:val="22"/>
              <w:szCs w:val="22"/>
              <w:lang w:val="es-ES_tradnl"/>
            </w:rPr>
          </w:pPr>
          <w:r>
            <w:rPr>
              <w:rFonts w:ascii="Palatino Linotype" w:hAnsi="Palatino Linotype"/>
              <w:b/>
              <w:sz w:val="22"/>
              <w:szCs w:val="22"/>
            </w:rPr>
            <w:t>XXXXXXXXXXXXXXXXXXX</w:t>
          </w:r>
        </w:p>
      </w:tc>
    </w:tr>
    <w:tr w:rsidR="00FA07A2" w:rsidRPr="008F2CCC" w14:paraId="0E6AA121" w14:textId="77777777" w:rsidTr="00E71E49">
      <w:trPr>
        <w:trHeight w:val="228"/>
      </w:trPr>
      <w:tc>
        <w:tcPr>
          <w:tcW w:w="3261" w:type="dxa"/>
          <w:vMerge/>
          <w:shd w:val="clear" w:color="auto" w:fill="auto"/>
        </w:tcPr>
        <w:p w14:paraId="66BBA207" w14:textId="77777777" w:rsidR="00FA07A2" w:rsidRPr="008F2CCC" w:rsidRDefault="00FA07A2" w:rsidP="00FA07A2">
          <w:pPr>
            <w:rPr>
              <w:rFonts w:ascii="Palatino Linotype" w:hAnsi="Palatino Linotype"/>
              <w:b/>
              <w:sz w:val="22"/>
              <w:szCs w:val="22"/>
              <w:lang w:val="es-ES_tradnl"/>
            </w:rPr>
          </w:pPr>
        </w:p>
      </w:tc>
      <w:tc>
        <w:tcPr>
          <w:tcW w:w="2552" w:type="dxa"/>
          <w:shd w:val="clear" w:color="auto" w:fill="auto"/>
        </w:tcPr>
        <w:p w14:paraId="4743D6C9" w14:textId="77777777" w:rsidR="00FA07A2" w:rsidRPr="008F2CCC" w:rsidRDefault="00FA07A2" w:rsidP="00FA07A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1093BA9C" w14:textId="77777777" w:rsidR="00FA07A2" w:rsidRPr="00DC41C8" w:rsidRDefault="00FA07A2" w:rsidP="00FA07A2">
          <w:pPr>
            <w:jc w:val="both"/>
            <w:rPr>
              <w:rFonts w:ascii="Palatino Linotype" w:hAnsi="Palatino Linotype"/>
              <w:b/>
              <w:sz w:val="22"/>
              <w:szCs w:val="22"/>
            </w:rPr>
          </w:pPr>
          <w:r>
            <w:rPr>
              <w:rFonts w:ascii="Palatino Linotype" w:hAnsi="Palatino Linotype"/>
              <w:b/>
              <w:sz w:val="22"/>
              <w:szCs w:val="22"/>
            </w:rPr>
            <w:t>Ayuntamiento de Ecatepec de Morelos</w:t>
          </w:r>
        </w:p>
      </w:tc>
    </w:tr>
    <w:tr w:rsidR="00FA07A2" w:rsidRPr="008F2CCC" w14:paraId="79E6DFFF" w14:textId="77777777" w:rsidTr="00E71E49">
      <w:tc>
        <w:tcPr>
          <w:tcW w:w="3261" w:type="dxa"/>
          <w:vMerge/>
          <w:shd w:val="clear" w:color="auto" w:fill="auto"/>
        </w:tcPr>
        <w:p w14:paraId="2BB43A25" w14:textId="77777777" w:rsidR="00FA07A2" w:rsidRPr="008F2CCC" w:rsidRDefault="00FA07A2" w:rsidP="00FA07A2">
          <w:pPr>
            <w:rPr>
              <w:rFonts w:ascii="Palatino Linotype" w:hAnsi="Palatino Linotype"/>
              <w:b/>
              <w:sz w:val="22"/>
              <w:szCs w:val="22"/>
              <w:lang w:val="es-ES_tradnl"/>
            </w:rPr>
          </w:pPr>
        </w:p>
      </w:tc>
      <w:tc>
        <w:tcPr>
          <w:tcW w:w="2552" w:type="dxa"/>
          <w:shd w:val="clear" w:color="auto" w:fill="auto"/>
        </w:tcPr>
        <w:p w14:paraId="3C275809" w14:textId="77777777" w:rsidR="00FA07A2" w:rsidRPr="008F2CCC" w:rsidRDefault="00FA07A2" w:rsidP="00FA07A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4C692CC2" w14:textId="77777777" w:rsidR="00FA07A2" w:rsidRPr="008F2CCC" w:rsidRDefault="00FA07A2" w:rsidP="00FA07A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92C2B74" w14:textId="77777777" w:rsidR="00FA07A2" w:rsidRPr="0010196A" w:rsidRDefault="00FA07A2" w:rsidP="00FA07A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F54"/>
    <w:multiLevelType w:val="hybridMultilevel"/>
    <w:tmpl w:val="21BC8E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B8"/>
    <w:rsid w:val="00036FB2"/>
    <w:rsid w:val="00074C76"/>
    <w:rsid w:val="0007650C"/>
    <w:rsid w:val="001C41D5"/>
    <w:rsid w:val="002C2203"/>
    <w:rsid w:val="00354F84"/>
    <w:rsid w:val="00370FB8"/>
    <w:rsid w:val="00377235"/>
    <w:rsid w:val="003774EC"/>
    <w:rsid w:val="004D1213"/>
    <w:rsid w:val="004F0BC5"/>
    <w:rsid w:val="005024C8"/>
    <w:rsid w:val="00512034"/>
    <w:rsid w:val="00526481"/>
    <w:rsid w:val="00553077"/>
    <w:rsid w:val="005E12D2"/>
    <w:rsid w:val="00610535"/>
    <w:rsid w:val="0070127E"/>
    <w:rsid w:val="007534D0"/>
    <w:rsid w:val="007D31B8"/>
    <w:rsid w:val="00803CAA"/>
    <w:rsid w:val="0080504B"/>
    <w:rsid w:val="008236D0"/>
    <w:rsid w:val="00854CDF"/>
    <w:rsid w:val="008B5919"/>
    <w:rsid w:val="00946FF9"/>
    <w:rsid w:val="00A72790"/>
    <w:rsid w:val="00AB1BB9"/>
    <w:rsid w:val="00AD5679"/>
    <w:rsid w:val="00B067D3"/>
    <w:rsid w:val="00BE7526"/>
    <w:rsid w:val="00C75D89"/>
    <w:rsid w:val="00D307EF"/>
    <w:rsid w:val="00E53C9A"/>
    <w:rsid w:val="00E71E49"/>
    <w:rsid w:val="00E80EB1"/>
    <w:rsid w:val="00E87BBF"/>
    <w:rsid w:val="00F9616A"/>
    <w:rsid w:val="00FA07A2"/>
    <w:rsid w:val="00FB3934"/>
    <w:rsid w:val="00FD506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1532FF"/>
  <w15:docId w15:val="{80E58B52-3216-4882-9263-56A0D856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B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1B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31B8"/>
    <w:rPr>
      <w:rFonts w:eastAsiaTheme="minorEastAsia"/>
      <w:sz w:val="24"/>
      <w:szCs w:val="24"/>
      <w:lang w:val="es-ES_tradnl" w:eastAsia="es-ES"/>
    </w:rPr>
  </w:style>
  <w:style w:type="paragraph" w:styleId="Piedepgina">
    <w:name w:val="footer"/>
    <w:basedOn w:val="Normal"/>
    <w:link w:val="PiedepginaCar"/>
    <w:uiPriority w:val="99"/>
    <w:unhideWhenUsed/>
    <w:rsid w:val="007D31B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31B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D31B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D31B8"/>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D31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31B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D31B8"/>
    <w:rPr>
      <w:vertAlign w:val="superscript"/>
    </w:rPr>
  </w:style>
  <w:style w:type="character" w:customStyle="1" w:styleId="Ninguno">
    <w:name w:val="Ninguno"/>
    <w:rsid w:val="007D31B8"/>
    <w:rPr>
      <w:lang w:val="es-ES_tradnl"/>
    </w:rPr>
  </w:style>
  <w:style w:type="character" w:styleId="Hipervnculo">
    <w:name w:val="Hyperlink"/>
    <w:basedOn w:val="Fuentedeprrafopredeter"/>
    <w:uiPriority w:val="99"/>
    <w:semiHidden/>
    <w:unhideWhenUsed/>
    <w:rsid w:val="00FA07A2"/>
    <w:rPr>
      <w:color w:val="0000FF"/>
      <w:u w:val="single"/>
    </w:rPr>
  </w:style>
  <w:style w:type="character" w:styleId="Refdecomentario">
    <w:name w:val="annotation reference"/>
    <w:basedOn w:val="Fuentedeprrafopredeter"/>
    <w:uiPriority w:val="99"/>
    <w:semiHidden/>
    <w:unhideWhenUsed/>
    <w:rsid w:val="002C2203"/>
    <w:rPr>
      <w:sz w:val="16"/>
      <w:szCs w:val="16"/>
    </w:rPr>
  </w:style>
  <w:style w:type="paragraph" w:styleId="Textocomentario">
    <w:name w:val="annotation text"/>
    <w:basedOn w:val="Normal"/>
    <w:link w:val="TextocomentarioCar"/>
    <w:uiPriority w:val="99"/>
    <w:semiHidden/>
    <w:unhideWhenUsed/>
    <w:rsid w:val="002C2203"/>
    <w:rPr>
      <w:sz w:val="20"/>
      <w:szCs w:val="20"/>
    </w:rPr>
  </w:style>
  <w:style w:type="character" w:customStyle="1" w:styleId="TextocomentarioCar">
    <w:name w:val="Texto comentario Car"/>
    <w:basedOn w:val="Fuentedeprrafopredeter"/>
    <w:link w:val="Textocomentario"/>
    <w:uiPriority w:val="99"/>
    <w:semiHidden/>
    <w:rsid w:val="002C220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2203"/>
    <w:rPr>
      <w:b/>
      <w:bCs/>
    </w:rPr>
  </w:style>
  <w:style w:type="character" w:customStyle="1" w:styleId="AsuntodelcomentarioCar">
    <w:name w:val="Asunto del comentario Car"/>
    <w:basedOn w:val="TextocomentarioCar"/>
    <w:link w:val="Asuntodelcomentario"/>
    <w:uiPriority w:val="99"/>
    <w:semiHidden/>
    <w:rsid w:val="002C2203"/>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2C22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20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85300">
      <w:bodyDiv w:val="1"/>
      <w:marLeft w:val="0"/>
      <w:marRight w:val="0"/>
      <w:marTop w:val="0"/>
      <w:marBottom w:val="0"/>
      <w:divBdr>
        <w:top w:val="none" w:sz="0" w:space="0" w:color="auto"/>
        <w:left w:val="none" w:sz="0" w:space="0" w:color="auto"/>
        <w:bottom w:val="none" w:sz="0" w:space="0" w:color="auto"/>
        <w:right w:val="none" w:sz="0" w:space="0" w:color="auto"/>
      </w:divBdr>
    </w:div>
    <w:div w:id="634070769">
      <w:bodyDiv w:val="1"/>
      <w:marLeft w:val="0"/>
      <w:marRight w:val="0"/>
      <w:marTop w:val="0"/>
      <w:marBottom w:val="0"/>
      <w:divBdr>
        <w:top w:val="none" w:sz="0" w:space="0" w:color="auto"/>
        <w:left w:val="none" w:sz="0" w:space="0" w:color="auto"/>
        <w:bottom w:val="none" w:sz="0" w:space="0" w:color="auto"/>
        <w:right w:val="none" w:sz="0" w:space="0" w:color="auto"/>
      </w:divBdr>
    </w:div>
    <w:div w:id="1801068256">
      <w:bodyDiv w:val="1"/>
      <w:marLeft w:val="0"/>
      <w:marRight w:val="0"/>
      <w:marTop w:val="0"/>
      <w:marBottom w:val="0"/>
      <w:divBdr>
        <w:top w:val="none" w:sz="0" w:space="0" w:color="auto"/>
        <w:left w:val="none" w:sz="0" w:space="0" w:color="auto"/>
        <w:bottom w:val="none" w:sz="0" w:space="0" w:color="auto"/>
        <w:right w:val="none" w:sz="0" w:space="0" w:color="auto"/>
      </w:divBdr>
    </w:div>
    <w:div w:id="1978997259">
      <w:bodyDiv w:val="1"/>
      <w:marLeft w:val="0"/>
      <w:marRight w:val="0"/>
      <w:marTop w:val="0"/>
      <w:marBottom w:val="0"/>
      <w:divBdr>
        <w:top w:val="none" w:sz="0" w:space="0" w:color="auto"/>
        <w:left w:val="none" w:sz="0" w:space="0" w:color="auto"/>
        <w:bottom w:val="none" w:sz="0" w:space="0" w:color="auto"/>
        <w:right w:val="none" w:sz="0" w:space="0" w:color="auto"/>
      </w:divBdr>
    </w:div>
    <w:div w:id="205449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C0FE-02CB-4C75-BEDC-AE5912BC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9199</Words>
  <Characters>50598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2021-03-05T17:25:00Z</cp:lastPrinted>
  <dcterms:created xsi:type="dcterms:W3CDTF">2021-03-05T17:25:00Z</dcterms:created>
  <dcterms:modified xsi:type="dcterms:W3CDTF">2021-03-09T16:46:00Z</dcterms:modified>
</cp:coreProperties>
</file>