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FB11C3" w:rsidRPr="009D4091">
        <w:rPr>
          <w:rFonts w:ascii="Palatino Linotype" w:hAnsi="Palatino Linotype"/>
        </w:rPr>
        <w:t>veintiuno</w:t>
      </w:r>
      <w:r w:rsidRPr="009D4091">
        <w:rPr>
          <w:rFonts w:ascii="Palatino Linotype" w:hAnsi="Palatino Linotype"/>
        </w:rPr>
        <w:t xml:space="preserve"> de octubre de dos mil veinte.</w:t>
      </w:r>
    </w:p>
    <w:p w:rsidR="00AA24E1" w:rsidRPr="009D4091" w:rsidRDefault="00AA24E1" w:rsidP="00AA24E1">
      <w:pPr>
        <w:pStyle w:val="Sinespaciado"/>
        <w:spacing w:line="360" w:lineRule="auto"/>
        <w:jc w:val="both"/>
        <w:rPr>
          <w:rFonts w:ascii="Palatino Linotype" w:hAnsi="Palatino Linotype"/>
        </w:rPr>
      </w:pP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b/>
        </w:rPr>
        <w:t>VISTO</w:t>
      </w:r>
      <w:r w:rsidRPr="009D4091">
        <w:rPr>
          <w:rFonts w:ascii="Palatino Linotype" w:hAnsi="Palatino Linotype"/>
        </w:rPr>
        <w:t xml:space="preserve"> el expediente electrónico formado con motivo del recurso de revisión número </w:t>
      </w:r>
      <w:r w:rsidRPr="009D4091">
        <w:rPr>
          <w:rFonts w:ascii="Palatino Linotype" w:hAnsi="Palatino Linotype"/>
          <w:b/>
        </w:rPr>
        <w:t>03</w:t>
      </w:r>
      <w:r w:rsidR="00A106AA" w:rsidRPr="009D4091">
        <w:rPr>
          <w:rFonts w:ascii="Palatino Linotype" w:hAnsi="Palatino Linotype"/>
          <w:b/>
        </w:rPr>
        <w:t>850</w:t>
      </w:r>
      <w:r w:rsidRPr="009D4091">
        <w:rPr>
          <w:rFonts w:ascii="Palatino Linotype" w:hAnsi="Palatino Linotype"/>
          <w:b/>
        </w:rPr>
        <w:t>/INFOEM/IP/RR/2020</w:t>
      </w:r>
      <w:r w:rsidRPr="009D4091">
        <w:rPr>
          <w:rFonts w:ascii="Palatino Linotype" w:hAnsi="Palatino Linotype"/>
        </w:rPr>
        <w:t xml:space="preserve">, interpuesto por el </w:t>
      </w:r>
      <w:r w:rsidRPr="009D4091">
        <w:rPr>
          <w:rFonts w:ascii="Palatino Linotype" w:hAnsi="Palatino Linotype"/>
          <w:b/>
        </w:rPr>
        <w:t xml:space="preserve">C. </w:t>
      </w:r>
      <w:r w:rsidR="000764A0">
        <w:rPr>
          <w:rFonts w:ascii="Palatino Linotype" w:hAnsi="Palatino Linotype"/>
          <w:b/>
        </w:rPr>
        <w:t>XXXXXXXXXXXXXXXXXXXXXX</w:t>
      </w:r>
      <w:r w:rsidRPr="009D4091">
        <w:rPr>
          <w:rFonts w:ascii="Palatino Linotype" w:hAnsi="Palatino Linotype"/>
        </w:rPr>
        <w:t>,</w:t>
      </w:r>
      <w:r w:rsidRPr="009D4091">
        <w:rPr>
          <w:rFonts w:ascii="Palatino Linotype" w:hAnsi="Palatino Linotype"/>
          <w:b/>
        </w:rPr>
        <w:t xml:space="preserve"> </w:t>
      </w:r>
      <w:r w:rsidRPr="009D4091">
        <w:rPr>
          <w:rFonts w:ascii="Palatino Linotype" w:hAnsi="Palatino Linotype"/>
        </w:rPr>
        <w:t xml:space="preserve">en lo sucesivo </w:t>
      </w:r>
      <w:r w:rsidR="00A106AA" w:rsidRPr="009D4091">
        <w:rPr>
          <w:rFonts w:ascii="Palatino Linotype" w:hAnsi="Palatino Linotype"/>
        </w:rPr>
        <w:t>el</w:t>
      </w:r>
      <w:r w:rsidRPr="009D4091">
        <w:rPr>
          <w:rFonts w:ascii="Palatino Linotype" w:hAnsi="Palatino Linotype"/>
          <w:b/>
        </w:rPr>
        <w:t xml:space="preserve"> Recurrente</w:t>
      </w:r>
      <w:r w:rsidRPr="009D4091">
        <w:rPr>
          <w:rFonts w:ascii="Palatino Linotype" w:hAnsi="Palatino Linotype"/>
        </w:rPr>
        <w:t xml:space="preserve">, en contra de la respuesta del </w:t>
      </w:r>
      <w:r w:rsidR="00A106AA" w:rsidRPr="009D4091">
        <w:rPr>
          <w:rFonts w:ascii="Palatino Linotype" w:hAnsi="Palatino Linotype"/>
          <w:b/>
        </w:rPr>
        <w:t>Fiscalía General de Justicia del Estado de México</w:t>
      </w:r>
      <w:r w:rsidRPr="009D4091">
        <w:rPr>
          <w:rFonts w:ascii="Palatino Linotype" w:hAnsi="Palatino Linotype"/>
        </w:rPr>
        <w:t>,</w:t>
      </w:r>
      <w:r w:rsidRPr="009D4091">
        <w:rPr>
          <w:rFonts w:ascii="Palatino Linotype" w:hAnsi="Palatino Linotype"/>
          <w:b/>
        </w:rPr>
        <w:t xml:space="preserve"> </w:t>
      </w:r>
      <w:r w:rsidRPr="009D4091">
        <w:rPr>
          <w:rFonts w:ascii="Palatino Linotype" w:hAnsi="Palatino Linotype"/>
        </w:rPr>
        <w:t>en lo subsecuente</w:t>
      </w:r>
      <w:r w:rsidRPr="009D4091">
        <w:rPr>
          <w:rFonts w:ascii="Palatino Linotype" w:hAnsi="Palatino Linotype"/>
          <w:b/>
        </w:rPr>
        <w:t xml:space="preserve"> </w:t>
      </w:r>
      <w:r w:rsidRPr="009D4091">
        <w:rPr>
          <w:rFonts w:ascii="Palatino Linotype" w:hAnsi="Palatino Linotype"/>
        </w:rPr>
        <w:t>el</w:t>
      </w:r>
      <w:r w:rsidRPr="009D4091">
        <w:rPr>
          <w:rFonts w:ascii="Palatino Linotype" w:hAnsi="Palatino Linotype"/>
          <w:b/>
        </w:rPr>
        <w:t xml:space="preserve"> Sujeto Obligado</w:t>
      </w:r>
      <w:r w:rsidRPr="009D4091">
        <w:rPr>
          <w:rFonts w:ascii="Palatino Linotype" w:hAnsi="Palatino Linotype"/>
        </w:rPr>
        <w:t>,</w:t>
      </w:r>
      <w:r w:rsidRPr="009D4091">
        <w:rPr>
          <w:rFonts w:ascii="Palatino Linotype" w:hAnsi="Palatino Linotype"/>
          <w:b/>
        </w:rPr>
        <w:t xml:space="preserve"> </w:t>
      </w:r>
      <w:r w:rsidRPr="009D4091">
        <w:rPr>
          <w:rFonts w:ascii="Palatino Linotype" w:hAnsi="Palatino Linotype"/>
        </w:rPr>
        <w:t>se procede a dictar la presente resolución.</w:t>
      </w:r>
    </w:p>
    <w:p w:rsidR="00AA24E1" w:rsidRPr="009D4091" w:rsidRDefault="00AA24E1" w:rsidP="00AA24E1">
      <w:pPr>
        <w:pStyle w:val="Sinespaciado"/>
        <w:spacing w:line="360" w:lineRule="auto"/>
        <w:jc w:val="both"/>
        <w:rPr>
          <w:rFonts w:ascii="Palatino Linotype" w:hAnsi="Palatino Linotype"/>
        </w:rPr>
      </w:pPr>
    </w:p>
    <w:p w:rsidR="00AA24E1" w:rsidRPr="009D4091" w:rsidRDefault="00AA24E1" w:rsidP="00AA24E1">
      <w:pPr>
        <w:pStyle w:val="Sinespaciado"/>
        <w:spacing w:line="360" w:lineRule="auto"/>
        <w:jc w:val="center"/>
        <w:rPr>
          <w:rFonts w:ascii="Palatino Linotype" w:hAnsi="Palatino Linotype"/>
          <w:b/>
          <w:sz w:val="28"/>
          <w:szCs w:val="28"/>
        </w:rPr>
      </w:pPr>
      <w:r w:rsidRPr="009D4091">
        <w:rPr>
          <w:rFonts w:ascii="Palatino Linotype" w:hAnsi="Palatino Linotype"/>
          <w:b/>
          <w:sz w:val="28"/>
          <w:szCs w:val="28"/>
        </w:rPr>
        <w:t>A N T E C E D E N T E S   D E L   A S U N T O</w:t>
      </w:r>
    </w:p>
    <w:p w:rsidR="00AA24E1" w:rsidRPr="009D4091" w:rsidRDefault="00AA24E1" w:rsidP="00AA24E1">
      <w:pPr>
        <w:pStyle w:val="Sinespaciado"/>
      </w:pPr>
    </w:p>
    <w:p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t>PRIMERO.</w:t>
      </w:r>
      <w:r w:rsidRPr="009D4091">
        <w:rPr>
          <w:rFonts w:ascii="Palatino Linotype" w:hAnsi="Palatino Linotype"/>
          <w:sz w:val="28"/>
          <w:szCs w:val="26"/>
        </w:rPr>
        <w:t xml:space="preserve"> </w:t>
      </w:r>
      <w:r w:rsidRPr="009D4091">
        <w:rPr>
          <w:rFonts w:ascii="Palatino Linotype" w:hAnsi="Palatino Linotype"/>
          <w:b/>
          <w:sz w:val="28"/>
          <w:szCs w:val="26"/>
        </w:rPr>
        <w:t>De la Solicitud de Información.</w:t>
      </w: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El día </w:t>
      </w:r>
      <w:r w:rsidR="00A106AA" w:rsidRPr="009D4091">
        <w:rPr>
          <w:rFonts w:ascii="Palatino Linotype" w:hAnsi="Palatino Linotype"/>
        </w:rPr>
        <w:t>veintiuno de agosto</w:t>
      </w:r>
      <w:r w:rsidRPr="009D4091">
        <w:rPr>
          <w:rFonts w:ascii="Palatino Linotype" w:hAnsi="Palatino Linotype"/>
        </w:rPr>
        <w:t xml:space="preserve"> de dos mil veinte, </w:t>
      </w:r>
      <w:r w:rsidR="00A106AA" w:rsidRPr="009D4091">
        <w:rPr>
          <w:rFonts w:ascii="Palatino Linotype" w:hAnsi="Palatino Linotype"/>
        </w:rPr>
        <w:t>el</w:t>
      </w:r>
      <w:r w:rsidRPr="009D4091">
        <w:rPr>
          <w:rFonts w:ascii="Palatino Linotype" w:hAnsi="Palatino Linotype"/>
        </w:rPr>
        <w:t xml:space="preserve"> </w:t>
      </w:r>
      <w:r w:rsidRPr="009D4091">
        <w:rPr>
          <w:rFonts w:ascii="Palatino Linotype" w:hAnsi="Palatino Linotype"/>
          <w:b/>
        </w:rPr>
        <w:t>Recurrente</w:t>
      </w:r>
      <w:r w:rsidRPr="009D4091">
        <w:rPr>
          <w:rFonts w:ascii="Palatino Linotype" w:hAnsi="Palatino Linotype"/>
        </w:rPr>
        <w:t xml:space="preserve"> presentó a través del Sistema de Acceso a la Información Mexiquense (</w:t>
      </w:r>
      <w:r w:rsidRPr="009D4091">
        <w:rPr>
          <w:rFonts w:ascii="Palatino Linotype" w:hAnsi="Palatino Linotype"/>
          <w:b/>
        </w:rPr>
        <w:t>SAIMEX)</w:t>
      </w:r>
      <w:r w:rsidRPr="009D4091">
        <w:rPr>
          <w:rFonts w:ascii="Palatino Linotype" w:hAnsi="Palatino Linotype"/>
        </w:rPr>
        <w:t xml:space="preserve"> ante el</w:t>
      </w:r>
      <w:r w:rsidRPr="009D4091">
        <w:rPr>
          <w:rFonts w:ascii="Palatino Linotype" w:hAnsi="Palatino Linotype"/>
          <w:b/>
        </w:rPr>
        <w:t xml:space="preserve"> Sujeto Obligado</w:t>
      </w:r>
      <w:r w:rsidRPr="009D4091">
        <w:rPr>
          <w:rFonts w:ascii="Palatino Linotype" w:hAnsi="Palatino Linotype"/>
        </w:rPr>
        <w:t>, solicitud de acceso a la información pública registrada bajo el número de expediente</w:t>
      </w:r>
      <w:r w:rsidRPr="009D4091">
        <w:rPr>
          <w:rFonts w:ascii="Palatino Linotype" w:hAnsi="Palatino Linotype"/>
          <w:b/>
        </w:rPr>
        <w:t xml:space="preserve">   </w:t>
      </w:r>
      <w:r w:rsidR="00A106AA" w:rsidRPr="009D4091">
        <w:rPr>
          <w:rFonts w:ascii="Palatino Linotype" w:hAnsi="Palatino Linotype"/>
          <w:b/>
        </w:rPr>
        <w:t>00528/FGJ/IP/2020</w:t>
      </w:r>
      <w:r w:rsidRPr="009D4091">
        <w:rPr>
          <w:rFonts w:ascii="Palatino Linotype" w:hAnsi="Palatino Linotype"/>
        </w:rPr>
        <w:t>,</w:t>
      </w:r>
      <w:r w:rsidRPr="009D4091">
        <w:rPr>
          <w:rFonts w:ascii="Palatino Linotype" w:hAnsi="Palatino Linotype"/>
          <w:b/>
        </w:rPr>
        <w:t xml:space="preserve"> </w:t>
      </w:r>
      <w:r w:rsidRPr="009D4091">
        <w:rPr>
          <w:rFonts w:ascii="Palatino Linotype" w:hAnsi="Palatino Linotype"/>
        </w:rPr>
        <w:t>mediante la cual solicitó información en el tenor siguiente:</w:t>
      </w:r>
    </w:p>
    <w:p w:rsidR="00AA24E1" w:rsidRPr="009D4091" w:rsidRDefault="00AA24E1" w:rsidP="00AA24E1">
      <w:pPr>
        <w:pStyle w:val="Sinespaciado"/>
      </w:pPr>
    </w:p>
    <w:p w:rsidR="00AA24E1" w:rsidRPr="009D4091" w:rsidRDefault="00AA24E1" w:rsidP="00AA24E1">
      <w:pPr>
        <w:pStyle w:val="Sinespaciado"/>
        <w:ind w:left="567" w:right="567"/>
        <w:jc w:val="both"/>
        <w:rPr>
          <w:rFonts w:ascii="Palatino Linotype" w:hAnsi="Palatino Linotype"/>
          <w:i/>
          <w:sz w:val="22"/>
          <w:szCs w:val="22"/>
        </w:rPr>
      </w:pPr>
      <w:r w:rsidRPr="009D4091">
        <w:rPr>
          <w:rFonts w:ascii="Palatino Linotype" w:hAnsi="Palatino Linotype"/>
          <w:i/>
          <w:sz w:val="22"/>
          <w:szCs w:val="22"/>
        </w:rPr>
        <w:t>“</w:t>
      </w:r>
      <w:r w:rsidR="00A106AA" w:rsidRPr="009D4091">
        <w:rPr>
          <w:rFonts w:ascii="Palatino Linotype" w:hAnsi="Palatino Linotype"/>
          <w:i/>
          <w:sz w:val="22"/>
          <w:szCs w:val="22"/>
        </w:rPr>
        <w:t xml:space="preserve">I.Solicito información estadística al respecto del total de denuncias presentadas a nivel estatal ante la Fiscalía y/o Procuraduría correspondiente al periodo de 1992 a 2019 en las que se proporcione la siguiente información a.Un desglose en el que se indique el año. b.El tipo de delito denunciado. c.El tipo de acción penal ejercida (Archivo de Reserva, Determinación Incompetencia, Criterio de Oportunidad, Acuerdo Reparatorio, etc.) por la institución según el sistema de justicia que aplique (Antiguo o Nuevo); así como indicar bajo qué sistema fue procesada la denuncia o querella. d.Además, se solicita incluir los rezagos correspondientes. Por ejemplo, en caso de no contar con toda la serie temporal solicitada agregar la información correspondiente al periodo abarcado de 2000 a 2019 y </w:t>
      </w:r>
      <w:r w:rsidR="00A106AA" w:rsidRPr="009D4091">
        <w:rPr>
          <w:rFonts w:ascii="Palatino Linotype" w:hAnsi="Palatino Linotype"/>
          <w:i/>
          <w:sz w:val="22"/>
          <w:szCs w:val="22"/>
        </w:rPr>
        <w:lastRenderedPageBreak/>
        <w:t>justificar por qué no se tiene información para esos años. II.Solicito información estadística al respecto del total de querellas a nivel estatal por parte de la Fiscalía y/o Procuraduría correspondiente al periodo de 1992 a 2019 en las que se proporcione la siguiente información a.Un desglose en el que se indique el año. b.El tipo de delito denunciado. c.El tipo de acción penal ejercida (Archivo de Reserva, Determinación Incompetencia, Criterio de Oportunidad, Acuerdo Reparatorio, etc.) por la institución según el sistema de justicia que aplique (Antiguo o Nuevo); así como indicar bajo qué sistema fue procesada la denuncia o querella. d.Además, se solicita incluir los rezagos correspondientes. Por ejemplo, en caso de no contar con toda la serie temporal solicitada agregar la información correspondiente al periodo abarcado de 2000 a 2019 y justificar por qué no se tiene información para esos años. De antemano, agradecería si dicha información me puede ser proporcionada en formato de datos abiertos, es decir, un archivo de extensión .csv, .xlsx o .xls. Adicionalmente, en caso de no contar con la información estadística solicitada, requeriría la versión pública de los documentos pertinentes para poder sistematizar dicha información. Para esclarecer y orientar la información solicitada, se adjunta un cuadro de referencia en la parte de archivos adjunto de esta solicitud con los campos a llenar con la información solicitada y sus especificaciones para añadir en un archivo en formato de datos abiertos. Muchas gracias por su tiempo y atención.</w:t>
      </w:r>
      <w:r w:rsidRPr="009D4091">
        <w:rPr>
          <w:rFonts w:ascii="Palatino Linotype" w:hAnsi="Palatino Linotype"/>
          <w:i/>
          <w:sz w:val="22"/>
          <w:szCs w:val="22"/>
        </w:rPr>
        <w:t>” (Sic)</w:t>
      </w:r>
    </w:p>
    <w:p w:rsidR="00A106AA" w:rsidRPr="009D4091" w:rsidRDefault="00A106AA" w:rsidP="00A106AA">
      <w:pPr>
        <w:pStyle w:val="Sinespaciado"/>
        <w:ind w:right="567"/>
        <w:jc w:val="both"/>
        <w:rPr>
          <w:rFonts w:ascii="Palatino Linotype" w:hAnsi="Palatino Linotype"/>
          <w:i/>
          <w:sz w:val="22"/>
          <w:szCs w:val="22"/>
        </w:rPr>
      </w:pPr>
    </w:p>
    <w:p w:rsidR="00A106AA" w:rsidRPr="009D4091" w:rsidRDefault="00A106AA" w:rsidP="00A106AA">
      <w:pPr>
        <w:pStyle w:val="Sinespaciado"/>
        <w:numPr>
          <w:ilvl w:val="0"/>
          <w:numId w:val="7"/>
        </w:numPr>
        <w:spacing w:line="360" w:lineRule="auto"/>
        <w:ind w:right="567"/>
        <w:jc w:val="both"/>
        <w:rPr>
          <w:rFonts w:ascii="Palatino Linotype" w:hAnsi="Palatino Linotype"/>
          <w:szCs w:val="22"/>
        </w:rPr>
      </w:pPr>
      <w:r w:rsidRPr="009D4091">
        <w:rPr>
          <w:rFonts w:ascii="Palatino Linotype" w:hAnsi="Palatino Linotype"/>
          <w:b/>
          <w:szCs w:val="22"/>
          <w:u w:val="single"/>
        </w:rPr>
        <w:t xml:space="preserve">Adjuntando a dicha solicitud, el archivo electrónico denominado </w:t>
      </w:r>
      <w:r w:rsidRPr="009D4091">
        <w:rPr>
          <w:rFonts w:ascii="Palatino Linotype" w:hAnsi="Palatino Linotype"/>
          <w:b/>
          <w:i/>
          <w:szCs w:val="22"/>
          <w:u w:val="single"/>
        </w:rPr>
        <w:t>“Archivo Adjunto a la Solicitud”</w:t>
      </w:r>
      <w:r w:rsidRPr="009D4091">
        <w:rPr>
          <w:rFonts w:ascii="Palatino Linotype" w:hAnsi="Palatino Linotype"/>
          <w:szCs w:val="22"/>
        </w:rPr>
        <w:t>.</w:t>
      </w:r>
    </w:p>
    <w:p w:rsidR="00AA24E1" w:rsidRPr="009D4091" w:rsidRDefault="00AA24E1" w:rsidP="00AA24E1">
      <w:pPr>
        <w:pStyle w:val="Sinespaciado"/>
      </w:pPr>
    </w:p>
    <w:p w:rsidR="00AA24E1" w:rsidRPr="009D4091" w:rsidRDefault="00AA24E1" w:rsidP="00AA24E1">
      <w:pPr>
        <w:pStyle w:val="Sinespaciado"/>
        <w:rPr>
          <w:sz w:val="8"/>
        </w:rPr>
      </w:pP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b/>
        </w:rPr>
        <w:t>MODALIDAD DE ENTREGA:</w:t>
      </w:r>
      <w:r w:rsidR="00A106AA" w:rsidRPr="009D4091">
        <w:rPr>
          <w:rFonts w:ascii="Palatino Linotype" w:hAnsi="Palatino Linotype"/>
        </w:rPr>
        <w:t xml:space="preserve"> A través de </w:t>
      </w:r>
      <w:r w:rsidRPr="009D4091">
        <w:rPr>
          <w:rFonts w:ascii="Palatino Linotype" w:hAnsi="Palatino Linotype"/>
          <w:b/>
        </w:rPr>
        <w:t>CORREO ELECTRÓNICO</w:t>
      </w:r>
      <w:r w:rsidRPr="009D4091">
        <w:rPr>
          <w:rFonts w:ascii="Palatino Linotype" w:hAnsi="Palatino Linotype"/>
        </w:rPr>
        <w:t>.</w:t>
      </w:r>
    </w:p>
    <w:p w:rsidR="00AA24E1" w:rsidRPr="009D4091" w:rsidRDefault="00AA24E1" w:rsidP="00AA24E1">
      <w:pPr>
        <w:pStyle w:val="Sinespaciado"/>
        <w:spacing w:line="360" w:lineRule="auto"/>
        <w:jc w:val="both"/>
        <w:rPr>
          <w:rFonts w:ascii="Palatino Linotype" w:hAnsi="Palatino Linotype"/>
          <w:sz w:val="20"/>
        </w:rPr>
      </w:pPr>
    </w:p>
    <w:p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t>SEGUNDO. De la respuesta del Sujeto Obligado.</w:t>
      </w: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En fecha </w:t>
      </w:r>
      <w:r w:rsidR="00A106AA" w:rsidRPr="009D4091">
        <w:rPr>
          <w:rFonts w:ascii="Palatino Linotype" w:hAnsi="Palatino Linotype"/>
        </w:rPr>
        <w:t>once de septiembre</w:t>
      </w:r>
      <w:r w:rsidRPr="009D4091">
        <w:rPr>
          <w:rFonts w:ascii="Palatino Linotype" w:hAnsi="Palatino Linotype"/>
        </w:rPr>
        <w:t xml:space="preserve"> del año dos mil veinte, el </w:t>
      </w:r>
      <w:r w:rsidRPr="009D4091">
        <w:rPr>
          <w:rFonts w:ascii="Palatino Linotype" w:hAnsi="Palatino Linotype"/>
          <w:b/>
        </w:rPr>
        <w:t xml:space="preserve">Sujeto Obligado </w:t>
      </w:r>
      <w:r w:rsidRPr="009D4091">
        <w:rPr>
          <w:rFonts w:ascii="Palatino Linotype" w:hAnsi="Palatino Linotype"/>
        </w:rPr>
        <w:t>emitió su respuesta a la solicitud de información como se muestra a continuación:</w:t>
      </w:r>
    </w:p>
    <w:p w:rsidR="00AA24E1" w:rsidRPr="009D4091" w:rsidRDefault="00AA24E1" w:rsidP="00AA24E1">
      <w:pPr>
        <w:pStyle w:val="Sinespaciado"/>
        <w:ind w:right="567"/>
        <w:rPr>
          <w:rFonts w:ascii="Palatino Linotype" w:hAnsi="Palatino Linotype"/>
          <w:i/>
          <w:sz w:val="14"/>
          <w:szCs w:val="22"/>
        </w:rPr>
      </w:pPr>
    </w:p>
    <w:p w:rsidR="00A106AA" w:rsidRPr="009D4091" w:rsidRDefault="00AA24E1" w:rsidP="00A106AA">
      <w:pPr>
        <w:pStyle w:val="Sinespaciado"/>
        <w:ind w:left="567" w:right="567"/>
        <w:jc w:val="both"/>
        <w:rPr>
          <w:rFonts w:ascii="Palatino Linotype" w:hAnsi="Palatino Linotype"/>
          <w:i/>
          <w:sz w:val="22"/>
          <w:szCs w:val="22"/>
        </w:rPr>
      </w:pPr>
      <w:r w:rsidRPr="009D4091">
        <w:rPr>
          <w:rFonts w:ascii="Palatino Linotype" w:hAnsi="Palatino Linotype"/>
          <w:i/>
          <w:sz w:val="22"/>
          <w:szCs w:val="22"/>
        </w:rPr>
        <w:t>“</w:t>
      </w:r>
      <w:r w:rsidR="00A106AA" w:rsidRPr="009D4091">
        <w:rPr>
          <w:rFonts w:ascii="Palatino Linotype" w:hAnsi="Palatino Linotype"/>
          <w:i/>
          <w:sz w:val="22"/>
          <w:szCs w:val="22"/>
        </w:rPr>
        <w:t>…</w:t>
      </w:r>
    </w:p>
    <w:p w:rsidR="00A106AA" w:rsidRPr="009D4091" w:rsidRDefault="00A106AA" w:rsidP="00A106AA">
      <w:pPr>
        <w:pStyle w:val="Sinespaciado"/>
        <w:ind w:left="567" w:right="567"/>
        <w:jc w:val="both"/>
        <w:rPr>
          <w:rFonts w:ascii="Palatino Linotype" w:hAnsi="Palatino Linotype"/>
          <w:i/>
          <w:sz w:val="22"/>
          <w:szCs w:val="22"/>
        </w:rPr>
      </w:pPr>
      <w:r w:rsidRPr="009D4091">
        <w:rPr>
          <w:rFonts w:ascii="Palatino Linotype" w:hAnsi="Palatino Linotype"/>
          <w:i/>
          <w:sz w:val="22"/>
          <w:szCs w:val="22"/>
        </w:rPr>
        <w:t xml:space="preserve">Hago referencia al contenido de su solicitud de información pública, presentada el 21 de agosto del año 2020, ante la Unidad de Transparencia y Acceso a la Información Pública de la Fiscalía General de Justicia del Estado de México, misma que fue registrada en el Sistema de Acceso a la Información Mexiquense (SAIMEX), bajo el folio 00528/FGJ/IP/2020, en la que pide lo siguiente: “I. Solicito información estadística al respecto del total de denuncias presentadas a nivel estatal ante la Fiscalía y/o Procuraduría </w:t>
      </w:r>
      <w:r w:rsidRPr="009D4091">
        <w:rPr>
          <w:rFonts w:ascii="Palatino Linotype" w:hAnsi="Palatino Linotype"/>
          <w:i/>
          <w:sz w:val="22"/>
          <w:szCs w:val="22"/>
        </w:rPr>
        <w:lastRenderedPageBreak/>
        <w:t xml:space="preserve">correspondiente al periodo de 1992 a 2019 en las que se proporcione la siguiente información a. Un desglose en que se indique el año. b. El tipo de delito denunciado. c. El tipo de acción penal ejercida (Archivo de Reserva, Determinación Incompetencia, Criterio de Oportunidad, Acuerdo Reparatorio, etc.) por la Institución según el sistema de justicia que aplique (Antiguo o Nuevo); así como indicar bajo qué sistema fue procesada la denuncia o querella. d. Además, se solicita incluir los rezagos correspondientes. Por ejemplo, en caso de no contar con toda la serie temporal solicitad agregar la información correspondiente al periodo abarcado de 2000 a 2019 y justificar por qué no se tiene información por esos años. II. Solicito información estadística al respecto del total de querellas a nivel estatal por parte de la Fiscalía y/o Procuraduría correspondiente al periodo de 1992 a 2019 en las que se proporcione la siguiente información a. Un desglose en el que se indique el año. b. El tipo de delito denunciado. c. El tipo de acción penal ejercida (Archivo de Reserva, Determinación de Incompetencia, Criterio de Oportunidad, Acuerdo Reparatorio, etc.) por la Institución según el sistema de justicia que aplique (Antiguo o Nuevo); así como indicar bajo qué sistema fue procesada la denuncia o querella. d. Además, se solicita incluir los rezagos correspondientes. Por ejemplo, en caso de no contar con la serie temporal solicitada agregar la información correspondiente al periodo abarcado de 2000 a 2019 y justificar por qué no se tiene información para esos años. e. De antemano, agradecería si dicha información me puede ser proporcionada en formato de datos abiertos, es decir, un archivo de extensión csv, .xlsx o .xls. Adicionalmente, en caso de no contar con la información estadística solicitada, requeriría la versión pública de los documentos pertinentes para poder sistematizar dicha información. Para establecer y orientar la información solicitada, se adjunta un cuadro de referencia en la parte de archivos adjunto de esta solicitud con los datos a llenar con la información solicitada y sus especificaciones para añadir en un archivo en formato de datos abiertos. Muchas gracias por su tiempo y atención.” (sic). </w:t>
      </w:r>
    </w:p>
    <w:p w:rsidR="00A106AA" w:rsidRPr="009D4091" w:rsidRDefault="00A106AA" w:rsidP="00A106AA">
      <w:pPr>
        <w:pStyle w:val="Sinespaciado"/>
        <w:ind w:left="567" w:right="567"/>
        <w:jc w:val="both"/>
        <w:rPr>
          <w:rFonts w:ascii="Palatino Linotype" w:hAnsi="Palatino Linotype"/>
          <w:i/>
          <w:sz w:val="22"/>
          <w:szCs w:val="22"/>
        </w:rPr>
      </w:pPr>
    </w:p>
    <w:p w:rsidR="00A106AA" w:rsidRPr="009D4091" w:rsidRDefault="00A106AA" w:rsidP="00A106AA">
      <w:pPr>
        <w:pStyle w:val="Sinespaciado"/>
        <w:ind w:left="567" w:right="567"/>
        <w:jc w:val="both"/>
        <w:rPr>
          <w:rFonts w:ascii="Palatino Linotype" w:hAnsi="Palatino Linotype"/>
          <w:b/>
          <w:i/>
          <w:sz w:val="22"/>
          <w:szCs w:val="22"/>
          <w:u w:val="single"/>
        </w:rPr>
      </w:pPr>
      <w:r w:rsidRPr="009D4091">
        <w:rPr>
          <w:rFonts w:ascii="Palatino Linotype" w:hAnsi="Palatino Linotype"/>
          <w:b/>
          <w:i/>
          <w:sz w:val="22"/>
          <w:szCs w:val="22"/>
          <w:u w:val="single"/>
        </w:rPr>
        <w:t xml:space="preserve">Al respecto, esta Fiscalía General de Justicia del Estado de México, con fundamento en los artículos 1, 4 y 163 de la Ley de Transparencia y Acceso a la Información Pública del Estado de México y Municipios, hace de su conocimiento que de acuerdo a lo informado por la Directora General de Información, Planeación, Programación y Evaluación, Servidora Pública Habilitada, no procesa información desglosada como lo requiere; Sin embargo, informa el número de delitos reportados ante el Ministerio Público en el Estado de México en el periodo de enero de 1997 a diciembre de 2017, bajo el formato CIESP, y en el periodo de enero de 2018 a diciembre de 2019, bajo el formato SISDEL, las cuales se proporcionan vía SAIMEX; lo anterior, conforme a las cifras publicadas en la página del Sistema Nacional de Seguridad Pública. </w:t>
      </w:r>
    </w:p>
    <w:p w:rsidR="00A106AA" w:rsidRPr="009D4091" w:rsidRDefault="00A106AA" w:rsidP="00A106AA">
      <w:pPr>
        <w:pStyle w:val="Sinespaciado"/>
        <w:ind w:left="567" w:right="567"/>
        <w:jc w:val="both"/>
        <w:rPr>
          <w:rFonts w:ascii="Palatino Linotype" w:hAnsi="Palatino Linotype"/>
          <w:i/>
          <w:sz w:val="22"/>
          <w:szCs w:val="22"/>
        </w:rPr>
      </w:pPr>
    </w:p>
    <w:p w:rsidR="00A106AA" w:rsidRPr="009D4091" w:rsidRDefault="00A106AA" w:rsidP="00A106AA">
      <w:pPr>
        <w:pStyle w:val="Sinespaciado"/>
        <w:ind w:left="567" w:right="567"/>
        <w:jc w:val="both"/>
        <w:rPr>
          <w:rFonts w:ascii="Palatino Linotype" w:hAnsi="Palatino Linotype"/>
          <w:i/>
          <w:sz w:val="22"/>
          <w:szCs w:val="22"/>
        </w:rPr>
      </w:pPr>
      <w:r w:rsidRPr="009D4091">
        <w:rPr>
          <w:rFonts w:ascii="Palatino Linotype" w:hAnsi="Palatino Linotype"/>
          <w:i/>
          <w:sz w:val="22"/>
          <w:szCs w:val="22"/>
        </w:rPr>
        <w:lastRenderedPageBreak/>
        <w:t>Sin otro particular, le reitero la seguridad de mi distinguida consideración. A T E N T A M E N T E YAMILIT LEYVA GUTIÉRREZ TITULAR DE LA UNIDAD DE TRANSPARENCIA YLG/pcs</w:t>
      </w:r>
    </w:p>
    <w:p w:rsidR="00A106AA" w:rsidRPr="009D4091" w:rsidRDefault="00A106AA" w:rsidP="00A106AA">
      <w:pPr>
        <w:pStyle w:val="Sinespaciado"/>
        <w:ind w:left="567" w:right="567"/>
        <w:jc w:val="both"/>
        <w:rPr>
          <w:rFonts w:ascii="Palatino Linotype" w:hAnsi="Palatino Linotype"/>
          <w:i/>
          <w:sz w:val="22"/>
          <w:szCs w:val="22"/>
        </w:rPr>
      </w:pPr>
    </w:p>
    <w:p w:rsidR="00A106AA" w:rsidRPr="009D4091" w:rsidRDefault="00A106AA" w:rsidP="00A106AA">
      <w:pPr>
        <w:pStyle w:val="Sinespaciado"/>
        <w:ind w:left="567" w:right="567"/>
        <w:jc w:val="both"/>
        <w:rPr>
          <w:rFonts w:ascii="Palatino Linotype" w:hAnsi="Palatino Linotype"/>
          <w:i/>
          <w:sz w:val="22"/>
          <w:szCs w:val="22"/>
        </w:rPr>
      </w:pPr>
      <w:r w:rsidRPr="009D4091">
        <w:rPr>
          <w:rFonts w:ascii="Palatino Linotype" w:hAnsi="Palatino Linotype"/>
          <w:i/>
          <w:sz w:val="22"/>
          <w:szCs w:val="22"/>
        </w:rPr>
        <w:t>ATENTAMENTE</w:t>
      </w:r>
    </w:p>
    <w:p w:rsidR="00AA24E1" w:rsidRPr="009D4091" w:rsidRDefault="00A106AA" w:rsidP="00A106AA">
      <w:pPr>
        <w:pStyle w:val="Sinespaciado"/>
        <w:ind w:left="567" w:right="567"/>
        <w:jc w:val="both"/>
        <w:rPr>
          <w:rFonts w:ascii="Palatino Linotype" w:hAnsi="Palatino Linotype"/>
          <w:i/>
          <w:sz w:val="22"/>
          <w:szCs w:val="22"/>
        </w:rPr>
      </w:pPr>
      <w:r w:rsidRPr="009D4091">
        <w:rPr>
          <w:rFonts w:ascii="Palatino Linotype" w:hAnsi="Palatino Linotype"/>
          <w:i/>
          <w:sz w:val="22"/>
          <w:szCs w:val="22"/>
        </w:rPr>
        <w:t>YAMILIT LEYVA GUTIÉRREZ</w:t>
      </w:r>
      <w:r w:rsidR="00AA24E1" w:rsidRPr="009D4091">
        <w:rPr>
          <w:rFonts w:ascii="Palatino Linotype" w:hAnsi="Palatino Linotype"/>
          <w:i/>
          <w:sz w:val="22"/>
          <w:szCs w:val="22"/>
        </w:rPr>
        <w:t>” (Sic)</w:t>
      </w:r>
    </w:p>
    <w:p w:rsidR="00AA24E1" w:rsidRPr="009D4091" w:rsidRDefault="00AA24E1" w:rsidP="00AA24E1">
      <w:pPr>
        <w:pStyle w:val="Sinespaciado"/>
        <w:ind w:right="567"/>
        <w:jc w:val="both"/>
        <w:rPr>
          <w:rFonts w:ascii="Palatino Linotype" w:hAnsi="Palatino Linotype"/>
          <w:i/>
          <w:sz w:val="22"/>
          <w:szCs w:val="22"/>
        </w:rPr>
      </w:pPr>
    </w:p>
    <w:p w:rsidR="00A106AA" w:rsidRPr="009D4091" w:rsidRDefault="00A106AA" w:rsidP="00AA24E1">
      <w:pPr>
        <w:pStyle w:val="Sinespaciado"/>
        <w:spacing w:line="276" w:lineRule="auto"/>
        <w:ind w:right="567"/>
        <w:jc w:val="both"/>
        <w:rPr>
          <w:rFonts w:ascii="Palatino Linotype" w:hAnsi="Palatino Linotype"/>
          <w:szCs w:val="22"/>
        </w:rPr>
      </w:pPr>
    </w:p>
    <w:p w:rsidR="00AA24E1" w:rsidRPr="009D4091" w:rsidRDefault="00AA24E1" w:rsidP="00AA24E1">
      <w:pPr>
        <w:pStyle w:val="Sinespaciado"/>
        <w:spacing w:line="276" w:lineRule="auto"/>
        <w:ind w:right="567"/>
        <w:jc w:val="both"/>
        <w:rPr>
          <w:rFonts w:ascii="Palatino Linotype" w:hAnsi="Palatino Linotype"/>
          <w:szCs w:val="22"/>
        </w:rPr>
      </w:pPr>
      <w:r w:rsidRPr="009D4091">
        <w:rPr>
          <w:rFonts w:ascii="Palatino Linotype" w:hAnsi="Palatino Linotype"/>
          <w:b/>
          <w:sz w:val="28"/>
          <w:szCs w:val="26"/>
        </w:rPr>
        <w:t>TECERO. Del recurso de revisión.</w:t>
      </w: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No conforme con la respuesta otorgada por parte del </w:t>
      </w:r>
      <w:r w:rsidRPr="009D4091">
        <w:rPr>
          <w:rFonts w:ascii="Palatino Linotype" w:hAnsi="Palatino Linotype"/>
          <w:b/>
        </w:rPr>
        <w:t>Sujeto Obligado</w:t>
      </w:r>
      <w:r w:rsidRPr="009D4091">
        <w:rPr>
          <w:rFonts w:ascii="Palatino Linotype" w:hAnsi="Palatino Linotype"/>
        </w:rPr>
        <w:t xml:space="preserve">, en fecha </w:t>
      </w:r>
      <w:r w:rsidR="00A106AA" w:rsidRPr="009D4091">
        <w:rPr>
          <w:rFonts w:ascii="Palatino Linotype" w:hAnsi="Palatino Linotype"/>
        </w:rPr>
        <w:t xml:space="preserve">catorce </w:t>
      </w:r>
      <w:r w:rsidRPr="009D4091">
        <w:rPr>
          <w:rFonts w:ascii="Palatino Linotype" w:hAnsi="Palatino Linotype"/>
        </w:rPr>
        <w:t xml:space="preserve">de septiembre de dos mil veinte, el </w:t>
      </w:r>
      <w:r w:rsidRPr="009D4091">
        <w:rPr>
          <w:rFonts w:ascii="Palatino Linotype" w:hAnsi="Palatino Linotype"/>
          <w:b/>
        </w:rPr>
        <w:t>Recurrente</w:t>
      </w:r>
      <w:r w:rsidRPr="009D4091">
        <w:rPr>
          <w:rFonts w:ascii="Palatino Linotype" w:hAnsi="Palatino Linotype"/>
        </w:rPr>
        <w:t xml:space="preserve"> interpuso el recurso de revisión, el cual fue registrado</w:t>
      </w:r>
      <w:r w:rsidRPr="009D4091">
        <w:rPr>
          <w:rFonts w:ascii="Palatino Linotype" w:hAnsi="Palatino Linotype"/>
          <w:b/>
        </w:rPr>
        <w:t xml:space="preserve"> </w:t>
      </w:r>
      <w:r w:rsidRPr="009D4091">
        <w:rPr>
          <w:rFonts w:ascii="Palatino Linotype" w:hAnsi="Palatino Linotype"/>
        </w:rPr>
        <w:t xml:space="preserve">en el </w:t>
      </w:r>
      <w:r w:rsidRPr="009D4091">
        <w:rPr>
          <w:rFonts w:ascii="Palatino Linotype" w:hAnsi="Palatino Linotype"/>
          <w:b/>
        </w:rPr>
        <w:t>SAIMEX</w:t>
      </w:r>
      <w:r w:rsidRPr="009D4091">
        <w:rPr>
          <w:rFonts w:ascii="Palatino Linotype" w:hAnsi="Palatino Linotype"/>
        </w:rPr>
        <w:t xml:space="preserve"> con el expediente número </w:t>
      </w:r>
      <w:r w:rsidRPr="009D4091">
        <w:rPr>
          <w:rFonts w:ascii="Palatino Linotype" w:hAnsi="Palatino Linotype"/>
          <w:b/>
        </w:rPr>
        <w:t>03635/INFOEM/IP/RR/2020</w:t>
      </w:r>
      <w:r w:rsidRPr="009D4091">
        <w:rPr>
          <w:rFonts w:ascii="Palatino Linotype" w:hAnsi="Palatino Linotype"/>
        </w:rPr>
        <w:t>, manifestando lo siguiente:</w:t>
      </w:r>
    </w:p>
    <w:p w:rsidR="00AA24E1" w:rsidRPr="009D4091" w:rsidRDefault="00AA24E1" w:rsidP="00AA24E1">
      <w:pPr>
        <w:pStyle w:val="Ttulo1"/>
      </w:pPr>
    </w:p>
    <w:p w:rsidR="00AA24E1" w:rsidRPr="009D4091" w:rsidRDefault="00AA24E1" w:rsidP="00AA24E1">
      <w:pPr>
        <w:pStyle w:val="Sinespaciado"/>
        <w:numPr>
          <w:ilvl w:val="0"/>
          <w:numId w:val="1"/>
        </w:numPr>
        <w:jc w:val="both"/>
        <w:rPr>
          <w:rFonts w:ascii="Palatino Linotype" w:hAnsi="Palatino Linotype"/>
          <w:b/>
        </w:rPr>
      </w:pPr>
      <w:r w:rsidRPr="009D4091">
        <w:rPr>
          <w:rFonts w:ascii="Palatino Linotype" w:hAnsi="Palatino Linotype"/>
          <w:b/>
        </w:rPr>
        <w:t>Acto Impugnado:</w:t>
      </w:r>
    </w:p>
    <w:p w:rsidR="00AA24E1" w:rsidRPr="009D4091" w:rsidRDefault="00AA24E1" w:rsidP="00AA24E1">
      <w:pPr>
        <w:pStyle w:val="Sinespaciado"/>
        <w:ind w:left="567" w:right="567"/>
        <w:jc w:val="both"/>
        <w:rPr>
          <w:rFonts w:ascii="Palatino Linotype" w:hAnsi="Palatino Linotype"/>
          <w:i/>
          <w:sz w:val="22"/>
          <w:szCs w:val="22"/>
        </w:rPr>
      </w:pPr>
      <w:r w:rsidRPr="009D4091">
        <w:rPr>
          <w:rFonts w:ascii="Palatino Linotype" w:hAnsi="Palatino Linotype"/>
          <w:i/>
          <w:sz w:val="22"/>
          <w:szCs w:val="22"/>
        </w:rPr>
        <w:t>“</w:t>
      </w:r>
      <w:r w:rsidR="00A106AA" w:rsidRPr="009D4091">
        <w:rPr>
          <w:rFonts w:ascii="Palatino Linotype" w:hAnsi="Palatino Linotype"/>
          <w:i/>
          <w:sz w:val="22"/>
          <w:szCs w:val="22"/>
        </w:rPr>
        <w:t>La respuesta de la información</w:t>
      </w:r>
      <w:r w:rsidRPr="009D4091">
        <w:rPr>
          <w:rFonts w:ascii="Palatino Linotype" w:hAnsi="Palatino Linotype"/>
          <w:i/>
          <w:sz w:val="22"/>
          <w:szCs w:val="22"/>
        </w:rPr>
        <w:t>" (Sic)</w:t>
      </w:r>
    </w:p>
    <w:p w:rsidR="00AA24E1" w:rsidRPr="009D4091" w:rsidRDefault="00AA24E1" w:rsidP="00AA24E1">
      <w:pPr>
        <w:pStyle w:val="Sinespaciado"/>
        <w:ind w:left="567" w:right="567"/>
        <w:jc w:val="both"/>
        <w:rPr>
          <w:rFonts w:ascii="Palatino Linotype" w:hAnsi="Palatino Linotype"/>
          <w:i/>
          <w:szCs w:val="22"/>
        </w:rPr>
      </w:pPr>
    </w:p>
    <w:p w:rsidR="00AA24E1" w:rsidRPr="009D4091" w:rsidRDefault="00AA24E1" w:rsidP="00AA24E1">
      <w:pPr>
        <w:pStyle w:val="Sinespaciado"/>
        <w:numPr>
          <w:ilvl w:val="0"/>
          <w:numId w:val="1"/>
        </w:numPr>
        <w:jc w:val="both"/>
        <w:rPr>
          <w:rFonts w:ascii="Palatino Linotype" w:hAnsi="Palatino Linotype"/>
          <w:b/>
        </w:rPr>
      </w:pPr>
      <w:r w:rsidRPr="009D4091">
        <w:rPr>
          <w:rFonts w:ascii="Palatino Linotype" w:hAnsi="Palatino Linotype"/>
          <w:b/>
        </w:rPr>
        <w:t xml:space="preserve">Razones o Motivos de Inconformidad: </w:t>
      </w:r>
    </w:p>
    <w:p w:rsidR="00AA24E1" w:rsidRPr="009D4091" w:rsidRDefault="00AA24E1" w:rsidP="00AA24E1">
      <w:pPr>
        <w:pStyle w:val="Sinespaciado"/>
        <w:ind w:left="567" w:right="567"/>
        <w:jc w:val="both"/>
        <w:rPr>
          <w:rFonts w:ascii="Palatino Linotype" w:hAnsi="Palatino Linotype"/>
          <w:i/>
          <w:sz w:val="22"/>
          <w:szCs w:val="22"/>
        </w:rPr>
      </w:pPr>
      <w:r w:rsidRPr="009D4091">
        <w:rPr>
          <w:rFonts w:ascii="Palatino Linotype" w:hAnsi="Palatino Linotype"/>
          <w:i/>
          <w:sz w:val="22"/>
          <w:szCs w:val="22"/>
        </w:rPr>
        <w:t>“</w:t>
      </w:r>
      <w:r w:rsidR="00A106AA" w:rsidRPr="009D4091">
        <w:rPr>
          <w:rFonts w:ascii="Palatino Linotype" w:hAnsi="Palatino Linotype"/>
          <w:i/>
          <w:sz w:val="22"/>
          <w:szCs w:val="22"/>
        </w:rPr>
        <w:t>La fiscalia responde que la información no se encuentra desglosada de esa manera pero no incluye la información con el desglose en que la posee apesar de que solcite información en el formato que la tuviera según menciono en mi solicitud. Esto implica una negativa del sujeto obligado a responder y transparentar información que versa sobre sus actividades.</w:t>
      </w:r>
      <w:r w:rsidRPr="009D4091">
        <w:rPr>
          <w:rFonts w:ascii="Palatino Linotype" w:hAnsi="Palatino Linotype"/>
          <w:i/>
          <w:sz w:val="22"/>
          <w:szCs w:val="22"/>
        </w:rPr>
        <w:t>” (Sic)</w:t>
      </w:r>
    </w:p>
    <w:p w:rsidR="00AA24E1" w:rsidRPr="009D4091" w:rsidRDefault="00AA24E1" w:rsidP="00AA24E1">
      <w:pPr>
        <w:rPr>
          <w:sz w:val="24"/>
        </w:rPr>
      </w:pPr>
    </w:p>
    <w:p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t>CUARTO. Del turno del recurso de revisión.</w:t>
      </w: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El medio de impugnación le fue turnado a la Comisionada Zulema Martínez Sánchez, en términos del numeral 185, fracción I, de la Ley de Transparencia y Acceso a la Información Pública del Estado de México y Municipios, el cual, en fecha </w:t>
      </w:r>
      <w:r w:rsidR="00AB231C" w:rsidRPr="009D4091">
        <w:rPr>
          <w:rFonts w:ascii="Palatino Linotype" w:hAnsi="Palatino Linotype"/>
        </w:rPr>
        <w:t>veintiuno</w:t>
      </w:r>
      <w:r w:rsidRPr="009D4091">
        <w:rPr>
          <w:rFonts w:ascii="Palatino Linotype" w:hAnsi="Palatino Linotype"/>
        </w:rPr>
        <w:t xml:space="preserve"> de septiembre de dos mil veinte, se admitió en la vía interpuesta, poniendo el expediente a disposición de las partes para que, en un plazo máximo de siete días, manifestaran lo que a su derecho corresponda a efecto de ofrecer pruebas, informe justificado y </w:t>
      </w:r>
      <w:r w:rsidRPr="009D4091">
        <w:rPr>
          <w:rFonts w:ascii="Palatino Linotype" w:hAnsi="Palatino Linotype"/>
        </w:rPr>
        <w:lastRenderedPageBreak/>
        <w:t>presentar alegatos, con fundamento en el artículo 185, fracciones I, II y IV, de la Ley de Transparencia y Acceso a la Información Pública del Estado de México y Municipios.</w:t>
      </w:r>
    </w:p>
    <w:p w:rsidR="00AA24E1" w:rsidRPr="009D4091" w:rsidRDefault="00AA24E1" w:rsidP="00AA24E1">
      <w:pPr>
        <w:pStyle w:val="Sinespaciado"/>
      </w:pPr>
    </w:p>
    <w:p w:rsidR="00AA24E1" w:rsidRPr="009D4091" w:rsidRDefault="00AA24E1" w:rsidP="00AA24E1">
      <w:pPr>
        <w:pStyle w:val="Sinespaciado"/>
      </w:pPr>
    </w:p>
    <w:p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t>SEXTO. De la etapa de instrucción.</w:t>
      </w:r>
    </w:p>
    <w:p w:rsidR="00AA24E1" w:rsidRPr="009D4091" w:rsidRDefault="00AA24E1" w:rsidP="00AA24E1">
      <w:pPr>
        <w:spacing w:after="0" w:line="360" w:lineRule="auto"/>
        <w:jc w:val="both"/>
        <w:rPr>
          <w:rFonts w:ascii="Palatino Linotype" w:hAnsi="Palatino Linotype" w:cs="Arial"/>
          <w:sz w:val="24"/>
          <w:szCs w:val="24"/>
        </w:rPr>
      </w:pPr>
      <w:r w:rsidRPr="009D4091">
        <w:rPr>
          <w:rFonts w:ascii="Palatino Linotype" w:hAnsi="Palatino Linotype" w:cs="Arial"/>
          <w:sz w:val="24"/>
          <w:szCs w:val="24"/>
        </w:rPr>
        <w:t xml:space="preserve">Así, en la etapa de instrucción, se desprende que </w:t>
      </w:r>
      <w:r w:rsidRPr="009D4091">
        <w:rPr>
          <w:rFonts w:ascii="Palatino Linotype" w:hAnsi="Palatino Linotype" w:cs="Arial"/>
          <w:b/>
          <w:sz w:val="24"/>
          <w:szCs w:val="24"/>
        </w:rPr>
        <w:t>El Sujeto Obligado</w:t>
      </w:r>
      <w:r w:rsidRPr="009D4091">
        <w:rPr>
          <w:rFonts w:ascii="Palatino Linotype" w:hAnsi="Palatino Linotype" w:cs="Arial"/>
          <w:sz w:val="24"/>
          <w:szCs w:val="24"/>
        </w:rPr>
        <w:t xml:space="preserve"> en fecha </w:t>
      </w:r>
      <w:r w:rsidR="00AB231C" w:rsidRPr="009D4091">
        <w:rPr>
          <w:rFonts w:ascii="Palatino Linotype" w:hAnsi="Palatino Linotype" w:cs="Arial"/>
          <w:sz w:val="24"/>
          <w:szCs w:val="24"/>
        </w:rPr>
        <w:t>veintiuno</w:t>
      </w:r>
      <w:r w:rsidRPr="009D4091">
        <w:rPr>
          <w:rFonts w:ascii="Palatino Linotype" w:hAnsi="Palatino Linotype" w:cs="Arial"/>
          <w:sz w:val="24"/>
          <w:szCs w:val="24"/>
        </w:rPr>
        <w:t xml:space="preserve"> de septiembre del año en curso, remitió el respectivo informe justificado, mediante </w:t>
      </w:r>
      <w:r w:rsidR="00AB231C" w:rsidRPr="009D4091">
        <w:rPr>
          <w:rFonts w:ascii="Palatino Linotype" w:hAnsi="Palatino Linotype" w:cs="Arial"/>
          <w:sz w:val="24"/>
          <w:szCs w:val="24"/>
        </w:rPr>
        <w:t>tres archivos electrónicos</w:t>
      </w:r>
      <w:r w:rsidRPr="009D4091">
        <w:rPr>
          <w:rFonts w:ascii="Palatino Linotype" w:hAnsi="Palatino Linotype" w:cs="Arial"/>
          <w:sz w:val="24"/>
          <w:szCs w:val="24"/>
        </w:rPr>
        <w:t xml:space="preserve">; asimismo, se advierte que </w:t>
      </w:r>
      <w:r w:rsidRPr="009D4091">
        <w:rPr>
          <w:rFonts w:ascii="Palatino Linotype" w:hAnsi="Palatino Linotype" w:cs="Arial"/>
          <w:b/>
          <w:sz w:val="24"/>
          <w:szCs w:val="24"/>
        </w:rPr>
        <w:t>El Recurrente</w:t>
      </w:r>
      <w:r w:rsidRPr="009D4091">
        <w:rPr>
          <w:rFonts w:ascii="Palatino Linotype" w:hAnsi="Palatino Linotype" w:cs="Arial"/>
          <w:sz w:val="24"/>
          <w:szCs w:val="24"/>
        </w:rPr>
        <w:t xml:space="preserve">, no rindió alegatos, pruebas o manifestaciones; de igual modo se aprecia del expediente electrónico en estudio que obra en el sistema </w:t>
      </w:r>
      <w:r w:rsidRPr="009D4091">
        <w:rPr>
          <w:rFonts w:ascii="Palatino Linotype" w:hAnsi="Palatino Linotype" w:cs="Arial"/>
          <w:b/>
          <w:sz w:val="24"/>
          <w:szCs w:val="24"/>
        </w:rPr>
        <w:t>SAIMEX</w:t>
      </w:r>
      <w:r w:rsidRPr="009D4091">
        <w:rPr>
          <w:rFonts w:ascii="Palatino Linotype" w:hAnsi="Palatino Linotype" w:cs="Arial"/>
          <w:sz w:val="24"/>
          <w:szCs w:val="24"/>
        </w:rPr>
        <w:t>, que no se llevaron a acabo audiencias ni diligencia alguna, como se muestra en la siguiente imagen:</w:t>
      </w:r>
    </w:p>
    <w:p w:rsidR="00AA24E1" w:rsidRPr="009D4091" w:rsidRDefault="000764A0" w:rsidP="00AA24E1">
      <w:r>
        <w:rPr>
          <w:noProof/>
          <w:lang w:eastAsia="es-MX"/>
        </w:rPr>
        <w:drawing>
          <wp:inline distT="0" distB="0" distL="0" distR="0">
            <wp:extent cx="5716905" cy="42144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905" cy="4214495"/>
                    </a:xfrm>
                    <a:prstGeom prst="rect">
                      <a:avLst/>
                    </a:prstGeom>
                    <a:noFill/>
                    <a:ln>
                      <a:noFill/>
                    </a:ln>
                  </pic:spPr>
                </pic:pic>
              </a:graphicData>
            </a:graphic>
          </wp:inline>
        </w:drawing>
      </w:r>
      <w:bookmarkStart w:id="0" w:name="_GoBack"/>
      <w:bookmarkEnd w:id="0"/>
    </w:p>
    <w:p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lastRenderedPageBreak/>
        <w:t>SEXTO. Del cierre de instrucción.</w:t>
      </w: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Así, en fecha </w:t>
      </w:r>
      <w:r w:rsidR="00AB231C" w:rsidRPr="009D4091">
        <w:rPr>
          <w:rFonts w:ascii="Palatino Linotype" w:hAnsi="Palatino Linotype"/>
        </w:rPr>
        <w:t>cinco de octubre</w:t>
      </w:r>
      <w:r w:rsidRPr="009D4091">
        <w:rPr>
          <w:rFonts w:ascii="Palatino Linotype" w:hAnsi="Palatino Linotype"/>
        </w:rPr>
        <w:t xml:space="preserve"> de dos mil veinte, mediante acuerdo de la Comisionada Zulema Martínez Sánchez, y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rsidR="00AB231C" w:rsidRPr="009D4091" w:rsidRDefault="00AB231C" w:rsidP="00AA24E1">
      <w:pPr>
        <w:pStyle w:val="Sinespaciado"/>
        <w:spacing w:line="360" w:lineRule="auto"/>
        <w:jc w:val="both"/>
        <w:rPr>
          <w:rFonts w:ascii="Palatino Linotype" w:hAnsi="Palatino Linotype"/>
        </w:rPr>
      </w:pPr>
    </w:p>
    <w:p w:rsidR="00AA24E1" w:rsidRPr="009D4091" w:rsidRDefault="00AA24E1" w:rsidP="00AA24E1">
      <w:pPr>
        <w:pStyle w:val="Sinespaciado"/>
        <w:spacing w:line="360" w:lineRule="auto"/>
        <w:jc w:val="center"/>
        <w:rPr>
          <w:rFonts w:ascii="Palatino Linotype" w:hAnsi="Palatino Linotype"/>
          <w:b/>
          <w:sz w:val="28"/>
          <w:szCs w:val="28"/>
        </w:rPr>
      </w:pPr>
      <w:r w:rsidRPr="009D4091">
        <w:rPr>
          <w:rFonts w:ascii="Palatino Linotype" w:hAnsi="Palatino Linotype"/>
          <w:b/>
          <w:sz w:val="28"/>
          <w:szCs w:val="28"/>
        </w:rPr>
        <w:t>C O N S I D E R A N D O</w:t>
      </w:r>
    </w:p>
    <w:p w:rsidR="00AA24E1" w:rsidRPr="009D4091" w:rsidRDefault="00AA24E1" w:rsidP="00AA24E1">
      <w:pPr>
        <w:pStyle w:val="Sinespaciado"/>
        <w:spacing w:line="360" w:lineRule="auto"/>
        <w:jc w:val="both"/>
        <w:rPr>
          <w:rFonts w:ascii="Palatino Linotype" w:hAnsi="Palatino Linotype"/>
          <w:sz w:val="20"/>
        </w:rPr>
      </w:pPr>
    </w:p>
    <w:p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t>PRIMERO. De la competencia.</w:t>
      </w: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AA24E1" w:rsidRPr="009D4091" w:rsidRDefault="00AA24E1" w:rsidP="00AA24E1">
      <w:pPr>
        <w:pStyle w:val="Sinespaciado"/>
        <w:spacing w:line="360" w:lineRule="auto"/>
        <w:jc w:val="both"/>
        <w:rPr>
          <w:rFonts w:ascii="Palatino Linotype" w:hAnsi="Palatino Linotype"/>
        </w:rPr>
      </w:pPr>
    </w:p>
    <w:p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lastRenderedPageBreak/>
        <w:t xml:space="preserve">SEGUNDO. Sobre los alcances del recurso de revisión. </w:t>
      </w: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A24E1" w:rsidRPr="009D4091" w:rsidRDefault="00AA24E1" w:rsidP="00AA24E1">
      <w:pPr>
        <w:pStyle w:val="Sinespaciado"/>
        <w:spacing w:line="360" w:lineRule="auto"/>
        <w:jc w:val="both"/>
        <w:rPr>
          <w:rFonts w:ascii="Palatino Linotype" w:hAnsi="Palatino Linotype"/>
        </w:rPr>
      </w:pP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b/>
          <w:sz w:val="28"/>
          <w:szCs w:val="26"/>
        </w:rPr>
        <w:t>TERCERO. De las causas de improcedencia.</w:t>
      </w: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A24E1" w:rsidRPr="009D4091" w:rsidRDefault="00AA24E1" w:rsidP="00AA24E1">
      <w:pPr>
        <w:pStyle w:val="Sinespaciado"/>
        <w:spacing w:line="360" w:lineRule="auto"/>
        <w:jc w:val="both"/>
        <w:rPr>
          <w:rFonts w:ascii="Palatino Linotype" w:hAnsi="Palatino Linotype"/>
        </w:rPr>
      </w:pP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D4091">
        <w:rPr>
          <w:rStyle w:val="Refdenotaalpie"/>
          <w:rFonts w:ascii="Palatino Linotype" w:hAnsi="Palatino Linotype" w:cs="Arial"/>
        </w:rPr>
        <w:footnoteReference w:id="1"/>
      </w:r>
      <w:r w:rsidRPr="009D4091">
        <w:rPr>
          <w:rFonts w:ascii="Palatino Linotype" w:hAnsi="Palatino Linotype"/>
        </w:rPr>
        <w:t xml:space="preserve">, la cual permite </w:t>
      </w:r>
      <w:r w:rsidRPr="009D4091">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AA24E1" w:rsidRPr="009D4091" w:rsidRDefault="00AA24E1" w:rsidP="00AA24E1">
      <w:pPr>
        <w:pStyle w:val="Sinespaciado"/>
        <w:spacing w:line="360" w:lineRule="auto"/>
        <w:jc w:val="both"/>
        <w:rPr>
          <w:rFonts w:ascii="Palatino Linotype" w:hAnsi="Palatino Linotype"/>
        </w:rPr>
      </w:pP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A24E1" w:rsidRPr="009D4091" w:rsidRDefault="00AA24E1" w:rsidP="00AA24E1">
      <w:pPr>
        <w:pStyle w:val="Sinespaciado"/>
        <w:spacing w:line="360" w:lineRule="auto"/>
        <w:jc w:val="both"/>
        <w:rPr>
          <w:rFonts w:ascii="Palatino Linotype" w:hAnsi="Palatino Linotype"/>
          <w:b/>
          <w:sz w:val="28"/>
          <w:szCs w:val="26"/>
        </w:rPr>
      </w:pPr>
    </w:p>
    <w:p w:rsidR="00AB231C" w:rsidRPr="009D4091" w:rsidRDefault="00AB231C" w:rsidP="00AA24E1">
      <w:pPr>
        <w:pStyle w:val="Sinespaciado"/>
        <w:spacing w:line="360" w:lineRule="auto"/>
        <w:jc w:val="both"/>
        <w:rPr>
          <w:rFonts w:ascii="Palatino Linotype" w:hAnsi="Palatino Linotype"/>
          <w:b/>
          <w:sz w:val="28"/>
          <w:szCs w:val="26"/>
        </w:rPr>
      </w:pPr>
    </w:p>
    <w:p w:rsidR="00AA24E1" w:rsidRPr="009D4091" w:rsidRDefault="00AA24E1" w:rsidP="00AA24E1">
      <w:pPr>
        <w:pStyle w:val="Sinespaciado"/>
        <w:spacing w:line="360" w:lineRule="auto"/>
        <w:jc w:val="both"/>
        <w:rPr>
          <w:rFonts w:ascii="Palatino Linotype" w:hAnsi="Palatino Linotype"/>
          <w:sz w:val="28"/>
        </w:rPr>
      </w:pPr>
      <w:r w:rsidRPr="009D4091">
        <w:rPr>
          <w:rFonts w:ascii="Palatino Linotype" w:hAnsi="Palatino Linotype"/>
          <w:b/>
          <w:sz w:val="28"/>
          <w:szCs w:val="26"/>
        </w:rPr>
        <w:lastRenderedPageBreak/>
        <w:t>CUARTO. Estudio y resolución del asunto.</w:t>
      </w:r>
      <w:r w:rsidRPr="009D4091">
        <w:rPr>
          <w:rFonts w:ascii="Palatino Linotype" w:hAnsi="Palatino Linotype"/>
          <w:sz w:val="28"/>
        </w:rPr>
        <w:t xml:space="preserve"> </w:t>
      </w: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A24E1" w:rsidRPr="009D4091" w:rsidRDefault="00AA24E1" w:rsidP="00AA24E1">
      <w:pPr>
        <w:pStyle w:val="Sinespaciado"/>
        <w:spacing w:line="360" w:lineRule="auto"/>
        <w:jc w:val="both"/>
        <w:rPr>
          <w:rFonts w:ascii="Palatino Linotype" w:hAnsi="Palatino Linotype"/>
        </w:rPr>
      </w:pP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En primera instancia, es necesario hacer referencia a la solicitud del hoy </w:t>
      </w:r>
      <w:r w:rsidRPr="009D4091">
        <w:rPr>
          <w:rFonts w:ascii="Palatino Linotype" w:hAnsi="Palatino Linotype"/>
          <w:b/>
        </w:rPr>
        <w:t>Recurrente</w:t>
      </w:r>
      <w:r w:rsidRPr="009D4091">
        <w:rPr>
          <w:rFonts w:ascii="Palatino Linotype" w:hAnsi="Palatino Linotype"/>
        </w:rPr>
        <w:t xml:space="preserve"> en la que requirió que el </w:t>
      </w:r>
      <w:r w:rsidRPr="009D4091">
        <w:rPr>
          <w:rFonts w:ascii="Palatino Linotype" w:hAnsi="Palatino Linotype"/>
          <w:b/>
        </w:rPr>
        <w:t>Sujeto Obligado</w:t>
      </w:r>
      <w:r w:rsidRPr="009D4091">
        <w:rPr>
          <w:rFonts w:ascii="Palatino Linotype" w:hAnsi="Palatino Linotype"/>
        </w:rPr>
        <w:t xml:space="preserve"> le informara en formato</w:t>
      </w:r>
      <w:r w:rsidR="00AB231C" w:rsidRPr="009D4091">
        <w:rPr>
          <w:rFonts w:ascii="Palatino Linotype" w:hAnsi="Palatino Linotype"/>
        </w:rPr>
        <w:t xml:space="preserve"> </w:t>
      </w:r>
      <w:r w:rsidR="00AB231C" w:rsidRPr="009D4091">
        <w:rPr>
          <w:rFonts w:ascii="Palatino Linotype" w:hAnsi="Palatino Linotype"/>
          <w:b/>
          <w:u w:val="single"/>
        </w:rPr>
        <w:t>de datos abiertos, es decir, un archivo de extensión “.csv”, “.xlsx” o “.xls.”,</w:t>
      </w:r>
      <w:r w:rsidRPr="009D4091">
        <w:rPr>
          <w:rFonts w:ascii="Palatino Linotype" w:hAnsi="Palatino Linotype"/>
          <w:b/>
          <w:u w:val="single"/>
        </w:rPr>
        <w:t xml:space="preserve">  y al correo electrónico descrito en la solicitud de información, lo siguiente:</w:t>
      </w:r>
    </w:p>
    <w:p w:rsidR="00AA24E1" w:rsidRPr="009D4091" w:rsidRDefault="00AA24E1" w:rsidP="00AA24E1">
      <w:pPr>
        <w:pStyle w:val="Sinespaciado"/>
        <w:spacing w:line="360" w:lineRule="auto"/>
        <w:jc w:val="both"/>
        <w:rPr>
          <w:rFonts w:ascii="Palatino Linotype" w:hAnsi="Palatino Linotype"/>
        </w:rPr>
      </w:pPr>
    </w:p>
    <w:p w:rsidR="00E02158" w:rsidRPr="009D4091" w:rsidRDefault="00E02158" w:rsidP="00E02158">
      <w:pPr>
        <w:autoSpaceDE w:val="0"/>
        <w:autoSpaceDN w:val="0"/>
        <w:adjustRightInd w:val="0"/>
        <w:spacing w:after="0" w:line="276" w:lineRule="auto"/>
        <w:ind w:left="567" w:right="567"/>
        <w:jc w:val="both"/>
        <w:rPr>
          <w:rFonts w:ascii="Palatino Linotype" w:hAnsi="Palatino Linotype" w:cs="Arial"/>
          <w:i/>
          <w:color w:val="000000"/>
          <w:sz w:val="24"/>
          <w:szCs w:val="24"/>
        </w:rPr>
      </w:pPr>
      <w:r w:rsidRPr="009D4091">
        <w:rPr>
          <w:rFonts w:ascii="Palatino Linotype" w:hAnsi="Palatino Linotype" w:cs="Arial"/>
          <w:i/>
          <w:color w:val="000000"/>
          <w:sz w:val="24"/>
          <w:szCs w:val="24"/>
        </w:rPr>
        <w:t xml:space="preserve">Solicito información estadística al respecto del </w:t>
      </w:r>
      <w:r w:rsidRPr="009D4091">
        <w:rPr>
          <w:rFonts w:ascii="Palatino Linotype" w:hAnsi="Palatino Linotype" w:cs="Arial"/>
          <w:b/>
          <w:bCs/>
          <w:i/>
          <w:color w:val="000000"/>
          <w:sz w:val="24"/>
          <w:szCs w:val="24"/>
          <w:u w:val="single"/>
        </w:rPr>
        <w:t>total de denuncias presentadas</w:t>
      </w:r>
      <w:r w:rsidRPr="009D4091">
        <w:rPr>
          <w:rFonts w:ascii="Palatino Linotype" w:hAnsi="Palatino Linotype" w:cs="Arial"/>
          <w:b/>
          <w:bCs/>
          <w:i/>
          <w:color w:val="000000"/>
          <w:sz w:val="24"/>
          <w:szCs w:val="24"/>
        </w:rPr>
        <w:t xml:space="preserve"> y </w:t>
      </w:r>
      <w:r w:rsidRPr="009D4091">
        <w:rPr>
          <w:rFonts w:ascii="Palatino Linotype" w:hAnsi="Palatino Linotype" w:cs="Arial"/>
          <w:b/>
          <w:bCs/>
          <w:i/>
          <w:color w:val="000000"/>
          <w:sz w:val="24"/>
          <w:szCs w:val="24"/>
          <w:u w:val="single"/>
        </w:rPr>
        <w:t xml:space="preserve">total de querellas </w:t>
      </w:r>
      <w:r w:rsidRPr="009D4091">
        <w:rPr>
          <w:rFonts w:ascii="Palatino Linotype" w:hAnsi="Palatino Linotype" w:cs="Arial"/>
          <w:i/>
          <w:color w:val="000000"/>
          <w:sz w:val="24"/>
          <w:szCs w:val="24"/>
        </w:rPr>
        <w:t xml:space="preserve">a nivel estatal ante la Fiscalía y/o Procuraduría correspondiente al periodo de 1992 a 2019 en las que se proporcione la siguiente información: </w:t>
      </w:r>
    </w:p>
    <w:p w:rsidR="00E02158" w:rsidRPr="009D4091" w:rsidRDefault="00E02158" w:rsidP="00E02158">
      <w:pPr>
        <w:autoSpaceDE w:val="0"/>
        <w:autoSpaceDN w:val="0"/>
        <w:adjustRightInd w:val="0"/>
        <w:spacing w:after="0" w:line="276" w:lineRule="auto"/>
        <w:ind w:left="567" w:right="567"/>
        <w:jc w:val="both"/>
        <w:rPr>
          <w:rFonts w:ascii="Palatino Linotype" w:hAnsi="Palatino Linotype" w:cs="Arial"/>
          <w:i/>
          <w:color w:val="000000"/>
          <w:sz w:val="24"/>
          <w:szCs w:val="24"/>
        </w:rPr>
      </w:pPr>
    </w:p>
    <w:p w:rsidR="00E02158" w:rsidRPr="009D4091" w:rsidRDefault="00E02158" w:rsidP="00E02158">
      <w:pPr>
        <w:pStyle w:val="Prrafodelista"/>
        <w:numPr>
          <w:ilvl w:val="0"/>
          <w:numId w:val="9"/>
        </w:numPr>
        <w:autoSpaceDE w:val="0"/>
        <w:autoSpaceDN w:val="0"/>
        <w:adjustRightInd w:val="0"/>
        <w:spacing w:line="276" w:lineRule="auto"/>
        <w:ind w:left="567" w:right="567"/>
        <w:jc w:val="both"/>
        <w:rPr>
          <w:rFonts w:ascii="Palatino Linotype" w:hAnsi="Palatino Linotype" w:cs="Arial"/>
          <w:i/>
          <w:color w:val="000000"/>
        </w:rPr>
      </w:pPr>
      <w:r w:rsidRPr="009D4091">
        <w:rPr>
          <w:rFonts w:ascii="Palatino Linotype" w:hAnsi="Palatino Linotype" w:cs="Arial"/>
          <w:i/>
          <w:color w:val="000000"/>
        </w:rPr>
        <w:t>Un desglose en el que se indique el año.</w:t>
      </w:r>
    </w:p>
    <w:p w:rsidR="00E02158" w:rsidRPr="009D4091" w:rsidRDefault="00E02158" w:rsidP="00E02158">
      <w:pPr>
        <w:pStyle w:val="Prrafodelista"/>
        <w:numPr>
          <w:ilvl w:val="0"/>
          <w:numId w:val="9"/>
        </w:numPr>
        <w:autoSpaceDE w:val="0"/>
        <w:autoSpaceDN w:val="0"/>
        <w:adjustRightInd w:val="0"/>
        <w:spacing w:line="276" w:lineRule="auto"/>
        <w:ind w:left="567" w:right="567"/>
        <w:jc w:val="both"/>
        <w:rPr>
          <w:rFonts w:ascii="Palatino Linotype" w:hAnsi="Palatino Linotype" w:cs="Arial"/>
          <w:i/>
          <w:color w:val="000000"/>
        </w:rPr>
      </w:pPr>
      <w:r w:rsidRPr="009D4091">
        <w:rPr>
          <w:rFonts w:ascii="Palatino Linotype" w:hAnsi="Palatino Linotype" w:cs="Arial"/>
          <w:i/>
          <w:color w:val="000000"/>
        </w:rPr>
        <w:t xml:space="preserve"> El tipo de delito denunciado. </w:t>
      </w:r>
    </w:p>
    <w:p w:rsidR="00E02158" w:rsidRPr="009D4091" w:rsidRDefault="00E02158" w:rsidP="00E02158">
      <w:pPr>
        <w:pStyle w:val="Prrafodelista"/>
        <w:numPr>
          <w:ilvl w:val="0"/>
          <w:numId w:val="9"/>
        </w:numPr>
        <w:autoSpaceDE w:val="0"/>
        <w:autoSpaceDN w:val="0"/>
        <w:adjustRightInd w:val="0"/>
        <w:spacing w:line="276" w:lineRule="auto"/>
        <w:ind w:left="567" w:right="567"/>
        <w:jc w:val="both"/>
        <w:rPr>
          <w:rFonts w:ascii="Palatino Linotype" w:hAnsi="Palatino Linotype" w:cs="Arial"/>
          <w:i/>
          <w:color w:val="000000"/>
        </w:rPr>
      </w:pPr>
      <w:r w:rsidRPr="009D4091">
        <w:rPr>
          <w:rFonts w:ascii="Palatino Linotype" w:hAnsi="Palatino Linotype" w:cs="Arial"/>
          <w:i/>
          <w:color w:val="000000"/>
        </w:rPr>
        <w:t xml:space="preserve">El tipo de acción penal ejercida (Archivo de Reserva, Determinación Incompetencia, Criterio de Oportunidad, Acuerdo Reparatorio, etc.) por la institución según el sistema de justicia que aplique (Antiguo o Nuevo); así como indicar bajo qué sistema fue procesada la denuncia o querella. </w:t>
      </w:r>
    </w:p>
    <w:p w:rsidR="00E02158" w:rsidRPr="009D4091" w:rsidRDefault="00E02158" w:rsidP="00E02158">
      <w:pPr>
        <w:pStyle w:val="Prrafodelista"/>
        <w:numPr>
          <w:ilvl w:val="0"/>
          <w:numId w:val="9"/>
        </w:numPr>
        <w:autoSpaceDE w:val="0"/>
        <w:autoSpaceDN w:val="0"/>
        <w:adjustRightInd w:val="0"/>
        <w:spacing w:line="276" w:lineRule="auto"/>
        <w:ind w:left="567" w:right="567"/>
        <w:jc w:val="both"/>
        <w:rPr>
          <w:rFonts w:ascii="Palatino Linotype" w:hAnsi="Palatino Linotype" w:cs="Arial"/>
          <w:i/>
          <w:color w:val="000000"/>
        </w:rPr>
      </w:pPr>
      <w:r w:rsidRPr="009D4091">
        <w:rPr>
          <w:rFonts w:ascii="Palatino Linotype" w:hAnsi="Palatino Linotype" w:cs="Arial"/>
          <w:i/>
          <w:color w:val="000000"/>
        </w:rPr>
        <w:t xml:space="preserve">Además, se solicita incluir los rezagos correspondientes. </w:t>
      </w:r>
    </w:p>
    <w:p w:rsidR="00E02158" w:rsidRPr="009D4091" w:rsidRDefault="00E02158" w:rsidP="00E02158">
      <w:pPr>
        <w:autoSpaceDE w:val="0"/>
        <w:autoSpaceDN w:val="0"/>
        <w:adjustRightInd w:val="0"/>
        <w:spacing w:line="276" w:lineRule="auto"/>
        <w:ind w:left="567" w:right="567"/>
        <w:jc w:val="both"/>
        <w:rPr>
          <w:rFonts w:ascii="Palatino Linotype" w:hAnsi="Palatino Linotype" w:cs="Arial"/>
          <w:i/>
          <w:color w:val="000000"/>
          <w:sz w:val="24"/>
          <w:szCs w:val="24"/>
        </w:rPr>
      </w:pPr>
      <w:r w:rsidRPr="009D4091">
        <w:rPr>
          <w:rFonts w:ascii="Palatino Linotype" w:hAnsi="Palatino Linotype" w:cs="Arial"/>
          <w:i/>
          <w:color w:val="000000"/>
          <w:sz w:val="24"/>
          <w:szCs w:val="24"/>
        </w:rPr>
        <w:lastRenderedPageBreak/>
        <w:t xml:space="preserve">Por ejemplo, en caso de no contar con toda la serie temporal solicitada agregar la información correspondiente al periodo abarcado de 2000 a 2019 y justificar por qué no se tiene información para esos años. </w:t>
      </w:r>
    </w:p>
    <w:p w:rsidR="00E02158" w:rsidRPr="009D4091" w:rsidRDefault="00E02158" w:rsidP="00E02158">
      <w:pPr>
        <w:autoSpaceDE w:val="0"/>
        <w:autoSpaceDN w:val="0"/>
        <w:adjustRightInd w:val="0"/>
        <w:spacing w:after="0" w:line="276" w:lineRule="auto"/>
        <w:ind w:left="567" w:right="567"/>
        <w:jc w:val="both"/>
        <w:rPr>
          <w:rFonts w:ascii="Palatino Linotype" w:hAnsi="Palatino Linotype" w:cs="Arial"/>
          <w:i/>
          <w:color w:val="000000"/>
          <w:sz w:val="24"/>
          <w:szCs w:val="24"/>
        </w:rPr>
      </w:pPr>
    </w:p>
    <w:p w:rsidR="00E02158" w:rsidRPr="009D4091" w:rsidRDefault="00E02158" w:rsidP="00E02158">
      <w:pPr>
        <w:autoSpaceDE w:val="0"/>
        <w:autoSpaceDN w:val="0"/>
        <w:adjustRightInd w:val="0"/>
        <w:spacing w:line="276" w:lineRule="auto"/>
        <w:ind w:left="567" w:right="567"/>
        <w:jc w:val="both"/>
        <w:rPr>
          <w:rFonts w:ascii="Palatino Linotype" w:hAnsi="Palatino Linotype" w:cs="Arial"/>
          <w:i/>
          <w:color w:val="000000"/>
          <w:sz w:val="24"/>
          <w:szCs w:val="24"/>
        </w:rPr>
      </w:pPr>
      <w:r w:rsidRPr="009D4091">
        <w:rPr>
          <w:rFonts w:ascii="Palatino Linotype" w:hAnsi="Palatino Linotype" w:cs="Arial"/>
          <w:i/>
          <w:color w:val="000000"/>
          <w:sz w:val="24"/>
          <w:szCs w:val="24"/>
        </w:rPr>
        <w:t>Para esclarecer y orientar la información solicitada, se adjunta un cuadro de referencia con los campos a llenar con la información solicitada y sus especificaciones para añadir en un archivo en formato de datos abiertos.</w:t>
      </w:r>
    </w:p>
    <w:p w:rsidR="00E02158" w:rsidRPr="009D4091" w:rsidRDefault="00E02158" w:rsidP="00E02158">
      <w:pPr>
        <w:autoSpaceDE w:val="0"/>
        <w:autoSpaceDN w:val="0"/>
        <w:adjustRightInd w:val="0"/>
        <w:spacing w:after="0" w:line="240" w:lineRule="auto"/>
        <w:rPr>
          <w:rFonts w:ascii="Arial" w:hAnsi="Arial" w:cs="Arial"/>
          <w:color w:val="000000"/>
        </w:rPr>
      </w:pPr>
    </w:p>
    <w:p w:rsidR="00AA24E1" w:rsidRPr="009D4091" w:rsidRDefault="00E02158" w:rsidP="00E02158">
      <w:pPr>
        <w:pStyle w:val="Sinespaciado"/>
        <w:jc w:val="center"/>
      </w:pPr>
      <w:r w:rsidRPr="009D4091">
        <w:rPr>
          <w:noProof/>
          <w:lang w:eastAsia="es-MX"/>
        </w:rPr>
        <w:drawing>
          <wp:inline distT="0" distB="0" distL="0" distR="0">
            <wp:extent cx="5756910" cy="12719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271905"/>
                    </a:xfrm>
                    <a:prstGeom prst="rect">
                      <a:avLst/>
                    </a:prstGeom>
                    <a:noFill/>
                    <a:ln>
                      <a:noFill/>
                    </a:ln>
                  </pic:spPr>
                </pic:pic>
              </a:graphicData>
            </a:graphic>
          </wp:inline>
        </w:drawing>
      </w:r>
    </w:p>
    <w:p w:rsidR="00E02158" w:rsidRPr="009D4091" w:rsidRDefault="00E02158" w:rsidP="00E02158">
      <w:pPr>
        <w:pStyle w:val="Sinespaciado"/>
        <w:jc w:val="center"/>
      </w:pPr>
      <w:r w:rsidRPr="009D4091">
        <w:rPr>
          <w:noProof/>
          <w:lang w:eastAsia="es-MX"/>
        </w:rPr>
        <w:drawing>
          <wp:inline distT="0" distB="0" distL="0" distR="0">
            <wp:extent cx="5756910" cy="77914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779145"/>
                    </a:xfrm>
                    <a:prstGeom prst="rect">
                      <a:avLst/>
                    </a:prstGeom>
                    <a:noFill/>
                    <a:ln>
                      <a:noFill/>
                    </a:ln>
                  </pic:spPr>
                </pic:pic>
              </a:graphicData>
            </a:graphic>
          </wp:inline>
        </w:drawing>
      </w:r>
    </w:p>
    <w:p w:rsidR="00E02158" w:rsidRPr="009D4091" w:rsidRDefault="00E02158" w:rsidP="00AA24E1">
      <w:pPr>
        <w:pStyle w:val="Sinespaciado"/>
      </w:pPr>
    </w:p>
    <w:p w:rsidR="00AA24E1" w:rsidRPr="009D4091" w:rsidRDefault="00AA24E1" w:rsidP="00AA24E1">
      <w:pPr>
        <w:rPr>
          <w:rFonts w:ascii="Palatino Linotype" w:hAnsi="Palatino Linotype" w:cs="Arial"/>
          <w:color w:val="000000"/>
          <w:szCs w:val="23"/>
        </w:rPr>
      </w:pPr>
    </w:p>
    <w:p w:rsidR="00AA24E1" w:rsidRPr="009D4091" w:rsidRDefault="00AA24E1" w:rsidP="00AA24E1">
      <w:pPr>
        <w:spacing w:line="360" w:lineRule="auto"/>
        <w:jc w:val="both"/>
        <w:rPr>
          <w:rFonts w:ascii="Palatino Linotype" w:hAnsi="Palatino Linotype"/>
          <w:sz w:val="24"/>
        </w:rPr>
      </w:pPr>
      <w:r w:rsidRPr="009D4091">
        <w:rPr>
          <w:rFonts w:ascii="Palatino Linotype" w:hAnsi="Palatino Linotype" w:cs="Arial"/>
          <w:color w:val="000000"/>
          <w:sz w:val="24"/>
          <w:szCs w:val="23"/>
        </w:rPr>
        <w:t xml:space="preserve">Por lo que el </w:t>
      </w:r>
      <w:r w:rsidRPr="009D4091">
        <w:rPr>
          <w:rFonts w:ascii="Palatino Linotype" w:hAnsi="Palatino Linotype" w:cs="Arial"/>
          <w:b/>
          <w:color w:val="000000"/>
          <w:sz w:val="24"/>
          <w:szCs w:val="23"/>
        </w:rPr>
        <w:t>Sujeto Obligado</w:t>
      </w:r>
      <w:r w:rsidRPr="009D4091">
        <w:rPr>
          <w:rFonts w:ascii="Palatino Linotype" w:hAnsi="Palatino Linotype" w:cs="Arial"/>
          <w:color w:val="000000"/>
          <w:sz w:val="24"/>
          <w:szCs w:val="23"/>
        </w:rPr>
        <w:t xml:space="preserve">, mediante su respuesta </w:t>
      </w:r>
      <w:r w:rsidR="00E02158" w:rsidRPr="009D4091">
        <w:rPr>
          <w:rFonts w:ascii="Palatino Linotype" w:hAnsi="Palatino Linotype" w:cs="Arial"/>
          <w:color w:val="000000"/>
          <w:sz w:val="24"/>
          <w:szCs w:val="23"/>
        </w:rPr>
        <w:t>informó</w:t>
      </w:r>
      <w:r w:rsidRPr="009D4091">
        <w:rPr>
          <w:rFonts w:ascii="Palatino Linotype" w:hAnsi="Palatino Linotype"/>
          <w:sz w:val="24"/>
        </w:rPr>
        <w:t xml:space="preserve"> lo siguiente:</w:t>
      </w:r>
    </w:p>
    <w:p w:rsidR="00AA24E1" w:rsidRPr="009D4091" w:rsidRDefault="00E02158" w:rsidP="00E02158">
      <w:pPr>
        <w:spacing w:line="276" w:lineRule="auto"/>
        <w:jc w:val="both"/>
        <w:rPr>
          <w:rFonts w:ascii="Palatino Linotype" w:hAnsi="Palatino Linotype"/>
          <w:i/>
          <w:color w:val="000000"/>
          <w:sz w:val="24"/>
          <w:szCs w:val="18"/>
        </w:rPr>
      </w:pPr>
      <w:r w:rsidRPr="009D4091">
        <w:rPr>
          <w:rFonts w:ascii="Palatino Linotype" w:hAnsi="Palatino Linotype"/>
          <w:i/>
          <w:color w:val="000000"/>
          <w:sz w:val="24"/>
          <w:szCs w:val="18"/>
        </w:rPr>
        <w:t xml:space="preserve">“…Al respecto, esta Fiscalía General de Justicia del Estado de México, con fundamento en los artículos 1, 4 y 163 de la Ley de Transparencia y Acceso a la Información Pública del Estado de México y Municipios, </w:t>
      </w:r>
      <w:r w:rsidRPr="009D4091">
        <w:rPr>
          <w:rFonts w:ascii="Palatino Linotype" w:hAnsi="Palatino Linotype"/>
          <w:b/>
          <w:i/>
          <w:color w:val="000000"/>
          <w:sz w:val="24"/>
          <w:szCs w:val="18"/>
          <w:u w:val="single"/>
        </w:rPr>
        <w:t>hace de su conocimiento que de acuerdo a lo informado por la Directora General de Información, Planeación, Programación y Evaluación, Servidora Pública Habilitada, no procesa información desglosada como lo requiere; Sin embargo, informa el número de delitos reportados ante el Ministerio Público en el Estado de México en el periodo de enero de 1997 a diciembre de 2017, bajo el formato CIESP, y en el periodo de enero de 2018 a diciembre de 2019, bajo el formato SISDEL, las cuales se proporcionan vía SAIMEX; lo anterior, conforme a las cifras publicadas en la página del Sistema Nacional de Seguridad Pública.</w:t>
      </w:r>
    </w:p>
    <w:p w:rsidR="00E02158" w:rsidRPr="009D4091" w:rsidRDefault="00E02158" w:rsidP="00E02158">
      <w:pPr>
        <w:spacing w:line="276" w:lineRule="auto"/>
        <w:jc w:val="both"/>
        <w:rPr>
          <w:rFonts w:ascii="Palatino Linotype" w:hAnsi="Palatino Linotype"/>
          <w:i/>
          <w:color w:val="000000"/>
          <w:sz w:val="24"/>
          <w:szCs w:val="18"/>
        </w:rPr>
      </w:pPr>
      <w:r w:rsidRPr="009D4091">
        <w:rPr>
          <w:rFonts w:ascii="Palatino Linotype" w:hAnsi="Palatino Linotype"/>
          <w:i/>
          <w:color w:val="000000"/>
          <w:sz w:val="24"/>
          <w:szCs w:val="18"/>
        </w:rPr>
        <w:lastRenderedPageBreak/>
        <w:t xml:space="preserve">Sin otro particular, le reitero la seguridad de mi distinguida consideración. </w:t>
      </w:r>
    </w:p>
    <w:p w:rsidR="00E02158" w:rsidRPr="009D4091" w:rsidRDefault="00E02158" w:rsidP="00E02158">
      <w:pPr>
        <w:spacing w:line="276" w:lineRule="auto"/>
        <w:jc w:val="both"/>
        <w:rPr>
          <w:rFonts w:ascii="Palatino Linotype" w:hAnsi="Palatino Linotype"/>
          <w:i/>
          <w:color w:val="000000"/>
          <w:sz w:val="24"/>
          <w:szCs w:val="18"/>
        </w:rPr>
      </w:pPr>
      <w:r w:rsidRPr="009D4091">
        <w:rPr>
          <w:rFonts w:ascii="Palatino Linotype" w:hAnsi="Palatino Linotype"/>
          <w:i/>
          <w:color w:val="000000"/>
          <w:sz w:val="24"/>
          <w:szCs w:val="18"/>
        </w:rPr>
        <w:t xml:space="preserve">A T E N T A M E N T E YAMILIT LEYVA GUTIÉRREZ </w:t>
      </w:r>
    </w:p>
    <w:p w:rsidR="00E02158" w:rsidRPr="009D4091" w:rsidRDefault="00E02158" w:rsidP="00E02158">
      <w:pPr>
        <w:spacing w:line="276" w:lineRule="auto"/>
        <w:jc w:val="both"/>
        <w:rPr>
          <w:rFonts w:ascii="Palatino Linotype" w:hAnsi="Palatino Linotype"/>
          <w:i/>
          <w:color w:val="000000"/>
          <w:sz w:val="24"/>
          <w:szCs w:val="18"/>
        </w:rPr>
      </w:pPr>
      <w:r w:rsidRPr="009D4091">
        <w:rPr>
          <w:rFonts w:ascii="Palatino Linotype" w:hAnsi="Palatino Linotype"/>
          <w:i/>
          <w:color w:val="000000"/>
          <w:sz w:val="24"/>
          <w:szCs w:val="18"/>
        </w:rPr>
        <w:t>TITULAR DE LA UNIDAD DE TRANSPARENCIA” (Sic)</w:t>
      </w:r>
    </w:p>
    <w:p w:rsidR="00AA24E1" w:rsidRPr="009D4091" w:rsidRDefault="00AA24E1" w:rsidP="00E02158">
      <w:pPr>
        <w:pStyle w:val="Prrafodelista"/>
        <w:spacing w:line="360" w:lineRule="auto"/>
        <w:ind w:left="0"/>
        <w:rPr>
          <w:rFonts w:ascii="Palatino Linotype" w:hAnsi="Palatino Linotype" w:cs="Arial"/>
          <w:color w:val="000000"/>
          <w:szCs w:val="23"/>
        </w:rPr>
      </w:pP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Ante dicha respuesta, el </w:t>
      </w:r>
      <w:r w:rsidRPr="009D4091">
        <w:rPr>
          <w:rFonts w:ascii="Palatino Linotype" w:hAnsi="Palatino Linotype"/>
          <w:b/>
        </w:rPr>
        <w:t>Recurrente</w:t>
      </w:r>
      <w:r w:rsidRPr="009D4091">
        <w:rPr>
          <w:rFonts w:ascii="Palatino Linotype" w:hAnsi="Palatino Linotype"/>
        </w:rPr>
        <w:t xml:space="preserve"> interpuso el presente recurso de revisión objetando la respuesta del </w:t>
      </w:r>
      <w:r w:rsidRPr="009D4091">
        <w:rPr>
          <w:rFonts w:ascii="Palatino Linotype" w:hAnsi="Palatino Linotype"/>
          <w:b/>
        </w:rPr>
        <w:t>Sujeto Obligado</w:t>
      </w:r>
      <w:r w:rsidRPr="009D4091">
        <w:rPr>
          <w:rFonts w:ascii="Palatino Linotype" w:hAnsi="Palatino Linotype"/>
        </w:rPr>
        <w:t xml:space="preserve"> y dando como </w:t>
      </w:r>
      <w:r w:rsidRPr="009D4091">
        <w:rPr>
          <w:rFonts w:ascii="Palatino Linotype" w:hAnsi="Palatino Linotype"/>
          <w:b/>
          <w:i/>
        </w:rPr>
        <w:t>razones o motivos de inconformidad</w:t>
      </w:r>
      <w:r w:rsidRPr="009D4091">
        <w:rPr>
          <w:rFonts w:ascii="Palatino Linotype" w:hAnsi="Palatino Linotype"/>
        </w:rPr>
        <w:t xml:space="preserve">, lo siguiente: </w:t>
      </w:r>
    </w:p>
    <w:p w:rsidR="00AA24E1" w:rsidRPr="009D4091" w:rsidRDefault="00AA24E1" w:rsidP="00AA24E1">
      <w:pPr>
        <w:pStyle w:val="Sinespaciado"/>
      </w:pPr>
    </w:p>
    <w:p w:rsidR="00AA24E1" w:rsidRPr="009D4091" w:rsidRDefault="00AA24E1" w:rsidP="00AA24E1">
      <w:pPr>
        <w:pStyle w:val="Sinespaciado"/>
        <w:ind w:left="567" w:right="567"/>
        <w:jc w:val="both"/>
        <w:rPr>
          <w:rFonts w:ascii="Palatino Linotype" w:hAnsi="Palatino Linotype"/>
          <w:i/>
          <w:sz w:val="22"/>
          <w:szCs w:val="22"/>
        </w:rPr>
      </w:pPr>
      <w:r w:rsidRPr="009D4091">
        <w:rPr>
          <w:rFonts w:ascii="Palatino Linotype" w:hAnsi="Palatino Linotype"/>
          <w:i/>
          <w:sz w:val="22"/>
          <w:szCs w:val="22"/>
        </w:rPr>
        <w:t>“</w:t>
      </w:r>
      <w:r w:rsidR="00E02158" w:rsidRPr="009D4091">
        <w:rPr>
          <w:rFonts w:ascii="Palatino Linotype" w:hAnsi="Palatino Linotype"/>
          <w:b/>
          <w:i/>
          <w:sz w:val="22"/>
          <w:szCs w:val="22"/>
          <w:u w:val="single"/>
        </w:rPr>
        <w:t>La fiscalia responde que la información no se encuentra desglosada de esa manera pero no incluye la información con el desglose en que la posee apesar de que solcite información en el formato que la tuviera según menciono en mi solicitud. Esto implica una negativa del sujeto obligado a responder y transparentar información que versa sobre sus actividades.</w:t>
      </w:r>
      <w:r w:rsidRPr="009D4091">
        <w:rPr>
          <w:rFonts w:ascii="Palatino Linotype" w:hAnsi="Palatino Linotype"/>
          <w:i/>
          <w:sz w:val="22"/>
          <w:szCs w:val="22"/>
        </w:rPr>
        <w:t>” (Sic)</w:t>
      </w:r>
    </w:p>
    <w:p w:rsidR="00AA24E1" w:rsidRPr="009D4091" w:rsidRDefault="00AA24E1" w:rsidP="00AA24E1">
      <w:pPr>
        <w:pStyle w:val="Sinespaciado"/>
        <w:ind w:left="567" w:right="567"/>
        <w:jc w:val="both"/>
        <w:rPr>
          <w:rFonts w:ascii="Palatino Linotype" w:hAnsi="Palatino Linotype"/>
          <w:i/>
          <w:sz w:val="22"/>
          <w:szCs w:val="22"/>
        </w:rPr>
      </w:pPr>
    </w:p>
    <w:p w:rsidR="00AA24E1" w:rsidRPr="009D4091" w:rsidRDefault="00AA24E1" w:rsidP="00AA24E1">
      <w:pPr>
        <w:pStyle w:val="Sinespaciado"/>
      </w:pPr>
    </w:p>
    <w:p w:rsidR="00174FB1" w:rsidRPr="009D4091" w:rsidRDefault="00AA24E1" w:rsidP="00AA24E1">
      <w:pPr>
        <w:pStyle w:val="Sinespaciado"/>
        <w:spacing w:line="360" w:lineRule="auto"/>
        <w:jc w:val="both"/>
        <w:rPr>
          <w:rFonts w:ascii="Palatino Linotype" w:hAnsi="Palatino Linotype" w:cs="Arial"/>
        </w:rPr>
      </w:pPr>
      <w:r w:rsidRPr="009D4091">
        <w:rPr>
          <w:rFonts w:ascii="Palatino Linotype" w:hAnsi="Palatino Linotype" w:cs="Arial"/>
        </w:rPr>
        <w:t xml:space="preserve">De la misma forma, el </w:t>
      </w:r>
      <w:r w:rsidRPr="009D4091">
        <w:rPr>
          <w:rFonts w:ascii="Palatino Linotype" w:hAnsi="Palatino Linotype" w:cs="Arial"/>
          <w:b/>
        </w:rPr>
        <w:t>Sujeto Obligado</w:t>
      </w:r>
      <w:r w:rsidRPr="009D4091">
        <w:rPr>
          <w:rFonts w:ascii="Palatino Linotype" w:hAnsi="Palatino Linotype" w:cs="Arial"/>
        </w:rPr>
        <w:t xml:space="preserve"> mediante su Informe Justificado, </w:t>
      </w:r>
      <w:r w:rsidR="00174FB1" w:rsidRPr="009D4091">
        <w:rPr>
          <w:rFonts w:ascii="Palatino Linotype" w:hAnsi="Palatino Linotype" w:cs="Arial"/>
        </w:rPr>
        <w:t>con la finalidad de dar cumplimiento al principio de máxima publicidad, se le proporcionaba vía SAIMEX, el número de denuncias presentadas ante el Ministerio Público del periodo comprendido del año de 1997 al 2019, de conformidad con las cifras publicadas en el Sistema Nacional de Seguridad Pública; adjuntando la información con los siguientes datos:</w:t>
      </w:r>
    </w:p>
    <w:p w:rsidR="00070873" w:rsidRPr="009D4091" w:rsidRDefault="00070873" w:rsidP="00070873">
      <w:pPr>
        <w:pStyle w:val="Ttulo1"/>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74FB1" w:rsidRPr="009D4091" w:rsidTr="00070873">
        <w:tc>
          <w:tcPr>
            <w:tcW w:w="4531" w:type="dxa"/>
            <w:vAlign w:val="center"/>
          </w:tcPr>
          <w:p w:rsidR="00174FB1" w:rsidRPr="009D4091" w:rsidRDefault="00174FB1" w:rsidP="00070873">
            <w:pPr>
              <w:pStyle w:val="Sinespaciado"/>
              <w:spacing w:line="360" w:lineRule="auto"/>
              <w:rPr>
                <w:rFonts w:ascii="Palatino Linotype" w:hAnsi="Palatino Linotype" w:cs="Arial"/>
              </w:rPr>
            </w:pPr>
            <w:r w:rsidRPr="009D4091">
              <w:rPr>
                <w:rFonts w:ascii="Palatino Linotype" w:hAnsi="Palatino Linotype" w:cs="Arial"/>
              </w:rPr>
              <w:t>- Año.</w:t>
            </w:r>
          </w:p>
        </w:tc>
        <w:tc>
          <w:tcPr>
            <w:tcW w:w="4531" w:type="dxa"/>
            <w:vAlign w:val="center"/>
          </w:tcPr>
          <w:p w:rsidR="00174FB1" w:rsidRPr="009D4091" w:rsidRDefault="00070873" w:rsidP="00070873">
            <w:pPr>
              <w:pStyle w:val="Sinespaciado"/>
              <w:spacing w:line="360" w:lineRule="auto"/>
              <w:rPr>
                <w:rFonts w:ascii="Palatino Linotype" w:hAnsi="Palatino Linotype" w:cs="Arial"/>
              </w:rPr>
            </w:pPr>
            <w:r w:rsidRPr="009D4091">
              <w:rPr>
                <w:rFonts w:ascii="Palatino Linotype" w:hAnsi="Palatino Linotype" w:cs="Arial"/>
              </w:rPr>
              <w:t>- Tipo.</w:t>
            </w:r>
          </w:p>
        </w:tc>
      </w:tr>
      <w:tr w:rsidR="00174FB1" w:rsidRPr="009D4091" w:rsidTr="00070873">
        <w:tc>
          <w:tcPr>
            <w:tcW w:w="4531" w:type="dxa"/>
            <w:vAlign w:val="center"/>
          </w:tcPr>
          <w:p w:rsidR="00174FB1" w:rsidRPr="009D4091" w:rsidRDefault="00174FB1" w:rsidP="00070873">
            <w:pPr>
              <w:pStyle w:val="Sinespaciado"/>
              <w:spacing w:line="360" w:lineRule="auto"/>
              <w:rPr>
                <w:rFonts w:ascii="Palatino Linotype" w:hAnsi="Palatino Linotype" w:cs="Arial"/>
              </w:rPr>
            </w:pPr>
            <w:r w:rsidRPr="009D4091">
              <w:rPr>
                <w:rFonts w:ascii="Palatino Linotype" w:hAnsi="Palatino Linotype" w:cs="Arial"/>
              </w:rPr>
              <w:t>- INEGI.</w:t>
            </w:r>
          </w:p>
        </w:tc>
        <w:tc>
          <w:tcPr>
            <w:tcW w:w="4531" w:type="dxa"/>
            <w:vAlign w:val="center"/>
          </w:tcPr>
          <w:p w:rsidR="00174FB1" w:rsidRPr="009D4091" w:rsidRDefault="00070873" w:rsidP="00070873">
            <w:pPr>
              <w:pStyle w:val="Sinespaciado"/>
              <w:spacing w:line="360" w:lineRule="auto"/>
              <w:rPr>
                <w:rFonts w:ascii="Palatino Linotype" w:hAnsi="Palatino Linotype" w:cs="Arial"/>
              </w:rPr>
            </w:pPr>
            <w:r w:rsidRPr="009D4091">
              <w:rPr>
                <w:rFonts w:ascii="Palatino Linotype" w:hAnsi="Palatino Linotype" w:cs="Arial"/>
              </w:rPr>
              <w:t>- Subtipo.</w:t>
            </w:r>
          </w:p>
        </w:tc>
      </w:tr>
      <w:tr w:rsidR="00174FB1" w:rsidRPr="009D4091" w:rsidTr="00070873">
        <w:tc>
          <w:tcPr>
            <w:tcW w:w="4531" w:type="dxa"/>
            <w:vAlign w:val="center"/>
          </w:tcPr>
          <w:p w:rsidR="00174FB1" w:rsidRPr="009D4091" w:rsidRDefault="00174FB1" w:rsidP="00070873">
            <w:pPr>
              <w:pStyle w:val="Sinespaciado"/>
              <w:spacing w:line="360" w:lineRule="auto"/>
              <w:rPr>
                <w:rFonts w:ascii="Palatino Linotype" w:hAnsi="Palatino Linotype" w:cs="Arial"/>
              </w:rPr>
            </w:pPr>
            <w:r w:rsidRPr="009D4091">
              <w:rPr>
                <w:rFonts w:ascii="Palatino Linotype" w:hAnsi="Palatino Linotype" w:cs="Arial"/>
              </w:rPr>
              <w:t>- Entidad.</w:t>
            </w:r>
          </w:p>
        </w:tc>
        <w:tc>
          <w:tcPr>
            <w:tcW w:w="4531" w:type="dxa"/>
            <w:vAlign w:val="center"/>
          </w:tcPr>
          <w:p w:rsidR="00174FB1" w:rsidRPr="009D4091" w:rsidRDefault="00070873" w:rsidP="00070873">
            <w:pPr>
              <w:pStyle w:val="Sinespaciado"/>
              <w:spacing w:line="360" w:lineRule="auto"/>
              <w:rPr>
                <w:rFonts w:ascii="Palatino Linotype" w:hAnsi="Palatino Linotype" w:cs="Arial"/>
              </w:rPr>
            </w:pPr>
            <w:r w:rsidRPr="009D4091">
              <w:rPr>
                <w:rFonts w:ascii="Palatino Linotype" w:hAnsi="Palatino Linotype" w:cs="Arial"/>
              </w:rPr>
              <w:t>- Meses (Enero a Diciembre).</w:t>
            </w:r>
          </w:p>
        </w:tc>
      </w:tr>
      <w:tr w:rsidR="00174FB1" w:rsidRPr="009D4091" w:rsidTr="00070873">
        <w:tc>
          <w:tcPr>
            <w:tcW w:w="4531" w:type="dxa"/>
            <w:vAlign w:val="center"/>
          </w:tcPr>
          <w:p w:rsidR="00174FB1" w:rsidRPr="009D4091" w:rsidRDefault="00174FB1" w:rsidP="00070873">
            <w:pPr>
              <w:pStyle w:val="Sinespaciado"/>
              <w:spacing w:line="360" w:lineRule="auto"/>
              <w:rPr>
                <w:rFonts w:ascii="Palatino Linotype" w:hAnsi="Palatino Linotype" w:cs="Arial"/>
              </w:rPr>
            </w:pPr>
            <w:r w:rsidRPr="009D4091">
              <w:rPr>
                <w:rFonts w:ascii="Palatino Linotype" w:hAnsi="Palatino Linotype" w:cs="Arial"/>
              </w:rPr>
              <w:t>- Modalidad.</w:t>
            </w:r>
          </w:p>
        </w:tc>
        <w:tc>
          <w:tcPr>
            <w:tcW w:w="4531" w:type="dxa"/>
            <w:vAlign w:val="center"/>
          </w:tcPr>
          <w:p w:rsidR="00174FB1" w:rsidRPr="009D4091" w:rsidRDefault="00174FB1" w:rsidP="00070873">
            <w:pPr>
              <w:pStyle w:val="Sinespaciado"/>
              <w:spacing w:line="360" w:lineRule="auto"/>
              <w:rPr>
                <w:rFonts w:ascii="Palatino Linotype" w:hAnsi="Palatino Linotype" w:cs="Arial"/>
              </w:rPr>
            </w:pPr>
          </w:p>
        </w:tc>
      </w:tr>
    </w:tbl>
    <w:p w:rsidR="00174FB1" w:rsidRPr="009D4091" w:rsidRDefault="00174FB1" w:rsidP="00AA24E1">
      <w:pPr>
        <w:pStyle w:val="Sinespaciado"/>
        <w:spacing w:line="360" w:lineRule="auto"/>
        <w:jc w:val="both"/>
        <w:rPr>
          <w:rFonts w:ascii="Palatino Linotype" w:hAnsi="Palatino Linotype" w:cs="Arial"/>
        </w:rPr>
      </w:pPr>
    </w:p>
    <w:p w:rsidR="00AA24E1" w:rsidRPr="009D4091" w:rsidRDefault="00070873" w:rsidP="00AA24E1">
      <w:pPr>
        <w:pStyle w:val="Sinespaciado"/>
        <w:spacing w:line="360" w:lineRule="auto"/>
        <w:jc w:val="both"/>
        <w:rPr>
          <w:rFonts w:ascii="Palatino Linotype" w:hAnsi="Palatino Linotype" w:cs="Arial"/>
        </w:rPr>
      </w:pPr>
      <w:r w:rsidRPr="009D4091">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1686918</wp:posOffset>
                </wp:positionH>
                <wp:positionV relativeFrom="paragraph">
                  <wp:posOffset>87299</wp:posOffset>
                </wp:positionV>
                <wp:extent cx="2098813" cy="405516"/>
                <wp:effectExtent l="19050" t="19050" r="15875" b="13970"/>
                <wp:wrapNone/>
                <wp:docPr id="6" name="Rectángulo 6"/>
                <wp:cNvGraphicFramePr/>
                <a:graphic xmlns:a="http://schemas.openxmlformats.org/drawingml/2006/main">
                  <a:graphicData uri="http://schemas.microsoft.com/office/word/2010/wordprocessingShape">
                    <wps:wsp>
                      <wps:cNvSpPr/>
                      <wps:spPr>
                        <a:xfrm>
                          <a:off x="0" y="0"/>
                          <a:ext cx="2098813" cy="40551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8A6202" id="Rectángulo 6" o:spid="_x0000_s1026" style="position:absolute;margin-left:132.85pt;margin-top:6.85pt;width:165.25pt;height:3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" filled="f" strokecolor="red" strokeweight="2.25pt"/>
            </w:pict>
          </mc:Fallback>
        </mc:AlternateContent>
      </w:r>
      <w:r w:rsidRPr="009D4091">
        <w:rPr>
          <w:rFonts w:ascii="Palatino Linotype" w:hAnsi="Palatino Linotype" w:cs="Arial"/>
          <w:noProof/>
          <w:lang w:eastAsia="es-MX"/>
        </w:rPr>
        <w:drawing>
          <wp:inline distT="0" distB="0" distL="0" distR="0">
            <wp:extent cx="5760134" cy="4086971"/>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061" cy="4089757"/>
                    </a:xfrm>
                    <a:prstGeom prst="rect">
                      <a:avLst/>
                    </a:prstGeom>
                    <a:noFill/>
                    <a:ln>
                      <a:noFill/>
                    </a:ln>
                  </pic:spPr>
                </pic:pic>
              </a:graphicData>
            </a:graphic>
          </wp:inline>
        </w:drawing>
      </w:r>
    </w:p>
    <w:p w:rsidR="00AA24E1" w:rsidRPr="009D4091" w:rsidRDefault="00AA24E1" w:rsidP="00AA24E1">
      <w:pPr>
        <w:pStyle w:val="Sinespaciado"/>
        <w:spacing w:line="360" w:lineRule="auto"/>
        <w:jc w:val="both"/>
        <w:rPr>
          <w:rFonts w:ascii="Palatino Linotype" w:hAnsi="Palatino Linotype" w:cs="Arial"/>
        </w:rPr>
      </w:pPr>
    </w:p>
    <w:p w:rsidR="00AA24E1" w:rsidRPr="009D4091" w:rsidRDefault="00AA24E1" w:rsidP="00AA24E1">
      <w:pPr>
        <w:shd w:val="clear" w:color="auto" w:fill="FFFFFF"/>
        <w:spacing w:after="0" w:line="360" w:lineRule="auto"/>
        <w:jc w:val="both"/>
        <w:rPr>
          <w:rFonts w:ascii="Palatino Linotype" w:hAnsi="Palatino Linotype"/>
          <w:color w:val="222222"/>
          <w:sz w:val="24"/>
        </w:rPr>
      </w:pPr>
      <w:r w:rsidRPr="009D4091">
        <w:rPr>
          <w:rFonts w:ascii="Palatino Linotype" w:hAnsi="Palatino Linotype"/>
          <w:color w:val="222222"/>
          <w:sz w:val="24"/>
        </w:rPr>
        <w:t>En este sentido, debe dejarse claro que al haber existido un pronunciamiento por parte del </w:t>
      </w:r>
      <w:r w:rsidRPr="009D4091">
        <w:rPr>
          <w:rFonts w:ascii="Palatino Linotype" w:hAnsi="Palatino Linotype"/>
          <w:b/>
          <w:bCs/>
          <w:color w:val="222222"/>
          <w:sz w:val="24"/>
        </w:rPr>
        <w:t>Sujeto Obligado</w:t>
      </w:r>
      <w:r w:rsidRPr="009D4091">
        <w:rPr>
          <w:rFonts w:ascii="Palatino Linotype" w:hAnsi="Palatino Linotype"/>
          <w:color w:val="222222"/>
          <w:sz w:val="24"/>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AA24E1" w:rsidRPr="009D4091" w:rsidRDefault="00AA24E1" w:rsidP="00AA24E1">
      <w:pPr>
        <w:shd w:val="clear" w:color="auto" w:fill="FFFFFF"/>
        <w:spacing w:after="0" w:line="360" w:lineRule="auto"/>
        <w:jc w:val="both"/>
        <w:rPr>
          <w:color w:val="222222"/>
          <w:sz w:val="16"/>
        </w:rPr>
      </w:pPr>
    </w:p>
    <w:p w:rsidR="00AA24E1" w:rsidRPr="009D4091" w:rsidRDefault="00AA24E1" w:rsidP="0046745C">
      <w:pPr>
        <w:shd w:val="clear" w:color="auto" w:fill="FFFFFF"/>
        <w:spacing w:after="0" w:line="221" w:lineRule="atLeast"/>
        <w:ind w:left="851" w:right="1276"/>
        <w:jc w:val="both"/>
        <w:rPr>
          <w:color w:val="222222"/>
        </w:rPr>
      </w:pPr>
      <w:r w:rsidRPr="009D4091">
        <w:rPr>
          <w:rFonts w:ascii="Palatino Linotype" w:hAnsi="Palatino Linotype"/>
          <w:i/>
          <w:iCs/>
          <w:color w:val="222222"/>
        </w:rPr>
        <w:t>“</w:t>
      </w:r>
      <w:r w:rsidRPr="009D4091">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9D4091">
        <w:rPr>
          <w:rFonts w:ascii="Palatino Linotype" w:hAnsi="Palatino Linotype"/>
          <w:i/>
          <w:iCs/>
          <w:color w:val="222222"/>
        </w:rPr>
        <w:t xml:space="preserve"> El Instituto Federal de Acceso a la Información y Protección de Datos es un órgano de la </w:t>
      </w:r>
      <w:r w:rsidRPr="009D4091">
        <w:rPr>
          <w:rFonts w:ascii="Palatino Linotype" w:hAnsi="Palatino Linotype"/>
          <w:i/>
          <w:iCs/>
          <w:color w:val="222222"/>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A24E1" w:rsidRPr="009D4091" w:rsidRDefault="00AA24E1" w:rsidP="00AA24E1">
      <w:pPr>
        <w:pStyle w:val="Sinespaciado"/>
        <w:spacing w:line="360" w:lineRule="auto"/>
        <w:jc w:val="both"/>
        <w:rPr>
          <w:rFonts w:ascii="Palatino Linotype" w:hAnsi="Palatino Linotype" w:cs="Arial"/>
        </w:rPr>
      </w:pPr>
    </w:p>
    <w:p w:rsidR="00AA24E1" w:rsidRPr="009D4091" w:rsidRDefault="00AA24E1" w:rsidP="00AA24E1">
      <w:pPr>
        <w:pStyle w:val="Sinespaciado"/>
        <w:spacing w:line="360" w:lineRule="auto"/>
        <w:jc w:val="both"/>
        <w:rPr>
          <w:rFonts w:ascii="Palatino Linotype" w:hAnsi="Palatino Linotype" w:cs="Arial"/>
        </w:rPr>
      </w:pPr>
      <w:r w:rsidRPr="009D4091">
        <w:rPr>
          <w:rFonts w:ascii="Palatino Linotype" w:hAnsi="Palatino Linotype" w:cs="Arial"/>
        </w:rPr>
        <w:t xml:space="preserve">Por lo anterior y en atención a lo dispuesto por los artículos 4 y 12, </w:t>
      </w:r>
      <w:r w:rsidRPr="009D4091">
        <w:rPr>
          <w:rFonts w:ascii="Palatino Linotype" w:hAnsi="Palatino Linotype" w:cs="Arial"/>
          <w:bCs/>
        </w:rPr>
        <w:t>de la Ley de Transparencia y Acceso a la Información Pública del Estado de México y Municipios</w:t>
      </w:r>
      <w:r w:rsidRPr="009D4091">
        <w:rPr>
          <w:rFonts w:ascii="Palatino Linotype" w:hAnsi="Palatino Linotype" w:cs="Arial"/>
        </w:rPr>
        <w:t>, los cuales son del tenor literal siguiente:</w:t>
      </w:r>
    </w:p>
    <w:p w:rsidR="00AA24E1" w:rsidRPr="009D4091" w:rsidRDefault="00AA24E1" w:rsidP="00AA24E1">
      <w:pPr>
        <w:pStyle w:val="Sinespaciado"/>
        <w:ind w:left="851" w:right="851"/>
        <w:jc w:val="both"/>
        <w:rPr>
          <w:rFonts w:ascii="Palatino Linotype" w:hAnsi="Palatino Linotype"/>
          <w:i/>
          <w:sz w:val="22"/>
          <w:szCs w:val="22"/>
        </w:rPr>
      </w:pPr>
    </w:p>
    <w:p w:rsidR="00AA24E1" w:rsidRPr="009D4091" w:rsidRDefault="00AA24E1" w:rsidP="00AA24E1">
      <w:pPr>
        <w:pStyle w:val="Sinespaciado"/>
        <w:ind w:left="567" w:right="567"/>
        <w:jc w:val="both"/>
        <w:rPr>
          <w:rFonts w:ascii="Palatino Linotype" w:hAnsi="Palatino Linotype"/>
          <w:bCs/>
          <w:i/>
          <w:sz w:val="22"/>
          <w:szCs w:val="22"/>
        </w:rPr>
      </w:pPr>
      <w:r w:rsidRPr="009D4091">
        <w:rPr>
          <w:rFonts w:ascii="Palatino Linotype" w:hAnsi="Palatino Linotype"/>
          <w:b/>
          <w:bCs/>
          <w:i/>
          <w:sz w:val="22"/>
          <w:szCs w:val="22"/>
        </w:rPr>
        <w:t>Artículo 4.</w:t>
      </w:r>
      <w:r w:rsidRPr="009D4091">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A24E1" w:rsidRPr="009D4091" w:rsidRDefault="00AA24E1" w:rsidP="00AA24E1">
      <w:pPr>
        <w:pStyle w:val="Sinespaciado"/>
        <w:ind w:left="567" w:right="567"/>
        <w:jc w:val="both"/>
        <w:rPr>
          <w:rFonts w:ascii="Palatino Linotype" w:hAnsi="Palatino Linotype"/>
          <w:bCs/>
          <w:i/>
          <w:sz w:val="22"/>
          <w:szCs w:val="22"/>
        </w:rPr>
      </w:pPr>
    </w:p>
    <w:p w:rsidR="00AA24E1" w:rsidRPr="009D4091" w:rsidRDefault="00AA24E1" w:rsidP="00AA24E1">
      <w:pPr>
        <w:pStyle w:val="Sinespaciado"/>
        <w:ind w:left="567" w:right="567"/>
        <w:jc w:val="both"/>
        <w:rPr>
          <w:rFonts w:ascii="Palatino Linotype" w:hAnsi="Palatino Linotype"/>
          <w:bCs/>
          <w:i/>
          <w:sz w:val="22"/>
          <w:szCs w:val="22"/>
        </w:rPr>
      </w:pPr>
      <w:r w:rsidRPr="009D4091">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9D4091">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AA24E1" w:rsidRPr="009D4091" w:rsidRDefault="00AA24E1" w:rsidP="00AA24E1">
      <w:pPr>
        <w:pStyle w:val="Sinespaciado"/>
        <w:ind w:left="567" w:right="567"/>
        <w:jc w:val="both"/>
        <w:rPr>
          <w:rFonts w:ascii="Palatino Linotype" w:hAnsi="Palatino Linotype"/>
          <w:bCs/>
          <w:i/>
          <w:sz w:val="22"/>
          <w:szCs w:val="22"/>
        </w:rPr>
      </w:pPr>
    </w:p>
    <w:p w:rsidR="00AA24E1" w:rsidRPr="009D4091" w:rsidRDefault="00AA24E1" w:rsidP="00AA24E1">
      <w:pPr>
        <w:pStyle w:val="Sinespaciado"/>
        <w:ind w:left="567" w:right="567"/>
        <w:jc w:val="both"/>
        <w:rPr>
          <w:rFonts w:ascii="Palatino Linotype" w:hAnsi="Palatino Linotype"/>
          <w:bCs/>
          <w:i/>
          <w:sz w:val="22"/>
          <w:szCs w:val="22"/>
        </w:rPr>
      </w:pPr>
      <w:r w:rsidRPr="009D4091">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AA24E1" w:rsidRPr="009D4091" w:rsidRDefault="00AA24E1" w:rsidP="00AA24E1">
      <w:pPr>
        <w:pStyle w:val="Sinespaciado"/>
        <w:ind w:left="567" w:right="567"/>
        <w:jc w:val="both"/>
        <w:rPr>
          <w:rFonts w:ascii="Palatino Linotype" w:hAnsi="Palatino Linotype"/>
          <w:i/>
          <w:sz w:val="22"/>
          <w:szCs w:val="22"/>
        </w:rPr>
      </w:pPr>
    </w:p>
    <w:p w:rsidR="00AA24E1" w:rsidRPr="009D4091" w:rsidRDefault="00AA24E1" w:rsidP="0046745C">
      <w:pPr>
        <w:pStyle w:val="Sinespaciado"/>
        <w:ind w:left="567" w:right="567"/>
        <w:jc w:val="both"/>
        <w:rPr>
          <w:rFonts w:ascii="Palatino Linotype" w:hAnsi="Palatino Linotype"/>
          <w:i/>
          <w:sz w:val="22"/>
          <w:szCs w:val="22"/>
        </w:rPr>
      </w:pPr>
      <w:r w:rsidRPr="009D4091">
        <w:rPr>
          <w:rFonts w:ascii="Palatino Linotype" w:hAnsi="Palatino Linotype"/>
          <w:b/>
          <w:i/>
          <w:sz w:val="22"/>
          <w:szCs w:val="22"/>
        </w:rPr>
        <w:t>Artículo 12.</w:t>
      </w:r>
      <w:r w:rsidRPr="009D409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AA24E1" w:rsidRPr="009D4091" w:rsidRDefault="00AA24E1" w:rsidP="00AA24E1">
      <w:pPr>
        <w:pStyle w:val="Sinespaciado"/>
        <w:ind w:left="567" w:right="567"/>
        <w:jc w:val="both"/>
        <w:rPr>
          <w:rFonts w:ascii="Palatino Linotype" w:hAnsi="Palatino Linotype"/>
          <w:i/>
          <w:u w:val="single"/>
        </w:rPr>
      </w:pPr>
      <w:r w:rsidRPr="009D4091">
        <w:rPr>
          <w:rFonts w:ascii="Palatino Linotype" w:hAnsi="Palatino Linotype"/>
          <w:b/>
          <w:i/>
          <w:sz w:val="22"/>
          <w:szCs w:val="22"/>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D4091">
        <w:rPr>
          <w:rFonts w:ascii="Palatino Linotype" w:hAnsi="Palatino Linotype"/>
          <w:i/>
          <w:sz w:val="22"/>
          <w:szCs w:val="22"/>
        </w:rPr>
        <w:t>.</w:t>
      </w:r>
    </w:p>
    <w:p w:rsidR="00AA24E1" w:rsidRPr="009D4091" w:rsidRDefault="00AA24E1" w:rsidP="00AA24E1">
      <w:pPr>
        <w:pStyle w:val="Sinespaciado"/>
        <w:spacing w:line="360" w:lineRule="auto"/>
        <w:jc w:val="both"/>
        <w:rPr>
          <w:rFonts w:ascii="Palatino Linotype" w:hAnsi="Palatino Linotype"/>
        </w:rPr>
      </w:pPr>
    </w:p>
    <w:p w:rsidR="0046745C" w:rsidRPr="009D4091" w:rsidRDefault="00AA24E1" w:rsidP="0046745C">
      <w:pPr>
        <w:pStyle w:val="Sinespaciado"/>
        <w:spacing w:line="360" w:lineRule="auto"/>
        <w:jc w:val="both"/>
        <w:rPr>
          <w:rFonts w:ascii="Palatino Linotype" w:hAnsi="Palatino Linotype" w:cs="Arial"/>
        </w:rPr>
      </w:pPr>
      <w:r w:rsidRPr="009D4091">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C5AF0" w:rsidRPr="009D4091" w:rsidRDefault="00EC5AF0" w:rsidP="0046745C">
      <w:pPr>
        <w:spacing w:after="0" w:line="360" w:lineRule="auto"/>
        <w:ind w:right="51"/>
        <w:jc w:val="both"/>
        <w:rPr>
          <w:rFonts w:ascii="Palatino Linotype" w:hAnsi="Palatino Linotype"/>
          <w:sz w:val="24"/>
        </w:rPr>
      </w:pPr>
    </w:p>
    <w:p w:rsidR="0046745C" w:rsidRPr="009D4091" w:rsidRDefault="0046745C" w:rsidP="0046745C">
      <w:pPr>
        <w:spacing w:after="0" w:line="360" w:lineRule="auto"/>
        <w:ind w:right="51"/>
        <w:jc w:val="both"/>
        <w:rPr>
          <w:rFonts w:ascii="Palatino Linotype" w:hAnsi="Palatino Linotype"/>
          <w:sz w:val="24"/>
        </w:rPr>
      </w:pPr>
      <w:r w:rsidRPr="009D4091">
        <w:rPr>
          <w:rFonts w:ascii="Palatino Linotype" w:hAnsi="Palatino Linotype"/>
          <w:sz w:val="24"/>
        </w:rPr>
        <w:t xml:space="preserve">Primeramente, es de señalar que los Sujetos Obligados sólo tienen el deber de proporcionar la información conforme fue generada, por lo tanto, </w:t>
      </w:r>
      <w:r w:rsidRPr="009D4091">
        <w:rPr>
          <w:rFonts w:ascii="Palatino Linotype" w:hAnsi="Palatino Linotype"/>
          <w:b/>
          <w:sz w:val="24"/>
          <w:u w:val="single"/>
        </w:rPr>
        <w:t>no estarán obligados a procesarla</w:t>
      </w:r>
      <w:r w:rsidRPr="009D4091">
        <w:rPr>
          <w:rFonts w:ascii="Palatino Linotype" w:hAnsi="Palatino Linotype"/>
          <w:sz w:val="24"/>
        </w:rPr>
        <w:t>, resumirla, efectuar cálculos o practicar investigaciones, es decir, no tiene el deber jurídico de adecuar la información que haya generado o posea, conforme a la solicitud planteada.</w:t>
      </w:r>
    </w:p>
    <w:p w:rsidR="0046745C" w:rsidRPr="009D4091" w:rsidRDefault="0046745C" w:rsidP="0046745C">
      <w:pPr>
        <w:spacing w:after="0" w:line="360" w:lineRule="auto"/>
        <w:ind w:right="51"/>
        <w:jc w:val="both"/>
        <w:rPr>
          <w:rFonts w:ascii="Palatino Linotype" w:hAnsi="Palatino Linotype"/>
          <w:sz w:val="24"/>
        </w:rPr>
      </w:pPr>
    </w:p>
    <w:p w:rsidR="0046745C" w:rsidRPr="009D4091" w:rsidRDefault="0046745C" w:rsidP="0046745C">
      <w:pPr>
        <w:spacing w:after="0" w:line="360" w:lineRule="auto"/>
        <w:ind w:right="51"/>
        <w:jc w:val="both"/>
        <w:rPr>
          <w:rFonts w:ascii="Palatino Linotype" w:hAnsi="Palatino Linotype"/>
          <w:sz w:val="24"/>
        </w:rPr>
      </w:pPr>
      <w:r w:rsidRPr="009D4091">
        <w:rPr>
          <w:rFonts w:ascii="Palatino Linotype" w:hAnsi="Palatino Linotype"/>
          <w:sz w:val="24"/>
        </w:rPr>
        <w:t xml:space="preserve">Como apoyo a lo anterior, es aplicable por analogía el Criterio 09-10, emitido por </w:t>
      </w:r>
      <w:r w:rsidRPr="009D4091">
        <w:rPr>
          <w:rFonts w:ascii="Palatino Linotype" w:eastAsia="Arial Unicode MS" w:hAnsi="Palatino Linotype" w:cs="Arial"/>
          <w:sz w:val="24"/>
        </w:rPr>
        <w:t xml:space="preserve">el Pleno del </w:t>
      </w:r>
      <w:r w:rsidRPr="009D4091">
        <w:rPr>
          <w:rFonts w:ascii="Palatino Linotype" w:eastAsia="Arial Unicode MS" w:hAnsi="Palatino Linotype" w:cs="Arial"/>
          <w:bCs/>
          <w:sz w:val="24"/>
        </w:rPr>
        <w:t xml:space="preserve">Instituto Federal de Acceso a la Información y Protección de Datos, </w:t>
      </w:r>
      <w:r w:rsidRPr="009D4091">
        <w:rPr>
          <w:rFonts w:ascii="Palatino Linotype" w:eastAsia="Arial Unicode MS" w:hAnsi="Palatino Linotype" w:cs="Arial"/>
          <w:sz w:val="24"/>
        </w:rPr>
        <w:t xml:space="preserve">ahora Instituto Nacional de Transparencia, Acceso a la Información y Protección de Datos Personales, </w:t>
      </w:r>
      <w:r w:rsidRPr="009D4091">
        <w:rPr>
          <w:rFonts w:ascii="Palatino Linotype" w:hAnsi="Palatino Linotype"/>
          <w:sz w:val="24"/>
        </w:rPr>
        <w:t xml:space="preserve">que dice: </w:t>
      </w:r>
    </w:p>
    <w:p w:rsidR="0046745C" w:rsidRPr="009D4091" w:rsidRDefault="0046745C" w:rsidP="0046745C">
      <w:pPr>
        <w:pStyle w:val="Prrafodelista"/>
        <w:spacing w:before="240" w:after="240"/>
        <w:ind w:left="851" w:right="902"/>
        <w:jc w:val="both"/>
        <w:rPr>
          <w:rFonts w:ascii="Palatino Linotype" w:hAnsi="Palatino Linotype" w:cs="Arial"/>
          <w:i/>
          <w:sz w:val="22"/>
          <w:szCs w:val="22"/>
        </w:rPr>
      </w:pPr>
      <w:r w:rsidRPr="009D4091">
        <w:rPr>
          <w:rFonts w:ascii="Palatino Linotype" w:hAnsi="Palatino Linotype" w:cs="Arial"/>
          <w:b/>
          <w:i/>
          <w:sz w:val="22"/>
          <w:szCs w:val="22"/>
        </w:rPr>
        <w:t xml:space="preserve">“Las dependencias y entidades no están obligadas a generar documentos ad hoc para responder una solicitud de acceso a la información. </w:t>
      </w:r>
      <w:r w:rsidRPr="009D4091">
        <w:rPr>
          <w:rFonts w:ascii="Palatino Linotype" w:hAnsi="Palatino Linotype" w:cs="Arial"/>
          <w:i/>
          <w:sz w:val="22"/>
          <w:szCs w:val="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w:t>
      </w:r>
      <w:r w:rsidRPr="009D4091">
        <w:rPr>
          <w:rFonts w:ascii="Palatino Linotype" w:hAnsi="Palatino Linotype" w:cs="Arial"/>
          <w:i/>
          <w:sz w:val="22"/>
          <w:szCs w:val="22"/>
        </w:rPr>
        <w:lastRenderedPageBreak/>
        <w:t>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46745C" w:rsidRPr="009D4091" w:rsidRDefault="0046745C" w:rsidP="0046745C">
      <w:pPr>
        <w:pStyle w:val="Prrafodelista"/>
        <w:ind w:left="851" w:right="902"/>
        <w:jc w:val="both"/>
        <w:rPr>
          <w:rFonts w:ascii="Palatino Linotype" w:hAnsi="Palatino Linotype" w:cs="Arial"/>
          <w:i/>
          <w:sz w:val="22"/>
          <w:szCs w:val="22"/>
        </w:rPr>
      </w:pPr>
      <w:r w:rsidRPr="009D4091">
        <w:rPr>
          <w:rFonts w:ascii="Palatino Linotype" w:hAnsi="Palatino Linotype" w:cs="Arial"/>
          <w:i/>
          <w:sz w:val="22"/>
          <w:szCs w:val="22"/>
        </w:rPr>
        <w:t>Expedientes:</w:t>
      </w:r>
    </w:p>
    <w:p w:rsidR="0046745C" w:rsidRPr="009D4091" w:rsidRDefault="0046745C" w:rsidP="0046745C">
      <w:pPr>
        <w:pStyle w:val="Prrafodelista"/>
        <w:ind w:left="851" w:right="902"/>
        <w:jc w:val="both"/>
        <w:rPr>
          <w:rFonts w:ascii="Palatino Linotype" w:hAnsi="Palatino Linotype" w:cs="Arial"/>
          <w:i/>
          <w:sz w:val="22"/>
          <w:szCs w:val="22"/>
        </w:rPr>
      </w:pPr>
      <w:r w:rsidRPr="009D4091">
        <w:rPr>
          <w:rFonts w:ascii="Palatino Linotype" w:hAnsi="Palatino Linotype" w:cs="Arial"/>
          <w:i/>
          <w:sz w:val="22"/>
          <w:szCs w:val="22"/>
        </w:rPr>
        <w:t>0438/08 Pemex Exploración y Producción – Alonso Lujambio Irazábal</w:t>
      </w:r>
    </w:p>
    <w:p w:rsidR="0046745C" w:rsidRPr="009D4091" w:rsidRDefault="0046745C" w:rsidP="0046745C">
      <w:pPr>
        <w:pStyle w:val="Prrafodelista"/>
        <w:ind w:left="851" w:right="902"/>
        <w:jc w:val="both"/>
        <w:rPr>
          <w:rFonts w:ascii="Palatino Linotype" w:hAnsi="Palatino Linotype" w:cs="Arial"/>
          <w:i/>
          <w:sz w:val="22"/>
          <w:szCs w:val="22"/>
        </w:rPr>
      </w:pPr>
      <w:r w:rsidRPr="009D4091">
        <w:rPr>
          <w:rFonts w:ascii="Palatino Linotype" w:hAnsi="Palatino Linotype" w:cs="Arial"/>
          <w:i/>
          <w:sz w:val="22"/>
          <w:szCs w:val="22"/>
        </w:rPr>
        <w:t>1751/09 Laboratorios de Biológicos y Reactivos de México S.A. de C.V. –</w:t>
      </w:r>
    </w:p>
    <w:p w:rsidR="0046745C" w:rsidRPr="009D4091" w:rsidRDefault="0046745C" w:rsidP="0046745C">
      <w:pPr>
        <w:pStyle w:val="Prrafodelista"/>
        <w:ind w:left="851" w:right="902"/>
        <w:jc w:val="both"/>
        <w:rPr>
          <w:rFonts w:ascii="Palatino Linotype" w:hAnsi="Palatino Linotype" w:cs="Arial"/>
          <w:i/>
          <w:sz w:val="22"/>
          <w:szCs w:val="22"/>
        </w:rPr>
      </w:pPr>
      <w:r w:rsidRPr="009D4091">
        <w:rPr>
          <w:rFonts w:ascii="Palatino Linotype" w:hAnsi="Palatino Linotype" w:cs="Arial"/>
          <w:i/>
          <w:sz w:val="22"/>
          <w:szCs w:val="22"/>
        </w:rPr>
        <w:t>María Marván Laborde</w:t>
      </w:r>
    </w:p>
    <w:p w:rsidR="0046745C" w:rsidRPr="009D4091" w:rsidRDefault="0046745C" w:rsidP="0046745C">
      <w:pPr>
        <w:pStyle w:val="Prrafodelista"/>
        <w:ind w:left="851" w:right="902"/>
        <w:jc w:val="both"/>
        <w:rPr>
          <w:rFonts w:ascii="Palatino Linotype" w:hAnsi="Palatino Linotype" w:cs="Arial"/>
          <w:i/>
          <w:sz w:val="22"/>
          <w:szCs w:val="22"/>
        </w:rPr>
      </w:pPr>
      <w:r w:rsidRPr="009D4091">
        <w:rPr>
          <w:rFonts w:ascii="Palatino Linotype" w:hAnsi="Palatino Linotype" w:cs="Arial"/>
          <w:i/>
          <w:sz w:val="22"/>
          <w:szCs w:val="22"/>
        </w:rPr>
        <w:t>2868/09 Consejo Nacional de Ciencia y Tecnología – Jacqueline Peschard</w:t>
      </w:r>
    </w:p>
    <w:p w:rsidR="0046745C" w:rsidRPr="009D4091" w:rsidRDefault="0046745C" w:rsidP="0046745C">
      <w:pPr>
        <w:pStyle w:val="Prrafodelista"/>
        <w:ind w:left="851" w:right="902"/>
        <w:jc w:val="both"/>
        <w:rPr>
          <w:rFonts w:ascii="Palatino Linotype" w:hAnsi="Palatino Linotype" w:cs="Arial"/>
          <w:i/>
          <w:sz w:val="22"/>
          <w:szCs w:val="22"/>
        </w:rPr>
      </w:pPr>
      <w:r w:rsidRPr="009D4091">
        <w:rPr>
          <w:rFonts w:ascii="Palatino Linotype" w:hAnsi="Palatino Linotype" w:cs="Arial"/>
          <w:i/>
          <w:sz w:val="22"/>
          <w:szCs w:val="22"/>
        </w:rPr>
        <w:t>Mariscal</w:t>
      </w:r>
    </w:p>
    <w:p w:rsidR="0046745C" w:rsidRPr="009D4091" w:rsidRDefault="0046745C" w:rsidP="0046745C">
      <w:pPr>
        <w:pStyle w:val="Prrafodelista"/>
        <w:ind w:left="851" w:right="902"/>
        <w:jc w:val="both"/>
        <w:rPr>
          <w:rFonts w:ascii="Palatino Linotype" w:hAnsi="Palatino Linotype" w:cs="Arial"/>
          <w:i/>
          <w:sz w:val="22"/>
          <w:szCs w:val="22"/>
        </w:rPr>
      </w:pPr>
      <w:r w:rsidRPr="009D4091">
        <w:rPr>
          <w:rFonts w:ascii="Palatino Linotype" w:hAnsi="Palatino Linotype" w:cs="Arial"/>
          <w:i/>
          <w:sz w:val="22"/>
          <w:szCs w:val="22"/>
        </w:rPr>
        <w:t>5160/09 Secretaría de Hacienda y Crédito Público – Ángel Trinidad Zaldívar</w:t>
      </w:r>
    </w:p>
    <w:p w:rsidR="0046745C" w:rsidRPr="009D4091" w:rsidRDefault="0046745C" w:rsidP="0046745C">
      <w:pPr>
        <w:pStyle w:val="Prrafodelista"/>
        <w:ind w:left="851" w:right="902"/>
        <w:jc w:val="both"/>
        <w:rPr>
          <w:rFonts w:ascii="Palatino Linotype" w:hAnsi="Palatino Linotype" w:cs="Arial"/>
          <w:i/>
          <w:sz w:val="22"/>
          <w:szCs w:val="22"/>
        </w:rPr>
      </w:pPr>
      <w:r w:rsidRPr="009D4091">
        <w:rPr>
          <w:rFonts w:ascii="Palatino Linotype" w:hAnsi="Palatino Linotype" w:cs="Arial"/>
          <w:i/>
          <w:sz w:val="22"/>
          <w:szCs w:val="22"/>
        </w:rPr>
        <w:t>0304/10 Instituto Nacional de Cancerología – Jacqueline Peschard Mariscal</w:t>
      </w:r>
      <w:r w:rsidRPr="009D4091">
        <w:rPr>
          <w:rFonts w:ascii="Palatino Linotype" w:hAnsi="Palatino Linotype" w:cs="Arial"/>
          <w:b/>
          <w:i/>
          <w:sz w:val="22"/>
          <w:szCs w:val="22"/>
        </w:rPr>
        <w:t>”</w:t>
      </w:r>
    </w:p>
    <w:p w:rsidR="0046745C" w:rsidRPr="009D4091" w:rsidRDefault="0046745C" w:rsidP="0046745C">
      <w:pPr>
        <w:pStyle w:val="Ttulo1"/>
      </w:pPr>
    </w:p>
    <w:p w:rsidR="00EC5AF0" w:rsidRPr="009D4091" w:rsidRDefault="00EC5AF0" w:rsidP="00EC5AF0">
      <w:pPr>
        <w:pStyle w:val="Ttulo1"/>
      </w:pPr>
    </w:p>
    <w:p w:rsidR="0046745C" w:rsidRPr="009D4091" w:rsidRDefault="0046745C" w:rsidP="00EC5AF0">
      <w:pPr>
        <w:spacing w:after="0" w:line="360" w:lineRule="auto"/>
        <w:ind w:right="51"/>
        <w:jc w:val="both"/>
        <w:rPr>
          <w:rFonts w:ascii="Palatino Linotype" w:hAnsi="Palatino Linotype" w:cs="Arial"/>
          <w:color w:val="000000"/>
          <w:sz w:val="24"/>
        </w:rPr>
      </w:pPr>
      <w:r w:rsidRPr="009D4091">
        <w:rPr>
          <w:rFonts w:ascii="Palatino Linotype" w:hAnsi="Palatino Linotype" w:cs="Arial"/>
          <w:color w:val="000000"/>
          <w:sz w:val="24"/>
        </w:rPr>
        <w:t xml:space="preserve">No obstante lo anterior, </w:t>
      </w:r>
      <w:r w:rsidRPr="009D4091">
        <w:rPr>
          <w:rFonts w:ascii="Palatino Linotype" w:hAnsi="Palatino Linotype" w:cs="Arial"/>
          <w:b/>
          <w:color w:val="000000"/>
          <w:sz w:val="24"/>
          <w:lang w:eastAsia="es-MX"/>
        </w:rPr>
        <w:t>El Sujeto Obligado</w:t>
      </w:r>
      <w:r w:rsidRPr="009D4091">
        <w:rPr>
          <w:rFonts w:ascii="Palatino Linotype" w:hAnsi="Palatino Linotype" w:cs="Arial"/>
          <w:color w:val="000000"/>
          <w:sz w:val="24"/>
        </w:rPr>
        <w:t xml:space="preserve"> bajo el principio de máxima publicidad y con el fin de cumplir con la pretensión del </w:t>
      </w:r>
      <w:r w:rsidRPr="009D4091">
        <w:rPr>
          <w:rFonts w:ascii="Palatino Linotype" w:hAnsi="Palatino Linotype" w:cs="Arial"/>
          <w:b/>
          <w:color w:val="000000"/>
          <w:sz w:val="24"/>
        </w:rPr>
        <w:t>Recurrente</w:t>
      </w:r>
      <w:r w:rsidRPr="009D4091">
        <w:rPr>
          <w:rFonts w:ascii="Palatino Linotype" w:hAnsi="Palatino Linotype" w:cs="Arial"/>
          <w:color w:val="000000"/>
          <w:sz w:val="24"/>
        </w:rPr>
        <w:t>, mediante su informe justificado ratificó y aclaró su respuesta indicando que, ese Órgano Autónomo,</w:t>
      </w:r>
      <w:r w:rsidRPr="009D4091">
        <w:t xml:space="preserve"> </w:t>
      </w:r>
      <w:r w:rsidRPr="009D4091">
        <w:rPr>
          <w:rFonts w:ascii="Palatino Linotype" w:hAnsi="Palatino Linotype" w:cs="Arial"/>
          <w:color w:val="000000"/>
          <w:sz w:val="24"/>
        </w:rPr>
        <w:t xml:space="preserve">por error involuntario se omitió anexar el formato Excel que contiene la información que obra en los archivos del </w:t>
      </w:r>
      <w:r w:rsidRPr="009D4091">
        <w:rPr>
          <w:rFonts w:ascii="Palatino Linotype" w:hAnsi="Palatino Linotype" w:cs="Arial"/>
          <w:b/>
          <w:color w:val="000000"/>
          <w:sz w:val="24"/>
        </w:rPr>
        <w:t>Sujeto Obligado</w:t>
      </w:r>
      <w:r w:rsidRPr="009D4091">
        <w:rPr>
          <w:rFonts w:ascii="Palatino Linotype" w:hAnsi="Palatino Linotype" w:cs="Arial"/>
          <w:color w:val="000000"/>
          <w:sz w:val="24"/>
        </w:rPr>
        <w:t>.</w:t>
      </w:r>
    </w:p>
    <w:p w:rsidR="00EC5AF0" w:rsidRPr="009D4091" w:rsidRDefault="00EC5AF0" w:rsidP="00EC5AF0">
      <w:pPr>
        <w:spacing w:after="0" w:line="360" w:lineRule="auto"/>
        <w:jc w:val="both"/>
        <w:rPr>
          <w:rFonts w:ascii="Palatino Linotype" w:hAnsi="Palatino Linotype"/>
          <w:sz w:val="24"/>
        </w:rPr>
      </w:pPr>
    </w:p>
    <w:p w:rsidR="00EC5AF0" w:rsidRPr="009D4091" w:rsidRDefault="00EC5AF0" w:rsidP="00EC5AF0">
      <w:pPr>
        <w:spacing w:after="0" w:line="360" w:lineRule="auto"/>
        <w:jc w:val="both"/>
        <w:rPr>
          <w:rFonts w:ascii="Palatino Linotype" w:hAnsi="Palatino Linotype"/>
          <w:sz w:val="24"/>
        </w:rPr>
      </w:pPr>
      <w:r w:rsidRPr="009D4091">
        <w:rPr>
          <w:rFonts w:ascii="Palatino Linotype" w:hAnsi="Palatino Linotype"/>
          <w:sz w:val="24"/>
        </w:rPr>
        <w:t>Asimismo, y aunado a lo que establece la Ley de Transparencia y Acceso a la Información Pública del Estado de México y Municipios que indica:</w:t>
      </w:r>
    </w:p>
    <w:p w:rsidR="00EC5AF0" w:rsidRPr="009D4091" w:rsidRDefault="00EC5AF0" w:rsidP="00EC5AF0">
      <w:pPr>
        <w:pStyle w:val="Prrafodelista"/>
        <w:widowControl w:val="0"/>
        <w:autoSpaceDE w:val="0"/>
        <w:autoSpaceDN w:val="0"/>
        <w:adjustRightInd w:val="0"/>
        <w:spacing w:before="240" w:after="240"/>
        <w:ind w:left="567" w:right="616"/>
        <w:jc w:val="both"/>
        <w:rPr>
          <w:rFonts w:ascii="Palatino Linotype" w:hAnsi="Palatino Linotype"/>
          <w:i/>
          <w:sz w:val="22"/>
          <w:szCs w:val="22"/>
        </w:rPr>
      </w:pPr>
      <w:r w:rsidRPr="009D4091">
        <w:rPr>
          <w:rFonts w:ascii="Palatino Linotype" w:hAnsi="Palatino Linotype"/>
          <w:b/>
          <w:i/>
          <w:sz w:val="22"/>
          <w:szCs w:val="22"/>
        </w:rPr>
        <w:t>“Artículo 3.</w:t>
      </w:r>
      <w:r w:rsidRPr="009D4091">
        <w:rPr>
          <w:rFonts w:ascii="Palatino Linotype" w:hAnsi="Palatino Linotype"/>
          <w:i/>
          <w:sz w:val="22"/>
          <w:szCs w:val="22"/>
        </w:rPr>
        <w:t xml:space="preserve"> Para los efectos de la presente Ley se entenderá por:</w:t>
      </w:r>
    </w:p>
    <w:p w:rsidR="00EC5AF0" w:rsidRPr="009D4091" w:rsidRDefault="00EC5AF0" w:rsidP="00EC5AF0">
      <w:pPr>
        <w:pStyle w:val="Prrafodelista"/>
        <w:widowControl w:val="0"/>
        <w:autoSpaceDE w:val="0"/>
        <w:autoSpaceDN w:val="0"/>
        <w:adjustRightInd w:val="0"/>
        <w:spacing w:before="240" w:after="240"/>
        <w:ind w:left="567" w:right="616"/>
        <w:jc w:val="both"/>
        <w:rPr>
          <w:rFonts w:ascii="Palatino Linotype" w:hAnsi="Palatino Linotype"/>
          <w:i/>
          <w:sz w:val="22"/>
          <w:szCs w:val="22"/>
        </w:rPr>
      </w:pPr>
      <w:r w:rsidRPr="009D4091">
        <w:rPr>
          <w:rFonts w:ascii="Palatino Linotype" w:hAnsi="Palatino Linotype"/>
          <w:b/>
          <w:i/>
          <w:sz w:val="22"/>
          <w:szCs w:val="22"/>
        </w:rPr>
        <w:t>XI.</w:t>
      </w:r>
      <w:r w:rsidRPr="009D4091">
        <w:rPr>
          <w:rFonts w:ascii="Palatino Linotype" w:hAnsi="Palatino Linotype"/>
          <w:i/>
          <w:sz w:val="22"/>
          <w:szCs w:val="22"/>
        </w:rPr>
        <w:t xml:space="preserve"> </w:t>
      </w:r>
      <w:r w:rsidRPr="009D4091">
        <w:rPr>
          <w:rFonts w:ascii="Palatino Linotype" w:hAnsi="Palatino Linotype"/>
          <w:b/>
          <w:i/>
          <w:sz w:val="22"/>
          <w:szCs w:val="22"/>
        </w:rPr>
        <w:t>Documento:</w:t>
      </w:r>
      <w:r w:rsidRPr="009D4091">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C5AF0" w:rsidRPr="009D4091" w:rsidRDefault="00EC5AF0" w:rsidP="0046745C">
      <w:pPr>
        <w:spacing w:before="240" w:after="240" w:line="360" w:lineRule="auto"/>
        <w:ind w:right="51"/>
        <w:jc w:val="both"/>
        <w:rPr>
          <w:rFonts w:ascii="Palatino Linotype" w:hAnsi="Palatino Linotype" w:cs="Arial"/>
          <w:sz w:val="24"/>
        </w:rPr>
      </w:pPr>
    </w:p>
    <w:p w:rsidR="00EC5AF0" w:rsidRPr="009D4091" w:rsidRDefault="00EC5AF0" w:rsidP="00EC5AF0">
      <w:pPr>
        <w:spacing w:after="0" w:line="360" w:lineRule="auto"/>
        <w:jc w:val="both"/>
        <w:rPr>
          <w:rFonts w:ascii="Palatino Linotype" w:hAnsi="Palatino Linotype" w:cs="Arial"/>
          <w:sz w:val="24"/>
        </w:rPr>
      </w:pPr>
      <w:r w:rsidRPr="009D4091">
        <w:rPr>
          <w:rFonts w:ascii="Palatino Linotype" w:hAnsi="Palatino Linotype" w:cs="Arial"/>
          <w:sz w:val="24"/>
        </w:rPr>
        <w:lastRenderedPageBreak/>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EC5AF0" w:rsidRPr="009D4091" w:rsidRDefault="00EC5AF0" w:rsidP="00EC5AF0">
      <w:pPr>
        <w:spacing w:after="0" w:line="360" w:lineRule="auto"/>
        <w:ind w:right="51"/>
        <w:jc w:val="both"/>
        <w:rPr>
          <w:rFonts w:ascii="Palatino Linotype" w:hAnsi="Palatino Linotype" w:cs="Arial"/>
          <w:sz w:val="24"/>
          <w:szCs w:val="24"/>
        </w:rPr>
      </w:pPr>
    </w:p>
    <w:p w:rsidR="00EC5AF0" w:rsidRPr="009D4091" w:rsidRDefault="00EC5AF0" w:rsidP="00EC5AF0">
      <w:pPr>
        <w:spacing w:after="0" w:line="360" w:lineRule="auto"/>
        <w:ind w:right="51"/>
        <w:jc w:val="both"/>
        <w:rPr>
          <w:rFonts w:ascii="Palatino Linotype" w:hAnsi="Palatino Linotype"/>
          <w:sz w:val="24"/>
          <w:szCs w:val="24"/>
        </w:rPr>
      </w:pPr>
      <w:r w:rsidRPr="009D4091">
        <w:rPr>
          <w:rFonts w:ascii="Palatino Linotype" w:hAnsi="Palatino Linotype" w:cs="Arial"/>
          <w:sz w:val="24"/>
          <w:szCs w:val="24"/>
        </w:rPr>
        <w:t xml:space="preserve">Ahora bien, el </w:t>
      </w:r>
      <w:r w:rsidRPr="009D4091">
        <w:rPr>
          <w:rFonts w:ascii="Palatino Linotype" w:hAnsi="Palatino Linotype"/>
          <w:sz w:val="24"/>
          <w:szCs w:val="24"/>
        </w:rPr>
        <w:t xml:space="preserve">artículo 21, de la Constitución Política de los Estados Unidos Mexicanos establece </w:t>
      </w:r>
      <w:r w:rsidRPr="009D4091">
        <w:rPr>
          <w:rFonts w:ascii="Palatino Linotype" w:hAnsi="Palatino Linotype"/>
          <w:b/>
          <w:sz w:val="24"/>
          <w:szCs w:val="24"/>
          <w:u w:val="single"/>
        </w:rPr>
        <w:t>las funciones de seguridad pública que le corresponden a los tres niveles de gobierno (Federal, Estatal y Municipal) en el ámbito de sus respectivas competencias; así dentro de las bases mínimas que deben de seguir los cuerpos de seguridad pública adscritos al Sistema Nacional de Seguridad Pública se destaca la elaboración de bases de datos criminalísticos y de personal para cada una de las instituciones de seguridad.</w:t>
      </w:r>
      <w:r w:rsidRPr="009D4091">
        <w:rPr>
          <w:rFonts w:ascii="Palatino Linotype" w:hAnsi="Palatino Linotype"/>
          <w:sz w:val="24"/>
          <w:szCs w:val="24"/>
        </w:rPr>
        <w:t xml:space="preserve"> Esto con el fin de tener un panorama integral de los delitos que se cometen en cada jurisdicción y del personal con que se cuenta para combatirlos.</w:t>
      </w:r>
    </w:p>
    <w:p w:rsidR="00EC5AF0" w:rsidRPr="009D4091" w:rsidRDefault="00EC5AF0" w:rsidP="00EC5AF0">
      <w:pPr>
        <w:spacing w:after="0" w:line="360" w:lineRule="auto"/>
        <w:ind w:right="51"/>
        <w:jc w:val="both"/>
        <w:rPr>
          <w:rFonts w:ascii="Palatino Linotype" w:hAnsi="Palatino Linotype"/>
          <w:sz w:val="24"/>
        </w:rPr>
      </w:pPr>
    </w:p>
    <w:p w:rsidR="00EC5AF0" w:rsidRPr="009D4091" w:rsidRDefault="00EC5AF0" w:rsidP="00EC5AF0">
      <w:pPr>
        <w:spacing w:after="0" w:line="360" w:lineRule="auto"/>
        <w:ind w:right="51"/>
        <w:jc w:val="both"/>
        <w:rPr>
          <w:rFonts w:ascii="Palatino Linotype" w:hAnsi="Palatino Linotype"/>
          <w:sz w:val="24"/>
        </w:rPr>
      </w:pPr>
      <w:r w:rsidRPr="009D4091">
        <w:rPr>
          <w:rFonts w:ascii="Palatino Linotype" w:hAnsi="Palatino Linotype"/>
          <w:sz w:val="24"/>
        </w:rPr>
        <w:lastRenderedPageBreak/>
        <w:t xml:space="preserve">Del mismo modo, la Ley General del Sistema Nacional de Seguridad Pública, reglamentaria del citado artículo, dispone las competencias que dicho Sistema Nacional tiene en materia de seguridad pública y sobre la creación de las </w:t>
      </w:r>
      <w:r w:rsidRPr="009D4091">
        <w:rPr>
          <w:rFonts w:ascii="Palatino Linotype" w:hAnsi="Palatino Linotype"/>
          <w:b/>
          <w:sz w:val="24"/>
        </w:rPr>
        <w:t>bases de datos criminalísticos</w:t>
      </w:r>
      <w:r w:rsidRPr="009D4091">
        <w:rPr>
          <w:rFonts w:ascii="Palatino Linotype" w:hAnsi="Palatino Linotype"/>
          <w:sz w:val="24"/>
        </w:rPr>
        <w:t xml:space="preserve"> y de personal, indicando que se entenderá por éstas </w:t>
      </w:r>
      <w:r w:rsidRPr="009D4091">
        <w:rPr>
          <w:rFonts w:ascii="Palatino Linotype" w:hAnsi="Palatino Linotype"/>
          <w:sz w:val="24"/>
          <w:u w:val="single"/>
        </w:rPr>
        <w:t xml:space="preserve">las bases de datos nacionales y la información contenida en ellas, en materia de detenciones, información criminal, </w:t>
      </w:r>
      <w:r w:rsidRPr="009D4091">
        <w:rPr>
          <w:rFonts w:ascii="Palatino Linotype" w:hAnsi="Palatino Linotype"/>
          <w:sz w:val="24"/>
        </w:rPr>
        <w:t>personal de seguridad pública, servicios de seguridad privada, armamento y equipo, vehículos, huellas dactilares, teléfonos celulares,</w:t>
      </w:r>
      <w:r w:rsidRPr="009D4091">
        <w:rPr>
          <w:rFonts w:ascii="Palatino Linotype" w:hAnsi="Palatino Linotype"/>
          <w:sz w:val="24"/>
          <w:u w:val="single"/>
        </w:rPr>
        <w:t xml:space="preserve"> sentenciados y las demás necesarias para la operación del Sistema</w:t>
      </w:r>
      <w:r w:rsidRPr="009D4091">
        <w:rPr>
          <w:rStyle w:val="Refdenotaalpie"/>
          <w:rFonts w:ascii="Palatino Linotype" w:hAnsi="Palatino Linotype"/>
          <w:sz w:val="24"/>
        </w:rPr>
        <w:footnoteReference w:id="2"/>
      </w:r>
      <w:r w:rsidRPr="009D4091">
        <w:rPr>
          <w:rFonts w:ascii="Palatino Linotype" w:hAnsi="Palatino Linotype"/>
          <w:sz w:val="24"/>
        </w:rPr>
        <w:t>; asimismo, del texto de dicha normatividad se advierte lo siguiente:</w:t>
      </w:r>
    </w:p>
    <w:p w:rsidR="00EC5AF0" w:rsidRPr="009D4091" w:rsidRDefault="00EC5AF0" w:rsidP="00EC5AF0">
      <w:pPr>
        <w:pStyle w:val="Ttulo1"/>
      </w:pPr>
    </w:p>
    <w:p w:rsidR="00EC5AF0" w:rsidRPr="009D4091" w:rsidRDefault="00EC5AF0" w:rsidP="00EC5AF0">
      <w:pPr>
        <w:spacing w:after="240" w:line="240" w:lineRule="auto"/>
        <w:ind w:left="567" w:right="51"/>
        <w:jc w:val="both"/>
        <w:rPr>
          <w:rFonts w:ascii="Palatino Linotype" w:hAnsi="Palatino Linotype" w:cs="Arial"/>
          <w:i/>
          <w:szCs w:val="20"/>
          <w:u w:val="single"/>
        </w:rPr>
      </w:pPr>
      <w:r w:rsidRPr="009D4091">
        <w:rPr>
          <w:rFonts w:ascii="Palatino Linotype" w:hAnsi="Palatino Linotype" w:cs="Arial"/>
          <w:i/>
          <w:szCs w:val="20"/>
        </w:rPr>
        <w:t>“</w:t>
      </w:r>
      <w:r w:rsidRPr="009D4091">
        <w:rPr>
          <w:rFonts w:ascii="Palatino Linotype" w:hAnsi="Palatino Linotype" w:cs="Arial"/>
          <w:b/>
          <w:i/>
          <w:szCs w:val="20"/>
        </w:rPr>
        <w:t xml:space="preserve">Artículo 1.- </w:t>
      </w:r>
      <w:r w:rsidRPr="009D4091">
        <w:rPr>
          <w:rFonts w:ascii="Palatino Linotype" w:hAnsi="Palatino Linotype" w:cs="Arial"/>
          <w:i/>
          <w:szCs w:val="20"/>
        </w:rPr>
        <w:t xml:space="preserve">La presente Ley es reglamentaria del artículo 21 de la Constitución Política de los Estados Unidos Mexicanos en materia de Seguridad Pública y tiene por objeto regular la integración, organización y funcionamiento del Sistema Nacional de Seguridad Pública, </w:t>
      </w:r>
      <w:r w:rsidRPr="009D4091">
        <w:rPr>
          <w:rFonts w:ascii="Palatino Linotype" w:hAnsi="Palatino Linotype" w:cs="Arial"/>
          <w:i/>
          <w:szCs w:val="20"/>
          <w:u w:val="single"/>
        </w:rPr>
        <w:t>así como establecer la distribución de competencias y las bases de coordinación entre la Federación, los Estados, el Distrito Federal y los Municipios, en esta materia.</w:t>
      </w:r>
    </w:p>
    <w:p w:rsidR="00EC5AF0" w:rsidRPr="009D4091" w:rsidRDefault="00EC5AF0" w:rsidP="00EC5AF0">
      <w:pPr>
        <w:spacing w:after="240" w:line="240" w:lineRule="auto"/>
        <w:ind w:left="567" w:right="51"/>
        <w:jc w:val="both"/>
        <w:rPr>
          <w:rFonts w:ascii="Palatino Linotype" w:hAnsi="Palatino Linotype" w:cs="Arial"/>
          <w:i/>
          <w:szCs w:val="20"/>
        </w:rPr>
      </w:pPr>
      <w:r w:rsidRPr="009D4091">
        <w:rPr>
          <w:rFonts w:ascii="Palatino Linotype" w:hAnsi="Palatino Linotype" w:cs="Arial"/>
          <w:i/>
          <w:szCs w:val="20"/>
        </w:rPr>
        <w:t>Sus disposiciones son de orden público e interés social y de observancia general en todo el territorio nacional.</w:t>
      </w:r>
    </w:p>
    <w:p w:rsidR="00EC5AF0" w:rsidRPr="009D4091" w:rsidRDefault="00EC5AF0" w:rsidP="00EC5AF0">
      <w:pPr>
        <w:spacing w:after="240" w:line="240" w:lineRule="auto"/>
        <w:ind w:left="567" w:right="51"/>
        <w:jc w:val="both"/>
        <w:rPr>
          <w:rFonts w:ascii="Palatino Linotype" w:hAnsi="Palatino Linotype" w:cs="Arial"/>
          <w:i/>
          <w:szCs w:val="20"/>
          <w:u w:val="single"/>
        </w:rPr>
      </w:pPr>
      <w:r w:rsidRPr="009D4091">
        <w:rPr>
          <w:rFonts w:ascii="Palatino Linotype" w:hAnsi="Palatino Linotype" w:cs="Arial"/>
          <w:b/>
          <w:i/>
          <w:szCs w:val="20"/>
        </w:rPr>
        <w:t xml:space="preserve">Artículo 5.- </w:t>
      </w:r>
      <w:r w:rsidRPr="009D4091">
        <w:rPr>
          <w:rFonts w:ascii="Palatino Linotype" w:hAnsi="Palatino Linotype" w:cs="Arial"/>
          <w:i/>
          <w:szCs w:val="20"/>
          <w:u w:val="single"/>
        </w:rPr>
        <w:t>Para los efectos de esta Ley, se entenderá por:</w:t>
      </w:r>
    </w:p>
    <w:p w:rsidR="00EC5AF0" w:rsidRPr="009D4091" w:rsidRDefault="00EC5AF0" w:rsidP="00EC5AF0">
      <w:pPr>
        <w:spacing w:after="240" w:line="240" w:lineRule="auto"/>
        <w:ind w:left="851" w:right="51"/>
        <w:jc w:val="both"/>
        <w:rPr>
          <w:rFonts w:ascii="Palatino Linotype" w:hAnsi="Palatino Linotype" w:cs="Arial"/>
          <w:i/>
          <w:szCs w:val="20"/>
        </w:rPr>
      </w:pPr>
      <w:r w:rsidRPr="009D4091">
        <w:rPr>
          <w:rFonts w:ascii="Palatino Linotype" w:hAnsi="Palatino Linotype" w:cs="Arial"/>
          <w:i/>
          <w:szCs w:val="20"/>
        </w:rPr>
        <w:t>(...)</w:t>
      </w:r>
    </w:p>
    <w:p w:rsidR="00EC5AF0" w:rsidRPr="009D4091" w:rsidRDefault="00EC5AF0" w:rsidP="00EC5AF0">
      <w:pPr>
        <w:spacing w:after="240" w:line="240" w:lineRule="auto"/>
        <w:ind w:left="851" w:right="51"/>
        <w:jc w:val="both"/>
        <w:rPr>
          <w:rFonts w:ascii="Palatino Linotype" w:hAnsi="Palatino Linotype" w:cs="Arial"/>
          <w:i/>
          <w:szCs w:val="20"/>
        </w:rPr>
      </w:pPr>
      <w:r w:rsidRPr="009D4091">
        <w:rPr>
          <w:rFonts w:ascii="Palatino Linotype" w:hAnsi="Palatino Linotype" w:cs="Arial"/>
          <w:b/>
          <w:i/>
          <w:szCs w:val="20"/>
        </w:rPr>
        <w:t xml:space="preserve">VIII. </w:t>
      </w:r>
      <w:r w:rsidRPr="009D4091">
        <w:rPr>
          <w:rFonts w:ascii="Palatino Linotype" w:hAnsi="Palatino Linotype" w:cs="Arial"/>
          <w:i/>
          <w:szCs w:val="20"/>
          <w:u w:val="single"/>
        </w:rPr>
        <w:t>Instituciones de Seguridad Pública:</w:t>
      </w:r>
      <w:r w:rsidRPr="009D4091">
        <w:rPr>
          <w:rFonts w:ascii="Palatino Linotype" w:hAnsi="Palatino Linotype" w:cs="Arial"/>
          <w:i/>
          <w:szCs w:val="20"/>
        </w:rPr>
        <w:t xml:space="preserve"> a las Instituciones Policiales, de </w:t>
      </w:r>
      <w:r w:rsidRPr="009D4091">
        <w:rPr>
          <w:rFonts w:ascii="Palatino Linotype" w:hAnsi="Palatino Linotype" w:cs="Arial"/>
          <w:i/>
          <w:szCs w:val="20"/>
          <w:u w:val="single"/>
        </w:rPr>
        <w:t>Procuración de Justicia</w:t>
      </w:r>
      <w:r w:rsidRPr="009D4091">
        <w:rPr>
          <w:rFonts w:ascii="Palatino Linotype" w:hAnsi="Palatino Linotype" w:cs="Arial"/>
          <w:i/>
          <w:szCs w:val="20"/>
        </w:rPr>
        <w:t>, del Sistema Penitenciario y dependencias encargadas de la Seguridad Pública a nivel federal, local y municipal;</w:t>
      </w:r>
    </w:p>
    <w:p w:rsidR="00EC5AF0" w:rsidRPr="009D4091" w:rsidRDefault="00EC5AF0" w:rsidP="00EC5AF0">
      <w:pPr>
        <w:spacing w:after="240" w:line="240" w:lineRule="auto"/>
        <w:ind w:left="567" w:right="51"/>
        <w:jc w:val="both"/>
        <w:rPr>
          <w:rFonts w:ascii="Palatino Linotype" w:hAnsi="Palatino Linotype" w:cs="Arial"/>
          <w:i/>
          <w:szCs w:val="20"/>
          <w:u w:val="single"/>
        </w:rPr>
      </w:pPr>
      <w:r w:rsidRPr="009D4091">
        <w:rPr>
          <w:rFonts w:ascii="Palatino Linotype" w:hAnsi="Palatino Linotype" w:cs="Arial"/>
          <w:b/>
          <w:i/>
          <w:szCs w:val="20"/>
        </w:rPr>
        <w:t>Artículo 7.-</w:t>
      </w:r>
      <w:r w:rsidRPr="009D4091">
        <w:rPr>
          <w:rFonts w:ascii="Palatino Linotype" w:hAnsi="Palatino Linotype" w:cs="Arial"/>
          <w:i/>
          <w:szCs w:val="20"/>
        </w:rPr>
        <w:t xml:space="preserve"> Conforme a las bases que establece el artículo 21 de la Constitución Política de los Estados Unidos Mexicanos, </w:t>
      </w:r>
      <w:r w:rsidRPr="009D4091">
        <w:rPr>
          <w:rFonts w:ascii="Palatino Linotype" w:hAnsi="Palatino Linotype" w:cs="Arial"/>
          <w:i/>
          <w:szCs w:val="20"/>
          <w:u w:val="single"/>
        </w:rPr>
        <w:t>las Instituciones de Seguridad Pública de la Federación, el Distrito Federal, los Estados y los Municipios, en el ámbito de su competencia y en los términos de esta Ley, deberán coordinarse para:</w:t>
      </w:r>
    </w:p>
    <w:p w:rsidR="00EC5AF0" w:rsidRPr="009D4091" w:rsidRDefault="00EC5AF0" w:rsidP="00EC5AF0">
      <w:pPr>
        <w:spacing w:after="240" w:line="240" w:lineRule="auto"/>
        <w:ind w:left="567" w:right="51"/>
        <w:jc w:val="both"/>
        <w:rPr>
          <w:rFonts w:ascii="Palatino Linotype" w:hAnsi="Palatino Linotype" w:cs="Arial"/>
          <w:i/>
          <w:szCs w:val="20"/>
        </w:rPr>
      </w:pPr>
      <w:r w:rsidRPr="009D4091">
        <w:rPr>
          <w:rFonts w:ascii="Palatino Linotype" w:hAnsi="Palatino Linotype" w:cs="Arial"/>
          <w:i/>
          <w:szCs w:val="20"/>
        </w:rPr>
        <w:lastRenderedPageBreak/>
        <w:t>(...)</w:t>
      </w:r>
    </w:p>
    <w:p w:rsidR="00EC5AF0" w:rsidRPr="009D4091" w:rsidRDefault="00EC5AF0" w:rsidP="00EC5AF0">
      <w:pPr>
        <w:spacing w:after="240" w:line="240" w:lineRule="auto"/>
        <w:ind w:left="851" w:right="51"/>
        <w:jc w:val="both"/>
        <w:rPr>
          <w:rFonts w:ascii="Palatino Linotype" w:hAnsi="Palatino Linotype" w:cs="Arial"/>
          <w:i/>
          <w:szCs w:val="20"/>
        </w:rPr>
      </w:pPr>
      <w:r w:rsidRPr="009D4091">
        <w:rPr>
          <w:rFonts w:ascii="Palatino Linotype" w:hAnsi="Palatino Linotype" w:cs="Arial"/>
          <w:b/>
          <w:i/>
          <w:szCs w:val="20"/>
        </w:rPr>
        <w:t xml:space="preserve">IX. </w:t>
      </w:r>
      <w:r w:rsidRPr="009D4091">
        <w:rPr>
          <w:rFonts w:ascii="Palatino Linotype" w:hAnsi="Palatino Linotype" w:cs="Arial"/>
          <w:i/>
          <w:szCs w:val="20"/>
          <w:u w:val="single"/>
        </w:rPr>
        <w:t>Establecer y controlar bases de datos criminalísticos</w:t>
      </w:r>
      <w:r w:rsidRPr="009D4091">
        <w:rPr>
          <w:rFonts w:ascii="Palatino Linotype" w:hAnsi="Palatino Linotype" w:cs="Arial"/>
          <w:i/>
          <w:szCs w:val="20"/>
        </w:rPr>
        <w:t xml:space="preserve"> y de personal;</w:t>
      </w:r>
    </w:p>
    <w:p w:rsidR="00EC5AF0" w:rsidRPr="009D4091" w:rsidRDefault="00EC5AF0" w:rsidP="00EC5AF0">
      <w:pPr>
        <w:spacing w:after="240" w:line="240" w:lineRule="auto"/>
        <w:ind w:left="567" w:right="51"/>
        <w:jc w:val="both"/>
        <w:rPr>
          <w:rFonts w:ascii="Palatino Linotype" w:hAnsi="Palatino Linotype" w:cs="Arial"/>
          <w:i/>
          <w:szCs w:val="20"/>
        </w:rPr>
      </w:pPr>
      <w:r w:rsidRPr="009D4091">
        <w:rPr>
          <w:rFonts w:ascii="Palatino Linotype" w:hAnsi="Palatino Linotype" w:cs="Arial"/>
          <w:b/>
          <w:i/>
          <w:szCs w:val="20"/>
        </w:rPr>
        <w:t>Artículo 19.-</w:t>
      </w:r>
      <w:r w:rsidRPr="009D4091">
        <w:rPr>
          <w:rFonts w:ascii="Palatino Linotype" w:hAnsi="Palatino Linotype" w:cs="Arial"/>
          <w:i/>
          <w:szCs w:val="20"/>
        </w:rPr>
        <w:t xml:space="preserve"> </w:t>
      </w:r>
      <w:r w:rsidRPr="009D4091">
        <w:rPr>
          <w:rFonts w:ascii="Palatino Linotype" w:hAnsi="Palatino Linotype" w:cs="Arial"/>
          <w:i/>
          <w:szCs w:val="20"/>
          <w:u w:val="single"/>
        </w:rPr>
        <w:t>El Centro Nacional de Información será el responsable de la operación del Sistema Nacional de Información de Seguridad Pública</w:t>
      </w:r>
      <w:r w:rsidRPr="009D4091">
        <w:rPr>
          <w:rFonts w:ascii="Palatino Linotype" w:hAnsi="Palatino Linotype" w:cs="Arial"/>
          <w:i/>
          <w:szCs w:val="20"/>
        </w:rPr>
        <w:t xml:space="preserve"> y tendrá, entre otras, las siguientes atribuciones:</w:t>
      </w:r>
    </w:p>
    <w:p w:rsidR="00EC5AF0" w:rsidRPr="009D4091" w:rsidRDefault="00EC5AF0" w:rsidP="00EC5AF0">
      <w:pPr>
        <w:spacing w:after="240" w:line="240" w:lineRule="auto"/>
        <w:ind w:left="851" w:right="51"/>
        <w:jc w:val="both"/>
        <w:rPr>
          <w:rFonts w:ascii="Palatino Linotype" w:hAnsi="Palatino Linotype" w:cs="Arial"/>
          <w:i/>
          <w:szCs w:val="20"/>
        </w:rPr>
      </w:pPr>
      <w:r w:rsidRPr="009D4091">
        <w:rPr>
          <w:rFonts w:ascii="Palatino Linotype" w:hAnsi="Palatino Linotype" w:cs="Arial"/>
          <w:b/>
          <w:i/>
          <w:szCs w:val="20"/>
        </w:rPr>
        <w:t>I.</w:t>
      </w:r>
      <w:r w:rsidRPr="009D4091">
        <w:rPr>
          <w:rFonts w:ascii="Palatino Linotype" w:hAnsi="Palatino Linotype" w:cs="Arial"/>
          <w:i/>
          <w:szCs w:val="20"/>
        </w:rPr>
        <w:t xml:space="preserve"> </w:t>
      </w:r>
      <w:r w:rsidRPr="009D4091">
        <w:rPr>
          <w:rFonts w:ascii="Palatino Linotype" w:hAnsi="Palatino Linotype" w:cs="Arial"/>
          <w:i/>
          <w:szCs w:val="20"/>
          <w:u w:val="single"/>
        </w:rPr>
        <w:t>Establecer, administrar y resguardar las bases de datos criminalísticos</w:t>
      </w:r>
      <w:r w:rsidRPr="009D4091">
        <w:rPr>
          <w:rFonts w:ascii="Palatino Linotype" w:hAnsi="Palatino Linotype" w:cs="Arial"/>
          <w:i/>
          <w:szCs w:val="20"/>
        </w:rPr>
        <w:t xml:space="preserve"> y de personal del Sistema en términos que señale el reglamento;</w:t>
      </w:r>
    </w:p>
    <w:p w:rsidR="00EC5AF0" w:rsidRPr="009D4091" w:rsidRDefault="00EC5AF0" w:rsidP="00EC5AF0">
      <w:pPr>
        <w:spacing w:after="240" w:line="240" w:lineRule="auto"/>
        <w:ind w:left="851" w:right="51"/>
        <w:jc w:val="both"/>
        <w:rPr>
          <w:rFonts w:ascii="Palatino Linotype" w:hAnsi="Palatino Linotype" w:cs="Arial"/>
          <w:i/>
          <w:szCs w:val="20"/>
        </w:rPr>
      </w:pPr>
      <w:r w:rsidRPr="009D4091">
        <w:rPr>
          <w:rFonts w:ascii="Palatino Linotype" w:hAnsi="Palatino Linotype" w:cs="Arial"/>
          <w:b/>
          <w:i/>
          <w:szCs w:val="20"/>
        </w:rPr>
        <w:t>II.</w:t>
      </w:r>
      <w:r w:rsidRPr="009D4091">
        <w:rPr>
          <w:rFonts w:ascii="Palatino Linotype" w:hAnsi="Palatino Linotype" w:cs="Arial"/>
          <w:i/>
          <w:szCs w:val="20"/>
        </w:rPr>
        <w:t xml:space="preserve"> Determinar los </w:t>
      </w:r>
      <w:r w:rsidRPr="009D4091">
        <w:rPr>
          <w:rFonts w:ascii="Palatino Linotype" w:hAnsi="Palatino Linotype" w:cs="Arial"/>
          <w:i/>
          <w:szCs w:val="20"/>
          <w:u w:val="single"/>
        </w:rPr>
        <w:t>criterios técnicos y de homologación de las bases de datos</w:t>
      </w:r>
      <w:r w:rsidRPr="009D4091">
        <w:rPr>
          <w:rFonts w:ascii="Palatino Linotype" w:hAnsi="Palatino Linotype" w:cs="Arial"/>
          <w:i/>
          <w:szCs w:val="20"/>
        </w:rPr>
        <w:t xml:space="preserve"> de los integrantes del Sistema;</w:t>
      </w:r>
    </w:p>
    <w:p w:rsidR="00EC5AF0" w:rsidRPr="009D4091" w:rsidRDefault="00EC5AF0" w:rsidP="00EC5AF0">
      <w:pPr>
        <w:spacing w:after="240" w:line="240" w:lineRule="auto"/>
        <w:ind w:left="567" w:right="51"/>
        <w:jc w:val="both"/>
        <w:rPr>
          <w:rFonts w:ascii="Palatino Linotype" w:hAnsi="Palatino Linotype" w:cs="Arial"/>
          <w:i/>
        </w:rPr>
      </w:pPr>
      <w:r w:rsidRPr="009D4091">
        <w:rPr>
          <w:rFonts w:ascii="Palatino Linotype" w:hAnsi="Palatino Linotype" w:cs="Arial"/>
          <w:b/>
          <w:i/>
        </w:rPr>
        <w:t>III.</w:t>
      </w:r>
      <w:r w:rsidRPr="009D4091">
        <w:rPr>
          <w:rFonts w:ascii="Palatino Linotype" w:hAnsi="Palatino Linotype" w:cs="Arial"/>
          <w:i/>
        </w:rPr>
        <w:t xml:space="preserve"> Emitir los protocolos de interconexión, acceso y seguridad de estas bases de datos;</w:t>
      </w:r>
    </w:p>
    <w:p w:rsidR="00EC5AF0" w:rsidRPr="009D4091" w:rsidRDefault="00EC5AF0" w:rsidP="00EC5AF0">
      <w:pPr>
        <w:spacing w:after="240" w:line="240" w:lineRule="auto"/>
        <w:ind w:left="567" w:right="51"/>
        <w:jc w:val="both"/>
        <w:rPr>
          <w:rFonts w:ascii="Palatino Linotype" w:hAnsi="Palatino Linotype" w:cs="Arial"/>
          <w:b/>
          <w:i/>
        </w:rPr>
      </w:pPr>
      <w:r w:rsidRPr="009D4091">
        <w:rPr>
          <w:rFonts w:ascii="Palatino Linotype" w:hAnsi="Palatino Linotype" w:cs="Arial"/>
          <w:b/>
          <w:i/>
        </w:rPr>
        <w:t xml:space="preserve">IV. </w:t>
      </w:r>
      <w:r w:rsidRPr="009D4091">
        <w:rPr>
          <w:rFonts w:ascii="Palatino Linotype" w:hAnsi="Palatino Linotype" w:cs="Arial"/>
          <w:i/>
        </w:rPr>
        <w:t>Vigilar el cumplimiento de los criterios de acceso a la información y hacer del conocimiento de las instancias competentes cualquier irregularidad detectada;</w:t>
      </w:r>
    </w:p>
    <w:p w:rsidR="00EC5AF0" w:rsidRPr="009D4091" w:rsidRDefault="00EC5AF0" w:rsidP="00EC5AF0">
      <w:pPr>
        <w:spacing w:after="240" w:line="240" w:lineRule="auto"/>
        <w:ind w:left="567" w:right="51"/>
        <w:jc w:val="both"/>
        <w:rPr>
          <w:rFonts w:ascii="Palatino Linotype" w:hAnsi="Palatino Linotype" w:cs="Arial"/>
          <w:b/>
          <w:i/>
        </w:rPr>
      </w:pPr>
      <w:r w:rsidRPr="009D4091">
        <w:rPr>
          <w:rFonts w:ascii="Palatino Linotype" w:hAnsi="Palatino Linotype" w:cs="Arial"/>
          <w:b/>
          <w:i/>
        </w:rPr>
        <w:t xml:space="preserve">V. </w:t>
      </w:r>
      <w:r w:rsidRPr="009D4091">
        <w:rPr>
          <w:rFonts w:ascii="Palatino Linotype" w:hAnsi="Palatino Linotype" w:cs="Arial"/>
          <w:b/>
          <w:i/>
          <w:u w:val="single"/>
        </w:rPr>
        <w:t>Colaborar con el Instituto Nacional de Información de Estadística y Geografía, en la integración de la estadística nacional en materia de seguridad pública, de conformidad con la Ley de la materia</w:t>
      </w:r>
      <w:r w:rsidRPr="009D4091">
        <w:rPr>
          <w:rFonts w:ascii="Palatino Linotype" w:hAnsi="Palatino Linotype" w:cs="Arial"/>
          <w:b/>
          <w:i/>
        </w:rPr>
        <w:t>, y</w:t>
      </w:r>
    </w:p>
    <w:p w:rsidR="00EC5AF0" w:rsidRPr="009D4091" w:rsidRDefault="00EC5AF0" w:rsidP="00EC5AF0">
      <w:pPr>
        <w:spacing w:after="240" w:line="240" w:lineRule="auto"/>
        <w:ind w:left="567" w:right="51"/>
        <w:jc w:val="both"/>
        <w:rPr>
          <w:rFonts w:ascii="Palatino Linotype" w:hAnsi="Palatino Linotype" w:cs="Arial"/>
          <w:i/>
        </w:rPr>
      </w:pPr>
      <w:r w:rsidRPr="009D4091">
        <w:rPr>
          <w:rFonts w:ascii="Palatino Linotype" w:hAnsi="Palatino Linotype" w:cs="Arial"/>
          <w:b/>
          <w:i/>
        </w:rPr>
        <w:t>VI.</w:t>
      </w:r>
      <w:r w:rsidRPr="009D4091">
        <w:rPr>
          <w:rFonts w:ascii="Palatino Linotype" w:hAnsi="Palatino Linotype" w:cs="Arial"/>
          <w:i/>
        </w:rPr>
        <w:t xml:space="preserve"> </w:t>
      </w:r>
      <w:r w:rsidRPr="009D4091">
        <w:rPr>
          <w:rFonts w:ascii="Palatino Linotype" w:hAnsi="Palatino Linotype" w:cs="Arial"/>
          <w:i/>
          <w:u w:val="single"/>
        </w:rPr>
        <w:t>Brindar asesoría a las Instituciones de Seguridad Pública para la integración de información</w:t>
      </w:r>
      <w:r w:rsidRPr="009D4091">
        <w:rPr>
          <w:rFonts w:ascii="Palatino Linotype" w:hAnsi="Palatino Linotype" w:cs="Arial"/>
          <w:i/>
        </w:rPr>
        <w:t>, interconexión, acceso, uso, intercambio y establecimiento de medidas de seguridad para las bases de datos.</w:t>
      </w:r>
    </w:p>
    <w:p w:rsidR="00EC5AF0" w:rsidRPr="009D4091" w:rsidRDefault="00EC5AF0" w:rsidP="00EC5AF0">
      <w:pPr>
        <w:spacing w:after="240" w:line="240" w:lineRule="auto"/>
        <w:ind w:left="567" w:right="51"/>
        <w:jc w:val="both"/>
        <w:rPr>
          <w:rFonts w:ascii="Palatino Linotype" w:hAnsi="Palatino Linotype" w:cs="Arial"/>
          <w:i/>
        </w:rPr>
      </w:pPr>
      <w:r w:rsidRPr="009D4091">
        <w:rPr>
          <w:rFonts w:ascii="Palatino Linotype" w:hAnsi="Palatino Linotype" w:cs="Arial"/>
          <w:b/>
          <w:i/>
        </w:rPr>
        <w:t>Artículo 39.-</w:t>
      </w:r>
      <w:r w:rsidRPr="009D4091">
        <w:rPr>
          <w:rFonts w:ascii="Palatino Linotype" w:hAnsi="Palatino Linotype" w:cs="Arial"/>
          <w:i/>
        </w:rPr>
        <w:t xml:space="preserve"> </w:t>
      </w:r>
      <w:r w:rsidRPr="009D4091">
        <w:rPr>
          <w:rFonts w:ascii="Palatino Linotype" w:hAnsi="Palatino Linotype" w:cs="Arial"/>
          <w:i/>
          <w:u w:val="single"/>
        </w:rPr>
        <w:t>La concurrencia de facultades entre la Federación, el Distrito Federal, los Estados y los Municipios, quedará distribuida conforme a lo siguiente:</w:t>
      </w:r>
    </w:p>
    <w:p w:rsidR="00EC5AF0" w:rsidRPr="009D4091" w:rsidRDefault="00EC5AF0" w:rsidP="00EC5AF0">
      <w:pPr>
        <w:spacing w:after="240" w:line="240" w:lineRule="auto"/>
        <w:ind w:left="567" w:right="51"/>
        <w:jc w:val="both"/>
        <w:rPr>
          <w:rFonts w:ascii="Palatino Linotype" w:hAnsi="Palatino Linotype" w:cs="Arial"/>
          <w:i/>
        </w:rPr>
      </w:pPr>
      <w:r w:rsidRPr="009D4091">
        <w:rPr>
          <w:rFonts w:ascii="Palatino Linotype" w:hAnsi="Palatino Linotype" w:cs="Arial"/>
          <w:i/>
        </w:rPr>
        <w:t>(...)</w:t>
      </w:r>
    </w:p>
    <w:p w:rsidR="00EC5AF0" w:rsidRPr="009D4091" w:rsidRDefault="00EC5AF0" w:rsidP="00EC5AF0">
      <w:pPr>
        <w:spacing w:after="240" w:line="240" w:lineRule="auto"/>
        <w:ind w:left="567" w:right="51"/>
        <w:jc w:val="both"/>
        <w:rPr>
          <w:rFonts w:ascii="Palatino Linotype" w:hAnsi="Palatino Linotype" w:cs="Arial"/>
          <w:i/>
        </w:rPr>
      </w:pPr>
      <w:r w:rsidRPr="009D4091">
        <w:rPr>
          <w:rFonts w:ascii="Palatino Linotype" w:hAnsi="Palatino Linotype" w:cs="Arial"/>
          <w:b/>
          <w:i/>
        </w:rPr>
        <w:t>B. Corresponde</w:t>
      </w:r>
      <w:r w:rsidRPr="009D4091">
        <w:rPr>
          <w:rFonts w:ascii="Palatino Linotype" w:hAnsi="Palatino Linotype" w:cs="Arial"/>
          <w:i/>
        </w:rPr>
        <w:t xml:space="preserve"> a la Federación, el Distrito Federal, </w:t>
      </w:r>
      <w:r w:rsidRPr="009D4091">
        <w:rPr>
          <w:rFonts w:ascii="Palatino Linotype" w:hAnsi="Palatino Linotype" w:cs="Arial"/>
          <w:b/>
          <w:i/>
          <w:u w:val="single"/>
        </w:rPr>
        <w:t>los Estados</w:t>
      </w:r>
      <w:r w:rsidRPr="009D4091">
        <w:rPr>
          <w:rFonts w:ascii="Palatino Linotype" w:hAnsi="Palatino Linotype" w:cs="Arial"/>
          <w:i/>
        </w:rPr>
        <w:t xml:space="preserve"> y los Municipios, en el ámbito de sus respectivas competencias:</w:t>
      </w:r>
    </w:p>
    <w:p w:rsidR="00EC5AF0" w:rsidRPr="009D4091" w:rsidRDefault="00EC5AF0" w:rsidP="00EC5AF0">
      <w:pPr>
        <w:spacing w:after="240" w:line="240" w:lineRule="auto"/>
        <w:ind w:left="567" w:right="51"/>
        <w:jc w:val="both"/>
        <w:rPr>
          <w:rFonts w:ascii="Palatino Linotype" w:hAnsi="Palatino Linotype" w:cs="Arial"/>
          <w:i/>
        </w:rPr>
      </w:pPr>
      <w:r w:rsidRPr="009D4091">
        <w:rPr>
          <w:rFonts w:ascii="Palatino Linotype" w:hAnsi="Palatino Linotype" w:cs="Arial"/>
          <w:i/>
        </w:rPr>
        <w:t>(...)</w:t>
      </w:r>
    </w:p>
    <w:p w:rsidR="00EC5AF0" w:rsidRPr="009D4091" w:rsidRDefault="00EC5AF0" w:rsidP="00EC5AF0">
      <w:pPr>
        <w:spacing w:after="240" w:line="240" w:lineRule="auto"/>
        <w:ind w:left="567" w:right="51"/>
        <w:jc w:val="both"/>
        <w:rPr>
          <w:rFonts w:ascii="Palatino Linotype" w:hAnsi="Palatino Linotype" w:cs="Arial"/>
          <w:i/>
        </w:rPr>
      </w:pPr>
      <w:r w:rsidRPr="009D4091">
        <w:rPr>
          <w:rFonts w:ascii="Palatino Linotype" w:hAnsi="Palatino Linotype" w:cs="Arial"/>
          <w:b/>
          <w:i/>
        </w:rPr>
        <w:t>V.</w:t>
      </w:r>
      <w:r w:rsidRPr="009D4091">
        <w:rPr>
          <w:rFonts w:ascii="Palatino Linotype" w:hAnsi="Palatino Linotype" w:cs="Arial"/>
          <w:i/>
        </w:rPr>
        <w:t xml:space="preserve"> </w:t>
      </w:r>
      <w:r w:rsidRPr="009D4091">
        <w:rPr>
          <w:rFonts w:ascii="Palatino Linotype" w:hAnsi="Palatino Linotype" w:cs="Arial"/>
          <w:i/>
          <w:u w:val="single"/>
        </w:rPr>
        <w:t xml:space="preserve">Asegurar su integración a las bases de datos criminalísticos </w:t>
      </w:r>
      <w:r w:rsidRPr="009D4091">
        <w:rPr>
          <w:rFonts w:ascii="Palatino Linotype" w:hAnsi="Palatino Linotype" w:cs="Arial"/>
          <w:i/>
        </w:rPr>
        <w:t>y de personal;</w:t>
      </w:r>
    </w:p>
    <w:p w:rsidR="00EC5AF0" w:rsidRPr="009D4091" w:rsidRDefault="00EC5AF0" w:rsidP="00EC5AF0">
      <w:pPr>
        <w:spacing w:after="240" w:line="240" w:lineRule="auto"/>
        <w:ind w:left="567" w:right="51"/>
        <w:jc w:val="both"/>
        <w:rPr>
          <w:rFonts w:ascii="Palatino Linotype" w:hAnsi="Palatino Linotype" w:cs="Arial"/>
          <w:i/>
        </w:rPr>
      </w:pPr>
      <w:r w:rsidRPr="009D4091">
        <w:rPr>
          <w:rFonts w:ascii="Palatino Linotype" w:hAnsi="Palatino Linotype" w:cs="Arial"/>
          <w:b/>
          <w:i/>
        </w:rPr>
        <w:t>VI.</w:t>
      </w:r>
      <w:r w:rsidRPr="009D4091">
        <w:rPr>
          <w:rFonts w:ascii="Palatino Linotype" w:hAnsi="Palatino Linotype" w:cs="Arial"/>
          <w:i/>
        </w:rPr>
        <w:t xml:space="preserve"> Designar a un responsable del control, suministro y </w:t>
      </w:r>
      <w:r w:rsidRPr="009D4091">
        <w:rPr>
          <w:rFonts w:ascii="Palatino Linotype" w:hAnsi="Palatino Linotype" w:cs="Arial"/>
          <w:i/>
          <w:u w:val="single"/>
        </w:rPr>
        <w:t>adecuado manejo de la información</w:t>
      </w:r>
      <w:r w:rsidRPr="009D4091">
        <w:rPr>
          <w:rFonts w:ascii="Palatino Linotype" w:hAnsi="Palatino Linotype" w:cs="Arial"/>
          <w:i/>
        </w:rPr>
        <w:t xml:space="preserve"> a que se refiere esta Ley;</w:t>
      </w:r>
    </w:p>
    <w:p w:rsidR="00EC5AF0" w:rsidRPr="009D4091" w:rsidRDefault="00EC5AF0" w:rsidP="00EC5AF0">
      <w:pPr>
        <w:spacing w:after="240" w:line="240" w:lineRule="auto"/>
        <w:ind w:left="567" w:right="51"/>
        <w:jc w:val="both"/>
        <w:rPr>
          <w:rFonts w:ascii="Palatino Linotype" w:hAnsi="Palatino Linotype" w:cs="Arial"/>
          <w:i/>
        </w:rPr>
      </w:pPr>
      <w:r w:rsidRPr="009D4091">
        <w:rPr>
          <w:rFonts w:ascii="Palatino Linotype" w:hAnsi="Palatino Linotype" w:cs="Arial"/>
          <w:i/>
        </w:rPr>
        <w:t>(...)</w:t>
      </w:r>
    </w:p>
    <w:p w:rsidR="00EC5AF0" w:rsidRPr="009D4091" w:rsidRDefault="00EC5AF0" w:rsidP="00EC5AF0">
      <w:pPr>
        <w:spacing w:after="240" w:line="240" w:lineRule="auto"/>
        <w:ind w:left="567" w:right="51"/>
        <w:jc w:val="both"/>
        <w:rPr>
          <w:rFonts w:ascii="Palatino Linotype" w:hAnsi="Palatino Linotype" w:cs="Arial"/>
          <w:i/>
        </w:rPr>
      </w:pPr>
      <w:r w:rsidRPr="009D4091">
        <w:rPr>
          <w:rFonts w:ascii="Palatino Linotype" w:hAnsi="Palatino Linotype" w:cs="Arial"/>
          <w:b/>
          <w:i/>
        </w:rPr>
        <w:lastRenderedPageBreak/>
        <w:t>XI.</w:t>
      </w:r>
      <w:r w:rsidRPr="009D4091">
        <w:rPr>
          <w:rFonts w:ascii="Palatino Linotype" w:hAnsi="Palatino Linotype" w:cs="Arial"/>
          <w:i/>
        </w:rPr>
        <w:t xml:space="preserve"> </w:t>
      </w:r>
      <w:r w:rsidRPr="009D4091">
        <w:rPr>
          <w:rFonts w:ascii="Palatino Linotype" w:hAnsi="Palatino Linotype" w:cs="Arial"/>
          <w:i/>
          <w:u w:val="single"/>
        </w:rPr>
        <w:t xml:space="preserve">Integrar y consultar la información relativa a la operación y Desarrollo Policial para el registro y seguimiento, en las bases de datos criminalísticos </w:t>
      </w:r>
      <w:r w:rsidRPr="009D4091">
        <w:rPr>
          <w:rFonts w:ascii="Palatino Linotype" w:hAnsi="Palatino Linotype" w:cs="Arial"/>
          <w:i/>
        </w:rPr>
        <w:t xml:space="preserve">y de personal de Seguridad Pública.” </w:t>
      </w:r>
    </w:p>
    <w:p w:rsidR="00EC5AF0" w:rsidRPr="009D4091" w:rsidRDefault="00EC5AF0" w:rsidP="00EC5AF0">
      <w:pPr>
        <w:spacing w:after="240"/>
        <w:ind w:left="567" w:right="51"/>
        <w:jc w:val="right"/>
        <w:rPr>
          <w:rFonts w:ascii="Palatino Linotype" w:hAnsi="Palatino Linotype" w:cs="Arial"/>
          <w:i/>
        </w:rPr>
      </w:pPr>
      <w:r w:rsidRPr="009D4091">
        <w:rPr>
          <w:rFonts w:ascii="Palatino Linotype" w:hAnsi="Palatino Linotype" w:cs="Arial"/>
          <w:i/>
        </w:rPr>
        <w:t>(Énfasis añadido)</w:t>
      </w:r>
    </w:p>
    <w:p w:rsidR="00EC5AF0" w:rsidRPr="009D4091" w:rsidRDefault="00EC5AF0" w:rsidP="00EC5AF0">
      <w:pPr>
        <w:spacing w:after="0" w:line="360" w:lineRule="auto"/>
        <w:ind w:right="51"/>
        <w:jc w:val="both"/>
        <w:rPr>
          <w:rFonts w:ascii="Palatino Linotype" w:hAnsi="Palatino Linotype" w:cs="Arial"/>
          <w:sz w:val="24"/>
        </w:rPr>
      </w:pPr>
      <w:r w:rsidRPr="009D4091">
        <w:rPr>
          <w:rFonts w:ascii="Palatino Linotype" w:hAnsi="Palatino Linotype" w:cs="Arial"/>
          <w:sz w:val="24"/>
        </w:rPr>
        <w:t xml:space="preserve">De estas disposiciones podemos concluir que el Sistema Nacional de Seguridad Pública se integra, entre otras instancias, por las Procuradurías de Justicia Estatales, ahora Fiscalías Generales de Justicia, quienes tienen la obligación de crear y administrar las bases de datos criminalísticos y de personal, bases que se elaboran dependiendo del tipo de información que en ellas se contenga. </w:t>
      </w:r>
    </w:p>
    <w:p w:rsidR="00EC5AF0" w:rsidRPr="009D4091" w:rsidRDefault="00EC5AF0" w:rsidP="00EC5AF0">
      <w:pPr>
        <w:spacing w:after="0" w:line="360" w:lineRule="auto"/>
        <w:ind w:right="51"/>
        <w:jc w:val="both"/>
        <w:rPr>
          <w:rFonts w:ascii="Palatino Linotype" w:hAnsi="Palatino Linotype" w:cs="Arial"/>
          <w:sz w:val="24"/>
        </w:rPr>
      </w:pPr>
    </w:p>
    <w:p w:rsidR="00EC5AF0" w:rsidRPr="009D4091" w:rsidRDefault="00EC5AF0" w:rsidP="00EC5AF0">
      <w:pPr>
        <w:spacing w:after="0" w:line="360" w:lineRule="auto"/>
        <w:ind w:right="51"/>
        <w:jc w:val="both"/>
        <w:rPr>
          <w:rFonts w:ascii="Palatino Linotype" w:hAnsi="Palatino Linotype" w:cs="Arial"/>
          <w:sz w:val="24"/>
        </w:rPr>
      </w:pPr>
      <w:r w:rsidRPr="009D4091">
        <w:rPr>
          <w:rFonts w:ascii="Palatino Linotype" w:hAnsi="Palatino Linotype" w:cs="Arial"/>
          <w:sz w:val="24"/>
        </w:rPr>
        <w:t xml:space="preserve">Así, existen bases de datos de </w:t>
      </w:r>
      <w:r w:rsidRPr="009D4091">
        <w:rPr>
          <w:rFonts w:ascii="Palatino Linotype" w:hAnsi="Palatino Linotype" w:cs="Arial"/>
          <w:b/>
          <w:sz w:val="24"/>
        </w:rPr>
        <w:t>detenciones</w:t>
      </w:r>
      <w:r w:rsidRPr="009D4091">
        <w:rPr>
          <w:rFonts w:ascii="Palatino Linotype" w:hAnsi="Palatino Linotype" w:cs="Arial"/>
          <w:sz w:val="24"/>
        </w:rPr>
        <w:t xml:space="preserve">, </w:t>
      </w:r>
      <w:r w:rsidRPr="009D4091">
        <w:rPr>
          <w:rFonts w:ascii="Palatino Linotype" w:hAnsi="Palatino Linotype" w:cs="Arial"/>
          <w:b/>
          <w:sz w:val="24"/>
        </w:rPr>
        <w:t>delitos cometidos</w:t>
      </w:r>
      <w:r w:rsidRPr="009D4091">
        <w:rPr>
          <w:rFonts w:ascii="Palatino Linotype" w:hAnsi="Palatino Linotype" w:cs="Arial"/>
          <w:sz w:val="24"/>
        </w:rPr>
        <w:t xml:space="preserve">, personal adscrito a la seguridad pública, servicios de seguridad privada, armamento y equipo, vehículos, huellas dactilares, teléfonos celulares, de </w:t>
      </w:r>
      <w:r w:rsidRPr="009D4091">
        <w:rPr>
          <w:rFonts w:ascii="Palatino Linotype" w:hAnsi="Palatino Linotype" w:cs="Arial"/>
          <w:b/>
          <w:sz w:val="24"/>
        </w:rPr>
        <w:t>sentenciados</w:t>
      </w:r>
      <w:r w:rsidRPr="009D4091">
        <w:rPr>
          <w:rFonts w:ascii="Palatino Linotype" w:hAnsi="Palatino Linotype" w:cs="Arial"/>
          <w:sz w:val="24"/>
        </w:rPr>
        <w:t xml:space="preserve"> y algunos </w:t>
      </w:r>
      <w:r w:rsidRPr="009D4091">
        <w:rPr>
          <w:rFonts w:ascii="Palatino Linotype" w:hAnsi="Palatino Linotype" w:cs="Arial"/>
          <w:b/>
          <w:sz w:val="24"/>
        </w:rPr>
        <w:t>otros considerados fundamentales</w:t>
      </w:r>
      <w:r w:rsidRPr="009D4091">
        <w:rPr>
          <w:rFonts w:ascii="Palatino Linotype" w:hAnsi="Palatino Linotype" w:cs="Arial"/>
          <w:sz w:val="24"/>
        </w:rPr>
        <w:t xml:space="preserve"> para el buen desempeño de la función e intercambio de información, por lo que los Estados deben integrar y remitir las bases de datos al Centro Nacional de Información para que sean homologadas y puedan ser utilizadas por todos los integrantes del Sistema.</w:t>
      </w:r>
    </w:p>
    <w:p w:rsidR="00EC5AF0" w:rsidRPr="009D4091" w:rsidRDefault="00EC5AF0" w:rsidP="00EC5AF0">
      <w:pPr>
        <w:spacing w:after="0" w:line="360" w:lineRule="auto"/>
        <w:ind w:right="51"/>
        <w:jc w:val="both"/>
        <w:rPr>
          <w:rFonts w:ascii="Palatino Linotype" w:hAnsi="Palatino Linotype" w:cs="Arial"/>
          <w:sz w:val="24"/>
        </w:rPr>
      </w:pPr>
    </w:p>
    <w:p w:rsidR="00EC5AF0" w:rsidRPr="009D4091" w:rsidRDefault="00EC5AF0" w:rsidP="00EC5AF0">
      <w:pPr>
        <w:spacing w:after="0" w:line="360" w:lineRule="auto"/>
        <w:ind w:right="51"/>
        <w:jc w:val="both"/>
        <w:rPr>
          <w:rFonts w:ascii="Palatino Linotype" w:hAnsi="Palatino Linotype" w:cs="Arial"/>
          <w:sz w:val="24"/>
        </w:rPr>
      </w:pPr>
      <w:r w:rsidRPr="009D4091">
        <w:rPr>
          <w:rFonts w:ascii="Palatino Linotype" w:hAnsi="Palatino Linotype" w:cs="Arial"/>
          <w:sz w:val="24"/>
        </w:rPr>
        <w:t>Correlativo a ello, es de destacar que en el ámbito estatal la Constitución Política del Estado Libre y Soberano de México, en sus artículos 81 y 83, prevé dentro de las facultades del Procurador, el estar a cargo del Ministerio Público, el cual recibirá denuncias y querellas sobre los hechos que puedan constituir delito de la competencia del fuero común; así también, se establece que ejercitará la acción penal; preceptos que son del tenor literal siguiente:</w:t>
      </w:r>
    </w:p>
    <w:p w:rsidR="00EC5AF0" w:rsidRPr="009D4091" w:rsidRDefault="00EC5AF0" w:rsidP="00EC5AF0">
      <w:pPr>
        <w:autoSpaceDE w:val="0"/>
        <w:autoSpaceDN w:val="0"/>
        <w:adjustRightInd w:val="0"/>
        <w:spacing w:after="240" w:line="240" w:lineRule="auto"/>
        <w:ind w:left="567" w:right="51"/>
        <w:jc w:val="both"/>
        <w:rPr>
          <w:rFonts w:ascii="Palatino Linotype" w:hAnsi="Palatino Linotype" w:cs="Bookman Old Style"/>
          <w:bCs/>
          <w:i/>
        </w:rPr>
      </w:pPr>
      <w:r w:rsidRPr="009D4091">
        <w:rPr>
          <w:rFonts w:ascii="Palatino Linotype" w:hAnsi="Palatino Linotype" w:cs="Bookman Old Style"/>
          <w:bCs/>
          <w:i/>
        </w:rPr>
        <w:lastRenderedPageBreak/>
        <w:t xml:space="preserve"> “</w:t>
      </w:r>
      <w:r w:rsidRPr="009D4091">
        <w:rPr>
          <w:rFonts w:ascii="Palatino Linotype" w:hAnsi="Palatino Linotype" w:cs="Bookman Old Style"/>
          <w:b/>
          <w:bCs/>
          <w:i/>
        </w:rPr>
        <w:t xml:space="preserve">Artículo 81.- </w:t>
      </w:r>
      <w:r w:rsidRPr="009D4091">
        <w:rPr>
          <w:rFonts w:ascii="Palatino Linotype" w:hAnsi="Palatino Linotype" w:cs="Bookman Old Style"/>
          <w:bCs/>
          <w:i/>
          <w:u w:val="single"/>
        </w:rPr>
        <w:t>Corresponde al ministerio público y a las policías la investigación de los delitos y a aquél, el ejercicio de la acción penal</w:t>
      </w:r>
      <w:r w:rsidRPr="009D4091">
        <w:rPr>
          <w:rFonts w:ascii="Palatino Linotype" w:hAnsi="Palatino Linotype" w:cs="Bookman Old Style"/>
          <w:bCs/>
          <w:i/>
        </w:rPr>
        <w:t xml:space="preserve">. Los particulares podrán ejercer la acción penal ante la autoridad judicial en los casos previstos en la ley. </w:t>
      </w:r>
    </w:p>
    <w:p w:rsidR="00EC5AF0" w:rsidRPr="009D4091" w:rsidRDefault="00EC5AF0" w:rsidP="00EC5AF0">
      <w:pPr>
        <w:autoSpaceDE w:val="0"/>
        <w:autoSpaceDN w:val="0"/>
        <w:adjustRightInd w:val="0"/>
        <w:spacing w:after="240" w:line="240" w:lineRule="auto"/>
        <w:ind w:left="567" w:right="51"/>
        <w:jc w:val="both"/>
        <w:rPr>
          <w:rFonts w:ascii="Palatino Linotype" w:hAnsi="Palatino Linotype" w:cs="Bookman Old Style"/>
          <w:bCs/>
          <w:i/>
        </w:rPr>
      </w:pPr>
      <w:r w:rsidRPr="009D4091">
        <w:rPr>
          <w:rFonts w:ascii="Palatino Linotype" w:hAnsi="Palatino Linotype" w:cs="Bookman Old Style"/>
          <w:bCs/>
          <w:i/>
        </w:rPr>
        <w:t xml:space="preserve">Las policías actuarán bajo la conducción y mando del ministerio público en la investigación de los delitos. </w:t>
      </w:r>
    </w:p>
    <w:p w:rsidR="00EC5AF0" w:rsidRPr="009D4091" w:rsidRDefault="00EC5AF0" w:rsidP="00EC5AF0">
      <w:pPr>
        <w:autoSpaceDE w:val="0"/>
        <w:autoSpaceDN w:val="0"/>
        <w:adjustRightInd w:val="0"/>
        <w:spacing w:after="240" w:line="240" w:lineRule="auto"/>
        <w:ind w:left="567" w:right="51"/>
        <w:jc w:val="both"/>
        <w:rPr>
          <w:rFonts w:ascii="Palatino Linotype" w:hAnsi="Palatino Linotype" w:cs="Bookman Old Style"/>
          <w:bCs/>
          <w:i/>
        </w:rPr>
      </w:pPr>
      <w:r w:rsidRPr="009D4091">
        <w:rPr>
          <w:rFonts w:ascii="Palatino Linotype" w:hAnsi="Palatino Linotype" w:cs="Bookman Old Style"/>
          <w:bCs/>
          <w:i/>
        </w:rPr>
        <w:t xml:space="preserve">El ministerio público podrá aplicar criterios de oportunidad para el ejercicio de la acción penal, en los supuestos y condiciones que establezca la ley, la que señalará los casos en que serán objeto de revisión judicial. </w:t>
      </w:r>
    </w:p>
    <w:p w:rsidR="00EC5AF0" w:rsidRPr="009D4091" w:rsidRDefault="00EC5AF0" w:rsidP="00EC5AF0">
      <w:pPr>
        <w:autoSpaceDE w:val="0"/>
        <w:autoSpaceDN w:val="0"/>
        <w:adjustRightInd w:val="0"/>
        <w:spacing w:after="240" w:line="240" w:lineRule="auto"/>
        <w:ind w:left="567" w:right="51"/>
        <w:jc w:val="both"/>
        <w:rPr>
          <w:rFonts w:ascii="Palatino Linotype" w:hAnsi="Palatino Linotype" w:cs="Bookman Old Style"/>
          <w:bCs/>
          <w:i/>
        </w:rPr>
      </w:pPr>
      <w:r w:rsidRPr="009D4091">
        <w:rPr>
          <w:rFonts w:ascii="Palatino Linotype" w:hAnsi="Palatino Linotype" w:cs="Bookman Old Style"/>
          <w:b/>
          <w:bCs/>
          <w:i/>
        </w:rPr>
        <w:t xml:space="preserve">Artículo 83.- </w:t>
      </w:r>
      <w:r w:rsidRPr="009D4091">
        <w:rPr>
          <w:rFonts w:ascii="Palatino Linotype" w:hAnsi="Palatino Linotype" w:cs="Bookman Old Style"/>
          <w:bCs/>
          <w:i/>
          <w:u w:val="single"/>
        </w:rPr>
        <w:t>El Ministerio Público estará a cargo de un Procurador General de Justicia</w:t>
      </w:r>
      <w:r w:rsidRPr="009D4091">
        <w:rPr>
          <w:rFonts w:ascii="Palatino Linotype" w:hAnsi="Palatino Linotype" w:cs="Bookman Old Style"/>
          <w:bCs/>
          <w:i/>
        </w:rPr>
        <w:t xml:space="preserve"> y de un Subprocurador General, así como de los subprocuradores y agentes del Ministerio Público auxiliados por el personal que determine la Ley Orgánica respectiva.” </w:t>
      </w:r>
    </w:p>
    <w:p w:rsidR="00EC5AF0" w:rsidRPr="009D4091" w:rsidRDefault="00EC5AF0" w:rsidP="00EC5AF0">
      <w:pPr>
        <w:autoSpaceDE w:val="0"/>
        <w:autoSpaceDN w:val="0"/>
        <w:adjustRightInd w:val="0"/>
        <w:spacing w:after="240" w:line="240" w:lineRule="auto"/>
        <w:ind w:left="567" w:right="51"/>
        <w:jc w:val="right"/>
        <w:rPr>
          <w:rFonts w:ascii="Palatino Linotype" w:hAnsi="Palatino Linotype" w:cs="Bookman Old Style"/>
          <w:bCs/>
          <w:i/>
        </w:rPr>
      </w:pPr>
      <w:r w:rsidRPr="009D4091">
        <w:rPr>
          <w:rFonts w:ascii="Palatino Linotype" w:hAnsi="Palatino Linotype" w:cs="Bookman Old Style"/>
          <w:bCs/>
          <w:i/>
        </w:rPr>
        <w:t>(Énfasis añadido)</w:t>
      </w:r>
    </w:p>
    <w:p w:rsidR="00EC5AF0" w:rsidRPr="009D4091" w:rsidRDefault="00EC5AF0" w:rsidP="00EC5AF0">
      <w:pPr>
        <w:pStyle w:val="Sinespaciado"/>
      </w:pPr>
    </w:p>
    <w:p w:rsidR="00EC5AF0" w:rsidRPr="009D4091" w:rsidRDefault="00EC5AF0" w:rsidP="00EC5AF0">
      <w:pPr>
        <w:spacing w:after="0" w:line="360" w:lineRule="auto"/>
        <w:ind w:right="51"/>
        <w:jc w:val="both"/>
        <w:rPr>
          <w:rFonts w:ascii="Palatino Linotype" w:hAnsi="Palatino Linotype" w:cs="Arial"/>
          <w:sz w:val="24"/>
        </w:rPr>
      </w:pPr>
      <w:r w:rsidRPr="009D4091">
        <w:rPr>
          <w:rFonts w:ascii="Palatino Linotype" w:hAnsi="Palatino Linotype" w:cs="Arial"/>
          <w:sz w:val="24"/>
        </w:rPr>
        <w:t xml:space="preserve">De lo anterior, queda evidenciado que la </w:t>
      </w:r>
      <w:r w:rsidRPr="009D4091">
        <w:rPr>
          <w:rFonts w:ascii="Palatino Linotype" w:hAnsi="Palatino Linotype" w:cs="Arial"/>
          <w:b/>
          <w:sz w:val="24"/>
        </w:rPr>
        <w:t xml:space="preserve">Procuraduría General de Justicia del Estado de México </w:t>
      </w:r>
      <w:r w:rsidRPr="009D4091">
        <w:rPr>
          <w:rFonts w:ascii="Palatino Linotype" w:hAnsi="Palatino Linotype" w:cs="Arial"/>
          <w:sz w:val="24"/>
        </w:rPr>
        <w:t xml:space="preserve">ahora </w:t>
      </w:r>
      <w:r w:rsidRPr="009D4091">
        <w:rPr>
          <w:rFonts w:ascii="Palatino Linotype" w:hAnsi="Palatino Linotype" w:cs="Arial"/>
          <w:b/>
          <w:sz w:val="24"/>
        </w:rPr>
        <w:t xml:space="preserve">Fiscalía General de Justicia </w:t>
      </w:r>
      <w:r w:rsidRPr="009D4091">
        <w:rPr>
          <w:rFonts w:ascii="Palatino Linotype" w:hAnsi="Palatino Linotype" w:cs="Arial"/>
          <w:sz w:val="24"/>
        </w:rPr>
        <w:t>es la dependencia que elabora las estadísticas delictivas que formarán parte del Sistema Estatal, que a su vez se remite al Sistema Nacional de Seguridad Pública, por lo que, efectivamente, la información proporcionada tanto al Sistema Estatal como al Nacional debe ser estandarizada con el efecto de que pueda ser consultada y utilizada por las diferentes instituciones de seguridad pública nacional, estatal o municipal.</w:t>
      </w:r>
    </w:p>
    <w:p w:rsidR="00EC5AF0" w:rsidRPr="009D4091" w:rsidRDefault="00EC5AF0" w:rsidP="00EC5AF0">
      <w:pPr>
        <w:spacing w:after="0" w:line="360" w:lineRule="auto"/>
        <w:ind w:right="51"/>
        <w:jc w:val="both"/>
        <w:rPr>
          <w:rFonts w:ascii="Palatino Linotype" w:hAnsi="Palatino Linotype" w:cs="Arial"/>
          <w:sz w:val="24"/>
        </w:rPr>
      </w:pPr>
    </w:p>
    <w:p w:rsidR="00EC5AF0" w:rsidRPr="009D4091" w:rsidRDefault="00EC5AF0" w:rsidP="00EC5AF0">
      <w:pPr>
        <w:spacing w:after="0" w:line="360" w:lineRule="auto"/>
        <w:ind w:right="51"/>
        <w:jc w:val="both"/>
        <w:rPr>
          <w:rFonts w:ascii="Palatino Linotype" w:hAnsi="Palatino Linotype" w:cs="Arial"/>
          <w:sz w:val="24"/>
        </w:rPr>
      </w:pPr>
      <w:r w:rsidRPr="009D4091">
        <w:rPr>
          <w:rFonts w:ascii="Palatino Linotype" w:hAnsi="Palatino Linotype" w:cs="Arial"/>
          <w:sz w:val="24"/>
        </w:rPr>
        <w:t xml:space="preserve">Ahora bien, para que la información que proporcionan las instituciones que forman parte del Sistema Nacional de Seguridad Pública pueda ser estandarizada, comparable y utilizada por otras, se deben aplicar las disposiciones establecidas en la </w:t>
      </w:r>
      <w:r w:rsidRPr="009D4091">
        <w:rPr>
          <w:rFonts w:ascii="Palatino Linotype" w:hAnsi="Palatino Linotype" w:cs="Arial"/>
          <w:i/>
          <w:sz w:val="24"/>
        </w:rPr>
        <w:lastRenderedPageBreak/>
        <w:t>Norma Técnica para la Clasificación Nacional de Delitos del Fuero Común para Fines Estadísticos</w:t>
      </w:r>
      <w:r w:rsidRPr="009D4091">
        <w:rPr>
          <w:rStyle w:val="Refdenotaalpie"/>
          <w:rFonts w:ascii="Palatino Linotype" w:hAnsi="Palatino Linotype" w:cs="Arial"/>
          <w:i/>
          <w:sz w:val="24"/>
        </w:rPr>
        <w:footnoteReference w:id="3"/>
      </w:r>
      <w:r w:rsidRPr="009D4091">
        <w:rPr>
          <w:rFonts w:ascii="Palatino Linotype" w:hAnsi="Palatino Linotype" w:cs="Arial"/>
          <w:sz w:val="24"/>
        </w:rPr>
        <w:t>, la cual, en relación al tema que nos ocupa apunta lo siguiente:</w:t>
      </w:r>
    </w:p>
    <w:p w:rsidR="00023AFE" w:rsidRPr="009D4091" w:rsidRDefault="00023AFE" w:rsidP="00023AFE">
      <w:pPr>
        <w:pStyle w:val="Ttulo1"/>
      </w:pPr>
    </w:p>
    <w:p w:rsidR="00EC5AF0" w:rsidRPr="009D4091" w:rsidRDefault="00EC5AF0" w:rsidP="00EC5AF0">
      <w:pPr>
        <w:spacing w:after="240"/>
        <w:ind w:left="567" w:right="51"/>
        <w:jc w:val="both"/>
        <w:rPr>
          <w:rFonts w:ascii="Palatino Linotype" w:hAnsi="Palatino Linotype" w:cs="Arial"/>
          <w:i/>
        </w:rPr>
      </w:pPr>
      <w:r w:rsidRPr="009D4091">
        <w:rPr>
          <w:rFonts w:ascii="Palatino Linotype" w:hAnsi="Palatino Linotype" w:cs="Arial"/>
          <w:b/>
          <w:i/>
        </w:rPr>
        <w:t xml:space="preserve">“Artículo 1.- </w:t>
      </w:r>
      <w:r w:rsidRPr="009D4091">
        <w:rPr>
          <w:rFonts w:ascii="Palatino Linotype" w:hAnsi="Palatino Linotype" w:cs="Arial"/>
          <w:i/>
        </w:rPr>
        <w:t>La presente Norma Técnica tiene por objeto establecer las disposiciones para que las Unidades del Estado clasifiquen con fines estadísticos, los registros que con motivo del ejercicio de sus atribuciones, generen sobre Delitos del Fuero Común, de una manera estructurada, estandarizada, consistente, compatible y comparable, que permita la vinculación de los mismos en todos los procesos relacionados con la seguridad y la justicia, y a su vez, contribuya al fortalecimiento del Sistema Nacional de Información Estadística y Geográfica.</w:t>
      </w:r>
    </w:p>
    <w:p w:rsidR="00EC5AF0" w:rsidRPr="009D4091" w:rsidRDefault="00EC5AF0" w:rsidP="00EC5AF0">
      <w:pPr>
        <w:spacing w:after="240"/>
        <w:ind w:left="567" w:right="51"/>
        <w:jc w:val="both"/>
        <w:rPr>
          <w:rFonts w:ascii="Palatino Linotype" w:hAnsi="Palatino Linotype" w:cs="Arial"/>
          <w:i/>
        </w:rPr>
      </w:pPr>
      <w:r w:rsidRPr="009D4091">
        <w:rPr>
          <w:rFonts w:ascii="Palatino Linotype" w:hAnsi="Palatino Linotype" w:cs="Arial"/>
          <w:b/>
          <w:i/>
        </w:rPr>
        <w:t>Artículo 6</w:t>
      </w:r>
      <w:r w:rsidRPr="009D4091">
        <w:rPr>
          <w:rFonts w:ascii="Palatino Linotype" w:hAnsi="Palatino Linotype" w:cs="Arial"/>
          <w:i/>
        </w:rPr>
        <w:t>.- La información derivada de los registros administrativos sobre los Delitos del Fuero Común, que sea clasificada y reportada, debe contener cuando menos, datos que permitan identificar el bien jurídico que ha sido afectado y las características de su comisión, conforme a las especificaciones establecidas en la presente Norma Técnica.</w:t>
      </w:r>
    </w:p>
    <w:p w:rsidR="00EC5AF0" w:rsidRPr="009D4091" w:rsidRDefault="00EC5AF0" w:rsidP="00EC5AF0">
      <w:pPr>
        <w:spacing w:after="240"/>
        <w:ind w:left="567" w:right="51"/>
        <w:jc w:val="both"/>
        <w:rPr>
          <w:rFonts w:ascii="Palatino Linotype" w:hAnsi="Palatino Linotype" w:cs="Arial"/>
          <w:i/>
        </w:rPr>
      </w:pPr>
      <w:r w:rsidRPr="009D4091">
        <w:rPr>
          <w:rFonts w:ascii="Palatino Linotype" w:hAnsi="Palatino Linotype" w:cs="Arial"/>
          <w:b/>
          <w:i/>
        </w:rPr>
        <w:t>Artículo 7.-</w:t>
      </w:r>
      <w:r w:rsidRPr="009D4091">
        <w:rPr>
          <w:rFonts w:ascii="Palatino Linotype" w:hAnsi="Palatino Linotype" w:cs="Arial"/>
          <w:i/>
        </w:rPr>
        <w:t xml:space="preserve"> Los atributos que serán considerados para clasificar la información sobre los Delitos del Fuero Común, son:</w:t>
      </w:r>
    </w:p>
    <w:p w:rsidR="00EC5AF0" w:rsidRPr="009D4091" w:rsidRDefault="00EC5AF0" w:rsidP="00EC5AF0">
      <w:pPr>
        <w:spacing w:after="240"/>
        <w:ind w:left="851" w:right="51"/>
        <w:jc w:val="both"/>
        <w:rPr>
          <w:rFonts w:ascii="Palatino Linotype" w:hAnsi="Palatino Linotype" w:cs="Arial"/>
          <w:i/>
        </w:rPr>
      </w:pPr>
      <w:r w:rsidRPr="009D4091">
        <w:rPr>
          <w:rFonts w:ascii="Palatino Linotype" w:hAnsi="Palatino Linotype" w:cs="Arial"/>
          <w:b/>
          <w:i/>
        </w:rPr>
        <w:t>I. Bien jurídico.-</w:t>
      </w:r>
      <w:r w:rsidRPr="009D4091">
        <w:rPr>
          <w:rFonts w:ascii="Palatino Linotype" w:hAnsi="Palatino Linotype" w:cs="Arial"/>
          <w:i/>
        </w:rPr>
        <w:t xml:space="preserve"> Todo interés vital del individuo o de la colectividad protegido por la legislación en materia penal, el cual para efectos de la clasificación que establece la presente Norma Técnica, se divide en dos componentes:</w:t>
      </w:r>
    </w:p>
    <w:p w:rsidR="00EC5AF0" w:rsidRPr="009D4091" w:rsidRDefault="00EC5AF0" w:rsidP="00EC5AF0">
      <w:pPr>
        <w:spacing w:after="240"/>
        <w:ind w:left="1134" w:right="51"/>
        <w:jc w:val="both"/>
        <w:rPr>
          <w:rFonts w:ascii="Palatino Linotype" w:hAnsi="Palatino Linotype" w:cs="Arial"/>
          <w:b/>
          <w:i/>
        </w:rPr>
      </w:pPr>
      <w:r w:rsidRPr="009D4091">
        <w:rPr>
          <w:rFonts w:ascii="Palatino Linotype" w:hAnsi="Palatino Linotype" w:cs="Arial"/>
          <w:b/>
          <w:i/>
        </w:rPr>
        <w:t>a) Bien jurídico afectado, y</w:t>
      </w:r>
    </w:p>
    <w:p w:rsidR="00EC5AF0" w:rsidRPr="009D4091" w:rsidRDefault="00EC5AF0" w:rsidP="00EC5AF0">
      <w:pPr>
        <w:spacing w:after="240"/>
        <w:ind w:left="1134" w:right="51"/>
        <w:jc w:val="both"/>
        <w:rPr>
          <w:rFonts w:ascii="Palatino Linotype" w:hAnsi="Palatino Linotype" w:cs="Arial"/>
          <w:b/>
          <w:i/>
        </w:rPr>
      </w:pPr>
      <w:r w:rsidRPr="009D4091">
        <w:rPr>
          <w:rFonts w:ascii="Palatino Linotype" w:hAnsi="Palatino Linotype" w:cs="Arial"/>
          <w:b/>
          <w:i/>
        </w:rPr>
        <w:t>b) Delito.</w:t>
      </w:r>
    </w:p>
    <w:p w:rsidR="00EC5AF0" w:rsidRPr="009D4091" w:rsidRDefault="00EC5AF0" w:rsidP="00EC5AF0">
      <w:pPr>
        <w:spacing w:after="240"/>
        <w:ind w:left="567" w:right="51"/>
        <w:jc w:val="both"/>
        <w:rPr>
          <w:rFonts w:ascii="Palatino Linotype" w:hAnsi="Palatino Linotype" w:cs="Arial"/>
          <w:i/>
        </w:rPr>
      </w:pPr>
      <w:r w:rsidRPr="009D4091">
        <w:rPr>
          <w:rFonts w:ascii="Palatino Linotype" w:hAnsi="Palatino Linotype" w:cs="Arial"/>
          <w:b/>
          <w:i/>
        </w:rPr>
        <w:t>II. Características del delito.-</w:t>
      </w:r>
      <w:r w:rsidRPr="009D4091">
        <w:rPr>
          <w:rFonts w:ascii="Palatino Linotype" w:hAnsi="Palatino Linotype" w:cs="Arial"/>
          <w:i/>
        </w:rPr>
        <w:t xml:space="preserve"> Corresponde a los datos que permiten identificar las señas que hacen particular </w:t>
      </w:r>
      <w:r w:rsidRPr="009D4091">
        <w:rPr>
          <w:rFonts w:ascii="Palatino Linotype" w:hAnsi="Palatino Linotype" w:cs="Arial"/>
          <w:b/>
          <w:i/>
        </w:rPr>
        <w:t>el modo y lugar bajo los cuales se llevó a cabo la comisión del delito,</w:t>
      </w:r>
      <w:r w:rsidRPr="009D4091">
        <w:rPr>
          <w:rFonts w:ascii="Palatino Linotype" w:hAnsi="Palatino Linotype" w:cs="Arial"/>
          <w:i/>
        </w:rPr>
        <w:t xml:space="preserve"> mismos que para efectos de esta clasificación, se dividen en dos componentes:</w:t>
      </w:r>
    </w:p>
    <w:p w:rsidR="00EC5AF0" w:rsidRPr="009D4091" w:rsidRDefault="00EC5AF0" w:rsidP="00EC5AF0">
      <w:pPr>
        <w:spacing w:after="240"/>
        <w:ind w:left="1134" w:right="51"/>
        <w:jc w:val="both"/>
        <w:rPr>
          <w:rFonts w:ascii="Palatino Linotype" w:hAnsi="Palatino Linotype" w:cs="Arial"/>
          <w:i/>
        </w:rPr>
      </w:pPr>
      <w:r w:rsidRPr="009D4091">
        <w:rPr>
          <w:rFonts w:ascii="Palatino Linotype" w:hAnsi="Palatino Linotype" w:cs="Arial"/>
          <w:b/>
          <w:i/>
        </w:rPr>
        <w:t>a) De ejecución:</w:t>
      </w:r>
      <w:r w:rsidRPr="009D4091">
        <w:rPr>
          <w:rFonts w:ascii="Palatino Linotype" w:hAnsi="Palatino Linotype" w:cs="Arial"/>
          <w:i/>
        </w:rPr>
        <w:t xml:space="preserve"> Corresponde al modo en que se llevó a cabo la comisión del delito, y</w:t>
      </w:r>
    </w:p>
    <w:p w:rsidR="00EC5AF0" w:rsidRPr="009D4091" w:rsidRDefault="00EC5AF0" w:rsidP="00EC5AF0">
      <w:pPr>
        <w:spacing w:after="240"/>
        <w:ind w:left="1134" w:right="51"/>
        <w:jc w:val="both"/>
        <w:rPr>
          <w:rFonts w:ascii="Palatino Linotype" w:hAnsi="Palatino Linotype" w:cs="Arial"/>
          <w:i/>
        </w:rPr>
      </w:pPr>
      <w:r w:rsidRPr="009D4091">
        <w:rPr>
          <w:rFonts w:ascii="Palatino Linotype" w:hAnsi="Palatino Linotype" w:cs="Arial"/>
          <w:b/>
          <w:i/>
        </w:rPr>
        <w:t>b) Geográficas:</w:t>
      </w:r>
      <w:r w:rsidRPr="009D4091">
        <w:rPr>
          <w:rFonts w:ascii="Palatino Linotype" w:hAnsi="Palatino Linotype" w:cs="Arial"/>
          <w:i/>
        </w:rPr>
        <w:t xml:space="preserve"> Corresponde a la ubicación geográfica en donde se llevó a cabo la comisión del delito.</w:t>
      </w:r>
    </w:p>
    <w:p w:rsidR="00EC5AF0" w:rsidRPr="009D4091" w:rsidRDefault="00EC5AF0" w:rsidP="00EC5AF0">
      <w:pPr>
        <w:spacing w:after="240"/>
        <w:ind w:left="567" w:right="51"/>
        <w:jc w:val="both"/>
        <w:rPr>
          <w:rFonts w:ascii="Palatino Linotype" w:hAnsi="Palatino Linotype" w:cs="Arial"/>
          <w:i/>
        </w:rPr>
      </w:pPr>
      <w:r w:rsidRPr="009D4091">
        <w:rPr>
          <w:rFonts w:ascii="Palatino Linotype" w:hAnsi="Palatino Linotype" w:cs="Arial"/>
          <w:b/>
          <w:i/>
        </w:rPr>
        <w:lastRenderedPageBreak/>
        <w:t>Artículo 8.-</w:t>
      </w:r>
      <w:r w:rsidRPr="009D4091">
        <w:rPr>
          <w:rFonts w:ascii="Palatino Linotype" w:hAnsi="Palatino Linotype" w:cs="Arial"/>
          <w:i/>
        </w:rPr>
        <w:t>Para efectos del reporte de la información estadística contenida en los registros administrativos que proporcionen las Unidades del Estado, la clasificación de los Delitos del Fuero Común, se deberá realizar de acuerdo con los siete tipos de bienes jurídicos afectados, que se establecen en la siguiente tabla:</w:t>
      </w:r>
    </w:p>
    <w:p w:rsidR="00EC5AF0" w:rsidRPr="009D4091" w:rsidRDefault="00EC5AF0" w:rsidP="00EC5AF0">
      <w:pPr>
        <w:spacing w:after="240"/>
        <w:ind w:left="708" w:right="51"/>
        <w:contextualSpacing/>
        <w:jc w:val="center"/>
        <w:rPr>
          <w:rFonts w:ascii="Palatino Linotype" w:hAnsi="Palatino Linotype" w:cs="Arial"/>
          <w:i/>
        </w:rPr>
      </w:pPr>
      <w:r w:rsidRPr="009D4091">
        <w:rPr>
          <w:rFonts w:ascii="Calibri" w:hAnsi="Calibri"/>
          <w:noProof/>
          <w:lang w:eastAsia="es-MX"/>
        </w:rPr>
        <w:drawing>
          <wp:inline distT="0" distB="0" distL="0" distR="0" wp14:anchorId="5466FCF3" wp14:editId="0E02EA0C">
            <wp:extent cx="4822166" cy="13380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058" t="42850" r="31942" b="38140"/>
                    <a:stretch/>
                  </pic:blipFill>
                  <pic:spPr bwMode="auto">
                    <a:xfrm>
                      <a:off x="0" y="0"/>
                      <a:ext cx="4895215" cy="1358355"/>
                    </a:xfrm>
                    <a:prstGeom prst="rect">
                      <a:avLst/>
                    </a:prstGeom>
                    <a:ln>
                      <a:noFill/>
                    </a:ln>
                    <a:extLst>
                      <a:ext uri="{53640926-AAD7-44D8-BBD7-CCE9431645EC}">
                        <a14:shadowObscured xmlns:a14="http://schemas.microsoft.com/office/drawing/2010/main"/>
                      </a:ext>
                    </a:extLst>
                  </pic:spPr>
                </pic:pic>
              </a:graphicData>
            </a:graphic>
          </wp:inline>
        </w:drawing>
      </w:r>
    </w:p>
    <w:p w:rsidR="00EC5AF0" w:rsidRPr="009D4091" w:rsidRDefault="00EC5AF0" w:rsidP="00EC5AF0">
      <w:pPr>
        <w:spacing w:after="240" w:line="360" w:lineRule="auto"/>
        <w:contextualSpacing/>
        <w:jc w:val="both"/>
        <w:rPr>
          <w:rFonts w:ascii="Palatino Linotype" w:hAnsi="Palatino Linotype" w:cs="Arial"/>
          <w:b/>
          <w:i/>
          <w:sz w:val="16"/>
          <w:szCs w:val="10"/>
        </w:rPr>
      </w:pPr>
    </w:p>
    <w:p w:rsidR="00EC5AF0" w:rsidRPr="009D4091" w:rsidRDefault="00EC5AF0" w:rsidP="00EC5AF0">
      <w:pPr>
        <w:shd w:val="clear" w:color="auto" w:fill="FFFFFF"/>
        <w:spacing w:after="240"/>
        <w:ind w:left="567"/>
        <w:jc w:val="both"/>
        <w:rPr>
          <w:rFonts w:ascii="Palatino Linotype" w:hAnsi="Palatino Linotype" w:cs="Arial"/>
          <w:i/>
        </w:rPr>
      </w:pPr>
      <w:r w:rsidRPr="009D4091">
        <w:rPr>
          <w:rFonts w:ascii="Palatino Linotype" w:hAnsi="Palatino Linotype" w:cs="Arial"/>
          <w:b/>
          <w:i/>
        </w:rPr>
        <w:t>Artículo 10.-</w:t>
      </w:r>
      <w:r w:rsidRPr="009D4091">
        <w:rPr>
          <w:rFonts w:ascii="Palatino Linotype" w:hAnsi="Palatino Linotype" w:cs="Arial"/>
          <w:i/>
        </w:rPr>
        <w:t> Para efectos del reporte de información estadística, en lo que corresponde al atributo de "Características del delito", se debe realizar de conformidad con las características de ejecución y geográficas que se mencionan a continuación:</w:t>
      </w:r>
    </w:p>
    <w:p w:rsidR="00EC5AF0" w:rsidRPr="009D4091" w:rsidRDefault="00EC5AF0" w:rsidP="00EC5AF0">
      <w:pPr>
        <w:shd w:val="clear" w:color="auto" w:fill="FFFFFF"/>
        <w:spacing w:after="240"/>
        <w:ind w:left="851"/>
        <w:jc w:val="both"/>
        <w:rPr>
          <w:rFonts w:ascii="Palatino Linotype" w:hAnsi="Palatino Linotype" w:cs="Arial"/>
          <w:i/>
        </w:rPr>
      </w:pPr>
      <w:r w:rsidRPr="009D4091">
        <w:rPr>
          <w:rFonts w:ascii="Palatino Linotype" w:hAnsi="Palatino Linotype" w:cs="Arial"/>
          <w:i/>
        </w:rPr>
        <w:t>I. Características de ejecución del delito.- La clasificación se deberá realizar de acuerdo con las características que conforman cada uno de los cuatro tipos que se establecen en la siguiente tabla:</w:t>
      </w:r>
    </w:p>
    <w:p w:rsidR="00EC5AF0" w:rsidRPr="009D4091" w:rsidRDefault="00EC5AF0" w:rsidP="00EC5AF0">
      <w:pPr>
        <w:pStyle w:val="Sinespaciado"/>
      </w:pPr>
    </w:p>
    <w:p w:rsidR="00EC5AF0" w:rsidRPr="009D4091" w:rsidRDefault="00EC5AF0" w:rsidP="00EC5AF0">
      <w:pPr>
        <w:shd w:val="clear" w:color="auto" w:fill="FFFFFF"/>
        <w:spacing w:after="240"/>
        <w:ind w:left="709"/>
        <w:contextualSpacing/>
        <w:jc w:val="center"/>
        <w:rPr>
          <w:rFonts w:ascii="Palatino Linotype" w:hAnsi="Palatino Linotype" w:cs="Arial"/>
          <w:i/>
        </w:rPr>
      </w:pPr>
      <w:r w:rsidRPr="009D4091">
        <w:rPr>
          <w:rFonts w:ascii="Calibri" w:hAnsi="Calibri"/>
          <w:noProof/>
          <w:lang w:eastAsia="es-MX"/>
        </w:rPr>
        <w:drawing>
          <wp:inline distT="0" distB="0" distL="0" distR="0" wp14:anchorId="20D973D3" wp14:editId="513D3899">
            <wp:extent cx="4684143" cy="1337938"/>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1059" t="36512" r="32281" b="45987"/>
                    <a:stretch/>
                  </pic:blipFill>
                  <pic:spPr bwMode="auto">
                    <a:xfrm>
                      <a:off x="0" y="0"/>
                      <a:ext cx="4756144" cy="1358504"/>
                    </a:xfrm>
                    <a:prstGeom prst="rect">
                      <a:avLst/>
                    </a:prstGeom>
                    <a:ln>
                      <a:noFill/>
                    </a:ln>
                    <a:extLst>
                      <a:ext uri="{53640926-AAD7-44D8-BBD7-CCE9431645EC}">
                        <a14:shadowObscured xmlns:a14="http://schemas.microsoft.com/office/drawing/2010/main"/>
                      </a:ext>
                    </a:extLst>
                  </pic:spPr>
                </pic:pic>
              </a:graphicData>
            </a:graphic>
          </wp:inline>
        </w:drawing>
      </w:r>
    </w:p>
    <w:p w:rsidR="00EC5AF0" w:rsidRPr="009D4091" w:rsidRDefault="00EC5AF0" w:rsidP="00EC5AF0">
      <w:pPr>
        <w:spacing w:before="240" w:after="360" w:line="360" w:lineRule="auto"/>
        <w:ind w:right="51"/>
        <w:jc w:val="both"/>
        <w:rPr>
          <w:rFonts w:ascii="Palatino Linotype" w:hAnsi="Palatino Linotype"/>
          <w:sz w:val="24"/>
        </w:rPr>
      </w:pPr>
    </w:p>
    <w:p w:rsidR="00AA24E1" w:rsidRPr="009D4091" w:rsidRDefault="00EC5AF0" w:rsidP="004F7E72">
      <w:pPr>
        <w:spacing w:after="0" w:line="360" w:lineRule="auto"/>
        <w:ind w:right="51"/>
        <w:jc w:val="both"/>
        <w:rPr>
          <w:rFonts w:ascii="Palatino Linotype" w:hAnsi="Palatino Linotype"/>
          <w:sz w:val="24"/>
        </w:rPr>
      </w:pPr>
      <w:r w:rsidRPr="009D4091">
        <w:rPr>
          <w:rFonts w:ascii="Palatino Linotype" w:hAnsi="Palatino Linotype"/>
          <w:sz w:val="24"/>
        </w:rPr>
        <w:t xml:space="preserve">Es así, que la </w:t>
      </w:r>
      <w:r w:rsidRPr="009D4091">
        <w:rPr>
          <w:rFonts w:ascii="Palatino Linotype" w:hAnsi="Palatino Linotype" w:cs="Arial"/>
          <w:i/>
          <w:sz w:val="24"/>
        </w:rPr>
        <w:t>Norma Técnica para la Clasificación Nacional de Delitos del Fuero Común para Fines Estadísticos</w:t>
      </w:r>
      <w:r w:rsidRPr="009D4091">
        <w:rPr>
          <w:rFonts w:ascii="Palatino Linotype" w:hAnsi="Palatino Linotype" w:cs="Arial"/>
          <w:sz w:val="24"/>
        </w:rPr>
        <w:t xml:space="preserve"> </w:t>
      </w:r>
      <w:r w:rsidRPr="009D4091">
        <w:rPr>
          <w:rFonts w:ascii="Palatino Linotype" w:hAnsi="Palatino Linotype" w:cs="Arial"/>
          <w:b/>
          <w:sz w:val="24"/>
          <w:u w:val="single"/>
        </w:rPr>
        <w:t>no se establece alguna clasificación al nivel de detalle que solicita el particular, sino únicamente respecto al tipo de delito cometido</w:t>
      </w:r>
      <w:r w:rsidRPr="009D4091">
        <w:rPr>
          <w:rFonts w:ascii="Palatino Linotype" w:hAnsi="Palatino Linotype" w:cs="Arial"/>
          <w:sz w:val="24"/>
        </w:rPr>
        <w:t xml:space="preserve">; también lo es, que </w:t>
      </w:r>
      <w:r w:rsidRPr="009D4091">
        <w:rPr>
          <w:rFonts w:ascii="Palatino Linotype" w:hAnsi="Palatino Linotype"/>
          <w:sz w:val="24"/>
        </w:rPr>
        <w:t xml:space="preserve">las Procuradurías de Justicia ahora Fiscalías Generales de Justicia, forman parte de las </w:t>
      </w:r>
      <w:r w:rsidRPr="009D4091">
        <w:rPr>
          <w:rFonts w:ascii="Palatino Linotype" w:hAnsi="Palatino Linotype"/>
          <w:sz w:val="24"/>
        </w:rPr>
        <w:lastRenderedPageBreak/>
        <w:t>dependencias de la Red Nacional de Información, quienes deben remitir información al Sistema Nacional de Información Estadística y Geográfica al Instituto Nacional de Estadística y Geografía (INEGI), entre otra información, la relativa a las denuncias y querellas, averiguaciones previas iniciadas y determinadas durante el año, presuntos delitos y carpetas de investigación en las que el Primer Respondiente es el elemento de la Policía Municipal, ya que dicha información no se genera por las Fiscalías Generales de Justicia.</w:t>
      </w:r>
    </w:p>
    <w:p w:rsidR="00706FB8" w:rsidRPr="009D4091" w:rsidRDefault="00706FB8" w:rsidP="004F7E72">
      <w:pPr>
        <w:spacing w:after="0" w:line="360" w:lineRule="auto"/>
        <w:ind w:right="51"/>
        <w:jc w:val="both"/>
        <w:rPr>
          <w:rFonts w:ascii="Palatino Linotype" w:hAnsi="Palatino Linotype"/>
          <w:sz w:val="24"/>
        </w:rPr>
      </w:pPr>
    </w:p>
    <w:p w:rsidR="00CF3F70" w:rsidRPr="009D4091" w:rsidRDefault="00CF3F70" w:rsidP="004F7E72">
      <w:pPr>
        <w:spacing w:after="0" w:line="360" w:lineRule="auto"/>
        <w:ind w:right="51"/>
        <w:jc w:val="both"/>
        <w:rPr>
          <w:rFonts w:ascii="Palatino Linotype" w:hAnsi="Palatino Linotype"/>
          <w:sz w:val="24"/>
        </w:rPr>
      </w:pPr>
      <w:r w:rsidRPr="009D4091">
        <w:rPr>
          <w:rFonts w:ascii="Palatino Linotype" w:hAnsi="Palatino Linotype"/>
          <w:sz w:val="24"/>
        </w:rPr>
        <w:t xml:space="preserve">Sin embargo, no debe soslayarse el hecho de que el </w:t>
      </w:r>
      <w:r w:rsidRPr="009D4091">
        <w:rPr>
          <w:rFonts w:ascii="Palatino Linotype" w:hAnsi="Palatino Linotype"/>
          <w:b/>
          <w:sz w:val="24"/>
        </w:rPr>
        <w:t>Recurrente</w:t>
      </w:r>
      <w:r w:rsidRPr="009D4091">
        <w:rPr>
          <w:rFonts w:ascii="Palatino Linotype" w:hAnsi="Palatino Linotype"/>
          <w:sz w:val="24"/>
        </w:rPr>
        <w:t xml:space="preserve"> solicitó dicha información, del periodo comprendido del año 1992 al 2019; por lo que el </w:t>
      </w:r>
      <w:r w:rsidRPr="009D4091">
        <w:rPr>
          <w:rFonts w:ascii="Palatino Linotype" w:hAnsi="Palatino Linotype"/>
          <w:b/>
          <w:sz w:val="24"/>
        </w:rPr>
        <w:t>Sujeto Obligado</w:t>
      </w:r>
      <w:r w:rsidRPr="009D4091">
        <w:rPr>
          <w:rFonts w:ascii="Palatino Linotype" w:hAnsi="Palatino Linotype"/>
          <w:sz w:val="24"/>
        </w:rPr>
        <w:t xml:space="preserve"> remitió la información que obra en sus archivos desde el año 1997.</w:t>
      </w:r>
    </w:p>
    <w:p w:rsidR="00CF3F70" w:rsidRPr="009D4091" w:rsidRDefault="00CF3F70" w:rsidP="004F7E72">
      <w:pPr>
        <w:spacing w:after="0" w:line="360" w:lineRule="auto"/>
        <w:ind w:right="51"/>
        <w:jc w:val="both"/>
        <w:rPr>
          <w:rFonts w:ascii="Palatino Linotype" w:hAnsi="Palatino Linotype"/>
          <w:sz w:val="24"/>
        </w:rPr>
      </w:pPr>
    </w:p>
    <w:p w:rsidR="00C93D65" w:rsidRPr="009D4091" w:rsidRDefault="00C93D65" w:rsidP="00C93D65">
      <w:pPr>
        <w:spacing w:after="0" w:line="360" w:lineRule="auto"/>
        <w:jc w:val="both"/>
        <w:rPr>
          <w:rFonts w:ascii="Palatino Linotype" w:hAnsi="Palatino Linotype"/>
          <w:sz w:val="24"/>
        </w:rPr>
      </w:pPr>
      <w:r w:rsidRPr="009D4091">
        <w:rPr>
          <w:rFonts w:ascii="Palatino Linotype" w:hAnsi="Palatino Linotype"/>
          <w:sz w:val="24"/>
        </w:rPr>
        <w:t xml:space="preserve">Al respecto, </w:t>
      </w:r>
      <w:r w:rsidRPr="009D4091">
        <w:rPr>
          <w:rFonts w:ascii="Palatino Linotype" w:hAnsi="Palatino Linotype" w:cs="Arial"/>
          <w:sz w:val="24"/>
        </w:rPr>
        <w:t>p</w:t>
      </w:r>
      <w:r w:rsidRPr="009D4091">
        <w:rPr>
          <w:rFonts w:ascii="Palatino Linotype" w:hAnsi="Palatino Linotype"/>
          <w:sz w:val="24"/>
        </w:rPr>
        <w:t xml:space="preserve">ara estar en posibilidad de analizar de manera idónea los requerimientos del particular, es necesario señalar que los Lineamientos para la Organización y Conservación de los Archivos </w:t>
      </w:r>
      <w:r w:rsidRPr="009D4091">
        <w:rPr>
          <w:rFonts w:ascii="Palatino Linotype" w:hAnsi="Palatino Linotype" w:cs="Arial"/>
          <w:color w:val="2F2F2F"/>
          <w:sz w:val="24"/>
          <w:shd w:val="clear" w:color="auto" w:fill="FFFFFF"/>
        </w:rPr>
        <w:t>son de observancia obligatoria y de aplicación general para los sujetos obligados y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En dichos Lineamientos se establecen las siguientes definiciones:</w:t>
      </w:r>
    </w:p>
    <w:p w:rsidR="00C93D65" w:rsidRPr="009D4091" w:rsidRDefault="00C93D65" w:rsidP="00C93D65">
      <w:pPr>
        <w:pStyle w:val="Sinespaciado"/>
        <w:ind w:left="567" w:right="567"/>
        <w:jc w:val="both"/>
        <w:rPr>
          <w:rFonts w:ascii="Palatino Linotype" w:hAnsi="Palatino Linotype"/>
          <w:sz w:val="22"/>
          <w:szCs w:val="22"/>
        </w:rPr>
      </w:pPr>
    </w:p>
    <w:p w:rsidR="00C93D65" w:rsidRPr="009D4091" w:rsidRDefault="00C93D65" w:rsidP="00C93D65">
      <w:pPr>
        <w:pStyle w:val="Sinespaciado"/>
        <w:ind w:left="567" w:right="567"/>
        <w:jc w:val="both"/>
        <w:rPr>
          <w:rFonts w:ascii="Palatino Linotype" w:hAnsi="Palatino Linotype"/>
          <w:b/>
          <w:i/>
          <w:sz w:val="22"/>
          <w:szCs w:val="20"/>
        </w:rPr>
      </w:pPr>
      <w:r w:rsidRPr="009D4091">
        <w:rPr>
          <w:rFonts w:ascii="Palatino Linotype" w:hAnsi="Palatino Linotype"/>
          <w:b/>
          <w:i/>
          <w:sz w:val="22"/>
          <w:szCs w:val="20"/>
        </w:rPr>
        <w:t>Cuarto.</w:t>
      </w:r>
    </w:p>
    <w:p w:rsidR="00C93D65" w:rsidRPr="009D4091" w:rsidRDefault="00C93D65" w:rsidP="00C93D65">
      <w:pPr>
        <w:pStyle w:val="Sinespaciado"/>
        <w:ind w:left="567" w:right="567"/>
        <w:jc w:val="both"/>
        <w:rPr>
          <w:rFonts w:ascii="Palatino Linotype" w:hAnsi="Palatino Linotype"/>
          <w:i/>
          <w:sz w:val="22"/>
          <w:szCs w:val="20"/>
        </w:rPr>
      </w:pPr>
      <w:r w:rsidRPr="009D4091">
        <w:rPr>
          <w:rFonts w:ascii="Palatino Linotype" w:hAnsi="Palatino Linotype"/>
          <w:i/>
          <w:sz w:val="22"/>
          <w:szCs w:val="20"/>
        </w:rPr>
        <w:t>(…)</w:t>
      </w:r>
    </w:p>
    <w:p w:rsidR="00C93D65" w:rsidRPr="009D4091" w:rsidRDefault="00C93D65" w:rsidP="00C93D65">
      <w:pPr>
        <w:pStyle w:val="Sinespaciado"/>
        <w:ind w:left="567" w:right="567"/>
        <w:jc w:val="both"/>
        <w:rPr>
          <w:rFonts w:ascii="Palatino Linotype" w:hAnsi="Palatino Linotype"/>
          <w:i/>
          <w:sz w:val="22"/>
          <w:szCs w:val="20"/>
        </w:rPr>
      </w:pPr>
      <w:r w:rsidRPr="009D4091">
        <w:rPr>
          <w:rFonts w:ascii="Palatino Linotype" w:hAnsi="Palatino Linotype"/>
          <w:b/>
          <w:i/>
          <w:sz w:val="22"/>
          <w:szCs w:val="20"/>
        </w:rPr>
        <w:lastRenderedPageBreak/>
        <w:t>II. Archivo:</w:t>
      </w:r>
      <w:r w:rsidRPr="009D4091">
        <w:rPr>
          <w:rFonts w:ascii="Palatino Linotype" w:hAnsi="Palatino Linotype"/>
          <w:i/>
          <w:sz w:val="22"/>
          <w:szCs w:val="20"/>
        </w:rPr>
        <w:t xml:space="preserve"> El conjunto orgánico de documentos en cualquier soporte, que son producidos o recibidos por los sujetos obligados o los particulares en el ejercicio de sus atribuciones o en el desarrollo de sus actividades;</w:t>
      </w:r>
    </w:p>
    <w:p w:rsidR="00C93D65" w:rsidRPr="009D4091" w:rsidRDefault="00C93D65" w:rsidP="00C93D65">
      <w:pPr>
        <w:pStyle w:val="Sinespaciado"/>
        <w:ind w:left="567" w:right="567"/>
        <w:jc w:val="both"/>
        <w:rPr>
          <w:rFonts w:ascii="Palatino Linotype" w:hAnsi="Palatino Linotype"/>
          <w:b/>
          <w:i/>
          <w:sz w:val="22"/>
          <w:szCs w:val="20"/>
        </w:rPr>
      </w:pPr>
    </w:p>
    <w:p w:rsidR="00C93D65" w:rsidRPr="009D4091" w:rsidRDefault="00C93D65" w:rsidP="00C93D65">
      <w:pPr>
        <w:pStyle w:val="Sinespaciado"/>
        <w:ind w:left="567" w:right="567"/>
        <w:jc w:val="both"/>
        <w:rPr>
          <w:rFonts w:ascii="Palatino Linotype" w:hAnsi="Palatino Linotype"/>
          <w:i/>
          <w:sz w:val="22"/>
          <w:szCs w:val="20"/>
        </w:rPr>
      </w:pPr>
      <w:r w:rsidRPr="009D4091">
        <w:rPr>
          <w:rFonts w:ascii="Palatino Linotype" w:hAnsi="Palatino Linotype"/>
          <w:b/>
          <w:i/>
          <w:sz w:val="22"/>
          <w:szCs w:val="20"/>
        </w:rPr>
        <w:t>III. Archivo de concentración:</w:t>
      </w:r>
      <w:r w:rsidRPr="009D4091">
        <w:rPr>
          <w:rFonts w:ascii="Palatino Linotype" w:hAnsi="Palatino Linotype"/>
          <w:i/>
          <w:sz w:val="22"/>
          <w:szCs w:val="20"/>
        </w:rPr>
        <w:t xml:space="preserve"> La unidad de la administración de documentos cuya consulta es esporádica y que permanecen en ella hasta su transferencia secundaria o baja documental;</w:t>
      </w:r>
    </w:p>
    <w:p w:rsidR="00C93D65" w:rsidRPr="009D4091" w:rsidRDefault="00C93D65" w:rsidP="00C93D65">
      <w:pPr>
        <w:pStyle w:val="Sinespaciado"/>
        <w:ind w:left="567" w:right="567"/>
        <w:jc w:val="both"/>
        <w:rPr>
          <w:rFonts w:ascii="Palatino Linotype" w:hAnsi="Palatino Linotype"/>
          <w:b/>
          <w:i/>
          <w:sz w:val="22"/>
          <w:szCs w:val="20"/>
        </w:rPr>
      </w:pPr>
    </w:p>
    <w:p w:rsidR="00C93D65" w:rsidRPr="009D4091" w:rsidRDefault="00C93D65" w:rsidP="00C93D65">
      <w:pPr>
        <w:pStyle w:val="Sinespaciado"/>
        <w:ind w:left="567" w:right="567"/>
        <w:jc w:val="both"/>
        <w:rPr>
          <w:rFonts w:ascii="Palatino Linotype" w:hAnsi="Palatino Linotype"/>
          <w:i/>
          <w:sz w:val="22"/>
          <w:szCs w:val="20"/>
        </w:rPr>
      </w:pPr>
      <w:r w:rsidRPr="009D4091">
        <w:rPr>
          <w:rFonts w:ascii="Palatino Linotype" w:hAnsi="Palatino Linotype"/>
          <w:b/>
          <w:i/>
          <w:sz w:val="22"/>
          <w:szCs w:val="20"/>
        </w:rPr>
        <w:t>IV. Archivo histórico.</w:t>
      </w:r>
      <w:r w:rsidRPr="009D4091">
        <w:rPr>
          <w:rFonts w:ascii="Palatino Linotype" w:hAnsi="Palatino Linotype"/>
          <w:i/>
          <w:sz w:val="22"/>
          <w:szCs w:val="20"/>
        </w:rPr>
        <w:t xml:space="preserve"> La unidad responsable de la administración de los documentos de conservación permanente y que son fuente de acceso público;</w:t>
      </w:r>
    </w:p>
    <w:p w:rsidR="00C93D65" w:rsidRPr="009D4091" w:rsidRDefault="00C93D65" w:rsidP="00C93D65">
      <w:pPr>
        <w:pStyle w:val="Sinespaciado"/>
        <w:ind w:left="567" w:right="567"/>
        <w:jc w:val="both"/>
        <w:rPr>
          <w:rFonts w:ascii="Palatino Linotype" w:hAnsi="Palatino Linotype"/>
          <w:b/>
          <w:i/>
          <w:sz w:val="22"/>
          <w:szCs w:val="20"/>
        </w:rPr>
      </w:pPr>
    </w:p>
    <w:p w:rsidR="00C93D65" w:rsidRPr="009D4091" w:rsidRDefault="00C93D65" w:rsidP="00C93D65">
      <w:pPr>
        <w:pStyle w:val="Sinespaciado"/>
        <w:ind w:left="567" w:right="567"/>
        <w:jc w:val="both"/>
        <w:rPr>
          <w:rFonts w:ascii="Palatino Linotype" w:hAnsi="Palatino Linotype"/>
          <w:i/>
          <w:sz w:val="22"/>
          <w:szCs w:val="20"/>
        </w:rPr>
      </w:pPr>
      <w:r w:rsidRPr="009D4091">
        <w:rPr>
          <w:rFonts w:ascii="Palatino Linotype" w:hAnsi="Palatino Linotype"/>
          <w:b/>
          <w:i/>
          <w:sz w:val="22"/>
          <w:szCs w:val="20"/>
        </w:rPr>
        <w:t>V. Archivo de trámite:</w:t>
      </w:r>
      <w:r w:rsidRPr="009D4091">
        <w:rPr>
          <w:rFonts w:ascii="Palatino Linotype" w:hAnsi="Palatino Linotype"/>
          <w:i/>
          <w:sz w:val="22"/>
          <w:szCs w:val="20"/>
        </w:rPr>
        <w:t xml:space="preserve"> La unidad responsable de la administración de documentos de uso cotidiano y necesario para el ejercicio de las atribuciones de una unidad administrativa, los cuales permanecen en ella hasta su transferencia primaria;</w:t>
      </w:r>
    </w:p>
    <w:p w:rsidR="00C93D65" w:rsidRPr="009D4091" w:rsidRDefault="00C93D65" w:rsidP="00C93D65">
      <w:pPr>
        <w:pStyle w:val="Sinespaciado"/>
        <w:ind w:left="567" w:right="567"/>
        <w:jc w:val="both"/>
        <w:rPr>
          <w:rFonts w:ascii="Palatino Linotype" w:hAnsi="Palatino Linotype"/>
          <w:b/>
          <w:i/>
          <w:sz w:val="22"/>
          <w:szCs w:val="20"/>
        </w:rPr>
      </w:pPr>
    </w:p>
    <w:p w:rsidR="00C93D65" w:rsidRPr="009D4091" w:rsidRDefault="00C93D65" w:rsidP="00C93D65">
      <w:pPr>
        <w:pStyle w:val="Sinespaciado"/>
        <w:ind w:left="567" w:right="567"/>
        <w:jc w:val="both"/>
        <w:rPr>
          <w:rFonts w:ascii="Palatino Linotype" w:hAnsi="Palatino Linotype"/>
          <w:i/>
          <w:sz w:val="22"/>
          <w:szCs w:val="20"/>
        </w:rPr>
      </w:pPr>
      <w:r w:rsidRPr="009D4091">
        <w:rPr>
          <w:rFonts w:ascii="Palatino Linotype" w:hAnsi="Palatino Linotype"/>
          <w:b/>
          <w:i/>
          <w:sz w:val="22"/>
          <w:szCs w:val="20"/>
        </w:rPr>
        <w:t>VIII. Baja documental.</w:t>
      </w:r>
      <w:r w:rsidRPr="009D4091">
        <w:rPr>
          <w:rFonts w:ascii="Palatino Linotype" w:hAnsi="Palatino Linotype"/>
          <w:i/>
          <w:sz w:val="22"/>
          <w:szCs w:val="20"/>
        </w:rPr>
        <w:t xml:space="preserve"> La eliminación de aquella documentación que haya prescrito en sus valores administrativos, legales, fiscales, contables, y que no contenga valores históricos;</w:t>
      </w:r>
    </w:p>
    <w:p w:rsidR="00C93D65" w:rsidRPr="009D4091" w:rsidRDefault="00C93D65" w:rsidP="00C93D65">
      <w:pPr>
        <w:pStyle w:val="Sinespaciado"/>
        <w:ind w:left="567" w:right="567"/>
        <w:jc w:val="both"/>
        <w:rPr>
          <w:rFonts w:ascii="Palatino Linotype" w:hAnsi="Palatino Linotype"/>
          <w:i/>
          <w:sz w:val="22"/>
          <w:szCs w:val="20"/>
        </w:rPr>
      </w:pPr>
      <w:r w:rsidRPr="009D4091">
        <w:rPr>
          <w:rFonts w:ascii="Palatino Linotype" w:hAnsi="Palatino Linotype"/>
          <w:i/>
          <w:sz w:val="22"/>
          <w:szCs w:val="20"/>
        </w:rPr>
        <w:t>(…)</w:t>
      </w:r>
    </w:p>
    <w:p w:rsidR="00C93D65" w:rsidRPr="009D4091" w:rsidRDefault="00C93D65" w:rsidP="00C93D65">
      <w:pPr>
        <w:pStyle w:val="Sinespaciado"/>
        <w:ind w:left="567" w:right="567"/>
        <w:jc w:val="both"/>
        <w:rPr>
          <w:rFonts w:ascii="Palatino Linotype" w:hAnsi="Palatino Linotype"/>
          <w:b/>
          <w:i/>
          <w:sz w:val="22"/>
          <w:szCs w:val="20"/>
        </w:rPr>
      </w:pPr>
    </w:p>
    <w:p w:rsidR="00C93D65" w:rsidRPr="009D4091" w:rsidRDefault="00C93D65" w:rsidP="00C93D65">
      <w:pPr>
        <w:pStyle w:val="Sinespaciado"/>
        <w:ind w:left="567" w:right="567"/>
        <w:jc w:val="both"/>
        <w:rPr>
          <w:rFonts w:ascii="Palatino Linotype" w:hAnsi="Palatino Linotype"/>
          <w:i/>
          <w:sz w:val="22"/>
          <w:szCs w:val="20"/>
        </w:rPr>
      </w:pPr>
      <w:r w:rsidRPr="009D4091">
        <w:rPr>
          <w:rFonts w:ascii="Palatino Linotype" w:hAnsi="Palatino Linotype"/>
          <w:b/>
          <w:i/>
          <w:sz w:val="22"/>
          <w:szCs w:val="20"/>
        </w:rPr>
        <w:t>X. Ciclo vital del documento:</w:t>
      </w:r>
      <w:r w:rsidRPr="009D4091">
        <w:rPr>
          <w:rFonts w:ascii="Palatino Linotype" w:hAnsi="Palatino Linotype"/>
          <w:i/>
          <w:sz w:val="22"/>
          <w:szCs w:val="20"/>
        </w:rPr>
        <w:t xml:space="preserve"> La etapas de los documentos desde su producción o recepción hasta su baja o transferencia a un archivo histórico;</w:t>
      </w:r>
    </w:p>
    <w:p w:rsidR="00C93D65" w:rsidRPr="009D4091" w:rsidRDefault="00C93D65" w:rsidP="00C93D65">
      <w:pPr>
        <w:pStyle w:val="Sinespaciado"/>
        <w:ind w:left="567" w:right="567"/>
        <w:jc w:val="both"/>
        <w:rPr>
          <w:rFonts w:ascii="Palatino Linotype" w:hAnsi="Palatino Linotype"/>
          <w:i/>
          <w:sz w:val="22"/>
          <w:szCs w:val="20"/>
        </w:rPr>
      </w:pPr>
      <w:r w:rsidRPr="009D4091">
        <w:rPr>
          <w:rFonts w:ascii="Palatino Linotype" w:hAnsi="Palatino Linotype"/>
          <w:i/>
          <w:sz w:val="22"/>
          <w:szCs w:val="20"/>
        </w:rPr>
        <w:t>(…)</w:t>
      </w:r>
    </w:p>
    <w:p w:rsidR="00C93D65" w:rsidRPr="009D4091" w:rsidRDefault="00C93D65" w:rsidP="00C93D65">
      <w:pPr>
        <w:pStyle w:val="Sinespaciado"/>
        <w:ind w:left="567" w:right="567"/>
        <w:jc w:val="both"/>
        <w:rPr>
          <w:rFonts w:ascii="Palatino Linotype" w:hAnsi="Palatino Linotype"/>
          <w:b/>
          <w:i/>
          <w:sz w:val="22"/>
          <w:szCs w:val="20"/>
        </w:rPr>
      </w:pPr>
    </w:p>
    <w:p w:rsidR="00C93D65" w:rsidRPr="009D4091" w:rsidRDefault="00C93D65" w:rsidP="00C93D65">
      <w:pPr>
        <w:pStyle w:val="Sinespaciado"/>
        <w:ind w:left="567" w:right="567"/>
        <w:jc w:val="both"/>
        <w:rPr>
          <w:rFonts w:ascii="Palatino Linotype" w:hAnsi="Palatino Linotype" w:cs="Arial"/>
          <w:i/>
          <w:color w:val="2F2F2F"/>
          <w:sz w:val="22"/>
          <w:szCs w:val="20"/>
          <w:lang w:eastAsia="es-MX"/>
        </w:rPr>
      </w:pPr>
      <w:r w:rsidRPr="009D4091">
        <w:rPr>
          <w:rFonts w:ascii="Palatino Linotype" w:hAnsi="Palatino Linotype"/>
          <w:b/>
          <w:i/>
          <w:sz w:val="22"/>
          <w:szCs w:val="20"/>
        </w:rPr>
        <w:t xml:space="preserve">XLVIII. Transferencia documental: </w:t>
      </w:r>
      <w:r w:rsidRPr="009D4091">
        <w:rPr>
          <w:rFonts w:ascii="Palatino Linotype" w:hAnsi="Palatino Linotype"/>
          <w:i/>
          <w:sz w:val="22"/>
          <w:szCs w:val="20"/>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C93D65" w:rsidRPr="009D4091" w:rsidRDefault="00C93D65" w:rsidP="00C93D65">
      <w:pPr>
        <w:pStyle w:val="Sinespaciado"/>
        <w:spacing w:line="360" w:lineRule="auto"/>
        <w:jc w:val="both"/>
        <w:rPr>
          <w:rFonts w:ascii="Palatino Linotype" w:hAnsi="Palatino Linotype"/>
        </w:rPr>
      </w:pPr>
    </w:p>
    <w:p w:rsidR="00C93D65" w:rsidRPr="009D4091" w:rsidRDefault="00C93D65" w:rsidP="00C93D65">
      <w:pPr>
        <w:spacing w:after="0" w:line="360" w:lineRule="auto"/>
        <w:ind w:right="51"/>
        <w:jc w:val="both"/>
        <w:rPr>
          <w:rFonts w:ascii="Palatino Linotype" w:eastAsia="MS Mincho" w:hAnsi="Palatino Linotype" w:cstheme="majorBidi"/>
          <w:sz w:val="24"/>
        </w:rPr>
      </w:pPr>
      <w:r w:rsidRPr="009D4091">
        <w:rPr>
          <w:rFonts w:ascii="Palatino Linotype" w:hAnsi="Palatino Linotype"/>
          <w:sz w:val="24"/>
        </w:rPr>
        <w:t xml:space="preserve">En ese contexto se observa que en materia de archivo se establecen tres fases o etapas para su organización y conservación que se identifican dependiendo la importancia y temporalidad de los mismos, se clasifican conforme a lo siguiente: </w:t>
      </w:r>
      <w:r w:rsidRPr="009D4091">
        <w:rPr>
          <w:rFonts w:ascii="Palatino Linotype" w:hAnsi="Palatino Linotype"/>
          <w:b/>
          <w:i/>
          <w:sz w:val="24"/>
        </w:rPr>
        <w:t>a) archivo de trámite</w:t>
      </w:r>
      <w:r w:rsidRPr="009D4091">
        <w:rPr>
          <w:rFonts w:ascii="Palatino Linotype" w:hAnsi="Palatino Linotype"/>
          <w:sz w:val="24"/>
        </w:rPr>
        <w:t xml:space="preserve">, ésta es la primera etapa, pues en ella se encuentran los documentos de uso cotidiano y necesario para el ejercicio de las atribuciones de una unidad administrativa, posterior a ello, son transferidos al </w:t>
      </w:r>
      <w:r w:rsidRPr="009D4091">
        <w:rPr>
          <w:rFonts w:ascii="Palatino Linotype" w:hAnsi="Palatino Linotype"/>
          <w:b/>
          <w:i/>
          <w:sz w:val="24"/>
        </w:rPr>
        <w:t>b) archivo de concentración</w:t>
      </w:r>
      <w:r w:rsidRPr="009D4091">
        <w:rPr>
          <w:rFonts w:ascii="Palatino Linotype" w:hAnsi="Palatino Linotype"/>
          <w:sz w:val="24"/>
        </w:rPr>
        <w:t xml:space="preserve">, pues </w:t>
      </w:r>
      <w:r w:rsidRPr="009D4091">
        <w:rPr>
          <w:rFonts w:ascii="Palatino Linotype" w:hAnsi="Palatino Linotype"/>
          <w:sz w:val="24"/>
        </w:rPr>
        <w:lastRenderedPageBreak/>
        <w:t xml:space="preserve">en esta etapa se administran los documentos cuya consulta es esporádica, sin embargo existe una tercer etapa que es la denominada </w:t>
      </w:r>
      <w:r w:rsidRPr="009D4091">
        <w:rPr>
          <w:rFonts w:ascii="Palatino Linotype" w:hAnsi="Palatino Linotype"/>
          <w:b/>
          <w:i/>
          <w:sz w:val="24"/>
        </w:rPr>
        <w:t>c) archivo histórico</w:t>
      </w:r>
      <w:r w:rsidRPr="009D4091">
        <w:rPr>
          <w:rFonts w:ascii="Palatino Linotype" w:hAnsi="Palatino Linotype"/>
          <w:sz w:val="24"/>
        </w:rPr>
        <w:t>, no obstante a esta última no llegan todos los documentos, toda vez que es el “</w:t>
      </w:r>
      <w:r w:rsidRPr="009D4091">
        <w:rPr>
          <w:rFonts w:ascii="Palatino Linotype" w:eastAsia="MS Mincho" w:hAnsi="Palatino Linotype" w:cstheme="majorBidi"/>
          <w:sz w:val="24"/>
        </w:rPr>
        <w:t>Conjunto organizado de expedientes conservados en forma permanente por el valor científico 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w:t>
      </w:r>
      <w:r w:rsidRPr="009D4091">
        <w:rPr>
          <w:rFonts w:ascii="Palatino Linotype" w:eastAsia="MS Mincho" w:hAnsi="Palatino Linotype" w:cstheme="majorBidi"/>
          <w:i/>
          <w:sz w:val="24"/>
        </w:rPr>
        <w:t xml:space="preserve"> </w:t>
      </w:r>
      <w:r w:rsidRPr="009D4091">
        <w:rPr>
          <w:rFonts w:ascii="Palatino Linotype" w:eastAsia="MS Mincho" w:hAnsi="Palatino Linotype" w:cstheme="majorBidi"/>
          <w:sz w:val="24"/>
        </w:rPr>
        <w:t xml:space="preserve">sin embargo, es de apreciarse que la normatividad en materia lo establece el término </w:t>
      </w:r>
      <w:r w:rsidRPr="009D4091">
        <w:rPr>
          <w:rFonts w:ascii="Palatino Linotype" w:eastAsia="MS Mincho" w:hAnsi="Palatino Linotype" w:cstheme="majorBidi"/>
          <w:i/>
          <w:sz w:val="24"/>
        </w:rPr>
        <w:t>“la Unidad responsable”</w:t>
      </w:r>
      <w:r w:rsidRPr="009D4091">
        <w:rPr>
          <w:rFonts w:ascii="Palatino Linotype" w:eastAsia="MS Mincho" w:hAnsi="Palatino Linotype" w:cstheme="majorBidi"/>
          <w:sz w:val="24"/>
        </w:rPr>
        <w:t xml:space="preserve"> entendiendo dicha manifestación que se refiere a una unidad administrativa exclusiva al resguardo de dicha información.</w:t>
      </w:r>
    </w:p>
    <w:p w:rsidR="00C93D65" w:rsidRPr="009D4091" w:rsidRDefault="00C93D65" w:rsidP="00C93D65">
      <w:pPr>
        <w:spacing w:after="0" w:line="360" w:lineRule="auto"/>
        <w:ind w:right="51"/>
        <w:jc w:val="both"/>
        <w:rPr>
          <w:rFonts w:ascii="Palatino Linotype" w:eastAsia="MS Mincho" w:hAnsi="Palatino Linotype" w:cstheme="majorBidi"/>
          <w:sz w:val="24"/>
        </w:rPr>
      </w:pPr>
    </w:p>
    <w:p w:rsidR="00C93D65" w:rsidRPr="009D4091" w:rsidRDefault="00C93D65" w:rsidP="00C93D65">
      <w:pPr>
        <w:pStyle w:val="Sinespaciado"/>
        <w:spacing w:line="360" w:lineRule="auto"/>
        <w:jc w:val="both"/>
        <w:rPr>
          <w:rFonts w:ascii="Palatino Linotype" w:hAnsi="Palatino Linotype"/>
          <w:szCs w:val="22"/>
        </w:rPr>
      </w:pPr>
      <w:r w:rsidRPr="009D4091">
        <w:rPr>
          <w:rFonts w:ascii="Palatino Linotype" w:hAnsi="Palatino Linotype"/>
          <w:szCs w:val="22"/>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C93D65" w:rsidRPr="009D4091" w:rsidRDefault="00C93D65" w:rsidP="00C93D65">
      <w:pPr>
        <w:pStyle w:val="Sinespaciado"/>
        <w:spacing w:line="360" w:lineRule="auto"/>
        <w:jc w:val="both"/>
        <w:rPr>
          <w:rFonts w:ascii="Palatino Linotype" w:hAnsi="Palatino Linotype"/>
          <w:szCs w:val="22"/>
        </w:rPr>
      </w:pPr>
    </w:p>
    <w:p w:rsidR="00C93D65" w:rsidRPr="009D4091" w:rsidRDefault="00C93D65" w:rsidP="00C93D65">
      <w:pPr>
        <w:pStyle w:val="Sinespaciado"/>
        <w:spacing w:line="360" w:lineRule="auto"/>
        <w:jc w:val="both"/>
        <w:rPr>
          <w:rFonts w:ascii="Palatino Linotype" w:hAnsi="Palatino Linotype"/>
          <w:szCs w:val="22"/>
        </w:rPr>
      </w:pPr>
      <w:r w:rsidRPr="009D4091">
        <w:rPr>
          <w:rFonts w:ascii="Palatino Linotype" w:hAnsi="Palatino Linotype"/>
          <w:szCs w:val="22"/>
        </w:rPr>
        <w:t>En ese orden de ideas, se tiene que en los Lineamientos para la Valoración, Selección y Baja de los Documentos, Expedientes y Series de Trámite Concluido en los Archivos del Estado de México se establece lo siguiente:</w:t>
      </w:r>
    </w:p>
    <w:p w:rsidR="00C93D65" w:rsidRPr="009D4091" w:rsidRDefault="00C93D65" w:rsidP="00C93D65">
      <w:pPr>
        <w:pStyle w:val="Sinespaciado"/>
        <w:spacing w:line="360" w:lineRule="auto"/>
        <w:jc w:val="both"/>
        <w:rPr>
          <w:rFonts w:ascii="Palatino Linotype" w:hAnsi="Palatino Linotype"/>
          <w:sz w:val="22"/>
          <w:szCs w:val="22"/>
        </w:rPr>
      </w:pPr>
    </w:p>
    <w:p w:rsidR="00C93D65" w:rsidRPr="009D4091" w:rsidRDefault="00C93D65" w:rsidP="00C93D65">
      <w:pPr>
        <w:pStyle w:val="Sinespaciado"/>
        <w:ind w:left="567" w:right="567"/>
        <w:jc w:val="both"/>
        <w:rPr>
          <w:rFonts w:ascii="Palatino Linotype" w:hAnsi="Palatino Linotype"/>
          <w:i/>
          <w:sz w:val="22"/>
          <w:szCs w:val="20"/>
        </w:rPr>
      </w:pPr>
      <w:r w:rsidRPr="009D4091">
        <w:rPr>
          <w:rFonts w:ascii="Palatino Linotype" w:hAnsi="Palatino Linotype"/>
          <w:b/>
          <w:i/>
          <w:sz w:val="22"/>
          <w:szCs w:val="20"/>
        </w:rPr>
        <w:t>Artículo 20.</w:t>
      </w:r>
      <w:r w:rsidRPr="009D4091">
        <w:rPr>
          <w:rFonts w:ascii="Palatino Linotype" w:hAnsi="Palatino Linotype"/>
          <w:i/>
          <w:sz w:val="22"/>
          <w:szCs w:val="20"/>
        </w:rPr>
        <w:t xml:space="preserve"> </w:t>
      </w:r>
      <w:r w:rsidRPr="009D4091">
        <w:rPr>
          <w:rFonts w:ascii="Palatino Linotype" w:hAnsi="Palatino Linotype"/>
          <w:b/>
          <w:i/>
          <w:sz w:val="22"/>
          <w:szCs w:val="20"/>
          <w:u w:val="single"/>
        </w:rPr>
        <w:t>Los expedientes de trámite concluido y los desclasificados se mantendrán íntegros por un periodo de dos años en los Archivos de Trámite de las Unidades Administrativas.</w:t>
      </w:r>
      <w:r w:rsidRPr="009D4091">
        <w:rPr>
          <w:rFonts w:ascii="Palatino Linotype" w:hAnsi="Palatino Linotype"/>
          <w:i/>
          <w:sz w:val="22"/>
          <w:szCs w:val="20"/>
        </w:rPr>
        <w:t xml:space="preserve"> Cumplido este plazo se podrá proceder a su selección preliminar y transferencia al Archivo de Concentración.</w:t>
      </w:r>
    </w:p>
    <w:p w:rsidR="00C93D65" w:rsidRPr="009D4091" w:rsidRDefault="00C93D65" w:rsidP="00C93D65">
      <w:pPr>
        <w:pStyle w:val="Sinespaciado"/>
        <w:ind w:left="567" w:right="567"/>
        <w:jc w:val="both"/>
        <w:rPr>
          <w:rFonts w:ascii="Palatino Linotype" w:hAnsi="Palatino Linotype"/>
          <w:i/>
          <w:sz w:val="22"/>
          <w:szCs w:val="20"/>
        </w:rPr>
      </w:pPr>
    </w:p>
    <w:p w:rsidR="00C93D65" w:rsidRPr="009D4091" w:rsidRDefault="00C93D65" w:rsidP="00C93D65">
      <w:pPr>
        <w:pStyle w:val="Sinespaciado"/>
        <w:ind w:left="567" w:right="567"/>
        <w:jc w:val="both"/>
        <w:rPr>
          <w:rFonts w:ascii="Palatino Linotype" w:hAnsi="Palatino Linotype"/>
          <w:i/>
          <w:sz w:val="22"/>
          <w:szCs w:val="20"/>
        </w:rPr>
      </w:pPr>
      <w:r w:rsidRPr="009D4091">
        <w:rPr>
          <w:rFonts w:ascii="Palatino Linotype" w:hAnsi="Palatino Linotype"/>
          <w:i/>
          <w:sz w:val="22"/>
          <w:szCs w:val="20"/>
        </w:rPr>
        <w:t>El periodo señalado se computará a partir del día siguiente a la fecha del documento con el cual se dé por concluido el asunto pro el que los expedientes fueron creados.</w:t>
      </w:r>
    </w:p>
    <w:p w:rsidR="00C93D65" w:rsidRPr="009D4091" w:rsidRDefault="00C93D65" w:rsidP="00C93D65">
      <w:pPr>
        <w:pStyle w:val="Sinespaciado"/>
        <w:ind w:left="567" w:right="567"/>
        <w:jc w:val="both"/>
        <w:rPr>
          <w:rFonts w:ascii="Palatino Linotype" w:hAnsi="Palatino Linotype"/>
          <w:i/>
          <w:sz w:val="22"/>
          <w:szCs w:val="20"/>
        </w:rPr>
      </w:pPr>
    </w:p>
    <w:p w:rsidR="00C93D65" w:rsidRPr="009D4091" w:rsidRDefault="00C93D65" w:rsidP="00C93D65">
      <w:pPr>
        <w:pStyle w:val="Sinespaciado"/>
        <w:ind w:left="567" w:right="567"/>
        <w:jc w:val="both"/>
        <w:rPr>
          <w:rFonts w:ascii="Palatino Linotype" w:hAnsi="Palatino Linotype"/>
          <w:i/>
          <w:sz w:val="22"/>
          <w:szCs w:val="20"/>
        </w:rPr>
      </w:pPr>
      <w:r w:rsidRPr="009D4091">
        <w:rPr>
          <w:rFonts w:ascii="Palatino Linotype" w:hAnsi="Palatino Linotype"/>
          <w:b/>
          <w:i/>
          <w:sz w:val="22"/>
          <w:szCs w:val="20"/>
        </w:rPr>
        <w:t>Artículo 27.</w:t>
      </w:r>
      <w:r w:rsidRPr="009D4091">
        <w:rPr>
          <w:rFonts w:ascii="Palatino Linotype" w:hAnsi="Palatino Linotype"/>
          <w:i/>
          <w:sz w:val="22"/>
          <w:szCs w:val="20"/>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C93D65" w:rsidRPr="009D4091" w:rsidRDefault="00C93D65" w:rsidP="00C93D65">
      <w:pPr>
        <w:pStyle w:val="Sinespaciado"/>
        <w:ind w:left="567" w:right="567"/>
        <w:jc w:val="both"/>
        <w:rPr>
          <w:rFonts w:ascii="Palatino Linotype" w:hAnsi="Palatino Linotype"/>
          <w:i/>
          <w:sz w:val="22"/>
          <w:szCs w:val="20"/>
        </w:rPr>
      </w:pPr>
    </w:p>
    <w:p w:rsidR="00C93D65" w:rsidRPr="009D4091" w:rsidRDefault="00C93D65" w:rsidP="00C93D65">
      <w:pPr>
        <w:pStyle w:val="Sinespaciado"/>
        <w:numPr>
          <w:ilvl w:val="0"/>
          <w:numId w:val="10"/>
        </w:numPr>
        <w:ind w:right="567" w:hanging="720"/>
        <w:jc w:val="both"/>
        <w:rPr>
          <w:rFonts w:ascii="Palatino Linotype" w:hAnsi="Palatino Linotype"/>
          <w:i/>
          <w:sz w:val="22"/>
          <w:szCs w:val="20"/>
        </w:rPr>
      </w:pPr>
      <w:r w:rsidRPr="009D4091">
        <w:rPr>
          <w:rFonts w:ascii="Palatino Linotype" w:hAnsi="Palatino Linotype"/>
          <w:i/>
          <w:sz w:val="22"/>
          <w:szCs w:val="20"/>
        </w:rPr>
        <w:t>6 años para expedientes con información administrativa;</w:t>
      </w:r>
    </w:p>
    <w:p w:rsidR="00C93D65" w:rsidRPr="009D4091" w:rsidRDefault="00C93D65" w:rsidP="00C93D65">
      <w:pPr>
        <w:pStyle w:val="Sinespaciado"/>
        <w:numPr>
          <w:ilvl w:val="0"/>
          <w:numId w:val="10"/>
        </w:numPr>
        <w:ind w:right="567" w:hanging="720"/>
        <w:jc w:val="both"/>
        <w:rPr>
          <w:rFonts w:ascii="Palatino Linotype" w:hAnsi="Palatino Linotype"/>
          <w:i/>
          <w:sz w:val="22"/>
          <w:szCs w:val="20"/>
        </w:rPr>
      </w:pPr>
      <w:r w:rsidRPr="009D4091">
        <w:rPr>
          <w:rFonts w:ascii="Palatino Linotype" w:hAnsi="Palatino Linotype"/>
          <w:i/>
          <w:sz w:val="22"/>
          <w:szCs w:val="20"/>
        </w:rPr>
        <w:t>6 años como mínimo para expedientes con información fiscal y presupuestal contable;</w:t>
      </w:r>
    </w:p>
    <w:p w:rsidR="00C93D65" w:rsidRPr="009D4091" w:rsidRDefault="00C93D65" w:rsidP="00C93D65">
      <w:pPr>
        <w:pStyle w:val="Sinespaciado"/>
        <w:numPr>
          <w:ilvl w:val="0"/>
          <w:numId w:val="10"/>
        </w:numPr>
        <w:ind w:right="567" w:hanging="720"/>
        <w:jc w:val="both"/>
        <w:rPr>
          <w:rFonts w:ascii="Palatino Linotype" w:hAnsi="Palatino Linotype"/>
          <w:i/>
          <w:sz w:val="22"/>
          <w:szCs w:val="20"/>
        </w:rPr>
      </w:pPr>
      <w:r w:rsidRPr="009D4091">
        <w:rPr>
          <w:rFonts w:ascii="Palatino Linotype" w:hAnsi="Palatino Linotype"/>
          <w:b/>
          <w:i/>
          <w:sz w:val="22"/>
          <w:szCs w:val="20"/>
          <w:u w:val="single"/>
        </w:rPr>
        <w:t>12 años como mínimo para expedientes con información jurídico-legal, obra pública y activo fijo</w:t>
      </w:r>
      <w:r w:rsidRPr="009D4091">
        <w:rPr>
          <w:rFonts w:ascii="Palatino Linotype" w:hAnsi="Palatino Linotype"/>
          <w:i/>
          <w:sz w:val="22"/>
          <w:szCs w:val="20"/>
        </w:rPr>
        <w:t>; y</w:t>
      </w:r>
    </w:p>
    <w:p w:rsidR="00C93D65" w:rsidRPr="009D4091" w:rsidRDefault="00C93D65" w:rsidP="00C93D65">
      <w:pPr>
        <w:pStyle w:val="Sinespaciado"/>
        <w:numPr>
          <w:ilvl w:val="0"/>
          <w:numId w:val="10"/>
        </w:numPr>
        <w:ind w:right="567" w:hanging="720"/>
        <w:jc w:val="both"/>
        <w:rPr>
          <w:rFonts w:ascii="Palatino Linotype" w:hAnsi="Palatino Linotype"/>
          <w:sz w:val="22"/>
          <w:szCs w:val="20"/>
        </w:rPr>
      </w:pPr>
      <w:r w:rsidRPr="009D4091">
        <w:rPr>
          <w:rFonts w:ascii="Palatino Linotype" w:hAnsi="Palatino Linotype"/>
          <w:i/>
          <w:sz w:val="22"/>
          <w:szCs w:val="20"/>
        </w:rPr>
        <w:t>Cuando en la legislación se establezcan períodos de conservación mayores a los señalados en las fracciones I, II y III, se considerarán los estipulados en dicha legislación para efectos de realización del proceso de selección final.</w:t>
      </w:r>
    </w:p>
    <w:p w:rsidR="00C93D65" w:rsidRPr="009D4091" w:rsidRDefault="00C93D65" w:rsidP="00C93D65">
      <w:pPr>
        <w:pStyle w:val="Sinespaciado"/>
        <w:numPr>
          <w:ilvl w:val="0"/>
          <w:numId w:val="10"/>
        </w:numPr>
        <w:ind w:right="567" w:hanging="720"/>
        <w:jc w:val="both"/>
        <w:rPr>
          <w:rFonts w:ascii="Palatino Linotype" w:hAnsi="Palatino Linotype"/>
          <w:sz w:val="22"/>
          <w:szCs w:val="20"/>
        </w:rPr>
      </w:pPr>
      <w:r w:rsidRPr="009D4091">
        <w:rPr>
          <w:rFonts w:ascii="Palatino Linotype" w:hAnsi="Palatino Linotype"/>
          <w:i/>
          <w:sz w:val="22"/>
          <w:szCs w:val="20"/>
        </w:rPr>
        <w:t>Cuando las Unidades Administrativas no indique el plazo de conservación precaucional de sus expedientes en el Inventario correspondiente, los Archivos de Concentración podrán rechazar la transferencia de los expedientes.</w:t>
      </w:r>
    </w:p>
    <w:p w:rsidR="00C93D65" w:rsidRPr="009D4091" w:rsidRDefault="00C93D65" w:rsidP="00C93D65">
      <w:pPr>
        <w:pStyle w:val="Sinespaciado"/>
        <w:spacing w:line="360" w:lineRule="auto"/>
        <w:jc w:val="both"/>
        <w:rPr>
          <w:rFonts w:ascii="Palatino Linotype" w:hAnsi="Palatino Linotype"/>
          <w:sz w:val="20"/>
          <w:szCs w:val="20"/>
        </w:rPr>
      </w:pPr>
    </w:p>
    <w:p w:rsidR="00C93D65" w:rsidRPr="009D4091" w:rsidRDefault="00C93D65" w:rsidP="00C93D65">
      <w:pPr>
        <w:pStyle w:val="Sinespaciado"/>
        <w:spacing w:line="360" w:lineRule="auto"/>
        <w:jc w:val="both"/>
        <w:rPr>
          <w:rFonts w:ascii="Palatino Linotype" w:hAnsi="Palatino Linotype"/>
          <w:szCs w:val="22"/>
        </w:rPr>
      </w:pPr>
      <w:r w:rsidRPr="009D4091">
        <w:rPr>
          <w:rFonts w:ascii="Palatino Linotype" w:hAnsi="Palatino Linotype"/>
          <w:szCs w:val="22"/>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C93D65" w:rsidRPr="009D4091" w:rsidRDefault="00C93D65" w:rsidP="00C93D65">
      <w:pPr>
        <w:pStyle w:val="Sinespaciado"/>
        <w:spacing w:line="360" w:lineRule="auto"/>
        <w:jc w:val="both"/>
        <w:rPr>
          <w:rFonts w:ascii="Palatino Linotype" w:hAnsi="Palatino Linotype"/>
          <w:szCs w:val="22"/>
        </w:rPr>
      </w:pPr>
    </w:p>
    <w:p w:rsidR="00BC7298" w:rsidRPr="009D4091" w:rsidRDefault="00C93D65" w:rsidP="00BC7298">
      <w:pPr>
        <w:pStyle w:val="Sinespaciado"/>
        <w:spacing w:line="360" w:lineRule="auto"/>
        <w:jc w:val="both"/>
        <w:rPr>
          <w:rFonts w:ascii="Palatino Linotype" w:hAnsi="Palatino Linotype"/>
          <w:szCs w:val="22"/>
        </w:rPr>
      </w:pPr>
      <w:r w:rsidRPr="009D4091">
        <w:rPr>
          <w:rFonts w:ascii="Palatino Linotype" w:hAnsi="Palatino Linotype"/>
          <w:szCs w:val="22"/>
        </w:rPr>
        <w:lastRenderedPageBreak/>
        <w:t xml:space="preserve">Una vez establecido lo anterior, se tiene que el </w:t>
      </w:r>
      <w:r w:rsidRPr="009D4091">
        <w:rPr>
          <w:rFonts w:ascii="Palatino Linotype" w:hAnsi="Palatino Linotype"/>
          <w:b/>
          <w:szCs w:val="22"/>
        </w:rPr>
        <w:t>Sujeto Obligado</w:t>
      </w:r>
      <w:r w:rsidRPr="009D4091">
        <w:rPr>
          <w:rFonts w:ascii="Palatino Linotype" w:hAnsi="Palatino Linotype"/>
          <w:szCs w:val="22"/>
        </w:rPr>
        <w:t xml:space="preserve"> tiene la obligación de mantener la información que genere, posea o administre en su archivo de trámite por un periodo de dos años, posteriormente, de acuerdo a la naturaleza de la información que requirió el Recurrente, ésta deberá ser custodiada por un periodo de </w:t>
      </w:r>
      <w:r w:rsidR="00BC7298" w:rsidRPr="009D4091">
        <w:rPr>
          <w:rFonts w:ascii="Palatino Linotype" w:hAnsi="Palatino Linotype"/>
          <w:szCs w:val="22"/>
        </w:rPr>
        <w:t>doce</w:t>
      </w:r>
      <w:r w:rsidRPr="009D4091">
        <w:rPr>
          <w:rFonts w:ascii="Palatino Linotype" w:hAnsi="Palatino Linotype"/>
          <w:szCs w:val="22"/>
        </w:rPr>
        <w:t xml:space="preserve"> años en el archivo de concentración, lo que da un total de </w:t>
      </w:r>
      <w:r w:rsidR="00BC7298" w:rsidRPr="009D4091">
        <w:rPr>
          <w:rFonts w:ascii="Palatino Linotype" w:hAnsi="Palatino Linotype"/>
          <w:szCs w:val="22"/>
        </w:rPr>
        <w:t>catorce años.</w:t>
      </w:r>
    </w:p>
    <w:p w:rsidR="00BC7298" w:rsidRPr="009D4091" w:rsidRDefault="00BC7298" w:rsidP="00BC7298">
      <w:pPr>
        <w:pStyle w:val="Sinespaciado"/>
        <w:spacing w:line="360" w:lineRule="auto"/>
        <w:jc w:val="both"/>
        <w:rPr>
          <w:rFonts w:ascii="Palatino Linotype" w:hAnsi="Palatino Linotype"/>
          <w:szCs w:val="22"/>
        </w:rPr>
      </w:pPr>
    </w:p>
    <w:p w:rsidR="00BC7298" w:rsidRPr="009D4091" w:rsidRDefault="00BC7298" w:rsidP="00BC7298">
      <w:pPr>
        <w:pStyle w:val="Sinespaciado"/>
        <w:spacing w:line="360" w:lineRule="auto"/>
        <w:jc w:val="both"/>
        <w:rPr>
          <w:rFonts w:ascii="Palatino Linotype" w:eastAsia="Calibri" w:hAnsi="Palatino Linotype"/>
        </w:rPr>
      </w:pPr>
      <w:r w:rsidRPr="009D4091">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9D4091">
        <w:rPr>
          <w:rFonts w:ascii="Palatino Linotype" w:eastAsia="Calibri" w:hAnsi="Palatino Linotype"/>
          <w:b/>
        </w:rPr>
        <w:t>Sujeto Obligado</w:t>
      </w:r>
      <w:r w:rsidRPr="009D4091">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rsidR="00BC7298" w:rsidRPr="009D4091" w:rsidRDefault="00BC7298" w:rsidP="00BC7298">
      <w:pPr>
        <w:pStyle w:val="Sinespaciado"/>
        <w:spacing w:line="360" w:lineRule="auto"/>
        <w:jc w:val="both"/>
        <w:rPr>
          <w:rFonts w:ascii="Palatino Linotype" w:eastAsia="Calibri" w:hAnsi="Palatino Linotype"/>
        </w:rPr>
      </w:pPr>
    </w:p>
    <w:p w:rsidR="00BC7298" w:rsidRPr="009D4091" w:rsidRDefault="00BC7298" w:rsidP="00BC7298">
      <w:pPr>
        <w:pStyle w:val="Sinespaciado"/>
        <w:spacing w:line="360" w:lineRule="auto"/>
        <w:jc w:val="both"/>
        <w:rPr>
          <w:rFonts w:ascii="Palatino Linotype" w:eastAsia="Calibri" w:hAnsi="Palatino Linotype"/>
        </w:rPr>
      </w:pPr>
      <w:r w:rsidRPr="009D4091">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9D4091">
        <w:rPr>
          <w:rFonts w:ascii="Palatino Linotype" w:eastAsia="Calibri" w:hAnsi="Palatino Linotype"/>
          <w:b/>
        </w:rPr>
        <w:t>con el objeto de que se realice una búsqueda exhaustiva y razonable de la información solicitada</w:t>
      </w:r>
      <w:r w:rsidRPr="009D4091">
        <w:rPr>
          <w:rFonts w:ascii="Palatino Linotype" w:eastAsia="Calibri" w:hAnsi="Palatino Linotype"/>
        </w:rPr>
        <w:t>.</w:t>
      </w:r>
    </w:p>
    <w:p w:rsidR="00BC7298" w:rsidRPr="009D4091" w:rsidRDefault="00BC7298" w:rsidP="00BC7298">
      <w:pPr>
        <w:pStyle w:val="Sinespaciado"/>
        <w:spacing w:line="360" w:lineRule="auto"/>
        <w:jc w:val="both"/>
        <w:rPr>
          <w:rFonts w:ascii="Palatino Linotype" w:eastAsia="Calibri" w:hAnsi="Palatino Linotype"/>
        </w:rPr>
      </w:pPr>
    </w:p>
    <w:p w:rsidR="00BC7298" w:rsidRPr="009D4091" w:rsidRDefault="00BC7298" w:rsidP="00BC7298">
      <w:pPr>
        <w:pStyle w:val="Sinespaciado"/>
        <w:spacing w:line="360" w:lineRule="auto"/>
        <w:jc w:val="both"/>
        <w:rPr>
          <w:rFonts w:ascii="Palatino Linotype" w:hAnsi="Palatino Linotype"/>
          <w:szCs w:val="22"/>
        </w:rPr>
      </w:pPr>
      <w:r w:rsidRPr="009D4091">
        <w:rPr>
          <w:rFonts w:ascii="Palatino Linotype" w:hAnsi="Palatino Linotype" w:cs="Arial"/>
        </w:rPr>
        <w:t xml:space="preserve">Así, respecto de la información solicitada, se advierte que el Titular de la Unidad de Transparencia del </w:t>
      </w:r>
      <w:r w:rsidRPr="009D4091">
        <w:rPr>
          <w:rFonts w:ascii="Palatino Linotype" w:hAnsi="Palatino Linotype" w:cs="Arial"/>
          <w:b/>
        </w:rPr>
        <w:t>Sujeto Obligado</w:t>
      </w:r>
      <w:r w:rsidRPr="009D4091">
        <w:rPr>
          <w:rFonts w:ascii="Palatino Linotype" w:hAnsi="Palatino Linotype" w:cs="Arial"/>
        </w:rPr>
        <w:t xml:space="preserve">, en términos del artículo </w:t>
      </w:r>
      <w:r w:rsidRPr="009D4091">
        <w:rPr>
          <w:rFonts w:ascii="Palatino Linotype" w:hAnsi="Palatino Linotype" w:cs="Arial"/>
          <w:lang w:val="es-ES_tradnl"/>
        </w:rPr>
        <w:t>162 de la Ley de Transparencia y Acceso a la Información Pública del Estado de México y Municipios</w:t>
      </w:r>
      <w:r w:rsidRPr="009D4091">
        <w:rPr>
          <w:rFonts w:ascii="Palatino Linotype" w:hAnsi="Palatino Linotype" w:cs="Arial"/>
        </w:rPr>
        <w:t xml:space="preserve">, debió solicitar la información requerida, de manera adicional al Departamento de Información y Estadística </w:t>
      </w:r>
    </w:p>
    <w:p w:rsidR="00BC7298" w:rsidRPr="009D4091" w:rsidRDefault="00BC7298" w:rsidP="00BC729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color w:val="000000"/>
        </w:rPr>
      </w:pPr>
      <w:r w:rsidRPr="009D4091">
        <w:rPr>
          <w:rFonts w:ascii="Palatino Linotype" w:hAnsi="Palatino Linotype"/>
        </w:rPr>
        <w:lastRenderedPageBreak/>
        <w:t>En ese sentido, r</w:t>
      </w:r>
      <w:r w:rsidRPr="009D4091">
        <w:rPr>
          <w:rFonts w:ascii="Palatino Linotype" w:hAnsi="Palatino Linotype" w:cs="Arial"/>
          <w:color w:val="000000"/>
        </w:rPr>
        <w:t xml:space="preserve">esulta importante traer a contexto el contenido del Manual General de Organización de la Procuraduría General de Justicia del Estado de México, </w:t>
      </w:r>
      <w:r w:rsidRPr="009D4091">
        <w:rPr>
          <w:rFonts w:ascii="Palatino Linotype" w:hAnsi="Palatino Linotype" w:cs="Arial"/>
        </w:rPr>
        <w:t>mismo que en lo que nos interesa establece lo siguiente:</w:t>
      </w:r>
    </w:p>
    <w:p w:rsidR="00BC7298" w:rsidRPr="009D4091" w:rsidRDefault="00BC7298" w:rsidP="00BC7298">
      <w:pPr>
        <w:ind w:left="851" w:right="902"/>
        <w:jc w:val="both"/>
        <w:rPr>
          <w:rFonts w:ascii="Palatino Linotype" w:hAnsi="Palatino Linotype"/>
          <w:i/>
        </w:rPr>
      </w:pPr>
      <w:r w:rsidRPr="009D4091">
        <w:rPr>
          <w:rFonts w:ascii="Palatino Linotype" w:hAnsi="Palatino Linotype"/>
          <w:b/>
          <w:i/>
        </w:rPr>
        <w:t>213410202 DEPARTAMENTO DE INFORMACIÓN Y ESTADÍSTICA OBJETIVO:</w:t>
      </w:r>
      <w:r w:rsidRPr="009D4091">
        <w:rPr>
          <w:rFonts w:ascii="Palatino Linotype" w:hAnsi="Palatino Linotype"/>
          <w:i/>
        </w:rPr>
        <w:t xml:space="preserve"> Concentrar y consultar la información de los sistemas informáticos y unidades, tanto administrativas como operativas de la Procuraduría para la interpretación de datos que permitan identificar y medir los parámetros de incidencia delictiva en comparativo con otros Estados del país. </w:t>
      </w:r>
    </w:p>
    <w:p w:rsidR="00BC7298" w:rsidRPr="009D4091" w:rsidRDefault="00BC7298" w:rsidP="00BC7298">
      <w:pPr>
        <w:ind w:left="851" w:right="902"/>
        <w:jc w:val="both"/>
        <w:rPr>
          <w:rFonts w:ascii="Palatino Linotype" w:hAnsi="Palatino Linotype" w:cs="Arial"/>
          <w:b/>
          <w:i/>
        </w:rPr>
      </w:pPr>
      <w:r w:rsidRPr="009D4091">
        <w:rPr>
          <w:rFonts w:ascii="Palatino Linotype" w:hAnsi="Palatino Linotype"/>
          <w:b/>
          <w:i/>
        </w:rPr>
        <w:t>FUNCIONES:</w:t>
      </w:r>
    </w:p>
    <w:p w:rsidR="00BC7298" w:rsidRPr="009D4091" w:rsidRDefault="00BC7298" w:rsidP="00BC7298">
      <w:pPr>
        <w:ind w:left="851" w:right="902"/>
        <w:jc w:val="both"/>
        <w:rPr>
          <w:rFonts w:ascii="Palatino Linotype" w:hAnsi="Palatino Linotype"/>
          <w:i/>
        </w:rPr>
      </w:pPr>
      <w:r w:rsidRPr="009D4091">
        <w:rPr>
          <w:rFonts w:ascii="Palatino Linotype" w:hAnsi="Palatino Linotype"/>
          <w:i/>
        </w:rPr>
        <w:t xml:space="preserve">-Elaborar convenios o acuerdos de colaboración con los sectores público, social y privado para el cumplimiento de las funciones, observando las disposiciones en materia de transparencia y acceso a la información pública, así como elaborar dictámenes, opiniones, estudios y demás documentos que le sean solicitados y requeridos. </w:t>
      </w:r>
    </w:p>
    <w:p w:rsidR="00BC7298" w:rsidRPr="009D4091" w:rsidRDefault="00BC7298" w:rsidP="00BC7298">
      <w:pPr>
        <w:ind w:left="851" w:right="902"/>
        <w:jc w:val="both"/>
        <w:rPr>
          <w:rFonts w:ascii="Palatino Linotype" w:hAnsi="Palatino Linotype"/>
          <w:b/>
          <w:i/>
        </w:rPr>
      </w:pPr>
      <w:r w:rsidRPr="009D4091">
        <w:rPr>
          <w:rFonts w:ascii="Palatino Linotype" w:hAnsi="Palatino Linotype"/>
          <w:i/>
        </w:rPr>
        <w:t>-</w:t>
      </w:r>
      <w:r w:rsidRPr="009D4091">
        <w:rPr>
          <w:rFonts w:ascii="Palatino Linotype" w:hAnsi="Palatino Linotype"/>
          <w:b/>
          <w:i/>
        </w:rPr>
        <w:t xml:space="preserve">Proporcionar a la institución, un panorama detallado del comportamiento e índices delictivos en la entidad. </w:t>
      </w:r>
    </w:p>
    <w:p w:rsidR="00BC7298" w:rsidRPr="009D4091" w:rsidRDefault="00BC7298" w:rsidP="00BC7298">
      <w:pPr>
        <w:ind w:left="851" w:right="902"/>
        <w:jc w:val="both"/>
        <w:rPr>
          <w:rFonts w:ascii="Palatino Linotype" w:hAnsi="Palatino Linotype"/>
          <w:i/>
        </w:rPr>
      </w:pPr>
      <w:r w:rsidRPr="009D4091">
        <w:rPr>
          <w:rFonts w:ascii="Palatino Linotype" w:hAnsi="Palatino Linotype"/>
          <w:i/>
        </w:rPr>
        <w:t xml:space="preserve">-Diseñar y ejecutar acciones conjuntas con todas las unidades administrativas de la Institución encargadas de prevenir el delito, a fin de combatir la delincuencia e inseguridad en la entidad mexiquense. </w:t>
      </w:r>
    </w:p>
    <w:p w:rsidR="00BC7298" w:rsidRPr="009D4091" w:rsidRDefault="00BC7298" w:rsidP="00BC7298">
      <w:pPr>
        <w:ind w:left="851" w:right="902"/>
        <w:jc w:val="both"/>
        <w:rPr>
          <w:rFonts w:ascii="Palatino Linotype" w:hAnsi="Palatino Linotype"/>
          <w:b/>
          <w:i/>
        </w:rPr>
      </w:pPr>
      <w:r w:rsidRPr="009D4091">
        <w:rPr>
          <w:rFonts w:ascii="Palatino Linotype" w:hAnsi="Palatino Linotype"/>
          <w:b/>
          <w:i/>
        </w:rPr>
        <w:t xml:space="preserve">-Actualizar la base de datos estadísticos que refleje información referente a la incidencia delictiva de la entidad. </w:t>
      </w:r>
    </w:p>
    <w:p w:rsidR="00BC7298" w:rsidRPr="009D4091" w:rsidRDefault="00BC7298" w:rsidP="00BC7298">
      <w:pPr>
        <w:ind w:left="851" w:right="902"/>
        <w:jc w:val="both"/>
        <w:rPr>
          <w:rFonts w:ascii="Palatino Linotype" w:hAnsi="Palatino Linotype"/>
          <w:i/>
        </w:rPr>
      </w:pPr>
      <w:r w:rsidRPr="009D4091">
        <w:rPr>
          <w:rFonts w:ascii="Palatino Linotype" w:hAnsi="Palatino Linotype"/>
          <w:i/>
        </w:rPr>
        <w:t xml:space="preserve">-Desarrollar </w:t>
      </w:r>
      <w:r w:rsidRPr="009D4091">
        <w:rPr>
          <w:rFonts w:ascii="Palatino Linotype" w:hAnsi="Palatino Linotype"/>
          <w:b/>
          <w:i/>
        </w:rPr>
        <w:t xml:space="preserve">estrategias de prevención delictiva </w:t>
      </w:r>
      <w:r w:rsidRPr="009D4091">
        <w:rPr>
          <w:rFonts w:ascii="Palatino Linotype" w:hAnsi="Palatino Linotype"/>
          <w:i/>
        </w:rPr>
        <w:t>en conjunto con instituciones encargadas de la seguridad pública,</w:t>
      </w:r>
      <w:r w:rsidRPr="009D4091">
        <w:rPr>
          <w:rFonts w:ascii="Palatino Linotype" w:hAnsi="Palatino Linotype"/>
          <w:b/>
          <w:i/>
        </w:rPr>
        <w:t xml:space="preserve"> identificando a través de la georeferenciación</w:t>
      </w:r>
      <w:r w:rsidRPr="009D4091">
        <w:rPr>
          <w:rFonts w:ascii="Palatino Linotype" w:hAnsi="Palatino Linotype"/>
          <w:i/>
        </w:rPr>
        <w:t xml:space="preserve">. </w:t>
      </w:r>
      <w:r w:rsidRPr="009D4091">
        <w:rPr>
          <w:rFonts w:ascii="Palatino Linotype" w:hAnsi="Palatino Linotype"/>
          <w:b/>
          <w:i/>
        </w:rPr>
        <w:t>los focos rojos delincuenciales de la entidad</w:t>
      </w:r>
      <w:r w:rsidRPr="009D4091">
        <w:rPr>
          <w:rFonts w:ascii="Palatino Linotype" w:hAnsi="Palatino Linotype"/>
          <w:i/>
        </w:rPr>
        <w:t xml:space="preserve">. </w:t>
      </w:r>
    </w:p>
    <w:p w:rsidR="00BC7298" w:rsidRPr="009D4091" w:rsidRDefault="00BC7298" w:rsidP="00BC7298">
      <w:pPr>
        <w:ind w:left="851" w:right="902"/>
        <w:jc w:val="both"/>
        <w:rPr>
          <w:rFonts w:ascii="Palatino Linotype" w:hAnsi="Palatino Linotype"/>
          <w:i/>
        </w:rPr>
      </w:pPr>
      <w:r w:rsidRPr="009D4091">
        <w:rPr>
          <w:rFonts w:ascii="Palatino Linotype" w:hAnsi="Palatino Linotype"/>
          <w:i/>
        </w:rPr>
        <w:t xml:space="preserve">-Brindar la información requerida por el Procurador relacionada con hechos o sucesos que puedan ser evaluados y debatidos por la opinión pública. </w:t>
      </w:r>
    </w:p>
    <w:p w:rsidR="00BC7298" w:rsidRPr="009D4091" w:rsidRDefault="00BC7298" w:rsidP="00BC7298">
      <w:pPr>
        <w:ind w:left="851" w:right="902"/>
        <w:jc w:val="both"/>
        <w:rPr>
          <w:rFonts w:ascii="Palatino Linotype" w:hAnsi="Palatino Linotype"/>
          <w:b/>
          <w:i/>
        </w:rPr>
      </w:pPr>
      <w:r w:rsidRPr="009D4091">
        <w:rPr>
          <w:rFonts w:ascii="Palatino Linotype" w:hAnsi="Palatino Linotype"/>
          <w:b/>
          <w:i/>
        </w:rPr>
        <w:t xml:space="preserve">-Proporcionar la información solicitada a través del Portal de Transparencia y Acceso a la Información Pública. </w:t>
      </w:r>
    </w:p>
    <w:p w:rsidR="00BC7298" w:rsidRPr="009D4091" w:rsidRDefault="00BC7298" w:rsidP="00BC7298">
      <w:pPr>
        <w:ind w:left="851" w:right="902"/>
        <w:jc w:val="both"/>
        <w:rPr>
          <w:rFonts w:ascii="Palatino Linotype" w:hAnsi="Palatino Linotype"/>
          <w:i/>
        </w:rPr>
      </w:pPr>
      <w:r w:rsidRPr="009D4091">
        <w:rPr>
          <w:rFonts w:ascii="Palatino Linotype" w:hAnsi="Palatino Linotype"/>
          <w:i/>
        </w:rPr>
        <w:lastRenderedPageBreak/>
        <w:t xml:space="preserve">-Operar y administrar la base de información a nivel nacional referente a la búsqueda de información policial. </w:t>
      </w:r>
    </w:p>
    <w:p w:rsidR="00BC7298" w:rsidRPr="009D4091" w:rsidRDefault="00BC7298" w:rsidP="00BC7298">
      <w:pPr>
        <w:ind w:left="851" w:right="902"/>
        <w:jc w:val="both"/>
        <w:rPr>
          <w:rFonts w:ascii="Palatino Linotype" w:hAnsi="Palatino Linotype"/>
          <w:i/>
        </w:rPr>
      </w:pPr>
      <w:r w:rsidRPr="009D4091">
        <w:rPr>
          <w:rFonts w:ascii="Palatino Linotype" w:hAnsi="Palatino Linotype"/>
          <w:i/>
        </w:rPr>
        <w:t xml:space="preserve">-Proporcionar la información necesaria para la integración del Sistema Plataforma México a través del Informe Policial Homologado. Registro Nacional de Armamento y Equipo, Registro Nacional de Mandamientos Judiciales, Registro Nacional de Vehículos Robados y Recuperados, Sistema Integrado de Identificación Balística, AFIS y Registro Nacional de Personal de Seguridad Pública. </w:t>
      </w:r>
    </w:p>
    <w:p w:rsidR="00BC7298" w:rsidRPr="009D4091" w:rsidRDefault="00BC7298" w:rsidP="00BC7298">
      <w:pPr>
        <w:ind w:left="851" w:right="902"/>
        <w:jc w:val="both"/>
        <w:rPr>
          <w:rFonts w:ascii="Palatino Linotype" w:hAnsi="Palatino Linotype" w:cs="Arial"/>
          <w:i/>
          <w:lang w:val="es-ES_tradnl"/>
        </w:rPr>
      </w:pPr>
      <w:r w:rsidRPr="009D4091">
        <w:rPr>
          <w:rFonts w:ascii="Palatino Linotype" w:hAnsi="Palatino Linotype"/>
          <w:i/>
        </w:rPr>
        <w:t>-Desarrollar las demás funciones inherentes al área de su competencia.</w:t>
      </w:r>
    </w:p>
    <w:p w:rsidR="00BC7298" w:rsidRPr="009D4091" w:rsidRDefault="00BC7298" w:rsidP="00BC7298">
      <w:pPr>
        <w:pStyle w:val="Ttulo1"/>
      </w:pPr>
    </w:p>
    <w:p w:rsidR="00BC7298" w:rsidRPr="009D4091" w:rsidRDefault="00BC7298" w:rsidP="00BC7298">
      <w:pPr>
        <w:spacing w:before="100" w:beforeAutospacing="1" w:after="100" w:afterAutospacing="1" w:line="360" w:lineRule="auto"/>
        <w:jc w:val="both"/>
        <w:rPr>
          <w:rFonts w:ascii="Palatino Linotype" w:hAnsi="Palatino Linotype" w:cs="Arial"/>
          <w:sz w:val="24"/>
        </w:rPr>
      </w:pPr>
      <w:r w:rsidRPr="009D4091">
        <w:rPr>
          <w:rFonts w:ascii="Palatino Linotype" w:hAnsi="Palatino Linotype" w:cs="Arial"/>
          <w:sz w:val="24"/>
        </w:rPr>
        <w:t xml:space="preserve">De la interpretación armónica a la normatividad en cita se puede advertir que el Departamento de Información y Estadística tiene entre sus funciones la de actualizar la base de datos estadísticos que refleje información referente a la incidencia delictiva de la entidad; motivo por el cual, este Órgano Garante considera que no se puede tener por satisfizo el requerimiento de la particular; en razón de que, de las documentales que obran en el expediente electrónico del </w:t>
      </w:r>
      <w:r w:rsidRPr="009D4091">
        <w:rPr>
          <w:rFonts w:ascii="Palatino Linotype" w:hAnsi="Palatino Linotype" w:cs="Arial"/>
          <w:b/>
          <w:sz w:val="24"/>
        </w:rPr>
        <w:t>SAIMEX</w:t>
      </w:r>
      <w:r w:rsidRPr="009D4091">
        <w:rPr>
          <w:rFonts w:ascii="Palatino Linotype" w:hAnsi="Palatino Linotype" w:cs="Arial"/>
          <w:sz w:val="24"/>
        </w:rPr>
        <w:t>, se desprende que no hubo pronunciamiento de todas las áreas que pudieran generar, poseer, administrar la información solicitada, conforme a sus atribuciones establecidas anteriormente, lo anterior con fundamento en el artículo 9, fracción I de la Ley de la materia que dispone:</w:t>
      </w:r>
    </w:p>
    <w:p w:rsidR="00BC7298" w:rsidRPr="009D4091" w:rsidRDefault="00BC7298" w:rsidP="00BC7298">
      <w:pPr>
        <w:ind w:left="709" w:right="1038"/>
        <w:jc w:val="both"/>
        <w:rPr>
          <w:rFonts w:ascii="Palatino Linotype" w:hAnsi="Palatino Linotype" w:cs="Arial"/>
          <w:bCs/>
          <w:i/>
        </w:rPr>
      </w:pPr>
      <w:r w:rsidRPr="009D4091">
        <w:rPr>
          <w:rFonts w:ascii="Palatino Linotype" w:hAnsi="Palatino Linotype" w:cs="Arial"/>
          <w:b/>
          <w:bCs/>
          <w:i/>
        </w:rPr>
        <w:t xml:space="preserve">“Artículo 9. </w:t>
      </w:r>
      <w:r w:rsidRPr="009D4091">
        <w:rPr>
          <w:rFonts w:ascii="Palatino Linotype" w:hAnsi="Palatino Linotype" w:cs="Arial"/>
          <w:bCs/>
          <w:i/>
        </w:rPr>
        <w:t>El Instituto deberá regir su funcionamiento de acuerdo a los siguientes principios:</w:t>
      </w:r>
    </w:p>
    <w:p w:rsidR="00BC7298" w:rsidRPr="009D4091" w:rsidRDefault="00BC7298" w:rsidP="00BC7298">
      <w:pPr>
        <w:ind w:left="709" w:right="1038"/>
        <w:jc w:val="both"/>
        <w:rPr>
          <w:rFonts w:ascii="Palatino Linotype" w:hAnsi="Palatino Linotype" w:cs="Arial"/>
          <w:b/>
          <w:bCs/>
          <w:i/>
        </w:rPr>
      </w:pPr>
      <w:r w:rsidRPr="009D4091">
        <w:rPr>
          <w:rFonts w:ascii="Palatino Linotype" w:hAnsi="Palatino Linotype" w:cs="Arial"/>
          <w:b/>
          <w:bCs/>
          <w:i/>
        </w:rPr>
        <w:t>I. Certeza:</w:t>
      </w:r>
      <w:r w:rsidRPr="009D4091">
        <w:rPr>
          <w:rFonts w:ascii="Palatino Linotype" w:hAnsi="Palatino Linotype" w:cs="Arial"/>
          <w:bCs/>
          <w:i/>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9D4091">
        <w:rPr>
          <w:rFonts w:ascii="Palatino Linotype" w:hAnsi="Palatino Linotype" w:cs="Arial"/>
          <w:b/>
          <w:bCs/>
          <w:i/>
        </w:rPr>
        <w:t>”</w:t>
      </w:r>
    </w:p>
    <w:p w:rsidR="00BC7298" w:rsidRPr="009D4091" w:rsidRDefault="00BC7298" w:rsidP="00BC7298">
      <w:pPr>
        <w:spacing w:after="0" w:line="360" w:lineRule="auto"/>
        <w:jc w:val="both"/>
        <w:rPr>
          <w:rFonts w:ascii="Palatino Linotype" w:hAnsi="Palatino Linotype" w:cs="Arial"/>
          <w:sz w:val="24"/>
        </w:rPr>
      </w:pPr>
      <w:r w:rsidRPr="009D4091">
        <w:rPr>
          <w:rFonts w:ascii="Palatino Linotype" w:hAnsi="Palatino Linotype"/>
          <w:sz w:val="24"/>
        </w:rPr>
        <w:t xml:space="preserve">En tal sentido y a fin de salvaguardar el derecho de acceso a la información pública </w:t>
      </w:r>
      <w:r w:rsidRPr="009D4091">
        <w:rPr>
          <w:rFonts w:ascii="Palatino Linotype" w:hAnsi="Palatino Linotype" w:cs="Arial"/>
          <w:sz w:val="24"/>
        </w:rPr>
        <w:t>y toda vez que el</w:t>
      </w:r>
      <w:r w:rsidRPr="009D4091">
        <w:rPr>
          <w:rFonts w:ascii="Palatino Linotype" w:hAnsi="Palatino Linotype" w:cs="Arial"/>
          <w:b/>
          <w:sz w:val="24"/>
        </w:rPr>
        <w:t xml:space="preserve"> Sujeto Obligado </w:t>
      </w:r>
      <w:r w:rsidRPr="009D4091">
        <w:rPr>
          <w:rFonts w:ascii="Palatino Linotype" w:hAnsi="Palatino Linotype" w:cs="Arial"/>
          <w:sz w:val="24"/>
        </w:rPr>
        <w:t xml:space="preserve">admitió que poseer y administrar la información </w:t>
      </w:r>
      <w:r w:rsidRPr="009D4091">
        <w:rPr>
          <w:rFonts w:ascii="Palatino Linotype" w:hAnsi="Palatino Linotype" w:cs="Arial"/>
          <w:sz w:val="24"/>
        </w:rPr>
        <w:lastRenderedPageBreak/>
        <w:t xml:space="preserve">requerida por </w:t>
      </w:r>
      <w:r w:rsidRPr="009D4091">
        <w:rPr>
          <w:rFonts w:ascii="Palatino Linotype" w:hAnsi="Palatino Linotype" w:cs="Arial"/>
          <w:b/>
          <w:sz w:val="24"/>
        </w:rPr>
        <w:t>El Recurrente</w:t>
      </w:r>
      <w:r w:rsidRPr="009D4091">
        <w:rPr>
          <w:rFonts w:ascii="Palatino Linotype" w:hAnsi="Palatino Linotype" w:cs="Arial"/>
          <w:sz w:val="24"/>
        </w:rPr>
        <w:t xml:space="preserve"> en su solicitud de información, en consecuencia, esta Ponencia Resolutora, determina </w:t>
      </w:r>
      <w:r w:rsidRPr="009D4091">
        <w:rPr>
          <w:rFonts w:ascii="Palatino Linotype" w:hAnsi="Palatino Linotype" w:cs="Arial"/>
          <w:b/>
          <w:sz w:val="24"/>
        </w:rPr>
        <w:t xml:space="preserve">REVOCAR </w:t>
      </w:r>
      <w:r w:rsidRPr="009D4091">
        <w:rPr>
          <w:rFonts w:ascii="Palatino Linotype" w:hAnsi="Palatino Linotype" w:cs="Arial"/>
          <w:sz w:val="24"/>
        </w:rPr>
        <w:t xml:space="preserve">la respuesta del </w:t>
      </w:r>
      <w:r w:rsidRPr="009D4091">
        <w:rPr>
          <w:rFonts w:ascii="Palatino Linotype" w:hAnsi="Palatino Linotype" w:cs="Arial"/>
          <w:b/>
          <w:sz w:val="24"/>
        </w:rPr>
        <w:t>Sujeto Obligado</w:t>
      </w:r>
      <w:r w:rsidRPr="009D4091">
        <w:rPr>
          <w:rFonts w:ascii="Palatino Linotype" w:hAnsi="Palatino Linotype" w:cs="Arial"/>
          <w:sz w:val="24"/>
        </w:rPr>
        <w:t xml:space="preserve"> y </w:t>
      </w:r>
      <w:r w:rsidRPr="009D4091">
        <w:rPr>
          <w:rFonts w:ascii="Palatino Linotype" w:hAnsi="Palatino Linotype" w:cs="Arial"/>
          <w:b/>
          <w:sz w:val="24"/>
        </w:rPr>
        <w:t>ordenarle</w:t>
      </w:r>
      <w:r w:rsidRPr="009D4091">
        <w:rPr>
          <w:rFonts w:ascii="Palatino Linotype" w:hAnsi="Palatino Linotype" w:cs="Arial"/>
          <w:sz w:val="24"/>
        </w:rPr>
        <w:t xml:space="preserve"> realizar una nueva </w:t>
      </w:r>
      <w:r w:rsidRPr="009D4091">
        <w:rPr>
          <w:rFonts w:ascii="Palatino Linotype" w:hAnsi="Palatino Linotype" w:cs="Arial"/>
          <w:b/>
          <w:sz w:val="24"/>
          <w:u w:val="single"/>
        </w:rPr>
        <w:t>búsqueda exhaustiva y razonable</w:t>
      </w:r>
      <w:r w:rsidRPr="009D4091">
        <w:rPr>
          <w:rFonts w:ascii="Palatino Linotype" w:hAnsi="Palatino Linotype" w:cs="Arial"/>
          <w:sz w:val="24"/>
        </w:rPr>
        <w:t xml:space="preserve"> de la información solicitada al mayor grado de desagregación posible de conformidad con el artículo </w:t>
      </w:r>
      <w:r w:rsidRPr="009D4091">
        <w:rPr>
          <w:rFonts w:ascii="Palatino Linotype" w:hAnsi="Palatino Linotype" w:cs="Arial"/>
          <w:sz w:val="24"/>
          <w:lang w:val="es-ES_tradnl"/>
        </w:rPr>
        <w:t>162, de la Ley de Transparencia y Acceso a la Información Pública del Estado de México y Municipios</w:t>
      </w:r>
      <w:r w:rsidRPr="009D4091">
        <w:rPr>
          <w:rFonts w:ascii="Palatino Linotype" w:hAnsi="Palatino Linotype" w:cs="Arial"/>
          <w:sz w:val="24"/>
        </w:rPr>
        <w:t xml:space="preserve">, a través de los </w:t>
      </w:r>
      <w:r w:rsidRPr="009D4091">
        <w:rPr>
          <w:rFonts w:ascii="Palatino Linotype" w:hAnsi="Palatino Linotype" w:cs="Arial"/>
          <w:b/>
          <w:sz w:val="24"/>
        </w:rPr>
        <w:t xml:space="preserve">Servidores Públicos Habilitados Competentes </w:t>
      </w:r>
      <w:r w:rsidRPr="009D4091">
        <w:rPr>
          <w:rFonts w:ascii="Palatino Linotype" w:hAnsi="Palatino Linotype" w:cs="Arial"/>
          <w:sz w:val="24"/>
        </w:rPr>
        <w:t xml:space="preserve">por el periodo comprendido del </w:t>
      </w:r>
      <w:r w:rsidRPr="009D4091">
        <w:rPr>
          <w:rFonts w:ascii="Palatino Linotype" w:hAnsi="Palatino Linotype" w:cs="Arial"/>
          <w:b/>
          <w:sz w:val="24"/>
          <w:u w:val="single"/>
        </w:rPr>
        <w:t>01 de enero 1992 al 31 de diciembre de 1996</w:t>
      </w:r>
      <w:r w:rsidRPr="009D4091">
        <w:rPr>
          <w:rFonts w:ascii="Palatino Linotype" w:hAnsi="Palatino Linotype" w:cs="Arial"/>
          <w:sz w:val="24"/>
        </w:rPr>
        <w:t>,</w:t>
      </w:r>
      <w:r w:rsidRPr="009D4091">
        <w:rPr>
          <w:rFonts w:ascii="Palatino Linotype" w:hAnsi="Palatino Linotype" w:cs="Arial"/>
          <w:b/>
          <w:sz w:val="24"/>
        </w:rPr>
        <w:t xml:space="preserve"> </w:t>
      </w:r>
      <w:r w:rsidRPr="009D4091">
        <w:rPr>
          <w:rFonts w:ascii="Palatino Linotype" w:hAnsi="Palatino Linotype" w:cs="Arial"/>
          <w:sz w:val="24"/>
        </w:rPr>
        <w:t xml:space="preserve">y, haga entrega de la misma al hoy </w:t>
      </w:r>
      <w:r w:rsidRPr="009D4091">
        <w:rPr>
          <w:rFonts w:ascii="Palatino Linotype" w:hAnsi="Palatino Linotype" w:cs="Arial"/>
          <w:b/>
          <w:sz w:val="24"/>
        </w:rPr>
        <w:t>Recurrente</w:t>
      </w:r>
      <w:r w:rsidRPr="009D4091">
        <w:rPr>
          <w:rFonts w:ascii="Palatino Linotype" w:hAnsi="Palatino Linotype" w:cs="Arial"/>
          <w:sz w:val="24"/>
        </w:rPr>
        <w:t>.</w:t>
      </w:r>
    </w:p>
    <w:p w:rsidR="00BC7298" w:rsidRPr="009D4091" w:rsidRDefault="00BC7298" w:rsidP="00BC7298">
      <w:pPr>
        <w:spacing w:after="0" w:line="360" w:lineRule="auto"/>
        <w:jc w:val="both"/>
        <w:rPr>
          <w:rFonts w:ascii="Palatino Linotype" w:hAnsi="Palatino Linotype"/>
          <w:sz w:val="24"/>
        </w:rPr>
      </w:pPr>
    </w:p>
    <w:p w:rsidR="00BC7298" w:rsidRPr="009D4091" w:rsidRDefault="00BC7298" w:rsidP="00BC7298">
      <w:pPr>
        <w:spacing w:after="0" w:line="360" w:lineRule="auto"/>
        <w:jc w:val="both"/>
        <w:rPr>
          <w:rFonts w:ascii="Palatino Linotype" w:hAnsi="Palatino Linotype"/>
          <w:sz w:val="24"/>
        </w:rPr>
      </w:pPr>
      <w:r w:rsidRPr="009D4091">
        <w:rPr>
          <w:rFonts w:ascii="Palatino Linotype" w:hAnsi="Palatino Linotype"/>
          <w:sz w:val="24"/>
        </w:rPr>
        <w:t>No se omite señalar que una vez acreditada la búsqueda de la información y el</w:t>
      </w:r>
      <w:r w:rsidRPr="009D4091">
        <w:rPr>
          <w:rFonts w:ascii="Palatino Linotype" w:hAnsi="Palatino Linotype"/>
          <w:b/>
          <w:sz w:val="24"/>
        </w:rPr>
        <w:t xml:space="preserve"> Sujeto Obligado </w:t>
      </w:r>
      <w:r w:rsidRPr="009D4091">
        <w:rPr>
          <w:rFonts w:ascii="Palatino Linotype" w:hAnsi="Palatino Linotype"/>
          <w:sz w:val="24"/>
        </w:rPr>
        <w:t xml:space="preserve">no localice la misma o no sea generada al grado de detalle que lo solicitó la particular; bastara con que lo haga del conocimiento del </w:t>
      </w:r>
      <w:r w:rsidRPr="009D4091">
        <w:rPr>
          <w:rFonts w:ascii="Palatino Linotype" w:hAnsi="Palatino Linotype"/>
          <w:b/>
          <w:sz w:val="24"/>
        </w:rPr>
        <w:t xml:space="preserve">Recurrente </w:t>
      </w:r>
      <w:r w:rsidRPr="009D4091">
        <w:rPr>
          <w:rFonts w:ascii="Palatino Linotype" w:hAnsi="Palatino Linotype"/>
          <w:sz w:val="24"/>
        </w:rPr>
        <w:t>al momento de dar cumplimiento a la presente resolución de manera fundada y motivada.</w:t>
      </w:r>
    </w:p>
    <w:p w:rsidR="00B94A43" w:rsidRPr="009D4091" w:rsidRDefault="00B94A43" w:rsidP="00BC7298">
      <w:pPr>
        <w:spacing w:after="0" w:line="360" w:lineRule="auto"/>
        <w:jc w:val="both"/>
        <w:rPr>
          <w:rFonts w:ascii="Palatino Linotype" w:hAnsi="Palatino Linotype"/>
          <w:sz w:val="24"/>
        </w:rPr>
      </w:pPr>
    </w:p>
    <w:p w:rsidR="00B94A43" w:rsidRPr="009D4091" w:rsidRDefault="00B94A43" w:rsidP="00B94A43">
      <w:pPr>
        <w:pStyle w:val="Sinespaciado"/>
        <w:spacing w:line="360" w:lineRule="auto"/>
        <w:jc w:val="both"/>
        <w:rPr>
          <w:rFonts w:ascii="Palatino Linotype" w:hAnsi="Palatino Linotype"/>
        </w:rPr>
      </w:pPr>
      <w:r w:rsidRPr="009D4091">
        <w:rPr>
          <w:rFonts w:ascii="Palatino Linotype" w:hAnsi="Palatino Linotype"/>
        </w:rPr>
        <w:t xml:space="preserve">Sin embargo, en el caso de que aún no se cuente con el documento referido, no basta con que el </w:t>
      </w:r>
      <w:r w:rsidRPr="009D4091">
        <w:rPr>
          <w:rFonts w:ascii="Palatino Linotype" w:hAnsi="Palatino Linotype"/>
          <w:b/>
        </w:rPr>
        <w:t>Sujeto Obligado</w:t>
      </w:r>
      <w:r w:rsidRPr="009D4091">
        <w:rPr>
          <w:rFonts w:ascii="Palatino Linotype" w:hAnsi="Palatino Linotype"/>
        </w:rPr>
        <w:t xml:space="preserve"> haya manifestado no contar con la información dentro del término señalado, es necesario que el </w:t>
      </w:r>
      <w:r w:rsidRPr="009D4091">
        <w:rPr>
          <w:rFonts w:ascii="Palatino Linotype" w:hAnsi="Palatino Linotype"/>
          <w:b/>
        </w:rPr>
        <w:t>Sujeto Obligado</w:t>
      </w:r>
      <w:r w:rsidRPr="009D4091">
        <w:rPr>
          <w:rFonts w:ascii="Palatino Linotype" w:hAnsi="Palatino Linotype"/>
        </w:rPr>
        <w:t xml:space="preserve">, mediante su Comité de Transparencia, emita un Acuerdo en el que se declare la Inexistencia del documento solicitado, pues existe una fuente obligacional que constriñe al </w:t>
      </w:r>
      <w:r w:rsidRPr="009D4091">
        <w:rPr>
          <w:rFonts w:ascii="Palatino Linotype" w:hAnsi="Palatino Linotype"/>
          <w:b/>
        </w:rPr>
        <w:t>Sujeto Obligado</w:t>
      </w:r>
      <w:r w:rsidRPr="009D4091">
        <w:rPr>
          <w:rFonts w:ascii="Palatino Linotype" w:hAnsi="Palatino Linotype"/>
        </w:rPr>
        <w:t xml:space="preserve"> a contar con la información solicitada en un tiempo establecido.</w:t>
      </w:r>
    </w:p>
    <w:p w:rsidR="00B94A43" w:rsidRPr="009D4091" w:rsidRDefault="00B94A43" w:rsidP="00B94A43">
      <w:pPr>
        <w:pStyle w:val="Sinespaciado"/>
        <w:spacing w:line="360" w:lineRule="auto"/>
        <w:jc w:val="both"/>
        <w:rPr>
          <w:rFonts w:ascii="Palatino Linotype" w:hAnsi="Palatino Linotype"/>
        </w:rPr>
      </w:pPr>
    </w:p>
    <w:p w:rsidR="00B94A43" w:rsidRPr="009D4091" w:rsidRDefault="00B94A43" w:rsidP="00B94A43">
      <w:pPr>
        <w:spacing w:after="0" w:line="360" w:lineRule="auto"/>
        <w:jc w:val="both"/>
        <w:rPr>
          <w:rFonts w:ascii="Palatino Linotype" w:eastAsia="Times New Roman" w:hAnsi="Palatino Linotype" w:cs="Times New Roman"/>
          <w:sz w:val="24"/>
          <w:szCs w:val="24"/>
          <w:lang w:eastAsia="es-ES"/>
        </w:rPr>
      </w:pPr>
      <w:r w:rsidRPr="009D4091">
        <w:rPr>
          <w:rFonts w:ascii="Palatino Linotype" w:eastAsia="Times New Roman" w:hAnsi="Palatino Linotype" w:cs="Times New Roman"/>
          <w:sz w:val="24"/>
          <w:szCs w:val="24"/>
          <w:lang w:eastAsia="es-ES"/>
        </w:rPr>
        <w:t xml:space="preserve">Para los casos en los que no exista la documentación de la cual se tiene la fuente obligación para generarla, poseerla o administrarla y con la que se pueda dar respuesta a una solicitud de información, la autoridad tiene la obligación de emitir un acuerdo </w:t>
      </w:r>
      <w:r w:rsidRPr="009D4091">
        <w:rPr>
          <w:rFonts w:ascii="Palatino Linotype" w:eastAsia="Times New Roman" w:hAnsi="Palatino Linotype" w:cs="Times New Roman"/>
          <w:sz w:val="24"/>
          <w:szCs w:val="24"/>
          <w:lang w:eastAsia="es-ES"/>
        </w:rPr>
        <w:lastRenderedPageBreak/>
        <w:t>de inexistencia, el cual debe reunir los requisitos señalados en la norma jurídica, según se establece en el artículo 19 de la Ley de Transparencia Estatal, que a la letra dispone lo siguiente:</w:t>
      </w:r>
    </w:p>
    <w:p w:rsidR="00B94A43" w:rsidRPr="009D4091" w:rsidRDefault="00B94A43" w:rsidP="00B94A43">
      <w:pPr>
        <w:rPr>
          <w:lang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eastAsia="es-ES"/>
        </w:rPr>
      </w:pPr>
      <w:r w:rsidRPr="009D4091">
        <w:rPr>
          <w:rFonts w:ascii="Palatino Linotype" w:eastAsia="Times New Roman" w:hAnsi="Palatino Linotype" w:cs="Times New Roman"/>
          <w:b/>
          <w:i/>
          <w:lang w:eastAsia="es-ES"/>
        </w:rPr>
        <w:t>Artículo 19.</w:t>
      </w:r>
      <w:r w:rsidRPr="009D4091">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rsidR="00B94A43" w:rsidRPr="009D4091" w:rsidRDefault="00B94A43" w:rsidP="00B94A43">
      <w:pPr>
        <w:spacing w:after="0" w:line="240" w:lineRule="auto"/>
        <w:ind w:left="567" w:right="567"/>
        <w:jc w:val="both"/>
        <w:rPr>
          <w:rFonts w:ascii="Palatino Linotype" w:eastAsia="Times New Roman" w:hAnsi="Palatino Linotype" w:cs="Times New Roman"/>
          <w:i/>
          <w:lang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eastAsia="es-ES"/>
        </w:rPr>
      </w:pPr>
      <w:r w:rsidRPr="009D4091">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rsidR="00B94A43" w:rsidRPr="009D4091" w:rsidRDefault="00B94A43" w:rsidP="00B94A43">
      <w:pPr>
        <w:spacing w:after="0" w:line="240" w:lineRule="auto"/>
        <w:ind w:left="567" w:right="567"/>
        <w:jc w:val="both"/>
        <w:rPr>
          <w:rFonts w:ascii="Palatino Linotype" w:eastAsia="Times New Roman" w:hAnsi="Palatino Linotype" w:cs="Times New Roman"/>
          <w:i/>
          <w:lang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eastAsia="es-ES"/>
        </w:rPr>
      </w:pPr>
      <w:r w:rsidRPr="009D4091">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9D4091">
        <w:rPr>
          <w:rFonts w:ascii="Palatino Linotype" w:eastAsia="Times New Roman" w:hAnsi="Palatino Linotype" w:cs="Times New Roman"/>
          <w:i/>
          <w:lang w:eastAsia="es-ES"/>
        </w:rPr>
        <w:t>.</w:t>
      </w:r>
    </w:p>
    <w:p w:rsidR="00B94A43" w:rsidRPr="009D4091" w:rsidRDefault="00B94A43" w:rsidP="00B94A43">
      <w:pPr>
        <w:spacing w:after="0" w:line="360" w:lineRule="auto"/>
        <w:jc w:val="both"/>
        <w:rPr>
          <w:rFonts w:ascii="Palatino Linotype" w:eastAsia="Times New Roman" w:hAnsi="Palatino Linotype" w:cs="Times New Roman"/>
          <w:sz w:val="24"/>
          <w:szCs w:val="24"/>
          <w:lang w:eastAsia="es-ES"/>
        </w:rPr>
      </w:pPr>
    </w:p>
    <w:p w:rsidR="00B94A43" w:rsidRPr="009D4091" w:rsidRDefault="00B94A43" w:rsidP="00B94A43">
      <w:pPr>
        <w:spacing w:after="0" w:line="360" w:lineRule="auto"/>
        <w:jc w:val="both"/>
        <w:rPr>
          <w:rFonts w:ascii="Palatino Linotype" w:eastAsia="Times New Roman" w:hAnsi="Palatino Linotype" w:cs="Times New Roman"/>
          <w:sz w:val="24"/>
          <w:szCs w:val="24"/>
          <w:lang w:eastAsia="es-ES"/>
        </w:rPr>
      </w:pPr>
      <w:r w:rsidRPr="009D4091">
        <w:rPr>
          <w:rFonts w:ascii="Palatino Linotype" w:eastAsia="Times New Roman" w:hAnsi="Palatino Linotype" w:cs="Times New Roman"/>
          <w:sz w:val="24"/>
          <w:szCs w:val="24"/>
          <w:lang w:eastAsia="es-ES"/>
        </w:rPr>
        <w:t xml:space="preserve">En el caso en concreto, se deduce que la información solicitada debió ser poseída o administrada por el </w:t>
      </w:r>
      <w:r w:rsidRPr="009D4091">
        <w:rPr>
          <w:rFonts w:ascii="Palatino Linotype" w:eastAsia="Times New Roman" w:hAnsi="Palatino Linotype" w:cs="Times New Roman"/>
          <w:b/>
          <w:sz w:val="24"/>
          <w:szCs w:val="24"/>
          <w:lang w:eastAsia="es-ES"/>
        </w:rPr>
        <w:t>Sujeto Obligado</w:t>
      </w:r>
      <w:r w:rsidRPr="009D4091">
        <w:rPr>
          <w:rFonts w:ascii="Palatino Linotype" w:eastAsia="Times New Roman" w:hAnsi="Palatino Linotype" w:cs="Times New Roman"/>
          <w:sz w:val="24"/>
          <w:szCs w:val="24"/>
          <w:lang w:eastAsia="es-ES"/>
        </w:rPr>
        <w:t>; sin embargo, debido a que éste no se cuenta con el documento requerido, se actualiza la hipótesis prevista en el tercer párrafo del artículo citado. De ser el caso, es necesario hacer  referencia a los criterios orientadores aprobados por el Pleno de este Instituto, que establecen el criterio de inexistencia y en qué circunstancia debe emitirse la declaratoria de la misma:</w:t>
      </w:r>
    </w:p>
    <w:p w:rsidR="00B94A43" w:rsidRPr="009D4091" w:rsidRDefault="00B94A43" w:rsidP="00B94A43">
      <w:pPr>
        <w:spacing w:after="0" w:line="240" w:lineRule="auto"/>
        <w:ind w:left="567" w:right="567"/>
        <w:jc w:val="both"/>
        <w:rPr>
          <w:rFonts w:ascii="Palatino Linotype" w:eastAsia="Times New Roman" w:hAnsi="Palatino Linotype" w:cs="Times New Roman"/>
          <w:lang w:eastAsia="es-ES"/>
        </w:rPr>
      </w:pPr>
    </w:p>
    <w:p w:rsidR="00B94A43" w:rsidRPr="009D4091" w:rsidRDefault="00B94A43" w:rsidP="00B94A43">
      <w:pPr>
        <w:spacing w:after="0" w:line="240" w:lineRule="auto"/>
        <w:ind w:left="567" w:right="567"/>
        <w:jc w:val="center"/>
        <w:rPr>
          <w:rFonts w:ascii="Palatino Linotype" w:eastAsia="Calibri" w:hAnsi="Palatino Linotype" w:cs="Arial"/>
          <w:b/>
          <w:i/>
          <w:color w:val="000000"/>
          <w:lang w:val="es-ES_tradnl" w:eastAsia="es-ES"/>
        </w:rPr>
      </w:pPr>
      <w:r w:rsidRPr="009D4091">
        <w:rPr>
          <w:rFonts w:ascii="Palatino Linotype" w:eastAsia="Calibri" w:hAnsi="Palatino Linotype" w:cs="Arial"/>
          <w:b/>
          <w:i/>
          <w:color w:val="000000"/>
          <w:lang w:val="es-ES_tradnl" w:eastAsia="es-ES"/>
        </w:rPr>
        <w:t>CRITERIO 0003-11</w:t>
      </w:r>
    </w:p>
    <w:p w:rsidR="00B94A43" w:rsidRPr="009D4091" w:rsidRDefault="00B94A43" w:rsidP="00B94A43">
      <w:pPr>
        <w:spacing w:after="0" w:line="240" w:lineRule="auto"/>
        <w:ind w:left="567" w:right="567"/>
        <w:jc w:val="both"/>
        <w:rPr>
          <w:rFonts w:ascii="Palatino Linotype" w:eastAsia="Calibri" w:hAnsi="Palatino Linotype" w:cs="Arial"/>
          <w:b/>
          <w:i/>
          <w:color w:val="000000"/>
          <w:lang w:val="es-ES_tradnl" w:eastAsia="es-ES"/>
        </w:rPr>
      </w:pP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r w:rsidRPr="009D4091">
        <w:rPr>
          <w:rFonts w:ascii="Palatino Linotype" w:eastAsia="Calibri" w:hAnsi="Palatino Linotype" w:cs="Arial"/>
          <w:b/>
          <w:i/>
          <w:color w:val="000000"/>
          <w:lang w:val="es-ES_tradnl" w:eastAsia="es-ES"/>
        </w:rPr>
        <w:t>INEXISTENCIA, CONCEPTO DE, EN MATERIA DE TRANSPARENCIA</w:t>
      </w:r>
      <w:r w:rsidRPr="009D4091">
        <w:rPr>
          <w:rFonts w:ascii="Palatino Linotype" w:eastAsia="Calibri" w:hAnsi="Palatino Linotype" w:cs="Arial"/>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r w:rsidRPr="009D4091">
        <w:rPr>
          <w:rFonts w:ascii="Palatino Linotype" w:eastAsia="Calibri" w:hAnsi="Palatino Linotype" w:cs="Arial"/>
          <w:i/>
          <w:color w:val="000000"/>
          <w:lang w:val="es-ES_tradnl" w:eastAsia="es-ES"/>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r w:rsidRPr="009D4091">
        <w:rPr>
          <w:rFonts w:ascii="Palatino Linotype" w:eastAsia="Calibri" w:hAnsi="Palatino Linotype" w:cs="Arial"/>
          <w:i/>
          <w:color w:val="000000"/>
          <w:lang w:val="es-ES_tradnl" w:eastAsia="es-ES"/>
        </w:rPr>
        <w:t>b) En los casos en que por las atribuciones conferidas al Sujeto Obligado éste debió generar, administrar o poseer la información, pero en incumplimiento a la normatividad respectiva no llevó a cabo ninguna de esas acciones.</w:t>
      </w: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r w:rsidRPr="009D4091">
        <w:rPr>
          <w:rFonts w:ascii="Palatino Linotype" w:eastAsia="Calibri" w:hAnsi="Palatino Linotype" w:cs="Arial"/>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p>
    <w:p w:rsidR="00B94A43" w:rsidRPr="009D4091" w:rsidRDefault="00B94A43" w:rsidP="00B94A43">
      <w:pPr>
        <w:spacing w:after="0" w:line="240" w:lineRule="auto"/>
        <w:ind w:left="567" w:right="567"/>
        <w:jc w:val="center"/>
        <w:rPr>
          <w:rFonts w:ascii="Palatino Linotype" w:eastAsia="Calibri" w:hAnsi="Palatino Linotype" w:cs="Arial"/>
          <w:b/>
          <w:i/>
          <w:color w:val="000000"/>
          <w:lang w:val="es-ES_tradnl" w:eastAsia="es-ES"/>
        </w:rPr>
      </w:pPr>
      <w:r w:rsidRPr="009D4091">
        <w:rPr>
          <w:rFonts w:ascii="Palatino Linotype" w:eastAsia="Calibri" w:hAnsi="Palatino Linotype" w:cs="Arial"/>
          <w:b/>
          <w:i/>
          <w:color w:val="000000"/>
          <w:lang w:val="es-ES_tradnl" w:eastAsia="es-ES"/>
        </w:rPr>
        <w:t>CRITERIO 0004-11</w:t>
      </w:r>
    </w:p>
    <w:p w:rsidR="00B94A43" w:rsidRPr="009D4091" w:rsidRDefault="00B94A43" w:rsidP="00B94A43">
      <w:pPr>
        <w:spacing w:after="0" w:line="240" w:lineRule="auto"/>
        <w:ind w:left="567" w:right="567"/>
        <w:jc w:val="both"/>
        <w:rPr>
          <w:rFonts w:ascii="Palatino Linotype" w:eastAsia="Calibri" w:hAnsi="Palatino Linotype" w:cs="Arial"/>
          <w:b/>
          <w:i/>
          <w:color w:val="000000"/>
          <w:lang w:val="es-ES_tradnl" w:eastAsia="es-ES"/>
        </w:rPr>
      </w:pP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r w:rsidRPr="009D4091">
        <w:rPr>
          <w:rFonts w:ascii="Palatino Linotype" w:eastAsia="Calibri" w:hAnsi="Palatino Linotype" w:cs="Arial"/>
          <w:b/>
          <w:i/>
          <w:color w:val="000000"/>
          <w:lang w:val="es-ES_tradnl" w:eastAsia="es-ES"/>
        </w:rPr>
        <w:t>INEXISTENCIA. DECLARATORIA DE LA. ALCANCES Y PROCEDIMIENTOS</w:t>
      </w:r>
      <w:r w:rsidRPr="009D4091">
        <w:rPr>
          <w:rFonts w:ascii="Palatino Linotype" w:eastAsia="Calibri" w:hAnsi="Palatino Linotype" w:cs="Arial"/>
          <w:i/>
          <w:color w:val="000000"/>
          <w:lang w:val="es-ES_tradnl" w:eastAsia="es-ES"/>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r w:rsidRPr="009D4091">
        <w:rPr>
          <w:rFonts w:ascii="Palatino Linotype" w:eastAsia="Calibri" w:hAnsi="Palatino Linotype" w:cs="Arial"/>
          <w:i/>
          <w:color w:val="000000"/>
          <w:lang w:val="es-ES_tradnl" w:eastAsia="es-ES"/>
        </w:rPr>
        <w:t>Bajo el entendido de que dicha búsqueda exhaustiva permitirá dos determinaciones:</w:t>
      </w: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r w:rsidRPr="009D4091">
        <w:rPr>
          <w:rFonts w:ascii="Palatino Linotype" w:eastAsia="Calibri" w:hAnsi="Palatino Linotype" w:cs="Arial"/>
          <w:i/>
          <w:color w:val="000000"/>
          <w:lang w:val="es-ES_tradnl" w:eastAsia="es-ES"/>
        </w:rPr>
        <w:t>1ª) Que se localice la documentación que contenga la información solicitada y de ser así la información pueda entregarse al solicitante en la forma en que se encuentra disponible, o</w:t>
      </w: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r w:rsidRPr="009D4091">
        <w:rPr>
          <w:rFonts w:ascii="Palatino Linotype" w:eastAsia="Calibri" w:hAnsi="Palatino Linotype" w:cs="Arial"/>
          <w:i/>
          <w:color w:val="000000"/>
          <w:lang w:val="es-ES_tradnl" w:eastAsia="es-ES"/>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p>
    <w:p w:rsidR="00B94A43" w:rsidRPr="009D4091" w:rsidRDefault="00B94A43" w:rsidP="00B94A43">
      <w:pPr>
        <w:spacing w:after="0" w:line="240" w:lineRule="auto"/>
        <w:ind w:left="567" w:right="567"/>
        <w:jc w:val="both"/>
        <w:rPr>
          <w:rFonts w:ascii="Palatino Linotype" w:eastAsia="Calibri" w:hAnsi="Palatino Linotype" w:cs="Arial"/>
          <w:i/>
          <w:color w:val="000000"/>
          <w:lang w:val="es-ES_tradnl" w:eastAsia="es-ES"/>
        </w:rPr>
      </w:pPr>
      <w:r w:rsidRPr="009D4091">
        <w:rPr>
          <w:rFonts w:ascii="Palatino Linotype" w:eastAsia="Calibri" w:hAnsi="Palatino Linotype" w:cs="Arial"/>
          <w:i/>
          <w:color w:val="000000"/>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B94A43" w:rsidRPr="009D4091" w:rsidRDefault="00B94A43" w:rsidP="00B94A43">
      <w:pPr>
        <w:spacing w:after="0" w:line="360" w:lineRule="auto"/>
        <w:ind w:right="567"/>
        <w:jc w:val="both"/>
        <w:rPr>
          <w:rFonts w:ascii="Palatino Linotype" w:eastAsia="Times New Roman" w:hAnsi="Palatino Linotype" w:cs="Times New Roman"/>
          <w:lang w:eastAsia="es-ES"/>
        </w:rPr>
      </w:pPr>
    </w:p>
    <w:p w:rsidR="00B94A43" w:rsidRPr="009D4091" w:rsidRDefault="00B94A43" w:rsidP="00B94A43">
      <w:pPr>
        <w:spacing w:after="0" w:line="360" w:lineRule="auto"/>
        <w:jc w:val="both"/>
        <w:rPr>
          <w:rFonts w:ascii="Palatino Linotype" w:eastAsia="Times New Roman" w:hAnsi="Palatino Linotype" w:cs="Times New Roman"/>
          <w:sz w:val="24"/>
          <w:szCs w:val="24"/>
          <w:lang w:val="es-ES" w:eastAsia="es-ES"/>
        </w:rPr>
      </w:pPr>
      <w:r w:rsidRPr="009D4091">
        <w:rPr>
          <w:rFonts w:ascii="Palatino Linotype" w:eastAsia="Times New Roman" w:hAnsi="Palatino Linotype" w:cs="Times New Roman"/>
          <w:sz w:val="24"/>
          <w:szCs w:val="24"/>
          <w:lang w:val="es-ES_tradnl" w:eastAsia="es-ES"/>
        </w:rPr>
        <w:t xml:space="preserve">En consecuencia, </w:t>
      </w:r>
      <w:r w:rsidRPr="009D4091">
        <w:rPr>
          <w:rFonts w:ascii="Palatino Linotype" w:eastAsia="Times New Roman" w:hAnsi="Palatino Linotype" w:cs="Times New Roman"/>
          <w:sz w:val="24"/>
          <w:szCs w:val="24"/>
          <w:lang w:val="es-ES" w:eastAsia="es-ES"/>
        </w:rPr>
        <w:t xml:space="preserve">el Comité de Información deberá emitir el correspondiente Acuerdo de Inexistencia de la Información y notificarlo al </w:t>
      </w:r>
      <w:r w:rsidRPr="009D4091">
        <w:rPr>
          <w:rFonts w:ascii="Palatino Linotype" w:eastAsia="Times New Roman" w:hAnsi="Palatino Linotype" w:cs="Times New Roman"/>
          <w:b/>
          <w:sz w:val="24"/>
          <w:szCs w:val="24"/>
          <w:lang w:val="es-ES" w:eastAsia="es-ES"/>
        </w:rPr>
        <w:t>Recurrente</w:t>
      </w:r>
      <w:r w:rsidRPr="009D4091">
        <w:rPr>
          <w:rFonts w:ascii="Palatino Linotype" w:eastAsia="Times New Roman" w:hAnsi="Palatino Linotype" w:cs="Times New Roman"/>
          <w:sz w:val="24"/>
          <w:szCs w:val="24"/>
          <w:lang w:val="es-ES" w:eastAsia="es-ES"/>
        </w:rPr>
        <w:t>.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w:t>
      </w:r>
    </w:p>
    <w:p w:rsidR="00B94A43" w:rsidRPr="009D4091" w:rsidRDefault="00B94A43" w:rsidP="00B94A43">
      <w:pPr>
        <w:spacing w:after="0" w:line="360" w:lineRule="auto"/>
        <w:jc w:val="both"/>
        <w:rPr>
          <w:rFonts w:ascii="Palatino Linotype" w:eastAsia="Times New Roman" w:hAnsi="Palatino Linotype" w:cs="Times New Roman"/>
          <w:sz w:val="24"/>
          <w:szCs w:val="24"/>
          <w:lang w:val="es-ES_tradnl" w:eastAsia="es-ES"/>
        </w:rPr>
      </w:pPr>
    </w:p>
    <w:p w:rsidR="00B94A43" w:rsidRPr="009D4091" w:rsidRDefault="00B94A43" w:rsidP="00B94A43">
      <w:pPr>
        <w:spacing w:after="0" w:line="360" w:lineRule="auto"/>
        <w:jc w:val="both"/>
        <w:rPr>
          <w:rFonts w:ascii="Palatino Linotype" w:eastAsia="Times New Roman" w:hAnsi="Palatino Linotype" w:cs="Times New Roman"/>
          <w:sz w:val="24"/>
          <w:szCs w:val="24"/>
          <w:lang w:val="es-ES_tradnl" w:eastAsia="es-ES"/>
        </w:rPr>
      </w:pPr>
      <w:r w:rsidRPr="009D4091">
        <w:rPr>
          <w:rFonts w:ascii="Palatino Linotype" w:eastAsia="Times New Roman" w:hAnsi="Palatino Linotype" w:cs="Times New Roman"/>
          <w:sz w:val="24"/>
          <w:szCs w:val="24"/>
          <w:lang w:val="es-ES_tradnl" w:eastAsia="es-ES"/>
        </w:rPr>
        <w:t xml:space="preserve">Al respecto, es importante considerar </w:t>
      </w:r>
      <w:r w:rsidRPr="009D4091">
        <w:rPr>
          <w:rFonts w:ascii="Palatino Linotype" w:eastAsia="Times New Roman" w:hAnsi="Palatino Linotype" w:cs="Times New Roman"/>
          <w:sz w:val="24"/>
          <w:szCs w:val="24"/>
          <w:lang w:val="es-ES" w:eastAsia="es-ES"/>
        </w:rPr>
        <w:t xml:space="preserve">lo dispuesto por el artículo 19, de la Ley de la materia, transcrito con antelación, del cual </w:t>
      </w:r>
      <w:r w:rsidRPr="009D4091">
        <w:rPr>
          <w:rFonts w:ascii="Palatino Linotype" w:eastAsia="Times New Roman" w:hAnsi="Palatino Linotype" w:cs="Times New Roman"/>
          <w:sz w:val="24"/>
          <w:szCs w:val="24"/>
          <w:lang w:val="es-ES_tradnl" w:eastAsia="es-ES"/>
        </w:rPr>
        <w:t>se desprende la presunción de existencia de la información cuando se refiere a las facultades, competencias y funciones otorgadas a los sujetos obligados. Asimismo, se establece, para el caso de que el Sujeto Obligado debió generar, poseer o administrar la información, derivado de sus facultades y no cuenta con ella, el Comité de Información debe emitir un acuerdo de inexistencia, en el que detalle las razones del por qué no obra en sus archivos.</w:t>
      </w:r>
    </w:p>
    <w:p w:rsidR="00B94A43" w:rsidRPr="009D4091" w:rsidRDefault="00B94A43" w:rsidP="00B94A43">
      <w:pPr>
        <w:spacing w:after="0" w:line="360" w:lineRule="auto"/>
        <w:jc w:val="both"/>
        <w:rPr>
          <w:rFonts w:ascii="Palatino Linotype" w:eastAsia="Times New Roman" w:hAnsi="Palatino Linotype" w:cs="Times New Roman"/>
          <w:sz w:val="24"/>
          <w:szCs w:val="24"/>
          <w:lang w:val="es-ES" w:eastAsia="es-ES"/>
        </w:rPr>
      </w:pPr>
      <w:r w:rsidRPr="009D4091">
        <w:rPr>
          <w:rFonts w:ascii="Palatino Linotype" w:eastAsia="Times New Roman" w:hAnsi="Palatino Linotype" w:cs="Times New Roman"/>
          <w:sz w:val="24"/>
          <w:szCs w:val="24"/>
          <w:lang w:val="es-ES" w:eastAsia="es-ES"/>
        </w:rPr>
        <w:lastRenderedPageBreak/>
        <w:t>En referidas condiciones es necesario considerar que al aducir la inexistencia, el</w:t>
      </w:r>
      <w:r w:rsidRPr="009D4091">
        <w:rPr>
          <w:rFonts w:ascii="Palatino Linotype" w:eastAsia="Times New Roman" w:hAnsi="Palatino Linotype" w:cs="Times New Roman"/>
          <w:b/>
          <w:sz w:val="24"/>
          <w:szCs w:val="24"/>
          <w:lang w:val="es-ES" w:eastAsia="es-ES"/>
        </w:rPr>
        <w:t xml:space="preserve"> </w:t>
      </w:r>
      <w:r w:rsidRPr="009D4091">
        <w:rPr>
          <w:rFonts w:ascii="Palatino Linotype" w:eastAsia="Times New Roman" w:hAnsi="Palatino Linotype" w:cs="Times New Roman"/>
          <w:sz w:val="24"/>
          <w:szCs w:val="24"/>
          <w:lang w:val="es-ES" w:eastAsia="es-ES"/>
        </w:rPr>
        <w:t>Sujeto Obligado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rsidR="00B94A43" w:rsidRPr="009D4091" w:rsidRDefault="00B94A43" w:rsidP="00B94A43">
      <w:pPr>
        <w:spacing w:after="0" w:line="360" w:lineRule="auto"/>
        <w:jc w:val="both"/>
        <w:rPr>
          <w:rFonts w:ascii="Palatino Linotype" w:eastAsia="Times New Roman" w:hAnsi="Palatino Linotype" w:cs="Times New Roman"/>
          <w:sz w:val="24"/>
          <w:szCs w:val="24"/>
          <w:lang w:val="es-ES" w:eastAsia="es-ES"/>
        </w:rPr>
      </w:pPr>
    </w:p>
    <w:p w:rsidR="00B94A43" w:rsidRPr="009D4091" w:rsidRDefault="00B94A43" w:rsidP="00B94A43">
      <w:pPr>
        <w:spacing w:after="0" w:line="360" w:lineRule="auto"/>
        <w:jc w:val="both"/>
        <w:rPr>
          <w:rFonts w:ascii="Palatino Linotype" w:eastAsia="Times New Roman" w:hAnsi="Palatino Linotype" w:cs="Times New Roman"/>
          <w:sz w:val="24"/>
          <w:szCs w:val="24"/>
          <w:lang w:val="es-ES" w:eastAsia="es-ES"/>
        </w:rPr>
      </w:pPr>
      <w:r w:rsidRPr="009D4091">
        <w:rPr>
          <w:rFonts w:ascii="Palatino Linotype" w:eastAsia="Times New Roman" w:hAnsi="Palatino Linotype" w:cs="Times New Roman"/>
          <w:sz w:val="24"/>
          <w:szCs w:val="24"/>
          <w:lang w:val="es-ES" w:eastAsia="es-ES"/>
        </w:rPr>
        <w:t>La emisión del acuerdo de inexistencia que de manera fundada y motivada, sustente las razones por las cuales no se tiene la información para hacer entrega de ella es una facultad que le corresponde al Comité de Transparencia del sujeto obligado correspondiente, de acuerdo a los artículos 47 y 49, fracciones II y XIII, de la Ley en estudio:</w:t>
      </w:r>
    </w:p>
    <w:p w:rsidR="00B94A43" w:rsidRPr="009D4091" w:rsidRDefault="00B94A43" w:rsidP="00B94A43">
      <w:pPr>
        <w:spacing w:after="0" w:line="360" w:lineRule="auto"/>
        <w:ind w:right="567"/>
        <w:jc w:val="both"/>
        <w:rPr>
          <w:rFonts w:ascii="Palatino Linotype" w:eastAsia="Times New Roman" w:hAnsi="Palatino Linotype" w:cs="Times New Roman"/>
          <w:sz w:val="24"/>
          <w:szCs w:val="24"/>
          <w:lang w:val="es-ES"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b/>
          <w:i/>
          <w:lang w:val="es-ES_tradnl" w:eastAsia="es-ES"/>
        </w:rPr>
        <w:t>Artículo 47.</w:t>
      </w:r>
      <w:r w:rsidRPr="009D4091">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El Comité se reunirá en sesión ordinaria o extraordinaria las veces que estime necesario. El tipo de sesión se precisará en la convocatoria emitida.</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lastRenderedPageBreak/>
        <w:t>En las sesiones y trabajos del Comité, podrán participar como invitados permanentes, los representantes de las áreas que decida el Comité, y contará con derecho de voz, pero no voto.</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w:t>
      </w:r>
      <w:r w:rsidRPr="009D4091">
        <w:rPr>
          <w:rFonts w:ascii="Palatino Linotype" w:eastAsia="Times New Roman" w:hAnsi="Palatino Linotype" w:cs="Times New Roman"/>
          <w:b/>
          <w:i/>
          <w:lang w:val="es-ES_tradnl" w:eastAsia="es-ES"/>
        </w:rPr>
        <w:t>Artículo 49.</w:t>
      </w:r>
      <w:r w:rsidRPr="009D4091">
        <w:rPr>
          <w:rFonts w:ascii="Palatino Linotype" w:eastAsia="Times New Roman" w:hAnsi="Palatino Linotype" w:cs="Times New Roman"/>
          <w:i/>
          <w:lang w:val="es-ES_tradnl" w:eastAsia="es-ES"/>
        </w:rPr>
        <w:t xml:space="preserve"> Los Comités de Transparencia tendrán las siguientes atribuciones:</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II. Confirmar, modificar o revocar las determinaciones que en materia de ampliación del plazo de respuesta, clasificación de la información y declaración de inexistencia o de incompetencia realicen los titulares de las áreas de los sujetos obligados;</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w:t>
      </w:r>
    </w:p>
    <w:p w:rsidR="00B94A43" w:rsidRPr="009D4091" w:rsidRDefault="00B94A43" w:rsidP="00B94A43">
      <w:pPr>
        <w:spacing w:after="0" w:line="240" w:lineRule="auto"/>
        <w:ind w:left="567" w:right="567"/>
        <w:jc w:val="both"/>
        <w:rPr>
          <w:rFonts w:ascii="Palatino Linotype" w:eastAsia="Times New Roman" w:hAnsi="Palatino Linotype" w:cs="Times New Roman"/>
          <w:i/>
          <w:sz w:val="24"/>
          <w:szCs w:val="24"/>
          <w:lang w:val="es-ES_tradnl" w:eastAsia="es-ES"/>
        </w:rPr>
      </w:pPr>
      <w:r w:rsidRPr="009D4091">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rsidR="00B94A43" w:rsidRPr="009D4091" w:rsidRDefault="00B94A43" w:rsidP="00B94A43">
      <w:pPr>
        <w:spacing w:after="0" w:line="360" w:lineRule="auto"/>
        <w:jc w:val="both"/>
        <w:rPr>
          <w:rFonts w:ascii="Palatino Linotype" w:eastAsia="Times New Roman" w:hAnsi="Palatino Linotype" w:cs="Times New Roman"/>
          <w:i/>
          <w:sz w:val="24"/>
          <w:szCs w:val="24"/>
          <w:lang w:val="es-ES_tradnl" w:eastAsia="es-ES"/>
        </w:rPr>
      </w:pPr>
    </w:p>
    <w:p w:rsidR="00B94A43" w:rsidRPr="009D4091" w:rsidRDefault="00B94A43" w:rsidP="00B94A43">
      <w:pPr>
        <w:spacing w:after="0" w:line="360" w:lineRule="auto"/>
        <w:jc w:val="both"/>
        <w:rPr>
          <w:rFonts w:ascii="Palatino Linotype" w:eastAsia="Times New Roman" w:hAnsi="Palatino Linotype" w:cs="Times New Roman"/>
          <w:sz w:val="24"/>
          <w:szCs w:val="24"/>
          <w:lang w:val="es-ES" w:eastAsia="es-ES"/>
        </w:rPr>
      </w:pPr>
      <w:r w:rsidRPr="009D4091">
        <w:rPr>
          <w:rFonts w:ascii="Palatino Linotype" w:eastAsia="Times New Roman" w:hAnsi="Palatino Linotype" w:cs="Times New Roman"/>
          <w:sz w:val="24"/>
          <w:szCs w:val="24"/>
          <w:lang w:val="es-ES" w:eastAsia="es-ES"/>
        </w:rPr>
        <w:t xml:space="preserve">Asimismo, el acuerdo de inexistencia deberá apegarse a lo dispuesto por los artículos 169 y 170, de la Ley de la materia que ordenan: </w:t>
      </w:r>
    </w:p>
    <w:p w:rsidR="00B94A43" w:rsidRPr="009D4091" w:rsidRDefault="00B94A43" w:rsidP="00B94A43">
      <w:pPr>
        <w:spacing w:after="0" w:line="360" w:lineRule="auto"/>
        <w:jc w:val="both"/>
        <w:rPr>
          <w:rFonts w:ascii="Palatino Linotype" w:eastAsia="Times New Roman" w:hAnsi="Palatino Linotype" w:cs="Times New Roman"/>
          <w:i/>
          <w:sz w:val="24"/>
          <w:szCs w:val="24"/>
          <w:lang w:val="es-ES"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b/>
          <w:i/>
          <w:lang w:val="es-ES_tradnl" w:eastAsia="es-ES"/>
        </w:rPr>
        <w:t>Artículo 169.</w:t>
      </w:r>
      <w:r w:rsidRPr="009D4091">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I. Analizará el caso y tomará las medidas necesarias para localizar la información;</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II. Expedirá una resolución que confirme la inexistencia del documento;</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lastRenderedPageBreak/>
        <w:t>La Unidad de Transparencia deberá notificarlo al solicitante por escrito, en un plazo que no exceda de quince días hábiles contados a partir del día siguiente a la presentación de la solicitud.</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r w:rsidRPr="009D4091">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rsidR="00B94A43" w:rsidRPr="009D4091" w:rsidRDefault="00B94A43" w:rsidP="00B94A43">
      <w:pPr>
        <w:spacing w:after="0" w:line="240" w:lineRule="auto"/>
        <w:ind w:left="567" w:right="567"/>
        <w:jc w:val="both"/>
        <w:rPr>
          <w:rFonts w:ascii="Palatino Linotype" w:eastAsia="Times New Roman" w:hAnsi="Palatino Linotype" w:cs="Times New Roman"/>
          <w:i/>
          <w:lang w:val="es-ES_tradnl" w:eastAsia="es-ES"/>
        </w:rPr>
      </w:pPr>
    </w:p>
    <w:p w:rsidR="00B94A43" w:rsidRPr="009D4091" w:rsidRDefault="00B94A43" w:rsidP="00B94A43">
      <w:pPr>
        <w:spacing w:after="0" w:line="240" w:lineRule="auto"/>
        <w:ind w:left="567" w:right="567"/>
        <w:jc w:val="both"/>
        <w:rPr>
          <w:rFonts w:ascii="Palatino Linotype" w:hAnsi="Palatino Linotype"/>
          <w:sz w:val="24"/>
          <w:szCs w:val="24"/>
        </w:rPr>
      </w:pPr>
      <w:r w:rsidRPr="009D4091">
        <w:rPr>
          <w:rFonts w:ascii="Palatino Linotype" w:hAnsi="Palatino Linotype"/>
          <w:b/>
          <w:i/>
          <w:lang w:val="es-ES_tradnl"/>
        </w:rPr>
        <w:t>Artículo 170.</w:t>
      </w:r>
      <w:r w:rsidRPr="009D4091">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B94A43" w:rsidRPr="009D4091" w:rsidRDefault="00B94A43" w:rsidP="00B94A43">
      <w:pPr>
        <w:pStyle w:val="Sinespaciado"/>
        <w:spacing w:line="360" w:lineRule="auto"/>
        <w:jc w:val="both"/>
        <w:rPr>
          <w:rFonts w:ascii="Palatino Linotype" w:hAnsi="Palatino Linotype"/>
        </w:rPr>
      </w:pPr>
    </w:p>
    <w:p w:rsidR="00B94A43" w:rsidRPr="009D4091" w:rsidRDefault="00B94A43" w:rsidP="00B94A43">
      <w:pPr>
        <w:spacing w:after="0" w:line="360" w:lineRule="auto"/>
        <w:jc w:val="both"/>
        <w:rPr>
          <w:rFonts w:ascii="Palatino Linotype" w:hAnsi="Palatino Linotype" w:cs="Bookman Old Style"/>
          <w:sz w:val="24"/>
        </w:rPr>
      </w:pPr>
      <w:bookmarkStart w:id="1" w:name="_Hlk22119860"/>
      <w:bookmarkStart w:id="2" w:name="_Hlk22229808"/>
      <w:r w:rsidRPr="009D4091">
        <w:rPr>
          <w:rFonts w:ascii="Palatino Linotype" w:hAnsi="Palatino Linotype" w:cs="Bookman Old Style"/>
          <w:sz w:val="24"/>
        </w:rPr>
        <w:t>De no encontrarse la información que se ordena entregar, deberá proporcionarse acuerdo de inexistencia en términos del artículo 19, párrafo tercero y 169, de la Ley de Transparencia y Acceso a la Información Pública del Estado de México y Municipios.</w:t>
      </w:r>
      <w:bookmarkEnd w:id="1"/>
      <w:bookmarkEnd w:id="2"/>
    </w:p>
    <w:p w:rsidR="004F7E72" w:rsidRPr="009D4091" w:rsidRDefault="004F7E72" w:rsidP="004F7E72">
      <w:pPr>
        <w:tabs>
          <w:tab w:val="left" w:pos="709"/>
        </w:tabs>
        <w:spacing w:after="0" w:line="360" w:lineRule="auto"/>
        <w:jc w:val="both"/>
        <w:rPr>
          <w:rFonts w:ascii="Palatino Linotype" w:eastAsia="Calibri" w:hAnsi="Palatino Linotype" w:cs="Arial"/>
          <w:sz w:val="24"/>
        </w:rPr>
      </w:pPr>
    </w:p>
    <w:p w:rsidR="001D0A27" w:rsidRPr="009D4091" w:rsidRDefault="001D0A27" w:rsidP="00837696">
      <w:pPr>
        <w:tabs>
          <w:tab w:val="left" w:pos="709"/>
        </w:tabs>
        <w:spacing w:after="0" w:line="360" w:lineRule="auto"/>
        <w:jc w:val="both"/>
        <w:rPr>
          <w:rFonts w:ascii="Palatino Linotype" w:hAnsi="Palatino Linotype" w:cs="Arial"/>
          <w:sz w:val="28"/>
          <w:szCs w:val="24"/>
        </w:rPr>
      </w:pPr>
      <w:r w:rsidRPr="009D4091">
        <w:rPr>
          <w:rFonts w:ascii="Palatino Linotype" w:eastAsia="Calibri" w:hAnsi="Palatino Linotype" w:cs="Arial"/>
          <w:sz w:val="24"/>
        </w:rPr>
        <w:t>Finalmente, no se omite comentar que el particular requirió la información en formato</w:t>
      </w:r>
      <w:r w:rsidR="000A02C2" w:rsidRPr="009D4091">
        <w:rPr>
          <w:rFonts w:ascii="Palatino Linotype" w:eastAsia="Calibri" w:hAnsi="Palatino Linotype" w:cs="Arial"/>
          <w:sz w:val="24"/>
        </w:rPr>
        <w:t xml:space="preserve"> de</w:t>
      </w:r>
      <w:r w:rsidRPr="009D4091">
        <w:rPr>
          <w:rFonts w:ascii="Palatino Linotype" w:eastAsia="Calibri" w:hAnsi="Palatino Linotype" w:cs="Arial"/>
          <w:sz w:val="24"/>
        </w:rPr>
        <w:t xml:space="preserve"> </w:t>
      </w:r>
      <w:r w:rsidR="000A02C2" w:rsidRPr="009D4091">
        <w:rPr>
          <w:rFonts w:ascii="Palatino Linotype" w:eastAsia="Calibri" w:hAnsi="Palatino Linotype" w:cs="Arial"/>
          <w:b/>
          <w:i/>
          <w:sz w:val="24"/>
          <w:u w:val="single"/>
        </w:rPr>
        <w:t xml:space="preserve">datos abiertos, es decir, un archivo de extensión </w:t>
      </w:r>
      <w:r w:rsidR="00A86BE5" w:rsidRPr="009D4091">
        <w:rPr>
          <w:rFonts w:ascii="Palatino Linotype" w:eastAsia="Calibri" w:hAnsi="Palatino Linotype" w:cs="Arial"/>
          <w:b/>
          <w:i/>
          <w:sz w:val="24"/>
          <w:u w:val="single"/>
        </w:rPr>
        <w:t>“</w:t>
      </w:r>
      <w:r w:rsidR="000A02C2" w:rsidRPr="009D4091">
        <w:rPr>
          <w:rFonts w:ascii="Palatino Linotype" w:eastAsia="Calibri" w:hAnsi="Palatino Linotype" w:cs="Arial"/>
          <w:b/>
          <w:i/>
          <w:sz w:val="24"/>
          <w:u w:val="single"/>
        </w:rPr>
        <w:t>.csv</w:t>
      </w:r>
      <w:r w:rsidR="00A86BE5" w:rsidRPr="009D4091">
        <w:rPr>
          <w:rFonts w:ascii="Palatino Linotype" w:eastAsia="Calibri" w:hAnsi="Palatino Linotype" w:cs="Arial"/>
          <w:b/>
          <w:i/>
          <w:sz w:val="24"/>
          <w:u w:val="single"/>
        </w:rPr>
        <w:t>”</w:t>
      </w:r>
      <w:r w:rsidR="000A02C2" w:rsidRPr="009D4091">
        <w:rPr>
          <w:rFonts w:ascii="Palatino Linotype" w:eastAsia="Calibri" w:hAnsi="Palatino Linotype" w:cs="Arial"/>
          <w:b/>
          <w:i/>
          <w:sz w:val="24"/>
          <w:u w:val="single"/>
        </w:rPr>
        <w:t xml:space="preserve">, </w:t>
      </w:r>
      <w:r w:rsidR="00A86BE5" w:rsidRPr="009D4091">
        <w:rPr>
          <w:rFonts w:ascii="Palatino Linotype" w:eastAsia="Calibri" w:hAnsi="Palatino Linotype" w:cs="Arial"/>
          <w:b/>
          <w:i/>
          <w:sz w:val="24"/>
          <w:u w:val="single"/>
        </w:rPr>
        <w:t>“</w:t>
      </w:r>
      <w:r w:rsidR="000A02C2" w:rsidRPr="009D4091">
        <w:rPr>
          <w:rFonts w:ascii="Palatino Linotype" w:eastAsia="Calibri" w:hAnsi="Palatino Linotype" w:cs="Arial"/>
          <w:b/>
          <w:i/>
          <w:sz w:val="24"/>
          <w:u w:val="single"/>
        </w:rPr>
        <w:t>.xlsx</w:t>
      </w:r>
      <w:r w:rsidR="00A86BE5" w:rsidRPr="009D4091">
        <w:rPr>
          <w:rFonts w:ascii="Palatino Linotype" w:eastAsia="Calibri" w:hAnsi="Palatino Linotype" w:cs="Arial"/>
          <w:b/>
          <w:i/>
          <w:sz w:val="24"/>
          <w:u w:val="single"/>
        </w:rPr>
        <w:t>”</w:t>
      </w:r>
      <w:r w:rsidR="000A02C2" w:rsidRPr="009D4091">
        <w:rPr>
          <w:rFonts w:ascii="Palatino Linotype" w:eastAsia="Calibri" w:hAnsi="Palatino Linotype" w:cs="Arial"/>
          <w:b/>
          <w:i/>
          <w:sz w:val="24"/>
          <w:u w:val="single"/>
        </w:rPr>
        <w:t xml:space="preserve"> o </w:t>
      </w:r>
      <w:r w:rsidR="00A86BE5" w:rsidRPr="009D4091">
        <w:rPr>
          <w:rFonts w:ascii="Palatino Linotype" w:eastAsia="Calibri" w:hAnsi="Palatino Linotype" w:cs="Arial"/>
          <w:b/>
          <w:i/>
          <w:sz w:val="24"/>
          <w:u w:val="single"/>
        </w:rPr>
        <w:t>“</w:t>
      </w:r>
      <w:r w:rsidR="000A02C2" w:rsidRPr="009D4091">
        <w:rPr>
          <w:rFonts w:ascii="Palatino Linotype" w:eastAsia="Calibri" w:hAnsi="Palatino Linotype" w:cs="Arial"/>
          <w:b/>
          <w:i/>
          <w:sz w:val="24"/>
          <w:u w:val="single"/>
        </w:rPr>
        <w:t>.xls.</w:t>
      </w:r>
      <w:r w:rsidR="00A86BE5" w:rsidRPr="009D4091">
        <w:rPr>
          <w:rFonts w:ascii="Palatino Linotype" w:eastAsia="Calibri" w:hAnsi="Palatino Linotype" w:cs="Arial"/>
          <w:b/>
          <w:i/>
          <w:sz w:val="24"/>
          <w:u w:val="single"/>
        </w:rPr>
        <w:t>”</w:t>
      </w:r>
      <w:r w:rsidRPr="009D4091">
        <w:rPr>
          <w:rFonts w:ascii="Palatino Linotype" w:eastAsia="Calibri" w:hAnsi="Palatino Linotype" w:cs="Arial"/>
          <w:sz w:val="24"/>
        </w:rPr>
        <w:t>; así, este Instituto observó</w:t>
      </w:r>
      <w:r w:rsidRPr="009D4091">
        <w:rPr>
          <w:rFonts w:ascii="Palatino Linotype" w:hAnsi="Palatino Linotype" w:cs="Arial"/>
          <w:sz w:val="24"/>
        </w:rPr>
        <w:t xml:space="preserve"> que, de conformidad con la </w:t>
      </w:r>
      <w:r w:rsidRPr="009D4091">
        <w:rPr>
          <w:rFonts w:ascii="Palatino Linotype" w:hAnsi="Palatino Linotype"/>
          <w:sz w:val="24"/>
        </w:rPr>
        <w:t>Ley General de Transparencia y Acceso a la Información Pública, se establece que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r w:rsidRPr="009D4091">
        <w:rPr>
          <w:rFonts w:ascii="Palatino Linotype" w:hAnsi="Palatino Linotype"/>
          <w:sz w:val="24"/>
          <w:vertAlign w:val="superscript"/>
        </w:rPr>
        <w:footnoteReference w:id="4"/>
      </w:r>
      <w:r w:rsidRPr="009D4091">
        <w:rPr>
          <w:rFonts w:ascii="Palatino Linotype" w:hAnsi="Palatino Linotype"/>
          <w:sz w:val="24"/>
        </w:rPr>
        <w:t>.</w:t>
      </w:r>
    </w:p>
    <w:p w:rsidR="00837696" w:rsidRPr="009D4091" w:rsidRDefault="00837696" w:rsidP="00837696">
      <w:pPr>
        <w:tabs>
          <w:tab w:val="left" w:pos="709"/>
        </w:tabs>
        <w:spacing w:after="0" w:line="360" w:lineRule="auto"/>
        <w:jc w:val="both"/>
        <w:rPr>
          <w:rFonts w:ascii="Palatino Linotype" w:hAnsi="Palatino Linotype" w:cs="Arial"/>
          <w:sz w:val="24"/>
          <w:szCs w:val="24"/>
        </w:rPr>
      </w:pPr>
    </w:p>
    <w:p w:rsidR="001D0A27" w:rsidRPr="009D4091" w:rsidRDefault="001D0A27" w:rsidP="001D0A27">
      <w:pPr>
        <w:tabs>
          <w:tab w:val="left" w:pos="709"/>
        </w:tabs>
        <w:spacing w:after="0" w:line="360" w:lineRule="auto"/>
        <w:jc w:val="both"/>
        <w:rPr>
          <w:rFonts w:ascii="Palatino Linotype" w:hAnsi="Palatino Linotype"/>
          <w:sz w:val="24"/>
        </w:rPr>
      </w:pPr>
      <w:r w:rsidRPr="009D4091">
        <w:rPr>
          <w:rFonts w:ascii="Palatino Linotype" w:hAnsi="Palatino Linotype"/>
          <w:sz w:val="24"/>
        </w:rPr>
        <w:lastRenderedPageBreak/>
        <w:t>En este mismo sentido, nuestra Ley</w:t>
      </w:r>
      <w:r w:rsidRPr="009D4091">
        <w:rPr>
          <w:rFonts w:ascii="Palatino Linotype" w:hAnsi="Palatino Linotype" w:cs="Arial"/>
          <w:sz w:val="24"/>
        </w:rPr>
        <w:t xml:space="preserve"> de Transparencia y Acceso a la Información Pública del Estado de México y Municipios,</w:t>
      </w:r>
      <w:r w:rsidRPr="009D4091">
        <w:rPr>
          <w:rFonts w:ascii="Palatino Linotype" w:hAnsi="Palatino Linotype"/>
          <w:sz w:val="24"/>
        </w:rPr>
        <w:t xml:space="preserve"> prevé en su artículo 3, fracción VIII lo siguiente:</w:t>
      </w:r>
    </w:p>
    <w:p w:rsidR="001D0A27" w:rsidRPr="009D4091" w:rsidRDefault="001D0A27" w:rsidP="001D0A27">
      <w:pPr>
        <w:pStyle w:val="Sinespaciado"/>
      </w:pP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i/>
        </w:rPr>
      </w:pPr>
      <w:r w:rsidRPr="009D4091">
        <w:rPr>
          <w:rFonts w:ascii="Palatino Linotype" w:hAnsi="Palatino Linotype"/>
          <w:b/>
          <w:i/>
        </w:rPr>
        <w:t xml:space="preserve">“Articulo 3. </w:t>
      </w:r>
      <w:r w:rsidRPr="009D4091">
        <w:rPr>
          <w:rFonts w:ascii="Palatino Linotype" w:hAnsi="Palatino Linotype"/>
          <w:i/>
        </w:rPr>
        <w:t xml:space="preserve">Para los </w:t>
      </w:r>
      <w:r w:rsidRPr="009D4091">
        <w:rPr>
          <w:rFonts w:ascii="Palatino Linotype" w:hAnsi="Palatino Linotype" w:cs="Arial"/>
          <w:i/>
          <w:lang w:eastAsia="es-MX"/>
        </w:rPr>
        <w:t>efectos</w:t>
      </w:r>
      <w:r w:rsidRPr="009D4091">
        <w:rPr>
          <w:rFonts w:ascii="Palatino Linotype" w:hAnsi="Palatino Linotype"/>
          <w:i/>
        </w:rPr>
        <w:t xml:space="preserve"> de la presente Ley se entenderá por:</w:t>
      </w: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i/>
        </w:rPr>
      </w:pPr>
      <w:r w:rsidRPr="009D4091">
        <w:rPr>
          <w:rFonts w:ascii="Palatino Linotype" w:hAnsi="Palatino Linotype"/>
          <w:b/>
          <w:i/>
        </w:rPr>
        <w:t>(…)</w:t>
      </w: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b/>
          <w:i/>
        </w:rPr>
      </w:pPr>
      <w:r w:rsidRPr="009D4091">
        <w:rPr>
          <w:rFonts w:ascii="Palatino Linotype" w:hAnsi="Palatino Linotype"/>
          <w:b/>
          <w:i/>
        </w:rPr>
        <w:t>VIII. Datos abiertos: Los datos digitales de carácter público que son accesibles en línea que pueden ser usados, reutilizados y redistribuidos por cualquier interesado y que tienen las siguientes características:</w:t>
      </w:r>
    </w:p>
    <w:p w:rsidR="00EF2EFD" w:rsidRPr="009D4091" w:rsidRDefault="00EF2EFD" w:rsidP="001D0A27">
      <w:pPr>
        <w:autoSpaceDE w:val="0"/>
        <w:autoSpaceDN w:val="0"/>
        <w:adjustRightInd w:val="0"/>
        <w:spacing w:after="0" w:line="240" w:lineRule="auto"/>
        <w:ind w:left="709" w:right="709"/>
        <w:jc w:val="both"/>
        <w:rPr>
          <w:rFonts w:ascii="Palatino Linotype" w:hAnsi="Palatino Linotype"/>
          <w:i/>
        </w:rPr>
      </w:pP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i/>
        </w:rPr>
      </w:pPr>
      <w:r w:rsidRPr="009D4091">
        <w:rPr>
          <w:rFonts w:ascii="Palatino Linotype" w:hAnsi="Palatino Linotype"/>
          <w:i/>
        </w:rPr>
        <w:t>a) Accesibles: Los datos están disponibles para la gama más amplia de usuarios, para cualquier propósito;</w:t>
      </w: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i/>
        </w:rPr>
      </w:pPr>
      <w:r w:rsidRPr="009D4091">
        <w:rPr>
          <w:rFonts w:ascii="Palatino Linotype" w:hAnsi="Palatino Linotype"/>
          <w:i/>
        </w:rPr>
        <w:t xml:space="preserve">b) </w:t>
      </w:r>
      <w:r w:rsidRPr="009D4091">
        <w:rPr>
          <w:rFonts w:ascii="Palatino Linotype" w:hAnsi="Palatino Linotype" w:cs="Arial"/>
          <w:i/>
          <w:lang w:eastAsia="es-MX"/>
        </w:rPr>
        <w:t>Integrales</w:t>
      </w:r>
      <w:r w:rsidRPr="009D4091">
        <w:rPr>
          <w:rFonts w:ascii="Palatino Linotype" w:hAnsi="Palatino Linotype"/>
          <w:i/>
        </w:rPr>
        <w:t>: Contienen el tema que describen a detalle y con los metadatos necesarios;</w:t>
      </w: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i/>
        </w:rPr>
      </w:pPr>
      <w:r w:rsidRPr="009D4091">
        <w:rPr>
          <w:rFonts w:ascii="Palatino Linotype" w:hAnsi="Palatino Linotype"/>
          <w:i/>
        </w:rPr>
        <w:t xml:space="preserve">c) </w:t>
      </w:r>
      <w:r w:rsidRPr="009D4091">
        <w:rPr>
          <w:rFonts w:ascii="Palatino Linotype" w:hAnsi="Palatino Linotype" w:cs="Arial"/>
          <w:i/>
          <w:lang w:eastAsia="es-MX"/>
        </w:rPr>
        <w:t>Gratuitos</w:t>
      </w:r>
      <w:r w:rsidRPr="009D4091">
        <w:rPr>
          <w:rFonts w:ascii="Palatino Linotype" w:hAnsi="Palatino Linotype"/>
          <w:i/>
        </w:rPr>
        <w:t>: Se obtienen sin entregar a cambio contraprestación alguna;</w:t>
      </w: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i/>
        </w:rPr>
      </w:pPr>
      <w:r w:rsidRPr="009D4091">
        <w:rPr>
          <w:rFonts w:ascii="Palatino Linotype" w:hAnsi="Palatino Linotype"/>
          <w:i/>
        </w:rPr>
        <w:t xml:space="preserve">d) No discriminatorios: Los datos están disponibles para cualquier persona, sin necesidad de </w:t>
      </w:r>
      <w:r w:rsidRPr="009D4091">
        <w:rPr>
          <w:rFonts w:ascii="Palatino Linotype" w:hAnsi="Palatino Linotype" w:cs="Arial"/>
          <w:i/>
          <w:lang w:eastAsia="es-MX"/>
        </w:rPr>
        <w:t>registro</w:t>
      </w:r>
      <w:r w:rsidRPr="009D4091">
        <w:rPr>
          <w:rFonts w:ascii="Palatino Linotype" w:hAnsi="Palatino Linotype"/>
          <w:i/>
        </w:rPr>
        <w:t>;</w:t>
      </w: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i/>
        </w:rPr>
      </w:pPr>
      <w:r w:rsidRPr="009D4091">
        <w:rPr>
          <w:rFonts w:ascii="Palatino Linotype" w:hAnsi="Palatino Linotype"/>
          <w:i/>
        </w:rPr>
        <w:t xml:space="preserve">e) </w:t>
      </w:r>
      <w:r w:rsidRPr="009D4091">
        <w:rPr>
          <w:rFonts w:ascii="Palatino Linotype" w:hAnsi="Palatino Linotype" w:cs="Arial"/>
          <w:i/>
          <w:lang w:eastAsia="es-MX"/>
        </w:rPr>
        <w:t>Oportunos</w:t>
      </w:r>
      <w:r w:rsidRPr="009D4091">
        <w:rPr>
          <w:rFonts w:ascii="Palatino Linotype" w:hAnsi="Palatino Linotype"/>
          <w:i/>
        </w:rPr>
        <w:t>: Son actualizados, periódicamente, conforme se generen;</w:t>
      </w: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i/>
        </w:rPr>
      </w:pPr>
      <w:r w:rsidRPr="009D4091">
        <w:rPr>
          <w:rFonts w:ascii="Palatino Linotype" w:hAnsi="Palatino Linotype"/>
          <w:i/>
        </w:rPr>
        <w:t xml:space="preserve">f) </w:t>
      </w:r>
      <w:r w:rsidRPr="009D4091">
        <w:rPr>
          <w:rFonts w:ascii="Palatino Linotype" w:hAnsi="Palatino Linotype" w:cs="Arial"/>
          <w:i/>
          <w:lang w:eastAsia="es-MX"/>
        </w:rPr>
        <w:t>Permanentes</w:t>
      </w:r>
      <w:r w:rsidRPr="009D4091">
        <w:rPr>
          <w:rFonts w:ascii="Palatino Linotype" w:hAnsi="Palatino Linotype"/>
          <w:i/>
        </w:rPr>
        <w:t>: Se conservan en el tiempo, para lo cual, las versiones históricas relevantes para uso público se mantendrán disponibles con identificadores adecuados al efecto;</w:t>
      </w: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i/>
        </w:rPr>
      </w:pPr>
      <w:r w:rsidRPr="009D4091">
        <w:rPr>
          <w:rFonts w:ascii="Palatino Linotype" w:hAnsi="Palatino Linotype"/>
          <w:i/>
        </w:rPr>
        <w:t xml:space="preserve">g) Primarios: Provienen de la fuente de origen con el máximo nivel de desagregación </w:t>
      </w:r>
      <w:r w:rsidRPr="009D4091">
        <w:rPr>
          <w:rFonts w:ascii="Palatino Linotype" w:hAnsi="Palatino Linotype" w:cs="Arial"/>
          <w:i/>
          <w:lang w:eastAsia="es-MX"/>
        </w:rPr>
        <w:t>posible</w:t>
      </w:r>
      <w:r w:rsidRPr="009D4091">
        <w:rPr>
          <w:rFonts w:ascii="Palatino Linotype" w:hAnsi="Palatino Linotype"/>
          <w:i/>
        </w:rPr>
        <w:t>;</w:t>
      </w: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i/>
        </w:rPr>
      </w:pPr>
      <w:r w:rsidRPr="009D4091">
        <w:rPr>
          <w:rFonts w:ascii="Palatino Linotype" w:hAnsi="Palatino Linotype"/>
          <w:i/>
        </w:rPr>
        <w:t xml:space="preserve">h) Legibles </w:t>
      </w:r>
      <w:r w:rsidRPr="009D4091">
        <w:rPr>
          <w:rFonts w:ascii="Palatino Linotype" w:hAnsi="Palatino Linotype" w:cs="Arial"/>
          <w:i/>
          <w:lang w:eastAsia="es-MX"/>
        </w:rPr>
        <w:t>por</w:t>
      </w:r>
      <w:r w:rsidRPr="009D4091">
        <w:rPr>
          <w:rFonts w:ascii="Palatino Linotype" w:hAnsi="Palatino Linotype"/>
          <w:i/>
        </w:rPr>
        <w:t xml:space="preserve"> máquinas: Deberán estar estructurados, total o parcialmente, para ser procesados e interpretados por equipos electrónicos de manera automática;</w:t>
      </w: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i/>
        </w:rPr>
      </w:pPr>
      <w:r w:rsidRPr="009D4091">
        <w:rPr>
          <w:rFonts w:ascii="Palatino Linotype" w:hAnsi="Palatino Linotype"/>
          <w:b/>
          <w:i/>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9D4091">
        <w:rPr>
          <w:rFonts w:ascii="Palatino Linotype" w:hAnsi="Palatino Linotype"/>
          <w:i/>
        </w:rPr>
        <w:t>; y</w:t>
      </w:r>
    </w:p>
    <w:p w:rsidR="001D0A27" w:rsidRPr="009D4091" w:rsidRDefault="001D0A27" w:rsidP="001D0A27">
      <w:pPr>
        <w:autoSpaceDE w:val="0"/>
        <w:autoSpaceDN w:val="0"/>
        <w:adjustRightInd w:val="0"/>
        <w:spacing w:after="0" w:line="240" w:lineRule="auto"/>
        <w:ind w:left="709" w:right="709"/>
        <w:jc w:val="both"/>
        <w:rPr>
          <w:rFonts w:ascii="Palatino Linotype" w:hAnsi="Palatino Linotype"/>
          <w:i/>
        </w:rPr>
      </w:pPr>
      <w:r w:rsidRPr="009D4091">
        <w:rPr>
          <w:rFonts w:ascii="Palatino Linotype" w:hAnsi="Palatino Linotype"/>
          <w:i/>
        </w:rPr>
        <w:t xml:space="preserve">j) De libre uso: Citan la fuente de origen como único requerimiento para ser utilizados libremente.” </w:t>
      </w:r>
    </w:p>
    <w:p w:rsidR="001D0A27" w:rsidRPr="009D4091" w:rsidRDefault="001D0A27" w:rsidP="001D0A27">
      <w:pPr>
        <w:autoSpaceDE w:val="0"/>
        <w:autoSpaceDN w:val="0"/>
        <w:adjustRightInd w:val="0"/>
        <w:spacing w:before="120" w:after="120"/>
        <w:ind w:left="709" w:right="709"/>
        <w:jc w:val="right"/>
        <w:rPr>
          <w:rFonts w:ascii="Palatino Linotype" w:hAnsi="Palatino Linotype"/>
          <w:b/>
          <w:i/>
          <w:sz w:val="18"/>
        </w:rPr>
      </w:pPr>
      <w:r w:rsidRPr="009D4091">
        <w:rPr>
          <w:rFonts w:ascii="Palatino Linotype" w:hAnsi="Palatino Linotype"/>
          <w:b/>
          <w:i/>
          <w:sz w:val="18"/>
        </w:rPr>
        <w:t>(Énfasis añadido)</w:t>
      </w:r>
    </w:p>
    <w:p w:rsidR="001D0A27" w:rsidRPr="009D4091" w:rsidRDefault="001D0A27" w:rsidP="001D0A27">
      <w:pPr>
        <w:pStyle w:val="Sinespaciado"/>
      </w:pPr>
    </w:p>
    <w:p w:rsidR="001D0A27" w:rsidRPr="009D4091" w:rsidRDefault="001D0A27" w:rsidP="001D0A27">
      <w:pPr>
        <w:autoSpaceDE w:val="0"/>
        <w:autoSpaceDN w:val="0"/>
        <w:adjustRightInd w:val="0"/>
        <w:spacing w:after="0" w:line="360" w:lineRule="auto"/>
        <w:jc w:val="both"/>
        <w:rPr>
          <w:rFonts w:ascii="Palatino Linotype" w:eastAsia="Calibri" w:hAnsi="Palatino Linotype" w:cs="Arial"/>
          <w:sz w:val="24"/>
        </w:rPr>
      </w:pPr>
      <w:r w:rsidRPr="009D4091">
        <w:rPr>
          <w:rFonts w:ascii="Palatino Linotype" w:hAnsi="Palatino Linotype" w:cs="Arial"/>
          <w:sz w:val="24"/>
          <w:lang w:eastAsia="es-MX"/>
        </w:rPr>
        <w:lastRenderedPageBreak/>
        <w:t xml:space="preserve">Una vez establecido que es un dato en formato abierto, es importante señalar </w:t>
      </w:r>
      <w:r w:rsidRPr="009D4091">
        <w:rPr>
          <w:rFonts w:ascii="Palatino Linotype" w:hAnsi="Palatino Linotype" w:cs="Arial"/>
          <w:b/>
          <w:sz w:val="24"/>
          <w:lang w:eastAsia="es-MX"/>
        </w:rPr>
        <w:t>El Sujeto Obligado</w:t>
      </w:r>
      <w:r w:rsidRPr="009D4091">
        <w:rPr>
          <w:rFonts w:ascii="Palatino Linotype" w:hAnsi="Palatino Linotype" w:cs="Arial"/>
          <w:sz w:val="24"/>
          <w:lang w:eastAsia="es-MX"/>
        </w:rPr>
        <w:t xml:space="preserve"> deberá entregar la información en el formato solicitado o </w:t>
      </w:r>
      <w:r w:rsidRPr="009D4091">
        <w:rPr>
          <w:rFonts w:ascii="Palatino Linotype" w:hAnsi="Palatino Linotype" w:cs="Arial"/>
          <w:sz w:val="24"/>
          <w:szCs w:val="24"/>
        </w:rPr>
        <w:t>en el formato en que se encuentre</w:t>
      </w:r>
      <w:r w:rsidRPr="009D4091">
        <w:rPr>
          <w:rFonts w:ascii="Palatino Linotype" w:hAnsi="Palatino Linotype" w:cs="Arial"/>
          <w:sz w:val="24"/>
          <w:lang w:eastAsia="es-MX"/>
        </w:rPr>
        <w:t>.</w:t>
      </w:r>
    </w:p>
    <w:p w:rsidR="00AA24E1" w:rsidRPr="009D4091" w:rsidRDefault="00AA24E1" w:rsidP="00AA24E1">
      <w:pPr>
        <w:pStyle w:val="Sinespaciado"/>
        <w:spacing w:line="360" w:lineRule="auto"/>
        <w:jc w:val="both"/>
        <w:rPr>
          <w:rFonts w:ascii="Palatino Linotype" w:hAnsi="Palatino Linotype"/>
        </w:rPr>
      </w:pPr>
    </w:p>
    <w:p w:rsidR="00BC7298" w:rsidRPr="009D4091" w:rsidRDefault="00AA24E1" w:rsidP="00BC7298">
      <w:pPr>
        <w:pStyle w:val="Sinespaciado"/>
        <w:spacing w:line="360" w:lineRule="auto"/>
        <w:jc w:val="both"/>
        <w:rPr>
          <w:rFonts w:ascii="Palatino Linotype" w:hAnsi="Palatino Linotype"/>
        </w:rPr>
      </w:pPr>
      <w:r w:rsidRPr="009D4091">
        <w:rPr>
          <w:rFonts w:ascii="Palatino Linotype" w:hAnsi="Palatino Linotype"/>
        </w:rPr>
        <w:t xml:space="preserve">En mérito de lo expuesto en líneas anteriores, resultan fundados los motivos de inconformidad esgrimidos por el </w:t>
      </w:r>
      <w:r w:rsidRPr="009D4091">
        <w:rPr>
          <w:rFonts w:ascii="Palatino Linotype" w:hAnsi="Palatino Linotype"/>
          <w:b/>
        </w:rPr>
        <w:t>Recurrente</w:t>
      </w:r>
      <w:r w:rsidRPr="009D4091">
        <w:rPr>
          <w:rFonts w:ascii="Palatino Linotype" w:hAnsi="Palatino Linotype"/>
        </w:rPr>
        <w:t xml:space="preserve"> en su medio de impugnación que fue materia de estudio, por ello </w:t>
      </w:r>
      <w:r w:rsidRPr="009D4091">
        <w:rPr>
          <w:rFonts w:ascii="Palatino Linotype" w:hAnsi="Palatino Linotype" w:cs="Arial"/>
        </w:rPr>
        <w:t>con fundamento en la</w:t>
      </w:r>
      <w:r w:rsidRPr="009D4091">
        <w:rPr>
          <w:rFonts w:ascii="Palatino Linotype" w:hAnsi="Palatino Linotype" w:cs="Arial"/>
          <w:b/>
        </w:rPr>
        <w:t xml:space="preserve"> </w:t>
      </w:r>
      <w:r w:rsidRPr="009D4091">
        <w:rPr>
          <w:rFonts w:ascii="Palatino Linotype" w:hAnsi="Palatino Linotype" w:cs="Arial"/>
          <w:i/>
        </w:rPr>
        <w:t>primera hipótesis</w:t>
      </w:r>
      <w:r w:rsidRPr="009D4091">
        <w:rPr>
          <w:rFonts w:ascii="Palatino Linotype" w:hAnsi="Palatino Linotype" w:cs="Arial"/>
          <w:b/>
        </w:rPr>
        <w:t xml:space="preserve"> </w:t>
      </w:r>
      <w:r w:rsidRPr="009D4091">
        <w:rPr>
          <w:rFonts w:ascii="Palatino Linotype" w:hAnsi="Palatino Linotype" w:cs="Arial"/>
        </w:rPr>
        <w:t>de la fracción III,</w:t>
      </w:r>
      <w:r w:rsidRPr="009D4091">
        <w:rPr>
          <w:rFonts w:ascii="Palatino Linotype" w:hAnsi="Palatino Linotype" w:cs="Arial"/>
          <w:b/>
        </w:rPr>
        <w:t xml:space="preserve"> </w:t>
      </w:r>
      <w:r w:rsidRPr="009D4091">
        <w:rPr>
          <w:rFonts w:ascii="Palatino Linotype" w:hAnsi="Palatino Linotype" w:cs="Arial"/>
        </w:rPr>
        <w:t>del artículo 186,</w:t>
      </w:r>
      <w:r w:rsidRPr="009D4091">
        <w:rPr>
          <w:rFonts w:ascii="Palatino Linotype" w:hAnsi="Palatino Linotype" w:cs="Arial"/>
          <w:b/>
        </w:rPr>
        <w:t xml:space="preserve"> </w:t>
      </w:r>
      <w:r w:rsidRPr="009D4091">
        <w:rPr>
          <w:rFonts w:ascii="Palatino Linotype" w:hAnsi="Palatino Linotype" w:cs="Arial"/>
        </w:rPr>
        <w:t xml:space="preserve">de la Ley de Transparencia y Acceso a la Información Pública del Estado de México y Municipios, se </w:t>
      </w:r>
      <w:r w:rsidRPr="009D4091">
        <w:rPr>
          <w:rFonts w:ascii="Palatino Linotype" w:hAnsi="Palatino Linotype" w:cs="Arial"/>
          <w:b/>
        </w:rPr>
        <w:t xml:space="preserve">REVOCA </w:t>
      </w:r>
      <w:r w:rsidRPr="009D4091">
        <w:rPr>
          <w:rFonts w:ascii="Palatino Linotype" w:hAnsi="Palatino Linotype" w:cs="Arial"/>
        </w:rPr>
        <w:t>la respuesta a la solicitud de información número</w:t>
      </w:r>
      <w:r w:rsidRPr="009D4091">
        <w:rPr>
          <w:rFonts w:ascii="Palatino Linotype" w:hAnsi="Palatino Linotype"/>
          <w:b/>
        </w:rPr>
        <w:t xml:space="preserve"> </w:t>
      </w:r>
      <w:r w:rsidR="00BC7298" w:rsidRPr="009D4091">
        <w:rPr>
          <w:rFonts w:ascii="Palatino Linotype" w:hAnsi="Palatino Linotype" w:cs="Arial"/>
          <w:b/>
        </w:rPr>
        <w:t>00528/FGJ/IP/2020</w:t>
      </w:r>
      <w:r w:rsidRPr="009D4091">
        <w:rPr>
          <w:rFonts w:ascii="Palatino Linotype" w:hAnsi="Palatino Linotype" w:cs="Arial"/>
        </w:rPr>
        <w:t>,</w:t>
      </w:r>
      <w:r w:rsidRPr="009D4091">
        <w:rPr>
          <w:rFonts w:ascii="Palatino Linotype" w:hAnsi="Palatino Linotype" w:cs="Arial"/>
          <w:b/>
        </w:rPr>
        <w:t xml:space="preserve"> </w:t>
      </w:r>
      <w:r w:rsidRPr="009D4091">
        <w:rPr>
          <w:rFonts w:ascii="Palatino Linotype" w:hAnsi="Palatino Linotype"/>
        </w:rPr>
        <w:t>que ha sido materia del presente fallo.</w:t>
      </w:r>
    </w:p>
    <w:p w:rsidR="00BC7298" w:rsidRPr="009D4091" w:rsidRDefault="00BC7298" w:rsidP="00AA24E1">
      <w:pPr>
        <w:pStyle w:val="Sinespaciado"/>
        <w:spacing w:line="360" w:lineRule="auto"/>
        <w:jc w:val="both"/>
        <w:rPr>
          <w:rFonts w:ascii="Palatino Linotype" w:hAnsi="Palatino Linotype"/>
        </w:rPr>
      </w:pPr>
    </w:p>
    <w:p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Por lo antes expuesto y fundado es de resolverse y,</w:t>
      </w:r>
    </w:p>
    <w:p w:rsidR="00AA24E1" w:rsidRPr="009D4091" w:rsidRDefault="00AA24E1" w:rsidP="00AA24E1">
      <w:pPr>
        <w:pStyle w:val="Sinespaciado"/>
        <w:spacing w:line="360" w:lineRule="auto"/>
        <w:jc w:val="both"/>
        <w:rPr>
          <w:rFonts w:ascii="Palatino Linotype" w:hAnsi="Palatino Linotype"/>
        </w:rPr>
      </w:pPr>
    </w:p>
    <w:p w:rsidR="00AA24E1" w:rsidRPr="009D4091" w:rsidRDefault="00AA24E1" w:rsidP="00AA24E1">
      <w:pPr>
        <w:pStyle w:val="Sinespaciado"/>
        <w:spacing w:line="360" w:lineRule="auto"/>
        <w:jc w:val="center"/>
        <w:rPr>
          <w:rFonts w:ascii="Palatino Linotype" w:hAnsi="Palatino Linotype"/>
          <w:b/>
          <w:bCs/>
          <w:spacing w:val="60"/>
          <w:sz w:val="28"/>
        </w:rPr>
      </w:pPr>
      <w:r w:rsidRPr="009D4091">
        <w:rPr>
          <w:rFonts w:ascii="Palatino Linotype" w:hAnsi="Palatino Linotype"/>
          <w:b/>
          <w:bCs/>
          <w:spacing w:val="60"/>
          <w:sz w:val="28"/>
        </w:rPr>
        <w:t>SE    RESUELVE</w:t>
      </w:r>
    </w:p>
    <w:p w:rsidR="00AA24E1" w:rsidRPr="009D4091" w:rsidRDefault="00AA24E1" w:rsidP="00AA24E1">
      <w:pPr>
        <w:pStyle w:val="Ttulo1"/>
      </w:pPr>
    </w:p>
    <w:p w:rsidR="00AA24E1" w:rsidRPr="009D4091" w:rsidRDefault="00AA24E1" w:rsidP="00AA24E1">
      <w:pPr>
        <w:pStyle w:val="Sinespaciado"/>
        <w:spacing w:line="360" w:lineRule="auto"/>
        <w:jc w:val="both"/>
        <w:rPr>
          <w:rFonts w:ascii="Palatino Linotype" w:hAnsi="Palatino Linotype" w:cs="Arial"/>
        </w:rPr>
      </w:pPr>
      <w:r w:rsidRPr="009D4091">
        <w:rPr>
          <w:rFonts w:ascii="Palatino Linotype" w:hAnsi="Palatino Linotype" w:cs="Arial"/>
          <w:b/>
          <w:sz w:val="28"/>
        </w:rPr>
        <w:t>PRIMERO.</w:t>
      </w:r>
      <w:r w:rsidRPr="009D4091">
        <w:rPr>
          <w:rFonts w:ascii="Palatino Linotype" w:hAnsi="Palatino Linotype" w:cs="Arial"/>
        </w:rPr>
        <w:t xml:space="preserve"> Se </w:t>
      </w:r>
      <w:r w:rsidRPr="009D4091">
        <w:rPr>
          <w:rFonts w:ascii="Palatino Linotype" w:hAnsi="Palatino Linotype" w:cs="Arial"/>
          <w:b/>
        </w:rPr>
        <w:t>REVOCA</w:t>
      </w:r>
      <w:r w:rsidRPr="009D4091">
        <w:rPr>
          <w:rFonts w:ascii="Palatino Linotype" w:hAnsi="Palatino Linotype" w:cs="Arial"/>
        </w:rPr>
        <w:t xml:space="preserve"> </w:t>
      </w:r>
      <w:r w:rsidRPr="009D4091">
        <w:rPr>
          <w:rFonts w:ascii="Palatino Linotype" w:eastAsia="Arial Unicode MS" w:hAnsi="Palatino Linotype" w:cs="Arial"/>
        </w:rPr>
        <w:t xml:space="preserve">la respuesta entregada por el </w:t>
      </w:r>
      <w:r w:rsidRPr="009D4091">
        <w:rPr>
          <w:rFonts w:ascii="Palatino Linotype" w:eastAsia="Arial Unicode MS" w:hAnsi="Palatino Linotype" w:cs="Arial"/>
          <w:b/>
        </w:rPr>
        <w:t xml:space="preserve">Sujeto Obligado </w:t>
      </w:r>
      <w:r w:rsidRPr="009D4091">
        <w:rPr>
          <w:rFonts w:ascii="Palatino Linotype" w:eastAsia="Arial Unicode MS" w:hAnsi="Palatino Linotype" w:cs="Arial"/>
        </w:rPr>
        <w:t xml:space="preserve">a la solicitud de información número </w:t>
      </w:r>
      <w:r w:rsidR="00BC7298" w:rsidRPr="009D4091">
        <w:rPr>
          <w:rFonts w:ascii="Palatino Linotype" w:hAnsi="Palatino Linotype" w:cs="Arial"/>
          <w:b/>
        </w:rPr>
        <w:t>00528/FGJ/IP/2020</w:t>
      </w:r>
      <w:r w:rsidRPr="009D4091">
        <w:rPr>
          <w:rFonts w:ascii="Palatino Linotype" w:eastAsia="Arial Unicode MS" w:hAnsi="Palatino Linotype" w:cs="Arial"/>
        </w:rPr>
        <w:t xml:space="preserve">, por resultar fundados los motivos de inconformidad que arguye el </w:t>
      </w:r>
      <w:r w:rsidRPr="009D4091">
        <w:rPr>
          <w:rFonts w:ascii="Palatino Linotype" w:eastAsia="Arial Unicode MS" w:hAnsi="Palatino Linotype" w:cs="Arial"/>
          <w:b/>
        </w:rPr>
        <w:t>Recurrente</w:t>
      </w:r>
      <w:r w:rsidRPr="009D4091">
        <w:rPr>
          <w:rFonts w:ascii="Palatino Linotype" w:eastAsia="Arial Unicode MS" w:hAnsi="Palatino Linotype" w:cs="Arial"/>
        </w:rPr>
        <w:t>, en términos del</w:t>
      </w:r>
      <w:r w:rsidRPr="009D4091">
        <w:rPr>
          <w:rFonts w:ascii="Palatino Linotype" w:eastAsia="Arial Unicode MS" w:hAnsi="Palatino Linotype" w:cs="Arial"/>
          <w:b/>
        </w:rPr>
        <w:t xml:space="preserve"> </w:t>
      </w:r>
      <w:r w:rsidRPr="009D4091">
        <w:rPr>
          <w:rFonts w:ascii="Palatino Linotype" w:hAnsi="Palatino Linotype" w:cs="Arial"/>
          <w:b/>
        </w:rPr>
        <w:t xml:space="preserve">Considerando CUARTO </w:t>
      </w:r>
      <w:r w:rsidRPr="009D4091">
        <w:rPr>
          <w:rFonts w:ascii="Palatino Linotype" w:hAnsi="Palatino Linotype" w:cs="Arial"/>
        </w:rPr>
        <w:t>de la presente resolución.</w:t>
      </w:r>
    </w:p>
    <w:p w:rsidR="0046745C" w:rsidRPr="009D4091" w:rsidRDefault="0046745C" w:rsidP="00AA24E1">
      <w:pPr>
        <w:pStyle w:val="Sinespaciado"/>
        <w:spacing w:line="360" w:lineRule="auto"/>
        <w:jc w:val="both"/>
        <w:rPr>
          <w:rFonts w:ascii="Palatino Linotype" w:hAnsi="Palatino Linotype" w:cs="Arial"/>
        </w:rPr>
      </w:pPr>
    </w:p>
    <w:p w:rsidR="00AA24E1" w:rsidRPr="009D4091" w:rsidRDefault="00AA24E1" w:rsidP="00AA24E1">
      <w:pPr>
        <w:pStyle w:val="Sinespaciado"/>
        <w:spacing w:line="360" w:lineRule="auto"/>
        <w:jc w:val="both"/>
        <w:rPr>
          <w:rFonts w:ascii="Palatino Linotype" w:hAnsi="Palatino Linotype" w:cs="Arial"/>
        </w:rPr>
      </w:pPr>
      <w:r w:rsidRPr="009D4091">
        <w:rPr>
          <w:rFonts w:ascii="Palatino Linotype" w:hAnsi="Palatino Linotype" w:cs="Arial"/>
          <w:b/>
          <w:sz w:val="28"/>
        </w:rPr>
        <w:t>SEGUNDO.</w:t>
      </w:r>
      <w:r w:rsidRPr="009D4091">
        <w:rPr>
          <w:rFonts w:ascii="Palatino Linotype" w:hAnsi="Palatino Linotype" w:cs="Arial"/>
          <w:sz w:val="28"/>
        </w:rPr>
        <w:t xml:space="preserve"> </w:t>
      </w:r>
      <w:r w:rsidRPr="009D4091">
        <w:rPr>
          <w:rFonts w:ascii="Palatino Linotype" w:hAnsi="Palatino Linotype" w:cs="Arial"/>
        </w:rPr>
        <w:t xml:space="preserve">Se </w:t>
      </w:r>
      <w:r w:rsidRPr="009D4091">
        <w:rPr>
          <w:rFonts w:ascii="Palatino Linotype" w:hAnsi="Palatino Linotype" w:cs="Arial"/>
          <w:b/>
        </w:rPr>
        <w:t>ORDENA</w:t>
      </w:r>
      <w:r w:rsidRPr="009D4091">
        <w:rPr>
          <w:rFonts w:ascii="Palatino Linotype" w:hAnsi="Palatino Linotype" w:cs="Arial"/>
        </w:rPr>
        <w:t xml:space="preserve"> al </w:t>
      </w:r>
      <w:r w:rsidRPr="009D4091">
        <w:rPr>
          <w:rFonts w:ascii="Palatino Linotype" w:hAnsi="Palatino Linotype" w:cs="Arial"/>
          <w:b/>
        </w:rPr>
        <w:t>Sujeto Obligado</w:t>
      </w:r>
      <w:r w:rsidRPr="009D4091">
        <w:rPr>
          <w:rFonts w:ascii="Palatino Linotype" w:hAnsi="Palatino Linotype" w:cs="Arial"/>
        </w:rPr>
        <w:t xml:space="preserve"> que haga entrega a la </w:t>
      </w:r>
      <w:r w:rsidRPr="009D4091">
        <w:rPr>
          <w:rFonts w:ascii="Palatino Linotype" w:hAnsi="Palatino Linotype" w:cs="Arial"/>
          <w:b/>
        </w:rPr>
        <w:t>Recurrente</w:t>
      </w:r>
      <w:r w:rsidRPr="009D4091">
        <w:rPr>
          <w:rFonts w:ascii="Palatino Linotype" w:hAnsi="Palatino Linotype" w:cs="Arial"/>
        </w:rPr>
        <w:t xml:space="preserve">, vía </w:t>
      </w:r>
      <w:r w:rsidRPr="009D4091">
        <w:rPr>
          <w:rFonts w:ascii="Palatino Linotype" w:hAnsi="Palatino Linotype" w:cs="Arial"/>
          <w:b/>
        </w:rPr>
        <w:t>SAIMEX y Correo Electrónico</w:t>
      </w:r>
      <w:r w:rsidRPr="009D4091">
        <w:rPr>
          <w:rFonts w:ascii="Palatino Linotype" w:hAnsi="Palatino Linotype" w:cs="Arial"/>
        </w:rPr>
        <w:t>, en formato</w:t>
      </w:r>
      <w:r w:rsidR="00BC7298" w:rsidRPr="009D4091">
        <w:rPr>
          <w:rFonts w:ascii="Palatino Linotype" w:hAnsi="Palatino Linotype" w:cs="Arial"/>
        </w:rPr>
        <w:t xml:space="preserve"> de</w:t>
      </w:r>
      <w:r w:rsidRPr="009D4091">
        <w:rPr>
          <w:rFonts w:ascii="Palatino Linotype" w:hAnsi="Palatino Linotype" w:cs="Arial"/>
        </w:rPr>
        <w:t xml:space="preserve"> </w:t>
      </w:r>
      <w:r w:rsidR="00BC7298" w:rsidRPr="009D4091">
        <w:rPr>
          <w:rFonts w:ascii="Palatino Linotype" w:hAnsi="Palatino Linotype" w:cs="Arial"/>
          <w:b/>
        </w:rPr>
        <w:t>Datos Abiertos</w:t>
      </w:r>
      <w:r w:rsidR="00BC7298" w:rsidRPr="009D4091">
        <w:rPr>
          <w:rFonts w:ascii="Palatino Linotype" w:hAnsi="Palatino Linotype" w:cs="Arial"/>
        </w:rPr>
        <w:t>, un archivo de extensión “.csv”, “.xlsx” o “.xls.”</w:t>
      </w:r>
      <w:r w:rsidRPr="009D4091">
        <w:t xml:space="preserve"> </w:t>
      </w:r>
      <w:r w:rsidRPr="009D4091">
        <w:rPr>
          <w:rFonts w:ascii="Palatino Linotype" w:hAnsi="Palatino Linotype" w:cs="Arial"/>
        </w:rPr>
        <w:t xml:space="preserve">o en el formato en que se encuentre, </w:t>
      </w:r>
      <w:r w:rsidR="006A5396" w:rsidRPr="009D4091">
        <w:rPr>
          <w:rFonts w:ascii="Palatino Linotype" w:hAnsi="Palatino Linotype" w:cs="Arial"/>
        </w:rPr>
        <w:t xml:space="preserve">previa búsqueda exhaustiva y razonable, al </w:t>
      </w:r>
      <w:r w:rsidR="005C3D45" w:rsidRPr="009D4091">
        <w:rPr>
          <w:rFonts w:ascii="Palatino Linotype" w:hAnsi="Palatino Linotype" w:cs="Arial"/>
        </w:rPr>
        <w:t xml:space="preserve">mayor </w:t>
      </w:r>
      <w:r w:rsidR="006A5396" w:rsidRPr="009D4091">
        <w:rPr>
          <w:rFonts w:ascii="Palatino Linotype" w:hAnsi="Palatino Linotype" w:cs="Arial"/>
        </w:rPr>
        <w:t xml:space="preserve">grado de desagregación </w:t>
      </w:r>
      <w:r w:rsidR="00B94A43" w:rsidRPr="009D4091">
        <w:rPr>
          <w:rFonts w:ascii="Palatino Linotype" w:hAnsi="Palatino Linotype" w:cs="Arial"/>
        </w:rPr>
        <w:t>posible</w:t>
      </w:r>
      <w:r w:rsidR="006A5396" w:rsidRPr="009D4091">
        <w:rPr>
          <w:rFonts w:ascii="Palatino Linotype" w:hAnsi="Palatino Linotype" w:cs="Arial"/>
        </w:rPr>
        <w:t xml:space="preserve">, </w:t>
      </w:r>
      <w:r w:rsidRPr="009D4091">
        <w:rPr>
          <w:rFonts w:ascii="Palatino Linotype" w:hAnsi="Palatino Linotype" w:cs="Arial"/>
        </w:rPr>
        <w:t>de lo siguiente:</w:t>
      </w:r>
    </w:p>
    <w:p w:rsidR="00AA24E1" w:rsidRPr="009D4091" w:rsidRDefault="00AA24E1" w:rsidP="00AA24E1">
      <w:pPr>
        <w:pStyle w:val="Ttulo1"/>
      </w:pPr>
    </w:p>
    <w:p w:rsidR="00DA2F11" w:rsidRPr="009D4091" w:rsidRDefault="00AA24E1" w:rsidP="00DA2F11">
      <w:pPr>
        <w:pStyle w:val="Sinespaciado"/>
        <w:numPr>
          <w:ilvl w:val="0"/>
          <w:numId w:val="6"/>
        </w:numPr>
        <w:spacing w:line="360" w:lineRule="auto"/>
        <w:jc w:val="both"/>
        <w:rPr>
          <w:rFonts w:ascii="Palatino Linotype" w:hAnsi="Palatino Linotype"/>
        </w:rPr>
      </w:pPr>
      <w:r w:rsidRPr="009D4091">
        <w:rPr>
          <w:rFonts w:ascii="Palatino Linotype" w:hAnsi="Palatino Linotype"/>
        </w:rPr>
        <w:t>El o los documentos en donde conste</w:t>
      </w:r>
      <w:r w:rsidR="006A5396" w:rsidRPr="009D4091">
        <w:rPr>
          <w:rFonts w:ascii="Palatino Linotype" w:hAnsi="Palatino Linotype"/>
        </w:rPr>
        <w:t xml:space="preserve"> la</w:t>
      </w:r>
      <w:r w:rsidRPr="009D4091">
        <w:rPr>
          <w:rFonts w:ascii="Palatino Linotype" w:hAnsi="Palatino Linotype"/>
        </w:rPr>
        <w:t xml:space="preserve"> </w:t>
      </w:r>
      <w:r w:rsidR="006A5396" w:rsidRPr="009D4091">
        <w:rPr>
          <w:rFonts w:ascii="Palatino Linotype" w:hAnsi="Palatino Linotype"/>
        </w:rPr>
        <w:t xml:space="preserve">información estadística respecto del </w:t>
      </w:r>
      <w:r w:rsidR="006A5396" w:rsidRPr="009D4091">
        <w:rPr>
          <w:rFonts w:ascii="Palatino Linotype" w:hAnsi="Palatino Linotype"/>
          <w:b/>
        </w:rPr>
        <w:t>total de denuncias</w:t>
      </w:r>
      <w:r w:rsidR="006A5396" w:rsidRPr="009D4091">
        <w:rPr>
          <w:rFonts w:ascii="Palatino Linotype" w:hAnsi="Palatino Linotype"/>
        </w:rPr>
        <w:t xml:space="preserve"> y </w:t>
      </w:r>
      <w:r w:rsidR="006A5396" w:rsidRPr="009D4091">
        <w:rPr>
          <w:rFonts w:ascii="Palatino Linotype" w:hAnsi="Palatino Linotype"/>
          <w:b/>
        </w:rPr>
        <w:t>total de querellas</w:t>
      </w:r>
      <w:r w:rsidR="006A5396" w:rsidRPr="009D4091">
        <w:rPr>
          <w:rFonts w:ascii="Palatino Linotype" w:hAnsi="Palatino Linotype"/>
        </w:rPr>
        <w:t xml:space="preserve">, presentadas a nivel estatal ante la Fiscalía y/o Procuraduría, correspondiente al periodo del 01 de enero de 1992 al 31 de diciembre de 1996, en las que se proporcione la información referida en el documento anexo de </w:t>
      </w:r>
      <w:r w:rsidR="00DA2F11" w:rsidRPr="009D4091">
        <w:rPr>
          <w:rFonts w:ascii="Palatino Linotype" w:hAnsi="Palatino Linotype"/>
        </w:rPr>
        <w:t xml:space="preserve">la </w:t>
      </w:r>
      <w:r w:rsidR="006A5396" w:rsidRPr="009D4091">
        <w:rPr>
          <w:rFonts w:ascii="Palatino Linotype" w:eastAsia="Arial Unicode MS" w:hAnsi="Palatino Linotype" w:cs="Arial"/>
        </w:rPr>
        <w:t xml:space="preserve">solicitud de información número </w:t>
      </w:r>
      <w:r w:rsidR="006A5396" w:rsidRPr="009D4091">
        <w:rPr>
          <w:rFonts w:ascii="Palatino Linotype" w:hAnsi="Palatino Linotype" w:cs="Arial"/>
          <w:b/>
        </w:rPr>
        <w:t>00528/FGJ/IP/2020</w:t>
      </w:r>
      <w:r w:rsidR="006A5396" w:rsidRPr="009D4091">
        <w:rPr>
          <w:rFonts w:ascii="Palatino Linotype" w:hAnsi="Palatino Linotype" w:cs="Arial"/>
        </w:rPr>
        <w:t>.</w:t>
      </w:r>
    </w:p>
    <w:p w:rsidR="00B94A43" w:rsidRPr="009D4091" w:rsidRDefault="00B94A43" w:rsidP="00B94A43">
      <w:pPr>
        <w:rPr>
          <w:sz w:val="12"/>
        </w:rPr>
      </w:pPr>
    </w:p>
    <w:p w:rsidR="00B94A43" w:rsidRPr="009D4091" w:rsidRDefault="00B94A43" w:rsidP="00B94A43">
      <w:pPr>
        <w:ind w:left="567" w:right="567"/>
        <w:jc w:val="both"/>
        <w:rPr>
          <w:rFonts w:ascii="Palatino Linotype" w:hAnsi="Palatino Linotype"/>
          <w:i/>
        </w:rPr>
      </w:pPr>
      <w:r w:rsidRPr="009D4091">
        <w:rPr>
          <w:rFonts w:ascii="Palatino Linotype" w:hAnsi="Palatino Linotype" w:cs="Arial"/>
          <w:i/>
        </w:rPr>
        <w:t xml:space="preserve">Respecto del documento referido en el inciso a), en el supuesto de que no se cuente con el mismo, el </w:t>
      </w:r>
      <w:r w:rsidRPr="009D4091">
        <w:rPr>
          <w:rFonts w:ascii="Palatino Linotype" w:hAnsi="Palatino Linotype" w:cs="Arial"/>
          <w:b/>
          <w:i/>
        </w:rPr>
        <w:t>Sujeto Obligado</w:t>
      </w:r>
      <w:r w:rsidRPr="009D4091">
        <w:rPr>
          <w:rFonts w:ascii="Palatino Linotype" w:hAnsi="Palatino Linotype" w:cs="Arial"/>
          <w:i/>
        </w:rPr>
        <w:t xml:space="preserve"> deberá hacer entrega del acuerdo emitido por su Comité de Transparencia mediante el cual confirme la inexistencia de la documentación requerida, en los términos señalados por la normatividad vigente y aplicable.</w:t>
      </w:r>
    </w:p>
    <w:p w:rsidR="00AA24E1" w:rsidRPr="009D4091" w:rsidRDefault="00AA24E1" w:rsidP="00AA24E1">
      <w:pPr>
        <w:pStyle w:val="Sinespaciado"/>
        <w:spacing w:line="360" w:lineRule="auto"/>
        <w:jc w:val="both"/>
        <w:rPr>
          <w:rFonts w:ascii="Palatino Linotype" w:hAnsi="Palatino Linotype" w:cs="Arial"/>
        </w:rPr>
      </w:pPr>
    </w:p>
    <w:p w:rsidR="00AA24E1" w:rsidRPr="009D4091" w:rsidRDefault="00AA24E1" w:rsidP="00AA24E1">
      <w:pPr>
        <w:spacing w:after="0" w:line="360" w:lineRule="auto"/>
        <w:jc w:val="both"/>
        <w:rPr>
          <w:rFonts w:ascii="Palatino Linotype" w:hAnsi="Palatino Linotype" w:cs="Arial"/>
          <w:bCs/>
          <w:sz w:val="24"/>
          <w:szCs w:val="24"/>
        </w:rPr>
      </w:pPr>
      <w:r w:rsidRPr="009D4091">
        <w:rPr>
          <w:rFonts w:ascii="Palatino Linotype" w:hAnsi="Palatino Linotype" w:cs="Arial"/>
          <w:b/>
          <w:bCs/>
          <w:sz w:val="28"/>
          <w:szCs w:val="24"/>
        </w:rPr>
        <w:t>TERCERO</w:t>
      </w:r>
      <w:r w:rsidRPr="009D4091">
        <w:rPr>
          <w:rFonts w:ascii="Palatino Linotype" w:hAnsi="Palatino Linotype" w:cs="Arial"/>
          <w:bCs/>
          <w:sz w:val="24"/>
          <w:szCs w:val="24"/>
        </w:rPr>
        <w:t xml:space="preserve">. </w:t>
      </w:r>
      <w:r w:rsidRPr="009D4091">
        <w:rPr>
          <w:rFonts w:ascii="Palatino Linotype" w:hAnsi="Palatino Linotype" w:cs="Arial"/>
          <w:b/>
          <w:bCs/>
          <w:sz w:val="24"/>
          <w:szCs w:val="24"/>
        </w:rPr>
        <w:t>NOTIFÍQUESE</w:t>
      </w:r>
      <w:r w:rsidRPr="009D4091">
        <w:rPr>
          <w:rFonts w:ascii="Palatino Linotype" w:hAnsi="Palatino Linotype" w:cs="Arial"/>
          <w:bCs/>
          <w:sz w:val="24"/>
          <w:szCs w:val="24"/>
        </w:rPr>
        <w:t xml:space="preserve"> al Titular de la Unidad de Transparencia del </w:t>
      </w:r>
      <w:r w:rsidRPr="009D4091">
        <w:rPr>
          <w:rFonts w:ascii="Palatino Linotype" w:hAnsi="Palatino Linotype" w:cs="Arial"/>
          <w:b/>
          <w:bCs/>
          <w:sz w:val="24"/>
          <w:szCs w:val="24"/>
        </w:rPr>
        <w:t>Sujeto Obligado</w:t>
      </w:r>
      <w:r w:rsidRPr="009D4091">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A24E1" w:rsidRPr="009D4091" w:rsidRDefault="00AA24E1" w:rsidP="00AA24E1">
      <w:pPr>
        <w:spacing w:after="0" w:line="360" w:lineRule="auto"/>
        <w:jc w:val="both"/>
        <w:rPr>
          <w:rFonts w:ascii="Palatino Linotype" w:hAnsi="Palatino Linotype" w:cs="Arial"/>
          <w:b/>
          <w:bCs/>
          <w:sz w:val="24"/>
          <w:szCs w:val="24"/>
        </w:rPr>
      </w:pPr>
    </w:p>
    <w:p w:rsidR="00AA24E1" w:rsidRPr="009D4091" w:rsidRDefault="00AA24E1" w:rsidP="00AA24E1">
      <w:pPr>
        <w:autoSpaceDE w:val="0"/>
        <w:autoSpaceDN w:val="0"/>
        <w:adjustRightInd w:val="0"/>
        <w:spacing w:after="0" w:line="360" w:lineRule="auto"/>
        <w:jc w:val="both"/>
        <w:rPr>
          <w:rFonts w:ascii="Palatino Linotype" w:hAnsi="Palatino Linotype" w:cs="Arial"/>
          <w:sz w:val="24"/>
          <w:szCs w:val="24"/>
        </w:rPr>
      </w:pPr>
      <w:r w:rsidRPr="009D4091">
        <w:rPr>
          <w:rFonts w:ascii="Palatino Linotype" w:hAnsi="Palatino Linotype" w:cs="Arial"/>
          <w:b/>
          <w:bCs/>
          <w:sz w:val="28"/>
          <w:szCs w:val="24"/>
        </w:rPr>
        <w:t>CUARTO</w:t>
      </w:r>
      <w:r w:rsidRPr="009D4091">
        <w:rPr>
          <w:rFonts w:ascii="Palatino Linotype" w:hAnsi="Palatino Linotype" w:cs="Arial"/>
          <w:bCs/>
          <w:sz w:val="24"/>
          <w:szCs w:val="24"/>
        </w:rPr>
        <w:t xml:space="preserve">. </w:t>
      </w:r>
      <w:r w:rsidRPr="009D4091">
        <w:rPr>
          <w:rFonts w:ascii="Palatino Linotype" w:hAnsi="Palatino Linotype" w:cs="Arial"/>
          <w:b/>
          <w:sz w:val="24"/>
          <w:szCs w:val="24"/>
        </w:rPr>
        <w:t xml:space="preserve">NOTIFÍQUESE </w:t>
      </w:r>
      <w:r w:rsidRPr="009D4091">
        <w:rPr>
          <w:rFonts w:ascii="Palatino Linotype" w:hAnsi="Palatino Linotype" w:cs="Arial"/>
          <w:sz w:val="24"/>
          <w:szCs w:val="24"/>
        </w:rPr>
        <w:t xml:space="preserve">al </w:t>
      </w:r>
      <w:r w:rsidRPr="009D4091">
        <w:rPr>
          <w:rFonts w:ascii="Palatino Linotype" w:hAnsi="Palatino Linotype" w:cs="Arial"/>
          <w:b/>
          <w:sz w:val="24"/>
          <w:szCs w:val="24"/>
        </w:rPr>
        <w:t xml:space="preserve">Recurrente </w:t>
      </w:r>
      <w:r w:rsidRPr="009D4091">
        <w:rPr>
          <w:rFonts w:ascii="Palatino Linotype" w:hAnsi="Palatino Linotype" w:cs="Arial"/>
          <w:sz w:val="24"/>
          <w:szCs w:val="24"/>
        </w:rPr>
        <w:t>la presente resolución</w:t>
      </w:r>
      <w:r w:rsidRPr="009D4091">
        <w:t xml:space="preserve"> </w:t>
      </w:r>
      <w:r w:rsidRPr="009D4091">
        <w:rPr>
          <w:rFonts w:ascii="Palatino Linotype" w:hAnsi="Palatino Linotype" w:cs="Arial"/>
          <w:sz w:val="24"/>
          <w:szCs w:val="24"/>
        </w:rPr>
        <w:t xml:space="preserve">a través del </w:t>
      </w:r>
      <w:r w:rsidRPr="009D4091">
        <w:rPr>
          <w:rFonts w:ascii="Palatino Linotype" w:hAnsi="Palatino Linotype" w:cs="Arial"/>
          <w:b/>
          <w:sz w:val="24"/>
          <w:szCs w:val="24"/>
        </w:rPr>
        <w:t>SAIMEX</w:t>
      </w:r>
      <w:r w:rsidRPr="009D4091">
        <w:rPr>
          <w:rFonts w:ascii="Palatino Linotype" w:hAnsi="Palatino Linotype" w:cs="Arial"/>
          <w:sz w:val="24"/>
          <w:szCs w:val="24"/>
        </w:rPr>
        <w:t xml:space="preserve"> y </w:t>
      </w:r>
      <w:r w:rsidRPr="009D4091">
        <w:rPr>
          <w:rFonts w:ascii="Palatino Linotype" w:hAnsi="Palatino Linotype" w:cs="Arial"/>
          <w:b/>
          <w:sz w:val="24"/>
          <w:szCs w:val="24"/>
        </w:rPr>
        <w:t>Correo Electrónico</w:t>
      </w:r>
      <w:r w:rsidRPr="009D4091">
        <w:rPr>
          <w:rFonts w:ascii="Palatino Linotype" w:hAnsi="Palatino Linotype" w:cs="Arial"/>
          <w:bCs/>
          <w:sz w:val="24"/>
          <w:szCs w:val="24"/>
        </w:rPr>
        <w:t xml:space="preserve">, </w:t>
      </w:r>
      <w:r w:rsidRPr="009D4091">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A24E1" w:rsidRPr="009D4091" w:rsidRDefault="00AA24E1" w:rsidP="00AA24E1">
      <w:pPr>
        <w:spacing w:after="0" w:line="360" w:lineRule="auto"/>
        <w:jc w:val="both"/>
        <w:rPr>
          <w:rFonts w:ascii="Palatino Linotype" w:hAnsi="Palatino Linotype" w:cs="Arial"/>
          <w:bCs/>
          <w:sz w:val="24"/>
          <w:szCs w:val="24"/>
        </w:rPr>
      </w:pPr>
    </w:p>
    <w:p w:rsidR="00DA2F11" w:rsidRPr="009D4091" w:rsidRDefault="00AA24E1" w:rsidP="00DA2F11">
      <w:pPr>
        <w:pStyle w:val="Textoindependiente"/>
        <w:spacing w:line="360" w:lineRule="auto"/>
        <w:jc w:val="both"/>
        <w:rPr>
          <w:rFonts w:ascii="Palatino Linotype" w:hAnsi="Palatino Linotype" w:cs="Arial"/>
          <w:sz w:val="24"/>
          <w:szCs w:val="24"/>
          <w:lang w:val="es-MX"/>
        </w:rPr>
      </w:pPr>
      <w:r w:rsidRPr="009D4091">
        <w:rPr>
          <w:rFonts w:ascii="Palatino Linotype" w:hAnsi="Palatino Linotype" w:cs="Arial"/>
          <w:sz w:val="24"/>
          <w:szCs w:val="24"/>
          <w:lang w:val="es-MX"/>
        </w:rPr>
        <w:lastRenderedPageBreak/>
        <w:t>ASÍ LO RESUELVE, POR UNANIMIDAD DE VOTOS EL PLENO DEL</w:t>
      </w:r>
      <w:r w:rsidRPr="009D4091">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9D4091">
        <w:rPr>
          <w:rFonts w:ascii="Palatino Linotype" w:hAnsi="Palatino Linotype" w:cs="Arial"/>
          <w:sz w:val="24"/>
          <w:szCs w:val="24"/>
          <w:lang w:val="es-MX"/>
        </w:rPr>
        <w:t xml:space="preserve">, CONFORMADO POR LOS COMISIONADOS ZULEMA MARTÍNEZ SÁNCHEZ, EVA ABAID YAPUR, JOSÉ GUADALUPE LUNA HERNÁNDEZ, JAVIER MARTÍNEZ CRUZ Y LUIS GUSTAVO PARRA NORIEGA, EN LA VIGÉSIMA </w:t>
      </w:r>
      <w:r w:rsidR="00AB231C" w:rsidRPr="009D4091">
        <w:rPr>
          <w:rFonts w:ascii="Palatino Linotype" w:hAnsi="Palatino Linotype" w:cs="Arial"/>
          <w:sz w:val="24"/>
          <w:szCs w:val="24"/>
          <w:lang w:val="es-MX"/>
        </w:rPr>
        <w:t>TERCER</w:t>
      </w:r>
      <w:r w:rsidRPr="009D4091">
        <w:rPr>
          <w:rFonts w:ascii="Palatino Linotype" w:hAnsi="Palatino Linotype" w:cs="Arial"/>
          <w:sz w:val="24"/>
          <w:szCs w:val="24"/>
          <w:lang w:val="es-MX"/>
        </w:rPr>
        <w:t xml:space="preserve">A SESIÓN ORDINARIA CELEBRADA </w:t>
      </w:r>
      <w:r w:rsidR="00AB231C" w:rsidRPr="009D4091">
        <w:rPr>
          <w:rFonts w:ascii="Palatino Linotype" w:hAnsi="Palatino Linotype" w:cs="Arial"/>
          <w:sz w:val="24"/>
          <w:szCs w:val="24"/>
          <w:lang w:val="es-MX"/>
        </w:rPr>
        <w:t xml:space="preserve">EL </w:t>
      </w:r>
      <w:r w:rsidR="00AB231C" w:rsidRPr="009D4091">
        <w:rPr>
          <w:rFonts w:ascii="Palatino Linotype" w:hAnsi="Palatino Linotype"/>
        </w:rPr>
        <w:t>VEINTIUNO</w:t>
      </w:r>
      <w:r w:rsidR="00AB231C" w:rsidRPr="009D4091">
        <w:rPr>
          <w:rFonts w:ascii="Palatino Linotype" w:hAnsi="Palatino Linotype" w:cs="Arial"/>
          <w:sz w:val="24"/>
          <w:szCs w:val="24"/>
          <w:lang w:val="es-MX"/>
        </w:rPr>
        <w:t xml:space="preserve"> </w:t>
      </w:r>
      <w:r w:rsidRPr="009D4091">
        <w:rPr>
          <w:rFonts w:ascii="Palatino Linotype" w:hAnsi="Palatino Linotype" w:cs="Arial"/>
          <w:sz w:val="24"/>
          <w:szCs w:val="24"/>
          <w:lang w:val="es-MX"/>
        </w:rPr>
        <w:t>DE OCTUBRE DE DOS MIL VEINTE, ANTE EL SECRETARIO TÉCNICO DEL PLENO, ALEXIS TAPIA RAMÍREZ.</w:t>
      </w:r>
      <w:r w:rsidR="006A5396" w:rsidRPr="009D4091">
        <w:rPr>
          <w:rFonts w:ascii="Palatino Linotype" w:hAnsi="Palatino Linotype" w:cs="Arial"/>
          <w:sz w:val="24"/>
          <w:szCs w:val="24"/>
          <w:lang w:val="es-MX"/>
        </w:rPr>
        <w:t>-------------------------------------------------------------------------------------------------- ---------------------------------------------------------------------------------------------------------------------------------------------------------------------------------------------------------------------------------------------------------------------------------------------------------------------------------------------------------------------------------------------------------------------------------------------------------------------------------------------------------------------------------------------------------------------------------------------------------------------------------------------------------------------------------------------------------------------------------------------------------------------------------------------------------------------------------------------------------------------------------------------------------------------------------------------------------------------------------------------------------------------------------------------------------</w:t>
      </w:r>
      <w:r w:rsidR="00DA2F11" w:rsidRPr="009D4091">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A24E1" w:rsidRPr="009D4091" w:rsidTr="00F65CEB">
        <w:tc>
          <w:tcPr>
            <w:tcW w:w="9062" w:type="dxa"/>
            <w:gridSpan w:val="2"/>
          </w:tcPr>
          <w:p w:rsidR="00DA2F11" w:rsidRPr="009D4091" w:rsidRDefault="00DA2F11" w:rsidP="00DA2F11">
            <w:pPr>
              <w:pStyle w:val="Textoindependiente"/>
              <w:spacing w:line="360" w:lineRule="auto"/>
              <w:ind w:left="0"/>
              <w:jc w:val="both"/>
              <w:rPr>
                <w:rFonts w:ascii="Palatino Linotype" w:hAnsi="Palatino Linotype" w:cs="Arial"/>
                <w:sz w:val="24"/>
                <w:szCs w:val="24"/>
                <w:lang w:val="es-MX"/>
              </w:rPr>
            </w:pPr>
          </w:p>
          <w:p w:rsidR="00AA24E1" w:rsidRPr="009D4091" w:rsidRDefault="00AA24E1" w:rsidP="00DA2F11">
            <w:pPr>
              <w:pStyle w:val="Sinespaciado"/>
              <w:rPr>
                <w:rFonts w:ascii="Palatino Linotype" w:hAnsi="Palatino Linotype"/>
                <w:b/>
                <w:sz w:val="20"/>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sz w:val="6"/>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Zulema Martínez Sánchez</w:t>
            </w: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Comisionada Presidenta</w:t>
            </w:r>
          </w:p>
          <w:p w:rsidR="00AA24E1" w:rsidRPr="009D4091" w:rsidRDefault="00AA24E1" w:rsidP="00F65CEB">
            <w:pPr>
              <w:pStyle w:val="Sinespaciado"/>
              <w:jc w:val="center"/>
              <w:rPr>
                <w:rFonts w:ascii="Palatino Linotype" w:hAnsi="Palatino Linotype"/>
              </w:rPr>
            </w:pPr>
            <w:r w:rsidRPr="009D4091">
              <w:rPr>
                <w:rFonts w:ascii="Palatino Linotype" w:hAnsi="Palatino Linotype"/>
                <w:b/>
              </w:rPr>
              <w:t>(Rúbrica)</w:t>
            </w:r>
          </w:p>
        </w:tc>
      </w:tr>
      <w:tr w:rsidR="00AA24E1" w:rsidRPr="009D4091" w:rsidTr="00F65CEB">
        <w:tc>
          <w:tcPr>
            <w:tcW w:w="4531" w:type="dxa"/>
          </w:tcPr>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Eva Abaid Yapur</w:t>
            </w: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Comisionada</w:t>
            </w: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(Rúbrica)</w:t>
            </w:r>
          </w:p>
        </w:tc>
        <w:tc>
          <w:tcPr>
            <w:tcW w:w="4531" w:type="dxa"/>
          </w:tcPr>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José Guadalupe Luna Hernández</w:t>
            </w: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Comisionado</w:t>
            </w: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(Rúbrica)</w:t>
            </w:r>
          </w:p>
        </w:tc>
      </w:tr>
      <w:tr w:rsidR="00AA24E1" w:rsidRPr="009D4091" w:rsidTr="00F65CEB">
        <w:tc>
          <w:tcPr>
            <w:tcW w:w="4531" w:type="dxa"/>
          </w:tcPr>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Javier Martínez Cruz</w:t>
            </w: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Comisionado</w:t>
            </w: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(Rúbrica)</w:t>
            </w:r>
          </w:p>
        </w:tc>
        <w:tc>
          <w:tcPr>
            <w:tcW w:w="4531" w:type="dxa"/>
          </w:tcPr>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Luis Gustavo Parra Noriega</w:t>
            </w: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Comisionado</w:t>
            </w: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(Rúbrica)</w:t>
            </w:r>
          </w:p>
        </w:tc>
      </w:tr>
      <w:tr w:rsidR="00AA24E1" w:rsidRPr="009D4091" w:rsidTr="00F65CEB">
        <w:tc>
          <w:tcPr>
            <w:tcW w:w="9062" w:type="dxa"/>
            <w:gridSpan w:val="2"/>
          </w:tcPr>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Alexis Tapia Ramírez</w:t>
            </w: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Secretario Técnico del Pleno</w:t>
            </w:r>
          </w:p>
          <w:p w:rsidR="00AA24E1" w:rsidRPr="009D4091" w:rsidRDefault="00AA24E1" w:rsidP="00F65CEB">
            <w:pPr>
              <w:pStyle w:val="Sinespaciado"/>
              <w:jc w:val="center"/>
              <w:rPr>
                <w:rFonts w:ascii="Palatino Linotype" w:hAnsi="Palatino Linotype"/>
                <w:b/>
              </w:rPr>
            </w:pPr>
            <w:r w:rsidRPr="009D4091">
              <w:rPr>
                <w:rFonts w:ascii="Palatino Linotype" w:hAnsi="Palatino Linotype"/>
                <w:b/>
              </w:rPr>
              <w:t>(Rúbrica)</w:t>
            </w:r>
          </w:p>
        </w:tc>
      </w:tr>
    </w:tbl>
    <w:p w:rsidR="00AA24E1" w:rsidRPr="009D4091" w:rsidRDefault="00AA24E1" w:rsidP="00AA24E1">
      <w:pPr>
        <w:pStyle w:val="Ttulo1"/>
        <w:rPr>
          <w:sz w:val="12"/>
        </w:rPr>
      </w:pPr>
    </w:p>
    <w:p w:rsidR="00AA24E1" w:rsidRPr="009D4091" w:rsidRDefault="00AA24E1" w:rsidP="00AA24E1">
      <w:pPr>
        <w:pStyle w:val="Textoindependiente"/>
        <w:jc w:val="both"/>
        <w:rPr>
          <w:rFonts w:ascii="Palatino Linotype" w:hAnsi="Palatino Linotype"/>
          <w:sz w:val="16"/>
          <w:szCs w:val="18"/>
          <w:lang w:val="es-MX"/>
        </w:rPr>
      </w:pPr>
      <w:r w:rsidRPr="009D4091">
        <w:rPr>
          <w:rFonts w:ascii="Palatino Linotype" w:hAnsi="Palatino Linotype"/>
          <w:sz w:val="16"/>
          <w:szCs w:val="18"/>
          <w:lang w:val="es-MX"/>
        </w:rPr>
        <w:t xml:space="preserve">Esta hoja corresponde a la resolución de fecha </w:t>
      </w:r>
      <w:r w:rsidR="00AB231C" w:rsidRPr="009D4091">
        <w:rPr>
          <w:rFonts w:ascii="Palatino Linotype" w:hAnsi="Palatino Linotype"/>
          <w:sz w:val="16"/>
          <w:szCs w:val="18"/>
          <w:lang w:val="es-MX"/>
        </w:rPr>
        <w:t>veintiuno</w:t>
      </w:r>
      <w:r w:rsidRPr="009D4091">
        <w:rPr>
          <w:rFonts w:ascii="Palatino Linotype" w:hAnsi="Palatino Linotype"/>
          <w:sz w:val="16"/>
          <w:szCs w:val="18"/>
          <w:lang w:val="es-MX"/>
        </w:rPr>
        <w:t xml:space="preserve"> de octubre de dos mil veinte, emitida en el recurso de revisión </w:t>
      </w:r>
      <w:r w:rsidRPr="009D4091">
        <w:rPr>
          <w:rFonts w:ascii="Palatino Linotype" w:hAnsi="Palatino Linotype"/>
          <w:b/>
          <w:sz w:val="16"/>
          <w:szCs w:val="18"/>
          <w:lang w:val="es-MX"/>
        </w:rPr>
        <w:t>03</w:t>
      </w:r>
      <w:r w:rsidR="00AB231C" w:rsidRPr="009D4091">
        <w:rPr>
          <w:rFonts w:ascii="Palatino Linotype" w:hAnsi="Palatino Linotype"/>
          <w:b/>
          <w:sz w:val="16"/>
          <w:szCs w:val="18"/>
          <w:lang w:val="es-MX"/>
        </w:rPr>
        <w:t>850</w:t>
      </w:r>
      <w:r w:rsidRPr="009D4091">
        <w:rPr>
          <w:rFonts w:ascii="Palatino Linotype" w:hAnsi="Palatino Linotype"/>
          <w:b/>
          <w:sz w:val="16"/>
          <w:szCs w:val="18"/>
          <w:lang w:val="es-MX"/>
        </w:rPr>
        <w:t>/INFOEM/IP/RR/2020</w:t>
      </w:r>
      <w:r w:rsidRPr="009D4091">
        <w:rPr>
          <w:rFonts w:ascii="Palatino Linotype" w:hAnsi="Palatino Linotype"/>
          <w:sz w:val="16"/>
          <w:szCs w:val="18"/>
          <w:lang w:val="es-MX"/>
        </w:rPr>
        <w:t>.</w:t>
      </w:r>
    </w:p>
    <w:p w:rsidR="00C665A5" w:rsidRPr="006A5396" w:rsidRDefault="00AA24E1" w:rsidP="006A5396">
      <w:pPr>
        <w:pStyle w:val="Textoindependiente"/>
        <w:jc w:val="both"/>
        <w:rPr>
          <w:rFonts w:ascii="Palatino Linotype" w:hAnsi="Palatino Linotype"/>
          <w:sz w:val="16"/>
          <w:szCs w:val="18"/>
          <w:lang w:val="es-MX"/>
        </w:rPr>
      </w:pPr>
      <w:r w:rsidRPr="009D4091">
        <w:rPr>
          <w:rFonts w:ascii="Palatino Linotype" w:hAnsi="Palatino Linotype"/>
          <w:sz w:val="16"/>
          <w:szCs w:val="18"/>
          <w:lang w:val="es-MX"/>
        </w:rPr>
        <w:t>ZMS/OSAM/jasm</w:t>
      </w:r>
    </w:p>
    <w:sectPr w:rsidR="00C665A5" w:rsidRPr="006A5396" w:rsidSect="00671BE8">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86A" w:rsidRDefault="0004686A" w:rsidP="00AA24E1">
      <w:pPr>
        <w:spacing w:after="0" w:line="240" w:lineRule="auto"/>
      </w:pPr>
      <w:r>
        <w:separator/>
      </w:r>
    </w:p>
  </w:endnote>
  <w:endnote w:type="continuationSeparator" w:id="0">
    <w:p w:rsidR="0004686A" w:rsidRDefault="0004686A" w:rsidP="00AA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564" w:rsidRPr="000B69FA" w:rsidRDefault="00745F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64A0">
      <w:rPr>
        <w:rFonts w:ascii="Palatino Linotype" w:hAnsi="Palatino Linotype"/>
        <w:bCs/>
        <w:noProof/>
        <w:sz w:val="20"/>
      </w:rPr>
      <w:t>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64A0">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564" w:rsidRPr="000B69FA" w:rsidRDefault="00745F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764A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764A0">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86A" w:rsidRDefault="0004686A" w:rsidP="00AA24E1">
      <w:pPr>
        <w:spacing w:after="0" w:line="240" w:lineRule="auto"/>
      </w:pPr>
      <w:r>
        <w:separator/>
      </w:r>
    </w:p>
  </w:footnote>
  <w:footnote w:type="continuationSeparator" w:id="0">
    <w:p w:rsidR="0004686A" w:rsidRDefault="0004686A" w:rsidP="00AA24E1">
      <w:pPr>
        <w:spacing w:after="0" w:line="240" w:lineRule="auto"/>
      </w:pPr>
      <w:r>
        <w:continuationSeparator/>
      </w:r>
    </w:p>
  </w:footnote>
  <w:footnote w:id="1">
    <w:p w:rsidR="00AA24E1" w:rsidRPr="00615B4B" w:rsidRDefault="00AA24E1" w:rsidP="00AA24E1">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A24E1" w:rsidRPr="00615B4B" w:rsidRDefault="00AA24E1" w:rsidP="00AA24E1">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C5AF0" w:rsidRPr="00544C6C" w:rsidRDefault="00EC5AF0" w:rsidP="00EC5AF0">
      <w:pPr>
        <w:pStyle w:val="Textonotapie"/>
        <w:rPr>
          <w:rFonts w:ascii="Palatino Linotype" w:hAnsi="Palatino Linotype"/>
          <w:sz w:val="16"/>
          <w:szCs w:val="16"/>
        </w:rPr>
      </w:pPr>
      <w:r w:rsidRPr="00544C6C">
        <w:rPr>
          <w:rStyle w:val="Refdenotaalpie"/>
          <w:rFonts w:ascii="Palatino Linotype" w:hAnsi="Palatino Linotype"/>
          <w:sz w:val="16"/>
          <w:szCs w:val="16"/>
        </w:rPr>
        <w:footnoteRef/>
      </w:r>
      <w:r w:rsidRPr="00544C6C">
        <w:rPr>
          <w:rFonts w:ascii="Palatino Linotype" w:hAnsi="Palatino Linotype"/>
          <w:sz w:val="16"/>
          <w:szCs w:val="16"/>
        </w:rPr>
        <w:t xml:space="preserve"> Artículo 5, fracción II de la Ley General del Sistema Nacional de Seguridad Pública.</w:t>
      </w:r>
    </w:p>
  </w:footnote>
  <w:footnote w:id="3">
    <w:p w:rsidR="00EC5AF0" w:rsidRPr="00035BC3" w:rsidRDefault="00EC5AF0" w:rsidP="00EC5AF0">
      <w:pPr>
        <w:pStyle w:val="Textonotapie"/>
        <w:rPr>
          <w:rFonts w:ascii="Palatino Linotype" w:hAnsi="Palatino Linotype"/>
          <w:sz w:val="16"/>
          <w:szCs w:val="16"/>
        </w:rPr>
      </w:pPr>
      <w:r w:rsidRPr="00035BC3">
        <w:rPr>
          <w:rStyle w:val="Refdenotaalpie"/>
          <w:rFonts w:ascii="Palatino Linotype" w:hAnsi="Palatino Linotype"/>
          <w:sz w:val="16"/>
          <w:szCs w:val="16"/>
        </w:rPr>
        <w:footnoteRef/>
      </w:r>
      <w:r w:rsidRPr="00035BC3">
        <w:rPr>
          <w:rFonts w:ascii="Palatino Linotype" w:hAnsi="Palatino Linotype"/>
          <w:sz w:val="16"/>
          <w:szCs w:val="16"/>
        </w:rPr>
        <w:t xml:space="preserve"> </w:t>
      </w:r>
      <w:r w:rsidRPr="00035BC3">
        <w:rPr>
          <w:rFonts w:ascii="Palatino Linotype" w:hAnsi="Palatino Linotype" w:cs="Arial"/>
          <w:sz w:val="16"/>
          <w:szCs w:val="16"/>
        </w:rPr>
        <w:t xml:space="preserve">Publicada en el Diario Oficial de la Federación el </w:t>
      </w:r>
      <w:r>
        <w:rPr>
          <w:rFonts w:ascii="Palatino Linotype" w:hAnsi="Palatino Linotype" w:cs="Arial"/>
          <w:sz w:val="16"/>
          <w:szCs w:val="16"/>
        </w:rPr>
        <w:t>21</w:t>
      </w:r>
      <w:r w:rsidRPr="00035BC3">
        <w:rPr>
          <w:rFonts w:ascii="Palatino Linotype" w:hAnsi="Palatino Linotype" w:cs="Arial"/>
          <w:sz w:val="16"/>
          <w:szCs w:val="16"/>
        </w:rPr>
        <w:t xml:space="preserve"> de diciembre de </w:t>
      </w:r>
      <w:r>
        <w:rPr>
          <w:rFonts w:ascii="Palatino Linotype" w:hAnsi="Palatino Linotype" w:cs="Arial"/>
          <w:sz w:val="16"/>
          <w:szCs w:val="16"/>
        </w:rPr>
        <w:t>2011</w:t>
      </w:r>
      <w:r w:rsidRPr="00035BC3">
        <w:rPr>
          <w:rFonts w:ascii="Palatino Linotype" w:hAnsi="Palatino Linotype" w:cs="Arial"/>
          <w:sz w:val="16"/>
          <w:szCs w:val="16"/>
        </w:rPr>
        <w:t>.</w:t>
      </w:r>
    </w:p>
  </w:footnote>
  <w:footnote w:id="4">
    <w:p w:rsidR="001D0A27" w:rsidRDefault="001D0A27" w:rsidP="001D0A27">
      <w:pPr>
        <w:pStyle w:val="ADB1"/>
        <w:jc w:val="both"/>
        <w:rPr>
          <w:sz w:val="16"/>
          <w:szCs w:val="16"/>
        </w:rPr>
      </w:pPr>
      <w:r>
        <w:rPr>
          <w:rStyle w:val="Refdenotaalpie"/>
          <w:sz w:val="16"/>
          <w:szCs w:val="16"/>
        </w:rPr>
        <w:footnoteRef/>
      </w:r>
      <w:r>
        <w:rPr>
          <w:sz w:val="16"/>
          <w:szCs w:val="16"/>
        </w:rPr>
        <w:t xml:space="preserve"> Artículo 3 fracción VI, de la Ley General de Transparencia y Acceso a la Información Pública.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466564" w:rsidTr="00886FFF">
      <w:trPr>
        <w:trHeight w:val="227"/>
      </w:trPr>
      <w:tc>
        <w:tcPr>
          <w:tcW w:w="6096" w:type="dxa"/>
          <w:hideMark/>
        </w:tcPr>
        <w:p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rsidR="00466564" w:rsidRDefault="00745FCF" w:rsidP="00FB11C3">
          <w:pPr>
            <w:spacing w:after="120" w:line="256" w:lineRule="auto"/>
            <w:ind w:left="71"/>
            <w:jc w:val="right"/>
            <w:rPr>
              <w:rFonts w:ascii="Palatino Linotype" w:hAnsi="Palatino Linotype" w:cs="Arial"/>
              <w:szCs w:val="20"/>
            </w:rPr>
          </w:pPr>
          <w:r>
            <w:rPr>
              <w:rFonts w:ascii="Palatino Linotype" w:hAnsi="Palatino Linotype" w:cs="Arial"/>
              <w:szCs w:val="20"/>
            </w:rPr>
            <w:t>03</w:t>
          </w:r>
          <w:r w:rsidR="00FB11C3">
            <w:rPr>
              <w:rFonts w:ascii="Palatino Linotype" w:hAnsi="Palatino Linotype" w:cs="Arial"/>
              <w:szCs w:val="20"/>
            </w:rPr>
            <w:t>850</w:t>
          </w:r>
          <w:r>
            <w:rPr>
              <w:rFonts w:ascii="Palatino Linotype" w:hAnsi="Palatino Linotype" w:cs="Arial"/>
              <w:szCs w:val="20"/>
            </w:rPr>
            <w:t>/INFOEM/IP/RR/2020</w:t>
          </w:r>
        </w:p>
      </w:tc>
    </w:tr>
    <w:tr w:rsidR="00466564" w:rsidTr="00886FFF">
      <w:trPr>
        <w:trHeight w:val="242"/>
      </w:trPr>
      <w:tc>
        <w:tcPr>
          <w:tcW w:w="6096" w:type="dxa"/>
          <w:hideMark/>
        </w:tcPr>
        <w:p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rsidR="00FB11C3" w:rsidRDefault="00FB11C3" w:rsidP="00A36CA4">
          <w:pPr>
            <w:spacing w:after="120" w:line="256" w:lineRule="auto"/>
            <w:jc w:val="right"/>
            <w:rPr>
              <w:rFonts w:ascii="Palatino Linotype" w:hAnsi="Palatino Linotype" w:cs="Arial"/>
              <w:szCs w:val="20"/>
            </w:rPr>
          </w:pPr>
          <w:r w:rsidRPr="00FB11C3">
            <w:rPr>
              <w:rFonts w:ascii="Palatino Linotype" w:hAnsi="Palatino Linotype" w:cs="Arial"/>
              <w:szCs w:val="20"/>
            </w:rPr>
            <w:t xml:space="preserve">Fiscalía General de Justicia </w:t>
          </w:r>
        </w:p>
        <w:p w:rsidR="00466564" w:rsidRDefault="00FB11C3" w:rsidP="00A36CA4">
          <w:pPr>
            <w:spacing w:after="120" w:line="256" w:lineRule="auto"/>
            <w:jc w:val="right"/>
            <w:rPr>
              <w:rFonts w:ascii="Palatino Linotype" w:hAnsi="Palatino Linotype" w:cs="Arial"/>
              <w:szCs w:val="20"/>
            </w:rPr>
          </w:pPr>
          <w:r w:rsidRPr="00FB11C3">
            <w:rPr>
              <w:rFonts w:ascii="Palatino Linotype" w:hAnsi="Palatino Linotype" w:cs="Arial"/>
              <w:szCs w:val="20"/>
            </w:rPr>
            <w:t>del Estado de México</w:t>
          </w:r>
        </w:p>
      </w:tc>
    </w:tr>
    <w:tr w:rsidR="00466564" w:rsidTr="00886FFF">
      <w:trPr>
        <w:trHeight w:val="342"/>
      </w:trPr>
      <w:tc>
        <w:tcPr>
          <w:tcW w:w="6096" w:type="dxa"/>
          <w:hideMark/>
        </w:tcPr>
        <w:p w:rsidR="00466564" w:rsidRDefault="00745F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rsidR="00466564" w:rsidRDefault="00745F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466564" w:rsidRDefault="0004686A" w:rsidP="00B11C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466564" w:rsidRPr="00633CD9" w:rsidTr="00B11CE4">
      <w:trPr>
        <w:trHeight w:val="227"/>
      </w:trPr>
      <w:tc>
        <w:tcPr>
          <w:tcW w:w="6096" w:type="dxa"/>
          <w:hideMark/>
        </w:tcPr>
        <w:p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466564" w:rsidRPr="00B4142F" w:rsidRDefault="00745FCF" w:rsidP="00FB11C3">
          <w:pPr>
            <w:spacing w:after="120" w:line="256" w:lineRule="auto"/>
            <w:ind w:left="-486"/>
            <w:jc w:val="right"/>
            <w:rPr>
              <w:rFonts w:ascii="Palatino Linotype" w:hAnsi="Palatino Linotype" w:cs="Arial"/>
              <w:szCs w:val="20"/>
            </w:rPr>
          </w:pPr>
          <w:r>
            <w:rPr>
              <w:rFonts w:ascii="Palatino Linotype" w:hAnsi="Palatino Linotype" w:cs="Arial"/>
              <w:szCs w:val="20"/>
            </w:rPr>
            <w:t>03</w:t>
          </w:r>
          <w:r w:rsidR="00FB11C3">
            <w:rPr>
              <w:rFonts w:ascii="Palatino Linotype" w:hAnsi="Palatino Linotype" w:cs="Arial"/>
              <w:szCs w:val="20"/>
            </w:rPr>
            <w:t>850</w:t>
          </w:r>
          <w:r>
            <w:rPr>
              <w:rFonts w:ascii="Palatino Linotype" w:hAnsi="Palatino Linotype" w:cs="Arial"/>
              <w:szCs w:val="20"/>
            </w:rPr>
            <w:t>/INFOEM/IP/RR/2020</w:t>
          </w:r>
        </w:p>
      </w:tc>
    </w:tr>
    <w:tr w:rsidR="00466564" w:rsidRPr="00633CD9" w:rsidTr="00B11CE4">
      <w:trPr>
        <w:trHeight w:val="196"/>
      </w:trPr>
      <w:tc>
        <w:tcPr>
          <w:tcW w:w="6096" w:type="dxa"/>
          <w:hideMark/>
        </w:tcPr>
        <w:p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466564" w:rsidRPr="00840752" w:rsidRDefault="000764A0"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XXXXXXXXXXXXXXXXXXX</w:t>
          </w:r>
        </w:p>
      </w:tc>
    </w:tr>
    <w:tr w:rsidR="00466564" w:rsidRPr="00633CD9" w:rsidTr="00B11CE4">
      <w:trPr>
        <w:trHeight w:val="242"/>
      </w:trPr>
      <w:tc>
        <w:tcPr>
          <w:tcW w:w="6096" w:type="dxa"/>
          <w:hideMark/>
        </w:tcPr>
        <w:p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FB11C3" w:rsidRDefault="00FB11C3" w:rsidP="002D5900">
          <w:pPr>
            <w:spacing w:after="120" w:line="256" w:lineRule="auto"/>
            <w:ind w:left="72"/>
            <w:jc w:val="right"/>
            <w:rPr>
              <w:rFonts w:ascii="Palatino Linotype" w:hAnsi="Palatino Linotype" w:cs="Arial"/>
              <w:szCs w:val="20"/>
            </w:rPr>
          </w:pPr>
          <w:r w:rsidRPr="00FB11C3">
            <w:rPr>
              <w:rFonts w:ascii="Palatino Linotype" w:hAnsi="Palatino Linotype" w:cs="Arial"/>
              <w:szCs w:val="20"/>
            </w:rPr>
            <w:t xml:space="preserve">Fiscalía General de Justicia </w:t>
          </w:r>
        </w:p>
        <w:p w:rsidR="00466564" w:rsidRDefault="00FB11C3" w:rsidP="002D5900">
          <w:pPr>
            <w:spacing w:after="120" w:line="256" w:lineRule="auto"/>
            <w:ind w:left="72"/>
            <w:jc w:val="right"/>
            <w:rPr>
              <w:rFonts w:ascii="Palatino Linotype" w:hAnsi="Palatino Linotype" w:cs="Arial"/>
              <w:szCs w:val="20"/>
            </w:rPr>
          </w:pPr>
          <w:r w:rsidRPr="00FB11C3">
            <w:rPr>
              <w:rFonts w:ascii="Palatino Linotype" w:hAnsi="Palatino Linotype" w:cs="Arial"/>
              <w:szCs w:val="20"/>
            </w:rPr>
            <w:t>del Estado de México</w:t>
          </w:r>
        </w:p>
      </w:tc>
    </w:tr>
    <w:tr w:rsidR="00466564" w:rsidTr="00B11CE4">
      <w:trPr>
        <w:trHeight w:val="342"/>
      </w:trPr>
      <w:tc>
        <w:tcPr>
          <w:tcW w:w="6096" w:type="dxa"/>
          <w:hideMark/>
        </w:tcPr>
        <w:p w:rsidR="00466564" w:rsidRDefault="00745F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466564" w:rsidRDefault="00745F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466564" w:rsidRDefault="000468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138948F"/>
    <w:multiLevelType w:val="hybridMultilevel"/>
    <w:tmpl w:val="33A94F78"/>
    <w:lvl w:ilvl="0" w:tplc="FFFFFFFF">
      <w:start w:val="1"/>
      <w:numFmt w:val="upperRoman"/>
      <w:lvlText w:val="%1"/>
      <w:lvlJc w:val="left"/>
    </w:lvl>
    <w:lvl w:ilvl="1" w:tplc="FFFFFFFF">
      <w:start w:val="1"/>
      <w:numFmt w:val="lowerLetter"/>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16D5A"/>
    <w:multiLevelType w:val="hybridMultilevel"/>
    <w:tmpl w:val="E91EB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AC5CBC"/>
    <w:multiLevelType w:val="hybridMultilevel"/>
    <w:tmpl w:val="8EF487C4"/>
    <w:lvl w:ilvl="0" w:tplc="F83A5B84">
      <w:start w:val="1"/>
      <w:numFmt w:val="lowerLetter"/>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210C77AF"/>
    <w:multiLevelType w:val="hybridMultilevel"/>
    <w:tmpl w:val="264C860C"/>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9D5891"/>
    <w:multiLevelType w:val="hybridMultilevel"/>
    <w:tmpl w:val="C93C7F8E"/>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652E06"/>
    <w:multiLevelType w:val="hybridMultilevel"/>
    <w:tmpl w:val="AD94AE3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90A79D7"/>
    <w:multiLevelType w:val="hybridMultilevel"/>
    <w:tmpl w:val="570CBFFE"/>
    <w:lvl w:ilvl="0" w:tplc="E348F6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7"/>
  </w:num>
  <w:num w:numId="5">
    <w:abstractNumId w:val="2"/>
  </w:num>
  <w:num w:numId="6">
    <w:abstractNumId w:val="5"/>
  </w:num>
  <w:num w:numId="7">
    <w:abstractNumId w:val="6"/>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E1"/>
    <w:rsid w:val="00023AFE"/>
    <w:rsid w:val="0004686A"/>
    <w:rsid w:val="00070873"/>
    <w:rsid w:val="000764A0"/>
    <w:rsid w:val="000A02C2"/>
    <w:rsid w:val="000A4B5A"/>
    <w:rsid w:val="0012241B"/>
    <w:rsid w:val="00174FB1"/>
    <w:rsid w:val="001D0A27"/>
    <w:rsid w:val="002E1A2B"/>
    <w:rsid w:val="0046745C"/>
    <w:rsid w:val="004E7EEB"/>
    <w:rsid w:val="004F7E72"/>
    <w:rsid w:val="005C3D45"/>
    <w:rsid w:val="006A5396"/>
    <w:rsid w:val="006E01DD"/>
    <w:rsid w:val="00706FB8"/>
    <w:rsid w:val="00735DC0"/>
    <w:rsid w:val="00745FCF"/>
    <w:rsid w:val="007C0AE9"/>
    <w:rsid w:val="007E07F7"/>
    <w:rsid w:val="00837696"/>
    <w:rsid w:val="00844B0A"/>
    <w:rsid w:val="009D4091"/>
    <w:rsid w:val="00A106AA"/>
    <w:rsid w:val="00A86BE5"/>
    <w:rsid w:val="00AA24E1"/>
    <w:rsid w:val="00AA720F"/>
    <w:rsid w:val="00AB231C"/>
    <w:rsid w:val="00B94A43"/>
    <w:rsid w:val="00BC7298"/>
    <w:rsid w:val="00C665A5"/>
    <w:rsid w:val="00C93D65"/>
    <w:rsid w:val="00CF3F70"/>
    <w:rsid w:val="00DA2F11"/>
    <w:rsid w:val="00DA7AFF"/>
    <w:rsid w:val="00E02158"/>
    <w:rsid w:val="00E12775"/>
    <w:rsid w:val="00EC5AF0"/>
    <w:rsid w:val="00EF2EFD"/>
    <w:rsid w:val="00F16741"/>
    <w:rsid w:val="00FB11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0AC1B-6F04-45D1-A878-8276886B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4E1"/>
  </w:style>
  <w:style w:type="paragraph" w:styleId="Ttulo1">
    <w:name w:val="heading 1"/>
    <w:basedOn w:val="Normal"/>
    <w:next w:val="Normal"/>
    <w:link w:val="Ttulo1Car"/>
    <w:qFormat/>
    <w:rsid w:val="00AA24E1"/>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24E1"/>
    <w:rPr>
      <w:rFonts w:ascii="Arial" w:eastAsia="Arial Unicode MS" w:hAnsi="Arial" w:cs="Arial"/>
      <w:b/>
      <w:bCs/>
      <w:sz w:val="24"/>
      <w:szCs w:val="24"/>
      <w:lang w:eastAsia="es-ES"/>
    </w:rPr>
  </w:style>
  <w:style w:type="paragraph" w:styleId="Encabezado">
    <w:name w:val="header"/>
    <w:basedOn w:val="Normal"/>
    <w:link w:val="EncabezadoCar"/>
    <w:uiPriority w:val="99"/>
    <w:unhideWhenUsed/>
    <w:rsid w:val="00AA24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A24E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A24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24E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24E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A24E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A24E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A24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A24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A24E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A24E1"/>
    <w:rPr>
      <w:color w:val="0563C1" w:themeColor="hyperlink"/>
      <w:u w:val="single"/>
    </w:rPr>
  </w:style>
  <w:style w:type="paragraph" w:customStyle="1" w:styleId="Default">
    <w:name w:val="Default"/>
    <w:rsid w:val="00AA24E1"/>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qFormat/>
    <w:rsid w:val="00AA24E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24E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24E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24E1"/>
    <w:rPr>
      <w:rFonts w:ascii="Times New Roman" w:eastAsia="Times New Roman" w:hAnsi="Times New Roman"/>
      <w:sz w:val="25"/>
      <w:szCs w:val="25"/>
      <w:lang w:val="en-US"/>
    </w:rPr>
  </w:style>
  <w:style w:type="table" w:styleId="Tablaconcuadrcula">
    <w:name w:val="Table Grid"/>
    <w:basedOn w:val="Tablanormal"/>
    <w:uiPriority w:val="59"/>
    <w:rsid w:val="00AA2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1D0A27"/>
    <w:pPr>
      <w:spacing w:after="0" w:line="240" w:lineRule="auto"/>
    </w:pPr>
    <w:rPr>
      <w:rFonts w:ascii="Palatino Linotype" w:eastAsia="Cambria" w:hAnsi="Palatino Linotyp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10608</Words>
  <Characters>58345</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2020-10-29T01:23:00Z</dcterms:created>
  <dcterms:modified xsi:type="dcterms:W3CDTF">2020-10-29T01:23:00Z</dcterms:modified>
</cp:coreProperties>
</file>