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E6FB4" w14:textId="77777777" w:rsidR="00A612C0" w:rsidRPr="005731E5" w:rsidRDefault="00792776" w:rsidP="00160976">
      <w:pPr>
        <w:spacing w:after="0" w:line="360" w:lineRule="auto"/>
        <w:jc w:val="center"/>
        <w:rPr>
          <w:rFonts w:ascii="Palatino Linotype" w:eastAsia="MS Mincho" w:hAnsi="Palatino Linotype" w:cs="Times New Roman"/>
          <w:b/>
          <w:sz w:val="24"/>
          <w:szCs w:val="24"/>
          <w:lang w:val="es-ES_tradnl" w:eastAsia="es-ES"/>
        </w:rPr>
      </w:pPr>
      <w:r w:rsidRPr="005731E5">
        <w:rPr>
          <w:rFonts w:ascii="Palatino Linotype" w:eastAsia="MS Mincho" w:hAnsi="Palatino Linotype" w:cs="Times New Roman"/>
          <w:b/>
          <w:sz w:val="24"/>
          <w:szCs w:val="24"/>
          <w:lang w:val="es-ES_tradnl" w:eastAsia="es-ES"/>
        </w:rPr>
        <w:t>LÍNEAS ARGUMENTATIVAS.</w:t>
      </w:r>
    </w:p>
    <w:p w14:paraId="5EB031D8" w14:textId="77777777" w:rsidR="006E7900" w:rsidRPr="005731E5" w:rsidRDefault="006E7900" w:rsidP="00160976">
      <w:pPr>
        <w:spacing w:after="0" w:line="360" w:lineRule="auto"/>
        <w:jc w:val="both"/>
        <w:rPr>
          <w:rFonts w:ascii="Palatino Linotype" w:eastAsia="Arial Unicode MS" w:hAnsi="Palatino Linotype" w:cs="Arial"/>
          <w:b/>
          <w:sz w:val="24"/>
          <w:szCs w:val="24"/>
          <w:lang w:val="es-ES_tradnl" w:eastAsia="es-ES"/>
        </w:rPr>
      </w:pPr>
    </w:p>
    <w:p w14:paraId="28750310" w14:textId="77777777" w:rsidR="005D1CFC" w:rsidRPr="005731E5" w:rsidRDefault="00202E6A" w:rsidP="00160976">
      <w:pPr>
        <w:spacing w:after="0" w:line="360" w:lineRule="auto"/>
        <w:jc w:val="both"/>
        <w:rPr>
          <w:rFonts w:ascii="Palatino Linotype" w:eastAsia="Arial Unicode MS" w:hAnsi="Palatino Linotype" w:cs="Arial"/>
          <w:sz w:val="24"/>
          <w:szCs w:val="24"/>
          <w:lang w:val="es-ES_tradnl" w:eastAsia="es-ES"/>
        </w:rPr>
      </w:pPr>
      <w:r w:rsidRPr="005731E5">
        <w:rPr>
          <w:rFonts w:ascii="Palatino Linotype" w:eastAsia="Arial Unicode MS" w:hAnsi="Palatino Linotype" w:cs="Arial"/>
          <w:b/>
          <w:sz w:val="24"/>
          <w:szCs w:val="24"/>
          <w:lang w:val="es-ES_tradnl" w:eastAsia="es-ES"/>
        </w:rPr>
        <w:t>DEBERES DE LAS AUTORIDADES</w:t>
      </w:r>
      <w:r w:rsidRPr="005731E5">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5731E5">
        <w:rPr>
          <w:rFonts w:ascii="Palatino Linotype" w:eastAsia="Arial Unicode MS" w:hAnsi="Palatino Linotype" w:cs="Arial"/>
          <w:sz w:val="24"/>
          <w:szCs w:val="24"/>
          <w:lang w:val="es-ES_tradnl" w:eastAsia="es-ES"/>
        </w:rPr>
        <w:t>. T</w:t>
      </w:r>
      <w:r w:rsidRPr="005731E5">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14:paraId="2C033D41" w14:textId="77777777" w:rsidR="00D21751" w:rsidRPr="005731E5" w:rsidRDefault="00D21751" w:rsidP="00160976">
      <w:pPr>
        <w:spacing w:after="0" w:line="360" w:lineRule="auto"/>
        <w:jc w:val="both"/>
        <w:rPr>
          <w:rFonts w:ascii="Palatino Linotype" w:eastAsia="Arial Unicode MS" w:hAnsi="Palatino Linotype" w:cs="Arial"/>
          <w:sz w:val="24"/>
          <w:szCs w:val="24"/>
          <w:lang w:val="es-ES_tradnl" w:eastAsia="es-ES"/>
        </w:rPr>
      </w:pPr>
    </w:p>
    <w:p w14:paraId="1351A22F" w14:textId="77777777" w:rsidR="006869D2" w:rsidRPr="005731E5" w:rsidRDefault="00202E6A" w:rsidP="00160976">
      <w:pPr>
        <w:spacing w:after="0" w:line="360" w:lineRule="auto"/>
        <w:jc w:val="both"/>
        <w:rPr>
          <w:rFonts w:ascii="Palatino Linotype" w:eastAsia="Calibri" w:hAnsi="Palatino Linotype" w:cs="Times New Roman"/>
          <w:sz w:val="24"/>
          <w:szCs w:val="24"/>
          <w:lang w:val="es-ES_tradnl" w:eastAsia="es-ES"/>
        </w:rPr>
      </w:pPr>
      <w:r w:rsidRPr="005731E5">
        <w:rPr>
          <w:rFonts w:ascii="Palatino Linotype" w:eastAsia="Calibri" w:hAnsi="Palatino Linotype" w:cs="Times New Roman"/>
          <w:b/>
          <w:sz w:val="24"/>
          <w:szCs w:val="24"/>
          <w:lang w:val="es-ES_tradnl" w:eastAsia="es-ES"/>
        </w:rPr>
        <w:t>DE LA GARANTÍA DE PROPORCIONAR LA INFORMACIÓN PÚBLICA GUBERNAMENTAL.</w:t>
      </w:r>
      <w:r w:rsidRPr="005731E5">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14:paraId="3DC7A810" w14:textId="77777777" w:rsidR="008F796D" w:rsidRPr="005731E5" w:rsidRDefault="008F796D" w:rsidP="00160976">
      <w:pPr>
        <w:spacing w:after="0" w:line="360" w:lineRule="auto"/>
        <w:jc w:val="both"/>
        <w:rPr>
          <w:rFonts w:ascii="Palatino Linotype" w:eastAsia="Calibri" w:hAnsi="Palatino Linotype" w:cs="Times New Roman"/>
          <w:sz w:val="24"/>
          <w:szCs w:val="24"/>
          <w:lang w:val="es-ES_tradnl" w:eastAsia="es-ES"/>
        </w:rPr>
      </w:pPr>
    </w:p>
    <w:p w14:paraId="2F873020" w14:textId="77777777" w:rsidR="002E0764" w:rsidRPr="005731E5" w:rsidRDefault="002E0764" w:rsidP="00160976">
      <w:pPr>
        <w:spacing w:after="0" w:line="360" w:lineRule="auto"/>
        <w:jc w:val="both"/>
        <w:rPr>
          <w:rFonts w:ascii="Palatino Linotype" w:eastAsia="Calibri" w:hAnsi="Palatino Linotype" w:cs="Times New Roman"/>
          <w:sz w:val="24"/>
          <w:szCs w:val="24"/>
          <w:lang w:val="es-ES_tradnl" w:eastAsia="es-ES"/>
        </w:rPr>
      </w:pPr>
      <w:r w:rsidRPr="005731E5">
        <w:rPr>
          <w:rFonts w:ascii="Palatino Linotype" w:eastAsia="Calibri" w:hAnsi="Palatino Linotype" w:cs="Times New Roman"/>
          <w:b/>
          <w:sz w:val="24"/>
          <w:szCs w:val="24"/>
          <w:lang w:val="es-ES_tradnl" w:eastAsia="es-ES"/>
        </w:rPr>
        <w:t>RESPUESTAS IMPRECISAS O INCOMPLETAS, DEBER DE REPARACIÓN.</w:t>
      </w:r>
      <w:r w:rsidRPr="005731E5">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704E0BF2" w14:textId="77777777" w:rsidR="002E0764" w:rsidRPr="005731E5" w:rsidRDefault="002E0764" w:rsidP="00160976">
      <w:pPr>
        <w:spacing w:after="0" w:line="360" w:lineRule="auto"/>
        <w:jc w:val="both"/>
        <w:rPr>
          <w:rFonts w:ascii="Palatino Linotype" w:eastAsia="Calibri" w:hAnsi="Palatino Linotype" w:cs="Times New Roman"/>
          <w:b/>
          <w:sz w:val="24"/>
          <w:szCs w:val="24"/>
          <w:lang w:val="es-ES_tradnl" w:eastAsia="es-ES"/>
        </w:rPr>
      </w:pPr>
    </w:p>
    <w:p w14:paraId="7D2D3853" w14:textId="77777777" w:rsidR="002E0764" w:rsidRPr="005731E5" w:rsidRDefault="002E0764" w:rsidP="00160976">
      <w:pPr>
        <w:spacing w:after="0" w:line="360" w:lineRule="auto"/>
        <w:jc w:val="both"/>
        <w:rPr>
          <w:rFonts w:ascii="Palatino Linotype" w:eastAsia="Calibri" w:hAnsi="Palatino Linotype" w:cs="Times New Roman"/>
          <w:sz w:val="24"/>
          <w:szCs w:val="24"/>
          <w:lang w:val="es-ES_tradnl" w:eastAsia="es-ES"/>
        </w:rPr>
      </w:pPr>
    </w:p>
    <w:p w14:paraId="4AD6BA45" w14:textId="77777777" w:rsidR="006869D2" w:rsidRPr="005731E5" w:rsidRDefault="006869D2" w:rsidP="00160976">
      <w:pPr>
        <w:spacing w:after="0" w:line="360" w:lineRule="auto"/>
        <w:jc w:val="both"/>
        <w:rPr>
          <w:rFonts w:ascii="Palatino Linotype" w:eastAsia="Calibri" w:hAnsi="Palatino Linotype" w:cs="Times New Roman"/>
          <w:sz w:val="24"/>
          <w:szCs w:val="24"/>
          <w:lang w:val="es-ES_tradnl" w:eastAsia="es-ES"/>
        </w:rPr>
      </w:pPr>
    </w:p>
    <w:p w14:paraId="2AB4B51F" w14:textId="77777777" w:rsidR="00C23A71" w:rsidRPr="005731E5" w:rsidRDefault="00C23A71" w:rsidP="00160976">
      <w:pPr>
        <w:spacing w:after="0" w:line="360" w:lineRule="auto"/>
        <w:jc w:val="center"/>
        <w:rPr>
          <w:rFonts w:ascii="Palatino Linotype" w:eastAsia="Calibri" w:hAnsi="Palatino Linotype" w:cs="Times New Roman"/>
          <w:b/>
          <w:sz w:val="24"/>
          <w:szCs w:val="24"/>
          <w:lang w:val="es-ES_tradnl" w:eastAsia="es-ES"/>
        </w:rPr>
      </w:pPr>
    </w:p>
    <w:p w14:paraId="719527BF" w14:textId="77777777" w:rsidR="00C23A71" w:rsidRPr="005731E5" w:rsidRDefault="00C23A71" w:rsidP="00160976">
      <w:pPr>
        <w:spacing w:after="0" w:line="360" w:lineRule="auto"/>
        <w:jc w:val="center"/>
        <w:rPr>
          <w:rFonts w:ascii="Palatino Linotype" w:eastAsia="Calibri" w:hAnsi="Palatino Linotype" w:cs="Times New Roman"/>
          <w:b/>
          <w:sz w:val="24"/>
          <w:szCs w:val="24"/>
          <w:lang w:val="es-ES_tradnl" w:eastAsia="es-ES"/>
        </w:rPr>
      </w:pPr>
    </w:p>
    <w:p w14:paraId="0222C127" w14:textId="77777777" w:rsidR="00A27248" w:rsidRPr="005731E5" w:rsidRDefault="00A27248" w:rsidP="00160976">
      <w:pPr>
        <w:spacing w:after="0" w:line="360" w:lineRule="auto"/>
        <w:jc w:val="center"/>
        <w:rPr>
          <w:rFonts w:ascii="Palatino Linotype" w:eastAsia="Calibri" w:hAnsi="Palatino Linotype" w:cs="Times New Roman"/>
          <w:b/>
          <w:sz w:val="24"/>
          <w:szCs w:val="24"/>
          <w:lang w:val="es-ES_tradnl" w:eastAsia="es-ES"/>
        </w:rPr>
      </w:pPr>
    </w:p>
    <w:p w14:paraId="05BADA16" w14:textId="77777777" w:rsidR="00454AFA" w:rsidRPr="005731E5" w:rsidRDefault="00454AFA" w:rsidP="00160976">
      <w:pPr>
        <w:spacing w:after="0" w:line="360" w:lineRule="auto"/>
        <w:rPr>
          <w:rFonts w:ascii="Palatino Linotype" w:eastAsia="MS Mincho" w:hAnsi="Palatino Linotype" w:cs="Times New Roman"/>
          <w:b/>
          <w:sz w:val="24"/>
          <w:szCs w:val="24"/>
          <w:lang w:val="es-ES_tradnl" w:eastAsia="es-ES"/>
        </w:rPr>
      </w:pPr>
    </w:p>
    <w:p w14:paraId="6C4D2FE2" w14:textId="77777777" w:rsidR="00792776" w:rsidRPr="005731E5" w:rsidRDefault="00792776" w:rsidP="00160976">
      <w:pPr>
        <w:spacing w:after="0" w:line="360" w:lineRule="auto"/>
        <w:jc w:val="center"/>
        <w:rPr>
          <w:rFonts w:ascii="Palatino Linotype" w:eastAsia="MS Mincho" w:hAnsi="Palatino Linotype" w:cs="Times New Roman"/>
          <w:sz w:val="24"/>
          <w:szCs w:val="24"/>
          <w:lang w:val="es-ES_tradnl" w:eastAsia="es-ES"/>
        </w:rPr>
      </w:pPr>
      <w:r w:rsidRPr="005731E5">
        <w:rPr>
          <w:rFonts w:ascii="Palatino Linotype" w:eastAsia="MS Mincho" w:hAnsi="Palatino Linotype" w:cs="Times New Roman"/>
          <w:b/>
          <w:sz w:val="24"/>
          <w:szCs w:val="24"/>
          <w:lang w:val="es-ES_tradnl" w:eastAsia="es-ES"/>
        </w:rPr>
        <w:lastRenderedPageBreak/>
        <w:t>Índice</w:t>
      </w:r>
      <w:r w:rsidRPr="005731E5">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color w:val="auto"/>
          <w:sz w:val="24"/>
          <w:szCs w:val="24"/>
          <w:lang w:val="es-ES" w:eastAsia="en-US"/>
        </w:rPr>
        <w:id w:val="-1797436068"/>
        <w:docPartObj>
          <w:docPartGallery w:val="Table of Contents"/>
          <w:docPartUnique/>
        </w:docPartObj>
      </w:sdtPr>
      <w:sdtEndPr>
        <w:rPr>
          <w:rFonts w:asciiTheme="minorHAnsi" w:hAnsiTheme="minorHAnsi"/>
          <w:b/>
          <w:bCs/>
          <w:sz w:val="22"/>
          <w:szCs w:val="22"/>
        </w:rPr>
      </w:sdtEndPr>
      <w:sdtContent>
        <w:p w14:paraId="6832E0FF" w14:textId="77777777" w:rsidR="00B85136" w:rsidRPr="005731E5" w:rsidRDefault="00B85136" w:rsidP="00160976">
          <w:pPr>
            <w:pStyle w:val="TtulodeTDC"/>
            <w:spacing w:before="0" w:line="360" w:lineRule="auto"/>
            <w:jc w:val="both"/>
            <w:rPr>
              <w:rFonts w:ascii="Palatino Linotype" w:hAnsi="Palatino Linotype"/>
              <w:b/>
              <w:color w:val="auto"/>
              <w:sz w:val="24"/>
              <w:szCs w:val="24"/>
            </w:rPr>
          </w:pPr>
          <w:r w:rsidRPr="005731E5">
            <w:rPr>
              <w:rFonts w:ascii="Palatino Linotype" w:hAnsi="Palatino Linotype"/>
              <w:b/>
              <w:color w:val="auto"/>
              <w:sz w:val="24"/>
              <w:szCs w:val="24"/>
              <w:lang w:val="es-ES"/>
            </w:rPr>
            <w:t>Contenido</w:t>
          </w:r>
        </w:p>
        <w:p w14:paraId="12E82E64" w14:textId="00BE2357" w:rsidR="00160976" w:rsidRPr="005731E5" w:rsidRDefault="00B85136" w:rsidP="00160976">
          <w:pPr>
            <w:pStyle w:val="TDC1"/>
            <w:spacing w:after="0"/>
            <w:rPr>
              <w:rFonts w:ascii="Palatino Linotype" w:eastAsiaTheme="minorEastAsia" w:hAnsi="Palatino Linotype"/>
              <w:noProof/>
              <w:sz w:val="24"/>
              <w:szCs w:val="24"/>
              <w:lang w:eastAsia="es-MX"/>
            </w:rPr>
          </w:pPr>
          <w:r w:rsidRPr="005731E5">
            <w:rPr>
              <w:rFonts w:ascii="Palatino Linotype" w:hAnsi="Palatino Linotype"/>
              <w:b/>
              <w:bCs/>
              <w:sz w:val="24"/>
              <w:szCs w:val="24"/>
              <w:lang w:val="es-ES"/>
            </w:rPr>
            <w:fldChar w:fldCharType="begin"/>
          </w:r>
          <w:r w:rsidRPr="005731E5">
            <w:rPr>
              <w:rFonts w:ascii="Palatino Linotype" w:hAnsi="Palatino Linotype"/>
              <w:b/>
              <w:bCs/>
              <w:sz w:val="24"/>
              <w:szCs w:val="24"/>
              <w:lang w:val="es-ES"/>
            </w:rPr>
            <w:instrText xml:space="preserve"> TOC \o "1-3" \h \z \u </w:instrText>
          </w:r>
          <w:r w:rsidRPr="005731E5">
            <w:rPr>
              <w:rFonts w:ascii="Palatino Linotype" w:hAnsi="Palatino Linotype"/>
              <w:b/>
              <w:bCs/>
              <w:sz w:val="24"/>
              <w:szCs w:val="24"/>
              <w:lang w:val="es-ES"/>
            </w:rPr>
            <w:fldChar w:fldCharType="separate"/>
          </w:r>
          <w:hyperlink w:anchor="_Toc36733649" w:history="1">
            <w:r w:rsidR="00160976" w:rsidRPr="005731E5">
              <w:rPr>
                <w:rStyle w:val="Hipervnculo"/>
                <w:rFonts w:ascii="Palatino Linotype" w:eastAsia="MS Gothic" w:hAnsi="Palatino Linotype" w:cs="Times New Roman"/>
                <w:b/>
                <w:noProof/>
                <w:sz w:val="24"/>
                <w:szCs w:val="24"/>
                <w:lang w:val="de-DE"/>
              </w:rPr>
              <w:t>A N T E C E D E N T E S</w:t>
            </w:r>
            <w:r w:rsidR="00160976" w:rsidRPr="005731E5">
              <w:rPr>
                <w:rFonts w:ascii="Palatino Linotype" w:hAnsi="Palatino Linotype"/>
                <w:noProof/>
                <w:webHidden/>
                <w:sz w:val="24"/>
                <w:szCs w:val="24"/>
              </w:rPr>
              <w:tab/>
            </w:r>
            <w:r w:rsidR="00160976" w:rsidRPr="005731E5">
              <w:rPr>
                <w:rFonts w:ascii="Palatino Linotype" w:hAnsi="Palatino Linotype"/>
                <w:noProof/>
                <w:webHidden/>
                <w:sz w:val="24"/>
                <w:szCs w:val="24"/>
              </w:rPr>
              <w:fldChar w:fldCharType="begin"/>
            </w:r>
            <w:r w:rsidR="00160976" w:rsidRPr="005731E5">
              <w:rPr>
                <w:rFonts w:ascii="Palatino Linotype" w:hAnsi="Palatino Linotype"/>
                <w:noProof/>
                <w:webHidden/>
                <w:sz w:val="24"/>
                <w:szCs w:val="24"/>
              </w:rPr>
              <w:instrText xml:space="preserve"> PAGEREF _Toc36733649 \h </w:instrText>
            </w:r>
            <w:r w:rsidR="00160976" w:rsidRPr="005731E5">
              <w:rPr>
                <w:rFonts w:ascii="Palatino Linotype" w:hAnsi="Palatino Linotype"/>
                <w:noProof/>
                <w:webHidden/>
                <w:sz w:val="24"/>
                <w:szCs w:val="24"/>
              </w:rPr>
            </w:r>
            <w:r w:rsidR="00160976" w:rsidRPr="005731E5">
              <w:rPr>
                <w:rFonts w:ascii="Palatino Linotype" w:hAnsi="Palatino Linotype"/>
                <w:noProof/>
                <w:webHidden/>
                <w:sz w:val="24"/>
                <w:szCs w:val="24"/>
              </w:rPr>
              <w:fldChar w:fldCharType="separate"/>
            </w:r>
            <w:r w:rsidR="00160976" w:rsidRPr="005731E5">
              <w:rPr>
                <w:rFonts w:ascii="Palatino Linotype" w:hAnsi="Palatino Linotype"/>
                <w:noProof/>
                <w:webHidden/>
                <w:sz w:val="24"/>
                <w:szCs w:val="24"/>
              </w:rPr>
              <w:t>3</w:t>
            </w:r>
            <w:r w:rsidR="00160976" w:rsidRPr="005731E5">
              <w:rPr>
                <w:rFonts w:ascii="Palatino Linotype" w:hAnsi="Palatino Linotype"/>
                <w:noProof/>
                <w:webHidden/>
                <w:sz w:val="24"/>
                <w:szCs w:val="24"/>
              </w:rPr>
              <w:fldChar w:fldCharType="end"/>
            </w:r>
          </w:hyperlink>
        </w:p>
        <w:p w14:paraId="70486A72" w14:textId="137F2336" w:rsidR="00160976" w:rsidRPr="005731E5" w:rsidRDefault="00B66144" w:rsidP="00160976">
          <w:pPr>
            <w:pStyle w:val="TDC1"/>
            <w:spacing w:after="0"/>
            <w:rPr>
              <w:rFonts w:ascii="Palatino Linotype" w:eastAsiaTheme="minorEastAsia" w:hAnsi="Palatino Linotype"/>
              <w:noProof/>
              <w:sz w:val="24"/>
              <w:szCs w:val="24"/>
              <w:lang w:eastAsia="es-MX"/>
            </w:rPr>
          </w:pPr>
          <w:hyperlink w:anchor="_Toc36733650" w:history="1">
            <w:r w:rsidR="00160976" w:rsidRPr="005731E5">
              <w:rPr>
                <w:rStyle w:val="Hipervnculo"/>
                <w:rFonts w:ascii="Palatino Linotype" w:eastAsia="MS Gothic" w:hAnsi="Palatino Linotype" w:cs="Times New Roman"/>
                <w:b/>
                <w:noProof/>
                <w:sz w:val="24"/>
                <w:szCs w:val="24"/>
              </w:rPr>
              <w:t>CONSIDERANDO</w:t>
            </w:r>
            <w:r w:rsidR="00160976" w:rsidRPr="005731E5">
              <w:rPr>
                <w:rFonts w:ascii="Palatino Linotype" w:hAnsi="Palatino Linotype"/>
                <w:noProof/>
                <w:webHidden/>
                <w:sz w:val="24"/>
                <w:szCs w:val="24"/>
              </w:rPr>
              <w:tab/>
            </w:r>
            <w:r w:rsidR="00160976" w:rsidRPr="005731E5">
              <w:rPr>
                <w:rFonts w:ascii="Palatino Linotype" w:hAnsi="Palatino Linotype"/>
                <w:noProof/>
                <w:webHidden/>
                <w:sz w:val="24"/>
                <w:szCs w:val="24"/>
              </w:rPr>
              <w:fldChar w:fldCharType="begin"/>
            </w:r>
            <w:r w:rsidR="00160976" w:rsidRPr="005731E5">
              <w:rPr>
                <w:rFonts w:ascii="Palatino Linotype" w:hAnsi="Palatino Linotype"/>
                <w:noProof/>
                <w:webHidden/>
                <w:sz w:val="24"/>
                <w:szCs w:val="24"/>
              </w:rPr>
              <w:instrText xml:space="preserve"> PAGEREF _Toc36733650 \h </w:instrText>
            </w:r>
            <w:r w:rsidR="00160976" w:rsidRPr="005731E5">
              <w:rPr>
                <w:rFonts w:ascii="Palatino Linotype" w:hAnsi="Palatino Linotype"/>
                <w:noProof/>
                <w:webHidden/>
                <w:sz w:val="24"/>
                <w:szCs w:val="24"/>
              </w:rPr>
            </w:r>
            <w:r w:rsidR="00160976" w:rsidRPr="005731E5">
              <w:rPr>
                <w:rFonts w:ascii="Palatino Linotype" w:hAnsi="Palatino Linotype"/>
                <w:noProof/>
                <w:webHidden/>
                <w:sz w:val="24"/>
                <w:szCs w:val="24"/>
              </w:rPr>
              <w:fldChar w:fldCharType="separate"/>
            </w:r>
            <w:r w:rsidR="00160976" w:rsidRPr="005731E5">
              <w:rPr>
                <w:rFonts w:ascii="Palatino Linotype" w:hAnsi="Palatino Linotype"/>
                <w:noProof/>
                <w:webHidden/>
                <w:sz w:val="24"/>
                <w:szCs w:val="24"/>
              </w:rPr>
              <w:t>7</w:t>
            </w:r>
            <w:r w:rsidR="00160976" w:rsidRPr="005731E5">
              <w:rPr>
                <w:rFonts w:ascii="Palatino Linotype" w:hAnsi="Palatino Linotype"/>
                <w:noProof/>
                <w:webHidden/>
                <w:sz w:val="24"/>
                <w:szCs w:val="24"/>
              </w:rPr>
              <w:fldChar w:fldCharType="end"/>
            </w:r>
          </w:hyperlink>
        </w:p>
        <w:p w14:paraId="2528997E" w14:textId="7D1F55E8" w:rsidR="00160976" w:rsidRPr="005731E5" w:rsidRDefault="00B66144" w:rsidP="00160976">
          <w:pPr>
            <w:pStyle w:val="TDC1"/>
            <w:spacing w:after="0"/>
            <w:rPr>
              <w:rFonts w:ascii="Palatino Linotype" w:eastAsiaTheme="minorEastAsia" w:hAnsi="Palatino Linotype"/>
              <w:noProof/>
              <w:sz w:val="24"/>
              <w:szCs w:val="24"/>
              <w:lang w:eastAsia="es-MX"/>
            </w:rPr>
          </w:pPr>
          <w:hyperlink w:anchor="_Toc36733651" w:history="1">
            <w:r w:rsidR="00160976" w:rsidRPr="005731E5">
              <w:rPr>
                <w:rStyle w:val="Hipervnculo"/>
                <w:rFonts w:ascii="Palatino Linotype" w:eastAsia="MS Mincho" w:hAnsi="Palatino Linotype" w:cstheme="majorBidi"/>
                <w:b/>
                <w:noProof/>
                <w:sz w:val="24"/>
                <w:szCs w:val="24"/>
                <w:lang w:val="es-ES_tradnl" w:eastAsia="es-ES"/>
              </w:rPr>
              <w:t>PRIMERO</w:t>
            </w:r>
            <w:r w:rsidR="00160976" w:rsidRPr="005731E5">
              <w:rPr>
                <w:rStyle w:val="Hipervnculo"/>
                <w:rFonts w:ascii="Palatino Linotype" w:eastAsia="MS Gothic" w:hAnsi="Palatino Linotype" w:cs="Times New Roman"/>
                <w:b/>
                <w:noProof/>
                <w:sz w:val="24"/>
                <w:szCs w:val="24"/>
              </w:rPr>
              <w:t>. De la competencia.</w:t>
            </w:r>
            <w:r w:rsidR="00160976" w:rsidRPr="005731E5">
              <w:rPr>
                <w:rFonts w:ascii="Palatino Linotype" w:hAnsi="Palatino Linotype"/>
                <w:noProof/>
                <w:webHidden/>
                <w:sz w:val="24"/>
                <w:szCs w:val="24"/>
              </w:rPr>
              <w:tab/>
            </w:r>
            <w:r w:rsidR="00160976" w:rsidRPr="005731E5">
              <w:rPr>
                <w:rFonts w:ascii="Palatino Linotype" w:hAnsi="Palatino Linotype"/>
                <w:noProof/>
                <w:webHidden/>
                <w:sz w:val="24"/>
                <w:szCs w:val="24"/>
              </w:rPr>
              <w:fldChar w:fldCharType="begin"/>
            </w:r>
            <w:r w:rsidR="00160976" w:rsidRPr="005731E5">
              <w:rPr>
                <w:rFonts w:ascii="Palatino Linotype" w:hAnsi="Palatino Linotype"/>
                <w:noProof/>
                <w:webHidden/>
                <w:sz w:val="24"/>
                <w:szCs w:val="24"/>
              </w:rPr>
              <w:instrText xml:space="preserve"> PAGEREF _Toc36733651 \h </w:instrText>
            </w:r>
            <w:r w:rsidR="00160976" w:rsidRPr="005731E5">
              <w:rPr>
                <w:rFonts w:ascii="Palatino Linotype" w:hAnsi="Palatino Linotype"/>
                <w:noProof/>
                <w:webHidden/>
                <w:sz w:val="24"/>
                <w:szCs w:val="24"/>
              </w:rPr>
            </w:r>
            <w:r w:rsidR="00160976" w:rsidRPr="005731E5">
              <w:rPr>
                <w:rFonts w:ascii="Palatino Linotype" w:hAnsi="Palatino Linotype"/>
                <w:noProof/>
                <w:webHidden/>
                <w:sz w:val="24"/>
                <w:szCs w:val="24"/>
              </w:rPr>
              <w:fldChar w:fldCharType="separate"/>
            </w:r>
            <w:r w:rsidR="00160976" w:rsidRPr="005731E5">
              <w:rPr>
                <w:rFonts w:ascii="Palatino Linotype" w:hAnsi="Palatino Linotype"/>
                <w:noProof/>
                <w:webHidden/>
                <w:sz w:val="24"/>
                <w:szCs w:val="24"/>
              </w:rPr>
              <w:t>7</w:t>
            </w:r>
            <w:r w:rsidR="00160976" w:rsidRPr="005731E5">
              <w:rPr>
                <w:rFonts w:ascii="Palatino Linotype" w:hAnsi="Palatino Linotype"/>
                <w:noProof/>
                <w:webHidden/>
                <w:sz w:val="24"/>
                <w:szCs w:val="24"/>
              </w:rPr>
              <w:fldChar w:fldCharType="end"/>
            </w:r>
          </w:hyperlink>
        </w:p>
        <w:p w14:paraId="219536D7" w14:textId="450FE5ED" w:rsidR="00160976" w:rsidRPr="005731E5" w:rsidRDefault="00B66144" w:rsidP="00160976">
          <w:pPr>
            <w:pStyle w:val="TDC1"/>
            <w:spacing w:after="0"/>
            <w:rPr>
              <w:rFonts w:ascii="Palatino Linotype" w:eastAsiaTheme="minorEastAsia" w:hAnsi="Palatino Linotype"/>
              <w:noProof/>
              <w:sz w:val="24"/>
              <w:szCs w:val="24"/>
              <w:lang w:eastAsia="es-MX"/>
            </w:rPr>
          </w:pPr>
          <w:hyperlink w:anchor="_Toc36733652" w:history="1">
            <w:r w:rsidR="00160976" w:rsidRPr="005731E5">
              <w:rPr>
                <w:rStyle w:val="Hipervnculo"/>
                <w:rFonts w:ascii="Palatino Linotype" w:eastAsia="MS Mincho" w:hAnsi="Palatino Linotype" w:cstheme="majorBidi"/>
                <w:b/>
                <w:noProof/>
                <w:sz w:val="24"/>
                <w:szCs w:val="24"/>
                <w:lang w:val="es-ES_tradnl" w:eastAsia="es-ES"/>
              </w:rPr>
              <w:t>SEGUNDO</w:t>
            </w:r>
            <w:r w:rsidR="00160976" w:rsidRPr="005731E5">
              <w:rPr>
                <w:rStyle w:val="Hipervnculo"/>
                <w:rFonts w:ascii="Palatino Linotype" w:eastAsia="MS Gothic" w:hAnsi="Palatino Linotype" w:cs="Times New Roman"/>
                <w:b/>
                <w:noProof/>
                <w:sz w:val="24"/>
                <w:szCs w:val="24"/>
              </w:rPr>
              <w:t>. De la oportunidad y procedibilidad del recurso de revisión.</w:t>
            </w:r>
            <w:r w:rsidR="00160976" w:rsidRPr="005731E5">
              <w:rPr>
                <w:rFonts w:ascii="Palatino Linotype" w:hAnsi="Palatino Linotype"/>
                <w:noProof/>
                <w:webHidden/>
                <w:sz w:val="24"/>
                <w:szCs w:val="24"/>
              </w:rPr>
              <w:tab/>
            </w:r>
            <w:r w:rsidR="00160976" w:rsidRPr="005731E5">
              <w:rPr>
                <w:rFonts w:ascii="Palatino Linotype" w:hAnsi="Palatino Linotype"/>
                <w:noProof/>
                <w:webHidden/>
                <w:sz w:val="24"/>
                <w:szCs w:val="24"/>
              </w:rPr>
              <w:fldChar w:fldCharType="begin"/>
            </w:r>
            <w:r w:rsidR="00160976" w:rsidRPr="005731E5">
              <w:rPr>
                <w:rFonts w:ascii="Palatino Linotype" w:hAnsi="Palatino Linotype"/>
                <w:noProof/>
                <w:webHidden/>
                <w:sz w:val="24"/>
                <w:szCs w:val="24"/>
              </w:rPr>
              <w:instrText xml:space="preserve"> PAGEREF _Toc36733652 \h </w:instrText>
            </w:r>
            <w:r w:rsidR="00160976" w:rsidRPr="005731E5">
              <w:rPr>
                <w:rFonts w:ascii="Palatino Linotype" w:hAnsi="Palatino Linotype"/>
                <w:noProof/>
                <w:webHidden/>
                <w:sz w:val="24"/>
                <w:szCs w:val="24"/>
              </w:rPr>
            </w:r>
            <w:r w:rsidR="00160976" w:rsidRPr="005731E5">
              <w:rPr>
                <w:rFonts w:ascii="Palatino Linotype" w:hAnsi="Palatino Linotype"/>
                <w:noProof/>
                <w:webHidden/>
                <w:sz w:val="24"/>
                <w:szCs w:val="24"/>
              </w:rPr>
              <w:fldChar w:fldCharType="separate"/>
            </w:r>
            <w:r w:rsidR="00160976" w:rsidRPr="005731E5">
              <w:rPr>
                <w:rFonts w:ascii="Palatino Linotype" w:hAnsi="Palatino Linotype"/>
                <w:noProof/>
                <w:webHidden/>
                <w:sz w:val="24"/>
                <w:szCs w:val="24"/>
              </w:rPr>
              <w:t>7</w:t>
            </w:r>
            <w:r w:rsidR="00160976" w:rsidRPr="005731E5">
              <w:rPr>
                <w:rFonts w:ascii="Palatino Linotype" w:hAnsi="Palatino Linotype"/>
                <w:noProof/>
                <w:webHidden/>
                <w:sz w:val="24"/>
                <w:szCs w:val="24"/>
              </w:rPr>
              <w:fldChar w:fldCharType="end"/>
            </w:r>
          </w:hyperlink>
        </w:p>
        <w:p w14:paraId="74659531" w14:textId="4011A51B" w:rsidR="00160976" w:rsidRPr="005731E5" w:rsidRDefault="00B66144" w:rsidP="00160976">
          <w:pPr>
            <w:pStyle w:val="TDC1"/>
            <w:spacing w:after="0"/>
            <w:rPr>
              <w:rFonts w:ascii="Palatino Linotype" w:eastAsiaTheme="minorEastAsia" w:hAnsi="Palatino Linotype"/>
              <w:noProof/>
              <w:sz w:val="24"/>
              <w:szCs w:val="24"/>
              <w:lang w:eastAsia="es-MX"/>
            </w:rPr>
          </w:pPr>
          <w:hyperlink w:anchor="_Toc36733653" w:history="1">
            <w:r w:rsidR="00160976" w:rsidRPr="005731E5">
              <w:rPr>
                <w:rStyle w:val="Hipervnculo"/>
                <w:rFonts w:ascii="Palatino Linotype" w:eastAsia="MS Mincho" w:hAnsi="Palatino Linotype" w:cstheme="majorBidi"/>
                <w:b/>
                <w:noProof/>
                <w:sz w:val="24"/>
                <w:szCs w:val="24"/>
                <w:lang w:val="es-ES_tradnl" w:eastAsia="es-ES"/>
              </w:rPr>
              <w:t>TERCERO. Planteamiento de la Litis</w:t>
            </w:r>
            <w:r w:rsidR="00160976" w:rsidRPr="005731E5">
              <w:rPr>
                <w:rStyle w:val="Hipervnculo"/>
                <w:rFonts w:ascii="Palatino Linotype" w:eastAsia="MS Gothic" w:hAnsi="Palatino Linotype" w:cs="Times New Roman"/>
                <w:b/>
                <w:noProof/>
                <w:sz w:val="24"/>
                <w:szCs w:val="24"/>
              </w:rPr>
              <w:t>.</w:t>
            </w:r>
            <w:r w:rsidR="00160976" w:rsidRPr="005731E5">
              <w:rPr>
                <w:rFonts w:ascii="Palatino Linotype" w:hAnsi="Palatino Linotype"/>
                <w:noProof/>
                <w:webHidden/>
                <w:sz w:val="24"/>
                <w:szCs w:val="24"/>
              </w:rPr>
              <w:tab/>
            </w:r>
            <w:r w:rsidR="00160976" w:rsidRPr="005731E5">
              <w:rPr>
                <w:rFonts w:ascii="Palatino Linotype" w:hAnsi="Palatino Linotype"/>
                <w:noProof/>
                <w:webHidden/>
                <w:sz w:val="24"/>
                <w:szCs w:val="24"/>
              </w:rPr>
              <w:fldChar w:fldCharType="begin"/>
            </w:r>
            <w:r w:rsidR="00160976" w:rsidRPr="005731E5">
              <w:rPr>
                <w:rFonts w:ascii="Palatino Linotype" w:hAnsi="Palatino Linotype"/>
                <w:noProof/>
                <w:webHidden/>
                <w:sz w:val="24"/>
                <w:szCs w:val="24"/>
              </w:rPr>
              <w:instrText xml:space="preserve"> PAGEREF _Toc36733653 \h </w:instrText>
            </w:r>
            <w:r w:rsidR="00160976" w:rsidRPr="005731E5">
              <w:rPr>
                <w:rFonts w:ascii="Palatino Linotype" w:hAnsi="Palatino Linotype"/>
                <w:noProof/>
                <w:webHidden/>
                <w:sz w:val="24"/>
                <w:szCs w:val="24"/>
              </w:rPr>
            </w:r>
            <w:r w:rsidR="00160976" w:rsidRPr="005731E5">
              <w:rPr>
                <w:rFonts w:ascii="Palatino Linotype" w:hAnsi="Palatino Linotype"/>
                <w:noProof/>
                <w:webHidden/>
                <w:sz w:val="24"/>
                <w:szCs w:val="24"/>
              </w:rPr>
              <w:fldChar w:fldCharType="separate"/>
            </w:r>
            <w:r w:rsidR="00160976" w:rsidRPr="005731E5">
              <w:rPr>
                <w:rFonts w:ascii="Palatino Linotype" w:hAnsi="Palatino Linotype"/>
                <w:noProof/>
                <w:webHidden/>
                <w:sz w:val="24"/>
                <w:szCs w:val="24"/>
              </w:rPr>
              <w:t>8</w:t>
            </w:r>
            <w:r w:rsidR="00160976" w:rsidRPr="005731E5">
              <w:rPr>
                <w:rFonts w:ascii="Palatino Linotype" w:hAnsi="Palatino Linotype"/>
                <w:noProof/>
                <w:webHidden/>
                <w:sz w:val="24"/>
                <w:szCs w:val="24"/>
              </w:rPr>
              <w:fldChar w:fldCharType="end"/>
            </w:r>
          </w:hyperlink>
        </w:p>
        <w:p w14:paraId="781976C1" w14:textId="40CD8EF7" w:rsidR="00160976" w:rsidRPr="005731E5" w:rsidRDefault="00B66144" w:rsidP="00160976">
          <w:pPr>
            <w:pStyle w:val="TDC1"/>
            <w:spacing w:after="0"/>
            <w:rPr>
              <w:rFonts w:ascii="Palatino Linotype" w:eastAsiaTheme="minorEastAsia" w:hAnsi="Palatino Linotype"/>
              <w:noProof/>
              <w:sz w:val="24"/>
              <w:szCs w:val="24"/>
              <w:lang w:eastAsia="es-MX"/>
            </w:rPr>
          </w:pPr>
          <w:hyperlink w:anchor="_Toc36733654" w:history="1">
            <w:r w:rsidR="00160976" w:rsidRPr="005731E5">
              <w:rPr>
                <w:rStyle w:val="Hipervnculo"/>
                <w:rFonts w:ascii="Palatino Linotype" w:eastAsia="MS Gothic" w:hAnsi="Palatino Linotype" w:cstheme="majorBidi"/>
                <w:b/>
                <w:noProof/>
                <w:sz w:val="24"/>
                <w:szCs w:val="24"/>
                <w:lang w:val="es-ES_tradnl" w:eastAsia="es-ES"/>
              </w:rPr>
              <w:t>CUARTO. Del estudio y resolución del recurso de revisión.</w:t>
            </w:r>
            <w:r w:rsidR="00160976" w:rsidRPr="005731E5">
              <w:rPr>
                <w:rFonts w:ascii="Palatino Linotype" w:hAnsi="Palatino Linotype"/>
                <w:noProof/>
                <w:webHidden/>
                <w:sz w:val="24"/>
                <w:szCs w:val="24"/>
              </w:rPr>
              <w:tab/>
            </w:r>
            <w:r w:rsidR="00160976" w:rsidRPr="005731E5">
              <w:rPr>
                <w:rFonts w:ascii="Palatino Linotype" w:hAnsi="Palatino Linotype"/>
                <w:noProof/>
                <w:webHidden/>
                <w:sz w:val="24"/>
                <w:szCs w:val="24"/>
              </w:rPr>
              <w:fldChar w:fldCharType="begin"/>
            </w:r>
            <w:r w:rsidR="00160976" w:rsidRPr="005731E5">
              <w:rPr>
                <w:rFonts w:ascii="Palatino Linotype" w:hAnsi="Palatino Linotype"/>
                <w:noProof/>
                <w:webHidden/>
                <w:sz w:val="24"/>
                <w:szCs w:val="24"/>
              </w:rPr>
              <w:instrText xml:space="preserve"> PAGEREF _Toc36733654 \h </w:instrText>
            </w:r>
            <w:r w:rsidR="00160976" w:rsidRPr="005731E5">
              <w:rPr>
                <w:rFonts w:ascii="Palatino Linotype" w:hAnsi="Palatino Linotype"/>
                <w:noProof/>
                <w:webHidden/>
                <w:sz w:val="24"/>
                <w:szCs w:val="24"/>
              </w:rPr>
            </w:r>
            <w:r w:rsidR="00160976" w:rsidRPr="005731E5">
              <w:rPr>
                <w:rFonts w:ascii="Palatino Linotype" w:hAnsi="Palatino Linotype"/>
                <w:noProof/>
                <w:webHidden/>
                <w:sz w:val="24"/>
                <w:szCs w:val="24"/>
              </w:rPr>
              <w:fldChar w:fldCharType="separate"/>
            </w:r>
            <w:r w:rsidR="00160976" w:rsidRPr="005731E5">
              <w:rPr>
                <w:rFonts w:ascii="Palatino Linotype" w:hAnsi="Palatino Linotype"/>
                <w:noProof/>
                <w:webHidden/>
                <w:sz w:val="24"/>
                <w:szCs w:val="24"/>
              </w:rPr>
              <w:t>10</w:t>
            </w:r>
            <w:r w:rsidR="00160976" w:rsidRPr="005731E5">
              <w:rPr>
                <w:rFonts w:ascii="Palatino Linotype" w:hAnsi="Palatino Linotype"/>
                <w:noProof/>
                <w:webHidden/>
                <w:sz w:val="24"/>
                <w:szCs w:val="24"/>
              </w:rPr>
              <w:fldChar w:fldCharType="end"/>
            </w:r>
          </w:hyperlink>
        </w:p>
        <w:p w14:paraId="03EDB0FE" w14:textId="29FC0141" w:rsidR="00160976" w:rsidRPr="005731E5" w:rsidRDefault="00B66144" w:rsidP="00160976">
          <w:pPr>
            <w:pStyle w:val="TDC1"/>
            <w:spacing w:after="0"/>
            <w:rPr>
              <w:rFonts w:ascii="Palatino Linotype" w:eastAsiaTheme="minorEastAsia" w:hAnsi="Palatino Linotype"/>
              <w:noProof/>
              <w:sz w:val="24"/>
              <w:szCs w:val="24"/>
              <w:lang w:eastAsia="es-MX"/>
            </w:rPr>
          </w:pPr>
          <w:hyperlink w:anchor="_Toc36733655" w:history="1">
            <w:r w:rsidR="00160976" w:rsidRPr="005731E5">
              <w:rPr>
                <w:rStyle w:val="Hipervnculo"/>
                <w:rFonts w:ascii="Palatino Linotype" w:eastAsia="MS Gothic" w:hAnsi="Palatino Linotype" w:cstheme="majorBidi"/>
                <w:b/>
                <w:noProof/>
                <w:sz w:val="24"/>
                <w:szCs w:val="24"/>
                <w:lang w:val="es-ES_tradnl" w:eastAsia="es-ES"/>
              </w:rPr>
              <w:t>I. De la prerrogativa de acceder a la información pública.</w:t>
            </w:r>
            <w:r w:rsidR="00160976" w:rsidRPr="005731E5">
              <w:rPr>
                <w:rFonts w:ascii="Palatino Linotype" w:hAnsi="Palatino Linotype"/>
                <w:noProof/>
                <w:webHidden/>
                <w:sz w:val="24"/>
                <w:szCs w:val="24"/>
              </w:rPr>
              <w:tab/>
            </w:r>
            <w:r w:rsidR="00160976" w:rsidRPr="005731E5">
              <w:rPr>
                <w:rFonts w:ascii="Palatino Linotype" w:hAnsi="Palatino Linotype"/>
                <w:noProof/>
                <w:webHidden/>
                <w:sz w:val="24"/>
                <w:szCs w:val="24"/>
              </w:rPr>
              <w:fldChar w:fldCharType="begin"/>
            </w:r>
            <w:r w:rsidR="00160976" w:rsidRPr="005731E5">
              <w:rPr>
                <w:rFonts w:ascii="Palatino Linotype" w:hAnsi="Palatino Linotype"/>
                <w:noProof/>
                <w:webHidden/>
                <w:sz w:val="24"/>
                <w:szCs w:val="24"/>
              </w:rPr>
              <w:instrText xml:space="preserve"> PAGEREF _Toc36733655 \h </w:instrText>
            </w:r>
            <w:r w:rsidR="00160976" w:rsidRPr="005731E5">
              <w:rPr>
                <w:rFonts w:ascii="Palatino Linotype" w:hAnsi="Palatino Linotype"/>
                <w:noProof/>
                <w:webHidden/>
                <w:sz w:val="24"/>
                <w:szCs w:val="24"/>
              </w:rPr>
            </w:r>
            <w:r w:rsidR="00160976" w:rsidRPr="005731E5">
              <w:rPr>
                <w:rFonts w:ascii="Palatino Linotype" w:hAnsi="Palatino Linotype"/>
                <w:noProof/>
                <w:webHidden/>
                <w:sz w:val="24"/>
                <w:szCs w:val="24"/>
              </w:rPr>
              <w:fldChar w:fldCharType="separate"/>
            </w:r>
            <w:r w:rsidR="00160976" w:rsidRPr="005731E5">
              <w:rPr>
                <w:rFonts w:ascii="Palatino Linotype" w:hAnsi="Palatino Linotype"/>
                <w:noProof/>
                <w:webHidden/>
                <w:sz w:val="24"/>
                <w:szCs w:val="24"/>
              </w:rPr>
              <w:t>11</w:t>
            </w:r>
            <w:r w:rsidR="00160976" w:rsidRPr="005731E5">
              <w:rPr>
                <w:rFonts w:ascii="Palatino Linotype" w:hAnsi="Palatino Linotype"/>
                <w:noProof/>
                <w:webHidden/>
                <w:sz w:val="24"/>
                <w:szCs w:val="24"/>
              </w:rPr>
              <w:fldChar w:fldCharType="end"/>
            </w:r>
          </w:hyperlink>
        </w:p>
        <w:p w14:paraId="50ABC2E2" w14:textId="4C964B9A" w:rsidR="00160976" w:rsidRPr="005731E5" w:rsidRDefault="00B66144" w:rsidP="00160976">
          <w:pPr>
            <w:pStyle w:val="TDC1"/>
            <w:spacing w:after="0"/>
            <w:rPr>
              <w:rFonts w:ascii="Palatino Linotype" w:eastAsiaTheme="minorEastAsia" w:hAnsi="Palatino Linotype"/>
              <w:noProof/>
              <w:sz w:val="24"/>
              <w:szCs w:val="24"/>
              <w:lang w:eastAsia="es-MX"/>
            </w:rPr>
          </w:pPr>
          <w:hyperlink w:anchor="_Toc36733656" w:history="1">
            <w:r w:rsidR="00160976" w:rsidRPr="005731E5">
              <w:rPr>
                <w:rStyle w:val="Hipervnculo"/>
                <w:rFonts w:ascii="Palatino Linotype" w:eastAsia="MS Gothic" w:hAnsi="Palatino Linotype" w:cstheme="majorBidi"/>
                <w:b/>
                <w:noProof/>
                <w:sz w:val="24"/>
                <w:szCs w:val="24"/>
                <w:lang w:val="es-ES_tradnl" w:eastAsia="es-ES"/>
              </w:rPr>
              <w:t>II. De lo solicitado por el recurrente.</w:t>
            </w:r>
            <w:r w:rsidR="00160976" w:rsidRPr="005731E5">
              <w:rPr>
                <w:rFonts w:ascii="Palatino Linotype" w:hAnsi="Palatino Linotype"/>
                <w:noProof/>
                <w:webHidden/>
                <w:sz w:val="24"/>
                <w:szCs w:val="24"/>
              </w:rPr>
              <w:tab/>
            </w:r>
            <w:r w:rsidR="00160976" w:rsidRPr="005731E5">
              <w:rPr>
                <w:rFonts w:ascii="Palatino Linotype" w:hAnsi="Palatino Linotype"/>
                <w:noProof/>
                <w:webHidden/>
                <w:sz w:val="24"/>
                <w:szCs w:val="24"/>
              </w:rPr>
              <w:fldChar w:fldCharType="begin"/>
            </w:r>
            <w:r w:rsidR="00160976" w:rsidRPr="005731E5">
              <w:rPr>
                <w:rFonts w:ascii="Palatino Linotype" w:hAnsi="Palatino Linotype"/>
                <w:noProof/>
                <w:webHidden/>
                <w:sz w:val="24"/>
                <w:szCs w:val="24"/>
              </w:rPr>
              <w:instrText xml:space="preserve"> PAGEREF _Toc36733656 \h </w:instrText>
            </w:r>
            <w:r w:rsidR="00160976" w:rsidRPr="005731E5">
              <w:rPr>
                <w:rFonts w:ascii="Palatino Linotype" w:hAnsi="Palatino Linotype"/>
                <w:noProof/>
                <w:webHidden/>
                <w:sz w:val="24"/>
                <w:szCs w:val="24"/>
              </w:rPr>
            </w:r>
            <w:r w:rsidR="00160976" w:rsidRPr="005731E5">
              <w:rPr>
                <w:rFonts w:ascii="Palatino Linotype" w:hAnsi="Palatino Linotype"/>
                <w:noProof/>
                <w:webHidden/>
                <w:sz w:val="24"/>
                <w:szCs w:val="24"/>
              </w:rPr>
              <w:fldChar w:fldCharType="separate"/>
            </w:r>
            <w:r w:rsidR="00160976" w:rsidRPr="005731E5">
              <w:rPr>
                <w:rFonts w:ascii="Palatino Linotype" w:hAnsi="Palatino Linotype"/>
                <w:noProof/>
                <w:webHidden/>
                <w:sz w:val="24"/>
                <w:szCs w:val="24"/>
              </w:rPr>
              <w:t>12</w:t>
            </w:r>
            <w:r w:rsidR="00160976" w:rsidRPr="005731E5">
              <w:rPr>
                <w:rFonts w:ascii="Palatino Linotype" w:hAnsi="Palatino Linotype"/>
                <w:noProof/>
                <w:webHidden/>
                <w:sz w:val="24"/>
                <w:szCs w:val="24"/>
              </w:rPr>
              <w:fldChar w:fldCharType="end"/>
            </w:r>
          </w:hyperlink>
        </w:p>
        <w:p w14:paraId="6860444C" w14:textId="18E7D724" w:rsidR="00160976" w:rsidRPr="005731E5" w:rsidRDefault="00B66144" w:rsidP="00160976">
          <w:pPr>
            <w:pStyle w:val="TDC1"/>
            <w:spacing w:after="0"/>
            <w:rPr>
              <w:rFonts w:ascii="Palatino Linotype" w:eastAsiaTheme="minorEastAsia" w:hAnsi="Palatino Linotype"/>
              <w:noProof/>
              <w:sz w:val="24"/>
              <w:szCs w:val="24"/>
              <w:lang w:eastAsia="es-MX"/>
            </w:rPr>
          </w:pPr>
          <w:hyperlink w:anchor="_Toc36733657" w:history="1">
            <w:r w:rsidR="00160976" w:rsidRPr="005731E5">
              <w:rPr>
                <w:rStyle w:val="Hipervnculo"/>
                <w:rFonts w:ascii="Palatino Linotype" w:hAnsi="Palatino Linotype" w:cs="Times New Roman"/>
                <w:b/>
                <w:noProof/>
                <w:sz w:val="24"/>
                <w:szCs w:val="24"/>
                <w:lang w:eastAsia="es-ES_tradnl"/>
              </w:rPr>
              <w:t xml:space="preserve">QUINTO. </w:t>
            </w:r>
            <w:r w:rsidR="00160976" w:rsidRPr="005731E5">
              <w:rPr>
                <w:rStyle w:val="Hipervnculo"/>
                <w:rFonts w:ascii="Palatino Linotype" w:hAnsi="Palatino Linotype"/>
                <w:b/>
                <w:noProof/>
                <w:sz w:val="24"/>
                <w:szCs w:val="24"/>
              </w:rPr>
              <w:t xml:space="preserve"> De la elaboración de la versión pública.</w:t>
            </w:r>
            <w:r w:rsidR="00160976" w:rsidRPr="005731E5">
              <w:rPr>
                <w:rFonts w:ascii="Palatino Linotype" w:hAnsi="Palatino Linotype"/>
                <w:noProof/>
                <w:webHidden/>
                <w:sz w:val="24"/>
                <w:szCs w:val="24"/>
              </w:rPr>
              <w:tab/>
            </w:r>
            <w:r w:rsidR="00160976" w:rsidRPr="005731E5">
              <w:rPr>
                <w:rFonts w:ascii="Palatino Linotype" w:hAnsi="Palatino Linotype"/>
                <w:noProof/>
                <w:webHidden/>
                <w:sz w:val="24"/>
                <w:szCs w:val="24"/>
              </w:rPr>
              <w:fldChar w:fldCharType="begin"/>
            </w:r>
            <w:r w:rsidR="00160976" w:rsidRPr="005731E5">
              <w:rPr>
                <w:rFonts w:ascii="Palatino Linotype" w:hAnsi="Palatino Linotype"/>
                <w:noProof/>
                <w:webHidden/>
                <w:sz w:val="24"/>
                <w:szCs w:val="24"/>
              </w:rPr>
              <w:instrText xml:space="preserve"> PAGEREF _Toc36733657 \h </w:instrText>
            </w:r>
            <w:r w:rsidR="00160976" w:rsidRPr="005731E5">
              <w:rPr>
                <w:rFonts w:ascii="Palatino Linotype" w:hAnsi="Palatino Linotype"/>
                <w:noProof/>
                <w:webHidden/>
                <w:sz w:val="24"/>
                <w:szCs w:val="24"/>
              </w:rPr>
            </w:r>
            <w:r w:rsidR="00160976" w:rsidRPr="005731E5">
              <w:rPr>
                <w:rFonts w:ascii="Palatino Linotype" w:hAnsi="Palatino Linotype"/>
                <w:noProof/>
                <w:webHidden/>
                <w:sz w:val="24"/>
                <w:szCs w:val="24"/>
              </w:rPr>
              <w:fldChar w:fldCharType="separate"/>
            </w:r>
            <w:r w:rsidR="00160976" w:rsidRPr="005731E5">
              <w:rPr>
                <w:rFonts w:ascii="Palatino Linotype" w:hAnsi="Palatino Linotype"/>
                <w:noProof/>
                <w:webHidden/>
                <w:sz w:val="24"/>
                <w:szCs w:val="24"/>
              </w:rPr>
              <w:t>25</w:t>
            </w:r>
            <w:r w:rsidR="00160976" w:rsidRPr="005731E5">
              <w:rPr>
                <w:rFonts w:ascii="Palatino Linotype" w:hAnsi="Palatino Linotype"/>
                <w:noProof/>
                <w:webHidden/>
                <w:sz w:val="24"/>
                <w:szCs w:val="24"/>
              </w:rPr>
              <w:fldChar w:fldCharType="end"/>
            </w:r>
          </w:hyperlink>
        </w:p>
        <w:p w14:paraId="5028FC8A" w14:textId="57BAACC3" w:rsidR="00160976" w:rsidRPr="005731E5" w:rsidRDefault="00B66144" w:rsidP="00160976">
          <w:pPr>
            <w:pStyle w:val="TDC1"/>
            <w:spacing w:after="0"/>
            <w:rPr>
              <w:rFonts w:ascii="Palatino Linotype" w:eastAsiaTheme="minorEastAsia" w:hAnsi="Palatino Linotype"/>
              <w:noProof/>
              <w:sz w:val="24"/>
              <w:szCs w:val="24"/>
              <w:lang w:eastAsia="es-MX"/>
            </w:rPr>
          </w:pPr>
          <w:hyperlink w:anchor="_Toc36733658" w:history="1">
            <w:r w:rsidR="00160976" w:rsidRPr="005731E5">
              <w:rPr>
                <w:rStyle w:val="Hipervnculo"/>
                <w:rFonts w:ascii="Palatino Linotype" w:eastAsia="Times New Roman" w:hAnsi="Palatino Linotype" w:cstheme="majorBidi"/>
                <w:b/>
                <w:noProof/>
                <w:sz w:val="24"/>
                <w:szCs w:val="24"/>
                <w:lang w:val="es-ES_tradnl" w:eastAsia="es-ES"/>
              </w:rPr>
              <w:t>R E S O L U T I V O S</w:t>
            </w:r>
            <w:r w:rsidR="00160976" w:rsidRPr="005731E5">
              <w:rPr>
                <w:rFonts w:ascii="Palatino Linotype" w:hAnsi="Palatino Linotype"/>
                <w:noProof/>
                <w:webHidden/>
                <w:sz w:val="24"/>
                <w:szCs w:val="24"/>
              </w:rPr>
              <w:tab/>
            </w:r>
            <w:r w:rsidR="00160976" w:rsidRPr="005731E5">
              <w:rPr>
                <w:rFonts w:ascii="Palatino Linotype" w:hAnsi="Palatino Linotype"/>
                <w:noProof/>
                <w:webHidden/>
                <w:sz w:val="24"/>
                <w:szCs w:val="24"/>
              </w:rPr>
              <w:fldChar w:fldCharType="begin"/>
            </w:r>
            <w:r w:rsidR="00160976" w:rsidRPr="005731E5">
              <w:rPr>
                <w:rFonts w:ascii="Palatino Linotype" w:hAnsi="Palatino Linotype"/>
                <w:noProof/>
                <w:webHidden/>
                <w:sz w:val="24"/>
                <w:szCs w:val="24"/>
              </w:rPr>
              <w:instrText xml:space="preserve"> PAGEREF _Toc36733658 \h </w:instrText>
            </w:r>
            <w:r w:rsidR="00160976" w:rsidRPr="005731E5">
              <w:rPr>
                <w:rFonts w:ascii="Palatino Linotype" w:hAnsi="Palatino Linotype"/>
                <w:noProof/>
                <w:webHidden/>
                <w:sz w:val="24"/>
                <w:szCs w:val="24"/>
              </w:rPr>
            </w:r>
            <w:r w:rsidR="00160976" w:rsidRPr="005731E5">
              <w:rPr>
                <w:rFonts w:ascii="Palatino Linotype" w:hAnsi="Palatino Linotype"/>
                <w:noProof/>
                <w:webHidden/>
                <w:sz w:val="24"/>
                <w:szCs w:val="24"/>
              </w:rPr>
              <w:fldChar w:fldCharType="separate"/>
            </w:r>
            <w:r w:rsidR="00160976" w:rsidRPr="005731E5">
              <w:rPr>
                <w:rFonts w:ascii="Palatino Linotype" w:hAnsi="Palatino Linotype"/>
                <w:noProof/>
                <w:webHidden/>
                <w:sz w:val="24"/>
                <w:szCs w:val="24"/>
              </w:rPr>
              <w:t>29</w:t>
            </w:r>
            <w:r w:rsidR="00160976" w:rsidRPr="005731E5">
              <w:rPr>
                <w:rFonts w:ascii="Palatino Linotype" w:hAnsi="Palatino Linotype"/>
                <w:noProof/>
                <w:webHidden/>
                <w:sz w:val="24"/>
                <w:szCs w:val="24"/>
              </w:rPr>
              <w:fldChar w:fldCharType="end"/>
            </w:r>
          </w:hyperlink>
        </w:p>
        <w:p w14:paraId="0D73F4BD" w14:textId="4F6D074F" w:rsidR="00454AFA" w:rsidRPr="005731E5" w:rsidRDefault="00B85136" w:rsidP="00160976">
          <w:pPr>
            <w:spacing w:after="0" w:line="360" w:lineRule="auto"/>
            <w:jc w:val="both"/>
          </w:pPr>
          <w:r w:rsidRPr="005731E5">
            <w:rPr>
              <w:rFonts w:ascii="Palatino Linotype" w:hAnsi="Palatino Linotype"/>
              <w:b/>
              <w:bCs/>
              <w:sz w:val="24"/>
              <w:szCs w:val="24"/>
              <w:lang w:val="es-ES"/>
            </w:rPr>
            <w:fldChar w:fldCharType="end"/>
          </w:r>
        </w:p>
      </w:sdtContent>
    </w:sdt>
    <w:p w14:paraId="3480B886" w14:textId="77777777" w:rsidR="00D457A1" w:rsidRPr="005731E5" w:rsidRDefault="00D457A1" w:rsidP="00160976">
      <w:pPr>
        <w:spacing w:after="0" w:line="360" w:lineRule="auto"/>
        <w:jc w:val="both"/>
        <w:rPr>
          <w:rFonts w:ascii="Palatino Linotype" w:eastAsia="MS Mincho" w:hAnsi="Palatino Linotype" w:cs="Times New Roman"/>
          <w:sz w:val="24"/>
          <w:szCs w:val="24"/>
          <w:lang w:val="es-ES_tradnl" w:eastAsia="es-ES"/>
        </w:rPr>
      </w:pPr>
    </w:p>
    <w:p w14:paraId="4933B98E" w14:textId="77777777" w:rsidR="00D457A1" w:rsidRPr="005731E5" w:rsidRDefault="00D457A1" w:rsidP="00160976">
      <w:pPr>
        <w:spacing w:after="0" w:line="360" w:lineRule="auto"/>
        <w:jc w:val="both"/>
        <w:rPr>
          <w:rFonts w:ascii="Palatino Linotype" w:eastAsia="MS Mincho" w:hAnsi="Palatino Linotype" w:cs="Times New Roman"/>
          <w:sz w:val="24"/>
          <w:szCs w:val="24"/>
          <w:lang w:val="es-ES_tradnl" w:eastAsia="es-ES"/>
        </w:rPr>
      </w:pPr>
    </w:p>
    <w:p w14:paraId="6062645C" w14:textId="77777777" w:rsidR="00D457A1" w:rsidRPr="005731E5" w:rsidRDefault="00D457A1" w:rsidP="00160976">
      <w:pPr>
        <w:spacing w:after="0" w:line="360" w:lineRule="auto"/>
        <w:jc w:val="both"/>
        <w:rPr>
          <w:rFonts w:ascii="Palatino Linotype" w:eastAsia="MS Mincho" w:hAnsi="Palatino Linotype" w:cs="Times New Roman"/>
          <w:sz w:val="24"/>
          <w:szCs w:val="24"/>
          <w:lang w:val="es-ES_tradnl" w:eastAsia="es-ES"/>
        </w:rPr>
      </w:pPr>
    </w:p>
    <w:p w14:paraId="769F439D" w14:textId="77777777" w:rsidR="00160976" w:rsidRPr="005731E5" w:rsidRDefault="00160976" w:rsidP="00160976">
      <w:pPr>
        <w:spacing w:after="0" w:line="360" w:lineRule="auto"/>
        <w:jc w:val="both"/>
        <w:rPr>
          <w:rFonts w:ascii="Palatino Linotype" w:eastAsia="MS Mincho" w:hAnsi="Palatino Linotype" w:cs="Times New Roman"/>
          <w:sz w:val="24"/>
          <w:szCs w:val="24"/>
          <w:lang w:val="es-ES_tradnl" w:eastAsia="es-ES"/>
        </w:rPr>
      </w:pPr>
    </w:p>
    <w:p w14:paraId="169A2AE9" w14:textId="77777777" w:rsidR="00160976" w:rsidRPr="005731E5" w:rsidRDefault="00160976" w:rsidP="00160976">
      <w:pPr>
        <w:spacing w:after="0" w:line="360" w:lineRule="auto"/>
        <w:jc w:val="both"/>
        <w:rPr>
          <w:rFonts w:ascii="Palatino Linotype" w:eastAsia="MS Mincho" w:hAnsi="Palatino Linotype" w:cs="Times New Roman"/>
          <w:sz w:val="24"/>
          <w:szCs w:val="24"/>
          <w:lang w:val="es-ES_tradnl" w:eastAsia="es-ES"/>
        </w:rPr>
      </w:pPr>
    </w:p>
    <w:p w14:paraId="767F4D29" w14:textId="77777777" w:rsidR="00160976" w:rsidRPr="005731E5" w:rsidRDefault="00160976" w:rsidP="00160976">
      <w:pPr>
        <w:spacing w:after="0" w:line="360" w:lineRule="auto"/>
        <w:jc w:val="both"/>
        <w:rPr>
          <w:rFonts w:ascii="Palatino Linotype" w:eastAsia="MS Mincho" w:hAnsi="Palatino Linotype" w:cs="Times New Roman"/>
          <w:sz w:val="24"/>
          <w:szCs w:val="24"/>
          <w:lang w:val="es-ES_tradnl" w:eastAsia="es-ES"/>
        </w:rPr>
      </w:pPr>
    </w:p>
    <w:p w14:paraId="3D3C05B3" w14:textId="77777777" w:rsidR="00160976" w:rsidRPr="005731E5" w:rsidRDefault="00160976" w:rsidP="00160976">
      <w:pPr>
        <w:spacing w:after="0" w:line="360" w:lineRule="auto"/>
        <w:jc w:val="both"/>
        <w:rPr>
          <w:rFonts w:ascii="Palatino Linotype" w:eastAsia="MS Mincho" w:hAnsi="Palatino Linotype" w:cs="Times New Roman"/>
          <w:sz w:val="24"/>
          <w:szCs w:val="24"/>
          <w:lang w:val="es-ES_tradnl" w:eastAsia="es-ES"/>
        </w:rPr>
      </w:pPr>
    </w:p>
    <w:p w14:paraId="3990D10A" w14:textId="77777777" w:rsidR="00160976" w:rsidRPr="005731E5" w:rsidRDefault="00160976" w:rsidP="00160976">
      <w:pPr>
        <w:spacing w:after="0" w:line="360" w:lineRule="auto"/>
        <w:jc w:val="both"/>
        <w:rPr>
          <w:rFonts w:ascii="Palatino Linotype" w:eastAsia="MS Mincho" w:hAnsi="Palatino Linotype" w:cs="Times New Roman"/>
          <w:sz w:val="24"/>
          <w:szCs w:val="24"/>
          <w:lang w:val="es-ES_tradnl" w:eastAsia="es-ES"/>
        </w:rPr>
      </w:pPr>
    </w:p>
    <w:p w14:paraId="1B2231ED" w14:textId="77777777" w:rsidR="00160976" w:rsidRPr="005731E5" w:rsidRDefault="00160976" w:rsidP="00160976">
      <w:pPr>
        <w:spacing w:after="0" w:line="360" w:lineRule="auto"/>
        <w:jc w:val="both"/>
        <w:rPr>
          <w:rFonts w:ascii="Palatino Linotype" w:eastAsia="MS Mincho" w:hAnsi="Palatino Linotype" w:cs="Times New Roman"/>
          <w:sz w:val="24"/>
          <w:szCs w:val="24"/>
          <w:lang w:val="es-ES_tradnl" w:eastAsia="es-ES"/>
        </w:rPr>
      </w:pPr>
    </w:p>
    <w:p w14:paraId="41D8AA6A" w14:textId="77777777" w:rsidR="00160976" w:rsidRPr="005731E5" w:rsidRDefault="00160976" w:rsidP="00160976">
      <w:pPr>
        <w:spacing w:after="0" w:line="360" w:lineRule="auto"/>
        <w:jc w:val="both"/>
        <w:rPr>
          <w:rFonts w:ascii="Palatino Linotype" w:eastAsia="MS Mincho" w:hAnsi="Palatino Linotype" w:cs="Times New Roman"/>
          <w:sz w:val="24"/>
          <w:szCs w:val="24"/>
          <w:lang w:val="es-ES_tradnl" w:eastAsia="es-ES"/>
        </w:rPr>
      </w:pPr>
    </w:p>
    <w:p w14:paraId="39B10D37" w14:textId="0EFC321B" w:rsidR="00C07697" w:rsidRPr="005731E5" w:rsidRDefault="00792776" w:rsidP="00160976">
      <w:pPr>
        <w:spacing w:after="0" w:line="360" w:lineRule="auto"/>
        <w:jc w:val="both"/>
        <w:rPr>
          <w:rFonts w:ascii="Palatino Linotype" w:eastAsia="MS Mincho" w:hAnsi="Palatino Linotype" w:cs="Times New Roman"/>
          <w:sz w:val="24"/>
          <w:szCs w:val="24"/>
          <w:lang w:val="es-ES_tradnl" w:eastAsia="es-ES"/>
        </w:rPr>
      </w:pPr>
      <w:r w:rsidRPr="005731E5">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5731E5">
        <w:rPr>
          <w:rFonts w:ascii="Palatino Linotype" w:eastAsia="MS Mincho" w:hAnsi="Palatino Linotype" w:cs="Times New Roman"/>
          <w:sz w:val="24"/>
          <w:szCs w:val="24"/>
          <w:lang w:val="es-ES_tradnl" w:eastAsia="es-ES"/>
        </w:rPr>
        <w:t xml:space="preserve"> fecha </w:t>
      </w:r>
      <w:r w:rsidR="005731E5" w:rsidRPr="005731E5">
        <w:rPr>
          <w:rFonts w:ascii="Palatino Linotype" w:hAnsi="Palatino Linotype"/>
          <w:sz w:val="24"/>
        </w:rPr>
        <w:t>diecinueve (19) de agosto de dos mil veinte.</w:t>
      </w:r>
    </w:p>
    <w:p w14:paraId="5854D11E" w14:textId="77777777" w:rsidR="00FF1477" w:rsidRPr="005731E5" w:rsidRDefault="00FF1477" w:rsidP="00160976">
      <w:pPr>
        <w:spacing w:after="0" w:line="360" w:lineRule="auto"/>
        <w:jc w:val="both"/>
        <w:rPr>
          <w:rFonts w:ascii="Palatino Linotype" w:eastAsia="MS Mincho" w:hAnsi="Palatino Linotype" w:cs="Times New Roman"/>
          <w:sz w:val="24"/>
          <w:szCs w:val="24"/>
          <w:lang w:val="es-ES_tradnl" w:eastAsia="es-ES"/>
        </w:rPr>
      </w:pPr>
    </w:p>
    <w:p w14:paraId="48E75972" w14:textId="45C4FC2A" w:rsidR="00792776" w:rsidRPr="005731E5" w:rsidRDefault="00792776" w:rsidP="00160976">
      <w:pPr>
        <w:spacing w:after="0" w:line="360" w:lineRule="auto"/>
        <w:jc w:val="both"/>
        <w:rPr>
          <w:rFonts w:ascii="Palatino Linotype" w:hAnsi="Palatino Linotype"/>
          <w:b/>
        </w:rPr>
      </w:pPr>
      <w:r w:rsidRPr="005731E5">
        <w:rPr>
          <w:rFonts w:ascii="Palatino Linotype" w:eastAsia="MS Mincho" w:hAnsi="Palatino Linotype" w:cs="Times New Roman"/>
          <w:b/>
          <w:sz w:val="24"/>
          <w:szCs w:val="24"/>
          <w:lang w:val="es-ES_tradnl" w:eastAsia="es-ES"/>
        </w:rPr>
        <w:t>VISTO</w:t>
      </w:r>
      <w:r w:rsidRPr="005731E5">
        <w:rPr>
          <w:rFonts w:ascii="Palatino Linotype" w:eastAsia="MS Mincho" w:hAnsi="Palatino Linotype" w:cs="Times New Roman"/>
          <w:sz w:val="24"/>
          <w:szCs w:val="24"/>
          <w:lang w:val="es-ES_tradnl" w:eastAsia="es-ES"/>
        </w:rPr>
        <w:t xml:space="preserve"> el expediente electrónico formado con motivo del recurso de</w:t>
      </w:r>
      <w:r w:rsidR="00B63653" w:rsidRPr="005731E5">
        <w:rPr>
          <w:rFonts w:ascii="Palatino Linotype" w:eastAsia="MS Mincho" w:hAnsi="Palatino Linotype" w:cs="Times New Roman"/>
          <w:sz w:val="24"/>
          <w:szCs w:val="24"/>
          <w:lang w:val="es-ES_tradnl" w:eastAsia="es-ES"/>
        </w:rPr>
        <w:t xml:space="preserve"> revisión</w:t>
      </w:r>
      <w:r w:rsidR="00B63653" w:rsidRPr="005731E5">
        <w:rPr>
          <w:rFonts w:ascii="Palatino Linotype" w:eastAsia="MS Mincho" w:hAnsi="Palatino Linotype" w:cs="Arial"/>
          <w:b/>
          <w:bCs/>
          <w:sz w:val="24"/>
          <w:szCs w:val="24"/>
          <w:lang w:val="es-ES_tradnl" w:eastAsia="es-ES"/>
        </w:rPr>
        <w:t xml:space="preserve">, </w:t>
      </w:r>
      <w:r w:rsidR="007E426F" w:rsidRPr="005731E5">
        <w:rPr>
          <w:rFonts w:ascii="Palatino Linotype" w:hAnsi="Palatino Linotype" w:cs="Arial"/>
          <w:b/>
          <w:bCs/>
          <w:sz w:val="24"/>
          <w:lang w:eastAsia="es-MX"/>
        </w:rPr>
        <w:t>01038</w:t>
      </w:r>
      <w:r w:rsidR="00F40914" w:rsidRPr="005731E5">
        <w:rPr>
          <w:rFonts w:ascii="Palatino Linotype" w:hAnsi="Palatino Linotype" w:cs="Arial"/>
          <w:b/>
          <w:bCs/>
          <w:sz w:val="24"/>
          <w:lang w:eastAsia="es-MX"/>
        </w:rPr>
        <w:t>/INFOEM/IP/RR/20</w:t>
      </w:r>
      <w:r w:rsidR="007E426F" w:rsidRPr="005731E5">
        <w:rPr>
          <w:rFonts w:ascii="Palatino Linotype" w:hAnsi="Palatino Linotype" w:cs="Arial"/>
          <w:b/>
          <w:bCs/>
          <w:sz w:val="24"/>
          <w:lang w:eastAsia="es-MX"/>
        </w:rPr>
        <w:t xml:space="preserve">20 </w:t>
      </w:r>
      <w:r w:rsidRPr="005731E5">
        <w:rPr>
          <w:rFonts w:ascii="Palatino Linotype" w:eastAsia="MS Mincho" w:hAnsi="Palatino Linotype" w:cs="Times New Roman"/>
          <w:sz w:val="24"/>
          <w:szCs w:val="24"/>
          <w:lang w:val="es-ES_tradnl" w:eastAsia="es-ES"/>
        </w:rPr>
        <w:t>promovido por</w:t>
      </w:r>
      <w:r w:rsidRPr="005731E5">
        <w:rPr>
          <w:rFonts w:ascii="Palatino Linotype" w:hAnsi="Palatino Linotype"/>
          <w:b/>
          <w:sz w:val="24"/>
          <w:szCs w:val="24"/>
        </w:rPr>
        <w:t xml:space="preserve"> </w:t>
      </w:r>
      <w:r w:rsidR="005D176E" w:rsidRPr="005D176E">
        <w:rPr>
          <w:rFonts w:ascii="Palatino Linotype" w:hAnsi="Palatino Linotype"/>
          <w:b/>
          <w:sz w:val="24"/>
          <w:szCs w:val="24"/>
          <w:highlight w:val="black"/>
        </w:rPr>
        <w:t>---------------------------------------</w:t>
      </w:r>
      <w:r w:rsidR="00A27248" w:rsidRPr="005731E5">
        <w:rPr>
          <w:rFonts w:ascii="Palatino Linotype" w:hAnsi="Palatino Linotype"/>
          <w:b/>
          <w:sz w:val="24"/>
          <w:szCs w:val="24"/>
        </w:rPr>
        <w:t xml:space="preserve"> </w:t>
      </w:r>
      <w:r w:rsidRPr="005731E5">
        <w:rPr>
          <w:rFonts w:ascii="Palatino Linotype" w:eastAsia="MS Mincho" w:hAnsi="Palatino Linotype" w:cs="Arial"/>
          <w:sz w:val="24"/>
          <w:szCs w:val="24"/>
          <w:lang w:val="es-ES_tradnl" w:eastAsia="es-ES"/>
        </w:rPr>
        <w:t xml:space="preserve">en su calidad de </w:t>
      </w:r>
      <w:r w:rsidRPr="005731E5">
        <w:rPr>
          <w:rFonts w:ascii="Palatino Linotype" w:eastAsia="MS Mincho" w:hAnsi="Palatino Linotype" w:cs="Arial"/>
          <w:b/>
          <w:sz w:val="24"/>
          <w:szCs w:val="24"/>
          <w:lang w:val="es-ES_tradnl" w:eastAsia="es-ES"/>
        </w:rPr>
        <w:t>RECURRENTE</w:t>
      </w:r>
      <w:r w:rsidRPr="005731E5">
        <w:rPr>
          <w:rFonts w:ascii="Palatino Linotype" w:eastAsia="MS Mincho" w:hAnsi="Palatino Linotype" w:cs="Arial"/>
          <w:sz w:val="24"/>
          <w:szCs w:val="24"/>
          <w:lang w:val="es-ES_tradnl" w:eastAsia="es-ES"/>
        </w:rPr>
        <w:t xml:space="preserve">, en contra de </w:t>
      </w:r>
      <w:r w:rsidR="005E7BEE" w:rsidRPr="005731E5">
        <w:rPr>
          <w:rFonts w:ascii="Palatino Linotype" w:eastAsia="MS Mincho" w:hAnsi="Palatino Linotype" w:cs="Arial"/>
          <w:sz w:val="24"/>
          <w:szCs w:val="24"/>
          <w:lang w:val="es-ES_tradnl" w:eastAsia="es-ES"/>
        </w:rPr>
        <w:t>la respuesta de</w:t>
      </w:r>
      <w:r w:rsidR="00B63653" w:rsidRPr="005731E5">
        <w:rPr>
          <w:rFonts w:ascii="Palatino Linotype" w:eastAsia="MS Mincho" w:hAnsi="Palatino Linotype" w:cs="Arial"/>
          <w:sz w:val="24"/>
          <w:szCs w:val="24"/>
          <w:lang w:val="es-ES_tradnl" w:eastAsia="es-ES"/>
        </w:rPr>
        <w:t xml:space="preserve">l </w:t>
      </w:r>
      <w:r w:rsidR="00B63653" w:rsidRPr="005731E5">
        <w:rPr>
          <w:rFonts w:ascii="Palatino Linotype" w:eastAsia="MS Mincho" w:hAnsi="Palatino Linotype" w:cs="Arial"/>
          <w:b/>
          <w:sz w:val="24"/>
          <w:szCs w:val="24"/>
          <w:lang w:val="es-ES_tradnl" w:eastAsia="es-ES"/>
        </w:rPr>
        <w:t xml:space="preserve">Ayuntamiento de </w:t>
      </w:r>
      <w:r w:rsidR="007E426F" w:rsidRPr="005731E5">
        <w:rPr>
          <w:rFonts w:ascii="Palatino Linotype" w:eastAsia="MS Mincho" w:hAnsi="Palatino Linotype" w:cs="Arial"/>
          <w:b/>
          <w:sz w:val="24"/>
          <w:szCs w:val="24"/>
          <w:lang w:val="es-ES_tradnl" w:eastAsia="es-ES"/>
        </w:rPr>
        <w:t>Coacalco de Berriozábal</w:t>
      </w:r>
      <w:r w:rsidR="001C516D" w:rsidRPr="005731E5">
        <w:rPr>
          <w:rFonts w:ascii="Palatino Linotype" w:eastAsia="MS Mincho" w:hAnsi="Palatino Linotype" w:cs="Arial"/>
          <w:b/>
          <w:sz w:val="24"/>
          <w:szCs w:val="24"/>
          <w:lang w:val="es-ES_tradnl" w:eastAsia="es-ES"/>
        </w:rPr>
        <w:t xml:space="preserve"> </w:t>
      </w:r>
      <w:r w:rsidRPr="005731E5">
        <w:rPr>
          <w:rFonts w:ascii="Palatino Linotype" w:eastAsia="MS Mincho" w:hAnsi="Palatino Linotype" w:cs="Times New Roman"/>
          <w:sz w:val="24"/>
          <w:szCs w:val="24"/>
          <w:lang w:val="es-ES_tradnl" w:eastAsia="es-ES"/>
        </w:rPr>
        <w:t>en lo sucesivo el</w:t>
      </w:r>
      <w:r w:rsidRPr="005731E5">
        <w:rPr>
          <w:rFonts w:ascii="Palatino Linotype" w:eastAsia="MS Mincho" w:hAnsi="Palatino Linotype" w:cs="Times New Roman"/>
          <w:b/>
          <w:sz w:val="24"/>
          <w:szCs w:val="24"/>
          <w:lang w:val="es-ES_tradnl" w:eastAsia="es-ES"/>
        </w:rPr>
        <w:t xml:space="preserve"> SUJETO OBLIGADO</w:t>
      </w:r>
      <w:r w:rsidRPr="005731E5">
        <w:rPr>
          <w:rFonts w:ascii="Palatino Linotype" w:eastAsia="MS Mincho" w:hAnsi="Palatino Linotype" w:cs="Times New Roman"/>
          <w:bCs/>
          <w:sz w:val="24"/>
          <w:szCs w:val="24"/>
          <w:lang w:val="es-ES_tradnl" w:eastAsia="es-ES"/>
        </w:rPr>
        <w:t>,</w:t>
      </w:r>
      <w:r w:rsidRPr="005731E5">
        <w:rPr>
          <w:rFonts w:ascii="Palatino Linotype" w:eastAsia="MS Mincho" w:hAnsi="Palatino Linotype" w:cs="Times New Roman"/>
          <w:b/>
          <w:sz w:val="24"/>
          <w:szCs w:val="24"/>
          <w:lang w:val="es-ES_tradnl" w:eastAsia="es-ES"/>
        </w:rPr>
        <w:t xml:space="preserve"> </w:t>
      </w:r>
      <w:r w:rsidRPr="005731E5">
        <w:rPr>
          <w:rFonts w:ascii="Palatino Linotype" w:eastAsia="MS Mincho" w:hAnsi="Palatino Linotype" w:cs="Times New Roman"/>
          <w:sz w:val="24"/>
          <w:szCs w:val="24"/>
          <w:lang w:val="es-ES_tradnl" w:eastAsia="es-ES"/>
        </w:rPr>
        <w:t>se procede a dictar la presente resolución, con base en los siguientes:</w:t>
      </w:r>
    </w:p>
    <w:p w14:paraId="6E5F3351" w14:textId="77777777" w:rsidR="005E7BEE" w:rsidRPr="005731E5" w:rsidRDefault="005E7BEE" w:rsidP="00160976">
      <w:pPr>
        <w:spacing w:after="0" w:line="360" w:lineRule="auto"/>
        <w:jc w:val="both"/>
        <w:rPr>
          <w:rFonts w:ascii="Palatino Linotype" w:eastAsia="MS Mincho" w:hAnsi="Palatino Linotype" w:cs="Times New Roman"/>
          <w:b/>
          <w:sz w:val="24"/>
          <w:szCs w:val="24"/>
          <w:lang w:val="es-ES_tradnl" w:eastAsia="es-ES"/>
        </w:rPr>
      </w:pPr>
    </w:p>
    <w:p w14:paraId="5540A083" w14:textId="77777777" w:rsidR="00792776" w:rsidRPr="005731E5" w:rsidRDefault="00792776" w:rsidP="00160976">
      <w:pPr>
        <w:keepNext/>
        <w:keepLines/>
        <w:spacing w:after="0" w:line="360" w:lineRule="auto"/>
        <w:jc w:val="center"/>
        <w:outlineLvl w:val="0"/>
        <w:rPr>
          <w:rFonts w:ascii="Palatino Linotype" w:eastAsia="MS Gothic" w:hAnsi="Palatino Linotype" w:cs="Times New Roman"/>
          <w:b/>
          <w:sz w:val="24"/>
          <w:szCs w:val="32"/>
          <w:lang w:val="de-DE"/>
        </w:rPr>
      </w:pPr>
      <w:bookmarkStart w:id="0" w:name="_Toc36733649"/>
      <w:r w:rsidRPr="005731E5">
        <w:rPr>
          <w:rFonts w:ascii="Palatino Linotype" w:eastAsia="MS Gothic" w:hAnsi="Palatino Linotype" w:cs="Times New Roman"/>
          <w:b/>
          <w:sz w:val="24"/>
          <w:szCs w:val="32"/>
          <w:lang w:val="de-DE"/>
        </w:rPr>
        <w:t>A N T E C E D E N T E S</w:t>
      </w:r>
      <w:bookmarkEnd w:id="0"/>
    </w:p>
    <w:p w14:paraId="2B5AA59F" w14:textId="77777777" w:rsidR="00792776" w:rsidRPr="005731E5" w:rsidRDefault="00792776" w:rsidP="00160976">
      <w:pPr>
        <w:spacing w:after="0" w:line="360" w:lineRule="auto"/>
        <w:rPr>
          <w:lang w:val="de-DE"/>
        </w:rPr>
      </w:pPr>
    </w:p>
    <w:p w14:paraId="4F908B0B" w14:textId="13BDB3CD" w:rsidR="00792776" w:rsidRPr="005731E5" w:rsidRDefault="00792776" w:rsidP="00160976">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5731E5">
        <w:rPr>
          <w:rFonts w:ascii="Palatino Linotype" w:eastAsia="Calibri" w:hAnsi="Palatino Linotype" w:cs="Arial"/>
          <w:sz w:val="24"/>
          <w:szCs w:val="24"/>
          <w:lang w:val="es-ES" w:eastAsia="es-ES"/>
        </w:rPr>
        <w:t>El día</w:t>
      </w:r>
      <w:r w:rsidR="00B63653" w:rsidRPr="005731E5">
        <w:rPr>
          <w:rFonts w:ascii="Palatino Linotype" w:eastAsia="Calibri" w:hAnsi="Palatino Linotype" w:cs="Arial"/>
          <w:sz w:val="24"/>
          <w:szCs w:val="24"/>
          <w:lang w:val="es-ES" w:eastAsia="es-ES"/>
        </w:rPr>
        <w:t xml:space="preserve"> </w:t>
      </w:r>
      <w:r w:rsidR="007E426F" w:rsidRPr="005731E5">
        <w:rPr>
          <w:rFonts w:ascii="Palatino Linotype" w:eastAsia="Calibri" w:hAnsi="Palatino Linotype" w:cs="Arial"/>
          <w:sz w:val="24"/>
          <w:szCs w:val="24"/>
          <w:lang w:val="es-ES" w:eastAsia="es-ES"/>
        </w:rPr>
        <w:t>trece</w:t>
      </w:r>
      <w:r w:rsidR="00B63653" w:rsidRPr="005731E5">
        <w:rPr>
          <w:rFonts w:ascii="Palatino Linotype" w:eastAsia="Calibri" w:hAnsi="Palatino Linotype" w:cs="Arial"/>
          <w:sz w:val="24"/>
          <w:szCs w:val="24"/>
          <w:lang w:val="es-ES" w:eastAsia="es-ES"/>
        </w:rPr>
        <w:t xml:space="preserve"> </w:t>
      </w:r>
      <w:r w:rsidR="00C25D6B" w:rsidRPr="005731E5">
        <w:rPr>
          <w:rFonts w:ascii="Palatino Linotype" w:eastAsia="Times New Roman" w:hAnsi="Palatino Linotype" w:cs="Arial"/>
          <w:sz w:val="24"/>
          <w:szCs w:val="24"/>
          <w:lang w:val="es-ES" w:eastAsia="es-ES"/>
        </w:rPr>
        <w:t>(</w:t>
      </w:r>
      <w:r w:rsidR="007E426F" w:rsidRPr="005731E5">
        <w:rPr>
          <w:rFonts w:ascii="Palatino Linotype" w:eastAsia="Times New Roman" w:hAnsi="Palatino Linotype" w:cs="Arial"/>
          <w:sz w:val="24"/>
          <w:szCs w:val="24"/>
          <w:lang w:val="es-ES" w:eastAsia="es-ES"/>
        </w:rPr>
        <w:t>13</w:t>
      </w:r>
      <w:r w:rsidR="00960D99" w:rsidRPr="005731E5">
        <w:rPr>
          <w:rFonts w:ascii="Palatino Linotype" w:eastAsia="Times New Roman" w:hAnsi="Palatino Linotype" w:cs="Arial"/>
          <w:sz w:val="24"/>
          <w:szCs w:val="24"/>
          <w:lang w:val="es-ES" w:eastAsia="es-ES"/>
        </w:rPr>
        <w:t xml:space="preserve">) de </w:t>
      </w:r>
      <w:r w:rsidR="007E426F" w:rsidRPr="005731E5">
        <w:rPr>
          <w:rFonts w:ascii="Palatino Linotype" w:eastAsia="Times New Roman" w:hAnsi="Palatino Linotype" w:cs="Arial"/>
          <w:sz w:val="24"/>
          <w:szCs w:val="24"/>
          <w:lang w:val="es-ES" w:eastAsia="es-ES"/>
        </w:rPr>
        <w:t>enero</w:t>
      </w:r>
      <w:r w:rsidR="00A27248" w:rsidRPr="005731E5">
        <w:rPr>
          <w:rFonts w:ascii="Palatino Linotype" w:eastAsia="Times New Roman" w:hAnsi="Palatino Linotype" w:cs="Arial"/>
          <w:sz w:val="24"/>
          <w:szCs w:val="24"/>
          <w:lang w:val="es-ES" w:eastAsia="es-ES"/>
        </w:rPr>
        <w:t xml:space="preserve"> </w:t>
      </w:r>
      <w:r w:rsidR="007E426F" w:rsidRPr="005731E5">
        <w:rPr>
          <w:rFonts w:ascii="Palatino Linotype" w:eastAsia="Times New Roman" w:hAnsi="Palatino Linotype" w:cs="Arial"/>
          <w:sz w:val="24"/>
          <w:szCs w:val="24"/>
          <w:lang w:val="es-ES" w:eastAsia="es-ES"/>
        </w:rPr>
        <w:t xml:space="preserve">de </w:t>
      </w:r>
      <w:r w:rsidR="00F40914" w:rsidRPr="005731E5">
        <w:rPr>
          <w:rFonts w:ascii="Palatino Linotype" w:eastAsia="Times New Roman" w:hAnsi="Palatino Linotype" w:cs="Arial"/>
          <w:sz w:val="24"/>
          <w:szCs w:val="24"/>
          <w:lang w:val="es-ES" w:eastAsia="es-ES"/>
        </w:rPr>
        <w:t xml:space="preserve">dos mil </w:t>
      </w:r>
      <w:r w:rsidR="007E426F" w:rsidRPr="005731E5">
        <w:rPr>
          <w:rFonts w:ascii="Palatino Linotype" w:eastAsia="Times New Roman" w:hAnsi="Palatino Linotype" w:cs="Arial"/>
          <w:sz w:val="24"/>
          <w:szCs w:val="24"/>
          <w:lang w:val="es-ES" w:eastAsia="es-ES"/>
        </w:rPr>
        <w:t>veinte</w:t>
      </w:r>
      <w:r w:rsidRPr="005731E5">
        <w:rPr>
          <w:rFonts w:ascii="Palatino Linotype" w:eastAsia="Calibri" w:hAnsi="Palatino Linotype" w:cs="Arial"/>
          <w:sz w:val="24"/>
          <w:szCs w:val="24"/>
          <w:lang w:val="es-ES" w:eastAsia="es-ES"/>
        </w:rPr>
        <w:t>,</w:t>
      </w:r>
      <w:r w:rsidRPr="005731E5">
        <w:rPr>
          <w:rFonts w:ascii="Palatino Linotype" w:eastAsia="Calibri" w:hAnsi="Palatino Linotype" w:cs="Times New Roman"/>
          <w:sz w:val="24"/>
          <w:szCs w:val="24"/>
          <w:lang w:val="es-ES" w:eastAsia="es-ES"/>
        </w:rPr>
        <w:t xml:space="preserve"> se presentó </w:t>
      </w:r>
      <w:r w:rsidRPr="005731E5">
        <w:rPr>
          <w:rFonts w:ascii="Palatino Linotype" w:eastAsia="Calibri" w:hAnsi="Palatino Linotype" w:cs="Arial"/>
          <w:sz w:val="24"/>
          <w:szCs w:val="24"/>
          <w:lang w:val="es-ES" w:eastAsia="es-ES"/>
        </w:rPr>
        <w:t xml:space="preserve">ante el </w:t>
      </w:r>
      <w:r w:rsidRPr="005731E5">
        <w:rPr>
          <w:rFonts w:ascii="Palatino Linotype" w:eastAsia="Calibri" w:hAnsi="Palatino Linotype" w:cs="Arial"/>
          <w:b/>
          <w:sz w:val="24"/>
          <w:szCs w:val="24"/>
          <w:lang w:val="es-ES" w:eastAsia="es-ES"/>
        </w:rPr>
        <w:t>SUJETO OBLIGADO</w:t>
      </w:r>
      <w:r w:rsidRPr="005731E5">
        <w:rPr>
          <w:rFonts w:ascii="Palatino Linotype" w:eastAsia="Calibri" w:hAnsi="Palatino Linotype" w:cs="Arial"/>
          <w:sz w:val="24"/>
          <w:szCs w:val="24"/>
          <w:lang w:val="es-ES_tradnl" w:eastAsia="es-ES"/>
        </w:rPr>
        <w:t xml:space="preserve"> vía </w:t>
      </w:r>
      <w:r w:rsidRPr="005731E5">
        <w:rPr>
          <w:rFonts w:ascii="Palatino Linotype" w:eastAsia="Calibri" w:hAnsi="Palatino Linotype" w:cs="Arial"/>
          <w:sz w:val="24"/>
          <w:szCs w:val="24"/>
          <w:lang w:val="es-ES" w:eastAsia="es-ES"/>
        </w:rPr>
        <w:t xml:space="preserve">Sistema de Acceso a la Información Mexiquense </w:t>
      </w:r>
      <w:r w:rsidRPr="005731E5">
        <w:rPr>
          <w:rFonts w:ascii="Palatino Linotype" w:eastAsia="Calibri" w:hAnsi="Palatino Linotype" w:cs="Arial"/>
          <w:b/>
          <w:sz w:val="24"/>
          <w:szCs w:val="24"/>
          <w:lang w:val="es-ES" w:eastAsia="es-ES"/>
        </w:rPr>
        <w:t>SAIMEX</w:t>
      </w:r>
      <w:r w:rsidRPr="005731E5">
        <w:rPr>
          <w:rFonts w:ascii="Palatino Linotype" w:eastAsia="Calibri" w:hAnsi="Palatino Linotype" w:cs="Arial"/>
          <w:sz w:val="24"/>
          <w:szCs w:val="24"/>
          <w:lang w:val="es-ES" w:eastAsia="es-ES"/>
        </w:rPr>
        <w:t>, la solicitud de infor</w:t>
      </w:r>
      <w:r w:rsidR="005D1CFC" w:rsidRPr="005731E5">
        <w:rPr>
          <w:rFonts w:ascii="Palatino Linotype" w:eastAsia="Calibri" w:hAnsi="Palatino Linotype" w:cs="Arial"/>
          <w:sz w:val="24"/>
          <w:szCs w:val="24"/>
          <w:lang w:val="es-ES" w:eastAsia="es-ES"/>
        </w:rPr>
        <w:t>m</w:t>
      </w:r>
      <w:r w:rsidR="00F40914" w:rsidRPr="005731E5">
        <w:rPr>
          <w:rFonts w:ascii="Palatino Linotype" w:eastAsia="Calibri" w:hAnsi="Palatino Linotype" w:cs="Arial"/>
          <w:sz w:val="24"/>
          <w:szCs w:val="24"/>
          <w:lang w:val="es-ES" w:eastAsia="es-ES"/>
        </w:rPr>
        <w:t>ación pública registrada con el número</w:t>
      </w:r>
      <w:r w:rsidR="005D1CFC" w:rsidRPr="005731E5">
        <w:rPr>
          <w:rFonts w:ascii="Palatino Linotype" w:eastAsia="Calibri" w:hAnsi="Palatino Linotype" w:cs="Arial"/>
          <w:sz w:val="24"/>
          <w:szCs w:val="24"/>
          <w:lang w:val="es-ES" w:eastAsia="es-ES"/>
        </w:rPr>
        <w:t xml:space="preserve"> </w:t>
      </w:r>
      <w:r w:rsidR="00C25D6B" w:rsidRPr="005731E5">
        <w:rPr>
          <w:rFonts w:ascii="Palatino Linotype" w:eastAsia="Times New Roman" w:hAnsi="Palatino Linotype" w:cs="Arial"/>
          <w:b/>
          <w:bCs/>
          <w:sz w:val="24"/>
          <w:szCs w:val="24"/>
          <w:lang w:eastAsia="es-ES"/>
        </w:rPr>
        <w:t>00</w:t>
      </w:r>
      <w:r w:rsidR="007E426F" w:rsidRPr="005731E5">
        <w:rPr>
          <w:rFonts w:ascii="Palatino Linotype" w:eastAsia="Times New Roman" w:hAnsi="Palatino Linotype" w:cs="Arial"/>
          <w:b/>
          <w:bCs/>
          <w:sz w:val="24"/>
          <w:szCs w:val="24"/>
          <w:lang w:eastAsia="es-ES"/>
        </w:rPr>
        <w:t>006</w:t>
      </w:r>
      <w:r w:rsidR="00C64E0E" w:rsidRPr="005731E5">
        <w:rPr>
          <w:rFonts w:ascii="Palatino Linotype" w:eastAsia="Times New Roman" w:hAnsi="Palatino Linotype" w:cs="Arial"/>
          <w:b/>
          <w:bCs/>
          <w:sz w:val="24"/>
          <w:szCs w:val="24"/>
          <w:lang w:eastAsia="es-ES"/>
        </w:rPr>
        <w:t>/</w:t>
      </w:r>
      <w:r w:rsidR="007E426F" w:rsidRPr="005731E5">
        <w:rPr>
          <w:rFonts w:ascii="Palatino Linotype" w:eastAsia="Times New Roman" w:hAnsi="Palatino Linotype" w:cs="Arial"/>
          <w:b/>
          <w:bCs/>
          <w:sz w:val="24"/>
          <w:szCs w:val="24"/>
          <w:lang w:eastAsia="es-ES"/>
        </w:rPr>
        <w:t>COACALCO</w:t>
      </w:r>
      <w:r w:rsidR="00C64E0E" w:rsidRPr="005731E5">
        <w:rPr>
          <w:rFonts w:ascii="Palatino Linotype" w:eastAsia="Times New Roman" w:hAnsi="Palatino Linotype" w:cs="Arial"/>
          <w:b/>
          <w:bCs/>
          <w:sz w:val="24"/>
          <w:szCs w:val="24"/>
          <w:lang w:eastAsia="es-ES"/>
        </w:rPr>
        <w:t>/IP/20</w:t>
      </w:r>
      <w:r w:rsidR="007E426F" w:rsidRPr="005731E5">
        <w:rPr>
          <w:rFonts w:ascii="Palatino Linotype" w:eastAsia="Times New Roman" w:hAnsi="Palatino Linotype" w:cs="Arial"/>
          <w:b/>
          <w:bCs/>
          <w:sz w:val="24"/>
          <w:szCs w:val="24"/>
          <w:lang w:eastAsia="es-ES"/>
        </w:rPr>
        <w:t>20</w:t>
      </w:r>
      <w:r w:rsidR="00F40914" w:rsidRPr="005731E5">
        <w:rPr>
          <w:rFonts w:ascii="Palatino Linotype" w:eastAsia="MS Mincho" w:hAnsi="Palatino Linotype" w:cs="Times New Roman"/>
          <w:b/>
          <w:bCs/>
          <w:sz w:val="24"/>
          <w:szCs w:val="24"/>
          <w:lang w:val="es-ES_tradnl" w:eastAsia="es-ES"/>
        </w:rPr>
        <w:t xml:space="preserve"> </w:t>
      </w:r>
      <w:r w:rsidRPr="005731E5">
        <w:rPr>
          <w:rFonts w:ascii="Palatino Linotype" w:eastAsia="Calibri" w:hAnsi="Palatino Linotype" w:cs="Arial"/>
          <w:sz w:val="24"/>
          <w:szCs w:val="24"/>
          <w:lang w:val="es-ES" w:eastAsia="es-ES"/>
        </w:rPr>
        <w:t>mediante la cual solicitó:</w:t>
      </w:r>
    </w:p>
    <w:p w14:paraId="77330D5E" w14:textId="77777777" w:rsidR="004A3422" w:rsidRPr="005731E5" w:rsidRDefault="004A3422" w:rsidP="00160976">
      <w:pPr>
        <w:spacing w:after="0" w:line="360" w:lineRule="auto"/>
        <w:ind w:left="426"/>
        <w:contextualSpacing/>
        <w:jc w:val="both"/>
        <w:rPr>
          <w:rFonts w:ascii="Palatino Linotype" w:eastAsia="Calibri" w:hAnsi="Palatino Linotype" w:cs="Arial"/>
          <w:sz w:val="24"/>
          <w:szCs w:val="24"/>
          <w:lang w:val="es-ES" w:eastAsia="es-ES"/>
        </w:rPr>
      </w:pPr>
    </w:p>
    <w:p w14:paraId="7C94D052" w14:textId="0A749BC8" w:rsidR="004653A7" w:rsidRPr="005731E5" w:rsidRDefault="00E5462C" w:rsidP="00160976">
      <w:pPr>
        <w:spacing w:after="0" w:line="360" w:lineRule="auto"/>
        <w:ind w:left="567" w:right="567"/>
        <w:contextualSpacing/>
        <w:jc w:val="both"/>
        <w:rPr>
          <w:rFonts w:ascii="Palatino Linotype" w:hAnsi="Palatino Linotype"/>
          <w:i/>
          <w:iCs/>
          <w:color w:val="000000"/>
        </w:rPr>
      </w:pPr>
      <w:bookmarkStart w:id="1" w:name="_Hlk36660794"/>
      <w:r w:rsidRPr="005731E5">
        <w:rPr>
          <w:rFonts w:ascii="Palatino Linotype" w:hAnsi="Palatino Linotype"/>
          <w:i/>
          <w:iCs/>
          <w:color w:val="000000"/>
        </w:rPr>
        <w:t>“</w:t>
      </w:r>
      <w:r w:rsidR="00440E6D" w:rsidRPr="005731E5">
        <w:rPr>
          <w:rFonts w:ascii="Palatino Linotype" w:hAnsi="Palatino Linotype"/>
          <w:i/>
          <w:iCs/>
          <w:color w:val="000000"/>
        </w:rPr>
        <w:tab/>
      </w:r>
      <w:r w:rsidR="007E426F" w:rsidRPr="005731E5">
        <w:rPr>
          <w:rFonts w:ascii="Palatino Linotype" w:hAnsi="Palatino Linotype"/>
          <w:i/>
          <w:iCs/>
          <w:color w:val="000000"/>
        </w:rPr>
        <w:t xml:space="preserve">Solicito información acerca de la disposición de residuos sólidos urbanos del municipio durante la presente Administración 2019-2021 (Enero del 2019 a Diciembre del 2019, o en su caso Noviembre del 2019 pues dicho informe mensual ya fue entregado al OSFEM), requiero en formato digital PDF evidencia de: Proceso de adquisición y/o licitación Suficiencia presupuestaria Facturas Solicitudes de pago Contrato de prestación de servicio y contrato de arrendamiento de las unidades con las que se lleva a cabo la recolección Método de pago (transferencia bancaria y/o cheque) Relación de </w:t>
      </w:r>
      <w:r w:rsidR="007E426F" w:rsidRPr="005731E5">
        <w:rPr>
          <w:rFonts w:ascii="Palatino Linotype" w:hAnsi="Palatino Linotype"/>
          <w:i/>
          <w:iCs/>
          <w:color w:val="000000"/>
        </w:rPr>
        <w:lastRenderedPageBreak/>
        <w:t>viajes realizados por mes Reporte fotográfico Auxiliar de la partida en la que se registra contablemente (disposición de residuos sólidos urbanos) Actas de Cabildo en donde se autoricen y/o modifiquen los Recursos del Fondo de Aportaciones para el Fortalecimiento de los Municipios y de las demarcaciones Territoriales Auxiliar de la partida 3211 (arrendamiento de terrenos) Auxiliar de la partida 3261 (arrendamiento de maquinaria y equipo) Relación de vehículos arrendados para prestar dicho servicio</w:t>
      </w:r>
      <w:r w:rsidR="00FD1C72" w:rsidRPr="005731E5">
        <w:rPr>
          <w:rFonts w:ascii="Palatino Linotype" w:hAnsi="Palatino Linotype"/>
          <w:i/>
          <w:iCs/>
          <w:color w:val="000000"/>
        </w:rPr>
        <w:t xml:space="preserve">”. </w:t>
      </w:r>
      <w:r w:rsidRPr="005731E5">
        <w:rPr>
          <w:rFonts w:ascii="Palatino Linotype" w:hAnsi="Palatino Linotype"/>
          <w:i/>
          <w:iCs/>
          <w:color w:val="000000"/>
        </w:rPr>
        <w:t>(Sic)</w:t>
      </w:r>
    </w:p>
    <w:bookmarkEnd w:id="1"/>
    <w:p w14:paraId="7408DFAF" w14:textId="77777777" w:rsidR="00E5462C" w:rsidRPr="005731E5" w:rsidRDefault="00E5462C" w:rsidP="00160976">
      <w:pPr>
        <w:spacing w:after="0" w:line="360" w:lineRule="auto"/>
        <w:ind w:right="567"/>
        <w:contextualSpacing/>
        <w:jc w:val="both"/>
        <w:rPr>
          <w:rFonts w:ascii="Palatino Linotype" w:eastAsia="Times New Roman" w:hAnsi="Palatino Linotype" w:cs="Arial"/>
          <w:sz w:val="24"/>
          <w:szCs w:val="24"/>
          <w:lang w:val="es-ES" w:eastAsia="es-ES"/>
        </w:rPr>
      </w:pPr>
    </w:p>
    <w:p w14:paraId="137A2D32" w14:textId="77777777" w:rsidR="00792776" w:rsidRPr="005731E5" w:rsidRDefault="005D1CFC" w:rsidP="00160976">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5731E5">
        <w:rPr>
          <w:rFonts w:ascii="Palatino Linotype" w:eastAsia="Times New Roman" w:hAnsi="Palatino Linotype" w:cs="Arial"/>
          <w:sz w:val="24"/>
          <w:szCs w:val="24"/>
          <w:lang w:val="es-ES" w:eastAsia="es-ES"/>
        </w:rPr>
        <w:t>Se señaló</w:t>
      </w:r>
      <w:r w:rsidR="00792776" w:rsidRPr="005731E5">
        <w:rPr>
          <w:rFonts w:ascii="Palatino Linotype" w:eastAsia="Times New Roman" w:hAnsi="Palatino Linotype" w:cs="Arial"/>
          <w:sz w:val="24"/>
          <w:szCs w:val="24"/>
          <w:lang w:val="es-ES" w:eastAsia="es-ES"/>
        </w:rPr>
        <w:t xml:space="preserve"> como modalidad de entrega de la información</w:t>
      </w:r>
      <w:r w:rsidR="00792776" w:rsidRPr="005731E5">
        <w:rPr>
          <w:rFonts w:ascii="Palatino Linotype" w:eastAsia="Times New Roman" w:hAnsi="Palatino Linotype" w:cs="Arial"/>
          <w:b/>
          <w:sz w:val="24"/>
          <w:szCs w:val="24"/>
          <w:lang w:val="es-ES" w:eastAsia="es-ES"/>
        </w:rPr>
        <w:t>:</w:t>
      </w:r>
      <w:r w:rsidR="00792776" w:rsidRPr="005731E5">
        <w:rPr>
          <w:rFonts w:ascii="Palatino Linotype" w:eastAsia="Times New Roman" w:hAnsi="Palatino Linotype" w:cs="Arial"/>
          <w:sz w:val="24"/>
          <w:szCs w:val="24"/>
          <w:lang w:val="es-ES" w:eastAsia="es-ES"/>
        </w:rPr>
        <w:t xml:space="preserve"> </w:t>
      </w:r>
      <w:r w:rsidR="00792776" w:rsidRPr="005731E5">
        <w:rPr>
          <w:rFonts w:ascii="Palatino Linotype" w:eastAsia="Times New Roman" w:hAnsi="Palatino Linotype" w:cs="Arial"/>
          <w:b/>
          <w:sz w:val="24"/>
          <w:szCs w:val="24"/>
          <w:lang w:val="es-ES" w:eastAsia="es-ES"/>
        </w:rPr>
        <w:t>a través del SAIMEX</w:t>
      </w:r>
      <w:r w:rsidR="00792776" w:rsidRPr="005731E5">
        <w:rPr>
          <w:rFonts w:ascii="Palatino Linotype" w:eastAsia="MS Mincho" w:hAnsi="Palatino Linotype" w:cs="Times New Roman"/>
          <w:b/>
          <w:color w:val="000000"/>
          <w:sz w:val="24"/>
          <w:szCs w:val="14"/>
          <w:lang w:val="es-ES_tradnl" w:eastAsia="es-ES"/>
        </w:rPr>
        <w:t>.</w:t>
      </w:r>
    </w:p>
    <w:p w14:paraId="51248AF0" w14:textId="77777777" w:rsidR="00A27248" w:rsidRPr="005731E5" w:rsidRDefault="00A27248" w:rsidP="00160976">
      <w:pPr>
        <w:spacing w:after="0" w:line="360" w:lineRule="auto"/>
        <w:ind w:right="34"/>
        <w:contextualSpacing/>
        <w:jc w:val="both"/>
        <w:rPr>
          <w:rFonts w:ascii="Palatino Linotype" w:eastAsia="MS Mincho" w:hAnsi="Palatino Linotype" w:cs="Arial"/>
          <w:sz w:val="24"/>
          <w:lang w:val="es-ES_tradnl" w:eastAsia="es-ES"/>
        </w:rPr>
      </w:pPr>
    </w:p>
    <w:p w14:paraId="01F306BD" w14:textId="03C0D97A" w:rsidR="00E5462C" w:rsidRPr="005731E5" w:rsidRDefault="00792776" w:rsidP="00160976">
      <w:pPr>
        <w:numPr>
          <w:ilvl w:val="0"/>
          <w:numId w:val="2"/>
        </w:numPr>
        <w:spacing w:after="0" w:line="360" w:lineRule="auto"/>
        <w:ind w:left="0" w:right="34" w:firstLine="0"/>
        <w:contextualSpacing/>
        <w:jc w:val="both"/>
        <w:rPr>
          <w:rFonts w:ascii="Palatino Linotype" w:eastAsia="MS Mincho" w:hAnsi="Palatino Linotype" w:cs="Arial"/>
          <w:sz w:val="24"/>
          <w:lang w:val="es-ES_tradnl" w:eastAsia="es-ES"/>
        </w:rPr>
      </w:pPr>
      <w:r w:rsidRPr="005731E5">
        <w:rPr>
          <w:rFonts w:ascii="Palatino Linotype" w:eastAsia="Calibri" w:hAnsi="Palatino Linotype" w:cs="Arial"/>
          <w:sz w:val="24"/>
          <w:szCs w:val="24"/>
          <w:lang w:val="es-ES" w:eastAsia="es-ES"/>
        </w:rPr>
        <w:t xml:space="preserve">EI </w:t>
      </w:r>
      <w:r w:rsidRPr="005731E5">
        <w:rPr>
          <w:rFonts w:ascii="Palatino Linotype" w:eastAsia="Calibri" w:hAnsi="Palatino Linotype" w:cs="Arial"/>
          <w:b/>
          <w:sz w:val="24"/>
          <w:szCs w:val="24"/>
          <w:lang w:val="es-ES" w:eastAsia="es-ES"/>
        </w:rPr>
        <w:t>SUJETO OBLIGADO</w:t>
      </w:r>
      <w:r w:rsidRPr="005731E5">
        <w:rPr>
          <w:rFonts w:ascii="Palatino Linotype" w:eastAsia="Calibri" w:hAnsi="Palatino Linotype" w:cs="Arial"/>
          <w:sz w:val="24"/>
          <w:szCs w:val="24"/>
          <w:lang w:val="es-ES" w:eastAsia="es-ES"/>
        </w:rPr>
        <w:t xml:space="preserve"> </w:t>
      </w:r>
      <w:r w:rsidR="004A3422" w:rsidRPr="005731E5">
        <w:rPr>
          <w:rFonts w:ascii="Palatino Linotype" w:eastAsia="Calibri" w:hAnsi="Palatino Linotype" w:cs="Arial"/>
          <w:sz w:val="24"/>
          <w:szCs w:val="24"/>
          <w:lang w:val="es-ES" w:eastAsia="es-ES"/>
        </w:rPr>
        <w:t>el</w:t>
      </w:r>
      <w:r w:rsidR="002A6380" w:rsidRPr="005731E5">
        <w:rPr>
          <w:rFonts w:ascii="Palatino Linotype" w:eastAsia="Calibri" w:hAnsi="Palatino Linotype" w:cs="Arial"/>
          <w:sz w:val="24"/>
          <w:szCs w:val="24"/>
          <w:lang w:val="es-ES" w:eastAsia="es-ES"/>
        </w:rPr>
        <w:t xml:space="preserve"> día</w:t>
      </w:r>
      <w:r w:rsidR="001C516D" w:rsidRPr="005731E5">
        <w:rPr>
          <w:rFonts w:ascii="Palatino Linotype" w:eastAsia="MS Mincho" w:hAnsi="Palatino Linotype" w:cs="Arial"/>
          <w:sz w:val="24"/>
          <w:lang w:val="es-ES_tradnl" w:eastAsia="es-ES"/>
        </w:rPr>
        <w:t xml:space="preserve"> </w:t>
      </w:r>
      <w:r w:rsidR="007E426F" w:rsidRPr="005731E5">
        <w:rPr>
          <w:rFonts w:ascii="Palatino Linotype" w:eastAsia="Calibri" w:hAnsi="Palatino Linotype" w:cs="Arial"/>
          <w:sz w:val="24"/>
          <w:szCs w:val="24"/>
          <w:lang w:val="es-ES" w:eastAsia="es-ES"/>
        </w:rPr>
        <w:t xml:space="preserve">trece </w:t>
      </w:r>
      <w:r w:rsidR="00351415" w:rsidRPr="005731E5">
        <w:rPr>
          <w:rFonts w:ascii="Palatino Linotype" w:eastAsia="Calibri" w:hAnsi="Palatino Linotype" w:cs="Arial"/>
          <w:sz w:val="24"/>
          <w:szCs w:val="24"/>
          <w:lang w:val="es-ES" w:eastAsia="es-ES"/>
        </w:rPr>
        <w:t>(</w:t>
      </w:r>
      <w:r w:rsidR="00A27248" w:rsidRPr="005731E5">
        <w:rPr>
          <w:rFonts w:ascii="Palatino Linotype" w:eastAsia="Calibri" w:hAnsi="Palatino Linotype" w:cs="Arial"/>
          <w:sz w:val="24"/>
          <w:szCs w:val="24"/>
          <w:lang w:val="es-ES" w:eastAsia="es-ES"/>
        </w:rPr>
        <w:t>1</w:t>
      </w:r>
      <w:r w:rsidR="007E426F" w:rsidRPr="005731E5">
        <w:rPr>
          <w:rFonts w:ascii="Palatino Linotype" w:eastAsia="Calibri" w:hAnsi="Palatino Linotype" w:cs="Arial"/>
          <w:sz w:val="24"/>
          <w:szCs w:val="24"/>
          <w:lang w:val="es-ES" w:eastAsia="es-ES"/>
        </w:rPr>
        <w:t>3</w:t>
      </w:r>
      <w:r w:rsidR="00351415" w:rsidRPr="005731E5">
        <w:rPr>
          <w:rFonts w:ascii="Palatino Linotype" w:eastAsia="Calibri" w:hAnsi="Palatino Linotype" w:cs="Arial"/>
          <w:sz w:val="24"/>
          <w:szCs w:val="24"/>
          <w:lang w:val="es-ES" w:eastAsia="es-ES"/>
        </w:rPr>
        <w:t xml:space="preserve">) de </w:t>
      </w:r>
      <w:r w:rsidR="007E426F" w:rsidRPr="005731E5">
        <w:rPr>
          <w:rFonts w:ascii="Palatino Linotype" w:eastAsia="Calibri" w:hAnsi="Palatino Linotype" w:cs="Arial"/>
          <w:sz w:val="24"/>
          <w:szCs w:val="24"/>
          <w:lang w:val="es-ES" w:eastAsia="es-ES"/>
        </w:rPr>
        <w:t>febrero</w:t>
      </w:r>
      <w:r w:rsidR="00A27248" w:rsidRPr="005731E5">
        <w:rPr>
          <w:rFonts w:ascii="Palatino Linotype" w:eastAsia="Calibri" w:hAnsi="Palatino Linotype" w:cs="Arial"/>
          <w:sz w:val="24"/>
          <w:szCs w:val="24"/>
          <w:lang w:val="es-ES" w:eastAsia="es-ES"/>
        </w:rPr>
        <w:t xml:space="preserve"> </w:t>
      </w:r>
      <w:r w:rsidR="007E426F" w:rsidRPr="005731E5">
        <w:rPr>
          <w:rFonts w:ascii="Palatino Linotype" w:eastAsia="Calibri" w:hAnsi="Palatino Linotype" w:cs="Arial"/>
          <w:sz w:val="24"/>
          <w:szCs w:val="24"/>
          <w:lang w:val="es-ES" w:eastAsia="es-ES"/>
        </w:rPr>
        <w:t>de</w:t>
      </w:r>
      <w:r w:rsidR="00351415" w:rsidRPr="005731E5">
        <w:rPr>
          <w:rFonts w:ascii="Palatino Linotype" w:eastAsia="Calibri" w:hAnsi="Palatino Linotype" w:cs="Arial"/>
          <w:sz w:val="24"/>
          <w:szCs w:val="24"/>
          <w:lang w:val="es-ES" w:eastAsia="es-ES"/>
        </w:rPr>
        <w:t xml:space="preserve"> dos mil </w:t>
      </w:r>
      <w:r w:rsidR="007E426F" w:rsidRPr="005731E5">
        <w:rPr>
          <w:rFonts w:ascii="Palatino Linotype" w:eastAsia="Calibri" w:hAnsi="Palatino Linotype" w:cs="Arial"/>
          <w:sz w:val="24"/>
          <w:szCs w:val="24"/>
          <w:lang w:val="es-ES" w:eastAsia="es-ES"/>
        </w:rPr>
        <w:t>veinte</w:t>
      </w:r>
      <w:r w:rsidR="00E5462C" w:rsidRPr="005731E5">
        <w:rPr>
          <w:rFonts w:ascii="Palatino Linotype" w:eastAsia="Calibri" w:hAnsi="Palatino Linotype" w:cs="Arial"/>
          <w:sz w:val="24"/>
          <w:szCs w:val="24"/>
          <w:lang w:val="es-ES" w:eastAsia="es-ES"/>
        </w:rPr>
        <w:t xml:space="preserve"> </w:t>
      </w:r>
      <w:r w:rsidR="001C516D" w:rsidRPr="005731E5">
        <w:rPr>
          <w:rFonts w:ascii="Palatino Linotype" w:eastAsia="Calibri" w:hAnsi="Palatino Linotype" w:cs="Arial"/>
          <w:sz w:val="24"/>
          <w:szCs w:val="24"/>
          <w:lang w:val="es-ES" w:eastAsia="es-ES"/>
        </w:rPr>
        <w:t xml:space="preserve">en respuesta a la solicitud de información señaló lo siguiente: </w:t>
      </w:r>
    </w:p>
    <w:p w14:paraId="1863DE70" w14:textId="77777777" w:rsidR="007E426F" w:rsidRPr="005731E5" w:rsidRDefault="007E426F" w:rsidP="00160976">
      <w:pPr>
        <w:spacing w:after="0" w:line="360" w:lineRule="auto"/>
        <w:ind w:right="34"/>
        <w:contextualSpacing/>
        <w:jc w:val="both"/>
        <w:rPr>
          <w:rFonts w:ascii="Palatino Linotype" w:eastAsia="MS Mincho" w:hAnsi="Palatino Linotype" w:cs="Arial"/>
          <w:sz w:val="24"/>
          <w:lang w:val="es-ES_tradnl" w:eastAsia="es-ES"/>
        </w:rPr>
      </w:pPr>
    </w:p>
    <w:tbl>
      <w:tblPr>
        <w:tblW w:w="8520" w:type="dxa"/>
        <w:tblCellSpacing w:w="0" w:type="dxa"/>
        <w:tblCellMar>
          <w:left w:w="0" w:type="dxa"/>
          <w:right w:w="0" w:type="dxa"/>
        </w:tblCellMar>
        <w:tblLook w:val="04A0" w:firstRow="1" w:lastRow="0" w:firstColumn="1" w:lastColumn="0" w:noHBand="0" w:noVBand="1"/>
      </w:tblPr>
      <w:tblGrid>
        <w:gridCol w:w="8520"/>
      </w:tblGrid>
      <w:tr w:rsidR="007E426F" w:rsidRPr="005731E5" w14:paraId="6A00B2C0" w14:textId="77777777" w:rsidTr="007E426F">
        <w:trPr>
          <w:trHeight w:val="300"/>
          <w:tblCellSpacing w:w="0" w:type="dxa"/>
        </w:trPr>
        <w:tc>
          <w:tcPr>
            <w:tcW w:w="8520" w:type="dxa"/>
            <w:vAlign w:val="center"/>
            <w:hideMark/>
          </w:tcPr>
          <w:p w14:paraId="410B4FC9" w14:textId="1D77F562" w:rsidR="007E426F" w:rsidRPr="005731E5" w:rsidRDefault="007E426F" w:rsidP="00160976">
            <w:pPr>
              <w:spacing w:after="0" w:line="360" w:lineRule="auto"/>
              <w:jc w:val="right"/>
              <w:rPr>
                <w:rFonts w:ascii="Palatino Linotype" w:eastAsia="Times New Roman" w:hAnsi="Palatino Linotype" w:cs="Times New Roman"/>
                <w:lang w:eastAsia="es-MX"/>
              </w:rPr>
            </w:pPr>
            <w:r w:rsidRPr="005731E5">
              <w:rPr>
                <w:rFonts w:ascii="Palatino Linotype" w:eastAsia="Times New Roman" w:hAnsi="Palatino Linotype" w:cs="Times New Roman"/>
                <w:lang w:eastAsia="es-MX"/>
              </w:rPr>
              <w:t>Coacalco de Berriozábal, México a 13 de Febrero de 2020</w:t>
            </w:r>
          </w:p>
        </w:tc>
      </w:tr>
      <w:tr w:rsidR="007E426F" w:rsidRPr="005731E5" w14:paraId="35AEF68D" w14:textId="77777777" w:rsidTr="007E426F">
        <w:trPr>
          <w:trHeight w:val="300"/>
          <w:tblCellSpacing w:w="0" w:type="dxa"/>
        </w:trPr>
        <w:tc>
          <w:tcPr>
            <w:tcW w:w="8520" w:type="dxa"/>
            <w:vAlign w:val="center"/>
            <w:hideMark/>
          </w:tcPr>
          <w:p w14:paraId="37D65CB2" w14:textId="2941144E" w:rsidR="007E426F" w:rsidRPr="005731E5" w:rsidRDefault="007E426F" w:rsidP="005D176E">
            <w:pPr>
              <w:spacing w:after="0" w:line="360" w:lineRule="auto"/>
              <w:jc w:val="right"/>
              <w:rPr>
                <w:rFonts w:ascii="Palatino Linotype" w:eastAsia="Times New Roman" w:hAnsi="Palatino Linotype" w:cs="Times New Roman"/>
                <w:lang w:eastAsia="es-MX"/>
              </w:rPr>
            </w:pPr>
            <w:r w:rsidRPr="005731E5">
              <w:rPr>
                <w:rFonts w:ascii="Palatino Linotype" w:eastAsia="Times New Roman" w:hAnsi="Palatino Linotype" w:cs="Times New Roman"/>
                <w:lang w:eastAsia="es-MX"/>
              </w:rPr>
              <w:t xml:space="preserve">Nombre del solicitante: </w:t>
            </w:r>
            <w:r w:rsidR="005D176E" w:rsidRPr="005D176E">
              <w:rPr>
                <w:rFonts w:ascii="Palatino Linotype" w:eastAsia="Times New Roman" w:hAnsi="Palatino Linotype" w:cs="Times New Roman"/>
                <w:highlight w:val="black"/>
                <w:lang w:eastAsia="es-MX"/>
              </w:rPr>
              <w:t>------------------------------------------------------------</w:t>
            </w:r>
            <w:bookmarkStart w:id="2" w:name="_GoBack"/>
            <w:bookmarkEnd w:id="2"/>
          </w:p>
        </w:tc>
      </w:tr>
      <w:tr w:rsidR="007E426F" w:rsidRPr="005731E5" w14:paraId="5B538741" w14:textId="77777777" w:rsidTr="007E426F">
        <w:trPr>
          <w:trHeight w:val="300"/>
          <w:tblCellSpacing w:w="0" w:type="dxa"/>
        </w:trPr>
        <w:tc>
          <w:tcPr>
            <w:tcW w:w="8520" w:type="dxa"/>
            <w:vAlign w:val="center"/>
            <w:hideMark/>
          </w:tcPr>
          <w:p w14:paraId="1435498E" w14:textId="77777777" w:rsidR="007E426F" w:rsidRPr="005731E5" w:rsidRDefault="007E426F" w:rsidP="00160976">
            <w:pPr>
              <w:spacing w:after="0" w:line="360" w:lineRule="auto"/>
              <w:jc w:val="right"/>
              <w:rPr>
                <w:rFonts w:ascii="Palatino Linotype" w:eastAsia="Times New Roman" w:hAnsi="Palatino Linotype" w:cs="Times New Roman"/>
                <w:lang w:eastAsia="es-MX"/>
              </w:rPr>
            </w:pPr>
            <w:r w:rsidRPr="005731E5">
              <w:rPr>
                <w:rFonts w:ascii="Palatino Linotype" w:eastAsia="Times New Roman" w:hAnsi="Palatino Linotype" w:cs="Times New Roman"/>
                <w:lang w:eastAsia="es-MX"/>
              </w:rPr>
              <w:t>Folio de la solicitud: 00006/COACALCO/IP/2020</w:t>
            </w:r>
          </w:p>
        </w:tc>
      </w:tr>
      <w:tr w:rsidR="007E426F" w:rsidRPr="005731E5" w14:paraId="4E570F2F" w14:textId="77777777" w:rsidTr="007E426F">
        <w:trPr>
          <w:trHeight w:val="150"/>
          <w:tblCellSpacing w:w="0" w:type="dxa"/>
        </w:trPr>
        <w:tc>
          <w:tcPr>
            <w:tcW w:w="8520" w:type="dxa"/>
            <w:vAlign w:val="center"/>
            <w:hideMark/>
          </w:tcPr>
          <w:p w14:paraId="3962C6F8" w14:textId="77777777" w:rsidR="007E426F" w:rsidRPr="005731E5" w:rsidRDefault="007E426F" w:rsidP="00160976">
            <w:pPr>
              <w:spacing w:after="0" w:line="360" w:lineRule="auto"/>
              <w:rPr>
                <w:rFonts w:ascii="Palatino Linotype" w:eastAsia="Times New Roman" w:hAnsi="Palatino Linotype" w:cs="Times New Roman"/>
                <w:lang w:eastAsia="es-MX"/>
              </w:rPr>
            </w:pPr>
          </w:p>
          <w:p w14:paraId="64A94F60" w14:textId="1D574E47" w:rsidR="007E426F" w:rsidRPr="005731E5" w:rsidRDefault="007E426F" w:rsidP="00160976">
            <w:pPr>
              <w:spacing w:after="0" w:line="360" w:lineRule="auto"/>
              <w:jc w:val="both"/>
              <w:rPr>
                <w:rFonts w:ascii="Palatino Linotype" w:eastAsia="Times New Roman" w:hAnsi="Palatino Linotype" w:cs="Times New Roman"/>
                <w:lang w:eastAsia="es-MX"/>
              </w:rPr>
            </w:pPr>
            <w:r w:rsidRPr="005731E5">
              <w:rPr>
                <w:rFonts w:ascii="Palatino Linotype" w:eastAsia="Times New Roman" w:hAnsi="Palatino Linotype" w:cs="Times New Roman"/>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7E426F" w:rsidRPr="005731E5" w14:paraId="5F1F98A2" w14:textId="77777777" w:rsidTr="007E426F">
        <w:trPr>
          <w:trHeight w:val="375"/>
          <w:tblCellSpacing w:w="0" w:type="dxa"/>
        </w:trPr>
        <w:tc>
          <w:tcPr>
            <w:tcW w:w="8520" w:type="dxa"/>
            <w:vAlign w:val="center"/>
            <w:hideMark/>
          </w:tcPr>
          <w:p w14:paraId="7CEE5AD5" w14:textId="77777777" w:rsidR="007E426F" w:rsidRPr="005731E5" w:rsidRDefault="007E426F" w:rsidP="00160976">
            <w:pPr>
              <w:spacing w:after="0" w:line="360" w:lineRule="auto"/>
              <w:rPr>
                <w:rFonts w:ascii="Palatino Linotype" w:eastAsia="Times New Roman" w:hAnsi="Palatino Linotype" w:cs="Times New Roman"/>
                <w:lang w:eastAsia="es-MX"/>
              </w:rPr>
            </w:pPr>
          </w:p>
        </w:tc>
      </w:tr>
      <w:tr w:rsidR="007E426F" w:rsidRPr="005731E5" w14:paraId="6A04DAF2" w14:textId="77777777" w:rsidTr="007E426F">
        <w:trPr>
          <w:trHeight w:val="150"/>
          <w:tblCellSpacing w:w="0" w:type="dxa"/>
        </w:trPr>
        <w:tc>
          <w:tcPr>
            <w:tcW w:w="8520" w:type="dxa"/>
            <w:vAlign w:val="center"/>
            <w:hideMark/>
          </w:tcPr>
          <w:p w14:paraId="5A2F7769" w14:textId="77777777" w:rsidR="007E426F" w:rsidRPr="005731E5" w:rsidRDefault="007E426F" w:rsidP="00160976">
            <w:pPr>
              <w:spacing w:after="0" w:line="360" w:lineRule="auto"/>
              <w:rPr>
                <w:rFonts w:ascii="Palatino Linotype" w:eastAsia="Times New Roman" w:hAnsi="Palatino Linotype" w:cs="Times New Roman"/>
                <w:lang w:eastAsia="es-MX"/>
              </w:rPr>
            </w:pPr>
            <w:r w:rsidRPr="005731E5">
              <w:rPr>
                <w:rFonts w:ascii="Palatino Linotype" w:eastAsia="Times New Roman" w:hAnsi="Palatino Linotype" w:cs="Times New Roman"/>
                <w:lang w:eastAsia="es-MX"/>
              </w:rPr>
              <w:t>SE ADJUNTA INFORMACIÓN</w:t>
            </w:r>
          </w:p>
        </w:tc>
      </w:tr>
      <w:tr w:rsidR="007E426F" w:rsidRPr="005731E5" w14:paraId="447FB231" w14:textId="77777777" w:rsidTr="007E426F">
        <w:trPr>
          <w:trHeight w:val="375"/>
          <w:tblCellSpacing w:w="0" w:type="dxa"/>
        </w:trPr>
        <w:tc>
          <w:tcPr>
            <w:tcW w:w="8520" w:type="dxa"/>
            <w:vAlign w:val="center"/>
            <w:hideMark/>
          </w:tcPr>
          <w:p w14:paraId="57507404" w14:textId="77777777" w:rsidR="007E426F" w:rsidRPr="005731E5" w:rsidRDefault="007E426F" w:rsidP="00160976">
            <w:pPr>
              <w:spacing w:after="0" w:line="360" w:lineRule="auto"/>
              <w:rPr>
                <w:rFonts w:ascii="Palatino Linotype" w:eastAsia="Times New Roman" w:hAnsi="Palatino Linotype" w:cs="Times New Roman"/>
                <w:lang w:eastAsia="es-MX"/>
              </w:rPr>
            </w:pPr>
          </w:p>
        </w:tc>
      </w:tr>
      <w:tr w:rsidR="007E426F" w:rsidRPr="005731E5" w14:paraId="7F463604" w14:textId="77777777" w:rsidTr="007E426F">
        <w:trPr>
          <w:trHeight w:val="150"/>
          <w:tblCellSpacing w:w="0" w:type="dxa"/>
        </w:trPr>
        <w:tc>
          <w:tcPr>
            <w:tcW w:w="8520" w:type="dxa"/>
            <w:vAlign w:val="center"/>
            <w:hideMark/>
          </w:tcPr>
          <w:p w14:paraId="61F7ECD9" w14:textId="77777777" w:rsidR="007E426F" w:rsidRPr="005731E5" w:rsidRDefault="007E426F" w:rsidP="00160976">
            <w:pPr>
              <w:spacing w:after="0" w:line="360" w:lineRule="auto"/>
              <w:jc w:val="center"/>
              <w:rPr>
                <w:rFonts w:ascii="Palatino Linotype" w:eastAsia="Times New Roman" w:hAnsi="Palatino Linotype" w:cs="Times New Roman"/>
                <w:lang w:eastAsia="es-MX"/>
              </w:rPr>
            </w:pPr>
            <w:r w:rsidRPr="005731E5">
              <w:rPr>
                <w:rFonts w:ascii="Palatino Linotype" w:eastAsia="Times New Roman" w:hAnsi="Palatino Linotype" w:cs="Times New Roman"/>
                <w:lang w:eastAsia="es-MX"/>
              </w:rPr>
              <w:t>ATENTAMENTE</w:t>
            </w:r>
          </w:p>
        </w:tc>
      </w:tr>
      <w:tr w:rsidR="007E426F" w:rsidRPr="005731E5" w14:paraId="6A64C4B2" w14:textId="77777777" w:rsidTr="007E426F">
        <w:trPr>
          <w:trHeight w:val="150"/>
          <w:tblCellSpacing w:w="0" w:type="dxa"/>
        </w:trPr>
        <w:tc>
          <w:tcPr>
            <w:tcW w:w="8520" w:type="dxa"/>
            <w:vAlign w:val="center"/>
            <w:hideMark/>
          </w:tcPr>
          <w:p w14:paraId="56F75AD7" w14:textId="77777777" w:rsidR="007E426F" w:rsidRPr="005731E5" w:rsidRDefault="007E426F" w:rsidP="00160976">
            <w:pPr>
              <w:spacing w:after="0" w:line="360" w:lineRule="auto"/>
              <w:jc w:val="center"/>
              <w:rPr>
                <w:rFonts w:ascii="Palatino Linotype" w:eastAsia="Times New Roman" w:hAnsi="Palatino Linotype" w:cs="Times New Roman"/>
                <w:lang w:eastAsia="es-MX"/>
              </w:rPr>
            </w:pPr>
            <w:r w:rsidRPr="005731E5">
              <w:rPr>
                <w:rFonts w:ascii="Palatino Linotype" w:eastAsia="Times New Roman" w:hAnsi="Palatino Linotype" w:cs="Times New Roman"/>
                <w:lang w:eastAsia="es-MX"/>
              </w:rPr>
              <w:t>C. ISRAEL VICTOR AGUAYO</w:t>
            </w:r>
          </w:p>
        </w:tc>
      </w:tr>
    </w:tbl>
    <w:p w14:paraId="00081934" w14:textId="42B37D31" w:rsidR="00FD1C72" w:rsidRPr="005731E5" w:rsidRDefault="00FD1C72" w:rsidP="00160976">
      <w:pPr>
        <w:spacing w:after="0" w:line="360" w:lineRule="auto"/>
        <w:ind w:right="34"/>
        <w:contextualSpacing/>
        <w:jc w:val="both"/>
        <w:rPr>
          <w:rFonts w:ascii="Palatino Linotype" w:eastAsia="MS Mincho" w:hAnsi="Palatino Linotype" w:cs="Arial"/>
          <w:sz w:val="24"/>
          <w:lang w:val="es-ES_tradnl" w:eastAsia="es-ES"/>
        </w:rPr>
      </w:pPr>
    </w:p>
    <w:p w14:paraId="7AD6A07B" w14:textId="77777777" w:rsidR="00160976" w:rsidRPr="005731E5" w:rsidRDefault="00160976" w:rsidP="00160976">
      <w:pPr>
        <w:spacing w:after="0" w:line="360" w:lineRule="auto"/>
        <w:ind w:right="34"/>
        <w:contextualSpacing/>
        <w:jc w:val="both"/>
        <w:rPr>
          <w:rFonts w:ascii="Palatino Linotype" w:eastAsia="MS Mincho" w:hAnsi="Palatino Linotype" w:cs="Arial"/>
          <w:sz w:val="24"/>
          <w:lang w:val="es-ES_tradnl" w:eastAsia="es-ES"/>
        </w:rPr>
      </w:pPr>
    </w:p>
    <w:p w14:paraId="7D2797BA" w14:textId="14253681" w:rsidR="00464033" w:rsidRPr="005731E5" w:rsidRDefault="00351415" w:rsidP="00160976">
      <w:pPr>
        <w:numPr>
          <w:ilvl w:val="0"/>
          <w:numId w:val="2"/>
        </w:numPr>
        <w:spacing w:after="0" w:line="360" w:lineRule="auto"/>
        <w:ind w:left="0" w:right="34" w:firstLine="0"/>
        <w:contextualSpacing/>
        <w:jc w:val="both"/>
        <w:rPr>
          <w:rFonts w:ascii="Palatino Linotype" w:eastAsia="MS Mincho" w:hAnsi="Palatino Linotype" w:cs="Arial"/>
          <w:sz w:val="24"/>
          <w:lang w:val="es-ES_tradnl" w:eastAsia="es-ES"/>
        </w:rPr>
      </w:pPr>
      <w:r w:rsidRPr="005731E5">
        <w:rPr>
          <w:rFonts w:ascii="Palatino Linotype" w:eastAsia="MS Mincho" w:hAnsi="Palatino Linotype" w:cs="Arial"/>
          <w:sz w:val="24"/>
          <w:lang w:val="es-ES_tradnl" w:eastAsia="es-ES"/>
        </w:rPr>
        <w:t>Adjuntando para tal efect</w:t>
      </w:r>
      <w:r w:rsidR="00B63653" w:rsidRPr="005731E5">
        <w:rPr>
          <w:rFonts w:ascii="Palatino Linotype" w:eastAsia="MS Mincho" w:hAnsi="Palatino Linotype" w:cs="Arial"/>
          <w:sz w:val="24"/>
          <w:lang w:val="es-ES_tradnl" w:eastAsia="es-ES"/>
        </w:rPr>
        <w:t>o</w:t>
      </w:r>
      <w:r w:rsidR="00193B5C" w:rsidRPr="005731E5">
        <w:rPr>
          <w:rFonts w:ascii="Palatino Linotype" w:eastAsia="MS Mincho" w:hAnsi="Palatino Linotype" w:cs="Arial"/>
          <w:sz w:val="24"/>
          <w:lang w:val="es-ES_tradnl" w:eastAsia="es-ES"/>
        </w:rPr>
        <w:t xml:space="preserve"> </w:t>
      </w:r>
      <w:r w:rsidR="007E426F" w:rsidRPr="005731E5">
        <w:rPr>
          <w:rFonts w:ascii="Palatino Linotype" w:eastAsia="MS Mincho" w:hAnsi="Palatino Linotype" w:cs="Arial"/>
          <w:sz w:val="24"/>
          <w:lang w:val="es-ES_tradnl" w:eastAsia="es-ES"/>
        </w:rPr>
        <w:t xml:space="preserve">dos </w:t>
      </w:r>
      <w:r w:rsidR="00464033" w:rsidRPr="005731E5">
        <w:rPr>
          <w:rFonts w:ascii="Palatino Linotype" w:eastAsia="MS Mincho" w:hAnsi="Palatino Linotype" w:cs="Arial"/>
          <w:sz w:val="24"/>
          <w:lang w:val="es-ES_tradnl" w:eastAsia="es-ES"/>
        </w:rPr>
        <w:t>(02) archivos que contienen lo siguiente:</w:t>
      </w:r>
    </w:p>
    <w:p w14:paraId="2395B462" w14:textId="77777777" w:rsidR="00193B5C" w:rsidRPr="005731E5" w:rsidRDefault="00193B5C" w:rsidP="00160976">
      <w:pPr>
        <w:spacing w:after="0" w:line="360" w:lineRule="auto"/>
        <w:ind w:left="567" w:right="567"/>
        <w:contextualSpacing/>
        <w:jc w:val="both"/>
        <w:rPr>
          <w:rFonts w:ascii="Palatino Linotype" w:eastAsia="MS Mincho" w:hAnsi="Palatino Linotype" w:cs="Arial"/>
          <w:b/>
          <w:bCs/>
          <w:sz w:val="24"/>
          <w:lang w:val="es-ES_tradnl" w:eastAsia="es-ES"/>
        </w:rPr>
      </w:pPr>
    </w:p>
    <w:p w14:paraId="4135EC04" w14:textId="2E5B8BA8" w:rsidR="00193B5C" w:rsidRPr="005731E5" w:rsidRDefault="00464033" w:rsidP="00160976">
      <w:pPr>
        <w:spacing w:after="0" w:line="360" w:lineRule="auto"/>
        <w:ind w:left="567" w:right="567"/>
        <w:contextualSpacing/>
        <w:jc w:val="both"/>
        <w:rPr>
          <w:rFonts w:ascii="Palatino Linotype" w:eastAsia="MS Mincho" w:hAnsi="Palatino Linotype" w:cs="Arial"/>
          <w:lang w:val="es-ES_tradnl" w:eastAsia="es-ES"/>
        </w:rPr>
      </w:pPr>
      <w:bookmarkStart w:id="3" w:name="_Hlk36662789"/>
      <w:r w:rsidRPr="005731E5">
        <w:rPr>
          <w:rFonts w:ascii="Palatino Linotype" w:eastAsia="MS Mincho" w:hAnsi="Palatino Linotype" w:cs="Arial"/>
          <w:b/>
          <w:bCs/>
          <w:lang w:val="es-ES_tradnl" w:eastAsia="es-ES"/>
        </w:rPr>
        <w:t xml:space="preserve">(29) Vigésima novena sesión ordinaria del Ayuntamiento 2019-2021.pdf. </w:t>
      </w:r>
      <w:r w:rsidRPr="005731E5">
        <w:rPr>
          <w:rFonts w:ascii="Palatino Linotype" w:eastAsia="MS Mincho" w:hAnsi="Palatino Linotype" w:cs="Arial"/>
          <w:lang w:val="es-ES_tradnl" w:eastAsia="es-ES"/>
        </w:rPr>
        <w:t xml:space="preserve">Archivo en formato PDF, cuyo contenido versa en el </w:t>
      </w:r>
      <w:r w:rsidRPr="005731E5">
        <w:rPr>
          <w:rFonts w:ascii="Palatino Linotype" w:eastAsia="MS Mincho" w:hAnsi="Palatino Linotype" w:cs="Arial"/>
          <w:b/>
          <w:bCs/>
          <w:lang w:val="es-ES_tradnl" w:eastAsia="es-ES"/>
        </w:rPr>
        <w:t xml:space="preserve">Acta de la Vigésima Novena Sesión Ordinaria del Ayuntamiento de Coacalco de Berriozábal </w:t>
      </w:r>
      <w:r w:rsidRPr="005731E5">
        <w:rPr>
          <w:rFonts w:ascii="Palatino Linotype" w:eastAsia="MS Mincho" w:hAnsi="Palatino Linotype" w:cs="Arial"/>
          <w:lang w:val="es-ES_tradnl" w:eastAsia="es-ES"/>
        </w:rPr>
        <w:t xml:space="preserve">celebrada en el día diecisiete (17) de agosto de dos mil diecinueve, mediante la cual se aprueban la </w:t>
      </w:r>
      <w:r w:rsidRPr="005731E5">
        <w:rPr>
          <w:rFonts w:ascii="Palatino Linotype" w:eastAsia="MS Mincho" w:hAnsi="Palatino Linotype" w:cs="Arial"/>
          <w:b/>
          <w:bCs/>
          <w:lang w:val="es-ES_tradnl" w:eastAsia="es-ES"/>
        </w:rPr>
        <w:t xml:space="preserve">aplicación de los recursos de las Demarcaciones Territoriales del Distrito Federal (FORTAMUNDF) </w:t>
      </w:r>
      <w:r w:rsidRPr="005731E5">
        <w:rPr>
          <w:rFonts w:ascii="Palatino Linotype" w:eastAsia="MS Mincho" w:hAnsi="Palatino Linotype" w:cs="Arial"/>
          <w:lang w:val="es-ES_tradnl" w:eastAsia="es-ES"/>
        </w:rPr>
        <w:t xml:space="preserve">para el ejercicio fiscal 2019, en concordancia con los montos y calendarización publicados en la Gaceta de Gobierno el treinta y uno (31) de enero de dos mil diecinueve. </w:t>
      </w:r>
    </w:p>
    <w:p w14:paraId="6047DEEF" w14:textId="77777777" w:rsidR="00464033" w:rsidRPr="005731E5" w:rsidRDefault="00464033" w:rsidP="00160976">
      <w:pPr>
        <w:spacing w:after="0" w:line="360" w:lineRule="auto"/>
        <w:ind w:left="567" w:right="567"/>
        <w:contextualSpacing/>
        <w:jc w:val="both"/>
        <w:rPr>
          <w:rFonts w:ascii="Palatino Linotype" w:eastAsia="MS Mincho" w:hAnsi="Palatino Linotype" w:cs="Arial"/>
          <w:lang w:val="es-ES_tradnl" w:eastAsia="es-ES"/>
        </w:rPr>
      </w:pPr>
    </w:p>
    <w:p w14:paraId="1B8B8A04" w14:textId="24CE711C" w:rsidR="00464033" w:rsidRPr="005731E5" w:rsidRDefault="00464033" w:rsidP="00160976">
      <w:pPr>
        <w:spacing w:after="0" w:line="360" w:lineRule="auto"/>
        <w:ind w:left="567" w:right="567"/>
        <w:contextualSpacing/>
        <w:jc w:val="both"/>
        <w:rPr>
          <w:rFonts w:ascii="Palatino Linotype" w:eastAsia="MS Mincho" w:hAnsi="Palatino Linotype" w:cs="Arial"/>
          <w:lang w:val="es-ES_tradnl" w:eastAsia="es-ES"/>
        </w:rPr>
      </w:pPr>
      <w:r w:rsidRPr="005731E5">
        <w:rPr>
          <w:rFonts w:ascii="Palatino Linotype" w:eastAsia="MS Mincho" w:hAnsi="Palatino Linotype" w:cs="Arial"/>
          <w:b/>
          <w:bCs/>
          <w:lang w:val="es-ES_tradnl" w:eastAsia="es-ES"/>
        </w:rPr>
        <w:t xml:space="preserve">SOLICITUD 00006.pdf. </w:t>
      </w:r>
      <w:r w:rsidR="00EF364E" w:rsidRPr="005731E5">
        <w:rPr>
          <w:rFonts w:ascii="Palatino Linotype" w:eastAsia="MS Mincho" w:hAnsi="Palatino Linotype" w:cs="Arial"/>
          <w:lang w:val="es-ES_tradnl" w:eastAsia="es-ES"/>
        </w:rPr>
        <w:t xml:space="preserve">Archivo en formato PDF, cuyo contenido versa en un oficio de número SECAYTTO/AHZE/154/2020 de fecha once (11) de febrero de dos mil veinte, signado por el Secretario del Ayuntamiento, dirigido al Titular de la Unidad de Transparencia y Protección de Datos Personales, mediante el cual le hace de su conocimiento que después de realizar una búsqueda exhaustiva en los archivos de concentración de la secretaria, se adjunta el acta de la vigésima sesión ordinaria del ayuntamiento, en el cual en el quinto punto orden del día se aprueba la aplicación de los recursos correspondientes, al Fondo de Aportaciones para el Fortalecimiento de los Municipios y de las Demarcaciones Territoriales del Distrito Federal (FORTAMUNDF). </w:t>
      </w:r>
    </w:p>
    <w:bookmarkEnd w:id="3"/>
    <w:p w14:paraId="1ED5FE30" w14:textId="77777777" w:rsidR="00EF364E" w:rsidRPr="005731E5" w:rsidRDefault="00EF364E" w:rsidP="00160976">
      <w:pPr>
        <w:spacing w:after="0" w:line="360" w:lineRule="auto"/>
        <w:ind w:left="567" w:right="567"/>
        <w:contextualSpacing/>
        <w:jc w:val="both"/>
        <w:rPr>
          <w:rFonts w:ascii="Palatino Linotype" w:eastAsia="MS Mincho" w:hAnsi="Palatino Linotype" w:cs="Arial"/>
          <w:lang w:val="es-ES_tradnl" w:eastAsia="es-ES"/>
        </w:rPr>
      </w:pPr>
    </w:p>
    <w:p w14:paraId="068D8BAD" w14:textId="35F2A69A" w:rsidR="002C6BBC" w:rsidRPr="005731E5" w:rsidRDefault="002C6BBC" w:rsidP="00160976">
      <w:pPr>
        <w:numPr>
          <w:ilvl w:val="0"/>
          <w:numId w:val="2"/>
        </w:numPr>
        <w:spacing w:after="0" w:line="360" w:lineRule="auto"/>
        <w:ind w:left="0" w:firstLine="0"/>
        <w:contextualSpacing/>
        <w:jc w:val="both"/>
        <w:rPr>
          <w:rFonts w:ascii="Palatino Linotype" w:eastAsia="MS Mincho" w:hAnsi="Palatino Linotype" w:cs="Arial"/>
          <w:i/>
          <w:lang w:val="es-ES_tradnl" w:eastAsia="es-ES"/>
        </w:rPr>
      </w:pPr>
      <w:r w:rsidRPr="005731E5">
        <w:rPr>
          <w:rFonts w:ascii="Palatino Linotype" w:eastAsia="Times New Roman" w:hAnsi="Palatino Linotype" w:cs="Arial"/>
          <w:sz w:val="24"/>
          <w:szCs w:val="24"/>
          <w:lang w:val="es-ES" w:eastAsia="es-ES"/>
        </w:rPr>
        <w:lastRenderedPageBreak/>
        <w:t>El particular, en fecha</w:t>
      </w:r>
      <w:r w:rsidR="00A65A4B" w:rsidRPr="005731E5">
        <w:rPr>
          <w:rFonts w:ascii="Palatino Linotype" w:eastAsia="Times New Roman" w:hAnsi="Palatino Linotype" w:cs="Arial"/>
          <w:sz w:val="24"/>
          <w:szCs w:val="24"/>
          <w:lang w:val="es-ES" w:eastAsia="es-ES"/>
        </w:rPr>
        <w:t xml:space="preserve"> </w:t>
      </w:r>
      <w:r w:rsidR="00A61621" w:rsidRPr="005731E5">
        <w:rPr>
          <w:rFonts w:ascii="Palatino Linotype" w:eastAsia="Times New Roman" w:hAnsi="Palatino Linotype" w:cs="Arial"/>
          <w:sz w:val="24"/>
          <w:szCs w:val="24"/>
          <w:lang w:val="es-ES" w:eastAsia="es-ES"/>
        </w:rPr>
        <w:t>catorce</w:t>
      </w:r>
      <w:r w:rsidR="00D57108" w:rsidRPr="005731E5">
        <w:rPr>
          <w:rFonts w:ascii="Palatino Linotype" w:eastAsia="Times New Roman" w:hAnsi="Palatino Linotype" w:cs="Arial"/>
          <w:sz w:val="24"/>
          <w:szCs w:val="24"/>
          <w:lang w:val="es-ES" w:eastAsia="es-ES"/>
        </w:rPr>
        <w:t xml:space="preserve"> </w:t>
      </w:r>
      <w:r w:rsidR="00A65A4B" w:rsidRPr="005731E5">
        <w:rPr>
          <w:rFonts w:ascii="Palatino Linotype" w:eastAsia="Times New Roman" w:hAnsi="Palatino Linotype" w:cs="Arial"/>
          <w:sz w:val="24"/>
          <w:szCs w:val="24"/>
          <w:lang w:val="es-ES" w:eastAsia="es-ES"/>
        </w:rPr>
        <w:t>(</w:t>
      </w:r>
      <w:r w:rsidR="00A61621" w:rsidRPr="005731E5">
        <w:rPr>
          <w:rFonts w:ascii="Palatino Linotype" w:eastAsia="Times New Roman" w:hAnsi="Palatino Linotype" w:cs="Arial"/>
          <w:sz w:val="24"/>
          <w:szCs w:val="24"/>
          <w:lang w:val="es-ES" w:eastAsia="es-ES"/>
        </w:rPr>
        <w:t>14</w:t>
      </w:r>
      <w:r w:rsidRPr="005731E5">
        <w:rPr>
          <w:rFonts w:ascii="Palatino Linotype" w:eastAsia="Times New Roman" w:hAnsi="Palatino Linotype" w:cs="Arial"/>
          <w:sz w:val="24"/>
          <w:szCs w:val="24"/>
          <w:lang w:val="es-ES" w:eastAsia="es-ES"/>
        </w:rPr>
        <w:t xml:space="preserve">) de </w:t>
      </w:r>
      <w:r w:rsidR="00A61621" w:rsidRPr="005731E5">
        <w:rPr>
          <w:rFonts w:ascii="Palatino Linotype" w:eastAsia="Times New Roman" w:hAnsi="Palatino Linotype" w:cs="Arial"/>
          <w:sz w:val="24"/>
          <w:szCs w:val="24"/>
          <w:lang w:val="es-ES" w:eastAsia="es-ES"/>
        </w:rPr>
        <w:t>febrero</w:t>
      </w:r>
      <w:r w:rsidR="00D57108" w:rsidRPr="005731E5">
        <w:rPr>
          <w:rFonts w:ascii="Palatino Linotype" w:eastAsia="Times New Roman" w:hAnsi="Palatino Linotype" w:cs="Arial"/>
          <w:sz w:val="24"/>
          <w:szCs w:val="24"/>
          <w:lang w:val="es-ES" w:eastAsia="es-ES"/>
        </w:rPr>
        <w:t xml:space="preserve"> </w:t>
      </w:r>
      <w:r w:rsidR="00A61621" w:rsidRPr="005731E5">
        <w:rPr>
          <w:rFonts w:ascii="Palatino Linotype" w:eastAsia="Times New Roman" w:hAnsi="Palatino Linotype" w:cs="Arial"/>
          <w:sz w:val="24"/>
          <w:szCs w:val="24"/>
          <w:lang w:val="es-ES" w:eastAsia="es-ES"/>
        </w:rPr>
        <w:t>de</w:t>
      </w:r>
      <w:r w:rsidR="00D57108" w:rsidRPr="005731E5">
        <w:rPr>
          <w:rFonts w:ascii="Palatino Linotype" w:eastAsia="Times New Roman" w:hAnsi="Palatino Linotype" w:cs="Arial"/>
          <w:sz w:val="24"/>
          <w:szCs w:val="24"/>
          <w:lang w:val="es-ES" w:eastAsia="es-ES"/>
        </w:rPr>
        <w:t xml:space="preserve"> dos mil </w:t>
      </w:r>
      <w:r w:rsidR="00A61621" w:rsidRPr="005731E5">
        <w:rPr>
          <w:rFonts w:ascii="Palatino Linotype" w:eastAsia="Times New Roman" w:hAnsi="Palatino Linotype" w:cs="Arial"/>
          <w:sz w:val="24"/>
          <w:szCs w:val="24"/>
          <w:lang w:val="es-ES" w:eastAsia="es-ES"/>
        </w:rPr>
        <w:t>veinte,</w:t>
      </w:r>
      <w:r w:rsidRPr="005731E5">
        <w:rPr>
          <w:rFonts w:ascii="Palatino Linotype" w:eastAsia="Times New Roman" w:hAnsi="Palatino Linotype" w:cs="Arial"/>
          <w:sz w:val="24"/>
          <w:szCs w:val="24"/>
          <w:lang w:val="es-ES" w:eastAsia="es-ES"/>
        </w:rPr>
        <w:t xml:space="preserve"> estando en tiempo y forma, interpuso </w:t>
      </w:r>
      <w:r w:rsidR="00941371" w:rsidRPr="005731E5">
        <w:rPr>
          <w:rFonts w:ascii="Palatino Linotype" w:eastAsia="Times New Roman" w:hAnsi="Palatino Linotype" w:cs="Arial"/>
          <w:sz w:val="24"/>
          <w:szCs w:val="24"/>
          <w:lang w:val="es-ES" w:eastAsia="es-ES"/>
        </w:rPr>
        <w:t>el</w:t>
      </w:r>
      <w:r w:rsidRPr="005731E5">
        <w:rPr>
          <w:rFonts w:ascii="Palatino Linotype" w:eastAsia="Times New Roman" w:hAnsi="Palatino Linotype" w:cs="Arial"/>
          <w:sz w:val="24"/>
          <w:szCs w:val="24"/>
          <w:lang w:val="es-ES" w:eastAsia="es-ES"/>
        </w:rPr>
        <w:t xml:space="preserve"> de </w:t>
      </w:r>
      <w:r w:rsidR="00DD2750" w:rsidRPr="005731E5">
        <w:rPr>
          <w:rFonts w:ascii="Palatino Linotype" w:eastAsia="Times New Roman" w:hAnsi="Palatino Linotype" w:cs="Arial"/>
          <w:sz w:val="24"/>
          <w:szCs w:val="24"/>
          <w:lang w:val="es-ES" w:eastAsia="es-ES"/>
        </w:rPr>
        <w:t>revisión que al rubro se indica</w:t>
      </w:r>
      <w:r w:rsidRPr="005731E5">
        <w:rPr>
          <w:rFonts w:ascii="Palatino Linotype" w:eastAsia="Times New Roman" w:hAnsi="Palatino Linotype" w:cs="Arial"/>
          <w:sz w:val="24"/>
          <w:szCs w:val="24"/>
          <w:lang w:val="es-ES" w:eastAsia="es-ES"/>
        </w:rPr>
        <w:t>, en contra de la</w:t>
      </w:r>
      <w:r w:rsidR="00DD2750" w:rsidRPr="005731E5">
        <w:rPr>
          <w:rFonts w:ascii="Palatino Linotype" w:eastAsia="Times New Roman" w:hAnsi="Palatino Linotype" w:cs="Arial"/>
          <w:sz w:val="24"/>
          <w:szCs w:val="24"/>
          <w:lang w:val="es-ES" w:eastAsia="es-ES"/>
        </w:rPr>
        <w:t xml:space="preserve"> respuesta</w:t>
      </w:r>
      <w:r w:rsidRPr="005731E5">
        <w:rPr>
          <w:rFonts w:ascii="Palatino Linotype" w:eastAsia="Times New Roman" w:hAnsi="Palatino Linotype" w:cs="Arial"/>
          <w:sz w:val="24"/>
          <w:szCs w:val="24"/>
          <w:lang w:val="es-ES" w:eastAsia="es-ES"/>
        </w:rPr>
        <w:t xml:space="preserve"> del sujeto obligado, señalando </w:t>
      </w:r>
      <w:r w:rsidR="000C7405" w:rsidRPr="005731E5">
        <w:rPr>
          <w:rFonts w:ascii="Palatino Linotype" w:eastAsia="Times New Roman" w:hAnsi="Palatino Linotype" w:cs="Arial"/>
          <w:sz w:val="24"/>
          <w:szCs w:val="24"/>
          <w:lang w:val="es-ES" w:eastAsia="es-ES"/>
        </w:rPr>
        <w:t>como</w:t>
      </w:r>
      <w:r w:rsidR="00A61621" w:rsidRPr="005731E5">
        <w:rPr>
          <w:rFonts w:ascii="Palatino Linotype" w:eastAsia="Times New Roman" w:hAnsi="Palatino Linotype" w:cs="Arial"/>
          <w:sz w:val="24"/>
          <w:szCs w:val="24"/>
          <w:lang w:val="es-ES" w:eastAsia="es-ES"/>
        </w:rPr>
        <w:t>:</w:t>
      </w:r>
    </w:p>
    <w:p w14:paraId="38EE3005" w14:textId="77777777" w:rsidR="00160976" w:rsidRPr="005731E5" w:rsidRDefault="00160976" w:rsidP="00160976">
      <w:pPr>
        <w:spacing w:after="0" w:line="360" w:lineRule="auto"/>
        <w:contextualSpacing/>
        <w:jc w:val="both"/>
        <w:rPr>
          <w:rFonts w:ascii="Palatino Linotype" w:eastAsia="MS Mincho" w:hAnsi="Palatino Linotype" w:cs="Arial"/>
          <w:i/>
          <w:lang w:val="es-ES_tradnl" w:eastAsia="es-ES"/>
        </w:rPr>
      </w:pPr>
    </w:p>
    <w:p w14:paraId="7F3432F3" w14:textId="1ACD6841" w:rsidR="00792776" w:rsidRPr="005731E5" w:rsidRDefault="00792776" w:rsidP="00160976">
      <w:pPr>
        <w:numPr>
          <w:ilvl w:val="0"/>
          <w:numId w:val="3"/>
        </w:numPr>
        <w:tabs>
          <w:tab w:val="left" w:pos="8647"/>
        </w:tabs>
        <w:spacing w:after="0" w:line="360" w:lineRule="auto"/>
        <w:ind w:left="851" w:right="567"/>
        <w:contextualSpacing/>
        <w:jc w:val="both"/>
        <w:rPr>
          <w:rFonts w:ascii="Palatino Linotype" w:eastAsia="MS Mincho" w:hAnsi="Palatino Linotype" w:cs="Times New Roman"/>
          <w:i/>
          <w:lang w:val="es-ES_tradnl" w:eastAsia="es-ES"/>
        </w:rPr>
      </w:pPr>
      <w:r w:rsidRPr="005731E5">
        <w:rPr>
          <w:rFonts w:ascii="Palatino Linotype" w:eastAsia="MS Gothic" w:hAnsi="Palatino Linotype" w:cs="Times New Roman"/>
          <w:b/>
          <w:lang w:val="es-ES"/>
        </w:rPr>
        <w:t>Acto impugnado</w:t>
      </w:r>
      <w:r w:rsidRPr="005731E5">
        <w:rPr>
          <w:rFonts w:ascii="Palatino Linotype" w:eastAsia="MS Mincho" w:hAnsi="Palatino Linotype" w:cs="Times New Roman"/>
          <w:lang w:val="es-ES_tradnl" w:eastAsia="es-ES"/>
        </w:rPr>
        <w:t>: “</w:t>
      </w:r>
      <w:r w:rsidR="00A61621" w:rsidRPr="005731E5">
        <w:rPr>
          <w:rFonts w:ascii="Palatino Linotype" w:eastAsia="MS Mincho" w:hAnsi="Palatino Linotype" w:cs="Times New Roman"/>
          <w:i/>
          <w:lang w:eastAsia="es-ES"/>
        </w:rPr>
        <w:t>Entrega de información incompleta</w:t>
      </w:r>
      <w:r w:rsidRPr="005731E5">
        <w:rPr>
          <w:rFonts w:ascii="Palatino Linotype" w:eastAsia="MS Mincho" w:hAnsi="Palatino Linotype" w:cs="Times New Roman"/>
          <w:i/>
          <w:lang w:val="es-ES_tradnl" w:eastAsia="es-ES"/>
        </w:rPr>
        <w:t>”</w:t>
      </w:r>
      <w:r w:rsidR="004653A7" w:rsidRPr="005731E5">
        <w:rPr>
          <w:rFonts w:ascii="Palatino Linotype" w:eastAsia="MS Mincho" w:hAnsi="Palatino Linotype" w:cs="Times New Roman"/>
          <w:i/>
          <w:lang w:val="es-ES_tradnl" w:eastAsia="es-ES"/>
        </w:rPr>
        <w:t xml:space="preserve">. </w:t>
      </w:r>
      <w:r w:rsidRPr="005731E5">
        <w:rPr>
          <w:rFonts w:ascii="Palatino Linotype" w:eastAsia="MS Mincho" w:hAnsi="Palatino Linotype" w:cs="Times New Roman"/>
          <w:i/>
          <w:lang w:val="es-ES_tradnl" w:eastAsia="es-ES"/>
        </w:rPr>
        <w:t>(Sic)</w:t>
      </w:r>
    </w:p>
    <w:p w14:paraId="1093A2F2" w14:textId="77777777" w:rsidR="00A612C0" w:rsidRPr="005731E5" w:rsidRDefault="00A612C0" w:rsidP="00160976">
      <w:p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p>
    <w:p w14:paraId="0ADECB66" w14:textId="72198211" w:rsidR="004F6F41" w:rsidRPr="005731E5" w:rsidRDefault="00792776" w:rsidP="00160976">
      <w:pPr>
        <w:numPr>
          <w:ilvl w:val="0"/>
          <w:numId w:val="3"/>
        </w:num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r w:rsidRPr="005731E5">
        <w:rPr>
          <w:rFonts w:ascii="Palatino Linotype" w:eastAsia="MS Gothic" w:hAnsi="Palatino Linotype" w:cs="Times New Roman"/>
          <w:b/>
          <w:lang w:val="es-ES"/>
        </w:rPr>
        <w:t>Razones o Motivos de inconformidad</w:t>
      </w:r>
      <w:r w:rsidRPr="005731E5">
        <w:rPr>
          <w:rFonts w:ascii="Palatino Linotype" w:eastAsia="MS Mincho" w:hAnsi="Palatino Linotype" w:cs="Times New Roman"/>
          <w:lang w:val="es-ES_tradnl" w:eastAsia="es-ES"/>
        </w:rPr>
        <w:t xml:space="preserve">: </w:t>
      </w:r>
      <w:bookmarkStart w:id="4" w:name="_Hlk20398933"/>
      <w:r w:rsidR="002F5A1C" w:rsidRPr="005731E5">
        <w:rPr>
          <w:rFonts w:ascii="Palatino Linotype" w:eastAsia="MS Mincho" w:hAnsi="Palatino Linotype" w:cs="Times New Roman"/>
          <w:lang w:val="es-ES_tradnl" w:eastAsia="es-ES"/>
        </w:rPr>
        <w:t>“</w:t>
      </w:r>
      <w:r w:rsidR="00A61621" w:rsidRPr="005731E5">
        <w:rPr>
          <w:rFonts w:ascii="Palatino Linotype" w:eastAsia="MS Mincho" w:hAnsi="Palatino Linotype" w:cs="Times New Roman"/>
          <w:i/>
          <w:lang w:eastAsia="es-ES"/>
        </w:rPr>
        <w:t>Solo enviaron el acta de cabildo, entregaron información incompleta</w:t>
      </w:r>
      <w:r w:rsidR="00193B5C" w:rsidRPr="005731E5">
        <w:rPr>
          <w:rFonts w:ascii="Palatino Linotype" w:eastAsia="MS Mincho" w:hAnsi="Palatino Linotype" w:cs="Times New Roman"/>
          <w:i/>
          <w:lang w:eastAsia="es-ES"/>
        </w:rPr>
        <w:t xml:space="preserve">”. </w:t>
      </w:r>
      <w:r w:rsidR="00DD2750" w:rsidRPr="005731E5">
        <w:rPr>
          <w:rFonts w:ascii="Palatino Linotype" w:eastAsia="MS Mincho" w:hAnsi="Palatino Linotype" w:cs="Times New Roman"/>
          <w:i/>
          <w:lang w:eastAsia="es-ES"/>
        </w:rPr>
        <w:t xml:space="preserve">(Sic) </w:t>
      </w:r>
      <w:bookmarkEnd w:id="4"/>
    </w:p>
    <w:p w14:paraId="202DC559" w14:textId="77777777" w:rsidR="004F6F41" w:rsidRPr="005731E5" w:rsidRDefault="004F6F41" w:rsidP="00160976">
      <w:pPr>
        <w:tabs>
          <w:tab w:val="left" w:pos="8647"/>
        </w:tabs>
        <w:spacing w:after="0" w:line="360" w:lineRule="auto"/>
        <w:ind w:right="567"/>
        <w:contextualSpacing/>
        <w:jc w:val="both"/>
        <w:rPr>
          <w:rFonts w:ascii="Palatino Linotype" w:eastAsia="MS Mincho" w:hAnsi="Palatino Linotype" w:cs="Times New Roman"/>
          <w:lang w:val="es-ES_tradnl" w:eastAsia="es-ES"/>
        </w:rPr>
      </w:pPr>
    </w:p>
    <w:p w14:paraId="16F8B124" w14:textId="77777777" w:rsidR="00792776" w:rsidRPr="005731E5" w:rsidRDefault="00792776" w:rsidP="00160976">
      <w:pPr>
        <w:numPr>
          <w:ilvl w:val="0"/>
          <w:numId w:val="2"/>
        </w:numPr>
        <w:tabs>
          <w:tab w:val="left" w:pos="0"/>
        </w:tabs>
        <w:spacing w:after="0" w:line="360" w:lineRule="auto"/>
        <w:ind w:left="0" w:firstLine="0"/>
        <w:contextualSpacing/>
        <w:jc w:val="both"/>
        <w:rPr>
          <w:rFonts w:ascii="Palatino Linotype" w:eastAsia="Times New Roman" w:hAnsi="Palatino Linotype" w:cs="Arial"/>
          <w:i/>
          <w:lang w:val="es-ES_tradnl" w:eastAsia="es-ES"/>
        </w:rPr>
      </w:pPr>
      <w:r w:rsidRPr="005731E5">
        <w:rPr>
          <w:rFonts w:ascii="Palatino Linotype" w:eastAsia="Times New Roman" w:hAnsi="Palatino Linotype" w:cs="Arial"/>
          <w:sz w:val="24"/>
          <w:szCs w:val="24"/>
          <w:lang w:val="es-ES" w:eastAsia="es-ES"/>
        </w:rPr>
        <w:t>Se registr</w:t>
      </w:r>
      <w:r w:rsidR="00DD2750" w:rsidRPr="005731E5">
        <w:rPr>
          <w:rFonts w:ascii="Palatino Linotype" w:eastAsia="Times New Roman" w:hAnsi="Palatino Linotype" w:cs="Arial"/>
          <w:sz w:val="24"/>
          <w:szCs w:val="24"/>
          <w:lang w:val="es-ES" w:eastAsia="es-ES"/>
        </w:rPr>
        <w:t>ó el recurso de revisión bajo el</w:t>
      </w:r>
      <w:r w:rsidR="002C6BBC" w:rsidRPr="005731E5">
        <w:rPr>
          <w:rFonts w:ascii="Palatino Linotype" w:eastAsia="Times New Roman" w:hAnsi="Palatino Linotype" w:cs="Arial"/>
          <w:sz w:val="24"/>
          <w:szCs w:val="24"/>
          <w:lang w:val="es-ES" w:eastAsia="es-ES"/>
        </w:rPr>
        <w:t xml:space="preserve"> </w:t>
      </w:r>
      <w:r w:rsidRPr="005731E5">
        <w:rPr>
          <w:rFonts w:ascii="Palatino Linotype" w:eastAsia="Times New Roman" w:hAnsi="Palatino Linotype" w:cs="Arial"/>
          <w:sz w:val="24"/>
          <w:szCs w:val="24"/>
          <w:lang w:val="es-ES" w:eastAsia="es-ES"/>
        </w:rPr>
        <w:t xml:space="preserve">número de expediente al rubro indicado, </w:t>
      </w:r>
      <w:r w:rsidRPr="005731E5">
        <w:rPr>
          <w:rFonts w:ascii="Palatino Linotype" w:eastAsia="MS Mincho" w:hAnsi="Palatino Linotype" w:cs="Arial"/>
          <w:bCs/>
          <w:sz w:val="24"/>
          <w:szCs w:val="24"/>
          <w:lang w:val="es-ES_tradnl" w:eastAsia="es-ES"/>
        </w:rPr>
        <w:t xml:space="preserve">con fundamento en lo dispuesto por el </w:t>
      </w:r>
      <w:r w:rsidRPr="005731E5">
        <w:rPr>
          <w:rFonts w:ascii="Palatino Linotype" w:eastAsia="Calibri" w:hAnsi="Palatino Linotype" w:cs="Arial"/>
          <w:sz w:val="24"/>
          <w:szCs w:val="24"/>
          <w:lang w:val="es-ES" w:eastAsia="es-ES"/>
        </w:rPr>
        <w:t xml:space="preserve">artículo 185 fracción I de la </w:t>
      </w:r>
      <w:r w:rsidRPr="005731E5">
        <w:rPr>
          <w:rFonts w:ascii="Palatino Linotype" w:eastAsia="Calibri" w:hAnsi="Palatino Linotype" w:cs="Arial"/>
          <w:b/>
          <w:sz w:val="24"/>
          <w:szCs w:val="24"/>
          <w:lang w:val="es-ES" w:eastAsia="es-ES"/>
        </w:rPr>
        <w:t xml:space="preserve">Ley de Transparencia y Acceso a la Información Pública del Estado de México y Municipios </w:t>
      </w:r>
      <w:r w:rsidRPr="005731E5">
        <w:rPr>
          <w:rFonts w:ascii="Palatino Linotype" w:eastAsia="Times New Roman" w:hAnsi="Palatino Linotype" w:cs="Arial"/>
          <w:sz w:val="24"/>
          <w:szCs w:val="24"/>
          <w:lang w:val="es-ES" w:eastAsia="es-ES"/>
        </w:rPr>
        <w:t xml:space="preserve">se turnó al </w:t>
      </w:r>
      <w:r w:rsidRPr="005731E5">
        <w:rPr>
          <w:rFonts w:ascii="Palatino Linotype" w:eastAsia="Times New Roman" w:hAnsi="Palatino Linotype" w:cs="Arial"/>
          <w:b/>
          <w:sz w:val="24"/>
          <w:szCs w:val="24"/>
          <w:lang w:val="es-ES" w:eastAsia="es-ES"/>
        </w:rPr>
        <w:t xml:space="preserve">Comisionado José Guadalupe Luna Hernández, </w:t>
      </w:r>
      <w:r w:rsidRPr="005731E5">
        <w:rPr>
          <w:rFonts w:ascii="Palatino Linotype" w:eastAsia="Times New Roman" w:hAnsi="Palatino Linotype" w:cs="Arial"/>
          <w:sz w:val="24"/>
          <w:szCs w:val="24"/>
          <w:lang w:val="es-ES" w:eastAsia="es-ES"/>
        </w:rPr>
        <w:t xml:space="preserve">con el objeto de </w:t>
      </w:r>
      <w:r w:rsidRPr="005731E5">
        <w:rPr>
          <w:rFonts w:ascii="Palatino Linotype" w:eastAsia="Times New Roman" w:hAnsi="Palatino Linotype" w:cs="Arial"/>
          <w:sz w:val="24"/>
          <w:szCs w:val="24"/>
          <w:lang w:eastAsia="es-ES"/>
        </w:rPr>
        <w:t>su análisis</w:t>
      </w:r>
      <w:r w:rsidRPr="005731E5">
        <w:rPr>
          <w:rFonts w:ascii="Palatino Linotype" w:eastAsia="Times New Roman" w:hAnsi="Palatino Linotype" w:cs="Arial"/>
        </w:rPr>
        <w:t xml:space="preserve">. </w:t>
      </w:r>
    </w:p>
    <w:p w14:paraId="5DB06255" w14:textId="77777777" w:rsidR="00E75283" w:rsidRPr="005731E5" w:rsidRDefault="00E75283" w:rsidP="00160976">
      <w:pPr>
        <w:tabs>
          <w:tab w:val="left" w:pos="0"/>
        </w:tabs>
        <w:spacing w:after="0" w:line="360" w:lineRule="auto"/>
        <w:contextualSpacing/>
        <w:jc w:val="both"/>
        <w:rPr>
          <w:rFonts w:ascii="Palatino Linotype" w:eastAsia="Times New Roman" w:hAnsi="Palatino Linotype" w:cs="Arial"/>
          <w:i/>
          <w:sz w:val="24"/>
          <w:lang w:val="es-ES_tradnl" w:eastAsia="es-ES"/>
        </w:rPr>
      </w:pPr>
    </w:p>
    <w:p w14:paraId="17D740E8" w14:textId="6E10D644" w:rsidR="00A61621" w:rsidRPr="005731E5" w:rsidRDefault="00792776" w:rsidP="00160976">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5731E5">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5731E5">
        <w:rPr>
          <w:rFonts w:ascii="Palatino Linotype" w:eastAsia="Calibri" w:hAnsi="Palatino Linotype" w:cs="Arial"/>
          <w:sz w:val="24"/>
          <w:szCs w:val="24"/>
          <w:lang w:val="es-ES" w:eastAsia="es-ES"/>
        </w:rPr>
        <w:t xml:space="preserve"> acuerdo de admisión de fecha</w:t>
      </w:r>
      <w:r w:rsidR="00A5792E" w:rsidRPr="005731E5">
        <w:rPr>
          <w:rFonts w:ascii="Palatino Linotype" w:eastAsia="Calibri" w:hAnsi="Palatino Linotype" w:cs="Arial"/>
          <w:sz w:val="24"/>
          <w:szCs w:val="24"/>
          <w:lang w:val="es-ES" w:eastAsia="es-ES"/>
        </w:rPr>
        <w:t xml:space="preserve"> </w:t>
      </w:r>
      <w:r w:rsidR="00A61621" w:rsidRPr="005731E5">
        <w:rPr>
          <w:rFonts w:ascii="Palatino Linotype" w:eastAsia="Calibri" w:hAnsi="Palatino Linotype" w:cs="Arial"/>
          <w:sz w:val="24"/>
          <w:szCs w:val="24"/>
          <w:lang w:val="es-ES" w:eastAsia="es-ES"/>
        </w:rPr>
        <w:t xml:space="preserve">veinte </w:t>
      </w:r>
      <w:r w:rsidR="009C789B" w:rsidRPr="005731E5">
        <w:rPr>
          <w:rFonts w:ascii="Palatino Linotype" w:eastAsia="Calibri" w:hAnsi="Palatino Linotype" w:cs="Arial"/>
          <w:sz w:val="24"/>
          <w:szCs w:val="24"/>
          <w:lang w:val="es-ES" w:eastAsia="es-ES"/>
        </w:rPr>
        <w:t>(</w:t>
      </w:r>
      <w:r w:rsidR="00A61621" w:rsidRPr="005731E5">
        <w:rPr>
          <w:rFonts w:ascii="Palatino Linotype" w:eastAsia="Calibri" w:hAnsi="Palatino Linotype" w:cs="Arial"/>
          <w:sz w:val="24"/>
          <w:szCs w:val="24"/>
          <w:lang w:val="es-ES" w:eastAsia="es-ES"/>
        </w:rPr>
        <w:t>20</w:t>
      </w:r>
      <w:r w:rsidR="00960D99" w:rsidRPr="005731E5">
        <w:rPr>
          <w:rFonts w:ascii="Palatino Linotype" w:eastAsia="Calibri" w:hAnsi="Palatino Linotype" w:cs="Arial"/>
          <w:sz w:val="24"/>
          <w:szCs w:val="24"/>
          <w:lang w:val="es-ES" w:eastAsia="es-ES"/>
        </w:rPr>
        <w:t>) de</w:t>
      </w:r>
      <w:r w:rsidR="00710CE2" w:rsidRPr="005731E5">
        <w:rPr>
          <w:rFonts w:ascii="Palatino Linotype" w:eastAsia="Calibri" w:hAnsi="Palatino Linotype" w:cs="Arial"/>
          <w:sz w:val="24"/>
          <w:szCs w:val="24"/>
          <w:lang w:val="es-ES" w:eastAsia="es-ES"/>
        </w:rPr>
        <w:t xml:space="preserve"> </w:t>
      </w:r>
      <w:r w:rsidR="00A61621" w:rsidRPr="005731E5">
        <w:rPr>
          <w:rFonts w:ascii="Palatino Linotype" w:eastAsia="Calibri" w:hAnsi="Palatino Linotype" w:cs="Arial"/>
          <w:sz w:val="24"/>
          <w:szCs w:val="24"/>
          <w:lang w:val="es-ES" w:eastAsia="es-ES"/>
        </w:rPr>
        <w:t>febrero</w:t>
      </w:r>
      <w:r w:rsidR="00D57108" w:rsidRPr="005731E5">
        <w:rPr>
          <w:rFonts w:ascii="Palatino Linotype" w:eastAsia="Calibri" w:hAnsi="Palatino Linotype" w:cs="Arial"/>
          <w:sz w:val="24"/>
          <w:szCs w:val="24"/>
          <w:lang w:val="es-ES" w:eastAsia="es-ES"/>
        </w:rPr>
        <w:t xml:space="preserve"> de</w:t>
      </w:r>
      <w:r w:rsidR="00DD2750" w:rsidRPr="005731E5">
        <w:rPr>
          <w:rFonts w:ascii="Palatino Linotype" w:eastAsia="Calibri" w:hAnsi="Palatino Linotype" w:cs="Arial"/>
          <w:sz w:val="24"/>
          <w:szCs w:val="24"/>
          <w:lang w:val="es-ES" w:eastAsia="es-ES"/>
        </w:rPr>
        <w:t xml:space="preserve"> dos mil </w:t>
      </w:r>
      <w:r w:rsidR="00A61621" w:rsidRPr="005731E5">
        <w:rPr>
          <w:rFonts w:ascii="Palatino Linotype" w:eastAsia="Calibri" w:hAnsi="Palatino Linotype" w:cs="Arial"/>
          <w:sz w:val="24"/>
          <w:szCs w:val="24"/>
          <w:lang w:val="es-ES" w:eastAsia="es-ES"/>
        </w:rPr>
        <w:t>veinte</w:t>
      </w:r>
      <w:r w:rsidRPr="005731E5">
        <w:rPr>
          <w:rFonts w:ascii="Palatino Linotype" w:eastAsia="Calibri" w:hAnsi="Palatino Linotype" w:cs="Arial"/>
          <w:sz w:val="24"/>
          <w:szCs w:val="24"/>
          <w:lang w:val="es-ES" w:eastAsia="es-ES"/>
        </w:rPr>
        <w:t xml:space="preserve">, puso a disposición de las partes el expediente electrónico </w:t>
      </w:r>
      <w:r w:rsidRPr="005731E5">
        <w:rPr>
          <w:rFonts w:ascii="Palatino Linotype" w:eastAsia="Calibri" w:hAnsi="Palatino Linotype" w:cs="Arial"/>
          <w:sz w:val="24"/>
          <w:szCs w:val="24"/>
          <w:lang w:val="es-ES_tradnl" w:eastAsia="es-ES"/>
        </w:rPr>
        <w:t xml:space="preserve">vía </w:t>
      </w:r>
      <w:r w:rsidRPr="005731E5">
        <w:rPr>
          <w:rFonts w:ascii="Palatino Linotype" w:eastAsia="Calibri" w:hAnsi="Palatino Linotype" w:cs="Arial"/>
          <w:sz w:val="24"/>
          <w:szCs w:val="24"/>
          <w:lang w:val="es-ES" w:eastAsia="es-ES"/>
        </w:rPr>
        <w:t>Sistema de Acceso a la Información Mexiquense (</w:t>
      </w:r>
      <w:r w:rsidRPr="005731E5">
        <w:rPr>
          <w:rFonts w:ascii="Palatino Linotype" w:eastAsia="Calibri" w:hAnsi="Palatino Linotype" w:cs="Arial"/>
          <w:b/>
          <w:sz w:val="24"/>
          <w:szCs w:val="24"/>
          <w:lang w:val="es-ES" w:eastAsia="es-ES"/>
        </w:rPr>
        <w:t xml:space="preserve">SAIMEX) </w:t>
      </w:r>
      <w:r w:rsidRPr="005731E5">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5731E5">
        <w:rPr>
          <w:rFonts w:ascii="Palatino Linotype" w:eastAsia="Calibri" w:hAnsi="Palatino Linotype" w:cs="Arial"/>
          <w:sz w:val="24"/>
          <w:szCs w:val="24"/>
          <w:lang w:val="es-ES" w:eastAsia="es-ES"/>
        </w:rPr>
        <w:t xml:space="preserve">, de esta forma para que el </w:t>
      </w:r>
      <w:r w:rsidR="00A56228" w:rsidRPr="005731E5">
        <w:rPr>
          <w:rFonts w:ascii="Palatino Linotype" w:eastAsia="Calibri" w:hAnsi="Palatino Linotype" w:cs="Arial"/>
          <w:b/>
          <w:sz w:val="24"/>
          <w:szCs w:val="24"/>
          <w:lang w:val="es-ES" w:eastAsia="es-ES"/>
        </w:rPr>
        <w:t>SUJETO OBLIGADO</w:t>
      </w:r>
      <w:r w:rsidR="009C789B" w:rsidRPr="005731E5">
        <w:rPr>
          <w:rFonts w:ascii="Palatino Linotype" w:eastAsia="Calibri" w:hAnsi="Palatino Linotype" w:cs="Arial"/>
          <w:sz w:val="24"/>
          <w:szCs w:val="24"/>
          <w:lang w:val="es-ES" w:eastAsia="es-ES"/>
        </w:rPr>
        <w:t xml:space="preserve"> presentara</w:t>
      </w:r>
      <w:r w:rsidR="00A56228" w:rsidRPr="005731E5">
        <w:rPr>
          <w:rFonts w:ascii="Palatino Linotype" w:eastAsia="Calibri" w:hAnsi="Palatino Linotype" w:cs="Arial"/>
          <w:sz w:val="24"/>
          <w:szCs w:val="24"/>
          <w:lang w:val="es-ES" w:eastAsia="es-ES"/>
        </w:rPr>
        <w:t xml:space="preserve"> el </w:t>
      </w:r>
      <w:r w:rsidR="00244765" w:rsidRPr="005731E5">
        <w:rPr>
          <w:rFonts w:ascii="Palatino Linotype" w:eastAsia="Calibri" w:hAnsi="Palatino Linotype" w:cs="Arial"/>
          <w:sz w:val="24"/>
          <w:szCs w:val="24"/>
          <w:lang w:val="es-ES" w:eastAsia="es-ES"/>
        </w:rPr>
        <w:t xml:space="preserve">Informe Justificado procedente. </w:t>
      </w:r>
    </w:p>
    <w:p w14:paraId="16F8ECF6" w14:textId="77777777" w:rsidR="00A61621" w:rsidRPr="005731E5" w:rsidRDefault="00A61621" w:rsidP="00160976">
      <w:pPr>
        <w:spacing w:after="0" w:line="360" w:lineRule="auto"/>
        <w:contextualSpacing/>
        <w:jc w:val="both"/>
        <w:rPr>
          <w:rFonts w:ascii="Palatino Linotype" w:eastAsia="Calibri" w:hAnsi="Palatino Linotype" w:cs="Arial"/>
          <w:sz w:val="24"/>
          <w:szCs w:val="24"/>
          <w:lang w:val="es-ES" w:eastAsia="es-ES"/>
        </w:rPr>
      </w:pPr>
    </w:p>
    <w:p w14:paraId="256C5612" w14:textId="77777777" w:rsidR="003A7259" w:rsidRPr="005731E5" w:rsidRDefault="00DD2750" w:rsidP="00160976">
      <w:pPr>
        <w:pStyle w:val="Prrafodelista"/>
        <w:numPr>
          <w:ilvl w:val="0"/>
          <w:numId w:val="2"/>
        </w:numPr>
        <w:spacing w:after="0" w:line="360" w:lineRule="auto"/>
        <w:ind w:left="0" w:firstLine="0"/>
        <w:jc w:val="both"/>
        <w:rPr>
          <w:rFonts w:ascii="Palatino Linotype" w:hAnsi="Palatino Linotype"/>
          <w:sz w:val="24"/>
          <w:szCs w:val="24"/>
        </w:rPr>
      </w:pPr>
      <w:r w:rsidRPr="005731E5">
        <w:rPr>
          <w:rFonts w:ascii="Palatino Linotype" w:hAnsi="Palatino Linotype"/>
          <w:sz w:val="24"/>
          <w:szCs w:val="24"/>
        </w:rPr>
        <w:lastRenderedPageBreak/>
        <w:t xml:space="preserve">Es de señalar que </w:t>
      </w:r>
      <w:r w:rsidR="00A91771" w:rsidRPr="005731E5">
        <w:rPr>
          <w:rFonts w:ascii="Palatino Linotype" w:hAnsi="Palatino Linotype"/>
          <w:sz w:val="24"/>
          <w:szCs w:val="24"/>
        </w:rPr>
        <w:t>e</w:t>
      </w:r>
      <w:r w:rsidR="003A7259" w:rsidRPr="005731E5">
        <w:rPr>
          <w:rFonts w:ascii="Palatino Linotype" w:hAnsi="Palatino Linotype"/>
          <w:sz w:val="24"/>
          <w:szCs w:val="24"/>
        </w:rPr>
        <w:t xml:space="preserve">l </w:t>
      </w:r>
      <w:r w:rsidR="003A7259" w:rsidRPr="005731E5">
        <w:rPr>
          <w:rFonts w:ascii="Palatino Linotype" w:hAnsi="Palatino Linotype"/>
          <w:b/>
          <w:bCs/>
          <w:sz w:val="24"/>
          <w:szCs w:val="24"/>
        </w:rPr>
        <w:t xml:space="preserve">Sujeto Obligado </w:t>
      </w:r>
      <w:r w:rsidR="003A7259" w:rsidRPr="005731E5">
        <w:rPr>
          <w:rFonts w:ascii="Palatino Linotype" w:hAnsi="Palatino Linotype"/>
          <w:sz w:val="24"/>
          <w:szCs w:val="24"/>
        </w:rPr>
        <w:t xml:space="preserve">no proporcionó su informe justificado y por su parte, el particular no realizó manifestaciones. </w:t>
      </w:r>
    </w:p>
    <w:p w14:paraId="482EAEA8" w14:textId="77777777" w:rsidR="00DB164E" w:rsidRPr="005731E5" w:rsidRDefault="00DB164E" w:rsidP="00160976">
      <w:pPr>
        <w:pStyle w:val="Prrafodelista"/>
        <w:spacing w:after="0" w:line="360" w:lineRule="auto"/>
        <w:ind w:left="0"/>
        <w:jc w:val="both"/>
        <w:rPr>
          <w:rFonts w:ascii="Palatino Linotype" w:hAnsi="Palatino Linotype"/>
          <w:sz w:val="24"/>
          <w:szCs w:val="24"/>
        </w:rPr>
      </w:pPr>
    </w:p>
    <w:p w14:paraId="41EF2CC3" w14:textId="77777777" w:rsidR="00A612C0" w:rsidRPr="005731E5" w:rsidRDefault="00354999" w:rsidP="00160976">
      <w:pPr>
        <w:pStyle w:val="Prrafodelista"/>
        <w:numPr>
          <w:ilvl w:val="0"/>
          <w:numId w:val="2"/>
        </w:numPr>
        <w:spacing w:after="0" w:line="360" w:lineRule="auto"/>
        <w:ind w:left="0" w:firstLine="0"/>
        <w:jc w:val="both"/>
        <w:rPr>
          <w:rFonts w:ascii="Palatino Linotype" w:hAnsi="Palatino Linotype"/>
          <w:sz w:val="24"/>
          <w:szCs w:val="24"/>
        </w:rPr>
      </w:pPr>
      <w:r w:rsidRPr="005731E5">
        <w:rPr>
          <w:rFonts w:ascii="Palatino Linotype" w:hAnsi="Palatino Linotype"/>
          <w:sz w:val="24"/>
          <w:szCs w:val="24"/>
        </w:rPr>
        <w:t>El Comisionado Ponent</w:t>
      </w:r>
      <w:r w:rsidR="00C71ED4" w:rsidRPr="005731E5">
        <w:rPr>
          <w:rFonts w:ascii="Palatino Linotype" w:hAnsi="Palatino Linotype"/>
          <w:sz w:val="24"/>
          <w:szCs w:val="24"/>
        </w:rPr>
        <w:t xml:space="preserve">e decretó el cierre de </w:t>
      </w:r>
      <w:r w:rsidR="006869D2" w:rsidRPr="005731E5">
        <w:rPr>
          <w:rFonts w:ascii="Palatino Linotype" w:hAnsi="Palatino Linotype"/>
          <w:sz w:val="24"/>
          <w:szCs w:val="24"/>
        </w:rPr>
        <w:t>instrucción</w:t>
      </w:r>
      <w:r w:rsidRPr="005731E5">
        <w:rPr>
          <w:rFonts w:ascii="Palatino Linotype" w:hAnsi="Palatino Linotype" w:cs="Arial"/>
          <w:sz w:val="24"/>
          <w:szCs w:val="24"/>
        </w:rPr>
        <w:t xml:space="preserve"> </w:t>
      </w:r>
      <w:r w:rsidRPr="005731E5">
        <w:rPr>
          <w:rFonts w:ascii="Palatino Linotype" w:hAnsi="Palatino Linotype"/>
          <w:sz w:val="24"/>
          <w:szCs w:val="24"/>
        </w:rPr>
        <w:t>mediante acuerdo de fecha</w:t>
      </w:r>
      <w:r w:rsidR="00271BEA" w:rsidRPr="005731E5">
        <w:rPr>
          <w:rFonts w:ascii="Palatino Linotype" w:hAnsi="Palatino Linotype"/>
          <w:sz w:val="24"/>
          <w:szCs w:val="24"/>
        </w:rPr>
        <w:t xml:space="preserve"> cuatro</w:t>
      </w:r>
      <w:r w:rsidR="00D57108" w:rsidRPr="005731E5">
        <w:rPr>
          <w:rFonts w:ascii="Palatino Linotype" w:hAnsi="Palatino Linotype"/>
          <w:sz w:val="24"/>
          <w:szCs w:val="24"/>
        </w:rPr>
        <w:t xml:space="preserve"> </w:t>
      </w:r>
      <w:r w:rsidR="001D6E38" w:rsidRPr="005731E5">
        <w:rPr>
          <w:rFonts w:ascii="Palatino Linotype" w:hAnsi="Palatino Linotype"/>
          <w:sz w:val="24"/>
          <w:szCs w:val="24"/>
        </w:rPr>
        <w:t>(</w:t>
      </w:r>
      <w:r w:rsidR="00271BEA" w:rsidRPr="005731E5">
        <w:rPr>
          <w:rFonts w:ascii="Palatino Linotype" w:hAnsi="Palatino Linotype"/>
          <w:sz w:val="24"/>
          <w:szCs w:val="24"/>
        </w:rPr>
        <w:t>04</w:t>
      </w:r>
      <w:r w:rsidR="00A56228" w:rsidRPr="005731E5">
        <w:rPr>
          <w:rFonts w:ascii="Palatino Linotype" w:hAnsi="Palatino Linotype"/>
          <w:sz w:val="24"/>
          <w:szCs w:val="24"/>
        </w:rPr>
        <w:t xml:space="preserve">) de </w:t>
      </w:r>
      <w:r w:rsidR="00D57108" w:rsidRPr="005731E5">
        <w:rPr>
          <w:rFonts w:ascii="Palatino Linotype" w:hAnsi="Palatino Linotype"/>
          <w:sz w:val="24"/>
          <w:szCs w:val="24"/>
        </w:rPr>
        <w:t>marzo de dos mil veinte</w:t>
      </w:r>
      <w:r w:rsidRPr="005731E5">
        <w:rPr>
          <w:rFonts w:ascii="Palatino Linotype" w:hAnsi="Palatino Linotype"/>
          <w:sz w:val="24"/>
          <w:szCs w:val="24"/>
        </w:rPr>
        <w:t xml:space="preserve">, </w:t>
      </w:r>
      <w:r w:rsidR="00B402DC" w:rsidRPr="005731E5">
        <w:rPr>
          <w:rFonts w:ascii="Palatino Linotype" w:hAnsi="Palatino Linotype"/>
          <w:sz w:val="24"/>
          <w:szCs w:val="24"/>
        </w:rPr>
        <w:t xml:space="preserve">y en misma fecha se determinó la ampliación de plazo para resolver el asunto que ahora nos ocupa, </w:t>
      </w:r>
      <w:r w:rsidRPr="005731E5">
        <w:rPr>
          <w:rFonts w:ascii="Palatino Linotype" w:hAnsi="Palatino Linotype" w:cs="Arial"/>
          <w:sz w:val="24"/>
          <w:szCs w:val="24"/>
        </w:rPr>
        <w:t>por lo que,</w:t>
      </w:r>
      <w:r w:rsidR="00B402DC" w:rsidRPr="005731E5">
        <w:rPr>
          <w:rFonts w:ascii="Palatino Linotype" w:hAnsi="Palatino Linotype" w:cs="Arial"/>
          <w:sz w:val="24"/>
          <w:szCs w:val="24"/>
        </w:rPr>
        <w:t xml:space="preserve"> posterior a ello</w:t>
      </w:r>
      <w:r w:rsidRPr="005731E5">
        <w:rPr>
          <w:rFonts w:ascii="Palatino Linotype" w:hAnsi="Palatino Linotype" w:cs="Arial"/>
          <w:sz w:val="24"/>
          <w:szCs w:val="24"/>
        </w:rPr>
        <w:t xml:space="preserve"> ordenó turnar el expediente a resolución, misma que ahora se pronuncia; y - - - - - - - - - - </w:t>
      </w:r>
      <w:r w:rsidR="00B402DC" w:rsidRPr="005731E5">
        <w:rPr>
          <w:rFonts w:ascii="Palatino Linotype" w:hAnsi="Palatino Linotype" w:cs="Arial"/>
          <w:sz w:val="24"/>
          <w:szCs w:val="24"/>
        </w:rPr>
        <w:t xml:space="preserve">- - - - - -  - - - - - - - - - - - - - - - - - - - - - - - - - - - - - - </w:t>
      </w:r>
      <w:r w:rsidR="00D57108" w:rsidRPr="005731E5">
        <w:rPr>
          <w:rFonts w:ascii="Palatino Linotype" w:hAnsi="Palatino Linotype" w:cs="Arial"/>
          <w:sz w:val="24"/>
          <w:szCs w:val="24"/>
        </w:rPr>
        <w:t>- - - - - - -</w:t>
      </w:r>
    </w:p>
    <w:p w14:paraId="0F95047E" w14:textId="77777777" w:rsidR="00B402DC" w:rsidRPr="005731E5" w:rsidRDefault="00B402DC" w:rsidP="00160976">
      <w:pPr>
        <w:keepNext/>
        <w:keepLines/>
        <w:spacing w:after="0" w:line="360" w:lineRule="auto"/>
        <w:outlineLvl w:val="0"/>
        <w:rPr>
          <w:rFonts w:ascii="Palatino Linotype" w:eastAsia="MS Gothic" w:hAnsi="Palatino Linotype" w:cs="Times New Roman"/>
          <w:b/>
          <w:sz w:val="24"/>
          <w:szCs w:val="24"/>
        </w:rPr>
      </w:pPr>
    </w:p>
    <w:p w14:paraId="62DA0C78" w14:textId="77777777" w:rsidR="00495F9A" w:rsidRPr="005731E5" w:rsidRDefault="00792776" w:rsidP="00160976">
      <w:pPr>
        <w:keepNext/>
        <w:keepLines/>
        <w:spacing w:after="0" w:line="360" w:lineRule="auto"/>
        <w:jc w:val="center"/>
        <w:outlineLvl w:val="0"/>
        <w:rPr>
          <w:rFonts w:ascii="Palatino Linotype" w:eastAsia="MS Gothic" w:hAnsi="Palatino Linotype" w:cs="Times New Roman"/>
          <w:b/>
          <w:sz w:val="24"/>
          <w:szCs w:val="24"/>
        </w:rPr>
      </w:pPr>
      <w:bookmarkStart w:id="5" w:name="_Toc36733650"/>
      <w:r w:rsidRPr="005731E5">
        <w:rPr>
          <w:rFonts w:ascii="Palatino Linotype" w:eastAsia="MS Gothic" w:hAnsi="Palatino Linotype" w:cs="Times New Roman"/>
          <w:b/>
          <w:sz w:val="24"/>
          <w:szCs w:val="24"/>
        </w:rPr>
        <w:t>CONSIDERANDO</w:t>
      </w:r>
      <w:bookmarkEnd w:id="5"/>
    </w:p>
    <w:p w14:paraId="621D485C" w14:textId="77777777" w:rsidR="00C07697" w:rsidRPr="005731E5" w:rsidRDefault="00C07697" w:rsidP="00160976">
      <w:pPr>
        <w:keepNext/>
        <w:keepLines/>
        <w:spacing w:after="0" w:line="360" w:lineRule="auto"/>
        <w:jc w:val="center"/>
        <w:outlineLvl w:val="0"/>
        <w:rPr>
          <w:rFonts w:ascii="Palatino Linotype" w:eastAsia="MS Gothic" w:hAnsi="Palatino Linotype" w:cs="Times New Roman"/>
          <w:b/>
          <w:sz w:val="24"/>
          <w:szCs w:val="24"/>
        </w:rPr>
      </w:pPr>
    </w:p>
    <w:p w14:paraId="186DD96D" w14:textId="77777777" w:rsidR="00792776" w:rsidRPr="005731E5" w:rsidRDefault="00792776" w:rsidP="00160976">
      <w:pPr>
        <w:keepNext/>
        <w:keepLines/>
        <w:spacing w:after="0" w:line="360" w:lineRule="auto"/>
        <w:outlineLvl w:val="0"/>
        <w:rPr>
          <w:rFonts w:ascii="Palatino Linotype" w:eastAsia="MS Gothic" w:hAnsi="Palatino Linotype" w:cs="Times New Roman"/>
          <w:b/>
          <w:sz w:val="24"/>
          <w:szCs w:val="26"/>
        </w:rPr>
      </w:pPr>
      <w:bookmarkStart w:id="6" w:name="_Toc36733651"/>
      <w:r w:rsidRPr="005731E5">
        <w:rPr>
          <w:rFonts w:ascii="Palatino Linotype" w:eastAsia="MS Mincho" w:hAnsi="Palatino Linotype" w:cstheme="majorBidi"/>
          <w:b/>
          <w:sz w:val="24"/>
          <w:szCs w:val="24"/>
          <w:lang w:val="es-ES_tradnl" w:eastAsia="es-ES"/>
        </w:rPr>
        <w:t>PRIMERO</w:t>
      </w:r>
      <w:r w:rsidRPr="005731E5">
        <w:rPr>
          <w:rFonts w:ascii="Palatino Linotype" w:eastAsia="MS Gothic" w:hAnsi="Palatino Linotype" w:cs="Times New Roman"/>
          <w:b/>
          <w:sz w:val="24"/>
          <w:szCs w:val="26"/>
        </w:rPr>
        <w:t>. De la competencia.</w:t>
      </w:r>
      <w:bookmarkEnd w:id="6"/>
    </w:p>
    <w:p w14:paraId="493AE292" w14:textId="77777777" w:rsidR="00792776" w:rsidRPr="005731E5" w:rsidRDefault="00792776" w:rsidP="00160976">
      <w:pPr>
        <w:spacing w:after="0" w:line="360" w:lineRule="auto"/>
      </w:pPr>
    </w:p>
    <w:p w14:paraId="7312C8D0" w14:textId="77777777" w:rsidR="00DB164E" w:rsidRPr="005731E5" w:rsidRDefault="00792776" w:rsidP="00160976">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5731E5">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731E5">
        <w:rPr>
          <w:rFonts w:ascii="Palatino Linotype" w:eastAsia="Calibri" w:hAnsi="Palatino Linotype" w:cs="Times New Roman"/>
          <w:b/>
          <w:sz w:val="24"/>
          <w:szCs w:val="24"/>
          <w:lang w:val="es-ES" w:eastAsia="es-ES"/>
        </w:rPr>
        <w:t>Constitución Política de los Estados Unidos Mexicanos</w:t>
      </w:r>
      <w:r w:rsidRPr="005731E5">
        <w:rPr>
          <w:rFonts w:ascii="Palatino Linotype" w:eastAsia="Calibri" w:hAnsi="Palatino Linotype" w:cs="Times New Roman"/>
          <w:sz w:val="24"/>
          <w:szCs w:val="24"/>
          <w:lang w:val="es-ES" w:eastAsia="es-ES"/>
        </w:rPr>
        <w:t xml:space="preserve">; </w:t>
      </w:r>
      <w:r w:rsidRPr="005731E5">
        <w:rPr>
          <w:rFonts w:ascii="Palatino Linotype" w:hAnsi="Palatino Linotype" w:cs="Arial"/>
          <w:bCs/>
          <w:color w:val="222222"/>
          <w:sz w:val="24"/>
          <w:szCs w:val="24"/>
          <w:shd w:val="clear" w:color="auto" w:fill="FFFFFF"/>
          <w:lang w:val="es-ES"/>
        </w:rPr>
        <w:t>5, párrafos </w:t>
      </w:r>
      <w:r w:rsidRPr="005731E5">
        <w:rPr>
          <w:rFonts w:ascii="Palatino Linotype" w:hAnsi="Palatino Linotype" w:cs="Arial"/>
          <w:bCs/>
          <w:color w:val="222222"/>
          <w:sz w:val="24"/>
          <w:szCs w:val="24"/>
          <w:lang w:val="es-ES"/>
        </w:rPr>
        <w:t>vigésimo</w:t>
      </w:r>
      <w:r w:rsidR="005D35CA" w:rsidRPr="005731E5">
        <w:rPr>
          <w:rFonts w:ascii="Palatino Linotype" w:hAnsi="Palatino Linotype" w:cs="Arial"/>
          <w:bCs/>
          <w:color w:val="222222"/>
          <w:sz w:val="24"/>
          <w:szCs w:val="24"/>
          <w:lang w:val="es-ES"/>
        </w:rPr>
        <w:t xml:space="preserve"> segundo</w:t>
      </w:r>
      <w:r w:rsidRPr="005731E5">
        <w:rPr>
          <w:rFonts w:ascii="Palatino Linotype" w:hAnsi="Palatino Linotype" w:cs="Arial"/>
          <w:bCs/>
          <w:color w:val="222222"/>
          <w:sz w:val="24"/>
          <w:szCs w:val="24"/>
          <w:lang w:val="es-ES"/>
        </w:rPr>
        <w:t xml:space="preserve">, vigésimo </w:t>
      </w:r>
      <w:r w:rsidR="005D35CA" w:rsidRPr="005731E5">
        <w:rPr>
          <w:rFonts w:ascii="Palatino Linotype" w:hAnsi="Palatino Linotype" w:cs="Arial"/>
          <w:bCs/>
          <w:color w:val="222222"/>
          <w:sz w:val="24"/>
          <w:szCs w:val="24"/>
          <w:lang w:val="es-ES"/>
        </w:rPr>
        <w:t>tercero</w:t>
      </w:r>
      <w:r w:rsidRPr="005731E5">
        <w:rPr>
          <w:rFonts w:ascii="Palatino Linotype" w:hAnsi="Palatino Linotype" w:cs="Arial"/>
          <w:bCs/>
          <w:color w:val="222222"/>
          <w:sz w:val="24"/>
          <w:szCs w:val="24"/>
          <w:lang w:val="es-ES"/>
        </w:rPr>
        <w:t xml:space="preserve"> y vigésimo </w:t>
      </w:r>
      <w:r w:rsidR="005D35CA" w:rsidRPr="005731E5">
        <w:rPr>
          <w:rFonts w:ascii="Palatino Linotype" w:hAnsi="Palatino Linotype" w:cs="Arial"/>
          <w:bCs/>
          <w:color w:val="222222"/>
          <w:sz w:val="24"/>
          <w:szCs w:val="24"/>
          <w:lang w:val="es-ES"/>
        </w:rPr>
        <w:t>cuarto</w:t>
      </w:r>
      <w:r w:rsidRPr="005731E5">
        <w:rPr>
          <w:rFonts w:ascii="Palatino Linotype" w:hAnsi="Palatino Linotype" w:cs="Arial"/>
          <w:bCs/>
          <w:color w:val="222222"/>
          <w:sz w:val="24"/>
          <w:szCs w:val="24"/>
          <w:shd w:val="clear" w:color="auto" w:fill="FFFFFF"/>
          <w:lang w:val="es-ES"/>
        </w:rPr>
        <w:t> fracciones IV y V </w:t>
      </w:r>
      <w:r w:rsidRPr="005731E5">
        <w:rPr>
          <w:rFonts w:ascii="Palatino Linotype" w:eastAsia="Calibri" w:hAnsi="Palatino Linotype" w:cs="Times New Roman"/>
          <w:sz w:val="24"/>
          <w:szCs w:val="24"/>
          <w:lang w:val="es-ES" w:eastAsia="es-ES"/>
        </w:rPr>
        <w:t xml:space="preserve">de la </w:t>
      </w:r>
      <w:r w:rsidRPr="005731E5">
        <w:rPr>
          <w:rFonts w:ascii="Palatino Linotype" w:eastAsia="Calibri" w:hAnsi="Palatino Linotype" w:cs="Times New Roman"/>
          <w:b/>
          <w:sz w:val="24"/>
          <w:szCs w:val="24"/>
          <w:lang w:val="es-ES" w:eastAsia="es-ES"/>
        </w:rPr>
        <w:t>Constitución Política del Estado Libre y Soberano de México</w:t>
      </w:r>
      <w:r w:rsidRPr="005731E5">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5731E5">
        <w:rPr>
          <w:rFonts w:ascii="Palatino Linotype" w:eastAsia="Calibri" w:hAnsi="Palatino Linotype" w:cs="Arial"/>
          <w:sz w:val="24"/>
          <w:szCs w:val="24"/>
          <w:lang w:val="es-ES" w:eastAsia="es-ES"/>
        </w:rPr>
        <w:t xml:space="preserve">de la </w:t>
      </w:r>
      <w:r w:rsidRPr="005731E5">
        <w:rPr>
          <w:rFonts w:ascii="Palatino Linotype" w:eastAsia="Calibri" w:hAnsi="Palatino Linotype" w:cs="Arial"/>
          <w:b/>
          <w:sz w:val="24"/>
          <w:szCs w:val="24"/>
          <w:lang w:val="es-ES" w:eastAsia="es-ES"/>
        </w:rPr>
        <w:t>Ley de Transparencia y Acceso a la Información Pública del Estado de México y Municipios</w:t>
      </w:r>
      <w:r w:rsidRPr="005731E5">
        <w:rPr>
          <w:rFonts w:ascii="Palatino Linotype" w:eastAsia="Calibri" w:hAnsi="Palatino Linotype" w:cs="Arial"/>
          <w:sz w:val="24"/>
          <w:szCs w:val="24"/>
          <w:lang w:val="es-ES" w:eastAsia="es-ES"/>
        </w:rPr>
        <w:t xml:space="preserve">; </w:t>
      </w:r>
      <w:r w:rsidRPr="005731E5">
        <w:rPr>
          <w:rFonts w:ascii="Palatino Linotype" w:eastAsia="Calibri" w:hAnsi="Palatino Linotype" w:cs="Arial"/>
          <w:b/>
          <w:sz w:val="24"/>
          <w:szCs w:val="24"/>
          <w:lang w:val="es-ES" w:eastAsia="es-ES"/>
        </w:rPr>
        <w:t>7, 9 fracciones I y XXIV, y 11</w:t>
      </w:r>
      <w:r w:rsidRPr="005731E5">
        <w:rPr>
          <w:rFonts w:ascii="Palatino Linotype" w:eastAsia="Calibri" w:hAnsi="Palatino Linotype" w:cs="Arial"/>
          <w:sz w:val="24"/>
          <w:szCs w:val="24"/>
          <w:lang w:val="es-ES" w:eastAsia="es-ES"/>
        </w:rPr>
        <w:t xml:space="preserve"> del </w:t>
      </w:r>
      <w:r w:rsidRPr="005731E5">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5731E5">
        <w:rPr>
          <w:rFonts w:ascii="Palatino Linotype" w:eastAsia="MS Mincho" w:hAnsi="Palatino Linotype" w:cs="Times New Roman"/>
          <w:sz w:val="24"/>
          <w:szCs w:val="24"/>
          <w:lang w:val="es-ES_tradnl" w:eastAsia="es-ES"/>
        </w:rPr>
        <w:t>.</w:t>
      </w:r>
    </w:p>
    <w:p w14:paraId="32AEC23C" w14:textId="77777777" w:rsidR="00193B5C" w:rsidRPr="005731E5" w:rsidRDefault="00193B5C" w:rsidP="00160976">
      <w:pPr>
        <w:spacing w:after="0" w:line="360" w:lineRule="auto"/>
        <w:contextualSpacing/>
        <w:jc w:val="both"/>
        <w:rPr>
          <w:rFonts w:ascii="Palatino Linotype" w:eastAsia="MS Mincho" w:hAnsi="Palatino Linotype" w:cs="Times New Roman"/>
          <w:sz w:val="24"/>
          <w:szCs w:val="24"/>
          <w:lang w:val="es-ES_tradnl" w:eastAsia="es-ES"/>
        </w:rPr>
      </w:pPr>
    </w:p>
    <w:p w14:paraId="755E3636" w14:textId="77777777" w:rsidR="00792776" w:rsidRPr="005731E5" w:rsidRDefault="00792776" w:rsidP="00160976">
      <w:pPr>
        <w:keepNext/>
        <w:keepLines/>
        <w:spacing w:after="0" w:line="360" w:lineRule="auto"/>
        <w:outlineLvl w:val="0"/>
        <w:rPr>
          <w:rFonts w:ascii="Palatino Linotype" w:eastAsia="MS Gothic" w:hAnsi="Palatino Linotype" w:cs="Times New Roman"/>
          <w:b/>
          <w:sz w:val="24"/>
          <w:szCs w:val="26"/>
        </w:rPr>
      </w:pPr>
      <w:bookmarkStart w:id="7" w:name="_Toc36733652"/>
      <w:r w:rsidRPr="005731E5">
        <w:rPr>
          <w:rFonts w:ascii="Palatino Linotype" w:eastAsia="MS Mincho" w:hAnsi="Palatino Linotype" w:cstheme="majorBidi"/>
          <w:b/>
          <w:sz w:val="24"/>
          <w:szCs w:val="24"/>
          <w:lang w:val="es-ES_tradnl" w:eastAsia="es-ES"/>
        </w:rPr>
        <w:t>SEGUNDO</w:t>
      </w:r>
      <w:r w:rsidRPr="005731E5">
        <w:rPr>
          <w:rFonts w:ascii="Palatino Linotype" w:eastAsia="MS Gothic" w:hAnsi="Palatino Linotype" w:cs="Times New Roman"/>
          <w:b/>
          <w:sz w:val="24"/>
          <w:szCs w:val="26"/>
        </w:rPr>
        <w:t>.</w:t>
      </w:r>
      <w:r w:rsidR="0004167E" w:rsidRPr="005731E5">
        <w:rPr>
          <w:rFonts w:ascii="Palatino Linotype" w:eastAsia="MS Gothic" w:hAnsi="Palatino Linotype" w:cs="Times New Roman"/>
          <w:b/>
          <w:sz w:val="24"/>
          <w:szCs w:val="26"/>
        </w:rPr>
        <w:t xml:space="preserve"> De la oportunidad y </w:t>
      </w:r>
      <w:proofErr w:type="spellStart"/>
      <w:r w:rsidR="0004167E" w:rsidRPr="005731E5">
        <w:rPr>
          <w:rFonts w:ascii="Palatino Linotype" w:eastAsia="MS Gothic" w:hAnsi="Palatino Linotype" w:cs="Times New Roman"/>
          <w:b/>
          <w:sz w:val="24"/>
          <w:szCs w:val="26"/>
        </w:rPr>
        <w:t>procedibilidad</w:t>
      </w:r>
      <w:proofErr w:type="spellEnd"/>
      <w:r w:rsidR="0004167E" w:rsidRPr="005731E5">
        <w:rPr>
          <w:rFonts w:ascii="Palatino Linotype" w:eastAsia="MS Gothic" w:hAnsi="Palatino Linotype" w:cs="Times New Roman"/>
          <w:b/>
          <w:sz w:val="24"/>
          <w:szCs w:val="26"/>
        </w:rPr>
        <w:t xml:space="preserve"> del recurso de revisión</w:t>
      </w:r>
      <w:r w:rsidRPr="005731E5">
        <w:rPr>
          <w:rFonts w:ascii="Palatino Linotype" w:eastAsia="MS Gothic" w:hAnsi="Palatino Linotype" w:cs="Times New Roman"/>
          <w:b/>
          <w:sz w:val="24"/>
          <w:szCs w:val="26"/>
        </w:rPr>
        <w:t>.</w:t>
      </w:r>
      <w:bookmarkEnd w:id="7"/>
    </w:p>
    <w:p w14:paraId="3A529B38" w14:textId="77777777" w:rsidR="00792776" w:rsidRPr="005731E5" w:rsidRDefault="00792776" w:rsidP="00160976">
      <w:pPr>
        <w:spacing w:after="0" w:line="360" w:lineRule="auto"/>
        <w:ind w:left="720"/>
        <w:contextualSpacing/>
        <w:rPr>
          <w:rFonts w:ascii="Palatino Linotype" w:eastAsia="Calibri" w:hAnsi="Palatino Linotype" w:cs="Arial"/>
          <w:sz w:val="24"/>
          <w:szCs w:val="24"/>
          <w:lang w:val="es-ES_tradnl" w:eastAsia="es-ES"/>
        </w:rPr>
      </w:pPr>
    </w:p>
    <w:p w14:paraId="0E1998E0" w14:textId="6D32F6EA" w:rsidR="001D6E38" w:rsidRPr="005731E5" w:rsidRDefault="005E7BEE" w:rsidP="00160976">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5731E5">
        <w:rPr>
          <w:rFonts w:ascii="Palatino Linotype" w:eastAsia="Calibri" w:hAnsi="Palatino Linotype" w:cs="Arial"/>
          <w:sz w:val="24"/>
          <w:szCs w:val="24"/>
          <w:lang w:val="es-ES_tradnl" w:eastAsia="es-ES"/>
        </w:rPr>
        <w:t xml:space="preserve">El medio de impugnación fue presentado a través del </w:t>
      </w:r>
      <w:r w:rsidRPr="005731E5">
        <w:rPr>
          <w:rFonts w:ascii="Palatino Linotype" w:eastAsia="Calibri" w:hAnsi="Palatino Linotype" w:cs="Arial"/>
          <w:b/>
          <w:sz w:val="24"/>
          <w:szCs w:val="24"/>
          <w:lang w:val="es-ES_tradnl" w:eastAsia="es-ES"/>
        </w:rPr>
        <w:t>SAIMEX,</w:t>
      </w:r>
      <w:r w:rsidRPr="005731E5">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5731E5">
        <w:rPr>
          <w:rFonts w:ascii="Palatino Linotype" w:eastAsia="Calibri" w:hAnsi="Palatino Linotype" w:cs="Arial"/>
          <w:b/>
          <w:sz w:val="24"/>
          <w:szCs w:val="24"/>
          <w:lang w:val="es-ES_tradnl" w:eastAsia="es-ES"/>
        </w:rPr>
        <w:t>SUJETO OBLIGADO</w:t>
      </w:r>
      <w:r w:rsidRPr="005731E5">
        <w:rPr>
          <w:rFonts w:ascii="Palatino Linotype" w:eastAsia="Calibri" w:hAnsi="Palatino Linotype" w:cs="Arial"/>
          <w:sz w:val="24"/>
          <w:szCs w:val="24"/>
          <w:lang w:val="es-ES_tradnl" w:eastAsia="es-ES"/>
        </w:rPr>
        <w:t xml:space="preserve"> entregó respuesta el día </w:t>
      </w:r>
      <w:r w:rsidR="00A61621" w:rsidRPr="005731E5">
        <w:rPr>
          <w:rFonts w:ascii="Palatino Linotype" w:eastAsia="Calibri" w:hAnsi="Palatino Linotype" w:cs="Arial"/>
          <w:sz w:val="24"/>
          <w:szCs w:val="24"/>
          <w:lang w:val="es-ES_tradnl" w:eastAsia="es-ES"/>
        </w:rPr>
        <w:t xml:space="preserve">trece </w:t>
      </w:r>
      <w:r w:rsidR="001D6E38" w:rsidRPr="005731E5">
        <w:rPr>
          <w:rFonts w:ascii="Palatino Linotype" w:eastAsia="Calibri" w:hAnsi="Palatino Linotype" w:cs="Arial"/>
          <w:sz w:val="24"/>
          <w:szCs w:val="24"/>
          <w:lang w:val="es-ES_tradnl" w:eastAsia="es-ES"/>
        </w:rPr>
        <w:t>(</w:t>
      </w:r>
      <w:r w:rsidR="004F63A5" w:rsidRPr="005731E5">
        <w:rPr>
          <w:rFonts w:ascii="Palatino Linotype" w:eastAsia="Calibri" w:hAnsi="Palatino Linotype" w:cs="Arial"/>
          <w:sz w:val="24"/>
          <w:szCs w:val="24"/>
          <w:lang w:val="es-ES_tradnl" w:eastAsia="es-ES"/>
        </w:rPr>
        <w:t>1</w:t>
      </w:r>
      <w:r w:rsidR="00A61621" w:rsidRPr="005731E5">
        <w:rPr>
          <w:rFonts w:ascii="Palatino Linotype" w:eastAsia="Calibri" w:hAnsi="Palatino Linotype" w:cs="Arial"/>
          <w:sz w:val="24"/>
          <w:szCs w:val="24"/>
          <w:lang w:val="es-ES_tradnl" w:eastAsia="es-ES"/>
        </w:rPr>
        <w:t>3</w:t>
      </w:r>
      <w:r w:rsidRPr="005731E5">
        <w:rPr>
          <w:rFonts w:ascii="Palatino Linotype" w:eastAsia="Calibri" w:hAnsi="Palatino Linotype" w:cs="Arial"/>
          <w:sz w:val="24"/>
          <w:szCs w:val="24"/>
          <w:lang w:val="es-ES_tradnl" w:eastAsia="es-ES"/>
        </w:rPr>
        <w:t>) de</w:t>
      </w:r>
      <w:r w:rsidR="00D57108" w:rsidRPr="005731E5">
        <w:rPr>
          <w:rFonts w:ascii="Palatino Linotype" w:eastAsia="Calibri" w:hAnsi="Palatino Linotype" w:cs="Arial"/>
          <w:sz w:val="24"/>
          <w:szCs w:val="24"/>
          <w:lang w:val="es-ES_tradnl" w:eastAsia="es-ES"/>
        </w:rPr>
        <w:t xml:space="preserve"> </w:t>
      </w:r>
      <w:r w:rsidR="00A61621" w:rsidRPr="005731E5">
        <w:rPr>
          <w:rFonts w:ascii="Palatino Linotype" w:eastAsia="Calibri" w:hAnsi="Palatino Linotype" w:cs="Arial"/>
          <w:sz w:val="24"/>
          <w:szCs w:val="24"/>
          <w:lang w:val="es-ES_tradnl" w:eastAsia="es-ES"/>
        </w:rPr>
        <w:t>febrero</w:t>
      </w:r>
      <w:r w:rsidR="00D57108" w:rsidRPr="005731E5">
        <w:rPr>
          <w:rFonts w:ascii="Palatino Linotype" w:eastAsia="Calibri" w:hAnsi="Palatino Linotype" w:cs="Arial"/>
          <w:sz w:val="24"/>
          <w:szCs w:val="24"/>
          <w:lang w:val="es-ES_tradnl" w:eastAsia="es-ES"/>
        </w:rPr>
        <w:t xml:space="preserve"> de </w:t>
      </w:r>
      <w:r w:rsidR="00B402DC" w:rsidRPr="005731E5">
        <w:rPr>
          <w:rFonts w:ascii="Palatino Linotype" w:eastAsia="Calibri" w:hAnsi="Palatino Linotype" w:cs="Arial"/>
          <w:sz w:val="24"/>
          <w:szCs w:val="24"/>
          <w:lang w:val="es-ES_tradnl" w:eastAsia="es-ES"/>
        </w:rPr>
        <w:t xml:space="preserve">dos mil </w:t>
      </w:r>
      <w:r w:rsidR="00A61621" w:rsidRPr="005731E5">
        <w:rPr>
          <w:rFonts w:ascii="Palatino Linotype" w:eastAsia="Calibri" w:hAnsi="Palatino Linotype" w:cs="Arial"/>
          <w:sz w:val="24"/>
          <w:szCs w:val="24"/>
          <w:lang w:val="es-ES_tradnl" w:eastAsia="es-ES"/>
        </w:rPr>
        <w:t>veinte</w:t>
      </w:r>
      <w:r w:rsidRPr="005731E5">
        <w:rPr>
          <w:rFonts w:ascii="Palatino Linotype" w:eastAsia="Calibri" w:hAnsi="Palatino Linotype" w:cs="Arial"/>
          <w:sz w:val="24"/>
          <w:szCs w:val="24"/>
          <w:lang w:val="es-ES_tradnl" w:eastAsia="es-ES"/>
        </w:rPr>
        <w:t xml:space="preserve">, </w:t>
      </w:r>
      <w:r w:rsidRPr="005731E5">
        <w:rPr>
          <w:rFonts w:ascii="Palatino Linotype" w:eastAsiaTheme="minorEastAsia" w:hAnsi="Palatino Linotype" w:cs="Arial"/>
          <w:sz w:val="24"/>
          <w:szCs w:val="24"/>
          <w:lang w:val="es-ES_tradnl" w:eastAsia="es-ES"/>
        </w:rPr>
        <w:t>de tal forma que el plazo para interponer el recurso transcurrió del día</w:t>
      </w:r>
      <w:r w:rsidR="00BA345E" w:rsidRPr="005731E5">
        <w:rPr>
          <w:rFonts w:ascii="Palatino Linotype" w:eastAsiaTheme="minorEastAsia" w:hAnsi="Palatino Linotype" w:cs="Arial"/>
          <w:sz w:val="24"/>
          <w:szCs w:val="24"/>
          <w:lang w:val="es-ES_tradnl" w:eastAsia="es-ES"/>
        </w:rPr>
        <w:t xml:space="preserve"> catorce</w:t>
      </w:r>
      <w:r w:rsidR="00315855" w:rsidRPr="005731E5">
        <w:rPr>
          <w:rFonts w:ascii="Palatino Linotype" w:eastAsiaTheme="minorEastAsia" w:hAnsi="Palatino Linotype" w:cs="Arial"/>
          <w:sz w:val="24"/>
          <w:szCs w:val="24"/>
          <w:lang w:val="es-ES_tradnl" w:eastAsia="es-ES"/>
        </w:rPr>
        <w:t xml:space="preserve"> </w:t>
      </w:r>
      <w:r w:rsidR="001D6E38" w:rsidRPr="005731E5">
        <w:rPr>
          <w:rFonts w:ascii="Palatino Linotype" w:eastAsiaTheme="minorEastAsia" w:hAnsi="Palatino Linotype" w:cs="Arial"/>
          <w:sz w:val="24"/>
          <w:szCs w:val="24"/>
          <w:lang w:val="es-ES_tradnl" w:eastAsia="es-ES"/>
        </w:rPr>
        <w:t>(</w:t>
      </w:r>
      <w:r w:rsidR="00315855" w:rsidRPr="005731E5">
        <w:rPr>
          <w:rFonts w:ascii="Palatino Linotype" w:eastAsiaTheme="minorEastAsia" w:hAnsi="Palatino Linotype" w:cs="Arial"/>
          <w:sz w:val="24"/>
          <w:szCs w:val="24"/>
          <w:lang w:val="es-ES_tradnl" w:eastAsia="es-ES"/>
        </w:rPr>
        <w:t>1</w:t>
      </w:r>
      <w:r w:rsidR="00BA345E" w:rsidRPr="005731E5">
        <w:rPr>
          <w:rFonts w:ascii="Palatino Linotype" w:eastAsiaTheme="minorEastAsia" w:hAnsi="Palatino Linotype" w:cs="Arial"/>
          <w:sz w:val="24"/>
          <w:szCs w:val="24"/>
          <w:lang w:val="es-ES_tradnl" w:eastAsia="es-ES"/>
        </w:rPr>
        <w:t>4</w:t>
      </w:r>
      <w:r w:rsidRPr="005731E5">
        <w:rPr>
          <w:rFonts w:ascii="Palatino Linotype" w:eastAsiaTheme="minorEastAsia" w:hAnsi="Palatino Linotype" w:cs="Arial"/>
          <w:sz w:val="24"/>
          <w:szCs w:val="24"/>
          <w:lang w:val="es-ES_tradnl" w:eastAsia="es-ES"/>
        </w:rPr>
        <w:t>) de</w:t>
      </w:r>
      <w:r w:rsidR="00BA345E" w:rsidRPr="005731E5">
        <w:rPr>
          <w:rFonts w:ascii="Palatino Linotype" w:eastAsiaTheme="minorEastAsia" w:hAnsi="Palatino Linotype" w:cs="Arial"/>
          <w:sz w:val="24"/>
          <w:szCs w:val="24"/>
          <w:lang w:val="es-ES_tradnl" w:eastAsia="es-ES"/>
        </w:rPr>
        <w:t xml:space="preserve"> febrero</w:t>
      </w:r>
      <w:r w:rsidR="00D57108" w:rsidRPr="005731E5">
        <w:rPr>
          <w:rFonts w:ascii="Palatino Linotype" w:eastAsiaTheme="minorEastAsia" w:hAnsi="Palatino Linotype" w:cs="Arial"/>
          <w:sz w:val="24"/>
          <w:szCs w:val="24"/>
          <w:lang w:val="es-ES_tradnl" w:eastAsia="es-ES"/>
        </w:rPr>
        <w:t xml:space="preserve"> al</w:t>
      </w:r>
      <w:r w:rsidR="00BA345E" w:rsidRPr="005731E5">
        <w:rPr>
          <w:rFonts w:ascii="Palatino Linotype" w:eastAsiaTheme="minorEastAsia" w:hAnsi="Palatino Linotype" w:cs="Arial"/>
          <w:sz w:val="24"/>
          <w:szCs w:val="24"/>
          <w:lang w:val="es-ES_tradnl" w:eastAsia="es-ES"/>
        </w:rPr>
        <w:t xml:space="preserve"> seis</w:t>
      </w:r>
      <w:r w:rsidR="00315855" w:rsidRPr="005731E5">
        <w:rPr>
          <w:rFonts w:ascii="Palatino Linotype" w:eastAsiaTheme="minorEastAsia" w:hAnsi="Palatino Linotype" w:cs="Arial"/>
          <w:sz w:val="24"/>
          <w:szCs w:val="24"/>
          <w:lang w:val="es-ES_tradnl" w:eastAsia="es-ES"/>
        </w:rPr>
        <w:t xml:space="preserve"> (</w:t>
      </w:r>
      <w:r w:rsidR="00BA345E" w:rsidRPr="005731E5">
        <w:rPr>
          <w:rFonts w:ascii="Palatino Linotype" w:eastAsiaTheme="minorEastAsia" w:hAnsi="Palatino Linotype" w:cs="Arial"/>
          <w:sz w:val="24"/>
          <w:szCs w:val="24"/>
          <w:lang w:val="es-ES_tradnl" w:eastAsia="es-ES"/>
        </w:rPr>
        <w:t>06</w:t>
      </w:r>
      <w:r w:rsidRPr="005731E5">
        <w:rPr>
          <w:rFonts w:ascii="Palatino Linotype" w:eastAsiaTheme="minorEastAsia" w:hAnsi="Palatino Linotype" w:cs="Arial"/>
          <w:sz w:val="24"/>
          <w:szCs w:val="24"/>
          <w:lang w:val="es-ES_tradnl" w:eastAsia="es-ES"/>
        </w:rPr>
        <w:t xml:space="preserve">) de </w:t>
      </w:r>
      <w:r w:rsidR="00BA345E" w:rsidRPr="005731E5">
        <w:rPr>
          <w:rFonts w:ascii="Palatino Linotype" w:eastAsiaTheme="minorEastAsia" w:hAnsi="Palatino Linotype" w:cs="Arial"/>
          <w:sz w:val="24"/>
          <w:szCs w:val="24"/>
          <w:lang w:val="es-ES_tradnl" w:eastAsia="es-ES"/>
        </w:rPr>
        <w:t xml:space="preserve">marzo </w:t>
      </w:r>
      <w:r w:rsidR="00D57108" w:rsidRPr="005731E5">
        <w:rPr>
          <w:rFonts w:ascii="Palatino Linotype" w:eastAsiaTheme="minorEastAsia" w:hAnsi="Palatino Linotype" w:cs="Arial"/>
          <w:sz w:val="24"/>
          <w:szCs w:val="24"/>
          <w:lang w:val="es-ES_tradnl" w:eastAsia="es-ES"/>
        </w:rPr>
        <w:t>de dos mil veinte</w:t>
      </w:r>
      <w:r w:rsidRPr="005731E5">
        <w:rPr>
          <w:rFonts w:ascii="Palatino Linotype" w:eastAsiaTheme="minorEastAsia" w:hAnsi="Palatino Linotype" w:cs="Arial"/>
          <w:sz w:val="24"/>
          <w:szCs w:val="24"/>
          <w:lang w:val="es-ES_tradnl" w:eastAsia="es-ES"/>
        </w:rPr>
        <w:t>; en consecuencia, presentó su</w:t>
      </w:r>
      <w:r w:rsidR="00B6542A" w:rsidRPr="005731E5">
        <w:rPr>
          <w:rFonts w:ascii="Palatino Linotype" w:eastAsiaTheme="minorEastAsia" w:hAnsi="Palatino Linotype" w:cs="Arial"/>
          <w:sz w:val="24"/>
          <w:szCs w:val="24"/>
          <w:lang w:val="es-ES_tradnl" w:eastAsia="es-ES"/>
        </w:rPr>
        <w:t xml:space="preserve"> inconformidad el día </w:t>
      </w:r>
      <w:r w:rsidR="00BA345E" w:rsidRPr="005731E5">
        <w:rPr>
          <w:rFonts w:ascii="Palatino Linotype" w:eastAsiaTheme="minorEastAsia" w:hAnsi="Palatino Linotype" w:cs="Arial"/>
          <w:sz w:val="24"/>
          <w:szCs w:val="24"/>
          <w:lang w:val="es-ES_tradnl" w:eastAsia="es-ES"/>
        </w:rPr>
        <w:t>catorce</w:t>
      </w:r>
      <w:r w:rsidR="00DB164E" w:rsidRPr="005731E5">
        <w:rPr>
          <w:rFonts w:ascii="Palatino Linotype" w:eastAsiaTheme="minorEastAsia" w:hAnsi="Palatino Linotype" w:cs="Arial"/>
          <w:sz w:val="24"/>
          <w:szCs w:val="24"/>
          <w:lang w:val="es-ES_tradnl" w:eastAsia="es-ES"/>
        </w:rPr>
        <w:t xml:space="preserve"> </w:t>
      </w:r>
      <w:r w:rsidR="00B6542A" w:rsidRPr="005731E5">
        <w:rPr>
          <w:rFonts w:ascii="Palatino Linotype" w:eastAsiaTheme="minorEastAsia" w:hAnsi="Palatino Linotype" w:cs="Arial"/>
          <w:sz w:val="24"/>
          <w:szCs w:val="24"/>
          <w:lang w:val="es-ES_tradnl" w:eastAsia="es-ES"/>
        </w:rPr>
        <w:t>(</w:t>
      </w:r>
      <w:r w:rsidR="00BA345E" w:rsidRPr="005731E5">
        <w:rPr>
          <w:rFonts w:ascii="Palatino Linotype" w:eastAsiaTheme="minorEastAsia" w:hAnsi="Palatino Linotype" w:cs="Arial"/>
          <w:sz w:val="24"/>
          <w:szCs w:val="24"/>
          <w:lang w:val="es-ES_tradnl" w:eastAsia="es-ES"/>
        </w:rPr>
        <w:t>14</w:t>
      </w:r>
      <w:r w:rsidRPr="005731E5">
        <w:rPr>
          <w:rFonts w:ascii="Palatino Linotype" w:eastAsiaTheme="minorEastAsia" w:hAnsi="Palatino Linotype" w:cs="Arial"/>
          <w:sz w:val="24"/>
          <w:szCs w:val="24"/>
          <w:lang w:val="es-ES_tradnl" w:eastAsia="es-ES"/>
        </w:rPr>
        <w:t xml:space="preserve">) </w:t>
      </w:r>
      <w:r w:rsidR="00D57108" w:rsidRPr="005731E5">
        <w:rPr>
          <w:rFonts w:ascii="Palatino Linotype" w:eastAsiaTheme="minorEastAsia" w:hAnsi="Palatino Linotype" w:cs="Arial"/>
          <w:sz w:val="24"/>
          <w:szCs w:val="24"/>
          <w:lang w:val="es-ES_tradnl" w:eastAsia="es-ES"/>
        </w:rPr>
        <w:t xml:space="preserve">de </w:t>
      </w:r>
      <w:r w:rsidR="00BA345E" w:rsidRPr="005731E5">
        <w:rPr>
          <w:rFonts w:ascii="Palatino Linotype" w:eastAsiaTheme="minorEastAsia" w:hAnsi="Palatino Linotype" w:cs="Arial"/>
          <w:sz w:val="24"/>
          <w:szCs w:val="24"/>
          <w:lang w:val="es-ES_tradnl" w:eastAsia="es-ES"/>
        </w:rPr>
        <w:t>febrero</w:t>
      </w:r>
      <w:r w:rsidR="00DB164E" w:rsidRPr="005731E5">
        <w:rPr>
          <w:rFonts w:ascii="Palatino Linotype" w:eastAsiaTheme="minorEastAsia" w:hAnsi="Palatino Linotype" w:cs="Arial"/>
          <w:sz w:val="24"/>
          <w:szCs w:val="24"/>
          <w:lang w:val="es-ES_tradnl" w:eastAsia="es-ES"/>
        </w:rPr>
        <w:t xml:space="preserve"> </w:t>
      </w:r>
      <w:r w:rsidR="00BA345E" w:rsidRPr="005731E5">
        <w:rPr>
          <w:rFonts w:ascii="Palatino Linotype" w:eastAsiaTheme="minorEastAsia" w:hAnsi="Palatino Linotype" w:cs="Arial"/>
          <w:sz w:val="24"/>
          <w:szCs w:val="24"/>
          <w:lang w:val="es-ES_tradnl" w:eastAsia="es-ES"/>
        </w:rPr>
        <w:t>de</w:t>
      </w:r>
      <w:r w:rsidR="00D57108" w:rsidRPr="005731E5">
        <w:rPr>
          <w:rFonts w:ascii="Palatino Linotype" w:eastAsiaTheme="minorEastAsia" w:hAnsi="Palatino Linotype" w:cs="Arial"/>
          <w:sz w:val="24"/>
          <w:szCs w:val="24"/>
          <w:lang w:val="es-ES_tradnl" w:eastAsia="es-ES"/>
        </w:rPr>
        <w:t xml:space="preserve"> </w:t>
      </w:r>
      <w:r w:rsidR="001656F1" w:rsidRPr="005731E5">
        <w:rPr>
          <w:rFonts w:ascii="Palatino Linotype" w:eastAsiaTheme="minorEastAsia" w:hAnsi="Palatino Linotype" w:cs="Arial"/>
          <w:sz w:val="24"/>
          <w:szCs w:val="24"/>
          <w:lang w:val="es-ES_tradnl" w:eastAsia="es-ES"/>
        </w:rPr>
        <w:t xml:space="preserve">dos mil </w:t>
      </w:r>
      <w:r w:rsidR="00BA345E" w:rsidRPr="005731E5">
        <w:rPr>
          <w:rFonts w:ascii="Palatino Linotype" w:eastAsiaTheme="minorEastAsia" w:hAnsi="Palatino Linotype" w:cs="Arial"/>
          <w:sz w:val="24"/>
          <w:szCs w:val="24"/>
          <w:lang w:val="es-ES_tradnl" w:eastAsia="es-ES"/>
        </w:rPr>
        <w:t>veinte</w:t>
      </w:r>
      <w:r w:rsidRPr="005731E5">
        <w:rPr>
          <w:rFonts w:ascii="Palatino Linotype" w:eastAsiaTheme="minorEastAsia" w:hAnsi="Palatino Linotype" w:cs="Arial"/>
          <w:sz w:val="24"/>
          <w:szCs w:val="24"/>
          <w:lang w:val="es-ES_tradnl" w:eastAsia="es-ES"/>
        </w:rPr>
        <w:t xml:space="preserve">, por lo que se encuentra dentro de los márgenes temporales previstos en el artículo 178 de la </w:t>
      </w:r>
      <w:r w:rsidRPr="005731E5">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5731E5">
        <w:rPr>
          <w:rFonts w:ascii="Palatino Linotype" w:eastAsiaTheme="minorEastAsia" w:hAnsi="Palatino Linotype" w:cs="Arial"/>
          <w:sz w:val="24"/>
          <w:szCs w:val="24"/>
          <w:lang w:val="es-ES_tradnl" w:eastAsia="es-ES"/>
        </w:rPr>
        <w:t xml:space="preserve">vigente. </w:t>
      </w:r>
    </w:p>
    <w:p w14:paraId="31F4F2EC" w14:textId="77777777" w:rsidR="003A7259" w:rsidRPr="005731E5" w:rsidRDefault="003A7259" w:rsidP="00160976">
      <w:pPr>
        <w:spacing w:after="0" w:line="360" w:lineRule="auto"/>
        <w:ind w:right="49"/>
        <w:contextualSpacing/>
        <w:jc w:val="both"/>
        <w:rPr>
          <w:rFonts w:ascii="Palatino Linotype" w:eastAsiaTheme="minorEastAsia" w:hAnsi="Palatino Linotype"/>
          <w:sz w:val="24"/>
          <w:szCs w:val="24"/>
          <w:lang w:val="es-ES_tradnl" w:eastAsia="es-ES"/>
        </w:rPr>
      </w:pPr>
    </w:p>
    <w:p w14:paraId="1D1819EF" w14:textId="77777777" w:rsidR="005E7BEE" w:rsidRPr="005731E5" w:rsidRDefault="005E7BEE" w:rsidP="00160976">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5731E5">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0A7A344" w14:textId="77777777" w:rsidR="005D35CA" w:rsidRPr="005731E5" w:rsidRDefault="005D35CA" w:rsidP="00160976">
      <w:pPr>
        <w:spacing w:after="0" w:line="360" w:lineRule="auto"/>
        <w:ind w:right="49"/>
        <w:contextualSpacing/>
        <w:jc w:val="both"/>
        <w:rPr>
          <w:rFonts w:ascii="Palatino Linotype" w:eastAsiaTheme="minorEastAsia" w:hAnsi="Palatino Linotype"/>
          <w:sz w:val="24"/>
          <w:szCs w:val="24"/>
          <w:lang w:val="es-ES_tradnl" w:eastAsia="es-ES"/>
        </w:rPr>
      </w:pPr>
    </w:p>
    <w:p w14:paraId="7A2F3F71" w14:textId="77777777" w:rsidR="005377B9" w:rsidRPr="005731E5" w:rsidRDefault="005377B9" w:rsidP="00160976">
      <w:pPr>
        <w:keepNext/>
        <w:keepLines/>
        <w:spacing w:after="0" w:line="360" w:lineRule="auto"/>
        <w:outlineLvl w:val="0"/>
        <w:rPr>
          <w:rFonts w:ascii="Palatino Linotype" w:eastAsia="MS Gothic" w:hAnsi="Palatino Linotype" w:cs="Times New Roman"/>
          <w:b/>
          <w:sz w:val="24"/>
          <w:szCs w:val="26"/>
        </w:rPr>
      </w:pPr>
      <w:bookmarkStart w:id="8" w:name="_Toc36733653"/>
      <w:r w:rsidRPr="005731E5">
        <w:rPr>
          <w:rFonts w:ascii="Palatino Linotype" w:eastAsia="MS Mincho" w:hAnsi="Palatino Linotype" w:cstheme="majorBidi"/>
          <w:b/>
          <w:sz w:val="24"/>
          <w:szCs w:val="24"/>
          <w:lang w:val="es-ES_tradnl" w:eastAsia="es-ES"/>
        </w:rPr>
        <w:t>TERCERO. Planteamiento de la Litis</w:t>
      </w:r>
      <w:r w:rsidRPr="005731E5">
        <w:rPr>
          <w:rFonts w:ascii="Palatino Linotype" w:eastAsia="MS Gothic" w:hAnsi="Palatino Linotype" w:cs="Times New Roman"/>
          <w:b/>
          <w:sz w:val="24"/>
          <w:szCs w:val="26"/>
        </w:rPr>
        <w:t>.</w:t>
      </w:r>
      <w:bookmarkEnd w:id="8"/>
    </w:p>
    <w:p w14:paraId="01A1C6CB" w14:textId="77777777" w:rsidR="001656F1" w:rsidRPr="005731E5" w:rsidRDefault="001656F1" w:rsidP="00160976">
      <w:pPr>
        <w:spacing w:after="0" w:line="360" w:lineRule="auto"/>
        <w:rPr>
          <w:rFonts w:ascii="Palatino Linotype" w:hAnsi="Palatino Linotype"/>
          <w:b/>
          <w:sz w:val="24"/>
          <w:szCs w:val="24"/>
        </w:rPr>
      </w:pPr>
      <w:bookmarkStart w:id="9" w:name="_Toc455991148"/>
      <w:bookmarkStart w:id="10" w:name="_Toc450120669"/>
      <w:bookmarkStart w:id="11" w:name="_Toc461555896"/>
      <w:bookmarkStart w:id="12" w:name="_Toc462154385"/>
      <w:bookmarkStart w:id="13" w:name="_Toc462660376"/>
      <w:bookmarkStart w:id="14" w:name="_Toc462660687"/>
      <w:bookmarkStart w:id="15" w:name="_Toc462660766"/>
      <w:bookmarkStart w:id="16" w:name="_Toc465264624"/>
      <w:bookmarkStart w:id="17" w:name="_Toc465264870"/>
      <w:bookmarkStart w:id="18" w:name="_Toc465266520"/>
      <w:bookmarkStart w:id="19" w:name="_Toc466302258"/>
      <w:bookmarkStart w:id="20" w:name="_Toc466371866"/>
      <w:bookmarkStart w:id="21" w:name="_Toc466371925"/>
      <w:bookmarkStart w:id="22" w:name="_Toc466377654"/>
      <w:bookmarkStart w:id="23" w:name="_Toc478549736"/>
      <w:bookmarkStart w:id="24" w:name="_Toc478572850"/>
      <w:bookmarkStart w:id="25" w:name="_Toc479238537"/>
      <w:bookmarkStart w:id="26" w:name="_Toc461555893"/>
      <w:bookmarkStart w:id="27" w:name="_Toc458016386"/>
      <w:bookmarkStart w:id="28" w:name="_Toc455743517"/>
      <w:bookmarkStart w:id="29" w:name="_Toc454968928"/>
    </w:p>
    <w:p w14:paraId="518C1561" w14:textId="387F9376" w:rsidR="00163316" w:rsidRPr="005731E5" w:rsidRDefault="00163316" w:rsidP="00160976">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5731E5">
        <w:rPr>
          <w:color w:val="000000"/>
          <w:sz w:val="14"/>
          <w:szCs w:val="14"/>
          <w:shd w:val="clear" w:color="auto" w:fill="FFFFFF"/>
          <w:lang w:val="es-ES_tradnl"/>
        </w:rPr>
        <w:t>  </w:t>
      </w:r>
      <w:r w:rsidRPr="005731E5">
        <w:rPr>
          <w:rFonts w:ascii="Palatino Linotype" w:hAnsi="Palatino Linotype"/>
          <w:color w:val="222222"/>
          <w:sz w:val="24"/>
          <w:shd w:val="clear" w:color="auto" w:fill="FFFFFF"/>
          <w:lang w:val="es-ES_tradnl"/>
        </w:rPr>
        <w:t xml:space="preserve">Es oportuno establecer que </w:t>
      </w:r>
      <w:r w:rsidR="00DB164E" w:rsidRPr="005731E5">
        <w:rPr>
          <w:rFonts w:ascii="Palatino Linotype" w:hAnsi="Palatino Linotype"/>
          <w:color w:val="222222"/>
          <w:sz w:val="24"/>
          <w:shd w:val="clear" w:color="auto" w:fill="FFFFFF"/>
          <w:lang w:val="es-ES_tradnl"/>
        </w:rPr>
        <w:t>el Recurso</w:t>
      </w:r>
      <w:r w:rsidRPr="005731E5">
        <w:rPr>
          <w:rFonts w:ascii="Palatino Linotype" w:hAnsi="Palatino Linotype"/>
          <w:color w:val="222222"/>
          <w:sz w:val="24"/>
          <w:shd w:val="clear" w:color="auto" w:fill="FFFFFF"/>
          <w:lang w:val="es-ES_tradnl"/>
        </w:rPr>
        <w:t xml:space="preserve"> Revisión tiene como finalidad reparar cualquier posible afectación al derecho de acceso a la información pública en </w:t>
      </w:r>
      <w:r w:rsidRPr="005731E5">
        <w:rPr>
          <w:rFonts w:ascii="Palatino Linotype" w:hAnsi="Palatino Linotype"/>
          <w:color w:val="222222"/>
          <w:sz w:val="24"/>
          <w:shd w:val="clear" w:color="auto" w:fill="FFFFFF"/>
          <w:lang w:val="es-ES_tradnl"/>
        </w:rPr>
        <w:lastRenderedPageBreak/>
        <w:t>términos del Título Octavo de la </w:t>
      </w:r>
      <w:r w:rsidRPr="005731E5">
        <w:rPr>
          <w:rFonts w:ascii="Palatino Linotype" w:hAnsi="Palatino Linotype"/>
          <w:b/>
          <w:bCs/>
          <w:color w:val="222222"/>
          <w:sz w:val="24"/>
          <w:shd w:val="clear" w:color="auto" w:fill="FFFFFF"/>
          <w:lang w:val="es-ES"/>
        </w:rPr>
        <w:t>Ley de Transparencia y Acceso a la Información Pública del Estado de México y Municipios</w:t>
      </w:r>
      <w:r w:rsidRPr="005731E5">
        <w:rPr>
          <w:rFonts w:ascii="Palatino Linotype" w:hAnsi="Palatino Linotype"/>
          <w:color w:val="222222"/>
          <w:sz w:val="24"/>
          <w:shd w:val="clear" w:color="auto" w:fill="FFFFFF"/>
          <w:lang w:val="es-ES_tradnl"/>
        </w:rPr>
        <w:t xml:space="preserve"> y determinar la confirmación; revocación o modificación; </w:t>
      </w:r>
      <w:proofErr w:type="spellStart"/>
      <w:r w:rsidRPr="005731E5">
        <w:rPr>
          <w:rFonts w:ascii="Palatino Linotype" w:hAnsi="Palatino Linotype"/>
          <w:color w:val="222222"/>
          <w:sz w:val="24"/>
          <w:shd w:val="clear" w:color="auto" w:fill="FFFFFF"/>
          <w:lang w:val="es-ES_tradnl"/>
        </w:rPr>
        <w:t>desechamiento</w:t>
      </w:r>
      <w:proofErr w:type="spellEnd"/>
      <w:r w:rsidRPr="005731E5">
        <w:rPr>
          <w:rFonts w:ascii="Palatino Linotype" w:hAnsi="Palatino Linotype"/>
          <w:color w:val="222222"/>
          <w:sz w:val="24"/>
          <w:shd w:val="clear" w:color="auto" w:fill="FFFFFF"/>
          <w:lang w:val="es-ES_tradnl"/>
        </w:rPr>
        <w:t xml:space="preserve"> o sobreseimiento; y en su caso ordenar la entrega de la información, respecto a las respuestas o falta de ellas por parte de los Sujetos Obligados.</w:t>
      </w:r>
    </w:p>
    <w:p w14:paraId="061D0F18" w14:textId="582FD81E" w:rsidR="0098143D" w:rsidRPr="005731E5" w:rsidRDefault="00163316" w:rsidP="00160976">
      <w:pPr>
        <w:pStyle w:val="Prrafodelista"/>
        <w:numPr>
          <w:ilvl w:val="0"/>
          <w:numId w:val="2"/>
        </w:numPr>
        <w:tabs>
          <w:tab w:val="left" w:pos="0"/>
          <w:tab w:val="left" w:pos="142"/>
        </w:tabs>
        <w:spacing w:after="0" w:line="360" w:lineRule="auto"/>
        <w:ind w:left="0" w:firstLine="0"/>
        <w:jc w:val="both"/>
        <w:rPr>
          <w:rFonts w:ascii="Palatino Linotype" w:hAnsi="Palatino Linotype"/>
          <w:color w:val="000000"/>
        </w:rPr>
      </w:pPr>
      <w:r w:rsidRPr="005731E5">
        <w:rPr>
          <w:rFonts w:ascii="Palatino Linotype" w:eastAsia="MS Mincho" w:hAnsi="Palatino Linotype" w:cs="Times New Roman"/>
          <w:sz w:val="24"/>
        </w:rPr>
        <w:t xml:space="preserve">Así de las constancias que obran en el expediente electrónico, se advierte que la particular </w:t>
      </w:r>
      <w:r w:rsidR="00AC69DD" w:rsidRPr="005731E5">
        <w:rPr>
          <w:rFonts w:ascii="Palatino Linotype" w:eastAsia="MS Mincho" w:hAnsi="Palatino Linotype" w:cs="Times New Roman"/>
          <w:sz w:val="24"/>
        </w:rPr>
        <w:t>mediante solicitud</w:t>
      </w:r>
      <w:r w:rsidRPr="005731E5">
        <w:rPr>
          <w:rFonts w:ascii="Palatino Linotype" w:eastAsia="MS Mincho" w:hAnsi="Palatino Linotype" w:cs="Times New Roman"/>
          <w:sz w:val="24"/>
        </w:rPr>
        <w:t xml:space="preserve"> de información vía </w:t>
      </w:r>
      <w:r w:rsidR="00AC69DD" w:rsidRPr="005731E5">
        <w:rPr>
          <w:rFonts w:ascii="Palatino Linotype" w:eastAsia="MS Mincho" w:hAnsi="Palatino Linotype" w:cs="Times New Roman"/>
          <w:sz w:val="24"/>
        </w:rPr>
        <w:t>Sistema de Acceso a la Información Mexiquense (SAIMEX)</w:t>
      </w:r>
      <w:r w:rsidRPr="005731E5">
        <w:rPr>
          <w:rFonts w:ascii="Palatino Linotype" w:eastAsia="MS Mincho" w:hAnsi="Palatino Linotype" w:cs="Times New Roman"/>
          <w:sz w:val="24"/>
        </w:rPr>
        <w:t xml:space="preserve"> pidió</w:t>
      </w:r>
      <w:r w:rsidR="00B6542A" w:rsidRPr="005731E5">
        <w:rPr>
          <w:rFonts w:ascii="Palatino Linotype" w:eastAsia="MS Mincho" w:hAnsi="Palatino Linotype" w:cs="Times New Roman"/>
          <w:sz w:val="24"/>
        </w:rPr>
        <w:t xml:space="preserve"> a</w:t>
      </w:r>
      <w:r w:rsidR="00DB164E" w:rsidRPr="005731E5">
        <w:rPr>
          <w:rFonts w:ascii="Palatino Linotype" w:eastAsia="MS Mincho" w:hAnsi="Palatino Linotype" w:cs="Times New Roman"/>
          <w:sz w:val="24"/>
        </w:rPr>
        <w:t xml:space="preserve">l </w:t>
      </w:r>
      <w:r w:rsidR="00DB164E" w:rsidRPr="005731E5">
        <w:rPr>
          <w:rFonts w:ascii="Palatino Linotype" w:eastAsia="MS Mincho" w:hAnsi="Palatino Linotype" w:cs="Times New Roman"/>
          <w:b/>
          <w:bCs/>
          <w:sz w:val="24"/>
        </w:rPr>
        <w:t xml:space="preserve">Ayuntamiento de </w:t>
      </w:r>
      <w:r w:rsidR="00BA345E" w:rsidRPr="005731E5">
        <w:rPr>
          <w:rFonts w:ascii="Palatino Linotype" w:eastAsia="MS Mincho" w:hAnsi="Palatino Linotype" w:cs="Times New Roman"/>
          <w:b/>
          <w:bCs/>
          <w:sz w:val="24"/>
        </w:rPr>
        <w:t>Coacalco de Berriozábal</w:t>
      </w:r>
      <w:r w:rsidRPr="005731E5">
        <w:rPr>
          <w:rFonts w:ascii="Palatino Linotype" w:eastAsia="MS Mincho" w:hAnsi="Palatino Linotype" w:cs="Times New Roman"/>
          <w:sz w:val="24"/>
        </w:rPr>
        <w:t xml:space="preserve"> se </w:t>
      </w:r>
      <w:r w:rsidR="00A8547B" w:rsidRPr="005731E5">
        <w:rPr>
          <w:rFonts w:ascii="Palatino Linotype" w:eastAsia="MS Mincho" w:hAnsi="Palatino Linotype" w:cs="Times New Roman"/>
          <w:sz w:val="24"/>
        </w:rPr>
        <w:t>le</w:t>
      </w:r>
      <w:r w:rsidRPr="005731E5">
        <w:rPr>
          <w:rFonts w:ascii="Palatino Linotype" w:eastAsia="MS Mincho" w:hAnsi="Palatino Linotype" w:cs="Times New Roman"/>
          <w:sz w:val="24"/>
        </w:rPr>
        <w:t xml:space="preserve"> proporcionara la información relativa a</w:t>
      </w:r>
      <w:bookmarkStart w:id="30" w:name="_Hlk11839772"/>
      <w:r w:rsidR="005D35CA" w:rsidRPr="005731E5">
        <w:rPr>
          <w:rFonts w:ascii="Palatino Linotype" w:eastAsia="MS Mincho" w:hAnsi="Palatino Linotype" w:cs="Times New Roman"/>
          <w:sz w:val="24"/>
        </w:rPr>
        <w:t>;</w:t>
      </w:r>
    </w:p>
    <w:p w14:paraId="23D8D1EE" w14:textId="77777777" w:rsidR="002F5A1C" w:rsidRPr="005731E5" w:rsidRDefault="002F5A1C" w:rsidP="00160976">
      <w:pPr>
        <w:tabs>
          <w:tab w:val="left" w:pos="142"/>
        </w:tabs>
        <w:spacing w:after="0" w:line="360" w:lineRule="auto"/>
        <w:ind w:right="49"/>
        <w:jc w:val="both"/>
        <w:rPr>
          <w:rFonts w:ascii="Palatino Linotype" w:hAnsi="Palatino Linotype"/>
          <w:b/>
          <w:bCs/>
          <w:iCs/>
          <w:color w:val="000000"/>
          <w:sz w:val="24"/>
          <w:szCs w:val="24"/>
        </w:rPr>
      </w:pPr>
      <w:bookmarkStart w:id="31" w:name="_Hlk20212232"/>
      <w:bookmarkEnd w:id="30"/>
    </w:p>
    <w:p w14:paraId="3E82C93F" w14:textId="77777777" w:rsidR="00BA345E" w:rsidRPr="005731E5" w:rsidRDefault="00BA345E" w:rsidP="00160976">
      <w:pPr>
        <w:tabs>
          <w:tab w:val="left" w:pos="709"/>
        </w:tabs>
        <w:spacing w:after="0" w:line="360" w:lineRule="auto"/>
        <w:ind w:left="567" w:right="567"/>
        <w:contextualSpacing/>
        <w:jc w:val="both"/>
        <w:rPr>
          <w:rFonts w:ascii="Palatino Linotype" w:hAnsi="Palatino Linotype"/>
          <w:b/>
          <w:bCs/>
          <w:color w:val="000000"/>
        </w:rPr>
      </w:pPr>
      <w:r w:rsidRPr="005731E5">
        <w:rPr>
          <w:rFonts w:ascii="Palatino Linotype" w:hAnsi="Palatino Linotype"/>
          <w:b/>
          <w:bCs/>
          <w:color w:val="000000"/>
        </w:rPr>
        <w:t xml:space="preserve">De la disposición de residuos sólidos urbanos del municipio durante la presente Administración 2019-2021 (Enero del 2019 a Diciembre del 2019, o en su caso Noviembre del 2019 pues dicho informe mensual ya fue entregado al OSFEM), en formato digital la evidencia de: </w:t>
      </w:r>
    </w:p>
    <w:p w14:paraId="3A6F4144" w14:textId="77777777" w:rsidR="00BA345E" w:rsidRPr="005731E5" w:rsidRDefault="00BA345E" w:rsidP="00160976">
      <w:pPr>
        <w:tabs>
          <w:tab w:val="left" w:pos="709"/>
        </w:tabs>
        <w:spacing w:after="0" w:line="360" w:lineRule="auto"/>
        <w:ind w:left="567" w:right="567"/>
        <w:contextualSpacing/>
        <w:jc w:val="both"/>
        <w:rPr>
          <w:rFonts w:ascii="Palatino Linotype" w:hAnsi="Palatino Linotype"/>
          <w:b/>
          <w:bCs/>
          <w:color w:val="000000"/>
        </w:rPr>
      </w:pPr>
    </w:p>
    <w:p w14:paraId="59279D33" w14:textId="77777777" w:rsidR="00BA345E" w:rsidRPr="005731E5" w:rsidRDefault="00BA345E" w:rsidP="00160976">
      <w:pPr>
        <w:pStyle w:val="Prrafodelista"/>
        <w:numPr>
          <w:ilvl w:val="0"/>
          <w:numId w:val="37"/>
        </w:numPr>
        <w:tabs>
          <w:tab w:val="left" w:pos="709"/>
          <w:tab w:val="left" w:pos="851"/>
        </w:tabs>
        <w:spacing w:after="0" w:line="360" w:lineRule="auto"/>
        <w:ind w:left="567" w:right="567" w:firstLine="0"/>
        <w:jc w:val="both"/>
        <w:rPr>
          <w:rFonts w:ascii="Palatino Linotype" w:hAnsi="Palatino Linotype"/>
          <w:b/>
          <w:bCs/>
          <w:color w:val="000000"/>
        </w:rPr>
      </w:pPr>
      <w:r w:rsidRPr="005731E5">
        <w:rPr>
          <w:rFonts w:ascii="Palatino Linotype" w:hAnsi="Palatino Linotype"/>
          <w:b/>
          <w:bCs/>
          <w:color w:val="000000"/>
        </w:rPr>
        <w:t xml:space="preserve">Proceso de adquisición y/o licitación </w:t>
      </w:r>
    </w:p>
    <w:p w14:paraId="5FC6A303" w14:textId="77777777" w:rsidR="00BA345E" w:rsidRPr="005731E5" w:rsidRDefault="00BA345E" w:rsidP="00160976">
      <w:pPr>
        <w:pStyle w:val="Prrafodelista"/>
        <w:numPr>
          <w:ilvl w:val="0"/>
          <w:numId w:val="37"/>
        </w:numPr>
        <w:tabs>
          <w:tab w:val="left" w:pos="709"/>
          <w:tab w:val="left" w:pos="851"/>
        </w:tabs>
        <w:spacing w:after="0" w:line="360" w:lineRule="auto"/>
        <w:ind w:left="567" w:right="567" w:firstLine="0"/>
        <w:jc w:val="both"/>
        <w:rPr>
          <w:rFonts w:ascii="Palatino Linotype" w:hAnsi="Palatino Linotype"/>
          <w:b/>
          <w:bCs/>
          <w:color w:val="000000"/>
        </w:rPr>
      </w:pPr>
      <w:r w:rsidRPr="005731E5">
        <w:rPr>
          <w:rFonts w:ascii="Palatino Linotype" w:hAnsi="Palatino Linotype"/>
          <w:b/>
          <w:bCs/>
          <w:color w:val="000000"/>
        </w:rPr>
        <w:t xml:space="preserve">Suficiencia presupuestaria </w:t>
      </w:r>
    </w:p>
    <w:p w14:paraId="6268A319" w14:textId="77777777" w:rsidR="00BA345E" w:rsidRPr="005731E5" w:rsidRDefault="00BA345E" w:rsidP="00160976">
      <w:pPr>
        <w:pStyle w:val="Prrafodelista"/>
        <w:numPr>
          <w:ilvl w:val="0"/>
          <w:numId w:val="37"/>
        </w:numPr>
        <w:tabs>
          <w:tab w:val="left" w:pos="709"/>
          <w:tab w:val="left" w:pos="851"/>
        </w:tabs>
        <w:spacing w:after="0" w:line="360" w:lineRule="auto"/>
        <w:ind w:left="567" w:right="567" w:firstLine="0"/>
        <w:jc w:val="both"/>
        <w:rPr>
          <w:rFonts w:ascii="Palatino Linotype" w:hAnsi="Palatino Linotype"/>
          <w:b/>
          <w:bCs/>
          <w:color w:val="000000"/>
        </w:rPr>
      </w:pPr>
      <w:r w:rsidRPr="005731E5">
        <w:rPr>
          <w:rFonts w:ascii="Palatino Linotype" w:hAnsi="Palatino Linotype"/>
          <w:b/>
          <w:bCs/>
          <w:color w:val="000000"/>
        </w:rPr>
        <w:t xml:space="preserve">Facturas </w:t>
      </w:r>
    </w:p>
    <w:p w14:paraId="6345DD55" w14:textId="77777777" w:rsidR="00BA345E" w:rsidRPr="005731E5" w:rsidRDefault="00BA345E" w:rsidP="00160976">
      <w:pPr>
        <w:pStyle w:val="Prrafodelista"/>
        <w:numPr>
          <w:ilvl w:val="0"/>
          <w:numId w:val="37"/>
        </w:numPr>
        <w:tabs>
          <w:tab w:val="left" w:pos="709"/>
          <w:tab w:val="left" w:pos="851"/>
        </w:tabs>
        <w:spacing w:after="0" w:line="360" w:lineRule="auto"/>
        <w:ind w:left="567" w:right="567" w:firstLine="0"/>
        <w:jc w:val="both"/>
        <w:rPr>
          <w:rFonts w:ascii="Palatino Linotype" w:hAnsi="Palatino Linotype"/>
          <w:b/>
          <w:bCs/>
          <w:color w:val="000000"/>
        </w:rPr>
      </w:pPr>
      <w:r w:rsidRPr="005731E5">
        <w:rPr>
          <w:rFonts w:ascii="Palatino Linotype" w:hAnsi="Palatino Linotype"/>
          <w:b/>
          <w:bCs/>
          <w:color w:val="000000"/>
        </w:rPr>
        <w:t xml:space="preserve">Solicitudes de pago </w:t>
      </w:r>
    </w:p>
    <w:p w14:paraId="0A48EB43" w14:textId="77777777" w:rsidR="00BA345E" w:rsidRPr="005731E5" w:rsidRDefault="00BA345E" w:rsidP="00160976">
      <w:pPr>
        <w:pStyle w:val="Prrafodelista"/>
        <w:numPr>
          <w:ilvl w:val="0"/>
          <w:numId w:val="37"/>
        </w:numPr>
        <w:tabs>
          <w:tab w:val="left" w:pos="709"/>
          <w:tab w:val="left" w:pos="851"/>
          <w:tab w:val="left" w:pos="1418"/>
        </w:tabs>
        <w:spacing w:after="0" w:line="360" w:lineRule="auto"/>
        <w:ind w:left="567" w:right="567" w:firstLine="0"/>
        <w:jc w:val="both"/>
        <w:rPr>
          <w:rFonts w:ascii="Palatino Linotype" w:hAnsi="Palatino Linotype"/>
          <w:b/>
          <w:bCs/>
          <w:color w:val="000000"/>
        </w:rPr>
      </w:pPr>
      <w:r w:rsidRPr="005731E5">
        <w:rPr>
          <w:rFonts w:ascii="Palatino Linotype" w:hAnsi="Palatino Linotype"/>
          <w:b/>
          <w:bCs/>
          <w:color w:val="000000"/>
        </w:rPr>
        <w:t xml:space="preserve">Contrato de prestación de servicio y contrato de arrendamiento de las unidades con las que se lleva a cabo la recolección </w:t>
      </w:r>
    </w:p>
    <w:p w14:paraId="2A76139A" w14:textId="77777777" w:rsidR="00BA345E" w:rsidRPr="005731E5" w:rsidRDefault="00BA345E" w:rsidP="00160976">
      <w:pPr>
        <w:pStyle w:val="Prrafodelista"/>
        <w:numPr>
          <w:ilvl w:val="0"/>
          <w:numId w:val="37"/>
        </w:numPr>
        <w:tabs>
          <w:tab w:val="left" w:pos="709"/>
          <w:tab w:val="left" w:pos="851"/>
        </w:tabs>
        <w:spacing w:after="0" w:line="360" w:lineRule="auto"/>
        <w:ind w:left="567" w:right="567" w:firstLine="0"/>
        <w:jc w:val="both"/>
        <w:rPr>
          <w:rFonts w:ascii="Palatino Linotype" w:hAnsi="Palatino Linotype"/>
          <w:b/>
          <w:bCs/>
          <w:color w:val="000000"/>
        </w:rPr>
      </w:pPr>
      <w:r w:rsidRPr="005731E5">
        <w:rPr>
          <w:rFonts w:ascii="Palatino Linotype" w:hAnsi="Palatino Linotype"/>
          <w:b/>
          <w:bCs/>
          <w:color w:val="000000"/>
        </w:rPr>
        <w:t>Método de pago (transferencia bancaria y/o cheque)</w:t>
      </w:r>
    </w:p>
    <w:p w14:paraId="0EDABF82" w14:textId="77777777" w:rsidR="00BA345E" w:rsidRPr="005731E5" w:rsidRDefault="00BA345E" w:rsidP="00160976">
      <w:pPr>
        <w:pStyle w:val="Prrafodelista"/>
        <w:numPr>
          <w:ilvl w:val="0"/>
          <w:numId w:val="37"/>
        </w:numPr>
        <w:tabs>
          <w:tab w:val="left" w:pos="709"/>
          <w:tab w:val="left" w:pos="851"/>
        </w:tabs>
        <w:spacing w:after="0" w:line="360" w:lineRule="auto"/>
        <w:ind w:left="567" w:right="567" w:firstLine="0"/>
        <w:jc w:val="both"/>
        <w:rPr>
          <w:rFonts w:ascii="Palatino Linotype" w:hAnsi="Palatino Linotype"/>
          <w:b/>
          <w:bCs/>
          <w:color w:val="000000"/>
        </w:rPr>
      </w:pPr>
      <w:r w:rsidRPr="005731E5">
        <w:rPr>
          <w:rFonts w:ascii="Palatino Linotype" w:hAnsi="Palatino Linotype"/>
          <w:b/>
          <w:bCs/>
          <w:color w:val="000000"/>
        </w:rPr>
        <w:t xml:space="preserve">Relación de viajes realizados por mes </w:t>
      </w:r>
    </w:p>
    <w:p w14:paraId="78F1996B" w14:textId="77777777" w:rsidR="00BA345E" w:rsidRPr="005731E5" w:rsidRDefault="00BA345E" w:rsidP="00160976">
      <w:pPr>
        <w:pStyle w:val="Prrafodelista"/>
        <w:numPr>
          <w:ilvl w:val="0"/>
          <w:numId w:val="37"/>
        </w:numPr>
        <w:tabs>
          <w:tab w:val="left" w:pos="709"/>
          <w:tab w:val="left" w:pos="851"/>
        </w:tabs>
        <w:spacing w:after="0" w:line="360" w:lineRule="auto"/>
        <w:ind w:left="567" w:right="567" w:firstLine="0"/>
        <w:jc w:val="both"/>
        <w:rPr>
          <w:rFonts w:ascii="Palatino Linotype" w:hAnsi="Palatino Linotype"/>
          <w:b/>
          <w:bCs/>
          <w:color w:val="000000"/>
        </w:rPr>
      </w:pPr>
      <w:r w:rsidRPr="005731E5">
        <w:rPr>
          <w:rFonts w:ascii="Palatino Linotype" w:hAnsi="Palatino Linotype"/>
          <w:b/>
          <w:bCs/>
          <w:color w:val="000000"/>
        </w:rPr>
        <w:t xml:space="preserve">Reporte fotográfico </w:t>
      </w:r>
    </w:p>
    <w:p w14:paraId="67978ABD" w14:textId="77777777" w:rsidR="00BA345E" w:rsidRPr="005731E5" w:rsidRDefault="00BA345E" w:rsidP="00160976">
      <w:pPr>
        <w:pStyle w:val="Prrafodelista"/>
        <w:numPr>
          <w:ilvl w:val="0"/>
          <w:numId w:val="37"/>
        </w:numPr>
        <w:tabs>
          <w:tab w:val="left" w:pos="709"/>
          <w:tab w:val="left" w:pos="851"/>
        </w:tabs>
        <w:spacing w:after="0" w:line="360" w:lineRule="auto"/>
        <w:ind w:left="567" w:right="567" w:firstLine="0"/>
        <w:jc w:val="both"/>
        <w:rPr>
          <w:rFonts w:ascii="Palatino Linotype" w:hAnsi="Palatino Linotype"/>
          <w:b/>
          <w:bCs/>
          <w:color w:val="000000"/>
        </w:rPr>
      </w:pPr>
      <w:r w:rsidRPr="005731E5">
        <w:rPr>
          <w:rFonts w:ascii="Palatino Linotype" w:hAnsi="Palatino Linotype"/>
          <w:b/>
          <w:bCs/>
          <w:color w:val="000000"/>
        </w:rPr>
        <w:lastRenderedPageBreak/>
        <w:t xml:space="preserve">Auxiliar de la partida en la que se registra contablemente (disposición de residuos sólidos urbanos) </w:t>
      </w:r>
    </w:p>
    <w:p w14:paraId="3BB27204" w14:textId="77777777" w:rsidR="00BA345E" w:rsidRPr="005731E5" w:rsidRDefault="00BA345E" w:rsidP="00160976">
      <w:pPr>
        <w:pStyle w:val="Prrafodelista"/>
        <w:numPr>
          <w:ilvl w:val="0"/>
          <w:numId w:val="37"/>
        </w:numPr>
        <w:tabs>
          <w:tab w:val="left" w:pos="709"/>
          <w:tab w:val="left" w:pos="851"/>
        </w:tabs>
        <w:spacing w:after="0" w:line="360" w:lineRule="auto"/>
        <w:ind w:left="567" w:right="567" w:firstLine="0"/>
        <w:jc w:val="both"/>
        <w:rPr>
          <w:rFonts w:ascii="Palatino Linotype" w:hAnsi="Palatino Linotype"/>
          <w:b/>
          <w:bCs/>
          <w:color w:val="000000"/>
        </w:rPr>
      </w:pPr>
      <w:r w:rsidRPr="005731E5">
        <w:rPr>
          <w:rFonts w:ascii="Palatino Linotype" w:hAnsi="Palatino Linotype"/>
          <w:b/>
          <w:bCs/>
          <w:color w:val="000000"/>
        </w:rPr>
        <w:t xml:space="preserve">Actas de Cabildo en donde se autoricen y/o modifiquen los Recursos del Fondo de Aportaciones para el Fortalecimiento de los Municipios y de las demarcaciones Territoriales Auxiliar de la partida 3211 (arrendamiento de terrenos) Auxiliar de la partida 3261 (arrendamiento de maquinaria y equipo) </w:t>
      </w:r>
    </w:p>
    <w:p w14:paraId="513BFDCC" w14:textId="1F2C12FF" w:rsidR="002F5A1C" w:rsidRPr="005731E5" w:rsidRDefault="00BA345E" w:rsidP="00160976">
      <w:pPr>
        <w:pStyle w:val="Prrafodelista"/>
        <w:numPr>
          <w:ilvl w:val="0"/>
          <w:numId w:val="37"/>
        </w:numPr>
        <w:tabs>
          <w:tab w:val="left" w:pos="709"/>
          <w:tab w:val="left" w:pos="851"/>
        </w:tabs>
        <w:spacing w:after="0" w:line="360" w:lineRule="auto"/>
        <w:ind w:left="567" w:right="567" w:firstLine="0"/>
        <w:jc w:val="both"/>
        <w:rPr>
          <w:rFonts w:ascii="Palatino Linotype" w:hAnsi="Palatino Linotype"/>
          <w:b/>
          <w:bCs/>
          <w:color w:val="000000"/>
        </w:rPr>
      </w:pPr>
      <w:r w:rsidRPr="005731E5">
        <w:rPr>
          <w:rFonts w:ascii="Palatino Linotype" w:hAnsi="Palatino Linotype"/>
          <w:b/>
          <w:bCs/>
          <w:color w:val="000000"/>
        </w:rPr>
        <w:t xml:space="preserve">Relación de vehículos arrendados para prestar dicho servicio. </w:t>
      </w:r>
    </w:p>
    <w:p w14:paraId="05845A46" w14:textId="7B4F1BA4" w:rsidR="00193B5C" w:rsidRPr="005731E5" w:rsidRDefault="00163316" w:rsidP="00160976">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rPr>
      </w:pPr>
      <w:r w:rsidRPr="005731E5">
        <w:rPr>
          <w:rFonts w:ascii="Palatino Linotype" w:eastAsia="MS Mincho" w:hAnsi="Palatino Linotype" w:cs="Times New Roman"/>
          <w:sz w:val="24"/>
        </w:rPr>
        <w:t xml:space="preserve">El </w:t>
      </w:r>
      <w:r w:rsidR="00A00A77" w:rsidRPr="005731E5">
        <w:rPr>
          <w:rFonts w:ascii="Palatino Linotype" w:eastAsia="MS Mincho" w:hAnsi="Palatino Linotype" w:cs="Times New Roman"/>
          <w:b/>
          <w:sz w:val="24"/>
        </w:rPr>
        <w:t>Sujeto Obligado</w:t>
      </w:r>
      <w:r w:rsidR="00A00A77" w:rsidRPr="005731E5">
        <w:rPr>
          <w:rFonts w:ascii="Palatino Linotype" w:eastAsia="MS Mincho" w:hAnsi="Palatino Linotype" w:cs="Times New Roman"/>
          <w:sz w:val="24"/>
        </w:rPr>
        <w:t xml:space="preserve"> </w:t>
      </w:r>
      <w:r w:rsidR="00AC69DD" w:rsidRPr="005731E5">
        <w:rPr>
          <w:rFonts w:ascii="Palatino Linotype" w:eastAsia="MS Mincho" w:hAnsi="Palatino Linotype" w:cs="Times New Roman"/>
          <w:sz w:val="24"/>
        </w:rPr>
        <w:t>en</w:t>
      </w:r>
      <w:r w:rsidR="004C2D13" w:rsidRPr="005731E5">
        <w:rPr>
          <w:rFonts w:ascii="Palatino Linotype" w:eastAsia="MS Mincho" w:hAnsi="Palatino Linotype" w:cs="Times New Roman"/>
          <w:sz w:val="24"/>
        </w:rPr>
        <w:t xml:space="preserve"> respuesta </w:t>
      </w:r>
      <w:bookmarkEnd w:id="31"/>
      <w:r w:rsidR="00BA345E" w:rsidRPr="005731E5">
        <w:rPr>
          <w:rFonts w:ascii="Palatino Linotype" w:eastAsia="MS Mincho" w:hAnsi="Palatino Linotype" w:cs="Times New Roman"/>
          <w:sz w:val="24"/>
        </w:rPr>
        <w:t xml:space="preserve">proporcionó </w:t>
      </w:r>
      <w:r w:rsidR="00BA345E" w:rsidRPr="005731E5">
        <w:rPr>
          <w:rFonts w:ascii="Palatino Linotype" w:eastAsia="MS Mincho" w:hAnsi="Palatino Linotype" w:cs="Arial"/>
          <w:sz w:val="24"/>
          <w:szCs w:val="24"/>
          <w:lang w:val="es-ES_tradnl" w:eastAsia="es-ES"/>
        </w:rPr>
        <w:t xml:space="preserve">el </w:t>
      </w:r>
      <w:r w:rsidR="00BA345E" w:rsidRPr="005731E5">
        <w:rPr>
          <w:rFonts w:ascii="Palatino Linotype" w:eastAsia="MS Mincho" w:hAnsi="Palatino Linotype" w:cs="Arial"/>
          <w:b/>
          <w:bCs/>
          <w:sz w:val="24"/>
          <w:szCs w:val="24"/>
          <w:lang w:val="es-ES_tradnl" w:eastAsia="es-ES"/>
        </w:rPr>
        <w:t xml:space="preserve">Acta de la Vigésima Novena Sesión Ordinaria del Ayuntamiento de Coacalco de Berriozábal </w:t>
      </w:r>
      <w:r w:rsidR="00BA345E" w:rsidRPr="005731E5">
        <w:rPr>
          <w:rFonts w:ascii="Palatino Linotype" w:eastAsia="MS Mincho" w:hAnsi="Palatino Linotype" w:cs="Arial"/>
          <w:sz w:val="24"/>
          <w:szCs w:val="24"/>
          <w:lang w:val="es-ES_tradnl" w:eastAsia="es-ES"/>
        </w:rPr>
        <w:t xml:space="preserve">celebrada en el día diecisiete (17) de agosto de dos mil diecinueve, mediante la cual se aprueban la </w:t>
      </w:r>
      <w:r w:rsidR="00BA345E" w:rsidRPr="005731E5">
        <w:rPr>
          <w:rFonts w:ascii="Palatino Linotype" w:eastAsia="MS Mincho" w:hAnsi="Palatino Linotype" w:cs="Arial"/>
          <w:b/>
          <w:bCs/>
          <w:sz w:val="24"/>
          <w:szCs w:val="24"/>
          <w:lang w:val="es-ES_tradnl" w:eastAsia="es-ES"/>
        </w:rPr>
        <w:t xml:space="preserve">aplicación de los recursos de las Demarcaciones Territoriales del Distrito Federal (FORTAMUNDF) </w:t>
      </w:r>
      <w:r w:rsidR="00BA345E" w:rsidRPr="005731E5">
        <w:rPr>
          <w:rFonts w:ascii="Palatino Linotype" w:eastAsia="MS Mincho" w:hAnsi="Palatino Linotype" w:cs="Arial"/>
          <w:sz w:val="24"/>
          <w:szCs w:val="24"/>
          <w:lang w:val="es-ES_tradnl" w:eastAsia="es-ES"/>
        </w:rPr>
        <w:t>para el ejercicio fiscal 2019, en concordancia con los montos y calendarización publicados en la Gaceta de Gobierno el treinta y uno (31) de enero de dos mil diecinueve</w:t>
      </w:r>
      <w:r w:rsidR="00BA345E" w:rsidRPr="005731E5">
        <w:rPr>
          <w:rFonts w:ascii="Palatino Linotype" w:eastAsia="MS Mincho" w:hAnsi="Palatino Linotype" w:cs="Times New Roman"/>
          <w:sz w:val="28"/>
          <w:szCs w:val="24"/>
          <w:lang w:val="es-ES_tradnl"/>
        </w:rPr>
        <w:t xml:space="preserve">. </w:t>
      </w:r>
    </w:p>
    <w:p w14:paraId="4187D6C4" w14:textId="77777777" w:rsidR="000D4A50" w:rsidRPr="005731E5" w:rsidRDefault="000D4A50" w:rsidP="00160976">
      <w:pPr>
        <w:pStyle w:val="Prrafodelista"/>
        <w:tabs>
          <w:tab w:val="left" w:pos="0"/>
        </w:tabs>
        <w:spacing w:after="0" w:line="360" w:lineRule="auto"/>
        <w:ind w:left="0" w:right="49"/>
        <w:jc w:val="both"/>
        <w:rPr>
          <w:rFonts w:ascii="Palatino Linotype" w:eastAsia="MS Mincho" w:hAnsi="Palatino Linotype" w:cs="Times New Roman"/>
          <w:sz w:val="24"/>
        </w:rPr>
      </w:pPr>
    </w:p>
    <w:p w14:paraId="38DE3365" w14:textId="25F92D33" w:rsidR="00BA345E" w:rsidRPr="005731E5" w:rsidRDefault="00BA345E" w:rsidP="00160976">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rPr>
      </w:pPr>
      <w:r w:rsidRPr="005731E5">
        <w:rPr>
          <w:rFonts w:ascii="Palatino Linotype" w:eastAsia="MS Mincho" w:hAnsi="Palatino Linotype" w:cs="Times New Roman"/>
          <w:sz w:val="24"/>
        </w:rPr>
        <w:t>Situación, por la cual</w:t>
      </w:r>
      <w:r w:rsidR="000D4A50" w:rsidRPr="005731E5">
        <w:rPr>
          <w:rFonts w:ascii="Palatino Linotype" w:eastAsia="MS Mincho" w:hAnsi="Palatino Linotype" w:cs="Times New Roman"/>
          <w:sz w:val="24"/>
        </w:rPr>
        <w:t xml:space="preserve"> el particular se inconformó arguyendo que </w:t>
      </w:r>
      <w:r w:rsidRPr="005731E5">
        <w:rPr>
          <w:rFonts w:ascii="Palatino Linotype" w:eastAsia="MS Mincho" w:hAnsi="Palatino Linotype" w:cs="Times New Roman"/>
          <w:sz w:val="24"/>
        </w:rPr>
        <w:t>la información estaba incompleta, ya que únicamente se había proporcionado un acta, manifestaciones que encuadran en la fracción V del artículo 179 de la Ley de Transparencia y Acceso a la Información Pública del Estado de México y Municipios, y que para los efectos resulta procedente.</w:t>
      </w:r>
    </w:p>
    <w:p w14:paraId="3F668B06" w14:textId="77777777" w:rsidR="00BA345E" w:rsidRPr="005731E5" w:rsidRDefault="00BA345E" w:rsidP="00160976">
      <w:pPr>
        <w:pStyle w:val="Prrafodelista"/>
        <w:spacing w:after="0" w:line="360" w:lineRule="auto"/>
        <w:rPr>
          <w:rFonts w:ascii="Palatino Linotype" w:eastAsia="MS Mincho" w:hAnsi="Palatino Linotype" w:cs="Times New Roman"/>
          <w:sz w:val="24"/>
        </w:rPr>
      </w:pPr>
    </w:p>
    <w:p w14:paraId="16072949" w14:textId="72621C22" w:rsidR="00163316" w:rsidRPr="005731E5" w:rsidRDefault="00271BEA" w:rsidP="00160976">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rPr>
      </w:pPr>
      <w:r w:rsidRPr="005731E5">
        <w:rPr>
          <w:rFonts w:ascii="Palatino Linotype" w:eastAsia="MS Mincho" w:hAnsi="Palatino Linotype" w:cs="Times New Roman"/>
          <w:sz w:val="24"/>
        </w:rPr>
        <w:t>Por lo que, esta P</w:t>
      </w:r>
      <w:r w:rsidR="00163316" w:rsidRPr="005731E5">
        <w:rPr>
          <w:rFonts w:ascii="Palatino Linotype" w:eastAsia="MS Mincho" w:hAnsi="Palatino Linotype" w:cs="Times New Roman"/>
          <w:sz w:val="24"/>
        </w:rPr>
        <w:t xml:space="preserve">onencia estudiará las actuaciones de las partes, </w:t>
      </w:r>
      <w:r w:rsidR="00200794" w:rsidRPr="005731E5">
        <w:rPr>
          <w:rFonts w:ascii="Palatino Linotype" w:eastAsia="MS Mincho" w:hAnsi="Palatino Linotype" w:cs="Times New Roman"/>
          <w:sz w:val="24"/>
        </w:rPr>
        <w:t>con la finalidad de dictar la resolución correspondiente</w:t>
      </w:r>
      <w:r w:rsidR="0017151B" w:rsidRPr="005731E5">
        <w:rPr>
          <w:rFonts w:ascii="Palatino Linotype" w:eastAsia="MS Mincho" w:hAnsi="Palatino Linotype" w:cs="Times New Roman"/>
          <w:sz w:val="24"/>
        </w:rPr>
        <w:t xml:space="preserve">. </w:t>
      </w:r>
    </w:p>
    <w:p w14:paraId="2BC79C54" w14:textId="77777777" w:rsidR="00CB27EA" w:rsidRPr="005731E5" w:rsidRDefault="00CB27EA" w:rsidP="00160976">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14:paraId="23C50EF2" w14:textId="77777777" w:rsidR="00B07E95" w:rsidRPr="005731E5" w:rsidRDefault="00EB3DB0" w:rsidP="00160976">
      <w:pPr>
        <w:keepNext/>
        <w:keepLines/>
        <w:spacing w:after="0" w:line="360" w:lineRule="auto"/>
        <w:outlineLvl w:val="0"/>
        <w:rPr>
          <w:rFonts w:ascii="Palatino Linotype" w:eastAsia="MS Gothic" w:hAnsi="Palatino Linotype" w:cstheme="majorBidi"/>
          <w:b/>
          <w:sz w:val="24"/>
          <w:szCs w:val="24"/>
          <w:lang w:val="es-ES_tradnl" w:eastAsia="es-ES"/>
        </w:rPr>
      </w:pPr>
      <w:bookmarkStart w:id="32" w:name="_Toc36733654"/>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5731E5">
        <w:rPr>
          <w:rFonts w:ascii="Palatino Linotype" w:eastAsia="MS Gothic" w:hAnsi="Palatino Linotype" w:cstheme="majorBidi"/>
          <w:b/>
          <w:sz w:val="24"/>
          <w:szCs w:val="24"/>
          <w:lang w:val="es-ES_tradnl" w:eastAsia="es-ES"/>
        </w:rPr>
        <w:lastRenderedPageBreak/>
        <w:t>CUARTO</w:t>
      </w:r>
      <w:r w:rsidR="00792776" w:rsidRPr="005731E5">
        <w:rPr>
          <w:rFonts w:ascii="Palatino Linotype" w:eastAsia="MS Gothic" w:hAnsi="Palatino Linotype" w:cstheme="majorBidi"/>
          <w:b/>
          <w:sz w:val="24"/>
          <w:szCs w:val="24"/>
          <w:lang w:val="es-ES_tradnl" w:eastAsia="es-ES"/>
        </w:rPr>
        <w:t xml:space="preserve">. Del estudio y resolución del recurso de </w:t>
      </w:r>
      <w:bookmarkEnd w:id="26"/>
      <w:bookmarkEnd w:id="27"/>
      <w:bookmarkEnd w:id="28"/>
      <w:bookmarkEnd w:id="29"/>
      <w:r w:rsidR="00792776" w:rsidRPr="005731E5">
        <w:rPr>
          <w:rFonts w:ascii="Palatino Linotype" w:eastAsia="MS Gothic" w:hAnsi="Palatino Linotype" w:cstheme="majorBidi"/>
          <w:b/>
          <w:sz w:val="24"/>
          <w:szCs w:val="24"/>
          <w:lang w:val="es-ES_tradnl" w:eastAsia="es-ES"/>
        </w:rPr>
        <w:t>revisión.</w:t>
      </w:r>
      <w:bookmarkEnd w:id="32"/>
    </w:p>
    <w:p w14:paraId="59DB17E1" w14:textId="77777777" w:rsidR="00B07E95" w:rsidRPr="005731E5" w:rsidRDefault="00B07E95" w:rsidP="00160976">
      <w:pPr>
        <w:keepNext/>
        <w:keepLines/>
        <w:spacing w:after="0" w:line="360" w:lineRule="auto"/>
        <w:outlineLvl w:val="0"/>
        <w:rPr>
          <w:rFonts w:ascii="Palatino Linotype" w:eastAsia="MS Mincho" w:hAnsi="Palatino Linotype" w:cs="Times New Roman"/>
          <w:b/>
          <w:sz w:val="24"/>
          <w:szCs w:val="24"/>
          <w:lang w:val="es-ES_tradnl" w:eastAsia="es-ES"/>
        </w:rPr>
      </w:pPr>
    </w:p>
    <w:p w14:paraId="452FF4E5" w14:textId="77777777" w:rsidR="0025787E" w:rsidRPr="005731E5" w:rsidRDefault="00CA10C1" w:rsidP="00160976">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5731E5">
        <w:rPr>
          <w:rFonts w:ascii="Palatino Linotype" w:hAnsi="Palatino Linotype" w:cs="Arial"/>
          <w:sz w:val="24"/>
          <w:szCs w:val="24"/>
        </w:rPr>
        <w:t xml:space="preserve">Derivado del Planteamiento de la Litis, </w:t>
      </w:r>
      <w:r w:rsidR="006B56C3" w:rsidRPr="005731E5">
        <w:rPr>
          <w:rFonts w:ascii="Palatino Linotype" w:hAnsi="Palatino Linotype" w:cs="Arial"/>
          <w:sz w:val="24"/>
          <w:szCs w:val="24"/>
        </w:rPr>
        <w:t>se procede a analizar</w:t>
      </w:r>
      <w:r w:rsidRPr="005731E5">
        <w:rPr>
          <w:rFonts w:ascii="Palatino Linotype" w:hAnsi="Palatino Linotype" w:cs="Arial"/>
          <w:sz w:val="24"/>
          <w:szCs w:val="24"/>
        </w:rPr>
        <w:t xml:space="preserve"> el contenido íntegro de las actuaciones que obra</w:t>
      </w:r>
      <w:r w:rsidR="006B56C3" w:rsidRPr="005731E5">
        <w:rPr>
          <w:rFonts w:ascii="Palatino Linotype" w:hAnsi="Palatino Linotype" w:cs="Arial"/>
          <w:sz w:val="24"/>
          <w:szCs w:val="24"/>
        </w:rPr>
        <w:t xml:space="preserve">n en el expediente electrónico y con ello, este </w:t>
      </w:r>
      <w:r w:rsidRPr="005731E5">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5731E5">
        <w:rPr>
          <w:rFonts w:ascii="Palatino Linotype" w:hAnsi="Palatino Linotype" w:cs="Arial"/>
          <w:sz w:val="24"/>
          <w:szCs w:val="24"/>
        </w:rPr>
        <w:t xml:space="preserve">, de </w:t>
      </w:r>
      <w:r w:rsidRPr="005731E5">
        <w:rPr>
          <w:rFonts w:ascii="Palatino Linotype" w:hAnsi="Palatino Linotype" w:cs="Arial"/>
          <w:sz w:val="24"/>
          <w:szCs w:val="24"/>
        </w:rPr>
        <w:t xml:space="preserve">acuerdo </w:t>
      </w:r>
      <w:r w:rsidR="006B56C3" w:rsidRPr="005731E5">
        <w:rPr>
          <w:rFonts w:ascii="Palatino Linotype" w:hAnsi="Palatino Linotype" w:cs="Arial"/>
          <w:sz w:val="24"/>
          <w:szCs w:val="24"/>
        </w:rPr>
        <w:t>con</w:t>
      </w:r>
      <w:r w:rsidRPr="005731E5">
        <w:rPr>
          <w:rFonts w:ascii="Palatino Linotype" w:hAnsi="Palatino Linotype" w:cs="Arial"/>
          <w:sz w:val="24"/>
          <w:szCs w:val="24"/>
        </w:rPr>
        <w:t xml:space="preserve"> lo establecido en el artículo 8 de la </w:t>
      </w:r>
      <w:r w:rsidRPr="005731E5">
        <w:rPr>
          <w:rFonts w:ascii="Palatino Linotype" w:eastAsia="Calibri" w:hAnsi="Palatino Linotype" w:cs="Arial"/>
          <w:sz w:val="24"/>
          <w:szCs w:val="24"/>
          <w:lang w:val="es-ES"/>
        </w:rPr>
        <w:t>Ley de Transparencia y Acceso a la Información Pública del Estado de México y Municipios</w:t>
      </w:r>
      <w:r w:rsidRPr="005731E5">
        <w:rPr>
          <w:rFonts w:ascii="Palatino Linotype" w:eastAsia="Times New Roman" w:hAnsi="Palatino Linotype" w:cs="Arial"/>
          <w:sz w:val="24"/>
          <w:szCs w:val="24"/>
          <w:lang w:val="es-ES" w:eastAsia="es-MX"/>
        </w:rPr>
        <w:t>.</w:t>
      </w:r>
    </w:p>
    <w:p w14:paraId="5BD2CD15" w14:textId="77777777" w:rsidR="0025787E" w:rsidRPr="005731E5" w:rsidRDefault="0025787E" w:rsidP="00160976">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14:paraId="41127AF1" w14:textId="77777777" w:rsidR="0025787E" w:rsidRPr="005731E5" w:rsidRDefault="0025787E" w:rsidP="00160976">
      <w:pPr>
        <w:keepNext/>
        <w:keepLines/>
        <w:spacing w:after="0" w:line="360" w:lineRule="auto"/>
        <w:jc w:val="both"/>
        <w:outlineLvl w:val="0"/>
        <w:rPr>
          <w:rFonts w:ascii="Palatino Linotype" w:eastAsia="MS Gothic" w:hAnsi="Palatino Linotype" w:cstheme="majorBidi"/>
          <w:sz w:val="24"/>
          <w:szCs w:val="24"/>
          <w:lang w:val="es-ES_tradnl" w:eastAsia="es-ES"/>
        </w:rPr>
      </w:pPr>
      <w:bookmarkStart w:id="33" w:name="_Toc36733655"/>
      <w:r w:rsidRPr="005731E5">
        <w:rPr>
          <w:rFonts w:ascii="Palatino Linotype" w:eastAsia="MS Gothic" w:hAnsi="Palatino Linotype" w:cstheme="majorBidi"/>
          <w:b/>
          <w:sz w:val="24"/>
          <w:szCs w:val="24"/>
          <w:lang w:val="es-ES_tradnl" w:eastAsia="es-ES"/>
        </w:rPr>
        <w:t>I. De la prerrogativa de acceder a la información pública</w:t>
      </w:r>
      <w:r w:rsidR="00D457A1" w:rsidRPr="005731E5">
        <w:rPr>
          <w:rFonts w:ascii="Palatino Linotype" w:eastAsia="MS Gothic" w:hAnsi="Palatino Linotype" w:cstheme="majorBidi"/>
          <w:b/>
          <w:sz w:val="24"/>
          <w:szCs w:val="24"/>
          <w:lang w:val="es-ES_tradnl" w:eastAsia="es-ES"/>
        </w:rPr>
        <w:t>.</w:t>
      </w:r>
      <w:bookmarkEnd w:id="33"/>
      <w:r w:rsidR="00D457A1" w:rsidRPr="005731E5">
        <w:rPr>
          <w:rFonts w:ascii="Palatino Linotype" w:eastAsia="MS Gothic" w:hAnsi="Palatino Linotype" w:cstheme="majorBidi"/>
          <w:b/>
          <w:sz w:val="24"/>
          <w:szCs w:val="24"/>
          <w:lang w:val="es-ES_tradnl" w:eastAsia="es-ES"/>
        </w:rPr>
        <w:t xml:space="preserve"> </w:t>
      </w:r>
    </w:p>
    <w:p w14:paraId="7D0340FF" w14:textId="77777777" w:rsidR="00374179" w:rsidRPr="005731E5" w:rsidRDefault="00374179" w:rsidP="00160976">
      <w:pPr>
        <w:spacing w:after="0" w:line="360" w:lineRule="auto"/>
        <w:rPr>
          <w:rFonts w:ascii="Palatino Linotype" w:eastAsia="MS Mincho" w:hAnsi="Palatino Linotype" w:cs="Times New Roman"/>
          <w:sz w:val="24"/>
          <w:szCs w:val="24"/>
          <w:lang w:val="es-ES_tradnl" w:eastAsia="es-ES"/>
        </w:rPr>
      </w:pPr>
    </w:p>
    <w:p w14:paraId="00E1617D" w14:textId="77777777" w:rsidR="00374179" w:rsidRPr="005731E5" w:rsidRDefault="00374179" w:rsidP="001609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5731E5">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5731E5">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14:paraId="6165ACC9" w14:textId="77777777" w:rsidR="00374179" w:rsidRPr="005731E5" w:rsidRDefault="00374179" w:rsidP="00160976">
      <w:pPr>
        <w:spacing w:after="0" w:line="360" w:lineRule="auto"/>
        <w:ind w:right="49"/>
        <w:contextualSpacing/>
        <w:jc w:val="both"/>
        <w:rPr>
          <w:rFonts w:ascii="Palatino Linotype" w:eastAsia="MS Mincho" w:hAnsi="Palatino Linotype" w:cs="Times New Roman"/>
          <w:sz w:val="24"/>
          <w:szCs w:val="24"/>
          <w:lang w:val="es-ES_tradnl" w:eastAsia="es-ES"/>
        </w:rPr>
      </w:pPr>
    </w:p>
    <w:p w14:paraId="14A27397" w14:textId="77777777" w:rsidR="00374179" w:rsidRPr="005731E5" w:rsidRDefault="0025787E" w:rsidP="00160976">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5731E5">
        <w:rPr>
          <w:rFonts w:ascii="Palatino Linotype" w:eastAsia="MS Mincho" w:hAnsi="Palatino Linotype" w:cs="Times New Roman"/>
          <w:sz w:val="24"/>
          <w:szCs w:val="24"/>
          <w:lang w:val="es-ES_tradnl" w:eastAsia="es-ES"/>
        </w:rPr>
        <w:t xml:space="preserve">El artículo </w:t>
      </w:r>
      <w:r w:rsidRPr="005731E5">
        <w:rPr>
          <w:rFonts w:ascii="Palatino Linotype" w:eastAsia="MS Mincho" w:hAnsi="Palatino Linotype" w:cstheme="majorBidi"/>
          <w:sz w:val="24"/>
          <w:szCs w:val="24"/>
          <w:lang w:eastAsia="es-ES"/>
        </w:rPr>
        <w:t xml:space="preserve">6 segundo párrafo, apartado A. fracción I </w:t>
      </w:r>
      <w:r w:rsidRPr="005731E5">
        <w:rPr>
          <w:rFonts w:ascii="Palatino Linotype" w:eastAsia="MS Mincho" w:hAnsi="Palatino Linotype" w:cstheme="majorBidi"/>
          <w:sz w:val="24"/>
          <w:szCs w:val="24"/>
          <w:lang w:val="es-ES" w:eastAsia="es-ES"/>
        </w:rPr>
        <w:t xml:space="preserve">de la Constitución Política de los Estados Unidos Mexicanos el cual establece </w:t>
      </w:r>
      <w:r w:rsidRPr="005731E5">
        <w:rPr>
          <w:rFonts w:ascii="Palatino Linotype" w:eastAsia="MS Mincho" w:hAnsi="Palatino Linotype" w:cstheme="majorBidi"/>
          <w:sz w:val="24"/>
          <w:szCs w:val="24"/>
          <w:lang w:eastAsia="es-ES"/>
        </w:rPr>
        <w:t xml:space="preserve">que </w:t>
      </w:r>
      <w:r w:rsidRPr="005731E5">
        <w:rPr>
          <w:rFonts w:ascii="Palatino Linotype" w:eastAsia="MS Mincho" w:hAnsi="Palatino Linotype" w:cstheme="majorBidi"/>
          <w:i/>
          <w:sz w:val="24"/>
          <w:szCs w:val="24"/>
          <w:lang w:val="es-ES" w:eastAsia="es-ES"/>
        </w:rPr>
        <w:t xml:space="preserve">“Toda la información en posesión de cualquier autoridad (…) que reciba y ejerza recursos públicos o realice actos de autoridad en el ámbito federal, estatal y municipal, </w:t>
      </w:r>
      <w:r w:rsidRPr="005731E5">
        <w:rPr>
          <w:rFonts w:ascii="Palatino Linotype" w:eastAsia="MS Mincho" w:hAnsi="Palatino Linotype" w:cstheme="majorBidi"/>
          <w:b/>
          <w:i/>
          <w:sz w:val="24"/>
          <w:szCs w:val="24"/>
          <w:lang w:val="es-ES" w:eastAsia="es-ES"/>
        </w:rPr>
        <w:t>es pública</w:t>
      </w:r>
      <w:r w:rsidRPr="005731E5">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w:t>
      </w:r>
      <w:r w:rsidRPr="005731E5">
        <w:rPr>
          <w:rFonts w:ascii="Palatino Linotype" w:eastAsia="MS Mincho" w:hAnsi="Palatino Linotype" w:cstheme="majorBidi"/>
          <w:i/>
          <w:sz w:val="24"/>
          <w:szCs w:val="24"/>
          <w:lang w:val="es-ES" w:eastAsia="es-ES"/>
        </w:rPr>
        <w:lastRenderedPageBreak/>
        <w:t>publicidad. Los sujetos obligados deberán documentar todo acto que derive del ejercicio de sus facultades, competencias o funciones, la ley determinará los supuestos específicos bajo los cuales procederá la declaración de inexistencia de la información”.</w:t>
      </w:r>
    </w:p>
    <w:p w14:paraId="37391B42" w14:textId="77777777" w:rsidR="0025787E" w:rsidRPr="005731E5" w:rsidRDefault="0025787E" w:rsidP="00160976">
      <w:pPr>
        <w:spacing w:after="0" w:line="360" w:lineRule="auto"/>
        <w:ind w:right="49"/>
        <w:contextualSpacing/>
        <w:jc w:val="both"/>
        <w:rPr>
          <w:rFonts w:ascii="Palatino Linotype" w:eastAsia="MS Mincho" w:hAnsi="Palatino Linotype" w:cstheme="majorBidi"/>
          <w:i/>
          <w:sz w:val="24"/>
          <w:szCs w:val="24"/>
          <w:lang w:val="es-ES" w:eastAsia="es-ES"/>
        </w:rPr>
      </w:pPr>
    </w:p>
    <w:p w14:paraId="24D77DAF" w14:textId="77777777" w:rsidR="00A474D9" w:rsidRPr="005731E5" w:rsidRDefault="00A474D9" w:rsidP="00160976">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5731E5">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5731E5">
        <w:rPr>
          <w:rFonts w:ascii="Palatino Linotype" w:eastAsia="MS Mincho" w:hAnsi="Palatino Linotype" w:cstheme="majorBidi"/>
          <w:i/>
          <w:sz w:val="24"/>
          <w:szCs w:val="24"/>
          <w:lang w:val="es-ES_tradnl" w:eastAsia="es-ES"/>
        </w:rPr>
        <w:t>generen, administren o posean las autoridades</w:t>
      </w:r>
      <w:r w:rsidRPr="005731E5">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14:paraId="79FD59B8" w14:textId="77777777" w:rsidR="00A474D9" w:rsidRPr="005731E5" w:rsidRDefault="00A474D9" w:rsidP="00160976">
      <w:pPr>
        <w:spacing w:after="0" w:line="360" w:lineRule="auto"/>
        <w:ind w:right="49"/>
        <w:contextualSpacing/>
        <w:jc w:val="both"/>
        <w:rPr>
          <w:rFonts w:ascii="Palatino Linotype" w:eastAsia="MS Mincho" w:hAnsi="Palatino Linotype" w:cstheme="majorBidi"/>
          <w:i/>
          <w:sz w:val="24"/>
          <w:szCs w:val="24"/>
          <w:lang w:eastAsia="es-ES"/>
        </w:rPr>
      </w:pPr>
    </w:p>
    <w:p w14:paraId="0767DC10" w14:textId="77777777" w:rsidR="00374179" w:rsidRPr="005731E5" w:rsidRDefault="00A474D9" w:rsidP="001609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5731E5">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00FD701E" w:rsidRPr="005731E5">
        <w:rPr>
          <w:rFonts w:ascii="Palatino Linotype" w:eastAsia="MS Mincho" w:hAnsi="Palatino Linotype" w:cs="Times New Roman"/>
          <w:sz w:val="24"/>
          <w:szCs w:val="24"/>
          <w:lang w:val="es-ES_tradnl" w:eastAsia="es-ES"/>
        </w:rPr>
        <w:t xml:space="preserve">sujetos obligados </w:t>
      </w:r>
      <w:r w:rsidRPr="005731E5">
        <w:rPr>
          <w:rFonts w:ascii="Palatino Linotype" w:eastAsia="MS Mincho" w:hAnsi="Palatino Linotype" w:cs="Times New Roman"/>
          <w:sz w:val="24"/>
          <w:szCs w:val="24"/>
          <w:lang w:val="es-ES_tradnl" w:eastAsia="es-ES"/>
        </w:rPr>
        <w:t xml:space="preserve">la que contribuirá al logro de </w:t>
      </w:r>
      <w:r w:rsidR="002D1047" w:rsidRPr="005731E5">
        <w:rPr>
          <w:rFonts w:ascii="Palatino Linotype" w:eastAsia="MS Mincho" w:hAnsi="Palatino Linotype" w:cs="Times New Roman"/>
          <w:sz w:val="24"/>
          <w:szCs w:val="24"/>
          <w:lang w:val="es-ES_tradnl" w:eastAsia="es-ES"/>
        </w:rPr>
        <w:t>este</w:t>
      </w:r>
      <w:r w:rsidRPr="005731E5">
        <w:rPr>
          <w:rFonts w:ascii="Palatino Linotype" w:eastAsia="MS Mincho" w:hAnsi="Palatino Linotype" w:cs="Times New Roman"/>
          <w:sz w:val="24"/>
          <w:szCs w:val="24"/>
          <w:lang w:val="es-ES_tradnl" w:eastAsia="es-ES"/>
        </w:rPr>
        <w:t xml:space="preserve"> fin. </w:t>
      </w:r>
    </w:p>
    <w:p w14:paraId="3671FACD" w14:textId="77777777" w:rsidR="00761AB7" w:rsidRPr="005731E5" w:rsidRDefault="00761AB7" w:rsidP="00160976">
      <w:pPr>
        <w:spacing w:after="0" w:line="360" w:lineRule="auto"/>
        <w:ind w:right="49"/>
        <w:contextualSpacing/>
        <w:jc w:val="both"/>
        <w:rPr>
          <w:rFonts w:ascii="Palatino Linotype" w:eastAsia="MS Mincho" w:hAnsi="Palatino Linotype" w:cs="Times New Roman"/>
          <w:sz w:val="24"/>
          <w:szCs w:val="24"/>
          <w:lang w:val="es-ES_tradnl" w:eastAsia="es-ES"/>
        </w:rPr>
      </w:pPr>
    </w:p>
    <w:p w14:paraId="4DAF4BA9" w14:textId="77777777" w:rsidR="00761AB7" w:rsidRPr="005731E5" w:rsidRDefault="00A474D9" w:rsidP="001609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5731E5">
        <w:rPr>
          <w:rFonts w:ascii="Palatino Linotype" w:eastAsia="MS Mincho" w:hAnsi="Palatino Linotype" w:cs="Times New Roman"/>
          <w:b/>
          <w:sz w:val="24"/>
          <w:szCs w:val="24"/>
          <w:lang w:val="es-ES_tradnl" w:eastAsia="es-ES"/>
        </w:rPr>
        <w:t>Por lo que</w:t>
      </w:r>
      <w:r w:rsidR="0024202C" w:rsidRPr="005731E5">
        <w:rPr>
          <w:rFonts w:ascii="Palatino Linotype" w:eastAsia="MS Mincho" w:hAnsi="Palatino Linotype" w:cs="Times New Roman"/>
          <w:b/>
          <w:sz w:val="24"/>
          <w:szCs w:val="24"/>
          <w:lang w:val="es-ES_tradnl" w:eastAsia="es-ES"/>
        </w:rPr>
        <w:t>,</w:t>
      </w:r>
      <w:r w:rsidR="00792776" w:rsidRPr="005731E5">
        <w:rPr>
          <w:rFonts w:ascii="Palatino Linotype" w:eastAsia="MS Mincho" w:hAnsi="Palatino Linotype" w:cs="Times New Roman"/>
          <w:b/>
          <w:sz w:val="24"/>
          <w:szCs w:val="24"/>
          <w:lang w:val="es-ES_tradnl" w:eastAsia="es-ES"/>
        </w:rPr>
        <w:t xml:space="preserve"> toda la inf</w:t>
      </w:r>
      <w:r w:rsidR="0024202C" w:rsidRPr="005731E5">
        <w:rPr>
          <w:rFonts w:ascii="Palatino Linotype" w:eastAsia="MS Mincho" w:hAnsi="Palatino Linotype" w:cs="Times New Roman"/>
          <w:b/>
          <w:sz w:val="24"/>
          <w:szCs w:val="24"/>
          <w:lang w:val="es-ES_tradnl" w:eastAsia="es-ES"/>
        </w:rPr>
        <w:t>ormación que sea generada, poseída y administrada por</w:t>
      </w:r>
      <w:r w:rsidR="00E659ED" w:rsidRPr="005731E5">
        <w:rPr>
          <w:rFonts w:ascii="Palatino Linotype" w:eastAsia="MS Mincho" w:hAnsi="Palatino Linotype" w:cs="Times New Roman"/>
          <w:b/>
          <w:sz w:val="24"/>
          <w:szCs w:val="24"/>
          <w:lang w:val="es-ES_tradnl" w:eastAsia="es-ES"/>
        </w:rPr>
        <w:t xml:space="preserve"> el </w:t>
      </w:r>
      <w:r w:rsidR="00A00A77" w:rsidRPr="005731E5">
        <w:rPr>
          <w:rFonts w:ascii="Palatino Linotype" w:eastAsia="MS Mincho" w:hAnsi="Palatino Linotype" w:cs="Times New Roman"/>
          <w:b/>
          <w:sz w:val="24"/>
          <w:szCs w:val="24"/>
          <w:lang w:val="es-ES_tradnl" w:eastAsia="es-ES"/>
        </w:rPr>
        <w:t xml:space="preserve">Sujeto Obligado, </w:t>
      </w:r>
      <w:r w:rsidR="00792776" w:rsidRPr="005731E5">
        <w:rPr>
          <w:rFonts w:ascii="Palatino Linotype" w:eastAsia="MS Mincho" w:hAnsi="Palatino Linotype" w:cs="Times New Roman"/>
          <w:b/>
          <w:sz w:val="24"/>
          <w:szCs w:val="24"/>
          <w:lang w:val="es-ES_tradnl" w:eastAsia="es-ES"/>
        </w:rPr>
        <w:t xml:space="preserve">es pública y accesible de manera permanente a cualquier persona, privilegiando </w:t>
      </w:r>
      <w:r w:rsidR="0024202C" w:rsidRPr="005731E5">
        <w:rPr>
          <w:rFonts w:ascii="Palatino Linotype" w:eastAsia="MS Mincho" w:hAnsi="Palatino Linotype" w:cs="Times New Roman"/>
          <w:b/>
          <w:sz w:val="24"/>
          <w:szCs w:val="24"/>
          <w:lang w:val="es-ES_tradnl" w:eastAsia="es-ES"/>
        </w:rPr>
        <w:t xml:space="preserve">en todo momento </w:t>
      </w:r>
      <w:r w:rsidR="00792776" w:rsidRPr="005731E5">
        <w:rPr>
          <w:rFonts w:ascii="Palatino Linotype" w:eastAsia="MS Mincho" w:hAnsi="Palatino Linotype" w:cs="Times New Roman"/>
          <w:b/>
          <w:sz w:val="24"/>
          <w:szCs w:val="24"/>
          <w:lang w:val="es-ES_tradnl" w:eastAsia="es-ES"/>
        </w:rPr>
        <w:t xml:space="preserve">el principio de </w:t>
      </w:r>
      <w:r w:rsidR="0024202C" w:rsidRPr="005731E5">
        <w:rPr>
          <w:rFonts w:ascii="Palatino Linotype" w:eastAsia="MS Mincho" w:hAnsi="Palatino Linotype" w:cs="Times New Roman"/>
          <w:b/>
          <w:sz w:val="24"/>
          <w:szCs w:val="24"/>
          <w:lang w:val="es-ES_tradnl" w:eastAsia="es-ES"/>
        </w:rPr>
        <w:t>“</w:t>
      </w:r>
      <w:r w:rsidR="00792776" w:rsidRPr="005731E5">
        <w:rPr>
          <w:rFonts w:ascii="Palatino Linotype" w:eastAsia="MS Mincho" w:hAnsi="Palatino Linotype" w:cs="Times New Roman"/>
          <w:b/>
          <w:sz w:val="24"/>
          <w:szCs w:val="24"/>
          <w:lang w:val="es-ES_tradnl" w:eastAsia="es-ES"/>
        </w:rPr>
        <w:t>máxima publicidad</w:t>
      </w:r>
      <w:r w:rsidR="0024202C" w:rsidRPr="005731E5">
        <w:rPr>
          <w:rFonts w:ascii="Palatino Linotype" w:eastAsia="MS Mincho" w:hAnsi="Palatino Linotype" w:cs="Times New Roman"/>
          <w:b/>
          <w:sz w:val="24"/>
          <w:szCs w:val="24"/>
          <w:lang w:val="es-ES_tradnl" w:eastAsia="es-ES"/>
        </w:rPr>
        <w:t>”</w:t>
      </w:r>
      <w:r w:rsidR="00792776" w:rsidRPr="005731E5">
        <w:rPr>
          <w:rFonts w:ascii="Palatino Linotype" w:eastAsia="MS Mincho" w:hAnsi="Palatino Linotype" w:cs="Times New Roman"/>
          <w:b/>
          <w:sz w:val="24"/>
          <w:szCs w:val="24"/>
          <w:lang w:val="es-ES_tradnl" w:eastAsia="es-ES"/>
        </w:rPr>
        <w:t xml:space="preserve"> de la misma</w:t>
      </w:r>
      <w:r w:rsidR="0024202C" w:rsidRPr="005731E5">
        <w:rPr>
          <w:rFonts w:ascii="Palatino Linotype" w:eastAsia="MS Mincho" w:hAnsi="Palatino Linotype" w:cs="Times New Roman"/>
          <w:b/>
          <w:sz w:val="24"/>
          <w:szCs w:val="24"/>
          <w:lang w:val="es-ES_tradnl" w:eastAsia="es-ES"/>
        </w:rPr>
        <w:t>.</w:t>
      </w:r>
    </w:p>
    <w:p w14:paraId="58F66D48" w14:textId="77777777" w:rsidR="00761AB7" w:rsidRPr="005731E5" w:rsidRDefault="00761AB7" w:rsidP="00160976">
      <w:pPr>
        <w:spacing w:after="0" w:line="360" w:lineRule="auto"/>
        <w:ind w:right="49"/>
        <w:contextualSpacing/>
        <w:jc w:val="both"/>
        <w:rPr>
          <w:rFonts w:ascii="Palatino Linotype" w:eastAsia="MS Mincho" w:hAnsi="Palatino Linotype" w:cs="Times New Roman"/>
          <w:sz w:val="24"/>
          <w:szCs w:val="24"/>
          <w:lang w:val="es-ES_tradnl" w:eastAsia="es-ES"/>
        </w:rPr>
      </w:pPr>
    </w:p>
    <w:p w14:paraId="00CB49AA" w14:textId="77777777" w:rsidR="00761AB7" w:rsidRPr="005731E5" w:rsidRDefault="00761AB7" w:rsidP="00160976">
      <w:pPr>
        <w:keepNext/>
        <w:keepLines/>
        <w:spacing w:after="0" w:line="360" w:lineRule="auto"/>
        <w:ind w:right="49"/>
        <w:jc w:val="both"/>
        <w:outlineLvl w:val="0"/>
        <w:rPr>
          <w:rFonts w:ascii="Palatino Linotype" w:eastAsia="MS Gothic" w:hAnsi="Palatino Linotype" w:cstheme="majorBidi"/>
          <w:b/>
          <w:sz w:val="24"/>
          <w:szCs w:val="24"/>
          <w:lang w:val="es-ES_tradnl" w:eastAsia="es-ES"/>
        </w:rPr>
      </w:pPr>
      <w:bookmarkStart w:id="34" w:name="_Toc36733656"/>
      <w:r w:rsidRPr="005731E5">
        <w:rPr>
          <w:rFonts w:ascii="Palatino Linotype" w:eastAsia="MS Gothic" w:hAnsi="Palatino Linotype" w:cstheme="majorBidi"/>
          <w:b/>
          <w:sz w:val="24"/>
          <w:szCs w:val="24"/>
          <w:lang w:val="es-ES_tradnl" w:eastAsia="es-ES"/>
        </w:rPr>
        <w:lastRenderedPageBreak/>
        <w:t>II. De lo solicitado por el recurrente.</w:t>
      </w:r>
      <w:bookmarkEnd w:id="34"/>
      <w:r w:rsidRPr="005731E5">
        <w:rPr>
          <w:rFonts w:ascii="Palatino Linotype" w:eastAsia="MS Gothic" w:hAnsi="Palatino Linotype" w:cstheme="majorBidi"/>
          <w:b/>
          <w:sz w:val="24"/>
          <w:szCs w:val="24"/>
          <w:lang w:val="es-ES_tradnl" w:eastAsia="es-ES"/>
        </w:rPr>
        <w:t xml:space="preserve">  </w:t>
      </w:r>
    </w:p>
    <w:p w14:paraId="11D59E75" w14:textId="77777777" w:rsidR="00761AB7" w:rsidRPr="005731E5" w:rsidRDefault="00761AB7" w:rsidP="00160976">
      <w:pPr>
        <w:spacing w:after="0" w:line="360" w:lineRule="auto"/>
        <w:ind w:right="49"/>
        <w:contextualSpacing/>
        <w:jc w:val="both"/>
        <w:rPr>
          <w:rFonts w:ascii="Palatino Linotype" w:eastAsia="MS Mincho" w:hAnsi="Palatino Linotype" w:cs="Times New Roman"/>
          <w:sz w:val="24"/>
          <w:szCs w:val="24"/>
          <w:lang w:val="es-ES_tradnl" w:eastAsia="es-ES"/>
        </w:rPr>
      </w:pPr>
    </w:p>
    <w:p w14:paraId="589C4088" w14:textId="4672762E" w:rsidR="00BA345E" w:rsidRPr="005731E5" w:rsidRDefault="00761AB7" w:rsidP="001609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5731E5">
        <w:rPr>
          <w:rFonts w:ascii="Palatino Linotype" w:eastAsia="MS Mincho" w:hAnsi="Palatino Linotype" w:cs="Times New Roman"/>
          <w:sz w:val="24"/>
          <w:szCs w:val="24"/>
          <w:lang w:val="es-ES_tradnl" w:eastAsia="es-ES"/>
        </w:rPr>
        <w:t xml:space="preserve">Como se precisó con anterioridad, el particular le solicitó al </w:t>
      </w:r>
      <w:r w:rsidR="0003073C" w:rsidRPr="005731E5">
        <w:rPr>
          <w:rFonts w:ascii="Palatino Linotype" w:eastAsia="MS Mincho" w:hAnsi="Palatino Linotype" w:cs="Times New Roman"/>
          <w:b/>
          <w:bCs/>
          <w:sz w:val="24"/>
          <w:szCs w:val="24"/>
          <w:lang w:val="es-ES_tradnl" w:eastAsia="es-ES"/>
        </w:rPr>
        <w:t>Sujeto Obligado</w:t>
      </w:r>
      <w:r w:rsidR="00C81549" w:rsidRPr="005731E5">
        <w:rPr>
          <w:rFonts w:ascii="Palatino Linotype" w:eastAsia="MS Mincho" w:hAnsi="Palatino Linotype" w:cs="Times New Roman"/>
          <w:b/>
          <w:bCs/>
          <w:sz w:val="24"/>
          <w:szCs w:val="24"/>
          <w:lang w:val="es-ES_tradnl" w:eastAsia="es-ES"/>
        </w:rPr>
        <w:t xml:space="preserve"> información relacionada con la concesión </w:t>
      </w:r>
      <w:r w:rsidR="0003073C" w:rsidRPr="005731E5">
        <w:rPr>
          <w:rFonts w:ascii="Palatino Linotype" w:eastAsia="MS Mincho" w:hAnsi="Palatino Linotype" w:cs="Times New Roman"/>
          <w:sz w:val="24"/>
          <w:szCs w:val="24"/>
          <w:lang w:val="es-ES_tradnl" w:eastAsia="es-ES"/>
        </w:rPr>
        <w:t xml:space="preserve"> de los residuos sólidos urbanos del municipio durante la presente administración 2019-2021, la evidencia del: </w:t>
      </w:r>
    </w:p>
    <w:p w14:paraId="392C32CC" w14:textId="44C209E1" w:rsidR="0003073C" w:rsidRPr="005731E5" w:rsidRDefault="0003073C" w:rsidP="00160976">
      <w:pPr>
        <w:spacing w:after="0" w:line="360" w:lineRule="auto"/>
        <w:ind w:right="49"/>
        <w:contextualSpacing/>
        <w:jc w:val="both"/>
        <w:rPr>
          <w:rFonts w:ascii="Palatino Linotype" w:eastAsia="MS Mincho" w:hAnsi="Palatino Linotype" w:cs="Times New Roman"/>
          <w:sz w:val="24"/>
          <w:szCs w:val="24"/>
          <w:lang w:val="es-ES_tradnl" w:eastAsia="es-ES"/>
        </w:rPr>
      </w:pPr>
    </w:p>
    <w:p w14:paraId="5627B93E" w14:textId="77777777" w:rsidR="0003073C" w:rsidRPr="005731E5" w:rsidRDefault="0003073C" w:rsidP="00160976">
      <w:pPr>
        <w:pStyle w:val="Prrafodelista"/>
        <w:numPr>
          <w:ilvl w:val="0"/>
          <w:numId w:val="38"/>
        </w:numPr>
        <w:tabs>
          <w:tab w:val="left" w:pos="851"/>
        </w:tabs>
        <w:spacing w:after="0" w:line="360" w:lineRule="auto"/>
        <w:ind w:left="567" w:right="616" w:firstLine="0"/>
        <w:jc w:val="both"/>
        <w:rPr>
          <w:rFonts w:ascii="Palatino Linotype" w:hAnsi="Palatino Linotype"/>
          <w:b/>
          <w:bCs/>
          <w:color w:val="000000"/>
        </w:rPr>
      </w:pPr>
      <w:r w:rsidRPr="005731E5">
        <w:rPr>
          <w:rFonts w:ascii="Palatino Linotype" w:hAnsi="Palatino Linotype"/>
          <w:b/>
          <w:bCs/>
          <w:color w:val="000000"/>
        </w:rPr>
        <w:t xml:space="preserve">Proceso de adquisición y/o licitación </w:t>
      </w:r>
    </w:p>
    <w:p w14:paraId="4CFA5C95" w14:textId="77777777" w:rsidR="0003073C" w:rsidRPr="005731E5" w:rsidRDefault="0003073C" w:rsidP="00160976">
      <w:pPr>
        <w:pStyle w:val="Prrafodelista"/>
        <w:numPr>
          <w:ilvl w:val="0"/>
          <w:numId w:val="38"/>
        </w:numPr>
        <w:tabs>
          <w:tab w:val="left" w:pos="851"/>
        </w:tabs>
        <w:spacing w:after="0" w:line="360" w:lineRule="auto"/>
        <w:ind w:left="567" w:right="616" w:firstLine="0"/>
        <w:jc w:val="both"/>
        <w:rPr>
          <w:rFonts w:ascii="Palatino Linotype" w:hAnsi="Palatino Linotype"/>
          <w:b/>
          <w:bCs/>
          <w:color w:val="000000"/>
        </w:rPr>
      </w:pPr>
      <w:r w:rsidRPr="005731E5">
        <w:rPr>
          <w:rFonts w:ascii="Palatino Linotype" w:hAnsi="Palatino Linotype"/>
          <w:b/>
          <w:bCs/>
          <w:color w:val="000000"/>
        </w:rPr>
        <w:t xml:space="preserve">Suficiencia presupuestaria </w:t>
      </w:r>
    </w:p>
    <w:p w14:paraId="3BBEB0E6" w14:textId="77777777" w:rsidR="0003073C" w:rsidRPr="005731E5" w:rsidRDefault="0003073C" w:rsidP="00160976">
      <w:pPr>
        <w:pStyle w:val="Prrafodelista"/>
        <w:numPr>
          <w:ilvl w:val="0"/>
          <w:numId w:val="38"/>
        </w:numPr>
        <w:tabs>
          <w:tab w:val="left" w:pos="851"/>
        </w:tabs>
        <w:spacing w:after="0" w:line="360" w:lineRule="auto"/>
        <w:ind w:left="567" w:right="616" w:firstLine="0"/>
        <w:jc w:val="both"/>
        <w:rPr>
          <w:rFonts w:ascii="Palatino Linotype" w:hAnsi="Palatino Linotype"/>
          <w:b/>
          <w:bCs/>
          <w:color w:val="000000"/>
        </w:rPr>
      </w:pPr>
      <w:r w:rsidRPr="005731E5">
        <w:rPr>
          <w:rFonts w:ascii="Palatino Linotype" w:hAnsi="Palatino Linotype"/>
          <w:b/>
          <w:bCs/>
          <w:color w:val="000000"/>
        </w:rPr>
        <w:t xml:space="preserve">Facturas </w:t>
      </w:r>
    </w:p>
    <w:p w14:paraId="1D952932" w14:textId="77777777" w:rsidR="0003073C" w:rsidRPr="005731E5" w:rsidRDefault="0003073C" w:rsidP="00160976">
      <w:pPr>
        <w:pStyle w:val="Prrafodelista"/>
        <w:numPr>
          <w:ilvl w:val="0"/>
          <w:numId w:val="38"/>
        </w:numPr>
        <w:tabs>
          <w:tab w:val="left" w:pos="851"/>
        </w:tabs>
        <w:spacing w:after="0" w:line="360" w:lineRule="auto"/>
        <w:ind w:left="567" w:right="616" w:firstLine="0"/>
        <w:jc w:val="both"/>
        <w:rPr>
          <w:rFonts w:ascii="Palatino Linotype" w:hAnsi="Palatino Linotype"/>
          <w:b/>
          <w:bCs/>
          <w:color w:val="000000"/>
        </w:rPr>
      </w:pPr>
      <w:r w:rsidRPr="005731E5">
        <w:rPr>
          <w:rFonts w:ascii="Palatino Linotype" w:hAnsi="Palatino Linotype"/>
          <w:b/>
          <w:bCs/>
          <w:color w:val="000000"/>
        </w:rPr>
        <w:t xml:space="preserve">Solicitudes de pago </w:t>
      </w:r>
    </w:p>
    <w:p w14:paraId="7E5A1B22" w14:textId="77777777" w:rsidR="0003073C" w:rsidRPr="005731E5" w:rsidRDefault="0003073C" w:rsidP="00160976">
      <w:pPr>
        <w:pStyle w:val="Prrafodelista"/>
        <w:numPr>
          <w:ilvl w:val="0"/>
          <w:numId w:val="38"/>
        </w:numPr>
        <w:tabs>
          <w:tab w:val="left" w:pos="851"/>
        </w:tabs>
        <w:spacing w:after="0" w:line="360" w:lineRule="auto"/>
        <w:ind w:left="567" w:right="616" w:firstLine="0"/>
        <w:jc w:val="both"/>
        <w:rPr>
          <w:rFonts w:ascii="Palatino Linotype" w:hAnsi="Palatino Linotype"/>
          <w:b/>
          <w:bCs/>
          <w:color w:val="000000"/>
        </w:rPr>
      </w:pPr>
      <w:r w:rsidRPr="005731E5">
        <w:rPr>
          <w:rFonts w:ascii="Palatino Linotype" w:hAnsi="Palatino Linotype"/>
          <w:b/>
          <w:bCs/>
          <w:color w:val="000000"/>
        </w:rPr>
        <w:t xml:space="preserve">Contrato de prestación de servicio y contrato de arrendamiento de las unidades con las que se lleva a cabo la recolección </w:t>
      </w:r>
    </w:p>
    <w:p w14:paraId="61CFDB7D" w14:textId="77777777" w:rsidR="0003073C" w:rsidRPr="005731E5" w:rsidRDefault="0003073C" w:rsidP="00160976">
      <w:pPr>
        <w:pStyle w:val="Prrafodelista"/>
        <w:numPr>
          <w:ilvl w:val="0"/>
          <w:numId w:val="38"/>
        </w:numPr>
        <w:tabs>
          <w:tab w:val="left" w:pos="851"/>
        </w:tabs>
        <w:spacing w:after="0" w:line="360" w:lineRule="auto"/>
        <w:ind w:left="567" w:right="616" w:firstLine="0"/>
        <w:jc w:val="both"/>
        <w:rPr>
          <w:rFonts w:ascii="Palatino Linotype" w:hAnsi="Palatino Linotype"/>
          <w:b/>
          <w:bCs/>
          <w:color w:val="000000"/>
        </w:rPr>
      </w:pPr>
      <w:r w:rsidRPr="005731E5">
        <w:rPr>
          <w:rFonts w:ascii="Palatino Linotype" w:hAnsi="Palatino Linotype"/>
          <w:b/>
          <w:bCs/>
          <w:color w:val="000000"/>
        </w:rPr>
        <w:t>Método de pago (transferencia bancaria y/o cheque)</w:t>
      </w:r>
    </w:p>
    <w:p w14:paraId="7E24393A" w14:textId="77777777" w:rsidR="0003073C" w:rsidRPr="005731E5" w:rsidRDefault="0003073C" w:rsidP="00160976">
      <w:pPr>
        <w:pStyle w:val="Prrafodelista"/>
        <w:numPr>
          <w:ilvl w:val="0"/>
          <w:numId w:val="38"/>
        </w:numPr>
        <w:tabs>
          <w:tab w:val="left" w:pos="851"/>
        </w:tabs>
        <w:spacing w:after="0" w:line="360" w:lineRule="auto"/>
        <w:ind w:left="567" w:right="616" w:firstLine="0"/>
        <w:jc w:val="both"/>
        <w:rPr>
          <w:rFonts w:ascii="Palatino Linotype" w:hAnsi="Palatino Linotype"/>
          <w:b/>
          <w:bCs/>
          <w:color w:val="000000"/>
        </w:rPr>
      </w:pPr>
      <w:r w:rsidRPr="005731E5">
        <w:rPr>
          <w:rFonts w:ascii="Palatino Linotype" w:hAnsi="Palatino Linotype"/>
          <w:b/>
          <w:bCs/>
          <w:color w:val="000000"/>
        </w:rPr>
        <w:t xml:space="preserve">Relación de viajes realizados por mes </w:t>
      </w:r>
    </w:p>
    <w:p w14:paraId="4EB458B6" w14:textId="77777777" w:rsidR="0003073C" w:rsidRPr="005731E5" w:rsidRDefault="0003073C" w:rsidP="00160976">
      <w:pPr>
        <w:pStyle w:val="Prrafodelista"/>
        <w:numPr>
          <w:ilvl w:val="0"/>
          <w:numId w:val="38"/>
        </w:numPr>
        <w:tabs>
          <w:tab w:val="left" w:pos="851"/>
        </w:tabs>
        <w:spacing w:after="0" w:line="360" w:lineRule="auto"/>
        <w:ind w:left="567" w:right="616" w:firstLine="0"/>
        <w:jc w:val="both"/>
        <w:rPr>
          <w:rFonts w:ascii="Palatino Linotype" w:hAnsi="Palatino Linotype"/>
          <w:b/>
          <w:bCs/>
          <w:color w:val="000000"/>
        </w:rPr>
      </w:pPr>
      <w:r w:rsidRPr="005731E5">
        <w:rPr>
          <w:rFonts w:ascii="Palatino Linotype" w:hAnsi="Palatino Linotype"/>
          <w:b/>
          <w:bCs/>
          <w:color w:val="000000"/>
        </w:rPr>
        <w:t xml:space="preserve">Reporte fotográfico </w:t>
      </w:r>
    </w:p>
    <w:p w14:paraId="77BC14A8" w14:textId="77777777" w:rsidR="0003073C" w:rsidRPr="005731E5" w:rsidRDefault="0003073C" w:rsidP="00160976">
      <w:pPr>
        <w:pStyle w:val="Prrafodelista"/>
        <w:numPr>
          <w:ilvl w:val="0"/>
          <w:numId w:val="38"/>
        </w:numPr>
        <w:tabs>
          <w:tab w:val="left" w:pos="851"/>
        </w:tabs>
        <w:spacing w:after="0" w:line="360" w:lineRule="auto"/>
        <w:ind w:left="567" w:right="616" w:firstLine="0"/>
        <w:jc w:val="both"/>
        <w:rPr>
          <w:rFonts w:ascii="Palatino Linotype" w:hAnsi="Palatino Linotype"/>
          <w:b/>
          <w:bCs/>
          <w:color w:val="000000"/>
        </w:rPr>
      </w:pPr>
      <w:r w:rsidRPr="005731E5">
        <w:rPr>
          <w:rFonts w:ascii="Palatino Linotype" w:hAnsi="Palatino Linotype"/>
          <w:b/>
          <w:bCs/>
          <w:color w:val="000000"/>
        </w:rPr>
        <w:t xml:space="preserve">Auxiliar de la partida en la que se registra contablemente (disposición de residuos sólidos urbanos) </w:t>
      </w:r>
    </w:p>
    <w:p w14:paraId="0571695F" w14:textId="77777777" w:rsidR="0003073C" w:rsidRPr="005731E5" w:rsidRDefault="0003073C" w:rsidP="00160976">
      <w:pPr>
        <w:pStyle w:val="Prrafodelista"/>
        <w:numPr>
          <w:ilvl w:val="0"/>
          <w:numId w:val="38"/>
        </w:numPr>
        <w:tabs>
          <w:tab w:val="left" w:pos="851"/>
        </w:tabs>
        <w:spacing w:after="0" w:line="360" w:lineRule="auto"/>
        <w:ind w:left="567" w:right="616" w:firstLine="0"/>
        <w:jc w:val="both"/>
        <w:rPr>
          <w:rFonts w:ascii="Palatino Linotype" w:hAnsi="Palatino Linotype"/>
          <w:b/>
          <w:bCs/>
          <w:color w:val="000000"/>
        </w:rPr>
      </w:pPr>
      <w:r w:rsidRPr="005731E5">
        <w:rPr>
          <w:rFonts w:ascii="Palatino Linotype" w:hAnsi="Palatino Linotype"/>
          <w:b/>
          <w:bCs/>
          <w:color w:val="000000"/>
        </w:rPr>
        <w:t xml:space="preserve">Actas de Cabildo en donde se autoricen y/o modifiquen los Recursos del Fondo de Aportaciones para el Fortalecimiento de los Municipios y de las demarcaciones Territoriales Auxiliar de la partida 3211 (arrendamiento de terrenos) Auxiliar de la partida 3261 (arrendamiento de maquinaria y equipo) </w:t>
      </w:r>
    </w:p>
    <w:p w14:paraId="6AE40A32" w14:textId="77777777" w:rsidR="0003073C" w:rsidRPr="005731E5" w:rsidRDefault="0003073C" w:rsidP="00160976">
      <w:pPr>
        <w:pStyle w:val="Prrafodelista"/>
        <w:numPr>
          <w:ilvl w:val="0"/>
          <w:numId w:val="38"/>
        </w:numPr>
        <w:tabs>
          <w:tab w:val="left" w:pos="851"/>
        </w:tabs>
        <w:spacing w:after="0" w:line="360" w:lineRule="auto"/>
        <w:ind w:left="567" w:right="616" w:firstLine="0"/>
        <w:jc w:val="both"/>
        <w:rPr>
          <w:rFonts w:ascii="Palatino Linotype" w:hAnsi="Palatino Linotype"/>
          <w:b/>
          <w:bCs/>
          <w:color w:val="000000"/>
        </w:rPr>
      </w:pPr>
      <w:r w:rsidRPr="005731E5">
        <w:rPr>
          <w:rFonts w:ascii="Palatino Linotype" w:hAnsi="Palatino Linotype"/>
          <w:b/>
          <w:bCs/>
          <w:color w:val="000000"/>
        </w:rPr>
        <w:t xml:space="preserve">Relación de vehículos arrendados para prestar dicho servicio. </w:t>
      </w:r>
    </w:p>
    <w:p w14:paraId="6301C677" w14:textId="77777777" w:rsidR="0003073C" w:rsidRPr="005731E5" w:rsidRDefault="0003073C" w:rsidP="00160976">
      <w:pPr>
        <w:spacing w:after="0" w:line="360" w:lineRule="auto"/>
        <w:ind w:right="49"/>
        <w:contextualSpacing/>
        <w:jc w:val="both"/>
        <w:rPr>
          <w:rFonts w:ascii="Palatino Linotype" w:eastAsia="MS Mincho" w:hAnsi="Palatino Linotype" w:cs="Times New Roman"/>
          <w:sz w:val="24"/>
          <w:szCs w:val="24"/>
          <w:lang w:eastAsia="es-ES"/>
        </w:rPr>
      </w:pPr>
    </w:p>
    <w:p w14:paraId="49380372" w14:textId="7D8BA91A" w:rsidR="00BA345E" w:rsidRPr="005731E5" w:rsidRDefault="0003073C" w:rsidP="001609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5731E5">
        <w:rPr>
          <w:rFonts w:ascii="Palatino Linotype" w:eastAsia="MS Mincho" w:hAnsi="Palatino Linotype" w:cs="Times New Roman"/>
          <w:sz w:val="24"/>
          <w:szCs w:val="24"/>
          <w:lang w:val="es-ES_tradnl" w:eastAsia="es-ES"/>
        </w:rPr>
        <w:t xml:space="preserve">Por lo que, en respuesta el </w:t>
      </w:r>
      <w:r w:rsidRPr="005731E5">
        <w:rPr>
          <w:rFonts w:ascii="Palatino Linotype" w:eastAsia="MS Mincho" w:hAnsi="Palatino Linotype" w:cs="Times New Roman"/>
          <w:b/>
          <w:bCs/>
          <w:sz w:val="24"/>
          <w:szCs w:val="24"/>
          <w:lang w:val="es-ES_tradnl" w:eastAsia="es-ES"/>
        </w:rPr>
        <w:t xml:space="preserve">Sujeto Obligado </w:t>
      </w:r>
      <w:r w:rsidRPr="005731E5">
        <w:rPr>
          <w:rFonts w:ascii="Palatino Linotype" w:eastAsia="MS Mincho" w:hAnsi="Palatino Linotype" w:cs="Times New Roman"/>
          <w:sz w:val="24"/>
          <w:szCs w:val="24"/>
          <w:lang w:val="es-ES_tradnl" w:eastAsia="es-ES"/>
        </w:rPr>
        <w:t xml:space="preserve">proporcionó un acta relativa a la aprobación de la aplicación de los recursos de las Demarcaciones Territoriales </w:t>
      </w:r>
      <w:r w:rsidRPr="005731E5">
        <w:rPr>
          <w:rFonts w:ascii="Palatino Linotype" w:eastAsia="MS Mincho" w:hAnsi="Palatino Linotype" w:cs="Times New Roman"/>
          <w:sz w:val="24"/>
          <w:szCs w:val="24"/>
          <w:lang w:val="es-ES_tradnl" w:eastAsia="es-ES"/>
        </w:rPr>
        <w:lastRenderedPageBreak/>
        <w:t xml:space="preserve">del Distrito Federal (FORTAMUNDF) para el ejercicio fiscal 2019, situación por la cual el recurrente se inconformó. </w:t>
      </w:r>
    </w:p>
    <w:p w14:paraId="71E343C0" w14:textId="77777777" w:rsidR="0003073C" w:rsidRPr="005731E5" w:rsidRDefault="0003073C" w:rsidP="00160976">
      <w:pPr>
        <w:spacing w:after="0" w:line="360" w:lineRule="auto"/>
        <w:ind w:right="49"/>
        <w:contextualSpacing/>
        <w:jc w:val="both"/>
        <w:rPr>
          <w:rFonts w:ascii="Palatino Linotype" w:eastAsia="MS Mincho" w:hAnsi="Palatino Linotype" w:cs="Times New Roman"/>
          <w:sz w:val="24"/>
          <w:szCs w:val="24"/>
          <w:lang w:val="es-ES_tradnl" w:eastAsia="es-ES"/>
        </w:rPr>
      </w:pPr>
    </w:p>
    <w:p w14:paraId="7A5700A5" w14:textId="41B90215" w:rsidR="00BA345E" w:rsidRPr="005731E5" w:rsidRDefault="0003073C" w:rsidP="001609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5731E5">
        <w:rPr>
          <w:rFonts w:ascii="Palatino Linotype" w:eastAsia="MS Mincho" w:hAnsi="Palatino Linotype" w:cs="Times New Roman"/>
          <w:sz w:val="24"/>
          <w:szCs w:val="24"/>
          <w:lang w:val="es-ES_tradnl" w:eastAsia="es-ES"/>
        </w:rPr>
        <w:t>Por lo anterior, cabe resaltar que de</w:t>
      </w:r>
      <w:r w:rsidR="00DA5D43" w:rsidRPr="005731E5">
        <w:rPr>
          <w:rFonts w:ascii="Palatino Linotype" w:eastAsia="MS Mincho" w:hAnsi="Palatino Linotype" w:cs="Times New Roman"/>
          <w:sz w:val="24"/>
          <w:szCs w:val="24"/>
          <w:lang w:val="es-ES_tradnl" w:eastAsia="es-ES"/>
        </w:rPr>
        <w:t xml:space="preserve"> las actuaciones que obran en el expediente electrónico, se tiene que el Titular de la Unidad de Transparencia giró el requerimiento de información a la Dirección de Administración, a la Secretaría del Ayuntamiento y Tesorería, no obstante, algunas de estas no dieron contestación a la misma, como se advierte a continuación: </w:t>
      </w:r>
    </w:p>
    <w:p w14:paraId="7F511914" w14:textId="77777777" w:rsidR="00DA5D43" w:rsidRPr="005731E5" w:rsidRDefault="00DA5D43" w:rsidP="00160976">
      <w:pPr>
        <w:pStyle w:val="Prrafodelista"/>
        <w:spacing w:after="0" w:line="360" w:lineRule="auto"/>
        <w:rPr>
          <w:rFonts w:ascii="Palatino Linotype" w:eastAsia="MS Mincho" w:hAnsi="Palatino Linotype" w:cs="Times New Roman"/>
          <w:sz w:val="24"/>
          <w:szCs w:val="24"/>
          <w:lang w:val="es-ES_tradnl" w:eastAsia="es-ES"/>
        </w:rPr>
      </w:pPr>
    </w:p>
    <w:p w14:paraId="7191BEC9" w14:textId="2AA7471A" w:rsidR="00DA5D43" w:rsidRPr="005731E5" w:rsidRDefault="00DA5D43" w:rsidP="00160976">
      <w:pPr>
        <w:spacing w:after="0" w:line="360" w:lineRule="auto"/>
        <w:ind w:right="49"/>
        <w:contextualSpacing/>
        <w:jc w:val="both"/>
        <w:rPr>
          <w:rFonts w:ascii="Palatino Linotype" w:eastAsia="MS Mincho" w:hAnsi="Palatino Linotype" w:cs="Times New Roman"/>
          <w:sz w:val="24"/>
          <w:szCs w:val="24"/>
          <w:lang w:val="es-ES_tradnl" w:eastAsia="es-ES"/>
        </w:rPr>
      </w:pPr>
      <w:r w:rsidRPr="005731E5">
        <w:rPr>
          <w:noProof/>
          <w:lang w:eastAsia="es-MX"/>
        </w:rPr>
        <w:drawing>
          <wp:inline distT="0" distB="0" distL="0" distR="0" wp14:anchorId="6E5F8736" wp14:editId="09A3D1A4">
            <wp:extent cx="5553075" cy="12477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142" t="30965" r="13130" b="48999"/>
                    <a:stretch/>
                  </pic:blipFill>
                  <pic:spPr bwMode="auto">
                    <a:xfrm>
                      <a:off x="0" y="0"/>
                      <a:ext cx="5553075" cy="1247775"/>
                    </a:xfrm>
                    <a:prstGeom prst="rect">
                      <a:avLst/>
                    </a:prstGeom>
                    <a:ln>
                      <a:noFill/>
                    </a:ln>
                    <a:extLst>
                      <a:ext uri="{53640926-AAD7-44D8-BBD7-CCE9431645EC}">
                        <a14:shadowObscured xmlns:a14="http://schemas.microsoft.com/office/drawing/2010/main"/>
                      </a:ext>
                    </a:extLst>
                  </pic:spPr>
                </pic:pic>
              </a:graphicData>
            </a:graphic>
          </wp:inline>
        </w:drawing>
      </w:r>
    </w:p>
    <w:p w14:paraId="596FFDAC" w14:textId="77777777" w:rsidR="00BA345E" w:rsidRPr="005731E5" w:rsidRDefault="00BA345E" w:rsidP="00160976">
      <w:pPr>
        <w:spacing w:after="0" w:line="360" w:lineRule="auto"/>
        <w:ind w:right="49"/>
        <w:contextualSpacing/>
        <w:jc w:val="both"/>
        <w:rPr>
          <w:rFonts w:ascii="Palatino Linotype" w:eastAsia="MS Mincho" w:hAnsi="Palatino Linotype" w:cs="Times New Roman"/>
          <w:sz w:val="24"/>
          <w:szCs w:val="24"/>
          <w:lang w:val="es-ES_tradnl" w:eastAsia="es-ES"/>
        </w:rPr>
      </w:pPr>
    </w:p>
    <w:p w14:paraId="5EC2F95F" w14:textId="0D912FFC" w:rsidR="00BA345E" w:rsidRPr="005731E5" w:rsidRDefault="00DA5D43" w:rsidP="001609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5731E5">
        <w:rPr>
          <w:rFonts w:ascii="Palatino Linotype" w:eastAsia="MS Mincho" w:hAnsi="Palatino Linotype" w:cs="Times New Roman"/>
          <w:sz w:val="24"/>
          <w:szCs w:val="24"/>
          <w:lang w:val="es-ES_tradnl" w:eastAsia="es-ES"/>
        </w:rPr>
        <w:t xml:space="preserve">Por tal motivo, es importante traer a colación lo que establece el artículo 51 de la Ley de Transparencia y Acceso a la Información Pública del Estado de México y Municipios, el cual establece que </w:t>
      </w:r>
      <w:r w:rsidRPr="005731E5">
        <w:rPr>
          <w:rFonts w:ascii="Palatino Linotype" w:eastAsia="MS Mincho" w:hAnsi="Palatino Linotype" w:cs="Times New Roman"/>
          <w:i/>
          <w:iCs/>
          <w:sz w:val="24"/>
          <w:szCs w:val="24"/>
          <w:lang w:val="es-ES_tradnl" w:eastAsia="es-ES"/>
        </w:rPr>
        <w:t xml:space="preserve">“[…] Dicha Unidad será la encargada de tramitar internamente la solicitud de información y tendrá la responsabilidad de verificar en cada caso que la misma no sea confidencial </w:t>
      </w:r>
      <w:r w:rsidR="000A4C57" w:rsidRPr="005731E5">
        <w:rPr>
          <w:rFonts w:ascii="Palatino Linotype" w:eastAsia="MS Mincho" w:hAnsi="Palatino Linotype" w:cs="Times New Roman"/>
          <w:i/>
          <w:iCs/>
          <w:sz w:val="24"/>
          <w:szCs w:val="24"/>
          <w:lang w:val="es-ES_tradnl" w:eastAsia="es-ES"/>
        </w:rPr>
        <w:t xml:space="preserve">o reservada […]Dicha Unidad contará con las facultades internas necesarias para gestionar la atención a las solicitudes de información en los términos de la Ley General y la presente Ley”. </w:t>
      </w:r>
    </w:p>
    <w:p w14:paraId="15EA8322" w14:textId="77777777" w:rsidR="000A4C57" w:rsidRPr="005731E5" w:rsidRDefault="000A4C57" w:rsidP="00160976">
      <w:pPr>
        <w:spacing w:after="0" w:line="360" w:lineRule="auto"/>
        <w:ind w:right="49"/>
        <w:contextualSpacing/>
        <w:jc w:val="both"/>
        <w:rPr>
          <w:rFonts w:ascii="Palatino Linotype" w:eastAsia="MS Mincho" w:hAnsi="Palatino Linotype" w:cs="Times New Roman"/>
          <w:sz w:val="24"/>
          <w:szCs w:val="24"/>
          <w:lang w:val="es-ES_tradnl" w:eastAsia="es-ES"/>
        </w:rPr>
      </w:pPr>
    </w:p>
    <w:p w14:paraId="6B8555B8" w14:textId="3DC9A92A" w:rsidR="000A4C57" w:rsidRPr="005731E5" w:rsidRDefault="000A4C57" w:rsidP="001609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5731E5">
        <w:rPr>
          <w:rFonts w:ascii="Palatino Linotype" w:eastAsia="MS Mincho" w:hAnsi="Palatino Linotype" w:cs="Times New Roman"/>
          <w:sz w:val="24"/>
          <w:szCs w:val="24"/>
          <w:lang w:val="es-ES_tradnl" w:eastAsia="es-ES"/>
        </w:rPr>
        <w:lastRenderedPageBreak/>
        <w:t xml:space="preserve">De igual manera, resulta imprescindible mencionar que el artículo 54 del dispositivo legal mencionado, a la letra establece lo siguiente: </w:t>
      </w:r>
    </w:p>
    <w:p w14:paraId="7C6B79E9" w14:textId="77777777" w:rsidR="000A4C57" w:rsidRPr="005731E5" w:rsidRDefault="000A4C57" w:rsidP="00160976">
      <w:pPr>
        <w:spacing w:after="0" w:line="360" w:lineRule="auto"/>
        <w:ind w:right="49"/>
        <w:contextualSpacing/>
        <w:jc w:val="both"/>
        <w:rPr>
          <w:rFonts w:ascii="Palatino Linotype" w:eastAsia="MS Mincho" w:hAnsi="Palatino Linotype" w:cs="Times New Roman"/>
          <w:sz w:val="24"/>
          <w:szCs w:val="24"/>
          <w:lang w:val="es-ES_tradnl" w:eastAsia="es-ES"/>
        </w:rPr>
      </w:pPr>
    </w:p>
    <w:p w14:paraId="5FC85BD2" w14:textId="54449D55" w:rsidR="000A4C57" w:rsidRPr="005731E5" w:rsidRDefault="000A4C57" w:rsidP="00160976">
      <w:pPr>
        <w:pStyle w:val="Prrafodelista"/>
        <w:spacing w:after="0" w:line="360" w:lineRule="auto"/>
        <w:ind w:left="567" w:right="567"/>
        <w:jc w:val="both"/>
        <w:rPr>
          <w:rFonts w:ascii="Palatino Linotype" w:hAnsi="Palatino Linotype"/>
        </w:rPr>
      </w:pPr>
      <w:r w:rsidRPr="005731E5">
        <w:rPr>
          <w:rFonts w:ascii="Palatino Linotype" w:hAnsi="Palatino Linotype"/>
        </w:rPr>
        <w:t>“</w:t>
      </w:r>
      <w:r w:rsidRPr="005731E5">
        <w:rPr>
          <w:rFonts w:ascii="Palatino Linotype" w:hAnsi="Palatino Linotype"/>
          <w:b/>
          <w:bCs/>
        </w:rPr>
        <w:t>Artículo 54.</w:t>
      </w:r>
      <w:r w:rsidRPr="005731E5">
        <w:rPr>
          <w:rFonts w:ascii="Palatino Linotype" w:hAnsi="Palatino Linotype"/>
        </w:rPr>
        <w:t xml:space="preserve"> Cuando alguna área de los sujetos obligados se negara a colaborar con la Unidad de Transparencia, esta dará aviso al superior jerárquico para que le ordene realizar sin demora las acciones conducentes. </w:t>
      </w:r>
    </w:p>
    <w:p w14:paraId="150C4730" w14:textId="77777777" w:rsidR="000A4C57" w:rsidRPr="005731E5" w:rsidRDefault="000A4C57" w:rsidP="00160976">
      <w:pPr>
        <w:pStyle w:val="Prrafodelista"/>
        <w:spacing w:after="0" w:line="360" w:lineRule="auto"/>
        <w:ind w:left="567" w:right="567"/>
        <w:jc w:val="both"/>
        <w:rPr>
          <w:rFonts w:ascii="Palatino Linotype" w:hAnsi="Palatino Linotype"/>
        </w:rPr>
      </w:pPr>
    </w:p>
    <w:p w14:paraId="77C79E43" w14:textId="14C26C36" w:rsidR="000A4C57" w:rsidRPr="005731E5" w:rsidRDefault="000A4C57" w:rsidP="00160976">
      <w:pPr>
        <w:pStyle w:val="Prrafodelista"/>
        <w:spacing w:after="0" w:line="360" w:lineRule="auto"/>
        <w:ind w:left="567" w:right="567"/>
        <w:jc w:val="both"/>
        <w:rPr>
          <w:rFonts w:ascii="Palatino Linotype" w:hAnsi="Palatino Linotype"/>
        </w:rPr>
      </w:pPr>
      <w:r w:rsidRPr="005731E5">
        <w:rPr>
          <w:rFonts w:ascii="Palatino Linotype" w:hAnsi="Palatino Linotype"/>
        </w:rPr>
        <w:t xml:space="preserve">Cuando persista la negativa de colaboración, la Unidad de Transparencia lo hará del conocimiento de la autoridad competente para que esta inicie, en su caso, el procedimiento de responsabilidad respectivo”. </w:t>
      </w:r>
    </w:p>
    <w:p w14:paraId="698DF6C1" w14:textId="2D022E92" w:rsidR="000A4C57" w:rsidRPr="005731E5" w:rsidRDefault="000A4C57" w:rsidP="001609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5731E5">
        <w:rPr>
          <w:rFonts w:ascii="Palatino Linotype" w:eastAsia="MS Mincho" w:hAnsi="Palatino Linotype" w:cs="Times New Roman"/>
          <w:sz w:val="24"/>
          <w:szCs w:val="24"/>
          <w:lang w:val="es-ES_tradnl" w:eastAsia="es-ES"/>
        </w:rPr>
        <w:t>Por lo que se tiene, que la Unidad de Transparencia es la encargada de gestionar los trámites necesarios con la finalidad de dar atención a las solicitudes de información, siendo que entre sus funciones se encuentra la de turnar los requerimientos necesarios a todas y cada una de las áreas administrativas que pudieran poseer la información solicitada, para el caso de que estas se negaran a colaborar, la Unidad de Transparencia tiene la facultad de dar aviso al superior jerárquico para que instruya lo que sea conducente, si esta negación persistiera, se deberá iniciar el procedimiento de responsabilidad respectivo.</w:t>
      </w:r>
    </w:p>
    <w:p w14:paraId="7065BCF3" w14:textId="77777777" w:rsidR="000A4C57" w:rsidRPr="005731E5" w:rsidRDefault="000A4C57" w:rsidP="00160976">
      <w:pPr>
        <w:pStyle w:val="Prrafodelista"/>
        <w:spacing w:after="0" w:line="360" w:lineRule="auto"/>
        <w:rPr>
          <w:rFonts w:ascii="Palatino Linotype" w:eastAsia="MS Mincho" w:hAnsi="Palatino Linotype" w:cs="Times New Roman"/>
          <w:sz w:val="24"/>
          <w:szCs w:val="24"/>
          <w:lang w:val="es-ES_tradnl" w:eastAsia="es-ES"/>
        </w:rPr>
      </w:pPr>
    </w:p>
    <w:p w14:paraId="6D149120" w14:textId="5BF6DA13" w:rsidR="000A4C57" w:rsidRPr="005731E5" w:rsidRDefault="000A4C57" w:rsidP="001609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5731E5">
        <w:rPr>
          <w:rFonts w:ascii="Palatino Linotype" w:eastAsia="MS Mincho" w:hAnsi="Palatino Linotype" w:cs="Times New Roman"/>
          <w:sz w:val="24"/>
          <w:szCs w:val="24"/>
          <w:lang w:val="es-ES_tradnl" w:eastAsia="es-ES"/>
        </w:rPr>
        <w:t>Situación que no se ve alejada de lo que obra en el expediente electrónico, pues como se mencionó la Dirección de Administración y Tesorería,</w:t>
      </w:r>
      <w:r w:rsidR="0068109B" w:rsidRPr="005731E5">
        <w:rPr>
          <w:rFonts w:ascii="Palatino Linotype" w:eastAsia="MS Mincho" w:hAnsi="Palatino Linotype" w:cs="Times New Roman"/>
          <w:sz w:val="24"/>
          <w:szCs w:val="24"/>
          <w:lang w:val="es-ES_tradnl" w:eastAsia="es-ES"/>
        </w:rPr>
        <w:t xml:space="preserve"> no proporcionaron respuesta al requerimiento de información, siendo que</w:t>
      </w:r>
      <w:r w:rsidRPr="005731E5">
        <w:rPr>
          <w:rFonts w:ascii="Palatino Linotype" w:eastAsia="MS Mincho" w:hAnsi="Palatino Linotype" w:cs="Times New Roman"/>
          <w:sz w:val="24"/>
          <w:szCs w:val="24"/>
          <w:lang w:val="es-ES_tradnl" w:eastAsia="es-ES"/>
        </w:rPr>
        <w:t xml:space="preserve"> de acuerdo con lo establecido en </w:t>
      </w:r>
      <w:r w:rsidR="0068109B" w:rsidRPr="005731E5">
        <w:rPr>
          <w:rFonts w:ascii="Palatino Linotype" w:eastAsia="MS Mincho" w:hAnsi="Palatino Linotype" w:cs="Times New Roman"/>
          <w:sz w:val="24"/>
          <w:szCs w:val="24"/>
          <w:lang w:val="es-ES_tradnl" w:eastAsia="es-ES"/>
        </w:rPr>
        <w:t xml:space="preserve">los artículos 40 y 46 del Bando Municipal de Coacalco 2020, se menciona lo siguiente: </w:t>
      </w:r>
    </w:p>
    <w:p w14:paraId="23F838AD" w14:textId="77777777" w:rsidR="0068109B" w:rsidRPr="005731E5" w:rsidRDefault="0068109B" w:rsidP="00160976">
      <w:pPr>
        <w:spacing w:after="0" w:line="360" w:lineRule="auto"/>
        <w:ind w:right="49"/>
        <w:contextualSpacing/>
        <w:jc w:val="both"/>
        <w:rPr>
          <w:rFonts w:ascii="Palatino Linotype" w:eastAsia="MS Mincho" w:hAnsi="Palatino Linotype" w:cs="Times New Roman"/>
          <w:sz w:val="24"/>
          <w:szCs w:val="24"/>
          <w:lang w:val="es-ES_tradnl" w:eastAsia="es-ES"/>
        </w:rPr>
      </w:pPr>
    </w:p>
    <w:p w14:paraId="05877197" w14:textId="5AE2559A" w:rsidR="0068109B" w:rsidRPr="005731E5" w:rsidRDefault="0068109B" w:rsidP="00160976">
      <w:pPr>
        <w:spacing w:after="0" w:line="360" w:lineRule="auto"/>
        <w:ind w:left="567" w:right="567"/>
        <w:jc w:val="center"/>
        <w:rPr>
          <w:rFonts w:ascii="Palatino Linotype" w:hAnsi="Palatino Linotype"/>
          <w:b/>
          <w:bCs/>
        </w:rPr>
      </w:pPr>
      <w:r w:rsidRPr="005731E5">
        <w:rPr>
          <w:rFonts w:ascii="Palatino Linotype" w:hAnsi="Palatino Linotype"/>
          <w:b/>
          <w:bCs/>
        </w:rPr>
        <w:t>De la Tesorería Municipal</w:t>
      </w:r>
    </w:p>
    <w:p w14:paraId="37FAE8A3" w14:textId="77777777" w:rsidR="0068109B" w:rsidRPr="005731E5" w:rsidRDefault="0068109B" w:rsidP="00160976">
      <w:pPr>
        <w:spacing w:after="0" w:line="360" w:lineRule="auto"/>
        <w:ind w:left="567" w:right="567"/>
        <w:jc w:val="center"/>
        <w:rPr>
          <w:rFonts w:ascii="Palatino Linotype" w:hAnsi="Palatino Linotype"/>
          <w:b/>
          <w:bCs/>
        </w:rPr>
      </w:pPr>
    </w:p>
    <w:p w14:paraId="464701F8" w14:textId="14F3355E" w:rsidR="0068109B" w:rsidRPr="005731E5" w:rsidRDefault="0068109B" w:rsidP="00160976">
      <w:pPr>
        <w:spacing w:after="0" w:line="360" w:lineRule="auto"/>
        <w:ind w:left="567" w:right="567"/>
        <w:jc w:val="both"/>
        <w:rPr>
          <w:rFonts w:ascii="Palatino Linotype" w:hAnsi="Palatino Linotype"/>
        </w:rPr>
      </w:pPr>
      <w:r w:rsidRPr="005731E5">
        <w:rPr>
          <w:rFonts w:ascii="Palatino Linotype" w:hAnsi="Palatino Linotype"/>
          <w:b/>
          <w:bCs/>
        </w:rPr>
        <w:t>Artículo 40.</w:t>
      </w:r>
      <w:r w:rsidRPr="005731E5">
        <w:rPr>
          <w:rFonts w:ascii="Palatino Linotype" w:hAnsi="Palatino Linotype"/>
        </w:rPr>
        <w:t xml:space="preserve"> La Tesorería Municipal es el Órgano </w:t>
      </w:r>
      <w:r w:rsidRPr="005731E5">
        <w:rPr>
          <w:rFonts w:ascii="Palatino Linotype" w:hAnsi="Palatino Linotype"/>
          <w:b/>
          <w:bCs/>
        </w:rPr>
        <w:t>encargado de la recaudación de los ingresos municipales, así como de la administración de la hacienda pública municipal, y la responsable de realizar las erogaciones que haga el Gobierno Municipal de conformidad con los ordenamientos legales aplicables.</w:t>
      </w:r>
      <w:r w:rsidRPr="005731E5">
        <w:rPr>
          <w:rFonts w:ascii="Palatino Linotype" w:hAnsi="Palatino Linotype"/>
        </w:rPr>
        <w:t xml:space="preserve"> </w:t>
      </w:r>
    </w:p>
    <w:p w14:paraId="51531916" w14:textId="77777777" w:rsidR="0068109B" w:rsidRPr="005731E5" w:rsidRDefault="0068109B" w:rsidP="00160976">
      <w:pPr>
        <w:spacing w:after="0" w:line="360" w:lineRule="auto"/>
        <w:ind w:left="567" w:right="567"/>
        <w:jc w:val="both"/>
        <w:rPr>
          <w:rFonts w:ascii="Palatino Linotype" w:hAnsi="Palatino Linotype"/>
        </w:rPr>
      </w:pPr>
    </w:p>
    <w:p w14:paraId="75CC0B3A" w14:textId="77777777" w:rsidR="00160976" w:rsidRPr="005731E5" w:rsidRDefault="00160976" w:rsidP="00160976">
      <w:pPr>
        <w:spacing w:after="0" w:line="360" w:lineRule="auto"/>
        <w:ind w:left="567" w:right="567"/>
        <w:contextualSpacing/>
        <w:jc w:val="center"/>
        <w:rPr>
          <w:rFonts w:ascii="Palatino Linotype" w:hAnsi="Palatino Linotype"/>
          <w:b/>
          <w:bCs/>
        </w:rPr>
      </w:pPr>
    </w:p>
    <w:p w14:paraId="0064582E" w14:textId="77777777" w:rsidR="00160976" w:rsidRPr="005731E5" w:rsidRDefault="00160976" w:rsidP="00160976">
      <w:pPr>
        <w:spacing w:after="0" w:line="360" w:lineRule="auto"/>
        <w:ind w:left="567" w:right="567"/>
        <w:contextualSpacing/>
        <w:jc w:val="center"/>
        <w:rPr>
          <w:rFonts w:ascii="Palatino Linotype" w:hAnsi="Palatino Linotype"/>
          <w:b/>
          <w:bCs/>
        </w:rPr>
      </w:pPr>
    </w:p>
    <w:p w14:paraId="12AD4E0B" w14:textId="2FD7AF14" w:rsidR="0068109B" w:rsidRPr="005731E5" w:rsidRDefault="0068109B" w:rsidP="00160976">
      <w:pPr>
        <w:spacing w:after="0" w:line="360" w:lineRule="auto"/>
        <w:ind w:left="567" w:right="567"/>
        <w:contextualSpacing/>
        <w:jc w:val="center"/>
        <w:rPr>
          <w:rFonts w:ascii="Palatino Linotype" w:hAnsi="Palatino Linotype"/>
          <w:b/>
          <w:bCs/>
        </w:rPr>
      </w:pPr>
      <w:r w:rsidRPr="005731E5">
        <w:rPr>
          <w:rFonts w:ascii="Palatino Linotype" w:hAnsi="Palatino Linotype"/>
          <w:b/>
          <w:bCs/>
        </w:rPr>
        <w:t>De la Dirección de Administración</w:t>
      </w:r>
    </w:p>
    <w:p w14:paraId="07D72BD0" w14:textId="77777777" w:rsidR="0068109B" w:rsidRPr="005731E5" w:rsidRDefault="0068109B" w:rsidP="00160976">
      <w:pPr>
        <w:spacing w:after="0" w:line="360" w:lineRule="auto"/>
        <w:ind w:left="567" w:right="567"/>
        <w:contextualSpacing/>
        <w:jc w:val="center"/>
        <w:rPr>
          <w:rFonts w:ascii="Palatino Linotype" w:hAnsi="Palatino Linotype"/>
          <w:b/>
          <w:bCs/>
        </w:rPr>
      </w:pPr>
    </w:p>
    <w:p w14:paraId="549A60D8" w14:textId="0B81EEA8" w:rsidR="0068109B" w:rsidRPr="005731E5" w:rsidRDefault="0068109B" w:rsidP="00160976">
      <w:pPr>
        <w:spacing w:after="0" w:line="360" w:lineRule="auto"/>
        <w:ind w:left="567" w:right="567"/>
        <w:contextualSpacing/>
        <w:jc w:val="both"/>
        <w:rPr>
          <w:rFonts w:ascii="Palatino Linotype" w:hAnsi="Palatino Linotype"/>
          <w:b/>
          <w:bCs/>
        </w:rPr>
      </w:pPr>
      <w:r w:rsidRPr="005731E5">
        <w:rPr>
          <w:rFonts w:ascii="Palatino Linotype" w:hAnsi="Palatino Linotype"/>
          <w:b/>
          <w:bCs/>
        </w:rPr>
        <w:t>Artículo 46.</w:t>
      </w:r>
      <w:r w:rsidRPr="005731E5">
        <w:rPr>
          <w:rFonts w:ascii="Palatino Linotype" w:hAnsi="Palatino Linotype"/>
        </w:rPr>
        <w:t xml:space="preserve"> La Dirección de Administración </w:t>
      </w:r>
      <w:r w:rsidRPr="005731E5">
        <w:rPr>
          <w:rFonts w:ascii="Palatino Linotype" w:hAnsi="Palatino Linotype"/>
          <w:b/>
          <w:bCs/>
        </w:rPr>
        <w:t>será la Dependencia responsable de administrar</w:t>
      </w:r>
      <w:r w:rsidRPr="005731E5">
        <w:rPr>
          <w:rFonts w:ascii="Palatino Linotype" w:hAnsi="Palatino Linotype"/>
        </w:rPr>
        <w:t xml:space="preserve"> </w:t>
      </w:r>
      <w:r w:rsidRPr="005731E5">
        <w:rPr>
          <w:rFonts w:ascii="Palatino Linotype" w:hAnsi="Palatino Linotype"/>
          <w:b/>
          <w:bCs/>
        </w:rPr>
        <w:t>los recursos</w:t>
      </w:r>
      <w:r w:rsidRPr="005731E5">
        <w:rPr>
          <w:rFonts w:ascii="Palatino Linotype" w:hAnsi="Palatino Linotype"/>
        </w:rPr>
        <w:t xml:space="preserve"> humanos, materiales, tecnológicos, </w:t>
      </w:r>
      <w:r w:rsidRPr="005731E5">
        <w:rPr>
          <w:rFonts w:ascii="Palatino Linotype" w:hAnsi="Palatino Linotype"/>
          <w:b/>
          <w:bCs/>
        </w:rPr>
        <w:t>financieros y de servicios de las Dependencias de la Administración Pública Municipal y asignará a éstas, previa autorización del Presidente Municipal, el personal capacitado que requieran para el cumplimiento de sus atribuciones, llevando el registro del mismo y, en coordinación con la Tesorería Municipal, realizará el pago de las remuneraciones, establecerá programas de capacitación, atenderá las relaciones laborales, efectuará las compras que requieren las dependencias y en general, cumplirá con todas las atribuciones que le otorguen las disposiciones legales que regulen sus actividades.</w:t>
      </w:r>
    </w:p>
    <w:p w14:paraId="13D37E90" w14:textId="77777777" w:rsidR="000A4C57" w:rsidRPr="005731E5" w:rsidRDefault="000A4C57" w:rsidP="00160976">
      <w:pPr>
        <w:spacing w:after="0" w:line="360" w:lineRule="auto"/>
        <w:ind w:right="49"/>
        <w:contextualSpacing/>
        <w:jc w:val="both"/>
        <w:rPr>
          <w:rFonts w:ascii="Palatino Linotype" w:eastAsia="MS Mincho" w:hAnsi="Palatino Linotype" w:cs="Times New Roman"/>
          <w:sz w:val="24"/>
          <w:szCs w:val="24"/>
          <w:lang w:val="es-ES_tradnl" w:eastAsia="es-ES"/>
        </w:rPr>
      </w:pPr>
    </w:p>
    <w:p w14:paraId="63334B6E" w14:textId="62785628" w:rsidR="0068109B" w:rsidRPr="005731E5" w:rsidRDefault="0068109B" w:rsidP="001609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5731E5">
        <w:rPr>
          <w:rFonts w:ascii="Palatino Linotype" w:eastAsia="MS Mincho" w:hAnsi="Palatino Linotype" w:cs="Times New Roman"/>
          <w:sz w:val="24"/>
          <w:szCs w:val="24"/>
          <w:lang w:val="es-ES_tradnl" w:eastAsia="es-ES"/>
        </w:rPr>
        <w:t>Refuerza lo anterior, el contenido del acta proporcionada den respuesta la cual menciona qu</w:t>
      </w:r>
      <w:r w:rsidR="00532B6B" w:rsidRPr="005731E5">
        <w:rPr>
          <w:rFonts w:ascii="Palatino Linotype" w:eastAsia="MS Mincho" w:hAnsi="Palatino Linotype" w:cs="Times New Roman"/>
          <w:sz w:val="24"/>
          <w:szCs w:val="24"/>
          <w:lang w:val="es-ES_tradnl" w:eastAsia="es-ES"/>
        </w:rPr>
        <w:t>e “</w:t>
      </w:r>
      <w:r w:rsidR="00532B6B" w:rsidRPr="005731E5">
        <w:rPr>
          <w:rFonts w:ascii="Palatino Linotype" w:eastAsia="MS Mincho" w:hAnsi="Palatino Linotype" w:cs="Times New Roman"/>
          <w:b/>
          <w:bCs/>
          <w:sz w:val="24"/>
          <w:szCs w:val="24"/>
          <w:lang w:val="es-ES_tradnl" w:eastAsia="es-ES"/>
        </w:rPr>
        <w:t xml:space="preserve"> […] tuvimos bien aprobar el Presupuesto Definitivo de </w:t>
      </w:r>
      <w:r w:rsidR="00532B6B" w:rsidRPr="005731E5">
        <w:rPr>
          <w:rFonts w:ascii="Palatino Linotype" w:eastAsia="MS Mincho" w:hAnsi="Palatino Linotype" w:cs="Times New Roman"/>
          <w:b/>
          <w:bCs/>
          <w:sz w:val="24"/>
          <w:szCs w:val="24"/>
          <w:lang w:val="es-ES_tradnl" w:eastAsia="es-ES"/>
        </w:rPr>
        <w:lastRenderedPageBreak/>
        <w:t>Ingresos y para el ejercicio Fiscal 2019, en el que se incluye el Fondo de Aportaciones para el Fortalecimiento de los Municipios y Demarcaciones Territoriales del Distrito Federal, por lo que se ha elaborado de manera detallada por parte de la Tesorería Municipal, con el Presupuesto aprobado los rubros que de acuerdo a la normatividad podrán cubrirse con este recurso”</w:t>
      </w:r>
      <w:r w:rsidR="00532B6B" w:rsidRPr="005731E5">
        <w:rPr>
          <w:rFonts w:ascii="Palatino Linotype" w:eastAsia="MS Mincho" w:hAnsi="Palatino Linotype" w:cs="Times New Roman"/>
          <w:sz w:val="24"/>
          <w:szCs w:val="24"/>
          <w:lang w:val="es-ES_tradnl" w:eastAsia="es-ES"/>
        </w:rPr>
        <w:t>, aunado a que se aprobó una cantidad para la disposición  final de residuos sólidos y los arrendamiento de maquinaria</w:t>
      </w:r>
      <w:r w:rsidR="00160976" w:rsidRPr="005731E5">
        <w:rPr>
          <w:rFonts w:ascii="Palatino Linotype" w:eastAsia="MS Mincho" w:hAnsi="Palatino Linotype" w:cs="Times New Roman"/>
          <w:sz w:val="24"/>
          <w:szCs w:val="24"/>
          <w:lang w:val="es-ES_tradnl" w:eastAsia="es-ES"/>
        </w:rPr>
        <w:t xml:space="preserve">. </w:t>
      </w:r>
    </w:p>
    <w:p w14:paraId="3D9D1AF5" w14:textId="77777777" w:rsidR="00532B6B" w:rsidRPr="005731E5" w:rsidRDefault="00532B6B" w:rsidP="00160976">
      <w:pPr>
        <w:spacing w:after="0" w:line="360" w:lineRule="auto"/>
        <w:ind w:right="49"/>
        <w:contextualSpacing/>
        <w:jc w:val="both"/>
        <w:rPr>
          <w:rFonts w:ascii="Palatino Linotype" w:eastAsia="MS Mincho" w:hAnsi="Palatino Linotype" w:cs="Times New Roman"/>
          <w:sz w:val="24"/>
          <w:szCs w:val="24"/>
          <w:lang w:val="es-ES_tradnl" w:eastAsia="es-ES"/>
        </w:rPr>
      </w:pPr>
    </w:p>
    <w:p w14:paraId="08EAAD8F" w14:textId="3F814CCA" w:rsidR="0068109B" w:rsidRPr="005731E5" w:rsidRDefault="00532B6B" w:rsidP="00160976">
      <w:pPr>
        <w:spacing w:after="0" w:line="360" w:lineRule="auto"/>
        <w:ind w:left="567" w:right="567"/>
        <w:contextualSpacing/>
        <w:jc w:val="both"/>
        <w:rPr>
          <w:rFonts w:ascii="Palatino Linotype" w:eastAsia="MS Mincho" w:hAnsi="Palatino Linotype" w:cs="Times New Roman"/>
          <w:sz w:val="24"/>
          <w:szCs w:val="24"/>
          <w:lang w:val="es-ES_tradnl" w:eastAsia="es-ES"/>
        </w:rPr>
      </w:pPr>
      <w:r w:rsidRPr="005731E5">
        <w:rPr>
          <w:noProof/>
          <w:lang w:eastAsia="es-MX"/>
        </w:rPr>
        <w:drawing>
          <wp:inline distT="0" distB="0" distL="0" distR="0" wp14:anchorId="64CD546F" wp14:editId="78DA1603">
            <wp:extent cx="4791075" cy="21145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477" t="41591" r="29002" b="30479"/>
                    <a:stretch/>
                  </pic:blipFill>
                  <pic:spPr bwMode="auto">
                    <a:xfrm>
                      <a:off x="0" y="0"/>
                      <a:ext cx="4791075" cy="2114550"/>
                    </a:xfrm>
                    <a:prstGeom prst="rect">
                      <a:avLst/>
                    </a:prstGeom>
                    <a:ln>
                      <a:noFill/>
                    </a:ln>
                    <a:extLst>
                      <a:ext uri="{53640926-AAD7-44D8-BBD7-CCE9431645EC}">
                        <a14:shadowObscured xmlns:a14="http://schemas.microsoft.com/office/drawing/2010/main"/>
                      </a:ext>
                    </a:extLst>
                  </pic:spPr>
                </pic:pic>
              </a:graphicData>
            </a:graphic>
          </wp:inline>
        </w:drawing>
      </w:r>
    </w:p>
    <w:p w14:paraId="5E6BA4F7" w14:textId="77777777" w:rsidR="00532B6B" w:rsidRPr="005731E5" w:rsidRDefault="00532B6B" w:rsidP="00160976">
      <w:pPr>
        <w:spacing w:after="0" w:line="360" w:lineRule="auto"/>
        <w:ind w:left="567" w:right="567"/>
        <w:contextualSpacing/>
        <w:jc w:val="both"/>
        <w:rPr>
          <w:rFonts w:ascii="Palatino Linotype" w:eastAsia="MS Mincho" w:hAnsi="Palatino Linotype" w:cs="Times New Roman"/>
          <w:sz w:val="24"/>
          <w:szCs w:val="24"/>
          <w:lang w:val="es-ES_tradnl" w:eastAsia="es-ES"/>
        </w:rPr>
      </w:pPr>
    </w:p>
    <w:p w14:paraId="442E70B4" w14:textId="41E1A7AF" w:rsidR="000A4C57" w:rsidRPr="005731E5" w:rsidRDefault="0068109B" w:rsidP="001609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5731E5">
        <w:rPr>
          <w:rFonts w:ascii="Palatino Linotype" w:eastAsia="MS Mincho" w:hAnsi="Palatino Linotype" w:cs="Times New Roman"/>
          <w:sz w:val="24"/>
          <w:szCs w:val="24"/>
          <w:lang w:val="es-ES_tradnl" w:eastAsia="es-ES"/>
        </w:rPr>
        <w:t xml:space="preserve">En tal sentido, se advierte que estas unidades administrativas, pudieran contar con la información solicitada, por lo que resulta dable </w:t>
      </w:r>
      <w:r w:rsidRPr="005731E5">
        <w:rPr>
          <w:rFonts w:ascii="Palatino Linotype" w:eastAsia="MS Mincho" w:hAnsi="Palatino Linotype" w:cs="Times New Roman"/>
          <w:b/>
          <w:bCs/>
          <w:sz w:val="24"/>
          <w:szCs w:val="24"/>
          <w:lang w:val="es-ES_tradnl" w:eastAsia="es-ES"/>
        </w:rPr>
        <w:t xml:space="preserve">ORDENAR </w:t>
      </w:r>
      <w:r w:rsidRPr="005731E5">
        <w:rPr>
          <w:rFonts w:ascii="Palatino Linotype" w:eastAsia="MS Mincho" w:hAnsi="Palatino Linotype" w:cs="Times New Roman"/>
          <w:sz w:val="24"/>
          <w:szCs w:val="24"/>
          <w:lang w:val="es-ES_tradnl" w:eastAsia="es-ES"/>
        </w:rPr>
        <w:t xml:space="preserve">nuevamente la búsqueda de la información, con la finalidad de que se entregue lo requerido. </w:t>
      </w:r>
    </w:p>
    <w:p w14:paraId="14427E48" w14:textId="77777777" w:rsidR="00F17DDC" w:rsidRPr="005731E5" w:rsidRDefault="00F17DDC" w:rsidP="00160976">
      <w:pPr>
        <w:spacing w:after="0" w:line="360" w:lineRule="auto"/>
        <w:ind w:right="49"/>
        <w:contextualSpacing/>
        <w:jc w:val="both"/>
        <w:rPr>
          <w:rFonts w:ascii="Palatino Linotype" w:eastAsia="MS Mincho" w:hAnsi="Palatino Linotype" w:cs="Times New Roman"/>
          <w:sz w:val="24"/>
          <w:szCs w:val="24"/>
          <w:lang w:val="es-ES_tradnl" w:eastAsia="es-ES"/>
        </w:rPr>
      </w:pPr>
    </w:p>
    <w:p w14:paraId="3E36FA9B" w14:textId="76CFE2E9" w:rsidR="00F17DDC" w:rsidRPr="005731E5" w:rsidRDefault="00F17DDC" w:rsidP="001609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5731E5">
        <w:rPr>
          <w:rFonts w:ascii="Palatino Linotype" w:eastAsia="MS Mincho" w:hAnsi="Palatino Linotype" w:cs="Times New Roman"/>
          <w:sz w:val="24"/>
          <w:szCs w:val="24"/>
          <w:lang w:val="es-ES_tradnl" w:eastAsia="es-ES"/>
        </w:rPr>
        <w:t>Por otro lado, tenemos que la Ley de Contratación Pública del Estado de México y Municipios, en su</w:t>
      </w:r>
      <w:r w:rsidR="00F43FB0" w:rsidRPr="005731E5">
        <w:rPr>
          <w:rFonts w:ascii="Palatino Linotype" w:eastAsia="MS Mincho" w:hAnsi="Palatino Linotype" w:cs="Times New Roman"/>
          <w:sz w:val="24"/>
          <w:szCs w:val="24"/>
          <w:lang w:val="es-ES_tradnl" w:eastAsia="es-ES"/>
        </w:rPr>
        <w:t>s</w:t>
      </w:r>
      <w:r w:rsidRPr="005731E5">
        <w:rPr>
          <w:rFonts w:ascii="Palatino Linotype" w:eastAsia="MS Mincho" w:hAnsi="Palatino Linotype" w:cs="Times New Roman"/>
          <w:sz w:val="24"/>
          <w:szCs w:val="24"/>
          <w:lang w:val="es-ES_tradnl" w:eastAsia="es-ES"/>
        </w:rPr>
        <w:t xml:space="preserve"> artículo</w:t>
      </w:r>
      <w:r w:rsidR="00F43FB0" w:rsidRPr="005731E5">
        <w:rPr>
          <w:rFonts w:ascii="Palatino Linotype" w:eastAsia="MS Mincho" w:hAnsi="Palatino Linotype" w:cs="Times New Roman"/>
          <w:sz w:val="24"/>
          <w:szCs w:val="24"/>
          <w:lang w:val="es-ES_tradnl" w:eastAsia="es-ES"/>
        </w:rPr>
        <w:t>s 13 y</w:t>
      </w:r>
      <w:r w:rsidRPr="005731E5">
        <w:rPr>
          <w:rFonts w:ascii="Palatino Linotype" w:eastAsia="MS Mincho" w:hAnsi="Palatino Linotype" w:cs="Times New Roman"/>
          <w:sz w:val="24"/>
          <w:szCs w:val="24"/>
          <w:lang w:val="es-ES_tradnl" w:eastAsia="es-ES"/>
        </w:rPr>
        <w:t xml:space="preserve"> 26 se especifica que: </w:t>
      </w:r>
    </w:p>
    <w:p w14:paraId="2040FDE1" w14:textId="77777777" w:rsidR="00F43FB0" w:rsidRPr="005731E5" w:rsidRDefault="00F43FB0" w:rsidP="00160976">
      <w:pPr>
        <w:spacing w:after="0" w:line="360" w:lineRule="auto"/>
        <w:ind w:right="49"/>
        <w:contextualSpacing/>
        <w:jc w:val="both"/>
        <w:rPr>
          <w:rFonts w:ascii="Palatino Linotype" w:eastAsia="MS Mincho" w:hAnsi="Palatino Linotype" w:cs="Times New Roman"/>
          <w:b/>
          <w:bCs/>
          <w:sz w:val="24"/>
          <w:szCs w:val="24"/>
          <w:lang w:val="es-ES_tradnl" w:eastAsia="es-ES"/>
        </w:rPr>
      </w:pPr>
    </w:p>
    <w:p w14:paraId="048F90BC" w14:textId="77777777" w:rsidR="00F43FB0" w:rsidRPr="005731E5" w:rsidRDefault="00F43FB0" w:rsidP="00160976">
      <w:pPr>
        <w:spacing w:after="0" w:line="360" w:lineRule="auto"/>
        <w:ind w:left="567" w:right="567"/>
        <w:contextualSpacing/>
        <w:jc w:val="both"/>
        <w:rPr>
          <w:rFonts w:ascii="Palatino Linotype" w:hAnsi="Palatino Linotype"/>
        </w:rPr>
      </w:pPr>
      <w:r w:rsidRPr="005731E5">
        <w:rPr>
          <w:rFonts w:ascii="Palatino Linotype" w:hAnsi="Palatino Linotype"/>
          <w:b/>
          <w:bCs/>
        </w:rPr>
        <w:lastRenderedPageBreak/>
        <w:t>Artículo 13.-</w:t>
      </w:r>
      <w:r w:rsidRPr="005731E5">
        <w:rPr>
          <w:rFonts w:ascii="Palatino Linotype" w:hAnsi="Palatino Linotype"/>
        </w:rPr>
        <w:t xml:space="preserve"> Las dependencias y entidades deberán presentar a la Secretaría sus requerimientos de adquisiciones y servicios, a más tardar el 31 de enero del ejercicio fiscal respectivo, con base en el anteproyecto de presupuesto correspondiente. </w:t>
      </w:r>
    </w:p>
    <w:p w14:paraId="0ACF7FFF" w14:textId="77777777" w:rsidR="00F43FB0" w:rsidRPr="005731E5" w:rsidRDefault="00F43FB0" w:rsidP="00160976">
      <w:pPr>
        <w:spacing w:after="0" w:line="360" w:lineRule="auto"/>
        <w:ind w:left="567" w:right="567"/>
        <w:contextualSpacing/>
        <w:jc w:val="both"/>
        <w:rPr>
          <w:rFonts w:ascii="Palatino Linotype" w:hAnsi="Palatino Linotype"/>
        </w:rPr>
      </w:pPr>
    </w:p>
    <w:p w14:paraId="700856C4" w14:textId="24987D72" w:rsidR="00F17DDC" w:rsidRPr="005731E5" w:rsidRDefault="00F43FB0" w:rsidP="00160976">
      <w:pPr>
        <w:spacing w:after="0" w:line="360" w:lineRule="auto"/>
        <w:ind w:left="567" w:right="567"/>
        <w:contextualSpacing/>
        <w:jc w:val="both"/>
        <w:rPr>
          <w:rFonts w:ascii="Palatino Linotype" w:hAnsi="Palatino Linotype"/>
          <w:b/>
          <w:bCs/>
        </w:rPr>
      </w:pPr>
      <w:r w:rsidRPr="005731E5">
        <w:rPr>
          <w:rFonts w:ascii="Palatino Linotype" w:hAnsi="Palatino Linotype"/>
        </w:rPr>
        <w:t xml:space="preserve">No obstante lo anterior, </w:t>
      </w:r>
      <w:r w:rsidRPr="005731E5">
        <w:rPr>
          <w:rFonts w:ascii="Palatino Linotype" w:hAnsi="Palatino Linotype"/>
          <w:b/>
          <w:bCs/>
        </w:rPr>
        <w:t xml:space="preserve">previo al inicio del procedimiento adquisitivo, las dependencias y entidades deberán contar con la suficiencia presupuestal respectiva. </w:t>
      </w:r>
    </w:p>
    <w:p w14:paraId="17EA8CEA" w14:textId="33CD6218" w:rsidR="00F43FB0" w:rsidRPr="005731E5" w:rsidRDefault="00F43FB0" w:rsidP="00160976">
      <w:pPr>
        <w:spacing w:after="0" w:line="360" w:lineRule="auto"/>
        <w:ind w:left="567" w:right="567"/>
        <w:contextualSpacing/>
        <w:jc w:val="both"/>
        <w:rPr>
          <w:rFonts w:ascii="Palatino Linotype" w:hAnsi="Palatino Linotype"/>
        </w:rPr>
      </w:pPr>
      <w:r w:rsidRPr="005731E5">
        <w:rPr>
          <w:rFonts w:ascii="Palatino Linotype" w:hAnsi="Palatino Linotype"/>
        </w:rPr>
        <w:t>[…]</w:t>
      </w:r>
    </w:p>
    <w:p w14:paraId="6F715CFA" w14:textId="49C8574D" w:rsidR="00F17DDC" w:rsidRPr="005731E5" w:rsidRDefault="00F17DDC" w:rsidP="00160976">
      <w:pPr>
        <w:spacing w:after="0" w:line="360" w:lineRule="auto"/>
        <w:ind w:left="567" w:right="567"/>
        <w:contextualSpacing/>
        <w:jc w:val="both"/>
        <w:rPr>
          <w:rFonts w:ascii="Palatino Linotype" w:hAnsi="Palatino Linotype"/>
        </w:rPr>
      </w:pPr>
      <w:r w:rsidRPr="005731E5">
        <w:rPr>
          <w:rFonts w:ascii="Palatino Linotype" w:hAnsi="Palatino Linotype"/>
          <w:b/>
          <w:bCs/>
        </w:rPr>
        <w:t>Artículo 26.-</w:t>
      </w:r>
      <w:r w:rsidRPr="005731E5">
        <w:rPr>
          <w:rFonts w:ascii="Palatino Linotype" w:hAnsi="Palatino Linotype"/>
        </w:rPr>
        <w:t xml:space="preserve"> </w:t>
      </w:r>
      <w:bookmarkStart w:id="35" w:name="_Hlk36734031"/>
      <w:r w:rsidRPr="005731E5">
        <w:rPr>
          <w:rFonts w:ascii="Palatino Linotype" w:hAnsi="Palatino Linotype"/>
        </w:rPr>
        <w:t>Las adquisiciones, arrendamientos y servicios se adjudicarán a través de licitaciones públicas, mediante convocatoria pública.</w:t>
      </w:r>
      <w:bookmarkEnd w:id="35"/>
    </w:p>
    <w:p w14:paraId="25CA0DF3" w14:textId="77777777" w:rsidR="00BC5366" w:rsidRPr="005731E5" w:rsidRDefault="00BC5366" w:rsidP="00160976">
      <w:pPr>
        <w:spacing w:after="0" w:line="360" w:lineRule="auto"/>
        <w:ind w:left="567" w:right="567"/>
        <w:contextualSpacing/>
        <w:jc w:val="both"/>
        <w:rPr>
          <w:rFonts w:ascii="Palatino Linotype" w:eastAsia="MS Mincho" w:hAnsi="Palatino Linotype" w:cs="Times New Roman"/>
          <w:sz w:val="24"/>
          <w:szCs w:val="24"/>
          <w:lang w:val="es-ES_tradnl" w:eastAsia="es-ES"/>
        </w:rPr>
      </w:pPr>
    </w:p>
    <w:p w14:paraId="6FB2F851" w14:textId="76E90149" w:rsidR="00F17DDC" w:rsidRPr="005731E5" w:rsidRDefault="00BC5366" w:rsidP="001609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5731E5">
        <w:rPr>
          <w:rFonts w:ascii="Palatino Linotype" w:eastAsia="MS Mincho" w:hAnsi="Palatino Linotype" w:cs="Times New Roman"/>
          <w:sz w:val="24"/>
          <w:szCs w:val="24"/>
          <w:lang w:val="es-ES_tradnl" w:eastAsia="es-ES"/>
        </w:rPr>
        <w:t xml:space="preserve">De igual manera la Ley de Contratación Pública Estatal, menciona respecto al procedimiento de licitación pública </w:t>
      </w:r>
      <w:r w:rsidR="00060E29" w:rsidRPr="005731E5">
        <w:rPr>
          <w:rFonts w:ascii="Palatino Linotype" w:eastAsia="MS Mincho" w:hAnsi="Palatino Linotype" w:cs="Times New Roman"/>
          <w:sz w:val="24"/>
          <w:szCs w:val="24"/>
          <w:lang w:val="es-ES_tradnl" w:eastAsia="es-ES"/>
        </w:rPr>
        <w:t xml:space="preserve">que deberán establecerse los mismos requisitos y condiciones para todos los licitantes, cuyas bases y requisitos podrán observarse en la convocatoria que conforme al artículo 33 del dispositivo legal referido, deberán contener lo siguiente: </w:t>
      </w:r>
    </w:p>
    <w:p w14:paraId="63E3573C" w14:textId="1939E5C0" w:rsidR="00060E29" w:rsidRPr="005731E5" w:rsidRDefault="00060E29" w:rsidP="00160976">
      <w:pPr>
        <w:spacing w:after="0" w:line="360" w:lineRule="auto"/>
        <w:ind w:left="567" w:right="567"/>
        <w:contextualSpacing/>
        <w:jc w:val="both"/>
        <w:rPr>
          <w:rFonts w:ascii="Palatino Linotype" w:eastAsia="MS Mincho" w:hAnsi="Palatino Linotype" w:cs="Times New Roman"/>
          <w:sz w:val="24"/>
          <w:szCs w:val="24"/>
          <w:lang w:val="es-ES_tradnl" w:eastAsia="es-ES"/>
        </w:rPr>
      </w:pPr>
    </w:p>
    <w:p w14:paraId="2660B60A" w14:textId="77777777" w:rsidR="00060E29" w:rsidRPr="005731E5" w:rsidRDefault="00060E29" w:rsidP="00160976">
      <w:pPr>
        <w:spacing w:after="0" w:line="360" w:lineRule="auto"/>
        <w:ind w:left="567" w:right="567"/>
        <w:contextualSpacing/>
        <w:jc w:val="both"/>
        <w:rPr>
          <w:rFonts w:ascii="Palatino Linotype" w:hAnsi="Palatino Linotype"/>
        </w:rPr>
      </w:pPr>
      <w:r w:rsidRPr="005731E5">
        <w:rPr>
          <w:rFonts w:ascii="Palatino Linotype" w:hAnsi="Palatino Linotype"/>
          <w:b/>
          <w:bCs/>
        </w:rPr>
        <w:t>Artículo 33.-</w:t>
      </w:r>
      <w:r w:rsidRPr="005731E5">
        <w:rPr>
          <w:rFonts w:ascii="Palatino Linotype" w:hAnsi="Palatino Linotype"/>
        </w:rPr>
        <w:t xml:space="preserve"> Las convocatorias podrán referirse a la celebración de una o más licitaciones públicas; se publicarán por una sola vez, cuando menos en uno de los diarios de mayor circulación en la capital del Estado y en uno de los diarios de mayor circulación nacional, así como a través del COMPRAMEX, y contendrán: </w:t>
      </w:r>
    </w:p>
    <w:p w14:paraId="5ED5FCCC" w14:textId="1ED498C4" w:rsidR="00060E29" w:rsidRPr="005731E5" w:rsidRDefault="00060E29" w:rsidP="00160976">
      <w:pPr>
        <w:spacing w:after="0" w:line="360" w:lineRule="auto"/>
        <w:ind w:left="567" w:right="567"/>
        <w:jc w:val="both"/>
        <w:rPr>
          <w:rFonts w:ascii="Palatino Linotype" w:hAnsi="Palatino Linotype"/>
        </w:rPr>
      </w:pPr>
      <w:r w:rsidRPr="005731E5">
        <w:rPr>
          <w:rFonts w:ascii="Palatino Linotype" w:hAnsi="Palatino Linotype"/>
        </w:rPr>
        <w:t xml:space="preserve">I. El nombre de la convocante. </w:t>
      </w:r>
    </w:p>
    <w:p w14:paraId="4AD414A6" w14:textId="77777777" w:rsidR="00060E29" w:rsidRPr="005731E5" w:rsidRDefault="00060E29" w:rsidP="00160976">
      <w:pPr>
        <w:spacing w:after="0" w:line="360" w:lineRule="auto"/>
        <w:ind w:left="567" w:right="567"/>
        <w:jc w:val="both"/>
        <w:rPr>
          <w:rFonts w:ascii="Palatino Linotype" w:hAnsi="Palatino Linotype"/>
        </w:rPr>
      </w:pPr>
      <w:r w:rsidRPr="005731E5">
        <w:rPr>
          <w:rFonts w:ascii="Palatino Linotype" w:hAnsi="Palatino Linotype"/>
        </w:rPr>
        <w:lastRenderedPageBreak/>
        <w:t xml:space="preserve">II. La descripción genérica de los bienes o servicios objeto de la licitación, así como la descripción especifica de por los menos cinco partidas o conceptos de mayor monto, de ser el caso. </w:t>
      </w:r>
    </w:p>
    <w:p w14:paraId="4FC1CD97" w14:textId="77777777" w:rsidR="00060E29" w:rsidRPr="005731E5" w:rsidRDefault="00060E29" w:rsidP="00160976">
      <w:pPr>
        <w:spacing w:after="0" w:line="360" w:lineRule="auto"/>
        <w:ind w:left="567" w:right="567"/>
        <w:jc w:val="both"/>
        <w:rPr>
          <w:rFonts w:ascii="Palatino Linotype" w:hAnsi="Palatino Linotype"/>
        </w:rPr>
      </w:pPr>
      <w:r w:rsidRPr="005731E5">
        <w:rPr>
          <w:rFonts w:ascii="Palatino Linotype" w:hAnsi="Palatino Linotype"/>
        </w:rPr>
        <w:t xml:space="preserve">III. La indicación de si la licitación es nacional o internacional, así como que las propuestas deberá presentarse en idioma español. </w:t>
      </w:r>
    </w:p>
    <w:p w14:paraId="5FE0B9E6" w14:textId="77777777" w:rsidR="00060E29" w:rsidRPr="005731E5" w:rsidRDefault="00060E29" w:rsidP="00160976">
      <w:pPr>
        <w:spacing w:after="0" w:line="360" w:lineRule="auto"/>
        <w:ind w:left="567" w:right="567"/>
        <w:jc w:val="both"/>
        <w:rPr>
          <w:rFonts w:ascii="Palatino Linotype" w:hAnsi="Palatino Linotype"/>
          <w:b/>
          <w:bCs/>
        </w:rPr>
      </w:pPr>
      <w:r w:rsidRPr="005731E5">
        <w:rPr>
          <w:rFonts w:ascii="Palatino Linotype" w:hAnsi="Palatino Linotype"/>
          <w:b/>
          <w:bCs/>
        </w:rPr>
        <w:t xml:space="preserve">IV. El origen de los recursos. </w:t>
      </w:r>
    </w:p>
    <w:p w14:paraId="6C44BAAB" w14:textId="77777777" w:rsidR="00060E29" w:rsidRPr="005731E5" w:rsidRDefault="00060E29" w:rsidP="00160976">
      <w:pPr>
        <w:spacing w:after="0" w:line="360" w:lineRule="auto"/>
        <w:ind w:left="567" w:right="567"/>
        <w:jc w:val="both"/>
        <w:rPr>
          <w:rFonts w:ascii="Palatino Linotype" w:hAnsi="Palatino Linotype"/>
          <w:b/>
          <w:bCs/>
        </w:rPr>
      </w:pPr>
      <w:r w:rsidRPr="005731E5">
        <w:rPr>
          <w:rFonts w:ascii="Palatino Linotype" w:hAnsi="Palatino Linotype"/>
          <w:b/>
          <w:bCs/>
        </w:rPr>
        <w:t xml:space="preserve">V. El lugar y plazo de entrega, así como las condiciones de pago. </w:t>
      </w:r>
    </w:p>
    <w:p w14:paraId="35D3B263" w14:textId="77777777" w:rsidR="00060E29" w:rsidRPr="005731E5" w:rsidRDefault="00060E29" w:rsidP="00160976">
      <w:pPr>
        <w:spacing w:after="0" w:line="360" w:lineRule="auto"/>
        <w:ind w:left="567" w:right="567"/>
        <w:jc w:val="both"/>
        <w:rPr>
          <w:rFonts w:ascii="Palatino Linotype" w:hAnsi="Palatino Linotype"/>
        </w:rPr>
      </w:pPr>
      <w:r w:rsidRPr="005731E5">
        <w:rPr>
          <w:rFonts w:ascii="Palatino Linotype" w:hAnsi="Palatino Linotype"/>
        </w:rPr>
        <w:t xml:space="preserve">VI. La indicación de los lugares, fechas, horarios y medios electrónicos en que los interesados podrán obtener las bases de licitación y, en su caso, el costo, forma de pago y si la licitación será presencial, electrónica o mixta. </w:t>
      </w:r>
    </w:p>
    <w:p w14:paraId="678DD6C7" w14:textId="77777777" w:rsidR="00060E29" w:rsidRPr="005731E5" w:rsidRDefault="00060E29" w:rsidP="00160976">
      <w:pPr>
        <w:spacing w:after="0" w:line="360" w:lineRule="auto"/>
        <w:ind w:left="567" w:right="567"/>
        <w:jc w:val="both"/>
        <w:rPr>
          <w:rFonts w:ascii="Palatino Linotype" w:hAnsi="Palatino Linotype"/>
        </w:rPr>
      </w:pPr>
      <w:r w:rsidRPr="005731E5">
        <w:rPr>
          <w:rFonts w:ascii="Palatino Linotype" w:hAnsi="Palatino Linotype"/>
        </w:rPr>
        <w:t xml:space="preserve">VII. La fecha, hora y lugar de la o las juntas aclaratorias, en su caso. </w:t>
      </w:r>
    </w:p>
    <w:p w14:paraId="03B98F60" w14:textId="77777777" w:rsidR="00060E29" w:rsidRPr="005731E5" w:rsidRDefault="00060E29" w:rsidP="00160976">
      <w:pPr>
        <w:spacing w:after="0" w:line="360" w:lineRule="auto"/>
        <w:ind w:left="567" w:right="567"/>
        <w:jc w:val="both"/>
        <w:rPr>
          <w:rFonts w:ascii="Palatino Linotype" w:hAnsi="Palatino Linotype"/>
        </w:rPr>
      </w:pPr>
      <w:r w:rsidRPr="005731E5">
        <w:rPr>
          <w:rFonts w:ascii="Palatino Linotype" w:hAnsi="Palatino Linotype"/>
        </w:rPr>
        <w:t xml:space="preserve">VIII. La fecha, hora y lugar de celebración del acto de presentación, apertura y evaluación de propuestas, dictamen y fallo. </w:t>
      </w:r>
    </w:p>
    <w:p w14:paraId="1337CD5D" w14:textId="77777777" w:rsidR="00060E29" w:rsidRPr="005731E5" w:rsidRDefault="00060E29" w:rsidP="00160976">
      <w:pPr>
        <w:spacing w:after="0" w:line="360" w:lineRule="auto"/>
        <w:ind w:left="567" w:right="567"/>
        <w:jc w:val="both"/>
        <w:rPr>
          <w:rFonts w:ascii="Palatino Linotype" w:hAnsi="Palatino Linotype"/>
        </w:rPr>
      </w:pPr>
      <w:r w:rsidRPr="005731E5">
        <w:rPr>
          <w:rFonts w:ascii="Palatino Linotype" w:hAnsi="Palatino Linotype"/>
        </w:rPr>
        <w:t xml:space="preserve">IX. En el caso de contratos abiertos, las cantidades y plazos mínimos y máximos. </w:t>
      </w:r>
    </w:p>
    <w:p w14:paraId="2774CD1B" w14:textId="77777777" w:rsidR="00060E29" w:rsidRPr="005731E5" w:rsidRDefault="00060E29" w:rsidP="00160976">
      <w:pPr>
        <w:spacing w:after="0" w:line="360" w:lineRule="auto"/>
        <w:ind w:left="567" w:right="567"/>
        <w:jc w:val="both"/>
        <w:rPr>
          <w:rFonts w:ascii="Palatino Linotype" w:hAnsi="Palatino Linotype"/>
        </w:rPr>
      </w:pPr>
      <w:r w:rsidRPr="005731E5">
        <w:rPr>
          <w:rFonts w:ascii="Palatino Linotype" w:hAnsi="Palatino Linotype"/>
        </w:rPr>
        <w:t xml:space="preserve">X. La indicación de las personas que estén impedidas a participar, conforme a las disposiciones de esta Ley. </w:t>
      </w:r>
    </w:p>
    <w:p w14:paraId="18441B49" w14:textId="77777777" w:rsidR="00060E29" w:rsidRPr="005731E5" w:rsidRDefault="00060E29" w:rsidP="00160976">
      <w:pPr>
        <w:spacing w:after="0" w:line="360" w:lineRule="auto"/>
        <w:ind w:left="567" w:right="567"/>
        <w:jc w:val="both"/>
        <w:rPr>
          <w:rFonts w:ascii="Palatino Linotype" w:hAnsi="Palatino Linotype"/>
        </w:rPr>
      </w:pPr>
      <w:r w:rsidRPr="005731E5">
        <w:rPr>
          <w:rFonts w:ascii="Palatino Linotype" w:hAnsi="Palatino Linotype"/>
        </w:rPr>
        <w:t xml:space="preserve">XI. La garantía que deberá otorgarse para asegurar la seriedad de la postura, tratándose de subasta. </w:t>
      </w:r>
    </w:p>
    <w:p w14:paraId="71323D7C" w14:textId="77777777" w:rsidR="00060E29" w:rsidRPr="005731E5" w:rsidRDefault="00060E29" w:rsidP="00160976">
      <w:pPr>
        <w:spacing w:after="0" w:line="360" w:lineRule="auto"/>
        <w:ind w:left="567" w:right="567"/>
        <w:jc w:val="both"/>
        <w:rPr>
          <w:rFonts w:ascii="Palatino Linotype" w:hAnsi="Palatino Linotype"/>
        </w:rPr>
      </w:pPr>
      <w:r w:rsidRPr="005731E5">
        <w:rPr>
          <w:rFonts w:ascii="Palatino Linotype" w:hAnsi="Palatino Linotype"/>
        </w:rPr>
        <w:t xml:space="preserve">XII. En su caso, la garantía de defectos o vicios ocultos de los bienes según lo determine la convocante, debiendo justificar dicho requisito. </w:t>
      </w:r>
    </w:p>
    <w:p w14:paraId="5D2FAA00" w14:textId="291AEB43" w:rsidR="00060E29" w:rsidRPr="005731E5" w:rsidRDefault="00060E29" w:rsidP="00160976">
      <w:pPr>
        <w:spacing w:after="0" w:line="360" w:lineRule="auto"/>
        <w:ind w:left="567" w:right="567"/>
        <w:jc w:val="both"/>
        <w:rPr>
          <w:rFonts w:ascii="Palatino Linotype" w:hAnsi="Palatino Linotype"/>
        </w:rPr>
      </w:pPr>
      <w:r w:rsidRPr="005731E5">
        <w:rPr>
          <w:rFonts w:ascii="Palatino Linotype" w:hAnsi="Palatino Linotype"/>
        </w:rPr>
        <w:t>XIII. Los criterios específicos que se utilizarán para la evaluación de las propuestas y adjudicación de los contratos.</w:t>
      </w:r>
    </w:p>
    <w:p w14:paraId="1BA2DD2C" w14:textId="77777777" w:rsidR="00060E29" w:rsidRPr="005731E5" w:rsidRDefault="00060E29" w:rsidP="00160976">
      <w:pPr>
        <w:spacing w:after="0" w:line="360" w:lineRule="auto"/>
        <w:ind w:left="567" w:right="567"/>
        <w:jc w:val="both"/>
        <w:rPr>
          <w:rFonts w:ascii="Palatino Linotype" w:hAnsi="Palatino Linotype"/>
        </w:rPr>
      </w:pPr>
      <w:r w:rsidRPr="005731E5">
        <w:rPr>
          <w:rFonts w:ascii="Palatino Linotype" w:hAnsi="Palatino Linotype"/>
        </w:rPr>
        <w:t xml:space="preserve">XIV. La justificación para no aceptar proposiciones conjuntas. </w:t>
      </w:r>
    </w:p>
    <w:p w14:paraId="23459BF8" w14:textId="77777777" w:rsidR="00060E29" w:rsidRPr="005731E5" w:rsidRDefault="00060E29" w:rsidP="00160976">
      <w:pPr>
        <w:spacing w:after="0" w:line="360" w:lineRule="auto"/>
        <w:ind w:left="567" w:right="567"/>
        <w:jc w:val="both"/>
        <w:rPr>
          <w:rFonts w:ascii="Palatino Linotype" w:hAnsi="Palatino Linotype"/>
        </w:rPr>
      </w:pPr>
      <w:r w:rsidRPr="005731E5">
        <w:rPr>
          <w:rFonts w:ascii="Palatino Linotype" w:hAnsi="Palatino Linotype"/>
        </w:rPr>
        <w:t xml:space="preserve">XV. Los demás requisitos generales que deberán cumplir los interesados, según las características y magnitud de los bienes y servicios. </w:t>
      </w:r>
    </w:p>
    <w:p w14:paraId="2D2C659B" w14:textId="77777777" w:rsidR="00060E29" w:rsidRPr="005731E5" w:rsidRDefault="00060E29" w:rsidP="00160976">
      <w:pPr>
        <w:spacing w:after="0" w:line="360" w:lineRule="auto"/>
        <w:ind w:left="567" w:right="567"/>
        <w:jc w:val="both"/>
        <w:rPr>
          <w:rFonts w:ascii="Palatino Linotype" w:hAnsi="Palatino Linotype"/>
        </w:rPr>
      </w:pPr>
      <w:r w:rsidRPr="005731E5">
        <w:rPr>
          <w:rFonts w:ascii="Palatino Linotype" w:hAnsi="Palatino Linotype"/>
        </w:rPr>
        <w:lastRenderedPageBreak/>
        <w:t xml:space="preserve">En la convocatoria deberá especificarse si en la licitación aplicará la modalidad de subasta inversa. </w:t>
      </w:r>
    </w:p>
    <w:p w14:paraId="7411B0ED" w14:textId="3D8E2894" w:rsidR="00F43FB0" w:rsidRPr="005731E5" w:rsidRDefault="00060E29" w:rsidP="00160976">
      <w:pPr>
        <w:spacing w:after="0" w:line="360" w:lineRule="auto"/>
        <w:ind w:left="567" w:right="567"/>
        <w:jc w:val="both"/>
        <w:rPr>
          <w:rFonts w:ascii="Palatino Linotype" w:hAnsi="Palatino Linotype"/>
        </w:rPr>
      </w:pPr>
      <w:r w:rsidRPr="005731E5">
        <w:rPr>
          <w:rFonts w:ascii="Palatino Linotype" w:hAnsi="Palatino Linotype"/>
        </w:rPr>
        <w:t>La Secretaría de la Contraloría hará pública la información referente a los procedimientos de adquisición, a través de su portal de internet</w:t>
      </w:r>
      <w:r w:rsidR="00F43FB0" w:rsidRPr="005731E5">
        <w:rPr>
          <w:rFonts w:ascii="Palatino Linotype" w:hAnsi="Palatino Linotype"/>
        </w:rPr>
        <w:t xml:space="preserve">. </w:t>
      </w:r>
    </w:p>
    <w:p w14:paraId="11B78CC3" w14:textId="77777777" w:rsidR="00160976" w:rsidRPr="005731E5" w:rsidRDefault="00160976" w:rsidP="00160976">
      <w:pPr>
        <w:spacing w:after="0" w:line="360" w:lineRule="auto"/>
        <w:ind w:left="567" w:right="567"/>
        <w:jc w:val="both"/>
        <w:rPr>
          <w:rFonts w:ascii="Palatino Linotype" w:hAnsi="Palatino Linotype"/>
        </w:rPr>
      </w:pPr>
    </w:p>
    <w:p w14:paraId="6F2C373C" w14:textId="3FED2081" w:rsidR="00BA345E" w:rsidRPr="005731E5" w:rsidRDefault="0068109B" w:rsidP="001609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5731E5">
        <w:rPr>
          <w:rFonts w:ascii="Palatino Linotype" w:eastAsia="MS Mincho" w:hAnsi="Palatino Linotype" w:cs="Times New Roman"/>
          <w:sz w:val="24"/>
          <w:szCs w:val="24"/>
          <w:lang w:val="es-ES_tradnl" w:eastAsia="es-ES"/>
        </w:rPr>
        <w:t xml:space="preserve">Por otro lado, </w:t>
      </w:r>
      <w:r w:rsidR="00532B6B" w:rsidRPr="005731E5">
        <w:rPr>
          <w:rFonts w:ascii="Palatino Linotype" w:eastAsia="MS Mincho" w:hAnsi="Palatino Linotype" w:cs="Times New Roman"/>
          <w:sz w:val="24"/>
          <w:szCs w:val="24"/>
          <w:lang w:val="es-ES_tradnl" w:eastAsia="es-ES"/>
        </w:rPr>
        <w:t xml:space="preserve">la Ley de Transparencia y Acceso a la Información Pública del Estado de México y Municipios </w:t>
      </w:r>
      <w:r w:rsidR="009937EC" w:rsidRPr="005731E5">
        <w:rPr>
          <w:rFonts w:ascii="Palatino Linotype" w:eastAsia="MS Mincho" w:hAnsi="Palatino Linotype" w:cs="Times New Roman"/>
          <w:sz w:val="24"/>
          <w:szCs w:val="24"/>
          <w:lang w:val="es-ES_tradnl" w:eastAsia="es-ES"/>
        </w:rPr>
        <w:t xml:space="preserve">establece en su artículo 92 que: </w:t>
      </w:r>
    </w:p>
    <w:p w14:paraId="31681D30" w14:textId="77777777" w:rsidR="009937EC" w:rsidRPr="005731E5" w:rsidRDefault="009937EC" w:rsidP="00160976">
      <w:pPr>
        <w:spacing w:after="0" w:line="360" w:lineRule="auto"/>
        <w:ind w:right="49"/>
        <w:contextualSpacing/>
        <w:jc w:val="both"/>
        <w:rPr>
          <w:rFonts w:ascii="Palatino Linotype" w:eastAsia="MS Mincho" w:hAnsi="Palatino Linotype" w:cs="Times New Roman"/>
          <w:sz w:val="24"/>
          <w:szCs w:val="24"/>
          <w:lang w:val="es-ES_tradnl" w:eastAsia="es-ES"/>
        </w:rPr>
      </w:pPr>
    </w:p>
    <w:p w14:paraId="253DA829" w14:textId="4AD43079" w:rsidR="009937EC" w:rsidRPr="005731E5" w:rsidRDefault="009937EC" w:rsidP="00160976">
      <w:pPr>
        <w:pStyle w:val="Prrafodelista"/>
        <w:spacing w:after="0" w:line="360" w:lineRule="auto"/>
        <w:ind w:left="567" w:right="567"/>
        <w:jc w:val="both"/>
        <w:rPr>
          <w:rFonts w:ascii="Palatino Linotype" w:hAnsi="Palatino Linotype"/>
        </w:rPr>
      </w:pPr>
      <w:r w:rsidRPr="005731E5">
        <w:rPr>
          <w:rFonts w:ascii="Palatino Linotype" w:hAnsi="Palatino Linotype"/>
          <w:b/>
          <w:bCs/>
        </w:rPr>
        <w:t>Artículo 92.</w:t>
      </w:r>
      <w:r w:rsidRPr="005731E5">
        <w:rPr>
          <w:rFonts w:ascii="Palatino Linotype" w:hAnsi="Palatino Linotype"/>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95477EF" w14:textId="6D0DC9B4" w:rsidR="009937EC" w:rsidRPr="005731E5" w:rsidRDefault="009937EC" w:rsidP="00160976">
      <w:pPr>
        <w:pStyle w:val="Prrafodelista"/>
        <w:spacing w:after="0" w:line="360" w:lineRule="auto"/>
        <w:ind w:left="567" w:right="567"/>
        <w:jc w:val="both"/>
        <w:rPr>
          <w:rFonts w:ascii="Palatino Linotype" w:hAnsi="Palatino Linotype"/>
        </w:rPr>
      </w:pPr>
      <w:r w:rsidRPr="005731E5">
        <w:rPr>
          <w:rFonts w:ascii="Palatino Linotype" w:hAnsi="Palatino Linotype"/>
        </w:rPr>
        <w:t>[…]</w:t>
      </w:r>
    </w:p>
    <w:p w14:paraId="4500021D" w14:textId="0DCABE3C" w:rsidR="009937EC" w:rsidRPr="005731E5" w:rsidRDefault="009937EC" w:rsidP="00160976">
      <w:pPr>
        <w:pStyle w:val="Prrafodelista"/>
        <w:spacing w:after="0" w:line="360" w:lineRule="auto"/>
        <w:ind w:left="567" w:right="567"/>
        <w:jc w:val="both"/>
        <w:rPr>
          <w:rFonts w:ascii="Palatino Linotype" w:hAnsi="Palatino Linotype"/>
        </w:rPr>
      </w:pPr>
      <w:r w:rsidRPr="005731E5">
        <w:rPr>
          <w:rFonts w:ascii="Palatino Linotype" w:hAnsi="Palatino Linotype"/>
          <w:b/>
          <w:bCs/>
        </w:rPr>
        <w:t>XXIX.</w:t>
      </w:r>
      <w:r w:rsidRPr="005731E5">
        <w:rPr>
          <w:rFonts w:ascii="Palatino Linotype" w:hAnsi="Palatino Linotype"/>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35F0A91D" w14:textId="77777777" w:rsidR="009937EC" w:rsidRPr="005731E5" w:rsidRDefault="009937EC" w:rsidP="00160976">
      <w:pPr>
        <w:pStyle w:val="Prrafodelista"/>
        <w:spacing w:after="0" w:line="360" w:lineRule="auto"/>
        <w:ind w:left="567" w:right="567"/>
        <w:jc w:val="both"/>
        <w:rPr>
          <w:rFonts w:ascii="Palatino Linotype" w:hAnsi="Palatino Linotype"/>
        </w:rPr>
      </w:pPr>
    </w:p>
    <w:p w14:paraId="68AE9D05" w14:textId="47A16817" w:rsidR="009937EC" w:rsidRPr="005731E5" w:rsidRDefault="009937EC" w:rsidP="00160976">
      <w:pPr>
        <w:pStyle w:val="Prrafodelista"/>
        <w:numPr>
          <w:ilvl w:val="0"/>
          <w:numId w:val="39"/>
        </w:numPr>
        <w:spacing w:after="0" w:line="360" w:lineRule="auto"/>
        <w:ind w:right="567"/>
        <w:jc w:val="both"/>
        <w:rPr>
          <w:rFonts w:ascii="Palatino Linotype" w:hAnsi="Palatino Linotype"/>
          <w:b/>
          <w:bCs/>
        </w:rPr>
      </w:pPr>
      <w:r w:rsidRPr="005731E5">
        <w:rPr>
          <w:rFonts w:ascii="Palatino Linotype" w:hAnsi="Palatino Linotype"/>
          <w:b/>
          <w:bCs/>
        </w:rPr>
        <w:t xml:space="preserve">De licitaciones públicas o procedimientos de invitación restringida: </w:t>
      </w:r>
    </w:p>
    <w:p w14:paraId="51085493" w14:textId="77777777" w:rsidR="009937EC" w:rsidRPr="005731E5" w:rsidRDefault="009937EC" w:rsidP="00160976">
      <w:pPr>
        <w:pStyle w:val="Prrafodelista"/>
        <w:spacing w:after="0" w:line="360" w:lineRule="auto"/>
        <w:ind w:left="927" w:right="567"/>
        <w:jc w:val="both"/>
        <w:rPr>
          <w:rFonts w:ascii="Palatino Linotype" w:hAnsi="Palatino Linotype"/>
          <w:b/>
          <w:bCs/>
        </w:rPr>
      </w:pPr>
    </w:p>
    <w:p w14:paraId="1860F381" w14:textId="77777777" w:rsidR="009937EC" w:rsidRPr="005731E5" w:rsidRDefault="009937EC" w:rsidP="00160976">
      <w:pPr>
        <w:pStyle w:val="Prrafodelista"/>
        <w:spacing w:after="0" w:line="360" w:lineRule="auto"/>
        <w:ind w:left="567" w:right="567"/>
        <w:jc w:val="both"/>
        <w:rPr>
          <w:rFonts w:ascii="Palatino Linotype" w:hAnsi="Palatino Linotype"/>
        </w:rPr>
      </w:pPr>
      <w:r w:rsidRPr="005731E5">
        <w:rPr>
          <w:rFonts w:ascii="Palatino Linotype" w:hAnsi="Palatino Linotype"/>
        </w:rPr>
        <w:t xml:space="preserve">1) La convocatoria o invitación emitida, así como los fundamentos legales aplicados para llevarla a cabo; </w:t>
      </w:r>
    </w:p>
    <w:p w14:paraId="3A98181B" w14:textId="77777777" w:rsidR="009937EC" w:rsidRPr="005731E5" w:rsidRDefault="009937EC" w:rsidP="00160976">
      <w:pPr>
        <w:pStyle w:val="Prrafodelista"/>
        <w:spacing w:after="0" w:line="360" w:lineRule="auto"/>
        <w:ind w:left="567" w:right="567"/>
        <w:jc w:val="both"/>
        <w:rPr>
          <w:rFonts w:ascii="Palatino Linotype" w:hAnsi="Palatino Linotype"/>
        </w:rPr>
      </w:pPr>
      <w:r w:rsidRPr="005731E5">
        <w:rPr>
          <w:rFonts w:ascii="Palatino Linotype" w:hAnsi="Palatino Linotype"/>
        </w:rPr>
        <w:t xml:space="preserve">2) Los nombres de los participantes o invitados; </w:t>
      </w:r>
    </w:p>
    <w:p w14:paraId="2649F0E4" w14:textId="77777777" w:rsidR="009937EC" w:rsidRPr="005731E5" w:rsidRDefault="009937EC" w:rsidP="00160976">
      <w:pPr>
        <w:pStyle w:val="Prrafodelista"/>
        <w:spacing w:after="0" w:line="360" w:lineRule="auto"/>
        <w:ind w:left="567" w:right="567"/>
        <w:jc w:val="both"/>
        <w:rPr>
          <w:rFonts w:ascii="Palatino Linotype" w:hAnsi="Palatino Linotype"/>
        </w:rPr>
      </w:pPr>
      <w:r w:rsidRPr="005731E5">
        <w:rPr>
          <w:rFonts w:ascii="Palatino Linotype" w:hAnsi="Palatino Linotype"/>
        </w:rPr>
        <w:t xml:space="preserve">3) El nombre del ganador y las razones que lo justifican; </w:t>
      </w:r>
    </w:p>
    <w:p w14:paraId="29D16FA9" w14:textId="77777777" w:rsidR="009937EC" w:rsidRPr="005731E5" w:rsidRDefault="009937EC" w:rsidP="00160976">
      <w:pPr>
        <w:pStyle w:val="Prrafodelista"/>
        <w:spacing w:after="0" w:line="360" w:lineRule="auto"/>
        <w:ind w:left="567" w:right="567"/>
        <w:jc w:val="both"/>
        <w:rPr>
          <w:rFonts w:ascii="Palatino Linotype" w:hAnsi="Palatino Linotype"/>
        </w:rPr>
      </w:pPr>
      <w:r w:rsidRPr="005731E5">
        <w:rPr>
          <w:rFonts w:ascii="Palatino Linotype" w:hAnsi="Palatino Linotype"/>
        </w:rPr>
        <w:t xml:space="preserve">4) El área solicitante y la responsable de su ejecución; </w:t>
      </w:r>
    </w:p>
    <w:p w14:paraId="6502F220" w14:textId="77777777" w:rsidR="009937EC" w:rsidRPr="005731E5" w:rsidRDefault="009937EC" w:rsidP="00160976">
      <w:pPr>
        <w:pStyle w:val="Prrafodelista"/>
        <w:spacing w:after="0" w:line="360" w:lineRule="auto"/>
        <w:ind w:left="567" w:right="567"/>
        <w:jc w:val="both"/>
        <w:rPr>
          <w:rFonts w:ascii="Palatino Linotype" w:hAnsi="Palatino Linotype"/>
        </w:rPr>
      </w:pPr>
      <w:r w:rsidRPr="005731E5">
        <w:rPr>
          <w:rFonts w:ascii="Palatino Linotype" w:hAnsi="Palatino Linotype"/>
        </w:rPr>
        <w:lastRenderedPageBreak/>
        <w:t xml:space="preserve">5) Las convocatorias e invitaciones emitidas; </w:t>
      </w:r>
    </w:p>
    <w:p w14:paraId="1D77A66F" w14:textId="77777777" w:rsidR="009937EC" w:rsidRPr="005731E5" w:rsidRDefault="009937EC" w:rsidP="00160976">
      <w:pPr>
        <w:pStyle w:val="Prrafodelista"/>
        <w:spacing w:after="0" w:line="360" w:lineRule="auto"/>
        <w:ind w:left="567" w:right="567"/>
        <w:jc w:val="both"/>
        <w:rPr>
          <w:rFonts w:ascii="Palatino Linotype" w:hAnsi="Palatino Linotype"/>
        </w:rPr>
      </w:pPr>
      <w:r w:rsidRPr="005731E5">
        <w:rPr>
          <w:rFonts w:ascii="Palatino Linotype" w:hAnsi="Palatino Linotype"/>
        </w:rPr>
        <w:t xml:space="preserve">6) Los dictámenes y fallo de adjudicación; </w:t>
      </w:r>
    </w:p>
    <w:p w14:paraId="2349B1A1" w14:textId="77777777" w:rsidR="009937EC" w:rsidRPr="005731E5" w:rsidRDefault="009937EC" w:rsidP="00160976">
      <w:pPr>
        <w:pStyle w:val="Prrafodelista"/>
        <w:spacing w:after="0" w:line="360" w:lineRule="auto"/>
        <w:ind w:left="567" w:right="567"/>
        <w:jc w:val="both"/>
        <w:rPr>
          <w:rFonts w:ascii="Palatino Linotype" w:hAnsi="Palatino Linotype"/>
          <w:b/>
          <w:bCs/>
        </w:rPr>
      </w:pPr>
      <w:r w:rsidRPr="005731E5">
        <w:rPr>
          <w:rFonts w:ascii="Palatino Linotype" w:hAnsi="Palatino Linotype"/>
          <w:b/>
          <w:bCs/>
        </w:rPr>
        <w:t xml:space="preserve">7) El contrato y, en su caso, sus anexos; </w:t>
      </w:r>
    </w:p>
    <w:p w14:paraId="1AFD2EF0" w14:textId="77777777" w:rsidR="009937EC" w:rsidRPr="005731E5" w:rsidRDefault="009937EC" w:rsidP="00160976">
      <w:pPr>
        <w:pStyle w:val="Prrafodelista"/>
        <w:spacing w:after="0" w:line="360" w:lineRule="auto"/>
        <w:ind w:left="567" w:right="567"/>
        <w:jc w:val="both"/>
        <w:rPr>
          <w:rFonts w:ascii="Palatino Linotype" w:hAnsi="Palatino Linotype"/>
        </w:rPr>
      </w:pPr>
      <w:r w:rsidRPr="005731E5">
        <w:rPr>
          <w:rFonts w:ascii="Palatino Linotype" w:hAnsi="Palatino Linotype"/>
        </w:rPr>
        <w:t xml:space="preserve">8) Los mecanismos de vigilancia y supervisión, incluyendo en su caso, los estudios de impacto urbano y ambiental, según corresponda; </w:t>
      </w:r>
    </w:p>
    <w:p w14:paraId="265B8291" w14:textId="77777777" w:rsidR="009937EC" w:rsidRPr="005731E5" w:rsidRDefault="009937EC" w:rsidP="00160976">
      <w:pPr>
        <w:pStyle w:val="Prrafodelista"/>
        <w:spacing w:after="0" w:line="360" w:lineRule="auto"/>
        <w:ind w:left="567" w:right="567"/>
        <w:jc w:val="both"/>
        <w:rPr>
          <w:rFonts w:ascii="Palatino Linotype" w:hAnsi="Palatino Linotype"/>
        </w:rPr>
      </w:pPr>
      <w:r w:rsidRPr="005731E5">
        <w:rPr>
          <w:rFonts w:ascii="Palatino Linotype" w:hAnsi="Palatino Linotype"/>
        </w:rPr>
        <w:t xml:space="preserve">9) </w:t>
      </w:r>
      <w:r w:rsidRPr="005731E5">
        <w:rPr>
          <w:rFonts w:ascii="Palatino Linotype" w:hAnsi="Palatino Linotype"/>
          <w:b/>
          <w:bCs/>
        </w:rPr>
        <w:t>La partida presupuestal, de conformidad con el clasificador por objeto del gasto, en el caso de ser aplicable;</w:t>
      </w:r>
      <w:r w:rsidRPr="005731E5">
        <w:rPr>
          <w:rFonts w:ascii="Palatino Linotype" w:hAnsi="Palatino Linotype"/>
        </w:rPr>
        <w:t xml:space="preserve"> </w:t>
      </w:r>
    </w:p>
    <w:p w14:paraId="3E00AEBD" w14:textId="77777777" w:rsidR="009937EC" w:rsidRPr="005731E5" w:rsidRDefault="009937EC" w:rsidP="00160976">
      <w:pPr>
        <w:pStyle w:val="Prrafodelista"/>
        <w:spacing w:after="0" w:line="360" w:lineRule="auto"/>
        <w:ind w:left="567" w:right="567"/>
        <w:jc w:val="both"/>
        <w:rPr>
          <w:rFonts w:ascii="Palatino Linotype" w:hAnsi="Palatino Linotype"/>
        </w:rPr>
      </w:pPr>
      <w:r w:rsidRPr="005731E5">
        <w:rPr>
          <w:rFonts w:ascii="Palatino Linotype" w:hAnsi="Palatino Linotype"/>
        </w:rPr>
        <w:t xml:space="preserve">10) Origen de los recursos especificando si son federales, estatales o municipales, así como el tipo de fondo de participación o aportación respectiva; </w:t>
      </w:r>
    </w:p>
    <w:p w14:paraId="1337813B" w14:textId="77777777" w:rsidR="009937EC" w:rsidRPr="005731E5" w:rsidRDefault="009937EC" w:rsidP="00160976">
      <w:pPr>
        <w:pStyle w:val="Prrafodelista"/>
        <w:spacing w:after="0" w:line="360" w:lineRule="auto"/>
        <w:ind w:left="567" w:right="567"/>
        <w:jc w:val="both"/>
        <w:rPr>
          <w:rFonts w:ascii="Palatino Linotype" w:hAnsi="Palatino Linotype"/>
        </w:rPr>
      </w:pPr>
      <w:r w:rsidRPr="005731E5">
        <w:rPr>
          <w:rFonts w:ascii="Palatino Linotype" w:hAnsi="Palatino Linotype"/>
        </w:rPr>
        <w:t xml:space="preserve">11) Los convenios modificatorios que, en su caso, sean firmados, precisando el objeto y la fecha de celebración; </w:t>
      </w:r>
    </w:p>
    <w:p w14:paraId="76C88ADD" w14:textId="77777777" w:rsidR="009937EC" w:rsidRPr="005731E5" w:rsidRDefault="009937EC" w:rsidP="00160976">
      <w:pPr>
        <w:pStyle w:val="Prrafodelista"/>
        <w:spacing w:after="0" w:line="360" w:lineRule="auto"/>
        <w:ind w:left="567" w:right="567"/>
        <w:jc w:val="both"/>
        <w:rPr>
          <w:rFonts w:ascii="Palatino Linotype" w:hAnsi="Palatino Linotype"/>
        </w:rPr>
      </w:pPr>
      <w:r w:rsidRPr="005731E5">
        <w:rPr>
          <w:rFonts w:ascii="Palatino Linotype" w:hAnsi="Palatino Linotype"/>
        </w:rPr>
        <w:t>12) Los informes de avance físico y financiero sobre las obras o servicios contratados;</w:t>
      </w:r>
    </w:p>
    <w:p w14:paraId="02A1A42C" w14:textId="16F637D6" w:rsidR="009937EC" w:rsidRPr="005731E5" w:rsidRDefault="009937EC" w:rsidP="00160976">
      <w:pPr>
        <w:pStyle w:val="Prrafodelista"/>
        <w:spacing w:after="0" w:line="360" w:lineRule="auto"/>
        <w:ind w:left="567" w:right="567"/>
        <w:jc w:val="both"/>
        <w:rPr>
          <w:rFonts w:ascii="Palatino Linotype" w:hAnsi="Palatino Linotype"/>
        </w:rPr>
      </w:pPr>
      <w:r w:rsidRPr="005731E5">
        <w:rPr>
          <w:rFonts w:ascii="Palatino Linotype" w:hAnsi="Palatino Linotype"/>
        </w:rPr>
        <w:t>13) El convenio de terminación; y</w:t>
      </w:r>
    </w:p>
    <w:p w14:paraId="0B1FB96A" w14:textId="77777777" w:rsidR="009937EC" w:rsidRPr="005731E5" w:rsidRDefault="009937EC" w:rsidP="00160976">
      <w:pPr>
        <w:pStyle w:val="Prrafodelista"/>
        <w:spacing w:after="0" w:line="360" w:lineRule="auto"/>
        <w:ind w:left="567" w:right="567"/>
        <w:jc w:val="both"/>
        <w:rPr>
          <w:rFonts w:ascii="Palatino Linotype" w:hAnsi="Palatino Linotype"/>
        </w:rPr>
      </w:pPr>
      <w:r w:rsidRPr="005731E5">
        <w:rPr>
          <w:rFonts w:ascii="Palatino Linotype" w:hAnsi="Palatino Linotype"/>
        </w:rPr>
        <w:t xml:space="preserve">14) El finiquito. </w:t>
      </w:r>
    </w:p>
    <w:p w14:paraId="5EDFD1DC" w14:textId="77777777" w:rsidR="009937EC" w:rsidRPr="005731E5" w:rsidRDefault="009937EC" w:rsidP="00160976">
      <w:pPr>
        <w:pStyle w:val="Prrafodelista"/>
        <w:spacing w:after="0" w:line="360" w:lineRule="auto"/>
        <w:ind w:left="567" w:right="567"/>
        <w:jc w:val="both"/>
        <w:rPr>
          <w:rFonts w:ascii="Palatino Linotype" w:hAnsi="Palatino Linotype"/>
        </w:rPr>
      </w:pPr>
    </w:p>
    <w:p w14:paraId="728988C0" w14:textId="77777777" w:rsidR="009937EC" w:rsidRPr="005731E5" w:rsidRDefault="009937EC" w:rsidP="00160976">
      <w:pPr>
        <w:pStyle w:val="Prrafodelista"/>
        <w:spacing w:after="0" w:line="360" w:lineRule="auto"/>
        <w:ind w:left="567" w:right="567"/>
        <w:jc w:val="both"/>
        <w:rPr>
          <w:rFonts w:ascii="Palatino Linotype" w:hAnsi="Palatino Linotype"/>
          <w:b/>
          <w:bCs/>
        </w:rPr>
      </w:pPr>
      <w:r w:rsidRPr="005731E5">
        <w:rPr>
          <w:rFonts w:ascii="Palatino Linotype" w:hAnsi="Palatino Linotype"/>
          <w:b/>
          <w:bCs/>
        </w:rPr>
        <w:t xml:space="preserve">b) De las adjudicaciones directas: </w:t>
      </w:r>
    </w:p>
    <w:p w14:paraId="195F19A7" w14:textId="77777777" w:rsidR="009937EC" w:rsidRPr="005731E5" w:rsidRDefault="009937EC" w:rsidP="00160976">
      <w:pPr>
        <w:pStyle w:val="Prrafodelista"/>
        <w:spacing w:after="0" w:line="360" w:lineRule="auto"/>
        <w:ind w:left="567" w:right="567"/>
        <w:jc w:val="both"/>
        <w:rPr>
          <w:rFonts w:ascii="Palatino Linotype" w:hAnsi="Palatino Linotype"/>
        </w:rPr>
      </w:pPr>
    </w:p>
    <w:p w14:paraId="5B45DBCF" w14:textId="77777777" w:rsidR="009937EC" w:rsidRPr="005731E5" w:rsidRDefault="009937EC" w:rsidP="00160976">
      <w:pPr>
        <w:pStyle w:val="Prrafodelista"/>
        <w:spacing w:after="0" w:line="360" w:lineRule="auto"/>
        <w:ind w:left="567" w:right="567"/>
        <w:jc w:val="both"/>
        <w:rPr>
          <w:rFonts w:ascii="Palatino Linotype" w:hAnsi="Palatino Linotype"/>
        </w:rPr>
      </w:pPr>
      <w:r w:rsidRPr="005731E5">
        <w:rPr>
          <w:rFonts w:ascii="Palatino Linotype" w:hAnsi="Palatino Linotype"/>
        </w:rPr>
        <w:t xml:space="preserve">1) La propuesta enviada por el participante; </w:t>
      </w:r>
    </w:p>
    <w:p w14:paraId="1F583F08" w14:textId="77777777" w:rsidR="009937EC" w:rsidRPr="005731E5" w:rsidRDefault="009937EC" w:rsidP="00160976">
      <w:pPr>
        <w:pStyle w:val="Prrafodelista"/>
        <w:spacing w:after="0" w:line="360" w:lineRule="auto"/>
        <w:ind w:left="567" w:right="567"/>
        <w:jc w:val="both"/>
        <w:rPr>
          <w:rFonts w:ascii="Palatino Linotype" w:hAnsi="Palatino Linotype"/>
        </w:rPr>
      </w:pPr>
      <w:r w:rsidRPr="005731E5">
        <w:rPr>
          <w:rFonts w:ascii="Palatino Linotype" w:hAnsi="Palatino Linotype"/>
        </w:rPr>
        <w:t xml:space="preserve">2) Los motivos y fundamentos legales aplicados para llevarla a cabo; </w:t>
      </w:r>
    </w:p>
    <w:p w14:paraId="5F6DC112" w14:textId="77777777" w:rsidR="009937EC" w:rsidRPr="005731E5" w:rsidRDefault="009937EC" w:rsidP="00160976">
      <w:pPr>
        <w:pStyle w:val="Prrafodelista"/>
        <w:spacing w:after="0" w:line="360" w:lineRule="auto"/>
        <w:ind w:left="567" w:right="567"/>
        <w:jc w:val="both"/>
        <w:rPr>
          <w:rFonts w:ascii="Palatino Linotype" w:hAnsi="Palatino Linotype"/>
        </w:rPr>
      </w:pPr>
      <w:r w:rsidRPr="005731E5">
        <w:rPr>
          <w:rFonts w:ascii="Palatino Linotype" w:hAnsi="Palatino Linotype"/>
        </w:rPr>
        <w:t xml:space="preserve">3) La autorización del ejercicio de la opción; </w:t>
      </w:r>
    </w:p>
    <w:p w14:paraId="32DC5848" w14:textId="77777777" w:rsidR="009937EC" w:rsidRPr="005731E5" w:rsidRDefault="009937EC" w:rsidP="00160976">
      <w:pPr>
        <w:pStyle w:val="Prrafodelista"/>
        <w:spacing w:after="0" w:line="360" w:lineRule="auto"/>
        <w:ind w:left="567" w:right="567"/>
        <w:jc w:val="both"/>
        <w:rPr>
          <w:rFonts w:ascii="Palatino Linotype" w:hAnsi="Palatino Linotype"/>
        </w:rPr>
      </w:pPr>
      <w:r w:rsidRPr="005731E5">
        <w:rPr>
          <w:rFonts w:ascii="Palatino Linotype" w:hAnsi="Palatino Linotype"/>
        </w:rPr>
        <w:t xml:space="preserve">4) En su caso, las cotizaciones consideradas, especificando los nombres de los proveedores y sus montos; </w:t>
      </w:r>
    </w:p>
    <w:p w14:paraId="36F1CE75" w14:textId="77777777" w:rsidR="009937EC" w:rsidRPr="005731E5" w:rsidRDefault="009937EC" w:rsidP="00160976">
      <w:pPr>
        <w:pStyle w:val="Prrafodelista"/>
        <w:spacing w:after="0" w:line="360" w:lineRule="auto"/>
        <w:ind w:left="567" w:right="567"/>
        <w:jc w:val="both"/>
        <w:rPr>
          <w:rFonts w:ascii="Palatino Linotype" w:hAnsi="Palatino Linotype"/>
        </w:rPr>
      </w:pPr>
      <w:r w:rsidRPr="005731E5">
        <w:rPr>
          <w:rFonts w:ascii="Palatino Linotype" w:hAnsi="Palatino Linotype"/>
        </w:rPr>
        <w:t xml:space="preserve">5) El nombre de la persona física o jurídica colectiva adjudicada; </w:t>
      </w:r>
    </w:p>
    <w:p w14:paraId="53DF6B49" w14:textId="77777777" w:rsidR="009937EC" w:rsidRPr="005731E5" w:rsidRDefault="009937EC" w:rsidP="00160976">
      <w:pPr>
        <w:pStyle w:val="Prrafodelista"/>
        <w:spacing w:after="0" w:line="360" w:lineRule="auto"/>
        <w:ind w:left="567" w:right="567"/>
        <w:jc w:val="both"/>
        <w:rPr>
          <w:rFonts w:ascii="Palatino Linotype" w:hAnsi="Palatino Linotype"/>
        </w:rPr>
      </w:pPr>
      <w:r w:rsidRPr="005731E5">
        <w:rPr>
          <w:rFonts w:ascii="Palatino Linotype" w:hAnsi="Palatino Linotype"/>
        </w:rPr>
        <w:t xml:space="preserve">6) La unidad administrativa solicitante y la responsable de su ejecución; </w:t>
      </w:r>
    </w:p>
    <w:p w14:paraId="1C86BBB3" w14:textId="77777777" w:rsidR="009937EC" w:rsidRPr="005731E5" w:rsidRDefault="009937EC" w:rsidP="00160976">
      <w:pPr>
        <w:pStyle w:val="Prrafodelista"/>
        <w:spacing w:after="0" w:line="360" w:lineRule="auto"/>
        <w:ind w:left="567" w:right="567"/>
        <w:jc w:val="both"/>
        <w:rPr>
          <w:rFonts w:ascii="Palatino Linotype" w:hAnsi="Palatino Linotype"/>
        </w:rPr>
      </w:pPr>
      <w:r w:rsidRPr="005731E5">
        <w:rPr>
          <w:rFonts w:ascii="Palatino Linotype" w:hAnsi="Palatino Linotype"/>
        </w:rPr>
        <w:lastRenderedPageBreak/>
        <w:t xml:space="preserve">7) El número, fecha, el monto del contrato y el plazo de entrega o de ejecución de los servicios u obra; </w:t>
      </w:r>
    </w:p>
    <w:p w14:paraId="3B26114B" w14:textId="77777777" w:rsidR="009937EC" w:rsidRPr="005731E5" w:rsidRDefault="009937EC" w:rsidP="00160976">
      <w:pPr>
        <w:pStyle w:val="Prrafodelista"/>
        <w:spacing w:after="0" w:line="360" w:lineRule="auto"/>
        <w:ind w:left="567" w:right="567"/>
        <w:jc w:val="both"/>
        <w:rPr>
          <w:rFonts w:ascii="Palatino Linotype" w:hAnsi="Palatino Linotype"/>
        </w:rPr>
      </w:pPr>
      <w:r w:rsidRPr="005731E5">
        <w:rPr>
          <w:rFonts w:ascii="Palatino Linotype" w:hAnsi="Palatino Linotype"/>
        </w:rPr>
        <w:t xml:space="preserve">8) Los mecanismos de vigilancia y supervisión, incluyendo, en su caso, los estudios de impacto urbano y ambiental, según corresponda; </w:t>
      </w:r>
    </w:p>
    <w:p w14:paraId="3DE1F1BD" w14:textId="77777777" w:rsidR="009937EC" w:rsidRPr="005731E5" w:rsidRDefault="009937EC" w:rsidP="00160976">
      <w:pPr>
        <w:pStyle w:val="Prrafodelista"/>
        <w:spacing w:after="0" w:line="360" w:lineRule="auto"/>
        <w:ind w:left="567" w:right="567"/>
        <w:jc w:val="both"/>
        <w:rPr>
          <w:rFonts w:ascii="Palatino Linotype" w:hAnsi="Palatino Linotype"/>
        </w:rPr>
      </w:pPr>
      <w:r w:rsidRPr="005731E5">
        <w:rPr>
          <w:rFonts w:ascii="Palatino Linotype" w:hAnsi="Palatino Linotype"/>
        </w:rPr>
        <w:t xml:space="preserve">9) Los informes de avance sobre las obras o servicios contratados; </w:t>
      </w:r>
    </w:p>
    <w:p w14:paraId="47CE0DBE" w14:textId="77777777" w:rsidR="009937EC" w:rsidRPr="005731E5" w:rsidRDefault="009937EC" w:rsidP="00160976">
      <w:pPr>
        <w:pStyle w:val="Prrafodelista"/>
        <w:spacing w:after="0" w:line="360" w:lineRule="auto"/>
        <w:ind w:left="567" w:right="567"/>
        <w:jc w:val="both"/>
        <w:rPr>
          <w:rFonts w:ascii="Palatino Linotype" w:hAnsi="Palatino Linotype"/>
        </w:rPr>
      </w:pPr>
      <w:r w:rsidRPr="005731E5">
        <w:rPr>
          <w:rFonts w:ascii="Palatino Linotype" w:hAnsi="Palatino Linotype"/>
        </w:rPr>
        <w:t xml:space="preserve">10) El convenio de terminación; y </w:t>
      </w:r>
    </w:p>
    <w:p w14:paraId="6DE5D588" w14:textId="31FDA4E7" w:rsidR="009937EC" w:rsidRPr="005731E5" w:rsidRDefault="009937EC" w:rsidP="00160976">
      <w:pPr>
        <w:pStyle w:val="Prrafodelista"/>
        <w:spacing w:after="0" w:line="360" w:lineRule="auto"/>
        <w:ind w:left="567" w:right="567"/>
        <w:jc w:val="both"/>
        <w:rPr>
          <w:rFonts w:ascii="Palatino Linotype" w:hAnsi="Palatino Linotype"/>
        </w:rPr>
      </w:pPr>
      <w:r w:rsidRPr="005731E5">
        <w:rPr>
          <w:rFonts w:ascii="Palatino Linotype" w:hAnsi="Palatino Linotype"/>
        </w:rPr>
        <w:t>11) El finiquito.</w:t>
      </w:r>
    </w:p>
    <w:p w14:paraId="6AABFA39" w14:textId="77777777" w:rsidR="00610CD5" w:rsidRPr="005731E5" w:rsidRDefault="00610CD5" w:rsidP="00160976">
      <w:pPr>
        <w:pStyle w:val="Prrafodelista"/>
        <w:spacing w:after="0" w:line="360" w:lineRule="auto"/>
        <w:ind w:left="567" w:right="567"/>
        <w:jc w:val="both"/>
        <w:rPr>
          <w:rFonts w:ascii="Palatino Linotype" w:hAnsi="Palatino Linotype"/>
          <w:sz w:val="24"/>
          <w:szCs w:val="24"/>
        </w:rPr>
      </w:pPr>
    </w:p>
    <w:p w14:paraId="515481A0" w14:textId="026F1592" w:rsidR="00610CD5" w:rsidRPr="005731E5" w:rsidRDefault="0048186E" w:rsidP="001609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5731E5">
        <w:rPr>
          <w:rFonts w:ascii="Palatino Linotype" w:eastAsia="MS Mincho" w:hAnsi="Palatino Linotype" w:cs="Times New Roman"/>
          <w:sz w:val="24"/>
          <w:szCs w:val="24"/>
          <w:lang w:val="es-ES_tradnl" w:eastAsia="es-ES"/>
        </w:rPr>
        <w:t xml:space="preserve">Asimismo, se tiene que, </w:t>
      </w:r>
      <w:r w:rsidR="006B398A" w:rsidRPr="005731E5">
        <w:rPr>
          <w:rFonts w:ascii="Palatino Linotype" w:eastAsia="MS Mincho" w:hAnsi="Palatino Linotype" w:cs="Times New Roman"/>
          <w:sz w:val="24"/>
          <w:szCs w:val="24"/>
          <w:lang w:val="es-ES_tradnl" w:eastAsia="es-ES"/>
        </w:rPr>
        <w:t xml:space="preserve">de acuerdo con el artículo 350 del Código Financiero del Estado de México y Municipios, señala que existe la obligación a cargo de las entidades fiscalizables como es el </w:t>
      </w:r>
      <w:r w:rsidR="006B398A" w:rsidRPr="005731E5">
        <w:rPr>
          <w:rFonts w:ascii="Palatino Linotype" w:eastAsia="MS Mincho" w:hAnsi="Palatino Linotype" w:cs="Times New Roman"/>
          <w:b/>
          <w:bCs/>
          <w:sz w:val="24"/>
          <w:szCs w:val="24"/>
          <w:lang w:val="es-ES_tradnl" w:eastAsia="es-ES"/>
        </w:rPr>
        <w:t xml:space="preserve">Sujeto Obligado </w:t>
      </w:r>
      <w:r w:rsidR="006B398A" w:rsidRPr="005731E5">
        <w:rPr>
          <w:rFonts w:ascii="Palatino Linotype" w:eastAsia="MS Mincho" w:hAnsi="Palatino Linotype" w:cs="Times New Roman"/>
          <w:sz w:val="24"/>
          <w:szCs w:val="24"/>
          <w:lang w:val="es-ES_tradnl" w:eastAsia="es-ES"/>
        </w:rPr>
        <w:t xml:space="preserve">de informar al Órgano Superior de Fiscalización del Estado de México, todo lo relacionado con la información contable, presupuestal y financiera, en los términos siguientes: </w:t>
      </w:r>
    </w:p>
    <w:p w14:paraId="7A9B3D01" w14:textId="77777777" w:rsidR="006B398A" w:rsidRPr="005731E5" w:rsidRDefault="006B398A" w:rsidP="00160976">
      <w:pPr>
        <w:spacing w:after="0" w:line="360" w:lineRule="auto"/>
        <w:ind w:right="49"/>
        <w:contextualSpacing/>
        <w:jc w:val="both"/>
        <w:rPr>
          <w:rFonts w:ascii="Palatino Linotype" w:eastAsia="MS Mincho" w:hAnsi="Palatino Linotype" w:cs="Times New Roman"/>
          <w:sz w:val="24"/>
          <w:szCs w:val="24"/>
          <w:lang w:val="es-ES_tradnl" w:eastAsia="es-ES"/>
        </w:rPr>
      </w:pPr>
    </w:p>
    <w:p w14:paraId="29E1E136" w14:textId="453179A9" w:rsidR="006B398A" w:rsidRPr="005731E5" w:rsidRDefault="006B398A" w:rsidP="00160976">
      <w:pPr>
        <w:spacing w:after="0" w:line="360" w:lineRule="auto"/>
        <w:ind w:left="567" w:right="567"/>
        <w:jc w:val="both"/>
        <w:rPr>
          <w:rFonts w:ascii="Palatino Linotype" w:eastAsia="Calibri" w:hAnsi="Palatino Linotype" w:cs="Arial"/>
          <w:iCs/>
        </w:rPr>
      </w:pPr>
      <w:r w:rsidRPr="005731E5">
        <w:rPr>
          <w:rFonts w:ascii="Palatino Linotype" w:eastAsia="Calibri" w:hAnsi="Palatino Linotype" w:cs="Arial"/>
          <w:b/>
          <w:iCs/>
        </w:rPr>
        <w:t>Artículo 350.-</w:t>
      </w:r>
      <w:r w:rsidRPr="005731E5">
        <w:rPr>
          <w:rFonts w:ascii="Palatino Linotype" w:eastAsia="Calibri" w:hAnsi="Palatino Linotype" w:cs="Arial"/>
          <w:iCs/>
        </w:rPr>
        <w:t xml:space="preserve"> Mensualmente dentro de los primeros veinte días hábiles, la Secretaría y las Tesorerías, enviarán para su análisis y evaluación al Órgano Superior de Fiscalización del Estado de México, la siguiente información:</w:t>
      </w:r>
    </w:p>
    <w:p w14:paraId="59899AAD" w14:textId="77777777" w:rsidR="006B398A" w:rsidRPr="005731E5" w:rsidRDefault="006B398A" w:rsidP="00160976">
      <w:pPr>
        <w:spacing w:after="0" w:line="360" w:lineRule="auto"/>
        <w:ind w:left="567" w:right="567"/>
        <w:jc w:val="both"/>
        <w:rPr>
          <w:rFonts w:ascii="Palatino Linotype" w:eastAsia="Calibri" w:hAnsi="Palatino Linotype" w:cs="Arial"/>
          <w:iCs/>
        </w:rPr>
      </w:pPr>
      <w:r w:rsidRPr="005731E5">
        <w:rPr>
          <w:rFonts w:ascii="Palatino Linotype" w:eastAsia="Calibri" w:hAnsi="Palatino Linotype" w:cs="Arial"/>
          <w:iCs/>
        </w:rPr>
        <w:t>I. Información patrimonial.</w:t>
      </w:r>
    </w:p>
    <w:p w14:paraId="0EFFB252" w14:textId="77777777" w:rsidR="006B398A" w:rsidRPr="005731E5" w:rsidRDefault="006B398A" w:rsidP="00160976">
      <w:pPr>
        <w:spacing w:after="0" w:line="360" w:lineRule="auto"/>
        <w:ind w:left="567" w:right="567"/>
        <w:jc w:val="both"/>
        <w:rPr>
          <w:rFonts w:ascii="Palatino Linotype" w:eastAsia="Calibri" w:hAnsi="Palatino Linotype" w:cs="Arial"/>
          <w:iCs/>
        </w:rPr>
      </w:pPr>
      <w:r w:rsidRPr="005731E5">
        <w:rPr>
          <w:rFonts w:ascii="Palatino Linotype" w:eastAsia="Calibri" w:hAnsi="Palatino Linotype" w:cs="Arial"/>
          <w:iCs/>
        </w:rPr>
        <w:t>II. Información presupuestal.</w:t>
      </w:r>
    </w:p>
    <w:p w14:paraId="0268B49B" w14:textId="77777777" w:rsidR="006B398A" w:rsidRPr="005731E5" w:rsidRDefault="006B398A" w:rsidP="00160976">
      <w:pPr>
        <w:spacing w:after="0" w:line="360" w:lineRule="auto"/>
        <w:ind w:left="567" w:right="567"/>
        <w:jc w:val="both"/>
        <w:rPr>
          <w:rFonts w:ascii="Palatino Linotype" w:eastAsia="Calibri" w:hAnsi="Palatino Linotype" w:cs="Arial"/>
          <w:iCs/>
        </w:rPr>
      </w:pPr>
      <w:r w:rsidRPr="005731E5">
        <w:rPr>
          <w:rFonts w:ascii="Palatino Linotype" w:eastAsia="Calibri" w:hAnsi="Palatino Linotype" w:cs="Arial"/>
          <w:iCs/>
        </w:rPr>
        <w:t>III. Información de la obra pública.</w:t>
      </w:r>
    </w:p>
    <w:p w14:paraId="05E5565C" w14:textId="161513A0" w:rsidR="006B398A" w:rsidRPr="005731E5" w:rsidRDefault="006B398A" w:rsidP="00160976">
      <w:pPr>
        <w:spacing w:after="0" w:line="360" w:lineRule="auto"/>
        <w:ind w:left="567" w:right="567"/>
        <w:jc w:val="both"/>
        <w:rPr>
          <w:rFonts w:ascii="Palatino Linotype" w:eastAsia="Calibri" w:hAnsi="Palatino Linotype" w:cs="Arial"/>
          <w:b/>
          <w:iCs/>
        </w:rPr>
      </w:pPr>
      <w:r w:rsidRPr="005731E5">
        <w:rPr>
          <w:rFonts w:ascii="Palatino Linotype" w:eastAsia="Calibri" w:hAnsi="Palatino Linotype" w:cs="Arial"/>
          <w:b/>
          <w:iCs/>
        </w:rPr>
        <w:t xml:space="preserve">IV. Información de nómina. </w:t>
      </w:r>
    </w:p>
    <w:p w14:paraId="0C64E94F" w14:textId="77777777" w:rsidR="006B398A" w:rsidRPr="005731E5" w:rsidRDefault="006B398A" w:rsidP="00160976">
      <w:pPr>
        <w:spacing w:after="0" w:line="360" w:lineRule="auto"/>
        <w:ind w:right="49"/>
        <w:contextualSpacing/>
        <w:jc w:val="both"/>
        <w:rPr>
          <w:rFonts w:ascii="Palatino Linotype" w:eastAsia="MS Mincho" w:hAnsi="Palatino Linotype" w:cs="Times New Roman"/>
          <w:sz w:val="24"/>
          <w:szCs w:val="24"/>
          <w:lang w:val="es-ES_tradnl" w:eastAsia="es-ES"/>
        </w:rPr>
      </w:pPr>
    </w:p>
    <w:p w14:paraId="77213DF1" w14:textId="4D729EF2" w:rsidR="006B398A" w:rsidRPr="005731E5" w:rsidRDefault="006B398A" w:rsidP="001609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5731E5">
        <w:rPr>
          <w:rFonts w:ascii="Palatino Linotype" w:eastAsia="MS Mincho" w:hAnsi="Palatino Linotype" w:cs="Times New Roman"/>
          <w:sz w:val="24"/>
          <w:szCs w:val="24"/>
          <w:lang w:val="es-ES_tradnl" w:eastAsia="es-ES"/>
        </w:rPr>
        <w:t xml:space="preserve">En el mismo sentido la Ley de Fiscalización Superior del Estado de México, tiene por objeto establecer disposiciones encaminadas a fiscalizar, auditar y revidar las cuentas y actos relativos a la aplicación de recursos públicos, en ese sentido, </w:t>
      </w:r>
      <w:r w:rsidRPr="005731E5">
        <w:rPr>
          <w:rFonts w:ascii="Palatino Linotype" w:eastAsia="MS Mincho" w:hAnsi="Palatino Linotype" w:cs="Times New Roman"/>
          <w:sz w:val="24"/>
          <w:szCs w:val="24"/>
          <w:lang w:val="es-ES_tradnl" w:eastAsia="es-ES"/>
        </w:rPr>
        <w:lastRenderedPageBreak/>
        <w:t xml:space="preserve">para dar cumplimiento a dicho ordenamiento, las Tesorerías Municipales y la Secretaría de Finanzas mensualmente enviarán para su análisis al Órgano Superior de Fiscalización de la Legislatura el documento denominado Informe Mensual, para ello el artículo 32 de la Ley establece que: </w:t>
      </w:r>
    </w:p>
    <w:p w14:paraId="414899EF" w14:textId="3472EC0C" w:rsidR="006B398A" w:rsidRPr="005731E5" w:rsidRDefault="006B398A" w:rsidP="00160976">
      <w:pPr>
        <w:spacing w:after="0" w:line="360" w:lineRule="auto"/>
        <w:ind w:right="49"/>
        <w:contextualSpacing/>
        <w:jc w:val="both"/>
        <w:rPr>
          <w:rFonts w:ascii="Palatino Linotype" w:eastAsia="MS Mincho" w:hAnsi="Palatino Linotype" w:cs="Times New Roman"/>
          <w:iCs/>
          <w:sz w:val="24"/>
          <w:szCs w:val="24"/>
          <w:lang w:val="es-ES_tradnl" w:eastAsia="es-ES"/>
        </w:rPr>
      </w:pPr>
    </w:p>
    <w:p w14:paraId="37D65264" w14:textId="04532CF7" w:rsidR="006B398A" w:rsidRPr="005731E5" w:rsidRDefault="006B398A" w:rsidP="00160976">
      <w:pPr>
        <w:tabs>
          <w:tab w:val="left" w:pos="7797"/>
        </w:tabs>
        <w:autoSpaceDE w:val="0"/>
        <w:autoSpaceDN w:val="0"/>
        <w:adjustRightInd w:val="0"/>
        <w:spacing w:after="0" w:line="360" w:lineRule="auto"/>
        <w:ind w:left="567" w:right="616"/>
        <w:jc w:val="both"/>
        <w:rPr>
          <w:rFonts w:ascii="Palatino Linotype" w:hAnsi="Palatino Linotype" w:cs="Bookman Old Style"/>
          <w:b/>
          <w:iCs/>
        </w:rPr>
      </w:pPr>
      <w:r w:rsidRPr="005731E5">
        <w:rPr>
          <w:rFonts w:ascii="Palatino Linotype" w:hAnsi="Palatino Linotype" w:cs="Bookman Old Style"/>
          <w:bCs/>
          <w:iCs/>
        </w:rPr>
        <w:t>“</w:t>
      </w:r>
      <w:r w:rsidRPr="005731E5">
        <w:rPr>
          <w:rFonts w:ascii="Palatino Linotype" w:hAnsi="Palatino Linotype" w:cs="Bookman Old Style"/>
          <w:b/>
          <w:iCs/>
        </w:rPr>
        <w:t xml:space="preserve">Artículo 32. </w:t>
      </w:r>
      <w:r w:rsidRPr="005731E5">
        <w:rPr>
          <w:rFonts w:ascii="Palatino Linotype" w:hAnsi="Palatino Linotype" w:cs="Bookman Old Style"/>
          <w:bCs/>
          <w:iCs/>
        </w:rPr>
        <w:t xml:space="preserve">[…] </w:t>
      </w:r>
      <w:r w:rsidRPr="005731E5">
        <w:rPr>
          <w:rFonts w:ascii="Palatino Linotype" w:hAnsi="Palatino Linotype" w:cs="Bookman Old Style"/>
          <w:iCs/>
        </w:rPr>
        <w:t xml:space="preserve">Los Presidentes Municipales presentarán a la Legislatura las cuentas públicas anuales de sus respectivos municipios, del ejercicio fiscal inmediato anterior, dentro de los quince primeros días del mes de marzo de cada año; asimismo, </w:t>
      </w:r>
      <w:r w:rsidRPr="005731E5">
        <w:rPr>
          <w:rFonts w:ascii="Palatino Linotype" w:hAnsi="Palatino Linotype" w:cs="Bookman Old Style"/>
          <w:b/>
          <w:iCs/>
        </w:rPr>
        <w:t>los informes mensuales</w:t>
      </w:r>
      <w:r w:rsidRPr="005731E5">
        <w:rPr>
          <w:rFonts w:ascii="Palatino Linotype" w:hAnsi="Palatino Linotype" w:cs="Bookman Old Style"/>
          <w:iCs/>
        </w:rPr>
        <w:t xml:space="preserve"> los deberán presentar dentro de los veinte días posteriores al término del mes correspondiente […]”. </w:t>
      </w:r>
    </w:p>
    <w:p w14:paraId="05F0AEA4" w14:textId="77777777" w:rsidR="006B398A" w:rsidRPr="005731E5" w:rsidRDefault="006B398A" w:rsidP="00160976">
      <w:pPr>
        <w:tabs>
          <w:tab w:val="left" w:pos="7797"/>
        </w:tabs>
        <w:autoSpaceDE w:val="0"/>
        <w:autoSpaceDN w:val="0"/>
        <w:adjustRightInd w:val="0"/>
        <w:spacing w:after="0" w:line="360" w:lineRule="auto"/>
        <w:ind w:left="567" w:right="616"/>
        <w:jc w:val="both"/>
        <w:rPr>
          <w:rFonts w:ascii="Palatino Linotype" w:hAnsi="Palatino Linotype" w:cs="Bookman Old Style"/>
          <w:b/>
          <w:iCs/>
        </w:rPr>
      </w:pPr>
    </w:p>
    <w:p w14:paraId="5CCA47ED" w14:textId="3834E489" w:rsidR="006B398A" w:rsidRPr="005731E5" w:rsidRDefault="006B398A" w:rsidP="001609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5731E5">
        <w:rPr>
          <w:rFonts w:ascii="Palatino Linotype" w:eastAsia="MS Mincho" w:hAnsi="Palatino Linotype" w:cs="Times New Roman"/>
          <w:sz w:val="24"/>
          <w:szCs w:val="24"/>
          <w:lang w:val="es-ES_tradnl" w:eastAsia="es-ES"/>
        </w:rPr>
        <w:t xml:space="preserve">Es así que se tiene que el Órgano Superior de Fiscalización del Estado de México (OSFEM), emite anualmente una herramienta para elaborar y presentar informes mensuales, denominado “Lineamiento para la Integración del Informe Mensual”, cuyo objeto es establecer las especificaciones necesarias para que las entidades fiscales elaboren y presenten los referidos informes. </w:t>
      </w:r>
    </w:p>
    <w:p w14:paraId="6030269F" w14:textId="77777777" w:rsidR="006B398A" w:rsidRPr="005731E5" w:rsidRDefault="006B398A" w:rsidP="00160976">
      <w:pPr>
        <w:spacing w:after="0" w:line="360" w:lineRule="auto"/>
        <w:ind w:right="49"/>
        <w:contextualSpacing/>
        <w:jc w:val="both"/>
        <w:rPr>
          <w:rFonts w:ascii="Palatino Linotype" w:eastAsia="MS Mincho" w:hAnsi="Palatino Linotype" w:cs="Times New Roman"/>
          <w:sz w:val="24"/>
          <w:szCs w:val="24"/>
          <w:lang w:val="es-ES_tradnl" w:eastAsia="es-ES"/>
        </w:rPr>
      </w:pPr>
    </w:p>
    <w:p w14:paraId="3FE551DE" w14:textId="76DA3D96" w:rsidR="006B398A" w:rsidRPr="005731E5" w:rsidRDefault="006B398A" w:rsidP="001609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5731E5">
        <w:rPr>
          <w:rFonts w:ascii="Palatino Linotype" w:eastAsia="MS Mincho" w:hAnsi="Palatino Linotype" w:cs="Times New Roman"/>
          <w:sz w:val="24"/>
          <w:szCs w:val="24"/>
          <w:lang w:val="es-ES_tradnl" w:eastAsia="es-ES"/>
        </w:rPr>
        <w:t xml:space="preserve">La integración del Informe Mensual se detallará en seis (06) discos, los cuales son: </w:t>
      </w:r>
    </w:p>
    <w:p w14:paraId="647D8F0A" w14:textId="77777777" w:rsidR="006B398A" w:rsidRPr="005731E5" w:rsidRDefault="006B398A" w:rsidP="00160976">
      <w:pPr>
        <w:spacing w:after="0" w:line="360" w:lineRule="auto"/>
        <w:ind w:right="49"/>
        <w:contextualSpacing/>
        <w:jc w:val="both"/>
        <w:rPr>
          <w:rFonts w:ascii="Palatino Linotype" w:eastAsia="MS Mincho" w:hAnsi="Palatino Linotype" w:cs="Times New Roman"/>
          <w:sz w:val="24"/>
          <w:szCs w:val="24"/>
          <w:lang w:val="es-ES_tradnl" w:eastAsia="es-ES"/>
        </w:rPr>
      </w:pPr>
    </w:p>
    <w:p w14:paraId="5ADD69FD" w14:textId="77777777" w:rsidR="006B398A" w:rsidRPr="005731E5" w:rsidRDefault="006B398A" w:rsidP="00160976">
      <w:pPr>
        <w:autoSpaceDE w:val="0"/>
        <w:autoSpaceDN w:val="0"/>
        <w:adjustRightInd w:val="0"/>
        <w:spacing w:after="0" w:line="360" w:lineRule="auto"/>
        <w:ind w:left="567" w:right="616"/>
        <w:jc w:val="both"/>
        <w:rPr>
          <w:rFonts w:ascii="Palatino Linotype" w:hAnsi="Palatino Linotype" w:cs="Arial"/>
          <w:iCs/>
        </w:rPr>
      </w:pPr>
      <w:r w:rsidRPr="005731E5">
        <w:rPr>
          <w:rFonts w:ascii="Palatino Linotype" w:hAnsi="Palatino Linotype" w:cs="Arial"/>
          <w:b/>
          <w:iCs/>
        </w:rPr>
        <w:t>Disco 1.-</w:t>
      </w:r>
      <w:r w:rsidRPr="005731E5">
        <w:rPr>
          <w:rFonts w:ascii="Palatino Linotype" w:hAnsi="Palatino Linotype" w:cs="Arial"/>
          <w:iCs/>
        </w:rPr>
        <w:t xml:space="preserve"> Información Patrimonial (Contable y Administrativa) y para el Sistema Electrónico Auditor (Archivos </w:t>
      </w:r>
      <w:proofErr w:type="spellStart"/>
      <w:r w:rsidRPr="005731E5">
        <w:rPr>
          <w:rFonts w:ascii="Palatino Linotype" w:hAnsi="Palatino Linotype" w:cs="Arial"/>
          <w:iCs/>
        </w:rPr>
        <w:t>txt</w:t>
      </w:r>
      <w:proofErr w:type="spellEnd"/>
      <w:r w:rsidRPr="005731E5">
        <w:rPr>
          <w:rFonts w:ascii="Palatino Linotype" w:hAnsi="Palatino Linotype" w:cs="Arial"/>
          <w:iCs/>
        </w:rPr>
        <w:t>).</w:t>
      </w:r>
    </w:p>
    <w:p w14:paraId="7B37FF73" w14:textId="77777777" w:rsidR="006B398A" w:rsidRPr="005731E5" w:rsidRDefault="006B398A" w:rsidP="00160976">
      <w:pPr>
        <w:autoSpaceDE w:val="0"/>
        <w:autoSpaceDN w:val="0"/>
        <w:adjustRightInd w:val="0"/>
        <w:spacing w:after="0" w:line="360" w:lineRule="auto"/>
        <w:ind w:left="567" w:right="616"/>
        <w:jc w:val="both"/>
        <w:rPr>
          <w:rFonts w:ascii="Palatino Linotype" w:hAnsi="Palatino Linotype" w:cs="Arial"/>
          <w:iCs/>
        </w:rPr>
      </w:pPr>
      <w:r w:rsidRPr="005731E5">
        <w:rPr>
          <w:rFonts w:ascii="Palatino Linotype" w:hAnsi="Palatino Linotype" w:cs="Arial"/>
          <w:b/>
          <w:iCs/>
        </w:rPr>
        <w:t>Disco 2.-</w:t>
      </w:r>
      <w:r w:rsidRPr="005731E5">
        <w:rPr>
          <w:rFonts w:ascii="Palatino Linotype" w:hAnsi="Palatino Linotype" w:cs="Arial"/>
          <w:iCs/>
        </w:rPr>
        <w:t xml:space="preserve"> Información Presupuestal, de Bienes Muebles e Inmuebles y de Recaudación de Predio y Agua.</w:t>
      </w:r>
    </w:p>
    <w:p w14:paraId="2E4FD83D" w14:textId="77777777" w:rsidR="006B398A" w:rsidRPr="005731E5" w:rsidRDefault="006B398A" w:rsidP="00160976">
      <w:pPr>
        <w:autoSpaceDE w:val="0"/>
        <w:autoSpaceDN w:val="0"/>
        <w:adjustRightInd w:val="0"/>
        <w:spacing w:after="0" w:line="360" w:lineRule="auto"/>
        <w:ind w:left="567" w:right="616"/>
        <w:jc w:val="both"/>
        <w:rPr>
          <w:rFonts w:ascii="Palatino Linotype" w:hAnsi="Palatino Linotype" w:cs="Arial"/>
          <w:iCs/>
        </w:rPr>
      </w:pPr>
      <w:r w:rsidRPr="005731E5">
        <w:rPr>
          <w:rFonts w:ascii="Palatino Linotype" w:hAnsi="Palatino Linotype" w:cs="Arial"/>
          <w:b/>
          <w:iCs/>
        </w:rPr>
        <w:t xml:space="preserve">Disco 3.- </w:t>
      </w:r>
      <w:r w:rsidRPr="005731E5">
        <w:rPr>
          <w:rFonts w:ascii="Palatino Linotype" w:hAnsi="Palatino Linotype" w:cs="Arial"/>
          <w:iCs/>
        </w:rPr>
        <w:t>Información de Obra.</w:t>
      </w:r>
    </w:p>
    <w:p w14:paraId="48276092" w14:textId="77777777" w:rsidR="006B398A" w:rsidRPr="005731E5" w:rsidRDefault="006B398A" w:rsidP="00160976">
      <w:pPr>
        <w:autoSpaceDE w:val="0"/>
        <w:autoSpaceDN w:val="0"/>
        <w:adjustRightInd w:val="0"/>
        <w:spacing w:after="0" w:line="360" w:lineRule="auto"/>
        <w:ind w:left="567" w:right="616"/>
        <w:jc w:val="both"/>
        <w:rPr>
          <w:rFonts w:ascii="Palatino Linotype" w:hAnsi="Palatino Linotype" w:cs="Arial"/>
          <w:b/>
          <w:iCs/>
        </w:rPr>
      </w:pPr>
      <w:r w:rsidRPr="005731E5">
        <w:rPr>
          <w:rFonts w:ascii="Palatino Linotype" w:hAnsi="Palatino Linotype" w:cs="Arial"/>
          <w:b/>
          <w:iCs/>
        </w:rPr>
        <w:lastRenderedPageBreak/>
        <w:t xml:space="preserve">Disco 4.- </w:t>
      </w:r>
      <w:r w:rsidRPr="005731E5">
        <w:rPr>
          <w:rFonts w:ascii="Palatino Linotype" w:hAnsi="Palatino Linotype" w:cs="Arial"/>
          <w:bCs/>
          <w:iCs/>
        </w:rPr>
        <w:t>Información de Nómina.</w:t>
      </w:r>
    </w:p>
    <w:p w14:paraId="29B094A9" w14:textId="77777777" w:rsidR="006B398A" w:rsidRPr="005731E5" w:rsidRDefault="006B398A" w:rsidP="00160976">
      <w:pPr>
        <w:autoSpaceDE w:val="0"/>
        <w:autoSpaceDN w:val="0"/>
        <w:adjustRightInd w:val="0"/>
        <w:spacing w:after="0" w:line="360" w:lineRule="auto"/>
        <w:ind w:left="567" w:right="616"/>
        <w:jc w:val="both"/>
        <w:rPr>
          <w:rFonts w:ascii="Palatino Linotype" w:hAnsi="Palatino Linotype" w:cs="Arial"/>
          <w:iCs/>
        </w:rPr>
      </w:pPr>
      <w:r w:rsidRPr="005731E5">
        <w:rPr>
          <w:rFonts w:ascii="Palatino Linotype" w:hAnsi="Palatino Linotype" w:cs="Arial"/>
          <w:b/>
          <w:iCs/>
        </w:rPr>
        <w:t>Disco 5.-</w:t>
      </w:r>
      <w:r w:rsidRPr="005731E5">
        <w:rPr>
          <w:rFonts w:ascii="Palatino Linotype" w:hAnsi="Palatino Linotype" w:cs="Arial"/>
          <w:iCs/>
        </w:rPr>
        <w:t xml:space="preserve"> Imágenes Digitalizadas.</w:t>
      </w:r>
    </w:p>
    <w:p w14:paraId="7643E624" w14:textId="3732EB9C" w:rsidR="006B398A" w:rsidRPr="005731E5" w:rsidRDefault="006B398A" w:rsidP="00160976">
      <w:pPr>
        <w:autoSpaceDE w:val="0"/>
        <w:autoSpaceDN w:val="0"/>
        <w:adjustRightInd w:val="0"/>
        <w:spacing w:after="0" w:line="360" w:lineRule="auto"/>
        <w:ind w:left="567" w:right="616"/>
        <w:jc w:val="both"/>
        <w:rPr>
          <w:rFonts w:ascii="Palatino Linotype" w:hAnsi="Palatino Linotype" w:cs="Arial"/>
          <w:iCs/>
        </w:rPr>
      </w:pPr>
      <w:r w:rsidRPr="005731E5">
        <w:rPr>
          <w:rFonts w:ascii="Palatino Linotype" w:hAnsi="Palatino Linotype" w:cs="Arial"/>
          <w:b/>
          <w:iCs/>
        </w:rPr>
        <w:t>Disco 6.-</w:t>
      </w:r>
      <w:r w:rsidRPr="005731E5">
        <w:rPr>
          <w:rFonts w:ascii="Palatino Linotype" w:hAnsi="Palatino Linotype" w:cs="Arial"/>
          <w:iCs/>
        </w:rPr>
        <w:t xml:space="preserve"> Información de Evaluación de Programas (Archivo de texto plano .</w:t>
      </w:r>
      <w:proofErr w:type="spellStart"/>
      <w:r w:rsidRPr="005731E5">
        <w:rPr>
          <w:rFonts w:ascii="Palatino Linotype" w:hAnsi="Palatino Linotype" w:cs="Arial"/>
          <w:iCs/>
        </w:rPr>
        <w:t>txt</w:t>
      </w:r>
      <w:proofErr w:type="spellEnd"/>
      <w:r w:rsidRPr="005731E5">
        <w:rPr>
          <w:rFonts w:ascii="Palatino Linotype" w:hAnsi="Palatino Linotype" w:cs="Arial"/>
          <w:iCs/>
        </w:rPr>
        <w:t xml:space="preserve"> y PDF).</w:t>
      </w:r>
    </w:p>
    <w:p w14:paraId="378580EF" w14:textId="77777777" w:rsidR="006B398A" w:rsidRPr="005731E5" w:rsidRDefault="006B398A" w:rsidP="00160976">
      <w:pPr>
        <w:autoSpaceDE w:val="0"/>
        <w:autoSpaceDN w:val="0"/>
        <w:adjustRightInd w:val="0"/>
        <w:spacing w:after="0" w:line="360" w:lineRule="auto"/>
        <w:ind w:left="567" w:right="616"/>
        <w:jc w:val="both"/>
        <w:rPr>
          <w:rFonts w:ascii="Palatino Linotype" w:hAnsi="Palatino Linotype" w:cs="Arial"/>
          <w:iCs/>
        </w:rPr>
      </w:pPr>
    </w:p>
    <w:p w14:paraId="25E0EF9C" w14:textId="1EB4AFAD" w:rsidR="006B398A" w:rsidRPr="005731E5" w:rsidRDefault="006B398A" w:rsidP="00160976">
      <w:pPr>
        <w:pStyle w:val="Prrafodelista"/>
        <w:numPr>
          <w:ilvl w:val="0"/>
          <w:numId w:val="2"/>
        </w:numPr>
        <w:spacing w:after="0" w:line="360" w:lineRule="auto"/>
        <w:ind w:left="0" w:right="49" w:firstLine="0"/>
        <w:jc w:val="both"/>
        <w:rPr>
          <w:rFonts w:ascii="Palatino Linotype" w:eastAsia="MS Gothic" w:hAnsi="Palatino Linotype" w:cs="Times New Roman"/>
          <w:sz w:val="24"/>
          <w:szCs w:val="28"/>
        </w:rPr>
      </w:pPr>
      <w:r w:rsidRPr="005731E5">
        <w:rPr>
          <w:rFonts w:ascii="Palatino Linotype" w:eastAsia="MS Gothic" w:hAnsi="Palatino Linotype" w:cs="Times New Roman"/>
          <w:szCs w:val="26"/>
        </w:rPr>
        <w:t xml:space="preserve"> </w:t>
      </w:r>
      <w:r w:rsidRPr="005731E5">
        <w:rPr>
          <w:rFonts w:ascii="Palatino Linotype" w:eastAsia="MS Gothic" w:hAnsi="Palatino Linotype" w:cs="Times New Roman"/>
          <w:sz w:val="24"/>
          <w:szCs w:val="28"/>
        </w:rPr>
        <w:t>Es por ello que se estima que, de acuerdo con la naturaleza de la información solicitada, es de interés general y de alcance público, en atención a lo dispuesto</w:t>
      </w:r>
      <w:r w:rsidR="00160976" w:rsidRPr="005731E5">
        <w:rPr>
          <w:rFonts w:ascii="Palatino Linotype" w:eastAsia="MS Gothic" w:hAnsi="Palatino Linotype" w:cs="Times New Roman"/>
          <w:sz w:val="24"/>
          <w:szCs w:val="28"/>
        </w:rPr>
        <w:t xml:space="preserve"> por el artículo 23 fracción IV y penúltimo párrafo de la Ley de Transparencia y Acceso a la Información Pública del Estado de México y Municipios, que establece que: </w:t>
      </w:r>
    </w:p>
    <w:p w14:paraId="2521BE08" w14:textId="12840DDC" w:rsidR="006B398A" w:rsidRPr="005731E5" w:rsidRDefault="006B398A" w:rsidP="00160976">
      <w:pPr>
        <w:pStyle w:val="Prrafodelista"/>
        <w:spacing w:after="0" w:line="360" w:lineRule="auto"/>
        <w:rPr>
          <w:rFonts w:ascii="Palatino Linotype" w:eastAsia="MS Mincho" w:hAnsi="Palatino Linotype" w:cs="Times New Roman"/>
          <w:sz w:val="24"/>
          <w:szCs w:val="24"/>
          <w:lang w:eastAsia="es-ES"/>
        </w:rPr>
      </w:pPr>
    </w:p>
    <w:p w14:paraId="7B487B23" w14:textId="77777777" w:rsidR="00160976" w:rsidRPr="005731E5" w:rsidRDefault="00160976" w:rsidP="00160976">
      <w:pPr>
        <w:tabs>
          <w:tab w:val="left" w:pos="8222"/>
        </w:tabs>
        <w:spacing w:after="0" w:line="360" w:lineRule="auto"/>
        <w:ind w:left="567" w:right="616"/>
        <w:jc w:val="both"/>
        <w:rPr>
          <w:rFonts w:ascii="Palatino Linotype" w:hAnsi="Palatino Linotype"/>
        </w:rPr>
      </w:pPr>
      <w:r w:rsidRPr="005731E5">
        <w:rPr>
          <w:rFonts w:ascii="Palatino Linotype" w:hAnsi="Palatino Linotype"/>
        </w:rPr>
        <w:t>“</w:t>
      </w:r>
      <w:r w:rsidRPr="005731E5">
        <w:rPr>
          <w:rFonts w:ascii="Palatino Linotype" w:hAnsi="Palatino Linotype"/>
          <w:b/>
          <w:bCs/>
        </w:rPr>
        <w:t>Artículo 23.</w:t>
      </w:r>
      <w:r w:rsidRPr="005731E5">
        <w:rPr>
          <w:rFonts w:ascii="Palatino Linotype" w:hAnsi="Palatino Linotype"/>
        </w:rPr>
        <w:t xml:space="preserve"> Son sujetos obligados a transparentar y permitir el acceso a su información y proteger los datos personales que obren en su poder: […]</w:t>
      </w:r>
    </w:p>
    <w:p w14:paraId="26A8F99C" w14:textId="77777777" w:rsidR="00160976" w:rsidRPr="005731E5" w:rsidRDefault="00160976" w:rsidP="00160976">
      <w:pPr>
        <w:tabs>
          <w:tab w:val="left" w:pos="8222"/>
        </w:tabs>
        <w:spacing w:after="0" w:line="360" w:lineRule="auto"/>
        <w:ind w:left="567" w:right="616"/>
        <w:jc w:val="both"/>
        <w:rPr>
          <w:rFonts w:ascii="Palatino Linotype" w:hAnsi="Palatino Linotype"/>
        </w:rPr>
      </w:pPr>
      <w:r w:rsidRPr="005731E5">
        <w:rPr>
          <w:rFonts w:ascii="Palatino Linotype" w:hAnsi="Palatino Linotype"/>
        </w:rPr>
        <w:t>IV. Los ayuntamientos y las dependencias, organismos, órganos y entidades de la administración municipal;</w:t>
      </w:r>
    </w:p>
    <w:p w14:paraId="3B7C8DF2" w14:textId="77777777" w:rsidR="00160976" w:rsidRPr="005731E5" w:rsidRDefault="00160976" w:rsidP="00160976">
      <w:pPr>
        <w:tabs>
          <w:tab w:val="left" w:pos="8222"/>
        </w:tabs>
        <w:spacing w:after="0" w:line="360" w:lineRule="auto"/>
        <w:ind w:left="567" w:right="616"/>
        <w:jc w:val="both"/>
        <w:rPr>
          <w:rFonts w:ascii="Palatino Linotype" w:hAnsi="Palatino Linotype"/>
        </w:rPr>
      </w:pPr>
      <w:r w:rsidRPr="005731E5">
        <w:rPr>
          <w:rFonts w:ascii="Palatino Linotype" w:hAnsi="Palatino Linotype"/>
        </w:rPr>
        <w:t>[…]</w:t>
      </w:r>
    </w:p>
    <w:p w14:paraId="345E4033" w14:textId="77777777" w:rsidR="00160976" w:rsidRPr="005731E5" w:rsidRDefault="00160976" w:rsidP="00160976">
      <w:pPr>
        <w:tabs>
          <w:tab w:val="left" w:pos="8222"/>
        </w:tabs>
        <w:spacing w:after="0" w:line="360" w:lineRule="auto"/>
        <w:ind w:left="567" w:right="616"/>
        <w:jc w:val="both"/>
        <w:rPr>
          <w:rFonts w:ascii="Palatino Linotype" w:eastAsia="MS Mincho" w:hAnsi="Palatino Linotype" w:cs="Times New Roman"/>
        </w:rPr>
      </w:pPr>
      <w:r w:rsidRPr="005731E5">
        <w:rPr>
          <w:rFonts w:ascii="Palatino Linotype" w:hAnsi="Palatino Linotype"/>
        </w:rPr>
        <w:t xml:space="preserve">Los sujetos obligados deberán hacer pública toda aquella información relativa a los montos y las personas a quienes entreguen, por cualquier motivo, recursos públicos, así como los informes que dichas personas les entreguen sobre el uso y destino de dichos recursos. […] </w:t>
      </w:r>
    </w:p>
    <w:p w14:paraId="6F145D34" w14:textId="77777777" w:rsidR="00160976" w:rsidRPr="005731E5" w:rsidRDefault="00160976" w:rsidP="00160976">
      <w:pPr>
        <w:pStyle w:val="Prrafodelista"/>
        <w:spacing w:after="0" w:line="360" w:lineRule="auto"/>
        <w:rPr>
          <w:rFonts w:ascii="Palatino Linotype" w:eastAsia="MS Mincho" w:hAnsi="Palatino Linotype" w:cs="Times New Roman"/>
          <w:sz w:val="24"/>
          <w:szCs w:val="24"/>
          <w:lang w:eastAsia="es-ES"/>
        </w:rPr>
      </w:pPr>
    </w:p>
    <w:p w14:paraId="06B5CC8D" w14:textId="6095F0E5" w:rsidR="006B398A" w:rsidRPr="005731E5" w:rsidRDefault="00160976" w:rsidP="0016097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5731E5">
        <w:rPr>
          <w:rFonts w:ascii="Palatino Linotype" w:eastAsia="MS Mincho" w:hAnsi="Palatino Linotype" w:cs="Times New Roman"/>
          <w:sz w:val="24"/>
          <w:szCs w:val="24"/>
          <w:lang w:val="es-ES_tradnl" w:eastAsia="es-ES"/>
        </w:rPr>
        <w:t xml:space="preserve">Es por todo lo anterior, que se determina que el </w:t>
      </w:r>
      <w:r w:rsidRPr="005731E5">
        <w:rPr>
          <w:rFonts w:ascii="Palatino Linotype" w:eastAsia="MS Mincho" w:hAnsi="Palatino Linotype" w:cs="Times New Roman"/>
          <w:b/>
          <w:bCs/>
          <w:sz w:val="24"/>
          <w:szCs w:val="24"/>
          <w:lang w:val="es-ES_tradnl" w:eastAsia="es-ES"/>
        </w:rPr>
        <w:t xml:space="preserve">Sujeto Obligado </w:t>
      </w:r>
      <w:r w:rsidRPr="005731E5">
        <w:rPr>
          <w:rFonts w:ascii="Palatino Linotype" w:eastAsia="MS Mincho" w:hAnsi="Palatino Linotype" w:cs="Times New Roman"/>
          <w:sz w:val="24"/>
          <w:szCs w:val="24"/>
          <w:lang w:val="es-ES_tradnl" w:eastAsia="es-ES"/>
        </w:rPr>
        <w:t xml:space="preserve">cuenta con las facultades, competencias, funciones para dar atención a la solicitud de información y proporcionar todos los documentos que pudieran colmarla y se encuentren en su poder. </w:t>
      </w:r>
    </w:p>
    <w:p w14:paraId="3D5FBFD4" w14:textId="77777777" w:rsidR="00E618B4" w:rsidRPr="005731E5" w:rsidRDefault="00E618B4" w:rsidP="00160976">
      <w:pPr>
        <w:spacing w:after="0" w:line="360" w:lineRule="auto"/>
        <w:ind w:right="567"/>
        <w:jc w:val="both"/>
        <w:rPr>
          <w:rFonts w:ascii="Palatino Linotype" w:hAnsi="Palatino Linotype"/>
        </w:rPr>
      </w:pPr>
    </w:p>
    <w:p w14:paraId="062C88BF" w14:textId="77777777" w:rsidR="00052801" w:rsidRPr="005731E5" w:rsidRDefault="00052801" w:rsidP="00160976">
      <w:pPr>
        <w:pStyle w:val="Ttulo1"/>
        <w:spacing w:before="0" w:line="360" w:lineRule="auto"/>
        <w:rPr>
          <w:b/>
          <w:color w:val="000000" w:themeColor="text1"/>
          <w:szCs w:val="24"/>
        </w:rPr>
      </w:pPr>
      <w:bookmarkStart w:id="36" w:name="_Toc523908140"/>
      <w:bookmarkStart w:id="37" w:name="_Toc522209067"/>
      <w:bookmarkStart w:id="38" w:name="_Toc521949107"/>
      <w:bookmarkStart w:id="39" w:name="_Toc17390946"/>
      <w:bookmarkStart w:id="40" w:name="_Toc17043969"/>
      <w:bookmarkStart w:id="41" w:name="_Toc12448142"/>
      <w:bookmarkStart w:id="42" w:name="_Toc11834466"/>
      <w:bookmarkStart w:id="43" w:name="_Toc20392593"/>
      <w:bookmarkStart w:id="44" w:name="_Toc36733657"/>
      <w:r w:rsidRPr="005731E5">
        <w:rPr>
          <w:rFonts w:cs="Times New Roman"/>
          <w:b/>
          <w:color w:val="000000" w:themeColor="text1"/>
          <w:szCs w:val="24"/>
          <w:lang w:eastAsia="es-ES_tradnl"/>
        </w:rPr>
        <w:lastRenderedPageBreak/>
        <w:t xml:space="preserve">QUINTO. </w:t>
      </w:r>
      <w:r w:rsidRPr="005731E5">
        <w:rPr>
          <w:b/>
          <w:color w:val="000000" w:themeColor="text1"/>
          <w:szCs w:val="24"/>
        </w:rPr>
        <w:t xml:space="preserve"> De la elaboración de la versión pública</w:t>
      </w:r>
      <w:bookmarkEnd w:id="36"/>
      <w:bookmarkEnd w:id="37"/>
      <w:bookmarkEnd w:id="38"/>
      <w:r w:rsidRPr="005731E5">
        <w:rPr>
          <w:b/>
          <w:color w:val="000000" w:themeColor="text1"/>
          <w:szCs w:val="24"/>
        </w:rPr>
        <w:t>.</w:t>
      </w:r>
      <w:bookmarkEnd w:id="39"/>
      <w:bookmarkEnd w:id="40"/>
      <w:bookmarkEnd w:id="41"/>
      <w:bookmarkEnd w:id="42"/>
      <w:bookmarkEnd w:id="43"/>
      <w:bookmarkEnd w:id="44"/>
      <w:r w:rsidRPr="005731E5">
        <w:rPr>
          <w:b/>
          <w:color w:val="000000" w:themeColor="text1"/>
          <w:szCs w:val="24"/>
        </w:rPr>
        <w:t xml:space="preserve"> </w:t>
      </w:r>
    </w:p>
    <w:p w14:paraId="7DF53376" w14:textId="77777777" w:rsidR="00D17B84" w:rsidRPr="005731E5" w:rsidRDefault="00D17B84" w:rsidP="00160976">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14:paraId="42C4322C" w14:textId="77777777" w:rsidR="00D17B84" w:rsidRPr="005731E5" w:rsidRDefault="00D17B84" w:rsidP="00160976">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5731E5">
        <w:rPr>
          <w:rFonts w:ascii="Palatino Linotype" w:eastAsia="Times New Roman" w:hAnsi="Palatino Linotype" w:cs="Arial"/>
          <w:color w:val="000000"/>
          <w:sz w:val="24"/>
          <w:szCs w:val="24"/>
        </w:rPr>
        <w:t>Debe destacarse que, debido a la naturaleza de la información solicitada</w:t>
      </w:r>
      <w:r w:rsidRPr="005731E5">
        <w:rPr>
          <w:rFonts w:ascii="Palatino Linotype" w:eastAsia="Times New Roman" w:hAnsi="Palatino Linotype" w:cs="Arial"/>
          <w:b/>
          <w:color w:val="000000"/>
          <w:sz w:val="24"/>
          <w:szCs w:val="24"/>
        </w:rPr>
        <w:t xml:space="preserve">, </w:t>
      </w:r>
      <w:r w:rsidRPr="005731E5">
        <w:rPr>
          <w:rFonts w:ascii="Palatino Linotype" w:eastAsia="Times New Roman" w:hAnsi="Palatino Linotype" w:cs="Arial"/>
          <w:color w:val="000000"/>
          <w:sz w:val="24"/>
          <w:szCs w:val="24"/>
        </w:rPr>
        <w:t xml:space="preserve">eventualmente pudiera obrar datos personales susceptibles de protegerse, el </w:t>
      </w:r>
      <w:r w:rsidRPr="005731E5">
        <w:rPr>
          <w:rFonts w:ascii="Palatino Linotype" w:eastAsia="Times New Roman" w:hAnsi="Palatino Linotype" w:cs="Arial"/>
          <w:b/>
          <w:bCs/>
          <w:color w:val="000000"/>
          <w:sz w:val="24"/>
          <w:szCs w:val="24"/>
        </w:rPr>
        <w:t xml:space="preserve">Sujeto Obligado </w:t>
      </w:r>
      <w:r w:rsidRPr="005731E5">
        <w:rPr>
          <w:rFonts w:ascii="Palatino Linotype" w:eastAsia="Times New Roman" w:hAnsi="Palatino Linotype" w:cs="Arial"/>
          <w:color w:val="000000"/>
          <w:sz w:val="24"/>
          <w:szCs w:val="24"/>
        </w:rPr>
        <w:t xml:space="preserve">deberá de hacer la adecuada versión pública, protegiendo los datos que no son susceptibles de ser proporcionados. </w:t>
      </w:r>
    </w:p>
    <w:p w14:paraId="7BC5A902" w14:textId="77777777" w:rsidR="00D17B84" w:rsidRPr="005731E5" w:rsidRDefault="00D17B84" w:rsidP="00160976">
      <w:pPr>
        <w:pStyle w:val="Prrafodelista"/>
        <w:tabs>
          <w:tab w:val="left" w:pos="0"/>
        </w:tabs>
        <w:spacing w:after="0" w:line="360" w:lineRule="auto"/>
        <w:ind w:left="0" w:right="49"/>
        <w:jc w:val="both"/>
        <w:rPr>
          <w:rFonts w:ascii="Palatino Linotype" w:eastAsia="MS Mincho" w:hAnsi="Palatino Linotype" w:cs="Times New Roman"/>
          <w:sz w:val="24"/>
          <w:szCs w:val="24"/>
          <w:lang w:val="es-ES"/>
        </w:rPr>
      </w:pPr>
    </w:p>
    <w:p w14:paraId="68F1A890" w14:textId="77777777" w:rsidR="00D17B84" w:rsidRPr="005731E5" w:rsidRDefault="00D17B84" w:rsidP="00160976">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5731E5">
        <w:rPr>
          <w:rFonts w:ascii="Palatino Linotype" w:eastAsia="Times New Roman" w:hAnsi="Palatino Linotype" w:cs="Arial"/>
          <w:color w:val="000000"/>
          <w:sz w:val="24"/>
          <w:szCs w:val="24"/>
        </w:rPr>
        <w:t xml:space="preserve">No pasa desapercibido para este Órgano Garante que los </w:t>
      </w:r>
      <w:r w:rsidRPr="005731E5">
        <w:rPr>
          <w:rFonts w:ascii="Palatino Linotype" w:eastAsia="Times New Roman" w:hAnsi="Palatino Linotype" w:cs="Arial"/>
          <w:b/>
          <w:bCs/>
          <w:color w:val="000000"/>
          <w:sz w:val="24"/>
          <w:szCs w:val="24"/>
        </w:rPr>
        <w:t xml:space="preserve">Sujetos Obligados </w:t>
      </w:r>
      <w:r w:rsidRPr="005731E5">
        <w:rPr>
          <w:rFonts w:ascii="Palatino Linotype" w:eastAsia="Times New Roman"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9DC7973" w14:textId="77777777" w:rsidR="00D17B84" w:rsidRPr="005731E5" w:rsidRDefault="00D17B84" w:rsidP="00160976">
      <w:pPr>
        <w:spacing w:after="0" w:line="360" w:lineRule="auto"/>
        <w:ind w:right="49"/>
        <w:contextualSpacing/>
        <w:jc w:val="both"/>
        <w:rPr>
          <w:rFonts w:ascii="Palatino Linotype" w:eastAsia="Times New Roman" w:hAnsi="Palatino Linotype" w:cs="Arial"/>
          <w:color w:val="000000"/>
        </w:rPr>
      </w:pPr>
    </w:p>
    <w:tbl>
      <w:tblPr>
        <w:tblStyle w:val="Tablanormal1"/>
        <w:tblW w:w="0" w:type="auto"/>
        <w:tblLook w:val="04A0" w:firstRow="1" w:lastRow="0" w:firstColumn="1" w:lastColumn="0" w:noHBand="0" w:noVBand="1"/>
      </w:tblPr>
      <w:tblGrid>
        <w:gridCol w:w="1834"/>
        <w:gridCol w:w="6945"/>
      </w:tblGrid>
      <w:tr w:rsidR="00D17B84" w:rsidRPr="005731E5" w14:paraId="702E48D9" w14:textId="77777777" w:rsidTr="001609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A2C0226" w14:textId="77777777" w:rsidR="00D17B84" w:rsidRPr="005731E5" w:rsidRDefault="00D17B84" w:rsidP="00160976">
            <w:pPr>
              <w:spacing w:line="360" w:lineRule="auto"/>
              <w:rPr>
                <w:rFonts w:ascii="Palatino Linotype" w:hAnsi="Palatino Linotype"/>
                <w:bCs w:val="0"/>
                <w:sz w:val="20"/>
                <w:szCs w:val="20"/>
              </w:rPr>
            </w:pPr>
            <w:r w:rsidRPr="005731E5">
              <w:rPr>
                <w:rFonts w:ascii="Palatino Linotype" w:hAnsi="Palatino Linotype" w:cstheme="majorBidi"/>
                <w:bCs w:val="0"/>
                <w:sz w:val="20"/>
                <w:szCs w:val="20"/>
              </w:rPr>
              <w:t>a) Requisitos previos.</w:t>
            </w:r>
          </w:p>
        </w:tc>
        <w:tc>
          <w:tcPr>
            <w:tcW w:w="6990" w:type="dxa"/>
            <w:hideMark/>
          </w:tcPr>
          <w:p w14:paraId="455B4FAF" w14:textId="77777777" w:rsidR="00D17B84" w:rsidRPr="005731E5" w:rsidRDefault="00D17B84" w:rsidP="00160976">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5731E5">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B0CCB48" w14:textId="77777777" w:rsidR="00D17B84" w:rsidRPr="005731E5" w:rsidRDefault="00D17B84" w:rsidP="00160976">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5731E5">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14DF79C7" w14:textId="77777777" w:rsidR="00D17B84" w:rsidRPr="005731E5" w:rsidRDefault="00D17B84" w:rsidP="00160976">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5731E5">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5C4F7AFE" w14:textId="77777777" w:rsidR="00D17B84" w:rsidRPr="005731E5" w:rsidRDefault="00D17B84" w:rsidP="00160976">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5731E5">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5731E5">
              <w:rPr>
                <w:rFonts w:ascii="Palatino Linotype" w:eastAsia="Times New Roman" w:hAnsi="Palatino Linotype" w:cs="Arial"/>
                <w:b w:val="0"/>
                <w:bCs w:val="0"/>
                <w:color w:val="000000"/>
                <w:sz w:val="20"/>
                <w:szCs w:val="20"/>
                <w:u w:val="single"/>
              </w:rPr>
              <w:t xml:space="preserve">no se puede hacer un acuerdo para clasificar de manera general todos los documentos de un </w:t>
            </w:r>
            <w:r w:rsidRPr="005731E5">
              <w:rPr>
                <w:rFonts w:ascii="Palatino Linotype" w:eastAsia="Times New Roman" w:hAnsi="Palatino Linotype" w:cs="Arial"/>
                <w:b w:val="0"/>
                <w:bCs w:val="0"/>
                <w:color w:val="000000"/>
                <w:sz w:val="20"/>
                <w:szCs w:val="20"/>
                <w:u w:val="single"/>
              </w:rPr>
              <w:lastRenderedPageBreak/>
              <w:t>expediente o área, sin</w:t>
            </w:r>
            <w:r w:rsidRPr="005731E5">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D17B84" w:rsidRPr="005731E5" w14:paraId="78ED55F2" w14:textId="77777777" w:rsidTr="00160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AADA039" w14:textId="77777777" w:rsidR="00D17B84" w:rsidRPr="005731E5" w:rsidRDefault="00D17B84" w:rsidP="00160976">
            <w:pPr>
              <w:spacing w:line="360" w:lineRule="auto"/>
              <w:rPr>
                <w:rFonts w:ascii="Palatino Linotype" w:hAnsi="Palatino Linotype"/>
                <w:bCs w:val="0"/>
                <w:sz w:val="20"/>
                <w:szCs w:val="20"/>
              </w:rPr>
            </w:pPr>
            <w:r w:rsidRPr="005731E5">
              <w:rPr>
                <w:rFonts w:ascii="Palatino Linotype" w:hAnsi="Palatino Linotype" w:cstheme="majorBidi"/>
                <w:bCs w:val="0"/>
                <w:sz w:val="20"/>
                <w:szCs w:val="20"/>
              </w:rPr>
              <w:lastRenderedPageBreak/>
              <w:t>b) Supuestos de clasificación.</w:t>
            </w:r>
          </w:p>
        </w:tc>
        <w:tc>
          <w:tcPr>
            <w:tcW w:w="6990" w:type="dxa"/>
            <w:hideMark/>
          </w:tcPr>
          <w:p w14:paraId="31E87A0F" w14:textId="77777777" w:rsidR="00D17B84" w:rsidRPr="005731E5" w:rsidRDefault="00D17B84" w:rsidP="0016097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5731E5">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3E9F52A3" w14:textId="77777777" w:rsidR="00D17B84" w:rsidRPr="005731E5" w:rsidRDefault="00D17B84" w:rsidP="0016097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5731E5">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132121B" w14:textId="77777777" w:rsidR="00D17B84" w:rsidRPr="005731E5" w:rsidRDefault="00D17B84" w:rsidP="00160976">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5731E5">
              <w:rPr>
                <w:rFonts w:ascii="Palatino Linotype" w:eastAsia="Times New Roman" w:hAnsi="Palatino Linotype" w:cs="Arial"/>
                <w:color w:val="000000"/>
                <w:sz w:val="20"/>
                <w:szCs w:val="20"/>
              </w:rPr>
              <w:t xml:space="preserve">El </w:t>
            </w:r>
            <w:r w:rsidRPr="005731E5">
              <w:rPr>
                <w:rFonts w:ascii="Palatino Linotype" w:eastAsia="Times New Roman" w:hAnsi="Palatino Linotype" w:cs="Arial"/>
                <w:b/>
                <w:color w:val="000000"/>
                <w:sz w:val="20"/>
                <w:szCs w:val="20"/>
              </w:rPr>
              <w:t>Sujeto Obligado</w:t>
            </w:r>
            <w:r w:rsidRPr="005731E5">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D17B84" w:rsidRPr="005731E5" w14:paraId="362F2434" w14:textId="77777777" w:rsidTr="00160976">
        <w:tc>
          <w:tcPr>
            <w:cnfStyle w:val="001000000000" w:firstRow="0" w:lastRow="0" w:firstColumn="1" w:lastColumn="0" w:oddVBand="0" w:evenVBand="0" w:oddHBand="0" w:evenHBand="0" w:firstRowFirstColumn="0" w:firstRowLastColumn="0" w:lastRowFirstColumn="0" w:lastRowLastColumn="0"/>
            <w:tcW w:w="1838" w:type="dxa"/>
            <w:hideMark/>
          </w:tcPr>
          <w:p w14:paraId="44071156" w14:textId="77777777" w:rsidR="00D17B84" w:rsidRPr="005731E5" w:rsidRDefault="00D17B84" w:rsidP="00160976">
            <w:pPr>
              <w:spacing w:line="360" w:lineRule="auto"/>
              <w:rPr>
                <w:rFonts w:ascii="Palatino Linotype" w:hAnsi="Palatino Linotype"/>
                <w:bCs w:val="0"/>
                <w:sz w:val="20"/>
                <w:szCs w:val="20"/>
              </w:rPr>
            </w:pPr>
            <w:r w:rsidRPr="005731E5">
              <w:rPr>
                <w:rFonts w:ascii="Palatino Linotype" w:hAnsi="Palatino Linotype" w:cstheme="majorBidi"/>
                <w:bCs w:val="0"/>
                <w:sz w:val="20"/>
                <w:szCs w:val="20"/>
              </w:rPr>
              <w:t>c) Formalidades para emitir el acuerdo de clasificación.</w:t>
            </w:r>
          </w:p>
        </w:tc>
        <w:tc>
          <w:tcPr>
            <w:tcW w:w="6990" w:type="dxa"/>
            <w:hideMark/>
          </w:tcPr>
          <w:p w14:paraId="5E30EF53" w14:textId="77777777" w:rsidR="00D17B84" w:rsidRPr="005731E5" w:rsidRDefault="00D17B84" w:rsidP="0016097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5731E5">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165A3040" w14:textId="77777777" w:rsidR="00D17B84" w:rsidRPr="005731E5" w:rsidRDefault="00D17B84" w:rsidP="0016097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5731E5">
              <w:rPr>
                <w:rFonts w:ascii="Palatino Linotype" w:eastAsia="Times New Roman" w:hAnsi="Palatino Linotype" w:cs="Arial"/>
                <w:color w:val="000000"/>
                <w:sz w:val="20"/>
                <w:szCs w:val="20"/>
              </w:rPr>
              <w:t xml:space="preserve">Es necesario que </w:t>
            </w:r>
            <w:r w:rsidRPr="005731E5">
              <w:rPr>
                <w:rFonts w:ascii="Palatino Linotype" w:eastAsia="Times New Roman" w:hAnsi="Palatino Linotype" w:cs="Arial"/>
                <w:b/>
                <w:color w:val="000000"/>
                <w:sz w:val="20"/>
                <w:szCs w:val="20"/>
                <w:u w:val="single"/>
              </w:rPr>
              <w:t>el acto reúna con los requisitos elementales</w:t>
            </w:r>
            <w:r w:rsidRPr="005731E5">
              <w:rPr>
                <w:rFonts w:ascii="Palatino Linotype" w:eastAsia="Times New Roman" w:hAnsi="Palatino Linotype" w:cs="Arial"/>
                <w:color w:val="000000"/>
                <w:sz w:val="20"/>
                <w:szCs w:val="20"/>
              </w:rPr>
              <w:t>, entre ellos, que la autoridad que va a emitir el acto de autoridad sea la legalmente facultada para ello.</w:t>
            </w:r>
          </w:p>
          <w:p w14:paraId="1CF9CCB6" w14:textId="77777777" w:rsidR="00D17B84" w:rsidRPr="005731E5" w:rsidRDefault="00D17B84" w:rsidP="00160976">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5731E5">
              <w:rPr>
                <w:rFonts w:ascii="Palatino Linotype" w:eastAsia="Times New Roman" w:hAnsi="Palatino Linotype" w:cs="Arial"/>
                <w:color w:val="000000"/>
                <w:sz w:val="20"/>
                <w:szCs w:val="20"/>
              </w:rPr>
              <w:t xml:space="preserve">La decisión de aprobar, modificar o revocar la clasificación deberá de asentarse en un documento que registre la determinación a la que se llegue después de un análisis minucioso a partir de lo propuesto por el Titular del </w:t>
            </w:r>
            <w:r w:rsidRPr="005731E5">
              <w:rPr>
                <w:rFonts w:ascii="Palatino Linotype" w:eastAsia="Times New Roman" w:hAnsi="Palatino Linotype" w:cs="Arial"/>
                <w:color w:val="000000"/>
                <w:sz w:val="20"/>
                <w:szCs w:val="20"/>
              </w:rPr>
              <w:lastRenderedPageBreak/>
              <w:t>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D17B84" w:rsidRPr="005731E5" w14:paraId="347AA398" w14:textId="77777777" w:rsidTr="00160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98CC0AC" w14:textId="77777777" w:rsidR="00D17B84" w:rsidRPr="005731E5" w:rsidRDefault="00D17B84" w:rsidP="00160976">
            <w:pPr>
              <w:spacing w:line="360" w:lineRule="auto"/>
              <w:rPr>
                <w:rFonts w:ascii="Palatino Linotype" w:hAnsi="Palatino Linotype"/>
                <w:b w:val="0"/>
                <w:sz w:val="20"/>
                <w:szCs w:val="20"/>
              </w:rPr>
            </w:pPr>
          </w:p>
          <w:p w14:paraId="37C861E6" w14:textId="77777777" w:rsidR="00D17B84" w:rsidRPr="005731E5" w:rsidRDefault="00D17B84" w:rsidP="00160976">
            <w:pPr>
              <w:spacing w:line="360" w:lineRule="auto"/>
              <w:jc w:val="both"/>
              <w:rPr>
                <w:rFonts w:ascii="Palatino Linotype" w:hAnsi="Palatino Linotype"/>
                <w:bCs w:val="0"/>
                <w:sz w:val="20"/>
                <w:szCs w:val="20"/>
              </w:rPr>
            </w:pPr>
            <w:r w:rsidRPr="005731E5">
              <w:rPr>
                <w:rFonts w:ascii="Palatino Linotype" w:eastAsia="Times New Roman" w:hAnsi="Palatino Linotype" w:cs="Arial"/>
                <w:bCs w:val="0"/>
                <w:color w:val="000000"/>
                <w:sz w:val="20"/>
                <w:szCs w:val="20"/>
              </w:rPr>
              <w:t xml:space="preserve">d) Requisitos de fondo del acuerdo de clasificación. </w:t>
            </w:r>
          </w:p>
        </w:tc>
        <w:tc>
          <w:tcPr>
            <w:tcW w:w="6990" w:type="dxa"/>
            <w:hideMark/>
          </w:tcPr>
          <w:p w14:paraId="1D607F1C" w14:textId="77777777" w:rsidR="00D17B84" w:rsidRPr="005731E5" w:rsidRDefault="00D17B84" w:rsidP="0016097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5731E5">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5731E5">
              <w:rPr>
                <w:rFonts w:ascii="Palatino Linotype" w:eastAsia="Times New Roman" w:hAnsi="Palatino Linotype" w:cs="Arial"/>
                <w:b/>
                <w:color w:val="000000"/>
                <w:sz w:val="20"/>
                <w:szCs w:val="20"/>
              </w:rPr>
              <w:t>Sujetos Obligados</w:t>
            </w:r>
            <w:r w:rsidRPr="005731E5">
              <w:rPr>
                <w:rFonts w:ascii="Palatino Linotype" w:eastAsia="Times New Roman" w:hAnsi="Palatino Linotype" w:cs="Arial"/>
                <w:color w:val="000000"/>
                <w:sz w:val="20"/>
                <w:szCs w:val="20"/>
              </w:rPr>
              <w:t xml:space="preserve">, por lo que deberán fundar y motivar debidamente la clasificación. </w:t>
            </w:r>
          </w:p>
          <w:p w14:paraId="19F924C0" w14:textId="77777777" w:rsidR="00D17B84" w:rsidRPr="005731E5" w:rsidRDefault="00D17B84" w:rsidP="0016097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5731E5">
              <w:rPr>
                <w:rFonts w:ascii="Palatino Linotype" w:eastAsia="Times New Roman" w:hAnsi="Palatino Linotype" w:cs="Arial"/>
                <w:color w:val="000000"/>
                <w:sz w:val="20"/>
                <w:szCs w:val="20"/>
              </w:rPr>
              <w:t xml:space="preserve">De lo anterior, se desprende que para una correcta </w:t>
            </w:r>
            <w:r w:rsidRPr="005731E5">
              <w:rPr>
                <w:rFonts w:ascii="Palatino Linotype" w:eastAsia="Times New Roman" w:hAnsi="Palatino Linotype" w:cs="Arial"/>
                <w:b/>
                <w:color w:val="000000"/>
                <w:sz w:val="20"/>
                <w:szCs w:val="20"/>
              </w:rPr>
              <w:t>clasificación total o parcial</w:t>
            </w:r>
            <w:r w:rsidRPr="005731E5">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603897C" w14:textId="77777777" w:rsidR="00D17B84" w:rsidRPr="005731E5" w:rsidRDefault="00D17B84" w:rsidP="0016097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5731E5">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0BE0235" w14:textId="77777777" w:rsidR="00D17B84" w:rsidRPr="005731E5" w:rsidRDefault="00D17B84" w:rsidP="0016097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5731E5">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246792E2" w14:textId="77777777" w:rsidR="00D17B84" w:rsidRPr="005731E5" w:rsidRDefault="00D17B84" w:rsidP="0016097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5731E5">
              <w:rPr>
                <w:rFonts w:ascii="Palatino Linotype" w:eastAsia="Times New Roman" w:hAnsi="Palatino Linotype" w:cs="Arial"/>
                <w:color w:val="000000"/>
                <w:sz w:val="20"/>
                <w:szCs w:val="20"/>
              </w:rPr>
              <w:t xml:space="preserve">Ahora bien, </w:t>
            </w:r>
            <w:r w:rsidRPr="005731E5">
              <w:rPr>
                <w:rFonts w:ascii="Palatino Linotype" w:eastAsia="Times New Roman" w:hAnsi="Palatino Linotype" w:cs="Arial"/>
                <w:b/>
                <w:color w:val="000000"/>
                <w:sz w:val="20"/>
                <w:szCs w:val="20"/>
                <w:u w:val="single"/>
              </w:rPr>
              <w:t>para cada caso además de fundar y motivar</w:t>
            </w:r>
            <w:r w:rsidRPr="005731E5">
              <w:rPr>
                <w:rFonts w:ascii="Palatino Linotype" w:eastAsia="Times New Roman" w:hAnsi="Palatino Linotype" w:cs="Arial"/>
                <w:color w:val="000000"/>
                <w:sz w:val="20"/>
                <w:szCs w:val="20"/>
              </w:rPr>
              <w:t xml:space="preserve">, se debe identificar con claridad que datos contenidos en las documentales que son susceptibles </w:t>
            </w:r>
            <w:r w:rsidRPr="005731E5">
              <w:rPr>
                <w:rFonts w:ascii="Palatino Linotype" w:eastAsia="Times New Roman" w:hAnsi="Palatino Linotype" w:cs="Arial"/>
                <w:color w:val="000000"/>
                <w:sz w:val="20"/>
                <w:szCs w:val="20"/>
              </w:rPr>
              <w:lastRenderedPageBreak/>
              <w:t xml:space="preserve">de suprimirse, por ejemplo; </w:t>
            </w:r>
            <w:r w:rsidRPr="005731E5">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D17B84" w:rsidRPr="005731E5" w14:paraId="1274A403" w14:textId="77777777" w:rsidTr="00160976">
        <w:tc>
          <w:tcPr>
            <w:cnfStyle w:val="001000000000" w:firstRow="0" w:lastRow="0" w:firstColumn="1" w:lastColumn="0" w:oddVBand="0" w:evenVBand="0" w:oddHBand="0" w:evenHBand="0" w:firstRowFirstColumn="0" w:firstRowLastColumn="0" w:lastRowFirstColumn="0" w:lastRowLastColumn="0"/>
            <w:tcW w:w="1838" w:type="dxa"/>
          </w:tcPr>
          <w:p w14:paraId="5FE2E099" w14:textId="77777777" w:rsidR="00D17B84" w:rsidRPr="005731E5" w:rsidRDefault="00D17B84" w:rsidP="00160976">
            <w:pPr>
              <w:spacing w:line="360" w:lineRule="auto"/>
              <w:ind w:right="49"/>
              <w:jc w:val="both"/>
              <w:rPr>
                <w:rFonts w:ascii="Palatino Linotype" w:eastAsia="Times New Roman" w:hAnsi="Palatino Linotype" w:cs="Arial"/>
                <w:bCs w:val="0"/>
                <w:sz w:val="20"/>
                <w:szCs w:val="20"/>
              </w:rPr>
            </w:pPr>
            <w:r w:rsidRPr="005731E5">
              <w:rPr>
                <w:rFonts w:ascii="Palatino Linotype" w:eastAsia="MS Gothic" w:hAnsi="Palatino Linotype" w:cs="Times New Roman"/>
                <w:b w:val="0"/>
                <w:sz w:val="20"/>
                <w:szCs w:val="20"/>
              </w:rPr>
              <w:lastRenderedPageBreak/>
              <w:t>e</w:t>
            </w:r>
            <w:r w:rsidRPr="005731E5">
              <w:rPr>
                <w:rFonts w:ascii="Palatino Linotype" w:eastAsia="MS Gothic" w:hAnsi="Palatino Linotype" w:cs="Times New Roman"/>
                <w:bCs w:val="0"/>
                <w:sz w:val="20"/>
                <w:szCs w:val="20"/>
              </w:rPr>
              <w:t xml:space="preserve">) Condiciones especiales de la clasificación de la información como confidencial. </w:t>
            </w:r>
          </w:p>
        </w:tc>
        <w:tc>
          <w:tcPr>
            <w:tcW w:w="6990" w:type="dxa"/>
            <w:hideMark/>
          </w:tcPr>
          <w:p w14:paraId="1DCF3A61" w14:textId="77777777" w:rsidR="00D17B84" w:rsidRPr="005731E5" w:rsidRDefault="00D17B84" w:rsidP="0016097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5731E5">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31FF6B30" w14:textId="77777777" w:rsidR="00D17B84" w:rsidRPr="005731E5" w:rsidRDefault="00D17B84" w:rsidP="0016097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5731E5">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EBFE303" w14:textId="77777777" w:rsidR="00D17B84" w:rsidRPr="005731E5" w:rsidRDefault="00D17B84" w:rsidP="00160976">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5731E5">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B9CEBC7" w14:textId="77777777" w:rsidR="00271BEA" w:rsidRPr="005731E5" w:rsidRDefault="00271BEA" w:rsidP="00160976">
      <w:pPr>
        <w:spacing w:after="0" w:line="360" w:lineRule="auto"/>
        <w:ind w:right="49"/>
        <w:contextualSpacing/>
        <w:jc w:val="both"/>
        <w:rPr>
          <w:rFonts w:ascii="Palatino Linotype" w:eastAsia="Times New Roman" w:hAnsi="Palatino Linotype" w:cs="Arial"/>
          <w:color w:val="000000"/>
          <w:sz w:val="24"/>
          <w:szCs w:val="24"/>
        </w:rPr>
      </w:pPr>
    </w:p>
    <w:p w14:paraId="0E0E1780" w14:textId="77777777" w:rsidR="00171207" w:rsidRPr="005731E5" w:rsidRDefault="00D92794" w:rsidP="00160976">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
          <w:sz w:val="24"/>
          <w:szCs w:val="24"/>
        </w:rPr>
      </w:pPr>
      <w:r w:rsidRPr="005731E5">
        <w:rPr>
          <w:rFonts w:ascii="Palatino Linotype" w:eastAsia="MS Mincho" w:hAnsi="Palatino Linotype" w:cstheme="majorBidi"/>
          <w:sz w:val="24"/>
          <w:szCs w:val="24"/>
        </w:rPr>
        <w:t xml:space="preserve">Por </w:t>
      </w:r>
      <w:r w:rsidRPr="005731E5">
        <w:rPr>
          <w:rFonts w:ascii="Palatino Linotype" w:hAnsi="Palatino Linotype" w:cs="Arial"/>
          <w:sz w:val="24"/>
          <w:szCs w:val="24"/>
          <w:lang w:eastAsia="es-MX"/>
        </w:rPr>
        <w:t>lo</w:t>
      </w:r>
      <w:r w:rsidRPr="005731E5">
        <w:rPr>
          <w:rFonts w:ascii="Palatino Linotype" w:eastAsia="MS Mincho" w:hAnsi="Palatino Linotype" w:cstheme="majorBidi"/>
          <w:sz w:val="24"/>
          <w:szCs w:val="24"/>
        </w:rPr>
        <w:t xml:space="preserve"> anteriormente expuesto y fundado este </w:t>
      </w:r>
      <w:r w:rsidRPr="005731E5">
        <w:rPr>
          <w:rFonts w:ascii="Palatino Linotype" w:eastAsia="MS Mincho" w:hAnsi="Palatino Linotype" w:cstheme="majorBidi"/>
          <w:b/>
          <w:sz w:val="24"/>
          <w:szCs w:val="24"/>
        </w:rPr>
        <w:t>ÓRGANO GARANTE</w:t>
      </w:r>
      <w:r w:rsidRPr="005731E5">
        <w:rPr>
          <w:rFonts w:ascii="Palatino Linotype" w:eastAsia="MS Mincho" w:hAnsi="Palatino Linotype" w:cstheme="majorBidi"/>
          <w:sz w:val="24"/>
          <w:szCs w:val="24"/>
        </w:rPr>
        <w:t xml:space="preserve"> emite los siguientes:</w:t>
      </w:r>
    </w:p>
    <w:p w14:paraId="00BFCC4F" w14:textId="6F3615AD" w:rsidR="00D457A1" w:rsidRPr="005731E5" w:rsidRDefault="005731E5" w:rsidP="00160976">
      <w:pPr>
        <w:tabs>
          <w:tab w:val="left" w:pos="0"/>
          <w:tab w:val="left" w:pos="426"/>
        </w:tabs>
        <w:spacing w:after="0" w:line="360" w:lineRule="auto"/>
        <w:ind w:right="49"/>
        <w:contextualSpacing/>
        <w:jc w:val="both"/>
        <w:rPr>
          <w:rFonts w:ascii="Palatino Linotype" w:eastAsia="MS Mincho" w:hAnsi="Palatino Linotype" w:cs="Arial"/>
          <w:i/>
          <w:sz w:val="24"/>
          <w:szCs w:val="24"/>
        </w:rPr>
      </w:pPr>
      <w:r w:rsidRPr="005731E5">
        <w:rPr>
          <w:rFonts w:ascii="Palatino Linotype" w:eastAsia="MS Mincho" w:hAnsi="Palatino Linotype" w:cs="Arial"/>
          <w:i/>
          <w:noProof/>
          <w:sz w:val="24"/>
          <w:szCs w:val="24"/>
          <w:lang w:eastAsia="es-MX"/>
        </w:rPr>
        <mc:AlternateContent>
          <mc:Choice Requires="wps">
            <w:drawing>
              <wp:anchor distT="0" distB="0" distL="114300" distR="114300" simplePos="0" relativeHeight="251659264" behindDoc="0" locked="0" layoutInCell="1" allowOverlap="1" wp14:anchorId="221D5EF7" wp14:editId="4CEE78CF">
                <wp:simplePos x="0" y="0"/>
                <wp:positionH relativeFrom="column">
                  <wp:posOffset>120014</wp:posOffset>
                </wp:positionH>
                <wp:positionV relativeFrom="paragraph">
                  <wp:posOffset>93980</wp:posOffset>
                </wp:positionV>
                <wp:extent cx="5362575" cy="1962150"/>
                <wp:effectExtent l="19050" t="19050" r="9525" b="19050"/>
                <wp:wrapNone/>
                <wp:docPr id="1" name="Conector recto 1"/>
                <wp:cNvGraphicFramePr/>
                <a:graphic xmlns:a="http://schemas.openxmlformats.org/drawingml/2006/main">
                  <a:graphicData uri="http://schemas.microsoft.com/office/word/2010/wordprocessingShape">
                    <wps:wsp>
                      <wps:cNvCnPr/>
                      <wps:spPr>
                        <a:xfrm flipH="1" flipV="1">
                          <a:off x="0" y="0"/>
                          <a:ext cx="5362575" cy="19621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FACAB" id="Conector recto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5pt,7.4pt" to="431.7pt,1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" strokecolor="#5b9bd5 [3204]" strokeweight="3pt">
                <v:stroke joinstyle="miter"/>
              </v:line>
            </w:pict>
          </mc:Fallback>
        </mc:AlternateContent>
      </w:r>
    </w:p>
    <w:p w14:paraId="2B117D73" w14:textId="34CB1D76" w:rsidR="00160976" w:rsidRPr="005731E5" w:rsidRDefault="00160976" w:rsidP="00160976">
      <w:pPr>
        <w:tabs>
          <w:tab w:val="left" w:pos="0"/>
          <w:tab w:val="left" w:pos="426"/>
        </w:tabs>
        <w:spacing w:after="0" w:line="360" w:lineRule="auto"/>
        <w:ind w:right="49"/>
        <w:contextualSpacing/>
        <w:jc w:val="both"/>
        <w:rPr>
          <w:rFonts w:ascii="Palatino Linotype" w:eastAsia="MS Mincho" w:hAnsi="Palatino Linotype" w:cs="Arial"/>
          <w:i/>
          <w:sz w:val="24"/>
          <w:szCs w:val="24"/>
        </w:rPr>
      </w:pPr>
    </w:p>
    <w:p w14:paraId="66968334" w14:textId="2AEAF2A1" w:rsidR="00160976" w:rsidRPr="005731E5" w:rsidRDefault="00160976" w:rsidP="00160976">
      <w:pPr>
        <w:tabs>
          <w:tab w:val="left" w:pos="0"/>
          <w:tab w:val="left" w:pos="426"/>
        </w:tabs>
        <w:spacing w:after="0" w:line="360" w:lineRule="auto"/>
        <w:ind w:right="49"/>
        <w:contextualSpacing/>
        <w:jc w:val="both"/>
        <w:rPr>
          <w:rFonts w:ascii="Palatino Linotype" w:eastAsia="MS Mincho" w:hAnsi="Palatino Linotype" w:cs="Arial"/>
          <w:i/>
          <w:sz w:val="24"/>
          <w:szCs w:val="24"/>
        </w:rPr>
      </w:pPr>
    </w:p>
    <w:p w14:paraId="55AC5014" w14:textId="3E45C1B9" w:rsidR="00160976" w:rsidRPr="005731E5" w:rsidRDefault="00160976" w:rsidP="00160976">
      <w:pPr>
        <w:tabs>
          <w:tab w:val="left" w:pos="0"/>
          <w:tab w:val="left" w:pos="426"/>
        </w:tabs>
        <w:spacing w:after="0" w:line="360" w:lineRule="auto"/>
        <w:ind w:right="49"/>
        <w:contextualSpacing/>
        <w:jc w:val="both"/>
        <w:rPr>
          <w:rFonts w:ascii="Palatino Linotype" w:eastAsia="MS Mincho" w:hAnsi="Palatino Linotype" w:cs="Arial"/>
          <w:i/>
          <w:sz w:val="24"/>
          <w:szCs w:val="24"/>
        </w:rPr>
      </w:pPr>
    </w:p>
    <w:p w14:paraId="73B4DD33" w14:textId="489A34FD" w:rsidR="00160976" w:rsidRPr="005731E5" w:rsidRDefault="00160976" w:rsidP="00160976">
      <w:pPr>
        <w:tabs>
          <w:tab w:val="left" w:pos="0"/>
          <w:tab w:val="left" w:pos="426"/>
        </w:tabs>
        <w:spacing w:after="0" w:line="360" w:lineRule="auto"/>
        <w:ind w:right="49"/>
        <w:contextualSpacing/>
        <w:jc w:val="both"/>
        <w:rPr>
          <w:rFonts w:ascii="Palatino Linotype" w:eastAsia="MS Mincho" w:hAnsi="Palatino Linotype" w:cs="Arial"/>
          <w:i/>
          <w:sz w:val="24"/>
          <w:szCs w:val="24"/>
        </w:rPr>
      </w:pPr>
    </w:p>
    <w:p w14:paraId="4E5C249F" w14:textId="534A3DE1" w:rsidR="00160976" w:rsidRPr="005731E5" w:rsidRDefault="00160976" w:rsidP="00160976">
      <w:pPr>
        <w:tabs>
          <w:tab w:val="left" w:pos="0"/>
          <w:tab w:val="left" w:pos="426"/>
        </w:tabs>
        <w:spacing w:after="0" w:line="360" w:lineRule="auto"/>
        <w:ind w:right="49"/>
        <w:contextualSpacing/>
        <w:jc w:val="both"/>
        <w:rPr>
          <w:rFonts w:ascii="Palatino Linotype" w:eastAsia="MS Mincho" w:hAnsi="Palatino Linotype" w:cs="Arial"/>
          <w:i/>
          <w:sz w:val="24"/>
          <w:szCs w:val="24"/>
        </w:rPr>
      </w:pPr>
    </w:p>
    <w:p w14:paraId="51651934" w14:textId="77777777" w:rsidR="00160976" w:rsidRPr="005731E5" w:rsidRDefault="00160976" w:rsidP="00160976">
      <w:pPr>
        <w:tabs>
          <w:tab w:val="left" w:pos="0"/>
          <w:tab w:val="left" w:pos="426"/>
        </w:tabs>
        <w:spacing w:after="0" w:line="360" w:lineRule="auto"/>
        <w:ind w:right="49"/>
        <w:contextualSpacing/>
        <w:jc w:val="both"/>
        <w:rPr>
          <w:rFonts w:ascii="Palatino Linotype" w:eastAsia="MS Mincho" w:hAnsi="Palatino Linotype" w:cs="Arial"/>
          <w:i/>
          <w:sz w:val="24"/>
          <w:szCs w:val="24"/>
        </w:rPr>
      </w:pPr>
    </w:p>
    <w:p w14:paraId="590DA31A" w14:textId="77777777" w:rsidR="006F025F" w:rsidRPr="005731E5" w:rsidRDefault="006F025F" w:rsidP="00160976">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45" w:name="_Toc494366431"/>
      <w:bookmarkStart w:id="46" w:name="_Toc36733658"/>
      <w:r w:rsidRPr="005731E5">
        <w:rPr>
          <w:rFonts w:ascii="Palatino Linotype" w:eastAsia="Times New Roman" w:hAnsi="Palatino Linotype" w:cstheme="majorBidi"/>
          <w:b/>
          <w:sz w:val="24"/>
          <w:szCs w:val="24"/>
          <w:lang w:val="es-ES_tradnl" w:eastAsia="es-ES"/>
        </w:rPr>
        <w:lastRenderedPageBreak/>
        <w:t>R E S O L U T I V O S</w:t>
      </w:r>
      <w:bookmarkEnd w:id="45"/>
      <w:bookmarkEnd w:id="46"/>
    </w:p>
    <w:p w14:paraId="08875528" w14:textId="7F356EC3" w:rsidR="00845705" w:rsidRPr="005731E5" w:rsidRDefault="006F025F" w:rsidP="00160976">
      <w:pPr>
        <w:spacing w:after="0" w:line="360" w:lineRule="auto"/>
        <w:jc w:val="both"/>
        <w:rPr>
          <w:rFonts w:ascii="Palatino Linotype" w:eastAsia="Times New Roman" w:hAnsi="Palatino Linotype" w:cs="Times New Roman"/>
          <w:sz w:val="24"/>
          <w:szCs w:val="24"/>
          <w:lang w:val="es-ES_tradnl" w:eastAsia="es-ES"/>
        </w:rPr>
      </w:pPr>
      <w:r w:rsidRPr="005731E5">
        <w:rPr>
          <w:rFonts w:ascii="Palatino Linotype" w:eastAsia="Times New Roman" w:hAnsi="Palatino Linotype" w:cs="Arial"/>
          <w:b/>
          <w:sz w:val="24"/>
          <w:szCs w:val="24"/>
          <w:lang w:val="es-ES_tradnl" w:eastAsia="es-ES"/>
        </w:rPr>
        <w:t xml:space="preserve">PRIMERO. </w:t>
      </w:r>
      <w:r w:rsidRPr="005731E5">
        <w:rPr>
          <w:rFonts w:ascii="Palatino Linotype" w:eastAsia="Times New Roman" w:hAnsi="Palatino Linotype" w:cs="Arial"/>
          <w:sz w:val="24"/>
          <w:szCs w:val="24"/>
          <w:lang w:val="es-ES_tradnl" w:eastAsia="es-ES"/>
        </w:rPr>
        <w:t>Son fundadas las</w:t>
      </w:r>
      <w:r w:rsidRPr="005731E5">
        <w:rPr>
          <w:rFonts w:ascii="Palatino Linotype" w:eastAsia="Times New Roman" w:hAnsi="Palatino Linotype" w:cs="Arial"/>
          <w:b/>
          <w:sz w:val="24"/>
          <w:szCs w:val="24"/>
          <w:lang w:val="es-ES_tradnl" w:eastAsia="es-ES"/>
        </w:rPr>
        <w:t xml:space="preserve"> </w:t>
      </w:r>
      <w:r w:rsidRPr="005731E5">
        <w:rPr>
          <w:rFonts w:ascii="Palatino Linotype" w:eastAsia="Times New Roman" w:hAnsi="Palatino Linotype" w:cs="Arial"/>
          <w:sz w:val="24"/>
          <w:szCs w:val="24"/>
          <w:lang w:val="es-ES" w:eastAsia="es-ES"/>
        </w:rPr>
        <w:t xml:space="preserve">razones o motivos de inconformidad hechos valer por </w:t>
      </w:r>
      <w:r w:rsidR="00FA365F" w:rsidRPr="005731E5">
        <w:rPr>
          <w:rFonts w:ascii="Palatino Linotype" w:eastAsia="Times New Roman" w:hAnsi="Palatino Linotype" w:cs="Arial"/>
          <w:sz w:val="24"/>
          <w:szCs w:val="24"/>
          <w:lang w:val="es-ES" w:eastAsia="es-ES"/>
        </w:rPr>
        <w:t>el</w:t>
      </w:r>
      <w:r w:rsidR="00DD03AE" w:rsidRPr="005731E5">
        <w:rPr>
          <w:rFonts w:ascii="Palatino Linotype" w:eastAsia="Times New Roman" w:hAnsi="Palatino Linotype" w:cs="Arial"/>
          <w:sz w:val="24"/>
          <w:szCs w:val="24"/>
          <w:lang w:val="es-ES" w:eastAsia="es-ES"/>
        </w:rPr>
        <w:t xml:space="preserve"> recurrente </w:t>
      </w:r>
      <w:r w:rsidR="0087682B" w:rsidRPr="005731E5">
        <w:rPr>
          <w:rFonts w:ascii="Palatino Linotype" w:eastAsia="Calibri" w:hAnsi="Palatino Linotype" w:cs="Arial"/>
          <w:sz w:val="24"/>
          <w:szCs w:val="24"/>
          <w:lang w:val="es-ES" w:eastAsia="es-ES"/>
        </w:rPr>
        <w:t xml:space="preserve">en </w:t>
      </w:r>
      <w:r w:rsidRPr="005731E5">
        <w:rPr>
          <w:rFonts w:ascii="Palatino Linotype" w:eastAsia="Calibri" w:hAnsi="Palatino Linotype" w:cs="Arial"/>
          <w:sz w:val="24"/>
          <w:szCs w:val="24"/>
          <w:lang w:val="es-ES" w:eastAsia="es-ES"/>
        </w:rPr>
        <w:t xml:space="preserve">el recurso de revisión </w:t>
      </w:r>
      <w:r w:rsidR="00E618B4" w:rsidRPr="005731E5">
        <w:rPr>
          <w:rFonts w:ascii="Palatino Linotype" w:eastAsia="Times New Roman" w:hAnsi="Palatino Linotype" w:cs="Times New Roman"/>
          <w:b/>
          <w:sz w:val="24"/>
          <w:szCs w:val="24"/>
          <w:lang w:val="es-ES_tradnl" w:eastAsia="es-ES"/>
        </w:rPr>
        <w:t>01038</w:t>
      </w:r>
      <w:r w:rsidR="00463D43" w:rsidRPr="005731E5">
        <w:rPr>
          <w:rFonts w:ascii="Palatino Linotype" w:eastAsia="Times New Roman" w:hAnsi="Palatino Linotype" w:cs="Times New Roman"/>
          <w:b/>
          <w:sz w:val="24"/>
          <w:szCs w:val="24"/>
          <w:lang w:val="es-ES_tradnl" w:eastAsia="es-ES"/>
        </w:rPr>
        <w:t>/</w:t>
      </w:r>
      <w:r w:rsidRPr="005731E5">
        <w:rPr>
          <w:rFonts w:ascii="Palatino Linotype" w:eastAsia="Times New Roman" w:hAnsi="Palatino Linotype" w:cs="Times New Roman"/>
          <w:b/>
          <w:sz w:val="24"/>
          <w:szCs w:val="24"/>
          <w:lang w:val="es-ES_tradnl" w:eastAsia="es-ES"/>
        </w:rPr>
        <w:t>INFOEM/IP/RR/20</w:t>
      </w:r>
      <w:r w:rsidR="00E618B4" w:rsidRPr="005731E5">
        <w:rPr>
          <w:rFonts w:ascii="Palatino Linotype" w:eastAsia="Times New Roman" w:hAnsi="Palatino Linotype" w:cs="Times New Roman"/>
          <w:b/>
          <w:sz w:val="24"/>
          <w:szCs w:val="24"/>
          <w:lang w:val="es-ES_tradnl" w:eastAsia="es-ES"/>
        </w:rPr>
        <w:t>20</w:t>
      </w:r>
      <w:r w:rsidR="00AA01E5" w:rsidRPr="005731E5">
        <w:rPr>
          <w:rFonts w:ascii="Palatino Linotype" w:eastAsia="Times New Roman" w:hAnsi="Palatino Linotype" w:cs="Times New Roman"/>
          <w:b/>
          <w:sz w:val="24"/>
          <w:szCs w:val="24"/>
          <w:lang w:val="es-ES_tradnl" w:eastAsia="es-ES"/>
        </w:rPr>
        <w:t xml:space="preserve"> </w:t>
      </w:r>
      <w:r w:rsidR="00871F55" w:rsidRPr="005731E5">
        <w:rPr>
          <w:rFonts w:ascii="Palatino Linotype" w:eastAsia="Times New Roman" w:hAnsi="Palatino Linotype" w:cs="Times New Roman"/>
          <w:sz w:val="24"/>
          <w:szCs w:val="24"/>
          <w:lang w:val="es-ES_tradnl" w:eastAsia="es-ES"/>
        </w:rPr>
        <w:t xml:space="preserve">en términos </w:t>
      </w:r>
      <w:r w:rsidR="00AB79BF" w:rsidRPr="005731E5">
        <w:rPr>
          <w:rFonts w:ascii="Palatino Linotype" w:eastAsia="Times New Roman" w:hAnsi="Palatino Linotype" w:cs="Times New Roman"/>
          <w:sz w:val="24"/>
          <w:szCs w:val="24"/>
          <w:lang w:val="es-ES_tradnl" w:eastAsia="es-ES"/>
        </w:rPr>
        <w:t>de</w:t>
      </w:r>
      <w:r w:rsidR="00E03A94" w:rsidRPr="005731E5">
        <w:rPr>
          <w:rFonts w:ascii="Palatino Linotype" w:eastAsia="Times New Roman" w:hAnsi="Palatino Linotype" w:cs="Times New Roman"/>
          <w:sz w:val="24"/>
          <w:szCs w:val="24"/>
          <w:lang w:val="es-ES_tradnl" w:eastAsia="es-ES"/>
        </w:rPr>
        <w:t xml:space="preserve"> los </w:t>
      </w:r>
      <w:r w:rsidR="00AB79BF" w:rsidRPr="005731E5">
        <w:rPr>
          <w:rFonts w:ascii="Palatino Linotype" w:eastAsia="Times New Roman" w:hAnsi="Palatino Linotype" w:cs="Times New Roman"/>
          <w:sz w:val="24"/>
          <w:szCs w:val="24"/>
          <w:lang w:val="es-ES_tradnl" w:eastAsia="es-ES"/>
        </w:rPr>
        <w:t>Considerando</w:t>
      </w:r>
      <w:r w:rsidR="00E03A94" w:rsidRPr="005731E5">
        <w:rPr>
          <w:rFonts w:ascii="Palatino Linotype" w:eastAsia="Times New Roman" w:hAnsi="Palatino Linotype" w:cs="Times New Roman"/>
          <w:sz w:val="24"/>
          <w:szCs w:val="24"/>
          <w:lang w:val="es-ES_tradnl" w:eastAsia="es-ES"/>
        </w:rPr>
        <w:t>s</w:t>
      </w:r>
      <w:r w:rsidR="00F032AD" w:rsidRPr="005731E5">
        <w:rPr>
          <w:rFonts w:ascii="Palatino Linotype" w:eastAsia="Times New Roman" w:hAnsi="Palatino Linotype" w:cs="Times New Roman"/>
          <w:b/>
          <w:bCs/>
          <w:sz w:val="24"/>
          <w:szCs w:val="24"/>
          <w:lang w:val="es-ES_tradnl" w:eastAsia="es-ES"/>
        </w:rPr>
        <w:t xml:space="preserve"> </w:t>
      </w:r>
      <w:r w:rsidR="00871F55" w:rsidRPr="005731E5">
        <w:rPr>
          <w:rFonts w:ascii="Palatino Linotype" w:eastAsia="Times New Roman" w:hAnsi="Palatino Linotype" w:cs="Times New Roman"/>
          <w:b/>
          <w:sz w:val="24"/>
          <w:szCs w:val="24"/>
          <w:lang w:val="es-ES_tradnl" w:eastAsia="es-ES"/>
        </w:rPr>
        <w:t>CUARTO</w:t>
      </w:r>
      <w:r w:rsidR="00DC3C53" w:rsidRPr="005731E5">
        <w:rPr>
          <w:rFonts w:ascii="Palatino Linotype" w:eastAsia="Times New Roman" w:hAnsi="Palatino Linotype" w:cs="Times New Roman"/>
          <w:b/>
          <w:sz w:val="24"/>
          <w:szCs w:val="24"/>
          <w:lang w:val="es-ES_tradnl" w:eastAsia="es-ES"/>
        </w:rPr>
        <w:t xml:space="preserve"> </w:t>
      </w:r>
      <w:r w:rsidR="00E03A94" w:rsidRPr="005731E5">
        <w:rPr>
          <w:rFonts w:ascii="Palatino Linotype" w:eastAsia="Times New Roman" w:hAnsi="Palatino Linotype" w:cs="Times New Roman"/>
          <w:b/>
          <w:sz w:val="24"/>
          <w:szCs w:val="24"/>
          <w:lang w:val="es-ES_tradnl" w:eastAsia="es-ES"/>
        </w:rPr>
        <w:t xml:space="preserve">y QUINTO </w:t>
      </w:r>
      <w:r w:rsidR="00D020D3" w:rsidRPr="005731E5">
        <w:rPr>
          <w:rFonts w:ascii="Palatino Linotype" w:eastAsia="Times New Roman" w:hAnsi="Palatino Linotype" w:cs="Times New Roman"/>
          <w:sz w:val="24"/>
          <w:szCs w:val="24"/>
          <w:lang w:val="es-ES_tradnl" w:eastAsia="es-ES"/>
        </w:rPr>
        <w:t xml:space="preserve">de la presente resolución. </w:t>
      </w:r>
    </w:p>
    <w:p w14:paraId="4ADA9674" w14:textId="77777777" w:rsidR="0087682B" w:rsidRPr="005731E5" w:rsidRDefault="0087682B" w:rsidP="00160976">
      <w:pPr>
        <w:spacing w:after="0" w:line="360" w:lineRule="auto"/>
        <w:jc w:val="both"/>
        <w:rPr>
          <w:rFonts w:ascii="Palatino Linotype" w:eastAsia="Times New Roman" w:hAnsi="Palatino Linotype" w:cs="Times New Roman"/>
          <w:sz w:val="24"/>
          <w:szCs w:val="24"/>
          <w:lang w:val="es-ES_tradnl" w:eastAsia="es-ES"/>
        </w:rPr>
      </w:pPr>
    </w:p>
    <w:p w14:paraId="3ECABF73" w14:textId="7C89B33C" w:rsidR="0091537D" w:rsidRPr="005731E5" w:rsidRDefault="006F025F" w:rsidP="00160976">
      <w:pPr>
        <w:spacing w:after="0" w:line="360" w:lineRule="auto"/>
        <w:contextualSpacing/>
        <w:jc w:val="both"/>
        <w:rPr>
          <w:rFonts w:ascii="Palatino Linotype" w:eastAsia="Times New Roman" w:hAnsi="Palatino Linotype" w:cs="Arial"/>
          <w:color w:val="000000"/>
          <w:sz w:val="24"/>
          <w:szCs w:val="24"/>
          <w:lang w:val="es-ES_tradnl" w:eastAsia="es-ES"/>
        </w:rPr>
      </w:pPr>
      <w:r w:rsidRPr="005731E5">
        <w:rPr>
          <w:rFonts w:ascii="Palatino Linotype" w:eastAsia="Calibri" w:hAnsi="Palatino Linotype" w:cs="Arial"/>
          <w:b/>
          <w:bCs/>
          <w:sz w:val="24"/>
          <w:szCs w:val="24"/>
          <w:lang w:val="es-ES" w:eastAsia="es-ES"/>
        </w:rPr>
        <w:t xml:space="preserve">SEGUNDO. </w:t>
      </w:r>
      <w:r w:rsidRPr="005731E5">
        <w:rPr>
          <w:rFonts w:ascii="Palatino Linotype" w:eastAsia="Calibri" w:hAnsi="Palatino Linotype" w:cs="Arial"/>
          <w:sz w:val="24"/>
          <w:szCs w:val="24"/>
          <w:lang w:val="es-ES" w:eastAsia="es-ES"/>
        </w:rPr>
        <w:t xml:space="preserve">Se </w:t>
      </w:r>
      <w:r w:rsidR="00E618B4" w:rsidRPr="005731E5">
        <w:rPr>
          <w:rFonts w:ascii="Palatino Linotype" w:eastAsia="Calibri" w:hAnsi="Palatino Linotype" w:cs="Arial"/>
          <w:b/>
          <w:sz w:val="24"/>
          <w:szCs w:val="24"/>
          <w:lang w:val="es-ES" w:eastAsia="es-ES"/>
        </w:rPr>
        <w:t>MODIF</w:t>
      </w:r>
      <w:r w:rsidR="00160976" w:rsidRPr="005731E5">
        <w:rPr>
          <w:rFonts w:ascii="Palatino Linotype" w:eastAsia="Calibri" w:hAnsi="Palatino Linotype" w:cs="Arial"/>
          <w:b/>
          <w:sz w:val="24"/>
          <w:szCs w:val="24"/>
          <w:lang w:val="es-ES" w:eastAsia="es-ES"/>
        </w:rPr>
        <w:t>I</w:t>
      </w:r>
      <w:r w:rsidR="00E618B4" w:rsidRPr="005731E5">
        <w:rPr>
          <w:rFonts w:ascii="Palatino Linotype" w:eastAsia="Calibri" w:hAnsi="Palatino Linotype" w:cs="Arial"/>
          <w:b/>
          <w:sz w:val="24"/>
          <w:szCs w:val="24"/>
          <w:lang w:val="es-ES" w:eastAsia="es-ES"/>
        </w:rPr>
        <w:t xml:space="preserve">CA </w:t>
      </w:r>
      <w:r w:rsidR="007F2664" w:rsidRPr="005731E5">
        <w:rPr>
          <w:rFonts w:ascii="Palatino Linotype" w:eastAsia="Calibri" w:hAnsi="Palatino Linotype" w:cs="Arial"/>
          <w:sz w:val="24"/>
          <w:szCs w:val="24"/>
          <w:lang w:val="es-ES" w:eastAsia="es-ES"/>
        </w:rPr>
        <w:t>la respuesta emitida por el</w:t>
      </w:r>
      <w:r w:rsidRPr="005731E5">
        <w:rPr>
          <w:rFonts w:ascii="Palatino Linotype" w:eastAsia="Calibri" w:hAnsi="Palatino Linotype" w:cs="Arial"/>
          <w:sz w:val="24"/>
          <w:szCs w:val="24"/>
          <w:lang w:val="es-ES" w:eastAsia="es-ES"/>
        </w:rPr>
        <w:t xml:space="preserve"> </w:t>
      </w:r>
      <w:r w:rsidR="00D92794" w:rsidRPr="005731E5">
        <w:rPr>
          <w:rFonts w:ascii="Palatino Linotype" w:eastAsia="Calibri" w:hAnsi="Palatino Linotype" w:cs="Arial"/>
          <w:b/>
          <w:sz w:val="24"/>
          <w:szCs w:val="24"/>
          <w:lang w:eastAsia="es-ES"/>
        </w:rPr>
        <w:t xml:space="preserve">Ayuntamiento </w:t>
      </w:r>
      <w:r w:rsidR="0091537D" w:rsidRPr="005731E5">
        <w:rPr>
          <w:rFonts w:ascii="Palatino Linotype" w:eastAsia="Calibri" w:hAnsi="Palatino Linotype" w:cs="Arial"/>
          <w:b/>
          <w:sz w:val="24"/>
          <w:szCs w:val="24"/>
          <w:lang w:eastAsia="es-ES"/>
        </w:rPr>
        <w:t xml:space="preserve">de </w:t>
      </w:r>
      <w:r w:rsidR="00E618B4" w:rsidRPr="005731E5">
        <w:rPr>
          <w:rFonts w:ascii="Palatino Linotype" w:eastAsia="Calibri" w:hAnsi="Palatino Linotype" w:cs="Arial"/>
          <w:b/>
          <w:sz w:val="24"/>
          <w:szCs w:val="24"/>
          <w:lang w:eastAsia="es-ES"/>
        </w:rPr>
        <w:t>Coacalco de Berriozábal</w:t>
      </w:r>
      <w:r w:rsidR="00271BEA" w:rsidRPr="005731E5">
        <w:rPr>
          <w:rFonts w:ascii="Palatino Linotype" w:eastAsia="Calibri" w:hAnsi="Palatino Linotype" w:cs="Arial"/>
          <w:b/>
          <w:sz w:val="24"/>
          <w:szCs w:val="24"/>
          <w:lang w:eastAsia="es-ES"/>
        </w:rPr>
        <w:t xml:space="preserve"> </w:t>
      </w:r>
      <w:r w:rsidR="00871F55" w:rsidRPr="005731E5">
        <w:rPr>
          <w:rFonts w:ascii="Palatino Linotype" w:eastAsia="Calibri" w:hAnsi="Palatino Linotype" w:cs="Arial"/>
          <w:sz w:val="24"/>
          <w:szCs w:val="24"/>
          <w:lang w:eastAsia="es-ES"/>
        </w:rPr>
        <w:t xml:space="preserve">y se </w:t>
      </w:r>
      <w:r w:rsidR="00871F55" w:rsidRPr="005731E5">
        <w:rPr>
          <w:rFonts w:ascii="Palatino Linotype" w:eastAsia="Calibri" w:hAnsi="Palatino Linotype" w:cs="Arial"/>
          <w:b/>
          <w:sz w:val="24"/>
          <w:szCs w:val="24"/>
          <w:lang w:eastAsia="es-ES"/>
        </w:rPr>
        <w:t>ORDENA</w:t>
      </w:r>
      <w:r w:rsidRPr="005731E5">
        <w:rPr>
          <w:rFonts w:ascii="Palatino Linotype" w:eastAsia="Calibri" w:hAnsi="Palatino Linotype" w:cs="Arial"/>
          <w:b/>
          <w:sz w:val="24"/>
          <w:szCs w:val="24"/>
          <w:lang w:val="es-ES" w:eastAsia="es-ES"/>
        </w:rPr>
        <w:t xml:space="preserve"> </w:t>
      </w:r>
      <w:r w:rsidR="00D020D3" w:rsidRPr="005731E5">
        <w:rPr>
          <w:rFonts w:ascii="Palatino Linotype" w:eastAsia="Calibri" w:hAnsi="Palatino Linotype" w:cs="Arial"/>
          <w:sz w:val="24"/>
          <w:szCs w:val="24"/>
          <w:lang w:val="es-ES" w:eastAsia="es-ES"/>
        </w:rPr>
        <w:t>entregar</w:t>
      </w:r>
      <w:r w:rsidR="00C71D8F" w:rsidRPr="005731E5">
        <w:rPr>
          <w:rFonts w:ascii="Palatino Linotype" w:eastAsia="Calibri" w:hAnsi="Palatino Linotype" w:cs="Arial"/>
          <w:sz w:val="24"/>
          <w:szCs w:val="24"/>
          <w:lang w:val="es-ES" w:eastAsia="es-ES"/>
        </w:rPr>
        <w:t xml:space="preserve"> </w:t>
      </w:r>
      <w:r w:rsidRPr="005731E5">
        <w:rPr>
          <w:rFonts w:ascii="Palatino Linotype" w:eastAsia="Calibri" w:hAnsi="Palatino Linotype" w:cs="Arial"/>
          <w:sz w:val="24"/>
          <w:szCs w:val="24"/>
          <w:lang w:val="es-ES" w:eastAsia="es-ES"/>
        </w:rPr>
        <w:t>vía</w:t>
      </w:r>
      <w:r w:rsidRPr="005731E5">
        <w:rPr>
          <w:rFonts w:ascii="Palatino Linotype" w:eastAsia="Times New Roman" w:hAnsi="Palatino Linotype" w:cs="Arial"/>
          <w:color w:val="000000"/>
          <w:sz w:val="24"/>
          <w:szCs w:val="24"/>
          <w:lang w:val="es-ES" w:eastAsia="es-ES"/>
        </w:rPr>
        <w:t xml:space="preserve"> </w:t>
      </w:r>
      <w:r w:rsidRPr="005731E5">
        <w:rPr>
          <w:rFonts w:ascii="Palatino Linotype" w:eastAsia="Times New Roman" w:hAnsi="Palatino Linotype" w:cs="Arial"/>
          <w:color w:val="000000"/>
          <w:sz w:val="24"/>
          <w:szCs w:val="24"/>
          <w:lang w:val="es-ES_tradnl" w:eastAsia="es-ES"/>
        </w:rPr>
        <w:t xml:space="preserve">Sistema de Acceso a </w:t>
      </w:r>
      <w:r w:rsidR="00951F3B" w:rsidRPr="005731E5">
        <w:rPr>
          <w:rFonts w:ascii="Palatino Linotype" w:eastAsia="Times New Roman" w:hAnsi="Palatino Linotype" w:cs="Arial"/>
          <w:color w:val="000000"/>
          <w:sz w:val="24"/>
          <w:szCs w:val="24"/>
          <w:lang w:val="es-ES_tradnl" w:eastAsia="es-ES"/>
        </w:rPr>
        <w:t xml:space="preserve">la </w:t>
      </w:r>
      <w:r w:rsidRPr="005731E5">
        <w:rPr>
          <w:rFonts w:ascii="Palatino Linotype" w:eastAsia="Times New Roman" w:hAnsi="Palatino Linotype" w:cs="Arial"/>
          <w:color w:val="000000"/>
          <w:sz w:val="24"/>
          <w:szCs w:val="24"/>
          <w:lang w:val="es-ES_tradnl" w:eastAsia="es-ES"/>
        </w:rPr>
        <w:t>Información Mexiquense (</w:t>
      </w:r>
      <w:bookmarkStart w:id="47" w:name="_Toc460947013"/>
      <w:r w:rsidR="00AC7339" w:rsidRPr="005731E5">
        <w:rPr>
          <w:rFonts w:ascii="Palatino Linotype" w:eastAsia="Times New Roman" w:hAnsi="Palatino Linotype" w:cs="Arial"/>
          <w:color w:val="000000"/>
          <w:sz w:val="24"/>
          <w:szCs w:val="24"/>
          <w:lang w:val="es-ES_tradnl" w:eastAsia="es-ES"/>
        </w:rPr>
        <w:t>SAIMEX)</w:t>
      </w:r>
      <w:r w:rsidR="0091537D" w:rsidRPr="005731E5">
        <w:rPr>
          <w:rFonts w:ascii="Palatino Linotype" w:eastAsia="Times New Roman" w:hAnsi="Palatino Linotype" w:cs="Arial"/>
          <w:color w:val="000000"/>
          <w:sz w:val="24"/>
          <w:szCs w:val="24"/>
          <w:lang w:val="es-ES_tradnl" w:eastAsia="es-ES"/>
        </w:rPr>
        <w:t>,</w:t>
      </w:r>
      <w:r w:rsidR="00E03A94" w:rsidRPr="005731E5">
        <w:rPr>
          <w:rFonts w:ascii="Palatino Linotype" w:eastAsia="Times New Roman" w:hAnsi="Palatino Linotype" w:cs="Arial"/>
          <w:color w:val="000000"/>
          <w:sz w:val="24"/>
          <w:szCs w:val="24"/>
          <w:lang w:val="es-ES_tradnl" w:eastAsia="es-ES"/>
        </w:rPr>
        <w:t xml:space="preserve"> </w:t>
      </w:r>
      <w:r w:rsidR="00E03A94" w:rsidRPr="005731E5">
        <w:rPr>
          <w:rFonts w:ascii="Palatino Linotype" w:eastAsia="Times New Roman" w:hAnsi="Palatino Linotype" w:cs="Arial"/>
          <w:bCs/>
          <w:color w:val="000000"/>
          <w:sz w:val="24"/>
          <w:szCs w:val="24"/>
          <w:lang w:val="es-ES_tradnl" w:eastAsia="es-ES"/>
        </w:rPr>
        <w:t>de ser el caso en versión pública</w:t>
      </w:r>
      <w:r w:rsidR="005C1798" w:rsidRPr="005731E5">
        <w:rPr>
          <w:rFonts w:ascii="Palatino Linotype" w:eastAsia="Times New Roman" w:hAnsi="Palatino Linotype" w:cs="Arial"/>
          <w:color w:val="000000"/>
          <w:sz w:val="24"/>
          <w:szCs w:val="24"/>
          <w:lang w:val="es-ES_tradnl" w:eastAsia="es-ES"/>
        </w:rPr>
        <w:t>,</w:t>
      </w:r>
      <w:r w:rsidR="009F1F82" w:rsidRPr="005731E5">
        <w:rPr>
          <w:rFonts w:ascii="Palatino Linotype" w:eastAsia="Times New Roman" w:hAnsi="Palatino Linotype" w:cs="Arial"/>
          <w:color w:val="000000"/>
          <w:sz w:val="24"/>
          <w:szCs w:val="24"/>
          <w:lang w:val="es-ES_tradnl" w:eastAsia="es-ES"/>
        </w:rPr>
        <w:t xml:space="preserve"> </w:t>
      </w:r>
      <w:r w:rsidR="009F1F82" w:rsidRPr="005731E5">
        <w:rPr>
          <w:rFonts w:ascii="Palatino Linotype" w:eastAsia="Times New Roman" w:hAnsi="Palatino Linotype" w:cs="Arial"/>
          <w:bCs/>
          <w:color w:val="000000"/>
          <w:sz w:val="24"/>
          <w:szCs w:val="24"/>
          <w:lang w:val="es-ES_tradnl" w:eastAsia="es-ES"/>
        </w:rPr>
        <w:t>en formato PDF</w:t>
      </w:r>
      <w:r w:rsidR="005E24BC" w:rsidRPr="005731E5">
        <w:rPr>
          <w:rFonts w:ascii="Palatino Linotype" w:eastAsia="Times New Roman" w:hAnsi="Palatino Linotype" w:cs="Arial"/>
          <w:color w:val="000000"/>
          <w:sz w:val="24"/>
          <w:szCs w:val="24"/>
          <w:lang w:val="es-ES_tradnl" w:eastAsia="es-ES"/>
        </w:rPr>
        <w:t xml:space="preserve"> o en el formato en que se encuentre, </w:t>
      </w:r>
      <w:r w:rsidR="00D56BDD" w:rsidRPr="005731E5">
        <w:rPr>
          <w:rFonts w:ascii="Palatino Linotype" w:eastAsia="Times New Roman" w:hAnsi="Palatino Linotype" w:cs="Arial"/>
          <w:color w:val="000000"/>
          <w:sz w:val="24"/>
          <w:szCs w:val="24"/>
          <w:lang w:val="es-ES_tradnl" w:eastAsia="es-ES"/>
        </w:rPr>
        <w:t xml:space="preserve"> </w:t>
      </w:r>
      <w:r w:rsidR="0091537D" w:rsidRPr="005731E5">
        <w:rPr>
          <w:rFonts w:ascii="Palatino Linotype" w:eastAsia="Times New Roman" w:hAnsi="Palatino Linotype" w:cs="Arial"/>
          <w:color w:val="000000"/>
          <w:sz w:val="24"/>
          <w:szCs w:val="24"/>
          <w:lang w:val="es-ES_tradnl" w:eastAsia="es-ES"/>
        </w:rPr>
        <w:t>la siguiente información:</w:t>
      </w:r>
    </w:p>
    <w:p w14:paraId="031F7A6B" w14:textId="30E52E0F" w:rsidR="0091537D" w:rsidRPr="005731E5" w:rsidRDefault="0091537D" w:rsidP="00160976">
      <w:pPr>
        <w:spacing w:after="0" w:line="360" w:lineRule="auto"/>
        <w:contextualSpacing/>
        <w:jc w:val="both"/>
        <w:rPr>
          <w:rFonts w:ascii="Palatino Linotype" w:eastAsia="Times New Roman" w:hAnsi="Palatino Linotype" w:cs="Arial"/>
          <w:color w:val="000000"/>
          <w:sz w:val="24"/>
          <w:szCs w:val="24"/>
          <w:lang w:val="es-ES_tradnl" w:eastAsia="es-ES"/>
        </w:rPr>
      </w:pPr>
    </w:p>
    <w:p w14:paraId="6324C027" w14:textId="3D02A79F" w:rsidR="00E618B4" w:rsidRPr="005731E5" w:rsidRDefault="00E618B4" w:rsidP="005E24BC">
      <w:pPr>
        <w:pStyle w:val="Prrafodelista"/>
        <w:numPr>
          <w:ilvl w:val="0"/>
          <w:numId w:val="41"/>
        </w:numPr>
        <w:spacing w:after="0" w:line="360" w:lineRule="auto"/>
        <w:ind w:left="284" w:hanging="207"/>
        <w:jc w:val="both"/>
        <w:rPr>
          <w:rFonts w:ascii="Palatino Linotype" w:eastAsia="Times New Roman" w:hAnsi="Palatino Linotype" w:cs="Arial"/>
          <w:b/>
          <w:bCs/>
          <w:color w:val="000000"/>
          <w:sz w:val="24"/>
          <w:szCs w:val="24"/>
          <w:lang w:val="es-ES_tradnl" w:eastAsia="es-ES"/>
        </w:rPr>
      </w:pPr>
      <w:r w:rsidRPr="005731E5">
        <w:rPr>
          <w:rFonts w:ascii="Palatino Linotype" w:eastAsia="Times New Roman" w:hAnsi="Palatino Linotype" w:cs="Arial"/>
          <w:b/>
          <w:bCs/>
          <w:color w:val="000000"/>
          <w:sz w:val="24"/>
          <w:szCs w:val="24"/>
          <w:lang w:val="es-ES_tradnl" w:eastAsia="es-ES"/>
        </w:rPr>
        <w:t>De la disposición de residuos sólidos urbanos durante la administración 2019-202</w:t>
      </w:r>
      <w:r w:rsidR="003B3D22" w:rsidRPr="005731E5">
        <w:rPr>
          <w:rFonts w:ascii="Palatino Linotype" w:eastAsia="Times New Roman" w:hAnsi="Palatino Linotype" w:cs="Arial"/>
          <w:b/>
          <w:bCs/>
          <w:color w:val="000000"/>
          <w:sz w:val="24"/>
          <w:szCs w:val="24"/>
          <w:lang w:val="es-ES_tradnl" w:eastAsia="es-ES"/>
        </w:rPr>
        <w:t xml:space="preserve">1, con los que se cuenten al trece (13) de enero de dos mil veinte, </w:t>
      </w:r>
      <w:r w:rsidRPr="005731E5">
        <w:rPr>
          <w:rFonts w:ascii="Palatino Linotype" w:eastAsia="Times New Roman" w:hAnsi="Palatino Linotype" w:cs="Arial"/>
          <w:b/>
          <w:bCs/>
          <w:color w:val="000000"/>
          <w:sz w:val="24"/>
          <w:szCs w:val="24"/>
          <w:lang w:val="es-ES_tradnl" w:eastAsia="es-ES"/>
        </w:rPr>
        <w:t xml:space="preserve">lo siguiente: </w:t>
      </w:r>
    </w:p>
    <w:p w14:paraId="70AB27B6" w14:textId="77777777" w:rsidR="00E618B4" w:rsidRPr="005731E5" w:rsidRDefault="00E618B4" w:rsidP="00160976">
      <w:pPr>
        <w:spacing w:after="0" w:line="360" w:lineRule="auto"/>
        <w:ind w:left="567"/>
        <w:contextualSpacing/>
        <w:jc w:val="both"/>
        <w:rPr>
          <w:rFonts w:ascii="Palatino Linotype" w:eastAsia="Times New Roman" w:hAnsi="Palatino Linotype" w:cs="Arial"/>
          <w:b/>
          <w:bCs/>
          <w:color w:val="000000"/>
          <w:sz w:val="24"/>
          <w:szCs w:val="24"/>
          <w:lang w:val="es-ES_tradnl" w:eastAsia="es-ES"/>
        </w:rPr>
      </w:pPr>
    </w:p>
    <w:p w14:paraId="69A813F7" w14:textId="08C5FB5E" w:rsidR="00E03A94" w:rsidRPr="005731E5" w:rsidRDefault="00E618B4" w:rsidP="00160976">
      <w:pPr>
        <w:pStyle w:val="Prrafodelista"/>
        <w:numPr>
          <w:ilvl w:val="0"/>
          <w:numId w:val="26"/>
        </w:numPr>
        <w:spacing w:after="0" w:line="360" w:lineRule="auto"/>
        <w:ind w:left="567" w:right="567" w:firstLine="0"/>
        <w:jc w:val="both"/>
        <w:rPr>
          <w:rFonts w:ascii="Palatino Linotype" w:hAnsi="Palatino Linotype"/>
          <w:b/>
          <w:bCs/>
          <w:color w:val="000000"/>
          <w:sz w:val="24"/>
          <w:szCs w:val="24"/>
        </w:rPr>
      </w:pPr>
      <w:r w:rsidRPr="005731E5">
        <w:rPr>
          <w:rFonts w:ascii="Palatino Linotype" w:hAnsi="Palatino Linotype"/>
          <w:b/>
          <w:bCs/>
          <w:color w:val="000000"/>
          <w:sz w:val="24"/>
          <w:szCs w:val="24"/>
        </w:rPr>
        <w:t xml:space="preserve">Documentos que integren el proceso de </w:t>
      </w:r>
      <w:r w:rsidR="00160976" w:rsidRPr="005731E5">
        <w:rPr>
          <w:rFonts w:ascii="Palatino Linotype" w:hAnsi="Palatino Linotype"/>
          <w:b/>
          <w:bCs/>
          <w:color w:val="000000"/>
          <w:sz w:val="24"/>
          <w:szCs w:val="24"/>
        </w:rPr>
        <w:t>adjudicación</w:t>
      </w:r>
      <w:r w:rsidR="003B3D22" w:rsidRPr="005731E5">
        <w:rPr>
          <w:rFonts w:ascii="Palatino Linotype" w:hAnsi="Palatino Linotype"/>
          <w:b/>
          <w:bCs/>
          <w:color w:val="000000"/>
          <w:sz w:val="24"/>
          <w:szCs w:val="24"/>
        </w:rPr>
        <w:t>; licitación y/o adquisición</w:t>
      </w:r>
      <w:r w:rsidR="00160976" w:rsidRPr="005731E5">
        <w:rPr>
          <w:rFonts w:ascii="Palatino Linotype" w:hAnsi="Palatino Linotype"/>
          <w:b/>
          <w:bCs/>
          <w:color w:val="000000"/>
          <w:sz w:val="24"/>
          <w:szCs w:val="24"/>
        </w:rPr>
        <w:t xml:space="preserve">. </w:t>
      </w:r>
      <w:r w:rsidRPr="005731E5">
        <w:rPr>
          <w:rFonts w:ascii="Palatino Linotype" w:hAnsi="Palatino Linotype"/>
          <w:b/>
          <w:bCs/>
          <w:color w:val="000000"/>
          <w:sz w:val="24"/>
          <w:szCs w:val="24"/>
        </w:rPr>
        <w:t xml:space="preserve"> </w:t>
      </w:r>
    </w:p>
    <w:p w14:paraId="7DDEF0B8" w14:textId="668C11A9" w:rsidR="00E618B4" w:rsidRPr="005731E5" w:rsidRDefault="00E618B4" w:rsidP="00160976">
      <w:pPr>
        <w:pStyle w:val="Prrafodelista"/>
        <w:numPr>
          <w:ilvl w:val="0"/>
          <w:numId w:val="26"/>
        </w:numPr>
        <w:spacing w:after="0" w:line="360" w:lineRule="auto"/>
        <w:ind w:left="567" w:right="567" w:firstLine="0"/>
        <w:jc w:val="both"/>
        <w:rPr>
          <w:rFonts w:ascii="Palatino Linotype" w:hAnsi="Palatino Linotype"/>
          <w:b/>
          <w:bCs/>
          <w:color w:val="000000"/>
          <w:sz w:val="24"/>
          <w:szCs w:val="24"/>
        </w:rPr>
      </w:pPr>
      <w:r w:rsidRPr="005731E5">
        <w:rPr>
          <w:rFonts w:ascii="Palatino Linotype" w:hAnsi="Palatino Linotype"/>
          <w:b/>
          <w:bCs/>
          <w:color w:val="000000"/>
          <w:sz w:val="24"/>
          <w:szCs w:val="24"/>
        </w:rPr>
        <w:t xml:space="preserve">Documento donde conste la suficiencia presupuestaria. </w:t>
      </w:r>
    </w:p>
    <w:p w14:paraId="268E7B0E" w14:textId="4DB4C933" w:rsidR="00E618B4" w:rsidRPr="005731E5" w:rsidRDefault="00E618B4" w:rsidP="00160976">
      <w:pPr>
        <w:pStyle w:val="Prrafodelista"/>
        <w:numPr>
          <w:ilvl w:val="0"/>
          <w:numId w:val="26"/>
        </w:numPr>
        <w:spacing w:after="0" w:line="360" w:lineRule="auto"/>
        <w:ind w:left="567" w:right="567" w:firstLine="0"/>
        <w:jc w:val="both"/>
        <w:rPr>
          <w:rFonts w:ascii="Palatino Linotype" w:hAnsi="Palatino Linotype"/>
          <w:b/>
          <w:bCs/>
          <w:color w:val="000000"/>
          <w:sz w:val="24"/>
          <w:szCs w:val="24"/>
        </w:rPr>
      </w:pPr>
      <w:r w:rsidRPr="005731E5">
        <w:rPr>
          <w:rFonts w:ascii="Palatino Linotype" w:hAnsi="Palatino Linotype"/>
          <w:b/>
          <w:bCs/>
          <w:color w:val="000000"/>
          <w:sz w:val="24"/>
          <w:szCs w:val="24"/>
        </w:rPr>
        <w:t xml:space="preserve">Facturas emitidas por </w:t>
      </w:r>
      <w:r w:rsidR="00160976" w:rsidRPr="005731E5">
        <w:rPr>
          <w:rFonts w:ascii="Palatino Linotype" w:hAnsi="Palatino Linotype"/>
          <w:b/>
          <w:bCs/>
          <w:color w:val="000000"/>
          <w:sz w:val="24"/>
          <w:szCs w:val="24"/>
        </w:rPr>
        <w:t xml:space="preserve">la </w:t>
      </w:r>
      <w:r w:rsidR="003B3D22" w:rsidRPr="005731E5">
        <w:rPr>
          <w:rFonts w:ascii="Palatino Linotype" w:hAnsi="Palatino Linotype"/>
          <w:b/>
          <w:bCs/>
          <w:color w:val="000000"/>
          <w:sz w:val="24"/>
          <w:szCs w:val="24"/>
        </w:rPr>
        <w:t>adjudicación de</w:t>
      </w:r>
      <w:r w:rsidR="00160976" w:rsidRPr="005731E5">
        <w:rPr>
          <w:rFonts w:ascii="Palatino Linotype" w:hAnsi="Palatino Linotype"/>
          <w:b/>
          <w:bCs/>
          <w:color w:val="000000"/>
          <w:sz w:val="24"/>
          <w:szCs w:val="24"/>
        </w:rPr>
        <w:t xml:space="preserve"> </w:t>
      </w:r>
      <w:r w:rsidR="003B3D22" w:rsidRPr="005731E5">
        <w:rPr>
          <w:rFonts w:ascii="Palatino Linotype" w:hAnsi="Palatino Linotype"/>
          <w:b/>
          <w:bCs/>
          <w:color w:val="000000"/>
          <w:sz w:val="24"/>
          <w:szCs w:val="24"/>
        </w:rPr>
        <w:t xml:space="preserve">servicios, arrendamiento o adquisición. </w:t>
      </w:r>
      <w:r w:rsidRPr="005731E5">
        <w:rPr>
          <w:rFonts w:ascii="Palatino Linotype" w:hAnsi="Palatino Linotype"/>
          <w:b/>
          <w:bCs/>
          <w:color w:val="000000"/>
          <w:sz w:val="24"/>
          <w:szCs w:val="24"/>
        </w:rPr>
        <w:t xml:space="preserve"> </w:t>
      </w:r>
    </w:p>
    <w:p w14:paraId="5ECD998A" w14:textId="51DF32A5" w:rsidR="00E618B4" w:rsidRPr="005731E5" w:rsidRDefault="00E618B4" w:rsidP="00160976">
      <w:pPr>
        <w:pStyle w:val="Prrafodelista"/>
        <w:numPr>
          <w:ilvl w:val="0"/>
          <w:numId w:val="26"/>
        </w:numPr>
        <w:spacing w:after="0" w:line="360" w:lineRule="auto"/>
        <w:ind w:left="567" w:right="567" w:firstLine="0"/>
        <w:jc w:val="both"/>
        <w:rPr>
          <w:rFonts w:ascii="Palatino Linotype" w:hAnsi="Palatino Linotype"/>
          <w:b/>
          <w:bCs/>
          <w:color w:val="000000"/>
          <w:sz w:val="24"/>
          <w:szCs w:val="24"/>
        </w:rPr>
      </w:pPr>
      <w:r w:rsidRPr="005731E5">
        <w:rPr>
          <w:rFonts w:ascii="Palatino Linotype" w:hAnsi="Palatino Linotype"/>
          <w:b/>
          <w:bCs/>
          <w:color w:val="000000"/>
          <w:sz w:val="24"/>
          <w:szCs w:val="24"/>
        </w:rPr>
        <w:t xml:space="preserve">Documentos donde consten las solicitudes de pago </w:t>
      </w:r>
      <w:r w:rsidR="003B3D22" w:rsidRPr="005731E5">
        <w:rPr>
          <w:rFonts w:ascii="Palatino Linotype" w:hAnsi="Palatino Linotype"/>
          <w:b/>
          <w:bCs/>
          <w:color w:val="000000"/>
          <w:sz w:val="24"/>
          <w:szCs w:val="24"/>
        </w:rPr>
        <w:t xml:space="preserve">relativos a la adjudicación. </w:t>
      </w:r>
      <w:r w:rsidRPr="005731E5">
        <w:rPr>
          <w:rFonts w:ascii="Palatino Linotype" w:hAnsi="Palatino Linotype"/>
          <w:b/>
          <w:bCs/>
          <w:color w:val="000000"/>
          <w:sz w:val="24"/>
          <w:szCs w:val="24"/>
        </w:rPr>
        <w:t xml:space="preserve"> </w:t>
      </w:r>
    </w:p>
    <w:p w14:paraId="21F0E5A0" w14:textId="6F49EC31" w:rsidR="00E618B4" w:rsidRPr="005731E5" w:rsidRDefault="00E618B4" w:rsidP="00160976">
      <w:pPr>
        <w:pStyle w:val="Prrafodelista"/>
        <w:numPr>
          <w:ilvl w:val="0"/>
          <w:numId w:val="26"/>
        </w:numPr>
        <w:spacing w:after="0" w:line="360" w:lineRule="auto"/>
        <w:ind w:left="567" w:right="567" w:firstLine="0"/>
        <w:jc w:val="both"/>
        <w:rPr>
          <w:rFonts w:ascii="Palatino Linotype" w:hAnsi="Palatino Linotype"/>
          <w:b/>
          <w:bCs/>
          <w:color w:val="000000"/>
          <w:sz w:val="24"/>
          <w:szCs w:val="24"/>
        </w:rPr>
      </w:pPr>
      <w:r w:rsidRPr="005731E5">
        <w:rPr>
          <w:rFonts w:ascii="Palatino Linotype" w:hAnsi="Palatino Linotype"/>
          <w:b/>
          <w:bCs/>
          <w:color w:val="000000"/>
          <w:sz w:val="24"/>
          <w:szCs w:val="24"/>
        </w:rPr>
        <w:t>Contrato de prestación de servicio y de arrendamiento relativo</w:t>
      </w:r>
      <w:r w:rsidR="003B3D22" w:rsidRPr="005731E5">
        <w:rPr>
          <w:rFonts w:ascii="Palatino Linotype" w:hAnsi="Palatino Linotype"/>
          <w:b/>
          <w:bCs/>
          <w:color w:val="000000"/>
          <w:sz w:val="24"/>
          <w:szCs w:val="24"/>
        </w:rPr>
        <w:t>s</w:t>
      </w:r>
      <w:r w:rsidRPr="005731E5">
        <w:rPr>
          <w:rFonts w:ascii="Palatino Linotype" w:hAnsi="Palatino Linotype"/>
          <w:b/>
          <w:bCs/>
          <w:color w:val="000000"/>
          <w:sz w:val="24"/>
          <w:szCs w:val="24"/>
        </w:rPr>
        <w:t xml:space="preserve"> a las unidades con las que se lleva a cabo la recolección</w:t>
      </w:r>
      <w:r w:rsidR="003B3D22" w:rsidRPr="005731E5">
        <w:rPr>
          <w:rFonts w:ascii="Palatino Linotype" w:hAnsi="Palatino Linotype"/>
          <w:b/>
          <w:bCs/>
          <w:color w:val="000000"/>
          <w:sz w:val="24"/>
          <w:szCs w:val="24"/>
        </w:rPr>
        <w:t xml:space="preserve"> de residuos sólidos urbanos.</w:t>
      </w:r>
    </w:p>
    <w:p w14:paraId="57C8C7F4" w14:textId="02699ACF" w:rsidR="003B3D22" w:rsidRPr="005731E5" w:rsidRDefault="003B3D22" w:rsidP="00160976">
      <w:pPr>
        <w:pStyle w:val="Prrafodelista"/>
        <w:numPr>
          <w:ilvl w:val="0"/>
          <w:numId w:val="26"/>
        </w:numPr>
        <w:spacing w:after="0" w:line="360" w:lineRule="auto"/>
        <w:ind w:left="567" w:right="567" w:firstLine="0"/>
        <w:jc w:val="both"/>
        <w:rPr>
          <w:rFonts w:ascii="Palatino Linotype" w:hAnsi="Palatino Linotype"/>
          <w:b/>
          <w:bCs/>
          <w:color w:val="000000"/>
          <w:sz w:val="24"/>
          <w:szCs w:val="24"/>
        </w:rPr>
      </w:pPr>
      <w:r w:rsidRPr="005731E5">
        <w:rPr>
          <w:rFonts w:ascii="Palatino Linotype" w:hAnsi="Palatino Linotype"/>
          <w:b/>
          <w:bCs/>
          <w:color w:val="000000"/>
          <w:sz w:val="24"/>
          <w:szCs w:val="24"/>
        </w:rPr>
        <w:lastRenderedPageBreak/>
        <w:t xml:space="preserve">Documento donde conste el método de pago de la adjudicación. </w:t>
      </w:r>
    </w:p>
    <w:p w14:paraId="1137276D" w14:textId="204F9910" w:rsidR="00E618B4" w:rsidRPr="005731E5" w:rsidRDefault="00E618B4" w:rsidP="00160976">
      <w:pPr>
        <w:pStyle w:val="Prrafodelista"/>
        <w:numPr>
          <w:ilvl w:val="0"/>
          <w:numId w:val="26"/>
        </w:numPr>
        <w:spacing w:after="0" w:line="360" w:lineRule="auto"/>
        <w:ind w:left="567" w:right="567" w:firstLine="0"/>
        <w:jc w:val="both"/>
        <w:rPr>
          <w:rFonts w:ascii="Palatino Linotype" w:hAnsi="Palatino Linotype"/>
          <w:b/>
          <w:bCs/>
          <w:color w:val="000000"/>
          <w:sz w:val="24"/>
          <w:szCs w:val="24"/>
        </w:rPr>
      </w:pPr>
      <w:r w:rsidRPr="005731E5">
        <w:rPr>
          <w:rFonts w:ascii="Palatino Linotype" w:hAnsi="Palatino Linotype"/>
          <w:b/>
          <w:bCs/>
          <w:color w:val="000000"/>
          <w:sz w:val="24"/>
          <w:szCs w:val="24"/>
        </w:rPr>
        <w:t>Evidencia fotográfica de la prestación de servicios</w:t>
      </w:r>
      <w:r w:rsidR="003B3D22" w:rsidRPr="005731E5">
        <w:rPr>
          <w:rFonts w:ascii="Palatino Linotype" w:hAnsi="Palatino Linotype"/>
          <w:b/>
          <w:bCs/>
          <w:color w:val="000000"/>
          <w:sz w:val="24"/>
          <w:szCs w:val="24"/>
        </w:rPr>
        <w:t xml:space="preserve"> o arrendamientos</w:t>
      </w:r>
      <w:r w:rsidRPr="005731E5">
        <w:rPr>
          <w:rFonts w:ascii="Palatino Linotype" w:hAnsi="Palatino Linotype"/>
          <w:b/>
          <w:bCs/>
          <w:color w:val="000000"/>
          <w:sz w:val="24"/>
          <w:szCs w:val="24"/>
        </w:rPr>
        <w:t xml:space="preserve">. </w:t>
      </w:r>
    </w:p>
    <w:p w14:paraId="0FBD435C" w14:textId="229D0BB0" w:rsidR="003B3D22" w:rsidRPr="005731E5" w:rsidRDefault="00E618B4" w:rsidP="00160976">
      <w:pPr>
        <w:pStyle w:val="Prrafodelista"/>
        <w:numPr>
          <w:ilvl w:val="0"/>
          <w:numId w:val="26"/>
        </w:numPr>
        <w:spacing w:after="0" w:line="360" w:lineRule="auto"/>
        <w:ind w:left="567" w:right="567" w:firstLine="0"/>
        <w:jc w:val="both"/>
        <w:rPr>
          <w:rFonts w:ascii="Palatino Linotype" w:hAnsi="Palatino Linotype"/>
          <w:b/>
          <w:bCs/>
          <w:color w:val="000000"/>
          <w:sz w:val="24"/>
          <w:szCs w:val="24"/>
        </w:rPr>
      </w:pPr>
      <w:r w:rsidRPr="005731E5">
        <w:rPr>
          <w:rFonts w:ascii="Palatino Linotype" w:hAnsi="Palatino Linotype"/>
          <w:b/>
          <w:bCs/>
          <w:color w:val="000000"/>
          <w:sz w:val="24"/>
          <w:szCs w:val="24"/>
        </w:rPr>
        <w:t xml:space="preserve">Documento donde conste </w:t>
      </w:r>
      <w:r w:rsidR="003B3D22" w:rsidRPr="005731E5">
        <w:rPr>
          <w:rFonts w:ascii="Palatino Linotype" w:hAnsi="Palatino Linotype"/>
          <w:b/>
          <w:bCs/>
          <w:color w:val="000000"/>
          <w:sz w:val="24"/>
          <w:szCs w:val="24"/>
        </w:rPr>
        <w:t xml:space="preserve">el auxiliar de </w:t>
      </w:r>
      <w:r w:rsidRPr="005731E5">
        <w:rPr>
          <w:rFonts w:ascii="Palatino Linotype" w:hAnsi="Palatino Linotype"/>
          <w:b/>
          <w:bCs/>
          <w:color w:val="000000"/>
          <w:sz w:val="24"/>
          <w:szCs w:val="24"/>
        </w:rPr>
        <w:t xml:space="preserve">la partida presupuestaria </w:t>
      </w:r>
      <w:r w:rsidR="003B3D22" w:rsidRPr="005731E5">
        <w:rPr>
          <w:rFonts w:ascii="Palatino Linotype" w:hAnsi="Palatino Linotype"/>
          <w:b/>
          <w:bCs/>
          <w:color w:val="000000"/>
          <w:sz w:val="24"/>
          <w:szCs w:val="24"/>
        </w:rPr>
        <w:t xml:space="preserve">relativo a la disposición de residuos sólidos urbanos. </w:t>
      </w:r>
    </w:p>
    <w:p w14:paraId="14C43719" w14:textId="5C20849B" w:rsidR="00E618B4" w:rsidRPr="005731E5" w:rsidRDefault="00E618B4" w:rsidP="00160976">
      <w:pPr>
        <w:pStyle w:val="Prrafodelista"/>
        <w:numPr>
          <w:ilvl w:val="0"/>
          <w:numId w:val="26"/>
        </w:numPr>
        <w:spacing w:after="0" w:line="360" w:lineRule="auto"/>
        <w:ind w:left="567" w:right="567" w:firstLine="0"/>
        <w:jc w:val="both"/>
        <w:rPr>
          <w:rFonts w:ascii="Palatino Linotype" w:hAnsi="Palatino Linotype"/>
          <w:b/>
          <w:bCs/>
          <w:color w:val="000000"/>
          <w:sz w:val="24"/>
          <w:szCs w:val="24"/>
        </w:rPr>
      </w:pPr>
      <w:r w:rsidRPr="005731E5">
        <w:rPr>
          <w:rFonts w:ascii="Palatino Linotype" w:hAnsi="Palatino Linotype"/>
          <w:b/>
          <w:bCs/>
          <w:color w:val="000000"/>
          <w:sz w:val="24"/>
          <w:szCs w:val="24"/>
        </w:rPr>
        <w:t>Documento donde conste la relación de vehículos arrendados y los viajes que se han realizado para prestar los servicios.</w:t>
      </w:r>
    </w:p>
    <w:p w14:paraId="7012D44E" w14:textId="77777777" w:rsidR="008440CA" w:rsidRPr="005731E5" w:rsidRDefault="008440CA" w:rsidP="00160976">
      <w:pPr>
        <w:spacing w:after="0" w:line="360" w:lineRule="auto"/>
        <w:jc w:val="both"/>
        <w:rPr>
          <w:rFonts w:ascii="Palatino Linotype" w:eastAsia="Calibri" w:hAnsi="Palatino Linotype" w:cs="Arial"/>
          <w:sz w:val="24"/>
          <w:szCs w:val="24"/>
          <w:lang w:val="es-ES"/>
        </w:rPr>
      </w:pPr>
    </w:p>
    <w:p w14:paraId="2BD402EB" w14:textId="57CFE7CB" w:rsidR="00271BEA" w:rsidRPr="005731E5" w:rsidRDefault="00E03A94" w:rsidP="00160976">
      <w:pPr>
        <w:spacing w:after="0" w:line="360" w:lineRule="auto"/>
        <w:jc w:val="both"/>
        <w:rPr>
          <w:rFonts w:ascii="Palatino Linotype" w:eastAsia="Calibri" w:hAnsi="Palatino Linotype" w:cs="Arial"/>
          <w:color w:val="000000" w:themeColor="text1"/>
          <w:sz w:val="24"/>
          <w:szCs w:val="24"/>
        </w:rPr>
      </w:pPr>
      <w:r w:rsidRPr="005731E5">
        <w:rPr>
          <w:rFonts w:ascii="Palatino Linotype" w:eastAsia="Calibri" w:hAnsi="Palatino Linotype" w:cs="Arial"/>
          <w:color w:val="000000" w:themeColor="text1"/>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w:t>
      </w:r>
      <w:r w:rsidR="00C42137" w:rsidRPr="005731E5">
        <w:rPr>
          <w:rFonts w:ascii="Palatino Linotype" w:eastAsia="Calibri" w:hAnsi="Palatino Linotype" w:cs="Arial"/>
          <w:color w:val="000000" w:themeColor="text1"/>
          <w:sz w:val="24"/>
          <w:szCs w:val="24"/>
        </w:rPr>
        <w:t>siones públicas que se formulen</w:t>
      </w:r>
      <w:r w:rsidR="005E24BC" w:rsidRPr="005731E5">
        <w:rPr>
          <w:rFonts w:ascii="Palatino Linotype" w:eastAsia="Calibri" w:hAnsi="Palatino Linotype" w:cs="Arial"/>
          <w:color w:val="000000" w:themeColor="text1"/>
          <w:sz w:val="24"/>
          <w:szCs w:val="24"/>
        </w:rPr>
        <w:t xml:space="preserve"> y se pongan a disposición del RECURRENTE.</w:t>
      </w:r>
    </w:p>
    <w:p w14:paraId="6FB2C814" w14:textId="77777777" w:rsidR="00E26A4E" w:rsidRPr="005731E5" w:rsidRDefault="00E26A4E" w:rsidP="00160976">
      <w:pPr>
        <w:spacing w:after="0" w:line="360" w:lineRule="auto"/>
        <w:jc w:val="both"/>
        <w:rPr>
          <w:rFonts w:ascii="Palatino Linotype" w:eastAsia="Calibri" w:hAnsi="Palatino Linotype" w:cs="Arial"/>
          <w:color w:val="000000" w:themeColor="text1"/>
          <w:sz w:val="24"/>
          <w:szCs w:val="24"/>
        </w:rPr>
      </w:pPr>
    </w:p>
    <w:p w14:paraId="7F80C955" w14:textId="77777777" w:rsidR="000201D1" w:rsidRPr="005731E5" w:rsidRDefault="00C07697" w:rsidP="00160976">
      <w:pPr>
        <w:spacing w:after="0" w:line="360" w:lineRule="auto"/>
        <w:jc w:val="both"/>
        <w:rPr>
          <w:rFonts w:ascii="Palatino Linotype" w:eastAsia="MS Mincho" w:hAnsi="Palatino Linotype" w:cs="Times New Roman"/>
          <w:color w:val="000000"/>
          <w:sz w:val="24"/>
          <w:szCs w:val="24"/>
          <w:lang w:val="es-ES_tradnl" w:eastAsia="es-ES"/>
        </w:rPr>
      </w:pPr>
      <w:r w:rsidRPr="005731E5">
        <w:rPr>
          <w:rFonts w:ascii="Palatino Linotype" w:eastAsia="MS Mincho" w:hAnsi="Palatino Linotype" w:cs="Times New Roman"/>
          <w:b/>
          <w:color w:val="000000"/>
          <w:sz w:val="24"/>
          <w:szCs w:val="24"/>
          <w:lang w:val="es-ES_tradnl" w:eastAsia="es-ES"/>
        </w:rPr>
        <w:t>TERCERO</w:t>
      </w:r>
      <w:r w:rsidR="000201D1" w:rsidRPr="005731E5">
        <w:rPr>
          <w:rFonts w:ascii="Palatino Linotype" w:eastAsia="MS Mincho" w:hAnsi="Palatino Linotype" w:cs="Times New Roman"/>
          <w:b/>
          <w:color w:val="000000"/>
          <w:sz w:val="24"/>
          <w:szCs w:val="24"/>
          <w:lang w:val="es-ES_tradnl" w:eastAsia="es-ES"/>
        </w:rPr>
        <w:t>.</w:t>
      </w:r>
      <w:r w:rsidR="000201D1" w:rsidRPr="005731E5">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5731E5">
        <w:rPr>
          <w:rFonts w:ascii="Palatino Linotype" w:eastAsia="MS Mincho" w:hAnsi="Palatino Linotype" w:cs="Times New Roman"/>
          <w:b/>
          <w:color w:val="000000"/>
          <w:sz w:val="24"/>
          <w:szCs w:val="24"/>
          <w:lang w:val="es-ES_tradnl" w:eastAsia="es-ES"/>
        </w:rPr>
        <w:t xml:space="preserve"> </w:t>
      </w:r>
      <w:r w:rsidR="0087682B" w:rsidRPr="005731E5">
        <w:rPr>
          <w:rFonts w:ascii="Palatino Linotype" w:eastAsia="MS Mincho" w:hAnsi="Palatino Linotype" w:cs="Times New Roman"/>
          <w:color w:val="000000"/>
          <w:sz w:val="24"/>
          <w:szCs w:val="24"/>
          <w:lang w:val="es-ES_tradnl" w:eastAsia="es-ES"/>
        </w:rPr>
        <w:t>Sujeto Obligado</w:t>
      </w:r>
      <w:r w:rsidR="000201D1" w:rsidRPr="005731E5">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0AB8CB87" w14:textId="77777777" w:rsidR="00C07697" w:rsidRPr="005731E5" w:rsidRDefault="00C07697" w:rsidP="00160976">
      <w:pPr>
        <w:spacing w:after="0" w:line="360" w:lineRule="auto"/>
        <w:jc w:val="both"/>
        <w:rPr>
          <w:rFonts w:ascii="Palatino Linotype" w:eastAsia="MS Mincho" w:hAnsi="Palatino Linotype" w:cs="Times New Roman"/>
          <w:color w:val="000000"/>
          <w:sz w:val="24"/>
          <w:szCs w:val="24"/>
          <w:lang w:val="es-ES_tradnl" w:eastAsia="es-ES"/>
        </w:rPr>
      </w:pPr>
    </w:p>
    <w:p w14:paraId="6E64A114" w14:textId="56D41C40" w:rsidR="000201D1" w:rsidRPr="005731E5" w:rsidRDefault="00C07697" w:rsidP="00160976">
      <w:pPr>
        <w:spacing w:after="0" w:line="360" w:lineRule="auto"/>
        <w:jc w:val="both"/>
        <w:rPr>
          <w:rFonts w:ascii="Palatino Linotype" w:hAnsi="Palatino Linotype"/>
          <w:b/>
          <w:sz w:val="24"/>
          <w:szCs w:val="24"/>
        </w:rPr>
      </w:pPr>
      <w:r w:rsidRPr="005731E5">
        <w:rPr>
          <w:rFonts w:ascii="Palatino Linotype" w:eastAsia="MS Mincho" w:hAnsi="Palatino Linotype" w:cs="Times New Roman"/>
          <w:b/>
          <w:color w:val="000000"/>
          <w:sz w:val="24"/>
          <w:szCs w:val="24"/>
          <w:lang w:val="es-ES_tradnl" w:eastAsia="es-ES"/>
        </w:rPr>
        <w:t>CUARTO</w:t>
      </w:r>
      <w:r w:rsidR="000201D1" w:rsidRPr="005731E5">
        <w:rPr>
          <w:rFonts w:ascii="Palatino Linotype" w:eastAsia="MS Mincho" w:hAnsi="Palatino Linotype" w:cs="Times New Roman"/>
          <w:b/>
          <w:color w:val="000000"/>
          <w:sz w:val="24"/>
          <w:szCs w:val="24"/>
          <w:lang w:val="es-ES_tradnl" w:eastAsia="es-ES"/>
        </w:rPr>
        <w:t xml:space="preserve">. </w:t>
      </w:r>
      <w:r w:rsidR="000201D1" w:rsidRPr="005731E5">
        <w:rPr>
          <w:rFonts w:ascii="Palatino Linotype" w:eastAsia="MS Mincho" w:hAnsi="Palatino Linotype" w:cs="Times New Roman"/>
          <w:color w:val="000000"/>
          <w:sz w:val="24"/>
          <w:szCs w:val="24"/>
          <w:lang w:val="es-ES_tradnl" w:eastAsia="es-ES"/>
        </w:rPr>
        <w:t>Notifíquese a</w:t>
      </w:r>
      <w:r w:rsidR="005C1798" w:rsidRPr="005731E5">
        <w:rPr>
          <w:rFonts w:ascii="Palatino Linotype" w:eastAsia="MS Mincho" w:hAnsi="Palatino Linotype" w:cs="Times New Roman"/>
          <w:color w:val="000000"/>
          <w:sz w:val="24"/>
          <w:szCs w:val="24"/>
          <w:lang w:val="es-ES_tradnl" w:eastAsia="es-ES"/>
        </w:rPr>
        <w:t>l</w:t>
      </w:r>
      <w:r w:rsidR="000201D1" w:rsidRPr="005731E5">
        <w:rPr>
          <w:rFonts w:ascii="Palatino Linotype" w:eastAsia="MS Mincho" w:hAnsi="Palatino Linotype" w:cs="Times New Roman"/>
          <w:b/>
          <w:color w:val="000000"/>
          <w:sz w:val="24"/>
          <w:szCs w:val="24"/>
          <w:lang w:val="es-ES_tradnl" w:eastAsia="es-ES"/>
        </w:rPr>
        <w:t xml:space="preserve"> </w:t>
      </w:r>
      <w:r w:rsidR="00E26A4E" w:rsidRPr="005731E5">
        <w:rPr>
          <w:rFonts w:ascii="Palatino Linotype" w:hAnsi="Palatino Linotype"/>
          <w:b/>
          <w:sz w:val="24"/>
          <w:szCs w:val="24"/>
        </w:rPr>
        <w:t>RECURRENTE</w:t>
      </w:r>
      <w:r w:rsidR="00E26A4E" w:rsidRPr="005731E5">
        <w:rPr>
          <w:rFonts w:ascii="Palatino Linotype" w:hAnsi="Palatino Linotype"/>
          <w:bCs/>
          <w:sz w:val="24"/>
          <w:szCs w:val="24"/>
        </w:rPr>
        <w:t xml:space="preserve"> la</w:t>
      </w:r>
      <w:r w:rsidR="000201D1" w:rsidRPr="005731E5">
        <w:rPr>
          <w:rFonts w:ascii="Palatino Linotype" w:eastAsia="MS Mincho" w:hAnsi="Palatino Linotype" w:cs="Times New Roman"/>
          <w:bCs/>
          <w:color w:val="000000"/>
          <w:sz w:val="24"/>
          <w:szCs w:val="24"/>
          <w:lang w:val="es-ES_tradnl" w:eastAsia="es-ES"/>
        </w:rPr>
        <w:t xml:space="preserve"> </w:t>
      </w:r>
      <w:r w:rsidR="000201D1" w:rsidRPr="005731E5">
        <w:rPr>
          <w:rFonts w:ascii="Palatino Linotype" w:eastAsia="MS Mincho" w:hAnsi="Palatino Linotype" w:cs="Times New Roman"/>
          <w:color w:val="000000"/>
          <w:sz w:val="24"/>
          <w:szCs w:val="24"/>
          <w:lang w:val="es-ES_tradnl" w:eastAsia="es-ES"/>
        </w:rPr>
        <w:t>presente resolución.</w:t>
      </w:r>
    </w:p>
    <w:p w14:paraId="648E5173" w14:textId="77777777" w:rsidR="00C07697" w:rsidRPr="005731E5" w:rsidRDefault="00C07697" w:rsidP="00160976">
      <w:pPr>
        <w:spacing w:after="0" w:line="360" w:lineRule="auto"/>
        <w:jc w:val="both"/>
        <w:rPr>
          <w:rFonts w:ascii="Palatino Linotype" w:eastAsia="MS Mincho" w:hAnsi="Palatino Linotype" w:cs="Times New Roman"/>
          <w:color w:val="000000"/>
          <w:sz w:val="24"/>
          <w:szCs w:val="24"/>
          <w:lang w:val="es-ES_tradnl" w:eastAsia="es-ES"/>
        </w:rPr>
      </w:pPr>
      <w:r w:rsidRPr="005731E5">
        <w:rPr>
          <w:rFonts w:ascii="Palatino Linotype" w:eastAsia="MS Mincho" w:hAnsi="Palatino Linotype" w:cs="Times New Roman"/>
          <w:b/>
          <w:sz w:val="24"/>
          <w:szCs w:val="24"/>
          <w:lang w:val="es-ES_tradnl" w:eastAsia="es-ES"/>
        </w:rPr>
        <w:lastRenderedPageBreak/>
        <w:t>QUINTO</w:t>
      </w:r>
      <w:r w:rsidR="000201D1" w:rsidRPr="005731E5">
        <w:rPr>
          <w:rFonts w:ascii="Palatino Linotype" w:eastAsia="MS Mincho" w:hAnsi="Palatino Linotype" w:cs="Times New Roman"/>
          <w:b/>
          <w:color w:val="000000"/>
          <w:sz w:val="24"/>
          <w:szCs w:val="24"/>
          <w:lang w:val="es-ES_tradnl" w:eastAsia="es-ES"/>
        </w:rPr>
        <w:t xml:space="preserve">. </w:t>
      </w:r>
      <w:r w:rsidR="000201D1" w:rsidRPr="005731E5">
        <w:rPr>
          <w:rFonts w:ascii="Palatino Linotype" w:eastAsia="MS Mincho" w:hAnsi="Palatino Linotype" w:cs="Times New Roman"/>
          <w:color w:val="000000"/>
          <w:sz w:val="24"/>
          <w:szCs w:val="24"/>
          <w:lang w:val="es-ES_tradnl" w:eastAsia="es-ES"/>
        </w:rPr>
        <w:t>Se hace del conocimiento de</w:t>
      </w:r>
      <w:r w:rsidR="005C1798" w:rsidRPr="005731E5">
        <w:rPr>
          <w:rFonts w:ascii="Palatino Linotype" w:eastAsia="MS Mincho" w:hAnsi="Palatino Linotype" w:cs="Times New Roman"/>
          <w:color w:val="000000"/>
          <w:sz w:val="24"/>
          <w:szCs w:val="24"/>
          <w:lang w:val="es-ES_tradnl" w:eastAsia="es-ES"/>
        </w:rPr>
        <w:t>l</w:t>
      </w:r>
      <w:r w:rsidR="000201D1" w:rsidRPr="005731E5">
        <w:rPr>
          <w:rFonts w:ascii="Palatino Linotype" w:eastAsia="MS Mincho" w:hAnsi="Palatino Linotype" w:cs="Times New Roman"/>
          <w:color w:val="000000"/>
          <w:sz w:val="24"/>
          <w:szCs w:val="24"/>
          <w:lang w:val="es-ES_tradnl" w:eastAsia="es-ES"/>
        </w:rPr>
        <w:t xml:space="preserve"> </w:t>
      </w:r>
      <w:r w:rsidR="005C1798" w:rsidRPr="005731E5">
        <w:rPr>
          <w:rFonts w:ascii="Palatino Linotype" w:hAnsi="Palatino Linotype"/>
          <w:b/>
          <w:sz w:val="24"/>
          <w:szCs w:val="24"/>
        </w:rPr>
        <w:t>RECURRENTE</w:t>
      </w:r>
      <w:r w:rsidR="00E03A94" w:rsidRPr="005731E5">
        <w:rPr>
          <w:rFonts w:ascii="Palatino Linotype" w:hAnsi="Palatino Linotype"/>
          <w:b/>
          <w:sz w:val="24"/>
          <w:szCs w:val="24"/>
        </w:rPr>
        <w:t xml:space="preserve"> </w:t>
      </w:r>
      <w:r w:rsidR="000201D1" w:rsidRPr="005731E5">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47"/>
    </w:p>
    <w:p w14:paraId="42D7858A" w14:textId="77777777" w:rsidR="00240779" w:rsidRDefault="00240779" w:rsidP="00160976">
      <w:pPr>
        <w:spacing w:after="0" w:line="360" w:lineRule="auto"/>
        <w:jc w:val="both"/>
        <w:rPr>
          <w:rFonts w:ascii="Palatino Linotype" w:eastAsia="MS Mincho" w:hAnsi="Palatino Linotype" w:cs="Times New Roman"/>
          <w:color w:val="000000"/>
          <w:sz w:val="24"/>
          <w:szCs w:val="24"/>
          <w:lang w:val="es-ES_tradnl" w:eastAsia="es-ES"/>
        </w:rPr>
      </w:pPr>
    </w:p>
    <w:p w14:paraId="4DFD4B63" w14:textId="6548FB1D" w:rsidR="005731E5" w:rsidRPr="005F0992" w:rsidRDefault="005731E5" w:rsidP="005731E5">
      <w:pPr>
        <w:tabs>
          <w:tab w:val="left" w:pos="0"/>
        </w:tabs>
        <w:spacing w:line="360" w:lineRule="auto"/>
        <w:ind w:right="49"/>
        <w:jc w:val="both"/>
        <w:rPr>
          <w:rFonts w:ascii="Palatino Linotype" w:hAnsi="Palatino Linotype" w:cs="Arial"/>
          <w:sz w:val="23"/>
          <w:szCs w:val="23"/>
        </w:rPr>
      </w:pPr>
      <w:r w:rsidRPr="005F0992">
        <w:rPr>
          <w:rFonts w:ascii="Palatino Linotype" w:hAnsi="Palatino Linotype" w:cs="Arial"/>
          <w:sz w:val="23"/>
          <w:szCs w:val="23"/>
        </w:rPr>
        <w:t>ASÍ LO RESUELVE, POR UNANIMIDAD DE VOTOS, EL PLENO DEL</w:t>
      </w:r>
      <w:r w:rsidRPr="005F0992">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5F0992">
        <w:rPr>
          <w:rFonts w:ascii="Palatino Linotype" w:hAnsi="Palatino Linotype" w:cs="Arial"/>
          <w:sz w:val="23"/>
          <w:szCs w:val="23"/>
        </w:rPr>
        <w:t xml:space="preserve">, CONFORMADO POR LOS COMISIONADOS ZULEMA MARTÍNEZ SÁNCHEZ; EVA ABAID YAPUR; JOSÉ GUADALUPE LUNA HERNÁNDEZ; JAVIER MARTÍNEZ CRUZ Y LUIS GUSTAVO PARRA NORIEGA; EN LA DÉCIMA CUARTA SESIÓN ORDINARIA CELEBRADA EL DIECINUEVE  DE AGOSTO DE DOS MIL VEINTE, ANTE EL SECRETARIO TÉCNICO DEL PLENO, </w:t>
      </w:r>
      <w:r w:rsidRPr="005F0992">
        <w:rPr>
          <w:rFonts w:ascii="Palatino Linotype" w:hAnsi="Palatino Linotype"/>
          <w:sz w:val="23"/>
          <w:szCs w:val="23"/>
        </w:rPr>
        <w:t>ALEXIS TAPIA RAMÍREZ</w:t>
      </w:r>
      <w:r w:rsidRPr="005F0992">
        <w:rPr>
          <w:rFonts w:ascii="Palatino Linotype" w:hAnsi="Palatino Linotype" w:cs="Arial"/>
          <w:sz w:val="23"/>
          <w:szCs w:val="23"/>
        </w:rPr>
        <w:t>.</w:t>
      </w:r>
    </w:p>
    <w:p w14:paraId="094203F0" w14:textId="77777777" w:rsidR="005731E5" w:rsidRDefault="005731E5" w:rsidP="005731E5">
      <w:pPr>
        <w:tabs>
          <w:tab w:val="left" w:pos="0"/>
        </w:tabs>
        <w:spacing w:line="360" w:lineRule="auto"/>
        <w:ind w:right="49"/>
        <w:jc w:val="both"/>
        <w:rPr>
          <w:rFonts w:ascii="Palatino Linotype" w:hAnsi="Palatino Linotype" w:cs="Arial"/>
        </w:rPr>
      </w:pPr>
    </w:p>
    <w:tbl>
      <w:tblPr>
        <w:tblW w:w="0" w:type="dxa"/>
        <w:jc w:val="center"/>
        <w:tblLayout w:type="fixed"/>
        <w:tblLook w:val="04A0" w:firstRow="1" w:lastRow="0" w:firstColumn="1" w:lastColumn="0" w:noHBand="0" w:noVBand="1"/>
      </w:tblPr>
      <w:tblGrid>
        <w:gridCol w:w="4905"/>
        <w:gridCol w:w="5013"/>
      </w:tblGrid>
      <w:tr w:rsidR="005731E5" w14:paraId="0FE77307" w14:textId="77777777" w:rsidTr="005731E5">
        <w:trPr>
          <w:jc w:val="center"/>
        </w:trPr>
        <w:tc>
          <w:tcPr>
            <w:tcW w:w="9918" w:type="dxa"/>
            <w:gridSpan w:val="2"/>
          </w:tcPr>
          <w:p w14:paraId="142A6516" w14:textId="77777777" w:rsidR="005731E5" w:rsidRDefault="005731E5">
            <w:pPr>
              <w:tabs>
                <w:tab w:val="left" w:pos="0"/>
              </w:tabs>
              <w:jc w:val="center"/>
              <w:rPr>
                <w:rFonts w:ascii="Palatino Linotype" w:hAnsi="Palatino Linotype" w:cs="Arial"/>
                <w:b/>
              </w:rPr>
            </w:pPr>
            <w:r>
              <w:rPr>
                <w:rFonts w:ascii="Palatino Linotype" w:hAnsi="Palatino Linotype" w:cs="Arial"/>
                <w:b/>
              </w:rPr>
              <w:t>Zulema Martínez Sánchez</w:t>
            </w:r>
          </w:p>
          <w:p w14:paraId="3974C513" w14:textId="77777777" w:rsidR="005731E5" w:rsidRDefault="005731E5">
            <w:pPr>
              <w:tabs>
                <w:tab w:val="left" w:pos="0"/>
              </w:tabs>
              <w:jc w:val="center"/>
              <w:rPr>
                <w:rFonts w:ascii="Palatino Linotype" w:hAnsi="Palatino Linotype" w:cs="Arial"/>
                <w:b/>
              </w:rPr>
            </w:pPr>
            <w:r>
              <w:rPr>
                <w:rFonts w:ascii="Palatino Linotype" w:hAnsi="Palatino Linotype" w:cs="Arial"/>
              </w:rPr>
              <w:t>Comisionada Presidenta</w:t>
            </w:r>
          </w:p>
          <w:p w14:paraId="4FB939B3" w14:textId="77777777" w:rsidR="005731E5" w:rsidRDefault="005731E5">
            <w:pPr>
              <w:tabs>
                <w:tab w:val="left" w:pos="0"/>
              </w:tabs>
              <w:jc w:val="center"/>
              <w:rPr>
                <w:rFonts w:ascii="Palatino Linotype" w:hAnsi="Palatino Linotype" w:cs="Arial"/>
                <w:b/>
              </w:rPr>
            </w:pPr>
            <w:r>
              <w:rPr>
                <w:rFonts w:ascii="Palatino Linotype" w:hAnsi="Palatino Linotype" w:cs="Arial"/>
                <w:b/>
              </w:rPr>
              <w:t xml:space="preserve">(Rúbrica) </w:t>
            </w:r>
          </w:p>
        </w:tc>
      </w:tr>
      <w:tr w:rsidR="005731E5" w14:paraId="3EB5F336" w14:textId="77777777" w:rsidTr="005731E5">
        <w:trPr>
          <w:jc w:val="center"/>
        </w:trPr>
        <w:tc>
          <w:tcPr>
            <w:tcW w:w="4905" w:type="dxa"/>
          </w:tcPr>
          <w:p w14:paraId="28CE711B" w14:textId="77777777" w:rsidR="005731E5" w:rsidRDefault="005731E5" w:rsidP="005731E5">
            <w:pPr>
              <w:tabs>
                <w:tab w:val="left" w:pos="0"/>
              </w:tabs>
              <w:rPr>
                <w:rFonts w:ascii="Palatino Linotype" w:hAnsi="Palatino Linotype" w:cs="Arial"/>
                <w:b/>
              </w:rPr>
            </w:pPr>
          </w:p>
          <w:p w14:paraId="7BD1E495" w14:textId="77777777" w:rsidR="005F0992" w:rsidRDefault="005F0992" w:rsidP="005731E5">
            <w:pPr>
              <w:tabs>
                <w:tab w:val="left" w:pos="0"/>
              </w:tabs>
              <w:rPr>
                <w:rFonts w:ascii="Palatino Linotype" w:hAnsi="Palatino Linotype" w:cs="Arial"/>
                <w:b/>
              </w:rPr>
            </w:pPr>
          </w:p>
          <w:p w14:paraId="12D5DA4D" w14:textId="77777777" w:rsidR="005731E5" w:rsidRDefault="005731E5">
            <w:pPr>
              <w:tabs>
                <w:tab w:val="left" w:pos="0"/>
              </w:tabs>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14:paraId="31246602" w14:textId="77777777" w:rsidR="005731E5" w:rsidRDefault="005731E5">
            <w:pPr>
              <w:tabs>
                <w:tab w:val="left" w:pos="0"/>
              </w:tabs>
              <w:jc w:val="center"/>
              <w:rPr>
                <w:rFonts w:ascii="Palatino Linotype" w:hAnsi="Palatino Linotype" w:cs="Arial"/>
              </w:rPr>
            </w:pPr>
            <w:r>
              <w:rPr>
                <w:rFonts w:ascii="Palatino Linotype" w:hAnsi="Palatino Linotype" w:cs="Arial"/>
              </w:rPr>
              <w:t>Comisionada</w:t>
            </w:r>
          </w:p>
          <w:p w14:paraId="5C6A30BE" w14:textId="77777777" w:rsidR="005731E5" w:rsidRDefault="005731E5">
            <w:pPr>
              <w:tabs>
                <w:tab w:val="left" w:pos="0"/>
              </w:tabs>
              <w:jc w:val="center"/>
              <w:rPr>
                <w:rFonts w:ascii="Palatino Linotype" w:hAnsi="Palatino Linotype" w:cs="Arial"/>
                <w:b/>
              </w:rPr>
            </w:pPr>
            <w:r>
              <w:rPr>
                <w:rFonts w:ascii="Palatino Linotype" w:hAnsi="Palatino Linotype" w:cs="Arial"/>
                <w:b/>
              </w:rPr>
              <w:t>(Rúbrica)</w:t>
            </w:r>
          </w:p>
        </w:tc>
        <w:tc>
          <w:tcPr>
            <w:tcW w:w="5013" w:type="dxa"/>
          </w:tcPr>
          <w:p w14:paraId="6ECA67FF" w14:textId="77777777" w:rsidR="005731E5" w:rsidRDefault="005731E5">
            <w:pPr>
              <w:tabs>
                <w:tab w:val="left" w:pos="0"/>
              </w:tabs>
              <w:rPr>
                <w:rFonts w:ascii="Palatino Linotype" w:hAnsi="Palatino Linotype" w:cs="Arial"/>
                <w:b/>
              </w:rPr>
            </w:pPr>
          </w:p>
          <w:p w14:paraId="3E3B1560" w14:textId="77777777" w:rsidR="005F0992" w:rsidRDefault="005F0992">
            <w:pPr>
              <w:tabs>
                <w:tab w:val="left" w:pos="0"/>
              </w:tabs>
              <w:rPr>
                <w:rFonts w:ascii="Palatino Linotype" w:hAnsi="Palatino Linotype" w:cs="Arial"/>
                <w:b/>
              </w:rPr>
            </w:pPr>
          </w:p>
          <w:p w14:paraId="59B35302" w14:textId="77777777" w:rsidR="005731E5" w:rsidRDefault="005731E5">
            <w:pPr>
              <w:tabs>
                <w:tab w:val="left" w:pos="0"/>
              </w:tabs>
              <w:jc w:val="center"/>
              <w:rPr>
                <w:rFonts w:ascii="Palatino Linotype" w:hAnsi="Palatino Linotype" w:cs="Arial"/>
                <w:b/>
              </w:rPr>
            </w:pPr>
            <w:r>
              <w:rPr>
                <w:rFonts w:ascii="Palatino Linotype" w:hAnsi="Palatino Linotype" w:cs="Arial"/>
                <w:b/>
              </w:rPr>
              <w:t>José Guadalupe Luna Hernández</w:t>
            </w:r>
          </w:p>
          <w:p w14:paraId="4F8457D5" w14:textId="77777777" w:rsidR="005731E5" w:rsidRDefault="005731E5">
            <w:pPr>
              <w:tabs>
                <w:tab w:val="left" w:pos="0"/>
              </w:tabs>
              <w:jc w:val="center"/>
              <w:rPr>
                <w:rFonts w:ascii="Palatino Linotype" w:hAnsi="Palatino Linotype" w:cs="Arial"/>
              </w:rPr>
            </w:pPr>
            <w:r>
              <w:rPr>
                <w:rFonts w:ascii="Palatino Linotype" w:hAnsi="Palatino Linotype" w:cs="Arial"/>
              </w:rPr>
              <w:t>Comisionado</w:t>
            </w:r>
          </w:p>
          <w:p w14:paraId="232A53A2" w14:textId="77777777" w:rsidR="005731E5" w:rsidRDefault="005731E5">
            <w:pPr>
              <w:tabs>
                <w:tab w:val="left" w:pos="0"/>
              </w:tabs>
              <w:jc w:val="center"/>
              <w:rPr>
                <w:rFonts w:ascii="Palatino Linotype" w:hAnsi="Palatino Linotype" w:cs="Arial"/>
                <w:b/>
              </w:rPr>
            </w:pPr>
            <w:r>
              <w:rPr>
                <w:rFonts w:ascii="Palatino Linotype" w:hAnsi="Palatino Linotype" w:cs="Arial"/>
                <w:b/>
              </w:rPr>
              <w:t>(Rúbrica)</w:t>
            </w:r>
          </w:p>
          <w:p w14:paraId="29D72BBE" w14:textId="77777777" w:rsidR="005731E5" w:rsidRDefault="005731E5">
            <w:pPr>
              <w:tabs>
                <w:tab w:val="left" w:pos="0"/>
              </w:tabs>
              <w:jc w:val="center"/>
              <w:rPr>
                <w:rFonts w:ascii="Palatino Linotype" w:hAnsi="Palatino Linotype" w:cs="Arial"/>
                <w:b/>
              </w:rPr>
            </w:pPr>
          </w:p>
        </w:tc>
      </w:tr>
      <w:tr w:rsidR="005731E5" w14:paraId="4FA93A3C" w14:textId="77777777" w:rsidTr="005731E5">
        <w:trPr>
          <w:jc w:val="center"/>
        </w:trPr>
        <w:tc>
          <w:tcPr>
            <w:tcW w:w="4905" w:type="dxa"/>
          </w:tcPr>
          <w:p w14:paraId="65403AA1" w14:textId="77777777" w:rsidR="005731E5" w:rsidRDefault="005731E5">
            <w:pPr>
              <w:tabs>
                <w:tab w:val="left" w:pos="0"/>
              </w:tabs>
              <w:rPr>
                <w:rFonts w:ascii="Palatino Linotype" w:hAnsi="Palatino Linotype" w:cs="Arial"/>
                <w:b/>
              </w:rPr>
            </w:pPr>
          </w:p>
          <w:p w14:paraId="6C160E6C" w14:textId="77777777" w:rsidR="005731E5" w:rsidRDefault="005731E5">
            <w:pPr>
              <w:tabs>
                <w:tab w:val="left" w:pos="0"/>
              </w:tabs>
              <w:rPr>
                <w:rFonts w:ascii="Palatino Linotype" w:hAnsi="Palatino Linotype" w:cs="Arial"/>
                <w:b/>
              </w:rPr>
            </w:pPr>
          </w:p>
          <w:p w14:paraId="6A108BF4" w14:textId="77777777" w:rsidR="005731E5" w:rsidRDefault="005731E5" w:rsidP="005731E5">
            <w:pPr>
              <w:tabs>
                <w:tab w:val="left" w:pos="0"/>
              </w:tabs>
              <w:rPr>
                <w:rFonts w:ascii="Palatino Linotype" w:hAnsi="Palatino Linotype" w:cs="Arial"/>
                <w:b/>
              </w:rPr>
            </w:pPr>
          </w:p>
          <w:p w14:paraId="08FFB098" w14:textId="77777777" w:rsidR="005731E5" w:rsidRDefault="005731E5" w:rsidP="005731E5">
            <w:pPr>
              <w:tabs>
                <w:tab w:val="left" w:pos="0"/>
              </w:tabs>
              <w:rPr>
                <w:rFonts w:ascii="Palatino Linotype" w:hAnsi="Palatino Linotype" w:cs="Arial"/>
                <w:b/>
              </w:rPr>
            </w:pPr>
          </w:p>
          <w:p w14:paraId="542670D6" w14:textId="77777777" w:rsidR="005731E5" w:rsidRDefault="005731E5">
            <w:pPr>
              <w:tabs>
                <w:tab w:val="left" w:pos="0"/>
              </w:tabs>
              <w:jc w:val="center"/>
              <w:rPr>
                <w:rFonts w:ascii="Palatino Linotype" w:hAnsi="Palatino Linotype" w:cs="Arial"/>
                <w:b/>
              </w:rPr>
            </w:pPr>
            <w:r>
              <w:rPr>
                <w:rFonts w:ascii="Palatino Linotype" w:hAnsi="Palatino Linotype" w:cs="Arial"/>
                <w:b/>
              </w:rPr>
              <w:t>Javier Martínez Cruz</w:t>
            </w:r>
          </w:p>
          <w:p w14:paraId="61C3B5BB" w14:textId="77777777" w:rsidR="005731E5" w:rsidRDefault="005731E5">
            <w:pPr>
              <w:tabs>
                <w:tab w:val="left" w:pos="0"/>
              </w:tabs>
              <w:jc w:val="center"/>
              <w:rPr>
                <w:rFonts w:ascii="Palatino Linotype" w:hAnsi="Palatino Linotype" w:cs="Arial"/>
              </w:rPr>
            </w:pPr>
            <w:r>
              <w:rPr>
                <w:rFonts w:ascii="Palatino Linotype" w:hAnsi="Palatino Linotype" w:cs="Arial"/>
              </w:rPr>
              <w:t>Comisionado</w:t>
            </w:r>
          </w:p>
          <w:p w14:paraId="2C1FA7AB" w14:textId="77777777" w:rsidR="005731E5" w:rsidRDefault="005731E5">
            <w:pPr>
              <w:tabs>
                <w:tab w:val="left" w:pos="0"/>
              </w:tabs>
              <w:jc w:val="center"/>
              <w:rPr>
                <w:rFonts w:ascii="Palatino Linotype" w:hAnsi="Palatino Linotype" w:cs="Arial"/>
                <w:b/>
              </w:rPr>
            </w:pPr>
            <w:r>
              <w:rPr>
                <w:rFonts w:ascii="Palatino Linotype" w:hAnsi="Palatino Linotype" w:cs="Arial"/>
                <w:b/>
              </w:rPr>
              <w:t>(Rúbrica)</w:t>
            </w:r>
          </w:p>
        </w:tc>
        <w:tc>
          <w:tcPr>
            <w:tcW w:w="5013" w:type="dxa"/>
          </w:tcPr>
          <w:p w14:paraId="557011B4" w14:textId="77777777" w:rsidR="005731E5" w:rsidRDefault="005731E5">
            <w:pPr>
              <w:tabs>
                <w:tab w:val="left" w:pos="0"/>
              </w:tabs>
              <w:rPr>
                <w:rFonts w:ascii="Palatino Linotype" w:hAnsi="Palatino Linotype" w:cs="Arial"/>
                <w:b/>
              </w:rPr>
            </w:pPr>
          </w:p>
          <w:p w14:paraId="7DCE9D59" w14:textId="77777777" w:rsidR="005731E5" w:rsidRDefault="005731E5" w:rsidP="005731E5">
            <w:pPr>
              <w:tabs>
                <w:tab w:val="left" w:pos="0"/>
              </w:tabs>
              <w:rPr>
                <w:rFonts w:ascii="Palatino Linotype" w:hAnsi="Palatino Linotype" w:cs="Arial"/>
                <w:b/>
              </w:rPr>
            </w:pPr>
          </w:p>
          <w:p w14:paraId="4FAD271F" w14:textId="77777777" w:rsidR="005731E5" w:rsidRDefault="005731E5" w:rsidP="005731E5">
            <w:pPr>
              <w:tabs>
                <w:tab w:val="left" w:pos="0"/>
              </w:tabs>
              <w:rPr>
                <w:rFonts w:ascii="Palatino Linotype" w:hAnsi="Palatino Linotype" w:cs="Arial"/>
                <w:b/>
              </w:rPr>
            </w:pPr>
          </w:p>
          <w:p w14:paraId="40C2A95A" w14:textId="77777777" w:rsidR="005731E5" w:rsidRDefault="005731E5">
            <w:pPr>
              <w:tabs>
                <w:tab w:val="left" w:pos="0"/>
              </w:tabs>
              <w:jc w:val="center"/>
              <w:rPr>
                <w:rFonts w:ascii="Palatino Linotype" w:hAnsi="Palatino Linotype" w:cs="Arial"/>
                <w:b/>
              </w:rPr>
            </w:pPr>
          </w:p>
          <w:p w14:paraId="06E7BA6A" w14:textId="77777777" w:rsidR="005731E5" w:rsidRDefault="005731E5">
            <w:pPr>
              <w:tabs>
                <w:tab w:val="left" w:pos="0"/>
              </w:tabs>
              <w:jc w:val="center"/>
              <w:rPr>
                <w:rFonts w:ascii="Palatino Linotype" w:hAnsi="Palatino Linotype" w:cs="Arial"/>
                <w:b/>
              </w:rPr>
            </w:pPr>
            <w:r>
              <w:rPr>
                <w:rFonts w:ascii="Palatino Linotype" w:hAnsi="Palatino Linotype" w:cs="Arial"/>
                <w:b/>
              </w:rPr>
              <w:t>Luis Gustavo Parra Noriega</w:t>
            </w:r>
          </w:p>
          <w:p w14:paraId="02E72A63" w14:textId="77777777" w:rsidR="005731E5" w:rsidRDefault="005731E5">
            <w:pPr>
              <w:tabs>
                <w:tab w:val="left" w:pos="0"/>
              </w:tabs>
              <w:jc w:val="center"/>
              <w:rPr>
                <w:rFonts w:ascii="Palatino Linotype" w:hAnsi="Palatino Linotype" w:cs="Arial"/>
              </w:rPr>
            </w:pPr>
            <w:r>
              <w:rPr>
                <w:rFonts w:ascii="Palatino Linotype" w:hAnsi="Palatino Linotype" w:cs="Arial"/>
              </w:rPr>
              <w:t>Comisionado</w:t>
            </w:r>
          </w:p>
          <w:p w14:paraId="7951BC14" w14:textId="77777777" w:rsidR="005731E5" w:rsidRDefault="005731E5">
            <w:pPr>
              <w:tabs>
                <w:tab w:val="left" w:pos="0"/>
              </w:tabs>
              <w:jc w:val="center"/>
              <w:rPr>
                <w:rFonts w:ascii="Palatino Linotype" w:hAnsi="Palatino Linotype" w:cs="Arial"/>
                <w:b/>
              </w:rPr>
            </w:pPr>
            <w:r>
              <w:rPr>
                <w:rFonts w:ascii="Palatino Linotype" w:hAnsi="Palatino Linotype" w:cs="Arial"/>
                <w:b/>
              </w:rPr>
              <w:t>(Rúbrica)</w:t>
            </w:r>
          </w:p>
        </w:tc>
      </w:tr>
      <w:tr w:rsidR="005731E5" w14:paraId="19F19E0C" w14:textId="77777777" w:rsidTr="005731E5">
        <w:trPr>
          <w:jc w:val="center"/>
        </w:trPr>
        <w:tc>
          <w:tcPr>
            <w:tcW w:w="9918" w:type="dxa"/>
            <w:gridSpan w:val="2"/>
          </w:tcPr>
          <w:p w14:paraId="2A2C0104" w14:textId="77777777" w:rsidR="005731E5" w:rsidRDefault="005731E5">
            <w:pPr>
              <w:tabs>
                <w:tab w:val="left" w:pos="0"/>
              </w:tabs>
              <w:rPr>
                <w:rFonts w:ascii="Palatino Linotype" w:hAnsi="Palatino Linotype" w:cs="Arial"/>
                <w:b/>
              </w:rPr>
            </w:pPr>
          </w:p>
          <w:p w14:paraId="752FBB89" w14:textId="77777777" w:rsidR="005731E5" w:rsidRDefault="005731E5">
            <w:pPr>
              <w:tabs>
                <w:tab w:val="left" w:pos="0"/>
              </w:tabs>
              <w:jc w:val="center"/>
              <w:rPr>
                <w:rFonts w:ascii="Palatino Linotype" w:hAnsi="Palatino Linotype" w:cs="Arial"/>
                <w:b/>
              </w:rPr>
            </w:pPr>
          </w:p>
          <w:p w14:paraId="433A62BE" w14:textId="77777777" w:rsidR="005731E5" w:rsidRDefault="005731E5">
            <w:pPr>
              <w:tabs>
                <w:tab w:val="left" w:pos="0"/>
              </w:tabs>
              <w:jc w:val="center"/>
              <w:rPr>
                <w:rFonts w:ascii="Palatino Linotype" w:hAnsi="Palatino Linotype" w:cs="Arial"/>
                <w:b/>
              </w:rPr>
            </w:pPr>
          </w:p>
          <w:p w14:paraId="0248E99C" w14:textId="77777777" w:rsidR="005731E5" w:rsidRDefault="005731E5">
            <w:pPr>
              <w:tabs>
                <w:tab w:val="left" w:pos="0"/>
              </w:tabs>
              <w:jc w:val="center"/>
              <w:rPr>
                <w:rFonts w:ascii="Palatino Linotype" w:hAnsi="Palatino Linotype" w:cs="Arial"/>
                <w:b/>
              </w:rPr>
            </w:pPr>
          </w:p>
          <w:p w14:paraId="4236C98F" w14:textId="77777777" w:rsidR="005731E5" w:rsidRDefault="005731E5">
            <w:pPr>
              <w:tabs>
                <w:tab w:val="left" w:pos="0"/>
              </w:tabs>
              <w:jc w:val="center"/>
              <w:rPr>
                <w:rFonts w:ascii="Palatino Linotype" w:hAnsi="Palatino Linotype" w:cs="Arial"/>
                <w:b/>
              </w:rPr>
            </w:pPr>
            <w:r>
              <w:rPr>
                <w:rFonts w:ascii="Palatino Linotype" w:hAnsi="Palatino Linotype" w:cs="Arial"/>
                <w:b/>
              </w:rPr>
              <w:t>Alexis Tapia Ramírez</w:t>
            </w:r>
          </w:p>
          <w:p w14:paraId="4ADF3C28" w14:textId="77777777" w:rsidR="005731E5" w:rsidRDefault="005731E5">
            <w:pPr>
              <w:tabs>
                <w:tab w:val="left" w:pos="0"/>
              </w:tabs>
              <w:jc w:val="center"/>
              <w:rPr>
                <w:rFonts w:ascii="Palatino Linotype" w:hAnsi="Palatino Linotype" w:cs="Arial"/>
              </w:rPr>
            </w:pPr>
            <w:r>
              <w:rPr>
                <w:rFonts w:ascii="Palatino Linotype" w:hAnsi="Palatino Linotype" w:cs="Arial"/>
              </w:rPr>
              <w:t>Secretario Técnico del Pleno</w:t>
            </w:r>
          </w:p>
          <w:p w14:paraId="7113A6C4" w14:textId="77777777" w:rsidR="005731E5" w:rsidRDefault="005731E5">
            <w:pPr>
              <w:tabs>
                <w:tab w:val="left" w:pos="0"/>
              </w:tabs>
              <w:jc w:val="center"/>
              <w:rPr>
                <w:rFonts w:ascii="Palatino Linotype" w:hAnsi="Palatino Linotype" w:cs="Arial"/>
                <w:b/>
              </w:rPr>
            </w:pPr>
            <w:r>
              <w:rPr>
                <w:rFonts w:ascii="Palatino Linotype" w:hAnsi="Palatino Linotype" w:cs="Arial"/>
                <w:b/>
              </w:rPr>
              <w:t>(Rúbrica</w:t>
            </w:r>
          </w:p>
        </w:tc>
      </w:tr>
    </w:tbl>
    <w:p w14:paraId="2AA11A73" w14:textId="77777777" w:rsidR="0077338E" w:rsidRPr="005731E5" w:rsidRDefault="0077338E" w:rsidP="00160976">
      <w:pPr>
        <w:spacing w:after="0" w:line="360" w:lineRule="auto"/>
        <w:jc w:val="both"/>
        <w:rPr>
          <w:rFonts w:ascii="Palatino Linotype" w:hAnsi="Palatino Linotype" w:cs="Arial"/>
          <w:sz w:val="18"/>
          <w:szCs w:val="18"/>
        </w:rPr>
      </w:pPr>
    </w:p>
    <w:p w14:paraId="0180836D" w14:textId="4E21A55E" w:rsidR="00DE6AF4" w:rsidRPr="0077338E" w:rsidRDefault="00E93981" w:rsidP="00160976">
      <w:pPr>
        <w:spacing w:after="0" w:line="360" w:lineRule="auto"/>
        <w:jc w:val="both"/>
        <w:rPr>
          <w:sz w:val="28"/>
        </w:rPr>
      </w:pPr>
      <w:r w:rsidRPr="005731E5">
        <w:rPr>
          <w:rFonts w:ascii="Palatino Linotype" w:hAnsi="Palatino Linotype" w:cs="Arial"/>
          <w:szCs w:val="18"/>
        </w:rPr>
        <w:t>Esta hoja corresponde a la resolución de fecha</w:t>
      </w:r>
      <w:r w:rsidR="0077338E" w:rsidRPr="005731E5">
        <w:rPr>
          <w:rFonts w:ascii="Palatino Linotype" w:hAnsi="Palatino Linotype" w:cs="Arial"/>
          <w:szCs w:val="18"/>
        </w:rPr>
        <w:t xml:space="preserve">  </w:t>
      </w:r>
      <w:r w:rsidR="005731E5">
        <w:rPr>
          <w:rFonts w:ascii="Palatino Linotype" w:hAnsi="Palatino Linotype"/>
          <w:sz w:val="24"/>
        </w:rPr>
        <w:t>diecinueve (</w:t>
      </w:r>
      <w:r w:rsidR="005F0992">
        <w:rPr>
          <w:rFonts w:ascii="Palatino Linotype" w:hAnsi="Palatino Linotype"/>
          <w:sz w:val="24"/>
        </w:rPr>
        <w:t>19) de agosto de dos mil veinte</w:t>
      </w:r>
      <w:r w:rsidRPr="005731E5">
        <w:rPr>
          <w:rFonts w:ascii="Palatino Linotype" w:hAnsi="Palatino Linotype" w:cs="Arial"/>
          <w:szCs w:val="18"/>
        </w:rPr>
        <w:t xml:space="preserve">, emitida en el recurso de revisión </w:t>
      </w:r>
      <w:r w:rsidR="005F0992">
        <w:rPr>
          <w:rFonts w:ascii="Palatino Linotype" w:hAnsi="Palatino Linotype" w:cs="Arial"/>
          <w:bCs/>
          <w:szCs w:val="18"/>
        </w:rPr>
        <w:t>01038</w:t>
      </w:r>
      <w:r w:rsidR="0077338E" w:rsidRPr="005731E5">
        <w:rPr>
          <w:rFonts w:ascii="Palatino Linotype" w:hAnsi="Palatino Linotype" w:cs="Arial"/>
          <w:bCs/>
          <w:szCs w:val="18"/>
        </w:rPr>
        <w:t>/INFOEM/IP/RR/</w:t>
      </w:r>
      <w:r w:rsidR="005F0992">
        <w:rPr>
          <w:rFonts w:ascii="Palatino Linotype" w:hAnsi="Palatino Linotype" w:cs="Arial"/>
          <w:bCs/>
          <w:szCs w:val="18"/>
        </w:rPr>
        <w:t>2020</w:t>
      </w:r>
      <w:r w:rsidR="0077338E" w:rsidRPr="005731E5">
        <w:rPr>
          <w:rFonts w:ascii="Palatino Linotype" w:hAnsi="Palatino Linotype" w:cs="Arial"/>
          <w:bCs/>
          <w:szCs w:val="18"/>
        </w:rPr>
        <w:t>.</w:t>
      </w:r>
    </w:p>
    <w:sectPr w:rsidR="00DE6AF4" w:rsidRPr="0077338E" w:rsidSect="009A4582">
      <w:headerReference w:type="even" r:id="rId10"/>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6682B" w14:textId="77777777" w:rsidR="00256C43" w:rsidRDefault="00256C43" w:rsidP="00792776">
      <w:pPr>
        <w:spacing w:after="0" w:line="240" w:lineRule="auto"/>
      </w:pPr>
      <w:r>
        <w:separator/>
      </w:r>
    </w:p>
  </w:endnote>
  <w:endnote w:type="continuationSeparator" w:id="0">
    <w:p w14:paraId="29C0D14C" w14:textId="77777777" w:rsidR="00256C43" w:rsidRDefault="00256C43"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5FCCB721" w14:textId="77777777" w:rsidR="00160976" w:rsidRPr="00883450" w:rsidRDefault="00160976"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B66144">
              <w:rPr>
                <w:rFonts w:ascii="Palatino Linotype" w:hAnsi="Palatino Linotype"/>
                <w:b/>
                <w:bCs/>
                <w:noProof/>
                <w:szCs w:val="20"/>
              </w:rPr>
              <w:t>31</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B66144">
              <w:rPr>
                <w:rFonts w:ascii="Palatino Linotype" w:hAnsi="Palatino Linotype"/>
                <w:b/>
                <w:bCs/>
                <w:noProof/>
                <w:szCs w:val="20"/>
              </w:rPr>
              <w:t>32</w:t>
            </w:r>
            <w:r w:rsidRPr="00883450">
              <w:rPr>
                <w:rFonts w:ascii="Palatino Linotype" w:hAnsi="Palatino Linotype"/>
                <w:b/>
                <w:bCs/>
                <w:szCs w:val="20"/>
              </w:rPr>
              <w:fldChar w:fldCharType="end"/>
            </w:r>
          </w:p>
        </w:sdtContent>
      </w:sdt>
    </w:sdtContent>
  </w:sdt>
  <w:p w14:paraId="4B9A5776" w14:textId="77777777" w:rsidR="00160976" w:rsidRDefault="0016097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434F5" w14:textId="77777777" w:rsidR="00160976" w:rsidRPr="00883450" w:rsidRDefault="00160976"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B66144" w:rsidRPr="00B66144">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B66144" w:rsidRPr="00B66144">
      <w:rPr>
        <w:rFonts w:ascii="Palatino Linotype" w:hAnsi="Palatino Linotype"/>
        <w:noProof/>
        <w:lang w:val="es-ES"/>
      </w:rPr>
      <w:t>32</w:t>
    </w:r>
    <w:r w:rsidRPr="00883450">
      <w:rPr>
        <w:rFonts w:ascii="Palatino Linotype" w:hAnsi="Palatino Linotype"/>
      </w:rPr>
      <w:fldChar w:fldCharType="end"/>
    </w:r>
  </w:p>
  <w:p w14:paraId="573088FF" w14:textId="77777777" w:rsidR="00160976" w:rsidRPr="00883450" w:rsidRDefault="00160976">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2A815" w14:textId="77777777" w:rsidR="00256C43" w:rsidRDefault="00256C43" w:rsidP="00792776">
      <w:pPr>
        <w:spacing w:after="0" w:line="240" w:lineRule="auto"/>
      </w:pPr>
      <w:r>
        <w:separator/>
      </w:r>
    </w:p>
  </w:footnote>
  <w:footnote w:type="continuationSeparator" w:id="0">
    <w:p w14:paraId="37417C7A" w14:textId="77777777" w:rsidR="00256C43" w:rsidRDefault="00256C43" w:rsidP="007927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B39E1" w14:textId="28D7A011" w:rsidR="005731E5" w:rsidRDefault="00B66144">
    <w:pPr>
      <w:pStyle w:val="Encabezado"/>
    </w:pPr>
    <w:r>
      <w:rPr>
        <w:noProof/>
        <w:lang w:eastAsia="es-MX"/>
      </w:rPr>
      <w:pict w14:anchorId="732481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29315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302BD" w14:textId="5A98003D" w:rsidR="00160976" w:rsidRDefault="00B66144">
    <w:pPr>
      <w:pStyle w:val="Encabezado"/>
    </w:pPr>
    <w:r>
      <w:rPr>
        <w:noProof/>
        <w:lang w:eastAsia="es-MX"/>
      </w:rPr>
      <w:pict w14:anchorId="144DFA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293158"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14:paraId="705CD69D" w14:textId="77777777" w:rsidR="00160976" w:rsidRDefault="00160976" w:rsidP="009A4582">
    <w:pPr>
      <w:pStyle w:val="Encabezado"/>
      <w:tabs>
        <w:tab w:val="clear" w:pos="4419"/>
        <w:tab w:val="clear" w:pos="8838"/>
        <w:tab w:val="left" w:pos="7283"/>
      </w:tabs>
    </w:pPr>
    <w:r>
      <w:tab/>
    </w:r>
  </w:p>
  <w:tbl>
    <w:tblPr>
      <w:tblStyle w:val="Tablaconcuadrcula"/>
      <w:tblW w:w="6323"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771"/>
    </w:tblGrid>
    <w:tr w:rsidR="00160976" w:rsidRPr="00EF13C1" w14:paraId="5C6510DB" w14:textId="77777777" w:rsidTr="00E562CA">
      <w:trPr>
        <w:trHeight w:val="138"/>
      </w:trPr>
      <w:tc>
        <w:tcPr>
          <w:tcW w:w="2552" w:type="dxa"/>
          <w:vAlign w:val="center"/>
        </w:tcPr>
        <w:p w14:paraId="34A22997" w14:textId="77777777" w:rsidR="00160976" w:rsidRPr="00EF13C1" w:rsidRDefault="00160976"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771" w:type="dxa"/>
          <w:vAlign w:val="center"/>
        </w:tcPr>
        <w:p w14:paraId="4C2256B4" w14:textId="58A4B8BF" w:rsidR="00160976" w:rsidRPr="005176BA" w:rsidRDefault="00160976" w:rsidP="00F40914">
          <w:pPr>
            <w:pStyle w:val="Encabezado"/>
            <w:ind w:right="-47"/>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01038/INFOEM/IP/RR/2020</w:t>
          </w:r>
        </w:p>
      </w:tc>
    </w:tr>
    <w:tr w:rsidR="00160976" w:rsidRPr="00EF13C1" w14:paraId="00C018BE" w14:textId="77777777" w:rsidTr="00E562CA">
      <w:trPr>
        <w:trHeight w:val="321"/>
      </w:trPr>
      <w:tc>
        <w:tcPr>
          <w:tcW w:w="2552" w:type="dxa"/>
          <w:vAlign w:val="center"/>
        </w:tcPr>
        <w:p w14:paraId="7027FA35" w14:textId="77777777" w:rsidR="00160976" w:rsidRDefault="00160976" w:rsidP="009A4582">
          <w:pPr>
            <w:rPr>
              <w:rFonts w:ascii="Palatino Linotype" w:hAnsi="Palatino Linotype"/>
              <w:b/>
              <w:sz w:val="22"/>
              <w:szCs w:val="22"/>
            </w:rPr>
          </w:pPr>
          <w:r w:rsidRPr="00EF13C1">
            <w:rPr>
              <w:rFonts w:ascii="Palatino Linotype" w:hAnsi="Palatino Linotype"/>
              <w:b/>
              <w:sz w:val="22"/>
              <w:szCs w:val="22"/>
            </w:rPr>
            <w:t>Sujeto obligado:</w:t>
          </w:r>
        </w:p>
        <w:p w14:paraId="2C4476C1" w14:textId="6EC3FF59" w:rsidR="00160976" w:rsidRPr="00EF13C1" w:rsidRDefault="00160976" w:rsidP="009A4582">
          <w:pPr>
            <w:rPr>
              <w:rFonts w:ascii="Palatino Linotype" w:hAnsi="Palatino Linotype"/>
              <w:b/>
              <w:sz w:val="22"/>
              <w:szCs w:val="22"/>
            </w:rPr>
          </w:pPr>
        </w:p>
      </w:tc>
      <w:tc>
        <w:tcPr>
          <w:tcW w:w="3771" w:type="dxa"/>
          <w:vAlign w:val="center"/>
        </w:tcPr>
        <w:p w14:paraId="598C91BE" w14:textId="60210B86" w:rsidR="00160976" w:rsidRPr="00EF13C1" w:rsidRDefault="00160976" w:rsidP="00A27248">
          <w:pPr>
            <w:pStyle w:val="Encabezado"/>
            <w:ind w:left="-19"/>
            <w:jc w:val="right"/>
            <w:rPr>
              <w:rFonts w:ascii="Palatino Linotype" w:hAnsi="Palatino Linotype"/>
              <w:b/>
              <w:sz w:val="22"/>
              <w:szCs w:val="22"/>
            </w:rPr>
          </w:pPr>
          <w:r>
            <w:rPr>
              <w:rFonts w:ascii="Palatino Linotype" w:hAnsi="Palatino Linotype"/>
              <w:b/>
            </w:rPr>
            <w:t xml:space="preserve">Ayuntamiento de Coacalco de Berriozábal </w:t>
          </w:r>
        </w:p>
      </w:tc>
    </w:tr>
    <w:tr w:rsidR="00160976" w:rsidRPr="00EF13C1" w14:paraId="5FF0F1B3" w14:textId="77777777" w:rsidTr="00E562CA">
      <w:trPr>
        <w:trHeight w:val="321"/>
      </w:trPr>
      <w:tc>
        <w:tcPr>
          <w:tcW w:w="2552" w:type="dxa"/>
          <w:vAlign w:val="center"/>
        </w:tcPr>
        <w:p w14:paraId="6481E805" w14:textId="77777777" w:rsidR="00160976" w:rsidRPr="00EF13C1" w:rsidRDefault="00160976"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771" w:type="dxa"/>
          <w:vAlign w:val="center"/>
        </w:tcPr>
        <w:p w14:paraId="66AEEE18" w14:textId="77777777" w:rsidR="00160976" w:rsidRPr="00EF13C1" w:rsidRDefault="00160976"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97537D8" w14:textId="77777777" w:rsidR="00160976" w:rsidRDefault="00160976" w:rsidP="009A458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C810E" w14:textId="23028059" w:rsidR="00160976" w:rsidRDefault="00B66144" w:rsidP="009A4582">
    <w:pPr>
      <w:pStyle w:val="Encabezado"/>
      <w:tabs>
        <w:tab w:val="left" w:pos="3103"/>
      </w:tabs>
    </w:pPr>
    <w:r>
      <w:rPr>
        <w:noProof/>
        <w:lang w:eastAsia="es-MX"/>
      </w:rPr>
      <w:pict w14:anchorId="320299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29315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160976">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160976" w:rsidRPr="005176BA" w14:paraId="563FA664" w14:textId="77777777" w:rsidTr="00E562CA">
      <w:trPr>
        <w:trHeight w:val="278"/>
      </w:trPr>
      <w:tc>
        <w:tcPr>
          <w:tcW w:w="2667" w:type="dxa"/>
          <w:shd w:val="clear" w:color="auto" w:fill="FFFFFF" w:themeFill="background1"/>
        </w:tcPr>
        <w:p w14:paraId="046FCAD5" w14:textId="77777777" w:rsidR="00160976" w:rsidRPr="005176BA" w:rsidRDefault="00160976" w:rsidP="00A91771">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14:paraId="4FC51190" w14:textId="3ACCE229" w:rsidR="00160976" w:rsidRPr="005176BA" w:rsidRDefault="00160976" w:rsidP="00A91771">
          <w:pPr>
            <w:jc w:val="right"/>
            <w:rPr>
              <w:rFonts w:ascii="Palatino Linotype" w:hAnsi="Palatino Linotype"/>
              <w:b/>
            </w:rPr>
          </w:pPr>
          <w:r>
            <w:rPr>
              <w:rFonts w:ascii="Palatino Linotype" w:hAnsi="Palatino Linotype" w:cs="Arial"/>
              <w:b/>
              <w:bCs/>
              <w:lang w:eastAsia="es-MX"/>
            </w:rPr>
            <w:t>01038</w:t>
          </w:r>
          <w:r w:rsidRPr="005176BA">
            <w:rPr>
              <w:rFonts w:ascii="Palatino Linotype" w:hAnsi="Palatino Linotype" w:cs="Arial"/>
              <w:b/>
              <w:bCs/>
              <w:lang w:eastAsia="es-MX"/>
            </w:rPr>
            <w:t>/INFOEM/IP/RR/201</w:t>
          </w:r>
          <w:r>
            <w:rPr>
              <w:rFonts w:ascii="Palatino Linotype" w:hAnsi="Palatino Linotype" w:cs="Arial"/>
              <w:b/>
              <w:bCs/>
              <w:lang w:eastAsia="es-MX"/>
            </w:rPr>
            <w:t>9</w:t>
          </w:r>
        </w:p>
      </w:tc>
    </w:tr>
    <w:tr w:rsidR="00160976" w:rsidRPr="005176BA" w14:paraId="5A7DB9C7" w14:textId="77777777" w:rsidTr="00E562CA">
      <w:tc>
        <w:tcPr>
          <w:tcW w:w="2667" w:type="dxa"/>
          <w:shd w:val="clear" w:color="auto" w:fill="FFFFFF" w:themeFill="background1"/>
        </w:tcPr>
        <w:p w14:paraId="62DF2570" w14:textId="77777777" w:rsidR="00160976" w:rsidRPr="005176BA" w:rsidRDefault="00160976" w:rsidP="00A91771">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14:paraId="25AC3519" w14:textId="584C73A8" w:rsidR="00160976" w:rsidRPr="005176BA" w:rsidRDefault="005D176E" w:rsidP="00A91771">
          <w:pPr>
            <w:jc w:val="right"/>
            <w:rPr>
              <w:rFonts w:ascii="Palatino Linotype" w:hAnsi="Palatino Linotype"/>
              <w:b/>
            </w:rPr>
          </w:pPr>
          <w:r w:rsidRPr="005D176E">
            <w:rPr>
              <w:rFonts w:ascii="Palatino Linotype" w:hAnsi="Palatino Linotype"/>
              <w:b/>
              <w:highlight w:val="black"/>
            </w:rPr>
            <w:t>-----------------------------------------------</w:t>
          </w:r>
          <w:r w:rsidR="00160976">
            <w:rPr>
              <w:rFonts w:ascii="Palatino Linotype" w:hAnsi="Palatino Linotype"/>
              <w:b/>
            </w:rPr>
            <w:t xml:space="preserve"> </w:t>
          </w:r>
        </w:p>
      </w:tc>
    </w:tr>
    <w:tr w:rsidR="00160976" w:rsidRPr="005176BA" w14:paraId="1384763A" w14:textId="77777777" w:rsidTr="00E562CA">
      <w:tc>
        <w:tcPr>
          <w:tcW w:w="2667" w:type="dxa"/>
          <w:shd w:val="clear" w:color="auto" w:fill="FFFFFF" w:themeFill="background1"/>
        </w:tcPr>
        <w:p w14:paraId="244CDBE4" w14:textId="77777777" w:rsidR="00160976" w:rsidRPr="005176BA" w:rsidRDefault="00160976" w:rsidP="00A91771">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14:paraId="339C7014" w14:textId="4F55ADE7" w:rsidR="00160976" w:rsidRPr="005176BA" w:rsidRDefault="00160976" w:rsidP="00FD1C72">
          <w:pPr>
            <w:ind w:left="-376"/>
            <w:jc w:val="right"/>
            <w:rPr>
              <w:rFonts w:ascii="Palatino Linotype" w:hAnsi="Palatino Linotype"/>
              <w:b/>
            </w:rPr>
          </w:pPr>
          <w:r>
            <w:rPr>
              <w:rFonts w:ascii="Palatino Linotype" w:hAnsi="Palatino Linotype"/>
              <w:b/>
            </w:rPr>
            <w:t xml:space="preserve">Ayuntamiento de Coacalco de Berriozábal </w:t>
          </w:r>
        </w:p>
      </w:tc>
    </w:tr>
    <w:tr w:rsidR="00160976" w:rsidRPr="005176BA" w14:paraId="49030E08" w14:textId="77777777" w:rsidTr="00E562CA">
      <w:tc>
        <w:tcPr>
          <w:tcW w:w="2667" w:type="dxa"/>
          <w:shd w:val="clear" w:color="auto" w:fill="FFFFFF" w:themeFill="background1"/>
        </w:tcPr>
        <w:p w14:paraId="5BB84312" w14:textId="77777777" w:rsidR="00160976" w:rsidRPr="005176BA" w:rsidRDefault="00160976" w:rsidP="00A91771">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14:paraId="46F1E5A0" w14:textId="77777777" w:rsidR="00160976" w:rsidRPr="005176BA" w:rsidRDefault="00160976" w:rsidP="00A91771">
          <w:pPr>
            <w:jc w:val="right"/>
            <w:rPr>
              <w:rFonts w:ascii="Palatino Linotype" w:hAnsi="Palatino Linotype"/>
              <w:b/>
            </w:rPr>
          </w:pPr>
          <w:r>
            <w:rPr>
              <w:rFonts w:ascii="Palatino Linotype" w:hAnsi="Palatino Linotype"/>
              <w:b/>
            </w:rPr>
            <w:t>José Guadalupe Luna Hernández</w:t>
          </w:r>
          <w:r w:rsidRPr="005176BA">
            <w:rPr>
              <w:rFonts w:ascii="Palatino Linotype" w:hAnsi="Palatino Linotype"/>
              <w:b/>
            </w:rPr>
            <w:t xml:space="preserve"> </w:t>
          </w:r>
        </w:p>
      </w:tc>
    </w:tr>
  </w:tbl>
  <w:p w14:paraId="153E19C2" w14:textId="77777777" w:rsidR="00160976" w:rsidRDefault="00160976"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D866F1"/>
    <w:multiLevelType w:val="hybridMultilevel"/>
    <w:tmpl w:val="F920D604"/>
    <w:lvl w:ilvl="0" w:tplc="C96E01C4">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6225900"/>
    <w:multiLevelType w:val="hybridMultilevel"/>
    <w:tmpl w:val="02E42644"/>
    <w:lvl w:ilvl="0" w:tplc="C96E01C4">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E25AC8"/>
    <w:multiLevelType w:val="hybridMultilevel"/>
    <w:tmpl w:val="D00AB2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EA598F"/>
    <w:multiLevelType w:val="hybridMultilevel"/>
    <w:tmpl w:val="090451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9E19F6"/>
    <w:multiLevelType w:val="hybridMultilevel"/>
    <w:tmpl w:val="FDC62500"/>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E55F16"/>
    <w:multiLevelType w:val="hybridMultilevel"/>
    <w:tmpl w:val="C0B2F66C"/>
    <w:lvl w:ilvl="0" w:tplc="7B04A59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DA7D25"/>
    <w:multiLevelType w:val="hybridMultilevel"/>
    <w:tmpl w:val="A33A737C"/>
    <w:lvl w:ilvl="0" w:tplc="8410FCE0">
      <w:start w:val="1"/>
      <w:numFmt w:val="lowerLetter"/>
      <w:lvlText w:val="%1)"/>
      <w:lvlJc w:val="left"/>
      <w:pPr>
        <w:ind w:left="720" w:hanging="360"/>
      </w:pPr>
      <w:rPr>
        <w:rFonts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317490"/>
    <w:multiLevelType w:val="hybridMultilevel"/>
    <w:tmpl w:val="719C0CE2"/>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8" w15:restartNumberingAfterBreak="0">
    <w:nsid w:val="3DD556D4"/>
    <w:multiLevelType w:val="hybridMultilevel"/>
    <w:tmpl w:val="A4E6975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3E9E7719"/>
    <w:multiLevelType w:val="hybridMultilevel"/>
    <w:tmpl w:val="03DE9D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693803"/>
    <w:multiLevelType w:val="hybridMultilevel"/>
    <w:tmpl w:val="78E6B2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3C1753"/>
    <w:multiLevelType w:val="hybridMultilevel"/>
    <w:tmpl w:val="A4E6975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62D8438E"/>
    <w:multiLevelType w:val="hybridMultilevel"/>
    <w:tmpl w:val="CC3485A4"/>
    <w:lvl w:ilvl="0" w:tplc="E57EA2B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6AA6212E"/>
    <w:multiLevelType w:val="hybridMultilevel"/>
    <w:tmpl w:val="F920D604"/>
    <w:lvl w:ilvl="0" w:tplc="C96E01C4">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A91FAF"/>
    <w:multiLevelType w:val="hybridMultilevel"/>
    <w:tmpl w:val="A33A737C"/>
    <w:lvl w:ilvl="0" w:tplc="8410FCE0">
      <w:start w:val="1"/>
      <w:numFmt w:val="lowerLetter"/>
      <w:lvlText w:val="%1)"/>
      <w:lvlJc w:val="left"/>
      <w:pPr>
        <w:ind w:left="720" w:hanging="360"/>
      </w:pPr>
      <w:rPr>
        <w:rFonts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FCC2614"/>
    <w:multiLevelType w:val="multilevel"/>
    <w:tmpl w:val="F432C798"/>
    <w:lvl w:ilvl="0">
      <w:start w:val="1"/>
      <w:numFmt w:val="lowerLetter"/>
      <w:lvlText w:val="%1."/>
      <w:lvlJc w:val="left"/>
      <w:pPr>
        <w:tabs>
          <w:tab w:val="num" w:pos="3763"/>
        </w:tabs>
        <w:ind w:left="3763" w:hanging="360"/>
      </w:pPr>
    </w:lvl>
    <w:lvl w:ilvl="1" w:tentative="1">
      <w:start w:val="1"/>
      <w:numFmt w:val="lowerLetter"/>
      <w:lvlText w:val="%2."/>
      <w:lvlJc w:val="left"/>
      <w:pPr>
        <w:tabs>
          <w:tab w:val="num" w:pos="4483"/>
        </w:tabs>
        <w:ind w:left="4483" w:hanging="360"/>
      </w:pPr>
    </w:lvl>
    <w:lvl w:ilvl="2" w:tentative="1">
      <w:start w:val="1"/>
      <w:numFmt w:val="lowerLetter"/>
      <w:lvlText w:val="%3."/>
      <w:lvlJc w:val="left"/>
      <w:pPr>
        <w:tabs>
          <w:tab w:val="num" w:pos="5203"/>
        </w:tabs>
        <w:ind w:left="5203" w:hanging="360"/>
      </w:pPr>
    </w:lvl>
    <w:lvl w:ilvl="3" w:tentative="1">
      <w:start w:val="1"/>
      <w:numFmt w:val="lowerLetter"/>
      <w:lvlText w:val="%4."/>
      <w:lvlJc w:val="left"/>
      <w:pPr>
        <w:tabs>
          <w:tab w:val="num" w:pos="5923"/>
        </w:tabs>
        <w:ind w:left="5923" w:hanging="360"/>
      </w:pPr>
    </w:lvl>
    <w:lvl w:ilvl="4" w:tentative="1">
      <w:start w:val="1"/>
      <w:numFmt w:val="lowerLetter"/>
      <w:lvlText w:val="%5."/>
      <w:lvlJc w:val="left"/>
      <w:pPr>
        <w:tabs>
          <w:tab w:val="num" w:pos="6643"/>
        </w:tabs>
        <w:ind w:left="6643" w:hanging="360"/>
      </w:pPr>
    </w:lvl>
    <w:lvl w:ilvl="5" w:tentative="1">
      <w:start w:val="1"/>
      <w:numFmt w:val="lowerLetter"/>
      <w:lvlText w:val="%6."/>
      <w:lvlJc w:val="left"/>
      <w:pPr>
        <w:tabs>
          <w:tab w:val="num" w:pos="7363"/>
        </w:tabs>
        <w:ind w:left="7363" w:hanging="360"/>
      </w:pPr>
    </w:lvl>
    <w:lvl w:ilvl="6" w:tentative="1">
      <w:start w:val="1"/>
      <w:numFmt w:val="lowerLetter"/>
      <w:lvlText w:val="%7."/>
      <w:lvlJc w:val="left"/>
      <w:pPr>
        <w:tabs>
          <w:tab w:val="num" w:pos="8083"/>
        </w:tabs>
        <w:ind w:left="8083" w:hanging="360"/>
      </w:pPr>
    </w:lvl>
    <w:lvl w:ilvl="7" w:tentative="1">
      <w:start w:val="1"/>
      <w:numFmt w:val="lowerLetter"/>
      <w:lvlText w:val="%8."/>
      <w:lvlJc w:val="left"/>
      <w:pPr>
        <w:tabs>
          <w:tab w:val="num" w:pos="8803"/>
        </w:tabs>
        <w:ind w:left="8803" w:hanging="360"/>
      </w:pPr>
    </w:lvl>
    <w:lvl w:ilvl="8" w:tentative="1">
      <w:start w:val="1"/>
      <w:numFmt w:val="lowerLetter"/>
      <w:lvlText w:val="%9."/>
      <w:lvlJc w:val="left"/>
      <w:pPr>
        <w:tabs>
          <w:tab w:val="num" w:pos="9523"/>
        </w:tabs>
        <w:ind w:left="9523" w:hanging="360"/>
      </w:pPr>
    </w:lvl>
  </w:abstractNum>
  <w:abstractNum w:abstractNumId="34" w15:restartNumberingAfterBreak="0">
    <w:nsid w:val="720902F0"/>
    <w:multiLevelType w:val="hybridMultilevel"/>
    <w:tmpl w:val="E2C0A2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77374A"/>
    <w:multiLevelType w:val="hybridMultilevel"/>
    <w:tmpl w:val="B7CA68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5"/>
  </w:num>
  <w:num w:numId="3">
    <w:abstractNumId w:val="27"/>
  </w:num>
  <w:num w:numId="4">
    <w:abstractNumId w:val="17"/>
  </w:num>
  <w:num w:numId="5">
    <w:abstractNumId w:val="19"/>
  </w:num>
  <w:num w:numId="6">
    <w:abstractNumId w:val="0"/>
  </w:num>
  <w:num w:numId="7">
    <w:abstractNumId w:val="21"/>
  </w:num>
  <w:num w:numId="8">
    <w:abstractNumId w:val="6"/>
  </w:num>
  <w:num w:numId="9">
    <w:abstractNumId w:val="11"/>
  </w:num>
  <w:num w:numId="10">
    <w:abstractNumId w:val="35"/>
  </w:num>
  <w:num w:numId="11">
    <w:abstractNumId w:val="33"/>
  </w:num>
  <w:num w:numId="12">
    <w:abstractNumId w:val="33"/>
    <w:lvlOverride w:ilvl="0">
      <w:startOverride w:val="2"/>
    </w:lvlOverride>
  </w:num>
  <w:num w:numId="13">
    <w:abstractNumId w:val="33"/>
    <w:lvlOverride w:ilvl="0">
      <w:startOverride w:val="3"/>
    </w:lvlOverride>
  </w:num>
  <w:num w:numId="14">
    <w:abstractNumId w:val="33"/>
    <w:lvlOverride w:ilvl="0">
      <w:startOverride w:val="4"/>
    </w:lvlOverride>
  </w:num>
  <w:num w:numId="15">
    <w:abstractNumId w:val="33"/>
    <w:lvlOverride w:ilvl="0">
      <w:startOverride w:val="5"/>
    </w:lvlOverride>
  </w:num>
  <w:num w:numId="16">
    <w:abstractNumId w:val="25"/>
  </w:num>
  <w:num w:numId="17">
    <w:abstractNumId w:val="20"/>
  </w:num>
  <w:num w:numId="18">
    <w:abstractNumId w:val="16"/>
  </w:num>
  <w:num w:numId="19">
    <w:abstractNumId w:val="31"/>
  </w:num>
  <w:num w:numId="20">
    <w:abstractNumId w:val="10"/>
  </w:num>
  <w:num w:numId="21">
    <w:abstractNumId w:val="5"/>
  </w:num>
  <w:num w:numId="22">
    <w:abstractNumId w:val="36"/>
  </w:num>
  <w:num w:numId="23">
    <w:abstractNumId w:val="7"/>
  </w:num>
  <w:num w:numId="24">
    <w:abstractNumId w:val="14"/>
  </w:num>
  <w:num w:numId="25">
    <w:abstractNumId w:val="34"/>
  </w:num>
  <w:num w:numId="26">
    <w:abstractNumId w:val="22"/>
  </w:num>
  <w:num w:numId="27">
    <w:abstractNumId w:val="32"/>
  </w:num>
  <w:num w:numId="28">
    <w:abstractNumId w:val="18"/>
  </w:num>
  <w:num w:numId="29">
    <w:abstractNumId w:val="26"/>
  </w:num>
  <w:num w:numId="30">
    <w:abstractNumId w:val="24"/>
  </w:num>
  <w:num w:numId="31">
    <w:abstractNumId w:val="29"/>
  </w:num>
  <w:num w:numId="32">
    <w:abstractNumId w:val="23"/>
  </w:num>
  <w:num w:numId="33">
    <w:abstractNumId w:val="1"/>
  </w:num>
  <w:num w:numId="34">
    <w:abstractNumId w:val="13"/>
  </w:num>
  <w:num w:numId="35">
    <w:abstractNumId w:val="2"/>
  </w:num>
  <w:num w:numId="36">
    <w:abstractNumId w:val="8"/>
  </w:num>
  <w:num w:numId="37">
    <w:abstractNumId w:val="3"/>
  </w:num>
  <w:num w:numId="38">
    <w:abstractNumId w:val="30"/>
  </w:num>
  <w:num w:numId="39">
    <w:abstractNumId w:val="4"/>
  </w:num>
  <w:num w:numId="40">
    <w:abstractNumId w:val="28"/>
  </w:num>
  <w:num w:numId="41">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03721"/>
    <w:rsid w:val="0000431D"/>
    <w:rsid w:val="00010318"/>
    <w:rsid w:val="00017C23"/>
    <w:rsid w:val="000200E0"/>
    <w:rsid w:val="000201D1"/>
    <w:rsid w:val="000208ED"/>
    <w:rsid w:val="000209B3"/>
    <w:rsid w:val="00022852"/>
    <w:rsid w:val="0003073C"/>
    <w:rsid w:val="00033641"/>
    <w:rsid w:val="000371C6"/>
    <w:rsid w:val="0003744D"/>
    <w:rsid w:val="0004167E"/>
    <w:rsid w:val="0004225F"/>
    <w:rsid w:val="00050177"/>
    <w:rsid w:val="00050285"/>
    <w:rsid w:val="0005130C"/>
    <w:rsid w:val="00052801"/>
    <w:rsid w:val="00056204"/>
    <w:rsid w:val="00056F3B"/>
    <w:rsid w:val="000571D7"/>
    <w:rsid w:val="00060857"/>
    <w:rsid w:val="00060E29"/>
    <w:rsid w:val="000628ED"/>
    <w:rsid w:val="000631A9"/>
    <w:rsid w:val="0007062A"/>
    <w:rsid w:val="000706BC"/>
    <w:rsid w:val="00071E5C"/>
    <w:rsid w:val="00072EFA"/>
    <w:rsid w:val="00072F7D"/>
    <w:rsid w:val="00073297"/>
    <w:rsid w:val="00075BC9"/>
    <w:rsid w:val="00076075"/>
    <w:rsid w:val="00077233"/>
    <w:rsid w:val="00083E35"/>
    <w:rsid w:val="000845C6"/>
    <w:rsid w:val="000853FD"/>
    <w:rsid w:val="0009188D"/>
    <w:rsid w:val="0009442B"/>
    <w:rsid w:val="000966F8"/>
    <w:rsid w:val="000A2BAD"/>
    <w:rsid w:val="000A4C57"/>
    <w:rsid w:val="000A4EA1"/>
    <w:rsid w:val="000A5860"/>
    <w:rsid w:val="000A7D5D"/>
    <w:rsid w:val="000B2EAF"/>
    <w:rsid w:val="000B336A"/>
    <w:rsid w:val="000B5A4C"/>
    <w:rsid w:val="000C66EA"/>
    <w:rsid w:val="000C6868"/>
    <w:rsid w:val="000C7405"/>
    <w:rsid w:val="000D1D31"/>
    <w:rsid w:val="000D4A50"/>
    <w:rsid w:val="000E170C"/>
    <w:rsid w:val="000E210B"/>
    <w:rsid w:val="000E3546"/>
    <w:rsid w:val="000E49B5"/>
    <w:rsid w:val="000E4A12"/>
    <w:rsid w:val="000F1CC9"/>
    <w:rsid w:val="000F3365"/>
    <w:rsid w:val="000F4901"/>
    <w:rsid w:val="00100DEF"/>
    <w:rsid w:val="00101818"/>
    <w:rsid w:val="00104BC4"/>
    <w:rsid w:val="001052E8"/>
    <w:rsid w:val="00106806"/>
    <w:rsid w:val="00106DF6"/>
    <w:rsid w:val="00106E19"/>
    <w:rsid w:val="00107A21"/>
    <w:rsid w:val="00110938"/>
    <w:rsid w:val="00110A90"/>
    <w:rsid w:val="0011115A"/>
    <w:rsid w:val="00114D5F"/>
    <w:rsid w:val="00124119"/>
    <w:rsid w:val="00135AAB"/>
    <w:rsid w:val="00140674"/>
    <w:rsid w:val="00141821"/>
    <w:rsid w:val="00141BDA"/>
    <w:rsid w:val="00143016"/>
    <w:rsid w:val="00145E3E"/>
    <w:rsid w:val="00146414"/>
    <w:rsid w:val="00147141"/>
    <w:rsid w:val="0015157B"/>
    <w:rsid w:val="00152A54"/>
    <w:rsid w:val="00152B52"/>
    <w:rsid w:val="00153924"/>
    <w:rsid w:val="00160976"/>
    <w:rsid w:val="00163316"/>
    <w:rsid w:val="001655F5"/>
    <w:rsid w:val="001656F1"/>
    <w:rsid w:val="00167344"/>
    <w:rsid w:val="00171207"/>
    <w:rsid w:val="0017140F"/>
    <w:rsid w:val="0017151B"/>
    <w:rsid w:val="00174971"/>
    <w:rsid w:val="001754B1"/>
    <w:rsid w:val="00176193"/>
    <w:rsid w:val="00181E44"/>
    <w:rsid w:val="0019022A"/>
    <w:rsid w:val="00190B36"/>
    <w:rsid w:val="00193B5C"/>
    <w:rsid w:val="00196B6A"/>
    <w:rsid w:val="00196F52"/>
    <w:rsid w:val="0019761F"/>
    <w:rsid w:val="001A55C5"/>
    <w:rsid w:val="001B12E8"/>
    <w:rsid w:val="001B28F9"/>
    <w:rsid w:val="001B3A28"/>
    <w:rsid w:val="001B625E"/>
    <w:rsid w:val="001C18D2"/>
    <w:rsid w:val="001C263E"/>
    <w:rsid w:val="001C4776"/>
    <w:rsid w:val="001C487F"/>
    <w:rsid w:val="001C516D"/>
    <w:rsid w:val="001C6D03"/>
    <w:rsid w:val="001D0533"/>
    <w:rsid w:val="001D1D31"/>
    <w:rsid w:val="001D6E38"/>
    <w:rsid w:val="001D6F26"/>
    <w:rsid w:val="001F2E00"/>
    <w:rsid w:val="001F5DBD"/>
    <w:rsid w:val="001F6670"/>
    <w:rsid w:val="00200794"/>
    <w:rsid w:val="002018E8"/>
    <w:rsid w:val="00201BF3"/>
    <w:rsid w:val="00201CDE"/>
    <w:rsid w:val="00201EDF"/>
    <w:rsid w:val="00201F41"/>
    <w:rsid w:val="00202E6A"/>
    <w:rsid w:val="00205BAD"/>
    <w:rsid w:val="00210A6F"/>
    <w:rsid w:val="00211B1B"/>
    <w:rsid w:val="00216FB6"/>
    <w:rsid w:val="00220CA4"/>
    <w:rsid w:val="00232FEC"/>
    <w:rsid w:val="00233A15"/>
    <w:rsid w:val="00234EBF"/>
    <w:rsid w:val="0023622E"/>
    <w:rsid w:val="0023760B"/>
    <w:rsid w:val="00240779"/>
    <w:rsid w:val="00240B32"/>
    <w:rsid w:val="0024202C"/>
    <w:rsid w:val="00244765"/>
    <w:rsid w:val="0024486E"/>
    <w:rsid w:val="00256C43"/>
    <w:rsid w:val="0025787E"/>
    <w:rsid w:val="002640DE"/>
    <w:rsid w:val="0026441B"/>
    <w:rsid w:val="00264F37"/>
    <w:rsid w:val="002704F5"/>
    <w:rsid w:val="0027056C"/>
    <w:rsid w:val="00271BEA"/>
    <w:rsid w:val="00273142"/>
    <w:rsid w:val="00273AAB"/>
    <w:rsid w:val="00274C4E"/>
    <w:rsid w:val="00275FB3"/>
    <w:rsid w:val="0027789C"/>
    <w:rsid w:val="002811EE"/>
    <w:rsid w:val="00285900"/>
    <w:rsid w:val="00291EC4"/>
    <w:rsid w:val="002921DD"/>
    <w:rsid w:val="00292AA6"/>
    <w:rsid w:val="002A1452"/>
    <w:rsid w:val="002A16FE"/>
    <w:rsid w:val="002A38B7"/>
    <w:rsid w:val="002A5A66"/>
    <w:rsid w:val="002A6380"/>
    <w:rsid w:val="002B18B0"/>
    <w:rsid w:val="002B1AA0"/>
    <w:rsid w:val="002B44C4"/>
    <w:rsid w:val="002B64FF"/>
    <w:rsid w:val="002B6FAB"/>
    <w:rsid w:val="002B7631"/>
    <w:rsid w:val="002B7F54"/>
    <w:rsid w:val="002C6556"/>
    <w:rsid w:val="002C6BBC"/>
    <w:rsid w:val="002D1047"/>
    <w:rsid w:val="002D16F1"/>
    <w:rsid w:val="002D77FB"/>
    <w:rsid w:val="002E0764"/>
    <w:rsid w:val="002E2087"/>
    <w:rsid w:val="002E7B04"/>
    <w:rsid w:val="002F3433"/>
    <w:rsid w:val="002F3BFA"/>
    <w:rsid w:val="002F4300"/>
    <w:rsid w:val="002F5A1C"/>
    <w:rsid w:val="002F5B0C"/>
    <w:rsid w:val="003003FF"/>
    <w:rsid w:val="0030220C"/>
    <w:rsid w:val="00303A99"/>
    <w:rsid w:val="003040B9"/>
    <w:rsid w:val="0030413B"/>
    <w:rsid w:val="003044DA"/>
    <w:rsid w:val="00314F26"/>
    <w:rsid w:val="00315476"/>
    <w:rsid w:val="00315855"/>
    <w:rsid w:val="00315BF5"/>
    <w:rsid w:val="003222D0"/>
    <w:rsid w:val="0032356A"/>
    <w:rsid w:val="00323F76"/>
    <w:rsid w:val="0032530A"/>
    <w:rsid w:val="00327F6E"/>
    <w:rsid w:val="003313A9"/>
    <w:rsid w:val="003354FC"/>
    <w:rsid w:val="00336C1B"/>
    <w:rsid w:val="00347DE8"/>
    <w:rsid w:val="00351415"/>
    <w:rsid w:val="00354158"/>
    <w:rsid w:val="00354999"/>
    <w:rsid w:val="00355CC3"/>
    <w:rsid w:val="00357179"/>
    <w:rsid w:val="003636CA"/>
    <w:rsid w:val="00366B82"/>
    <w:rsid w:val="0037219D"/>
    <w:rsid w:val="0037277E"/>
    <w:rsid w:val="00374179"/>
    <w:rsid w:val="00375752"/>
    <w:rsid w:val="00376C60"/>
    <w:rsid w:val="00382836"/>
    <w:rsid w:val="00382BC1"/>
    <w:rsid w:val="00383D80"/>
    <w:rsid w:val="00387F22"/>
    <w:rsid w:val="00390F92"/>
    <w:rsid w:val="00395964"/>
    <w:rsid w:val="003A4137"/>
    <w:rsid w:val="003A623D"/>
    <w:rsid w:val="003A629F"/>
    <w:rsid w:val="003A6D6B"/>
    <w:rsid w:val="003A7259"/>
    <w:rsid w:val="003B2671"/>
    <w:rsid w:val="003B3D22"/>
    <w:rsid w:val="003B4437"/>
    <w:rsid w:val="003B571D"/>
    <w:rsid w:val="003B5F5E"/>
    <w:rsid w:val="003B64CD"/>
    <w:rsid w:val="003B69DE"/>
    <w:rsid w:val="003C27E0"/>
    <w:rsid w:val="003C7BBB"/>
    <w:rsid w:val="003D04A4"/>
    <w:rsid w:val="003D424F"/>
    <w:rsid w:val="003D4338"/>
    <w:rsid w:val="003D63CC"/>
    <w:rsid w:val="003E1440"/>
    <w:rsid w:val="003E34B5"/>
    <w:rsid w:val="003E585E"/>
    <w:rsid w:val="003E6B82"/>
    <w:rsid w:val="003F09F7"/>
    <w:rsid w:val="003F2187"/>
    <w:rsid w:val="003F3FDE"/>
    <w:rsid w:val="003F4348"/>
    <w:rsid w:val="003F4684"/>
    <w:rsid w:val="003F57ED"/>
    <w:rsid w:val="003F6346"/>
    <w:rsid w:val="003F7F26"/>
    <w:rsid w:val="00402909"/>
    <w:rsid w:val="00404C2B"/>
    <w:rsid w:val="004068F4"/>
    <w:rsid w:val="00415B60"/>
    <w:rsid w:val="00417265"/>
    <w:rsid w:val="00417B79"/>
    <w:rsid w:val="0042167E"/>
    <w:rsid w:val="004277E6"/>
    <w:rsid w:val="0043504A"/>
    <w:rsid w:val="00440E6D"/>
    <w:rsid w:val="0044435F"/>
    <w:rsid w:val="00445859"/>
    <w:rsid w:val="00450D60"/>
    <w:rsid w:val="00452DD1"/>
    <w:rsid w:val="00453580"/>
    <w:rsid w:val="00454AFA"/>
    <w:rsid w:val="00456131"/>
    <w:rsid w:val="0045789A"/>
    <w:rsid w:val="004605D3"/>
    <w:rsid w:val="00462C5E"/>
    <w:rsid w:val="00463D43"/>
    <w:rsid w:val="00464033"/>
    <w:rsid w:val="004646D9"/>
    <w:rsid w:val="004653A7"/>
    <w:rsid w:val="00467C1C"/>
    <w:rsid w:val="00474E0F"/>
    <w:rsid w:val="0048186E"/>
    <w:rsid w:val="004835DC"/>
    <w:rsid w:val="00485E23"/>
    <w:rsid w:val="00493730"/>
    <w:rsid w:val="004937AB"/>
    <w:rsid w:val="00495F9A"/>
    <w:rsid w:val="004A04FC"/>
    <w:rsid w:val="004A1681"/>
    <w:rsid w:val="004A3422"/>
    <w:rsid w:val="004A3E96"/>
    <w:rsid w:val="004A56E3"/>
    <w:rsid w:val="004A70B0"/>
    <w:rsid w:val="004B0C02"/>
    <w:rsid w:val="004B748F"/>
    <w:rsid w:val="004C0600"/>
    <w:rsid w:val="004C07C4"/>
    <w:rsid w:val="004C1002"/>
    <w:rsid w:val="004C20EF"/>
    <w:rsid w:val="004C2D13"/>
    <w:rsid w:val="004C675B"/>
    <w:rsid w:val="004C69FF"/>
    <w:rsid w:val="004D3B01"/>
    <w:rsid w:val="004D4D48"/>
    <w:rsid w:val="004D7D6D"/>
    <w:rsid w:val="004E591E"/>
    <w:rsid w:val="004E6302"/>
    <w:rsid w:val="004F276A"/>
    <w:rsid w:val="004F4C05"/>
    <w:rsid w:val="004F51B9"/>
    <w:rsid w:val="004F63A5"/>
    <w:rsid w:val="004F6F41"/>
    <w:rsid w:val="004F6F42"/>
    <w:rsid w:val="00500259"/>
    <w:rsid w:val="00500684"/>
    <w:rsid w:val="0050327B"/>
    <w:rsid w:val="005053AB"/>
    <w:rsid w:val="00505C3A"/>
    <w:rsid w:val="005069DC"/>
    <w:rsid w:val="00510198"/>
    <w:rsid w:val="0051337C"/>
    <w:rsid w:val="005176BA"/>
    <w:rsid w:val="00517DB8"/>
    <w:rsid w:val="00523819"/>
    <w:rsid w:val="00524A7E"/>
    <w:rsid w:val="00525360"/>
    <w:rsid w:val="00532B6B"/>
    <w:rsid w:val="00534CBE"/>
    <w:rsid w:val="005377B9"/>
    <w:rsid w:val="00544BAE"/>
    <w:rsid w:val="00547A87"/>
    <w:rsid w:val="00553DD2"/>
    <w:rsid w:val="005541A3"/>
    <w:rsid w:val="0055585A"/>
    <w:rsid w:val="00555FAD"/>
    <w:rsid w:val="005563D9"/>
    <w:rsid w:val="005617EA"/>
    <w:rsid w:val="005627B0"/>
    <w:rsid w:val="00565A3D"/>
    <w:rsid w:val="005702BE"/>
    <w:rsid w:val="005706DC"/>
    <w:rsid w:val="00570A3F"/>
    <w:rsid w:val="005731E5"/>
    <w:rsid w:val="0057675A"/>
    <w:rsid w:val="0058189C"/>
    <w:rsid w:val="00581B3D"/>
    <w:rsid w:val="00581DCC"/>
    <w:rsid w:val="00582905"/>
    <w:rsid w:val="005865BB"/>
    <w:rsid w:val="00586A12"/>
    <w:rsid w:val="0059199C"/>
    <w:rsid w:val="005969D9"/>
    <w:rsid w:val="005974E5"/>
    <w:rsid w:val="005A0283"/>
    <w:rsid w:val="005A2581"/>
    <w:rsid w:val="005A2B5F"/>
    <w:rsid w:val="005A6596"/>
    <w:rsid w:val="005B31A8"/>
    <w:rsid w:val="005B324D"/>
    <w:rsid w:val="005C1798"/>
    <w:rsid w:val="005C2D31"/>
    <w:rsid w:val="005C4663"/>
    <w:rsid w:val="005C4F60"/>
    <w:rsid w:val="005D176E"/>
    <w:rsid w:val="005D1CFC"/>
    <w:rsid w:val="005D35CA"/>
    <w:rsid w:val="005D3C6B"/>
    <w:rsid w:val="005D5465"/>
    <w:rsid w:val="005E01F7"/>
    <w:rsid w:val="005E24BC"/>
    <w:rsid w:val="005E355A"/>
    <w:rsid w:val="005E406F"/>
    <w:rsid w:val="005E5C8C"/>
    <w:rsid w:val="005E6787"/>
    <w:rsid w:val="005E6B8D"/>
    <w:rsid w:val="005E7BEE"/>
    <w:rsid w:val="005F0992"/>
    <w:rsid w:val="005F3A27"/>
    <w:rsid w:val="005F5930"/>
    <w:rsid w:val="00600629"/>
    <w:rsid w:val="00601E1E"/>
    <w:rsid w:val="0060200F"/>
    <w:rsid w:val="006034DD"/>
    <w:rsid w:val="0061037B"/>
    <w:rsid w:val="00610965"/>
    <w:rsid w:val="00610CD5"/>
    <w:rsid w:val="00611927"/>
    <w:rsid w:val="00612344"/>
    <w:rsid w:val="006129A4"/>
    <w:rsid w:val="006158AA"/>
    <w:rsid w:val="00616052"/>
    <w:rsid w:val="00617410"/>
    <w:rsid w:val="00624E49"/>
    <w:rsid w:val="00625756"/>
    <w:rsid w:val="006268C9"/>
    <w:rsid w:val="006303CF"/>
    <w:rsid w:val="006307B0"/>
    <w:rsid w:val="00630814"/>
    <w:rsid w:val="00632BCB"/>
    <w:rsid w:val="00637B54"/>
    <w:rsid w:val="00642A12"/>
    <w:rsid w:val="006448B0"/>
    <w:rsid w:val="00647DA3"/>
    <w:rsid w:val="00647E4C"/>
    <w:rsid w:val="00655976"/>
    <w:rsid w:val="0065655F"/>
    <w:rsid w:val="00660330"/>
    <w:rsid w:val="006603C7"/>
    <w:rsid w:val="00661A81"/>
    <w:rsid w:val="00663FF0"/>
    <w:rsid w:val="00664B64"/>
    <w:rsid w:val="006718DE"/>
    <w:rsid w:val="00672CC2"/>
    <w:rsid w:val="00672EA1"/>
    <w:rsid w:val="00673DA0"/>
    <w:rsid w:val="006750F2"/>
    <w:rsid w:val="0068109B"/>
    <w:rsid w:val="00684C83"/>
    <w:rsid w:val="006869D2"/>
    <w:rsid w:val="00686EF7"/>
    <w:rsid w:val="00687BDA"/>
    <w:rsid w:val="00692D85"/>
    <w:rsid w:val="00693390"/>
    <w:rsid w:val="00694CC8"/>
    <w:rsid w:val="006A1DD3"/>
    <w:rsid w:val="006A1F3D"/>
    <w:rsid w:val="006B398A"/>
    <w:rsid w:val="006B56C3"/>
    <w:rsid w:val="006C0DAA"/>
    <w:rsid w:val="006C4663"/>
    <w:rsid w:val="006D00D3"/>
    <w:rsid w:val="006D0FB6"/>
    <w:rsid w:val="006D146D"/>
    <w:rsid w:val="006E77A3"/>
    <w:rsid w:val="006E7900"/>
    <w:rsid w:val="006F025F"/>
    <w:rsid w:val="006F2DF0"/>
    <w:rsid w:val="006F4AFE"/>
    <w:rsid w:val="006F5BB3"/>
    <w:rsid w:val="00703547"/>
    <w:rsid w:val="00704A38"/>
    <w:rsid w:val="00704FC1"/>
    <w:rsid w:val="0070716A"/>
    <w:rsid w:val="00710CE2"/>
    <w:rsid w:val="00714C71"/>
    <w:rsid w:val="00720B31"/>
    <w:rsid w:val="0072210C"/>
    <w:rsid w:val="007230A3"/>
    <w:rsid w:val="00723A8D"/>
    <w:rsid w:val="0072503B"/>
    <w:rsid w:val="007303F8"/>
    <w:rsid w:val="00732D0D"/>
    <w:rsid w:val="00735D06"/>
    <w:rsid w:val="007375C0"/>
    <w:rsid w:val="0074131F"/>
    <w:rsid w:val="00742576"/>
    <w:rsid w:val="00742BE5"/>
    <w:rsid w:val="00744AB7"/>
    <w:rsid w:val="007466C9"/>
    <w:rsid w:val="007531F4"/>
    <w:rsid w:val="00754D45"/>
    <w:rsid w:val="00756441"/>
    <w:rsid w:val="00761AB7"/>
    <w:rsid w:val="007623BE"/>
    <w:rsid w:val="00762E1E"/>
    <w:rsid w:val="007654C1"/>
    <w:rsid w:val="00766DF7"/>
    <w:rsid w:val="00770F1F"/>
    <w:rsid w:val="0077338E"/>
    <w:rsid w:val="007737F5"/>
    <w:rsid w:val="00774451"/>
    <w:rsid w:val="0077560D"/>
    <w:rsid w:val="0077600E"/>
    <w:rsid w:val="007819B2"/>
    <w:rsid w:val="00783D75"/>
    <w:rsid w:val="007841CA"/>
    <w:rsid w:val="00785952"/>
    <w:rsid w:val="00787AA6"/>
    <w:rsid w:val="00792776"/>
    <w:rsid w:val="00793656"/>
    <w:rsid w:val="00794A8E"/>
    <w:rsid w:val="00795270"/>
    <w:rsid w:val="007A3E4E"/>
    <w:rsid w:val="007B222D"/>
    <w:rsid w:val="007B5031"/>
    <w:rsid w:val="007B5FFC"/>
    <w:rsid w:val="007B6EC8"/>
    <w:rsid w:val="007D3AB1"/>
    <w:rsid w:val="007D5D25"/>
    <w:rsid w:val="007E0079"/>
    <w:rsid w:val="007E1D67"/>
    <w:rsid w:val="007E362F"/>
    <w:rsid w:val="007E3B94"/>
    <w:rsid w:val="007E426F"/>
    <w:rsid w:val="007E4D1C"/>
    <w:rsid w:val="007E4E22"/>
    <w:rsid w:val="007F0AC5"/>
    <w:rsid w:val="007F2664"/>
    <w:rsid w:val="007F3526"/>
    <w:rsid w:val="007F387A"/>
    <w:rsid w:val="007F70A4"/>
    <w:rsid w:val="00800744"/>
    <w:rsid w:val="00801451"/>
    <w:rsid w:val="008138CE"/>
    <w:rsid w:val="00815846"/>
    <w:rsid w:val="008161A8"/>
    <w:rsid w:val="00820149"/>
    <w:rsid w:val="0082256E"/>
    <w:rsid w:val="0082320A"/>
    <w:rsid w:val="008238F5"/>
    <w:rsid w:val="00833E7D"/>
    <w:rsid w:val="0083440C"/>
    <w:rsid w:val="008346C9"/>
    <w:rsid w:val="0084003C"/>
    <w:rsid w:val="00841094"/>
    <w:rsid w:val="008425DB"/>
    <w:rsid w:val="00842DE5"/>
    <w:rsid w:val="008438C6"/>
    <w:rsid w:val="008440CA"/>
    <w:rsid w:val="00845705"/>
    <w:rsid w:val="00845D19"/>
    <w:rsid w:val="00847FFC"/>
    <w:rsid w:val="00852890"/>
    <w:rsid w:val="00852EC1"/>
    <w:rsid w:val="00854C30"/>
    <w:rsid w:val="00857A40"/>
    <w:rsid w:val="0086565D"/>
    <w:rsid w:val="008679FC"/>
    <w:rsid w:val="00870BA2"/>
    <w:rsid w:val="00871F02"/>
    <w:rsid w:val="00871F55"/>
    <w:rsid w:val="00873107"/>
    <w:rsid w:val="0087682B"/>
    <w:rsid w:val="00877158"/>
    <w:rsid w:val="00882428"/>
    <w:rsid w:val="00883B38"/>
    <w:rsid w:val="0088496E"/>
    <w:rsid w:val="0088635D"/>
    <w:rsid w:val="008870CA"/>
    <w:rsid w:val="00887109"/>
    <w:rsid w:val="00887614"/>
    <w:rsid w:val="00887A83"/>
    <w:rsid w:val="00890E4A"/>
    <w:rsid w:val="00892202"/>
    <w:rsid w:val="00893643"/>
    <w:rsid w:val="008B4C47"/>
    <w:rsid w:val="008B4F9C"/>
    <w:rsid w:val="008B7033"/>
    <w:rsid w:val="008C1879"/>
    <w:rsid w:val="008C18E6"/>
    <w:rsid w:val="008C2739"/>
    <w:rsid w:val="008C7FA2"/>
    <w:rsid w:val="008D3FD7"/>
    <w:rsid w:val="008D45C3"/>
    <w:rsid w:val="008D5551"/>
    <w:rsid w:val="008E05D2"/>
    <w:rsid w:val="008E18A8"/>
    <w:rsid w:val="008E2A6B"/>
    <w:rsid w:val="008E3BAC"/>
    <w:rsid w:val="008E40A7"/>
    <w:rsid w:val="008E49E0"/>
    <w:rsid w:val="008E4F33"/>
    <w:rsid w:val="008F0EEC"/>
    <w:rsid w:val="008F2725"/>
    <w:rsid w:val="008F520D"/>
    <w:rsid w:val="008F796D"/>
    <w:rsid w:val="009002CA"/>
    <w:rsid w:val="00904A51"/>
    <w:rsid w:val="0090534F"/>
    <w:rsid w:val="0090539F"/>
    <w:rsid w:val="00913F26"/>
    <w:rsid w:val="0091537D"/>
    <w:rsid w:val="00916A11"/>
    <w:rsid w:val="009217A6"/>
    <w:rsid w:val="00921E87"/>
    <w:rsid w:val="00924969"/>
    <w:rsid w:val="0093024F"/>
    <w:rsid w:val="009403B9"/>
    <w:rsid w:val="00941371"/>
    <w:rsid w:val="0094139E"/>
    <w:rsid w:val="00943A89"/>
    <w:rsid w:val="00951F3B"/>
    <w:rsid w:val="00952C51"/>
    <w:rsid w:val="00954545"/>
    <w:rsid w:val="00955611"/>
    <w:rsid w:val="00956D53"/>
    <w:rsid w:val="00957302"/>
    <w:rsid w:val="00960D99"/>
    <w:rsid w:val="00962EE4"/>
    <w:rsid w:val="00963CB7"/>
    <w:rsid w:val="00966090"/>
    <w:rsid w:val="00966F60"/>
    <w:rsid w:val="00967019"/>
    <w:rsid w:val="00971207"/>
    <w:rsid w:val="00971AFE"/>
    <w:rsid w:val="0097282D"/>
    <w:rsid w:val="00973681"/>
    <w:rsid w:val="0098143D"/>
    <w:rsid w:val="00982BCA"/>
    <w:rsid w:val="00984BF9"/>
    <w:rsid w:val="00987E5C"/>
    <w:rsid w:val="009910A2"/>
    <w:rsid w:val="0099139A"/>
    <w:rsid w:val="00991C4B"/>
    <w:rsid w:val="0099284A"/>
    <w:rsid w:val="009937EC"/>
    <w:rsid w:val="0099464D"/>
    <w:rsid w:val="00994BB5"/>
    <w:rsid w:val="00994D80"/>
    <w:rsid w:val="00996155"/>
    <w:rsid w:val="00997A7B"/>
    <w:rsid w:val="009A3E98"/>
    <w:rsid w:val="009A4420"/>
    <w:rsid w:val="009A4582"/>
    <w:rsid w:val="009B04E8"/>
    <w:rsid w:val="009B2CD8"/>
    <w:rsid w:val="009B2CF1"/>
    <w:rsid w:val="009B5AC3"/>
    <w:rsid w:val="009B7F08"/>
    <w:rsid w:val="009C339F"/>
    <w:rsid w:val="009C789B"/>
    <w:rsid w:val="009D31A7"/>
    <w:rsid w:val="009D4641"/>
    <w:rsid w:val="009D6E07"/>
    <w:rsid w:val="009E113B"/>
    <w:rsid w:val="009E689B"/>
    <w:rsid w:val="009E6F3D"/>
    <w:rsid w:val="009E7245"/>
    <w:rsid w:val="009E7AC9"/>
    <w:rsid w:val="009F1868"/>
    <w:rsid w:val="009F1F82"/>
    <w:rsid w:val="009F4560"/>
    <w:rsid w:val="009F52A7"/>
    <w:rsid w:val="009F5E1C"/>
    <w:rsid w:val="00A00A77"/>
    <w:rsid w:val="00A0112A"/>
    <w:rsid w:val="00A06AAF"/>
    <w:rsid w:val="00A070E0"/>
    <w:rsid w:val="00A073E0"/>
    <w:rsid w:val="00A16246"/>
    <w:rsid w:val="00A2340D"/>
    <w:rsid w:val="00A23CC3"/>
    <w:rsid w:val="00A25A75"/>
    <w:rsid w:val="00A27248"/>
    <w:rsid w:val="00A311F0"/>
    <w:rsid w:val="00A32953"/>
    <w:rsid w:val="00A36A8E"/>
    <w:rsid w:val="00A42C29"/>
    <w:rsid w:val="00A456C6"/>
    <w:rsid w:val="00A474D9"/>
    <w:rsid w:val="00A5163B"/>
    <w:rsid w:val="00A56228"/>
    <w:rsid w:val="00A57711"/>
    <w:rsid w:val="00A5792E"/>
    <w:rsid w:val="00A612C0"/>
    <w:rsid w:val="00A61621"/>
    <w:rsid w:val="00A62DAF"/>
    <w:rsid w:val="00A63953"/>
    <w:rsid w:val="00A64D2E"/>
    <w:rsid w:val="00A65A4B"/>
    <w:rsid w:val="00A71726"/>
    <w:rsid w:val="00A744BF"/>
    <w:rsid w:val="00A76D4A"/>
    <w:rsid w:val="00A81EC8"/>
    <w:rsid w:val="00A82851"/>
    <w:rsid w:val="00A82E6A"/>
    <w:rsid w:val="00A8547B"/>
    <w:rsid w:val="00A86F8F"/>
    <w:rsid w:val="00A90DD1"/>
    <w:rsid w:val="00A9141A"/>
    <w:rsid w:val="00A91771"/>
    <w:rsid w:val="00A93B4B"/>
    <w:rsid w:val="00A93DA7"/>
    <w:rsid w:val="00A96200"/>
    <w:rsid w:val="00AA01E5"/>
    <w:rsid w:val="00AA0394"/>
    <w:rsid w:val="00AA0DEA"/>
    <w:rsid w:val="00AA1FA6"/>
    <w:rsid w:val="00AB01AB"/>
    <w:rsid w:val="00AB4EDD"/>
    <w:rsid w:val="00AB56C1"/>
    <w:rsid w:val="00AB79BF"/>
    <w:rsid w:val="00AC4742"/>
    <w:rsid w:val="00AC48DC"/>
    <w:rsid w:val="00AC69DD"/>
    <w:rsid w:val="00AC7339"/>
    <w:rsid w:val="00AD19AF"/>
    <w:rsid w:val="00AD48AE"/>
    <w:rsid w:val="00AE0D08"/>
    <w:rsid w:val="00AE7F06"/>
    <w:rsid w:val="00AF0B5C"/>
    <w:rsid w:val="00AF2179"/>
    <w:rsid w:val="00AF2695"/>
    <w:rsid w:val="00AF2E2E"/>
    <w:rsid w:val="00AF3EF9"/>
    <w:rsid w:val="00AF428C"/>
    <w:rsid w:val="00AF7E01"/>
    <w:rsid w:val="00B07266"/>
    <w:rsid w:val="00B07AE6"/>
    <w:rsid w:val="00B07E95"/>
    <w:rsid w:val="00B17F1D"/>
    <w:rsid w:val="00B205DC"/>
    <w:rsid w:val="00B21ED7"/>
    <w:rsid w:val="00B310C4"/>
    <w:rsid w:val="00B31373"/>
    <w:rsid w:val="00B334C9"/>
    <w:rsid w:val="00B35133"/>
    <w:rsid w:val="00B402DC"/>
    <w:rsid w:val="00B43D3A"/>
    <w:rsid w:val="00B456F0"/>
    <w:rsid w:val="00B47F08"/>
    <w:rsid w:val="00B54680"/>
    <w:rsid w:val="00B5525E"/>
    <w:rsid w:val="00B63653"/>
    <w:rsid w:val="00B6542A"/>
    <w:rsid w:val="00B66144"/>
    <w:rsid w:val="00B73238"/>
    <w:rsid w:val="00B76691"/>
    <w:rsid w:val="00B76C22"/>
    <w:rsid w:val="00B7792E"/>
    <w:rsid w:val="00B85136"/>
    <w:rsid w:val="00B94310"/>
    <w:rsid w:val="00B95257"/>
    <w:rsid w:val="00B9573B"/>
    <w:rsid w:val="00B96A56"/>
    <w:rsid w:val="00BA345E"/>
    <w:rsid w:val="00BA3D39"/>
    <w:rsid w:val="00BA4C01"/>
    <w:rsid w:val="00BA52E2"/>
    <w:rsid w:val="00BA74BE"/>
    <w:rsid w:val="00BA7CC0"/>
    <w:rsid w:val="00BB0639"/>
    <w:rsid w:val="00BB1412"/>
    <w:rsid w:val="00BB198D"/>
    <w:rsid w:val="00BB3FA7"/>
    <w:rsid w:val="00BB45D8"/>
    <w:rsid w:val="00BB5FAF"/>
    <w:rsid w:val="00BC2536"/>
    <w:rsid w:val="00BC5366"/>
    <w:rsid w:val="00BC5810"/>
    <w:rsid w:val="00BD6780"/>
    <w:rsid w:val="00BE015A"/>
    <w:rsid w:val="00BE1888"/>
    <w:rsid w:val="00BE18E4"/>
    <w:rsid w:val="00BE46DD"/>
    <w:rsid w:val="00BE69E6"/>
    <w:rsid w:val="00BE7BF7"/>
    <w:rsid w:val="00BF15FE"/>
    <w:rsid w:val="00C03E3D"/>
    <w:rsid w:val="00C07697"/>
    <w:rsid w:val="00C1097C"/>
    <w:rsid w:val="00C13B8D"/>
    <w:rsid w:val="00C16223"/>
    <w:rsid w:val="00C179EE"/>
    <w:rsid w:val="00C22D71"/>
    <w:rsid w:val="00C23039"/>
    <w:rsid w:val="00C23A71"/>
    <w:rsid w:val="00C24986"/>
    <w:rsid w:val="00C25D6B"/>
    <w:rsid w:val="00C26336"/>
    <w:rsid w:val="00C26A49"/>
    <w:rsid w:val="00C310A5"/>
    <w:rsid w:val="00C31D07"/>
    <w:rsid w:val="00C347E4"/>
    <w:rsid w:val="00C37031"/>
    <w:rsid w:val="00C4023D"/>
    <w:rsid w:val="00C42137"/>
    <w:rsid w:val="00C43FB8"/>
    <w:rsid w:val="00C47B8B"/>
    <w:rsid w:val="00C541AA"/>
    <w:rsid w:val="00C54FC1"/>
    <w:rsid w:val="00C551AD"/>
    <w:rsid w:val="00C62521"/>
    <w:rsid w:val="00C62761"/>
    <w:rsid w:val="00C64E0E"/>
    <w:rsid w:val="00C64EC5"/>
    <w:rsid w:val="00C703CC"/>
    <w:rsid w:val="00C7171B"/>
    <w:rsid w:val="00C71D8F"/>
    <w:rsid w:val="00C71ED4"/>
    <w:rsid w:val="00C74ED9"/>
    <w:rsid w:val="00C762CC"/>
    <w:rsid w:val="00C7709D"/>
    <w:rsid w:val="00C80865"/>
    <w:rsid w:val="00C81549"/>
    <w:rsid w:val="00C8182C"/>
    <w:rsid w:val="00C8288D"/>
    <w:rsid w:val="00C840A2"/>
    <w:rsid w:val="00C874D5"/>
    <w:rsid w:val="00C902EB"/>
    <w:rsid w:val="00C9537D"/>
    <w:rsid w:val="00C9708F"/>
    <w:rsid w:val="00CA0EE7"/>
    <w:rsid w:val="00CA10C1"/>
    <w:rsid w:val="00CA1996"/>
    <w:rsid w:val="00CA3C25"/>
    <w:rsid w:val="00CA4E53"/>
    <w:rsid w:val="00CA55D0"/>
    <w:rsid w:val="00CA7B56"/>
    <w:rsid w:val="00CB16AF"/>
    <w:rsid w:val="00CB27EA"/>
    <w:rsid w:val="00CB4A54"/>
    <w:rsid w:val="00CC404F"/>
    <w:rsid w:val="00CC435D"/>
    <w:rsid w:val="00CC4F08"/>
    <w:rsid w:val="00CC798E"/>
    <w:rsid w:val="00CC7E82"/>
    <w:rsid w:val="00CD4716"/>
    <w:rsid w:val="00CD49B9"/>
    <w:rsid w:val="00CD53FE"/>
    <w:rsid w:val="00CE4F6D"/>
    <w:rsid w:val="00CE6BAF"/>
    <w:rsid w:val="00CE71CB"/>
    <w:rsid w:val="00CE773C"/>
    <w:rsid w:val="00CE7740"/>
    <w:rsid w:val="00CF1AD4"/>
    <w:rsid w:val="00D01436"/>
    <w:rsid w:val="00D01849"/>
    <w:rsid w:val="00D020D3"/>
    <w:rsid w:val="00D04EF6"/>
    <w:rsid w:val="00D1104A"/>
    <w:rsid w:val="00D1161B"/>
    <w:rsid w:val="00D140CA"/>
    <w:rsid w:val="00D175DF"/>
    <w:rsid w:val="00D17B84"/>
    <w:rsid w:val="00D21751"/>
    <w:rsid w:val="00D240C9"/>
    <w:rsid w:val="00D317A8"/>
    <w:rsid w:val="00D32316"/>
    <w:rsid w:val="00D32F07"/>
    <w:rsid w:val="00D364DC"/>
    <w:rsid w:val="00D402B7"/>
    <w:rsid w:val="00D42A15"/>
    <w:rsid w:val="00D44F77"/>
    <w:rsid w:val="00D457A1"/>
    <w:rsid w:val="00D4704F"/>
    <w:rsid w:val="00D52E6C"/>
    <w:rsid w:val="00D54A5D"/>
    <w:rsid w:val="00D56654"/>
    <w:rsid w:val="00D56BDD"/>
    <w:rsid w:val="00D57108"/>
    <w:rsid w:val="00D60350"/>
    <w:rsid w:val="00D60C42"/>
    <w:rsid w:val="00D60F78"/>
    <w:rsid w:val="00D62954"/>
    <w:rsid w:val="00D6300C"/>
    <w:rsid w:val="00D64DD8"/>
    <w:rsid w:val="00D654B6"/>
    <w:rsid w:val="00D70802"/>
    <w:rsid w:val="00D71586"/>
    <w:rsid w:val="00D74110"/>
    <w:rsid w:val="00D7480D"/>
    <w:rsid w:val="00D80A25"/>
    <w:rsid w:val="00D813AF"/>
    <w:rsid w:val="00D820A4"/>
    <w:rsid w:val="00D83B7F"/>
    <w:rsid w:val="00D83C6F"/>
    <w:rsid w:val="00D8617E"/>
    <w:rsid w:val="00D90182"/>
    <w:rsid w:val="00D92794"/>
    <w:rsid w:val="00D933FE"/>
    <w:rsid w:val="00D95A22"/>
    <w:rsid w:val="00D96DE0"/>
    <w:rsid w:val="00DA43DA"/>
    <w:rsid w:val="00DA5D43"/>
    <w:rsid w:val="00DA6628"/>
    <w:rsid w:val="00DA6915"/>
    <w:rsid w:val="00DA7079"/>
    <w:rsid w:val="00DB164E"/>
    <w:rsid w:val="00DC0CF8"/>
    <w:rsid w:val="00DC3C53"/>
    <w:rsid w:val="00DC600B"/>
    <w:rsid w:val="00DC72C4"/>
    <w:rsid w:val="00DC77B6"/>
    <w:rsid w:val="00DD03AE"/>
    <w:rsid w:val="00DD0573"/>
    <w:rsid w:val="00DD10B9"/>
    <w:rsid w:val="00DD2750"/>
    <w:rsid w:val="00DD4F0B"/>
    <w:rsid w:val="00DD5AC5"/>
    <w:rsid w:val="00DE2C23"/>
    <w:rsid w:val="00DE664C"/>
    <w:rsid w:val="00DE6AF4"/>
    <w:rsid w:val="00DF0B5F"/>
    <w:rsid w:val="00DF3188"/>
    <w:rsid w:val="00DF4623"/>
    <w:rsid w:val="00DF5C80"/>
    <w:rsid w:val="00DF621D"/>
    <w:rsid w:val="00E0005D"/>
    <w:rsid w:val="00E00869"/>
    <w:rsid w:val="00E022E1"/>
    <w:rsid w:val="00E03A94"/>
    <w:rsid w:val="00E05C8A"/>
    <w:rsid w:val="00E10778"/>
    <w:rsid w:val="00E107BA"/>
    <w:rsid w:val="00E10A99"/>
    <w:rsid w:val="00E122C9"/>
    <w:rsid w:val="00E1429E"/>
    <w:rsid w:val="00E15246"/>
    <w:rsid w:val="00E15532"/>
    <w:rsid w:val="00E165B2"/>
    <w:rsid w:val="00E204F9"/>
    <w:rsid w:val="00E26A4E"/>
    <w:rsid w:val="00E27B7B"/>
    <w:rsid w:val="00E300EC"/>
    <w:rsid w:val="00E31ACB"/>
    <w:rsid w:val="00E32BB3"/>
    <w:rsid w:val="00E3367C"/>
    <w:rsid w:val="00E33C9B"/>
    <w:rsid w:val="00E36A14"/>
    <w:rsid w:val="00E404D0"/>
    <w:rsid w:val="00E4452E"/>
    <w:rsid w:val="00E4470A"/>
    <w:rsid w:val="00E50F9E"/>
    <w:rsid w:val="00E527D8"/>
    <w:rsid w:val="00E531F1"/>
    <w:rsid w:val="00E5332B"/>
    <w:rsid w:val="00E5462C"/>
    <w:rsid w:val="00E562CA"/>
    <w:rsid w:val="00E56826"/>
    <w:rsid w:val="00E5799E"/>
    <w:rsid w:val="00E60622"/>
    <w:rsid w:val="00E610FD"/>
    <w:rsid w:val="00E618B4"/>
    <w:rsid w:val="00E64D75"/>
    <w:rsid w:val="00E659ED"/>
    <w:rsid w:val="00E65AFA"/>
    <w:rsid w:val="00E66EC1"/>
    <w:rsid w:val="00E702A6"/>
    <w:rsid w:val="00E75283"/>
    <w:rsid w:val="00E768FD"/>
    <w:rsid w:val="00E76AC7"/>
    <w:rsid w:val="00E834F6"/>
    <w:rsid w:val="00E85E6D"/>
    <w:rsid w:val="00E93981"/>
    <w:rsid w:val="00EA20FA"/>
    <w:rsid w:val="00EA26CC"/>
    <w:rsid w:val="00EA28A3"/>
    <w:rsid w:val="00EA33FA"/>
    <w:rsid w:val="00EA49F5"/>
    <w:rsid w:val="00EA5EED"/>
    <w:rsid w:val="00EB059F"/>
    <w:rsid w:val="00EB0758"/>
    <w:rsid w:val="00EB251D"/>
    <w:rsid w:val="00EB33AA"/>
    <w:rsid w:val="00EB3DB0"/>
    <w:rsid w:val="00EB676C"/>
    <w:rsid w:val="00EB6771"/>
    <w:rsid w:val="00EC22FE"/>
    <w:rsid w:val="00EC549F"/>
    <w:rsid w:val="00EC6EBE"/>
    <w:rsid w:val="00ED1828"/>
    <w:rsid w:val="00ED549D"/>
    <w:rsid w:val="00ED5E30"/>
    <w:rsid w:val="00ED5F31"/>
    <w:rsid w:val="00EE025F"/>
    <w:rsid w:val="00EE3609"/>
    <w:rsid w:val="00EE50CD"/>
    <w:rsid w:val="00EE643B"/>
    <w:rsid w:val="00EF364E"/>
    <w:rsid w:val="00F012DC"/>
    <w:rsid w:val="00F013D8"/>
    <w:rsid w:val="00F032AD"/>
    <w:rsid w:val="00F0552B"/>
    <w:rsid w:val="00F05E61"/>
    <w:rsid w:val="00F07985"/>
    <w:rsid w:val="00F11B2C"/>
    <w:rsid w:val="00F11FAB"/>
    <w:rsid w:val="00F16D71"/>
    <w:rsid w:val="00F1755B"/>
    <w:rsid w:val="00F17A45"/>
    <w:rsid w:val="00F17DDC"/>
    <w:rsid w:val="00F25BB4"/>
    <w:rsid w:val="00F264E0"/>
    <w:rsid w:val="00F30EDB"/>
    <w:rsid w:val="00F315AB"/>
    <w:rsid w:val="00F31828"/>
    <w:rsid w:val="00F350E6"/>
    <w:rsid w:val="00F364C5"/>
    <w:rsid w:val="00F40914"/>
    <w:rsid w:val="00F429EA"/>
    <w:rsid w:val="00F43FB0"/>
    <w:rsid w:val="00F44D54"/>
    <w:rsid w:val="00F4794D"/>
    <w:rsid w:val="00F47FB4"/>
    <w:rsid w:val="00F51BCA"/>
    <w:rsid w:val="00F54FB7"/>
    <w:rsid w:val="00F55249"/>
    <w:rsid w:val="00F573BB"/>
    <w:rsid w:val="00F57829"/>
    <w:rsid w:val="00F67150"/>
    <w:rsid w:val="00F73B52"/>
    <w:rsid w:val="00F801A8"/>
    <w:rsid w:val="00F80857"/>
    <w:rsid w:val="00F81482"/>
    <w:rsid w:val="00F81740"/>
    <w:rsid w:val="00F839BA"/>
    <w:rsid w:val="00F86624"/>
    <w:rsid w:val="00F96BE3"/>
    <w:rsid w:val="00FA0CD3"/>
    <w:rsid w:val="00FA151B"/>
    <w:rsid w:val="00FA2C16"/>
    <w:rsid w:val="00FA365F"/>
    <w:rsid w:val="00FA5D80"/>
    <w:rsid w:val="00FB14E1"/>
    <w:rsid w:val="00FB2D48"/>
    <w:rsid w:val="00FB3974"/>
    <w:rsid w:val="00FB3DED"/>
    <w:rsid w:val="00FB5BB0"/>
    <w:rsid w:val="00FB6FB2"/>
    <w:rsid w:val="00FC0A55"/>
    <w:rsid w:val="00FC1F51"/>
    <w:rsid w:val="00FC22D8"/>
    <w:rsid w:val="00FC2C22"/>
    <w:rsid w:val="00FC2E96"/>
    <w:rsid w:val="00FC4433"/>
    <w:rsid w:val="00FD1C72"/>
    <w:rsid w:val="00FD2223"/>
    <w:rsid w:val="00FD701E"/>
    <w:rsid w:val="00FE19D4"/>
    <w:rsid w:val="00FE2741"/>
    <w:rsid w:val="00FE2BAB"/>
    <w:rsid w:val="00FE7731"/>
    <w:rsid w:val="00FF1477"/>
    <w:rsid w:val="00FF32D6"/>
    <w:rsid w:val="00FF4694"/>
    <w:rsid w:val="00FF5A5B"/>
    <w:rsid w:val="00FF6BB9"/>
    <w:rsid w:val="00FF7F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C01FEE"/>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5B32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77B9"/>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aliases w:val="Hipervínculo1,Hipervínculo11,Hipervínculo12,Hipervínculo13,Hipervínculo14,Hipervínculo15"/>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decuadrcula4-nfasis3">
    <w:name w:val="Grid Table 4 Accent 3"/>
    <w:basedOn w:val="Tablanormal"/>
    <w:uiPriority w:val="49"/>
    <w:rsid w:val="002D104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semiHidden/>
    <w:rsid w:val="00770F1F"/>
    <w:rPr>
      <w:rFonts w:asciiTheme="majorHAnsi" w:eastAsiaTheme="majorEastAsia" w:hAnsiTheme="majorHAnsi" w:cstheme="majorBidi"/>
      <w:color w:val="2E74B5" w:themeColor="accent1" w:themeShade="BF"/>
      <w:sz w:val="26"/>
      <w:szCs w:val="26"/>
    </w:rPr>
  </w:style>
  <w:style w:type="character" w:customStyle="1" w:styleId="Mencinsinresolver1">
    <w:name w:val="Mención sin resolver1"/>
    <w:basedOn w:val="Fuentedeprrafopredeter"/>
    <w:uiPriority w:val="99"/>
    <w:semiHidden/>
    <w:unhideWhenUsed/>
    <w:rsid w:val="003A7259"/>
    <w:rPr>
      <w:color w:val="605E5C"/>
      <w:shd w:val="clear" w:color="auto" w:fill="E1DFDD"/>
    </w:rPr>
  </w:style>
  <w:style w:type="character" w:customStyle="1" w:styleId="Ttulo3Car">
    <w:name w:val="Título 3 Car"/>
    <w:basedOn w:val="Fuentedeprrafopredeter"/>
    <w:link w:val="Ttulo3"/>
    <w:uiPriority w:val="9"/>
    <w:semiHidden/>
    <w:rsid w:val="005B324D"/>
    <w:rPr>
      <w:rFonts w:asciiTheme="majorHAnsi" w:eastAsiaTheme="majorEastAsia" w:hAnsiTheme="majorHAnsi" w:cstheme="majorBidi"/>
      <w:color w:val="1F4D78" w:themeColor="accent1" w:themeShade="7F"/>
      <w:sz w:val="24"/>
      <w:szCs w:val="24"/>
    </w:rPr>
  </w:style>
  <w:style w:type="table" w:styleId="Tabladecuadrcula3">
    <w:name w:val="Grid Table 3"/>
    <w:basedOn w:val="Tablanormal"/>
    <w:uiPriority w:val="48"/>
    <w:rsid w:val="0091537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2">
    <w:name w:val="Grid Table 2"/>
    <w:basedOn w:val="Tablanormal"/>
    <w:uiPriority w:val="47"/>
    <w:rsid w:val="0091537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DC3">
    <w:name w:val="toc 3"/>
    <w:basedOn w:val="Normal"/>
    <w:next w:val="Normal"/>
    <w:autoRedefine/>
    <w:uiPriority w:val="39"/>
    <w:unhideWhenUsed/>
    <w:rsid w:val="00F032AD"/>
    <w:pPr>
      <w:tabs>
        <w:tab w:val="left" w:pos="284"/>
        <w:tab w:val="right" w:leader="dot" w:pos="8779"/>
      </w:tabs>
      <w:spacing w:after="100"/>
    </w:pPr>
  </w:style>
  <w:style w:type="table" w:styleId="Tabladecuadrcula6concolores">
    <w:name w:val="Grid Table 6 Colorful"/>
    <w:basedOn w:val="Tablanormal"/>
    <w:uiPriority w:val="51"/>
    <w:rsid w:val="00E562C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6concolores-nfasis3">
    <w:name w:val="Grid Table 6 Colorful Accent 3"/>
    <w:basedOn w:val="Tablanormal"/>
    <w:uiPriority w:val="51"/>
    <w:rsid w:val="00052801"/>
    <w:pPr>
      <w:spacing w:after="0" w:line="240" w:lineRule="auto"/>
    </w:pPr>
    <w:rPr>
      <w:color w:val="7B7B7B" w:themeColor="accent3" w:themeShade="BF"/>
      <w:lang w:val="es-ES_trad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concuadrcula2">
    <w:name w:val="Tabla con cuadrícula2"/>
    <w:basedOn w:val="Tablanormal"/>
    <w:next w:val="Tablaconcuadrcula"/>
    <w:uiPriority w:val="39"/>
    <w:rsid w:val="0025787E"/>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BE0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58471731">
      <w:bodyDiv w:val="1"/>
      <w:marLeft w:val="0"/>
      <w:marRight w:val="0"/>
      <w:marTop w:val="0"/>
      <w:marBottom w:val="0"/>
      <w:divBdr>
        <w:top w:val="none" w:sz="0" w:space="0" w:color="auto"/>
        <w:left w:val="none" w:sz="0" w:space="0" w:color="auto"/>
        <w:bottom w:val="none" w:sz="0" w:space="0" w:color="auto"/>
        <w:right w:val="none" w:sz="0" w:space="0" w:color="auto"/>
      </w:divBdr>
    </w:div>
    <w:div w:id="179785724">
      <w:bodyDiv w:val="1"/>
      <w:marLeft w:val="0"/>
      <w:marRight w:val="0"/>
      <w:marTop w:val="0"/>
      <w:marBottom w:val="0"/>
      <w:divBdr>
        <w:top w:val="none" w:sz="0" w:space="0" w:color="auto"/>
        <w:left w:val="none" w:sz="0" w:space="0" w:color="auto"/>
        <w:bottom w:val="none" w:sz="0" w:space="0" w:color="auto"/>
        <w:right w:val="none" w:sz="0" w:space="0" w:color="auto"/>
      </w:divBdr>
    </w:div>
    <w:div w:id="297224830">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461505546">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847063775">
      <w:bodyDiv w:val="1"/>
      <w:marLeft w:val="0"/>
      <w:marRight w:val="0"/>
      <w:marTop w:val="0"/>
      <w:marBottom w:val="0"/>
      <w:divBdr>
        <w:top w:val="none" w:sz="0" w:space="0" w:color="auto"/>
        <w:left w:val="none" w:sz="0" w:space="0" w:color="auto"/>
        <w:bottom w:val="none" w:sz="0" w:space="0" w:color="auto"/>
        <w:right w:val="none" w:sz="0" w:space="0" w:color="auto"/>
      </w:divBdr>
    </w:div>
    <w:div w:id="942109479">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347052831">
      <w:bodyDiv w:val="1"/>
      <w:marLeft w:val="0"/>
      <w:marRight w:val="0"/>
      <w:marTop w:val="0"/>
      <w:marBottom w:val="0"/>
      <w:divBdr>
        <w:top w:val="none" w:sz="0" w:space="0" w:color="auto"/>
        <w:left w:val="none" w:sz="0" w:space="0" w:color="auto"/>
        <w:bottom w:val="none" w:sz="0" w:space="0" w:color="auto"/>
        <w:right w:val="none" w:sz="0" w:space="0" w:color="auto"/>
      </w:divBdr>
    </w:div>
    <w:div w:id="1369837074">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402825265">
      <w:bodyDiv w:val="1"/>
      <w:marLeft w:val="0"/>
      <w:marRight w:val="0"/>
      <w:marTop w:val="0"/>
      <w:marBottom w:val="0"/>
      <w:divBdr>
        <w:top w:val="none" w:sz="0" w:space="0" w:color="auto"/>
        <w:left w:val="none" w:sz="0" w:space="0" w:color="auto"/>
        <w:bottom w:val="none" w:sz="0" w:space="0" w:color="auto"/>
        <w:right w:val="none" w:sz="0" w:space="0" w:color="auto"/>
      </w:divBdr>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494836011">
      <w:bodyDiv w:val="1"/>
      <w:marLeft w:val="0"/>
      <w:marRight w:val="0"/>
      <w:marTop w:val="0"/>
      <w:marBottom w:val="0"/>
      <w:divBdr>
        <w:top w:val="none" w:sz="0" w:space="0" w:color="auto"/>
        <w:left w:val="none" w:sz="0" w:space="0" w:color="auto"/>
        <w:bottom w:val="none" w:sz="0" w:space="0" w:color="auto"/>
        <w:right w:val="none" w:sz="0" w:space="0" w:color="auto"/>
      </w:divBdr>
    </w:div>
    <w:div w:id="1508785561">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72426965">
      <w:bodyDiv w:val="1"/>
      <w:marLeft w:val="0"/>
      <w:marRight w:val="0"/>
      <w:marTop w:val="0"/>
      <w:marBottom w:val="0"/>
      <w:divBdr>
        <w:top w:val="none" w:sz="0" w:space="0" w:color="auto"/>
        <w:left w:val="none" w:sz="0" w:space="0" w:color="auto"/>
        <w:bottom w:val="none" w:sz="0" w:space="0" w:color="auto"/>
        <w:right w:val="none" w:sz="0" w:space="0" w:color="auto"/>
      </w:divBdr>
    </w:div>
    <w:div w:id="1701970330">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86067102">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48480981">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6B948-D36E-4CCD-9481-FBBB8A06D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32</Pages>
  <Words>6403</Words>
  <Characters>35217</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6</cp:revision>
  <cp:lastPrinted>2020-03-12T22:39:00Z</cp:lastPrinted>
  <dcterms:created xsi:type="dcterms:W3CDTF">2020-04-03T00:00:00Z</dcterms:created>
  <dcterms:modified xsi:type="dcterms:W3CDTF">2020-10-19T23:27:00Z</dcterms:modified>
</cp:coreProperties>
</file>