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30" w:rsidRPr="008D0468" w:rsidRDefault="00BE3630" w:rsidP="00BE3630">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A1EE2">
        <w:rPr>
          <w:rFonts w:ascii="Palatino Linotype" w:hAnsi="Palatino Linotype"/>
        </w:rPr>
        <w:t xml:space="preserve">veintitrés </w:t>
      </w:r>
      <w:r>
        <w:rPr>
          <w:rFonts w:ascii="Palatino Linotype" w:hAnsi="Palatino Linotype"/>
        </w:rPr>
        <w:t xml:space="preserve">de </w:t>
      </w:r>
      <w:r w:rsidR="002A1EE2">
        <w:rPr>
          <w:rFonts w:ascii="Palatino Linotype" w:hAnsi="Palatino Linotype"/>
        </w:rPr>
        <w:t xml:space="preserve">septiembre </w:t>
      </w:r>
      <w:r>
        <w:rPr>
          <w:rFonts w:ascii="Palatino Linotype" w:hAnsi="Palatino Linotype"/>
        </w:rPr>
        <w:t>de dos mil veinte</w:t>
      </w:r>
      <w:r w:rsidRPr="008D0468">
        <w:rPr>
          <w:rFonts w:ascii="Palatino Linotype" w:hAnsi="Palatino Linotype"/>
        </w:rPr>
        <w:t>.</w:t>
      </w:r>
    </w:p>
    <w:p w:rsidR="00BE3630" w:rsidRPr="008D0468" w:rsidRDefault="00BE3630" w:rsidP="00BE3630">
      <w:pPr>
        <w:spacing w:line="360" w:lineRule="auto"/>
        <w:jc w:val="both"/>
        <w:rPr>
          <w:rFonts w:ascii="Palatino Linotype" w:hAnsi="Palatino Linotype"/>
        </w:rPr>
      </w:pPr>
    </w:p>
    <w:p w:rsidR="00BE3630" w:rsidRPr="008D0468" w:rsidRDefault="00BE3630" w:rsidP="00BE3630">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Pr="001C7FE8">
        <w:rPr>
          <w:rFonts w:ascii="Palatino Linotype" w:hAnsi="Palatino Linotype"/>
          <w:b/>
        </w:rPr>
        <w:t>0</w:t>
      </w:r>
      <w:r>
        <w:rPr>
          <w:rFonts w:ascii="Palatino Linotype" w:hAnsi="Palatino Linotype"/>
          <w:b/>
        </w:rPr>
        <w:t>1737</w:t>
      </w:r>
      <w:r w:rsidRPr="001C7FE8">
        <w:rPr>
          <w:rFonts w:ascii="Palatino Linotype" w:hAnsi="Palatino Linotype"/>
          <w:b/>
        </w:rPr>
        <w:t>/INFOEM/IP/RR/20</w:t>
      </w:r>
      <w:r>
        <w:rPr>
          <w:rFonts w:ascii="Palatino Linotype" w:hAnsi="Palatino Linotype"/>
          <w:b/>
        </w:rPr>
        <w:t>20</w:t>
      </w:r>
      <w:r w:rsidRPr="008D0468">
        <w:rPr>
          <w:rFonts w:ascii="Palatino Linotype" w:hAnsi="Palatino Linotype"/>
        </w:rPr>
        <w:t xml:space="preserve">, promovido por </w:t>
      </w:r>
      <w:r>
        <w:rPr>
          <w:rFonts w:ascii="Palatino Linotype" w:hAnsi="Palatino Linotype"/>
        </w:rPr>
        <w:t>el</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r w:rsidR="00676156">
        <w:rPr>
          <w:rFonts w:ascii="Palatino Linotype" w:hAnsi="Palatino Linotype"/>
          <w:b/>
        </w:rPr>
        <w:t>xxxxxxx xxxxx xxxxxxxx</w:t>
      </w:r>
      <w:r w:rsidRPr="008D0468">
        <w:rPr>
          <w:rFonts w:ascii="Palatino Linotype" w:hAnsi="Palatino Linotype"/>
        </w:rPr>
        <w:t xml:space="preserve">, en lo sucesivo </w:t>
      </w:r>
      <w:r w:rsidRPr="00CD0DF7">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Pr>
          <w:rFonts w:ascii="Palatino Linotype" w:hAnsi="Palatino Linotype"/>
        </w:rPr>
        <w:t>el</w:t>
      </w:r>
      <w:r w:rsidRPr="008D0468">
        <w:rPr>
          <w:rFonts w:ascii="Palatino Linotype" w:hAnsi="Palatino Linotype"/>
          <w:b/>
        </w:rPr>
        <w:t xml:space="preserve"> </w:t>
      </w:r>
      <w:r w:rsidRPr="00BE3630">
        <w:rPr>
          <w:rFonts w:ascii="Palatino Linotype" w:hAnsi="Palatino Linotype"/>
          <w:b/>
        </w:rPr>
        <w:t>Ayuntamiento de Chimalhuacán</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E3630" w:rsidRPr="008D0468" w:rsidRDefault="00BE3630" w:rsidP="00BE3630">
      <w:pPr>
        <w:tabs>
          <w:tab w:val="left" w:pos="9072"/>
        </w:tabs>
        <w:spacing w:line="360" w:lineRule="auto"/>
        <w:jc w:val="both"/>
        <w:rPr>
          <w:rFonts w:ascii="Palatino Linotype" w:hAnsi="Palatino Linotype"/>
        </w:rPr>
      </w:pPr>
    </w:p>
    <w:p w:rsidR="00BE3630" w:rsidRPr="008D0468" w:rsidRDefault="00BE3630" w:rsidP="00BE3630">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E3630" w:rsidRPr="008D0468" w:rsidRDefault="00BE3630" w:rsidP="00BE3630">
      <w:pPr>
        <w:spacing w:line="360" w:lineRule="auto"/>
        <w:jc w:val="center"/>
        <w:rPr>
          <w:rFonts w:ascii="Palatino Linotype" w:hAnsi="Palatino Linotype"/>
          <w:b/>
          <w:bCs/>
          <w:spacing w:val="60"/>
        </w:rPr>
      </w:pPr>
    </w:p>
    <w:p w:rsidR="00BE3630" w:rsidRPr="00BE3630" w:rsidRDefault="00BE3630" w:rsidP="00BE3630">
      <w:pPr>
        <w:pStyle w:val="Prrafodelista"/>
        <w:numPr>
          <w:ilvl w:val="0"/>
          <w:numId w:val="29"/>
        </w:numPr>
        <w:spacing w:line="360" w:lineRule="auto"/>
        <w:ind w:left="0" w:firstLine="0"/>
        <w:contextualSpacing/>
        <w:jc w:val="both"/>
        <w:rPr>
          <w:rFonts w:ascii="Palatino Linotype" w:hAnsi="Palatino Linotype" w:cs="Arial"/>
        </w:rPr>
      </w:pPr>
      <w:r w:rsidRPr="008D0468">
        <w:rPr>
          <w:rFonts w:ascii="Palatino Linotype" w:hAnsi="Palatino Linotype"/>
        </w:rPr>
        <w:t xml:space="preserve">En fecha </w:t>
      </w:r>
      <w:r>
        <w:rPr>
          <w:rFonts w:ascii="Palatino Linotype" w:hAnsi="Palatino Linotype"/>
        </w:rPr>
        <w:t>cuatro de marzo de dos mil vente</w:t>
      </w:r>
      <w:r w:rsidRPr="00BE3630">
        <w:rPr>
          <w:rFonts w:ascii="Palatino Linotype" w:hAnsi="Palatino Linotype"/>
        </w:rPr>
        <w:t xml:space="preserve">, </w:t>
      </w:r>
      <w:r w:rsidRPr="00BE3630">
        <w:rPr>
          <w:rFonts w:ascii="Palatino Linotype" w:hAnsi="Palatino Linotype"/>
          <w:b/>
        </w:rPr>
        <w:t>EL RECURRENTE</w:t>
      </w:r>
      <w:r w:rsidRPr="00BE3630">
        <w:rPr>
          <w:rFonts w:ascii="Palatino Linotype" w:hAnsi="Palatino Linotype"/>
        </w:rPr>
        <w:t xml:space="preserve"> presentó a través </w:t>
      </w:r>
      <w:r>
        <w:rPr>
          <w:rFonts w:ascii="Palatino Linotype" w:hAnsi="Palatino Linotype"/>
        </w:rPr>
        <w:t>d</w:t>
      </w:r>
      <w:r w:rsidRPr="00BE3630">
        <w:rPr>
          <w:rFonts w:ascii="Palatino Linotype" w:hAnsi="Palatino Linotype"/>
        </w:rPr>
        <w:t xml:space="preserve">el Sistema de Acceso a la Información Mexiquense, en lo subsecuente </w:t>
      </w:r>
      <w:r w:rsidRPr="00BE3630">
        <w:rPr>
          <w:rFonts w:ascii="Palatino Linotype" w:hAnsi="Palatino Linotype"/>
          <w:b/>
        </w:rPr>
        <w:t>EL SAIMEX</w:t>
      </w:r>
      <w:r w:rsidRPr="00BE3630">
        <w:rPr>
          <w:rFonts w:ascii="Palatino Linotype" w:hAnsi="Palatino Linotype"/>
        </w:rPr>
        <w:t xml:space="preserve">, ante </w:t>
      </w:r>
      <w:r w:rsidRPr="00BE3630">
        <w:rPr>
          <w:rFonts w:ascii="Palatino Linotype" w:hAnsi="Palatino Linotype"/>
          <w:b/>
        </w:rPr>
        <w:t>EL SUJETO OBLIGADO</w:t>
      </w:r>
      <w:r w:rsidRPr="00BE3630">
        <w:rPr>
          <w:rFonts w:ascii="Palatino Linotype" w:hAnsi="Palatino Linotype"/>
        </w:rPr>
        <w:t xml:space="preserve">, la solicitud de acceso a información pública, a la que se le asignó el número </w:t>
      </w:r>
      <w:r w:rsidRPr="00BE3630">
        <w:rPr>
          <w:rFonts w:ascii="Palatino Linotype" w:hAnsi="Palatino Linotype"/>
          <w:b/>
          <w:bCs/>
        </w:rPr>
        <w:t>00102/CHIMALHU/IP/2020,</w:t>
      </w:r>
      <w:r w:rsidRPr="00BE3630">
        <w:rPr>
          <w:rFonts w:ascii="Palatino Linotype" w:hAnsi="Palatino Linotype"/>
        </w:rPr>
        <w:t xml:space="preserve"> mediante la cual solicitó, vía </w:t>
      </w:r>
      <w:r w:rsidRPr="00BE3630">
        <w:rPr>
          <w:rFonts w:ascii="Palatino Linotype" w:hAnsi="Palatino Linotype"/>
          <w:b/>
        </w:rPr>
        <w:t>SAIMEX</w:t>
      </w:r>
      <w:r w:rsidRPr="00BE3630">
        <w:rPr>
          <w:rFonts w:ascii="Palatino Linotype" w:hAnsi="Palatino Linotype" w:cs="Arial"/>
          <w:b/>
        </w:rPr>
        <w:t>,</w:t>
      </w:r>
      <w:r w:rsidRPr="00BE3630">
        <w:rPr>
          <w:rFonts w:ascii="Palatino Linotype" w:hAnsi="Palatino Linotype"/>
        </w:rPr>
        <w:t xml:space="preserve"> lo </w:t>
      </w:r>
      <w:r w:rsidRPr="00BE3630">
        <w:rPr>
          <w:rFonts w:ascii="Palatino Linotype" w:hAnsi="Palatino Linotype" w:cs="Arial"/>
        </w:rPr>
        <w:t>siguiente</w:t>
      </w:r>
      <w:r w:rsidRPr="00BE3630">
        <w:rPr>
          <w:rFonts w:ascii="Palatino Linotype" w:hAnsi="Palatino Linotype"/>
        </w:rPr>
        <w:t>:</w:t>
      </w:r>
    </w:p>
    <w:p w:rsidR="00BE3630" w:rsidRPr="008D0468" w:rsidRDefault="00BE3630" w:rsidP="00BE3630">
      <w:pPr>
        <w:pStyle w:val="Prrafodelista"/>
        <w:spacing w:line="360" w:lineRule="auto"/>
        <w:ind w:left="851" w:right="899"/>
        <w:jc w:val="both"/>
        <w:rPr>
          <w:rFonts w:ascii="Palatino Linotype" w:hAnsi="Palatino Linotype" w:cs="Arial"/>
          <w:i/>
        </w:rPr>
      </w:pPr>
    </w:p>
    <w:p w:rsidR="00BE3630" w:rsidRDefault="00BE3630" w:rsidP="00BE3630">
      <w:pPr>
        <w:pStyle w:val="Prrafodelista"/>
        <w:ind w:left="709" w:right="757"/>
        <w:jc w:val="both"/>
        <w:rPr>
          <w:rFonts w:ascii="Palatino Linotype" w:hAnsi="Palatino Linotype" w:cs="Arial"/>
          <w:i/>
          <w:sz w:val="22"/>
        </w:rPr>
      </w:pPr>
      <w:r>
        <w:rPr>
          <w:rFonts w:ascii="Palatino Linotype" w:hAnsi="Palatino Linotype" w:cs="Arial"/>
          <w:i/>
          <w:sz w:val="22"/>
        </w:rPr>
        <w:t>“</w:t>
      </w:r>
      <w:r w:rsidRPr="00BE3630">
        <w:rPr>
          <w:rFonts w:ascii="Palatino Linotype" w:hAnsi="Palatino Linotype" w:cs="Arial"/>
          <w:i/>
          <w:sz w:val="22"/>
        </w:rPr>
        <w:t>costos de la feria metropolitana artesanal de chimalhuacan</w:t>
      </w:r>
      <w:r>
        <w:rPr>
          <w:rFonts w:ascii="Palatino Linotype" w:hAnsi="Palatino Linotype" w:cs="Arial"/>
          <w:i/>
          <w:sz w:val="22"/>
        </w:rPr>
        <w:t>”</w:t>
      </w:r>
    </w:p>
    <w:p w:rsidR="00BE3630" w:rsidRPr="008D0468" w:rsidRDefault="00BE3630" w:rsidP="00BE3630">
      <w:pPr>
        <w:pStyle w:val="Prrafodelista"/>
        <w:spacing w:line="360" w:lineRule="auto"/>
        <w:ind w:left="709" w:right="757"/>
        <w:jc w:val="both"/>
        <w:rPr>
          <w:rFonts w:ascii="Palatino Linotype" w:hAnsi="Palatino Linotype"/>
        </w:rPr>
      </w:pPr>
    </w:p>
    <w:p w:rsidR="00BE3630" w:rsidRPr="009D12B5" w:rsidRDefault="00BE3630" w:rsidP="00BE3630">
      <w:pPr>
        <w:pStyle w:val="Prrafodelista"/>
        <w:numPr>
          <w:ilvl w:val="0"/>
          <w:numId w:val="29"/>
        </w:numPr>
        <w:spacing w:line="360" w:lineRule="auto"/>
        <w:ind w:left="0" w:firstLine="0"/>
        <w:contextualSpacing/>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a</w:t>
      </w:r>
      <w:r>
        <w:rPr>
          <w:rFonts w:ascii="Palatino Linotype" w:hAnsi="Palatino Linotype" w:cs="Arial"/>
        </w:rPr>
        <w:t xml:space="preserve"> la Tesorera Municipal, servidora pública habilitada</w:t>
      </w:r>
      <w:r w:rsidRPr="009D12B5">
        <w:rPr>
          <w:rFonts w:ascii="Palatino Linotype" w:hAnsi="Palatino Linotype" w:cs="Arial"/>
        </w:rPr>
        <w:t xml:space="preserve">, </w:t>
      </w:r>
      <w:r>
        <w:rPr>
          <w:rFonts w:ascii="Palatino Linotype" w:hAnsi="Palatino Linotype" w:cs="Arial"/>
        </w:rPr>
        <w:t>mediante el</w:t>
      </w:r>
      <w:r w:rsidRPr="009D12B5">
        <w:rPr>
          <w:rFonts w:ascii="Palatino Linotype" w:hAnsi="Palatino Linotype" w:cs="Arial"/>
        </w:rPr>
        <w:t xml:space="preserve"> turno </w:t>
      </w:r>
      <w:r w:rsidRPr="009D12B5">
        <w:rPr>
          <w:rFonts w:ascii="Palatino Linotype" w:hAnsi="Palatino Linotype" w:cs="Arial"/>
        </w:rPr>
        <w:lastRenderedPageBreak/>
        <w:t xml:space="preserve">con número de folio </w:t>
      </w:r>
      <w:r>
        <w:rPr>
          <w:rFonts w:ascii="Palatino Linotype" w:hAnsi="Palatino Linotype" w:cs="Arial"/>
          <w:b/>
          <w:bCs/>
        </w:rPr>
        <w:t xml:space="preserve">00102/CHIMALHU/IP/2020/TSP/0001, </w:t>
      </w:r>
      <w:r w:rsidRPr="009D12B5">
        <w:rPr>
          <w:rFonts w:ascii="Palatino Linotype" w:hAnsi="Palatino Linotype" w:cs="Arial"/>
        </w:rPr>
        <w:t>tal como se aprecia en la siguiente imagen:</w:t>
      </w:r>
    </w:p>
    <w:p w:rsidR="00BE3630" w:rsidRDefault="00BE3630" w:rsidP="00BE3630">
      <w:pPr>
        <w:pStyle w:val="Prrafodelista"/>
        <w:spacing w:line="360" w:lineRule="auto"/>
        <w:ind w:left="0"/>
        <w:rPr>
          <w:rFonts w:ascii="Palatino Linotype" w:hAnsi="Palatino Linotype"/>
          <w:lang w:eastAsia="es-MX"/>
        </w:rPr>
      </w:pPr>
    </w:p>
    <w:p w:rsidR="00BE3630" w:rsidRDefault="00BE3630" w:rsidP="00BE3630">
      <w:pPr>
        <w:pStyle w:val="Prrafodelista"/>
        <w:spacing w:line="360" w:lineRule="auto"/>
        <w:ind w:left="0"/>
        <w:jc w:val="center"/>
        <w:rPr>
          <w:rFonts w:ascii="Palatino Linotype" w:hAnsi="Palatino Linotype" w:cs="Arial"/>
        </w:rPr>
      </w:pPr>
      <w:r>
        <w:rPr>
          <w:noProof/>
          <w:lang w:eastAsia="es-MX"/>
        </w:rPr>
        <w:drawing>
          <wp:inline distT="0" distB="0" distL="0" distR="0">
            <wp:extent cx="5772150" cy="1257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2150" cy="1257300"/>
                    </a:xfrm>
                    <a:prstGeom prst="rect">
                      <a:avLst/>
                    </a:prstGeom>
                  </pic:spPr>
                </pic:pic>
              </a:graphicData>
            </a:graphic>
          </wp:inline>
        </w:drawing>
      </w:r>
      <w:r>
        <w:rPr>
          <w:lang w:eastAsia="es-MX"/>
        </w:rPr>
        <w:t xml:space="preserve">  </w:t>
      </w:r>
    </w:p>
    <w:p w:rsidR="00BE3630" w:rsidRDefault="00BE3630" w:rsidP="00BE3630">
      <w:pPr>
        <w:spacing w:line="360" w:lineRule="auto"/>
        <w:jc w:val="both"/>
        <w:rPr>
          <w:rFonts w:ascii="Palatino Linotype" w:hAnsi="Palatino Linotype" w:cs="Arial"/>
        </w:rPr>
      </w:pPr>
    </w:p>
    <w:p w:rsidR="00BE3630" w:rsidRDefault="00BE3630" w:rsidP="00BE3630">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cabe señalar que fue atendido por el servidor público señalado, a través del folio de respuesta </w:t>
      </w:r>
      <w:r>
        <w:rPr>
          <w:rFonts w:ascii="Palatino Linotype" w:hAnsi="Palatino Linotype" w:cs="Arial"/>
          <w:b/>
          <w:bCs/>
        </w:rPr>
        <w:t xml:space="preserve">00102/CHIMALHU/IP/2020/RSP/0001 </w:t>
      </w:r>
      <w:r>
        <w:rPr>
          <w:rFonts w:ascii="Palatino Linotype" w:hAnsi="Palatino Linotype" w:cs="Arial"/>
        </w:rPr>
        <w:t xml:space="preserve">tal y como se ilustra con la imagen inserta: </w:t>
      </w:r>
    </w:p>
    <w:p w:rsidR="00BE3630" w:rsidRDefault="00BE3630" w:rsidP="00BE3630">
      <w:pPr>
        <w:pStyle w:val="Prrafodelista"/>
        <w:spacing w:line="360" w:lineRule="auto"/>
        <w:ind w:left="0"/>
        <w:jc w:val="both"/>
        <w:rPr>
          <w:rFonts w:ascii="Palatino Linotype" w:hAnsi="Palatino Linotype" w:cs="Arial"/>
        </w:rPr>
      </w:pPr>
    </w:p>
    <w:p w:rsidR="00BE3630" w:rsidRDefault="00BE3630" w:rsidP="00BE3630">
      <w:pPr>
        <w:pStyle w:val="Prrafodelista"/>
        <w:spacing w:line="360" w:lineRule="auto"/>
        <w:ind w:left="0"/>
        <w:jc w:val="both"/>
        <w:rPr>
          <w:rFonts w:ascii="Palatino Linotype" w:hAnsi="Palatino Linotype" w:cs="Arial"/>
        </w:rPr>
      </w:pPr>
      <w:r>
        <w:rPr>
          <w:noProof/>
          <w:lang w:eastAsia="es-MX"/>
        </w:rPr>
        <w:drawing>
          <wp:inline distT="0" distB="0" distL="0" distR="0">
            <wp:extent cx="5791835" cy="8102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10260"/>
                    </a:xfrm>
                    <a:prstGeom prst="rect">
                      <a:avLst/>
                    </a:prstGeom>
                  </pic:spPr>
                </pic:pic>
              </a:graphicData>
            </a:graphic>
          </wp:inline>
        </w:drawing>
      </w:r>
    </w:p>
    <w:p w:rsidR="00BE3630" w:rsidRDefault="00BE3630" w:rsidP="00BE3630">
      <w:pPr>
        <w:pStyle w:val="Prrafodelista"/>
        <w:spacing w:line="360" w:lineRule="auto"/>
        <w:ind w:left="0"/>
        <w:jc w:val="center"/>
        <w:rPr>
          <w:rFonts w:ascii="Palatino Linotype" w:hAnsi="Palatino Linotype" w:cs="Arial"/>
        </w:rPr>
      </w:pPr>
    </w:p>
    <w:p w:rsidR="00BE3630" w:rsidRPr="00FE1027" w:rsidRDefault="00BE3630" w:rsidP="00BE3630">
      <w:pPr>
        <w:pStyle w:val="Prrafodelista"/>
        <w:numPr>
          <w:ilvl w:val="0"/>
          <w:numId w:val="29"/>
        </w:numPr>
        <w:spacing w:line="360" w:lineRule="auto"/>
        <w:ind w:left="0" w:firstLine="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Pr>
          <w:rFonts w:ascii="Palatino Linotype" w:hAnsi="Palatino Linotype" w:cs="Arial"/>
        </w:rPr>
        <w:t xml:space="preserve">veintitrés de marzo </w:t>
      </w:r>
      <w:r w:rsidRPr="00FE1027">
        <w:rPr>
          <w:rFonts w:ascii="Palatino Linotype" w:hAnsi="Palatino Linotype" w:cs="Arial"/>
        </w:rPr>
        <w:t xml:space="preserve">de dos mil </w:t>
      </w:r>
      <w:r>
        <w:rPr>
          <w:rFonts w:ascii="Palatino Linotype" w:hAnsi="Palatino Linotype" w:cs="Arial"/>
        </w:rPr>
        <w:t>veinte</w:t>
      </w:r>
      <w:r w:rsidRPr="00FE1027">
        <w:rPr>
          <w:rFonts w:ascii="Palatino Linotype" w:hAnsi="Palatino Linotype" w:cs="Arial"/>
        </w:rPr>
        <w:t>, en los términos que a continuación se citan:</w:t>
      </w:r>
    </w:p>
    <w:p w:rsidR="00BE3630" w:rsidRPr="00BE3630" w:rsidRDefault="00BE3630" w:rsidP="00BE3630">
      <w:pPr>
        <w:ind w:left="709" w:right="757"/>
        <w:jc w:val="right"/>
        <w:rPr>
          <w:rFonts w:ascii="Palatino Linotype" w:hAnsi="Palatino Linotype" w:cs="Arial"/>
          <w:i/>
          <w:sz w:val="22"/>
        </w:rPr>
      </w:pPr>
      <w:r>
        <w:rPr>
          <w:rFonts w:ascii="Palatino Linotype" w:hAnsi="Palatino Linotype" w:cs="Arial"/>
          <w:i/>
          <w:sz w:val="22"/>
        </w:rPr>
        <w:t>“</w:t>
      </w:r>
      <w:r w:rsidRPr="00BE3630">
        <w:rPr>
          <w:rFonts w:ascii="Palatino Linotype" w:hAnsi="Palatino Linotype" w:cs="Arial"/>
          <w:i/>
          <w:sz w:val="22"/>
        </w:rPr>
        <w:t>Chimalhuacán, México a 23 de Marzo de 2020</w:t>
      </w:r>
    </w:p>
    <w:p w:rsidR="00BE3630" w:rsidRPr="00BE3630" w:rsidRDefault="00BE3630" w:rsidP="00BE3630">
      <w:pPr>
        <w:ind w:left="709" w:right="757"/>
        <w:jc w:val="right"/>
        <w:rPr>
          <w:rFonts w:ascii="Palatino Linotype" w:hAnsi="Palatino Linotype" w:cs="Arial"/>
          <w:i/>
          <w:sz w:val="22"/>
        </w:rPr>
      </w:pPr>
      <w:r w:rsidRPr="00BE3630">
        <w:rPr>
          <w:rFonts w:ascii="Palatino Linotype" w:hAnsi="Palatino Linotype" w:cs="Arial"/>
          <w:i/>
          <w:sz w:val="22"/>
        </w:rPr>
        <w:t xml:space="preserve">Nombre del solicitante: </w:t>
      </w:r>
      <w:r w:rsidR="00676156">
        <w:rPr>
          <w:rFonts w:ascii="Palatino Linotype" w:hAnsi="Palatino Linotype" w:cs="Arial"/>
          <w:i/>
          <w:sz w:val="22"/>
        </w:rPr>
        <w:t>xxxxxxx xxxxx xxxxxxxx</w:t>
      </w:r>
    </w:p>
    <w:p w:rsidR="00BE3630" w:rsidRDefault="00BE3630" w:rsidP="00BE3630">
      <w:pPr>
        <w:ind w:left="709" w:right="757"/>
        <w:jc w:val="right"/>
        <w:rPr>
          <w:rFonts w:ascii="Palatino Linotype" w:hAnsi="Palatino Linotype" w:cs="Arial"/>
          <w:i/>
          <w:sz w:val="22"/>
        </w:rPr>
      </w:pPr>
      <w:r w:rsidRPr="00BE3630">
        <w:rPr>
          <w:rFonts w:ascii="Palatino Linotype" w:hAnsi="Palatino Linotype" w:cs="Arial"/>
          <w:i/>
          <w:sz w:val="22"/>
        </w:rPr>
        <w:t>Folio de la solicitud: 00102/CHIMALHU/IP/2020</w:t>
      </w:r>
    </w:p>
    <w:p w:rsidR="00BE3630" w:rsidRPr="00BE3630" w:rsidRDefault="00BE3630" w:rsidP="00BE3630">
      <w:pPr>
        <w:ind w:left="709" w:right="757"/>
        <w:jc w:val="right"/>
        <w:rPr>
          <w:rFonts w:ascii="Palatino Linotype" w:hAnsi="Palatino Linotype" w:cs="Arial"/>
          <w:i/>
          <w:sz w:val="22"/>
        </w:rPr>
      </w:pPr>
    </w:p>
    <w:p w:rsidR="00BE3630" w:rsidRDefault="00BE3630" w:rsidP="00BE3630">
      <w:pPr>
        <w:ind w:left="709" w:right="757"/>
        <w:jc w:val="both"/>
        <w:rPr>
          <w:rFonts w:ascii="Palatino Linotype" w:hAnsi="Palatino Linotype" w:cs="Arial"/>
          <w:i/>
          <w:sz w:val="22"/>
        </w:rPr>
      </w:pPr>
      <w:r w:rsidRPr="00BE3630">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BE3630" w:rsidRPr="00BE3630" w:rsidRDefault="00BE3630" w:rsidP="00BE3630">
      <w:pPr>
        <w:ind w:left="709" w:right="757"/>
        <w:jc w:val="both"/>
        <w:rPr>
          <w:rFonts w:ascii="Palatino Linotype" w:hAnsi="Palatino Linotype" w:cs="Arial"/>
          <w:i/>
          <w:sz w:val="22"/>
        </w:rPr>
      </w:pPr>
    </w:p>
    <w:p w:rsidR="00BE3630" w:rsidRPr="00BE3630" w:rsidRDefault="00BE3630" w:rsidP="00BE3630">
      <w:pPr>
        <w:ind w:left="709" w:right="757"/>
        <w:jc w:val="both"/>
        <w:rPr>
          <w:rFonts w:ascii="Palatino Linotype" w:hAnsi="Palatino Linotype" w:cs="Arial"/>
          <w:i/>
          <w:sz w:val="22"/>
        </w:rPr>
      </w:pPr>
      <w:r w:rsidRPr="00BE3630">
        <w:rPr>
          <w:rFonts w:ascii="Palatino Linotype" w:hAnsi="Palatino Linotype" w:cs="Arial"/>
          <w:i/>
          <w:sz w:val="22"/>
        </w:rPr>
        <w:t>LA FERIA NO TENDRA NINGUN COSTO PORQUE YA FUE CANCELADA. ATENTAMENTE LA TESORERA MUNICIPAL</w:t>
      </w:r>
    </w:p>
    <w:p w:rsidR="00BE3630" w:rsidRDefault="00BE3630" w:rsidP="00BE3630">
      <w:pPr>
        <w:ind w:left="709" w:right="757"/>
        <w:jc w:val="both"/>
        <w:rPr>
          <w:rFonts w:ascii="Palatino Linotype" w:hAnsi="Palatino Linotype" w:cs="Arial"/>
          <w:i/>
          <w:sz w:val="22"/>
        </w:rPr>
      </w:pPr>
    </w:p>
    <w:p w:rsidR="00BE3630" w:rsidRPr="00BE3630" w:rsidRDefault="00BE3630" w:rsidP="00BE3630">
      <w:pPr>
        <w:ind w:left="709" w:right="757"/>
        <w:jc w:val="both"/>
        <w:rPr>
          <w:rFonts w:ascii="Palatino Linotype" w:hAnsi="Palatino Linotype" w:cs="Arial"/>
          <w:i/>
          <w:sz w:val="22"/>
        </w:rPr>
      </w:pPr>
      <w:r w:rsidRPr="00BE3630">
        <w:rPr>
          <w:rFonts w:ascii="Palatino Linotype" w:hAnsi="Palatino Linotype" w:cs="Arial"/>
          <w:i/>
          <w:sz w:val="22"/>
        </w:rPr>
        <w:t>ATENTAMENTE</w:t>
      </w:r>
    </w:p>
    <w:p w:rsidR="00BE3630" w:rsidRDefault="00BE3630" w:rsidP="00BE3630">
      <w:pPr>
        <w:ind w:left="709" w:right="757"/>
        <w:jc w:val="both"/>
        <w:rPr>
          <w:rFonts w:ascii="Palatino Linotype" w:hAnsi="Palatino Linotype" w:cs="Arial"/>
          <w:i/>
          <w:sz w:val="22"/>
        </w:rPr>
      </w:pPr>
      <w:r w:rsidRPr="00BE3630">
        <w:rPr>
          <w:rFonts w:ascii="Palatino Linotype" w:hAnsi="Palatino Linotype" w:cs="Arial"/>
          <w:i/>
          <w:sz w:val="22"/>
        </w:rPr>
        <w:t>LIC. CELSO ORTIZ TORRES</w:t>
      </w:r>
      <w:r>
        <w:rPr>
          <w:rFonts w:ascii="Palatino Linotype" w:hAnsi="Palatino Linotype" w:cs="Arial"/>
          <w:i/>
          <w:sz w:val="22"/>
        </w:rPr>
        <w:t>”</w:t>
      </w:r>
    </w:p>
    <w:p w:rsidR="00BE3630" w:rsidRDefault="00BE3630" w:rsidP="00BE3630">
      <w:pPr>
        <w:spacing w:line="360" w:lineRule="auto"/>
        <w:ind w:left="709" w:right="757"/>
        <w:jc w:val="both"/>
        <w:rPr>
          <w:rFonts w:ascii="Palatino Linotype" w:hAnsi="Palatino Linotype" w:cs="Arial"/>
          <w:i/>
          <w:sz w:val="22"/>
        </w:rPr>
      </w:pPr>
    </w:p>
    <w:p w:rsidR="00BE3630" w:rsidRPr="008D0468" w:rsidRDefault="00BE3630" w:rsidP="00BE3630">
      <w:pPr>
        <w:pStyle w:val="Prrafodelista"/>
        <w:numPr>
          <w:ilvl w:val="0"/>
          <w:numId w:val="29"/>
        </w:numPr>
        <w:spacing w:line="360" w:lineRule="auto"/>
        <w:ind w:left="0" w:firstLine="0"/>
        <w:contextualSpacing/>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Pr>
          <w:rFonts w:ascii="Palatino Linotype" w:hAnsi="Palatino Linotype"/>
        </w:rPr>
        <w:t xml:space="preserve">veintitrés de </w:t>
      </w:r>
      <w:r w:rsidR="006B6B80">
        <w:rPr>
          <w:rFonts w:ascii="Palatino Linotype" w:hAnsi="Palatino Linotype"/>
        </w:rPr>
        <w:t>marzo</w:t>
      </w:r>
      <w:r w:rsidRPr="008D0468">
        <w:rPr>
          <w:rFonts w:ascii="Palatino Linotype" w:hAnsi="Palatino Linotype"/>
        </w:rPr>
        <w:t xml:space="preserve"> de dos mil </w:t>
      </w:r>
      <w:r>
        <w:rPr>
          <w:rFonts w:ascii="Palatino Linotype" w:hAnsi="Palatino Linotype"/>
        </w:rPr>
        <w:t>veinte</w:t>
      </w:r>
      <w:r w:rsidRPr="008D0468">
        <w:rPr>
          <w:rFonts w:ascii="Palatino Linotype" w:hAnsi="Palatino Linotype"/>
        </w:rPr>
        <w:t xml:space="preserve">, </w:t>
      </w:r>
      <w:r w:rsidRPr="00CD0DF7">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Pr="00215B89">
        <w:rPr>
          <w:rFonts w:ascii="Palatino Linotype" w:hAnsi="Palatino Linotype" w:cs="Arial"/>
          <w:b/>
          <w:bCs/>
        </w:rPr>
        <w:t>0</w:t>
      </w:r>
      <w:r>
        <w:rPr>
          <w:rFonts w:ascii="Palatino Linotype" w:hAnsi="Palatino Linotype" w:cs="Arial"/>
          <w:b/>
          <w:bCs/>
        </w:rPr>
        <w:t>8232</w:t>
      </w:r>
      <w:r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E3630" w:rsidRPr="008D0468" w:rsidRDefault="00BE3630" w:rsidP="00BE3630">
      <w:pPr>
        <w:pStyle w:val="Prrafodelista"/>
        <w:spacing w:line="360" w:lineRule="auto"/>
        <w:ind w:left="0"/>
        <w:jc w:val="both"/>
        <w:rPr>
          <w:rFonts w:ascii="Palatino Linotype" w:hAnsi="Palatino Linotype" w:cs="Arial"/>
        </w:rPr>
      </w:pPr>
    </w:p>
    <w:p w:rsidR="00BE3630" w:rsidRPr="008D0468" w:rsidRDefault="00BE3630" w:rsidP="00BE3630">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Pr="00BE3630">
        <w:rPr>
          <w:rFonts w:ascii="Palatino Linotype" w:hAnsi="Palatino Linotype"/>
          <w:i/>
          <w:color w:val="000000"/>
          <w:sz w:val="22"/>
        </w:rPr>
        <w:t>No se me ha echo llegar la informacion requerida</w:t>
      </w:r>
      <w:r w:rsidRPr="00114A43">
        <w:rPr>
          <w:rFonts w:ascii="Palatino Linotype" w:hAnsi="Palatino Linotype"/>
          <w:i/>
          <w:color w:val="000000"/>
          <w:sz w:val="22"/>
        </w:rPr>
        <w:t>.</w:t>
      </w:r>
      <w:r w:rsidRPr="00FA0F2B">
        <w:rPr>
          <w:rFonts w:ascii="Palatino Linotype" w:hAnsi="Palatino Linotype"/>
          <w:i/>
          <w:color w:val="000000"/>
          <w:sz w:val="22"/>
        </w:rPr>
        <w:t>”</w:t>
      </w:r>
    </w:p>
    <w:p w:rsidR="00BE3630" w:rsidRPr="008D0468" w:rsidRDefault="00BE3630" w:rsidP="00BE3630">
      <w:pPr>
        <w:spacing w:line="360" w:lineRule="auto"/>
        <w:ind w:right="757"/>
        <w:jc w:val="both"/>
        <w:rPr>
          <w:rFonts w:ascii="Palatino Linotype" w:hAnsi="Palatino Linotype" w:cs="Arial"/>
          <w:spacing w:val="-6"/>
          <w:lang w:eastAsia="es-MX"/>
        </w:rPr>
      </w:pPr>
    </w:p>
    <w:p w:rsidR="00BE3630" w:rsidRPr="008D0468" w:rsidRDefault="00BE3630" w:rsidP="00BE3630">
      <w:pPr>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E3630" w:rsidRPr="008D0468" w:rsidRDefault="00BE3630" w:rsidP="00BE3630">
      <w:pPr>
        <w:pStyle w:val="Prrafodelista"/>
        <w:spacing w:line="360" w:lineRule="auto"/>
        <w:ind w:left="709" w:right="757"/>
        <w:jc w:val="both"/>
        <w:rPr>
          <w:rFonts w:ascii="Palatino Linotype" w:hAnsi="Palatino Linotype" w:cs="Arial"/>
          <w:i/>
          <w:spacing w:val="-6"/>
          <w:lang w:eastAsia="es-MX"/>
        </w:rPr>
      </w:pPr>
    </w:p>
    <w:p w:rsidR="00BE3630" w:rsidRDefault="00BE3630" w:rsidP="00BE3630">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Pr="00BE3630">
        <w:rPr>
          <w:rFonts w:ascii="Palatino Linotype" w:hAnsi="Palatino Linotype" w:cs="Arial"/>
          <w:i/>
          <w:spacing w:val="-6"/>
          <w:sz w:val="22"/>
          <w:lang w:eastAsia="es-MX"/>
        </w:rPr>
        <w:t>No se me ha echo llegar la informacion requerida</w:t>
      </w:r>
      <w:r w:rsidRPr="00114A43">
        <w:rPr>
          <w:rFonts w:ascii="Palatino Linotype" w:hAnsi="Palatino Linotype" w:cs="Arial"/>
          <w:i/>
          <w:spacing w:val="-6"/>
          <w:sz w:val="22"/>
          <w:lang w:eastAsia="es-MX"/>
        </w:rPr>
        <w:t>.</w:t>
      </w:r>
      <w:r w:rsidRPr="008D0468">
        <w:rPr>
          <w:rFonts w:ascii="Palatino Linotype" w:hAnsi="Palatino Linotype" w:cs="Arial"/>
          <w:i/>
          <w:spacing w:val="-6"/>
          <w:sz w:val="22"/>
          <w:lang w:eastAsia="es-MX"/>
        </w:rPr>
        <w:t>”</w:t>
      </w:r>
    </w:p>
    <w:p w:rsidR="00BE3630" w:rsidRDefault="00BE3630" w:rsidP="00BE3630">
      <w:pPr>
        <w:pStyle w:val="Prrafodelista"/>
        <w:spacing w:line="360" w:lineRule="auto"/>
        <w:ind w:left="709" w:right="757"/>
        <w:jc w:val="both"/>
        <w:rPr>
          <w:rFonts w:ascii="Palatino Linotype" w:hAnsi="Palatino Linotype" w:cs="Arial"/>
          <w:i/>
          <w:spacing w:val="-6"/>
          <w:sz w:val="22"/>
          <w:lang w:eastAsia="es-MX"/>
        </w:rPr>
      </w:pPr>
    </w:p>
    <w:p w:rsidR="00BE3630" w:rsidRPr="008D0468" w:rsidRDefault="00BE3630" w:rsidP="00BE3630">
      <w:pPr>
        <w:pStyle w:val="Prrafodelista"/>
        <w:numPr>
          <w:ilvl w:val="0"/>
          <w:numId w:val="29"/>
        </w:numPr>
        <w:spacing w:line="360" w:lineRule="auto"/>
        <w:ind w:left="0" w:firstLine="0"/>
        <w:contextualSpacing/>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Pr>
          <w:rFonts w:ascii="Palatino Linotype" w:hAnsi="Palatino Linotype" w:cs="Arial"/>
        </w:rPr>
        <w:t xml:space="preserve">veintitrés de marzo </w:t>
      </w:r>
      <w:r w:rsidRPr="008D0468">
        <w:rPr>
          <w:rFonts w:ascii="Palatino Linotype" w:hAnsi="Palatino Linotype" w:cs="Arial"/>
        </w:rPr>
        <w:t xml:space="preserve">del presente año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lastRenderedPageBreak/>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E3630" w:rsidRPr="008D0468" w:rsidRDefault="00BE3630" w:rsidP="00BE3630">
      <w:pPr>
        <w:pStyle w:val="Prrafodelista"/>
        <w:spacing w:line="360" w:lineRule="auto"/>
        <w:ind w:left="0"/>
        <w:jc w:val="both"/>
        <w:rPr>
          <w:rFonts w:ascii="Palatino Linotype" w:hAnsi="Palatino Linotype" w:cs="Arial"/>
        </w:rPr>
      </w:pPr>
    </w:p>
    <w:p w:rsidR="00BE3630" w:rsidRPr="00BE3630" w:rsidRDefault="00BE3630" w:rsidP="00BE3630">
      <w:pPr>
        <w:pStyle w:val="Prrafodelista"/>
        <w:numPr>
          <w:ilvl w:val="0"/>
          <w:numId w:val="29"/>
        </w:numPr>
        <w:spacing w:line="360" w:lineRule="auto"/>
        <w:ind w:left="0" w:firstLine="0"/>
        <w:contextualSpacing/>
        <w:jc w:val="both"/>
        <w:rPr>
          <w:rFonts w:ascii="Palatino Linotype" w:hAnsi="Palatino Linotype" w:cs="Arial"/>
        </w:rPr>
      </w:pPr>
      <w:r w:rsidRPr="008D0468">
        <w:rPr>
          <w:rFonts w:ascii="Palatino Linotype" w:hAnsi="Palatino Linotype" w:cs="Arial"/>
        </w:rPr>
        <w:t xml:space="preserve">En fecha </w:t>
      </w:r>
      <w:r w:rsidR="006B6B80">
        <w:rPr>
          <w:rFonts w:ascii="Palatino Linotype" w:hAnsi="Palatino Linotype" w:cs="Arial"/>
        </w:rPr>
        <w:t>veintitrés de marzo de dos mil veinte</w:t>
      </w:r>
      <w:r w:rsidRPr="008D0468">
        <w:rPr>
          <w:rFonts w:ascii="Palatino Linotype" w:hAnsi="Palatino Linotype" w:cs="Arial"/>
        </w:rPr>
        <w:t xml:space="preser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CD0DF7">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BE3630" w:rsidRPr="00BE3630" w:rsidRDefault="00BE3630" w:rsidP="00BE3630">
      <w:pPr>
        <w:rPr>
          <w:rFonts w:ascii="Palatino Linotype" w:hAnsi="Palatino Linotype" w:cs="Arial"/>
        </w:rPr>
      </w:pPr>
    </w:p>
    <w:p w:rsidR="00BE3630" w:rsidRDefault="00BE3630" w:rsidP="00BE3630">
      <w:pPr>
        <w:pStyle w:val="Prrafodelista"/>
        <w:numPr>
          <w:ilvl w:val="0"/>
          <w:numId w:val="29"/>
        </w:numPr>
        <w:spacing w:line="360" w:lineRule="auto"/>
        <w:ind w:left="0" w:firstLine="0"/>
        <w:contextualSpacing/>
        <w:jc w:val="both"/>
        <w:rPr>
          <w:rFonts w:ascii="Palatino Linotype" w:hAnsi="Palatino Linotype" w:cs="Arial"/>
        </w:rPr>
      </w:pPr>
      <w:r w:rsidRPr="00BE3630">
        <w:rPr>
          <w:rFonts w:ascii="Palatino Linotype" w:hAnsi="Palatino Linotype" w:cs="Arial"/>
        </w:rPr>
        <w:t xml:space="preserve">De las constancias que obran en el </w:t>
      </w:r>
      <w:r w:rsidRPr="00BE3630">
        <w:rPr>
          <w:rFonts w:ascii="Palatino Linotype" w:hAnsi="Palatino Linotype" w:cs="Arial"/>
          <w:b/>
        </w:rPr>
        <w:t>SAIMEX</w:t>
      </w:r>
      <w:r w:rsidRPr="00BE3630">
        <w:rPr>
          <w:rFonts w:ascii="Palatino Linotype" w:hAnsi="Palatino Linotype" w:cs="Arial"/>
        </w:rPr>
        <w:t xml:space="preserve">, se desprende que dentro del término concedido a las partes </w:t>
      </w:r>
      <w:r w:rsidRPr="00BE3630">
        <w:rPr>
          <w:rFonts w:ascii="Palatino Linotype" w:hAnsi="Palatino Linotype" w:cs="Arial"/>
          <w:b/>
        </w:rPr>
        <w:t xml:space="preserve">EL RECURRENTE </w:t>
      </w:r>
      <w:r w:rsidRPr="00BE3630">
        <w:rPr>
          <w:rFonts w:ascii="Palatino Linotype" w:hAnsi="Palatino Linotype" w:cs="Arial"/>
        </w:rPr>
        <w:t xml:space="preserve">no presentó </w:t>
      </w:r>
      <w:r w:rsidRPr="00BE3630">
        <w:rPr>
          <w:rFonts w:ascii="Palatino Linotype" w:hAnsi="Palatino Linotype"/>
        </w:rPr>
        <w:t>manifestaciones</w:t>
      </w:r>
      <w:r w:rsidRPr="00BE3630">
        <w:rPr>
          <w:rFonts w:ascii="Palatino Linotype" w:hAnsi="Palatino Linotype" w:cs="Arial"/>
        </w:rPr>
        <w:t xml:space="preserve"> y alegatos, ni ofreció los medios de prueba que a su derecho convinieran. Por su parte </w:t>
      </w:r>
      <w:r w:rsidRPr="00BE3630">
        <w:rPr>
          <w:rFonts w:ascii="Palatino Linotype" w:hAnsi="Palatino Linotype" w:cs="Arial"/>
          <w:b/>
        </w:rPr>
        <w:t>EL SUJETO OBLIGADO,</w:t>
      </w:r>
      <w:r w:rsidRPr="00BE3630">
        <w:rPr>
          <w:rFonts w:ascii="Palatino Linotype" w:hAnsi="Palatino Linotype" w:cs="Arial"/>
        </w:rPr>
        <w:t xml:space="preserve"> fue omiso en rendir su Informe Justificado, circunstancia que se evidencia con la imagen siguiente:</w:t>
      </w:r>
    </w:p>
    <w:p w:rsidR="00BE3630" w:rsidRPr="00BE3630" w:rsidRDefault="00BE3630" w:rsidP="00BE3630">
      <w:pPr>
        <w:pStyle w:val="Prrafodelista"/>
        <w:rPr>
          <w:rFonts w:ascii="Palatino Linotype" w:hAnsi="Palatino Linotype" w:cs="Arial"/>
        </w:rPr>
      </w:pPr>
    </w:p>
    <w:p w:rsidR="00BE3630" w:rsidRPr="00BE3630" w:rsidRDefault="00034348" w:rsidP="00BE3630">
      <w:pPr>
        <w:pStyle w:val="Prrafodelista"/>
        <w:spacing w:line="360" w:lineRule="auto"/>
        <w:ind w:left="0"/>
        <w:contextualSpacing/>
        <w:jc w:val="both"/>
        <w:rPr>
          <w:rFonts w:ascii="Palatino Linotype" w:hAnsi="Palatino Linotype" w:cs="Arial"/>
        </w:rPr>
      </w:pPr>
      <w:r>
        <w:rPr>
          <w:noProof/>
          <w:lang w:eastAsia="es-MX"/>
        </w:rPr>
        <w:drawing>
          <wp:inline distT="0" distB="0" distL="0" distR="0">
            <wp:extent cx="5791835" cy="18237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3720"/>
                    </a:xfrm>
                    <a:prstGeom prst="rect">
                      <a:avLst/>
                    </a:prstGeom>
                  </pic:spPr>
                </pic:pic>
              </a:graphicData>
            </a:graphic>
          </wp:inline>
        </w:drawing>
      </w:r>
    </w:p>
    <w:p w:rsidR="00BE3630" w:rsidRPr="00D9098C" w:rsidRDefault="00BE3630" w:rsidP="00BE3630">
      <w:pPr>
        <w:pStyle w:val="Prrafodelista"/>
        <w:numPr>
          <w:ilvl w:val="0"/>
          <w:numId w:val="29"/>
        </w:numPr>
        <w:spacing w:line="360" w:lineRule="auto"/>
        <w:ind w:left="0" w:firstLine="0"/>
        <w:contextualSpacing/>
        <w:jc w:val="both"/>
        <w:rPr>
          <w:rFonts w:ascii="Palatino Linotype" w:hAnsi="Palatino Linotype"/>
        </w:rPr>
      </w:pPr>
      <w:r w:rsidRPr="008D0468">
        <w:rPr>
          <w:rFonts w:ascii="Palatino Linotype" w:hAnsi="Palatino Linotype" w:cs="Arial"/>
        </w:rPr>
        <w:lastRenderedPageBreak/>
        <w:t xml:space="preserve">Transcurrido el plazo señalado en el párrafo anterior y, una vez analizado el estado procesal que guardaba el expediente, en fecha </w:t>
      </w:r>
      <w:r w:rsidR="00034348">
        <w:rPr>
          <w:rFonts w:ascii="Palatino Linotype" w:hAnsi="Palatino Linotype" w:cs="Arial"/>
        </w:rPr>
        <w:t>veintiuno de agosto de dos mil veinte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E3630" w:rsidRDefault="00BE3630" w:rsidP="00BE3630">
      <w:pPr>
        <w:pStyle w:val="Prrafodelista"/>
        <w:spacing w:line="360" w:lineRule="auto"/>
        <w:ind w:left="0"/>
        <w:jc w:val="both"/>
        <w:rPr>
          <w:rFonts w:ascii="Palatino Linotype" w:hAnsi="Palatino Linotype"/>
        </w:rPr>
      </w:pPr>
    </w:p>
    <w:p w:rsidR="00BE3630" w:rsidRPr="008D0468" w:rsidRDefault="00BE3630" w:rsidP="00BE3630">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E3630" w:rsidRPr="008D0468" w:rsidRDefault="00BE3630" w:rsidP="00BE3630">
      <w:pPr>
        <w:spacing w:line="360" w:lineRule="auto"/>
        <w:jc w:val="center"/>
        <w:rPr>
          <w:rFonts w:ascii="Palatino Linotype" w:hAnsi="Palatino Linotype"/>
          <w:b/>
          <w:bCs/>
          <w:spacing w:val="60"/>
        </w:rPr>
      </w:pPr>
    </w:p>
    <w:p w:rsidR="00BE3630" w:rsidRPr="008D0468" w:rsidRDefault="00BE3630" w:rsidP="00BE3630">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E3630" w:rsidRPr="008D0468" w:rsidRDefault="00BE3630" w:rsidP="00BE3630">
      <w:pPr>
        <w:pStyle w:val="Prrafodelista"/>
        <w:widowControl w:val="0"/>
        <w:autoSpaceDE w:val="0"/>
        <w:autoSpaceDN w:val="0"/>
        <w:adjustRightInd w:val="0"/>
        <w:spacing w:line="360" w:lineRule="auto"/>
        <w:ind w:left="0"/>
        <w:jc w:val="both"/>
        <w:rPr>
          <w:rFonts w:ascii="Palatino Linotype" w:hAnsi="Palatino Linotype" w:cs="Arial"/>
        </w:rPr>
      </w:pPr>
    </w:p>
    <w:p w:rsidR="00BE3630" w:rsidRPr="008D0468" w:rsidRDefault="00BE3630" w:rsidP="00034348">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Pr="00CD0DF7">
        <w:rPr>
          <w:rFonts w:ascii="Palatino Linotype" w:hAnsi="Palatino Linotype" w:cs="Arial"/>
          <w:b/>
        </w:rPr>
        <w:t>EL RECURRENTE</w:t>
      </w:r>
      <w:r w:rsidRPr="008D0468">
        <w:rPr>
          <w:rFonts w:ascii="Palatino Linotype" w:hAnsi="Palatino Linotype" w:cs="Arial"/>
          <w:snapToGrid w:val="0"/>
        </w:rPr>
        <w:t xml:space="preserve">, quien es la misma persona que </w:t>
      </w:r>
      <w:r w:rsidRPr="008D0468">
        <w:rPr>
          <w:rFonts w:ascii="Palatino Linotype" w:hAnsi="Palatino Linotype" w:cs="Arial"/>
          <w:snapToGrid w:val="0"/>
        </w:rPr>
        <w:lastRenderedPageBreak/>
        <w:t xml:space="preserve">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034348" w:rsidRPr="00034348">
        <w:rPr>
          <w:rFonts w:ascii="Palatino Linotype" w:hAnsi="Palatino Linotype" w:cs="Arial"/>
          <w:b/>
          <w:bCs/>
          <w:snapToGrid w:val="0"/>
        </w:rPr>
        <w:tab/>
        <w:t>00102/CHIMALHU/IP/2020</w:t>
      </w:r>
      <w:r w:rsidR="00034348">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E3630" w:rsidRPr="008D0468" w:rsidRDefault="00BE3630" w:rsidP="00BE3630">
      <w:pPr>
        <w:pStyle w:val="Prrafodelista"/>
        <w:widowControl w:val="0"/>
        <w:autoSpaceDE w:val="0"/>
        <w:autoSpaceDN w:val="0"/>
        <w:adjustRightInd w:val="0"/>
        <w:spacing w:line="360" w:lineRule="auto"/>
        <w:ind w:left="0"/>
        <w:jc w:val="both"/>
        <w:rPr>
          <w:rFonts w:ascii="Palatino Linotype" w:hAnsi="Palatino Linotype" w:cs="Arial"/>
        </w:rPr>
      </w:pPr>
    </w:p>
    <w:p w:rsidR="00034348" w:rsidRPr="000D555B" w:rsidRDefault="00BE3630" w:rsidP="00034348">
      <w:pPr>
        <w:pStyle w:val="Prrafodelista"/>
        <w:widowControl w:val="0"/>
        <w:numPr>
          <w:ilvl w:val="0"/>
          <w:numId w:val="30"/>
        </w:numPr>
        <w:autoSpaceDE w:val="0"/>
        <w:autoSpaceDN w:val="0"/>
        <w:adjustRightInd w:val="0"/>
        <w:spacing w:line="360" w:lineRule="auto"/>
        <w:ind w:left="0" w:right="49" w:firstLine="0"/>
        <w:contextualSpacing/>
        <w:jc w:val="both"/>
        <w:rPr>
          <w:rFonts w:ascii="Palatino Linotype" w:hAnsi="Palatino Linotype" w:cs="Arial"/>
        </w:rPr>
      </w:pPr>
      <w:r w:rsidRPr="008D0468">
        <w:rPr>
          <w:rFonts w:ascii="Palatino Linotype" w:hAnsi="Palatino Linotype" w:cs="Arial"/>
          <w:b/>
        </w:rPr>
        <w:t xml:space="preserve">Oportunidad. </w:t>
      </w:r>
      <w:r w:rsidR="00034348" w:rsidRPr="000D555B">
        <w:rPr>
          <w:rFonts w:ascii="Palatino Linotype" w:hAnsi="Palatino Linotype" w:cs="Arial"/>
        </w:rPr>
        <w:t xml:space="preserve">Si bien es cierto que </w:t>
      </w:r>
      <w:r w:rsidR="00034348">
        <w:rPr>
          <w:rFonts w:ascii="Palatino Linotype" w:hAnsi="Palatino Linotype" w:cs="Arial"/>
          <w:b/>
          <w:color w:val="000000"/>
        </w:rPr>
        <w:t>EL</w:t>
      </w:r>
      <w:r w:rsidR="00034348" w:rsidRPr="000D555B">
        <w:rPr>
          <w:rFonts w:ascii="Palatino Linotype" w:hAnsi="Palatino Linotype" w:cs="Arial"/>
          <w:b/>
          <w:color w:val="000000"/>
        </w:rPr>
        <w:t xml:space="preserve"> RECURRENTE</w:t>
      </w:r>
      <w:r w:rsidR="00034348" w:rsidRPr="000D555B">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sidR="00034348">
        <w:rPr>
          <w:rFonts w:ascii="Palatino Linotype" w:hAnsi="Palatino Linotype" w:cs="Arial"/>
          <w:b/>
          <w:color w:val="000000"/>
        </w:rPr>
        <w:t>EL</w:t>
      </w:r>
      <w:r w:rsidR="00034348" w:rsidRPr="000D555B">
        <w:rPr>
          <w:rFonts w:ascii="Palatino Linotype" w:hAnsi="Palatino Linotype" w:cs="Arial"/>
          <w:b/>
          <w:color w:val="000000"/>
        </w:rPr>
        <w:t xml:space="preserve"> RECURRENTE</w:t>
      </w:r>
      <w:r w:rsidR="00034348" w:rsidRPr="000D555B">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034348" w:rsidRPr="00E817E5" w:rsidRDefault="00034348" w:rsidP="00034348">
      <w:pPr>
        <w:tabs>
          <w:tab w:val="left" w:pos="1245"/>
        </w:tabs>
        <w:spacing w:line="360" w:lineRule="auto"/>
        <w:ind w:right="49"/>
        <w:jc w:val="both"/>
        <w:rPr>
          <w:rFonts w:ascii="Palatino Linotype" w:hAnsi="Palatino Linotype" w:cs="Arial"/>
        </w:rPr>
      </w:pPr>
      <w:r>
        <w:rPr>
          <w:rFonts w:ascii="Palatino Linotype" w:hAnsi="Palatino Linotype" w:cs="Arial"/>
        </w:rPr>
        <w:tab/>
      </w:r>
    </w:p>
    <w:p w:rsidR="00034348" w:rsidRPr="00E817E5" w:rsidRDefault="00034348" w:rsidP="00034348">
      <w:pPr>
        <w:spacing w:line="360" w:lineRule="auto"/>
        <w:ind w:right="49"/>
        <w:jc w:val="both"/>
        <w:rPr>
          <w:rFonts w:ascii="Palatino Linotype" w:hAnsi="Palatino Linotype" w:cs="Arial"/>
        </w:rPr>
      </w:pPr>
      <w:r w:rsidRPr="00E817E5">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034348" w:rsidRPr="00E817E5" w:rsidRDefault="00034348" w:rsidP="00034348">
      <w:pPr>
        <w:spacing w:line="360" w:lineRule="auto"/>
        <w:ind w:left="851" w:right="900"/>
        <w:jc w:val="both"/>
        <w:rPr>
          <w:rFonts w:ascii="Palatino Linotype" w:hAnsi="Palatino Linotype" w:cs="Arial"/>
          <w:i/>
          <w:sz w:val="22"/>
          <w:szCs w:val="22"/>
        </w:rPr>
      </w:pPr>
    </w:p>
    <w:p w:rsidR="00034348"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w:t>
      </w:r>
      <w:r w:rsidRPr="00C15A43">
        <w:rPr>
          <w:rFonts w:ascii="Palatino Linotype" w:hAnsi="Palatino Linotype" w:cs="Arial"/>
          <w:b/>
          <w:i/>
          <w:sz w:val="22"/>
          <w:szCs w:val="22"/>
        </w:rPr>
        <w:t xml:space="preserve">RECURSO DE RECLAMACIÓN. SU INTERPOSICIÓN NO ES EXTEMPORÁNEA SI SE </w:t>
      </w:r>
      <w:r w:rsidRPr="00C15A43">
        <w:rPr>
          <w:rFonts w:ascii="Palatino Linotype" w:hAnsi="Palatino Linotype" w:cs="Arial"/>
          <w:b/>
          <w:i/>
          <w:color w:val="000000"/>
          <w:sz w:val="22"/>
          <w:szCs w:val="22"/>
        </w:rPr>
        <w:t>REALIZA</w:t>
      </w:r>
      <w:r w:rsidRPr="00C15A43">
        <w:rPr>
          <w:rFonts w:ascii="Palatino Linotype" w:hAnsi="Palatino Linotype" w:cs="Arial"/>
          <w:b/>
          <w:i/>
          <w:sz w:val="22"/>
          <w:szCs w:val="22"/>
        </w:rPr>
        <w:t xml:space="preserve"> ANTES DE QUE INICIE EL PLAZO PARA HACERLO.</w:t>
      </w:r>
      <w:r>
        <w:rPr>
          <w:rFonts w:ascii="Palatino Linotype" w:hAnsi="Palatino Linotype" w:cs="Arial"/>
          <w:b/>
          <w:i/>
          <w:sz w:val="22"/>
          <w:szCs w:val="22"/>
        </w:rPr>
        <w:t xml:space="preserve"> </w:t>
      </w:r>
      <w:r w:rsidRPr="00C15A43">
        <w:rPr>
          <w:rFonts w:ascii="Palatino Linotype" w:hAnsi="Palatino Linotype" w:cs="Arial"/>
          <w:i/>
          <w:sz w:val="22"/>
          <w:szCs w:val="22"/>
        </w:rPr>
        <w:t xml:space="preserve">Conforme al artículo 104, párrafo segundo, de la Ley de Amparo, el recurso de reclamación podrá interponerse por </w:t>
      </w:r>
      <w:r w:rsidRPr="00C15A43">
        <w:rPr>
          <w:rFonts w:ascii="Palatino Linotype" w:hAnsi="Palatino Linotype" w:cs="Arial"/>
          <w:i/>
          <w:color w:val="000000"/>
          <w:sz w:val="22"/>
          <w:szCs w:val="22"/>
        </w:rPr>
        <w:t>cualquiera</w:t>
      </w:r>
      <w:r w:rsidRPr="00C15A43">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w:t>
      </w:r>
      <w:r w:rsidRPr="00C15A43">
        <w:rPr>
          <w:rFonts w:ascii="Palatino Linotype" w:hAnsi="Palatino Linotype" w:cs="Arial"/>
          <w:i/>
          <w:sz w:val="22"/>
          <w:szCs w:val="22"/>
        </w:rPr>
        <w:lastRenderedPageBreak/>
        <w:t>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34348" w:rsidRPr="00C15A43" w:rsidRDefault="00034348" w:rsidP="00034348">
      <w:pPr>
        <w:ind w:left="851" w:right="900"/>
        <w:jc w:val="both"/>
        <w:rPr>
          <w:rFonts w:ascii="Palatino Linotype" w:hAnsi="Palatino Linotype" w:cs="Arial"/>
          <w:i/>
          <w:sz w:val="22"/>
          <w:szCs w:val="22"/>
        </w:rPr>
      </w:pPr>
    </w:p>
    <w:p w:rsidR="00034348" w:rsidRPr="00C15A43"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034348"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034348" w:rsidRPr="00C15A43" w:rsidRDefault="00034348" w:rsidP="00034348">
      <w:pPr>
        <w:ind w:left="851" w:right="900"/>
        <w:jc w:val="both"/>
        <w:rPr>
          <w:rFonts w:ascii="Palatino Linotype" w:hAnsi="Palatino Linotype" w:cs="Arial"/>
          <w:i/>
          <w:sz w:val="22"/>
          <w:szCs w:val="22"/>
        </w:rPr>
      </w:pPr>
    </w:p>
    <w:p w:rsidR="00034348"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034348" w:rsidRPr="00C15A43" w:rsidRDefault="00034348" w:rsidP="00034348">
      <w:pPr>
        <w:ind w:left="851" w:right="900"/>
        <w:jc w:val="both"/>
        <w:rPr>
          <w:rFonts w:ascii="Palatino Linotype" w:hAnsi="Palatino Linotype" w:cs="Arial"/>
          <w:i/>
          <w:sz w:val="22"/>
          <w:szCs w:val="22"/>
        </w:rPr>
      </w:pPr>
    </w:p>
    <w:p w:rsidR="00034348"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034348" w:rsidRPr="00C15A43" w:rsidRDefault="00034348" w:rsidP="00034348">
      <w:pPr>
        <w:ind w:left="851" w:right="900"/>
        <w:jc w:val="both"/>
        <w:rPr>
          <w:rFonts w:ascii="Palatino Linotype" w:hAnsi="Palatino Linotype" w:cs="Arial"/>
          <w:i/>
          <w:sz w:val="22"/>
          <w:szCs w:val="22"/>
        </w:rPr>
      </w:pPr>
    </w:p>
    <w:p w:rsidR="00034348"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034348" w:rsidRPr="00C15A43" w:rsidRDefault="00034348" w:rsidP="00034348">
      <w:pPr>
        <w:ind w:left="851" w:right="900"/>
        <w:jc w:val="both"/>
        <w:rPr>
          <w:rFonts w:ascii="Palatino Linotype" w:hAnsi="Palatino Linotype" w:cs="Arial"/>
          <w:i/>
          <w:sz w:val="22"/>
          <w:szCs w:val="22"/>
        </w:rPr>
      </w:pPr>
    </w:p>
    <w:p w:rsidR="00034348"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Tesis de jurisprudencia 41/2015 (10a.). Aprobada por la Primera Sala de este Alto Tribunal, en sesión privada de veintisiete de mayo de dos mil quince.</w:t>
      </w:r>
    </w:p>
    <w:p w:rsidR="00034348" w:rsidRPr="00C15A43" w:rsidRDefault="00034348" w:rsidP="00034348">
      <w:pPr>
        <w:ind w:left="851" w:right="900"/>
        <w:jc w:val="both"/>
        <w:rPr>
          <w:rFonts w:ascii="Palatino Linotype" w:hAnsi="Palatino Linotype" w:cs="Arial"/>
          <w:i/>
          <w:sz w:val="22"/>
          <w:szCs w:val="22"/>
        </w:rPr>
      </w:pPr>
    </w:p>
    <w:p w:rsidR="00034348" w:rsidRPr="00C15A43" w:rsidRDefault="00034348" w:rsidP="00034348">
      <w:pPr>
        <w:ind w:left="851" w:right="900"/>
        <w:jc w:val="both"/>
        <w:rPr>
          <w:rFonts w:ascii="Palatino Linotype" w:hAnsi="Palatino Linotype" w:cs="Arial"/>
          <w:i/>
          <w:sz w:val="22"/>
          <w:szCs w:val="22"/>
        </w:rPr>
      </w:pPr>
      <w:r w:rsidRPr="00C15A43">
        <w:rPr>
          <w:rFonts w:ascii="Palatino Linotype" w:hAnsi="Palatino Linotype" w:cs="Arial"/>
          <w:i/>
          <w:sz w:val="22"/>
          <w:szCs w:val="22"/>
        </w:rPr>
        <w:t xml:space="preserve">Esta tesis se publicó el viernes 19 de junio de 2015 a las 9:30 horas en el Semanario Judicial de la Federación y, por ende, se considera de aplicación obligatoria a partir </w:t>
      </w:r>
      <w:r w:rsidRPr="00C15A43">
        <w:rPr>
          <w:rFonts w:ascii="Palatino Linotype" w:hAnsi="Palatino Linotype" w:cs="Arial"/>
          <w:i/>
          <w:sz w:val="22"/>
          <w:szCs w:val="22"/>
        </w:rPr>
        <w:lastRenderedPageBreak/>
        <w:t>del lunes 22 de junio de 2015, para los efectos previstos en el punto séptimo del Acuerdo General Plenario 19/2013.</w:t>
      </w:r>
    </w:p>
    <w:p w:rsidR="00034348" w:rsidRPr="00E817E5" w:rsidRDefault="00034348" w:rsidP="00034348">
      <w:pPr>
        <w:spacing w:line="360" w:lineRule="auto"/>
        <w:ind w:left="851" w:right="900"/>
        <w:jc w:val="both"/>
        <w:rPr>
          <w:rFonts w:ascii="Palatino Linotype" w:hAnsi="Palatino Linotype" w:cs="Arial"/>
          <w:sz w:val="22"/>
          <w:szCs w:val="22"/>
        </w:rPr>
      </w:pPr>
    </w:p>
    <w:p w:rsidR="00034348" w:rsidRDefault="00034348" w:rsidP="00034348">
      <w:pPr>
        <w:spacing w:line="360" w:lineRule="auto"/>
        <w:ind w:right="49"/>
        <w:jc w:val="both"/>
        <w:rPr>
          <w:rFonts w:ascii="Palatino Linotype" w:hAnsi="Palatino Linotype" w:cs="Arial"/>
        </w:rPr>
      </w:pPr>
      <w:r w:rsidRPr="00E817E5">
        <w:rPr>
          <w:rFonts w:ascii="Palatino Linotype" w:hAnsi="Palatino Linotype" w:cs="Arial"/>
        </w:rPr>
        <w:t>En ese tenor, si el recurso de revisión que nos ocupa, se interpuso el</w:t>
      </w:r>
      <w:r w:rsidRPr="00E817E5">
        <w:rPr>
          <w:rFonts w:ascii="Palatino Linotype" w:hAnsi="Palatino Linotype" w:cs="Arial"/>
          <w:b/>
        </w:rPr>
        <w:t xml:space="preserve"> </w:t>
      </w:r>
      <w:r w:rsidR="00A3716B">
        <w:rPr>
          <w:rFonts w:ascii="Palatino Linotype" w:hAnsi="Palatino Linotype" w:cs="Arial"/>
          <w:b/>
          <w:u w:val="single"/>
        </w:rPr>
        <w:t>veintitrés de marzo de dos mil veinte</w:t>
      </w:r>
      <w:r w:rsidRPr="00E817E5">
        <w:rPr>
          <w:rFonts w:ascii="Palatino Linotype" w:hAnsi="Palatino Linotype" w:cs="Arial"/>
        </w:rPr>
        <w:t>, éste se encuentra dentro del término previsto en el citado precepto legal, y por tanto, se considera oportuno.</w:t>
      </w:r>
    </w:p>
    <w:p w:rsidR="00034348" w:rsidRDefault="00034348" w:rsidP="00034348">
      <w:pPr>
        <w:spacing w:line="360" w:lineRule="auto"/>
        <w:ind w:right="49"/>
        <w:jc w:val="both"/>
        <w:rPr>
          <w:rFonts w:ascii="Palatino Linotype" w:hAnsi="Palatino Linotype" w:cs="Arial"/>
        </w:rPr>
      </w:pPr>
    </w:p>
    <w:p w:rsidR="00BE3630" w:rsidRDefault="00BE3630" w:rsidP="00BE3630">
      <w:pPr>
        <w:pStyle w:val="Prrafodelista"/>
        <w:numPr>
          <w:ilvl w:val="0"/>
          <w:numId w:val="30"/>
        </w:numPr>
        <w:spacing w:line="360" w:lineRule="auto"/>
        <w:ind w:left="0" w:firstLine="0"/>
        <w:contextualSpacing/>
        <w:jc w:val="both"/>
        <w:rPr>
          <w:rFonts w:ascii="Palatino Linotype" w:hAnsi="Palatino Linotype"/>
        </w:rPr>
      </w:pPr>
      <w:r w:rsidRPr="008D0468">
        <w:rPr>
          <w:rFonts w:ascii="Palatino Linotype" w:hAnsi="Palatino Linotype" w:cs="Arial"/>
          <w:b/>
        </w:rPr>
        <w:t xml:space="preserve">Procedibilidad. </w:t>
      </w:r>
      <w:r w:rsidRPr="008D0468">
        <w:rPr>
          <w:rFonts w:ascii="Palatino Linotype" w:hAnsi="Palatino Linotype" w:cs="Arial"/>
        </w:rPr>
        <w:t xml:space="preserve">Del análisis efectuado, se advierte que resulta procedente la interposición del recurso y se concluye la acreditación </w:t>
      </w:r>
      <w:r w:rsidRPr="008D0468">
        <w:rPr>
          <w:rFonts w:ascii="Palatino Linotype" w:hAnsi="Palatino Linotype" w:cs="Arial"/>
          <w:snapToGrid w:val="0"/>
        </w:rPr>
        <w:t>plena</w:t>
      </w:r>
      <w:r w:rsidRPr="008D0468">
        <w:rPr>
          <w:rFonts w:ascii="Palatino Linotype" w:hAnsi="Palatino Linotype" w:cs="Arial"/>
        </w:rPr>
        <w:t xml:space="preserve"> de todos y cada uno de los elementos formales exigidos por el artículo 180 de la Ley de Transparencia y Acceso a la Información</w:t>
      </w:r>
      <w:r w:rsidRPr="008D0468">
        <w:rPr>
          <w:rFonts w:ascii="Palatino Linotype" w:hAnsi="Palatino Linotype"/>
        </w:rPr>
        <w:t xml:space="preserve"> Pública del Estado de México y Municipios, en atención a que fue presentado mediante el formato visible en </w:t>
      </w:r>
      <w:r w:rsidRPr="008D0468">
        <w:rPr>
          <w:rFonts w:ascii="Palatino Linotype" w:hAnsi="Palatino Linotype"/>
          <w:b/>
        </w:rPr>
        <w:t>EL SAIMEX</w:t>
      </w:r>
      <w:r w:rsidRPr="008D0468">
        <w:rPr>
          <w:rFonts w:ascii="Palatino Linotype" w:hAnsi="Palatino Linotype"/>
        </w:rPr>
        <w:t>.</w:t>
      </w:r>
    </w:p>
    <w:p w:rsidR="00BE3630" w:rsidRPr="008D0468" w:rsidRDefault="00BE3630" w:rsidP="00BE3630">
      <w:pPr>
        <w:pStyle w:val="Prrafodelista"/>
        <w:spacing w:line="360" w:lineRule="auto"/>
        <w:ind w:left="0"/>
        <w:jc w:val="both"/>
        <w:rPr>
          <w:rFonts w:ascii="Palatino Linotype" w:hAnsi="Palatino Linotype"/>
        </w:rPr>
      </w:pPr>
    </w:p>
    <w:p w:rsidR="00BE3630" w:rsidRPr="008D0468" w:rsidRDefault="00BE3630" w:rsidP="00BE3630">
      <w:pPr>
        <w:pStyle w:val="Prrafodelista"/>
        <w:numPr>
          <w:ilvl w:val="0"/>
          <w:numId w:val="30"/>
        </w:numPr>
        <w:spacing w:line="360" w:lineRule="auto"/>
        <w:ind w:left="0" w:firstLine="0"/>
        <w:contextualSpacing/>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 xml:space="preserve">se advierte que es procedente, toda vez que se actualiza la hipótesis prevista en la fracción </w:t>
      </w:r>
      <w:r w:rsidR="00A3716B">
        <w:rPr>
          <w:rFonts w:ascii="Palatino Linotype" w:eastAsia="Arial Unicode MS" w:hAnsi="Palatino Linotype" w:cs="Arial"/>
        </w:rPr>
        <w:t>1</w:t>
      </w:r>
      <w:r w:rsidRPr="008D0468">
        <w:rPr>
          <w:rFonts w:ascii="Palatino Linotype" w:eastAsia="Arial Unicode MS" w:hAnsi="Palatino Linotype" w:cs="Arial"/>
        </w:rPr>
        <w:t>, del artículo 179 de la Ley de la materia, que a la letra dice:</w:t>
      </w:r>
    </w:p>
    <w:p w:rsidR="00BE3630" w:rsidRPr="008D0468" w:rsidRDefault="00BE3630" w:rsidP="00BE36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BE3630" w:rsidRPr="008D0468" w:rsidRDefault="00BE3630" w:rsidP="00BE3630">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E3630" w:rsidRPr="008D0468" w:rsidRDefault="00BE3630" w:rsidP="00BE3630">
      <w:pPr>
        <w:widowControl w:val="0"/>
        <w:autoSpaceDE w:val="0"/>
        <w:autoSpaceDN w:val="0"/>
        <w:adjustRightInd w:val="0"/>
        <w:ind w:left="709" w:right="757"/>
        <w:jc w:val="both"/>
        <w:rPr>
          <w:rFonts w:ascii="Palatino Linotype" w:eastAsia="Arial Unicode MS" w:hAnsi="Palatino Linotype" w:cs="Arial"/>
          <w:i/>
          <w:sz w:val="22"/>
        </w:rPr>
      </w:pPr>
    </w:p>
    <w:p w:rsidR="00BE3630" w:rsidRDefault="00A3716B" w:rsidP="00BE3630">
      <w:pPr>
        <w:widowControl w:val="0"/>
        <w:autoSpaceDE w:val="0"/>
        <w:autoSpaceDN w:val="0"/>
        <w:adjustRightInd w:val="0"/>
        <w:ind w:left="709" w:right="757"/>
        <w:jc w:val="both"/>
        <w:rPr>
          <w:rFonts w:ascii="Palatino Linotype" w:eastAsia="Arial Unicode MS" w:hAnsi="Palatino Linotype" w:cs="Arial"/>
          <w:b/>
          <w:i/>
          <w:sz w:val="22"/>
          <w:u w:val="single"/>
        </w:rPr>
      </w:pPr>
      <w:r w:rsidRPr="00A3716B">
        <w:rPr>
          <w:rFonts w:ascii="Palatino Linotype" w:eastAsia="Arial Unicode MS" w:hAnsi="Palatino Linotype" w:cs="Arial"/>
          <w:b/>
          <w:bCs/>
          <w:i/>
          <w:sz w:val="22"/>
          <w:u w:val="single"/>
        </w:rPr>
        <w:t>I. La negativa a la información solicitada;</w:t>
      </w:r>
    </w:p>
    <w:p w:rsidR="00BE3630" w:rsidRPr="008D0468" w:rsidRDefault="00BE3630" w:rsidP="00BE3630">
      <w:pPr>
        <w:widowControl w:val="0"/>
        <w:autoSpaceDE w:val="0"/>
        <w:autoSpaceDN w:val="0"/>
        <w:adjustRightInd w:val="0"/>
        <w:spacing w:line="360" w:lineRule="auto"/>
        <w:ind w:left="709" w:right="757"/>
        <w:jc w:val="both"/>
        <w:rPr>
          <w:rFonts w:ascii="Palatino Linotype" w:eastAsia="Arial Unicode MS" w:hAnsi="Palatino Linotype" w:cs="Arial"/>
          <w:i/>
        </w:rPr>
      </w:pPr>
    </w:p>
    <w:p w:rsidR="00BE3630" w:rsidRPr="008D0468" w:rsidRDefault="00BE3630" w:rsidP="00BE3630">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w:t>
      </w:r>
      <w:r w:rsidRPr="008D0468">
        <w:rPr>
          <w:rFonts w:ascii="Palatino Linotype" w:eastAsia="Arial Unicode MS" w:hAnsi="Palatino Linotype" w:cs="Arial"/>
        </w:rPr>
        <w:lastRenderedPageBreak/>
        <w:t xml:space="preserve">revisión, cuando la respuesta del </w:t>
      </w:r>
      <w:r w:rsidRPr="008D0468">
        <w:rPr>
          <w:rFonts w:ascii="Palatino Linotype" w:eastAsia="Arial Unicode MS" w:hAnsi="Palatino Linotype" w:cs="Arial"/>
          <w:b/>
        </w:rPr>
        <w:t xml:space="preserve">SUJETO OBLIGADO </w:t>
      </w:r>
      <w:r w:rsidR="00A3716B">
        <w:rPr>
          <w:rFonts w:ascii="Palatino Linotype" w:eastAsia="Arial Unicode MS" w:hAnsi="Palatino Linotype" w:cs="Arial"/>
        </w:rPr>
        <w:t xml:space="preserve">no </w:t>
      </w:r>
      <w:r>
        <w:rPr>
          <w:rFonts w:ascii="Palatino Linotype" w:eastAsia="Arial Unicode MS" w:hAnsi="Palatino Linotype" w:cs="Arial"/>
        </w:rPr>
        <w:t>satisface el requerimiento del particular</w:t>
      </w:r>
      <w:r w:rsidR="00A3716B">
        <w:rPr>
          <w:rFonts w:ascii="Palatino Linotype" w:eastAsia="Arial Unicode MS" w:hAnsi="Palatino Linotype" w:cs="Arial"/>
        </w:rPr>
        <w:t xml:space="preserve"> por no hacer entrega de la documentación requerida</w:t>
      </w:r>
      <w:r>
        <w:rPr>
          <w:rFonts w:ascii="Palatino Linotype" w:eastAsia="Arial Unicode MS" w:hAnsi="Palatino Linotype" w:cs="Arial"/>
        </w:rPr>
        <w:t xml:space="preserve">, </w:t>
      </w:r>
      <w:r w:rsidRPr="008D0468">
        <w:rPr>
          <w:rFonts w:ascii="Palatino Linotype" w:eastAsia="Arial Unicode MS" w:hAnsi="Palatino Linotype" w:cs="Arial"/>
        </w:rPr>
        <w:t>y por ende no colma el derecho de acceso a la información pública d</w:t>
      </w:r>
      <w:r>
        <w:rPr>
          <w:rFonts w:ascii="Palatino Linotype" w:eastAsia="Arial Unicode MS" w:hAnsi="Palatino Linotype" w:cs="Arial"/>
        </w:rPr>
        <w:t>el</w:t>
      </w:r>
      <w:r w:rsidRPr="00CD0DF7">
        <w:rPr>
          <w:rFonts w:ascii="Palatino Linotype" w:eastAsia="Arial Unicode MS" w:hAnsi="Palatino Linotype" w:cs="Arial"/>
          <w:b/>
        </w:rPr>
        <w:t xml:space="preserve"> RECURRENTE</w:t>
      </w:r>
      <w:r w:rsidRPr="008D0468">
        <w:rPr>
          <w:rFonts w:ascii="Palatino Linotype" w:eastAsia="Arial Unicode MS" w:hAnsi="Palatino Linotype" w:cs="Arial"/>
        </w:rPr>
        <w:t>.</w:t>
      </w:r>
    </w:p>
    <w:p w:rsidR="00BE3630" w:rsidRPr="008D0468" w:rsidRDefault="00BE3630" w:rsidP="00BE3630">
      <w:pPr>
        <w:widowControl w:val="0"/>
        <w:autoSpaceDE w:val="0"/>
        <w:autoSpaceDN w:val="0"/>
        <w:adjustRightInd w:val="0"/>
        <w:spacing w:line="360" w:lineRule="auto"/>
        <w:jc w:val="both"/>
        <w:rPr>
          <w:rFonts w:ascii="Palatino Linotype" w:eastAsia="Arial Unicode MS" w:hAnsi="Palatino Linotype" w:cs="Arial"/>
        </w:rPr>
      </w:pPr>
    </w:p>
    <w:p w:rsidR="00BE3630" w:rsidRPr="00387D1B" w:rsidRDefault="00BE3630" w:rsidP="00A3716B">
      <w:pPr>
        <w:widowControl w:val="0"/>
        <w:autoSpaceDE w:val="0"/>
        <w:autoSpaceDN w:val="0"/>
        <w:adjustRightInd w:val="0"/>
        <w:spacing w:line="360" w:lineRule="auto"/>
        <w:jc w:val="both"/>
        <w:rPr>
          <w:rFonts w:ascii="Palatino Linotype" w:hAnsi="Palatino Linotype"/>
          <w:i/>
          <w:sz w:val="22"/>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sidR="00A3716B">
        <w:rPr>
          <w:rFonts w:ascii="Palatino Linotype" w:hAnsi="Palatino Linotype" w:cs="Arial"/>
          <w:b/>
        </w:rPr>
        <w:t>EL</w:t>
      </w:r>
      <w:r>
        <w:rPr>
          <w:rFonts w:ascii="Palatino Linotype" w:hAnsi="Palatino Linotype" w:cs="Arial"/>
          <w:b/>
        </w:rPr>
        <w:t xml:space="preserve"> RECURRENTE </w:t>
      </w:r>
      <w:r>
        <w:rPr>
          <w:rFonts w:ascii="Palatino Linotype" w:hAnsi="Palatino Linotype"/>
        </w:rPr>
        <w:t xml:space="preserve">solicitó al </w:t>
      </w:r>
      <w:r>
        <w:rPr>
          <w:rFonts w:ascii="Palatino Linotype" w:hAnsi="Palatino Linotype"/>
          <w:b/>
        </w:rPr>
        <w:t xml:space="preserve">SUJETO OBLIGADO </w:t>
      </w:r>
      <w:r w:rsidR="00A3716B">
        <w:rPr>
          <w:rFonts w:ascii="Palatino Linotype" w:hAnsi="Palatino Linotype"/>
        </w:rPr>
        <w:t xml:space="preserve">los </w:t>
      </w:r>
      <w:r w:rsidR="00A3716B" w:rsidRPr="00A3716B">
        <w:rPr>
          <w:rFonts w:ascii="Palatino Linotype" w:hAnsi="Palatino Linotype"/>
        </w:rPr>
        <w:t xml:space="preserve">costos </w:t>
      </w:r>
      <w:r w:rsidR="00A3716B">
        <w:rPr>
          <w:rFonts w:ascii="Palatino Linotype" w:hAnsi="Palatino Linotype"/>
        </w:rPr>
        <w:t xml:space="preserve">con motivo de la realización </w:t>
      </w:r>
      <w:r w:rsidR="00A3716B" w:rsidRPr="00A3716B">
        <w:rPr>
          <w:rFonts w:ascii="Palatino Linotype" w:hAnsi="Palatino Linotype"/>
        </w:rPr>
        <w:t xml:space="preserve">de la Feria Metropolitana Artesanal </w:t>
      </w:r>
      <w:r w:rsidR="00A3716B">
        <w:rPr>
          <w:rFonts w:ascii="Palatino Linotype" w:hAnsi="Palatino Linotype"/>
        </w:rPr>
        <w:t>de C</w:t>
      </w:r>
      <w:r w:rsidR="00A3716B" w:rsidRPr="00A3716B">
        <w:rPr>
          <w:rFonts w:ascii="Palatino Linotype" w:hAnsi="Palatino Linotype"/>
        </w:rPr>
        <w:t>himalhuacán</w:t>
      </w:r>
      <w:r w:rsidR="00A3716B">
        <w:rPr>
          <w:rFonts w:ascii="Palatino Linotype" w:hAnsi="Palatino Linotype"/>
        </w:rPr>
        <w:t>.</w:t>
      </w:r>
    </w:p>
    <w:p w:rsidR="00BE3630" w:rsidRDefault="00BE3630" w:rsidP="00BE3630">
      <w:pPr>
        <w:widowControl w:val="0"/>
        <w:autoSpaceDE w:val="0"/>
        <w:autoSpaceDN w:val="0"/>
        <w:adjustRightInd w:val="0"/>
        <w:spacing w:line="360" w:lineRule="auto"/>
        <w:ind w:right="757"/>
        <w:jc w:val="both"/>
        <w:rPr>
          <w:rFonts w:ascii="Palatino Linotype" w:hAnsi="Palatino Linotype"/>
          <w:i/>
          <w:sz w:val="22"/>
        </w:rPr>
      </w:pPr>
    </w:p>
    <w:p w:rsidR="00BE3630" w:rsidRDefault="00BE3630" w:rsidP="00BE3630">
      <w:pPr>
        <w:spacing w:line="360" w:lineRule="auto"/>
        <w:jc w:val="both"/>
        <w:rPr>
          <w:rFonts w:ascii="Palatino Linotype" w:hAnsi="Palatino Linotype" w:cs="Arial"/>
        </w:rPr>
      </w:pPr>
      <w:r>
        <w:rPr>
          <w:rFonts w:ascii="Palatino Linotype" w:hAnsi="Palatino Linotype" w:cs="Arial"/>
        </w:rPr>
        <w:t xml:space="preserve">Precisado lo anterior, y en respuesta a la referida solicitud, </w:t>
      </w:r>
      <w:r>
        <w:rPr>
          <w:rFonts w:ascii="Palatino Linotype" w:hAnsi="Palatino Linotype" w:cs="Arial"/>
          <w:b/>
        </w:rPr>
        <w:t>EL SUJETO OBLIGADO</w:t>
      </w:r>
      <w:r>
        <w:rPr>
          <w:rFonts w:ascii="Palatino Linotype" w:hAnsi="Palatino Linotype" w:cs="Arial"/>
        </w:rPr>
        <w:t xml:space="preserve"> como fue establecido en el resultando III, a través de</w:t>
      </w:r>
      <w:r w:rsidR="00A3716B">
        <w:rPr>
          <w:rFonts w:ascii="Palatino Linotype" w:hAnsi="Palatino Linotype" w:cs="Arial"/>
        </w:rPr>
        <w:t xml:space="preserve"> la Tesorera Municipal informó que no se realizaron gastos en virtud de que dicho evento fue cancelado.</w:t>
      </w:r>
    </w:p>
    <w:p w:rsidR="00BE3630" w:rsidRDefault="00BE3630" w:rsidP="00BE3630">
      <w:pPr>
        <w:spacing w:line="360" w:lineRule="auto"/>
        <w:jc w:val="both"/>
        <w:rPr>
          <w:rFonts w:ascii="Palatino Linotype" w:hAnsi="Palatino Linotype" w:cs="Arial"/>
        </w:rPr>
      </w:pPr>
    </w:p>
    <w:p w:rsidR="00BE3630" w:rsidRDefault="00BE3630" w:rsidP="00BE3630">
      <w:pPr>
        <w:widowControl w:val="0"/>
        <w:autoSpaceDE w:val="0"/>
        <w:autoSpaceDN w:val="0"/>
        <w:adjustRightInd w:val="0"/>
        <w:spacing w:line="360" w:lineRule="auto"/>
        <w:jc w:val="both"/>
        <w:rPr>
          <w:rFonts w:ascii="Palatino Linotype" w:hAnsi="Palatino Linotype"/>
          <w:lang w:eastAsia="es-MX"/>
        </w:rPr>
      </w:pPr>
      <w:r>
        <w:rPr>
          <w:rFonts w:ascii="Palatino Linotype" w:hAnsi="Palatino Linotype" w:cs="Arial"/>
        </w:rPr>
        <w:t>Inconforme con dicha respuesta,</w:t>
      </w:r>
      <w:r>
        <w:rPr>
          <w:rFonts w:ascii="Palatino Linotype" w:hAnsi="Palatino Linotype" w:cs="Arial"/>
          <w:b/>
        </w:rPr>
        <w:t xml:space="preserve"> EL RECURRENTE</w:t>
      </w:r>
      <w:r>
        <w:rPr>
          <w:rFonts w:ascii="Palatino Linotype" w:hAnsi="Palatino Linotype" w:cs="Arial"/>
        </w:rPr>
        <w:t xml:space="preserve"> procedió a interponer el presente recurso de revisión, </w:t>
      </w:r>
      <w:r w:rsidR="00A3716B">
        <w:rPr>
          <w:rFonts w:ascii="Palatino Linotype" w:hAnsi="Palatino Linotype" w:cs="Arial"/>
        </w:rPr>
        <w:t>argumentando que la información requerida no le había sido proporcionada.</w:t>
      </w:r>
    </w:p>
    <w:p w:rsidR="00BE3630" w:rsidRDefault="00BE3630" w:rsidP="00BE3630">
      <w:pPr>
        <w:tabs>
          <w:tab w:val="left" w:pos="9214"/>
        </w:tabs>
        <w:spacing w:line="360" w:lineRule="auto"/>
        <w:ind w:left="709" w:right="709"/>
        <w:jc w:val="both"/>
        <w:rPr>
          <w:rFonts w:ascii="Palatino Linotype" w:hAnsi="Palatino Linotype"/>
          <w:lang w:eastAsia="es-MX"/>
        </w:rPr>
      </w:pPr>
    </w:p>
    <w:p w:rsidR="00BE3630" w:rsidRDefault="00BE3630" w:rsidP="00BE3630">
      <w:pPr>
        <w:spacing w:line="360" w:lineRule="auto"/>
        <w:jc w:val="both"/>
        <w:rPr>
          <w:rFonts w:ascii="Palatino Linotype" w:hAnsi="Palatino Linotype" w:cs="Arial"/>
          <w:lang w:eastAsia="es-MX"/>
        </w:rPr>
      </w:pPr>
      <w:r>
        <w:rPr>
          <w:rFonts w:ascii="Palatino Linotype" w:hAnsi="Palatino Linotype" w:cs="Arial"/>
          <w:lang w:eastAsia="es-MX"/>
        </w:rPr>
        <w:t xml:space="preserve">Entonces, se advierte que </w:t>
      </w:r>
      <w:r>
        <w:rPr>
          <w:rFonts w:ascii="Palatino Linotype" w:hAnsi="Palatino Linotype" w:cs="Arial"/>
          <w:b/>
          <w:lang w:eastAsia="es-MX"/>
        </w:rPr>
        <w:t>EL RECURRENTE</w:t>
      </w:r>
      <w:r>
        <w:rPr>
          <w:rFonts w:ascii="Palatino Linotype" w:hAnsi="Palatino Linotype" w:cs="Arial"/>
          <w:lang w:eastAsia="es-MX"/>
        </w:rPr>
        <w:t xml:space="preserve"> al haber manifestado en la interposición del recurso no encontrarse conforme con la respuesta, esta Ponencia considera conveniente entrar al estudio de lo solicitado, a fin de verificar si la proporcionada </w:t>
      </w:r>
      <w:r>
        <w:rPr>
          <w:rFonts w:ascii="Palatino Linotype" w:hAnsi="Palatino Linotype" w:cs="Arial"/>
          <w:lang w:eastAsia="es-MX"/>
        </w:rPr>
        <w:lastRenderedPageBreak/>
        <w:t xml:space="preserve">por parte del </w:t>
      </w:r>
      <w:r>
        <w:rPr>
          <w:rFonts w:ascii="Palatino Linotype" w:hAnsi="Palatino Linotype" w:cs="Arial"/>
          <w:b/>
          <w:lang w:eastAsia="es-MX"/>
        </w:rPr>
        <w:t>SUJETO OBLIGADO</w:t>
      </w:r>
      <w:r>
        <w:rPr>
          <w:rFonts w:ascii="Palatino Linotype" w:hAnsi="Palatino Linotype" w:cs="Arial"/>
          <w:lang w:eastAsia="es-MX"/>
        </w:rPr>
        <w:t xml:space="preserve"> efectivamente satisfizo o no, el derecho de acceso a la información pública del </w:t>
      </w:r>
      <w:r>
        <w:rPr>
          <w:rFonts w:ascii="Palatino Linotype" w:hAnsi="Palatino Linotype" w:cs="Arial"/>
          <w:b/>
          <w:lang w:eastAsia="es-MX"/>
        </w:rPr>
        <w:t>RECURRENTE</w:t>
      </w:r>
      <w:r>
        <w:rPr>
          <w:rFonts w:ascii="Palatino Linotype" w:hAnsi="Palatino Linotype" w:cs="Arial"/>
          <w:lang w:eastAsia="es-MX"/>
        </w:rPr>
        <w:t>.</w:t>
      </w:r>
    </w:p>
    <w:p w:rsidR="00BE3630" w:rsidRDefault="00BE3630" w:rsidP="00BE3630">
      <w:pPr>
        <w:spacing w:line="360" w:lineRule="auto"/>
        <w:jc w:val="both"/>
        <w:rPr>
          <w:rFonts w:ascii="Palatino Linotype" w:hAnsi="Palatino Linotype" w:cs="Arial"/>
          <w:lang w:eastAsia="es-MX"/>
        </w:rPr>
      </w:pPr>
    </w:p>
    <w:p w:rsidR="00BE3630" w:rsidRDefault="00BE3630" w:rsidP="00BE3630">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Pr>
          <w:rFonts w:ascii="Palatino Linotype" w:hAnsi="Palatino Linotype"/>
          <w:b/>
        </w:rPr>
        <w:t xml:space="preserve">infundadas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de conformidad con los argumentos que a continuación se exponen.</w:t>
      </w:r>
    </w:p>
    <w:p w:rsidR="00BE3630" w:rsidRDefault="00BE3630" w:rsidP="00BE3630">
      <w:pPr>
        <w:spacing w:line="360" w:lineRule="auto"/>
        <w:jc w:val="both"/>
        <w:rPr>
          <w:rFonts w:ascii="Palatino Linotype" w:hAnsi="Palatino Linotype"/>
        </w:rPr>
      </w:pPr>
    </w:p>
    <w:p w:rsidR="00BE3630" w:rsidRDefault="00BE3630" w:rsidP="00BE3630">
      <w:pPr>
        <w:spacing w:line="360" w:lineRule="auto"/>
        <w:jc w:val="both"/>
        <w:rPr>
          <w:rFonts w:ascii="Palatino Linotype" w:hAnsi="Palatino Linotype"/>
        </w:rPr>
      </w:pPr>
      <w:r>
        <w:rPr>
          <w:rFonts w:ascii="Palatino Linotype" w:hAnsi="Palatino Linotype" w:cs="Arial"/>
        </w:rPr>
        <w:t>Precisado ello,</w:t>
      </w:r>
      <w:r>
        <w:rPr>
          <w:rFonts w:ascii="Palatino Linotype" w:hAnsi="Palatino Linotype"/>
        </w:rPr>
        <w:t xml:space="preserve"> se obvia el análisis de la competencia por parte del </w:t>
      </w:r>
      <w:r>
        <w:rPr>
          <w:rFonts w:ascii="Palatino Linotype" w:hAnsi="Palatino Linotype"/>
          <w:b/>
        </w:rPr>
        <w:t>SUJETO OBLIGADO</w:t>
      </w:r>
      <w:r>
        <w:rPr>
          <w:rFonts w:ascii="Palatino Linotype" w:hAnsi="Palatino Linotype"/>
        </w:rPr>
        <w:t xml:space="preserve">, para generar, administrar o poseer la información solicitada en el recurso que nos ocupa, dado que éste ha asumido tener conocimiento de la misma, en razón de que en su respuesta, éste </w:t>
      </w:r>
      <w:r>
        <w:rPr>
          <w:rFonts w:ascii="Palatino Linotype" w:hAnsi="Palatino Linotype" w:cs="Arial"/>
          <w:color w:val="000000"/>
        </w:rPr>
        <w:t xml:space="preserve">se pronunció ante </w:t>
      </w:r>
      <w:r w:rsidR="00E76E11">
        <w:rPr>
          <w:rFonts w:ascii="Palatino Linotype" w:hAnsi="Palatino Linotype" w:cs="Arial"/>
          <w:color w:val="000000"/>
        </w:rPr>
        <w:t>el</w:t>
      </w:r>
      <w:r>
        <w:rPr>
          <w:rFonts w:ascii="Palatino Linotype" w:hAnsi="Palatino Linotype" w:cs="Arial"/>
          <w:color w:val="000000"/>
        </w:rPr>
        <w:t xml:space="preserve"> requerimientos del ciudadano asumiendo lo referente a </w:t>
      </w:r>
      <w:r w:rsidR="00E76E11">
        <w:rPr>
          <w:rFonts w:ascii="Palatino Linotype" w:hAnsi="Palatino Linotype" w:cs="Arial"/>
          <w:color w:val="000000"/>
        </w:rPr>
        <w:t>dicha feria</w:t>
      </w:r>
      <w:r>
        <w:rPr>
          <w:rFonts w:ascii="Palatino Linotype" w:hAnsi="Palatino Linotype" w:cs="Arial"/>
          <w:color w:val="000000"/>
        </w:rPr>
        <w:t xml:space="preserve">, </w:t>
      </w:r>
      <w:r>
        <w:rPr>
          <w:rFonts w:ascii="Palatino Linotype" w:hAnsi="Palatino Linotype"/>
        </w:rPr>
        <w:t xml:space="preserve">por lo cual, asume contar con las facultades y competencias de en su caso, contar con la información a la que pretende acceder </w:t>
      </w:r>
      <w:r>
        <w:rPr>
          <w:rFonts w:ascii="Palatino Linotype" w:hAnsi="Palatino Linotype" w:cs="Arial"/>
          <w:b/>
        </w:rPr>
        <w:t>EL RECURRENTE</w:t>
      </w:r>
      <w:r>
        <w:rPr>
          <w:rFonts w:ascii="Palatino Linotype" w:hAnsi="Palatino Linotype"/>
        </w:rPr>
        <w:t>.</w:t>
      </w:r>
    </w:p>
    <w:p w:rsidR="00BE3630" w:rsidRDefault="00BE3630" w:rsidP="00BE3630">
      <w:pPr>
        <w:spacing w:line="360" w:lineRule="auto"/>
        <w:jc w:val="both"/>
        <w:rPr>
          <w:rFonts w:ascii="Palatino Linotype" w:hAnsi="Palatino Linotype"/>
        </w:rPr>
      </w:pPr>
    </w:p>
    <w:p w:rsidR="00BE3630" w:rsidRDefault="00BE3630" w:rsidP="00BE3630">
      <w:pPr>
        <w:spacing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BE3630" w:rsidRDefault="00BE3630" w:rsidP="00BE3630">
      <w:pPr>
        <w:spacing w:line="360" w:lineRule="auto"/>
        <w:jc w:val="both"/>
        <w:rPr>
          <w:rFonts w:ascii="Palatino Linotype" w:hAnsi="Palatino Linotype"/>
        </w:rPr>
      </w:pPr>
    </w:p>
    <w:p w:rsidR="00BE3630" w:rsidRDefault="00BE3630" w:rsidP="00BE3630">
      <w:pPr>
        <w:ind w:left="851" w:right="899"/>
        <w:jc w:val="both"/>
        <w:rPr>
          <w:rFonts w:ascii="Palatino Linotype" w:hAnsi="Palatino Linotype"/>
          <w:i/>
          <w:sz w:val="22"/>
          <w:szCs w:val="22"/>
        </w:rPr>
      </w:pPr>
      <w:r>
        <w:rPr>
          <w:rFonts w:ascii="Palatino Linotype" w:hAnsi="Palatino Linotype"/>
          <w:b/>
          <w:i/>
          <w:sz w:val="22"/>
          <w:szCs w:val="22"/>
        </w:rPr>
        <w:t>“Artículo 12</w:t>
      </w:r>
      <w:r>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BE3630" w:rsidRDefault="00BE3630" w:rsidP="00BE3630">
      <w:pPr>
        <w:ind w:left="851" w:right="899"/>
        <w:jc w:val="both"/>
        <w:rPr>
          <w:rFonts w:ascii="Palatino Linotype" w:hAnsi="Palatino Linotype"/>
          <w:i/>
          <w:sz w:val="22"/>
          <w:szCs w:val="22"/>
        </w:rPr>
      </w:pPr>
    </w:p>
    <w:p w:rsidR="00BE3630" w:rsidRDefault="00BE3630" w:rsidP="00BE3630">
      <w:pPr>
        <w:ind w:left="851" w:right="899"/>
        <w:jc w:val="both"/>
        <w:rPr>
          <w:rFonts w:ascii="Palatino Linotype" w:hAnsi="Palatino Linotype"/>
          <w:b/>
          <w:i/>
          <w:sz w:val="22"/>
          <w:szCs w:val="22"/>
        </w:rPr>
      </w:pPr>
      <w:r>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rPr>
        <w:t>”</w:t>
      </w:r>
    </w:p>
    <w:p w:rsidR="00BE3630" w:rsidRDefault="00BE3630" w:rsidP="00BE3630">
      <w:pPr>
        <w:spacing w:line="360" w:lineRule="auto"/>
        <w:ind w:left="851" w:right="899"/>
        <w:jc w:val="both"/>
        <w:rPr>
          <w:rFonts w:ascii="Palatino Linotype" w:hAnsi="Palatino Linotype"/>
          <w:i/>
          <w:sz w:val="22"/>
          <w:szCs w:val="22"/>
        </w:rPr>
      </w:pPr>
    </w:p>
    <w:p w:rsidR="00BE3630" w:rsidRDefault="00BE3630" w:rsidP="00BE3630">
      <w:pPr>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E3630" w:rsidRDefault="00BE3630" w:rsidP="00BE3630">
      <w:pPr>
        <w:spacing w:line="360" w:lineRule="auto"/>
        <w:jc w:val="both"/>
        <w:rPr>
          <w:rFonts w:ascii="Palatino Linotype" w:hAnsi="Palatino Linotype"/>
        </w:rPr>
      </w:pPr>
    </w:p>
    <w:p w:rsidR="00BE3630" w:rsidRDefault="00BE3630" w:rsidP="00BE3630">
      <w:pPr>
        <w:spacing w:line="360" w:lineRule="auto"/>
        <w:jc w:val="both"/>
        <w:rPr>
          <w:rFonts w:ascii="Palatino Linotype" w:hAnsi="Palatino Linotype" w:cs="Arial"/>
          <w:lang w:eastAsia="es-MX"/>
        </w:rPr>
      </w:pPr>
      <w:r>
        <w:rPr>
          <w:rFonts w:ascii="Palatino Linotype" w:hAnsi="Palatino Linotype" w:cs="Arial"/>
          <w:lang w:eastAsia="es-MX"/>
        </w:rPr>
        <w:t>En  este contexto, resulta conveniente cotejar el requerimiento de la entonces solicitante en contraposición con el pronunciamiento del</w:t>
      </w:r>
      <w:r>
        <w:rPr>
          <w:rFonts w:ascii="Palatino Linotype" w:hAnsi="Palatino Linotype" w:cs="Arial"/>
          <w:b/>
          <w:lang w:eastAsia="es-MX"/>
        </w:rPr>
        <w:t xml:space="preserve"> SUJETO OBLIGADO </w:t>
      </w:r>
      <w:r>
        <w:rPr>
          <w:rFonts w:ascii="Palatino Linotype" w:hAnsi="Palatino Linotype" w:cs="Arial"/>
          <w:lang w:eastAsia="es-MX"/>
        </w:rPr>
        <w:t>a fin de verificar si son suficientes para colmar o no la solicitud y en su caso analizar la procedencia o no de la entrega de los documentos así como los términos en que se deberá realizar la misma.</w:t>
      </w:r>
    </w:p>
    <w:p w:rsidR="00BE3630" w:rsidRDefault="00BE3630" w:rsidP="00BE3630">
      <w:pPr>
        <w:spacing w:line="360" w:lineRule="auto"/>
        <w:jc w:val="both"/>
        <w:rPr>
          <w:rFonts w:ascii="Palatino Linotype" w:hAnsi="Palatino Linotype" w:cs="Arial"/>
          <w:lang w:eastAsia="es-MX"/>
        </w:rPr>
      </w:pPr>
    </w:p>
    <w:p w:rsidR="00BE3630" w:rsidRPr="00E76E11" w:rsidRDefault="00BE3630" w:rsidP="00E76E11">
      <w:pPr>
        <w:spacing w:line="360" w:lineRule="auto"/>
        <w:jc w:val="both"/>
        <w:rPr>
          <w:rFonts w:ascii="Palatino Linotype" w:hAnsi="Palatino Linotype" w:cs="Arial"/>
        </w:rPr>
      </w:pPr>
      <w:r>
        <w:rPr>
          <w:rFonts w:ascii="Palatino Linotype" w:hAnsi="Palatino Linotype" w:cs="Arial"/>
        </w:rPr>
        <w:t xml:space="preserve">Primeramente, es menester recurrir a lo dispuesto en el </w:t>
      </w:r>
      <w:r w:rsidR="00E76E11">
        <w:rPr>
          <w:rFonts w:ascii="Palatino Linotype" w:hAnsi="Palatino Linotype" w:cs="Arial"/>
        </w:rPr>
        <w:t>Bando Municipal del Ayuntamiento de Chimalhuacán</w:t>
      </w:r>
      <w:r>
        <w:rPr>
          <w:rFonts w:ascii="Palatino Linotype" w:hAnsi="Palatino Linotype" w:cs="Arial"/>
        </w:rPr>
        <w:t xml:space="preserve">, </w:t>
      </w:r>
      <w:r>
        <w:rPr>
          <w:rFonts w:ascii="Palatino Linotype" w:hAnsi="Palatino Linotype" w:cs="Arial"/>
          <w:lang w:eastAsia="es-MX"/>
        </w:rPr>
        <w:t xml:space="preserve">en cuanto </w:t>
      </w:r>
      <w:r w:rsidR="00E76E11">
        <w:rPr>
          <w:rFonts w:ascii="Palatino Linotype" w:hAnsi="Palatino Linotype" w:cs="Arial"/>
          <w:lang w:eastAsia="es-MX"/>
        </w:rPr>
        <w:t>hace a</w:t>
      </w:r>
      <w:r>
        <w:rPr>
          <w:rFonts w:ascii="Palatino Linotype" w:hAnsi="Palatino Linotype" w:cs="Arial"/>
          <w:lang w:eastAsia="es-MX"/>
        </w:rPr>
        <w:t>l servidor público habilitado</w:t>
      </w:r>
      <w:r w:rsidR="00E76E11">
        <w:rPr>
          <w:rFonts w:ascii="Palatino Linotype" w:hAnsi="Palatino Linotype" w:cs="Arial"/>
          <w:lang w:eastAsia="es-MX"/>
        </w:rPr>
        <w:t xml:space="preserve"> que dio</w:t>
      </w:r>
      <w:r>
        <w:rPr>
          <w:rFonts w:ascii="Palatino Linotype" w:hAnsi="Palatino Linotype" w:cs="Arial"/>
          <w:lang w:eastAsia="es-MX"/>
        </w:rPr>
        <w:t xml:space="preserve"> respuesta a la solicitud de acceso de información del particular, a fin de otorgar certeza jurídica al ciudadano ya que </w:t>
      </w:r>
      <w:r w:rsidR="00E76E11">
        <w:rPr>
          <w:rFonts w:ascii="Palatino Linotype" w:hAnsi="Palatino Linotype" w:cs="Arial"/>
          <w:lang w:eastAsia="es-MX"/>
        </w:rPr>
        <w:t>el diverso 5</w:t>
      </w:r>
      <w:r w:rsidR="00E76E11" w:rsidRPr="00E76E11">
        <w:rPr>
          <w:rFonts w:ascii="Palatino Linotype" w:hAnsi="Palatino Linotype" w:cs="Arial"/>
          <w:lang w:eastAsia="es-MX"/>
        </w:rPr>
        <w:t>4</w:t>
      </w:r>
      <w:r w:rsidR="00E76E11">
        <w:rPr>
          <w:rFonts w:ascii="Palatino Linotype" w:hAnsi="Palatino Linotype" w:cs="Arial"/>
          <w:lang w:eastAsia="es-MX"/>
        </w:rPr>
        <w:t xml:space="preserve"> del ordenamiento jurídico dicta que </w:t>
      </w:r>
      <w:r w:rsidR="00E76E11">
        <w:rPr>
          <w:rFonts w:ascii="Palatino Linotype" w:hAnsi="Palatino Linotype" w:cs="Arial"/>
          <w:lang w:eastAsia="es-MX"/>
        </w:rPr>
        <w:lastRenderedPageBreak/>
        <w:t>el</w:t>
      </w:r>
      <w:r w:rsidR="00E76E11" w:rsidRPr="00E76E11">
        <w:rPr>
          <w:rFonts w:ascii="Palatino Linotype" w:hAnsi="Palatino Linotype" w:cs="Arial"/>
          <w:lang w:eastAsia="es-MX"/>
        </w:rPr>
        <w:t xml:space="preserve"> Tesorero Municipal es la autoridad encargada de la recaudación de los</w:t>
      </w:r>
      <w:r w:rsidR="00E76E11">
        <w:rPr>
          <w:rFonts w:ascii="Palatino Linotype" w:hAnsi="Palatino Linotype" w:cs="Arial"/>
          <w:lang w:eastAsia="es-MX"/>
        </w:rPr>
        <w:t xml:space="preserve"> </w:t>
      </w:r>
      <w:r w:rsidR="00E76E11" w:rsidRPr="00E76E11">
        <w:rPr>
          <w:rFonts w:ascii="Palatino Linotype" w:hAnsi="Palatino Linotype" w:cs="Arial"/>
          <w:lang w:eastAsia="es-MX"/>
        </w:rPr>
        <w:t xml:space="preserve">ingresos municipales </w:t>
      </w:r>
      <w:r w:rsidR="00E76E11" w:rsidRPr="00E76E11">
        <w:rPr>
          <w:rFonts w:ascii="Palatino Linotype" w:hAnsi="Palatino Linotype" w:cs="Arial"/>
          <w:b/>
          <w:lang w:eastAsia="es-MX"/>
        </w:rPr>
        <w:t>y responsable de realizar las erogaciones que haga el Ayuntamiento</w:t>
      </w:r>
      <w:r w:rsidR="00E76E11" w:rsidRPr="00E76E11">
        <w:rPr>
          <w:rFonts w:ascii="Palatino Linotype" w:hAnsi="Palatino Linotype" w:cs="Arial"/>
          <w:lang w:eastAsia="es-MX"/>
        </w:rPr>
        <w:t>, y</w:t>
      </w:r>
      <w:r w:rsidR="00E76E11">
        <w:rPr>
          <w:rFonts w:ascii="Palatino Linotype" w:hAnsi="Palatino Linotype" w:cs="Arial"/>
          <w:lang w:eastAsia="es-MX"/>
        </w:rPr>
        <w:t xml:space="preserve"> </w:t>
      </w:r>
      <w:r w:rsidR="00E76E11" w:rsidRPr="00E76E11">
        <w:rPr>
          <w:rFonts w:ascii="Palatino Linotype" w:hAnsi="Palatino Linotype" w:cs="Arial"/>
          <w:lang w:eastAsia="es-MX"/>
        </w:rPr>
        <w:t>tendrá las atribuciones que se establecen en el artículo 95 de la Ley Orgánica Municipal del</w:t>
      </w:r>
      <w:r w:rsidR="00E76E11">
        <w:rPr>
          <w:rFonts w:ascii="Palatino Linotype" w:hAnsi="Palatino Linotype" w:cs="Arial"/>
          <w:lang w:eastAsia="es-MX"/>
        </w:rPr>
        <w:t xml:space="preserve"> </w:t>
      </w:r>
      <w:r w:rsidR="00E76E11" w:rsidRPr="00E76E11">
        <w:rPr>
          <w:rFonts w:ascii="Palatino Linotype" w:hAnsi="Palatino Linotype" w:cs="Arial"/>
          <w:lang w:eastAsia="es-MX"/>
        </w:rPr>
        <w:t>Estado de México. Así como de recaudar y administrar los ingresos que se deriven, entre</w:t>
      </w:r>
      <w:r w:rsidR="00E76E11">
        <w:rPr>
          <w:rFonts w:ascii="Palatino Linotype" w:hAnsi="Palatino Linotype" w:cs="Arial"/>
          <w:lang w:eastAsia="es-MX"/>
        </w:rPr>
        <w:t xml:space="preserve"> </w:t>
      </w:r>
      <w:r w:rsidR="00E76E11" w:rsidRPr="00E76E11">
        <w:rPr>
          <w:rFonts w:ascii="Palatino Linotype" w:hAnsi="Palatino Linotype" w:cs="Arial"/>
          <w:lang w:eastAsia="es-MX"/>
        </w:rPr>
        <w:t>otros</w:t>
      </w:r>
      <w:r w:rsidR="00E76E11">
        <w:rPr>
          <w:rFonts w:ascii="Palatino Linotype" w:hAnsi="Palatino Linotype" w:cs="Arial"/>
          <w:lang w:eastAsia="es-MX"/>
        </w:rPr>
        <w:t>, d</w:t>
      </w:r>
      <w:r w:rsidR="00E76E11" w:rsidRPr="00E76E11">
        <w:rPr>
          <w:rFonts w:ascii="Palatino Linotype" w:hAnsi="Palatino Linotype" w:cs="Arial"/>
          <w:lang w:eastAsia="es-MX"/>
        </w:rPr>
        <w:t>el importe de las sanciones por infraccione</w:t>
      </w:r>
      <w:r w:rsidR="00E76E11">
        <w:rPr>
          <w:rFonts w:ascii="Palatino Linotype" w:hAnsi="Palatino Linotype" w:cs="Arial"/>
          <w:lang w:eastAsia="es-MX"/>
        </w:rPr>
        <w:t xml:space="preserve">s impuestas por las autoridades </w:t>
      </w:r>
      <w:r w:rsidR="00E76E11" w:rsidRPr="00E76E11">
        <w:rPr>
          <w:rFonts w:ascii="Palatino Linotype" w:hAnsi="Palatino Linotype" w:cs="Arial"/>
          <w:lang w:eastAsia="es-MX"/>
        </w:rPr>
        <w:t>competentes, por la inobservancia de las diversas disposiciones y ordenamientos legales,</w:t>
      </w:r>
      <w:r w:rsidR="00E76E11">
        <w:rPr>
          <w:rFonts w:ascii="Palatino Linotype" w:hAnsi="Palatino Linotype" w:cs="Arial"/>
          <w:lang w:eastAsia="es-MX"/>
        </w:rPr>
        <w:t xml:space="preserve"> </w:t>
      </w:r>
      <w:r w:rsidR="00E76E11" w:rsidRPr="00E76E11">
        <w:rPr>
          <w:rFonts w:ascii="Palatino Linotype" w:hAnsi="Palatino Linotype" w:cs="Arial"/>
          <w:lang w:eastAsia="es-MX"/>
        </w:rPr>
        <w:t>constituyendo los créditos fiscales correspondientes.</w:t>
      </w:r>
      <w:r>
        <w:rPr>
          <w:rFonts w:ascii="Palatino Linotype" w:hAnsi="Palatino Linotype" w:cs="Arial"/>
          <w:lang w:eastAsia="es-MX"/>
        </w:rPr>
        <w:t>, por lo que se analiza lo siguiente</w:t>
      </w:r>
      <w:r w:rsidRPr="00E76E11">
        <w:rPr>
          <w:rFonts w:ascii="Palatino Linotype" w:hAnsi="Palatino Linotype" w:cs="Arial"/>
          <w:lang w:eastAsia="es-MX"/>
        </w:rPr>
        <w:t>:</w:t>
      </w:r>
    </w:p>
    <w:p w:rsidR="00BE3630" w:rsidRPr="00E76E11" w:rsidRDefault="00BE3630" w:rsidP="00BE3630">
      <w:pPr>
        <w:spacing w:line="360" w:lineRule="auto"/>
        <w:jc w:val="both"/>
        <w:rPr>
          <w:rFonts w:ascii="Palatino Linotype" w:hAnsi="Palatino Linotype" w:cs="Arial"/>
        </w:rPr>
      </w:pPr>
    </w:p>
    <w:p w:rsidR="00E76E11" w:rsidRDefault="00E76E11" w:rsidP="00E76E11">
      <w:pPr>
        <w:ind w:left="709" w:right="757"/>
        <w:jc w:val="both"/>
        <w:rPr>
          <w:rFonts w:ascii="Palatino Linotype" w:hAnsi="Palatino Linotype"/>
          <w:i/>
          <w:sz w:val="22"/>
        </w:rPr>
      </w:pPr>
      <w:r w:rsidRPr="006B6B80">
        <w:rPr>
          <w:rFonts w:ascii="Palatino Linotype" w:hAnsi="Palatino Linotype"/>
          <w:b/>
          <w:i/>
          <w:sz w:val="22"/>
        </w:rPr>
        <w:t>Artículo 95.- Son atribuciones del tesorero municipal</w:t>
      </w:r>
      <w:r w:rsidRPr="00E76E11">
        <w:rPr>
          <w:rFonts w:ascii="Palatino Linotype" w:hAnsi="Palatino Linotype"/>
          <w:i/>
          <w:sz w:val="22"/>
        </w:rPr>
        <w:t xml:space="preserve">: </w:t>
      </w:r>
    </w:p>
    <w:p w:rsidR="00E76E11" w:rsidRDefault="00E76E11" w:rsidP="00E76E11">
      <w:pPr>
        <w:ind w:left="709" w:right="757"/>
        <w:jc w:val="both"/>
        <w:rPr>
          <w:rFonts w:ascii="Palatino Linotype" w:hAnsi="Palatino Linotype"/>
          <w:i/>
          <w:sz w:val="22"/>
        </w:rPr>
      </w:pPr>
    </w:p>
    <w:p w:rsidR="00E76E11" w:rsidRPr="006B6B80" w:rsidRDefault="00E76E11" w:rsidP="00E76E11">
      <w:pPr>
        <w:ind w:left="709" w:right="757"/>
        <w:jc w:val="both"/>
        <w:rPr>
          <w:rFonts w:ascii="Palatino Linotype" w:hAnsi="Palatino Linotype"/>
          <w:b/>
          <w:i/>
          <w:sz w:val="22"/>
        </w:rPr>
      </w:pPr>
      <w:r w:rsidRPr="006B6B80">
        <w:rPr>
          <w:rFonts w:ascii="Palatino Linotype" w:hAnsi="Palatino Linotype"/>
          <w:b/>
          <w:i/>
          <w:sz w:val="22"/>
        </w:rPr>
        <w:t xml:space="preserve">I. Administrar la hacienda pública municipal, de conformidad con las disposiciones legales aplicables;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III. Imponer las sanciones administrativas que procedan por infracciones a las disposiciones fiscales; </w:t>
      </w:r>
    </w:p>
    <w:p w:rsidR="00E76E11" w:rsidRDefault="00E76E11" w:rsidP="00E76E11">
      <w:pPr>
        <w:ind w:left="709" w:right="757"/>
        <w:jc w:val="both"/>
        <w:rPr>
          <w:rFonts w:ascii="Palatino Linotype" w:hAnsi="Palatino Linotype"/>
          <w:i/>
          <w:sz w:val="22"/>
        </w:rPr>
      </w:pPr>
    </w:p>
    <w:p w:rsidR="00E76E11" w:rsidRPr="006B6B80" w:rsidRDefault="00E76E11" w:rsidP="00E76E11">
      <w:pPr>
        <w:ind w:left="709" w:right="757"/>
        <w:jc w:val="both"/>
        <w:rPr>
          <w:rFonts w:ascii="Palatino Linotype" w:hAnsi="Palatino Linotype"/>
          <w:b/>
          <w:i/>
          <w:sz w:val="22"/>
        </w:rPr>
      </w:pPr>
      <w:r w:rsidRPr="006B6B80">
        <w:rPr>
          <w:rFonts w:ascii="Palatino Linotype" w:hAnsi="Palatino Linotype"/>
          <w:b/>
          <w:i/>
          <w:sz w:val="22"/>
        </w:rPr>
        <w:t xml:space="preserve">IV. Llevar los registros contables, financieros y administrativos de los ingresos, egresos, e inventarios;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VI. Presentar anualmente al ayuntamiento un informe de la situación contable financiera de la Tesorería Municipal;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lastRenderedPageBreak/>
        <w:t xml:space="preserve">VI Bis. Proporcionar para la formulación del proyecto de Presupuesto de Egresos Municipales la información financiera relativa a la solución o en su caso, el pago de los litigios laborales;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VII. Diseñar y aprobar las formas oficiales de manifestaciones, avisos y declaraciones y demás documentos requeridos;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VIII. Participar en la formulación de Convenios Fiscales y ejercer las atribuciones que le correspondan en el ámbito de su competencia;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IX. Proponer al ayuntamiento la cancelación de cuentas incobrables;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 Custodiar y ejercer las garantías que se otorguen en favor de la hacienda municipal;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XI. Proponer la política de ingresos de la tesorería municipal;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XII. Intervenir en la elaboración del programa financiero municipal; </w:t>
      </w:r>
    </w:p>
    <w:p w:rsidR="00E76E11" w:rsidRDefault="00E76E11" w:rsidP="00E76E11">
      <w:pPr>
        <w:ind w:left="709" w:right="757"/>
        <w:jc w:val="both"/>
        <w:rPr>
          <w:rFonts w:ascii="Palatino Linotype" w:hAnsi="Palatino Linotype"/>
          <w:i/>
          <w:sz w:val="22"/>
        </w:rPr>
      </w:pPr>
    </w:p>
    <w:p w:rsidR="00E76E11"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XIII. Elaborar y mantener actualizado el Padrón de Contribuyentes; </w:t>
      </w:r>
    </w:p>
    <w:p w:rsidR="00E76E11" w:rsidRDefault="00E76E11"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XIV. Ministrar a su inmediato antecesor todos los datos oficiales que le solicitare, para contestar los pliegos de observaciones y alcances que formule y deduzca el Órgano Superior de Fiscalización del Estado de México; </w:t>
      </w:r>
    </w:p>
    <w:p w:rsidR="006B6B80" w:rsidRDefault="006B6B80"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XV. Solicitar a las instancias competentes, la práctica de revisiones circunstanciadas, de conformidad con las normas que rigen en materia de control y evaluación gubernamental en el ámbito municipal; </w:t>
      </w:r>
    </w:p>
    <w:p w:rsidR="006B6B80" w:rsidRDefault="006B6B80" w:rsidP="00E76E11">
      <w:pPr>
        <w:ind w:left="709" w:right="757"/>
        <w:jc w:val="both"/>
        <w:rPr>
          <w:rFonts w:ascii="Palatino Linotype" w:hAnsi="Palatino Linotype"/>
          <w:i/>
          <w:sz w:val="22"/>
        </w:rPr>
      </w:pPr>
    </w:p>
    <w:p w:rsidR="006B6B80" w:rsidRPr="006B6B80" w:rsidRDefault="00E76E11" w:rsidP="00E76E11">
      <w:pPr>
        <w:ind w:left="709" w:right="757"/>
        <w:jc w:val="both"/>
        <w:rPr>
          <w:rFonts w:ascii="Palatino Linotype" w:hAnsi="Palatino Linotype"/>
          <w:b/>
          <w:i/>
          <w:sz w:val="22"/>
        </w:rPr>
      </w:pPr>
      <w:r w:rsidRPr="006B6B80">
        <w:rPr>
          <w:rFonts w:ascii="Palatino Linotype" w:hAnsi="Palatino Linotype"/>
          <w:b/>
          <w:i/>
          <w:sz w:val="22"/>
        </w:rPr>
        <w:t xml:space="preserve">XVI. Glosar oportunamente las cuentas del ayuntamiento; </w:t>
      </w:r>
    </w:p>
    <w:p w:rsidR="006B6B80" w:rsidRDefault="006B6B80"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6B6B80" w:rsidRDefault="006B6B80"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XVIII. Expedir copias certificadas de los documentos a su cuidado, por acuerdo expreso del Ayuntamiento y cuando se trate de documentación presentada ante el Órgano Superior de Fiscalización del Estado de México; </w:t>
      </w:r>
    </w:p>
    <w:p w:rsidR="006B6B80" w:rsidRDefault="006B6B80"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lastRenderedPageBreak/>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6B6B80" w:rsidRDefault="006B6B80"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XX. Dar cumplimiento a las leyes, convenios de coordinación fiscal y demás que en materia hacendaria celebre el Ayuntamiento con el Estado; </w:t>
      </w:r>
    </w:p>
    <w:p w:rsidR="006B6B80" w:rsidRDefault="006B6B80" w:rsidP="00E76E11">
      <w:pPr>
        <w:ind w:left="709" w:right="757"/>
        <w:jc w:val="both"/>
        <w:rPr>
          <w:rFonts w:ascii="Palatino Linotype" w:hAnsi="Palatino Linotype"/>
          <w:i/>
          <w:sz w:val="22"/>
        </w:rPr>
      </w:pPr>
    </w:p>
    <w:p w:rsidR="006B6B80" w:rsidRDefault="00E76E11" w:rsidP="00E76E11">
      <w:pPr>
        <w:ind w:left="709" w:right="757"/>
        <w:jc w:val="both"/>
        <w:rPr>
          <w:rFonts w:ascii="Palatino Linotype" w:hAnsi="Palatino Linotype"/>
          <w:i/>
          <w:sz w:val="22"/>
        </w:rPr>
      </w:pPr>
      <w:r w:rsidRPr="00E76E11">
        <w:rPr>
          <w:rFonts w:ascii="Palatino Linotype" w:hAnsi="Palatino Linotype"/>
          <w:i/>
          <w:sz w:val="22"/>
        </w:rPr>
        <w:t xml:space="preserve">XXI. Entregar oportunamente a él o los Síndicos, según sea el caso, el informe mensual que corresponda, a fin de que se revise, y de ser necesario, para que se formulen las observaciones respectivas. </w:t>
      </w:r>
    </w:p>
    <w:p w:rsidR="006B6B80" w:rsidRDefault="006B6B80" w:rsidP="00E76E11">
      <w:pPr>
        <w:ind w:left="709" w:right="757"/>
        <w:jc w:val="both"/>
        <w:rPr>
          <w:rFonts w:ascii="Palatino Linotype" w:hAnsi="Palatino Linotype"/>
          <w:i/>
          <w:sz w:val="22"/>
        </w:rPr>
      </w:pPr>
    </w:p>
    <w:p w:rsidR="00BE3630" w:rsidRPr="00E76E11" w:rsidRDefault="00E76E11" w:rsidP="00E76E11">
      <w:pPr>
        <w:ind w:left="709" w:right="757"/>
        <w:jc w:val="both"/>
        <w:rPr>
          <w:rFonts w:ascii="Palatino Linotype" w:hAnsi="Palatino Linotype"/>
          <w:i/>
          <w:sz w:val="22"/>
        </w:rPr>
      </w:pPr>
      <w:r w:rsidRPr="00E76E11">
        <w:rPr>
          <w:rFonts w:ascii="Palatino Linotype" w:hAnsi="Palatino Linotype"/>
          <w:i/>
          <w:sz w:val="22"/>
        </w:rPr>
        <w:t>XXII. Las que les señalen las demás disposiciones legales y el ayuntamiento.</w:t>
      </w:r>
    </w:p>
    <w:p w:rsidR="00E76E11" w:rsidRPr="00E76E11" w:rsidRDefault="00E76E11" w:rsidP="00BE3630">
      <w:pPr>
        <w:spacing w:line="360" w:lineRule="auto"/>
        <w:ind w:left="709" w:right="757"/>
        <w:jc w:val="both"/>
        <w:rPr>
          <w:rFonts w:ascii="Palatino Linotype" w:hAnsi="Palatino Linotype" w:cs="Arial"/>
        </w:rPr>
      </w:pPr>
    </w:p>
    <w:p w:rsidR="00BE3630" w:rsidRPr="00FB49CA" w:rsidRDefault="00BE3630" w:rsidP="00BE3630">
      <w:pPr>
        <w:spacing w:line="360" w:lineRule="auto"/>
        <w:jc w:val="both"/>
        <w:rPr>
          <w:rFonts w:ascii="Palatino Linotype" w:hAnsi="Palatino Linotype" w:cs="Arial"/>
          <w:lang w:eastAsia="es-MX"/>
        </w:rPr>
      </w:pPr>
      <w:r w:rsidRPr="00E76E11">
        <w:rPr>
          <w:rFonts w:ascii="Palatino Linotype" w:hAnsi="Palatino Linotype" w:cs="Arial"/>
          <w:lang w:eastAsia="es-MX"/>
        </w:rPr>
        <w:t>De lo anterior se puede afirmar que al tratarse de información</w:t>
      </w:r>
      <w:r w:rsidR="006B6B80">
        <w:rPr>
          <w:rFonts w:ascii="Palatino Linotype" w:hAnsi="Palatino Linotype" w:cs="Arial"/>
          <w:lang w:eastAsia="es-MX"/>
        </w:rPr>
        <w:t>; en su caso,</w:t>
      </w:r>
      <w:r w:rsidRPr="00E76E11">
        <w:rPr>
          <w:rFonts w:ascii="Palatino Linotype" w:hAnsi="Palatino Linotype" w:cs="Arial"/>
          <w:lang w:eastAsia="es-MX"/>
        </w:rPr>
        <w:t xml:space="preserve"> generada poseída o administrada por la </w:t>
      </w:r>
      <w:r w:rsidR="006B6B80">
        <w:rPr>
          <w:rFonts w:ascii="Palatino Linotype" w:hAnsi="Palatino Linotype" w:cs="Arial"/>
          <w:lang w:eastAsia="es-MX"/>
        </w:rPr>
        <w:t>Tesorería Municipal</w:t>
      </w:r>
      <w:r>
        <w:rPr>
          <w:rFonts w:ascii="Palatino Linotype" w:hAnsi="Palatino Linotype" w:cs="Arial"/>
          <w:lang w:eastAsia="es-MX"/>
        </w:rPr>
        <w:t>, es que se actualiza</w:t>
      </w:r>
      <w:r w:rsidRPr="00FB49CA">
        <w:rPr>
          <w:rFonts w:ascii="Palatino Linotype" w:hAnsi="Palatino Linotype" w:cs="Arial"/>
          <w:lang w:eastAsia="es-MX"/>
        </w:rPr>
        <w:t xml:space="preserve"> lo dispuesto en el artículo en 162 de la Ley de la materia, mismo que señala:</w:t>
      </w:r>
    </w:p>
    <w:p w:rsidR="00BE3630" w:rsidRPr="00FB49CA" w:rsidRDefault="00BE3630" w:rsidP="00BE3630">
      <w:pPr>
        <w:spacing w:line="360" w:lineRule="auto"/>
        <w:jc w:val="both"/>
        <w:rPr>
          <w:rFonts w:ascii="Palatino Linotype" w:hAnsi="Palatino Linotype" w:cs="Arial"/>
          <w:lang w:eastAsia="es-MX"/>
        </w:rPr>
      </w:pPr>
    </w:p>
    <w:p w:rsidR="00BE3630" w:rsidRDefault="00BE3630" w:rsidP="00BE3630">
      <w:pPr>
        <w:ind w:left="709" w:right="757"/>
        <w:jc w:val="both"/>
        <w:rPr>
          <w:rFonts w:ascii="Palatino Linotype" w:hAnsi="Palatino Linotype" w:cs="Arial"/>
          <w:i/>
          <w:sz w:val="22"/>
          <w:szCs w:val="22"/>
          <w:lang w:eastAsia="es-MX"/>
        </w:rPr>
      </w:pPr>
      <w:r w:rsidRPr="00FB49CA">
        <w:rPr>
          <w:rFonts w:ascii="Palatino Linotype" w:hAnsi="Palatino Linotype" w:cs="Arial"/>
          <w:i/>
          <w:sz w:val="22"/>
          <w:lang w:eastAsia="es-MX"/>
        </w:rPr>
        <w:t xml:space="preserve"> </w:t>
      </w:r>
      <w:r>
        <w:rPr>
          <w:rFonts w:ascii="Palatino Linotype" w:hAnsi="Palatino Linotype" w:cs="Arial"/>
          <w:i/>
          <w:sz w:val="22"/>
          <w:lang w:eastAsia="es-MX"/>
        </w:rPr>
        <w:t>“</w:t>
      </w:r>
      <w:r w:rsidRPr="00FB49CA">
        <w:rPr>
          <w:rFonts w:ascii="Palatino Linotype" w:hAnsi="Palatino Linotype" w:cs="Arial"/>
          <w:b/>
          <w:i/>
          <w:sz w:val="22"/>
          <w:lang w:eastAsia="es-MX"/>
        </w:rPr>
        <w:t>Artículo 162</w:t>
      </w:r>
      <w:r w:rsidRPr="00FB49CA">
        <w:rPr>
          <w:rFonts w:ascii="Palatino Linotype" w:hAnsi="Palatino Linotype" w:cs="Arial"/>
          <w:i/>
          <w:sz w:val="22"/>
          <w:lang w:eastAsia="es-MX"/>
        </w:rPr>
        <w:t xml:space="preserve">. Las unidades de transparencia deberán </w:t>
      </w:r>
      <w:r w:rsidRPr="00FB49CA">
        <w:rPr>
          <w:rFonts w:ascii="Palatino Linotype" w:hAnsi="Palatino Linotype" w:cs="Arial"/>
          <w:b/>
          <w:i/>
          <w:sz w:val="22"/>
          <w:lang w:eastAsia="es-MX"/>
        </w:rPr>
        <w:t>garantizar que las solicitudes se turnen a todas las Áreas competentes</w:t>
      </w:r>
      <w:r w:rsidRPr="00FB49CA">
        <w:rPr>
          <w:rFonts w:ascii="Palatino Linotype" w:hAnsi="Palatino Linotype" w:cs="Arial"/>
          <w:i/>
          <w:sz w:val="22"/>
          <w:lang w:eastAsia="es-MX"/>
        </w:rPr>
        <w:t xml:space="preserve"> que </w:t>
      </w:r>
      <w:r w:rsidRPr="00FB49CA">
        <w:rPr>
          <w:rFonts w:ascii="Palatino Linotype" w:hAnsi="Palatino Linotype" w:cs="Arial"/>
          <w:i/>
          <w:sz w:val="22"/>
          <w:szCs w:val="22"/>
          <w:lang w:eastAsia="es-MX"/>
        </w:rPr>
        <w:t>cuenten con la información o deban tenerla de acuerdo a sus facultades, competencias y funciones, con el objeto de que realicen una búsqueda exhaustiva y razonable de la información solicitada.</w:t>
      </w:r>
      <w:r>
        <w:rPr>
          <w:rFonts w:ascii="Palatino Linotype" w:hAnsi="Palatino Linotype" w:cs="Arial"/>
          <w:i/>
          <w:sz w:val="22"/>
          <w:szCs w:val="22"/>
          <w:lang w:eastAsia="es-MX"/>
        </w:rPr>
        <w:t>”</w:t>
      </w:r>
    </w:p>
    <w:p w:rsidR="00BE3630" w:rsidRPr="00FB49CA" w:rsidRDefault="00BE3630" w:rsidP="00BE3630">
      <w:pPr>
        <w:spacing w:line="360" w:lineRule="auto"/>
        <w:ind w:left="709" w:right="757"/>
        <w:jc w:val="both"/>
        <w:rPr>
          <w:rFonts w:ascii="Palatino Linotype" w:hAnsi="Palatino Linotype" w:cs="Arial"/>
          <w:i/>
          <w:sz w:val="22"/>
          <w:szCs w:val="22"/>
          <w:lang w:eastAsia="es-MX"/>
        </w:rPr>
      </w:pPr>
    </w:p>
    <w:p w:rsidR="006B6B80" w:rsidRDefault="00BE3630" w:rsidP="006B6B80">
      <w:pPr>
        <w:widowControl w:val="0"/>
        <w:autoSpaceDE w:val="0"/>
        <w:autoSpaceDN w:val="0"/>
        <w:adjustRightInd w:val="0"/>
        <w:spacing w:line="360" w:lineRule="auto"/>
        <w:jc w:val="both"/>
        <w:rPr>
          <w:rFonts w:ascii="Palatino Linotype" w:hAnsi="Palatino Linotype" w:cs="Arial"/>
        </w:rPr>
      </w:pPr>
      <w:r w:rsidRPr="00FB49CA">
        <w:rPr>
          <w:rFonts w:ascii="Palatino Linotype" w:hAnsi="Palatino Linotype" w:cs="Arial"/>
          <w:lang w:eastAsia="es-MX"/>
        </w:rPr>
        <w:t>Así, es menester señalar que al haber sido turnada al área</w:t>
      </w:r>
      <w:r>
        <w:rPr>
          <w:rFonts w:ascii="Palatino Linotype" w:hAnsi="Palatino Linotype" w:cs="Arial"/>
          <w:lang w:eastAsia="es-MX"/>
        </w:rPr>
        <w:t xml:space="preserve"> competente</w:t>
      </w:r>
      <w:r w:rsidRPr="00FB49CA">
        <w:rPr>
          <w:rFonts w:ascii="Palatino Linotype" w:hAnsi="Palatino Linotype" w:cs="Arial"/>
          <w:lang w:eastAsia="es-MX"/>
        </w:rPr>
        <w:t xml:space="preserve"> </w:t>
      </w:r>
      <w:r>
        <w:rPr>
          <w:rFonts w:ascii="Palatino Linotype" w:hAnsi="Palatino Linotype" w:cs="Arial"/>
          <w:lang w:eastAsia="es-MX"/>
        </w:rPr>
        <w:t xml:space="preserve">adscrita al </w:t>
      </w:r>
      <w:r w:rsidRPr="007B7327">
        <w:rPr>
          <w:rFonts w:ascii="Palatino Linotype" w:hAnsi="Palatino Linotype" w:cs="Arial"/>
          <w:b/>
          <w:lang w:eastAsia="es-MX"/>
        </w:rPr>
        <w:t>SUJETO OBLIGADO</w:t>
      </w:r>
      <w:r w:rsidRPr="00FB49CA">
        <w:rPr>
          <w:rFonts w:ascii="Palatino Linotype" w:hAnsi="Palatino Linotype" w:cs="Arial"/>
          <w:lang w:eastAsia="es-MX"/>
        </w:rPr>
        <w:t xml:space="preserve">, y atendiendo a las funciones que ésta realiza, se acredita la hipótesis prevista y, una nueva búsqueda exhaustiva </w:t>
      </w:r>
      <w:r>
        <w:rPr>
          <w:rFonts w:ascii="Palatino Linotype" w:hAnsi="Palatino Linotype" w:cs="Arial"/>
          <w:lang w:eastAsia="es-MX"/>
        </w:rPr>
        <w:t xml:space="preserve">y razonable </w:t>
      </w:r>
      <w:r w:rsidRPr="00FB49CA">
        <w:rPr>
          <w:rFonts w:ascii="Palatino Linotype" w:hAnsi="Palatino Linotype" w:cs="Arial"/>
          <w:lang w:eastAsia="es-MX"/>
        </w:rPr>
        <w:t xml:space="preserve">en otras áreas </w:t>
      </w:r>
      <w:r>
        <w:rPr>
          <w:rFonts w:ascii="Palatino Linotype" w:hAnsi="Palatino Linotype" w:cs="Arial"/>
          <w:lang w:eastAsia="es-MX"/>
        </w:rPr>
        <w:t xml:space="preserve">resultaría ocioso e innecesario ya que </w:t>
      </w:r>
      <w:r w:rsidR="006B6B80">
        <w:rPr>
          <w:rFonts w:ascii="Palatino Linotype" w:hAnsi="Palatino Linotype" w:cs="Arial"/>
          <w:lang w:eastAsia="es-MX"/>
        </w:rPr>
        <w:t xml:space="preserve">dicha área se pronunció en sentido negativo informando que no se habían realizado gastos en razón de que el evento fue </w:t>
      </w:r>
      <w:r w:rsidR="006B6B80">
        <w:rPr>
          <w:rFonts w:ascii="Palatino Linotype" w:hAnsi="Palatino Linotype" w:cs="Arial"/>
          <w:lang w:eastAsia="es-MX"/>
        </w:rPr>
        <w:lastRenderedPageBreak/>
        <w:t xml:space="preserve">cancelado; de tal forma que, </w:t>
      </w:r>
      <w:r w:rsidR="006B6B80">
        <w:rPr>
          <w:rFonts w:ascii="Palatino Linotype" w:hAnsi="Palatino Linotype" w:cs="Arial"/>
        </w:rPr>
        <w:t>nos encontramos en presencia de</w:t>
      </w:r>
      <w:r w:rsidR="006B6B80" w:rsidRPr="00462E97">
        <w:rPr>
          <w:rFonts w:ascii="Palatino Linotype" w:hAnsi="Palatino Linotype" w:cs="Arial"/>
        </w:rPr>
        <w:t xml:space="preserve"> un hecho negativo. </w:t>
      </w:r>
    </w:p>
    <w:p w:rsidR="006B6B80" w:rsidRDefault="006B6B80" w:rsidP="006B6B80">
      <w:pPr>
        <w:widowControl w:val="0"/>
        <w:autoSpaceDE w:val="0"/>
        <w:autoSpaceDN w:val="0"/>
        <w:adjustRightInd w:val="0"/>
        <w:spacing w:line="360" w:lineRule="auto"/>
        <w:jc w:val="both"/>
        <w:rPr>
          <w:rFonts w:ascii="Palatino Linotype" w:hAnsi="Palatino Linotype" w:cs="Arial"/>
        </w:rPr>
      </w:pPr>
    </w:p>
    <w:p w:rsidR="006B6B80" w:rsidRDefault="006B6B80" w:rsidP="006B6B80">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 xml:space="preserve">Así, si se considera el hecho negativo, es obvio que éste no puede fácticamente obrar en los archivos del </w:t>
      </w:r>
      <w:r w:rsidRPr="006B6B80">
        <w:rPr>
          <w:rFonts w:ascii="Palatino Linotype" w:hAnsi="Palatino Linotype" w:cs="Arial"/>
          <w:b/>
        </w:rPr>
        <w:t>SUJETO OBLIGADO</w:t>
      </w:r>
      <w:r w:rsidRPr="00462E97">
        <w:rPr>
          <w:rFonts w:ascii="Palatino Linotype" w:hAnsi="Palatino Linotype" w:cs="Arial"/>
        </w:rPr>
        <w:t>, ya que no puede probarse por ser lógica y materialmente imposible.</w:t>
      </w:r>
    </w:p>
    <w:p w:rsidR="006B6B80" w:rsidRPr="00462E97" w:rsidRDefault="006B6B80" w:rsidP="006B6B80">
      <w:pPr>
        <w:widowControl w:val="0"/>
        <w:autoSpaceDE w:val="0"/>
        <w:autoSpaceDN w:val="0"/>
        <w:adjustRightInd w:val="0"/>
        <w:spacing w:line="360" w:lineRule="auto"/>
        <w:jc w:val="both"/>
        <w:rPr>
          <w:rFonts w:ascii="Palatino Linotype" w:hAnsi="Palatino Linotype" w:cs="Arial"/>
        </w:rPr>
      </w:pPr>
    </w:p>
    <w:p w:rsidR="006B6B80" w:rsidRDefault="006B6B80" w:rsidP="006B6B80">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6B6B80" w:rsidRPr="00462E97" w:rsidRDefault="006B6B80" w:rsidP="006B6B80">
      <w:pPr>
        <w:widowControl w:val="0"/>
        <w:autoSpaceDE w:val="0"/>
        <w:autoSpaceDN w:val="0"/>
        <w:adjustRightInd w:val="0"/>
        <w:spacing w:line="360" w:lineRule="auto"/>
        <w:jc w:val="both"/>
        <w:rPr>
          <w:rFonts w:ascii="Palatino Linotype" w:hAnsi="Palatino Linotype" w:cs="Arial"/>
        </w:rPr>
      </w:pPr>
    </w:p>
    <w:p w:rsidR="006B6B80" w:rsidRDefault="006B6B80" w:rsidP="006B6B80">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 xml:space="preserve">Así, y de conformidad con lo establecido en el artículo </w:t>
      </w:r>
      <w:r>
        <w:rPr>
          <w:rFonts w:ascii="Palatino Linotype" w:hAnsi="Palatino Linotype" w:cs="Arial"/>
        </w:rPr>
        <w:t>12</w:t>
      </w:r>
      <w:r w:rsidRPr="00462E97">
        <w:rPr>
          <w:rFonts w:ascii="Palatino Linotype" w:hAnsi="Palatino Linotype" w:cs="Arial"/>
        </w:rPr>
        <w:t xml:space="preserve"> de la Ley de Transparencia y Acceso a la Información Pública del Estado de México y Municipios </w:t>
      </w:r>
      <w:r w:rsidRPr="002F3CC3">
        <w:rPr>
          <w:rFonts w:ascii="Palatino Linotype" w:hAnsi="Palatino Linotype" w:cs="Arial"/>
          <w:b/>
        </w:rPr>
        <w:t>EL SUJETO OBLIGADO</w:t>
      </w:r>
      <w:r w:rsidRPr="00462E97">
        <w:rPr>
          <w:rFonts w:ascii="Palatino Linotype" w:hAnsi="Palatino Linotype" w:cs="Arial"/>
        </w:rPr>
        <w:t xml:space="preserve"> sólo proporcionará la información que obra en sus archivos, lo que a </w:t>
      </w:r>
      <w:r w:rsidRPr="002F3CC3">
        <w:rPr>
          <w:rFonts w:ascii="Palatino Linotype" w:hAnsi="Palatino Linotype" w:cs="Arial"/>
          <w:i/>
        </w:rPr>
        <w:t>contrario sensu</w:t>
      </w:r>
      <w:r w:rsidRPr="00462E97">
        <w:rPr>
          <w:rFonts w:ascii="Palatino Linotype" w:hAnsi="Palatino Linotype" w:cs="Arial"/>
        </w:rPr>
        <w:t xml:space="preserve"> significa que no se está obligado a proporcionar lo que no obre en sus archivos</w:t>
      </w:r>
      <w:r>
        <w:rPr>
          <w:rFonts w:ascii="Palatino Linotype" w:hAnsi="Palatino Linotype" w:cs="Arial"/>
        </w:rPr>
        <w:t>.</w:t>
      </w:r>
    </w:p>
    <w:p w:rsidR="006B6B80" w:rsidRPr="00462E97" w:rsidRDefault="006B6B80" w:rsidP="006B6B80">
      <w:pPr>
        <w:widowControl w:val="0"/>
        <w:autoSpaceDE w:val="0"/>
        <w:autoSpaceDN w:val="0"/>
        <w:adjustRightInd w:val="0"/>
        <w:spacing w:line="360" w:lineRule="auto"/>
        <w:jc w:val="both"/>
        <w:rPr>
          <w:rFonts w:ascii="Palatino Linotype" w:hAnsi="Palatino Linotype" w:cs="Arial"/>
        </w:rPr>
      </w:pPr>
    </w:p>
    <w:p w:rsidR="006B6B80" w:rsidRPr="00462E97" w:rsidRDefault="006B6B80" w:rsidP="006B6B80">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lo que, se debe destacar</w:t>
      </w:r>
      <w:r w:rsidRPr="00462E97">
        <w:rPr>
          <w:rFonts w:ascii="Palatino Linotype" w:hAnsi="Palatino Linotype" w:cs="Arial"/>
        </w:rPr>
        <w:t xml:space="preserve"> entonces que el Pleno de este Organ</w:t>
      </w:r>
      <w:r>
        <w:rPr>
          <w:rFonts w:ascii="Palatino Linotype" w:hAnsi="Palatino Linotype" w:cs="Arial"/>
        </w:rPr>
        <w:t xml:space="preserve">ismo Garante, ha sostenido que </w:t>
      </w:r>
      <w:r w:rsidRPr="00462E97">
        <w:rPr>
          <w:rFonts w:ascii="Palatino Linotype" w:hAnsi="Palatino Linotype" w:cs="Arial"/>
        </w:rPr>
        <w:t>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6B6B80" w:rsidRPr="00462E97" w:rsidRDefault="006B6B80" w:rsidP="006B6B80">
      <w:pPr>
        <w:widowControl w:val="0"/>
        <w:autoSpaceDE w:val="0"/>
        <w:autoSpaceDN w:val="0"/>
        <w:adjustRightInd w:val="0"/>
        <w:spacing w:line="360" w:lineRule="auto"/>
        <w:jc w:val="both"/>
        <w:rPr>
          <w:rFonts w:ascii="Palatino Linotype" w:hAnsi="Palatino Linotype" w:cs="Arial"/>
        </w:rPr>
      </w:pPr>
    </w:p>
    <w:p w:rsidR="006B6B80" w:rsidRPr="002F3CC3" w:rsidRDefault="006B6B80" w:rsidP="006B6B80">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w:t>
      </w:r>
      <w:r w:rsidRPr="002F3CC3">
        <w:rPr>
          <w:rFonts w:ascii="Palatino Linotype" w:hAnsi="Palatino Linotype" w:cs="Arial"/>
          <w:b/>
          <w:i/>
          <w:sz w:val="22"/>
        </w:rPr>
        <w:t xml:space="preserve">HECHOS NEGATIVOS, NO SON SUSCEPTIBLES DE DEMOSTRACIÓN. </w:t>
      </w:r>
      <w:r w:rsidRPr="002F3CC3">
        <w:rPr>
          <w:rFonts w:ascii="Palatino Linotype" w:hAnsi="Palatino Linotype" w:cs="Arial"/>
          <w:i/>
          <w:sz w:val="22"/>
        </w:rPr>
        <w:t xml:space="preserve">Tratándose de un hecho negativo, el Juez no tiene por que invocar prueba alguna de la que se desprenda, ya que es bien sabido que esta clase de hechos no son susceptibles de </w:t>
      </w:r>
      <w:r w:rsidRPr="002F3CC3">
        <w:rPr>
          <w:rFonts w:ascii="Palatino Linotype" w:hAnsi="Palatino Linotype" w:cs="Arial"/>
          <w:i/>
          <w:sz w:val="22"/>
        </w:rPr>
        <w:lastRenderedPageBreak/>
        <w:t>demostración.</w:t>
      </w:r>
    </w:p>
    <w:p w:rsidR="006B6B80" w:rsidRPr="002F3CC3" w:rsidRDefault="006B6B80" w:rsidP="006B6B80">
      <w:pPr>
        <w:widowControl w:val="0"/>
        <w:autoSpaceDE w:val="0"/>
        <w:autoSpaceDN w:val="0"/>
        <w:adjustRightInd w:val="0"/>
        <w:ind w:left="709" w:right="757"/>
        <w:jc w:val="both"/>
        <w:rPr>
          <w:rFonts w:ascii="Palatino Linotype" w:hAnsi="Palatino Linotype" w:cs="Arial"/>
          <w:i/>
          <w:sz w:val="22"/>
        </w:rPr>
      </w:pPr>
      <w:r w:rsidRPr="002F3CC3">
        <w:rPr>
          <w:rFonts w:ascii="Palatino Linotype" w:hAnsi="Palatino Linotype" w:cs="Arial"/>
          <w:i/>
          <w:sz w:val="22"/>
        </w:rPr>
        <w:t>Amparo en revisión 2022/61. José García Florín (Menor). 9 de octubre de 1961. Cinco votos. Ponente: José Rivera Pérez Campos.”</w:t>
      </w:r>
    </w:p>
    <w:p w:rsidR="006B6B80" w:rsidRDefault="006B6B80" w:rsidP="00BE3630">
      <w:pPr>
        <w:spacing w:line="360" w:lineRule="auto"/>
        <w:jc w:val="both"/>
        <w:rPr>
          <w:rFonts w:ascii="Palatino Linotype" w:hAnsi="Palatino Linotype" w:cs="Arial"/>
          <w:lang w:eastAsia="es-MX"/>
        </w:rPr>
      </w:pPr>
    </w:p>
    <w:p w:rsidR="00BE3630" w:rsidRDefault="00BE3630" w:rsidP="00BE3630">
      <w:pPr>
        <w:spacing w:line="360" w:lineRule="auto"/>
        <w:jc w:val="both"/>
        <w:rPr>
          <w:rFonts w:ascii="Palatino Linotype" w:hAnsi="Palatino Linotype" w:cs="Arial"/>
          <w:bCs/>
        </w:rPr>
      </w:pPr>
      <w:r>
        <w:rPr>
          <w:rFonts w:ascii="Palatino Linotype" w:hAnsi="Palatino Linotype" w:cs="Arial"/>
          <w:bCs/>
        </w:rPr>
        <w:t xml:space="preserve">Por último, </w:t>
      </w:r>
      <w:r w:rsidRPr="009274B5">
        <w:rPr>
          <w:rFonts w:ascii="Palatino Linotype" w:hAnsi="Palatino Linotype" w:cs="Arial"/>
          <w:bCs/>
        </w:rPr>
        <w:t xml:space="preserve">debe dejarse en claro que al haber existido un pronunciamiento por parte del </w:t>
      </w:r>
      <w:r w:rsidRPr="00406C98">
        <w:rPr>
          <w:rFonts w:ascii="Palatino Linotype" w:hAnsi="Palatino Linotype" w:cs="Arial"/>
          <w:b/>
          <w:bCs/>
        </w:rPr>
        <w:t>SUJETO OBLIGADO</w:t>
      </w:r>
      <w:r w:rsidRPr="009274B5">
        <w:rPr>
          <w:rFonts w:ascii="Palatino Linotype" w:hAnsi="Palatino Linotype" w:cs="Arial"/>
          <w:bCs/>
        </w:rPr>
        <w:t xml:space="preserve">, este Instituto no está facultado para manifestarse sobre la veracidad del mismo, pues no existe precepto legal alguno en la Ley de la materia que lo faculte para, vía recurso de revisión, pronunciarse al respecto. </w:t>
      </w:r>
    </w:p>
    <w:p w:rsidR="00BE3630" w:rsidRDefault="00BE3630" w:rsidP="00BE3630">
      <w:pPr>
        <w:spacing w:line="360" w:lineRule="auto"/>
        <w:jc w:val="both"/>
        <w:rPr>
          <w:rFonts w:ascii="Palatino Linotype" w:hAnsi="Palatino Linotype" w:cs="Arial"/>
          <w:bCs/>
        </w:rPr>
      </w:pPr>
    </w:p>
    <w:p w:rsidR="00BE3630" w:rsidRDefault="00BE3630" w:rsidP="00BE3630">
      <w:pPr>
        <w:spacing w:line="360" w:lineRule="auto"/>
        <w:jc w:val="both"/>
        <w:rPr>
          <w:rFonts w:ascii="Palatino Linotype" w:hAnsi="Palatino Linotype" w:cs="Arial"/>
          <w:bCs/>
        </w:rPr>
      </w:pPr>
      <w:r w:rsidRPr="009274B5">
        <w:rPr>
          <w:rFonts w:ascii="Palatino Linotype" w:hAnsi="Palatino Linotype" w:cs="Arial"/>
          <w:bCs/>
        </w:rPr>
        <w:t>Sirve de apoyo a lo anterior, por analogía, el criterio 31-10 emitido por el entonces Instituto Federal de Acceso a la Información que a la letra dice:</w:t>
      </w:r>
    </w:p>
    <w:p w:rsidR="00BE3630" w:rsidRPr="00406C98" w:rsidRDefault="00BE3630" w:rsidP="00BE3630">
      <w:pPr>
        <w:spacing w:line="360" w:lineRule="auto"/>
        <w:jc w:val="both"/>
        <w:rPr>
          <w:rFonts w:ascii="Palatino Linotype" w:hAnsi="Palatino Linotype" w:cs="Arial"/>
          <w:lang w:eastAsia="es-MX"/>
        </w:rPr>
      </w:pPr>
    </w:p>
    <w:p w:rsidR="00BE3630" w:rsidRPr="00406C98" w:rsidRDefault="00BE3630" w:rsidP="00BE3630">
      <w:pPr>
        <w:ind w:left="709" w:right="757"/>
        <w:jc w:val="both"/>
        <w:rPr>
          <w:rFonts w:ascii="Palatino Linotype" w:hAnsi="Palatino Linotype" w:cs="Arial"/>
          <w:bCs/>
          <w:i/>
          <w:sz w:val="22"/>
        </w:rPr>
      </w:pPr>
      <w:r w:rsidRPr="00406C98">
        <w:rPr>
          <w:rFonts w:ascii="Palatino Linotype" w:hAnsi="Palatino Linotype" w:cs="Arial"/>
          <w:bCs/>
          <w:i/>
          <w:sz w:val="22"/>
        </w:rPr>
        <w:t>“</w:t>
      </w:r>
      <w:r w:rsidRPr="00406C98">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406C98">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E3630" w:rsidRDefault="00BE3630" w:rsidP="00BE3630">
      <w:pPr>
        <w:spacing w:line="360" w:lineRule="auto"/>
        <w:jc w:val="both"/>
        <w:rPr>
          <w:rFonts w:ascii="Palatino Linotype" w:hAnsi="Palatino Linotype" w:cs="Arial"/>
          <w:lang w:eastAsia="es-MX"/>
        </w:rPr>
      </w:pPr>
    </w:p>
    <w:p w:rsidR="00A56DC8" w:rsidRDefault="00A56DC8" w:rsidP="00BE3630">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Aunado a que el servidor público habilitado que dio atendió la solicitud de acceso a la información es precisamente la Tesorera Municipal que conforme a las funciones y atribuciones conferidas en el Bando Municipal, es la persona que en su caso, hubiese </w:t>
      </w:r>
      <w:r>
        <w:rPr>
          <w:rFonts w:ascii="Palatino Linotype" w:hAnsi="Palatino Linotype"/>
        </w:rPr>
        <w:lastRenderedPageBreak/>
        <w:t>generado, poseído o administrado la documentación relacionada al requerimiento:</w:t>
      </w:r>
    </w:p>
    <w:p w:rsidR="00A56DC8" w:rsidRPr="005D1DC4" w:rsidRDefault="00A56DC8" w:rsidP="005D1DC4">
      <w:pPr>
        <w:widowControl w:val="0"/>
        <w:autoSpaceDE w:val="0"/>
        <w:autoSpaceDN w:val="0"/>
        <w:adjustRightInd w:val="0"/>
        <w:ind w:left="709" w:right="757"/>
        <w:jc w:val="both"/>
        <w:rPr>
          <w:rFonts w:ascii="Palatino Linotype" w:hAnsi="Palatino Linotype"/>
          <w:i/>
          <w:sz w:val="22"/>
        </w:rPr>
      </w:pPr>
      <w:r w:rsidRPr="005D1DC4">
        <w:rPr>
          <w:rFonts w:ascii="Palatino Linotype" w:hAnsi="Palatino Linotype"/>
          <w:b/>
          <w:i/>
          <w:sz w:val="22"/>
        </w:rPr>
        <w:t>ARTÍCULO 54.- El Tesorero Municipal</w:t>
      </w:r>
      <w:r w:rsidRPr="005D1DC4">
        <w:rPr>
          <w:rFonts w:ascii="Palatino Linotype" w:hAnsi="Palatino Linotype"/>
          <w:i/>
          <w:sz w:val="22"/>
        </w:rPr>
        <w:t xml:space="preserve"> es la autoridad encargada de la recaudación de los ingresos municipales y </w:t>
      </w:r>
      <w:r w:rsidRPr="005D1DC4">
        <w:rPr>
          <w:rFonts w:ascii="Palatino Linotype" w:hAnsi="Palatino Linotype"/>
          <w:b/>
          <w:i/>
          <w:sz w:val="22"/>
        </w:rPr>
        <w:t>responsable de realizar las erogaciones que haga el Ayuntamiento</w:t>
      </w:r>
      <w:r w:rsidRPr="005D1DC4">
        <w:rPr>
          <w:rFonts w:ascii="Palatino Linotype" w:hAnsi="Palatino Linotype"/>
          <w:i/>
          <w:sz w:val="22"/>
        </w:rPr>
        <w:t>, y tendrá las atribuciones que se establecen en el artículo 95 de la Ley Orgánica Municipal del Estado de México. Así como de recaudar y administrar los ingresos que se deriven, entre otros… del importe de las sanciones por infracciones impuestas por las autoridades competentes, por la inobservancia de las diversas disposiciones y ordenamientos legales, constituyendo los créditos fiscales correspondientes.</w:t>
      </w:r>
    </w:p>
    <w:p w:rsidR="00A56DC8" w:rsidRDefault="00A56DC8" w:rsidP="00BE3630">
      <w:pPr>
        <w:widowControl w:val="0"/>
        <w:autoSpaceDE w:val="0"/>
        <w:autoSpaceDN w:val="0"/>
        <w:adjustRightInd w:val="0"/>
        <w:spacing w:line="360" w:lineRule="auto"/>
        <w:jc w:val="both"/>
        <w:rPr>
          <w:rFonts w:ascii="Palatino Linotype" w:hAnsi="Palatino Linotype"/>
        </w:rPr>
      </w:pPr>
    </w:p>
    <w:p w:rsidR="00BE3630" w:rsidRDefault="00BE3630" w:rsidP="00BE3630">
      <w:pPr>
        <w:widowControl w:val="0"/>
        <w:autoSpaceDE w:val="0"/>
        <w:autoSpaceDN w:val="0"/>
        <w:adjustRightInd w:val="0"/>
        <w:spacing w:line="360" w:lineRule="auto"/>
        <w:jc w:val="both"/>
        <w:rPr>
          <w:rFonts w:ascii="Palatino Linotype" w:hAnsi="Palatino Linotype"/>
          <w:b/>
        </w:rPr>
      </w:pPr>
      <w:r w:rsidRPr="00BA0792">
        <w:rPr>
          <w:rFonts w:ascii="Palatino Linotype" w:hAnsi="Palatino Linotype"/>
        </w:rPr>
        <w:t xml:space="preserve">En consecuencia, esta Ponencia Resolutora, en términos de lo dispuesto en el artículo 186 fracción II de la Ley de Transparencia y Acceso a la </w:t>
      </w:r>
      <w:r w:rsidRPr="00BA0792">
        <w:rPr>
          <w:rFonts w:ascii="Palatino Linotype" w:hAnsi="Palatino Linotype" w:cs="Arial"/>
        </w:rPr>
        <w:t>Información</w:t>
      </w:r>
      <w:r w:rsidRPr="00BA0792">
        <w:rPr>
          <w:rFonts w:ascii="Palatino Linotype" w:hAnsi="Palatino Linotype"/>
        </w:rPr>
        <w:t xml:space="preserve"> Pública del Estado de México y Municipios, determina </w:t>
      </w:r>
      <w:r w:rsidRPr="00BA0792">
        <w:rPr>
          <w:rFonts w:ascii="Palatino Linotype" w:hAnsi="Palatino Linotype"/>
          <w:b/>
        </w:rPr>
        <w:t>CONFIRMAR</w:t>
      </w:r>
      <w:r w:rsidRPr="00BA0792">
        <w:rPr>
          <w:rFonts w:ascii="Palatino Linotype" w:hAnsi="Palatino Linotype"/>
        </w:rPr>
        <w:t xml:space="preserve"> la respuesta del </w:t>
      </w:r>
      <w:r w:rsidRPr="00BA0792">
        <w:rPr>
          <w:rFonts w:ascii="Palatino Linotype" w:hAnsi="Palatino Linotype"/>
          <w:b/>
        </w:rPr>
        <w:t>SUJETO OBLIGADO.</w:t>
      </w:r>
    </w:p>
    <w:p w:rsidR="00A56DC8" w:rsidRDefault="00A56DC8" w:rsidP="00BE3630">
      <w:pPr>
        <w:widowControl w:val="0"/>
        <w:autoSpaceDE w:val="0"/>
        <w:autoSpaceDN w:val="0"/>
        <w:adjustRightInd w:val="0"/>
        <w:spacing w:line="360" w:lineRule="auto"/>
        <w:jc w:val="both"/>
        <w:rPr>
          <w:rFonts w:ascii="Palatino Linotype" w:hAnsi="Palatino Linotype"/>
          <w:b/>
        </w:rPr>
      </w:pPr>
    </w:p>
    <w:p w:rsidR="00BE3630" w:rsidRDefault="00BE3630" w:rsidP="00BE3630">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BE3630" w:rsidRDefault="00BE3630" w:rsidP="00BE3630">
      <w:pPr>
        <w:spacing w:line="360" w:lineRule="auto"/>
        <w:jc w:val="center"/>
        <w:rPr>
          <w:rFonts w:ascii="Palatino Linotype" w:eastAsia="Calibri" w:hAnsi="Palatino Linotype" w:cs="Arial"/>
          <w:b/>
          <w:sz w:val="28"/>
        </w:rPr>
      </w:pPr>
    </w:p>
    <w:p w:rsidR="00BE3630" w:rsidRDefault="00BE3630" w:rsidP="00BE3630">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BE3630" w:rsidRDefault="00BE3630" w:rsidP="00BE3630">
      <w:pPr>
        <w:spacing w:line="360" w:lineRule="auto"/>
        <w:jc w:val="center"/>
        <w:rPr>
          <w:rFonts w:ascii="Palatino Linotype" w:eastAsia="Calibri" w:hAnsi="Palatino Linotype" w:cs="Arial"/>
          <w:b/>
          <w:sz w:val="28"/>
        </w:rPr>
      </w:pPr>
    </w:p>
    <w:p w:rsidR="00BE3630" w:rsidRPr="003C0161" w:rsidRDefault="00BE3630" w:rsidP="00BE3630">
      <w:pPr>
        <w:pStyle w:val="Prrafodelista"/>
        <w:widowControl w:val="0"/>
        <w:numPr>
          <w:ilvl w:val="0"/>
          <w:numId w:val="32"/>
        </w:numPr>
        <w:tabs>
          <w:tab w:val="left" w:pos="1701"/>
        </w:tabs>
        <w:autoSpaceDE w:val="0"/>
        <w:autoSpaceDN w:val="0"/>
        <w:adjustRightInd w:val="0"/>
        <w:spacing w:line="360" w:lineRule="auto"/>
        <w:ind w:left="0" w:firstLine="0"/>
        <w:jc w:val="both"/>
        <w:rPr>
          <w:rFonts w:ascii="Palatino Linotype" w:hAnsi="Palatino Linotype"/>
          <w:b/>
        </w:rPr>
      </w:pPr>
      <w:r w:rsidRPr="00BA0792">
        <w:rPr>
          <w:rFonts w:ascii="Palatino Linotype" w:hAnsi="Palatino Linotype"/>
        </w:rPr>
        <w:t xml:space="preserve">Resultan </w:t>
      </w:r>
      <w:r w:rsidRPr="00BA0792">
        <w:rPr>
          <w:rFonts w:ascii="Palatino Linotype" w:hAnsi="Palatino Linotype" w:cs="Arial"/>
          <w:b/>
        </w:rPr>
        <w:t>infundadas</w:t>
      </w:r>
      <w:r w:rsidRPr="00BA0792">
        <w:rPr>
          <w:rFonts w:ascii="Palatino Linotype" w:hAnsi="Palatino Linotype"/>
        </w:rPr>
        <w:t xml:space="preserve"> las razones o motivos de inconformidad planteadas por </w:t>
      </w:r>
      <w:r>
        <w:rPr>
          <w:rFonts w:ascii="Palatino Linotype" w:hAnsi="Palatino Linotype"/>
          <w:b/>
        </w:rPr>
        <w:t>EL</w:t>
      </w:r>
      <w:r w:rsidRPr="00BA0792">
        <w:rPr>
          <w:rFonts w:ascii="Palatino Linotype" w:hAnsi="Palatino Linotype"/>
          <w:b/>
        </w:rPr>
        <w:t xml:space="preserve"> RECURRENTE </w:t>
      </w:r>
      <w:r w:rsidRPr="00BA0792">
        <w:rPr>
          <w:rFonts w:ascii="Palatino Linotype" w:hAnsi="Palatino Linotype"/>
        </w:rPr>
        <w:t xml:space="preserve">y analizadas en el Considerando </w:t>
      </w:r>
      <w:r w:rsidRPr="00BA0792">
        <w:rPr>
          <w:rFonts w:ascii="Palatino Linotype" w:hAnsi="Palatino Linotype"/>
          <w:b/>
        </w:rPr>
        <w:t>QUINTO</w:t>
      </w:r>
      <w:r w:rsidRPr="00BA0792">
        <w:rPr>
          <w:rFonts w:ascii="Palatino Linotype" w:hAnsi="Palatino Linotype"/>
        </w:rPr>
        <w:t xml:space="preserve"> de esta resolución.</w:t>
      </w:r>
    </w:p>
    <w:p w:rsidR="00BE3630" w:rsidRPr="00BA0792" w:rsidRDefault="00BE3630" w:rsidP="00BE363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rsidR="00BE3630" w:rsidRPr="003C0161" w:rsidRDefault="00BE3630" w:rsidP="006B6B80">
      <w:pPr>
        <w:pStyle w:val="Prrafodelista"/>
        <w:widowControl w:val="0"/>
        <w:numPr>
          <w:ilvl w:val="0"/>
          <w:numId w:val="32"/>
        </w:numPr>
        <w:tabs>
          <w:tab w:val="left" w:pos="1701"/>
        </w:tabs>
        <w:autoSpaceDE w:val="0"/>
        <w:autoSpaceDN w:val="0"/>
        <w:adjustRightInd w:val="0"/>
        <w:spacing w:line="360" w:lineRule="auto"/>
        <w:ind w:left="0" w:firstLine="0"/>
        <w:jc w:val="both"/>
        <w:rPr>
          <w:rFonts w:ascii="Palatino Linotype" w:hAnsi="Palatino Linotype"/>
          <w:b/>
        </w:rPr>
      </w:pPr>
      <w:r w:rsidRPr="00BA0792">
        <w:rPr>
          <w:rFonts w:ascii="Palatino Linotype" w:hAnsi="Palatino Linotype"/>
        </w:rPr>
        <w:t xml:space="preserve">Se </w:t>
      </w:r>
      <w:r w:rsidRPr="00BA0792">
        <w:rPr>
          <w:rFonts w:ascii="Palatino Linotype" w:hAnsi="Palatino Linotype"/>
          <w:b/>
        </w:rPr>
        <w:t>CONFIRMA</w:t>
      </w:r>
      <w:r w:rsidRPr="00BA0792">
        <w:rPr>
          <w:rFonts w:ascii="Palatino Linotype" w:hAnsi="Palatino Linotype"/>
        </w:rPr>
        <w:t xml:space="preserve"> la respuesta del </w:t>
      </w:r>
      <w:r w:rsidRPr="00BA0792">
        <w:rPr>
          <w:rFonts w:ascii="Palatino Linotype" w:hAnsi="Palatino Linotype"/>
          <w:b/>
        </w:rPr>
        <w:t>SUJETO OBLIGADO</w:t>
      </w:r>
      <w:r w:rsidRPr="00BA0792">
        <w:rPr>
          <w:rFonts w:ascii="Palatino Linotype" w:hAnsi="Palatino Linotype"/>
        </w:rPr>
        <w:t xml:space="preserve"> otorgada a la solicitud de información número </w:t>
      </w:r>
      <w:r w:rsidR="006B6B80" w:rsidRPr="006B6B80">
        <w:rPr>
          <w:rFonts w:ascii="Palatino Linotype" w:hAnsi="Palatino Linotype"/>
          <w:b/>
          <w:bCs/>
        </w:rPr>
        <w:t>00102/CHIMALHU/IP/2020</w:t>
      </w:r>
      <w:r w:rsidRPr="00BA0792">
        <w:rPr>
          <w:rFonts w:ascii="Palatino Linotype" w:hAnsi="Palatino Linotype"/>
        </w:rPr>
        <w:t xml:space="preserve">, en términos del Considerando </w:t>
      </w:r>
      <w:r w:rsidRPr="00BA0792">
        <w:rPr>
          <w:rFonts w:ascii="Palatino Linotype" w:hAnsi="Palatino Linotype"/>
          <w:b/>
        </w:rPr>
        <w:t>QUINTO</w:t>
      </w:r>
      <w:r w:rsidRPr="00BA0792">
        <w:rPr>
          <w:rFonts w:ascii="Palatino Linotype" w:hAnsi="Palatino Linotype"/>
        </w:rPr>
        <w:t>.</w:t>
      </w:r>
    </w:p>
    <w:p w:rsidR="00BE3630" w:rsidRPr="00BA0792" w:rsidRDefault="00BE3630" w:rsidP="00BE363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rsidR="00BE3630" w:rsidRPr="003C0161" w:rsidRDefault="00BE3630" w:rsidP="00BE3630">
      <w:pPr>
        <w:pStyle w:val="Prrafodelista"/>
        <w:widowControl w:val="0"/>
        <w:numPr>
          <w:ilvl w:val="0"/>
          <w:numId w:val="32"/>
        </w:numPr>
        <w:tabs>
          <w:tab w:val="left" w:pos="1701"/>
        </w:tabs>
        <w:autoSpaceDE w:val="0"/>
        <w:autoSpaceDN w:val="0"/>
        <w:adjustRightInd w:val="0"/>
        <w:spacing w:line="360" w:lineRule="auto"/>
        <w:ind w:left="0" w:firstLine="0"/>
        <w:jc w:val="both"/>
        <w:rPr>
          <w:rFonts w:ascii="Palatino Linotype" w:hAnsi="Palatino Linotype"/>
          <w:b/>
        </w:rPr>
      </w:pPr>
      <w:r w:rsidRPr="00BA0792">
        <w:rPr>
          <w:rFonts w:ascii="Palatino Linotype" w:hAnsi="Palatino Linotype"/>
          <w:b/>
        </w:rPr>
        <w:t>Notifíquese</w:t>
      </w:r>
      <w:r w:rsidRPr="00BA0792">
        <w:rPr>
          <w:rFonts w:ascii="Palatino Linotype" w:hAnsi="Palatino Linotype"/>
        </w:rPr>
        <w:t xml:space="preserve"> la presente resolución al Titular de la Unidad de Transparencia del </w:t>
      </w:r>
      <w:r w:rsidRPr="00BA0792">
        <w:rPr>
          <w:rFonts w:ascii="Palatino Linotype" w:hAnsi="Palatino Linotype"/>
          <w:b/>
        </w:rPr>
        <w:t>SUJETO OBLIGADO</w:t>
      </w:r>
      <w:r w:rsidRPr="00BA0792">
        <w:rPr>
          <w:rFonts w:ascii="Palatino Linotype" w:hAnsi="Palatino Linotype"/>
        </w:rPr>
        <w:t xml:space="preserve"> para su conocimiento.</w:t>
      </w:r>
    </w:p>
    <w:p w:rsidR="00BE3630" w:rsidRPr="00BA0792" w:rsidRDefault="00BE3630" w:rsidP="00BE363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rsidR="00BE3630" w:rsidRDefault="00BE3630" w:rsidP="00BE3630">
      <w:pPr>
        <w:pStyle w:val="Prrafodelista"/>
        <w:widowControl w:val="0"/>
        <w:numPr>
          <w:ilvl w:val="0"/>
          <w:numId w:val="32"/>
        </w:numPr>
        <w:tabs>
          <w:tab w:val="left" w:pos="1701"/>
        </w:tabs>
        <w:autoSpaceDE w:val="0"/>
        <w:autoSpaceDN w:val="0"/>
        <w:adjustRightInd w:val="0"/>
        <w:spacing w:line="360" w:lineRule="auto"/>
        <w:ind w:left="0" w:firstLine="0"/>
        <w:jc w:val="both"/>
        <w:rPr>
          <w:rFonts w:ascii="Palatino Linotype" w:hAnsi="Palatino Linotype"/>
          <w:lang w:eastAsia="es-ES_tradnl"/>
        </w:rPr>
      </w:pPr>
      <w:r w:rsidRPr="00BA0792">
        <w:rPr>
          <w:rFonts w:ascii="Palatino Linotype" w:hAnsi="Palatino Linotype"/>
          <w:b/>
          <w:lang w:eastAsia="es-ES_tradnl"/>
        </w:rPr>
        <w:t>Notifíquese</w:t>
      </w:r>
      <w:r w:rsidRPr="00BA0792">
        <w:rPr>
          <w:rFonts w:ascii="Palatino Linotype" w:hAnsi="Palatino Linotype"/>
          <w:lang w:eastAsia="es-ES_tradnl"/>
        </w:rPr>
        <w:t xml:space="preserve"> a</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la </w:t>
      </w:r>
      <w:r w:rsidRPr="00BA0792">
        <w:rPr>
          <w:rFonts w:ascii="Palatino Linotype" w:hAnsi="Palatino Linotype"/>
        </w:rPr>
        <w:t>presente</w:t>
      </w:r>
      <w:r w:rsidRPr="00BA0792">
        <w:rPr>
          <w:rFonts w:ascii="Palatino Linotype" w:hAnsi="Palatino Linotype"/>
          <w:lang w:eastAsia="es-ES_tradnl"/>
        </w:rPr>
        <w:t xml:space="preserve"> resolución</w:t>
      </w:r>
      <w:r w:rsidR="006B6B80">
        <w:rPr>
          <w:rFonts w:ascii="Palatino Linotype" w:hAnsi="Palatino Linotype"/>
          <w:lang w:eastAsia="es-ES_tradnl"/>
        </w:rPr>
        <w:t>.</w:t>
      </w:r>
    </w:p>
    <w:p w:rsidR="00BE3630" w:rsidRPr="00BA0792" w:rsidRDefault="00BE3630" w:rsidP="00BE3630">
      <w:pPr>
        <w:pStyle w:val="Prrafodelista"/>
        <w:widowControl w:val="0"/>
        <w:tabs>
          <w:tab w:val="left" w:pos="1701"/>
        </w:tabs>
        <w:autoSpaceDE w:val="0"/>
        <w:autoSpaceDN w:val="0"/>
        <w:adjustRightInd w:val="0"/>
        <w:spacing w:line="360" w:lineRule="auto"/>
        <w:ind w:left="0"/>
        <w:jc w:val="both"/>
        <w:rPr>
          <w:rFonts w:ascii="Palatino Linotype" w:hAnsi="Palatino Linotype"/>
          <w:lang w:eastAsia="es-ES_tradnl"/>
        </w:rPr>
      </w:pPr>
    </w:p>
    <w:p w:rsidR="00BE3630" w:rsidRPr="00BA0792" w:rsidRDefault="00BE3630" w:rsidP="00BE3630">
      <w:pPr>
        <w:pStyle w:val="Prrafodelista"/>
        <w:widowControl w:val="0"/>
        <w:numPr>
          <w:ilvl w:val="0"/>
          <w:numId w:val="32"/>
        </w:numPr>
        <w:tabs>
          <w:tab w:val="left" w:pos="1701"/>
        </w:tabs>
        <w:autoSpaceDE w:val="0"/>
        <w:autoSpaceDN w:val="0"/>
        <w:adjustRightInd w:val="0"/>
        <w:spacing w:line="360" w:lineRule="auto"/>
        <w:ind w:left="0" w:firstLine="0"/>
        <w:jc w:val="both"/>
        <w:rPr>
          <w:rFonts w:ascii="Palatino Linotype" w:hAnsi="Palatino Linotype"/>
          <w:lang w:eastAsia="es-ES_tradnl"/>
        </w:rPr>
      </w:pPr>
      <w:r w:rsidRPr="00BA0792">
        <w:rPr>
          <w:rFonts w:ascii="Palatino Linotype" w:hAnsi="Palatino Linotype"/>
          <w:b/>
          <w:lang w:eastAsia="es-ES_tradnl"/>
        </w:rPr>
        <w:t>Hágase</w:t>
      </w:r>
      <w:r w:rsidRPr="00BA0792">
        <w:rPr>
          <w:rFonts w:ascii="Palatino Linotype" w:hAnsi="Palatino Linotype"/>
          <w:lang w:eastAsia="es-ES_tradnl"/>
        </w:rPr>
        <w:t xml:space="preserve"> </w:t>
      </w:r>
      <w:r w:rsidRPr="00BA0792">
        <w:rPr>
          <w:rFonts w:ascii="Palatino Linotype" w:hAnsi="Palatino Linotype"/>
          <w:b/>
          <w:lang w:eastAsia="es-ES_tradnl"/>
        </w:rPr>
        <w:t xml:space="preserve">del </w:t>
      </w:r>
      <w:r w:rsidRPr="00BA0792">
        <w:rPr>
          <w:rFonts w:ascii="Palatino Linotype" w:hAnsi="Palatino Linotype"/>
          <w:b/>
        </w:rPr>
        <w:t>conocimiento</w:t>
      </w:r>
      <w:r w:rsidRPr="00BA0792">
        <w:rPr>
          <w:rFonts w:ascii="Palatino Linotype" w:hAnsi="Palatino Linotype"/>
          <w:b/>
          <w:lang w:eastAsia="es-ES_tradnl"/>
        </w:rPr>
        <w:t xml:space="preserve"> </w:t>
      </w:r>
      <w:r w:rsidRPr="00BA0792">
        <w:rPr>
          <w:rFonts w:ascii="Palatino Linotype" w:hAnsi="Palatino Linotype"/>
          <w:lang w:eastAsia="es-ES_tradnl"/>
        </w:rPr>
        <w:t>de</w:t>
      </w:r>
      <w:r>
        <w:rPr>
          <w:rFonts w:ascii="Palatino Linotype" w:hAnsi="Palatino Linotype"/>
          <w:lang w:eastAsia="es-ES_tradnl"/>
        </w:rPr>
        <w:t>l</w:t>
      </w:r>
      <w:r w:rsidRPr="00BA0792">
        <w:rPr>
          <w:rFonts w:ascii="Palatino Linotype" w:hAnsi="Palatino Linotype"/>
          <w:b/>
          <w:lang w:eastAsia="es-ES_tradnl"/>
        </w:rPr>
        <w:t xml:space="preserve"> RECURRENTE</w:t>
      </w:r>
      <w:r w:rsidRPr="00BA0792">
        <w:rPr>
          <w:rFonts w:ascii="Palatino Linotype" w:hAnsi="Palatino Linotype"/>
          <w:lang w:eastAsia="es-ES_tradnl"/>
        </w:rPr>
        <w:t xml:space="preserve">, que de </w:t>
      </w:r>
      <w:r w:rsidRPr="00BA0792">
        <w:rPr>
          <w:rFonts w:ascii="Palatino Linotype" w:hAnsi="Palatino Linotype"/>
        </w:rPr>
        <w:t>conformidad</w:t>
      </w:r>
      <w:r w:rsidRPr="00BA0792">
        <w:rPr>
          <w:rFonts w:ascii="Palatino Linotype" w:hAnsi="Palatino Linotype"/>
          <w:lang w:eastAsia="es-ES_tradnl"/>
        </w:rPr>
        <w:t xml:space="preserve"> </w:t>
      </w:r>
      <w:r w:rsidRPr="00BA0792">
        <w:rPr>
          <w:rFonts w:ascii="Palatino Linotype" w:hAnsi="Palatino Linotype" w:cs="Arial"/>
        </w:rPr>
        <w:t>con</w:t>
      </w:r>
      <w:r w:rsidRPr="00BA0792">
        <w:rPr>
          <w:rFonts w:ascii="Palatino Linotype" w:hAnsi="Palatino Linotype"/>
          <w:lang w:eastAsia="es-ES_tradnl"/>
        </w:rPr>
        <w:t xml:space="preserve"> lo </w:t>
      </w:r>
      <w:r w:rsidRPr="00BA0792">
        <w:rPr>
          <w:rFonts w:ascii="Palatino Linotype" w:hAnsi="Palatino Linotype" w:cs="Arial"/>
        </w:rPr>
        <w:t>establecido</w:t>
      </w:r>
      <w:r w:rsidRPr="00BA079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rsidR="00BE3630" w:rsidRDefault="00BE3630" w:rsidP="00BE3630">
      <w:pPr>
        <w:spacing w:line="360" w:lineRule="auto"/>
        <w:jc w:val="both"/>
        <w:rPr>
          <w:rFonts w:ascii="Palatino Linotype" w:eastAsia="Calibri" w:hAnsi="Palatino Linotype" w:cs="Arial"/>
        </w:rPr>
      </w:pPr>
    </w:p>
    <w:p w:rsidR="00BE3630" w:rsidRPr="003146AF" w:rsidRDefault="00BE3630" w:rsidP="00BE3630">
      <w:pPr>
        <w:spacing w:line="360" w:lineRule="auto"/>
        <w:jc w:val="both"/>
        <w:rPr>
          <w:rFonts w:ascii="Palatino Linotype" w:eastAsia="Calibri" w:hAnsi="Palatino Linotype" w:cs="Arial"/>
        </w:rPr>
      </w:pPr>
      <w:r w:rsidRPr="000C2C5B">
        <w:rPr>
          <w:rFonts w:ascii="Palatino Linotype" w:hAnsi="Palatino Linotype" w:cs="Arial"/>
        </w:rPr>
        <w:t>ASÍ LO RESUELVE, PO</w:t>
      </w:r>
      <w:r w:rsidRPr="00864F07">
        <w:rPr>
          <w:rFonts w:ascii="Palatino Linotype" w:hAnsi="Palatino Linotype" w:cs="Arial"/>
        </w:rPr>
        <w:t>R UNANIMIDAD DE VOTOS DE LOS PRESENTES, EL PLENO DEL</w:t>
      </w:r>
      <w:r w:rsidRPr="00864F07">
        <w:rPr>
          <w:rFonts w:ascii="Palatino Linotype" w:eastAsia="Arial Unicode MS" w:hAnsi="Palatino Linotype" w:cs="Arial"/>
        </w:rPr>
        <w:t xml:space="preserve"> INSTITUTO DE </w:t>
      </w:r>
      <w:r w:rsidRPr="00864F07">
        <w:rPr>
          <w:rFonts w:ascii="Palatino Linotype" w:hAnsi="Palatino Linotype"/>
          <w:lang w:eastAsia="en-US"/>
        </w:rPr>
        <w:t>TRANSPARENCIA</w:t>
      </w:r>
      <w:r w:rsidRPr="00864F07">
        <w:rPr>
          <w:rFonts w:ascii="Palatino Linotype" w:eastAsia="Arial Unicode MS" w:hAnsi="Palatino Linotype" w:cs="Arial"/>
        </w:rPr>
        <w:t>, ACCESO A LA INFORMACIÓN PÚBLICA Y PROTECCIÓN DE DATOS PERSONALES DEL ESTADO DE MÉXICO Y MUNICIPIOS</w:t>
      </w:r>
      <w:r w:rsidRPr="00864F07">
        <w:rPr>
          <w:rFonts w:ascii="Palatino Linotype" w:hAnsi="Palatino Linotype" w:cs="Arial"/>
        </w:rPr>
        <w:t xml:space="preserve">, CONFORMADO POR LOS COMISIONADOS ZULEMA MARTÍNEZ SÁNCHEZ; EVA ABAID YAPUR; JOSÉ GUADALUPE LUNA HERNÁNDEZ, JAVIER MARTÍNEZ CRUZ Y LUIS GUSTAVO PARRA NORIEGA; </w:t>
      </w:r>
      <w:r w:rsidRPr="00864F07">
        <w:rPr>
          <w:rFonts w:ascii="Palatino Linotype" w:hAnsi="Palatino Linotype" w:cs="Arial"/>
          <w:shd w:val="clear" w:color="auto" w:fill="FFFFFF" w:themeFill="background1"/>
        </w:rPr>
        <w:t xml:space="preserve">EN LA </w:t>
      </w:r>
      <w:r w:rsidR="006B6B80" w:rsidRPr="00864F07">
        <w:rPr>
          <w:rFonts w:ascii="Palatino Linotype" w:hAnsi="Palatino Linotype" w:cs="Arial"/>
        </w:rPr>
        <w:t>D</w:t>
      </w:r>
      <w:r w:rsidR="00846D5E" w:rsidRPr="00864F07">
        <w:rPr>
          <w:rFonts w:ascii="Palatino Linotype" w:hAnsi="Palatino Linotype" w:cs="Arial"/>
        </w:rPr>
        <w:t>É</w:t>
      </w:r>
      <w:r w:rsidR="006B6B80" w:rsidRPr="00864F07">
        <w:rPr>
          <w:rFonts w:ascii="Palatino Linotype" w:hAnsi="Palatino Linotype" w:cs="Arial"/>
        </w:rPr>
        <w:t xml:space="preserve">CIMA </w:t>
      </w:r>
      <w:r w:rsidR="00846D5E" w:rsidRPr="00864F07">
        <w:rPr>
          <w:rFonts w:ascii="Palatino Linotype" w:hAnsi="Palatino Linotype" w:cs="Arial"/>
        </w:rPr>
        <w:t xml:space="preserve">NOVENA </w:t>
      </w:r>
      <w:r w:rsidRPr="00864F07">
        <w:rPr>
          <w:rFonts w:ascii="Palatino Linotype" w:hAnsi="Palatino Linotype" w:cs="Arial"/>
        </w:rPr>
        <w:t xml:space="preserve">SESIÓN ORDINARIA CELEBRADA EL </w:t>
      </w:r>
      <w:r w:rsidR="00864F07" w:rsidRPr="00864F07">
        <w:rPr>
          <w:rFonts w:ascii="Palatino Linotype" w:hAnsi="Palatino Linotype" w:cs="Arial"/>
        </w:rPr>
        <w:t>VEINTITRÉ</w:t>
      </w:r>
      <w:r w:rsidR="00A56DC8" w:rsidRPr="00864F07">
        <w:rPr>
          <w:rFonts w:ascii="Palatino Linotype" w:hAnsi="Palatino Linotype" w:cs="Arial"/>
        </w:rPr>
        <w:t>S DE SEPTIEMBRE</w:t>
      </w:r>
      <w:r w:rsidR="006B6B80" w:rsidRPr="00864F07">
        <w:rPr>
          <w:rFonts w:ascii="Palatino Linotype" w:hAnsi="Palatino Linotype" w:cs="Arial"/>
        </w:rPr>
        <w:t xml:space="preserve"> </w:t>
      </w:r>
      <w:r w:rsidR="006B6B80" w:rsidRPr="00864F07">
        <w:rPr>
          <w:rFonts w:ascii="Palatino Linotype" w:hAnsi="Palatino Linotype" w:cs="Arial"/>
        </w:rPr>
        <w:lastRenderedPageBreak/>
        <w:t>DE DOS MIL VEINTE</w:t>
      </w:r>
      <w:r w:rsidRPr="00864F07">
        <w:rPr>
          <w:rFonts w:ascii="Palatino Linotype" w:hAnsi="Palatino Linotype" w:cs="Arial"/>
        </w:rPr>
        <w:t>,</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BE3630" w:rsidRPr="00DB021F">
        <w:trPr>
          <w:jc w:val="center"/>
        </w:trPr>
        <w:tc>
          <w:tcPr>
            <w:tcW w:w="10365" w:type="dxa"/>
            <w:gridSpan w:val="2"/>
          </w:tcPr>
          <w:p w:rsidR="006B6B80" w:rsidRDefault="006B6B80" w:rsidP="005B5AD0">
            <w:pPr>
              <w:rPr>
                <w:rFonts w:ascii="Palatino Linotype" w:hAnsi="Palatino Linotype" w:cs="Arial"/>
                <w:b/>
              </w:rPr>
            </w:pPr>
          </w:p>
          <w:p w:rsidR="001C0723" w:rsidRDefault="001C0723" w:rsidP="005B5AD0">
            <w:pPr>
              <w:rPr>
                <w:rFonts w:ascii="Palatino Linotype" w:hAnsi="Palatino Linotype" w:cs="Arial"/>
                <w:b/>
              </w:rPr>
            </w:pPr>
          </w:p>
          <w:p w:rsidR="006B6B80" w:rsidRDefault="006B6B80" w:rsidP="005B5AD0">
            <w:pPr>
              <w:rPr>
                <w:rFonts w:ascii="Palatino Linotype" w:hAnsi="Palatino Linotype" w:cs="Arial"/>
                <w:b/>
              </w:rPr>
            </w:pP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Zulema Martínez Sánchez</w:t>
            </w:r>
          </w:p>
          <w:p w:rsidR="00BE3630" w:rsidRPr="00DB021F" w:rsidRDefault="00BE3630" w:rsidP="005B5AD0">
            <w:pPr>
              <w:jc w:val="center"/>
              <w:rPr>
                <w:rFonts w:ascii="Palatino Linotype" w:hAnsi="Palatino Linotype" w:cs="Arial"/>
                <w:b/>
              </w:rPr>
            </w:pPr>
            <w:r w:rsidRPr="00DB021F">
              <w:rPr>
                <w:rFonts w:ascii="Palatino Linotype" w:hAnsi="Palatino Linotype" w:cs="Arial"/>
              </w:rPr>
              <w:t>Comisionada Presidenta</w:t>
            </w:r>
          </w:p>
          <w:p w:rsidR="006B6B80" w:rsidRPr="00DB021F" w:rsidRDefault="00BE3630" w:rsidP="001C0723">
            <w:pPr>
              <w:jc w:val="center"/>
              <w:rPr>
                <w:rFonts w:ascii="Palatino Linotype" w:hAnsi="Palatino Linotype" w:cs="Arial"/>
                <w:b/>
              </w:rPr>
            </w:pPr>
            <w:r w:rsidRPr="00DB021F">
              <w:rPr>
                <w:rFonts w:ascii="Palatino Linotype" w:hAnsi="Palatino Linotype" w:cs="Arial"/>
                <w:b/>
              </w:rPr>
              <w:t xml:space="preserve">(RÚBRICA) </w:t>
            </w:r>
          </w:p>
        </w:tc>
      </w:tr>
      <w:tr w:rsidR="00BE3630" w:rsidRPr="00DB021F">
        <w:trPr>
          <w:jc w:val="center"/>
        </w:trPr>
        <w:tc>
          <w:tcPr>
            <w:tcW w:w="5182" w:type="dxa"/>
          </w:tcPr>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BE3630" w:rsidRDefault="00BE3630" w:rsidP="005B5AD0">
            <w:pPr>
              <w:jc w:val="center"/>
              <w:rPr>
                <w:rFonts w:ascii="Palatino Linotype" w:hAnsi="Palatino Linotype" w:cs="Arial"/>
                <w:b/>
              </w:rPr>
            </w:pP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Eva Abaid Yapur</w:t>
            </w:r>
          </w:p>
          <w:p w:rsidR="00BE3630" w:rsidRPr="00DB021F" w:rsidRDefault="00BE3630" w:rsidP="005B5AD0">
            <w:pPr>
              <w:jc w:val="center"/>
              <w:rPr>
                <w:rFonts w:ascii="Palatino Linotype" w:hAnsi="Palatino Linotype" w:cs="Arial"/>
              </w:rPr>
            </w:pPr>
            <w:r w:rsidRPr="00DB021F">
              <w:rPr>
                <w:rFonts w:ascii="Palatino Linotype" w:hAnsi="Palatino Linotype" w:cs="Arial"/>
              </w:rPr>
              <w:t>Comisionada</w:t>
            </w: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(RÚBRICA)</w:t>
            </w:r>
          </w:p>
        </w:tc>
        <w:tc>
          <w:tcPr>
            <w:tcW w:w="5183" w:type="dxa"/>
          </w:tcPr>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BE3630" w:rsidRDefault="00BE3630" w:rsidP="005B5AD0">
            <w:pPr>
              <w:jc w:val="center"/>
              <w:rPr>
                <w:rFonts w:ascii="Palatino Linotype" w:hAnsi="Palatino Linotype" w:cs="Arial"/>
                <w:b/>
              </w:rPr>
            </w:pP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José Guadalupe Luna Hernández</w:t>
            </w:r>
          </w:p>
          <w:p w:rsidR="00BE3630" w:rsidRPr="00DB021F" w:rsidRDefault="00BE3630" w:rsidP="005B5AD0">
            <w:pPr>
              <w:jc w:val="center"/>
              <w:rPr>
                <w:rFonts w:ascii="Palatino Linotype" w:hAnsi="Palatino Linotype" w:cs="Arial"/>
              </w:rPr>
            </w:pPr>
            <w:r w:rsidRPr="00DB021F">
              <w:rPr>
                <w:rFonts w:ascii="Palatino Linotype" w:hAnsi="Palatino Linotype" w:cs="Arial"/>
              </w:rPr>
              <w:t>Comisionado</w:t>
            </w:r>
          </w:p>
          <w:p w:rsidR="006B6B80" w:rsidRPr="00252061" w:rsidRDefault="00BE3630" w:rsidP="001C0723">
            <w:pPr>
              <w:jc w:val="center"/>
              <w:rPr>
                <w:rFonts w:ascii="Palatino Linotype" w:hAnsi="Palatino Linotype" w:cs="Arial"/>
                <w:b/>
              </w:rPr>
            </w:pPr>
            <w:r w:rsidRPr="00DB021F">
              <w:rPr>
                <w:rFonts w:ascii="Palatino Linotype" w:hAnsi="Palatino Linotype" w:cs="Arial"/>
                <w:b/>
              </w:rPr>
              <w:t>(RÚBRICA)</w:t>
            </w:r>
          </w:p>
        </w:tc>
      </w:tr>
      <w:tr w:rsidR="00BE3630" w:rsidRPr="00DB021F">
        <w:trPr>
          <w:jc w:val="center"/>
        </w:trPr>
        <w:tc>
          <w:tcPr>
            <w:tcW w:w="5182" w:type="dxa"/>
          </w:tcPr>
          <w:p w:rsidR="00BE3630" w:rsidRDefault="00BE3630"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BE3630" w:rsidRDefault="00BE3630" w:rsidP="005B5AD0">
            <w:pPr>
              <w:jc w:val="center"/>
              <w:rPr>
                <w:rFonts w:ascii="Palatino Linotype" w:hAnsi="Palatino Linotype" w:cs="Arial"/>
                <w:b/>
              </w:rPr>
            </w:pP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Javier Martínez Cruz</w:t>
            </w:r>
          </w:p>
          <w:p w:rsidR="00BE3630" w:rsidRPr="00DB021F" w:rsidRDefault="00BE3630" w:rsidP="005B5AD0">
            <w:pPr>
              <w:jc w:val="center"/>
              <w:rPr>
                <w:rFonts w:ascii="Palatino Linotype" w:hAnsi="Palatino Linotype" w:cs="Arial"/>
              </w:rPr>
            </w:pPr>
            <w:r w:rsidRPr="00DB021F">
              <w:rPr>
                <w:rFonts w:ascii="Palatino Linotype" w:hAnsi="Palatino Linotype" w:cs="Arial"/>
              </w:rPr>
              <w:t>Comisionado</w:t>
            </w:r>
          </w:p>
          <w:p w:rsidR="00BE3630" w:rsidRPr="00DB021F" w:rsidRDefault="00BE3630" w:rsidP="005B5AD0">
            <w:pPr>
              <w:jc w:val="center"/>
              <w:rPr>
                <w:rFonts w:ascii="Palatino Linotype" w:hAnsi="Palatino Linotype" w:cs="Arial"/>
              </w:rPr>
            </w:pPr>
            <w:r w:rsidRPr="00DB021F">
              <w:rPr>
                <w:rFonts w:ascii="Palatino Linotype" w:hAnsi="Palatino Linotype" w:cs="Arial"/>
                <w:b/>
              </w:rPr>
              <w:t>(RÚBRICA)</w:t>
            </w:r>
          </w:p>
        </w:tc>
        <w:tc>
          <w:tcPr>
            <w:tcW w:w="5183" w:type="dxa"/>
          </w:tcPr>
          <w:p w:rsidR="00BE3630" w:rsidRDefault="00BE3630"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BE3630" w:rsidRDefault="00BE3630" w:rsidP="005B5AD0">
            <w:pPr>
              <w:jc w:val="center"/>
              <w:rPr>
                <w:rFonts w:ascii="Palatino Linotype" w:hAnsi="Palatino Linotype" w:cs="Arial"/>
                <w:b/>
              </w:rPr>
            </w:pP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Luis Gustavo Parra Noriega</w:t>
            </w:r>
          </w:p>
          <w:p w:rsidR="00BE3630" w:rsidRPr="00DB021F" w:rsidRDefault="00BE3630" w:rsidP="005B5AD0">
            <w:pPr>
              <w:jc w:val="center"/>
              <w:rPr>
                <w:rFonts w:ascii="Palatino Linotype" w:hAnsi="Palatino Linotype" w:cs="Arial"/>
              </w:rPr>
            </w:pPr>
            <w:r w:rsidRPr="00DB021F">
              <w:rPr>
                <w:rFonts w:ascii="Palatino Linotype" w:hAnsi="Palatino Linotype" w:cs="Arial"/>
              </w:rPr>
              <w:t>Comisionado</w:t>
            </w:r>
          </w:p>
          <w:p w:rsidR="006B6B80" w:rsidRPr="00DB021F" w:rsidRDefault="00BE3630" w:rsidP="001C0723">
            <w:pPr>
              <w:jc w:val="center"/>
              <w:rPr>
                <w:rFonts w:ascii="Palatino Linotype" w:hAnsi="Palatino Linotype" w:cs="Arial"/>
                <w:b/>
              </w:rPr>
            </w:pPr>
            <w:r w:rsidRPr="00DB021F">
              <w:rPr>
                <w:rFonts w:ascii="Palatino Linotype" w:hAnsi="Palatino Linotype" w:cs="Arial"/>
                <w:b/>
              </w:rPr>
              <w:t>(RÚBRICA)</w:t>
            </w:r>
          </w:p>
        </w:tc>
      </w:tr>
      <w:tr w:rsidR="00BE3630" w:rsidRPr="00DB021F">
        <w:trPr>
          <w:jc w:val="center"/>
        </w:trPr>
        <w:tc>
          <w:tcPr>
            <w:tcW w:w="10365" w:type="dxa"/>
            <w:gridSpan w:val="2"/>
          </w:tcPr>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1C0723" w:rsidRDefault="001C0723" w:rsidP="005B5AD0">
            <w:pPr>
              <w:jc w:val="center"/>
              <w:rPr>
                <w:rFonts w:ascii="Palatino Linotype" w:hAnsi="Palatino Linotype" w:cs="Arial"/>
                <w:b/>
              </w:rPr>
            </w:pPr>
          </w:p>
          <w:p w:rsidR="00BE3630" w:rsidRDefault="00BE3630" w:rsidP="005B5AD0">
            <w:pPr>
              <w:jc w:val="center"/>
              <w:rPr>
                <w:rFonts w:ascii="Palatino Linotype" w:hAnsi="Palatino Linotype" w:cs="Arial"/>
                <w:b/>
              </w:rPr>
            </w:pPr>
          </w:p>
          <w:p w:rsidR="00BE3630" w:rsidRPr="00DB021F" w:rsidRDefault="00BE3630" w:rsidP="005B5AD0">
            <w:pPr>
              <w:jc w:val="center"/>
              <w:rPr>
                <w:rFonts w:ascii="Palatino Linotype" w:hAnsi="Palatino Linotype" w:cs="Arial"/>
                <w:b/>
              </w:rPr>
            </w:pPr>
            <w:r w:rsidRPr="00DB021F">
              <w:rPr>
                <w:rFonts w:ascii="Palatino Linotype" w:hAnsi="Palatino Linotype" w:cs="Arial"/>
                <w:b/>
              </w:rPr>
              <w:t>Alexis Tapia Ramírez</w:t>
            </w:r>
          </w:p>
          <w:p w:rsidR="00BE3630" w:rsidRPr="00DB021F" w:rsidRDefault="00BE3630" w:rsidP="005B5AD0">
            <w:pPr>
              <w:jc w:val="center"/>
              <w:rPr>
                <w:rFonts w:ascii="Palatino Linotype" w:hAnsi="Palatino Linotype" w:cs="Arial"/>
              </w:rPr>
            </w:pPr>
            <w:r w:rsidRPr="00DB021F">
              <w:rPr>
                <w:rFonts w:ascii="Palatino Linotype" w:hAnsi="Palatino Linotype" w:cs="Arial"/>
              </w:rPr>
              <w:t>Secretario Técnico del Pleno</w:t>
            </w:r>
          </w:p>
          <w:p w:rsidR="00BE3630" w:rsidRPr="00DB021F" w:rsidRDefault="00BE3630" w:rsidP="001C0723">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1C0723" w:rsidRDefault="001C0723" w:rsidP="006B6B80">
      <w:pPr>
        <w:jc w:val="both"/>
        <w:rPr>
          <w:rFonts w:ascii="Palatino Linotype" w:hAnsi="Palatino Linotype" w:cs="Arial"/>
          <w:sz w:val="22"/>
        </w:rPr>
      </w:pPr>
    </w:p>
    <w:p w:rsidR="006B6B80" w:rsidRDefault="00BE3630" w:rsidP="006B6B80">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864F07">
        <w:rPr>
          <w:rFonts w:ascii="Palatino Linotype" w:hAnsi="Palatino Linotype" w:cs="Arial"/>
          <w:sz w:val="22"/>
        </w:rPr>
        <w:t>veintitrés de septiembre</w:t>
      </w:r>
      <w:r w:rsidR="006B6B80">
        <w:rPr>
          <w:rFonts w:ascii="Palatino Linotype" w:hAnsi="Palatino Linotype" w:cs="Arial"/>
          <w:sz w:val="22"/>
        </w:rPr>
        <w:t xml:space="preserve"> de dos mil veinte</w:t>
      </w:r>
      <w:r w:rsidRPr="00315D5D">
        <w:rPr>
          <w:rFonts w:ascii="Palatino Linotype" w:hAnsi="Palatino Linotype" w:cs="Arial"/>
          <w:sz w:val="22"/>
        </w:rPr>
        <w:t>, emitida en el recurso de revisión número 0</w:t>
      </w:r>
      <w:r w:rsidR="006B6B80">
        <w:rPr>
          <w:rFonts w:ascii="Palatino Linotype" w:hAnsi="Palatino Linotype" w:cs="Arial"/>
          <w:sz w:val="22"/>
        </w:rPr>
        <w:t>1737</w:t>
      </w:r>
      <w:r w:rsidRPr="00315D5D">
        <w:rPr>
          <w:rFonts w:ascii="Palatino Linotype" w:hAnsi="Palatino Linotype" w:cs="Arial"/>
          <w:sz w:val="22"/>
        </w:rPr>
        <w:t>/INFOEM/IP/RR/20</w:t>
      </w:r>
      <w:r w:rsidR="006B6B80">
        <w:rPr>
          <w:rFonts w:ascii="Palatino Linotype" w:hAnsi="Palatino Linotype" w:cs="Arial"/>
          <w:sz w:val="22"/>
        </w:rPr>
        <w:t>20</w:t>
      </w:r>
      <w:r w:rsidRPr="00315D5D">
        <w:rPr>
          <w:rFonts w:ascii="Palatino Linotype" w:hAnsi="Palatino Linotype" w:cs="Arial"/>
          <w:sz w:val="22"/>
        </w:rPr>
        <w:t xml:space="preserve">.  </w:t>
      </w:r>
    </w:p>
    <w:p w:rsidR="00C34EFF" w:rsidRPr="00C34EFF" w:rsidRDefault="00BE3630" w:rsidP="006B6B80">
      <w:pPr>
        <w:jc w:val="both"/>
      </w:pPr>
      <w:r w:rsidRPr="00315D5D">
        <w:rPr>
          <w:rFonts w:ascii="Palatino Linotype" w:hAnsi="Palatino Linotype" w:cs="Arial"/>
          <w:sz w:val="22"/>
        </w:rPr>
        <w:t>YSM/ATU</w:t>
      </w:r>
      <w:bookmarkStart w:id="0" w:name="_GoBack"/>
      <w:bookmarkEnd w:id="0"/>
    </w:p>
    <w:sectPr w:rsidR="00C34EFF" w:rsidRPr="00C34EF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8FB" w:rsidRDefault="007668FB" w:rsidP="00C80F8C">
      <w:r>
        <w:separator/>
      </w:r>
    </w:p>
  </w:endnote>
  <w:endnote w:type="continuationSeparator" w:id="0">
    <w:p w:rsidR="007668FB" w:rsidRDefault="007668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5A419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5A4198" w:rsidRPr="0010196A">
      <w:rPr>
        <w:rFonts w:ascii="Palatino Linotype" w:hAnsi="Palatino Linotype" w:cs="Arial"/>
        <w:bCs/>
        <w:sz w:val="22"/>
        <w:szCs w:val="22"/>
      </w:rPr>
      <w:fldChar w:fldCharType="separate"/>
    </w:r>
    <w:r w:rsidR="00676156">
      <w:rPr>
        <w:rFonts w:ascii="Palatino Linotype" w:hAnsi="Palatino Linotype" w:cs="Arial"/>
        <w:bCs/>
        <w:noProof/>
        <w:sz w:val="22"/>
        <w:szCs w:val="22"/>
      </w:rPr>
      <w:t>19</w:t>
    </w:r>
    <w:r w:rsidR="005A4198"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5A419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5A4198" w:rsidRPr="0010196A">
      <w:rPr>
        <w:rFonts w:ascii="Palatino Linotype" w:hAnsi="Palatino Linotype" w:cs="Arial"/>
        <w:bCs/>
        <w:sz w:val="22"/>
        <w:szCs w:val="22"/>
      </w:rPr>
      <w:fldChar w:fldCharType="separate"/>
    </w:r>
    <w:r w:rsidR="00676156">
      <w:rPr>
        <w:rFonts w:ascii="Palatino Linotype" w:hAnsi="Palatino Linotype" w:cs="Arial"/>
        <w:bCs/>
        <w:noProof/>
        <w:sz w:val="22"/>
        <w:szCs w:val="22"/>
      </w:rPr>
      <w:t>19</w:t>
    </w:r>
    <w:r w:rsidR="005A4198"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5A419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5A4198" w:rsidRPr="0010196A">
      <w:rPr>
        <w:rFonts w:ascii="Palatino Linotype" w:hAnsi="Palatino Linotype" w:cs="Arial"/>
        <w:bCs/>
        <w:sz w:val="22"/>
        <w:szCs w:val="22"/>
      </w:rPr>
      <w:fldChar w:fldCharType="separate"/>
    </w:r>
    <w:r w:rsidR="00676156">
      <w:rPr>
        <w:rFonts w:ascii="Palatino Linotype" w:hAnsi="Palatino Linotype" w:cs="Arial"/>
        <w:bCs/>
        <w:noProof/>
        <w:sz w:val="22"/>
        <w:szCs w:val="22"/>
      </w:rPr>
      <w:t>1</w:t>
    </w:r>
    <w:r w:rsidR="005A4198"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5A4198"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5A4198" w:rsidRPr="0010196A">
      <w:rPr>
        <w:rFonts w:ascii="Palatino Linotype" w:hAnsi="Palatino Linotype" w:cs="Arial"/>
        <w:bCs/>
        <w:sz w:val="22"/>
        <w:szCs w:val="22"/>
      </w:rPr>
      <w:fldChar w:fldCharType="separate"/>
    </w:r>
    <w:r w:rsidR="00676156">
      <w:rPr>
        <w:rFonts w:ascii="Palatino Linotype" w:hAnsi="Palatino Linotype" w:cs="Arial"/>
        <w:bCs/>
        <w:noProof/>
        <w:sz w:val="22"/>
        <w:szCs w:val="22"/>
      </w:rPr>
      <w:t>19</w:t>
    </w:r>
    <w:r w:rsidR="005A4198"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8FB" w:rsidRDefault="007668FB" w:rsidP="00C80F8C">
      <w:r>
        <w:separator/>
      </w:r>
    </w:p>
  </w:footnote>
  <w:footnote w:type="continuationSeparator" w:id="0">
    <w:p w:rsidR="007668FB" w:rsidRDefault="007668F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7668F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7668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C34EFF" w:rsidP="00C34EFF">
          <w:pPr>
            <w:jc w:val="both"/>
            <w:rPr>
              <w:rFonts w:ascii="Palatino Linotype" w:hAnsi="Palatino Linotype"/>
              <w:b/>
              <w:sz w:val="22"/>
              <w:szCs w:val="22"/>
              <w:lang w:val="es-ES_tradnl"/>
            </w:rPr>
          </w:pPr>
          <w:r>
            <w:rPr>
              <w:rFonts w:ascii="Palatino Linotype" w:hAnsi="Palatino Linotype"/>
              <w:b/>
              <w:sz w:val="22"/>
              <w:szCs w:val="22"/>
              <w:lang w:val="es-ES_tradnl"/>
            </w:rPr>
            <w:t>0</w:t>
          </w:r>
          <w:r w:rsidR="00BE3630">
            <w:rPr>
              <w:rFonts w:ascii="Palatino Linotype" w:hAnsi="Palatino Linotype"/>
              <w:b/>
              <w:sz w:val="22"/>
              <w:szCs w:val="22"/>
              <w:lang w:val="es-ES_tradnl"/>
            </w:rPr>
            <w:t>1737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BE3630" w:rsidP="00BE3630">
          <w:pPr>
            <w:ind w:right="212"/>
            <w:jc w:val="both"/>
            <w:rPr>
              <w:rFonts w:ascii="Palatino Linotype" w:hAnsi="Palatino Linotype"/>
              <w:b/>
              <w:sz w:val="22"/>
              <w:szCs w:val="22"/>
              <w:lang w:val="es-ES_tradnl"/>
            </w:rPr>
          </w:pPr>
          <w:r w:rsidRPr="00BE3630">
            <w:rPr>
              <w:rFonts w:ascii="Palatino Linotype" w:hAnsi="Palatino Linotype"/>
              <w:b/>
              <w:sz w:val="22"/>
              <w:szCs w:val="22"/>
              <w:lang w:val="es-ES_tradnl"/>
            </w:rPr>
            <w:t>Ayuntamiento de Chimalhuacán</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7668FB">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395"/>
      <w:gridCol w:w="2551"/>
      <w:gridCol w:w="3544"/>
    </w:tblGrid>
    <w:tr w:rsidR="00067C7D" w:rsidRPr="008F2CCC">
      <w:tc>
        <w:tcPr>
          <w:tcW w:w="4395"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067C7D" w:rsidRPr="008F2CCC" w:rsidRDefault="00C34EFF" w:rsidP="00BE3630">
          <w:pPr>
            <w:jc w:val="both"/>
            <w:rPr>
              <w:rFonts w:ascii="Palatino Linotype" w:hAnsi="Palatino Linotype"/>
              <w:b/>
              <w:sz w:val="22"/>
              <w:szCs w:val="22"/>
              <w:lang w:val="es-ES_tradnl"/>
            </w:rPr>
          </w:pPr>
          <w:r>
            <w:rPr>
              <w:rFonts w:ascii="Palatino Linotype" w:hAnsi="Palatino Linotype"/>
              <w:b/>
              <w:sz w:val="22"/>
              <w:szCs w:val="22"/>
              <w:lang w:val="es-ES_tradnl"/>
            </w:rPr>
            <w:t>0</w:t>
          </w:r>
          <w:r w:rsidR="00BE3630">
            <w:rPr>
              <w:rFonts w:ascii="Palatino Linotype" w:hAnsi="Palatino Linotype"/>
              <w:b/>
              <w:sz w:val="22"/>
              <w:szCs w:val="22"/>
              <w:lang w:val="es-ES_tradnl"/>
            </w:rPr>
            <w:t>1737</w:t>
          </w:r>
          <w:r w:rsidR="00067C7D">
            <w:rPr>
              <w:rFonts w:ascii="Palatino Linotype" w:hAnsi="Palatino Linotype"/>
              <w:b/>
              <w:sz w:val="22"/>
              <w:szCs w:val="22"/>
              <w:lang w:val="es-ES_tradnl"/>
            </w:rPr>
            <w:t>/INFOEM/IP/RR/2020</w:t>
          </w:r>
        </w:p>
      </w:tc>
    </w:tr>
    <w:tr w:rsidR="00067C7D" w:rsidRPr="008F2CCC">
      <w:tc>
        <w:tcPr>
          <w:tcW w:w="4395"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1"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067C7D" w:rsidRPr="008F2CCC" w:rsidRDefault="00676156" w:rsidP="00676156">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BE3630" w:rsidRPr="00BE3630">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BE3630">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BE3630" w:rsidRPr="00BE3630">
            <w:rPr>
              <w:rFonts w:ascii="Palatino Linotype" w:hAnsi="Palatino Linotype"/>
              <w:b/>
              <w:sz w:val="22"/>
              <w:szCs w:val="22"/>
              <w:lang w:val="es-ES_tradnl"/>
            </w:rPr>
            <w:tab/>
          </w:r>
        </w:p>
      </w:tc>
    </w:tr>
    <w:tr w:rsidR="00067C7D" w:rsidRPr="008F2CCC">
      <w:trPr>
        <w:trHeight w:val="228"/>
      </w:trPr>
      <w:tc>
        <w:tcPr>
          <w:tcW w:w="4395"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1"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067C7D" w:rsidRPr="00DC41C8" w:rsidRDefault="00BE3630" w:rsidP="00840ECD">
          <w:pPr>
            <w:jc w:val="both"/>
            <w:rPr>
              <w:rFonts w:ascii="Palatino Linotype" w:hAnsi="Palatino Linotype"/>
              <w:b/>
              <w:sz w:val="22"/>
              <w:szCs w:val="22"/>
            </w:rPr>
          </w:pPr>
          <w:r w:rsidRPr="00BE3630">
            <w:rPr>
              <w:rFonts w:ascii="Palatino Linotype" w:hAnsi="Palatino Linotype"/>
              <w:b/>
              <w:sz w:val="22"/>
              <w:szCs w:val="22"/>
            </w:rPr>
            <w:t>Ayuntamiento de Chimalhuacán</w:t>
          </w:r>
        </w:p>
      </w:tc>
    </w:tr>
    <w:tr w:rsidR="00067C7D" w:rsidRPr="008F2CCC">
      <w:tc>
        <w:tcPr>
          <w:tcW w:w="4395"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1"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6D7B07"/>
    <w:multiLevelType w:val="hybridMultilevel"/>
    <w:tmpl w:val="2506C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D60510"/>
    <w:multiLevelType w:val="hybridMultilevel"/>
    <w:tmpl w:val="92507D4E"/>
    <w:lvl w:ilvl="0" w:tplc="83DE395A">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8"/>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7"/>
  </w:num>
  <w:num w:numId="21">
    <w:abstractNumId w:val="15"/>
  </w:num>
  <w:num w:numId="22">
    <w:abstractNumId w:val="20"/>
  </w:num>
  <w:num w:numId="23">
    <w:abstractNumId w:val="24"/>
  </w:num>
  <w:num w:numId="24">
    <w:abstractNumId w:val="22"/>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29"/>
  </w:num>
  <w:num w:numId="30">
    <w:abstractNumId w:val="27"/>
  </w:num>
  <w:num w:numId="31">
    <w:abstractNumId w:val="21"/>
  </w:num>
  <w:num w:numId="3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348"/>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5F1"/>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23"/>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1EE2"/>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4F77"/>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19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1DC4"/>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15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8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9F2"/>
    <w:rsid w:val="00762EBE"/>
    <w:rsid w:val="007631BF"/>
    <w:rsid w:val="007631D9"/>
    <w:rsid w:val="007636B4"/>
    <w:rsid w:val="007637A7"/>
    <w:rsid w:val="00763C13"/>
    <w:rsid w:val="007642A9"/>
    <w:rsid w:val="0076517B"/>
    <w:rsid w:val="007668F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6D5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4F07"/>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16B"/>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DC8"/>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630"/>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76E11"/>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2EFF4CF-E4CB-407B-8008-94DB91E5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4162336">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E9B8-7C14-4EFC-9D22-1EF51C06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4242</Words>
  <Characters>23332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2020-01-22T19:55:00Z</cp:lastPrinted>
  <dcterms:created xsi:type="dcterms:W3CDTF">2020-10-30T19:44:00Z</dcterms:created>
  <dcterms:modified xsi:type="dcterms:W3CDTF">2020-10-30T19:44:00Z</dcterms:modified>
</cp:coreProperties>
</file>