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6069" w:rsidRPr="00734182" w:rsidRDefault="008C15B3" w:rsidP="0081154A">
      <w:pPr>
        <w:spacing w:before="240" w:after="240" w:line="360" w:lineRule="auto"/>
        <w:jc w:val="center"/>
        <w:rPr>
          <w:rFonts w:ascii="Palatino Linotype" w:hAnsi="Palatino Linotype"/>
          <w:b/>
        </w:rPr>
      </w:pPr>
      <w:r w:rsidRPr="00734182">
        <w:rPr>
          <w:rFonts w:ascii="Palatino Linotype" w:hAnsi="Palatino Linotype"/>
          <w:b/>
        </w:rPr>
        <w:t>LÍNEAS ARGUMENTATIVAS</w:t>
      </w:r>
    </w:p>
    <w:p w:rsidR="00276069" w:rsidRPr="00734182" w:rsidRDefault="00276069" w:rsidP="0081154A">
      <w:pPr>
        <w:spacing w:line="360" w:lineRule="auto"/>
        <w:jc w:val="both"/>
        <w:rPr>
          <w:rFonts w:ascii="Palatino Linotype" w:eastAsia="Calibri" w:hAnsi="Palatino Linotype" w:cs="Times New Roman"/>
        </w:rPr>
      </w:pPr>
      <w:r w:rsidRPr="00734182">
        <w:rPr>
          <w:rFonts w:ascii="Palatino Linotype" w:eastAsia="Calibri" w:hAnsi="Palatino Linotype" w:cs="Times New Roman"/>
          <w:b/>
        </w:rPr>
        <w:t>DE LA GARANTÍA DE PERMITIR A LOS PARTICULARES EJERCER SUS DERECHOS ARCO.</w:t>
      </w:r>
      <w:r w:rsidRPr="00734182">
        <w:rPr>
          <w:rFonts w:ascii="Palatino Linotype" w:eastAsia="Calibri" w:hAnsi="Palatino Linotype" w:cs="Times New Roman"/>
        </w:rPr>
        <w:t xml:space="preserve"> Los sujetos obligados tienen el deber de establecer las bases, principios y procedimientos necesarios para permitir a los particulares el ejercicio de sus derecho de acceso, rectificación, cancelación u oposición de sus datos personales a través de sus solicitudes de acceso a datos canalizados por las Unidades de Transparencia y éstas fungiendo como el enlace procurador y protector de los datos entre los solicitantes y las áreas administrativas que los posean o administren.</w:t>
      </w:r>
    </w:p>
    <w:p w:rsidR="00276069" w:rsidRPr="00734182" w:rsidRDefault="00276069" w:rsidP="0081154A">
      <w:pPr>
        <w:spacing w:before="240" w:after="240" w:line="360" w:lineRule="auto"/>
        <w:jc w:val="both"/>
        <w:rPr>
          <w:rFonts w:ascii="Palatino Linotype" w:eastAsia="Times New Roman" w:hAnsi="Palatino Linotype"/>
        </w:rPr>
      </w:pPr>
      <w:r w:rsidRPr="00734182">
        <w:rPr>
          <w:rFonts w:ascii="Palatino Linotype" w:eastAsia="Times New Roman" w:hAnsi="Palatino Linotype"/>
          <w:b/>
        </w:rPr>
        <w:t>DEBERES DE LAS AUTORIDADES.</w:t>
      </w:r>
      <w:r w:rsidRPr="00734182">
        <w:rPr>
          <w:rFonts w:ascii="Palatino Linotype" w:eastAsia="Times New Roman" w:hAnsi="Palatino Linotype"/>
        </w:rPr>
        <w:t xml:space="preserve"> El acceso a datos personales es un derecho constitucionalmente reconocido en consecuencia todas las autoridades en el ámbito de sus competencias, funciones y atribuciones tienen la obligación de respetarlo, protegerlo y garantizarlo.</w:t>
      </w:r>
    </w:p>
    <w:p w:rsidR="008C15B3" w:rsidRPr="00734182" w:rsidRDefault="001A4CD6" w:rsidP="0081154A">
      <w:pPr>
        <w:spacing w:before="240" w:after="240" w:line="360" w:lineRule="auto"/>
        <w:jc w:val="both"/>
        <w:rPr>
          <w:rFonts w:ascii="Palatino Linotype" w:eastAsia="Times New Roman" w:hAnsi="Palatino Linotype" w:cs="Arial"/>
          <w:color w:val="000000"/>
          <w:lang w:val="es-ES" w:eastAsia="es-MX"/>
        </w:rPr>
      </w:pPr>
      <w:r w:rsidRPr="00734182">
        <w:rPr>
          <w:rFonts w:ascii="Palatino Linotype" w:eastAsia="MS Mincho" w:hAnsi="Palatino Linotype"/>
          <w:b/>
        </w:rPr>
        <w:t>NEGATIVA FICTA, NO EXISTE PLAZO PERENTORIO PARA INTERPONER EL RECURSO.</w:t>
      </w:r>
      <w:r w:rsidRPr="00734182">
        <w:rPr>
          <w:rFonts w:ascii="Palatino Linotype" w:eastAsia="MS Mincho" w:hAnsi="Palatino Linotype"/>
        </w:rPr>
        <w:t xml:space="preserve"> </w:t>
      </w:r>
      <w:r w:rsidRPr="00734182">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73789D" w:rsidRPr="00734182" w:rsidRDefault="0073789D" w:rsidP="0081154A">
      <w:pPr>
        <w:spacing w:after="160" w:line="360" w:lineRule="auto"/>
        <w:rPr>
          <w:rFonts w:ascii="Palatino Linotype" w:hAnsi="Palatino Linotype"/>
        </w:rPr>
      </w:pPr>
    </w:p>
    <w:p w:rsidR="00C75B8F" w:rsidRPr="00734182" w:rsidRDefault="00C75B8F" w:rsidP="0081154A">
      <w:pPr>
        <w:spacing w:after="160" w:line="360" w:lineRule="auto"/>
        <w:rPr>
          <w:rFonts w:ascii="Palatino Linotype" w:hAnsi="Palatino Linotype"/>
          <w:b/>
        </w:rPr>
      </w:pPr>
      <w:r w:rsidRPr="00734182">
        <w:rPr>
          <w:rFonts w:ascii="Palatino Linotype" w:hAnsi="Palatino Linotype"/>
          <w:b/>
        </w:rPr>
        <w:br w:type="page"/>
      </w:r>
    </w:p>
    <w:p w:rsidR="00A55BA0" w:rsidRPr="00734182" w:rsidRDefault="008C54C1" w:rsidP="0081154A">
      <w:pPr>
        <w:spacing w:before="240" w:after="240" w:line="360" w:lineRule="auto"/>
        <w:jc w:val="center"/>
        <w:rPr>
          <w:rFonts w:ascii="Palatino Linotype" w:hAnsi="Palatino Linotype"/>
        </w:rPr>
      </w:pPr>
      <w:r w:rsidRPr="00734182">
        <w:rPr>
          <w:rFonts w:ascii="Palatino Linotype" w:hAnsi="Palatino Linotype"/>
          <w:b/>
        </w:rPr>
        <w:lastRenderedPageBreak/>
        <w:t>ÍNDICE</w:t>
      </w:r>
      <w:r w:rsidR="00A55BA0" w:rsidRPr="00734182">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734182" w:rsidRDefault="00A55BA0" w:rsidP="0081154A">
          <w:pPr>
            <w:pStyle w:val="TtuloTDC"/>
            <w:spacing w:line="360" w:lineRule="auto"/>
          </w:pPr>
        </w:p>
        <w:p w:rsidR="000150B1" w:rsidRPr="00734182" w:rsidRDefault="00A55BA0">
          <w:pPr>
            <w:pStyle w:val="TDC1"/>
            <w:tabs>
              <w:tab w:val="right" w:leader="dot" w:pos="8779"/>
            </w:tabs>
            <w:rPr>
              <w:noProof/>
              <w:sz w:val="22"/>
              <w:szCs w:val="22"/>
              <w:lang w:val="es-MX" w:eastAsia="es-MX"/>
            </w:rPr>
          </w:pPr>
          <w:r w:rsidRPr="00734182">
            <w:rPr>
              <w:rFonts w:ascii="Palatino Linotype" w:hAnsi="Palatino Linotype"/>
              <w:b/>
            </w:rPr>
            <w:fldChar w:fldCharType="begin"/>
          </w:r>
          <w:r w:rsidRPr="00734182">
            <w:rPr>
              <w:rFonts w:ascii="Palatino Linotype" w:hAnsi="Palatino Linotype"/>
              <w:b/>
            </w:rPr>
            <w:instrText xml:space="preserve"> TOC \o "1-3" \h \z \u </w:instrText>
          </w:r>
          <w:r w:rsidRPr="00734182">
            <w:rPr>
              <w:rFonts w:ascii="Palatino Linotype" w:hAnsi="Palatino Linotype"/>
              <w:b/>
            </w:rPr>
            <w:fldChar w:fldCharType="separate"/>
          </w:r>
          <w:hyperlink w:anchor="_Toc61621971" w:history="1">
            <w:r w:rsidR="000150B1" w:rsidRPr="00734182">
              <w:rPr>
                <w:rStyle w:val="Hipervnculo"/>
                <w:noProof/>
              </w:rPr>
              <w:t>ANTECEDENTES</w:t>
            </w:r>
            <w:r w:rsidR="000150B1" w:rsidRPr="00734182">
              <w:rPr>
                <w:noProof/>
                <w:webHidden/>
              </w:rPr>
              <w:tab/>
            </w:r>
            <w:r w:rsidR="000150B1" w:rsidRPr="00734182">
              <w:rPr>
                <w:noProof/>
                <w:webHidden/>
              </w:rPr>
              <w:fldChar w:fldCharType="begin"/>
            </w:r>
            <w:r w:rsidR="000150B1" w:rsidRPr="00734182">
              <w:rPr>
                <w:noProof/>
                <w:webHidden/>
              </w:rPr>
              <w:instrText xml:space="preserve"> PAGEREF _Toc61621971 \h </w:instrText>
            </w:r>
            <w:r w:rsidR="000150B1" w:rsidRPr="00734182">
              <w:rPr>
                <w:noProof/>
                <w:webHidden/>
              </w:rPr>
            </w:r>
            <w:r w:rsidR="000150B1" w:rsidRPr="00734182">
              <w:rPr>
                <w:noProof/>
                <w:webHidden/>
              </w:rPr>
              <w:fldChar w:fldCharType="separate"/>
            </w:r>
            <w:r w:rsidR="000150B1" w:rsidRPr="00734182">
              <w:rPr>
                <w:noProof/>
                <w:webHidden/>
              </w:rPr>
              <w:t>3</w:t>
            </w:r>
            <w:r w:rsidR="000150B1" w:rsidRPr="00734182">
              <w:rPr>
                <w:noProof/>
                <w:webHidden/>
              </w:rPr>
              <w:fldChar w:fldCharType="end"/>
            </w:r>
          </w:hyperlink>
        </w:p>
        <w:p w:rsidR="000150B1" w:rsidRPr="00734182" w:rsidRDefault="00237CDF">
          <w:pPr>
            <w:pStyle w:val="TDC1"/>
            <w:tabs>
              <w:tab w:val="right" w:leader="dot" w:pos="8779"/>
            </w:tabs>
            <w:rPr>
              <w:noProof/>
              <w:sz w:val="22"/>
              <w:szCs w:val="22"/>
              <w:lang w:val="es-MX" w:eastAsia="es-MX"/>
            </w:rPr>
          </w:pPr>
          <w:hyperlink w:anchor="_Toc61621972" w:history="1">
            <w:r w:rsidR="000150B1" w:rsidRPr="00734182">
              <w:rPr>
                <w:rStyle w:val="Hipervnculo"/>
                <w:noProof/>
              </w:rPr>
              <w:t>CONSIDERANDO</w:t>
            </w:r>
            <w:r w:rsidR="000150B1" w:rsidRPr="00734182">
              <w:rPr>
                <w:noProof/>
                <w:webHidden/>
              </w:rPr>
              <w:tab/>
            </w:r>
            <w:r w:rsidR="000150B1" w:rsidRPr="00734182">
              <w:rPr>
                <w:noProof/>
                <w:webHidden/>
              </w:rPr>
              <w:fldChar w:fldCharType="begin"/>
            </w:r>
            <w:r w:rsidR="000150B1" w:rsidRPr="00734182">
              <w:rPr>
                <w:noProof/>
                <w:webHidden/>
              </w:rPr>
              <w:instrText xml:space="preserve"> PAGEREF _Toc61621972 \h </w:instrText>
            </w:r>
            <w:r w:rsidR="000150B1" w:rsidRPr="00734182">
              <w:rPr>
                <w:noProof/>
                <w:webHidden/>
              </w:rPr>
            </w:r>
            <w:r w:rsidR="000150B1" w:rsidRPr="00734182">
              <w:rPr>
                <w:noProof/>
                <w:webHidden/>
              </w:rPr>
              <w:fldChar w:fldCharType="separate"/>
            </w:r>
            <w:r w:rsidR="000150B1" w:rsidRPr="00734182">
              <w:rPr>
                <w:noProof/>
                <w:webHidden/>
              </w:rPr>
              <w:t>7</w:t>
            </w:r>
            <w:r w:rsidR="000150B1" w:rsidRPr="00734182">
              <w:rPr>
                <w:noProof/>
                <w:webHidden/>
              </w:rPr>
              <w:fldChar w:fldCharType="end"/>
            </w:r>
          </w:hyperlink>
        </w:p>
        <w:p w:rsidR="000150B1" w:rsidRPr="00734182" w:rsidRDefault="00237CDF">
          <w:pPr>
            <w:pStyle w:val="TDC2"/>
            <w:rPr>
              <w:noProof/>
              <w:sz w:val="22"/>
              <w:szCs w:val="22"/>
              <w:lang w:val="es-MX" w:eastAsia="es-MX"/>
            </w:rPr>
          </w:pPr>
          <w:hyperlink w:anchor="_Toc61621973" w:history="1">
            <w:r w:rsidR="000150B1" w:rsidRPr="00734182">
              <w:rPr>
                <w:rStyle w:val="Hipervnculo"/>
                <w:rFonts w:ascii="Palatino Linotype" w:hAnsi="Palatino Linotype"/>
                <w:b/>
                <w:noProof/>
              </w:rPr>
              <w:t>PRIMERO. De la competencia</w:t>
            </w:r>
            <w:r w:rsidR="000150B1" w:rsidRPr="00734182">
              <w:rPr>
                <w:noProof/>
                <w:webHidden/>
              </w:rPr>
              <w:tab/>
            </w:r>
            <w:r w:rsidR="000150B1" w:rsidRPr="00734182">
              <w:rPr>
                <w:noProof/>
                <w:webHidden/>
              </w:rPr>
              <w:fldChar w:fldCharType="begin"/>
            </w:r>
            <w:r w:rsidR="000150B1" w:rsidRPr="00734182">
              <w:rPr>
                <w:noProof/>
                <w:webHidden/>
              </w:rPr>
              <w:instrText xml:space="preserve"> PAGEREF _Toc61621973 \h </w:instrText>
            </w:r>
            <w:r w:rsidR="000150B1" w:rsidRPr="00734182">
              <w:rPr>
                <w:noProof/>
                <w:webHidden/>
              </w:rPr>
            </w:r>
            <w:r w:rsidR="000150B1" w:rsidRPr="00734182">
              <w:rPr>
                <w:noProof/>
                <w:webHidden/>
              </w:rPr>
              <w:fldChar w:fldCharType="separate"/>
            </w:r>
            <w:r w:rsidR="000150B1" w:rsidRPr="00734182">
              <w:rPr>
                <w:noProof/>
                <w:webHidden/>
              </w:rPr>
              <w:t>8</w:t>
            </w:r>
            <w:r w:rsidR="000150B1" w:rsidRPr="00734182">
              <w:rPr>
                <w:noProof/>
                <w:webHidden/>
              </w:rPr>
              <w:fldChar w:fldCharType="end"/>
            </w:r>
          </w:hyperlink>
        </w:p>
        <w:p w:rsidR="000150B1" w:rsidRPr="00734182" w:rsidRDefault="00237CDF">
          <w:pPr>
            <w:pStyle w:val="TDC2"/>
            <w:rPr>
              <w:noProof/>
              <w:sz w:val="22"/>
              <w:szCs w:val="22"/>
              <w:lang w:val="es-MX" w:eastAsia="es-MX"/>
            </w:rPr>
          </w:pPr>
          <w:hyperlink w:anchor="_Toc61621974" w:history="1">
            <w:r w:rsidR="000150B1" w:rsidRPr="00734182">
              <w:rPr>
                <w:rStyle w:val="Hipervnculo"/>
                <w:rFonts w:ascii="Palatino Linotype" w:hAnsi="Palatino Linotype"/>
                <w:b/>
                <w:noProof/>
              </w:rPr>
              <w:t>SEGUNDO. De la oportunidad y procedencia.</w:t>
            </w:r>
            <w:r w:rsidR="000150B1" w:rsidRPr="00734182">
              <w:rPr>
                <w:noProof/>
                <w:webHidden/>
              </w:rPr>
              <w:tab/>
            </w:r>
            <w:r w:rsidR="000150B1" w:rsidRPr="00734182">
              <w:rPr>
                <w:noProof/>
                <w:webHidden/>
              </w:rPr>
              <w:fldChar w:fldCharType="begin"/>
            </w:r>
            <w:r w:rsidR="000150B1" w:rsidRPr="00734182">
              <w:rPr>
                <w:noProof/>
                <w:webHidden/>
              </w:rPr>
              <w:instrText xml:space="preserve"> PAGEREF _Toc61621974 \h </w:instrText>
            </w:r>
            <w:r w:rsidR="000150B1" w:rsidRPr="00734182">
              <w:rPr>
                <w:noProof/>
                <w:webHidden/>
              </w:rPr>
            </w:r>
            <w:r w:rsidR="000150B1" w:rsidRPr="00734182">
              <w:rPr>
                <w:noProof/>
                <w:webHidden/>
              </w:rPr>
              <w:fldChar w:fldCharType="separate"/>
            </w:r>
            <w:r w:rsidR="000150B1" w:rsidRPr="00734182">
              <w:rPr>
                <w:noProof/>
                <w:webHidden/>
              </w:rPr>
              <w:t>8</w:t>
            </w:r>
            <w:r w:rsidR="000150B1" w:rsidRPr="00734182">
              <w:rPr>
                <w:noProof/>
                <w:webHidden/>
              </w:rPr>
              <w:fldChar w:fldCharType="end"/>
            </w:r>
          </w:hyperlink>
        </w:p>
        <w:p w:rsidR="000150B1" w:rsidRPr="00734182" w:rsidRDefault="00237CDF">
          <w:pPr>
            <w:pStyle w:val="TDC2"/>
            <w:rPr>
              <w:noProof/>
              <w:sz w:val="22"/>
              <w:szCs w:val="22"/>
              <w:lang w:val="es-MX" w:eastAsia="es-MX"/>
            </w:rPr>
          </w:pPr>
          <w:hyperlink w:anchor="_Toc61621975" w:history="1">
            <w:r w:rsidR="000150B1" w:rsidRPr="00734182">
              <w:rPr>
                <w:rStyle w:val="Hipervnculo"/>
                <w:rFonts w:ascii="Palatino Linotype" w:eastAsia="Calibri" w:hAnsi="Palatino Linotype" w:cs="Times New Roman"/>
                <w:b/>
                <w:bCs/>
                <w:noProof/>
                <w:lang w:val="es-ES"/>
              </w:rPr>
              <w:t xml:space="preserve">TERCERO. Del planteamiento de la </w:t>
            </w:r>
            <w:r w:rsidR="000150B1" w:rsidRPr="00734182">
              <w:rPr>
                <w:rStyle w:val="Hipervnculo"/>
                <w:rFonts w:ascii="Palatino Linotype" w:eastAsia="Calibri" w:hAnsi="Palatino Linotype" w:cs="Times New Roman"/>
                <w:b/>
                <w:bCs/>
                <w:i/>
                <w:noProof/>
                <w:lang w:val="es-ES"/>
              </w:rPr>
              <w:t>Litis</w:t>
            </w:r>
            <w:r w:rsidR="000150B1" w:rsidRPr="00734182">
              <w:rPr>
                <w:rStyle w:val="Hipervnculo"/>
                <w:rFonts w:ascii="Palatino Linotype" w:eastAsia="Calibri" w:hAnsi="Palatino Linotype" w:cs="Times New Roman"/>
                <w:b/>
                <w:bCs/>
                <w:noProof/>
                <w:lang w:val="es-ES"/>
              </w:rPr>
              <w:t>.</w:t>
            </w:r>
            <w:r w:rsidR="000150B1" w:rsidRPr="00734182">
              <w:rPr>
                <w:noProof/>
                <w:webHidden/>
              </w:rPr>
              <w:tab/>
            </w:r>
            <w:r w:rsidR="000150B1" w:rsidRPr="00734182">
              <w:rPr>
                <w:noProof/>
                <w:webHidden/>
              </w:rPr>
              <w:fldChar w:fldCharType="begin"/>
            </w:r>
            <w:r w:rsidR="000150B1" w:rsidRPr="00734182">
              <w:rPr>
                <w:noProof/>
                <w:webHidden/>
              </w:rPr>
              <w:instrText xml:space="preserve"> PAGEREF _Toc61621975 \h </w:instrText>
            </w:r>
            <w:r w:rsidR="000150B1" w:rsidRPr="00734182">
              <w:rPr>
                <w:noProof/>
                <w:webHidden/>
              </w:rPr>
            </w:r>
            <w:r w:rsidR="000150B1" w:rsidRPr="00734182">
              <w:rPr>
                <w:noProof/>
                <w:webHidden/>
              </w:rPr>
              <w:fldChar w:fldCharType="separate"/>
            </w:r>
            <w:r w:rsidR="000150B1" w:rsidRPr="00734182">
              <w:rPr>
                <w:noProof/>
                <w:webHidden/>
              </w:rPr>
              <w:t>11</w:t>
            </w:r>
            <w:r w:rsidR="000150B1" w:rsidRPr="00734182">
              <w:rPr>
                <w:noProof/>
                <w:webHidden/>
              </w:rPr>
              <w:fldChar w:fldCharType="end"/>
            </w:r>
          </w:hyperlink>
        </w:p>
        <w:p w:rsidR="000150B1" w:rsidRPr="00734182" w:rsidRDefault="00237CDF">
          <w:pPr>
            <w:pStyle w:val="TDC2"/>
            <w:rPr>
              <w:noProof/>
              <w:sz w:val="22"/>
              <w:szCs w:val="22"/>
              <w:lang w:val="es-MX" w:eastAsia="es-MX"/>
            </w:rPr>
          </w:pPr>
          <w:hyperlink w:anchor="_Toc61621976" w:history="1">
            <w:r w:rsidR="000150B1" w:rsidRPr="00734182">
              <w:rPr>
                <w:rStyle w:val="Hipervnculo"/>
                <w:rFonts w:ascii="Palatino Linotype" w:eastAsia="MS Gothic" w:hAnsi="Palatino Linotype" w:cs="Times New Roman"/>
                <w:b/>
                <w:noProof/>
              </w:rPr>
              <w:t>CUARTO. De previo y especial pronunciamiento</w:t>
            </w:r>
            <w:r w:rsidR="000150B1" w:rsidRPr="00734182">
              <w:rPr>
                <w:noProof/>
                <w:webHidden/>
              </w:rPr>
              <w:tab/>
            </w:r>
            <w:r w:rsidR="000150B1" w:rsidRPr="00734182">
              <w:rPr>
                <w:noProof/>
                <w:webHidden/>
              </w:rPr>
              <w:fldChar w:fldCharType="begin"/>
            </w:r>
            <w:r w:rsidR="000150B1" w:rsidRPr="00734182">
              <w:rPr>
                <w:noProof/>
                <w:webHidden/>
              </w:rPr>
              <w:instrText xml:space="preserve"> PAGEREF _Toc61621976 \h </w:instrText>
            </w:r>
            <w:r w:rsidR="000150B1" w:rsidRPr="00734182">
              <w:rPr>
                <w:noProof/>
                <w:webHidden/>
              </w:rPr>
            </w:r>
            <w:r w:rsidR="000150B1" w:rsidRPr="00734182">
              <w:rPr>
                <w:noProof/>
                <w:webHidden/>
              </w:rPr>
              <w:fldChar w:fldCharType="separate"/>
            </w:r>
            <w:r w:rsidR="000150B1" w:rsidRPr="00734182">
              <w:rPr>
                <w:noProof/>
                <w:webHidden/>
              </w:rPr>
              <w:t>11</w:t>
            </w:r>
            <w:r w:rsidR="000150B1" w:rsidRPr="00734182">
              <w:rPr>
                <w:noProof/>
                <w:webHidden/>
              </w:rPr>
              <w:fldChar w:fldCharType="end"/>
            </w:r>
          </w:hyperlink>
        </w:p>
        <w:p w:rsidR="000150B1" w:rsidRPr="00734182" w:rsidRDefault="00237CDF">
          <w:pPr>
            <w:pStyle w:val="TDC2"/>
            <w:rPr>
              <w:noProof/>
              <w:sz w:val="22"/>
              <w:szCs w:val="22"/>
              <w:lang w:val="es-MX" w:eastAsia="es-MX"/>
            </w:rPr>
          </w:pPr>
          <w:hyperlink w:anchor="_Toc61621977" w:history="1">
            <w:r w:rsidR="000150B1" w:rsidRPr="00734182">
              <w:rPr>
                <w:rStyle w:val="Hipervnculo"/>
                <w:rFonts w:ascii="Palatino Linotype" w:eastAsia="MS Gothic" w:hAnsi="Palatino Linotype" w:cs="Times New Roman"/>
                <w:b/>
                <w:noProof/>
              </w:rPr>
              <w:t>QUINTO. Del estudio y resolución del asunto.</w:t>
            </w:r>
            <w:r w:rsidR="000150B1" w:rsidRPr="00734182">
              <w:rPr>
                <w:noProof/>
                <w:webHidden/>
              </w:rPr>
              <w:tab/>
            </w:r>
            <w:r w:rsidR="000150B1" w:rsidRPr="00734182">
              <w:rPr>
                <w:noProof/>
                <w:webHidden/>
              </w:rPr>
              <w:fldChar w:fldCharType="begin"/>
            </w:r>
            <w:r w:rsidR="000150B1" w:rsidRPr="00734182">
              <w:rPr>
                <w:noProof/>
                <w:webHidden/>
              </w:rPr>
              <w:instrText xml:space="preserve"> PAGEREF _Toc61621977 \h </w:instrText>
            </w:r>
            <w:r w:rsidR="000150B1" w:rsidRPr="00734182">
              <w:rPr>
                <w:noProof/>
                <w:webHidden/>
              </w:rPr>
            </w:r>
            <w:r w:rsidR="000150B1" w:rsidRPr="00734182">
              <w:rPr>
                <w:noProof/>
                <w:webHidden/>
              </w:rPr>
              <w:fldChar w:fldCharType="separate"/>
            </w:r>
            <w:r w:rsidR="000150B1" w:rsidRPr="00734182">
              <w:rPr>
                <w:noProof/>
                <w:webHidden/>
              </w:rPr>
              <w:t>16</w:t>
            </w:r>
            <w:r w:rsidR="000150B1" w:rsidRPr="00734182">
              <w:rPr>
                <w:noProof/>
                <w:webHidden/>
              </w:rPr>
              <w:fldChar w:fldCharType="end"/>
            </w:r>
          </w:hyperlink>
        </w:p>
        <w:p w:rsidR="000150B1" w:rsidRPr="00734182" w:rsidRDefault="00237CDF">
          <w:pPr>
            <w:pStyle w:val="TDC3"/>
            <w:tabs>
              <w:tab w:val="right" w:leader="dot" w:pos="8779"/>
            </w:tabs>
            <w:rPr>
              <w:noProof/>
              <w:sz w:val="22"/>
              <w:szCs w:val="22"/>
              <w:lang w:val="es-MX" w:eastAsia="es-MX"/>
            </w:rPr>
          </w:pPr>
          <w:hyperlink w:anchor="_Toc61621978" w:history="1">
            <w:r w:rsidR="000150B1" w:rsidRPr="00734182">
              <w:rPr>
                <w:rStyle w:val="Hipervnculo"/>
                <w:rFonts w:ascii="Palatino Linotype" w:hAnsi="Palatino Linotype" w:cs="Arial"/>
                <w:b/>
                <w:bCs/>
                <w:noProof/>
              </w:rPr>
              <w:t>I. De la declaratoria de incompetencia para poseer, generar o administrar la información solicitada.</w:t>
            </w:r>
            <w:r w:rsidR="000150B1" w:rsidRPr="00734182">
              <w:rPr>
                <w:noProof/>
                <w:webHidden/>
              </w:rPr>
              <w:tab/>
            </w:r>
            <w:r w:rsidR="000150B1" w:rsidRPr="00734182">
              <w:rPr>
                <w:noProof/>
                <w:webHidden/>
              </w:rPr>
              <w:fldChar w:fldCharType="begin"/>
            </w:r>
            <w:r w:rsidR="000150B1" w:rsidRPr="00734182">
              <w:rPr>
                <w:noProof/>
                <w:webHidden/>
              </w:rPr>
              <w:instrText xml:space="preserve"> PAGEREF _Toc61621978 \h </w:instrText>
            </w:r>
            <w:r w:rsidR="000150B1" w:rsidRPr="00734182">
              <w:rPr>
                <w:noProof/>
                <w:webHidden/>
              </w:rPr>
            </w:r>
            <w:r w:rsidR="000150B1" w:rsidRPr="00734182">
              <w:rPr>
                <w:noProof/>
                <w:webHidden/>
              </w:rPr>
              <w:fldChar w:fldCharType="separate"/>
            </w:r>
            <w:r w:rsidR="000150B1" w:rsidRPr="00734182">
              <w:rPr>
                <w:noProof/>
                <w:webHidden/>
              </w:rPr>
              <w:t>16</w:t>
            </w:r>
            <w:r w:rsidR="000150B1" w:rsidRPr="00734182">
              <w:rPr>
                <w:noProof/>
                <w:webHidden/>
              </w:rPr>
              <w:fldChar w:fldCharType="end"/>
            </w:r>
          </w:hyperlink>
        </w:p>
        <w:p w:rsidR="000150B1" w:rsidRPr="00734182" w:rsidRDefault="00237CDF">
          <w:pPr>
            <w:pStyle w:val="TDC1"/>
            <w:tabs>
              <w:tab w:val="right" w:leader="dot" w:pos="8779"/>
            </w:tabs>
            <w:rPr>
              <w:noProof/>
              <w:sz w:val="22"/>
              <w:szCs w:val="22"/>
              <w:lang w:val="es-MX" w:eastAsia="es-MX"/>
            </w:rPr>
          </w:pPr>
          <w:hyperlink w:anchor="_Toc61621979" w:history="1">
            <w:r w:rsidR="000150B1" w:rsidRPr="00734182">
              <w:rPr>
                <w:rStyle w:val="Hipervnculo"/>
                <w:rFonts w:eastAsiaTheme="minorHAnsi"/>
                <w:noProof/>
              </w:rPr>
              <w:t>QUINTO. Vista a los órganos de control interno.</w:t>
            </w:r>
            <w:r w:rsidR="000150B1" w:rsidRPr="00734182">
              <w:rPr>
                <w:noProof/>
                <w:webHidden/>
              </w:rPr>
              <w:tab/>
            </w:r>
            <w:r w:rsidR="000150B1" w:rsidRPr="00734182">
              <w:rPr>
                <w:noProof/>
                <w:webHidden/>
              </w:rPr>
              <w:fldChar w:fldCharType="begin"/>
            </w:r>
            <w:r w:rsidR="000150B1" w:rsidRPr="00734182">
              <w:rPr>
                <w:noProof/>
                <w:webHidden/>
              </w:rPr>
              <w:instrText xml:space="preserve"> PAGEREF _Toc61621979 \h </w:instrText>
            </w:r>
            <w:r w:rsidR="000150B1" w:rsidRPr="00734182">
              <w:rPr>
                <w:noProof/>
                <w:webHidden/>
              </w:rPr>
            </w:r>
            <w:r w:rsidR="000150B1" w:rsidRPr="00734182">
              <w:rPr>
                <w:noProof/>
                <w:webHidden/>
              </w:rPr>
              <w:fldChar w:fldCharType="separate"/>
            </w:r>
            <w:r w:rsidR="000150B1" w:rsidRPr="00734182">
              <w:rPr>
                <w:noProof/>
                <w:webHidden/>
              </w:rPr>
              <w:t>27</w:t>
            </w:r>
            <w:r w:rsidR="000150B1" w:rsidRPr="00734182">
              <w:rPr>
                <w:noProof/>
                <w:webHidden/>
              </w:rPr>
              <w:fldChar w:fldCharType="end"/>
            </w:r>
          </w:hyperlink>
        </w:p>
        <w:p w:rsidR="000150B1" w:rsidRPr="00734182" w:rsidRDefault="00237CDF">
          <w:pPr>
            <w:pStyle w:val="TDC1"/>
            <w:tabs>
              <w:tab w:val="right" w:leader="dot" w:pos="8779"/>
            </w:tabs>
            <w:rPr>
              <w:noProof/>
              <w:sz w:val="22"/>
              <w:szCs w:val="22"/>
              <w:lang w:val="es-MX" w:eastAsia="es-MX"/>
            </w:rPr>
          </w:pPr>
          <w:hyperlink w:anchor="_Toc61621980" w:history="1">
            <w:r w:rsidR="000150B1" w:rsidRPr="00734182">
              <w:rPr>
                <w:rStyle w:val="Hipervnculo"/>
                <w:rFonts w:ascii="Palatino Linotype" w:eastAsia="Times New Roman" w:hAnsi="Palatino Linotype" w:cstheme="majorBidi"/>
                <w:b/>
                <w:noProof/>
              </w:rPr>
              <w:t>R E S O L U T I V O S</w:t>
            </w:r>
            <w:r w:rsidR="000150B1" w:rsidRPr="00734182">
              <w:rPr>
                <w:noProof/>
                <w:webHidden/>
              </w:rPr>
              <w:tab/>
            </w:r>
            <w:r w:rsidR="000150B1" w:rsidRPr="00734182">
              <w:rPr>
                <w:noProof/>
                <w:webHidden/>
              </w:rPr>
              <w:fldChar w:fldCharType="begin"/>
            </w:r>
            <w:r w:rsidR="000150B1" w:rsidRPr="00734182">
              <w:rPr>
                <w:noProof/>
                <w:webHidden/>
              </w:rPr>
              <w:instrText xml:space="preserve"> PAGEREF _Toc61621980 \h </w:instrText>
            </w:r>
            <w:r w:rsidR="000150B1" w:rsidRPr="00734182">
              <w:rPr>
                <w:noProof/>
                <w:webHidden/>
              </w:rPr>
            </w:r>
            <w:r w:rsidR="000150B1" w:rsidRPr="00734182">
              <w:rPr>
                <w:noProof/>
                <w:webHidden/>
              </w:rPr>
              <w:fldChar w:fldCharType="separate"/>
            </w:r>
            <w:r w:rsidR="000150B1" w:rsidRPr="00734182">
              <w:rPr>
                <w:noProof/>
                <w:webHidden/>
              </w:rPr>
              <w:t>30</w:t>
            </w:r>
            <w:r w:rsidR="000150B1" w:rsidRPr="00734182">
              <w:rPr>
                <w:noProof/>
                <w:webHidden/>
              </w:rPr>
              <w:fldChar w:fldCharType="end"/>
            </w:r>
          </w:hyperlink>
        </w:p>
        <w:p w:rsidR="00A55BA0" w:rsidRPr="00734182" w:rsidRDefault="00A55BA0" w:rsidP="0081154A">
          <w:pPr>
            <w:pStyle w:val="TDC1"/>
            <w:tabs>
              <w:tab w:val="right" w:leader="dot" w:pos="8779"/>
            </w:tabs>
            <w:spacing w:line="360" w:lineRule="auto"/>
            <w:rPr>
              <w:bCs/>
              <w:lang w:val="es-ES"/>
            </w:rPr>
          </w:pPr>
          <w:r w:rsidRPr="00734182">
            <w:rPr>
              <w:rFonts w:ascii="Palatino Linotype" w:hAnsi="Palatino Linotype"/>
              <w:b/>
              <w:bCs/>
              <w:lang w:val="es-ES"/>
            </w:rPr>
            <w:fldChar w:fldCharType="end"/>
          </w:r>
        </w:p>
      </w:sdtContent>
    </w:sdt>
    <w:p w:rsidR="006E5EF0" w:rsidRPr="00734182" w:rsidRDefault="006E5EF0" w:rsidP="0081154A">
      <w:pPr>
        <w:spacing w:after="160" w:line="360" w:lineRule="auto"/>
        <w:rPr>
          <w:rFonts w:ascii="Palatino Linotype" w:hAnsi="Palatino Linotype"/>
        </w:rPr>
      </w:pPr>
      <w:r w:rsidRPr="00734182">
        <w:rPr>
          <w:rFonts w:ascii="Palatino Linotype" w:hAnsi="Palatino Linotype"/>
        </w:rPr>
        <w:br w:type="page"/>
      </w:r>
    </w:p>
    <w:p w:rsidR="00A55BA0" w:rsidRPr="00734182" w:rsidRDefault="00A55BA0" w:rsidP="0081154A">
      <w:pPr>
        <w:spacing w:before="240" w:after="240" w:line="360" w:lineRule="auto"/>
        <w:jc w:val="both"/>
        <w:rPr>
          <w:rFonts w:ascii="Palatino Linotype" w:hAnsi="Palatino Linotype"/>
        </w:rPr>
      </w:pPr>
      <w:r w:rsidRPr="00734182">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734182">
        <w:rPr>
          <w:rFonts w:ascii="Palatino Linotype" w:hAnsi="Palatino Linotype"/>
        </w:rPr>
        <w:t xml:space="preserve">de fecha veinte (20) de enero de dos mil </w:t>
      </w:r>
      <w:r w:rsidR="00734182">
        <w:rPr>
          <w:rFonts w:ascii="Palatino Linotype" w:eastAsia="Calibri" w:hAnsi="Palatino Linotype" w:cs="Arial"/>
          <w:lang w:val="es-ES"/>
        </w:rPr>
        <w:t>veintiuno</w:t>
      </w:r>
      <w:r w:rsidRPr="00734182">
        <w:rPr>
          <w:rFonts w:ascii="Palatino Linotype" w:hAnsi="Palatino Linotype"/>
        </w:rPr>
        <w:t>.</w:t>
      </w:r>
    </w:p>
    <w:p w:rsidR="00A55BA0" w:rsidRPr="00734182" w:rsidRDefault="00A55BA0" w:rsidP="0081154A">
      <w:pPr>
        <w:spacing w:before="240" w:after="360" w:line="360" w:lineRule="auto"/>
        <w:jc w:val="both"/>
        <w:rPr>
          <w:rFonts w:ascii="Palatino Linotype" w:hAnsi="Palatino Linotype"/>
        </w:rPr>
      </w:pPr>
      <w:r w:rsidRPr="00734182">
        <w:rPr>
          <w:rFonts w:ascii="Palatino Linotype" w:hAnsi="Palatino Linotype"/>
          <w:b/>
        </w:rPr>
        <w:t>VISTO</w:t>
      </w:r>
      <w:r w:rsidRPr="00734182">
        <w:rPr>
          <w:rFonts w:ascii="Palatino Linotype" w:hAnsi="Palatino Linotype"/>
        </w:rPr>
        <w:t xml:space="preserve"> el expediente electrónico formado con motivo del recurso de revisión</w:t>
      </w:r>
      <w:r w:rsidRPr="00734182">
        <w:rPr>
          <w:rFonts w:ascii="Palatino Linotype" w:hAnsi="Palatino Linotype" w:cs="Arial"/>
          <w:b/>
          <w:bCs/>
        </w:rPr>
        <w:t xml:space="preserve">, </w:t>
      </w:r>
      <w:r w:rsidR="00276069" w:rsidRPr="00734182">
        <w:rPr>
          <w:rFonts w:ascii="Palatino Linotype" w:hAnsi="Palatino Linotype" w:cs="Arial"/>
          <w:b/>
          <w:bCs/>
        </w:rPr>
        <w:t xml:space="preserve">04473/INFOEM/AD/RR/2020 </w:t>
      </w:r>
      <w:r w:rsidR="00ED56BC" w:rsidRPr="00734182">
        <w:rPr>
          <w:rFonts w:ascii="Palatino Linotype" w:hAnsi="Palatino Linotype"/>
        </w:rPr>
        <w:t xml:space="preserve">promovido </w:t>
      </w:r>
      <w:r w:rsidR="00FF0C84" w:rsidRPr="00734182">
        <w:rPr>
          <w:rFonts w:ascii="Palatino Linotype" w:hAnsi="Palatino Linotype"/>
        </w:rPr>
        <w:t>por</w:t>
      </w:r>
      <w:r w:rsidR="00276069" w:rsidRPr="00734182">
        <w:rPr>
          <w:rFonts w:ascii="Palatino Linotype" w:hAnsi="Palatino Linotype"/>
          <w:b/>
        </w:rPr>
        <w:t xml:space="preserve"> </w:t>
      </w:r>
      <w:r w:rsidR="00F06D04" w:rsidRPr="00F06D04">
        <w:rPr>
          <w:rFonts w:ascii="Palatino Linotype" w:hAnsi="Palatino Linotype"/>
          <w:b/>
          <w:highlight w:val="black"/>
        </w:rPr>
        <w:t>-----------------------------------</w:t>
      </w:r>
      <w:r w:rsidR="007946CF" w:rsidRPr="00734182">
        <w:rPr>
          <w:rFonts w:ascii="Palatino Linotype" w:hAnsi="Palatino Linotype"/>
          <w:bCs/>
        </w:rPr>
        <w:t>, en su calidad de</w:t>
      </w:r>
      <w:r w:rsidRPr="00734182">
        <w:rPr>
          <w:rFonts w:ascii="Palatino Linotype" w:hAnsi="Palatino Linotype" w:cs="Arial"/>
        </w:rPr>
        <w:t xml:space="preserve"> </w:t>
      </w:r>
      <w:r w:rsidRPr="00734182">
        <w:rPr>
          <w:rFonts w:ascii="Palatino Linotype" w:hAnsi="Palatino Linotype" w:cs="Arial"/>
          <w:b/>
        </w:rPr>
        <w:t>RECURRENTE</w:t>
      </w:r>
      <w:r w:rsidRPr="00734182">
        <w:rPr>
          <w:rFonts w:ascii="Palatino Linotype" w:hAnsi="Palatino Linotype" w:cs="Arial"/>
        </w:rPr>
        <w:t>, en contra de la</w:t>
      </w:r>
      <w:r w:rsidR="00277C08" w:rsidRPr="00734182">
        <w:rPr>
          <w:rFonts w:ascii="Palatino Linotype" w:hAnsi="Palatino Linotype" w:cs="Arial"/>
        </w:rPr>
        <w:t xml:space="preserve"> falta de</w:t>
      </w:r>
      <w:r w:rsidRPr="00734182">
        <w:rPr>
          <w:rFonts w:ascii="Palatino Linotype" w:hAnsi="Palatino Linotype" w:cs="Arial"/>
        </w:rPr>
        <w:t xml:space="preserve"> respuesta del</w:t>
      </w:r>
      <w:r w:rsidR="00276069" w:rsidRPr="00734182">
        <w:rPr>
          <w:rFonts w:ascii="Palatino Linotype" w:hAnsi="Palatino Linotype" w:cs="Arial"/>
        </w:rPr>
        <w:t xml:space="preserve"> </w:t>
      </w:r>
      <w:r w:rsidR="00276069" w:rsidRPr="00734182">
        <w:rPr>
          <w:rFonts w:ascii="Palatino Linotype" w:hAnsi="Palatino Linotype" w:cs="Arial"/>
          <w:b/>
        </w:rPr>
        <w:t>Ayuntamiento de Calle de Chalco Solidaridad</w:t>
      </w:r>
      <w:r w:rsidR="0073789D" w:rsidRPr="00734182">
        <w:rPr>
          <w:rFonts w:ascii="Palatino Linotype" w:hAnsi="Palatino Linotype" w:cs="Arial"/>
          <w:b/>
        </w:rPr>
        <w:t>,</w:t>
      </w:r>
      <w:r w:rsidR="009D2081" w:rsidRPr="00734182">
        <w:rPr>
          <w:rFonts w:ascii="Palatino Linotype" w:hAnsi="Palatino Linotype" w:cs="Arial"/>
          <w:b/>
        </w:rPr>
        <w:t xml:space="preserve"> </w:t>
      </w:r>
      <w:r w:rsidRPr="00734182">
        <w:rPr>
          <w:rFonts w:ascii="Palatino Linotype" w:hAnsi="Palatino Linotype"/>
        </w:rPr>
        <w:t>en lo sucesivo el</w:t>
      </w:r>
      <w:r w:rsidRPr="00734182">
        <w:rPr>
          <w:rFonts w:ascii="Palatino Linotype" w:hAnsi="Palatino Linotype"/>
          <w:b/>
        </w:rPr>
        <w:t xml:space="preserve"> SUJETO OBLIGADO, </w:t>
      </w:r>
      <w:r w:rsidRPr="00734182">
        <w:rPr>
          <w:rFonts w:ascii="Palatino Linotype" w:hAnsi="Palatino Linotype"/>
        </w:rPr>
        <w:t xml:space="preserve">se procede a dictar la presente resolución, con base en los siguientes: </w:t>
      </w:r>
    </w:p>
    <w:p w:rsidR="006E5EF0" w:rsidRPr="00734182" w:rsidRDefault="00A55BA0" w:rsidP="0081154A">
      <w:pPr>
        <w:pStyle w:val="Ttulo1"/>
        <w:spacing w:line="360" w:lineRule="auto"/>
        <w:jc w:val="center"/>
        <w:rPr>
          <w:b w:val="0"/>
        </w:rPr>
      </w:pPr>
      <w:bookmarkStart w:id="0" w:name="_Toc61621971"/>
      <w:r w:rsidRPr="00734182">
        <w:t>ANTECEDENTES</w:t>
      </w:r>
      <w:bookmarkEnd w:id="0"/>
    </w:p>
    <w:p w:rsidR="00A55BA0" w:rsidRPr="00734182" w:rsidRDefault="006E5EF0" w:rsidP="0081154A">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lang w:val="es-ES"/>
        </w:rPr>
      </w:pPr>
      <w:r w:rsidRPr="00734182">
        <w:rPr>
          <w:rFonts w:ascii="Palatino Linotype" w:eastAsia="Calibri" w:hAnsi="Palatino Linotype" w:cs="Arial"/>
          <w:lang w:val="es-ES"/>
        </w:rPr>
        <w:t>E</w:t>
      </w:r>
      <w:r w:rsidR="00A55BA0" w:rsidRPr="00734182">
        <w:rPr>
          <w:rFonts w:ascii="Palatino Linotype" w:eastAsia="Calibri" w:hAnsi="Palatino Linotype" w:cs="Arial"/>
          <w:lang w:val="es-ES"/>
        </w:rPr>
        <w:t xml:space="preserve">l </w:t>
      </w:r>
      <w:r w:rsidR="00276069" w:rsidRPr="00734182">
        <w:rPr>
          <w:rFonts w:ascii="Palatino Linotype" w:eastAsia="Calibri" w:hAnsi="Palatino Linotype" w:cs="Arial"/>
          <w:lang w:val="es-ES"/>
        </w:rPr>
        <w:t>nueve</w:t>
      </w:r>
      <w:r w:rsidR="00A55BA0" w:rsidRPr="00734182">
        <w:rPr>
          <w:rFonts w:ascii="Palatino Linotype" w:eastAsia="Calibri" w:hAnsi="Palatino Linotype" w:cs="Arial"/>
          <w:lang w:val="es-ES"/>
        </w:rPr>
        <w:t xml:space="preserve"> (</w:t>
      </w:r>
      <w:r w:rsidR="00276069" w:rsidRPr="00734182">
        <w:rPr>
          <w:rFonts w:ascii="Palatino Linotype" w:eastAsia="Calibri" w:hAnsi="Palatino Linotype" w:cs="Arial"/>
          <w:lang w:val="es-ES"/>
        </w:rPr>
        <w:t>09</w:t>
      </w:r>
      <w:r w:rsidR="009E411C" w:rsidRPr="00734182">
        <w:rPr>
          <w:rFonts w:ascii="Palatino Linotype" w:eastAsia="Calibri" w:hAnsi="Palatino Linotype" w:cs="Arial"/>
          <w:lang w:val="es-ES"/>
        </w:rPr>
        <w:t>)</w:t>
      </w:r>
      <w:r w:rsidR="00A55BA0" w:rsidRPr="00734182">
        <w:rPr>
          <w:rFonts w:ascii="Palatino Linotype" w:eastAsia="Calibri" w:hAnsi="Palatino Linotype" w:cs="Arial"/>
          <w:lang w:val="es-ES"/>
        </w:rPr>
        <w:t xml:space="preserve"> de</w:t>
      </w:r>
      <w:r w:rsidR="00276069" w:rsidRPr="00734182">
        <w:rPr>
          <w:rFonts w:ascii="Palatino Linotype" w:eastAsia="Calibri" w:hAnsi="Palatino Linotype" w:cs="Arial"/>
          <w:lang w:val="es-ES"/>
        </w:rPr>
        <w:t xml:space="preserve"> septiembre </w:t>
      </w:r>
      <w:r w:rsidR="0030660D" w:rsidRPr="00734182">
        <w:rPr>
          <w:rFonts w:ascii="Palatino Linotype" w:eastAsia="Calibri" w:hAnsi="Palatino Linotype" w:cs="Arial"/>
          <w:lang w:val="es-ES"/>
        </w:rPr>
        <w:t>d</w:t>
      </w:r>
      <w:r w:rsidR="00A55BA0" w:rsidRPr="00734182">
        <w:rPr>
          <w:rFonts w:ascii="Palatino Linotype" w:eastAsia="Calibri" w:hAnsi="Palatino Linotype" w:cs="Arial"/>
          <w:lang w:val="es-ES"/>
        </w:rPr>
        <w:t xml:space="preserve">e dos mil </w:t>
      </w:r>
      <w:r w:rsidR="00276069" w:rsidRPr="00734182">
        <w:rPr>
          <w:rFonts w:ascii="Palatino Linotype" w:eastAsia="Calibri" w:hAnsi="Palatino Linotype" w:cs="Arial"/>
          <w:lang w:val="es-ES"/>
        </w:rPr>
        <w:t>veinte</w:t>
      </w:r>
      <w:r w:rsidR="00A55BA0" w:rsidRPr="00734182">
        <w:rPr>
          <w:rFonts w:ascii="Palatino Linotype" w:eastAsia="Calibri" w:hAnsi="Palatino Linotype" w:cs="Arial"/>
          <w:lang w:val="es-ES"/>
        </w:rPr>
        <w:t>,</w:t>
      </w:r>
      <w:r w:rsidR="00A55BA0" w:rsidRPr="00734182">
        <w:rPr>
          <w:rFonts w:ascii="Palatino Linotype" w:eastAsia="Calibri" w:hAnsi="Palatino Linotype" w:cs="Times New Roman"/>
          <w:lang w:val="es-ES"/>
        </w:rPr>
        <w:t xml:space="preserve"> </w:t>
      </w:r>
      <w:r w:rsidR="00F06D04" w:rsidRPr="00F06D04">
        <w:rPr>
          <w:rFonts w:ascii="Palatino Linotype" w:eastAsia="Calibri" w:hAnsi="Palatino Linotype" w:cs="Times New Roman"/>
          <w:b/>
          <w:highlight w:val="black"/>
          <w:lang w:val="es-ES"/>
        </w:rPr>
        <w:t>------------------------------</w:t>
      </w:r>
      <w:r w:rsidR="00A55BA0" w:rsidRPr="00734182">
        <w:rPr>
          <w:rFonts w:ascii="Palatino Linotype" w:eastAsia="Calibri" w:hAnsi="Palatino Linotype" w:cs="Arial"/>
          <w:b/>
          <w:lang w:val="es-ES"/>
        </w:rPr>
        <w:t>,</w:t>
      </w:r>
      <w:r w:rsidR="00A55BA0" w:rsidRPr="00734182">
        <w:rPr>
          <w:rFonts w:ascii="Palatino Linotype" w:eastAsia="Calibri" w:hAnsi="Palatino Linotype" w:cs="Arial"/>
        </w:rPr>
        <w:t xml:space="preserve"> </w:t>
      </w:r>
      <w:r w:rsidR="0073789D" w:rsidRPr="00734182">
        <w:rPr>
          <w:rFonts w:ascii="Palatino Linotype" w:eastAsia="Calibri" w:hAnsi="Palatino Linotype" w:cs="Arial"/>
        </w:rPr>
        <w:t xml:space="preserve">vía </w:t>
      </w:r>
      <w:r w:rsidR="0073789D" w:rsidRPr="00734182">
        <w:rPr>
          <w:rStyle w:val="Ttulo2Car"/>
          <w:rFonts w:ascii="Palatino Linotype" w:eastAsiaTheme="minorEastAsia" w:hAnsi="Palatino Linotype" w:cstheme="minorBidi"/>
          <w:i/>
          <w:color w:val="auto"/>
          <w:sz w:val="24"/>
          <w:szCs w:val="24"/>
        </w:rPr>
        <w:t>Sistema de Acceso, Rectificación, Cancelación y Oposición de Datos Personales del Estado de México</w:t>
      </w:r>
      <w:r w:rsidR="0073789D" w:rsidRPr="00734182">
        <w:rPr>
          <w:rStyle w:val="Ttulo2Car"/>
          <w:rFonts w:ascii="Palatino Linotype" w:eastAsiaTheme="minorEastAsia" w:hAnsi="Palatino Linotype" w:cstheme="minorBidi"/>
          <w:color w:val="auto"/>
          <w:sz w:val="24"/>
          <w:szCs w:val="24"/>
        </w:rPr>
        <w:t xml:space="preserve"> </w:t>
      </w:r>
      <w:r w:rsidR="0073789D" w:rsidRPr="00734182">
        <w:rPr>
          <w:rStyle w:val="Ttulo2Car"/>
          <w:rFonts w:ascii="Palatino Linotype" w:eastAsiaTheme="minorEastAsia" w:hAnsi="Palatino Linotype" w:cstheme="minorBidi"/>
          <w:i/>
          <w:color w:val="auto"/>
          <w:sz w:val="24"/>
          <w:szCs w:val="24"/>
        </w:rPr>
        <w:t>(SARCOEM)</w:t>
      </w:r>
      <w:r w:rsidR="0073789D" w:rsidRPr="00734182">
        <w:rPr>
          <w:rFonts w:ascii="Palatino Linotype" w:eastAsia="Calibri" w:hAnsi="Palatino Linotype" w:cs="Arial"/>
          <w:lang w:val="es-ES"/>
        </w:rPr>
        <w:t>, presentó la solicitud de acceso a datos personales registrada bajo el número</w:t>
      </w:r>
      <w:r w:rsidR="00276069" w:rsidRPr="00734182">
        <w:rPr>
          <w:rFonts w:ascii="Verdana" w:hAnsi="Verdana"/>
          <w:b/>
          <w:bCs/>
          <w:color w:val="FF0000"/>
        </w:rPr>
        <w:t xml:space="preserve"> </w:t>
      </w:r>
      <w:r w:rsidR="00276069" w:rsidRPr="00734182">
        <w:rPr>
          <w:rFonts w:ascii="Palatino Linotype" w:eastAsia="Calibri" w:hAnsi="Palatino Linotype" w:cs="Arial"/>
          <w:b/>
          <w:bCs/>
        </w:rPr>
        <w:t>00003/VACHASO/AD/2020</w:t>
      </w:r>
      <w:r w:rsidR="0073789D" w:rsidRPr="00734182">
        <w:rPr>
          <w:rFonts w:ascii="Palatino Linotype" w:eastAsia="Times New Roman" w:hAnsi="Palatino Linotype" w:cs="Arial"/>
          <w:b/>
          <w:lang w:val="es-ES"/>
        </w:rPr>
        <w:t xml:space="preserve"> </w:t>
      </w:r>
      <w:r w:rsidR="0073789D" w:rsidRPr="00734182">
        <w:rPr>
          <w:rFonts w:ascii="Palatino Linotype" w:eastAsia="Calibri" w:hAnsi="Palatino Linotype" w:cs="Arial"/>
          <w:lang w:val="es-ES"/>
        </w:rPr>
        <w:t>mediante la cual solicitó lo siguiente:</w:t>
      </w:r>
    </w:p>
    <w:p w:rsidR="00A55BA0" w:rsidRPr="00734182" w:rsidRDefault="00A55BA0" w:rsidP="0081154A">
      <w:pPr>
        <w:spacing w:line="360" w:lineRule="auto"/>
        <w:ind w:left="851" w:right="709"/>
        <w:jc w:val="both"/>
        <w:rPr>
          <w:rFonts w:ascii="Palatino Linotype" w:hAnsi="Palatino Linotype"/>
          <w:i/>
          <w:sz w:val="22"/>
          <w:szCs w:val="22"/>
        </w:rPr>
      </w:pPr>
      <w:r w:rsidRPr="00734182">
        <w:rPr>
          <w:rFonts w:ascii="Palatino Linotype" w:eastAsia="Calibri" w:hAnsi="Palatino Linotype" w:cs="Times New Roman"/>
          <w:i/>
          <w:color w:val="000000"/>
          <w:sz w:val="22"/>
          <w:szCs w:val="22"/>
          <w:lang w:val="es-MX" w:eastAsia="en-US"/>
        </w:rPr>
        <w:t>“</w:t>
      </w:r>
      <w:r w:rsidR="00276069" w:rsidRPr="00734182">
        <w:rPr>
          <w:rFonts w:ascii="Palatino Linotype" w:eastAsia="Calibri" w:hAnsi="Palatino Linotype" w:cs="Times New Roman"/>
          <w:i/>
          <w:color w:val="000000"/>
          <w:sz w:val="22"/>
          <w:szCs w:val="22"/>
          <w:lang w:val="es-MX" w:eastAsia="en-US"/>
        </w:rPr>
        <w:t xml:space="preserve">Solicito de la manera </w:t>
      </w:r>
      <w:proofErr w:type="spellStart"/>
      <w:r w:rsidR="00276069" w:rsidRPr="00734182">
        <w:rPr>
          <w:rFonts w:ascii="Palatino Linotype" w:eastAsia="Calibri" w:hAnsi="Palatino Linotype" w:cs="Times New Roman"/>
          <w:i/>
          <w:color w:val="000000"/>
          <w:sz w:val="22"/>
          <w:szCs w:val="22"/>
          <w:lang w:val="es-MX" w:eastAsia="en-US"/>
        </w:rPr>
        <w:t>mas</w:t>
      </w:r>
      <w:proofErr w:type="spellEnd"/>
      <w:r w:rsidR="00276069" w:rsidRPr="00734182">
        <w:rPr>
          <w:rFonts w:ascii="Palatino Linotype" w:eastAsia="Calibri" w:hAnsi="Palatino Linotype" w:cs="Times New Roman"/>
          <w:i/>
          <w:color w:val="000000"/>
          <w:sz w:val="22"/>
          <w:szCs w:val="22"/>
          <w:lang w:val="es-MX" w:eastAsia="en-US"/>
        </w:rPr>
        <w:t xml:space="preserve"> atenta me sean proporcionadas las placas de rayos X que me fueron tomadas en el ISSEMyM en la clínica de Chalco Estado de México, esto debido a que tengo un padecimiento de </w:t>
      </w:r>
      <w:proofErr w:type="spellStart"/>
      <w:r w:rsidR="00276069" w:rsidRPr="00734182">
        <w:rPr>
          <w:rFonts w:ascii="Palatino Linotype" w:eastAsia="Calibri" w:hAnsi="Palatino Linotype" w:cs="Times New Roman"/>
          <w:i/>
          <w:color w:val="000000"/>
          <w:sz w:val="22"/>
          <w:szCs w:val="22"/>
          <w:lang w:val="es-MX" w:eastAsia="en-US"/>
        </w:rPr>
        <w:t>Radiculopatia</w:t>
      </w:r>
      <w:proofErr w:type="spellEnd"/>
      <w:r w:rsidR="00276069" w:rsidRPr="00734182">
        <w:rPr>
          <w:rFonts w:ascii="Palatino Linotype" w:eastAsia="Calibri" w:hAnsi="Palatino Linotype" w:cs="Times New Roman"/>
          <w:i/>
          <w:color w:val="000000"/>
          <w:sz w:val="22"/>
          <w:szCs w:val="22"/>
          <w:lang w:val="es-MX" w:eastAsia="en-US"/>
        </w:rPr>
        <w:t xml:space="preserve"> desde hace </w:t>
      </w:r>
      <w:proofErr w:type="spellStart"/>
      <w:r w:rsidR="00276069" w:rsidRPr="00734182">
        <w:rPr>
          <w:rFonts w:ascii="Palatino Linotype" w:eastAsia="Calibri" w:hAnsi="Palatino Linotype" w:cs="Times New Roman"/>
          <w:i/>
          <w:color w:val="000000"/>
          <w:sz w:val="22"/>
          <w:szCs w:val="22"/>
          <w:lang w:val="es-MX" w:eastAsia="en-US"/>
        </w:rPr>
        <w:t>mas</w:t>
      </w:r>
      <w:proofErr w:type="spellEnd"/>
      <w:r w:rsidR="00276069" w:rsidRPr="00734182">
        <w:rPr>
          <w:rFonts w:ascii="Palatino Linotype" w:eastAsia="Calibri" w:hAnsi="Palatino Linotype" w:cs="Times New Roman"/>
          <w:i/>
          <w:color w:val="000000"/>
          <w:sz w:val="22"/>
          <w:szCs w:val="22"/>
          <w:lang w:val="es-MX" w:eastAsia="en-US"/>
        </w:rPr>
        <w:t xml:space="preserve"> de seis meses el malestar no cesa y va en aumento cada día el dolor y por cuestión de la pandemia del COVI-19 no me pueden canalizar al área de especialidades, debido a que no </w:t>
      </w:r>
      <w:proofErr w:type="spellStart"/>
      <w:r w:rsidR="00276069" w:rsidRPr="00734182">
        <w:rPr>
          <w:rFonts w:ascii="Palatino Linotype" w:eastAsia="Calibri" w:hAnsi="Palatino Linotype" w:cs="Times New Roman"/>
          <w:i/>
          <w:color w:val="000000"/>
          <w:sz w:val="22"/>
          <w:szCs w:val="22"/>
          <w:lang w:val="es-MX" w:eastAsia="en-US"/>
        </w:rPr>
        <w:t>esta</w:t>
      </w:r>
      <w:proofErr w:type="spellEnd"/>
      <w:r w:rsidR="00276069" w:rsidRPr="00734182">
        <w:rPr>
          <w:rFonts w:ascii="Palatino Linotype" w:eastAsia="Calibri" w:hAnsi="Palatino Linotype" w:cs="Times New Roman"/>
          <w:i/>
          <w:color w:val="000000"/>
          <w:sz w:val="22"/>
          <w:szCs w:val="22"/>
          <w:lang w:val="es-MX" w:eastAsia="en-US"/>
        </w:rPr>
        <w:t xml:space="preserve"> en servicio por lo que me veré en la necesidad de acudir a un especialista particular para ser atendido y </w:t>
      </w:r>
      <w:proofErr w:type="spellStart"/>
      <w:r w:rsidR="00276069" w:rsidRPr="00734182">
        <w:rPr>
          <w:rFonts w:ascii="Palatino Linotype" w:eastAsia="Calibri" w:hAnsi="Palatino Linotype" w:cs="Times New Roman"/>
          <w:i/>
          <w:color w:val="000000"/>
          <w:sz w:val="22"/>
          <w:szCs w:val="22"/>
          <w:lang w:val="es-MX" w:eastAsia="en-US"/>
        </w:rPr>
        <w:t>sera</w:t>
      </w:r>
      <w:proofErr w:type="spellEnd"/>
      <w:r w:rsidR="00276069" w:rsidRPr="00734182">
        <w:rPr>
          <w:rFonts w:ascii="Palatino Linotype" w:eastAsia="Calibri" w:hAnsi="Palatino Linotype" w:cs="Times New Roman"/>
          <w:i/>
          <w:color w:val="000000"/>
          <w:sz w:val="22"/>
          <w:szCs w:val="22"/>
          <w:lang w:val="es-MX" w:eastAsia="en-US"/>
        </w:rPr>
        <w:t xml:space="preserve"> de suma importancia llevar las placas que con anterioridad me fueron tomadas sin </w:t>
      </w:r>
      <w:proofErr w:type="spellStart"/>
      <w:r w:rsidR="00276069" w:rsidRPr="00734182">
        <w:rPr>
          <w:rFonts w:ascii="Palatino Linotype" w:eastAsia="Calibri" w:hAnsi="Palatino Linotype" w:cs="Times New Roman"/>
          <w:i/>
          <w:color w:val="000000"/>
          <w:sz w:val="22"/>
          <w:szCs w:val="22"/>
          <w:lang w:val="es-MX" w:eastAsia="en-US"/>
        </w:rPr>
        <w:t>mas</w:t>
      </w:r>
      <w:proofErr w:type="spellEnd"/>
      <w:r w:rsidR="00276069" w:rsidRPr="00734182">
        <w:rPr>
          <w:rFonts w:ascii="Palatino Linotype" w:eastAsia="Calibri" w:hAnsi="Palatino Linotype" w:cs="Times New Roman"/>
          <w:i/>
          <w:color w:val="000000"/>
          <w:sz w:val="22"/>
          <w:szCs w:val="22"/>
          <w:lang w:val="es-MX" w:eastAsia="en-US"/>
        </w:rPr>
        <w:t xml:space="preserve"> por el momento y esperando verme </w:t>
      </w:r>
      <w:r w:rsidR="00276069" w:rsidRPr="00734182">
        <w:rPr>
          <w:rFonts w:ascii="Palatino Linotype" w:eastAsia="Calibri" w:hAnsi="Palatino Linotype" w:cs="Times New Roman"/>
          <w:i/>
          <w:color w:val="000000"/>
          <w:sz w:val="22"/>
          <w:szCs w:val="22"/>
          <w:lang w:val="es-MX" w:eastAsia="en-US"/>
        </w:rPr>
        <w:lastRenderedPageBreak/>
        <w:t xml:space="preserve">favorecido a la brevedad posible quedo a sus </w:t>
      </w:r>
      <w:proofErr w:type="spellStart"/>
      <w:r w:rsidR="00276069" w:rsidRPr="00734182">
        <w:rPr>
          <w:rFonts w:ascii="Palatino Linotype" w:eastAsia="Calibri" w:hAnsi="Palatino Linotype" w:cs="Times New Roman"/>
          <w:i/>
          <w:color w:val="000000"/>
          <w:sz w:val="22"/>
          <w:szCs w:val="22"/>
          <w:lang w:val="es-MX" w:eastAsia="en-US"/>
        </w:rPr>
        <w:t>ordenes</w:t>
      </w:r>
      <w:proofErr w:type="spellEnd"/>
      <w:r w:rsidR="00276069" w:rsidRPr="00734182">
        <w:rPr>
          <w:rFonts w:ascii="Palatino Linotype" w:eastAsia="Calibri" w:hAnsi="Palatino Linotype" w:cs="Times New Roman"/>
          <w:i/>
          <w:color w:val="000000"/>
          <w:sz w:val="22"/>
          <w:szCs w:val="22"/>
          <w:lang w:val="es-MX" w:eastAsia="en-US"/>
        </w:rPr>
        <w:t xml:space="preserve"> para cualquier duda o aclaración al respecto.</w:t>
      </w:r>
      <w:r w:rsidRPr="00734182">
        <w:rPr>
          <w:rFonts w:ascii="Palatino Linotype" w:hAnsi="Palatino Linotype"/>
          <w:i/>
          <w:sz w:val="22"/>
          <w:szCs w:val="22"/>
        </w:rPr>
        <w:t xml:space="preserve">” </w:t>
      </w:r>
      <w:r w:rsidRPr="00734182">
        <w:rPr>
          <w:rFonts w:ascii="Palatino Linotype" w:hAnsi="Palatino Linotype"/>
          <w:sz w:val="22"/>
          <w:szCs w:val="22"/>
        </w:rPr>
        <w:t>(Sic)</w:t>
      </w:r>
      <w:r w:rsidR="00A46B18" w:rsidRPr="00734182">
        <w:rPr>
          <w:rFonts w:ascii="Palatino Linotype" w:hAnsi="Palatino Linotype"/>
          <w:sz w:val="22"/>
          <w:szCs w:val="22"/>
        </w:rPr>
        <w:t>.</w:t>
      </w:r>
    </w:p>
    <w:p w:rsidR="00763406" w:rsidRPr="00734182" w:rsidRDefault="00763406" w:rsidP="0081154A">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734182">
        <w:rPr>
          <w:rFonts w:ascii="Palatino Linotype" w:eastAsia="Times New Roman" w:hAnsi="Palatino Linotype" w:cs="Arial"/>
          <w:lang w:val="es-ES"/>
        </w:rPr>
        <w:t>Señaló como modalidad de entrega de la información</w:t>
      </w:r>
      <w:r w:rsidRPr="00734182">
        <w:rPr>
          <w:rFonts w:ascii="Palatino Linotype" w:eastAsia="Times New Roman" w:hAnsi="Palatino Linotype" w:cs="Arial"/>
          <w:b/>
          <w:lang w:val="es-ES"/>
        </w:rPr>
        <w:t>:</w:t>
      </w:r>
      <w:r w:rsidRPr="00734182">
        <w:rPr>
          <w:rFonts w:ascii="Palatino Linotype" w:eastAsia="Times New Roman" w:hAnsi="Palatino Linotype" w:cs="Arial"/>
          <w:lang w:val="es-ES"/>
        </w:rPr>
        <w:t xml:space="preserve"> </w:t>
      </w:r>
      <w:r w:rsidR="005D791C" w:rsidRPr="00734182">
        <w:rPr>
          <w:rFonts w:ascii="Palatino Linotype" w:eastAsia="Times New Roman" w:hAnsi="Palatino Linotype" w:cs="Arial"/>
          <w:b/>
          <w:i/>
          <w:lang w:val="es-ES"/>
        </w:rPr>
        <w:t>“</w:t>
      </w:r>
      <w:r w:rsidR="00276069" w:rsidRPr="00734182">
        <w:rPr>
          <w:rFonts w:ascii="Palatino Linotype" w:eastAsia="Times New Roman" w:hAnsi="Palatino Linotype" w:cs="Arial"/>
          <w:b/>
          <w:i/>
        </w:rPr>
        <w:t>Otro medio gratuito (placas de rayos x)”</w:t>
      </w:r>
    </w:p>
    <w:p w:rsidR="00F60D68" w:rsidRPr="00734182" w:rsidRDefault="00F60D68" w:rsidP="0081154A">
      <w:pPr>
        <w:pStyle w:val="Prrafodelista"/>
        <w:tabs>
          <w:tab w:val="left" w:pos="142"/>
          <w:tab w:val="left" w:pos="284"/>
        </w:tabs>
        <w:spacing w:before="240" w:after="240" w:line="360" w:lineRule="auto"/>
        <w:ind w:left="0"/>
        <w:jc w:val="both"/>
        <w:rPr>
          <w:rFonts w:ascii="Palatino Linotype" w:hAnsi="Palatino Linotype" w:cs="Arial"/>
          <w:i/>
        </w:rPr>
      </w:pPr>
    </w:p>
    <w:p w:rsidR="00763406" w:rsidRPr="00734182" w:rsidRDefault="0043079F" w:rsidP="0081154A">
      <w:pPr>
        <w:numPr>
          <w:ilvl w:val="0"/>
          <w:numId w:val="2"/>
        </w:numPr>
        <w:tabs>
          <w:tab w:val="left" w:pos="426"/>
        </w:tabs>
        <w:spacing w:line="360" w:lineRule="auto"/>
        <w:ind w:left="0" w:firstLine="0"/>
        <w:contextualSpacing/>
        <w:jc w:val="both"/>
        <w:rPr>
          <w:rFonts w:ascii="Palatino Linotype" w:hAnsi="Palatino Linotype"/>
        </w:rPr>
      </w:pPr>
      <w:r w:rsidRPr="00734182">
        <w:rPr>
          <w:rFonts w:ascii="Palatino Linotype" w:eastAsia="Times New Roman" w:hAnsi="Palatino Linotype" w:cs="Arial"/>
          <w:bCs/>
          <w:lang w:val="es-ES"/>
        </w:rPr>
        <w:t xml:space="preserve">Asimismo, se hace constar que no se adjuntó documento alguno de identificación a la solicitud de información.  </w:t>
      </w:r>
    </w:p>
    <w:p w:rsidR="0043079F" w:rsidRPr="00734182" w:rsidRDefault="0043079F" w:rsidP="0081154A">
      <w:pPr>
        <w:tabs>
          <w:tab w:val="left" w:pos="426"/>
        </w:tabs>
        <w:spacing w:line="360" w:lineRule="auto"/>
        <w:contextualSpacing/>
        <w:jc w:val="both"/>
        <w:rPr>
          <w:rFonts w:ascii="Palatino Linotype" w:hAnsi="Palatino Linotype"/>
        </w:rPr>
      </w:pPr>
    </w:p>
    <w:p w:rsidR="00D369A5" w:rsidRPr="00734182" w:rsidRDefault="007F4F56" w:rsidP="0081154A">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rPr>
      </w:pPr>
      <w:r w:rsidRPr="00734182">
        <w:rPr>
          <w:rFonts w:ascii="Palatino Linotype" w:hAnsi="Palatino Linotype" w:cs="Arial"/>
        </w:rPr>
        <w:t>E</w:t>
      </w:r>
      <w:r w:rsidR="00F7379A" w:rsidRPr="00734182">
        <w:rPr>
          <w:rFonts w:ascii="Palatino Linotype" w:hAnsi="Palatino Linotype" w:cs="Arial"/>
        </w:rPr>
        <w:t>l</w:t>
      </w:r>
      <w:r w:rsidR="00F60D68" w:rsidRPr="00734182">
        <w:rPr>
          <w:rFonts w:ascii="Palatino Linotype" w:hAnsi="Palatino Linotype" w:cs="Arial"/>
        </w:rPr>
        <w:t xml:space="preserve"> </w:t>
      </w:r>
      <w:r w:rsidR="0060674E" w:rsidRPr="00734182">
        <w:rPr>
          <w:rFonts w:ascii="Palatino Linotype" w:hAnsi="Palatino Linotype" w:cs="Arial"/>
          <w:b/>
        </w:rPr>
        <w:t xml:space="preserve">SUJETO OBLIGADO </w:t>
      </w:r>
      <w:r w:rsidR="0060674E" w:rsidRPr="00734182">
        <w:rPr>
          <w:rFonts w:ascii="Palatino Linotype" w:hAnsi="Palatino Linotype" w:cs="Arial"/>
        </w:rPr>
        <w:t>no dio</w:t>
      </w:r>
      <w:r w:rsidR="00D369A5" w:rsidRPr="00734182">
        <w:rPr>
          <w:rFonts w:ascii="Palatino Linotype" w:hAnsi="Palatino Linotype" w:cs="Arial"/>
        </w:rPr>
        <w:t xml:space="preserve"> respuesta a la solicitud de información.</w:t>
      </w:r>
    </w:p>
    <w:p w:rsidR="00D369A5" w:rsidRPr="00734182" w:rsidRDefault="00D369A5" w:rsidP="0081154A">
      <w:pPr>
        <w:pStyle w:val="Prrafodelista"/>
        <w:tabs>
          <w:tab w:val="left" w:pos="142"/>
          <w:tab w:val="left" w:pos="284"/>
        </w:tabs>
        <w:spacing w:before="240" w:after="240" w:line="360" w:lineRule="auto"/>
        <w:ind w:left="0"/>
        <w:jc w:val="both"/>
        <w:rPr>
          <w:rFonts w:ascii="Palatino Linotype" w:hAnsi="Palatino Linotype" w:cs="Arial"/>
          <w:i/>
        </w:rPr>
      </w:pPr>
    </w:p>
    <w:p w:rsidR="00A55BA0" w:rsidRPr="00734182" w:rsidRDefault="00F44A85" w:rsidP="0081154A">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2"/>
          <w:szCs w:val="22"/>
        </w:rPr>
      </w:pPr>
      <w:r w:rsidRPr="00734182">
        <w:rPr>
          <w:rFonts w:ascii="Palatino Linotype" w:eastAsia="Calibri" w:hAnsi="Palatino Linotype" w:cs="Arial"/>
          <w:lang w:val="es-AR"/>
        </w:rPr>
        <w:t xml:space="preserve">Derivado </w:t>
      </w:r>
      <w:bookmarkStart w:id="1" w:name="_Toc462307683"/>
      <w:bookmarkStart w:id="2" w:name="_Toc472427085"/>
      <w:bookmarkStart w:id="3" w:name="_Toc472500652"/>
      <w:r w:rsidR="00F60D68" w:rsidRPr="00734182">
        <w:rPr>
          <w:rFonts w:ascii="Palatino Linotype" w:eastAsia="Calibri" w:hAnsi="Palatino Linotype" w:cs="Arial"/>
          <w:lang w:val="es-AR"/>
        </w:rPr>
        <w:t xml:space="preserve">de la falta de respuesta del </w:t>
      </w:r>
      <w:r w:rsidR="00F60D68" w:rsidRPr="00734182">
        <w:rPr>
          <w:rFonts w:ascii="Palatino Linotype" w:eastAsia="Calibri" w:hAnsi="Palatino Linotype" w:cs="Arial"/>
          <w:b/>
          <w:lang w:val="es-AR"/>
        </w:rPr>
        <w:t>SUJETO OBLIGADO</w:t>
      </w:r>
      <w:r w:rsidR="00F60D68" w:rsidRPr="00734182">
        <w:rPr>
          <w:rFonts w:ascii="Palatino Linotype" w:eastAsia="Calibri" w:hAnsi="Palatino Linotype" w:cs="Arial"/>
          <w:lang w:val="es-AR"/>
        </w:rPr>
        <w:t>, el</w:t>
      </w:r>
      <w:r w:rsidR="00F60D68" w:rsidRPr="00734182">
        <w:rPr>
          <w:rFonts w:ascii="Palatino Linotype" w:eastAsia="Times New Roman" w:hAnsi="Palatino Linotype" w:cs="Arial"/>
          <w:lang w:val="es-ES"/>
        </w:rPr>
        <w:t xml:space="preserve"> </w:t>
      </w:r>
      <w:r w:rsidR="0043079F" w:rsidRPr="00734182">
        <w:rPr>
          <w:rFonts w:ascii="Palatino Linotype" w:eastAsia="Times New Roman" w:hAnsi="Palatino Linotype" w:cs="Arial"/>
          <w:lang w:val="es-ES"/>
        </w:rPr>
        <w:t>quince</w:t>
      </w:r>
      <w:r w:rsidR="00F60D68" w:rsidRPr="00734182">
        <w:rPr>
          <w:rFonts w:ascii="Palatino Linotype" w:eastAsia="Times New Roman" w:hAnsi="Palatino Linotype" w:cs="Arial"/>
          <w:lang w:val="es-ES"/>
        </w:rPr>
        <w:t xml:space="preserve"> (</w:t>
      </w:r>
      <w:r w:rsidR="0043079F" w:rsidRPr="00734182">
        <w:rPr>
          <w:rFonts w:ascii="Palatino Linotype" w:eastAsia="Times New Roman" w:hAnsi="Palatino Linotype" w:cs="Arial"/>
          <w:lang w:val="es-ES"/>
        </w:rPr>
        <w:t>1</w:t>
      </w:r>
      <w:r w:rsidR="00F60D68" w:rsidRPr="00734182">
        <w:rPr>
          <w:rFonts w:ascii="Palatino Linotype" w:eastAsia="Times New Roman" w:hAnsi="Palatino Linotype" w:cs="Arial"/>
          <w:lang w:val="es-ES"/>
        </w:rPr>
        <w:t xml:space="preserve">5) de </w:t>
      </w:r>
      <w:r w:rsidR="00F232AD" w:rsidRPr="00734182">
        <w:rPr>
          <w:rFonts w:ascii="Palatino Linotype" w:eastAsia="Times New Roman" w:hAnsi="Palatino Linotype" w:cs="Arial"/>
          <w:lang w:val="es-ES"/>
        </w:rPr>
        <w:t>octubre de dos mil veinte</w:t>
      </w:r>
      <w:r w:rsidR="00F60D68" w:rsidRPr="00734182">
        <w:rPr>
          <w:rFonts w:ascii="Palatino Linotype" w:eastAsia="Times New Roman" w:hAnsi="Palatino Linotype" w:cs="Arial"/>
          <w:lang w:val="es-ES"/>
        </w:rPr>
        <w:t xml:space="preserve">, </w:t>
      </w:r>
      <w:r w:rsidR="00F60D68" w:rsidRPr="00734182">
        <w:rPr>
          <w:rFonts w:ascii="Palatino Linotype" w:hAnsi="Palatino Linotype"/>
          <w:szCs w:val="22"/>
        </w:rPr>
        <w:t xml:space="preserve">la ahora </w:t>
      </w:r>
      <w:r w:rsidR="00F60D68" w:rsidRPr="00734182">
        <w:rPr>
          <w:rFonts w:ascii="Palatino Linotype" w:hAnsi="Palatino Linotype"/>
          <w:b/>
          <w:szCs w:val="22"/>
        </w:rPr>
        <w:t>RECURRENTE,</w:t>
      </w:r>
      <w:r w:rsidR="00F60D68" w:rsidRPr="00734182">
        <w:rPr>
          <w:rFonts w:ascii="Palatino Linotype" w:eastAsia="Times New Roman" w:hAnsi="Palatino Linotype" w:cs="Arial"/>
          <w:lang w:val="es-ES"/>
        </w:rPr>
        <w:t xml:space="preserve"> interpuso el recurso de revisión, señalando como:</w:t>
      </w:r>
    </w:p>
    <w:p w:rsidR="005D791C" w:rsidRPr="00734182" w:rsidRDefault="005D791C" w:rsidP="0081154A">
      <w:pPr>
        <w:pStyle w:val="Prrafodelista"/>
        <w:tabs>
          <w:tab w:val="left" w:pos="142"/>
          <w:tab w:val="left" w:pos="284"/>
        </w:tabs>
        <w:spacing w:before="240" w:after="240" w:line="360" w:lineRule="auto"/>
        <w:ind w:left="0"/>
        <w:jc w:val="both"/>
        <w:rPr>
          <w:rFonts w:ascii="Palatino Linotype" w:hAnsi="Palatino Linotype" w:cs="Arial"/>
          <w:sz w:val="22"/>
          <w:szCs w:val="22"/>
        </w:rPr>
      </w:pPr>
    </w:p>
    <w:bookmarkEnd w:id="1"/>
    <w:bookmarkEnd w:id="2"/>
    <w:bookmarkEnd w:id="3"/>
    <w:p w:rsidR="006E5EF0" w:rsidRPr="00734182" w:rsidRDefault="006E5EF0" w:rsidP="0081154A">
      <w:pPr>
        <w:pStyle w:val="Prrafodelista"/>
        <w:tabs>
          <w:tab w:val="left" w:pos="142"/>
          <w:tab w:val="left" w:pos="284"/>
        </w:tabs>
        <w:spacing w:line="360" w:lineRule="auto"/>
        <w:ind w:left="567" w:right="567"/>
        <w:jc w:val="both"/>
        <w:rPr>
          <w:rFonts w:ascii="Palatino Linotype" w:hAnsi="Palatino Linotype" w:cs="Arial"/>
          <w:szCs w:val="22"/>
        </w:rPr>
      </w:pPr>
      <w:r w:rsidRPr="00734182">
        <w:rPr>
          <w:rFonts w:ascii="Palatino Linotype" w:hAnsi="Palatino Linotype" w:cs="Arial"/>
          <w:b/>
          <w:szCs w:val="22"/>
        </w:rPr>
        <w:t>Acto impugnado:</w:t>
      </w:r>
      <w:r w:rsidRPr="00734182">
        <w:rPr>
          <w:rFonts w:ascii="Palatino Linotype" w:hAnsi="Palatino Linotype" w:cs="Arial"/>
          <w:szCs w:val="22"/>
        </w:rPr>
        <w:t xml:space="preserve"> </w:t>
      </w:r>
      <w:r w:rsidRPr="00734182">
        <w:rPr>
          <w:rFonts w:ascii="Palatino Linotype" w:hAnsi="Palatino Linotype" w:cs="Arial"/>
          <w:i/>
          <w:szCs w:val="22"/>
        </w:rPr>
        <w:t>“</w:t>
      </w:r>
      <w:r w:rsidR="0043079F" w:rsidRPr="00734182">
        <w:rPr>
          <w:rFonts w:ascii="Palatino Linotype" w:hAnsi="Palatino Linotype" w:cs="Arial"/>
          <w:i/>
          <w:szCs w:val="22"/>
        </w:rPr>
        <w:t xml:space="preserve">Solicito de la manera </w:t>
      </w:r>
      <w:proofErr w:type="spellStart"/>
      <w:r w:rsidR="0043079F" w:rsidRPr="00734182">
        <w:rPr>
          <w:rFonts w:ascii="Palatino Linotype" w:hAnsi="Palatino Linotype" w:cs="Arial"/>
          <w:i/>
          <w:szCs w:val="22"/>
        </w:rPr>
        <w:t>mas</w:t>
      </w:r>
      <w:proofErr w:type="spellEnd"/>
      <w:r w:rsidR="0043079F" w:rsidRPr="00734182">
        <w:rPr>
          <w:rFonts w:ascii="Palatino Linotype" w:hAnsi="Palatino Linotype" w:cs="Arial"/>
          <w:i/>
          <w:szCs w:val="22"/>
        </w:rPr>
        <w:t xml:space="preserve"> atenta me sean proporcionadas las placas de rayos X que me fueron tomadas en el ISSEMyM en la clínica de Chalco Estado de México, esto debido a que tengo un padecimiento de </w:t>
      </w:r>
      <w:proofErr w:type="spellStart"/>
      <w:r w:rsidR="0043079F" w:rsidRPr="00734182">
        <w:rPr>
          <w:rFonts w:ascii="Palatino Linotype" w:hAnsi="Palatino Linotype" w:cs="Arial"/>
          <w:i/>
          <w:szCs w:val="22"/>
        </w:rPr>
        <w:t>Radiculopatia</w:t>
      </w:r>
      <w:proofErr w:type="spellEnd"/>
      <w:r w:rsidR="0043079F" w:rsidRPr="00734182">
        <w:rPr>
          <w:rFonts w:ascii="Palatino Linotype" w:hAnsi="Palatino Linotype" w:cs="Arial"/>
          <w:i/>
          <w:szCs w:val="22"/>
        </w:rPr>
        <w:t xml:space="preserve"> desde hace </w:t>
      </w:r>
      <w:proofErr w:type="spellStart"/>
      <w:r w:rsidR="0043079F" w:rsidRPr="00734182">
        <w:rPr>
          <w:rFonts w:ascii="Palatino Linotype" w:hAnsi="Palatino Linotype" w:cs="Arial"/>
          <w:i/>
          <w:szCs w:val="22"/>
        </w:rPr>
        <w:t>mas</w:t>
      </w:r>
      <w:proofErr w:type="spellEnd"/>
      <w:r w:rsidR="0043079F" w:rsidRPr="00734182">
        <w:rPr>
          <w:rFonts w:ascii="Palatino Linotype" w:hAnsi="Palatino Linotype" w:cs="Arial"/>
          <w:i/>
          <w:szCs w:val="22"/>
        </w:rPr>
        <w:t xml:space="preserve"> de seis meses el malestar no cesa y va en aumento cada día el dolor y por cuestión de la pandemia del COVI-19 no me pueden canalizar al área de especialidades, debido a que no </w:t>
      </w:r>
      <w:proofErr w:type="spellStart"/>
      <w:r w:rsidR="0043079F" w:rsidRPr="00734182">
        <w:rPr>
          <w:rFonts w:ascii="Palatino Linotype" w:hAnsi="Palatino Linotype" w:cs="Arial"/>
          <w:i/>
          <w:szCs w:val="22"/>
        </w:rPr>
        <w:t>esta</w:t>
      </w:r>
      <w:proofErr w:type="spellEnd"/>
      <w:r w:rsidR="0043079F" w:rsidRPr="00734182">
        <w:rPr>
          <w:rFonts w:ascii="Palatino Linotype" w:hAnsi="Palatino Linotype" w:cs="Arial"/>
          <w:i/>
          <w:szCs w:val="22"/>
        </w:rPr>
        <w:t xml:space="preserve"> en servicio por lo que me veré en la necesidad de acudir a un especialista particular para ser atendido y </w:t>
      </w:r>
      <w:proofErr w:type="spellStart"/>
      <w:r w:rsidR="0043079F" w:rsidRPr="00734182">
        <w:rPr>
          <w:rFonts w:ascii="Palatino Linotype" w:hAnsi="Palatino Linotype" w:cs="Arial"/>
          <w:i/>
          <w:szCs w:val="22"/>
        </w:rPr>
        <w:t>sera</w:t>
      </w:r>
      <w:proofErr w:type="spellEnd"/>
      <w:r w:rsidR="0043079F" w:rsidRPr="00734182">
        <w:rPr>
          <w:rFonts w:ascii="Palatino Linotype" w:hAnsi="Palatino Linotype" w:cs="Arial"/>
          <w:i/>
          <w:szCs w:val="22"/>
        </w:rPr>
        <w:t xml:space="preserve"> de suma importancia llevar las placas que con anterioridad me fueron </w:t>
      </w:r>
      <w:r w:rsidR="0043079F" w:rsidRPr="00734182">
        <w:rPr>
          <w:rFonts w:ascii="Palatino Linotype" w:hAnsi="Palatino Linotype" w:cs="Arial"/>
          <w:i/>
          <w:szCs w:val="22"/>
        </w:rPr>
        <w:lastRenderedPageBreak/>
        <w:t xml:space="preserve">tomadas sin </w:t>
      </w:r>
      <w:proofErr w:type="spellStart"/>
      <w:r w:rsidR="0043079F" w:rsidRPr="00734182">
        <w:rPr>
          <w:rFonts w:ascii="Palatino Linotype" w:hAnsi="Palatino Linotype" w:cs="Arial"/>
          <w:i/>
          <w:szCs w:val="22"/>
        </w:rPr>
        <w:t>mas</w:t>
      </w:r>
      <w:proofErr w:type="spellEnd"/>
      <w:r w:rsidR="0043079F" w:rsidRPr="00734182">
        <w:rPr>
          <w:rFonts w:ascii="Palatino Linotype" w:hAnsi="Palatino Linotype" w:cs="Arial"/>
          <w:i/>
          <w:szCs w:val="22"/>
        </w:rPr>
        <w:t xml:space="preserve"> por el momento y esperando verme favorecido a la brevedad posible quedo a sus </w:t>
      </w:r>
      <w:proofErr w:type="spellStart"/>
      <w:r w:rsidR="0043079F" w:rsidRPr="00734182">
        <w:rPr>
          <w:rFonts w:ascii="Palatino Linotype" w:hAnsi="Palatino Linotype" w:cs="Arial"/>
          <w:i/>
          <w:szCs w:val="22"/>
        </w:rPr>
        <w:t>ordenes</w:t>
      </w:r>
      <w:proofErr w:type="spellEnd"/>
      <w:r w:rsidR="0043079F" w:rsidRPr="00734182">
        <w:rPr>
          <w:rFonts w:ascii="Palatino Linotype" w:hAnsi="Palatino Linotype" w:cs="Arial"/>
          <w:i/>
          <w:szCs w:val="22"/>
        </w:rPr>
        <w:t xml:space="preserve"> para cualquier duda o aclaración al respecto.</w:t>
      </w:r>
      <w:r w:rsidRPr="00734182">
        <w:rPr>
          <w:rFonts w:ascii="Palatino Linotype" w:hAnsi="Palatino Linotype" w:cs="Arial"/>
          <w:i/>
          <w:szCs w:val="22"/>
        </w:rPr>
        <w:t>”</w:t>
      </w:r>
      <w:r w:rsidR="005D791C" w:rsidRPr="00734182">
        <w:rPr>
          <w:rFonts w:ascii="Palatino Linotype" w:hAnsi="Palatino Linotype" w:cs="Arial"/>
          <w:i/>
          <w:szCs w:val="22"/>
        </w:rPr>
        <w:t xml:space="preserve"> </w:t>
      </w:r>
      <w:r w:rsidRPr="00734182">
        <w:rPr>
          <w:rFonts w:ascii="Palatino Linotype" w:hAnsi="Palatino Linotype" w:cs="Arial"/>
          <w:i/>
          <w:szCs w:val="22"/>
        </w:rPr>
        <w:t>(Sic).</w:t>
      </w:r>
    </w:p>
    <w:p w:rsidR="006E5EF0" w:rsidRPr="00734182" w:rsidRDefault="006E5EF0" w:rsidP="0081154A">
      <w:pPr>
        <w:pStyle w:val="Prrafodelista"/>
        <w:tabs>
          <w:tab w:val="left" w:pos="142"/>
          <w:tab w:val="left" w:pos="284"/>
        </w:tabs>
        <w:spacing w:line="360" w:lineRule="auto"/>
        <w:ind w:left="567" w:right="567"/>
        <w:jc w:val="both"/>
        <w:rPr>
          <w:rFonts w:ascii="Palatino Linotype" w:hAnsi="Palatino Linotype" w:cs="Arial"/>
          <w:b/>
          <w:szCs w:val="22"/>
        </w:rPr>
      </w:pPr>
    </w:p>
    <w:p w:rsidR="006E5EF0" w:rsidRPr="00734182" w:rsidRDefault="006E5EF0" w:rsidP="0081154A">
      <w:pPr>
        <w:pStyle w:val="Prrafodelista"/>
        <w:tabs>
          <w:tab w:val="left" w:pos="142"/>
          <w:tab w:val="left" w:pos="284"/>
        </w:tabs>
        <w:spacing w:line="360" w:lineRule="auto"/>
        <w:ind w:left="567" w:right="567"/>
        <w:jc w:val="both"/>
        <w:rPr>
          <w:rFonts w:ascii="Palatino Linotype" w:hAnsi="Palatino Linotype" w:cs="Arial"/>
          <w:szCs w:val="22"/>
        </w:rPr>
      </w:pPr>
      <w:r w:rsidRPr="00734182">
        <w:rPr>
          <w:rFonts w:ascii="Palatino Linotype" w:hAnsi="Palatino Linotype" w:cs="Arial"/>
          <w:b/>
          <w:szCs w:val="22"/>
        </w:rPr>
        <w:t>Razones o motivos de inconformidad:</w:t>
      </w:r>
      <w:r w:rsidRPr="00734182">
        <w:rPr>
          <w:rFonts w:ascii="Palatino Linotype" w:hAnsi="Palatino Linotype" w:cs="Arial"/>
          <w:szCs w:val="22"/>
        </w:rPr>
        <w:t xml:space="preserve"> </w:t>
      </w:r>
      <w:r w:rsidRPr="00734182">
        <w:rPr>
          <w:rFonts w:ascii="Palatino Linotype" w:hAnsi="Palatino Linotype" w:cs="Arial"/>
          <w:i/>
          <w:szCs w:val="22"/>
        </w:rPr>
        <w:t>“</w:t>
      </w:r>
      <w:r w:rsidR="0043079F" w:rsidRPr="00734182">
        <w:rPr>
          <w:rFonts w:ascii="Palatino Linotype" w:hAnsi="Palatino Linotype" w:cs="Arial"/>
          <w:i/>
          <w:szCs w:val="22"/>
        </w:rPr>
        <w:t>transcurrió el tiempo y aun no recibo respuesta</w:t>
      </w:r>
      <w:r w:rsidRPr="00734182">
        <w:rPr>
          <w:rFonts w:ascii="Palatino Linotype" w:hAnsi="Palatino Linotype" w:cs="Arial"/>
          <w:i/>
          <w:szCs w:val="22"/>
        </w:rPr>
        <w:t>”</w:t>
      </w:r>
      <w:r w:rsidR="00591A27" w:rsidRPr="00734182">
        <w:rPr>
          <w:rFonts w:ascii="Palatino Linotype" w:hAnsi="Palatino Linotype" w:cs="Arial"/>
          <w:i/>
          <w:szCs w:val="22"/>
        </w:rPr>
        <w:t xml:space="preserve"> </w:t>
      </w:r>
      <w:r w:rsidRPr="00734182">
        <w:rPr>
          <w:rFonts w:ascii="Palatino Linotype" w:hAnsi="Palatino Linotype" w:cs="Arial"/>
          <w:szCs w:val="22"/>
        </w:rPr>
        <w:t>(Sic).</w:t>
      </w:r>
    </w:p>
    <w:p w:rsidR="00F60D68" w:rsidRPr="00734182" w:rsidRDefault="00F60D68" w:rsidP="0081154A">
      <w:pPr>
        <w:pStyle w:val="Prrafodelista"/>
        <w:tabs>
          <w:tab w:val="left" w:pos="142"/>
          <w:tab w:val="left" w:pos="284"/>
        </w:tabs>
        <w:spacing w:before="240" w:after="240" w:line="360" w:lineRule="auto"/>
        <w:ind w:left="0"/>
        <w:jc w:val="both"/>
        <w:rPr>
          <w:rFonts w:ascii="Palatino Linotype" w:hAnsi="Palatino Linotype"/>
          <w:color w:val="000000"/>
          <w:sz w:val="22"/>
          <w:szCs w:val="22"/>
        </w:rPr>
      </w:pPr>
    </w:p>
    <w:p w:rsidR="0043079F" w:rsidRPr="00734182" w:rsidRDefault="00F60D68" w:rsidP="0081154A">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2"/>
          <w:szCs w:val="22"/>
        </w:rPr>
      </w:pPr>
      <w:r w:rsidRPr="00734182">
        <w:rPr>
          <w:rFonts w:ascii="Palatino Linotype" w:eastAsia="Times New Roman" w:hAnsi="Palatino Linotype" w:cs="Arial"/>
          <w:lang w:val="es-ES"/>
        </w:rPr>
        <w:t>S</w:t>
      </w:r>
      <w:r w:rsidR="00A55BA0" w:rsidRPr="00734182">
        <w:rPr>
          <w:rFonts w:ascii="Palatino Linotype" w:eastAsia="Times New Roman" w:hAnsi="Palatino Linotype" w:cs="Arial"/>
          <w:lang w:val="es-ES"/>
        </w:rPr>
        <w:t xml:space="preserve">e registró el recurso de revisión bajo el número de expediente </w:t>
      </w:r>
      <w:r w:rsidR="00A55BA0" w:rsidRPr="00734182">
        <w:rPr>
          <w:rFonts w:ascii="Palatino Linotype" w:hAnsi="Palatino Linotype" w:cs="Arial"/>
          <w:bCs/>
        </w:rPr>
        <w:t xml:space="preserve">al rubro indicado, asimismo con fundamento en lo dispuesto por el </w:t>
      </w:r>
      <w:r w:rsidR="00A55BA0" w:rsidRPr="00734182">
        <w:rPr>
          <w:rFonts w:ascii="Palatino Linotype" w:eastAsia="Calibri" w:hAnsi="Palatino Linotype" w:cs="Arial"/>
          <w:lang w:val="es-ES"/>
        </w:rPr>
        <w:t xml:space="preserve">artículo 185 fracción I de la </w:t>
      </w:r>
      <w:r w:rsidR="00A55BA0" w:rsidRPr="00734182">
        <w:rPr>
          <w:rFonts w:ascii="Palatino Linotype" w:eastAsia="Calibri" w:hAnsi="Palatino Linotype" w:cs="Arial"/>
          <w:b/>
          <w:lang w:val="es-ES"/>
        </w:rPr>
        <w:t xml:space="preserve">Ley de Transparencia y Acceso a la Información Pública del Estado de México y Municipios </w:t>
      </w:r>
      <w:r w:rsidR="00A55BA0" w:rsidRPr="00734182">
        <w:rPr>
          <w:rFonts w:ascii="Palatino Linotype" w:eastAsia="Times New Roman" w:hAnsi="Palatino Linotype" w:cs="Arial"/>
          <w:lang w:val="es-ES"/>
        </w:rPr>
        <w:t xml:space="preserve">se turnó al </w:t>
      </w:r>
      <w:r w:rsidR="00A55BA0" w:rsidRPr="00734182">
        <w:rPr>
          <w:rFonts w:ascii="Palatino Linotype" w:eastAsia="Times New Roman" w:hAnsi="Palatino Linotype" w:cs="Arial"/>
          <w:b/>
          <w:lang w:val="es-ES"/>
        </w:rPr>
        <w:t xml:space="preserve">Comisionado José Guadalupe Luna Hernández, </w:t>
      </w:r>
      <w:r w:rsidR="00A55BA0" w:rsidRPr="00734182">
        <w:rPr>
          <w:rFonts w:ascii="Palatino Linotype" w:eastAsia="Times New Roman" w:hAnsi="Palatino Linotype" w:cs="Arial"/>
          <w:lang w:val="es-ES"/>
        </w:rPr>
        <w:t xml:space="preserve">con el objeto de </w:t>
      </w:r>
      <w:r w:rsidR="00A55BA0" w:rsidRPr="00734182">
        <w:rPr>
          <w:rFonts w:ascii="Palatino Linotype" w:eastAsia="Times New Roman" w:hAnsi="Palatino Linotype" w:cs="Arial"/>
          <w:lang w:val="es-MX"/>
        </w:rPr>
        <w:t>su análisis.</w:t>
      </w:r>
    </w:p>
    <w:p w:rsidR="0043079F" w:rsidRPr="00734182" w:rsidRDefault="0043079F" w:rsidP="0081154A">
      <w:pPr>
        <w:numPr>
          <w:ilvl w:val="0"/>
          <w:numId w:val="2"/>
        </w:numPr>
        <w:tabs>
          <w:tab w:val="left" w:pos="426"/>
        </w:tabs>
        <w:spacing w:before="240" w:after="240" w:line="360" w:lineRule="auto"/>
        <w:ind w:left="0" w:firstLine="0"/>
        <w:contextualSpacing/>
        <w:jc w:val="both"/>
        <w:rPr>
          <w:rFonts w:ascii="Palatino Linotype" w:hAnsi="Palatino Linotype" w:cs="Arial"/>
        </w:rPr>
      </w:pPr>
      <w:r w:rsidRPr="00734182">
        <w:rPr>
          <w:rFonts w:ascii="Palatino Linotype" w:hAnsi="Palatino Linotype" w:cs="Arial"/>
        </w:rPr>
        <w:t>Mediante acuerdo de veintitrés (23) de octubre de dos mil veinte, se admitió el recurso de revisión al rubro indicado y, atento a lo dispuesto en los artículos 131 y 132 de la Ley de Protección de Datos Personales en Posesión de Sujetos Obligados del Estado de México y Municipios, se exhortó a las partes a realizar una conciliación, para tal efecto se les concedió un plazo de siete (7) días hábiles.</w:t>
      </w:r>
    </w:p>
    <w:p w:rsidR="0081154A" w:rsidRPr="00734182" w:rsidRDefault="0081154A" w:rsidP="0081154A">
      <w:pPr>
        <w:tabs>
          <w:tab w:val="left" w:pos="426"/>
        </w:tabs>
        <w:spacing w:before="240" w:after="240" w:line="360" w:lineRule="auto"/>
        <w:contextualSpacing/>
        <w:jc w:val="both"/>
        <w:rPr>
          <w:rFonts w:ascii="Palatino Linotype" w:hAnsi="Palatino Linotype" w:cs="Arial"/>
        </w:rPr>
      </w:pPr>
    </w:p>
    <w:p w:rsidR="0043079F" w:rsidRPr="00734182" w:rsidRDefault="0043079F" w:rsidP="0081154A">
      <w:pPr>
        <w:numPr>
          <w:ilvl w:val="0"/>
          <w:numId w:val="2"/>
        </w:numPr>
        <w:tabs>
          <w:tab w:val="left" w:pos="426"/>
        </w:tabs>
        <w:spacing w:before="240" w:after="240" w:line="360" w:lineRule="auto"/>
        <w:ind w:left="0" w:firstLine="0"/>
        <w:contextualSpacing/>
        <w:jc w:val="both"/>
        <w:rPr>
          <w:rFonts w:ascii="Palatino Linotype" w:hAnsi="Palatino Linotype" w:cs="Arial"/>
        </w:rPr>
      </w:pPr>
      <w:r w:rsidRPr="00734182">
        <w:rPr>
          <w:rFonts w:ascii="Palatino Linotype" w:hAnsi="Palatino Linotype" w:cs="Arial"/>
        </w:rPr>
        <w:t xml:space="preserve">De las constancias que obran en el expediente digital se aprecia que ninguna de las partes realizó manifestación alguna con la intención de conciliar, como a continuación se observa: </w:t>
      </w:r>
    </w:p>
    <w:p w:rsidR="0043079F" w:rsidRPr="00734182" w:rsidRDefault="0043079F" w:rsidP="0081154A">
      <w:pPr>
        <w:tabs>
          <w:tab w:val="left" w:pos="426"/>
        </w:tabs>
        <w:spacing w:before="240" w:after="240" w:line="360" w:lineRule="auto"/>
        <w:contextualSpacing/>
        <w:jc w:val="both"/>
        <w:rPr>
          <w:rFonts w:ascii="Palatino Linotype" w:hAnsi="Palatino Linotype" w:cs="Arial"/>
          <w:sz w:val="10"/>
          <w:szCs w:val="10"/>
        </w:rPr>
      </w:pPr>
    </w:p>
    <w:p w:rsidR="0043079F" w:rsidRPr="00734182" w:rsidRDefault="0043079F" w:rsidP="0081154A">
      <w:pPr>
        <w:tabs>
          <w:tab w:val="left" w:pos="426"/>
        </w:tabs>
        <w:spacing w:before="240" w:after="240" w:line="360" w:lineRule="auto"/>
        <w:contextualSpacing/>
        <w:jc w:val="center"/>
        <w:rPr>
          <w:rFonts w:ascii="Palatino Linotype" w:hAnsi="Palatino Linotype" w:cs="Arial"/>
        </w:rPr>
      </w:pPr>
      <w:r w:rsidRPr="00734182">
        <w:rPr>
          <w:noProof/>
          <w:lang w:val="es-MX" w:eastAsia="es-MX"/>
        </w:rPr>
        <w:lastRenderedPageBreak/>
        <w:drawing>
          <wp:inline distT="0" distB="0" distL="0" distR="0" wp14:anchorId="16B18ED2" wp14:editId="10F8CEA5">
            <wp:extent cx="4625068" cy="3924300"/>
            <wp:effectExtent l="0" t="0" r="444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136" t="13653" r="27807" b="18386"/>
                    <a:stretch/>
                  </pic:blipFill>
                  <pic:spPr bwMode="auto">
                    <a:xfrm>
                      <a:off x="0" y="0"/>
                      <a:ext cx="4634198" cy="3932046"/>
                    </a:xfrm>
                    <a:prstGeom prst="rect">
                      <a:avLst/>
                    </a:prstGeom>
                    <a:ln>
                      <a:noFill/>
                    </a:ln>
                    <a:extLst>
                      <a:ext uri="{53640926-AAD7-44D8-BBD7-CCE9431645EC}">
                        <a14:shadowObscured xmlns:a14="http://schemas.microsoft.com/office/drawing/2010/main"/>
                      </a:ext>
                    </a:extLst>
                  </pic:spPr>
                </pic:pic>
              </a:graphicData>
            </a:graphic>
          </wp:inline>
        </w:drawing>
      </w:r>
    </w:p>
    <w:p w:rsidR="0043079F" w:rsidRPr="00734182" w:rsidRDefault="0043079F" w:rsidP="0081154A">
      <w:pPr>
        <w:tabs>
          <w:tab w:val="left" w:pos="426"/>
        </w:tabs>
        <w:spacing w:line="360" w:lineRule="auto"/>
        <w:contextualSpacing/>
        <w:jc w:val="both"/>
        <w:rPr>
          <w:rFonts w:ascii="Palatino Linotype" w:hAnsi="Palatino Linotype" w:cs="Arial"/>
        </w:rPr>
      </w:pPr>
    </w:p>
    <w:p w:rsidR="0043079F" w:rsidRPr="00734182" w:rsidRDefault="0043079F" w:rsidP="0081154A">
      <w:pPr>
        <w:numPr>
          <w:ilvl w:val="0"/>
          <w:numId w:val="2"/>
        </w:numPr>
        <w:tabs>
          <w:tab w:val="left" w:pos="426"/>
        </w:tabs>
        <w:spacing w:line="360" w:lineRule="auto"/>
        <w:ind w:left="0" w:firstLine="0"/>
        <w:contextualSpacing/>
        <w:jc w:val="both"/>
        <w:rPr>
          <w:rFonts w:ascii="Palatino Linotype" w:hAnsi="Palatino Linotype" w:cs="Arial"/>
        </w:rPr>
      </w:pPr>
      <w:r w:rsidRPr="00734182">
        <w:rPr>
          <w:rFonts w:ascii="Palatino Linotype" w:hAnsi="Palatino Linotype" w:cs="Arial"/>
        </w:rPr>
        <w:t xml:space="preserve">El </w:t>
      </w:r>
      <w:r w:rsidRPr="00734182">
        <w:rPr>
          <w:rFonts w:ascii="Palatino Linotype" w:hAnsi="Palatino Linotype" w:cs="Arial"/>
          <w:lang w:val="es-ES"/>
        </w:rPr>
        <w:t xml:space="preserve">Comisionado Ponente con fundamento en lo dispuesto por el artículo 132, fracciones I y IV, de la Ley de Protección de Datos Personales en Posesión de Sujetos Obligados del Estado de México y Municipios, a través del acuerdo de cierre del periodo de conciliación  de seis (06) de noviembre de dos mil veinte, puso a disposición de las partes el expediente electrónico </w:t>
      </w:r>
      <w:r w:rsidRPr="00734182">
        <w:rPr>
          <w:rFonts w:ascii="Palatino Linotype" w:hAnsi="Palatino Linotype" w:cs="Arial"/>
        </w:rPr>
        <w:t xml:space="preserve">vía </w:t>
      </w:r>
      <w:r w:rsidRPr="00734182">
        <w:rPr>
          <w:rFonts w:ascii="Palatino Linotype" w:hAnsi="Palatino Linotype" w:cs="Arial"/>
          <w:lang w:val="es-ES"/>
        </w:rPr>
        <w:t>SARCOEM</w:t>
      </w:r>
      <w:r w:rsidRPr="00734182">
        <w:rPr>
          <w:rFonts w:ascii="Palatino Linotype" w:hAnsi="Palatino Linotype" w:cs="Arial"/>
          <w:b/>
          <w:lang w:val="es-ES"/>
        </w:rPr>
        <w:t xml:space="preserve"> </w:t>
      </w:r>
      <w:r w:rsidRPr="00734182">
        <w:rPr>
          <w:rFonts w:ascii="Palatino Linotype" w:hAnsi="Palatino Linotype" w:cs="Arial"/>
          <w:lang w:val="es-ES"/>
        </w:rPr>
        <w:t xml:space="preserve">a efecto de que en un plazo máximo de siete días manifestaran lo que a su derecho convinieran, ofrecieran pruebas y alegatos según corresponda a los casos concretos, de esta forma para que el </w:t>
      </w:r>
      <w:r w:rsidRPr="00734182">
        <w:rPr>
          <w:rFonts w:ascii="Palatino Linotype" w:hAnsi="Palatino Linotype" w:cs="Arial"/>
          <w:b/>
          <w:lang w:val="es-ES"/>
        </w:rPr>
        <w:t>SUJETO OBLIGADO</w:t>
      </w:r>
      <w:r w:rsidRPr="00734182">
        <w:rPr>
          <w:rFonts w:ascii="Palatino Linotype" w:hAnsi="Palatino Linotype" w:cs="Arial"/>
          <w:lang w:val="es-ES"/>
        </w:rPr>
        <w:t xml:space="preserve"> presentara el informe justificado procedente.</w:t>
      </w:r>
    </w:p>
    <w:p w:rsidR="0043079F" w:rsidRPr="00734182" w:rsidRDefault="0043079F" w:rsidP="0081154A">
      <w:pPr>
        <w:tabs>
          <w:tab w:val="left" w:pos="426"/>
        </w:tabs>
        <w:spacing w:before="240" w:after="240" w:line="360" w:lineRule="auto"/>
        <w:contextualSpacing/>
        <w:jc w:val="both"/>
        <w:rPr>
          <w:rFonts w:ascii="Palatino Linotype" w:eastAsia="Calibri" w:hAnsi="Palatino Linotype" w:cs="Arial"/>
          <w:lang w:val="es-AR"/>
        </w:rPr>
      </w:pPr>
    </w:p>
    <w:p w:rsidR="00006DFE" w:rsidRPr="00734182" w:rsidRDefault="00006DFE" w:rsidP="0081154A">
      <w:pPr>
        <w:tabs>
          <w:tab w:val="left" w:pos="426"/>
        </w:tabs>
        <w:spacing w:before="240" w:after="240" w:line="360" w:lineRule="auto"/>
        <w:contextualSpacing/>
        <w:jc w:val="both"/>
        <w:rPr>
          <w:rFonts w:ascii="Palatino Linotype" w:hAnsi="Palatino Linotype"/>
          <w:color w:val="000000"/>
          <w:sz w:val="22"/>
          <w:szCs w:val="22"/>
        </w:rPr>
      </w:pPr>
    </w:p>
    <w:p w:rsidR="009B160F" w:rsidRPr="00734182" w:rsidRDefault="009B160F" w:rsidP="0081154A">
      <w:pPr>
        <w:pStyle w:val="Prrafodelista"/>
        <w:tabs>
          <w:tab w:val="left" w:pos="142"/>
          <w:tab w:val="left" w:pos="284"/>
          <w:tab w:val="left" w:pos="426"/>
        </w:tabs>
        <w:spacing w:before="240" w:after="240" w:line="360" w:lineRule="auto"/>
        <w:ind w:left="0"/>
        <w:jc w:val="both"/>
        <w:rPr>
          <w:rFonts w:ascii="Palatino Linotype" w:hAnsi="Palatino Linotype"/>
          <w:color w:val="000000"/>
          <w:sz w:val="22"/>
          <w:szCs w:val="22"/>
        </w:rPr>
      </w:pPr>
    </w:p>
    <w:p w:rsidR="00933FF4" w:rsidRPr="00734182" w:rsidRDefault="00006DFE" w:rsidP="0081154A">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olor w:val="000000"/>
          <w:sz w:val="22"/>
          <w:szCs w:val="22"/>
        </w:rPr>
      </w:pPr>
      <w:r w:rsidRPr="00734182">
        <w:rPr>
          <w:rFonts w:ascii="Palatino Linotype" w:hAnsi="Palatino Linotype" w:cs="Arial"/>
        </w:rPr>
        <w:t>Se hace constar que</w:t>
      </w:r>
      <w:r w:rsidR="00933FF4" w:rsidRPr="00734182">
        <w:rPr>
          <w:rFonts w:ascii="Palatino Linotype" w:hAnsi="Palatino Linotype" w:cs="Arial"/>
        </w:rPr>
        <w:t xml:space="preserve"> de igual forma no se realizó manifestación alguna por las partes durante el periodo que comprende la etapa de instrucción como a continuación se observa:  </w:t>
      </w:r>
    </w:p>
    <w:p w:rsidR="00933FF4" w:rsidRPr="00734182" w:rsidRDefault="00933FF4" w:rsidP="0081154A">
      <w:pPr>
        <w:tabs>
          <w:tab w:val="left" w:pos="142"/>
          <w:tab w:val="left" w:pos="284"/>
          <w:tab w:val="left" w:pos="426"/>
        </w:tabs>
        <w:spacing w:before="240" w:after="240" w:line="360" w:lineRule="auto"/>
        <w:jc w:val="center"/>
        <w:rPr>
          <w:rFonts w:ascii="Palatino Linotype" w:hAnsi="Palatino Linotype"/>
          <w:color w:val="000000"/>
          <w:sz w:val="22"/>
          <w:szCs w:val="22"/>
        </w:rPr>
      </w:pPr>
      <w:r w:rsidRPr="00734182">
        <w:rPr>
          <w:noProof/>
          <w:lang w:val="es-MX" w:eastAsia="es-MX"/>
        </w:rPr>
        <w:drawing>
          <wp:inline distT="0" distB="0" distL="0" distR="0" wp14:anchorId="12E83AC8" wp14:editId="3DA1E96B">
            <wp:extent cx="5272985" cy="2705100"/>
            <wp:effectExtent l="0" t="0" r="444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6966" t="23968" r="27125" b="34163"/>
                    <a:stretch/>
                  </pic:blipFill>
                  <pic:spPr bwMode="auto">
                    <a:xfrm>
                      <a:off x="0" y="0"/>
                      <a:ext cx="5280412" cy="2708910"/>
                    </a:xfrm>
                    <a:prstGeom prst="rect">
                      <a:avLst/>
                    </a:prstGeom>
                    <a:ln>
                      <a:noFill/>
                    </a:ln>
                    <a:extLst>
                      <a:ext uri="{53640926-AAD7-44D8-BBD7-CCE9431645EC}">
                        <a14:shadowObscured xmlns:a14="http://schemas.microsoft.com/office/drawing/2010/main"/>
                      </a:ext>
                    </a:extLst>
                  </pic:spPr>
                </pic:pic>
              </a:graphicData>
            </a:graphic>
          </wp:inline>
        </w:drawing>
      </w:r>
    </w:p>
    <w:p w:rsidR="00FF0C84" w:rsidRPr="00734182" w:rsidRDefault="00933FF4" w:rsidP="0081154A">
      <w:pPr>
        <w:numPr>
          <w:ilvl w:val="0"/>
          <w:numId w:val="2"/>
        </w:numPr>
        <w:tabs>
          <w:tab w:val="left" w:pos="426"/>
        </w:tabs>
        <w:spacing w:line="360" w:lineRule="auto"/>
        <w:ind w:left="0" w:firstLine="0"/>
        <w:contextualSpacing/>
        <w:jc w:val="both"/>
        <w:rPr>
          <w:rFonts w:ascii="Palatino Linotype" w:hAnsi="Palatino Linotype"/>
          <w:b/>
          <w:u w:val="single"/>
        </w:rPr>
      </w:pPr>
      <w:r w:rsidRPr="00734182">
        <w:rPr>
          <w:rFonts w:ascii="Palatino Linotype" w:hAnsi="Palatino Linotype"/>
        </w:rPr>
        <w:t>Consecuentemente, el Comisionado Ponente decretó el cierre de instrucción</w:t>
      </w:r>
      <w:r w:rsidRPr="00734182">
        <w:rPr>
          <w:rFonts w:ascii="Palatino Linotype" w:hAnsi="Palatino Linotype" w:cs="Arial"/>
        </w:rPr>
        <w:t xml:space="preserve"> </w:t>
      </w:r>
      <w:r w:rsidRPr="00734182">
        <w:rPr>
          <w:rFonts w:ascii="Palatino Linotype" w:hAnsi="Palatino Linotype"/>
        </w:rPr>
        <w:t>mediante el acuerdo de once (11) de enero de dos mil veintiuno.</w:t>
      </w:r>
      <w:r w:rsidRPr="00734182">
        <w:rPr>
          <w:rFonts w:ascii="Palatino Linotype" w:hAnsi="Palatino Linotype" w:cs="Arial"/>
        </w:rPr>
        <w:t xml:space="preserve"> Asimismo, en misma fecha, </w:t>
      </w:r>
      <w:r w:rsidRPr="00734182">
        <w:rPr>
          <w:rFonts w:ascii="Palatino Linotype" w:hAnsi="Palatino Linotype"/>
          <w:color w:val="000000" w:themeColor="text1"/>
        </w:rPr>
        <w:t xml:space="preserve">se notificó la ampliación del plazo para resolver el recurso de revisión, por un periodo de veinte (20) días hábiles, </w:t>
      </w:r>
      <w:r w:rsidRPr="00734182">
        <w:rPr>
          <w:rFonts w:ascii="Palatino Linotype" w:hAnsi="Palatino Linotype" w:cs="Arial"/>
          <w:color w:val="000000" w:themeColor="text1"/>
        </w:rPr>
        <w:t xml:space="preserve">por lo que ordenó turnar el expediente para su resolución, misma que ahora se pronuncia; y </w:t>
      </w:r>
    </w:p>
    <w:p w:rsidR="00933FF4" w:rsidRPr="00734182" w:rsidRDefault="00933FF4" w:rsidP="0081154A">
      <w:pPr>
        <w:tabs>
          <w:tab w:val="left" w:pos="426"/>
        </w:tabs>
        <w:spacing w:line="360" w:lineRule="auto"/>
        <w:contextualSpacing/>
        <w:jc w:val="both"/>
        <w:rPr>
          <w:rFonts w:ascii="Palatino Linotype" w:hAnsi="Palatino Linotype"/>
          <w:b/>
          <w:u w:val="single"/>
        </w:rPr>
      </w:pPr>
    </w:p>
    <w:p w:rsidR="00A55BA0" w:rsidRPr="00734182" w:rsidRDefault="00A55BA0" w:rsidP="0081154A">
      <w:pPr>
        <w:pStyle w:val="Ttulo1"/>
        <w:tabs>
          <w:tab w:val="left" w:pos="142"/>
          <w:tab w:val="left" w:pos="284"/>
        </w:tabs>
        <w:spacing w:line="360" w:lineRule="auto"/>
        <w:jc w:val="center"/>
        <w:rPr>
          <w:szCs w:val="24"/>
        </w:rPr>
      </w:pPr>
      <w:bookmarkStart w:id="4" w:name="_Toc61621972"/>
      <w:r w:rsidRPr="00734182">
        <w:rPr>
          <w:szCs w:val="24"/>
        </w:rPr>
        <w:t>CONSIDERANDO</w:t>
      </w:r>
      <w:bookmarkEnd w:id="4"/>
    </w:p>
    <w:p w:rsidR="00A55BA0" w:rsidRPr="00734182" w:rsidRDefault="00A55BA0" w:rsidP="0081154A">
      <w:pPr>
        <w:tabs>
          <w:tab w:val="left" w:pos="142"/>
          <w:tab w:val="left" w:pos="284"/>
        </w:tabs>
        <w:spacing w:line="360" w:lineRule="auto"/>
        <w:rPr>
          <w:lang w:val="es-MX" w:eastAsia="en-US"/>
        </w:rPr>
      </w:pPr>
    </w:p>
    <w:p w:rsidR="00A55BA0" w:rsidRPr="00734182" w:rsidRDefault="00A55BA0" w:rsidP="0081154A">
      <w:pPr>
        <w:pStyle w:val="Ttulo2"/>
        <w:tabs>
          <w:tab w:val="left" w:pos="142"/>
          <w:tab w:val="left" w:pos="284"/>
        </w:tabs>
        <w:spacing w:line="360" w:lineRule="auto"/>
        <w:rPr>
          <w:rFonts w:ascii="Palatino Linotype" w:hAnsi="Palatino Linotype"/>
          <w:b/>
          <w:color w:val="auto"/>
          <w:sz w:val="24"/>
        </w:rPr>
      </w:pPr>
      <w:bookmarkStart w:id="5" w:name="_Toc61621973"/>
      <w:r w:rsidRPr="00734182">
        <w:rPr>
          <w:rFonts w:ascii="Palatino Linotype" w:hAnsi="Palatino Linotype"/>
          <w:b/>
          <w:color w:val="auto"/>
          <w:sz w:val="24"/>
        </w:rPr>
        <w:lastRenderedPageBreak/>
        <w:t>PRIMERO. De la competencia</w:t>
      </w:r>
      <w:bookmarkEnd w:id="5"/>
    </w:p>
    <w:p w:rsidR="00A55BA0" w:rsidRPr="00734182" w:rsidRDefault="00A55BA0" w:rsidP="0081154A">
      <w:pPr>
        <w:tabs>
          <w:tab w:val="left" w:pos="142"/>
          <w:tab w:val="left" w:pos="284"/>
        </w:tabs>
        <w:spacing w:line="360" w:lineRule="auto"/>
        <w:rPr>
          <w:lang w:val="es-MX" w:eastAsia="en-US"/>
        </w:rPr>
      </w:pPr>
    </w:p>
    <w:p w:rsidR="00A55BA0" w:rsidRPr="00734182" w:rsidRDefault="00A55BA0" w:rsidP="0081154A">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4182">
        <w:rPr>
          <w:rFonts w:ascii="Palatino Linotype" w:eastAsia="Calibri" w:hAnsi="Palatino Linotype" w:cs="Times New Roman"/>
          <w:lang w:val="es-ES"/>
        </w:rPr>
        <w:t xml:space="preserve">Este </w:t>
      </w:r>
      <w:r w:rsidR="00E53D8F" w:rsidRPr="00734182">
        <w:rPr>
          <w:rFonts w:ascii="Palatino Linotype" w:eastAsia="Calibri" w:hAnsi="Palatino Linotype" w:cs="Times New Roman"/>
          <w:lang w:val="es-ES"/>
        </w:rPr>
        <w:t xml:space="preserve">Instituto de Transparencia, Acceso a la Información Pública y Protección de Datos Personales del Estado de México y Municipios, es competente para conocer y resolver del presente recurso de conformidad con el artículo: 6, apartado A, fracción IV y 16 segundo párrafo de la </w:t>
      </w:r>
      <w:r w:rsidR="00E53D8F" w:rsidRPr="00734182">
        <w:rPr>
          <w:rFonts w:ascii="Palatino Linotype" w:eastAsia="Calibri" w:hAnsi="Palatino Linotype" w:cs="Times New Roman"/>
          <w:b/>
          <w:lang w:val="es-ES"/>
        </w:rPr>
        <w:t>Constitución Política de los Estados Unidos Mexicanos</w:t>
      </w:r>
      <w:r w:rsidR="00E53D8F" w:rsidRPr="00734182">
        <w:rPr>
          <w:rFonts w:ascii="Palatino Linotype" w:eastAsia="Calibri" w:hAnsi="Palatino Linotype" w:cs="Times New Roman"/>
          <w:lang w:val="es-ES"/>
        </w:rPr>
        <w:t xml:space="preserve">; 5, párrafos vigésimo segundo, vigésimo tercero y vigésimo cuarto, fracciones IV, V y VIII, de la </w:t>
      </w:r>
      <w:r w:rsidR="00E53D8F" w:rsidRPr="00734182">
        <w:rPr>
          <w:rFonts w:ascii="Palatino Linotype" w:eastAsia="Calibri" w:hAnsi="Palatino Linotype" w:cs="Times New Roman"/>
          <w:b/>
          <w:lang w:val="es-ES"/>
        </w:rPr>
        <w:t>Constitución Política del Estado Libre y Soberano de México</w:t>
      </w:r>
      <w:r w:rsidR="00E53D8F" w:rsidRPr="00734182">
        <w:rPr>
          <w:rFonts w:ascii="Palatino Linotype" w:eastAsia="Calibri" w:hAnsi="Palatino Linotype" w:cs="Times New Roman"/>
          <w:lang w:val="es-ES"/>
        </w:rPr>
        <w:t>; 1, 3 fracción I, 82, 97, 98, 119, 123, 124, 127, 128 y 133</w:t>
      </w:r>
      <w:r w:rsidR="00E53D8F" w:rsidRPr="00734182">
        <w:rPr>
          <w:rFonts w:ascii="Palatino Linotype" w:hAnsi="Palatino Linotype" w:cs="Arial"/>
          <w:szCs w:val="22"/>
          <w:lang w:val="es-ES"/>
        </w:rPr>
        <w:t xml:space="preserve"> </w:t>
      </w:r>
      <w:r w:rsidR="00E53D8F" w:rsidRPr="00734182">
        <w:rPr>
          <w:rFonts w:ascii="Palatino Linotype" w:eastAsia="Calibri" w:hAnsi="Palatino Linotype" w:cs="Times New Roman"/>
          <w:b/>
        </w:rPr>
        <w:t>Ley de Protección de Datos Personales en Posesión de Sujetos Obligados del Estado de México y Municipios</w:t>
      </w:r>
      <w:r w:rsidR="00E53D8F" w:rsidRPr="00734182">
        <w:rPr>
          <w:rFonts w:ascii="Palatino Linotype" w:eastAsia="Calibri" w:hAnsi="Palatino Linotype" w:cs="Arial"/>
          <w:lang w:val="es-ES"/>
        </w:rPr>
        <w:t xml:space="preserve">; y 10, 7, 9 fracciones I y XXIV, y 11 del </w:t>
      </w:r>
      <w:r w:rsidR="00E53D8F" w:rsidRPr="00734182">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A55BA0" w:rsidRPr="00734182" w:rsidRDefault="00A55BA0" w:rsidP="0081154A">
      <w:pPr>
        <w:tabs>
          <w:tab w:val="left" w:pos="142"/>
          <w:tab w:val="left" w:pos="284"/>
        </w:tabs>
        <w:spacing w:before="240" w:after="240" w:line="360" w:lineRule="auto"/>
        <w:jc w:val="both"/>
        <w:rPr>
          <w:rFonts w:ascii="Palatino Linotype" w:hAnsi="Palatino Linotype"/>
        </w:rPr>
      </w:pPr>
    </w:p>
    <w:p w:rsidR="00A55BA0" w:rsidRPr="00734182" w:rsidRDefault="00A55BA0" w:rsidP="0081154A">
      <w:pPr>
        <w:pStyle w:val="Ttulo2"/>
        <w:tabs>
          <w:tab w:val="left" w:pos="142"/>
          <w:tab w:val="left" w:pos="284"/>
        </w:tabs>
        <w:spacing w:line="360" w:lineRule="auto"/>
        <w:rPr>
          <w:rFonts w:ascii="Palatino Linotype" w:hAnsi="Palatino Linotype"/>
          <w:b/>
          <w:color w:val="auto"/>
          <w:sz w:val="24"/>
        </w:rPr>
      </w:pPr>
      <w:bookmarkStart w:id="6" w:name="_Toc61621974"/>
      <w:r w:rsidRPr="00734182">
        <w:rPr>
          <w:rFonts w:ascii="Palatino Linotype" w:hAnsi="Palatino Linotype"/>
          <w:b/>
          <w:color w:val="auto"/>
          <w:sz w:val="24"/>
        </w:rPr>
        <w:t>SEGUNDO. De la oportunidad y procedencia.</w:t>
      </w:r>
      <w:bookmarkEnd w:id="6"/>
    </w:p>
    <w:p w:rsidR="007E6224" w:rsidRPr="00734182" w:rsidRDefault="007E6224" w:rsidP="0081154A">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rPr>
      </w:pPr>
    </w:p>
    <w:p w:rsidR="001A4CD6" w:rsidRPr="00734182" w:rsidRDefault="001A4CD6" w:rsidP="0081154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734182">
        <w:rPr>
          <w:rFonts w:ascii="Palatino Linotype" w:eastAsia="Calibri" w:hAnsi="Palatino Linotype" w:cs="Arial"/>
          <w:lang w:val="es-ES"/>
        </w:rPr>
        <w:t>E</w:t>
      </w:r>
      <w:r w:rsidR="007E6224" w:rsidRPr="00734182">
        <w:rPr>
          <w:rFonts w:ascii="Palatino Linotype" w:eastAsia="Calibri" w:hAnsi="Palatino Linotype" w:cs="Arial"/>
          <w:lang w:val="es-ES"/>
        </w:rPr>
        <w:t>s</w:t>
      </w:r>
      <w:r w:rsidRPr="00734182">
        <w:rPr>
          <w:rFonts w:ascii="Palatino Linotype" w:eastAsia="Calibri" w:hAnsi="Palatino Linotype" w:cs="Arial"/>
          <w:lang w:val="es-ES"/>
        </w:rPr>
        <w:t xml:space="preserve"> de precisar, que la Ley de </w:t>
      </w:r>
      <w:r w:rsidR="007E6224" w:rsidRPr="00734182">
        <w:rPr>
          <w:rFonts w:ascii="Palatino Linotype" w:eastAsia="Calibri" w:hAnsi="Palatino Linotype" w:cs="Arial"/>
          <w:lang w:val="es-ES"/>
        </w:rPr>
        <w:t>Protección de Datos Personales en Posesión de Sujetos Obligados</w:t>
      </w:r>
      <w:r w:rsidRPr="00734182">
        <w:rPr>
          <w:rFonts w:ascii="Palatino Linotype" w:eastAsia="Calibri" w:hAnsi="Palatino Linotype" w:cs="Arial"/>
          <w:lang w:val="es-ES"/>
        </w:rPr>
        <w:t xml:space="preserve"> del Estado de México y Municipios, en el artículo </w:t>
      </w:r>
      <w:r w:rsidR="007E6224" w:rsidRPr="00734182">
        <w:rPr>
          <w:rFonts w:ascii="Palatino Linotype" w:eastAsia="Calibri" w:hAnsi="Palatino Linotype" w:cs="Arial"/>
          <w:lang w:val="es-ES"/>
        </w:rPr>
        <w:t>128,</w:t>
      </w:r>
      <w:r w:rsidRPr="00734182">
        <w:rPr>
          <w:rFonts w:ascii="Palatino Linotype" w:eastAsia="Calibri" w:hAnsi="Palatino Linotype" w:cs="Arial"/>
          <w:lang w:val="es-ES"/>
        </w:rPr>
        <w:t xml:space="preserve"> describe la procedencia del recurso de revisión, asimismo señala que el plazo del </w:t>
      </w:r>
      <w:r w:rsidRPr="00734182">
        <w:rPr>
          <w:rFonts w:ascii="Palatino Linotype" w:eastAsia="Calibri" w:hAnsi="Palatino Linotype" w:cs="Arial"/>
          <w:b/>
          <w:lang w:val="es-ES"/>
        </w:rPr>
        <w:t>SUJETO OBLIGADO</w:t>
      </w:r>
      <w:r w:rsidRPr="00734182">
        <w:rPr>
          <w:rFonts w:ascii="Palatino Linotype" w:eastAsia="Calibri" w:hAnsi="Palatino Linotype" w:cs="Arial"/>
          <w:lang w:val="es-ES"/>
        </w:rPr>
        <w:t xml:space="preserve"> para entregar la respuesta a una solicitud de </w:t>
      </w:r>
      <w:r w:rsidR="007E6224" w:rsidRPr="00734182">
        <w:rPr>
          <w:rFonts w:ascii="Palatino Linotype" w:eastAsia="Calibri" w:hAnsi="Palatino Linotype" w:cs="Arial"/>
          <w:lang w:val="es-ES"/>
        </w:rPr>
        <w:t>acceso a datos personales</w:t>
      </w:r>
      <w:r w:rsidRPr="00734182">
        <w:rPr>
          <w:rFonts w:ascii="Palatino Linotype" w:eastAsia="Calibri" w:hAnsi="Palatino Linotype" w:cs="Arial"/>
          <w:lang w:val="es-ES"/>
        </w:rPr>
        <w:t xml:space="preserve">, es de quince días hábiles posteriores a la presentación de ésta; por lo que, transcurrido este término, cuando no entregue la respuesta a la solicitud dentro del </w:t>
      </w:r>
      <w:r w:rsidRPr="00734182">
        <w:rPr>
          <w:rFonts w:ascii="Palatino Linotype" w:eastAsia="Calibri" w:hAnsi="Palatino Linotype" w:cs="Arial"/>
          <w:lang w:val="es-ES"/>
        </w:rPr>
        <w:lastRenderedPageBreak/>
        <w:t xml:space="preserve">plazo previsto en la Ley, la solicitud se entenderá negada y el </w:t>
      </w:r>
      <w:r w:rsidR="001B537C" w:rsidRPr="00734182">
        <w:rPr>
          <w:rFonts w:ascii="Palatino Linotype" w:eastAsia="Calibri" w:hAnsi="Palatino Linotype" w:cs="Arial"/>
          <w:b/>
          <w:lang w:val="es-ES"/>
        </w:rPr>
        <w:t>SOLICITANTE</w:t>
      </w:r>
      <w:r w:rsidR="001B537C" w:rsidRPr="00734182">
        <w:rPr>
          <w:rFonts w:ascii="Palatino Linotype" w:eastAsia="Calibri" w:hAnsi="Palatino Linotype" w:cs="Arial"/>
          <w:lang w:val="es-ES"/>
        </w:rPr>
        <w:t xml:space="preserve"> </w:t>
      </w:r>
      <w:r w:rsidRPr="00734182">
        <w:rPr>
          <w:rFonts w:ascii="Palatino Linotype" w:eastAsia="Calibri" w:hAnsi="Palatino Linotype" w:cs="Arial"/>
          <w:lang w:val="es-ES"/>
        </w:rPr>
        <w:t>podrá interponer el recurso de revisión previs</w:t>
      </w:r>
      <w:r w:rsidR="0077177C" w:rsidRPr="00734182">
        <w:rPr>
          <w:rFonts w:ascii="Palatino Linotype" w:eastAsia="Calibri" w:hAnsi="Palatino Linotype" w:cs="Arial"/>
          <w:lang w:val="es-ES"/>
        </w:rPr>
        <w:t>to en el ordenamiento en cita.</w:t>
      </w:r>
    </w:p>
    <w:p w:rsidR="001A4CD6" w:rsidRPr="00734182" w:rsidRDefault="001A4CD6" w:rsidP="0081154A">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rPr>
      </w:pPr>
    </w:p>
    <w:p w:rsidR="001A4CD6" w:rsidRPr="00734182" w:rsidRDefault="001A4CD6" w:rsidP="0081154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rPr>
      </w:pPr>
      <w:r w:rsidRPr="00734182">
        <w:rPr>
          <w:rFonts w:ascii="Palatino Linotype" w:eastAsia="Calibri" w:hAnsi="Palatino Linotype" w:cs="Arial"/>
          <w:lang w:val="es-ES"/>
        </w:rPr>
        <w:t xml:space="preserve">Por ende, se constituye la figura jurídica de la </w:t>
      </w:r>
      <w:r w:rsidRPr="00734182">
        <w:rPr>
          <w:rFonts w:ascii="Palatino Linotype" w:eastAsia="Calibri" w:hAnsi="Palatino Linotype" w:cs="Arial"/>
          <w:i/>
          <w:lang w:val="es-ES"/>
        </w:rPr>
        <w:t>negativa ficta</w:t>
      </w:r>
      <w:r w:rsidRPr="00734182">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007E6224" w:rsidRPr="00734182">
        <w:rPr>
          <w:rFonts w:ascii="Palatino Linotype" w:eastAsia="Calibri" w:hAnsi="Palatino Linotype" w:cs="Arial"/>
          <w:lang w:val="es-ES"/>
        </w:rPr>
        <w:t>128,</w:t>
      </w:r>
      <w:r w:rsidRPr="00734182">
        <w:rPr>
          <w:rFonts w:ascii="Palatino Linotype" w:eastAsia="Calibri" w:hAnsi="Palatino Linotype" w:cs="Arial"/>
          <w:lang w:val="es-ES"/>
        </w:rPr>
        <w:t xml:space="preserve"> segundo párrafo</w:t>
      </w:r>
      <w:r w:rsidR="007E6224" w:rsidRPr="00734182">
        <w:rPr>
          <w:rFonts w:ascii="Palatino Linotype" w:eastAsia="Calibri" w:hAnsi="Palatino Linotype" w:cs="Arial"/>
          <w:lang w:val="es-ES"/>
        </w:rPr>
        <w:t>,</w:t>
      </w:r>
      <w:r w:rsidRPr="00734182">
        <w:rPr>
          <w:rFonts w:ascii="Palatino Linotype" w:eastAsia="Calibri" w:hAnsi="Palatino Linotype" w:cs="Arial"/>
          <w:lang w:val="es-ES"/>
        </w:rPr>
        <w:t xml:space="preserve"> de</w:t>
      </w:r>
      <w:r w:rsidR="00B16B7C" w:rsidRPr="00734182">
        <w:rPr>
          <w:rFonts w:ascii="Palatino Linotype" w:eastAsia="Calibri" w:hAnsi="Palatino Linotype" w:cs="Arial"/>
          <w:lang w:val="es-ES"/>
        </w:rPr>
        <w:t xml:space="preserve"> la </w:t>
      </w:r>
      <w:r w:rsidR="007E6224" w:rsidRPr="00734182">
        <w:rPr>
          <w:rFonts w:ascii="Palatino Linotype" w:eastAsia="Calibri" w:hAnsi="Palatino Linotype" w:cs="Arial"/>
          <w:lang w:val="es-ES"/>
        </w:rPr>
        <w:t>Ley de Protección de Datos Personales en Posesión de Sujetos Obligados del Estado de México y Municipios</w:t>
      </w:r>
      <w:r w:rsidRPr="00734182">
        <w:rPr>
          <w:rFonts w:ascii="Palatino Linotype" w:eastAsia="Calibri" w:hAnsi="Palatino Linotype" w:cs="Times New Roman"/>
          <w:color w:val="000000"/>
          <w:shd w:val="clear" w:color="auto" w:fill="FFFFFF"/>
          <w:lang w:val="es-MX" w:eastAsia="en-US"/>
        </w:rPr>
        <w:t xml:space="preserve">, que dispone; </w:t>
      </w:r>
      <w:r w:rsidR="007E6224" w:rsidRPr="00734182">
        <w:rPr>
          <w:rFonts w:ascii="Palatino Linotype" w:eastAsia="Calibri" w:hAnsi="Palatino Linotype" w:cs="Times New Roman"/>
          <w:color w:val="000000"/>
          <w:shd w:val="clear" w:color="auto" w:fill="FFFFFF"/>
          <w:lang w:val="es-MX" w:eastAsia="en-US"/>
        </w:rPr>
        <w:t xml:space="preserve">transcurrido el plazo para dar respuesta a una solicitud, sin que se haya emitida ésta, el titular de los datos personales </w:t>
      </w:r>
      <w:r w:rsidR="007E6224" w:rsidRPr="00734182">
        <w:rPr>
          <w:rFonts w:ascii="Palatino Linotype" w:eastAsia="Calibri" w:hAnsi="Palatino Linotype" w:cs="Times New Roman"/>
          <w:b/>
          <w:color w:val="000000"/>
          <w:shd w:val="clear" w:color="auto" w:fill="FFFFFF"/>
          <w:lang w:val="es-MX" w:eastAsia="en-US"/>
        </w:rPr>
        <w:t>podrá interponer el recurso de revisión dentro de los quince días siguientes al que haya vencido el plazo para dar respuesta</w:t>
      </w:r>
      <w:r w:rsidR="007E6224" w:rsidRPr="00734182">
        <w:rPr>
          <w:rFonts w:ascii="Palatino Linotype" w:eastAsia="Calibri" w:hAnsi="Palatino Linotype" w:cs="Times New Roman"/>
          <w:color w:val="000000"/>
          <w:shd w:val="clear" w:color="auto" w:fill="FFFFFF"/>
          <w:lang w:val="es-MX" w:eastAsia="en-US"/>
        </w:rPr>
        <w:t>.</w:t>
      </w:r>
    </w:p>
    <w:p w:rsidR="001A4CD6" w:rsidRPr="00734182" w:rsidRDefault="001A4CD6" w:rsidP="0081154A">
      <w:pPr>
        <w:pStyle w:val="Prrafodelista"/>
        <w:tabs>
          <w:tab w:val="left" w:pos="142"/>
          <w:tab w:val="left" w:pos="284"/>
        </w:tabs>
        <w:spacing w:line="360" w:lineRule="auto"/>
        <w:ind w:left="0"/>
        <w:rPr>
          <w:rFonts w:ascii="Palatino Linotype" w:eastAsia="Times New Roman" w:hAnsi="Palatino Linotype" w:cs="Arial"/>
          <w:color w:val="000000"/>
        </w:rPr>
      </w:pPr>
    </w:p>
    <w:p w:rsidR="000F0A44" w:rsidRPr="00734182" w:rsidRDefault="001A4CD6" w:rsidP="0081154A">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lang w:val="es-ES" w:eastAsia="es-MX"/>
        </w:rPr>
      </w:pPr>
      <w:r w:rsidRPr="00734182">
        <w:rPr>
          <w:rFonts w:ascii="Palatino Linotype" w:eastAsia="Calibri" w:hAnsi="Palatino Linotype" w:cs="Arial"/>
          <w:lang w:val="es-ES"/>
        </w:rPr>
        <w:t xml:space="preserve">Por lo que tratándose de la </w:t>
      </w:r>
      <w:r w:rsidRPr="00734182">
        <w:rPr>
          <w:rFonts w:ascii="Palatino Linotype" w:eastAsia="Calibri" w:hAnsi="Palatino Linotype" w:cs="Arial"/>
          <w:i/>
          <w:lang w:val="es-ES"/>
        </w:rPr>
        <w:t>negativa ficta</w:t>
      </w:r>
      <w:r w:rsidR="001B537C" w:rsidRPr="00734182">
        <w:rPr>
          <w:rFonts w:ascii="Palatino Linotype" w:eastAsia="Calibri" w:hAnsi="Palatino Linotype" w:cs="Arial"/>
          <w:i/>
          <w:lang w:val="es-ES"/>
        </w:rPr>
        <w:t>,</w:t>
      </w:r>
      <w:r w:rsidRPr="00734182">
        <w:rPr>
          <w:rFonts w:ascii="Palatino Linotype" w:eastAsia="Calibri" w:hAnsi="Palatino Linotype" w:cs="Arial"/>
          <w:lang w:val="es-ES"/>
        </w:rPr>
        <w:t xml:space="preserve"> no existe respuesta que se haga del conocimiento a</w:t>
      </w:r>
      <w:r w:rsidR="00E07D06" w:rsidRPr="00734182">
        <w:rPr>
          <w:rFonts w:ascii="Palatino Linotype" w:eastAsia="Calibri" w:hAnsi="Palatino Linotype" w:cs="Arial"/>
          <w:lang w:val="es-ES"/>
        </w:rPr>
        <w:t>l</w:t>
      </w:r>
      <w:r w:rsidR="00B16B7C" w:rsidRPr="00734182">
        <w:rPr>
          <w:rFonts w:ascii="Palatino Linotype" w:eastAsia="Calibri" w:hAnsi="Palatino Linotype" w:cs="Arial"/>
          <w:lang w:val="es-ES"/>
        </w:rPr>
        <w:t xml:space="preserve"> </w:t>
      </w:r>
      <w:r w:rsidR="001B537C" w:rsidRPr="00734182">
        <w:rPr>
          <w:rFonts w:ascii="Palatino Linotype" w:eastAsia="Calibri" w:hAnsi="Palatino Linotype" w:cs="Arial"/>
          <w:b/>
          <w:lang w:val="es-ES"/>
        </w:rPr>
        <w:t>SOLICITANTE</w:t>
      </w:r>
      <w:r w:rsidRPr="00734182">
        <w:rPr>
          <w:rFonts w:ascii="Palatino Linotype" w:eastAsia="Calibri" w:hAnsi="Palatino Linotype" w:cs="Arial"/>
          <w:lang w:val="es-ES"/>
        </w:rPr>
        <w:t>, a partir de la cual pueda computa</w:t>
      </w:r>
      <w:r w:rsidR="002A1055" w:rsidRPr="00734182">
        <w:rPr>
          <w:rFonts w:ascii="Palatino Linotype" w:eastAsia="Calibri" w:hAnsi="Palatino Linotype" w:cs="Arial"/>
          <w:lang w:val="es-ES"/>
        </w:rPr>
        <w:t>rse el plazo legal establecido; empero, de conformidad con lo establecido por el artículo 128 de la Ley de la materia, debemos remitirnos al contenido del primer párrafo del numeral 108 del mismo ordenamiento, el cual señala lo siguiente:</w:t>
      </w:r>
    </w:p>
    <w:p w:rsidR="002A1055" w:rsidRPr="00734182" w:rsidRDefault="002A1055" w:rsidP="0081154A">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933FF4" w:rsidRPr="00734182" w:rsidRDefault="002A1055" w:rsidP="0081154A">
      <w:pPr>
        <w:pStyle w:val="Prrafodelista"/>
        <w:tabs>
          <w:tab w:val="left" w:pos="142"/>
          <w:tab w:val="left" w:pos="284"/>
          <w:tab w:val="left" w:pos="426"/>
        </w:tabs>
        <w:spacing w:before="240" w:after="240" w:line="360" w:lineRule="auto"/>
        <w:ind w:left="567" w:right="567"/>
        <w:jc w:val="both"/>
        <w:rPr>
          <w:rFonts w:ascii="Palatino Linotype" w:hAnsi="Palatino Linotype"/>
          <w:b/>
          <w:i/>
          <w:sz w:val="22"/>
        </w:rPr>
      </w:pPr>
      <w:r w:rsidRPr="00734182">
        <w:rPr>
          <w:rFonts w:ascii="Palatino Linotype" w:hAnsi="Palatino Linotype"/>
          <w:b/>
          <w:i/>
          <w:sz w:val="22"/>
        </w:rPr>
        <w:t xml:space="preserve">Plazo de Respuesta, Ampliación y Negativa </w:t>
      </w:r>
    </w:p>
    <w:p w:rsidR="002A1055" w:rsidRPr="00734182" w:rsidRDefault="002A1055" w:rsidP="0081154A">
      <w:pPr>
        <w:pStyle w:val="Prrafodelista"/>
        <w:tabs>
          <w:tab w:val="left" w:pos="142"/>
          <w:tab w:val="left" w:pos="284"/>
          <w:tab w:val="left" w:pos="426"/>
        </w:tabs>
        <w:spacing w:before="240" w:after="240" w:line="360" w:lineRule="auto"/>
        <w:ind w:left="567" w:right="567"/>
        <w:jc w:val="both"/>
        <w:rPr>
          <w:rFonts w:ascii="Palatino Linotype" w:hAnsi="Palatino Linotype"/>
          <w:b/>
          <w:sz w:val="22"/>
        </w:rPr>
      </w:pPr>
      <w:r w:rsidRPr="00734182">
        <w:rPr>
          <w:rFonts w:ascii="Palatino Linotype" w:hAnsi="Palatino Linotype"/>
          <w:b/>
          <w:i/>
          <w:sz w:val="22"/>
        </w:rPr>
        <w:t>Artículo 108.</w:t>
      </w:r>
      <w:r w:rsidRPr="00734182">
        <w:rPr>
          <w:rFonts w:ascii="Palatino Linotype" w:hAnsi="Palatino Linotype"/>
          <w:i/>
          <w:sz w:val="22"/>
        </w:rPr>
        <w:t xml:space="preserve"> El responsable deberá establecer procedimientos sencillos que permitan el ejercicio de los derechos ARCO, privilegiando los mecanismos que faciliten su ejercicio de una manera breve y ágil. </w:t>
      </w:r>
      <w:r w:rsidRPr="00734182">
        <w:rPr>
          <w:rFonts w:ascii="Palatino Linotype" w:hAnsi="Palatino Linotype"/>
          <w:b/>
          <w:i/>
          <w:sz w:val="22"/>
        </w:rPr>
        <w:t>El plazo de respuesta no deberá exceder de veinte días contados a partir del día siguiente a la recepción de la solicitud.</w:t>
      </w:r>
    </w:p>
    <w:p w:rsidR="002A1055" w:rsidRPr="00734182" w:rsidRDefault="002A1055" w:rsidP="0081154A">
      <w:pPr>
        <w:pStyle w:val="Prrafodelista"/>
        <w:tabs>
          <w:tab w:val="left" w:pos="142"/>
          <w:tab w:val="left" w:pos="284"/>
          <w:tab w:val="left" w:pos="426"/>
        </w:tabs>
        <w:spacing w:before="240" w:after="240" w:line="360" w:lineRule="auto"/>
        <w:ind w:left="567" w:right="567"/>
        <w:jc w:val="both"/>
        <w:rPr>
          <w:rFonts w:ascii="Palatino Linotype" w:eastAsia="Times New Roman" w:hAnsi="Palatino Linotype" w:cs="Arial"/>
          <w:color w:val="000000" w:themeColor="text1"/>
          <w:sz w:val="22"/>
          <w:lang w:val="es-ES" w:eastAsia="es-MX"/>
        </w:rPr>
      </w:pPr>
      <w:r w:rsidRPr="00734182">
        <w:rPr>
          <w:rFonts w:ascii="Palatino Linotype" w:hAnsi="Palatino Linotype"/>
          <w:sz w:val="22"/>
        </w:rPr>
        <w:lastRenderedPageBreak/>
        <w:t>(Énfasis añadido)</w:t>
      </w:r>
    </w:p>
    <w:p w:rsidR="002A1055" w:rsidRPr="00734182" w:rsidRDefault="002A1055" w:rsidP="0081154A">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lang w:val="es-ES" w:eastAsia="es-MX"/>
        </w:rPr>
      </w:pPr>
    </w:p>
    <w:p w:rsidR="002A1055" w:rsidRPr="00734182" w:rsidRDefault="002A1055" w:rsidP="0081154A">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4182">
        <w:rPr>
          <w:rFonts w:ascii="Palatino Linotype" w:hAnsi="Palatino Linotype" w:cs="Arial"/>
        </w:rPr>
        <w:t xml:space="preserve">De tal manera que el </w:t>
      </w:r>
      <w:r w:rsidRPr="00734182">
        <w:rPr>
          <w:rFonts w:ascii="Palatino Linotype" w:hAnsi="Palatino Linotype" w:cs="Arial"/>
          <w:b/>
        </w:rPr>
        <w:t xml:space="preserve">SUJETO OBLIGADO, </w:t>
      </w:r>
      <w:r w:rsidRPr="00734182">
        <w:rPr>
          <w:rFonts w:ascii="Palatino Linotype" w:hAnsi="Palatino Linotype" w:cs="Arial"/>
        </w:rPr>
        <w:t>al no haber atendido la solicitud de acceso a datos personales, el cómputo para interponer el recurso de revisión por falta de respuesta inició al vigésimo primer día contado a partir del día siguiente de la recepción de la solicitud. Esto es, si la solicitud de acces</w:t>
      </w:r>
      <w:r w:rsidR="00933FF4" w:rsidRPr="00734182">
        <w:rPr>
          <w:rFonts w:ascii="Palatino Linotype" w:hAnsi="Palatino Linotype" w:cs="Arial"/>
        </w:rPr>
        <w:t>o a datos fue promovida el nueve (09) de septiembre del dos mil veinte</w:t>
      </w:r>
      <w:r w:rsidRPr="00734182">
        <w:rPr>
          <w:rFonts w:ascii="Palatino Linotype" w:hAnsi="Palatino Linotype" w:cs="Arial"/>
        </w:rPr>
        <w:t>, el plazo</w:t>
      </w:r>
      <w:r w:rsidR="00933FF4" w:rsidRPr="00734182">
        <w:rPr>
          <w:rFonts w:ascii="Palatino Linotype" w:hAnsi="Palatino Linotype" w:cs="Arial"/>
        </w:rPr>
        <w:t xml:space="preserve"> de respuesta contempló del diez (10</w:t>
      </w:r>
      <w:r w:rsidRPr="00734182">
        <w:rPr>
          <w:rFonts w:ascii="Palatino Linotype" w:hAnsi="Palatino Linotype" w:cs="Arial"/>
        </w:rPr>
        <w:t>) de</w:t>
      </w:r>
      <w:r w:rsidR="00933FF4" w:rsidRPr="00734182">
        <w:rPr>
          <w:rFonts w:ascii="Palatino Linotype" w:hAnsi="Palatino Linotype" w:cs="Arial"/>
        </w:rPr>
        <w:t xml:space="preserve"> septiembre al ocho (08</w:t>
      </w:r>
      <w:r w:rsidRPr="00734182">
        <w:rPr>
          <w:rFonts w:ascii="Palatino Linotype" w:hAnsi="Palatino Linotype" w:cs="Arial"/>
        </w:rPr>
        <w:t>) de</w:t>
      </w:r>
      <w:r w:rsidR="00933FF4" w:rsidRPr="00734182">
        <w:rPr>
          <w:rFonts w:ascii="Palatino Linotype" w:hAnsi="Palatino Linotype" w:cs="Arial"/>
        </w:rPr>
        <w:t xml:space="preserve"> octubre </w:t>
      </w:r>
      <w:r w:rsidRPr="00734182">
        <w:rPr>
          <w:rFonts w:ascii="Palatino Linotype" w:hAnsi="Palatino Linotype" w:cs="Arial"/>
        </w:rPr>
        <w:t>de la presente anualidad.</w:t>
      </w:r>
    </w:p>
    <w:p w:rsidR="002A1055" w:rsidRPr="00734182" w:rsidRDefault="002A1055" w:rsidP="0081154A">
      <w:pPr>
        <w:pStyle w:val="Prrafodelista"/>
        <w:tabs>
          <w:tab w:val="left" w:pos="142"/>
          <w:tab w:val="left" w:pos="284"/>
          <w:tab w:val="left" w:pos="426"/>
        </w:tabs>
        <w:spacing w:before="240" w:after="240" w:line="360" w:lineRule="auto"/>
        <w:ind w:left="0"/>
        <w:jc w:val="both"/>
        <w:rPr>
          <w:rFonts w:ascii="Palatino Linotype" w:hAnsi="Palatino Linotype"/>
        </w:rPr>
      </w:pPr>
    </w:p>
    <w:p w:rsidR="002A1055" w:rsidRPr="00734182" w:rsidRDefault="002A1055" w:rsidP="0081154A">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4182">
        <w:rPr>
          <w:rFonts w:ascii="Palatino Linotype" w:hAnsi="Palatino Linotype"/>
        </w:rPr>
        <w:t xml:space="preserve">En el mismo sentido, una vez fenecido el plazo del </w:t>
      </w:r>
      <w:r w:rsidRPr="00734182">
        <w:rPr>
          <w:rFonts w:ascii="Palatino Linotype" w:hAnsi="Palatino Linotype"/>
          <w:b/>
        </w:rPr>
        <w:t>SUJETO OBLIGADO</w:t>
      </w:r>
      <w:r w:rsidRPr="00734182">
        <w:rPr>
          <w:rFonts w:ascii="Palatino Linotype" w:hAnsi="Palatino Linotype"/>
        </w:rPr>
        <w:t xml:space="preserve"> para responder a la solicitud de información, la particular tuvo un plazo de quince (15) días hábiles para interponer el recurso de revisión; siendo en el caso concreto que el plazo para interponer la impugnación ante este Órgano Garante comprendió el plazo del </w:t>
      </w:r>
      <w:r w:rsidR="00933FF4" w:rsidRPr="00734182">
        <w:rPr>
          <w:rFonts w:ascii="Palatino Linotype" w:hAnsi="Palatino Linotype"/>
        </w:rPr>
        <w:t>nueve (09</w:t>
      </w:r>
      <w:r w:rsidR="00F148D6" w:rsidRPr="00734182">
        <w:rPr>
          <w:rFonts w:ascii="Palatino Linotype" w:hAnsi="Palatino Linotype"/>
        </w:rPr>
        <w:t xml:space="preserve">) </w:t>
      </w:r>
      <w:r w:rsidR="00933FF4" w:rsidRPr="00734182">
        <w:rPr>
          <w:rFonts w:ascii="Palatino Linotype" w:hAnsi="Palatino Linotype"/>
        </w:rPr>
        <w:t>al veintinueve (29</w:t>
      </w:r>
      <w:r w:rsidR="00F148D6" w:rsidRPr="00734182">
        <w:rPr>
          <w:rFonts w:ascii="Palatino Linotype" w:hAnsi="Palatino Linotype"/>
        </w:rPr>
        <w:t>) de</w:t>
      </w:r>
      <w:r w:rsidR="00933FF4" w:rsidRPr="00734182">
        <w:rPr>
          <w:rFonts w:ascii="Palatino Linotype" w:hAnsi="Palatino Linotype"/>
        </w:rPr>
        <w:t xml:space="preserve"> octubre de dos mil veinte</w:t>
      </w:r>
      <w:r w:rsidR="00F148D6" w:rsidRPr="00734182">
        <w:rPr>
          <w:rFonts w:ascii="Palatino Linotype" w:hAnsi="Palatino Linotype"/>
        </w:rPr>
        <w:t>, luego entonces, si el recurso de rev</w:t>
      </w:r>
      <w:r w:rsidR="00933FF4" w:rsidRPr="00734182">
        <w:rPr>
          <w:rFonts w:ascii="Palatino Linotype" w:hAnsi="Palatino Linotype"/>
        </w:rPr>
        <w:t>isión fue promovido el quince (15</w:t>
      </w:r>
      <w:r w:rsidR="00F148D6" w:rsidRPr="00734182">
        <w:rPr>
          <w:rFonts w:ascii="Palatino Linotype" w:hAnsi="Palatino Linotype"/>
        </w:rPr>
        <w:t>) de</w:t>
      </w:r>
      <w:r w:rsidR="00933FF4" w:rsidRPr="00734182">
        <w:rPr>
          <w:rFonts w:ascii="Palatino Linotype" w:hAnsi="Palatino Linotype"/>
        </w:rPr>
        <w:t xml:space="preserve"> octubre de dos mil veinte</w:t>
      </w:r>
      <w:r w:rsidR="00F148D6" w:rsidRPr="00734182">
        <w:rPr>
          <w:rFonts w:ascii="Palatino Linotype" w:hAnsi="Palatino Linotype"/>
        </w:rPr>
        <w:t>, éste se encuentra dentro de los parámetros del plazo concedido para su caución.</w:t>
      </w:r>
    </w:p>
    <w:p w:rsidR="002A1055" w:rsidRPr="00734182" w:rsidRDefault="002A1055" w:rsidP="0081154A">
      <w:pPr>
        <w:pStyle w:val="Prrafodelista"/>
        <w:tabs>
          <w:tab w:val="left" w:pos="142"/>
          <w:tab w:val="left" w:pos="284"/>
          <w:tab w:val="left" w:pos="426"/>
        </w:tabs>
        <w:spacing w:before="240" w:after="240" w:line="360" w:lineRule="auto"/>
        <w:ind w:left="0"/>
        <w:jc w:val="both"/>
        <w:rPr>
          <w:rFonts w:ascii="Palatino Linotype" w:hAnsi="Palatino Linotype"/>
        </w:rPr>
      </w:pPr>
    </w:p>
    <w:p w:rsidR="00E40A30" w:rsidRPr="00734182" w:rsidRDefault="002A1055" w:rsidP="0081154A">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rPr>
      </w:pPr>
      <w:r w:rsidRPr="00734182">
        <w:rPr>
          <w:rFonts w:ascii="Palatino Linotype" w:hAnsi="Palatino Linotype" w:cs="Arial"/>
        </w:rPr>
        <w:t>P</w:t>
      </w:r>
      <w:r w:rsidR="00E07D06" w:rsidRPr="00734182">
        <w:rPr>
          <w:rFonts w:ascii="Palatino Linotype" w:hAnsi="Palatino Linotype" w:cs="Arial"/>
        </w:rPr>
        <w:t>or otro lado</w:t>
      </w:r>
      <w:r w:rsidR="008F23B8" w:rsidRPr="00734182">
        <w:rPr>
          <w:rFonts w:ascii="Palatino Linotype" w:hAnsi="Palatino Linotype" w:cs="Arial"/>
        </w:rPr>
        <w:t xml:space="preserve">, esta Ponencia Resolutora reconoce que </w:t>
      </w:r>
      <w:r w:rsidR="00E40A30" w:rsidRPr="00734182">
        <w:rPr>
          <w:rFonts w:ascii="Palatino Linotype" w:eastAsia="Calibri" w:hAnsi="Palatino Linotype" w:cs="Arial"/>
        </w:rPr>
        <w:t xml:space="preserve">el escrito contiene las formalidades previstas por el artículo </w:t>
      </w:r>
      <w:r w:rsidR="00F148D6" w:rsidRPr="00734182">
        <w:rPr>
          <w:rFonts w:ascii="Palatino Linotype" w:eastAsia="Calibri" w:hAnsi="Palatino Linotype" w:cs="Arial"/>
        </w:rPr>
        <w:t>130</w:t>
      </w:r>
      <w:r w:rsidR="00E40A30" w:rsidRPr="00734182">
        <w:rPr>
          <w:rFonts w:ascii="Palatino Linotype" w:eastAsia="Calibri" w:hAnsi="Palatino Linotype" w:cs="Arial"/>
        </w:rPr>
        <w:t xml:space="preserve"> de la Ley de </w:t>
      </w:r>
      <w:r w:rsidR="00F148D6" w:rsidRPr="00734182">
        <w:rPr>
          <w:rFonts w:ascii="Palatino Linotype" w:eastAsia="Calibri" w:hAnsi="Palatino Linotype" w:cs="Arial"/>
          <w:lang w:val="es-ES"/>
        </w:rPr>
        <w:t>Protección de Datos Personales en Posesión de Sujetos Obligados del Estado de México y Municipios</w:t>
      </w:r>
      <w:r w:rsidR="00E40A30" w:rsidRPr="00734182">
        <w:rPr>
          <w:rFonts w:ascii="Palatino Linotype" w:eastAsia="Calibri" w:hAnsi="Palatino Linotype" w:cs="Arial"/>
        </w:rPr>
        <w:t>, por lo que es procedente que este Instituto de Transparencia, Acceso a la Información Pública y Protección de Datos Personales del Estado de México y Municipios, conozca y resuelva el presente recurso.</w:t>
      </w:r>
    </w:p>
    <w:p w:rsidR="00F00D89" w:rsidRPr="00734182" w:rsidRDefault="00F00D89" w:rsidP="0081154A">
      <w:pPr>
        <w:pStyle w:val="Prrafodelista"/>
        <w:tabs>
          <w:tab w:val="left" w:pos="142"/>
          <w:tab w:val="left" w:pos="284"/>
        </w:tabs>
        <w:spacing w:before="240" w:after="240" w:line="360" w:lineRule="auto"/>
        <w:ind w:left="0"/>
        <w:jc w:val="both"/>
        <w:rPr>
          <w:rFonts w:ascii="Palatino Linotype" w:hAnsi="Palatino Linotype"/>
        </w:rPr>
      </w:pPr>
    </w:p>
    <w:p w:rsidR="00093440" w:rsidRPr="00734182" w:rsidRDefault="0054193B" w:rsidP="000150B1">
      <w:pPr>
        <w:pStyle w:val="Ttulo2"/>
        <w:spacing w:line="360" w:lineRule="auto"/>
        <w:rPr>
          <w:rFonts w:ascii="Palatino Linotype" w:eastAsia="Calibri" w:hAnsi="Palatino Linotype" w:cs="Times New Roman"/>
          <w:b/>
          <w:bCs/>
          <w:color w:val="auto"/>
          <w:lang w:val="es-ES"/>
        </w:rPr>
      </w:pPr>
      <w:bookmarkStart w:id="7" w:name="_Toc445745137"/>
      <w:bookmarkStart w:id="8" w:name="_Toc447699318"/>
      <w:bookmarkStart w:id="9" w:name="_Toc452379730"/>
      <w:bookmarkStart w:id="10" w:name="_Toc459195482"/>
      <w:bookmarkStart w:id="11" w:name="_Toc461555892"/>
      <w:bookmarkStart w:id="12" w:name="_Toc462307689"/>
      <w:bookmarkStart w:id="13" w:name="_Toc473628138"/>
      <w:bookmarkStart w:id="14" w:name="_Toc61621975"/>
      <w:r w:rsidRPr="00734182">
        <w:rPr>
          <w:rFonts w:ascii="Palatino Linotype" w:eastAsia="Calibri" w:hAnsi="Palatino Linotype" w:cs="Times New Roman"/>
          <w:b/>
          <w:bCs/>
          <w:color w:val="auto"/>
          <w:lang w:val="es-ES"/>
        </w:rPr>
        <w:t>TERCERO</w:t>
      </w:r>
      <w:r w:rsidR="00B549FD" w:rsidRPr="00734182">
        <w:rPr>
          <w:rFonts w:ascii="Palatino Linotype" w:eastAsia="Calibri" w:hAnsi="Palatino Linotype" w:cs="Times New Roman"/>
          <w:b/>
          <w:bCs/>
          <w:color w:val="auto"/>
          <w:lang w:val="es-ES"/>
        </w:rPr>
        <w:t xml:space="preserve">. </w:t>
      </w:r>
      <w:r w:rsidR="00A55BA0" w:rsidRPr="00734182">
        <w:rPr>
          <w:rFonts w:ascii="Palatino Linotype" w:eastAsia="Calibri" w:hAnsi="Palatino Linotype" w:cs="Times New Roman"/>
          <w:b/>
          <w:bCs/>
          <w:color w:val="auto"/>
          <w:lang w:val="es-ES"/>
        </w:rPr>
        <w:t xml:space="preserve">Del planteamiento de la </w:t>
      </w:r>
      <w:r w:rsidR="00E40A30" w:rsidRPr="00734182">
        <w:rPr>
          <w:rFonts w:ascii="Palatino Linotype" w:eastAsia="Calibri" w:hAnsi="Palatino Linotype" w:cs="Times New Roman"/>
          <w:b/>
          <w:bCs/>
          <w:i/>
          <w:color w:val="auto"/>
          <w:lang w:val="es-ES"/>
        </w:rPr>
        <w:t>L</w:t>
      </w:r>
      <w:r w:rsidR="00A55BA0" w:rsidRPr="00734182">
        <w:rPr>
          <w:rFonts w:ascii="Palatino Linotype" w:eastAsia="Calibri" w:hAnsi="Palatino Linotype" w:cs="Times New Roman"/>
          <w:b/>
          <w:bCs/>
          <w:i/>
          <w:color w:val="auto"/>
          <w:lang w:val="es-ES"/>
        </w:rPr>
        <w:t>itis</w:t>
      </w:r>
      <w:r w:rsidR="00A55BA0" w:rsidRPr="00734182">
        <w:rPr>
          <w:rFonts w:ascii="Palatino Linotype" w:eastAsia="Calibri" w:hAnsi="Palatino Linotype" w:cs="Times New Roman"/>
          <w:b/>
          <w:bCs/>
          <w:color w:val="auto"/>
          <w:lang w:val="es-ES"/>
        </w:rPr>
        <w:t>.</w:t>
      </w:r>
      <w:bookmarkEnd w:id="7"/>
      <w:bookmarkEnd w:id="8"/>
      <w:bookmarkEnd w:id="9"/>
      <w:bookmarkEnd w:id="10"/>
      <w:bookmarkEnd w:id="11"/>
      <w:bookmarkEnd w:id="12"/>
      <w:bookmarkEnd w:id="13"/>
      <w:bookmarkEnd w:id="14"/>
    </w:p>
    <w:p w:rsidR="00070783" w:rsidRPr="00734182" w:rsidRDefault="00070783" w:rsidP="0081154A">
      <w:pPr>
        <w:numPr>
          <w:ilvl w:val="0"/>
          <w:numId w:val="2"/>
        </w:numPr>
        <w:tabs>
          <w:tab w:val="left" w:pos="426"/>
        </w:tabs>
        <w:spacing w:before="240" w:after="240" w:line="360" w:lineRule="auto"/>
        <w:ind w:left="0" w:right="49" w:firstLine="0"/>
        <w:contextualSpacing/>
        <w:jc w:val="both"/>
        <w:rPr>
          <w:rFonts w:ascii="Palatino Linotype" w:hAnsi="Palatino Linotype"/>
        </w:rPr>
      </w:pPr>
      <w:r w:rsidRPr="00734182">
        <w:rPr>
          <w:rFonts w:ascii="Palatino Linotype" w:eastAsia="Calibri" w:hAnsi="Palatino Linotype" w:cs="Arial"/>
        </w:rPr>
        <w:t xml:space="preserve">El particular, mediante solicitud de acceso a datos personales requirió acceder a un documento relacionados con su expediente clínico. El </w:t>
      </w:r>
      <w:r w:rsidRPr="00734182">
        <w:rPr>
          <w:rFonts w:ascii="Palatino Linotype" w:eastAsia="Calibri" w:hAnsi="Palatino Linotype" w:cs="Arial"/>
          <w:b/>
          <w:bCs/>
        </w:rPr>
        <w:t xml:space="preserve">SUJETO OBLIGADO </w:t>
      </w:r>
      <w:r w:rsidRPr="00734182">
        <w:rPr>
          <w:rFonts w:ascii="Palatino Linotype" w:eastAsia="Calibri" w:hAnsi="Palatino Linotype" w:cs="Arial"/>
          <w:bCs/>
        </w:rPr>
        <w:t xml:space="preserve">fue omiso en emitir respuesta a la solicitud de información por lo que el particular  </w:t>
      </w:r>
      <w:r w:rsidRPr="00734182">
        <w:rPr>
          <w:rFonts w:ascii="Palatino Linotype" w:eastAsia="Calibri" w:hAnsi="Palatino Linotype" w:cs="Arial"/>
        </w:rPr>
        <w:t xml:space="preserve"> promovió </w:t>
      </w:r>
      <w:r w:rsidRPr="00734182">
        <w:rPr>
          <w:rFonts w:ascii="Palatino Linotype" w:eastAsia="Times New Roman" w:hAnsi="Palatino Linotype" w:cs="Arial"/>
          <w:color w:val="222222"/>
          <w:lang w:val="es-ES" w:eastAsia="es-MX"/>
        </w:rPr>
        <w:t>promovió el recurso de revisión indicado al rubro de la presente resolución.</w:t>
      </w:r>
    </w:p>
    <w:p w:rsidR="00070783" w:rsidRPr="00734182" w:rsidRDefault="00070783" w:rsidP="0081154A">
      <w:pPr>
        <w:tabs>
          <w:tab w:val="left" w:pos="426"/>
        </w:tabs>
        <w:spacing w:before="240" w:after="240" w:line="360" w:lineRule="auto"/>
        <w:ind w:right="49"/>
        <w:contextualSpacing/>
        <w:jc w:val="both"/>
        <w:rPr>
          <w:rFonts w:ascii="Palatino Linotype" w:hAnsi="Palatino Linotype"/>
        </w:rPr>
      </w:pPr>
    </w:p>
    <w:p w:rsidR="007B19CF" w:rsidRPr="00734182" w:rsidRDefault="00070783" w:rsidP="0081154A">
      <w:pPr>
        <w:numPr>
          <w:ilvl w:val="0"/>
          <w:numId w:val="2"/>
        </w:numPr>
        <w:tabs>
          <w:tab w:val="left" w:pos="426"/>
        </w:tabs>
        <w:spacing w:before="240" w:after="240" w:line="360" w:lineRule="auto"/>
        <w:ind w:left="0" w:right="49" w:firstLine="0"/>
        <w:contextualSpacing/>
        <w:jc w:val="both"/>
        <w:rPr>
          <w:rFonts w:ascii="Palatino Linotype" w:hAnsi="Palatino Linotype"/>
        </w:rPr>
      </w:pPr>
      <w:r w:rsidRPr="00734182">
        <w:rPr>
          <w:rFonts w:ascii="Palatino Linotype" w:eastAsia="Calibri" w:hAnsi="Palatino Linotype" w:cs="Arial"/>
        </w:rPr>
        <w:t>Por lo</w:t>
      </w:r>
      <w:r w:rsidRPr="00734182">
        <w:rPr>
          <w:rFonts w:ascii="Palatino Linotype" w:hAnsi="Palatino Linotype" w:cs="Arial"/>
          <w:color w:val="000000" w:themeColor="text1"/>
          <w:szCs w:val="23"/>
        </w:rPr>
        <w:t xml:space="preserve"> anterior, la </w:t>
      </w:r>
      <w:r w:rsidRPr="00734182">
        <w:rPr>
          <w:rFonts w:ascii="Palatino Linotype" w:hAnsi="Palatino Linotype" w:cs="Arial"/>
          <w:i/>
          <w:color w:val="000000" w:themeColor="text1"/>
          <w:szCs w:val="23"/>
        </w:rPr>
        <w:t>Litis</w:t>
      </w:r>
      <w:r w:rsidRPr="00734182">
        <w:rPr>
          <w:rFonts w:ascii="Palatino Linotype" w:hAnsi="Palatino Linotype" w:cs="Arial"/>
          <w:color w:val="000000" w:themeColor="text1"/>
          <w:szCs w:val="23"/>
        </w:rPr>
        <w:t xml:space="preserve"> a resolver en el presente recurso se circunscribe en determinar si el </w:t>
      </w:r>
      <w:r w:rsidRPr="00734182">
        <w:rPr>
          <w:rFonts w:ascii="Palatino Linotype" w:hAnsi="Palatino Linotype" w:cs="Arial"/>
          <w:b/>
          <w:bCs/>
          <w:color w:val="000000" w:themeColor="text1"/>
          <w:szCs w:val="23"/>
        </w:rPr>
        <w:t>SUJETO OBLIGADO</w:t>
      </w:r>
      <w:r w:rsidRPr="00734182">
        <w:rPr>
          <w:rFonts w:ascii="Palatino Linotype" w:hAnsi="Palatino Linotype" w:cs="Arial"/>
          <w:color w:val="000000" w:themeColor="text1"/>
          <w:szCs w:val="23"/>
        </w:rPr>
        <w:t xml:space="preserve"> atendió adecuadamente el derecho de ejercicio de derechos ARCO ejercido por el particular o, si por el contrario, se </w:t>
      </w:r>
      <w:r w:rsidRPr="00734182">
        <w:rPr>
          <w:rFonts w:ascii="Palatino Linotype" w:hAnsi="Palatino Linotype"/>
          <w:color w:val="000000" w:themeColor="text1"/>
        </w:rPr>
        <w:t>actualizan las causales de procedencia</w:t>
      </w:r>
      <w:r w:rsidRPr="00734182">
        <w:rPr>
          <w:rFonts w:ascii="Palatino Linotype" w:hAnsi="Palatino Linotype" w:cs="Arial"/>
          <w:color w:val="000000" w:themeColor="text1"/>
          <w:szCs w:val="23"/>
        </w:rPr>
        <w:t xml:space="preserve"> del recurso de revisión establecidas en el artículo 129 fracciones VI y VII de la Ley de Protección de Datos Personales en Posesión de Sujetos Obligados del Estado de México y Municipios.</w:t>
      </w:r>
      <w:bookmarkStart w:id="15" w:name="_Toc454968928"/>
      <w:bookmarkStart w:id="16" w:name="_Toc455743517"/>
      <w:bookmarkStart w:id="17" w:name="_Toc458016386"/>
      <w:bookmarkStart w:id="18" w:name="_Toc461555893"/>
      <w:bookmarkStart w:id="19" w:name="_Toc462307690"/>
      <w:bookmarkStart w:id="20" w:name="_Toc475005143"/>
    </w:p>
    <w:p w:rsidR="00070783" w:rsidRPr="00734182" w:rsidRDefault="00070783" w:rsidP="0081154A">
      <w:pPr>
        <w:tabs>
          <w:tab w:val="left" w:pos="426"/>
        </w:tabs>
        <w:spacing w:before="240" w:after="240" w:line="360" w:lineRule="auto"/>
        <w:ind w:right="49"/>
        <w:contextualSpacing/>
        <w:jc w:val="both"/>
        <w:rPr>
          <w:rFonts w:ascii="Palatino Linotype" w:hAnsi="Palatino Linotype"/>
        </w:rPr>
      </w:pPr>
    </w:p>
    <w:p w:rsidR="000150B1" w:rsidRPr="00734182" w:rsidRDefault="002572AE" w:rsidP="000150B1">
      <w:pPr>
        <w:keepNext/>
        <w:keepLines/>
        <w:tabs>
          <w:tab w:val="left" w:pos="142"/>
          <w:tab w:val="left" w:pos="284"/>
        </w:tabs>
        <w:spacing w:before="40" w:line="360" w:lineRule="auto"/>
        <w:outlineLvl w:val="1"/>
        <w:rPr>
          <w:rFonts w:ascii="Palatino Linotype" w:eastAsia="MS Gothic" w:hAnsi="Palatino Linotype" w:cs="Times New Roman"/>
          <w:b/>
          <w:szCs w:val="26"/>
        </w:rPr>
      </w:pPr>
      <w:bookmarkStart w:id="21" w:name="_Toc61621976"/>
      <w:bookmarkStart w:id="22" w:name="_Toc499659080"/>
      <w:r w:rsidRPr="00734182">
        <w:rPr>
          <w:rFonts w:ascii="Palatino Linotype" w:eastAsia="MS Gothic" w:hAnsi="Palatino Linotype" w:cs="Times New Roman"/>
          <w:b/>
          <w:szCs w:val="26"/>
        </w:rPr>
        <w:t>CUARTO</w:t>
      </w:r>
      <w:r w:rsidR="001E4669" w:rsidRPr="00734182">
        <w:rPr>
          <w:rFonts w:ascii="Palatino Linotype" w:eastAsia="MS Gothic" w:hAnsi="Palatino Linotype" w:cs="Times New Roman"/>
          <w:b/>
          <w:szCs w:val="26"/>
        </w:rPr>
        <w:t xml:space="preserve">. </w:t>
      </w:r>
      <w:r w:rsidR="000150B1" w:rsidRPr="00734182">
        <w:rPr>
          <w:rFonts w:ascii="Palatino Linotype" w:eastAsia="MS Gothic" w:hAnsi="Palatino Linotype" w:cs="Times New Roman"/>
          <w:b/>
          <w:szCs w:val="26"/>
        </w:rPr>
        <w:t>De previo y especial pronunciamiento</w:t>
      </w:r>
      <w:bookmarkEnd w:id="21"/>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t xml:space="preserve">Desde que inició, a finales de 2019, la crisis generada por el virus </w:t>
      </w:r>
      <w:r w:rsidRPr="00734182">
        <w:rPr>
          <w:rFonts w:ascii="Palatino Linotype" w:eastAsiaTheme="minorHAnsi" w:hAnsi="Palatino Linotype"/>
          <w:b/>
          <w:lang w:val="es-ES" w:eastAsia="en-US"/>
        </w:rPr>
        <w:t>SARS-Cov-2 -  COVID-19</w:t>
      </w:r>
      <w:r w:rsidRPr="00734182">
        <w:rPr>
          <w:rFonts w:ascii="Palatino Linotype" w:eastAsiaTheme="minorHAnsi" w:hAnsi="Palatino Linotype"/>
          <w:lang w:val="es-ES" w:eastAsia="en-U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rsidR="000150B1" w:rsidRPr="00734182" w:rsidRDefault="000150B1" w:rsidP="000150B1">
      <w:pPr>
        <w:pStyle w:val="Prrafodelista"/>
        <w:spacing w:after="160" w:line="360" w:lineRule="auto"/>
        <w:ind w:left="0"/>
        <w:jc w:val="both"/>
        <w:rPr>
          <w:rFonts w:ascii="Palatino Linotype" w:eastAsiaTheme="minorHAnsi" w:hAnsi="Palatino Linotype"/>
          <w:lang w:val="es-ES" w:eastAsia="en-US"/>
        </w:rPr>
      </w:pPr>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rsidR="000150B1" w:rsidRPr="00734182" w:rsidRDefault="000150B1" w:rsidP="000150B1">
      <w:pPr>
        <w:pStyle w:val="Prrafodelista"/>
        <w:spacing w:line="360" w:lineRule="auto"/>
        <w:rPr>
          <w:rFonts w:ascii="Palatino Linotype" w:eastAsiaTheme="minorHAnsi" w:hAnsi="Palatino Linotype"/>
          <w:lang w:val="es-ES" w:eastAsia="en-US"/>
        </w:rPr>
      </w:pPr>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rsidR="000150B1" w:rsidRPr="00734182" w:rsidRDefault="000150B1" w:rsidP="000150B1">
      <w:pPr>
        <w:pStyle w:val="Prrafodelista"/>
        <w:spacing w:line="360" w:lineRule="auto"/>
        <w:rPr>
          <w:rFonts w:ascii="Palatino Linotype" w:eastAsiaTheme="minorHAnsi" w:hAnsi="Palatino Linotype"/>
          <w:lang w:val="es-ES" w:eastAsia="en-US"/>
        </w:rPr>
      </w:pPr>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w:t>
      </w:r>
      <w:r w:rsidRPr="00734182">
        <w:rPr>
          <w:rFonts w:ascii="Palatino Linotype" w:eastAsiaTheme="minorHAnsi" w:hAnsi="Palatino Linotype"/>
          <w:lang w:val="es-ES" w:eastAsia="en-US"/>
        </w:rPr>
        <w:lastRenderedPageBreak/>
        <w:t>presenciales de las instituciones públicas, que incluyen tanto a los sujetos obligados como a este Órgano.</w:t>
      </w:r>
    </w:p>
    <w:p w:rsidR="000150B1" w:rsidRPr="00734182" w:rsidRDefault="000150B1" w:rsidP="000150B1">
      <w:pPr>
        <w:pStyle w:val="Prrafodelista"/>
        <w:spacing w:line="360" w:lineRule="auto"/>
        <w:rPr>
          <w:rFonts w:ascii="Palatino Linotype" w:eastAsiaTheme="minorHAnsi" w:hAnsi="Palatino Linotype"/>
          <w:lang w:val="es-ES" w:eastAsia="en-US"/>
        </w:rPr>
      </w:pPr>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rsidR="000150B1" w:rsidRPr="00734182" w:rsidRDefault="000150B1" w:rsidP="000150B1">
      <w:pPr>
        <w:pStyle w:val="Prrafodelista"/>
        <w:spacing w:line="360" w:lineRule="auto"/>
        <w:rPr>
          <w:rFonts w:ascii="Palatino Linotype" w:eastAsiaTheme="minorHAnsi" w:hAnsi="Palatino Linotype"/>
          <w:lang w:val="es-ES" w:eastAsia="en-US"/>
        </w:rPr>
      </w:pPr>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t xml:space="preserve">El </w:t>
      </w:r>
      <w:proofErr w:type="spellStart"/>
      <w:r w:rsidRPr="00734182">
        <w:rPr>
          <w:rFonts w:ascii="Palatino Linotype" w:eastAsiaTheme="minorHAnsi" w:hAnsi="Palatino Linotype"/>
          <w:lang w:val="es-ES" w:eastAsia="en-US"/>
        </w:rPr>
        <w:t>Infoem</w:t>
      </w:r>
      <w:proofErr w:type="spellEnd"/>
      <w:r w:rsidRPr="00734182">
        <w:rPr>
          <w:rFonts w:ascii="Palatino Linotype" w:eastAsiaTheme="minorHAnsi" w:hAnsi="Palatino Linotype"/>
          <w:lang w:val="es-ES" w:eastAsia="en-U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proofErr w:type="spellStart"/>
      <w:r w:rsidRPr="00734182">
        <w:rPr>
          <w:rFonts w:ascii="Palatino Linotype" w:eastAsiaTheme="minorHAnsi" w:hAnsi="Palatino Linotype"/>
          <w:lang w:val="es-ES" w:eastAsia="en-US"/>
        </w:rPr>
        <w:t>transito</w:t>
      </w:r>
      <w:proofErr w:type="spellEnd"/>
      <w:r w:rsidRPr="00734182">
        <w:rPr>
          <w:rFonts w:ascii="Palatino Linotype" w:eastAsiaTheme="minorHAnsi" w:hAnsi="Palatino Linotype"/>
          <w:lang w:val="es-ES" w:eastAsia="en-US"/>
        </w:rPr>
        <w:t xml:space="preserve"> de personas, evitar la concentración de las mismas y, con ello, tratar de frenar los contagios, acciones que se centran en el esfuerzo </w:t>
      </w:r>
      <w:r w:rsidRPr="00734182">
        <w:rPr>
          <w:rFonts w:ascii="Palatino Linotype" w:eastAsiaTheme="minorHAnsi" w:hAnsi="Palatino Linotype"/>
          <w:lang w:val="es-ES" w:eastAsia="en-US"/>
        </w:rPr>
        <w:lastRenderedPageBreak/>
        <w:t xml:space="preserve">conjunto para evitar que los servidores públicos acudan a sus centros de trabajo para desempeñar sus funciones. </w:t>
      </w:r>
    </w:p>
    <w:p w:rsidR="000150B1" w:rsidRPr="00734182" w:rsidRDefault="000150B1" w:rsidP="000150B1">
      <w:pPr>
        <w:pStyle w:val="Prrafodelista"/>
        <w:spacing w:line="360" w:lineRule="auto"/>
        <w:rPr>
          <w:rFonts w:ascii="Palatino Linotype" w:eastAsiaTheme="minorHAnsi" w:hAnsi="Palatino Linotype"/>
          <w:lang w:val="es-ES" w:eastAsia="en-US"/>
        </w:rPr>
      </w:pPr>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rsidR="000150B1" w:rsidRPr="00734182" w:rsidRDefault="000150B1" w:rsidP="000150B1">
      <w:pPr>
        <w:pStyle w:val="Prrafodelista"/>
        <w:spacing w:line="360" w:lineRule="auto"/>
        <w:rPr>
          <w:rFonts w:ascii="Palatino Linotype" w:eastAsiaTheme="minorHAnsi" w:hAnsi="Palatino Linotype"/>
          <w:lang w:val="es-ES" w:eastAsia="en-US"/>
        </w:rPr>
      </w:pPr>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t xml:space="preserve">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w:t>
      </w:r>
      <w:r w:rsidRPr="00734182">
        <w:rPr>
          <w:rFonts w:ascii="Palatino Linotype" w:eastAsiaTheme="minorHAnsi" w:hAnsi="Palatino Linotype"/>
          <w:lang w:val="es-ES" w:eastAsia="en-US"/>
        </w:rPr>
        <w:lastRenderedPageBreak/>
        <w:t>tecnológicamente a través de la modalidad del trabajo a distancia o mediante el desempeño de equipos reducidos o guardias en las instalaciones públicas.</w:t>
      </w:r>
    </w:p>
    <w:p w:rsidR="000150B1" w:rsidRPr="00734182" w:rsidRDefault="000150B1" w:rsidP="000150B1">
      <w:pPr>
        <w:pStyle w:val="Prrafodelista"/>
        <w:spacing w:line="360" w:lineRule="auto"/>
        <w:rPr>
          <w:rFonts w:ascii="Palatino Linotype" w:eastAsiaTheme="minorHAnsi" w:hAnsi="Palatino Linotype"/>
          <w:lang w:val="es-ES" w:eastAsia="en-US"/>
        </w:rPr>
      </w:pPr>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rsidR="000150B1" w:rsidRPr="00734182" w:rsidRDefault="000150B1" w:rsidP="000150B1">
      <w:pPr>
        <w:pStyle w:val="Prrafodelista"/>
        <w:spacing w:line="360" w:lineRule="auto"/>
        <w:rPr>
          <w:rFonts w:ascii="Palatino Linotype" w:eastAsiaTheme="minorHAnsi" w:hAnsi="Palatino Linotype"/>
          <w:lang w:val="es-ES" w:eastAsia="en-US"/>
        </w:rPr>
      </w:pPr>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w:t>
      </w:r>
      <w:r w:rsidRPr="00734182">
        <w:rPr>
          <w:rFonts w:ascii="Palatino Linotype" w:eastAsiaTheme="minorHAnsi" w:hAnsi="Palatino Linotype"/>
          <w:lang w:val="es-ES" w:eastAsia="en-US"/>
        </w:rPr>
        <w:lastRenderedPageBreak/>
        <w:t xml:space="preserve">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rsidR="000150B1" w:rsidRPr="00734182" w:rsidRDefault="000150B1" w:rsidP="000150B1">
      <w:pPr>
        <w:pStyle w:val="Prrafodelista"/>
        <w:spacing w:line="360" w:lineRule="auto"/>
        <w:rPr>
          <w:rFonts w:ascii="Palatino Linotype" w:eastAsiaTheme="minorHAnsi" w:hAnsi="Palatino Linotype"/>
          <w:lang w:val="es-ES" w:eastAsia="en-US"/>
        </w:rPr>
      </w:pPr>
    </w:p>
    <w:p w:rsidR="000150B1" w:rsidRPr="00734182" w:rsidRDefault="000150B1" w:rsidP="000150B1">
      <w:pPr>
        <w:pStyle w:val="Prrafodelista"/>
        <w:numPr>
          <w:ilvl w:val="0"/>
          <w:numId w:val="2"/>
        </w:numPr>
        <w:spacing w:after="160" w:line="360" w:lineRule="auto"/>
        <w:ind w:left="0" w:firstLine="0"/>
        <w:jc w:val="both"/>
        <w:rPr>
          <w:rFonts w:ascii="Palatino Linotype" w:eastAsiaTheme="minorHAnsi" w:hAnsi="Palatino Linotype"/>
          <w:lang w:val="es-ES" w:eastAsia="en-US"/>
        </w:rPr>
      </w:pPr>
      <w:r w:rsidRPr="00734182">
        <w:rPr>
          <w:rFonts w:ascii="Palatino Linotype" w:eastAsiaTheme="minorHAnsi" w:hAnsi="Palatino Linotype"/>
          <w:lang w:val="es-ES" w:eastAsia="en-US"/>
        </w:rPr>
        <w:t>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rsidR="000150B1" w:rsidRPr="00734182" w:rsidRDefault="000150B1" w:rsidP="0081154A">
      <w:pPr>
        <w:keepNext/>
        <w:keepLines/>
        <w:tabs>
          <w:tab w:val="left" w:pos="142"/>
          <w:tab w:val="left" w:pos="284"/>
        </w:tabs>
        <w:spacing w:before="40" w:line="360" w:lineRule="auto"/>
        <w:outlineLvl w:val="1"/>
        <w:rPr>
          <w:rFonts w:ascii="Palatino Linotype" w:eastAsia="MS Gothic" w:hAnsi="Palatino Linotype" w:cs="Times New Roman"/>
          <w:b/>
          <w:szCs w:val="26"/>
        </w:rPr>
      </w:pPr>
    </w:p>
    <w:p w:rsidR="008051F6" w:rsidRPr="00734182" w:rsidRDefault="000150B1" w:rsidP="0081154A">
      <w:pPr>
        <w:keepNext/>
        <w:keepLines/>
        <w:tabs>
          <w:tab w:val="left" w:pos="142"/>
          <w:tab w:val="left" w:pos="284"/>
        </w:tabs>
        <w:spacing w:before="40" w:line="360" w:lineRule="auto"/>
        <w:outlineLvl w:val="1"/>
        <w:rPr>
          <w:rFonts w:ascii="Palatino Linotype" w:eastAsia="MS Gothic" w:hAnsi="Palatino Linotype" w:cs="Times New Roman"/>
          <w:b/>
          <w:szCs w:val="26"/>
        </w:rPr>
      </w:pPr>
      <w:bookmarkStart w:id="23" w:name="_Toc61621977"/>
      <w:r w:rsidRPr="00734182">
        <w:rPr>
          <w:rFonts w:ascii="Palatino Linotype" w:eastAsia="MS Gothic" w:hAnsi="Palatino Linotype" w:cs="Times New Roman"/>
          <w:b/>
          <w:szCs w:val="26"/>
        </w:rPr>
        <w:t xml:space="preserve">QUINTO. </w:t>
      </w:r>
      <w:r w:rsidR="00390C2D" w:rsidRPr="00734182">
        <w:rPr>
          <w:rFonts w:ascii="Palatino Linotype" w:eastAsia="MS Gothic" w:hAnsi="Palatino Linotype" w:cs="Times New Roman"/>
          <w:b/>
          <w:szCs w:val="26"/>
        </w:rPr>
        <w:t>Del estudio y resolución del asunto</w:t>
      </w:r>
      <w:r w:rsidR="008051F6" w:rsidRPr="00734182">
        <w:rPr>
          <w:rFonts w:ascii="Palatino Linotype" w:eastAsia="MS Gothic" w:hAnsi="Palatino Linotype" w:cs="Times New Roman"/>
          <w:b/>
          <w:szCs w:val="26"/>
        </w:rPr>
        <w:t>.</w:t>
      </w:r>
      <w:bookmarkEnd w:id="23"/>
    </w:p>
    <w:p w:rsidR="008051F6" w:rsidRPr="00734182" w:rsidRDefault="008051F6" w:rsidP="0081154A">
      <w:pPr>
        <w:keepNext/>
        <w:keepLines/>
        <w:tabs>
          <w:tab w:val="left" w:pos="142"/>
          <w:tab w:val="left" w:pos="284"/>
        </w:tabs>
        <w:spacing w:before="40" w:line="360" w:lineRule="auto"/>
        <w:outlineLvl w:val="1"/>
        <w:rPr>
          <w:rFonts w:ascii="Palatino Linotype" w:eastAsia="MS Gothic" w:hAnsi="Palatino Linotype" w:cs="Times New Roman"/>
          <w:b/>
          <w:szCs w:val="26"/>
        </w:rPr>
      </w:pPr>
    </w:p>
    <w:p w:rsidR="008051F6" w:rsidRPr="00734182" w:rsidRDefault="008051F6" w:rsidP="0081154A">
      <w:pPr>
        <w:tabs>
          <w:tab w:val="left" w:pos="426"/>
        </w:tabs>
        <w:spacing w:line="360" w:lineRule="auto"/>
        <w:contextualSpacing/>
        <w:jc w:val="both"/>
        <w:outlineLvl w:val="2"/>
        <w:rPr>
          <w:rFonts w:ascii="Palatino Linotype" w:hAnsi="Palatino Linotype" w:cs="Arial"/>
          <w:b/>
          <w:bCs/>
        </w:rPr>
      </w:pPr>
      <w:bookmarkStart w:id="24" w:name="_Toc61621978"/>
      <w:r w:rsidRPr="00734182">
        <w:rPr>
          <w:rFonts w:ascii="Palatino Linotype" w:hAnsi="Palatino Linotype" w:cs="Arial"/>
          <w:b/>
          <w:bCs/>
        </w:rPr>
        <w:t>I. De la declaratoria de incompetencia para poseer, generar o administrar la información solicitada.</w:t>
      </w:r>
      <w:bookmarkEnd w:id="24"/>
    </w:p>
    <w:p w:rsidR="008051F6" w:rsidRPr="00734182" w:rsidRDefault="008051F6" w:rsidP="0081154A">
      <w:pPr>
        <w:tabs>
          <w:tab w:val="left" w:pos="426"/>
        </w:tabs>
        <w:spacing w:line="360" w:lineRule="auto"/>
        <w:contextualSpacing/>
        <w:jc w:val="both"/>
        <w:outlineLvl w:val="2"/>
        <w:rPr>
          <w:rFonts w:ascii="Palatino Linotype" w:hAnsi="Palatino Linotype" w:cs="Arial"/>
          <w:b/>
          <w:bCs/>
        </w:rPr>
      </w:pPr>
    </w:p>
    <w:p w:rsidR="008051F6" w:rsidRPr="00734182" w:rsidRDefault="008051F6" w:rsidP="0081154A">
      <w:pPr>
        <w:numPr>
          <w:ilvl w:val="0"/>
          <w:numId w:val="2"/>
        </w:numPr>
        <w:tabs>
          <w:tab w:val="left" w:pos="426"/>
        </w:tabs>
        <w:spacing w:before="240" w:after="240" w:line="360" w:lineRule="auto"/>
        <w:ind w:left="0" w:firstLine="0"/>
        <w:contextualSpacing/>
        <w:jc w:val="both"/>
        <w:rPr>
          <w:rFonts w:ascii="Palatino Linotype" w:hAnsi="Palatino Linotype" w:cs="Arial"/>
        </w:rPr>
      </w:pPr>
      <w:r w:rsidRPr="00734182">
        <w:rPr>
          <w:rFonts w:ascii="Palatino Linotype" w:hAnsi="Palatino Linotype" w:cs="Arial"/>
        </w:rPr>
        <w:t>El recurso revisión tiene como finalidad reparar cualquier posible afectación al Derecho de Acceso</w:t>
      </w:r>
      <w:r w:rsidRPr="00734182">
        <w:rPr>
          <w:rFonts w:ascii="Palatino Linotype" w:hAnsi="Palatino Linotype" w:cs="Arial"/>
          <w:szCs w:val="23"/>
        </w:rPr>
        <w:t xml:space="preserve">, Rectificación, Cancelación y Oposición de Datos Personales, en términos del Título Décimo de la Ley de </w:t>
      </w:r>
      <w:r w:rsidRPr="00734182">
        <w:rPr>
          <w:rFonts w:ascii="Palatino Linotype" w:eastAsia="Calibri" w:hAnsi="Palatino Linotype" w:cs="Arial"/>
        </w:rPr>
        <w:t>Protección de Datos Personales en Posesión de Sujetos Obligados del Estado de México y Municipios</w:t>
      </w:r>
      <w:r w:rsidRPr="00734182">
        <w:rPr>
          <w:rFonts w:ascii="Palatino Linotype" w:hAnsi="Palatino Linotype" w:cs="Arial"/>
        </w:rPr>
        <w:t xml:space="preserve">, y determinar la </w:t>
      </w:r>
      <w:r w:rsidRPr="00734182">
        <w:rPr>
          <w:rFonts w:ascii="Palatino Linotype" w:hAnsi="Palatino Linotype" w:cs="Arial"/>
          <w:b/>
          <w:bCs/>
          <w:u w:val="single"/>
        </w:rPr>
        <w:t>confirmación</w:t>
      </w:r>
      <w:r w:rsidRPr="00734182">
        <w:rPr>
          <w:rFonts w:ascii="Palatino Linotype" w:hAnsi="Palatino Linotype" w:cs="Arial"/>
        </w:rPr>
        <w:t xml:space="preserve">; revocación o modificación; </w:t>
      </w:r>
      <w:proofErr w:type="spellStart"/>
      <w:r w:rsidRPr="00734182">
        <w:rPr>
          <w:rFonts w:ascii="Palatino Linotype" w:hAnsi="Palatino Linotype" w:cs="Arial"/>
        </w:rPr>
        <w:t>desechamiento</w:t>
      </w:r>
      <w:proofErr w:type="spellEnd"/>
      <w:r w:rsidRPr="00734182">
        <w:rPr>
          <w:rFonts w:ascii="Palatino Linotype" w:hAnsi="Palatino Linotype" w:cs="Arial"/>
        </w:rPr>
        <w:t xml:space="preserve"> o </w:t>
      </w:r>
      <w:r w:rsidRPr="00734182">
        <w:rPr>
          <w:rFonts w:ascii="Palatino Linotype" w:hAnsi="Palatino Linotype" w:cs="Arial"/>
          <w:bCs/>
        </w:rPr>
        <w:t>sobreseimiento</w:t>
      </w:r>
      <w:r w:rsidRPr="00734182">
        <w:rPr>
          <w:rFonts w:ascii="Palatino Linotype" w:hAnsi="Palatino Linotype" w:cs="Arial"/>
        </w:rPr>
        <w:t>; y, en su caso ordenar la entrega de los datos personales solicitados inicialmente.</w:t>
      </w:r>
    </w:p>
    <w:p w:rsidR="008051F6" w:rsidRPr="00734182" w:rsidRDefault="008051F6" w:rsidP="0081154A">
      <w:pPr>
        <w:tabs>
          <w:tab w:val="left" w:pos="426"/>
        </w:tabs>
        <w:spacing w:before="240" w:after="240" w:line="360" w:lineRule="auto"/>
        <w:contextualSpacing/>
        <w:jc w:val="both"/>
        <w:rPr>
          <w:rFonts w:ascii="Palatino Linotype" w:hAnsi="Palatino Linotype" w:cs="Arial"/>
        </w:rPr>
      </w:pPr>
    </w:p>
    <w:p w:rsidR="008051F6" w:rsidRPr="00734182" w:rsidRDefault="008051F6" w:rsidP="0081154A">
      <w:pPr>
        <w:numPr>
          <w:ilvl w:val="0"/>
          <w:numId w:val="2"/>
        </w:numPr>
        <w:tabs>
          <w:tab w:val="left" w:pos="426"/>
        </w:tabs>
        <w:spacing w:before="240" w:after="240" w:line="360" w:lineRule="auto"/>
        <w:ind w:left="0" w:firstLine="0"/>
        <w:contextualSpacing/>
        <w:jc w:val="both"/>
        <w:rPr>
          <w:rFonts w:ascii="Palatino Linotype" w:hAnsi="Palatino Linotype" w:cs="Arial"/>
        </w:rPr>
      </w:pPr>
      <w:r w:rsidRPr="00734182">
        <w:rPr>
          <w:rFonts w:ascii="Palatino Linotype" w:hAnsi="Palatino Linotype" w:cs="Arial"/>
        </w:rPr>
        <w:t xml:space="preserve">Dicho lo anterior, debemos partir de que se solicitó al </w:t>
      </w:r>
      <w:r w:rsidRPr="00734182">
        <w:rPr>
          <w:rFonts w:ascii="Palatino Linotype" w:hAnsi="Palatino Linotype" w:cs="Arial"/>
          <w:b/>
        </w:rPr>
        <w:t xml:space="preserve">SUJETO OBLIGADO </w:t>
      </w:r>
      <w:r w:rsidRPr="00734182">
        <w:rPr>
          <w:rFonts w:ascii="Palatino Linotype" w:hAnsi="Palatino Linotype" w:cs="Arial"/>
          <w:bCs/>
        </w:rPr>
        <w:t>acceder a los siguientes datos personales:</w:t>
      </w:r>
    </w:p>
    <w:p w:rsidR="008051F6" w:rsidRPr="00734182" w:rsidRDefault="008051F6" w:rsidP="0081154A">
      <w:pPr>
        <w:tabs>
          <w:tab w:val="left" w:pos="426"/>
        </w:tabs>
        <w:spacing w:before="240" w:after="240" w:line="360" w:lineRule="auto"/>
        <w:contextualSpacing/>
        <w:jc w:val="both"/>
        <w:rPr>
          <w:rFonts w:ascii="Palatino Linotype" w:hAnsi="Palatino Linotype" w:cs="Arial"/>
        </w:rPr>
      </w:pPr>
    </w:p>
    <w:p w:rsidR="008051F6" w:rsidRPr="00734182" w:rsidRDefault="008051F6" w:rsidP="0081154A">
      <w:pPr>
        <w:tabs>
          <w:tab w:val="left" w:pos="851"/>
        </w:tabs>
        <w:spacing w:before="240" w:after="240" w:line="360" w:lineRule="auto"/>
        <w:ind w:left="567" w:right="567"/>
        <w:jc w:val="both"/>
        <w:rPr>
          <w:rFonts w:ascii="Palatino Linotype" w:hAnsi="Palatino Linotype" w:cs="Arial"/>
        </w:rPr>
      </w:pPr>
      <w:r w:rsidRPr="00734182">
        <w:rPr>
          <w:rFonts w:ascii="Palatino Linotype" w:hAnsi="Palatino Linotype" w:cs="Arial"/>
          <w:i/>
          <w:iCs/>
        </w:rPr>
        <w:t xml:space="preserve">“Solicito de la manera </w:t>
      </w:r>
      <w:proofErr w:type="spellStart"/>
      <w:r w:rsidRPr="00734182">
        <w:rPr>
          <w:rFonts w:ascii="Palatino Linotype" w:hAnsi="Palatino Linotype" w:cs="Arial"/>
          <w:i/>
          <w:iCs/>
        </w:rPr>
        <w:t>mas</w:t>
      </w:r>
      <w:proofErr w:type="spellEnd"/>
      <w:r w:rsidRPr="00734182">
        <w:rPr>
          <w:rFonts w:ascii="Palatino Linotype" w:hAnsi="Palatino Linotype" w:cs="Arial"/>
          <w:i/>
          <w:iCs/>
        </w:rPr>
        <w:t xml:space="preserve"> atenta me sean proporcionadas las placas de rayos X que me fueron tomadas en el ISSEMyM en la clínica de Chalco Estado de México, esto debido a que tengo un padecimiento de </w:t>
      </w:r>
      <w:proofErr w:type="spellStart"/>
      <w:r w:rsidRPr="00734182">
        <w:rPr>
          <w:rFonts w:ascii="Palatino Linotype" w:hAnsi="Palatino Linotype" w:cs="Arial"/>
          <w:i/>
          <w:iCs/>
        </w:rPr>
        <w:t>Radiculopatia</w:t>
      </w:r>
      <w:proofErr w:type="spellEnd"/>
      <w:r w:rsidRPr="00734182">
        <w:rPr>
          <w:rFonts w:ascii="Palatino Linotype" w:hAnsi="Palatino Linotype" w:cs="Arial"/>
          <w:i/>
          <w:iCs/>
        </w:rPr>
        <w:t xml:space="preserve"> desde hace </w:t>
      </w:r>
      <w:proofErr w:type="spellStart"/>
      <w:r w:rsidRPr="00734182">
        <w:rPr>
          <w:rFonts w:ascii="Palatino Linotype" w:hAnsi="Palatino Linotype" w:cs="Arial"/>
          <w:i/>
          <w:iCs/>
        </w:rPr>
        <w:t>mas</w:t>
      </w:r>
      <w:proofErr w:type="spellEnd"/>
      <w:r w:rsidRPr="00734182">
        <w:rPr>
          <w:rFonts w:ascii="Palatino Linotype" w:hAnsi="Palatino Linotype" w:cs="Arial"/>
          <w:i/>
          <w:iCs/>
        </w:rPr>
        <w:t xml:space="preserve"> de seis meses el malestar no cesa y va en aumento cada día el dolor y por cuestión de la pandemia del COVI-19 no me pueden canalizar al área de especialidades, debido a que no </w:t>
      </w:r>
      <w:proofErr w:type="spellStart"/>
      <w:r w:rsidRPr="00734182">
        <w:rPr>
          <w:rFonts w:ascii="Palatino Linotype" w:hAnsi="Palatino Linotype" w:cs="Arial"/>
          <w:i/>
          <w:iCs/>
        </w:rPr>
        <w:t>esta</w:t>
      </w:r>
      <w:proofErr w:type="spellEnd"/>
      <w:r w:rsidRPr="00734182">
        <w:rPr>
          <w:rFonts w:ascii="Palatino Linotype" w:hAnsi="Palatino Linotype" w:cs="Arial"/>
          <w:i/>
          <w:iCs/>
        </w:rPr>
        <w:t xml:space="preserve"> en servicio por lo que me veré en la necesidad de acudir a un especialista particular para ser atendido y </w:t>
      </w:r>
      <w:proofErr w:type="spellStart"/>
      <w:r w:rsidRPr="00734182">
        <w:rPr>
          <w:rFonts w:ascii="Palatino Linotype" w:hAnsi="Palatino Linotype" w:cs="Arial"/>
          <w:i/>
          <w:iCs/>
        </w:rPr>
        <w:t>sera</w:t>
      </w:r>
      <w:proofErr w:type="spellEnd"/>
      <w:r w:rsidRPr="00734182">
        <w:rPr>
          <w:rFonts w:ascii="Palatino Linotype" w:hAnsi="Palatino Linotype" w:cs="Arial"/>
          <w:i/>
          <w:iCs/>
        </w:rPr>
        <w:t xml:space="preserve"> de suma importancia llevar las placas que con anterioridad me fueron tomadas sin </w:t>
      </w:r>
      <w:proofErr w:type="spellStart"/>
      <w:r w:rsidRPr="00734182">
        <w:rPr>
          <w:rFonts w:ascii="Palatino Linotype" w:hAnsi="Palatino Linotype" w:cs="Arial"/>
          <w:i/>
          <w:iCs/>
        </w:rPr>
        <w:t>mas</w:t>
      </w:r>
      <w:proofErr w:type="spellEnd"/>
      <w:r w:rsidRPr="00734182">
        <w:rPr>
          <w:rFonts w:ascii="Palatino Linotype" w:hAnsi="Palatino Linotype" w:cs="Arial"/>
          <w:i/>
          <w:iCs/>
        </w:rPr>
        <w:t xml:space="preserve"> por el momento y esperando verme favorecido a la brevedad posible quedo a sus </w:t>
      </w:r>
      <w:proofErr w:type="spellStart"/>
      <w:r w:rsidRPr="00734182">
        <w:rPr>
          <w:rFonts w:ascii="Palatino Linotype" w:hAnsi="Palatino Linotype" w:cs="Arial"/>
          <w:i/>
          <w:iCs/>
        </w:rPr>
        <w:t>ordenes</w:t>
      </w:r>
      <w:proofErr w:type="spellEnd"/>
      <w:r w:rsidRPr="00734182">
        <w:rPr>
          <w:rFonts w:ascii="Palatino Linotype" w:hAnsi="Palatino Linotype" w:cs="Arial"/>
          <w:i/>
          <w:iCs/>
        </w:rPr>
        <w:t xml:space="preserve"> para cualquier duda o aclaración al respecto..”</w:t>
      </w:r>
      <w:r w:rsidRPr="00734182">
        <w:rPr>
          <w:rFonts w:ascii="Palatino Linotype" w:hAnsi="Palatino Linotype" w:cs="Arial"/>
        </w:rPr>
        <w:t xml:space="preserve"> (Sic.)</w:t>
      </w:r>
    </w:p>
    <w:p w:rsidR="008051F6" w:rsidRPr="00734182" w:rsidRDefault="008051F6" w:rsidP="0081154A">
      <w:pPr>
        <w:numPr>
          <w:ilvl w:val="0"/>
          <w:numId w:val="2"/>
        </w:numPr>
        <w:tabs>
          <w:tab w:val="left" w:pos="426"/>
        </w:tabs>
        <w:spacing w:before="240" w:after="240" w:line="360" w:lineRule="auto"/>
        <w:ind w:left="0" w:firstLine="0"/>
        <w:contextualSpacing/>
        <w:jc w:val="both"/>
        <w:rPr>
          <w:rFonts w:ascii="Palatino Linotype" w:hAnsi="Palatino Linotype" w:cs="Arial"/>
        </w:rPr>
      </w:pPr>
      <w:r w:rsidRPr="00734182">
        <w:rPr>
          <w:rFonts w:ascii="Palatino Linotype" w:hAnsi="Palatino Linotype" w:cs="Arial"/>
        </w:rPr>
        <w:t>De lo anterior se aprecia que el Titular de los datos personales (en adelante, el Titular), mediante la solicitud</w:t>
      </w:r>
      <w:r w:rsidRPr="00734182">
        <w:rPr>
          <w:rFonts w:ascii="Palatino Linotype" w:hAnsi="Palatino Linotype" w:cs="Arial"/>
          <w:b/>
          <w:bCs/>
        </w:rPr>
        <w:t xml:space="preserve">   00003/VACHASO/AD/2020 </w:t>
      </w:r>
      <w:r w:rsidRPr="00734182">
        <w:rPr>
          <w:rFonts w:ascii="Palatino Linotype" w:hAnsi="Palatino Linotype" w:cs="Arial"/>
        </w:rPr>
        <w:t xml:space="preserve">requirió al </w:t>
      </w:r>
      <w:r w:rsidRPr="00734182">
        <w:rPr>
          <w:rFonts w:ascii="Palatino Linotype" w:hAnsi="Palatino Linotype" w:cs="Arial"/>
        </w:rPr>
        <w:lastRenderedPageBreak/>
        <w:t xml:space="preserve">Ayuntamiento de Ecatepec de Morales acceder a documentación personal como lo son expedientes clínicos. </w:t>
      </w:r>
    </w:p>
    <w:p w:rsidR="008051F6" w:rsidRPr="00734182" w:rsidRDefault="008051F6" w:rsidP="0081154A">
      <w:pPr>
        <w:tabs>
          <w:tab w:val="left" w:pos="426"/>
        </w:tabs>
        <w:spacing w:before="240" w:after="240" w:line="360" w:lineRule="auto"/>
        <w:contextualSpacing/>
        <w:jc w:val="both"/>
        <w:rPr>
          <w:rFonts w:ascii="Palatino Linotype" w:hAnsi="Palatino Linotype" w:cs="Arial"/>
        </w:rPr>
      </w:pPr>
    </w:p>
    <w:p w:rsidR="008051F6" w:rsidRPr="00734182" w:rsidRDefault="008051F6" w:rsidP="0081154A">
      <w:pPr>
        <w:numPr>
          <w:ilvl w:val="0"/>
          <w:numId w:val="2"/>
        </w:numPr>
        <w:tabs>
          <w:tab w:val="left" w:pos="426"/>
        </w:tabs>
        <w:spacing w:line="360" w:lineRule="auto"/>
        <w:ind w:left="0" w:firstLine="0"/>
        <w:contextualSpacing/>
        <w:jc w:val="both"/>
        <w:rPr>
          <w:rFonts w:ascii="Palatino Linotype" w:hAnsi="Palatino Linotype" w:cs="Arial"/>
        </w:rPr>
      </w:pPr>
      <w:r w:rsidRPr="00734182">
        <w:rPr>
          <w:rFonts w:ascii="Palatino Linotype" w:eastAsia="MS Mincho" w:hAnsi="Palatino Linotype" w:cs="Times New Roman"/>
          <w:bCs/>
          <w:color w:val="000000"/>
        </w:rPr>
        <w:t xml:space="preserve">Así es necesario referir que el </w:t>
      </w:r>
      <w:r w:rsidRPr="00734182">
        <w:rPr>
          <w:rFonts w:ascii="Palatino Linotype" w:eastAsia="MS Mincho" w:hAnsi="Palatino Linotype" w:cs="Times New Roman"/>
          <w:b/>
          <w:color w:val="000000"/>
        </w:rPr>
        <w:t>SUJETO OBLIGADO</w:t>
      </w:r>
      <w:r w:rsidRPr="00734182">
        <w:rPr>
          <w:rFonts w:ascii="Palatino Linotype" w:eastAsia="MS Mincho" w:hAnsi="Palatino Linotype" w:cs="Times New Roman"/>
          <w:bCs/>
          <w:color w:val="000000"/>
        </w:rPr>
        <w:t>, fue omiso en emitir respuesta a su solicitud de información, como lo muestra la siguiente imagen:</w:t>
      </w:r>
    </w:p>
    <w:p w:rsidR="008051F6" w:rsidRPr="00734182" w:rsidRDefault="008051F6" w:rsidP="0081154A">
      <w:pPr>
        <w:tabs>
          <w:tab w:val="left" w:pos="426"/>
        </w:tabs>
        <w:spacing w:line="360" w:lineRule="auto"/>
        <w:contextualSpacing/>
        <w:jc w:val="both"/>
        <w:rPr>
          <w:rFonts w:ascii="Palatino Linotype" w:hAnsi="Palatino Linotype" w:cs="Arial"/>
        </w:rPr>
      </w:pPr>
    </w:p>
    <w:p w:rsidR="008051F6" w:rsidRPr="00734182" w:rsidRDefault="00F06D04" w:rsidP="0081154A">
      <w:pPr>
        <w:tabs>
          <w:tab w:val="left" w:pos="426"/>
        </w:tabs>
        <w:spacing w:line="360" w:lineRule="auto"/>
        <w:contextualSpacing/>
        <w:jc w:val="center"/>
        <w:rPr>
          <w:rFonts w:ascii="Palatino Linotype" w:hAnsi="Palatino Linotype" w:cs="Arial"/>
        </w:rPr>
      </w:pPr>
      <w:r w:rsidRPr="00F06D04">
        <w:rPr>
          <w:rFonts w:ascii="Palatino Linotype" w:hAnsi="Palatino Linotype" w:cs="Arial"/>
          <w:noProof/>
        </w:rPr>
        <w:drawing>
          <wp:inline distT="0" distB="0" distL="0" distR="0">
            <wp:extent cx="5581015" cy="1957270"/>
            <wp:effectExtent l="0" t="0" r="63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81015" cy="1957270"/>
                    </a:xfrm>
                    <a:prstGeom prst="rect">
                      <a:avLst/>
                    </a:prstGeom>
                    <a:noFill/>
                    <a:ln>
                      <a:noFill/>
                    </a:ln>
                  </pic:spPr>
                </pic:pic>
              </a:graphicData>
            </a:graphic>
          </wp:inline>
        </w:drawing>
      </w:r>
    </w:p>
    <w:p w:rsidR="008051F6" w:rsidRPr="00734182" w:rsidRDefault="008051F6" w:rsidP="0081154A">
      <w:pPr>
        <w:tabs>
          <w:tab w:val="left" w:pos="426"/>
        </w:tabs>
        <w:spacing w:line="360" w:lineRule="auto"/>
        <w:contextualSpacing/>
        <w:jc w:val="both"/>
        <w:rPr>
          <w:rFonts w:ascii="Palatino Linotype" w:hAnsi="Palatino Linotype" w:cs="Arial"/>
        </w:rPr>
      </w:pPr>
    </w:p>
    <w:p w:rsidR="008051F6" w:rsidRPr="00734182" w:rsidRDefault="008051F6" w:rsidP="0081154A">
      <w:pPr>
        <w:numPr>
          <w:ilvl w:val="0"/>
          <w:numId w:val="2"/>
        </w:numPr>
        <w:tabs>
          <w:tab w:val="left" w:pos="426"/>
        </w:tabs>
        <w:spacing w:line="360" w:lineRule="auto"/>
        <w:ind w:left="0" w:firstLine="0"/>
        <w:contextualSpacing/>
        <w:jc w:val="both"/>
        <w:rPr>
          <w:rFonts w:ascii="Palatino Linotype" w:hAnsi="Palatino Linotype" w:cs="Arial"/>
        </w:rPr>
      </w:pPr>
      <w:r w:rsidRPr="00734182">
        <w:rPr>
          <w:rFonts w:ascii="Palatino Linotype" w:eastAsia="MS Mincho" w:hAnsi="Palatino Linotype" w:cs="Times New Roman"/>
          <w:bCs/>
          <w:color w:val="000000"/>
        </w:rPr>
        <w:t xml:space="preserve">Al </w:t>
      </w:r>
      <w:r w:rsidRPr="00734182">
        <w:rPr>
          <w:rFonts w:ascii="Palatino Linotype" w:hAnsi="Palatino Linotype" w:cs="Arial"/>
        </w:rPr>
        <w:t xml:space="preserve">respecto,  es necesario preciar que si bien el ente recurrido fue omiso en emitir respuesta,  este resolutor advierte la notoria incompetencia del </w:t>
      </w:r>
      <w:r w:rsidRPr="00734182">
        <w:rPr>
          <w:rFonts w:ascii="Palatino Linotype" w:hAnsi="Palatino Linotype" w:cs="Arial"/>
          <w:b/>
        </w:rPr>
        <w:t xml:space="preserve">SUJETO OBLIGADO </w:t>
      </w:r>
      <w:r w:rsidRPr="00734182">
        <w:rPr>
          <w:rFonts w:ascii="Palatino Linotype" w:hAnsi="Palatino Linotype" w:cs="Arial"/>
        </w:rPr>
        <w:t xml:space="preserve">para emitir respuesta. En efecto, derivado de la naturaleza de la información solicitada se advierte que el ente recurrido no realiza acciones en materia de atención medica de alta especialidad, lo que encuentra total concordancia con lo señalado por la Ley de Seguridad Social para los Servidores Públicos del Estado de México y Municipios misma que señala que el  Instituto de Seguridad Social del Estado de México y Municipios es el organismo encargado de otorgar servicios de salud a quienes se desempeñen como servidores públicos de </w:t>
      </w:r>
      <w:r w:rsidRPr="00734182">
        <w:rPr>
          <w:rFonts w:ascii="Palatino Linotype" w:hAnsi="Palatino Linotype" w:cs="Arial"/>
        </w:rPr>
        <w:lastRenderedPageBreak/>
        <w:t>los poderes públicos del estado  o los ayuntamientos de los municipios, como se observa a continuación:</w:t>
      </w:r>
    </w:p>
    <w:p w:rsidR="008051F6" w:rsidRPr="00734182" w:rsidRDefault="008051F6" w:rsidP="0081154A">
      <w:pPr>
        <w:tabs>
          <w:tab w:val="left" w:pos="426"/>
        </w:tabs>
        <w:spacing w:line="360" w:lineRule="auto"/>
        <w:ind w:right="567"/>
        <w:contextualSpacing/>
        <w:jc w:val="both"/>
        <w:rPr>
          <w:rFonts w:ascii="Palatino Linotype" w:hAnsi="Palatino Linotype" w:cs="Arial"/>
        </w:rPr>
      </w:pPr>
    </w:p>
    <w:p w:rsidR="008051F6" w:rsidRPr="00734182" w:rsidRDefault="008051F6" w:rsidP="0081154A">
      <w:pPr>
        <w:tabs>
          <w:tab w:val="left" w:pos="426"/>
        </w:tabs>
        <w:spacing w:line="360" w:lineRule="auto"/>
        <w:ind w:left="567" w:right="567"/>
        <w:contextualSpacing/>
        <w:jc w:val="center"/>
        <w:rPr>
          <w:rFonts w:ascii="Palatino Linotype" w:hAnsi="Palatino Linotype" w:cs="Arial"/>
          <w:b/>
          <w:i/>
        </w:rPr>
      </w:pPr>
      <w:r w:rsidRPr="00734182">
        <w:rPr>
          <w:rFonts w:ascii="Palatino Linotype" w:hAnsi="Palatino Linotype" w:cs="Arial"/>
          <w:b/>
          <w:i/>
        </w:rPr>
        <w:t>“LEY DE SEGURIDAD SOCIAL PARA LOS SERVIDORES PUBLICOS DEL ESTADO DE MEXICO Y MUNICIPIOS</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ARTICULO 1.- La presente ley es de orden público e interés general y tiene por </w:t>
      </w:r>
      <w:r w:rsidRPr="00734182">
        <w:rPr>
          <w:rFonts w:ascii="Palatino Linotype" w:hAnsi="Palatino Linotype" w:cs="Arial"/>
          <w:b/>
          <w:i/>
        </w:rPr>
        <w:t xml:space="preserve">objeto regular el régimen de seguridad social en favor de los servidores públicos del estado y municipios, así como de sus organismos auxiliares y fideicomisos públicos.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ARTICULO 2.- </w:t>
      </w:r>
      <w:r w:rsidRPr="00734182">
        <w:rPr>
          <w:rFonts w:ascii="Palatino Linotype" w:hAnsi="Palatino Linotype" w:cs="Arial"/>
          <w:b/>
          <w:i/>
        </w:rPr>
        <w:t>La aplicación y cumplimiento del régimen de seguridad social que regula esta ley, le corresponde al Instituto de Seguridad Social del Estado de México y Municipios,</w:t>
      </w:r>
      <w:r w:rsidRPr="00734182">
        <w:rPr>
          <w:rFonts w:ascii="Palatino Linotype" w:hAnsi="Palatino Linotype" w:cs="Arial"/>
          <w:i/>
        </w:rPr>
        <w:t xml:space="preserve"> organismo público descentralizado con personalidad jurídica y patrimonio propios.</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ARTICULO 5.- Para los efectos de esta ley se entiende por:</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 I. Instituto, al Instituto de Seguridad Social del Estado de México y Municipios, el que podrá identificarse por las siglas ISSEMYM;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p>
    <w:p w:rsidR="008051F6" w:rsidRPr="00734182" w:rsidRDefault="008051F6" w:rsidP="0081154A">
      <w:pPr>
        <w:tabs>
          <w:tab w:val="left" w:pos="426"/>
        </w:tabs>
        <w:spacing w:line="360" w:lineRule="auto"/>
        <w:ind w:left="567" w:right="567"/>
        <w:contextualSpacing/>
        <w:jc w:val="both"/>
        <w:rPr>
          <w:rFonts w:ascii="Palatino Linotype" w:hAnsi="Palatino Linotype" w:cs="Arial"/>
          <w:b/>
          <w:i/>
        </w:rPr>
      </w:pPr>
      <w:r w:rsidRPr="00734182">
        <w:rPr>
          <w:rFonts w:ascii="Palatino Linotype" w:hAnsi="Palatino Linotype" w:cs="Arial"/>
          <w:b/>
          <w:i/>
        </w:rPr>
        <w:t xml:space="preserve">II. Institución pública, a los poderes públicos del estado, los ayuntamientos de los municipios y los tribunales administrativos, así como los organismos auxiliares y fideicomisos públicos de carácter estatal y municipal;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b/>
          <w:i/>
        </w:rPr>
        <w:t>III. Servidor público, a toda persona que desempeñe un empleo, cargo o comisión ya sea por elección popular o por nombramiento, o bien, preste sus servicios mediante contrato por tiempo u obra determinados, así como las que se encuentren en lista de raya, en cualquiera de las instituciones públicas</w:t>
      </w:r>
      <w:r w:rsidRPr="00734182">
        <w:rPr>
          <w:rFonts w:ascii="Palatino Linotype" w:hAnsi="Palatino Linotype" w:cs="Arial"/>
          <w:i/>
        </w:rPr>
        <w:t xml:space="preserve"> a que se refiere la fracción II de este artículo. Quedan exceptuadas aquellas que estén sujetas a contrato civil o mercantil, o a pago de honorarios;</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ARTICULO 11.- Se establecen dos tipos de prestaciones: obligatorias y potestativas.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Son prestaciones obligatorias: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p>
    <w:p w:rsidR="008051F6" w:rsidRPr="00734182" w:rsidRDefault="008051F6" w:rsidP="0081154A">
      <w:pPr>
        <w:tabs>
          <w:tab w:val="left" w:pos="426"/>
        </w:tabs>
        <w:spacing w:line="360" w:lineRule="auto"/>
        <w:ind w:left="567" w:right="567"/>
        <w:contextualSpacing/>
        <w:jc w:val="both"/>
        <w:rPr>
          <w:rFonts w:ascii="Palatino Linotype" w:hAnsi="Palatino Linotype" w:cs="Arial"/>
          <w:b/>
          <w:i/>
        </w:rPr>
      </w:pPr>
      <w:r w:rsidRPr="00734182">
        <w:rPr>
          <w:rFonts w:ascii="Palatino Linotype" w:hAnsi="Palatino Linotype" w:cs="Arial"/>
          <w:b/>
          <w:i/>
        </w:rPr>
        <w:t>I. Servicios de salud:</w:t>
      </w:r>
    </w:p>
    <w:p w:rsidR="008051F6" w:rsidRPr="00734182" w:rsidRDefault="008051F6" w:rsidP="0081154A">
      <w:pPr>
        <w:tabs>
          <w:tab w:val="left" w:pos="426"/>
        </w:tabs>
        <w:spacing w:line="360" w:lineRule="auto"/>
        <w:ind w:left="567" w:right="567"/>
        <w:contextualSpacing/>
        <w:jc w:val="both"/>
        <w:rPr>
          <w:rFonts w:ascii="Palatino Linotype" w:hAnsi="Palatino Linotype" w:cs="Arial"/>
          <w:b/>
          <w:i/>
        </w:rPr>
      </w:pPr>
      <w:r w:rsidRPr="00734182">
        <w:rPr>
          <w:rFonts w:ascii="Palatino Linotype" w:hAnsi="Palatino Linotype" w:cs="Arial"/>
          <w:b/>
          <w:i/>
        </w:rPr>
        <w:t xml:space="preserve"> 1. Promoción a la salud y medicina preventiva.</w:t>
      </w:r>
    </w:p>
    <w:p w:rsidR="008051F6" w:rsidRPr="00734182" w:rsidRDefault="008051F6" w:rsidP="0081154A">
      <w:pPr>
        <w:tabs>
          <w:tab w:val="left" w:pos="426"/>
        </w:tabs>
        <w:spacing w:line="360" w:lineRule="auto"/>
        <w:ind w:left="567" w:right="567"/>
        <w:contextualSpacing/>
        <w:jc w:val="both"/>
        <w:rPr>
          <w:rFonts w:ascii="Palatino Linotype" w:hAnsi="Palatino Linotype" w:cs="Arial"/>
          <w:b/>
          <w:i/>
        </w:rPr>
      </w:pPr>
      <w:r w:rsidRPr="00734182">
        <w:rPr>
          <w:rFonts w:ascii="Palatino Linotype" w:hAnsi="Palatino Linotype" w:cs="Arial"/>
          <w:b/>
          <w:i/>
        </w:rPr>
        <w:t xml:space="preserve"> 2. Atención de enfermedades no profesionales y maternidad.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b/>
          <w:i/>
        </w:rPr>
      </w:pPr>
      <w:r w:rsidRPr="00734182">
        <w:rPr>
          <w:rFonts w:ascii="Palatino Linotype" w:hAnsi="Palatino Linotype" w:cs="Arial"/>
          <w:b/>
          <w:i/>
        </w:rPr>
        <w:t xml:space="preserve">3. Rehabilitación.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4. Atención de riesgos de trabajo.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II. Pensiones y Seguro por Fallecimiento:</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 1. Sistema Solidario: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a) Jubilación.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b) Retiro por edad y tiempo de servicios.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c) Inhabilitación.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lastRenderedPageBreak/>
        <w:t xml:space="preserve">d) Retiro en edad avanzada.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e) Fallecimiento.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2. Sistema de capitalización individual: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a) Pago único.</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 b) Pagos programados.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 xml:space="preserve">c) Ahorro voluntario. </w:t>
      </w:r>
    </w:p>
    <w:p w:rsidR="008051F6" w:rsidRPr="00734182" w:rsidRDefault="008051F6" w:rsidP="0081154A">
      <w:pPr>
        <w:tabs>
          <w:tab w:val="left" w:pos="426"/>
        </w:tabs>
        <w:spacing w:line="360" w:lineRule="auto"/>
        <w:ind w:left="567" w:right="567"/>
        <w:contextualSpacing/>
        <w:jc w:val="both"/>
        <w:rPr>
          <w:rFonts w:ascii="Palatino Linotype" w:hAnsi="Palatino Linotype" w:cs="Arial"/>
          <w:i/>
        </w:rPr>
      </w:pPr>
      <w:r w:rsidRPr="00734182">
        <w:rPr>
          <w:rFonts w:ascii="Palatino Linotype" w:hAnsi="Palatino Linotype" w:cs="Arial"/>
          <w:i/>
        </w:rPr>
        <w:t>3. Seguro por fallecimiento” (Sic)</w:t>
      </w:r>
    </w:p>
    <w:p w:rsidR="008051F6" w:rsidRPr="00734182" w:rsidRDefault="008051F6" w:rsidP="0081154A">
      <w:pPr>
        <w:tabs>
          <w:tab w:val="left" w:pos="426"/>
        </w:tabs>
        <w:spacing w:line="360" w:lineRule="auto"/>
        <w:contextualSpacing/>
        <w:jc w:val="both"/>
        <w:rPr>
          <w:rFonts w:ascii="Palatino Linotype" w:hAnsi="Palatino Linotype" w:cs="Arial"/>
        </w:rPr>
      </w:pPr>
    </w:p>
    <w:p w:rsidR="008051F6" w:rsidRPr="00734182" w:rsidRDefault="008051F6" w:rsidP="0081154A">
      <w:pPr>
        <w:numPr>
          <w:ilvl w:val="0"/>
          <w:numId w:val="2"/>
        </w:numPr>
        <w:tabs>
          <w:tab w:val="left" w:pos="426"/>
        </w:tabs>
        <w:spacing w:line="360" w:lineRule="auto"/>
        <w:ind w:left="0" w:firstLine="0"/>
        <w:contextualSpacing/>
        <w:jc w:val="both"/>
        <w:rPr>
          <w:rFonts w:ascii="Palatino Linotype" w:hAnsi="Palatino Linotype" w:cs="Arial"/>
        </w:rPr>
      </w:pPr>
      <w:r w:rsidRPr="00734182">
        <w:rPr>
          <w:rFonts w:ascii="Palatino Linotype" w:hAnsi="Palatino Linotype" w:cs="Arial"/>
        </w:rPr>
        <w:t xml:space="preserve">  </w:t>
      </w:r>
      <w:r w:rsidR="00723B28" w:rsidRPr="00734182">
        <w:rPr>
          <w:rFonts w:ascii="Palatino Linotype" w:hAnsi="Palatino Linotype" w:cs="Arial"/>
        </w:rPr>
        <w:t xml:space="preserve">En ese sentido, </w:t>
      </w:r>
      <w:r w:rsidRPr="00734182">
        <w:rPr>
          <w:rFonts w:ascii="Palatino Linotype" w:hAnsi="Palatino Linotype" w:cs="Arial"/>
        </w:rPr>
        <w:t>la Ley de Protección de Datos Personales en Posesión de Sujetos Obligados del Estado de México y Municipios, prevé un mecanismo específico que deberán seguir los Sujetos Obligados cuando sean incompetentes para atender solicitudes de ejercicio de derechos ARCO, al estar ésta en posesión de un Sujeto Obligado diverso. Mismo que se encuentra previsto en el numeral 112 de la Ley en comento y que a la letra dice:</w:t>
      </w:r>
    </w:p>
    <w:p w:rsidR="008051F6" w:rsidRPr="00734182" w:rsidRDefault="008051F6" w:rsidP="0081154A">
      <w:pPr>
        <w:tabs>
          <w:tab w:val="left" w:pos="426"/>
        </w:tabs>
        <w:spacing w:line="360" w:lineRule="auto"/>
        <w:contextualSpacing/>
        <w:jc w:val="both"/>
        <w:rPr>
          <w:rFonts w:ascii="Palatino Linotype" w:hAnsi="Palatino Linotype" w:cs="Arial"/>
        </w:rPr>
      </w:pPr>
    </w:p>
    <w:p w:rsidR="008051F6" w:rsidRPr="00734182" w:rsidRDefault="008051F6" w:rsidP="0081154A">
      <w:pPr>
        <w:tabs>
          <w:tab w:val="left" w:pos="426"/>
        </w:tabs>
        <w:spacing w:line="360" w:lineRule="auto"/>
        <w:ind w:left="567" w:right="567"/>
        <w:contextualSpacing/>
        <w:jc w:val="both"/>
        <w:rPr>
          <w:rFonts w:ascii="Palatino Linotype" w:hAnsi="Palatino Linotype"/>
          <w:b/>
          <w:bCs/>
          <w:i/>
          <w:iCs/>
          <w:sz w:val="22"/>
          <w:szCs w:val="22"/>
        </w:rPr>
      </w:pPr>
      <w:r w:rsidRPr="00734182">
        <w:rPr>
          <w:rFonts w:ascii="Palatino Linotype" w:hAnsi="Palatino Linotype"/>
          <w:b/>
          <w:bCs/>
          <w:i/>
          <w:iCs/>
          <w:sz w:val="22"/>
          <w:szCs w:val="22"/>
        </w:rPr>
        <w:t xml:space="preserve">Incompetencia y Reconducción de Vía </w:t>
      </w:r>
    </w:p>
    <w:p w:rsidR="008051F6" w:rsidRPr="00734182" w:rsidRDefault="008051F6"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i/>
          <w:iCs/>
          <w:sz w:val="22"/>
          <w:szCs w:val="22"/>
        </w:rPr>
        <w:t>“</w:t>
      </w:r>
      <w:r w:rsidRPr="00734182">
        <w:rPr>
          <w:rFonts w:ascii="Palatino Linotype" w:hAnsi="Palatino Linotype"/>
          <w:b/>
          <w:bCs/>
          <w:i/>
          <w:iCs/>
          <w:sz w:val="22"/>
          <w:szCs w:val="22"/>
        </w:rPr>
        <w:t>Artículo 112.</w:t>
      </w:r>
      <w:r w:rsidRPr="00734182">
        <w:rPr>
          <w:rFonts w:ascii="Palatino Linotype" w:hAnsi="Palatino Linotype"/>
          <w:i/>
          <w:iCs/>
          <w:sz w:val="22"/>
          <w:szCs w:val="22"/>
        </w:rPr>
        <w:t xml:space="preserve"> </w:t>
      </w:r>
      <w:r w:rsidRPr="00734182">
        <w:rPr>
          <w:rFonts w:ascii="Palatino Linotype" w:hAnsi="Palatino Linotype"/>
          <w:b/>
          <w:bCs/>
          <w:i/>
          <w:iCs/>
          <w:sz w:val="22"/>
          <w:szCs w:val="22"/>
        </w:rPr>
        <w:t>Cuando el responsable no sea competente para atender la solicitud para el ejercicio de derechos ARCO, deberá hacer del conocimiento del titular dicha situación dentro de los tres días siguientes a la presentación de la solicitud y en caso de poderlo determinar, orientarlo hacia el responsable competente.</w:t>
      </w:r>
      <w:r w:rsidRPr="00734182">
        <w:rPr>
          <w:rFonts w:ascii="Palatino Linotype" w:hAnsi="Palatino Linotype"/>
          <w:i/>
          <w:iCs/>
          <w:sz w:val="22"/>
          <w:szCs w:val="22"/>
        </w:rPr>
        <w:t xml:space="preserve"> </w:t>
      </w:r>
    </w:p>
    <w:p w:rsidR="008051F6" w:rsidRPr="00734182" w:rsidRDefault="008051F6"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i/>
          <w:iCs/>
          <w:sz w:val="22"/>
          <w:szCs w:val="22"/>
        </w:rPr>
        <w:t>En caso que el responsable advierta que la solicitud para el ejercicio de derechos ARCO corresponda a un derecho diferente de los previstos en la presente Ley, deberá reconducir la vía haciéndolo del conocimiento al titular en el plazo previsto en el primer párrafo.”</w:t>
      </w:r>
    </w:p>
    <w:p w:rsidR="008051F6" w:rsidRPr="00734182" w:rsidRDefault="008051F6" w:rsidP="0081154A">
      <w:pPr>
        <w:tabs>
          <w:tab w:val="left" w:pos="426"/>
        </w:tabs>
        <w:spacing w:line="360" w:lineRule="auto"/>
        <w:ind w:left="567" w:right="567"/>
        <w:contextualSpacing/>
        <w:jc w:val="both"/>
        <w:rPr>
          <w:rFonts w:ascii="Palatino Linotype" w:hAnsi="Palatino Linotype"/>
          <w:i/>
          <w:iCs/>
          <w:sz w:val="22"/>
          <w:szCs w:val="22"/>
        </w:rPr>
      </w:pPr>
    </w:p>
    <w:p w:rsidR="008051F6" w:rsidRPr="00734182" w:rsidRDefault="008051F6" w:rsidP="0081154A">
      <w:pPr>
        <w:tabs>
          <w:tab w:val="left" w:pos="426"/>
        </w:tabs>
        <w:spacing w:line="360" w:lineRule="auto"/>
        <w:ind w:left="567" w:right="567"/>
        <w:contextualSpacing/>
        <w:jc w:val="both"/>
        <w:rPr>
          <w:rFonts w:ascii="Palatino Linotype" w:hAnsi="Palatino Linotype"/>
          <w:sz w:val="22"/>
          <w:szCs w:val="22"/>
        </w:rPr>
      </w:pPr>
      <w:r w:rsidRPr="00734182">
        <w:rPr>
          <w:rFonts w:ascii="Palatino Linotype" w:hAnsi="Palatino Linotype"/>
          <w:sz w:val="22"/>
          <w:szCs w:val="22"/>
        </w:rPr>
        <w:lastRenderedPageBreak/>
        <w:t>(Énfasis añadido)</w:t>
      </w:r>
    </w:p>
    <w:p w:rsidR="008051F6" w:rsidRPr="00734182" w:rsidRDefault="008051F6" w:rsidP="0081154A">
      <w:pPr>
        <w:tabs>
          <w:tab w:val="left" w:pos="426"/>
        </w:tabs>
        <w:spacing w:line="360" w:lineRule="auto"/>
        <w:ind w:right="567"/>
        <w:jc w:val="both"/>
        <w:rPr>
          <w:rFonts w:ascii="Palatino Linotype" w:hAnsi="Palatino Linotype" w:cs="Arial"/>
          <w:sz w:val="22"/>
          <w:szCs w:val="22"/>
        </w:rPr>
      </w:pPr>
    </w:p>
    <w:p w:rsidR="008051F6" w:rsidRPr="00734182" w:rsidRDefault="008051F6" w:rsidP="0081154A">
      <w:pPr>
        <w:numPr>
          <w:ilvl w:val="0"/>
          <w:numId w:val="2"/>
        </w:numPr>
        <w:tabs>
          <w:tab w:val="left" w:pos="426"/>
        </w:tabs>
        <w:spacing w:line="360" w:lineRule="auto"/>
        <w:ind w:left="0" w:firstLine="0"/>
        <w:contextualSpacing/>
        <w:jc w:val="both"/>
        <w:rPr>
          <w:rFonts w:ascii="Palatino Linotype" w:hAnsi="Palatino Linotype" w:cs="Arial"/>
        </w:rPr>
      </w:pPr>
      <w:r w:rsidRPr="00734182">
        <w:rPr>
          <w:rFonts w:ascii="Palatino Linotype" w:eastAsia="MS Mincho" w:hAnsi="Palatino Linotype" w:cs="Times New Roman"/>
          <w:bCs/>
          <w:color w:val="000000"/>
        </w:rPr>
        <w:t xml:space="preserve">De </w:t>
      </w:r>
      <w:r w:rsidRPr="00734182">
        <w:rPr>
          <w:rFonts w:ascii="Palatino Linotype" w:hAnsi="Palatino Linotype" w:cs="Arial"/>
        </w:rPr>
        <w:t>tal forma que, una vez recibida una solicitud de información, el Sujeto Obligado determine que es incompetente para para poseer, generar o administrar lo solicitado, dentro de los primeros tres (03) días posteriores a la recepción de la solicitud, deberá hacerlo del conocimiento del particular y, deberá orientarlo sobre el Sujeto Obligado competente para atender lo requerido.</w:t>
      </w:r>
    </w:p>
    <w:p w:rsidR="008051F6" w:rsidRPr="00734182" w:rsidRDefault="008051F6" w:rsidP="0081154A">
      <w:pPr>
        <w:tabs>
          <w:tab w:val="left" w:pos="426"/>
        </w:tabs>
        <w:spacing w:line="360" w:lineRule="auto"/>
        <w:contextualSpacing/>
        <w:jc w:val="both"/>
        <w:rPr>
          <w:rFonts w:ascii="Palatino Linotype" w:hAnsi="Palatino Linotype" w:cs="Arial"/>
        </w:rPr>
      </w:pPr>
    </w:p>
    <w:p w:rsidR="00723B28" w:rsidRPr="00734182" w:rsidRDefault="00723B28" w:rsidP="0081154A">
      <w:pPr>
        <w:numPr>
          <w:ilvl w:val="0"/>
          <w:numId w:val="2"/>
        </w:numPr>
        <w:tabs>
          <w:tab w:val="left" w:pos="426"/>
        </w:tabs>
        <w:spacing w:line="360" w:lineRule="auto"/>
        <w:ind w:left="0" w:firstLine="0"/>
        <w:contextualSpacing/>
        <w:jc w:val="both"/>
        <w:rPr>
          <w:rFonts w:ascii="Palatino Linotype" w:hAnsi="Palatino Linotype" w:cs="Arial"/>
        </w:rPr>
      </w:pPr>
      <w:r w:rsidRPr="00734182">
        <w:rPr>
          <w:rFonts w:ascii="Palatino Linotype" w:eastAsia="MS Mincho" w:hAnsi="Palatino Linotype" w:cs="Times New Roman"/>
          <w:bCs/>
          <w:color w:val="000000"/>
        </w:rPr>
        <w:t>Así y toda vez que el ente recurrido no manifestó oportunamente su incompetencia al no atender la solicitud de información</w:t>
      </w:r>
      <w:r w:rsidR="00CD1C38" w:rsidRPr="00734182">
        <w:rPr>
          <w:rFonts w:ascii="Palatino Linotype" w:eastAsia="MS Mincho" w:hAnsi="Palatino Linotype" w:cs="Times New Roman"/>
          <w:bCs/>
          <w:color w:val="000000"/>
        </w:rPr>
        <w:t>,</w:t>
      </w:r>
      <w:r w:rsidRPr="00734182">
        <w:rPr>
          <w:rFonts w:ascii="Palatino Linotype" w:eastAsia="MS Mincho" w:hAnsi="Palatino Linotype" w:cs="Times New Roman"/>
          <w:bCs/>
          <w:color w:val="000000"/>
        </w:rPr>
        <w:t xml:space="preserve"> lo procedente en observar lo señalado por el artículo 167 de la </w:t>
      </w:r>
      <w:r w:rsidRPr="00734182">
        <w:rPr>
          <w:rFonts w:ascii="Palatino Linotype" w:eastAsia="MS Mincho" w:hAnsi="Palatino Linotype" w:cs="Times New Roman"/>
        </w:rPr>
        <w:t>Ley de Transparencia y Acceso a la Información Pública del Estado de México y Municipios supletoria de la Ley de Protección de Datos Personales en Posesión de Sujetos Obligados mismo que señala lo siguiente:</w:t>
      </w:r>
    </w:p>
    <w:p w:rsidR="00723B28" w:rsidRPr="00734182" w:rsidRDefault="00723B28" w:rsidP="0081154A">
      <w:pPr>
        <w:pStyle w:val="Prrafodelista"/>
        <w:spacing w:line="360" w:lineRule="auto"/>
        <w:rPr>
          <w:rFonts w:ascii="Palatino Linotype" w:hAnsi="Palatino Linotype" w:cs="Arial"/>
        </w:rPr>
      </w:pPr>
    </w:p>
    <w:p w:rsidR="00723B28" w:rsidRPr="00734182" w:rsidRDefault="00723B28" w:rsidP="0081154A">
      <w:pPr>
        <w:tabs>
          <w:tab w:val="left" w:pos="426"/>
        </w:tabs>
        <w:spacing w:line="360" w:lineRule="auto"/>
        <w:contextualSpacing/>
        <w:jc w:val="both"/>
        <w:rPr>
          <w:rFonts w:ascii="Palatino Linotype" w:hAnsi="Palatino Linotype" w:cs="Arial"/>
        </w:rPr>
      </w:pPr>
    </w:p>
    <w:p w:rsidR="00723B28" w:rsidRPr="00734182" w:rsidRDefault="00723B28" w:rsidP="0081154A">
      <w:pPr>
        <w:spacing w:line="360" w:lineRule="auto"/>
        <w:ind w:left="567" w:right="616"/>
        <w:jc w:val="both"/>
        <w:rPr>
          <w:rFonts w:ascii="Palatino Linotype" w:eastAsia="MS Mincho" w:hAnsi="Palatino Linotype" w:cs="Times New Roman"/>
          <w:i/>
          <w:sz w:val="22"/>
        </w:rPr>
      </w:pPr>
      <w:r w:rsidRPr="00734182">
        <w:rPr>
          <w:rFonts w:ascii="Palatino Linotype" w:eastAsia="MS Mincho" w:hAnsi="Palatino Linotype" w:cs="Times New Roman"/>
          <w:i/>
          <w:sz w:val="22"/>
        </w:rPr>
        <w:t>“</w:t>
      </w:r>
      <w:r w:rsidRPr="00734182">
        <w:rPr>
          <w:rFonts w:ascii="Palatino Linotype" w:eastAsia="MS Mincho" w:hAnsi="Palatino Linotype" w:cs="Times New Roman"/>
          <w:b/>
          <w:i/>
          <w:sz w:val="22"/>
        </w:rPr>
        <w:t>Artículo 167.</w:t>
      </w:r>
      <w:r w:rsidRPr="00734182">
        <w:rPr>
          <w:rFonts w:ascii="Palatino Linotype" w:eastAsia="MS Mincho" w:hAnsi="Palatino Linotype" w:cs="Times New Roman"/>
          <w:i/>
          <w:sz w:val="22"/>
        </w:rPr>
        <w:t xml:space="preserve"> </w:t>
      </w:r>
      <w:r w:rsidRPr="00734182">
        <w:rPr>
          <w:rFonts w:ascii="Palatino Linotype" w:eastAsia="MS Mincho" w:hAnsi="Palatino Linotype" w:cs="Times New Roman"/>
          <w:b/>
          <w:i/>
          <w:sz w:val="22"/>
        </w:rPr>
        <w:t>Cuando las unidades de transparencia determinen la notoria incompetencia</w:t>
      </w:r>
      <w:r w:rsidRPr="00734182">
        <w:rPr>
          <w:rFonts w:ascii="Palatino Linotype" w:eastAsia="MS Mincho" w:hAnsi="Palatino Linotype" w:cs="Times New Roman"/>
          <w:i/>
          <w:sz w:val="22"/>
        </w:rPr>
        <w:t xml:space="preserve"> por parte de los sujetos obligados, dentro del ámbito de aplicación, </w:t>
      </w:r>
      <w:r w:rsidRPr="00734182">
        <w:rPr>
          <w:rFonts w:ascii="Palatino Linotype" w:eastAsia="MS Mincho" w:hAnsi="Palatino Linotype" w:cs="Times New Roman"/>
          <w:b/>
          <w:i/>
          <w:sz w:val="22"/>
        </w:rPr>
        <w:t>para atender la solicitud de acceso a la información, deberán comunicarlo</w:t>
      </w:r>
      <w:r w:rsidRPr="00734182">
        <w:rPr>
          <w:rFonts w:ascii="Palatino Linotype" w:eastAsia="MS Mincho" w:hAnsi="Palatino Linotype" w:cs="Times New Roman"/>
          <w:i/>
          <w:sz w:val="22"/>
        </w:rPr>
        <w:t xml:space="preserve"> al solicitante, </w:t>
      </w:r>
      <w:r w:rsidRPr="00734182">
        <w:rPr>
          <w:rFonts w:ascii="Palatino Linotype" w:eastAsia="MS Mincho" w:hAnsi="Palatino Linotype" w:cs="Times New Roman"/>
          <w:b/>
          <w:i/>
          <w:sz w:val="22"/>
        </w:rPr>
        <w:t>dentro de los tres días hábiles posteriores a la recepción de la solicitud</w:t>
      </w:r>
      <w:r w:rsidRPr="00734182">
        <w:rPr>
          <w:rFonts w:ascii="Palatino Linotype" w:eastAsia="MS Mincho" w:hAnsi="Palatino Linotype" w:cs="Times New Roman"/>
          <w:i/>
          <w:sz w:val="22"/>
        </w:rPr>
        <w:t xml:space="preserve"> y, en su caso orientar al solicitante, el o los sujetos obligados competentes. </w:t>
      </w:r>
    </w:p>
    <w:p w:rsidR="00723B28" w:rsidRPr="00734182" w:rsidRDefault="00723B28" w:rsidP="0081154A">
      <w:pPr>
        <w:spacing w:line="360" w:lineRule="auto"/>
        <w:ind w:left="567" w:right="616"/>
        <w:jc w:val="both"/>
        <w:rPr>
          <w:rFonts w:ascii="Palatino Linotype" w:eastAsia="MS Mincho" w:hAnsi="Palatino Linotype" w:cs="Times New Roman"/>
          <w:i/>
          <w:sz w:val="22"/>
        </w:rPr>
      </w:pPr>
    </w:p>
    <w:p w:rsidR="00723B28" w:rsidRPr="00734182" w:rsidRDefault="00723B28" w:rsidP="0081154A">
      <w:pPr>
        <w:spacing w:line="360" w:lineRule="auto"/>
        <w:ind w:left="567" w:right="616"/>
        <w:jc w:val="both"/>
        <w:rPr>
          <w:rFonts w:ascii="Palatino Linotype" w:eastAsia="MS Mincho" w:hAnsi="Palatino Linotype" w:cs="Times New Roman"/>
          <w:i/>
          <w:sz w:val="22"/>
        </w:rPr>
      </w:pPr>
      <w:r w:rsidRPr="00734182">
        <w:rPr>
          <w:rFonts w:ascii="Palatino Linotype" w:eastAsia="MS Mincho" w:hAnsi="Palatino Linotype" w:cs="Times New Roman"/>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rsidR="00723B28" w:rsidRPr="00734182" w:rsidRDefault="00723B28" w:rsidP="0081154A">
      <w:pPr>
        <w:spacing w:line="360" w:lineRule="auto"/>
        <w:ind w:left="567" w:right="616"/>
        <w:jc w:val="both"/>
        <w:rPr>
          <w:rFonts w:ascii="Palatino Linotype" w:eastAsia="MS Mincho" w:hAnsi="Palatino Linotype" w:cs="Times New Roman"/>
          <w:i/>
          <w:sz w:val="22"/>
        </w:rPr>
      </w:pPr>
    </w:p>
    <w:p w:rsidR="00723B28" w:rsidRPr="00734182" w:rsidRDefault="00723B28" w:rsidP="0081154A">
      <w:pPr>
        <w:spacing w:line="360" w:lineRule="auto"/>
        <w:ind w:left="567" w:right="616"/>
        <w:jc w:val="both"/>
        <w:rPr>
          <w:rFonts w:ascii="Palatino Linotype" w:eastAsia="MS Mincho" w:hAnsi="Palatino Linotype" w:cs="Times New Roman"/>
          <w:b/>
          <w:i/>
          <w:sz w:val="22"/>
        </w:rPr>
      </w:pPr>
      <w:r w:rsidRPr="00734182">
        <w:rPr>
          <w:rFonts w:ascii="Palatino Linotype" w:eastAsia="MS Mincho" w:hAnsi="Palatino Linotype" w:cs="Times New Roman"/>
          <w:b/>
          <w:i/>
          <w:sz w:val="22"/>
        </w:rPr>
        <w:t>Si transcurrido el plazo señalado en el primer párrafo de este artículo, el sujeto obligado no declina la competencia en los términos establecidos, podrá canalizar la solicitud ante el sujeto obligado competente.”</w:t>
      </w:r>
    </w:p>
    <w:p w:rsidR="00723B28" w:rsidRPr="00734182" w:rsidRDefault="00723B28" w:rsidP="0081154A">
      <w:pPr>
        <w:spacing w:line="360" w:lineRule="auto"/>
        <w:ind w:left="567" w:right="616"/>
        <w:jc w:val="both"/>
        <w:rPr>
          <w:rFonts w:ascii="Palatino Linotype" w:eastAsia="MS Mincho" w:hAnsi="Palatino Linotype" w:cs="Times New Roman"/>
          <w:i/>
          <w:sz w:val="22"/>
        </w:rPr>
      </w:pPr>
    </w:p>
    <w:p w:rsidR="00723B28" w:rsidRPr="00734182" w:rsidRDefault="00723B28" w:rsidP="0081154A">
      <w:pPr>
        <w:spacing w:line="360" w:lineRule="auto"/>
        <w:ind w:left="567" w:right="616"/>
        <w:jc w:val="both"/>
        <w:rPr>
          <w:rFonts w:ascii="Palatino Linotype" w:eastAsia="MS Mincho" w:hAnsi="Palatino Linotype" w:cs="Times New Roman"/>
        </w:rPr>
      </w:pPr>
      <w:r w:rsidRPr="00734182">
        <w:rPr>
          <w:rFonts w:ascii="Palatino Linotype" w:eastAsia="MS Mincho" w:hAnsi="Palatino Linotype" w:cs="Times New Roman"/>
          <w:sz w:val="22"/>
        </w:rPr>
        <w:t>(Énfasis añadido)</w:t>
      </w:r>
    </w:p>
    <w:p w:rsidR="00723B28" w:rsidRPr="00734182" w:rsidRDefault="00723B28" w:rsidP="0081154A">
      <w:pPr>
        <w:shd w:val="clear" w:color="auto" w:fill="FFFFFF"/>
        <w:tabs>
          <w:tab w:val="left" w:pos="426"/>
        </w:tabs>
        <w:spacing w:before="240" w:after="120" w:line="360" w:lineRule="auto"/>
        <w:ind w:right="49"/>
        <w:contextualSpacing/>
        <w:jc w:val="both"/>
        <w:rPr>
          <w:rFonts w:ascii="Palatino Linotype" w:eastAsia="MS Mincho" w:hAnsi="Palatino Linotype" w:cs="Arial"/>
          <w:color w:val="000000"/>
          <w:sz w:val="2"/>
        </w:rPr>
      </w:pPr>
    </w:p>
    <w:p w:rsidR="00723B28" w:rsidRPr="00734182" w:rsidRDefault="00723B28" w:rsidP="0081154A">
      <w:pPr>
        <w:spacing w:line="360" w:lineRule="auto"/>
        <w:rPr>
          <w:rFonts w:ascii="Palatino Linotype" w:eastAsia="MS Mincho" w:hAnsi="Palatino Linotype" w:cs="Times New Roman"/>
          <w:bCs/>
          <w:color w:val="000000"/>
        </w:rPr>
      </w:pPr>
    </w:p>
    <w:p w:rsidR="00CD1C38" w:rsidRPr="00734182" w:rsidRDefault="00CD1C38" w:rsidP="0081154A">
      <w:pPr>
        <w:numPr>
          <w:ilvl w:val="0"/>
          <w:numId w:val="2"/>
        </w:numPr>
        <w:shd w:val="clear" w:color="auto" w:fill="FFFFFF"/>
        <w:tabs>
          <w:tab w:val="left" w:pos="426"/>
        </w:tabs>
        <w:spacing w:before="240" w:after="120" w:line="360" w:lineRule="auto"/>
        <w:ind w:left="0" w:right="49" w:firstLine="0"/>
        <w:contextualSpacing/>
        <w:jc w:val="both"/>
        <w:rPr>
          <w:rFonts w:ascii="Palatino Linotype" w:eastAsia="MS Mincho" w:hAnsi="Palatino Linotype" w:cs="Arial"/>
          <w:color w:val="000000"/>
        </w:rPr>
      </w:pPr>
      <w:r w:rsidRPr="00734182">
        <w:rPr>
          <w:rFonts w:ascii="Palatino Linotype" w:eastAsia="MS Mincho" w:hAnsi="Palatino Linotype" w:cs="Arial"/>
        </w:rPr>
        <w:t xml:space="preserve">En </w:t>
      </w:r>
      <w:r w:rsidRPr="00734182">
        <w:rPr>
          <w:rFonts w:ascii="Palatino Linotype" w:eastAsia="MS Mincho" w:hAnsi="Palatino Linotype" w:cs="Times New Roman"/>
        </w:rPr>
        <w:t xml:space="preserve">ese sentido, dicha incompetencia tiene que ser aprobada por el Comité de Transparencia del </w:t>
      </w:r>
      <w:r w:rsidRPr="00734182">
        <w:rPr>
          <w:rFonts w:ascii="Palatino Linotype" w:eastAsia="MS Mincho" w:hAnsi="Palatino Linotype" w:cs="Times New Roman"/>
          <w:b/>
        </w:rPr>
        <w:t>SUJETO OBLIGADO</w:t>
      </w:r>
      <w:r w:rsidRPr="00734182">
        <w:rPr>
          <w:rFonts w:ascii="Palatino Linotype" w:eastAsia="MS Mincho" w:hAnsi="Palatino Linotype" w:cs="Times New Roman"/>
        </w:rPr>
        <w:t>, en términos del numeral  49 fracciones I y II de la de Transparencia y Acceso a la Información Pública del Estado de México y Municipios supletoria y 94  de la Ley de Protección de Datos Personales en Posesión de Sujetos Obligados, que literalmente señalan:</w:t>
      </w:r>
    </w:p>
    <w:p w:rsidR="00CD1C38" w:rsidRPr="00734182" w:rsidRDefault="00CD1C38" w:rsidP="0081154A">
      <w:pPr>
        <w:shd w:val="clear" w:color="auto" w:fill="FFFFFF"/>
        <w:tabs>
          <w:tab w:val="left" w:pos="426"/>
        </w:tabs>
        <w:spacing w:before="240" w:after="120" w:line="360" w:lineRule="auto"/>
        <w:ind w:right="49"/>
        <w:contextualSpacing/>
        <w:jc w:val="both"/>
        <w:rPr>
          <w:rFonts w:ascii="Palatino Linotype" w:eastAsia="MS Mincho" w:hAnsi="Palatino Linotype" w:cs="Arial"/>
          <w:color w:val="000000"/>
        </w:rPr>
      </w:pPr>
    </w:p>
    <w:p w:rsidR="00CD1C38" w:rsidRPr="00734182" w:rsidRDefault="00CD1C38" w:rsidP="0081154A">
      <w:pPr>
        <w:tabs>
          <w:tab w:val="left" w:pos="8080"/>
        </w:tabs>
        <w:spacing w:line="360" w:lineRule="auto"/>
        <w:ind w:left="567" w:right="616"/>
        <w:jc w:val="both"/>
        <w:rPr>
          <w:rFonts w:ascii="Palatino Linotype" w:eastAsia="MS Mincho" w:hAnsi="Palatino Linotype" w:cs="Times New Roman"/>
          <w:i/>
          <w:sz w:val="22"/>
        </w:rPr>
      </w:pPr>
      <w:r w:rsidRPr="00734182">
        <w:rPr>
          <w:rFonts w:ascii="Palatino Linotype" w:eastAsia="MS Mincho" w:hAnsi="Palatino Linotype" w:cs="Times New Roman"/>
          <w:i/>
          <w:sz w:val="22"/>
        </w:rPr>
        <w:t>“</w:t>
      </w:r>
      <w:r w:rsidRPr="00734182">
        <w:rPr>
          <w:rFonts w:ascii="Palatino Linotype" w:eastAsia="MS Mincho" w:hAnsi="Palatino Linotype" w:cs="Times New Roman"/>
          <w:b/>
          <w:i/>
          <w:sz w:val="22"/>
        </w:rPr>
        <w:t>Artículo 49.</w:t>
      </w:r>
      <w:r w:rsidRPr="00734182">
        <w:rPr>
          <w:rFonts w:ascii="Palatino Linotype" w:eastAsia="MS Mincho" w:hAnsi="Palatino Linotype" w:cs="Times New Roman"/>
          <w:i/>
          <w:sz w:val="22"/>
        </w:rPr>
        <w:t xml:space="preserve"> Los Comités de Transparencia tendrán las siguientes atribuciones: </w:t>
      </w:r>
    </w:p>
    <w:p w:rsidR="00CD1C38" w:rsidRPr="00734182" w:rsidRDefault="00CD1C38" w:rsidP="0081154A">
      <w:pPr>
        <w:tabs>
          <w:tab w:val="left" w:pos="8080"/>
        </w:tabs>
        <w:spacing w:line="360" w:lineRule="auto"/>
        <w:ind w:left="567" w:right="616"/>
        <w:jc w:val="both"/>
        <w:rPr>
          <w:rFonts w:ascii="Palatino Linotype" w:eastAsia="MS Mincho" w:hAnsi="Palatino Linotype" w:cs="Times New Roman"/>
          <w:i/>
          <w:sz w:val="22"/>
        </w:rPr>
      </w:pPr>
      <w:r w:rsidRPr="00734182">
        <w:rPr>
          <w:rFonts w:ascii="Palatino Linotype" w:eastAsia="MS Mincho" w:hAnsi="Palatino Linotype" w:cs="Times New Roman"/>
          <w:i/>
          <w:sz w:val="22"/>
        </w:rPr>
        <w:t xml:space="preserve">I. Instituir, coordinar y supervisar en términos de las disposiciones aplicables, las acciones, medidas y procedimientos que coadyuven a asegurar una mayor eficacia en la gestión y atención de las solicitudes en materia de acceso a la información; </w:t>
      </w:r>
    </w:p>
    <w:p w:rsidR="00CD1C38" w:rsidRPr="00734182" w:rsidRDefault="00CD1C38" w:rsidP="0081154A">
      <w:pPr>
        <w:tabs>
          <w:tab w:val="left" w:pos="8080"/>
        </w:tabs>
        <w:spacing w:line="360" w:lineRule="auto"/>
        <w:ind w:left="567" w:right="616"/>
        <w:jc w:val="both"/>
        <w:rPr>
          <w:rFonts w:ascii="Palatino Linotype" w:eastAsia="MS Mincho" w:hAnsi="Palatino Linotype" w:cs="Times New Roman"/>
          <w:i/>
          <w:sz w:val="22"/>
        </w:rPr>
      </w:pPr>
    </w:p>
    <w:p w:rsidR="00CD1C38" w:rsidRPr="00734182" w:rsidRDefault="00CD1C38" w:rsidP="0081154A">
      <w:pPr>
        <w:tabs>
          <w:tab w:val="left" w:pos="8080"/>
        </w:tabs>
        <w:spacing w:line="360" w:lineRule="auto"/>
        <w:ind w:left="567" w:right="616"/>
        <w:jc w:val="both"/>
        <w:rPr>
          <w:rFonts w:ascii="Palatino Linotype" w:eastAsia="MS Mincho" w:hAnsi="Palatino Linotype" w:cs="Times New Roman"/>
          <w:i/>
          <w:sz w:val="22"/>
        </w:rPr>
      </w:pPr>
      <w:r w:rsidRPr="00734182">
        <w:rPr>
          <w:rFonts w:ascii="Palatino Linotype" w:eastAsia="MS Mincho" w:hAnsi="Palatino Linotype" w:cs="Times New Roman"/>
          <w:i/>
          <w:sz w:val="22"/>
        </w:rPr>
        <w:t xml:space="preserve">II. </w:t>
      </w:r>
      <w:r w:rsidRPr="00734182">
        <w:rPr>
          <w:rFonts w:ascii="Palatino Linotype" w:eastAsia="MS Mincho" w:hAnsi="Palatino Linotype" w:cs="Times New Roman"/>
          <w:b/>
          <w:i/>
          <w:sz w:val="22"/>
        </w:rPr>
        <w:t>Confirmar, modificar o revocar las determinaciones que en materia de</w:t>
      </w:r>
      <w:r w:rsidRPr="00734182">
        <w:rPr>
          <w:rFonts w:ascii="Palatino Linotype" w:eastAsia="MS Mincho" w:hAnsi="Palatino Linotype" w:cs="Times New Roman"/>
          <w:i/>
          <w:sz w:val="22"/>
        </w:rPr>
        <w:t xml:space="preserve"> ampliación del plazo de respuesta, clasificación de la información y declaración de inexistencia o de </w:t>
      </w:r>
      <w:r w:rsidRPr="00734182">
        <w:rPr>
          <w:rFonts w:ascii="Palatino Linotype" w:eastAsia="MS Mincho" w:hAnsi="Palatino Linotype" w:cs="Times New Roman"/>
          <w:b/>
          <w:i/>
          <w:sz w:val="22"/>
        </w:rPr>
        <w:t>incompetencia realicen los titulares de las áreas de los sujetos obligados;</w:t>
      </w:r>
    </w:p>
    <w:p w:rsidR="00CD1C38" w:rsidRPr="00734182" w:rsidRDefault="00CD1C38" w:rsidP="0081154A">
      <w:pPr>
        <w:tabs>
          <w:tab w:val="left" w:pos="8080"/>
        </w:tabs>
        <w:spacing w:line="360" w:lineRule="auto"/>
        <w:ind w:left="567" w:right="616"/>
        <w:jc w:val="both"/>
        <w:rPr>
          <w:rFonts w:ascii="Palatino Linotype" w:eastAsia="MS Mincho" w:hAnsi="Palatino Linotype" w:cs="Times New Roman"/>
          <w:i/>
          <w:sz w:val="22"/>
        </w:rPr>
      </w:pPr>
      <w:r w:rsidRPr="00734182">
        <w:rPr>
          <w:rFonts w:ascii="Palatino Linotype" w:eastAsia="MS Mincho" w:hAnsi="Palatino Linotype" w:cs="Times New Roman"/>
          <w:i/>
          <w:sz w:val="22"/>
        </w:rPr>
        <w:t>(…)”</w:t>
      </w:r>
    </w:p>
    <w:p w:rsidR="00CD1C38" w:rsidRPr="00734182" w:rsidRDefault="00CD1C38" w:rsidP="0081154A">
      <w:pPr>
        <w:tabs>
          <w:tab w:val="left" w:pos="8080"/>
        </w:tabs>
        <w:spacing w:line="360" w:lineRule="auto"/>
        <w:ind w:left="567" w:right="616"/>
        <w:jc w:val="both"/>
        <w:rPr>
          <w:rFonts w:ascii="Palatino Linotype" w:eastAsia="MS Mincho" w:hAnsi="Palatino Linotype" w:cs="Times New Roman"/>
          <w:i/>
          <w:sz w:val="16"/>
        </w:rPr>
      </w:pPr>
    </w:p>
    <w:p w:rsidR="00CD1C38" w:rsidRPr="00734182" w:rsidRDefault="00CD1C38" w:rsidP="0081154A">
      <w:pPr>
        <w:tabs>
          <w:tab w:val="left" w:pos="8080"/>
        </w:tabs>
        <w:spacing w:line="360" w:lineRule="auto"/>
        <w:ind w:left="567" w:right="616"/>
        <w:jc w:val="both"/>
        <w:rPr>
          <w:rFonts w:ascii="Palatino Linotype" w:eastAsia="MS Mincho" w:hAnsi="Palatino Linotype" w:cs="Times New Roman"/>
          <w:i/>
          <w:sz w:val="16"/>
        </w:rPr>
      </w:pPr>
    </w:p>
    <w:p w:rsidR="00CD1C38" w:rsidRPr="00734182" w:rsidRDefault="00CD1C38" w:rsidP="0081154A">
      <w:pPr>
        <w:tabs>
          <w:tab w:val="left" w:pos="8080"/>
        </w:tabs>
        <w:spacing w:line="360" w:lineRule="auto"/>
        <w:ind w:left="567" w:right="616"/>
        <w:jc w:val="both"/>
        <w:rPr>
          <w:rFonts w:ascii="Palatino Linotype" w:hAnsi="Palatino Linotype"/>
          <w:i/>
        </w:rPr>
      </w:pPr>
      <w:r w:rsidRPr="00734182">
        <w:rPr>
          <w:rFonts w:ascii="Palatino Linotype" w:hAnsi="Palatino Linotype"/>
          <w:i/>
        </w:rPr>
        <w:t>Del Comité de Transparencia Artículo</w:t>
      </w:r>
    </w:p>
    <w:p w:rsidR="00CD1C38" w:rsidRPr="00734182" w:rsidRDefault="00C27630" w:rsidP="0081154A">
      <w:pPr>
        <w:tabs>
          <w:tab w:val="left" w:pos="8080"/>
        </w:tabs>
        <w:spacing w:line="360" w:lineRule="auto"/>
        <w:ind w:left="567" w:right="616"/>
        <w:jc w:val="both"/>
        <w:rPr>
          <w:rFonts w:ascii="Palatino Linotype" w:hAnsi="Palatino Linotype"/>
          <w:i/>
        </w:rPr>
      </w:pPr>
      <w:r w:rsidRPr="00734182">
        <w:rPr>
          <w:noProof/>
          <w:lang w:val="es-MX" w:eastAsia="es-MX"/>
        </w:rPr>
        <w:lastRenderedPageBreak/>
        <mc:AlternateContent>
          <mc:Choice Requires="wps">
            <w:drawing>
              <wp:anchor distT="0" distB="0" distL="114300" distR="114300" simplePos="0" relativeHeight="251675648" behindDoc="0" locked="0" layoutInCell="1" allowOverlap="1" wp14:anchorId="287DC63C" wp14:editId="7C2ABB71">
                <wp:simplePos x="0" y="0"/>
                <wp:positionH relativeFrom="margin">
                  <wp:posOffset>3866515</wp:posOffset>
                </wp:positionH>
                <wp:positionV relativeFrom="paragraph">
                  <wp:posOffset>-58442209</wp:posOffset>
                </wp:positionV>
                <wp:extent cx="1543050" cy="323850"/>
                <wp:effectExtent l="0" t="0" r="19050" b="19050"/>
                <wp:wrapNone/>
                <wp:docPr id="14" name="Rectángulo 14"/>
                <wp:cNvGraphicFramePr/>
                <a:graphic xmlns:a="http://schemas.openxmlformats.org/drawingml/2006/main">
                  <a:graphicData uri="http://schemas.microsoft.com/office/word/2010/wordprocessingShape">
                    <wps:wsp>
                      <wps:cNvSpPr/>
                      <wps:spPr>
                        <a:xfrm>
                          <a:off x="0" y="0"/>
                          <a:ext cx="1543050" cy="3238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0356AB" id="Rectángulo 14" o:spid="_x0000_s1026" style="position:absolute;margin-left:304.45pt;margin-top:-4601.75pt;width:121.5pt;height:25.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" filled="f" strokecolor="red" strokeweight="1.5pt">
                <w10:wrap anchorx="margin"/>
              </v:rect>
            </w:pict>
          </mc:Fallback>
        </mc:AlternateContent>
      </w:r>
      <w:r w:rsidR="00CD1C38" w:rsidRPr="00734182">
        <w:rPr>
          <w:rFonts w:ascii="Palatino Linotype" w:hAnsi="Palatino Linotype"/>
          <w:b/>
          <w:i/>
        </w:rPr>
        <w:t xml:space="preserve"> Artículo 94.</w:t>
      </w:r>
      <w:r w:rsidR="00CD1C38" w:rsidRPr="00734182">
        <w:rPr>
          <w:rFonts w:ascii="Palatino Linotype" w:hAnsi="Palatino Linotype"/>
          <w:i/>
        </w:rPr>
        <w:t xml:space="preserve"> Cada sujeto obligado contará con un Comité de Transparencia, el cual se integrará y funcionará conforme a lo dispuesto en la Ley General de Transparencia y Acceso a la Información Pública y la Ley de Transparencia.</w:t>
      </w:r>
    </w:p>
    <w:p w:rsidR="00CD1C38" w:rsidRPr="00734182" w:rsidRDefault="00CD1C38" w:rsidP="0081154A">
      <w:pPr>
        <w:tabs>
          <w:tab w:val="left" w:pos="8080"/>
        </w:tabs>
        <w:spacing w:line="360" w:lineRule="auto"/>
        <w:ind w:left="567" w:right="616"/>
        <w:jc w:val="both"/>
        <w:rPr>
          <w:rFonts w:ascii="Palatino Linotype" w:hAnsi="Palatino Linotype"/>
          <w:i/>
        </w:rPr>
      </w:pPr>
    </w:p>
    <w:p w:rsidR="00CD1C38" w:rsidRPr="00734182" w:rsidRDefault="00CD1C38" w:rsidP="0081154A">
      <w:pPr>
        <w:tabs>
          <w:tab w:val="left" w:pos="8080"/>
        </w:tabs>
        <w:spacing w:line="360" w:lineRule="auto"/>
        <w:ind w:left="567" w:right="616"/>
        <w:jc w:val="both"/>
        <w:rPr>
          <w:rFonts w:ascii="Palatino Linotype" w:hAnsi="Palatino Linotype"/>
          <w:i/>
        </w:rPr>
      </w:pPr>
      <w:r w:rsidRPr="00734182">
        <w:rPr>
          <w:rFonts w:ascii="Palatino Linotype" w:hAnsi="Palatino Linotype"/>
          <w:i/>
        </w:rPr>
        <w:t xml:space="preserve"> El Comité de Transparencia será la autoridad máxima en materia de protección de datos personales. </w:t>
      </w:r>
    </w:p>
    <w:p w:rsidR="00CD1C38" w:rsidRPr="00734182" w:rsidRDefault="00CD1C38" w:rsidP="0081154A">
      <w:pPr>
        <w:tabs>
          <w:tab w:val="left" w:pos="8080"/>
        </w:tabs>
        <w:spacing w:line="360" w:lineRule="auto"/>
        <w:ind w:left="567" w:right="616"/>
        <w:jc w:val="both"/>
        <w:rPr>
          <w:rFonts w:ascii="Palatino Linotype" w:hAnsi="Palatino Linotype"/>
          <w:i/>
        </w:rPr>
      </w:pPr>
      <w:r w:rsidRPr="00734182">
        <w:rPr>
          <w:rFonts w:ascii="Palatino Linotype" w:hAnsi="Palatino Linotype"/>
          <w:i/>
        </w:rPr>
        <w:t xml:space="preserve">Para los efectos de la presente Ley y sin perjuicio de otras funciones que le sean conferidas en la normatividad que le resulte aplicable, el Comité de Transparencia tendrá las atribuciones siguientes: </w:t>
      </w:r>
    </w:p>
    <w:p w:rsidR="00CD1C38" w:rsidRPr="00734182" w:rsidRDefault="00CD1C38" w:rsidP="0081154A">
      <w:pPr>
        <w:tabs>
          <w:tab w:val="left" w:pos="8080"/>
        </w:tabs>
        <w:spacing w:line="360" w:lineRule="auto"/>
        <w:ind w:left="567" w:right="616"/>
        <w:jc w:val="both"/>
        <w:rPr>
          <w:rFonts w:ascii="Palatino Linotype" w:hAnsi="Palatino Linotype"/>
          <w:i/>
        </w:rPr>
      </w:pPr>
    </w:p>
    <w:p w:rsidR="00CD1C38" w:rsidRPr="00734182" w:rsidRDefault="00CD1C38" w:rsidP="0081154A">
      <w:pPr>
        <w:tabs>
          <w:tab w:val="left" w:pos="8080"/>
        </w:tabs>
        <w:spacing w:line="360" w:lineRule="auto"/>
        <w:ind w:left="567" w:right="616"/>
        <w:jc w:val="both"/>
        <w:rPr>
          <w:rFonts w:ascii="Palatino Linotype" w:hAnsi="Palatino Linotype"/>
          <w:i/>
        </w:rPr>
      </w:pPr>
      <w:r w:rsidRPr="00734182">
        <w:rPr>
          <w:rFonts w:ascii="Palatino Linotype" w:hAnsi="Palatino Linotype"/>
          <w:i/>
        </w:rPr>
        <w:t>(…)</w:t>
      </w:r>
    </w:p>
    <w:p w:rsidR="00CD1C38" w:rsidRPr="00734182" w:rsidRDefault="00CD1C38" w:rsidP="0081154A">
      <w:pPr>
        <w:tabs>
          <w:tab w:val="left" w:pos="8080"/>
        </w:tabs>
        <w:spacing w:line="360" w:lineRule="auto"/>
        <w:ind w:left="567" w:right="616"/>
        <w:jc w:val="both"/>
        <w:rPr>
          <w:rFonts w:ascii="Palatino Linotype" w:hAnsi="Palatino Linotype"/>
          <w:i/>
        </w:rPr>
      </w:pPr>
    </w:p>
    <w:p w:rsidR="00CD1C38" w:rsidRPr="00734182" w:rsidRDefault="00CD1C38" w:rsidP="0081154A">
      <w:pPr>
        <w:tabs>
          <w:tab w:val="left" w:pos="8080"/>
        </w:tabs>
        <w:spacing w:line="360" w:lineRule="auto"/>
        <w:ind w:left="567" w:right="616"/>
        <w:jc w:val="both"/>
        <w:rPr>
          <w:rFonts w:ascii="Palatino Linotype" w:hAnsi="Palatino Linotype"/>
          <w:i/>
        </w:rPr>
      </w:pPr>
      <w:r w:rsidRPr="00734182">
        <w:rPr>
          <w:rFonts w:ascii="Palatino Linotype" w:hAnsi="Palatino Linotype"/>
          <w:b/>
          <w:i/>
        </w:rPr>
        <w:t>III. Confirmar, modificar o revocar las determinaciones en las que se declare la inexistencia de los datos personales, o se niegue por cualquier causa el ejercicio de alguno de los derechos ARCO</w:t>
      </w:r>
      <w:r w:rsidRPr="00734182">
        <w:rPr>
          <w:rFonts w:ascii="Palatino Linotype" w:hAnsi="Palatino Linotype"/>
          <w:i/>
        </w:rPr>
        <w:t>.”</w:t>
      </w:r>
    </w:p>
    <w:p w:rsidR="00CD1C38" w:rsidRPr="00734182" w:rsidRDefault="00CD1C38" w:rsidP="0081154A">
      <w:pPr>
        <w:tabs>
          <w:tab w:val="left" w:pos="8080"/>
        </w:tabs>
        <w:spacing w:line="360" w:lineRule="auto"/>
        <w:ind w:left="567" w:right="616"/>
        <w:jc w:val="both"/>
        <w:rPr>
          <w:rFonts w:ascii="Palatino Linotype" w:hAnsi="Palatino Linotype"/>
          <w:i/>
        </w:rPr>
      </w:pPr>
    </w:p>
    <w:p w:rsidR="00CD1C38" w:rsidRPr="00734182" w:rsidRDefault="00CD1C38" w:rsidP="0081154A">
      <w:pPr>
        <w:tabs>
          <w:tab w:val="left" w:pos="8080"/>
        </w:tabs>
        <w:spacing w:line="360" w:lineRule="auto"/>
        <w:ind w:left="567" w:right="616"/>
        <w:jc w:val="both"/>
        <w:rPr>
          <w:rFonts w:ascii="Palatino Linotype" w:eastAsia="MS Mincho" w:hAnsi="Palatino Linotype" w:cs="Times New Roman"/>
          <w:i/>
        </w:rPr>
      </w:pPr>
      <w:r w:rsidRPr="00734182">
        <w:rPr>
          <w:rFonts w:ascii="Palatino Linotype" w:eastAsia="MS Mincho" w:hAnsi="Palatino Linotype" w:cs="Times New Roman"/>
          <w:i/>
        </w:rPr>
        <w:t>(Énfasis añadido)</w:t>
      </w:r>
    </w:p>
    <w:p w:rsidR="00CD1C38" w:rsidRPr="00734182" w:rsidRDefault="00CD1C38" w:rsidP="0081154A">
      <w:pPr>
        <w:tabs>
          <w:tab w:val="left" w:pos="8080"/>
        </w:tabs>
        <w:spacing w:line="360" w:lineRule="auto"/>
        <w:ind w:left="567" w:right="616"/>
        <w:jc w:val="both"/>
        <w:rPr>
          <w:rFonts w:ascii="Palatino Linotype" w:eastAsia="MS Mincho" w:hAnsi="Palatino Linotype" w:cs="Times New Roman"/>
        </w:rPr>
      </w:pPr>
    </w:p>
    <w:p w:rsidR="00CD1C38" w:rsidRPr="00734182" w:rsidRDefault="00CD1C38" w:rsidP="0081154A">
      <w:pPr>
        <w:numPr>
          <w:ilvl w:val="0"/>
          <w:numId w:val="2"/>
        </w:numPr>
        <w:shd w:val="clear" w:color="auto" w:fill="FFFFFF"/>
        <w:tabs>
          <w:tab w:val="left" w:pos="426"/>
        </w:tabs>
        <w:spacing w:before="240" w:after="120" w:line="360" w:lineRule="auto"/>
        <w:ind w:left="0" w:right="49" w:firstLine="0"/>
        <w:contextualSpacing/>
        <w:jc w:val="both"/>
        <w:rPr>
          <w:rFonts w:ascii="Palatino Linotype" w:eastAsia="MS Mincho" w:hAnsi="Palatino Linotype" w:cs="Arial"/>
          <w:color w:val="000000"/>
        </w:rPr>
      </w:pPr>
      <w:r w:rsidRPr="00734182">
        <w:rPr>
          <w:rFonts w:ascii="Palatino Linotype" w:eastAsia="MS Mincho" w:hAnsi="Palatino Linotype" w:cs="Arial"/>
        </w:rPr>
        <w:t xml:space="preserve">Razón </w:t>
      </w:r>
      <w:r w:rsidRPr="00734182">
        <w:rPr>
          <w:rFonts w:ascii="Palatino Linotype" w:eastAsia="MS Mincho" w:hAnsi="Palatino Linotype" w:cs="Times New Roman"/>
        </w:rPr>
        <w:t xml:space="preserve">por la </w:t>
      </w:r>
      <w:r w:rsidRPr="00734182">
        <w:rPr>
          <w:rFonts w:ascii="Palatino Linotype" w:eastAsia="MS Mincho" w:hAnsi="Palatino Linotype" w:cs="Times New Roman"/>
          <w:lang w:val="es-ES"/>
        </w:rPr>
        <w:t xml:space="preserve">cual se debe ordenar que el Comité de Transparencia del </w:t>
      </w:r>
      <w:r w:rsidRPr="00734182">
        <w:rPr>
          <w:rFonts w:ascii="Palatino Linotype" w:eastAsia="MS Mincho" w:hAnsi="Palatino Linotype" w:cs="Times New Roman"/>
          <w:b/>
          <w:lang w:val="es-ES"/>
        </w:rPr>
        <w:t>SUJETO OBLIGADO</w:t>
      </w:r>
      <w:r w:rsidRPr="00734182">
        <w:rPr>
          <w:rFonts w:ascii="Palatino Linotype" w:eastAsia="MS Mincho" w:hAnsi="Palatino Linotype" w:cs="Times New Roman"/>
          <w:lang w:val="es-ES"/>
        </w:rPr>
        <w:t xml:space="preserve">, emita el Acuerdo mediante el cual se declare la incompetencia del </w:t>
      </w:r>
      <w:r w:rsidRPr="00734182">
        <w:rPr>
          <w:rFonts w:ascii="Palatino Linotype" w:eastAsia="MS Mincho" w:hAnsi="Palatino Linotype" w:cs="Times New Roman"/>
          <w:b/>
          <w:lang w:val="es-ES"/>
        </w:rPr>
        <w:t>Ayuntamiento de Valle de Chalco Solidaridad</w:t>
      </w:r>
      <w:r w:rsidRPr="00734182">
        <w:rPr>
          <w:rFonts w:ascii="Palatino Linotype" w:eastAsia="MS Mincho" w:hAnsi="Palatino Linotype" w:cs="Times New Roman"/>
          <w:lang w:val="es-ES"/>
        </w:rPr>
        <w:t xml:space="preserve">  para poseer, generar o administrar la información solicitada. </w:t>
      </w:r>
    </w:p>
    <w:p w:rsidR="00CD1C38" w:rsidRPr="00734182" w:rsidRDefault="00CD1C38" w:rsidP="0081154A">
      <w:pPr>
        <w:shd w:val="clear" w:color="auto" w:fill="FFFFFF"/>
        <w:tabs>
          <w:tab w:val="left" w:pos="426"/>
        </w:tabs>
        <w:spacing w:before="240" w:after="120" w:line="360" w:lineRule="auto"/>
        <w:ind w:right="49"/>
        <w:contextualSpacing/>
        <w:jc w:val="both"/>
        <w:rPr>
          <w:rFonts w:ascii="Palatino Linotype" w:eastAsia="MS Mincho" w:hAnsi="Palatino Linotype" w:cs="Arial"/>
          <w:color w:val="000000"/>
        </w:rPr>
      </w:pPr>
    </w:p>
    <w:p w:rsidR="000D7524" w:rsidRPr="00734182" w:rsidRDefault="00CD1C38" w:rsidP="0081154A">
      <w:pPr>
        <w:pStyle w:val="Prrafodelista"/>
        <w:numPr>
          <w:ilvl w:val="0"/>
          <w:numId w:val="2"/>
        </w:numPr>
        <w:tabs>
          <w:tab w:val="left" w:pos="426"/>
        </w:tabs>
        <w:spacing w:before="100" w:beforeAutospacing="1" w:after="100" w:afterAutospacing="1" w:line="360" w:lineRule="auto"/>
        <w:ind w:left="0" w:firstLine="0"/>
        <w:jc w:val="both"/>
        <w:rPr>
          <w:rFonts w:ascii="Palatino Linotype" w:eastAsia="Calibri" w:hAnsi="Palatino Linotype" w:cs="Arial"/>
        </w:rPr>
      </w:pPr>
      <w:r w:rsidRPr="00734182">
        <w:rPr>
          <w:rFonts w:ascii="Palatino Linotype" w:eastAsia="Calibri" w:hAnsi="Palatino Linotype" w:cs="Arial"/>
        </w:rPr>
        <w:lastRenderedPageBreak/>
        <w:t xml:space="preserve">En efecto, </w:t>
      </w:r>
      <w:r w:rsidR="000D7524" w:rsidRPr="00734182">
        <w:rPr>
          <w:rFonts w:ascii="Palatino Linotype" w:eastAsia="Calibri" w:hAnsi="Palatino Linotype" w:cs="Arial"/>
        </w:rPr>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y ponerlo a disposición del particular, a quien se le dejan a salvo sus derechos para presentar su solicitud ante el Sujeto Obligado competente.</w:t>
      </w:r>
    </w:p>
    <w:p w:rsidR="000D7524" w:rsidRPr="00734182" w:rsidRDefault="000D7524" w:rsidP="0081154A">
      <w:pPr>
        <w:tabs>
          <w:tab w:val="left" w:pos="426"/>
        </w:tabs>
        <w:spacing w:line="360" w:lineRule="auto"/>
        <w:contextualSpacing/>
        <w:jc w:val="both"/>
        <w:rPr>
          <w:rFonts w:ascii="Palatino Linotype" w:hAnsi="Palatino Linotype" w:cs="Arial"/>
        </w:rPr>
      </w:pPr>
    </w:p>
    <w:p w:rsidR="000D7524" w:rsidRPr="00734182" w:rsidRDefault="000D7524" w:rsidP="0081154A">
      <w:pPr>
        <w:numPr>
          <w:ilvl w:val="0"/>
          <w:numId w:val="2"/>
        </w:numPr>
        <w:tabs>
          <w:tab w:val="left" w:pos="426"/>
        </w:tabs>
        <w:spacing w:line="360" w:lineRule="auto"/>
        <w:ind w:left="0" w:firstLine="0"/>
        <w:contextualSpacing/>
        <w:jc w:val="both"/>
        <w:rPr>
          <w:rFonts w:ascii="Palatino Linotype" w:hAnsi="Palatino Linotype" w:cs="Arial"/>
        </w:rPr>
      </w:pPr>
      <w:r w:rsidRPr="00734182">
        <w:rPr>
          <w:rFonts w:ascii="Palatino Linotype" w:eastAsia="MS Mincho" w:hAnsi="Palatino Linotype" w:cs="Times New Roman"/>
          <w:bCs/>
          <w:color w:val="000000"/>
        </w:rPr>
        <w:t xml:space="preserve">Dicho lo anterior, es esencial extender un atento recordatorio al </w:t>
      </w:r>
      <w:r w:rsidRPr="00734182">
        <w:rPr>
          <w:rFonts w:ascii="Palatino Linotype" w:eastAsia="MS Mincho" w:hAnsi="Palatino Linotype" w:cs="Times New Roman"/>
          <w:b/>
          <w:color w:val="000000"/>
        </w:rPr>
        <w:t>RECURRENTE</w:t>
      </w:r>
      <w:r w:rsidRPr="00734182">
        <w:rPr>
          <w:rFonts w:ascii="Palatino Linotype" w:eastAsia="MS Mincho" w:hAnsi="Palatino Linotype" w:cs="Times New Roman"/>
          <w:bCs/>
          <w:color w:val="000000"/>
        </w:rPr>
        <w:t xml:space="preserve"> por cuando hace al contenido del artículo 110 de la Ley de Protección de Datos Personales en Posesión de Sujetos Obligados del Estado de México y Municipios, el cual establece los requisitos de procedencia para presentar una solicitud de acceso a datos personales, mismos que son:</w:t>
      </w:r>
    </w:p>
    <w:p w:rsidR="000D7524" w:rsidRPr="00734182" w:rsidRDefault="000D7524" w:rsidP="0081154A">
      <w:pPr>
        <w:tabs>
          <w:tab w:val="left" w:pos="426"/>
        </w:tabs>
        <w:spacing w:line="360" w:lineRule="auto"/>
        <w:contextualSpacing/>
        <w:jc w:val="both"/>
        <w:rPr>
          <w:rFonts w:ascii="Palatino Linotype" w:hAnsi="Palatino Linotype" w:cs="Arial"/>
        </w:rPr>
      </w:pPr>
    </w:p>
    <w:p w:rsidR="000D7524" w:rsidRPr="00734182" w:rsidRDefault="000D7524" w:rsidP="0081154A">
      <w:pPr>
        <w:tabs>
          <w:tab w:val="left" w:pos="426"/>
        </w:tabs>
        <w:spacing w:line="360" w:lineRule="auto"/>
        <w:ind w:left="567" w:right="567"/>
        <w:contextualSpacing/>
        <w:jc w:val="both"/>
        <w:rPr>
          <w:rFonts w:ascii="Palatino Linotype" w:hAnsi="Palatino Linotype"/>
          <w:b/>
          <w:bCs/>
          <w:i/>
          <w:iCs/>
          <w:sz w:val="22"/>
          <w:szCs w:val="22"/>
        </w:rPr>
      </w:pPr>
      <w:r w:rsidRPr="00734182">
        <w:rPr>
          <w:rFonts w:ascii="Palatino Linotype" w:hAnsi="Palatino Linotype"/>
          <w:i/>
          <w:iCs/>
          <w:sz w:val="22"/>
          <w:szCs w:val="22"/>
        </w:rPr>
        <w:t>“</w:t>
      </w:r>
      <w:r w:rsidRPr="00734182">
        <w:rPr>
          <w:rFonts w:ascii="Palatino Linotype" w:hAnsi="Palatino Linotype"/>
          <w:b/>
          <w:bCs/>
          <w:i/>
          <w:iCs/>
          <w:sz w:val="22"/>
          <w:szCs w:val="22"/>
        </w:rPr>
        <w:t xml:space="preserve">Requisitos de Solicitudes para el Ejercicio de los Derechos ARCO </w:t>
      </w:r>
    </w:p>
    <w:p w:rsidR="000D7524" w:rsidRPr="00734182" w:rsidRDefault="000D7524"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b/>
          <w:bCs/>
          <w:i/>
          <w:iCs/>
          <w:sz w:val="22"/>
          <w:szCs w:val="22"/>
        </w:rPr>
        <w:t>Artículo 110.</w:t>
      </w:r>
      <w:r w:rsidRPr="00734182">
        <w:rPr>
          <w:rFonts w:ascii="Palatino Linotype" w:hAnsi="Palatino Linotype"/>
          <w:i/>
          <w:iCs/>
          <w:sz w:val="22"/>
          <w:szCs w:val="22"/>
        </w:rPr>
        <w:t xml:space="preserve"> La solicitud para el ejercicio de derechos ARCO, deberá contener: </w:t>
      </w:r>
    </w:p>
    <w:p w:rsidR="000D7524" w:rsidRPr="00734182" w:rsidRDefault="000D7524"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b/>
          <w:bCs/>
          <w:i/>
          <w:iCs/>
          <w:sz w:val="22"/>
          <w:szCs w:val="22"/>
        </w:rPr>
        <w:t>I.</w:t>
      </w:r>
      <w:r w:rsidRPr="00734182">
        <w:rPr>
          <w:rFonts w:ascii="Palatino Linotype" w:hAnsi="Palatino Linotype"/>
          <w:i/>
          <w:iCs/>
          <w:sz w:val="22"/>
          <w:szCs w:val="22"/>
        </w:rPr>
        <w:t xml:space="preserve"> El nombre del titular y su domicilio, o cualquier otro medio para recibir notificaciones.</w:t>
      </w:r>
    </w:p>
    <w:p w:rsidR="000D7524" w:rsidRPr="00734182" w:rsidRDefault="000D7524" w:rsidP="0081154A">
      <w:pPr>
        <w:tabs>
          <w:tab w:val="left" w:pos="426"/>
        </w:tabs>
        <w:spacing w:line="360" w:lineRule="auto"/>
        <w:ind w:left="567" w:right="567"/>
        <w:contextualSpacing/>
        <w:jc w:val="both"/>
        <w:rPr>
          <w:rFonts w:ascii="Palatino Linotype" w:hAnsi="Palatino Linotype"/>
          <w:b/>
          <w:bCs/>
          <w:i/>
          <w:iCs/>
          <w:sz w:val="22"/>
          <w:szCs w:val="22"/>
        </w:rPr>
      </w:pPr>
      <w:r w:rsidRPr="00734182">
        <w:rPr>
          <w:rFonts w:ascii="Palatino Linotype" w:hAnsi="Palatino Linotype"/>
          <w:b/>
          <w:bCs/>
          <w:i/>
          <w:iCs/>
          <w:sz w:val="22"/>
          <w:szCs w:val="22"/>
        </w:rPr>
        <w:t xml:space="preserve">II. Los documentos que acrediten la identidad del titular y en su caso, la personalidad e identidad de su representante. </w:t>
      </w:r>
    </w:p>
    <w:p w:rsidR="000D7524" w:rsidRPr="00734182" w:rsidRDefault="000D7524"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b/>
          <w:bCs/>
          <w:i/>
          <w:iCs/>
          <w:sz w:val="22"/>
          <w:szCs w:val="22"/>
        </w:rPr>
        <w:t>III.</w:t>
      </w:r>
      <w:r w:rsidRPr="00734182">
        <w:rPr>
          <w:rFonts w:ascii="Palatino Linotype" w:hAnsi="Palatino Linotype"/>
          <w:i/>
          <w:iCs/>
          <w:sz w:val="22"/>
          <w:szCs w:val="22"/>
        </w:rPr>
        <w:t xml:space="preserve"> De ser posible, el área responsable que trata los datos personales y ante el cual se presenta la solicitud.</w:t>
      </w:r>
    </w:p>
    <w:p w:rsidR="000D7524" w:rsidRPr="00734182" w:rsidRDefault="000D7524"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b/>
          <w:bCs/>
          <w:i/>
          <w:iCs/>
          <w:sz w:val="22"/>
          <w:szCs w:val="22"/>
        </w:rPr>
        <w:t>IV.</w:t>
      </w:r>
      <w:r w:rsidRPr="00734182">
        <w:rPr>
          <w:rFonts w:ascii="Palatino Linotype" w:hAnsi="Palatino Linotype"/>
          <w:i/>
          <w:iCs/>
          <w:sz w:val="22"/>
          <w:szCs w:val="22"/>
        </w:rPr>
        <w:t xml:space="preserve"> La descripción clara y precisa de los datos personales respecto de los que se busca ejercer alguno de los derechos ARCO, salvo que se trate del derecho de acceso. </w:t>
      </w:r>
    </w:p>
    <w:p w:rsidR="000D7524" w:rsidRPr="00734182" w:rsidRDefault="000D7524"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b/>
          <w:bCs/>
          <w:i/>
          <w:iCs/>
          <w:sz w:val="22"/>
          <w:szCs w:val="22"/>
        </w:rPr>
        <w:lastRenderedPageBreak/>
        <w:t>V.</w:t>
      </w:r>
      <w:r w:rsidRPr="00734182">
        <w:rPr>
          <w:rFonts w:ascii="Palatino Linotype" w:hAnsi="Palatino Linotype"/>
          <w:i/>
          <w:iCs/>
          <w:sz w:val="22"/>
          <w:szCs w:val="22"/>
        </w:rPr>
        <w:t xml:space="preserve"> La descripción del derecho ARCO que se pretende ejercer, o bien, lo que solicita el titular. </w:t>
      </w:r>
    </w:p>
    <w:p w:rsidR="000D7524" w:rsidRPr="00734182" w:rsidRDefault="000D7524"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b/>
          <w:bCs/>
          <w:i/>
          <w:iCs/>
          <w:sz w:val="22"/>
          <w:szCs w:val="22"/>
        </w:rPr>
        <w:t>VI.</w:t>
      </w:r>
      <w:r w:rsidRPr="00734182">
        <w:rPr>
          <w:rFonts w:ascii="Palatino Linotype" w:hAnsi="Palatino Linotype"/>
          <w:i/>
          <w:iCs/>
          <w:sz w:val="22"/>
          <w:szCs w:val="22"/>
        </w:rPr>
        <w:t xml:space="preserve"> Cualquier otro elemento o documento que facilite la localización de los datos personales, en su caso. </w:t>
      </w:r>
    </w:p>
    <w:p w:rsidR="000D7524" w:rsidRPr="00734182" w:rsidRDefault="000D7524"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i/>
          <w:iCs/>
          <w:sz w:val="22"/>
          <w:szCs w:val="22"/>
        </w:rPr>
        <w:t xml:space="preserve">Tratándose del requisito de la fracción I, si es el caso del domicilio no se localiza dentro del Estado de México, las notificaciones se efectuarán por estrados. </w:t>
      </w:r>
    </w:p>
    <w:p w:rsidR="000D7524" w:rsidRPr="00734182" w:rsidRDefault="000D7524"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i/>
          <w:iCs/>
          <w:sz w:val="22"/>
          <w:szCs w:val="22"/>
        </w:rPr>
        <w:t xml:space="preserve">De manera adicional, el titular podrá aportar pruebas para acreditar la procedencia de su solicitud. </w:t>
      </w:r>
    </w:p>
    <w:p w:rsidR="000D7524" w:rsidRPr="00734182" w:rsidRDefault="000D7524" w:rsidP="0081154A">
      <w:pPr>
        <w:tabs>
          <w:tab w:val="left" w:pos="426"/>
        </w:tabs>
        <w:spacing w:line="360" w:lineRule="auto"/>
        <w:ind w:left="567" w:right="567"/>
        <w:contextualSpacing/>
        <w:jc w:val="both"/>
        <w:rPr>
          <w:rFonts w:ascii="Palatino Linotype" w:hAnsi="Palatino Linotype"/>
          <w:i/>
          <w:iCs/>
          <w:sz w:val="22"/>
          <w:szCs w:val="22"/>
        </w:rPr>
      </w:pPr>
      <w:r w:rsidRPr="00734182">
        <w:rPr>
          <w:rFonts w:ascii="Palatino Linotype" w:hAnsi="Palatino Linotype"/>
          <w:i/>
          <w:iCs/>
          <w:sz w:val="22"/>
          <w:szCs w:val="22"/>
        </w:rPr>
        <w:t xml:space="preserve">Tratándose de una solicitud de acceso a datos personales se señalará la modalidad en la que el titular prefiere se otorgue éste, la cual podrá ser por consulta directa, copias simples, certificadas, digitalizadas u otro tipo de medio electrónico. </w:t>
      </w:r>
    </w:p>
    <w:p w:rsidR="000D7524" w:rsidRPr="00734182" w:rsidRDefault="000D7524" w:rsidP="0081154A">
      <w:pPr>
        <w:tabs>
          <w:tab w:val="left" w:pos="426"/>
        </w:tabs>
        <w:spacing w:line="360" w:lineRule="auto"/>
        <w:ind w:left="567" w:right="567"/>
        <w:contextualSpacing/>
        <w:jc w:val="both"/>
        <w:rPr>
          <w:rFonts w:ascii="Palatino Linotype" w:hAnsi="Palatino Linotype"/>
          <w:sz w:val="22"/>
          <w:szCs w:val="22"/>
        </w:rPr>
      </w:pPr>
      <w:r w:rsidRPr="00734182">
        <w:rPr>
          <w:rFonts w:ascii="Palatino Linotype" w:hAnsi="Palatino Linotype"/>
          <w:i/>
          <w:iCs/>
          <w:sz w:val="22"/>
          <w:szCs w:val="22"/>
        </w:rPr>
        <w:t>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p>
    <w:p w:rsidR="000D7524" w:rsidRPr="00734182" w:rsidRDefault="000D7524" w:rsidP="0081154A">
      <w:pPr>
        <w:tabs>
          <w:tab w:val="left" w:pos="426"/>
        </w:tabs>
        <w:spacing w:line="360" w:lineRule="auto"/>
        <w:ind w:left="567" w:right="567"/>
        <w:contextualSpacing/>
        <w:jc w:val="both"/>
        <w:rPr>
          <w:rFonts w:ascii="Palatino Linotype" w:hAnsi="Palatino Linotype" w:cs="Arial"/>
          <w:sz w:val="22"/>
          <w:szCs w:val="22"/>
        </w:rPr>
      </w:pPr>
      <w:r w:rsidRPr="00734182">
        <w:rPr>
          <w:rFonts w:ascii="Palatino Linotype" w:hAnsi="Palatino Linotype"/>
          <w:sz w:val="22"/>
          <w:szCs w:val="22"/>
        </w:rPr>
        <w:t>(Énfasis añadido)</w:t>
      </w:r>
    </w:p>
    <w:p w:rsidR="000D7524" w:rsidRPr="00734182" w:rsidRDefault="000D7524" w:rsidP="0081154A">
      <w:pPr>
        <w:tabs>
          <w:tab w:val="left" w:pos="426"/>
        </w:tabs>
        <w:spacing w:line="360" w:lineRule="auto"/>
        <w:contextualSpacing/>
        <w:jc w:val="both"/>
        <w:rPr>
          <w:rFonts w:ascii="Palatino Linotype" w:hAnsi="Palatino Linotype" w:cs="Arial"/>
        </w:rPr>
      </w:pPr>
    </w:p>
    <w:p w:rsidR="000D7524" w:rsidRPr="00734182" w:rsidRDefault="000D7524" w:rsidP="0081154A">
      <w:pPr>
        <w:numPr>
          <w:ilvl w:val="0"/>
          <w:numId w:val="2"/>
        </w:numPr>
        <w:tabs>
          <w:tab w:val="left" w:pos="426"/>
        </w:tabs>
        <w:spacing w:line="360" w:lineRule="auto"/>
        <w:ind w:left="0" w:firstLine="0"/>
        <w:contextualSpacing/>
        <w:jc w:val="both"/>
        <w:rPr>
          <w:rFonts w:ascii="Palatino Linotype" w:hAnsi="Palatino Linotype" w:cs="Arial"/>
        </w:rPr>
      </w:pPr>
      <w:r w:rsidRPr="00734182">
        <w:rPr>
          <w:rFonts w:ascii="Palatino Linotype" w:eastAsia="MS Mincho" w:hAnsi="Palatino Linotype" w:cs="Times New Roman"/>
          <w:bCs/>
          <w:color w:val="000000"/>
        </w:rPr>
        <w:t xml:space="preserve">Como segundo requisito de procedencia de la solicitud de derechos ARCO, la Ley de la materia estipula que es necesario adjuntar un documento que acredite la identidad del Titular de los datos personales, para lo cual, el documento idóneo para acreditarse resultaría ser una identificación oficial que permita constatar el nombre completo y la fotografía de la persona, lo cual en el presente asunto no ocurrió. </w:t>
      </w:r>
    </w:p>
    <w:p w:rsidR="000D7524" w:rsidRPr="00734182" w:rsidRDefault="000D7524" w:rsidP="0081154A">
      <w:pPr>
        <w:tabs>
          <w:tab w:val="left" w:pos="426"/>
        </w:tabs>
        <w:spacing w:line="360" w:lineRule="auto"/>
        <w:contextualSpacing/>
        <w:jc w:val="both"/>
        <w:rPr>
          <w:rFonts w:ascii="Palatino Linotype" w:hAnsi="Palatino Linotype" w:cs="Arial"/>
        </w:rPr>
      </w:pPr>
    </w:p>
    <w:p w:rsidR="000D7524" w:rsidRPr="00734182" w:rsidRDefault="000D7524" w:rsidP="0081154A">
      <w:pPr>
        <w:numPr>
          <w:ilvl w:val="0"/>
          <w:numId w:val="2"/>
        </w:numPr>
        <w:tabs>
          <w:tab w:val="left" w:pos="426"/>
        </w:tabs>
        <w:spacing w:line="360" w:lineRule="auto"/>
        <w:ind w:left="0" w:firstLine="0"/>
        <w:contextualSpacing/>
        <w:jc w:val="both"/>
        <w:rPr>
          <w:rFonts w:ascii="Palatino Linotype" w:hAnsi="Palatino Linotype" w:cs="Arial"/>
        </w:rPr>
      </w:pPr>
      <w:r w:rsidRPr="00734182">
        <w:rPr>
          <w:rFonts w:ascii="Palatino Linotype" w:eastAsia="MS Mincho" w:hAnsi="Palatino Linotype" w:cs="Times New Roman"/>
          <w:bCs/>
          <w:color w:val="000000"/>
        </w:rPr>
        <w:lastRenderedPageBreak/>
        <w:t>Por ello, se exhorta al particular a que en futuros ejercicios de sus derechos de acceso, rectificación, cancelación u oposición de datos personales vía SARCOEM, adjunte el o los documentos idóneos y suficientes que acrediten su identidad y personalidad jurídica para hacer uso de los derechos reconocidos constitucionalmente.</w:t>
      </w:r>
    </w:p>
    <w:p w:rsidR="000D7524" w:rsidRPr="00734182" w:rsidRDefault="000D7524" w:rsidP="0081154A">
      <w:pPr>
        <w:tabs>
          <w:tab w:val="left" w:pos="426"/>
        </w:tabs>
        <w:spacing w:line="360" w:lineRule="auto"/>
        <w:contextualSpacing/>
        <w:jc w:val="both"/>
        <w:rPr>
          <w:rFonts w:ascii="Palatino Linotype" w:hAnsi="Palatino Linotype" w:cs="Arial"/>
        </w:rPr>
      </w:pPr>
    </w:p>
    <w:p w:rsidR="000D7524" w:rsidRPr="00734182" w:rsidRDefault="000D7524" w:rsidP="0081154A">
      <w:pPr>
        <w:numPr>
          <w:ilvl w:val="0"/>
          <w:numId w:val="2"/>
        </w:numPr>
        <w:tabs>
          <w:tab w:val="left" w:pos="426"/>
        </w:tabs>
        <w:spacing w:line="360" w:lineRule="auto"/>
        <w:ind w:left="0" w:firstLine="0"/>
        <w:contextualSpacing/>
        <w:jc w:val="both"/>
        <w:rPr>
          <w:rFonts w:ascii="Palatino Linotype" w:hAnsi="Palatino Linotype" w:cs="Arial"/>
        </w:rPr>
      </w:pPr>
      <w:r w:rsidRPr="00734182">
        <w:rPr>
          <w:rFonts w:ascii="Palatino Linotype" w:eastAsia="MS Mincho" w:hAnsi="Palatino Linotype" w:cs="Times New Roman"/>
          <w:bCs/>
          <w:color w:val="000000"/>
        </w:rPr>
        <w:t xml:space="preserve">Dicho lo anterior, se dejan a salvo los derechos del </w:t>
      </w:r>
      <w:r w:rsidRPr="00734182">
        <w:rPr>
          <w:rFonts w:ascii="Palatino Linotype" w:eastAsia="MS Mincho" w:hAnsi="Palatino Linotype" w:cs="Times New Roman"/>
          <w:b/>
          <w:color w:val="000000"/>
        </w:rPr>
        <w:t>RECURRENTE</w:t>
      </w:r>
      <w:r w:rsidRPr="00734182">
        <w:rPr>
          <w:rFonts w:ascii="Palatino Linotype" w:eastAsia="MS Mincho" w:hAnsi="Palatino Linotype" w:cs="Times New Roman"/>
          <w:bCs/>
          <w:color w:val="000000"/>
        </w:rPr>
        <w:t xml:space="preserve"> para que, de considerarlo idóneo, presente su solicitud de acceso a datos personales vía SARCOEM al Sujeto Obligado denominado</w:t>
      </w:r>
      <w:r w:rsidRPr="00734182">
        <w:rPr>
          <w:rFonts w:ascii="Palatino Linotype" w:eastAsia="MS Mincho" w:hAnsi="Palatino Linotype" w:cs="Times New Roman"/>
          <w:b/>
          <w:color w:val="000000"/>
        </w:rPr>
        <w:t xml:space="preserve"> Instituto de Seguridad Social del Estado de México y Municipios</w:t>
      </w:r>
      <w:r w:rsidRPr="00734182">
        <w:rPr>
          <w:rFonts w:ascii="Palatino Linotype" w:eastAsia="MS Mincho" w:hAnsi="Palatino Linotype" w:cs="Times New Roman"/>
          <w:bCs/>
          <w:color w:val="000000"/>
        </w:rPr>
        <w:t>, al ser el ente público encargado de prestar servicios de salud a los servidores públicos del Estado de México, como se ha demostrado a lo largo del presente análisis.</w:t>
      </w:r>
    </w:p>
    <w:p w:rsidR="000D7524" w:rsidRPr="00734182" w:rsidRDefault="000D7524" w:rsidP="0081154A">
      <w:pPr>
        <w:tabs>
          <w:tab w:val="left" w:pos="426"/>
        </w:tabs>
        <w:spacing w:line="360" w:lineRule="auto"/>
        <w:contextualSpacing/>
        <w:jc w:val="both"/>
        <w:rPr>
          <w:rFonts w:ascii="Palatino Linotype" w:hAnsi="Palatino Linotype" w:cs="Arial"/>
        </w:rPr>
      </w:pPr>
    </w:p>
    <w:p w:rsidR="000D7524" w:rsidRPr="00734182" w:rsidRDefault="000D7524" w:rsidP="0081154A">
      <w:pPr>
        <w:numPr>
          <w:ilvl w:val="0"/>
          <w:numId w:val="2"/>
        </w:numPr>
        <w:tabs>
          <w:tab w:val="left" w:pos="426"/>
        </w:tabs>
        <w:spacing w:line="360" w:lineRule="auto"/>
        <w:ind w:left="0" w:firstLine="0"/>
        <w:contextualSpacing/>
        <w:jc w:val="both"/>
        <w:rPr>
          <w:rFonts w:ascii="Palatino Linotype" w:eastAsia="MS Mincho" w:hAnsi="Palatino Linotype" w:cs="Arial"/>
          <w:color w:val="000000"/>
          <w:lang w:val="es-MX"/>
        </w:rPr>
      </w:pPr>
      <w:r w:rsidRPr="00734182">
        <w:rPr>
          <w:rFonts w:ascii="Palatino Linotype" w:eastAsia="MS Mincho" w:hAnsi="Palatino Linotype" w:cs="Arial"/>
          <w:color w:val="000000"/>
          <w:lang w:val="es-MX"/>
        </w:rPr>
        <w:t xml:space="preserve">Finalmente se tiene que las razones o motivos de inconformidad del particular resultan fundados, en virtud de que, la solicitud de </w:t>
      </w:r>
      <w:r w:rsidR="00B66FFB" w:rsidRPr="00734182">
        <w:rPr>
          <w:rFonts w:ascii="Palatino Linotype" w:eastAsia="MS Mincho" w:hAnsi="Palatino Linotype" w:cs="Arial"/>
          <w:color w:val="000000"/>
          <w:lang w:val="es-MX"/>
        </w:rPr>
        <w:t xml:space="preserve">acceso a datos personales </w:t>
      </w:r>
      <w:r w:rsidRPr="00734182">
        <w:rPr>
          <w:rFonts w:ascii="Palatino Linotype" w:eastAsia="MS Mincho" w:hAnsi="Palatino Linotype" w:cs="Arial"/>
          <w:color w:val="000000"/>
          <w:lang w:val="es-MX"/>
        </w:rPr>
        <w:t>no fue atendida por ente recurrido</w:t>
      </w:r>
      <w:r w:rsidR="00B66FFB" w:rsidRPr="00734182">
        <w:rPr>
          <w:rFonts w:ascii="Palatino Linotype" w:eastAsia="MS Mincho" w:hAnsi="Palatino Linotype" w:cs="Arial"/>
          <w:color w:val="000000"/>
          <w:lang w:val="es-MX"/>
        </w:rPr>
        <w:t xml:space="preserve">. </w:t>
      </w:r>
      <w:r w:rsidRPr="00734182">
        <w:rPr>
          <w:rFonts w:ascii="Palatino Linotype" w:eastAsia="MS Mincho" w:hAnsi="Palatino Linotype" w:cs="Arial"/>
          <w:color w:val="000000"/>
          <w:lang w:val="es-MX"/>
        </w:rPr>
        <w:t xml:space="preserve"> </w:t>
      </w:r>
    </w:p>
    <w:p w:rsidR="00054CAE" w:rsidRPr="00734182" w:rsidRDefault="00054CAE" w:rsidP="0081154A">
      <w:pPr>
        <w:tabs>
          <w:tab w:val="left" w:pos="426"/>
        </w:tabs>
        <w:spacing w:line="360" w:lineRule="auto"/>
        <w:contextualSpacing/>
        <w:jc w:val="both"/>
        <w:rPr>
          <w:rFonts w:ascii="Palatino Linotype" w:eastAsia="MS Mincho" w:hAnsi="Palatino Linotype" w:cs="Arial"/>
          <w:color w:val="000000"/>
          <w:lang w:val="es-MX"/>
        </w:rPr>
      </w:pPr>
    </w:p>
    <w:p w:rsidR="00054CAE" w:rsidRPr="00734182" w:rsidRDefault="00054CAE" w:rsidP="0081154A">
      <w:pPr>
        <w:pStyle w:val="Ttulo1"/>
        <w:spacing w:line="360" w:lineRule="auto"/>
        <w:rPr>
          <w:rFonts w:eastAsiaTheme="minorHAnsi"/>
        </w:rPr>
      </w:pPr>
      <w:bookmarkStart w:id="25" w:name="_Toc487739452"/>
      <w:bookmarkStart w:id="26" w:name="_Toc524344196"/>
      <w:bookmarkStart w:id="27" w:name="_Toc526271201"/>
      <w:bookmarkStart w:id="28" w:name="_Toc536106975"/>
      <w:bookmarkStart w:id="29" w:name="_Toc34925812"/>
      <w:bookmarkStart w:id="30" w:name="_Toc61621979"/>
      <w:r w:rsidRPr="00734182">
        <w:rPr>
          <w:rFonts w:eastAsiaTheme="minorHAnsi"/>
        </w:rPr>
        <w:t>QUINTO. Vista a los órganos de control interno</w:t>
      </w:r>
      <w:bookmarkEnd w:id="25"/>
      <w:r w:rsidRPr="00734182">
        <w:rPr>
          <w:rFonts w:eastAsiaTheme="minorHAnsi"/>
        </w:rPr>
        <w:t>.</w:t>
      </w:r>
      <w:bookmarkEnd w:id="26"/>
      <w:bookmarkEnd w:id="27"/>
      <w:bookmarkEnd w:id="28"/>
      <w:bookmarkEnd w:id="29"/>
      <w:bookmarkEnd w:id="30"/>
    </w:p>
    <w:p w:rsidR="0081154A" w:rsidRPr="00734182" w:rsidRDefault="0081154A" w:rsidP="0081154A">
      <w:pPr>
        <w:spacing w:line="360" w:lineRule="auto"/>
        <w:rPr>
          <w:lang w:val="es-MX" w:eastAsia="en-US"/>
        </w:rPr>
      </w:pPr>
    </w:p>
    <w:p w:rsidR="00054CAE" w:rsidRPr="00734182" w:rsidRDefault="00054CAE" w:rsidP="0081154A">
      <w:pPr>
        <w:numPr>
          <w:ilvl w:val="0"/>
          <w:numId w:val="2"/>
        </w:numPr>
        <w:spacing w:after="160" w:line="360" w:lineRule="auto"/>
        <w:ind w:left="0" w:firstLine="0"/>
        <w:jc w:val="both"/>
        <w:rPr>
          <w:rFonts w:ascii="Palatino Linotype" w:eastAsiaTheme="minorHAnsi" w:hAnsi="Palatino Linotype"/>
          <w:lang w:eastAsia="en-US"/>
        </w:rPr>
      </w:pPr>
      <w:r w:rsidRPr="00734182">
        <w:rPr>
          <w:rFonts w:ascii="Palatino Linotype" w:eastAsiaTheme="minorHAnsi" w:hAnsi="Palatino Linotype"/>
          <w:lang w:eastAsia="en-US"/>
        </w:rPr>
        <w:t xml:space="preserve">Es necesario resaltar que el recursos de revisión previsto en la Ley de la materia no es el medio para investigar y en su caso, sancionar a servidores públicos </w:t>
      </w:r>
      <w:r w:rsidRPr="00734182">
        <w:rPr>
          <w:rFonts w:ascii="Palatino Linotype" w:eastAsiaTheme="minorHAnsi" w:hAnsi="Palatino Linotype"/>
          <w:b/>
          <w:u w:val="single"/>
          <w:lang w:eastAsia="en-US"/>
        </w:rPr>
        <w:t>por la omisión de la entrega de información pública</w:t>
      </w:r>
      <w:r w:rsidRPr="00734182">
        <w:rPr>
          <w:rFonts w:ascii="Palatino Linotype" w:eastAsiaTheme="minorHAnsi" w:hAnsi="Palatino Linotype"/>
          <w:lang w:eastAsia="en-US"/>
        </w:rPr>
        <w:t xml:space="preserve"> o en la atención a solicitudes de información; sin embargo, dados los planteamientos que se formularon al </w:t>
      </w:r>
      <w:r w:rsidRPr="00734182">
        <w:rPr>
          <w:rFonts w:ascii="Palatino Linotype" w:eastAsiaTheme="minorHAnsi" w:hAnsi="Palatino Linotype"/>
          <w:lang w:eastAsia="en-US"/>
        </w:rPr>
        <w:lastRenderedPageBreak/>
        <w:t xml:space="preserve">presentarse los recursos de revisión se dará vista al área competente para que en ejercicio de sus atribuciones realice las investigaciones pertinentes por las omisiones detectadas atribuibles al </w:t>
      </w:r>
      <w:r w:rsidRPr="00734182">
        <w:rPr>
          <w:rFonts w:ascii="Palatino Linotype" w:eastAsiaTheme="minorHAnsi" w:hAnsi="Palatino Linotype"/>
          <w:b/>
          <w:lang w:eastAsia="en-US"/>
        </w:rPr>
        <w:t>SUJETO OBLIGADO</w:t>
      </w:r>
      <w:r w:rsidRPr="00734182">
        <w:rPr>
          <w:rFonts w:ascii="Palatino Linotype" w:eastAsiaTheme="minorHAnsi" w:hAnsi="Palatino Linotype"/>
          <w:lang w:eastAsia="en-US"/>
        </w:rPr>
        <w:t>.</w:t>
      </w:r>
    </w:p>
    <w:p w:rsidR="00762E98" w:rsidRPr="00734182" w:rsidRDefault="00054CAE" w:rsidP="0081154A">
      <w:pPr>
        <w:numPr>
          <w:ilvl w:val="0"/>
          <w:numId w:val="2"/>
        </w:numPr>
        <w:spacing w:after="160" w:line="360" w:lineRule="auto"/>
        <w:ind w:left="0" w:right="616" w:firstLine="0"/>
        <w:jc w:val="both"/>
        <w:rPr>
          <w:rFonts w:ascii="Palatino Linotype" w:eastAsiaTheme="minorHAnsi" w:hAnsi="Palatino Linotype"/>
          <w:lang w:eastAsia="en-US"/>
        </w:rPr>
      </w:pPr>
      <w:r w:rsidRPr="00734182">
        <w:rPr>
          <w:rFonts w:ascii="Palatino Linotype" w:eastAsiaTheme="minorHAnsi" w:hAnsi="Palatino Linotype"/>
          <w:lang w:eastAsia="en-US"/>
        </w:rPr>
        <w:t>Por ello, es conveniente señalar el artículo 137</w:t>
      </w:r>
      <w:r w:rsidR="00762E98" w:rsidRPr="00734182">
        <w:rPr>
          <w:rFonts w:ascii="Palatino Linotype" w:eastAsiaTheme="minorHAnsi" w:hAnsi="Palatino Linotype"/>
          <w:lang w:eastAsia="en-US"/>
        </w:rPr>
        <w:t xml:space="preserve"> fracción IV</w:t>
      </w:r>
      <w:r w:rsidRPr="00734182">
        <w:rPr>
          <w:rFonts w:ascii="Palatino Linotype" w:eastAsiaTheme="minorHAnsi" w:hAnsi="Palatino Linotype"/>
          <w:lang w:eastAsia="en-US"/>
        </w:rPr>
        <w:t>, de la</w:t>
      </w:r>
      <w:r w:rsidR="007223C1" w:rsidRPr="00734182">
        <w:rPr>
          <w:rFonts w:ascii="Palatino Linotype" w:hAnsi="Palatino Linotype"/>
        </w:rPr>
        <w:t xml:space="preserve"> Ley de Protección de Datos Personales en Posesión de Sujetos Obligados del estado de México</w:t>
      </w:r>
      <w:r w:rsidRPr="00734182">
        <w:rPr>
          <w:rFonts w:ascii="Palatino Linotype" w:eastAsiaTheme="minorHAnsi" w:hAnsi="Palatino Linotype"/>
          <w:lang w:eastAsia="en-US"/>
        </w:rPr>
        <w:t>, que establece:</w:t>
      </w:r>
    </w:p>
    <w:p w:rsidR="007223C1" w:rsidRPr="00734182" w:rsidRDefault="007223C1" w:rsidP="0081154A">
      <w:pPr>
        <w:spacing w:after="160" w:line="360" w:lineRule="auto"/>
        <w:ind w:left="567" w:right="616"/>
        <w:jc w:val="both"/>
        <w:rPr>
          <w:rFonts w:ascii="Palatino Linotype" w:eastAsiaTheme="minorHAnsi" w:hAnsi="Palatino Linotype"/>
          <w:b/>
          <w:i/>
          <w:lang w:eastAsia="en-US"/>
        </w:rPr>
      </w:pPr>
      <w:r w:rsidRPr="00734182">
        <w:rPr>
          <w:rFonts w:ascii="Palatino Linotype" w:eastAsiaTheme="minorHAnsi" w:hAnsi="Palatino Linotype"/>
          <w:i/>
          <w:lang w:eastAsia="en-US"/>
        </w:rPr>
        <w:t>“</w:t>
      </w:r>
      <w:r w:rsidRPr="00734182">
        <w:rPr>
          <w:rFonts w:ascii="Palatino Linotype" w:eastAsiaTheme="minorHAnsi" w:hAnsi="Palatino Linotype"/>
          <w:b/>
          <w:i/>
          <w:lang w:eastAsia="en-US"/>
        </w:rPr>
        <w:t xml:space="preserve">Artículo 137. Las resoluciones del Instituto podrán: </w:t>
      </w:r>
    </w:p>
    <w:p w:rsidR="007223C1" w:rsidRPr="00734182" w:rsidRDefault="007223C1" w:rsidP="0081154A">
      <w:pPr>
        <w:spacing w:after="160" w:line="360" w:lineRule="auto"/>
        <w:ind w:left="567" w:right="616"/>
        <w:jc w:val="both"/>
        <w:rPr>
          <w:rFonts w:ascii="Palatino Linotype" w:eastAsiaTheme="minorHAnsi" w:hAnsi="Palatino Linotype"/>
          <w:i/>
          <w:lang w:eastAsia="en-US"/>
        </w:rPr>
      </w:pPr>
      <w:r w:rsidRPr="00734182">
        <w:rPr>
          <w:rFonts w:ascii="Palatino Linotype" w:eastAsiaTheme="minorHAnsi" w:hAnsi="Palatino Linotype"/>
          <w:i/>
          <w:lang w:eastAsia="en-US"/>
        </w:rPr>
        <w:t xml:space="preserve">IV. Ordenar el acceso, rectificación, cancelación u oposición de los datos personales, en caso de omisión del responsable. </w:t>
      </w:r>
    </w:p>
    <w:p w:rsidR="007223C1" w:rsidRPr="00734182" w:rsidRDefault="007223C1" w:rsidP="0081154A">
      <w:pPr>
        <w:spacing w:after="160" w:line="360" w:lineRule="auto"/>
        <w:ind w:left="567" w:right="616"/>
        <w:jc w:val="both"/>
        <w:rPr>
          <w:rFonts w:ascii="Palatino Linotype" w:eastAsiaTheme="minorHAnsi" w:hAnsi="Palatino Linotype"/>
          <w:i/>
          <w:lang w:eastAsia="en-US"/>
        </w:rPr>
      </w:pPr>
      <w:r w:rsidRPr="00734182">
        <w:rPr>
          <w:rFonts w:ascii="Palatino Linotype" w:eastAsiaTheme="minorHAnsi" w:hAnsi="Palatino Linotype"/>
          <w:i/>
          <w:lang w:eastAsia="en-US"/>
        </w:rPr>
        <w:t>Las resoluciones establecerán, en su caso, los plazos y términos para su cumplimiento y los procedimientos para asegurar su ejecución. Los responsables deberán informar al Instituto el cumplimiento de sus resoluciones en un plazo no mayor a tres días hábiles contados a partir de aquel en que se hubiera dado cumplimiento a la resolución.</w:t>
      </w:r>
    </w:p>
    <w:p w:rsidR="007223C1" w:rsidRPr="00734182" w:rsidRDefault="007223C1" w:rsidP="0081154A">
      <w:pPr>
        <w:spacing w:after="160" w:line="360" w:lineRule="auto"/>
        <w:ind w:left="567" w:right="616"/>
        <w:jc w:val="both"/>
        <w:rPr>
          <w:rFonts w:ascii="Palatino Linotype" w:eastAsiaTheme="minorHAnsi" w:hAnsi="Palatino Linotype"/>
          <w:i/>
          <w:lang w:eastAsia="en-US"/>
        </w:rPr>
      </w:pPr>
      <w:r w:rsidRPr="00734182">
        <w:rPr>
          <w:rFonts w:ascii="Palatino Linotype" w:eastAsiaTheme="minorHAnsi" w:hAnsi="Palatino Linotype"/>
          <w:i/>
          <w:lang w:eastAsia="en-US"/>
        </w:rPr>
        <w:t xml:space="preserve">Ante la falta de resolución por parte del Instituto se entenderá confirmada la respuesta del responsable. </w:t>
      </w:r>
    </w:p>
    <w:p w:rsidR="00054CAE" w:rsidRPr="00734182" w:rsidRDefault="007223C1" w:rsidP="0081154A">
      <w:pPr>
        <w:spacing w:after="160" w:line="360" w:lineRule="auto"/>
        <w:ind w:left="567" w:right="616"/>
        <w:jc w:val="both"/>
        <w:rPr>
          <w:rFonts w:ascii="Palatino Linotype" w:eastAsiaTheme="minorHAnsi" w:hAnsi="Palatino Linotype"/>
          <w:b/>
          <w:i/>
          <w:lang w:eastAsia="en-US"/>
        </w:rPr>
      </w:pPr>
      <w:r w:rsidRPr="00734182">
        <w:rPr>
          <w:rFonts w:ascii="Palatino Linotype" w:eastAsiaTheme="minorHAnsi" w:hAnsi="Palatino Linotype"/>
          <w:b/>
          <w:i/>
          <w:lang w:eastAsia="en-US"/>
        </w:rPr>
        <w:t>Cuando el Instituto determine durante la sustanciación del recurso de revisión que se pudo haber incurrido en una probable responsabilidad por el incumplimiento a las obligaciones previstas en la presente Ley y demás disposiciones que resulten aplicables en la materia, deberán hacerlo del conocimiento del órgano interno de control o de la instancia competen</w:t>
      </w:r>
      <w:r w:rsidR="00762E98" w:rsidRPr="00734182">
        <w:rPr>
          <w:rFonts w:ascii="Palatino Linotype" w:eastAsiaTheme="minorHAnsi" w:hAnsi="Palatino Linotype"/>
          <w:b/>
          <w:i/>
          <w:lang w:eastAsia="en-US"/>
        </w:rPr>
        <w:t>te.</w:t>
      </w:r>
      <w:r w:rsidRPr="00734182">
        <w:rPr>
          <w:rFonts w:ascii="Palatino Linotype" w:eastAsiaTheme="minorHAnsi" w:hAnsi="Palatino Linotype"/>
          <w:b/>
          <w:i/>
          <w:lang w:eastAsia="en-US"/>
        </w:rPr>
        <w:t>”</w:t>
      </w:r>
    </w:p>
    <w:p w:rsidR="00054CAE" w:rsidRPr="00734182" w:rsidRDefault="007223C1" w:rsidP="0081154A">
      <w:pPr>
        <w:numPr>
          <w:ilvl w:val="0"/>
          <w:numId w:val="2"/>
        </w:numPr>
        <w:spacing w:after="160" w:line="360" w:lineRule="auto"/>
        <w:ind w:left="0" w:right="49" w:firstLine="0"/>
        <w:jc w:val="both"/>
        <w:rPr>
          <w:rFonts w:ascii="Palatino Linotype" w:eastAsiaTheme="minorHAnsi" w:hAnsi="Palatino Linotype"/>
          <w:i/>
          <w:lang w:eastAsia="en-US"/>
        </w:rPr>
      </w:pPr>
      <w:r w:rsidRPr="00734182">
        <w:rPr>
          <w:rFonts w:ascii="Palatino Linotype" w:eastAsiaTheme="minorHAnsi" w:hAnsi="Palatino Linotype"/>
          <w:lang w:eastAsia="en-US"/>
        </w:rPr>
        <w:lastRenderedPageBreak/>
        <w:t>As</w:t>
      </w:r>
      <w:r w:rsidR="00762E98" w:rsidRPr="00734182">
        <w:rPr>
          <w:rFonts w:ascii="Palatino Linotype" w:eastAsiaTheme="minorHAnsi" w:hAnsi="Palatino Linotype"/>
          <w:lang w:eastAsia="en-US"/>
        </w:rPr>
        <w:t>í</w:t>
      </w:r>
      <w:r w:rsidR="00054CAE" w:rsidRPr="00734182">
        <w:rPr>
          <w:rFonts w:ascii="Palatino Linotype" w:eastAsiaTheme="minorHAnsi" w:hAnsi="Palatino Linotype"/>
          <w:lang w:eastAsia="en-US"/>
        </w:rPr>
        <w:t xml:space="preserve">, este Pleno hará del conocimiento del órgano de control de este Instituto de las infracciones en que el </w:t>
      </w:r>
      <w:r w:rsidR="00054CAE" w:rsidRPr="00734182">
        <w:rPr>
          <w:rFonts w:ascii="Palatino Linotype" w:eastAsiaTheme="minorHAnsi" w:hAnsi="Palatino Linotype"/>
          <w:b/>
          <w:lang w:eastAsia="en-US"/>
        </w:rPr>
        <w:t>SUJETO OBLIGADO</w:t>
      </w:r>
      <w:r w:rsidR="00054CAE" w:rsidRPr="00734182">
        <w:rPr>
          <w:rFonts w:ascii="Palatino Linotype" w:eastAsiaTheme="minorHAnsi" w:hAnsi="Palatino Linotype"/>
          <w:lang w:eastAsia="en-US"/>
        </w:rPr>
        <w:t xml:space="preserve"> incurrió, toda vez que la naturaleza de investigar y sancionar corresponde a un ente distinto a éste a través de un procedimiento di</w:t>
      </w:r>
      <w:r w:rsidRPr="00734182">
        <w:rPr>
          <w:rFonts w:ascii="Palatino Linotype" w:eastAsiaTheme="minorHAnsi" w:hAnsi="Palatino Linotype"/>
          <w:lang w:eastAsia="en-US"/>
        </w:rPr>
        <w:t>ferente al recurso de revisión.</w:t>
      </w:r>
    </w:p>
    <w:p w:rsidR="008051F6" w:rsidRPr="00734182" w:rsidRDefault="00054CAE" w:rsidP="0081154A">
      <w:pPr>
        <w:numPr>
          <w:ilvl w:val="0"/>
          <w:numId w:val="2"/>
        </w:numPr>
        <w:spacing w:after="160" w:line="360" w:lineRule="auto"/>
        <w:ind w:left="0" w:firstLine="0"/>
        <w:jc w:val="both"/>
        <w:rPr>
          <w:rFonts w:ascii="Palatino Linotype" w:eastAsia="MS Mincho" w:hAnsi="Palatino Linotype" w:cs="Arial"/>
          <w:color w:val="000000"/>
          <w:lang w:val="es-MX"/>
        </w:rPr>
      </w:pPr>
      <w:r w:rsidRPr="00734182">
        <w:rPr>
          <w:rFonts w:ascii="Palatino Linotype" w:eastAsiaTheme="minorHAnsi" w:hAnsi="Palatino Linotype"/>
          <w:lang w:eastAsia="en-US"/>
        </w:rPr>
        <w:t>En consecuencia el recurso de revisión consiste en una garantía secundaria</w:t>
      </w:r>
      <w:r w:rsidRPr="00734182">
        <w:rPr>
          <w:rFonts w:ascii="Palatino Linotype" w:eastAsiaTheme="minorHAnsi" w:hAnsi="Palatino Linotype"/>
          <w:i/>
          <w:lang w:eastAsia="en-US"/>
        </w:rPr>
        <w:t xml:space="preserve"> de la anulabilidad de los actos inválidos y de la responsabilidad de los actos ilícitos, que constituyen las desobediencias de sus garantías primarias</w:t>
      </w:r>
      <w:r w:rsidRPr="00734182">
        <w:rPr>
          <w:rFonts w:ascii="Palatino Linotype" w:eastAsiaTheme="minorHAnsi" w:hAnsi="Palatino Linotype"/>
          <w:vertAlign w:val="superscript"/>
          <w:lang w:eastAsia="en-US"/>
        </w:rPr>
        <w:footnoteReference w:id="1"/>
      </w:r>
      <w:r w:rsidRPr="00734182">
        <w:rPr>
          <w:rFonts w:ascii="Palatino Linotype" w:eastAsiaTheme="minorHAnsi" w:hAnsi="Palatino Linotype"/>
          <w:lang w:eastAsia="en-US"/>
        </w:rPr>
        <w:t xml:space="preserve">.  , esto refiere que, ante la falta de respuesta por parte del </w:t>
      </w:r>
      <w:r w:rsidRPr="00734182">
        <w:rPr>
          <w:rFonts w:ascii="Palatino Linotype" w:eastAsiaTheme="minorHAnsi" w:hAnsi="Palatino Linotype"/>
          <w:b/>
          <w:lang w:eastAsia="en-US"/>
        </w:rPr>
        <w:t>SUJETO OBLIGADO</w:t>
      </w:r>
      <w:r w:rsidRPr="00734182">
        <w:rPr>
          <w:rFonts w:ascii="Palatino Linotype" w:eastAsiaTheme="minorHAnsi" w:hAnsi="Palatino Linotype"/>
          <w:lang w:eastAsia="en-US"/>
        </w:rPr>
        <w:t xml:space="preserve">, el </w:t>
      </w:r>
      <w:r w:rsidRPr="00734182">
        <w:rPr>
          <w:rFonts w:ascii="Palatino Linotype" w:eastAsiaTheme="minorHAnsi" w:hAnsi="Palatino Linotype"/>
          <w:b/>
          <w:lang w:eastAsia="en-US"/>
        </w:rPr>
        <w:t>RECURRENTE</w:t>
      </w:r>
      <w:r w:rsidRPr="00734182">
        <w:rPr>
          <w:rFonts w:ascii="Palatino Linotype" w:eastAsiaTheme="minorHAnsi" w:hAnsi="Palatino Linotype"/>
          <w:lang w:eastAsia="en-US"/>
        </w:rPr>
        <w:t xml:space="preserve"> interpuso el recurso de revisión con el objeto de que este órgano garante determine si existió una violación al derecho de acceso a la información pública y que esta violación sea reparada por la autoridad competente</w:t>
      </w:r>
      <w:bookmarkStart w:id="31" w:name="_Toc498528948"/>
      <w:r w:rsidRPr="00734182">
        <w:rPr>
          <w:rFonts w:ascii="Palatino Linotype" w:eastAsiaTheme="minorHAnsi" w:hAnsi="Palatino Linotype"/>
          <w:lang w:eastAsia="en-US"/>
        </w:rPr>
        <w:t>.</w:t>
      </w:r>
    </w:p>
    <w:p w:rsidR="00054CAE" w:rsidRPr="00734182" w:rsidRDefault="00054CAE" w:rsidP="0081154A">
      <w:pPr>
        <w:pStyle w:val="Prrafodelista"/>
        <w:numPr>
          <w:ilvl w:val="0"/>
          <w:numId w:val="2"/>
        </w:numPr>
        <w:spacing w:before="240" w:after="240" w:line="360" w:lineRule="auto"/>
        <w:ind w:left="0" w:right="49" w:firstLine="0"/>
        <w:jc w:val="both"/>
        <w:rPr>
          <w:rFonts w:ascii="Palatino Linotype" w:eastAsia="MS Mincho" w:hAnsi="Palatino Linotype" w:cs="Arial"/>
        </w:rPr>
      </w:pPr>
      <w:r w:rsidRPr="00734182">
        <w:rPr>
          <w:rFonts w:ascii="Palatino Linotype" w:eastAsia="MS Mincho" w:hAnsi="Palatino Linotype" w:cs="Arial"/>
        </w:rPr>
        <w:t>Es por lo anterior que</w:t>
      </w:r>
      <w:r w:rsidRPr="00734182">
        <w:rPr>
          <w:rFonts w:ascii="Palatino Linotype" w:eastAsia="MS Mincho" w:hAnsi="Palatino Linotype" w:cs="Times New Roman"/>
          <w:color w:val="000000"/>
        </w:rPr>
        <w:t xml:space="preserve"> en términos del</w:t>
      </w:r>
      <w:r w:rsidR="007223C1" w:rsidRPr="00734182">
        <w:rPr>
          <w:rFonts w:ascii="Palatino Linotype" w:eastAsia="MS Mincho" w:hAnsi="Palatino Linotype" w:cs="Times New Roman"/>
          <w:color w:val="000000"/>
        </w:rPr>
        <w:t xml:space="preserve"> artículo 12</w:t>
      </w:r>
      <w:r w:rsidRPr="00734182">
        <w:rPr>
          <w:rFonts w:ascii="Palatino Linotype" w:eastAsia="MS Mincho" w:hAnsi="Palatino Linotype" w:cs="Times New Roman"/>
          <w:color w:val="000000"/>
        </w:rPr>
        <w:t xml:space="preserve">9 fraccione VII de la </w:t>
      </w:r>
      <w:r w:rsidR="007223C1" w:rsidRPr="00734182">
        <w:rPr>
          <w:rFonts w:ascii="Palatino Linotype" w:hAnsi="Palatino Linotype"/>
        </w:rPr>
        <w:t>Ley de Protección de Datos Personales en Posesión de Sujetos Obligados del estado de México</w:t>
      </w:r>
      <w:r w:rsidR="007223C1" w:rsidRPr="00734182">
        <w:rPr>
          <w:rFonts w:ascii="Palatino Linotype" w:eastAsia="MS Mincho" w:hAnsi="Palatino Linotype" w:cs="Arial"/>
        </w:rPr>
        <w:t xml:space="preserve">, </w:t>
      </w:r>
      <w:r w:rsidRPr="00734182">
        <w:rPr>
          <w:rFonts w:ascii="Palatino Linotype" w:eastAsia="MS Mincho" w:hAnsi="Palatino Linotype" w:cs="Times New Roman"/>
          <w:color w:val="000000"/>
        </w:rPr>
        <w:t xml:space="preserve">resultan </w:t>
      </w:r>
      <w:r w:rsidR="007223C1" w:rsidRPr="00734182">
        <w:rPr>
          <w:rFonts w:ascii="Palatino Linotype" w:eastAsia="MS Mincho" w:hAnsi="Palatino Linotype" w:cs="Times New Roman"/>
          <w:color w:val="000000"/>
        </w:rPr>
        <w:t xml:space="preserve">parcialmente </w:t>
      </w:r>
      <w:r w:rsidRPr="00734182">
        <w:rPr>
          <w:rFonts w:ascii="Palatino Linotype" w:eastAsia="MS Mincho" w:hAnsi="Palatino Linotype" w:cs="Times New Roman"/>
          <w:color w:val="000000"/>
        </w:rPr>
        <w:t>fundadas</w:t>
      </w:r>
      <w:r w:rsidR="007223C1" w:rsidRPr="00734182">
        <w:rPr>
          <w:rFonts w:ascii="Palatino Linotype" w:eastAsia="MS Mincho" w:hAnsi="Palatino Linotype" w:cs="Times New Roman"/>
          <w:color w:val="000000"/>
        </w:rPr>
        <w:t xml:space="preserve"> </w:t>
      </w:r>
      <w:r w:rsidRPr="00734182">
        <w:rPr>
          <w:rFonts w:ascii="Palatino Linotype" w:eastAsia="MS Mincho" w:hAnsi="Palatino Linotype" w:cs="Times New Roman"/>
          <w:color w:val="000000"/>
        </w:rPr>
        <w:t xml:space="preserve">las </w:t>
      </w:r>
      <w:r w:rsidRPr="00734182">
        <w:rPr>
          <w:rFonts w:ascii="Palatino Linotype" w:eastAsia="MS Mincho" w:hAnsi="Palatino Linotype" w:cs="Times New Roman"/>
          <w:color w:val="000000"/>
          <w:lang w:val="es-ES"/>
        </w:rPr>
        <w:t xml:space="preserve">razones o motivos de inconformidad hechos valer por la parte  </w:t>
      </w:r>
      <w:r w:rsidRPr="00734182">
        <w:rPr>
          <w:rFonts w:ascii="Palatino Linotype" w:eastAsia="MS Mincho" w:hAnsi="Palatino Linotype" w:cs="Times New Roman"/>
          <w:b/>
          <w:color w:val="000000"/>
          <w:lang w:val="es-ES"/>
        </w:rPr>
        <w:t>RECURRENTE</w:t>
      </w:r>
      <w:r w:rsidRPr="00734182">
        <w:rPr>
          <w:rFonts w:ascii="Palatino Linotype" w:eastAsia="MS Mincho" w:hAnsi="Palatino Linotype" w:cs="Times New Roman"/>
          <w:color w:val="000000"/>
          <w:lang w:val="es-ES"/>
        </w:rPr>
        <w:t xml:space="preserve"> en el recurso de revisión de mérito</w:t>
      </w:r>
      <w:r w:rsidRPr="00734182">
        <w:rPr>
          <w:rFonts w:ascii="Palatino Linotype" w:eastAsia="MS Mincho" w:hAnsi="Palatino Linotype" w:cs="Times New Roman"/>
          <w:color w:val="000000"/>
        </w:rPr>
        <w:t xml:space="preserve">.  </w:t>
      </w:r>
    </w:p>
    <w:p w:rsidR="00054CAE" w:rsidRPr="00734182" w:rsidRDefault="00054CAE" w:rsidP="0081154A">
      <w:pPr>
        <w:numPr>
          <w:ilvl w:val="0"/>
          <w:numId w:val="2"/>
        </w:numPr>
        <w:spacing w:line="360" w:lineRule="auto"/>
        <w:ind w:left="0" w:right="49" w:firstLine="0"/>
        <w:contextualSpacing/>
        <w:jc w:val="both"/>
        <w:rPr>
          <w:rFonts w:ascii="Palatino Linotype" w:eastAsia="MS Mincho" w:hAnsi="Palatino Linotype" w:cs="Times New Roman"/>
        </w:rPr>
      </w:pPr>
      <w:r w:rsidRPr="00734182">
        <w:rPr>
          <w:rFonts w:ascii="Palatino Linotype" w:eastAsia="MS Mincho" w:hAnsi="Palatino Linotype" w:cs="Times New Roman"/>
          <w:color w:val="000000"/>
          <w:lang w:val="es-ES"/>
        </w:rPr>
        <w:t xml:space="preserve">Por lo anteriormente expuesto y fundado, este </w:t>
      </w:r>
      <w:r w:rsidRPr="00734182">
        <w:rPr>
          <w:rFonts w:ascii="Palatino Linotype" w:eastAsia="MS Mincho" w:hAnsi="Palatino Linotype" w:cs="Times New Roman"/>
          <w:b/>
          <w:bCs/>
          <w:color w:val="000000"/>
          <w:lang w:val="es-ES"/>
        </w:rPr>
        <w:t>ÓRGANO GARANTE</w:t>
      </w:r>
      <w:r w:rsidRPr="00734182">
        <w:rPr>
          <w:rFonts w:ascii="Palatino Linotype" w:eastAsia="MS Mincho" w:hAnsi="Palatino Linotype" w:cs="Times New Roman"/>
          <w:color w:val="000000"/>
          <w:lang w:val="es-ES"/>
        </w:rPr>
        <w:t xml:space="preserve"> emite los siguientes:</w:t>
      </w:r>
    </w:p>
    <w:p w:rsidR="0081154A" w:rsidRPr="00734182" w:rsidRDefault="0081154A" w:rsidP="0081154A">
      <w:pPr>
        <w:spacing w:after="160" w:line="360" w:lineRule="auto"/>
        <w:ind w:right="49"/>
        <w:contextualSpacing/>
        <w:jc w:val="both"/>
        <w:rPr>
          <w:rFonts w:ascii="Palatino Linotype" w:eastAsia="MS Mincho" w:hAnsi="Palatino Linotype" w:cs="Times New Roman"/>
        </w:rPr>
      </w:pPr>
      <w:bookmarkStart w:id="32" w:name="_GoBack"/>
      <w:bookmarkEnd w:id="32"/>
    </w:p>
    <w:p w:rsidR="0081154A" w:rsidRPr="00734182" w:rsidRDefault="00054CAE" w:rsidP="0081154A">
      <w:pPr>
        <w:keepNext/>
        <w:keepLines/>
        <w:spacing w:before="240" w:line="360" w:lineRule="auto"/>
        <w:jc w:val="center"/>
        <w:outlineLvl w:val="0"/>
        <w:rPr>
          <w:rFonts w:ascii="Palatino Linotype" w:eastAsia="Times New Roman" w:hAnsi="Palatino Linotype" w:cstheme="majorBidi"/>
          <w:b/>
        </w:rPr>
      </w:pPr>
      <w:bookmarkStart w:id="33" w:name="_Toc49451920"/>
      <w:bookmarkStart w:id="34" w:name="_Toc61621980"/>
      <w:r w:rsidRPr="00734182">
        <w:rPr>
          <w:rFonts w:ascii="Palatino Linotype" w:eastAsia="Times New Roman" w:hAnsi="Palatino Linotype" w:cstheme="majorBidi"/>
          <w:b/>
        </w:rPr>
        <w:lastRenderedPageBreak/>
        <w:t>R E S O L U T I V O S</w:t>
      </w:r>
      <w:bookmarkEnd w:id="33"/>
      <w:bookmarkEnd w:id="34"/>
    </w:p>
    <w:p w:rsidR="00E84900" w:rsidRPr="00734182" w:rsidRDefault="00E84900" w:rsidP="00E84900">
      <w:pPr>
        <w:spacing w:line="360" w:lineRule="auto"/>
        <w:jc w:val="both"/>
        <w:rPr>
          <w:rFonts w:ascii="Palatino Linotype" w:eastAsia="MS Mincho" w:hAnsi="Palatino Linotype" w:cs="Times New Roman"/>
        </w:rPr>
      </w:pPr>
      <w:bookmarkStart w:id="35" w:name="_Toc477277072"/>
      <w:bookmarkStart w:id="36" w:name="_Toc477279135"/>
      <w:bookmarkStart w:id="37" w:name="_Toc477279489"/>
      <w:bookmarkStart w:id="38" w:name="_Toc477283989"/>
      <w:bookmarkStart w:id="39" w:name="_Toc477284979"/>
      <w:bookmarkStart w:id="40" w:name="_Toc480361572"/>
      <w:bookmarkStart w:id="41" w:name="_Toc480483989"/>
      <w:bookmarkStart w:id="42" w:name="_Toc480484730"/>
      <w:bookmarkStart w:id="43" w:name="_Toc482099763"/>
      <w:bookmarkStart w:id="44" w:name="_Toc482178654"/>
      <w:bookmarkStart w:id="45" w:name="_Toc482178747"/>
      <w:bookmarkStart w:id="46" w:name="_Toc485890649"/>
      <w:r w:rsidRPr="00734182">
        <w:rPr>
          <w:rFonts w:ascii="Palatino Linotype" w:eastAsia="MS Gothic" w:hAnsi="Palatino Linotype" w:cs="Times New Roman"/>
          <w:b/>
          <w:color w:val="000000"/>
          <w:lang w:val="es-MX" w:eastAsia="en-US"/>
        </w:rPr>
        <w:t>PRIMERO.</w:t>
      </w:r>
      <w:bookmarkEnd w:id="35"/>
      <w:bookmarkEnd w:id="36"/>
      <w:bookmarkEnd w:id="37"/>
      <w:bookmarkEnd w:id="38"/>
      <w:bookmarkEnd w:id="39"/>
      <w:bookmarkEnd w:id="40"/>
      <w:bookmarkEnd w:id="41"/>
      <w:bookmarkEnd w:id="42"/>
      <w:bookmarkEnd w:id="43"/>
      <w:bookmarkEnd w:id="44"/>
      <w:bookmarkEnd w:id="45"/>
      <w:bookmarkEnd w:id="46"/>
      <w:r w:rsidRPr="00734182">
        <w:rPr>
          <w:rFonts w:ascii="Palatino Linotype" w:eastAsia="MS Gothic" w:hAnsi="Palatino Linotype" w:cs="Times New Roman"/>
          <w:b/>
          <w:color w:val="000000"/>
          <w:lang w:val="es-MX" w:eastAsia="en-US"/>
        </w:rPr>
        <w:t xml:space="preserve"> </w:t>
      </w:r>
      <w:r w:rsidRPr="00734182">
        <w:rPr>
          <w:rFonts w:ascii="Palatino Linotype" w:eastAsia="MS Mincho" w:hAnsi="Palatino Linotype" w:cs="Times New Roman"/>
        </w:rPr>
        <w:t>Resultan fundadas las</w:t>
      </w:r>
      <w:r w:rsidRPr="00734182">
        <w:rPr>
          <w:rFonts w:ascii="Palatino Linotype" w:eastAsia="MS Mincho" w:hAnsi="Palatino Linotype" w:cs="Times New Roman"/>
          <w:b/>
        </w:rPr>
        <w:t xml:space="preserve"> </w:t>
      </w:r>
      <w:r w:rsidRPr="00734182">
        <w:rPr>
          <w:rFonts w:ascii="Palatino Linotype" w:eastAsia="MS Mincho" w:hAnsi="Palatino Linotype" w:cs="Times New Roman"/>
          <w:lang w:val="es-ES"/>
        </w:rPr>
        <w:t>razones o motivos de inconformidad hechos valer en el recurso de revisión</w:t>
      </w:r>
      <w:r w:rsidRPr="00734182">
        <w:rPr>
          <w:rFonts w:ascii="Palatino Linotype" w:eastAsia="MS Mincho" w:hAnsi="Palatino Linotype" w:cs="Times New Roman"/>
          <w:b/>
          <w:bCs/>
        </w:rPr>
        <w:t xml:space="preserve"> 04473/INFOEM/AD/RR/2020, </w:t>
      </w:r>
      <w:r w:rsidRPr="00734182">
        <w:rPr>
          <w:rFonts w:ascii="Palatino Linotype" w:eastAsia="MS Mincho" w:hAnsi="Palatino Linotype" w:cs="Times New Roman"/>
          <w:bCs/>
        </w:rPr>
        <w:t xml:space="preserve">en términos del </w:t>
      </w:r>
      <w:r w:rsidR="006D707C" w:rsidRPr="00734182">
        <w:rPr>
          <w:rFonts w:ascii="Palatino Linotype" w:eastAsia="MS Mincho" w:hAnsi="Palatino Linotype" w:cs="Times New Roman"/>
          <w:b/>
          <w:bCs/>
        </w:rPr>
        <w:t>Considerando QUIN</w:t>
      </w:r>
      <w:r w:rsidRPr="00734182">
        <w:rPr>
          <w:rFonts w:ascii="Palatino Linotype" w:eastAsia="MS Mincho" w:hAnsi="Palatino Linotype" w:cs="Times New Roman"/>
          <w:b/>
          <w:bCs/>
        </w:rPr>
        <w:t xml:space="preserve">TO </w:t>
      </w:r>
      <w:r w:rsidRPr="00734182">
        <w:rPr>
          <w:rFonts w:ascii="Palatino Linotype" w:eastAsia="MS Mincho" w:hAnsi="Palatino Linotype" w:cs="Times New Roman"/>
          <w:bCs/>
        </w:rPr>
        <w:t>de la presente resolución.</w:t>
      </w:r>
    </w:p>
    <w:p w:rsidR="00E84900" w:rsidRPr="00734182" w:rsidRDefault="00E84900" w:rsidP="00E84900">
      <w:pPr>
        <w:spacing w:line="360" w:lineRule="auto"/>
        <w:jc w:val="both"/>
        <w:rPr>
          <w:rFonts w:ascii="Palatino Linotype" w:eastAsia="MS Mincho" w:hAnsi="Palatino Linotype" w:cs="Times New Roman"/>
        </w:rPr>
      </w:pPr>
    </w:p>
    <w:p w:rsidR="00E84900" w:rsidRPr="00734182" w:rsidRDefault="00E84900" w:rsidP="00E84900">
      <w:pPr>
        <w:spacing w:line="360" w:lineRule="auto"/>
        <w:contextualSpacing/>
        <w:jc w:val="both"/>
        <w:rPr>
          <w:rFonts w:ascii="Palatino Linotype" w:hAnsi="Palatino Linotype"/>
        </w:rPr>
      </w:pPr>
      <w:r w:rsidRPr="00734182">
        <w:rPr>
          <w:rFonts w:ascii="Palatino Linotype" w:eastAsia="MS Mincho" w:hAnsi="Palatino Linotype" w:cs="Times New Roman"/>
          <w:b/>
          <w:color w:val="000000"/>
        </w:rPr>
        <w:t>SEGUNDO.</w:t>
      </w:r>
      <w:r w:rsidRPr="00734182">
        <w:rPr>
          <w:rFonts w:ascii="Palatino Linotype" w:eastAsia="MS Gothic" w:hAnsi="Palatino Linotype" w:cs="Times New Roman"/>
          <w:b/>
          <w:color w:val="000000"/>
          <w:lang w:val="es-MX" w:eastAsia="en-US"/>
        </w:rPr>
        <w:t xml:space="preserve"> </w:t>
      </w:r>
      <w:r w:rsidRPr="00734182">
        <w:rPr>
          <w:rFonts w:ascii="Palatino Linotype" w:eastAsia="MS Gothic" w:hAnsi="Palatino Linotype" w:cs="Times New Roman"/>
          <w:color w:val="000000"/>
          <w:lang w:val="es-MX" w:eastAsia="en-US"/>
        </w:rPr>
        <w:t>Se</w:t>
      </w:r>
      <w:r w:rsidRPr="00734182">
        <w:rPr>
          <w:rFonts w:ascii="Palatino Linotype" w:eastAsia="MS Gothic" w:hAnsi="Palatino Linotype" w:cs="Times New Roman"/>
          <w:b/>
          <w:color w:val="000000"/>
          <w:lang w:val="es-MX" w:eastAsia="en-US"/>
        </w:rPr>
        <w:t xml:space="preserve"> ORDENA </w:t>
      </w:r>
      <w:r w:rsidRPr="00734182">
        <w:rPr>
          <w:rFonts w:ascii="Palatino Linotype" w:eastAsia="MS Gothic" w:hAnsi="Palatino Linotype" w:cs="Times New Roman"/>
          <w:color w:val="000000"/>
          <w:lang w:val="es-MX" w:eastAsia="en-US"/>
        </w:rPr>
        <w:t xml:space="preserve">al </w:t>
      </w:r>
      <w:r w:rsidRPr="00734182">
        <w:rPr>
          <w:rFonts w:ascii="Palatino Linotype" w:eastAsia="MS Gothic" w:hAnsi="Palatino Linotype" w:cs="Times New Roman"/>
          <w:b/>
          <w:color w:val="000000"/>
          <w:lang w:val="es-MX" w:eastAsia="en-US"/>
        </w:rPr>
        <w:t xml:space="preserve">Ayuntamiento de Valle de Chalco Solidaridad </w:t>
      </w:r>
      <w:r w:rsidRPr="00734182">
        <w:rPr>
          <w:rFonts w:ascii="Palatino Linotype" w:eastAsia="MS Gothic" w:hAnsi="Palatino Linotype" w:cs="Times New Roman"/>
          <w:color w:val="000000"/>
          <w:lang w:val="es-MX" w:eastAsia="en-US"/>
        </w:rPr>
        <w:t xml:space="preserve">hacer entrega vía </w:t>
      </w:r>
      <w:r w:rsidRPr="00734182">
        <w:rPr>
          <w:rFonts w:ascii="Palatino Linotype" w:hAnsi="Palatino Linotype"/>
        </w:rPr>
        <w:t xml:space="preserve">Sistema de Acceso, Rectificación, Cancelación y  Oposición de Datos Personales del Estado de México </w:t>
      </w:r>
      <w:r w:rsidRPr="00734182">
        <w:rPr>
          <w:rFonts w:ascii="Palatino Linotype" w:hAnsi="Palatino Linotype"/>
          <w:b/>
        </w:rPr>
        <w:t>(SARCOEM)</w:t>
      </w:r>
      <w:r w:rsidRPr="00734182">
        <w:rPr>
          <w:rFonts w:ascii="Palatino Linotype" w:hAnsi="Palatino Linotype"/>
        </w:rPr>
        <w:t xml:space="preserve">, lo siguiente: </w:t>
      </w:r>
    </w:p>
    <w:p w:rsidR="00E84900" w:rsidRPr="00734182" w:rsidRDefault="00E84900" w:rsidP="00E84900">
      <w:pPr>
        <w:spacing w:line="360" w:lineRule="auto"/>
        <w:contextualSpacing/>
        <w:jc w:val="both"/>
        <w:rPr>
          <w:rFonts w:ascii="Palatino Linotype" w:hAnsi="Palatino Linotype"/>
        </w:rPr>
      </w:pPr>
    </w:p>
    <w:p w:rsidR="00E84900" w:rsidRPr="00734182" w:rsidRDefault="00E84900" w:rsidP="00E84900">
      <w:pPr>
        <w:pStyle w:val="Prrafodelista"/>
        <w:numPr>
          <w:ilvl w:val="1"/>
          <w:numId w:val="27"/>
        </w:numPr>
        <w:autoSpaceDE w:val="0"/>
        <w:autoSpaceDN w:val="0"/>
        <w:adjustRightInd w:val="0"/>
        <w:spacing w:line="360" w:lineRule="auto"/>
        <w:ind w:left="709" w:right="567"/>
        <w:jc w:val="both"/>
        <w:rPr>
          <w:rFonts w:ascii="Palatino Linotype" w:eastAsia="Calibri" w:hAnsi="Palatino Linotype" w:cs="Arial"/>
          <w:b/>
          <w:sz w:val="22"/>
          <w:lang w:val="es-ES"/>
        </w:rPr>
      </w:pPr>
      <w:r w:rsidRPr="00734182">
        <w:rPr>
          <w:rFonts w:ascii="Palatino Linotype" w:eastAsia="MS Mincho" w:hAnsi="Palatino Linotype" w:cs="Times New Roman"/>
          <w:b/>
          <w:lang w:eastAsia="en-US"/>
        </w:rPr>
        <w:t>Acuerdo que emita el Comité de Transparencia en el que confirme la declaración de incompetencia del SUJETO OBLIGADO respecto de la documentación requerida en la solicitud</w:t>
      </w:r>
      <w:r w:rsidRPr="00734182">
        <w:rPr>
          <w:rFonts w:ascii="Palatino Linotype" w:eastAsia="Calibri" w:hAnsi="Palatino Linotype" w:cs="Arial"/>
          <w:b/>
          <w:bCs/>
        </w:rPr>
        <w:t xml:space="preserve"> 00003/VACHASO/AD/2020.</w:t>
      </w:r>
    </w:p>
    <w:p w:rsidR="00E84900" w:rsidRPr="00734182" w:rsidRDefault="00E84900" w:rsidP="00E84900">
      <w:pPr>
        <w:spacing w:after="160" w:line="360" w:lineRule="auto"/>
        <w:jc w:val="both"/>
        <w:rPr>
          <w:rFonts w:ascii="Palatino Linotype" w:eastAsia="Calibri" w:hAnsi="Palatino Linotype" w:cs="Arial"/>
          <w:b/>
          <w:bCs/>
          <w:szCs w:val="22"/>
          <w:lang w:val="es-MX" w:eastAsia="en-US"/>
        </w:rPr>
      </w:pPr>
    </w:p>
    <w:p w:rsidR="00E84900" w:rsidRPr="00734182" w:rsidRDefault="00E84900" w:rsidP="00E84900">
      <w:pPr>
        <w:spacing w:after="240" w:line="360" w:lineRule="auto"/>
        <w:contextualSpacing/>
        <w:jc w:val="both"/>
        <w:rPr>
          <w:rFonts w:ascii="Palatino Linotype" w:eastAsia="Calibri" w:hAnsi="Palatino Linotype" w:cs="Arial"/>
          <w:lang w:val="es-ES"/>
        </w:rPr>
      </w:pPr>
      <w:r w:rsidRPr="00734182">
        <w:rPr>
          <w:rFonts w:ascii="Palatino Linotype" w:eastAsia="Calibri" w:hAnsi="Palatino Linotype" w:cs="Arial"/>
          <w:b/>
        </w:rPr>
        <w:t>TERCERO.</w:t>
      </w:r>
      <w:r w:rsidRPr="00734182">
        <w:rPr>
          <w:rFonts w:ascii="Palatino Linotype" w:eastAsia="Calibri" w:hAnsi="Palatino Linotype" w:cs="Arial"/>
        </w:rPr>
        <w:t xml:space="preserve"> </w:t>
      </w:r>
      <w:r w:rsidRPr="00734182">
        <w:rPr>
          <w:rFonts w:ascii="Palatino Linotype" w:eastAsia="Calibri" w:hAnsi="Palatino Linotype" w:cs="Arial"/>
          <w:b/>
        </w:rPr>
        <w:t>Notifíquese</w:t>
      </w:r>
      <w:r w:rsidRPr="00734182">
        <w:rPr>
          <w:rFonts w:ascii="Palatino Linotype" w:eastAsia="Calibri" w:hAnsi="Palatino Linotype" w:cs="Arial"/>
        </w:rPr>
        <w:t xml:space="preserve"> al Titular de la Unidad de Transparencia del </w:t>
      </w:r>
      <w:r w:rsidRPr="00734182">
        <w:rPr>
          <w:rFonts w:ascii="Palatino Linotype" w:eastAsia="Calibri" w:hAnsi="Palatino Linotype" w:cs="Arial"/>
          <w:b/>
        </w:rPr>
        <w:t>SUJETO OBLIGADO</w:t>
      </w:r>
      <w:r w:rsidRPr="00734182">
        <w:rPr>
          <w:rFonts w:ascii="Palatino Linotype" w:eastAsia="Calibri" w:hAnsi="Palatino Linotype" w:cs="Arial"/>
        </w:rPr>
        <w:t xml:space="preserve">, para que conforme a los artículos 137 y 140 </w:t>
      </w:r>
      <w:r w:rsidRPr="00734182">
        <w:rPr>
          <w:rFonts w:ascii="Palatino Linotype" w:eastAsia="Times New Roman" w:hAnsi="Palatino Linotype" w:cs="Arial"/>
        </w:rPr>
        <w:t xml:space="preserve"> de la Ley de Protección de Datos Personales en Posesión de los Sujetos Obligados del Estado de México y Municipios, artículos</w:t>
      </w:r>
      <w:r w:rsidRPr="00734182">
        <w:rPr>
          <w:rFonts w:ascii="Palatino Linotype" w:eastAsia="Calibri" w:hAnsi="Palatino Linotype" w:cs="Arial"/>
        </w:rPr>
        <w:t xml:space="preserve"> </w:t>
      </w:r>
      <w:r w:rsidRPr="00734182">
        <w:rPr>
          <w:rFonts w:ascii="Palatino Linotype" w:eastAsia="Calibri" w:hAnsi="Palatino Linotype" w:cs="Arial"/>
          <w:lang w:val="es-ES"/>
        </w:rPr>
        <w:t>186 último párrafo y 189 párrafo segundo de la Ley de Transparencia y Acceso a la Información Pública del Estado de México y Municipios de aplicación supletoria, dé cumplimiento a lo ordenado dentro del plazo de diez días hábiles, debiendo informar a este Instituto en un plazo de tres días hábiles siguientes sobre el cumplimiento dado a la presente resolución</w:t>
      </w:r>
    </w:p>
    <w:p w:rsidR="00E84900" w:rsidRPr="00734182" w:rsidRDefault="00E84900" w:rsidP="00E84900">
      <w:pPr>
        <w:spacing w:line="360" w:lineRule="auto"/>
        <w:rPr>
          <w:rFonts w:ascii="Palatino Linotype" w:eastAsia="MS Mincho" w:hAnsi="Palatino Linotype" w:cs="Times New Roman"/>
          <w:lang w:val="es-ES"/>
        </w:rPr>
      </w:pPr>
    </w:p>
    <w:p w:rsidR="00E84900" w:rsidRPr="00734182" w:rsidRDefault="00E84900" w:rsidP="00E84900">
      <w:pPr>
        <w:shd w:val="clear" w:color="auto" w:fill="FFFFFF"/>
        <w:spacing w:line="360" w:lineRule="auto"/>
        <w:jc w:val="both"/>
        <w:rPr>
          <w:rFonts w:ascii="Palatino Linotype" w:hAnsi="Palatino Linotype"/>
        </w:rPr>
      </w:pPr>
      <w:r w:rsidRPr="00734182">
        <w:rPr>
          <w:rFonts w:ascii="Palatino Linotype" w:eastAsia="Times New Roman" w:hAnsi="Palatino Linotype" w:cs="Arial"/>
          <w:b/>
        </w:rPr>
        <w:lastRenderedPageBreak/>
        <w:t xml:space="preserve">CUARTO. </w:t>
      </w:r>
      <w:r w:rsidRPr="00734182">
        <w:rPr>
          <w:rFonts w:ascii="Palatino Linotype" w:eastAsia="Times New Roman" w:hAnsi="Palatino Linotype" w:cs="Times New Roman"/>
          <w:b/>
          <w:bCs/>
          <w:color w:val="222222"/>
          <w:lang w:val="es-ES"/>
        </w:rPr>
        <w:t xml:space="preserve">Notifíquese </w:t>
      </w:r>
      <w:r w:rsidRPr="00734182">
        <w:rPr>
          <w:rFonts w:ascii="Palatino Linotype" w:eastAsia="Times New Roman" w:hAnsi="Palatino Linotype" w:cs="Times New Roman"/>
          <w:bCs/>
          <w:color w:val="222222"/>
          <w:lang w:val="es-ES"/>
        </w:rPr>
        <w:t>a</w:t>
      </w:r>
      <w:r w:rsidRPr="00734182">
        <w:rPr>
          <w:rFonts w:ascii="Palatino Linotype" w:eastAsia="Calibri" w:hAnsi="Palatino Linotype" w:cs="Arial"/>
          <w:b/>
        </w:rPr>
        <w:t xml:space="preserve"> </w:t>
      </w:r>
      <w:r w:rsidR="00C27630" w:rsidRPr="00C27630">
        <w:rPr>
          <w:rFonts w:ascii="Palatino Linotype" w:eastAsia="Times New Roman" w:hAnsi="Palatino Linotype" w:cs="Times New Roman"/>
          <w:b/>
          <w:bCs/>
          <w:color w:val="222222"/>
          <w:highlight w:val="black"/>
        </w:rPr>
        <w:t>------------------------------</w:t>
      </w:r>
      <w:r w:rsidRPr="00734182">
        <w:rPr>
          <w:rFonts w:ascii="Palatino Linotype" w:eastAsia="Times New Roman" w:hAnsi="Palatino Linotype" w:cs="Times New Roman"/>
          <w:b/>
          <w:bCs/>
          <w:color w:val="222222"/>
        </w:rPr>
        <w:t xml:space="preserve"> </w:t>
      </w:r>
      <w:r w:rsidRPr="00734182">
        <w:rPr>
          <w:rFonts w:ascii="Palatino Linotype" w:hAnsi="Palatino Linotype"/>
        </w:rPr>
        <w:t xml:space="preserve">la presente resolución. </w:t>
      </w:r>
    </w:p>
    <w:p w:rsidR="00E84900" w:rsidRPr="00734182" w:rsidRDefault="00E84900" w:rsidP="00E84900">
      <w:pPr>
        <w:shd w:val="clear" w:color="auto" w:fill="FFFFFF"/>
        <w:spacing w:line="360" w:lineRule="auto"/>
        <w:jc w:val="both"/>
        <w:rPr>
          <w:rFonts w:ascii="Palatino Linotype" w:hAnsi="Palatino Linotype"/>
        </w:rPr>
      </w:pPr>
    </w:p>
    <w:p w:rsidR="00E84900" w:rsidRPr="00734182" w:rsidRDefault="00E84900" w:rsidP="00E84900">
      <w:pPr>
        <w:spacing w:after="240" w:line="360" w:lineRule="auto"/>
        <w:contextualSpacing/>
        <w:jc w:val="both"/>
        <w:rPr>
          <w:rFonts w:ascii="Palatino Linotype" w:hAnsi="Palatino Linotype"/>
        </w:rPr>
      </w:pPr>
      <w:r w:rsidRPr="00734182">
        <w:rPr>
          <w:rFonts w:ascii="Palatino Linotype" w:hAnsi="Palatino Linotype"/>
          <w:b/>
        </w:rPr>
        <w:t>QUINTO.</w:t>
      </w:r>
      <w:r w:rsidRPr="00734182">
        <w:rPr>
          <w:rFonts w:ascii="Palatino Linotype" w:hAnsi="Palatino Linotype"/>
        </w:rPr>
        <w:t xml:space="preserve"> Se hace de conocimiento a</w:t>
      </w:r>
      <w:r w:rsidRPr="00734182">
        <w:rPr>
          <w:rFonts w:ascii="Palatino Linotype" w:eastAsia="Times New Roman" w:hAnsi="Palatino Linotype" w:cs="Times New Roman"/>
          <w:b/>
          <w:bCs/>
          <w:color w:val="222222"/>
        </w:rPr>
        <w:t xml:space="preserve"> </w:t>
      </w:r>
      <w:r w:rsidR="00C27630" w:rsidRPr="00C27630">
        <w:rPr>
          <w:rFonts w:ascii="Palatino Linotype" w:eastAsia="Times New Roman" w:hAnsi="Palatino Linotype" w:cs="Times New Roman"/>
          <w:b/>
          <w:bCs/>
          <w:color w:val="222222"/>
          <w:highlight w:val="black"/>
        </w:rPr>
        <w:t>-----------------------------------</w:t>
      </w:r>
      <w:r w:rsidRPr="00734182">
        <w:rPr>
          <w:rFonts w:ascii="Palatino Linotype" w:hAnsi="Palatino Linotype"/>
          <w:b/>
          <w:color w:val="000000"/>
        </w:rPr>
        <w:t xml:space="preserve"> </w:t>
      </w:r>
      <w:r w:rsidRPr="00734182">
        <w:rPr>
          <w:rFonts w:ascii="Palatino Linotype" w:hAnsi="Palatino Linotype"/>
        </w:rPr>
        <w:t>que, de conformidad con lo establecido en el artículo 142 de la Ley de Protección de Datos Personales en Posesión de Sujetos Obligados del Estado de México y Municipios, en caso de que considere que la resolución le cause algún perjuicio podrá impugnarla vía juicio de amparo en los términos de las Leyes aplicables.</w:t>
      </w:r>
    </w:p>
    <w:p w:rsidR="00E84900" w:rsidRPr="00734182" w:rsidRDefault="00E84900" w:rsidP="00E84900">
      <w:pPr>
        <w:spacing w:after="240" w:line="360" w:lineRule="auto"/>
        <w:contextualSpacing/>
        <w:jc w:val="both"/>
        <w:rPr>
          <w:rFonts w:ascii="Palatino Linotype" w:hAnsi="Palatino Linotype"/>
        </w:rPr>
      </w:pPr>
    </w:p>
    <w:p w:rsidR="00E84900" w:rsidRPr="00734182" w:rsidRDefault="00E84900" w:rsidP="00E84900">
      <w:pPr>
        <w:spacing w:line="360" w:lineRule="auto"/>
        <w:jc w:val="both"/>
        <w:rPr>
          <w:rFonts w:ascii="Palatino Linotype" w:eastAsia="MS Mincho" w:hAnsi="Palatino Linotype" w:cs="Times New Roman"/>
          <w:lang w:val="es-ES"/>
        </w:rPr>
      </w:pPr>
      <w:r w:rsidRPr="00734182">
        <w:rPr>
          <w:rFonts w:ascii="Palatino Linotype" w:eastAsia="MS Mincho" w:hAnsi="Palatino Linotype" w:cs="Times New Roman"/>
          <w:b/>
        </w:rPr>
        <w:t xml:space="preserve">SEXTO. </w:t>
      </w:r>
      <w:r w:rsidRPr="00734182">
        <w:rPr>
          <w:rFonts w:ascii="Palatino Linotype" w:eastAsia="MS Mincho" w:hAnsi="Palatino Linotype" w:cs="Times New Roman"/>
          <w:lang w:val="es-ES"/>
        </w:rPr>
        <w:t xml:space="preserve">Hágase del conocimiento de </w:t>
      </w:r>
      <w:r w:rsidR="00B7733A" w:rsidRPr="00B7733A">
        <w:rPr>
          <w:rFonts w:ascii="Palatino Linotype" w:eastAsia="Times New Roman" w:hAnsi="Palatino Linotype" w:cs="Times New Roman"/>
          <w:b/>
          <w:bCs/>
          <w:color w:val="222222"/>
          <w:highlight w:val="black"/>
        </w:rPr>
        <w:t>-------------------------------</w:t>
      </w:r>
      <w:r w:rsidRPr="00734182">
        <w:rPr>
          <w:rFonts w:ascii="Palatino Linotype" w:eastAsia="Times New Roman" w:hAnsi="Palatino Linotype" w:cs="Times New Roman"/>
          <w:b/>
          <w:bCs/>
          <w:color w:val="222222"/>
        </w:rPr>
        <w:t xml:space="preserve"> </w:t>
      </w:r>
      <w:r w:rsidRPr="00734182">
        <w:rPr>
          <w:rFonts w:ascii="Palatino Linotype" w:eastAsia="MS Mincho" w:hAnsi="Palatino Linotype" w:cs="Times New Roman"/>
          <w:lang w:val="es-ES"/>
        </w:rPr>
        <w:t>que la respuesta que dé el</w:t>
      </w:r>
      <w:r w:rsidRPr="00734182">
        <w:rPr>
          <w:rFonts w:ascii="Palatino Linotype" w:eastAsia="MS Mincho" w:hAnsi="Palatino Linotype" w:cs="Times New Roman"/>
          <w:b/>
          <w:lang w:val="es-ES"/>
        </w:rPr>
        <w:t xml:space="preserve"> SUJETO OBLIGADO</w:t>
      </w:r>
      <w:r w:rsidRPr="00734182">
        <w:rPr>
          <w:rFonts w:ascii="Palatino Linotype" w:eastAsia="MS Mincho" w:hAnsi="Palatino Linotype" w:cs="Times New Roman"/>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 de aplicación supletoria.</w:t>
      </w:r>
    </w:p>
    <w:p w:rsidR="00E84900" w:rsidRPr="00734182" w:rsidRDefault="00E84900" w:rsidP="00E84900">
      <w:pPr>
        <w:spacing w:after="240" w:line="360" w:lineRule="auto"/>
        <w:contextualSpacing/>
        <w:jc w:val="both"/>
        <w:rPr>
          <w:rFonts w:ascii="Palatino Linotype" w:hAnsi="Palatino Linotype"/>
        </w:rPr>
      </w:pPr>
    </w:p>
    <w:p w:rsidR="00E84900" w:rsidRPr="00734182" w:rsidRDefault="00E84900" w:rsidP="00E84900">
      <w:pPr>
        <w:spacing w:after="240" w:line="360" w:lineRule="auto"/>
        <w:contextualSpacing/>
        <w:jc w:val="both"/>
        <w:rPr>
          <w:rFonts w:ascii="Palatino Linotype" w:hAnsi="Palatino Linotype"/>
        </w:rPr>
      </w:pPr>
      <w:r w:rsidRPr="00734182">
        <w:rPr>
          <w:rFonts w:ascii="Palatino Linotype" w:hAnsi="Palatino Linotype"/>
          <w:b/>
        </w:rPr>
        <w:t>SÉPTIMO.</w:t>
      </w:r>
      <w:r w:rsidRPr="00734182">
        <w:rPr>
          <w:rFonts w:ascii="Palatino Linotype" w:hAnsi="Palatino Linotype"/>
        </w:rPr>
        <w:t xml:space="preserve"> Con fundamento en el artículo 154 de la Ley de Protección de Datos Personales en Posesión de Sujetos Obligados del Estado de México y Municipios, se apercibe al </w:t>
      </w:r>
      <w:r w:rsidRPr="00734182">
        <w:rPr>
          <w:rFonts w:ascii="Palatino Linotype" w:hAnsi="Palatino Linotype"/>
          <w:b/>
        </w:rPr>
        <w:t>SUJETO OBLIGADO</w:t>
      </w:r>
      <w:r w:rsidRPr="00734182">
        <w:rPr>
          <w:rFonts w:ascii="Palatino Linotype" w:hAnsi="Palatino Linotype"/>
        </w:rPr>
        <w:t xml:space="preserve"> de que, en caso de incumplimiento total o parcial de la presente resolución, se actuará de conformidad con lo dispuesto en los artículos 155, 156 y 157 de la ley en cita.</w:t>
      </w:r>
    </w:p>
    <w:p w:rsidR="00E84900" w:rsidRPr="00734182" w:rsidRDefault="00E84900" w:rsidP="00E84900">
      <w:pPr>
        <w:shd w:val="clear" w:color="auto" w:fill="FFFFFF"/>
        <w:spacing w:line="360" w:lineRule="auto"/>
        <w:jc w:val="both"/>
        <w:rPr>
          <w:rFonts w:ascii="Palatino Linotype" w:eastAsia="MS Mincho" w:hAnsi="Palatino Linotype" w:cs="Times New Roman"/>
          <w:color w:val="000000"/>
          <w:shd w:val="clear" w:color="auto" w:fill="FFFFFF"/>
        </w:rPr>
      </w:pPr>
    </w:p>
    <w:p w:rsidR="00E84900" w:rsidRPr="00734182" w:rsidRDefault="00E84900" w:rsidP="00E84900">
      <w:pPr>
        <w:shd w:val="clear" w:color="auto" w:fill="FFFFFF"/>
        <w:spacing w:line="360" w:lineRule="auto"/>
        <w:jc w:val="both"/>
        <w:rPr>
          <w:rFonts w:ascii="Palatino Linotype" w:eastAsia="MS Mincho" w:hAnsi="Palatino Linotype" w:cs="Times New Roman"/>
          <w:b/>
        </w:rPr>
      </w:pPr>
      <w:r w:rsidRPr="00734182">
        <w:rPr>
          <w:rFonts w:ascii="Palatino Linotype" w:eastAsia="Calibri" w:hAnsi="Palatino Linotype" w:cs="Times New Roman"/>
          <w:b/>
          <w:lang w:val="es-MX" w:eastAsia="en-US"/>
        </w:rPr>
        <w:t>OCTAVO.</w:t>
      </w:r>
      <w:r w:rsidRPr="00734182">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w:t>
      </w:r>
      <w:r w:rsidRPr="00734182">
        <w:rPr>
          <w:rFonts w:ascii="Palatino Linotype" w:eastAsia="MS Mincho" w:hAnsi="Palatino Linotype" w:cs="Times New Roman"/>
          <w:color w:val="000000" w:themeColor="text1"/>
        </w:rPr>
        <w:t xml:space="preserve">al artículo </w:t>
      </w:r>
      <w:r w:rsidRPr="00734182">
        <w:rPr>
          <w:rFonts w:ascii="Palatino Linotype" w:eastAsiaTheme="minorHAnsi" w:hAnsi="Palatino Linotype"/>
          <w:color w:val="000000" w:themeColor="text1"/>
          <w:lang w:eastAsia="en-US"/>
        </w:rPr>
        <w:t>137 fracción IV, de la</w:t>
      </w:r>
      <w:r w:rsidRPr="00734182">
        <w:rPr>
          <w:rFonts w:ascii="Palatino Linotype" w:hAnsi="Palatino Linotype"/>
          <w:color w:val="000000" w:themeColor="text1"/>
        </w:rPr>
        <w:t xml:space="preserve"> Ley </w:t>
      </w:r>
      <w:r w:rsidRPr="00734182">
        <w:rPr>
          <w:rFonts w:ascii="Palatino Linotype" w:hAnsi="Palatino Linotype"/>
        </w:rPr>
        <w:lastRenderedPageBreak/>
        <w:t>de Protección de Datos Personales en Posesión de Sujetos Obligados del estado de México</w:t>
      </w:r>
      <w:r w:rsidRPr="00734182">
        <w:rPr>
          <w:rFonts w:ascii="Palatino Linotype" w:eastAsia="MS Mincho" w:hAnsi="Palatino Linotype" w:cs="Times New Roman"/>
        </w:rPr>
        <w:t xml:space="preserve">, determine lo conducente en términos del </w:t>
      </w:r>
      <w:r w:rsidRPr="00734182">
        <w:rPr>
          <w:rFonts w:ascii="Palatino Linotype" w:eastAsia="MS Mincho" w:hAnsi="Palatino Linotype" w:cs="Times New Roman"/>
          <w:b/>
        </w:rPr>
        <w:t>Considerando QUINTO.</w:t>
      </w:r>
    </w:p>
    <w:p w:rsidR="000150B1" w:rsidRPr="00734182" w:rsidRDefault="000150B1" w:rsidP="0081154A">
      <w:pPr>
        <w:shd w:val="clear" w:color="auto" w:fill="FFFFFF"/>
        <w:spacing w:line="360" w:lineRule="auto"/>
        <w:jc w:val="both"/>
        <w:rPr>
          <w:rFonts w:ascii="Palatino Linotype" w:eastAsia="MS Mincho" w:hAnsi="Palatino Linotype" w:cs="Times New Roman"/>
          <w:b/>
        </w:rPr>
      </w:pPr>
    </w:p>
    <w:p w:rsidR="000150B1" w:rsidRPr="00734182" w:rsidRDefault="000150B1" w:rsidP="0081154A">
      <w:pPr>
        <w:shd w:val="clear" w:color="auto" w:fill="FFFFFF"/>
        <w:spacing w:line="360" w:lineRule="auto"/>
        <w:jc w:val="both"/>
        <w:rPr>
          <w:rFonts w:ascii="Palatino Linotype" w:eastAsia="MS Mincho" w:hAnsi="Palatino Linotype" w:cs="Times New Roman"/>
        </w:rPr>
      </w:pPr>
      <w:r w:rsidRPr="00734182">
        <w:rPr>
          <w:rFonts w:ascii="Palatino Linotype" w:eastAsia="MS Mincho" w:hAnsi="Palatino Linotype" w:cs="Times New Roman"/>
          <w:b/>
        </w:rPr>
        <w:t xml:space="preserve">NOVENO. </w:t>
      </w:r>
      <w:r w:rsidRPr="00734182">
        <w:rPr>
          <w:rFonts w:ascii="Palatino Linotype" w:eastAsia="MS Mincho" w:hAnsi="Palatino Linotype" w:cs="Times New Roman"/>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bookmarkEnd w:id="15"/>
    <w:bookmarkEnd w:id="16"/>
    <w:bookmarkEnd w:id="17"/>
    <w:bookmarkEnd w:id="18"/>
    <w:bookmarkEnd w:id="19"/>
    <w:bookmarkEnd w:id="20"/>
    <w:bookmarkEnd w:id="22"/>
    <w:bookmarkEnd w:id="31"/>
    <w:p w:rsidR="00762E98" w:rsidRDefault="00762E98" w:rsidP="0081154A">
      <w:pPr>
        <w:shd w:val="clear" w:color="auto" w:fill="FFFFFF"/>
        <w:spacing w:line="360" w:lineRule="auto"/>
        <w:jc w:val="both"/>
        <w:rPr>
          <w:rFonts w:ascii="Palatino Linotype" w:eastAsia="Times New Roman" w:hAnsi="Palatino Linotype" w:cs="Times New Roman"/>
          <w:lang w:val="es-MX" w:eastAsia="es-MX"/>
        </w:rPr>
      </w:pPr>
    </w:p>
    <w:p w:rsidR="00734182" w:rsidRDefault="00734182" w:rsidP="00734182">
      <w:pPr>
        <w:shd w:val="clear" w:color="auto" w:fill="FFFFFF"/>
        <w:spacing w:before="240" w:after="360" w:line="360" w:lineRule="auto"/>
        <w:jc w:val="both"/>
        <w:rPr>
          <w:rFonts w:ascii="Palatino Linotype" w:hAnsi="Palatino Linotype"/>
        </w:rPr>
      </w:pPr>
      <w:r>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PRIMERA SESIÓN ORDINARIA CELEBRADA EL VEINTE (20) DE ENERO DE DOS MIL VEINTIUNO, ANTE EL SECRETARIO TÉCNICO DEL PLENO, ALEXIS TAPIA RAMÍREZ.</w:t>
      </w:r>
    </w:p>
    <w:p w:rsidR="00734182" w:rsidRDefault="00734182" w:rsidP="00734182">
      <w:pPr>
        <w:shd w:val="clear" w:color="auto" w:fill="FFFFFF"/>
        <w:spacing w:before="240" w:after="360" w:line="360" w:lineRule="auto"/>
        <w:jc w:val="both"/>
        <w:rPr>
          <w:rFonts w:ascii="Palatino Linotype" w:hAnsi="Palatino Linotype" w:cs="Arial"/>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734182" w:rsidTr="00734182">
        <w:trPr>
          <w:trHeight w:val="1807"/>
        </w:trPr>
        <w:tc>
          <w:tcPr>
            <w:tcW w:w="9073" w:type="dxa"/>
            <w:gridSpan w:val="3"/>
            <w:vAlign w:val="center"/>
          </w:tcPr>
          <w:p w:rsidR="00734182" w:rsidRDefault="00734182">
            <w:pPr>
              <w:pStyle w:val="Prrafodelista"/>
              <w:spacing w:line="276" w:lineRule="auto"/>
              <w:ind w:left="0"/>
              <w:rPr>
                <w:rFonts w:ascii="Palatino Linotype" w:hAnsi="Palatino Linotype" w:cs="Arial"/>
                <w:color w:val="000000" w:themeColor="text1"/>
              </w:rPr>
            </w:pPr>
          </w:p>
          <w:p w:rsidR="00734182" w:rsidRDefault="00734182">
            <w:pPr>
              <w:pStyle w:val="Prrafodelista"/>
              <w:spacing w:line="276" w:lineRule="auto"/>
              <w:ind w:left="0"/>
              <w:rPr>
                <w:rFonts w:ascii="Palatino Linotype" w:hAnsi="Palatino Linotype" w:cs="Arial"/>
                <w:color w:val="000000" w:themeColor="text1"/>
              </w:rPr>
            </w:pPr>
          </w:p>
          <w:p w:rsidR="00734182" w:rsidRDefault="00734182">
            <w:pPr>
              <w:pStyle w:val="Prrafodelista"/>
              <w:spacing w:line="276" w:lineRule="auto"/>
              <w:ind w:left="0"/>
              <w:rPr>
                <w:rFonts w:ascii="Palatino Linotype" w:hAnsi="Palatino Linotype" w:cs="Arial"/>
                <w:color w:val="000000" w:themeColor="text1"/>
              </w:rPr>
            </w:pPr>
          </w:p>
          <w:p w:rsidR="00734182" w:rsidRDefault="00734182">
            <w:pPr>
              <w:pStyle w:val="Prrafodelista"/>
              <w:spacing w:line="276" w:lineRule="auto"/>
              <w:ind w:left="0"/>
              <w:rPr>
                <w:rFonts w:ascii="Palatino Linotype" w:hAnsi="Palatino Linotype" w:cs="Arial"/>
                <w:color w:val="000000" w:themeColor="text1"/>
              </w:rPr>
            </w:pPr>
          </w:p>
          <w:p w:rsidR="00734182" w:rsidRDefault="00734182">
            <w:pPr>
              <w:pStyle w:val="Prrafodelista"/>
              <w:spacing w:line="276" w:lineRule="auto"/>
              <w:ind w:left="0"/>
              <w:rPr>
                <w:rFonts w:ascii="Palatino Linotype" w:hAnsi="Palatino Linotype" w:cs="Arial"/>
                <w:color w:val="000000" w:themeColor="text1"/>
              </w:rPr>
            </w:pPr>
          </w:p>
          <w:p w:rsidR="00734182" w:rsidRDefault="00734182">
            <w:pPr>
              <w:pStyle w:val="Prrafodelista"/>
              <w:spacing w:line="276" w:lineRule="auto"/>
              <w:ind w:left="0"/>
              <w:rPr>
                <w:rFonts w:ascii="Palatino Linotype" w:hAnsi="Palatino Linotype" w:cs="Arial"/>
                <w:color w:val="000000" w:themeColor="text1"/>
              </w:rPr>
            </w:pPr>
          </w:p>
          <w:p w:rsidR="00734182" w:rsidRDefault="00734182">
            <w:pPr>
              <w:pStyle w:val="Prrafodelista"/>
              <w:spacing w:line="276" w:lineRule="auto"/>
              <w:ind w:left="0"/>
              <w:rPr>
                <w:rFonts w:ascii="Palatino Linotype" w:hAnsi="Palatino Linotype" w:cs="Arial"/>
                <w:color w:val="000000" w:themeColor="text1"/>
              </w:rPr>
            </w:pPr>
          </w:p>
          <w:p w:rsidR="00734182" w:rsidRDefault="0073418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Zulema Martínez Sánchez</w:t>
            </w:r>
          </w:p>
          <w:p w:rsidR="00734182" w:rsidRDefault="00734182">
            <w:pPr>
              <w:spacing w:line="276" w:lineRule="auto"/>
              <w:jc w:val="center"/>
              <w:rPr>
                <w:rFonts w:ascii="Palatino Linotype" w:hAnsi="Palatino Linotype"/>
                <w:color w:val="000000" w:themeColor="text1"/>
              </w:rPr>
            </w:pPr>
            <w:r>
              <w:rPr>
                <w:rFonts w:ascii="Palatino Linotype" w:hAnsi="Palatino Linotype"/>
                <w:color w:val="000000" w:themeColor="text1"/>
              </w:rPr>
              <w:t>Comisionada Presidenta</w:t>
            </w:r>
          </w:p>
          <w:p w:rsidR="00734182" w:rsidRDefault="00734182">
            <w:pPr>
              <w:spacing w:line="276" w:lineRule="auto"/>
              <w:jc w:val="center"/>
              <w:rPr>
                <w:rFonts w:ascii="Palatino Linotype" w:hAnsi="Palatino Linotype"/>
                <w:color w:val="000000" w:themeColor="text1"/>
              </w:rPr>
            </w:pPr>
            <w:r>
              <w:rPr>
                <w:rFonts w:ascii="Palatino Linotype" w:hAnsi="Palatino Linotype" w:cs="Times New Roman"/>
                <w:color w:val="000000" w:themeColor="text1"/>
              </w:rPr>
              <w:t>(Rúbrica)</w:t>
            </w:r>
          </w:p>
        </w:tc>
      </w:tr>
      <w:tr w:rsidR="00734182" w:rsidTr="00734182">
        <w:trPr>
          <w:trHeight w:val="2156"/>
        </w:trPr>
        <w:tc>
          <w:tcPr>
            <w:tcW w:w="4253" w:type="dxa"/>
            <w:vAlign w:val="center"/>
          </w:tcPr>
          <w:p w:rsidR="00734182" w:rsidRDefault="00734182">
            <w:pPr>
              <w:spacing w:line="276" w:lineRule="auto"/>
              <w:rPr>
                <w:rFonts w:ascii="Palatino Linotype" w:hAnsi="Palatino Linotype" w:cs="Times New Roman"/>
                <w:b/>
                <w:color w:val="000000" w:themeColor="text1"/>
              </w:rPr>
            </w:pPr>
          </w:p>
          <w:p w:rsidR="00734182" w:rsidRDefault="00734182">
            <w:pPr>
              <w:spacing w:line="276" w:lineRule="auto"/>
              <w:rPr>
                <w:rFonts w:ascii="Palatino Linotype" w:hAnsi="Palatino Linotype" w:cs="Times New Roman"/>
                <w:b/>
                <w:color w:val="000000" w:themeColor="text1"/>
              </w:rPr>
            </w:pPr>
          </w:p>
          <w:p w:rsidR="00734182" w:rsidRDefault="0073418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 xml:space="preserve">Eva </w:t>
            </w:r>
            <w:proofErr w:type="spellStart"/>
            <w:r>
              <w:rPr>
                <w:rFonts w:ascii="Palatino Linotype" w:hAnsi="Palatino Linotype" w:cs="Times New Roman"/>
                <w:b/>
                <w:color w:val="000000" w:themeColor="text1"/>
              </w:rPr>
              <w:t>Abaid</w:t>
            </w:r>
            <w:proofErr w:type="spellEnd"/>
            <w:r>
              <w:rPr>
                <w:rFonts w:ascii="Palatino Linotype" w:hAnsi="Palatino Linotype" w:cs="Times New Roman"/>
                <w:b/>
                <w:color w:val="000000" w:themeColor="text1"/>
              </w:rPr>
              <w:t xml:space="preserve"> Yapur</w:t>
            </w: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Comisionada</w:t>
            </w: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c>
          <w:tcPr>
            <w:tcW w:w="4820" w:type="dxa"/>
            <w:gridSpan w:val="2"/>
            <w:vAlign w:val="center"/>
          </w:tcPr>
          <w:p w:rsidR="00734182" w:rsidRDefault="00734182">
            <w:pPr>
              <w:spacing w:line="276" w:lineRule="auto"/>
              <w:rPr>
                <w:rFonts w:ascii="Palatino Linotype" w:hAnsi="Palatino Linotype" w:cs="Times New Roman"/>
                <w:b/>
                <w:color w:val="000000" w:themeColor="text1"/>
              </w:rPr>
            </w:pPr>
          </w:p>
          <w:p w:rsidR="00734182" w:rsidRDefault="00734182">
            <w:pPr>
              <w:spacing w:line="276" w:lineRule="auto"/>
              <w:rPr>
                <w:rFonts w:ascii="Palatino Linotype" w:hAnsi="Palatino Linotype" w:cs="Times New Roman"/>
                <w:b/>
                <w:color w:val="000000" w:themeColor="text1"/>
              </w:rPr>
            </w:pPr>
          </w:p>
          <w:p w:rsidR="00734182" w:rsidRDefault="0073418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José Guadalupe Luna Hernández</w:t>
            </w: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34182" w:rsidTr="00734182">
        <w:trPr>
          <w:trHeight w:val="2244"/>
        </w:trPr>
        <w:tc>
          <w:tcPr>
            <w:tcW w:w="4536" w:type="dxa"/>
            <w:gridSpan w:val="2"/>
            <w:vAlign w:val="center"/>
          </w:tcPr>
          <w:p w:rsidR="00734182" w:rsidRDefault="00734182">
            <w:pPr>
              <w:spacing w:line="276" w:lineRule="auto"/>
              <w:rPr>
                <w:rFonts w:ascii="Palatino Linotype" w:hAnsi="Palatino Linotype" w:cs="Times New Roman"/>
                <w:b/>
                <w:color w:val="000000" w:themeColor="text1"/>
              </w:rPr>
            </w:pPr>
          </w:p>
          <w:p w:rsidR="00734182" w:rsidRDefault="00734182">
            <w:pPr>
              <w:spacing w:line="276" w:lineRule="auto"/>
              <w:rPr>
                <w:rFonts w:ascii="Palatino Linotype" w:hAnsi="Palatino Linotype" w:cs="Times New Roman"/>
                <w:b/>
                <w:color w:val="000000" w:themeColor="text1"/>
              </w:rPr>
            </w:pP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Javier Martínez Cruz</w:t>
            </w:r>
            <w:r>
              <w:rPr>
                <w:rFonts w:ascii="Palatino Linotype" w:hAnsi="Palatino Linotype" w:cs="Times New Roman"/>
                <w:color w:val="000000" w:themeColor="text1"/>
              </w:rPr>
              <w:t xml:space="preserve"> </w:t>
            </w: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734182" w:rsidRDefault="00734182">
            <w:pPr>
              <w:spacing w:line="276" w:lineRule="auto"/>
              <w:jc w:val="center"/>
              <w:rPr>
                <w:rFonts w:ascii="Palatino Linotype" w:hAnsi="Palatino Linotype" w:cs="Times New Roman"/>
                <w:b/>
                <w:color w:val="000000" w:themeColor="text1"/>
              </w:rPr>
            </w:pPr>
            <w:r>
              <w:rPr>
                <w:rFonts w:ascii="Palatino Linotype" w:hAnsi="Palatino Linotype" w:cs="Times New Roman"/>
                <w:color w:val="000000" w:themeColor="text1"/>
              </w:rPr>
              <w:t>(Rúbrica)</w:t>
            </w:r>
          </w:p>
        </w:tc>
        <w:tc>
          <w:tcPr>
            <w:tcW w:w="4537" w:type="dxa"/>
            <w:vAlign w:val="center"/>
          </w:tcPr>
          <w:p w:rsidR="00734182" w:rsidRDefault="00734182">
            <w:pPr>
              <w:spacing w:line="276" w:lineRule="auto"/>
              <w:rPr>
                <w:rFonts w:ascii="Palatino Linotype" w:hAnsi="Palatino Linotype" w:cs="Times New Roman"/>
                <w:color w:val="000000" w:themeColor="text1"/>
              </w:rPr>
            </w:pPr>
          </w:p>
          <w:p w:rsidR="00734182" w:rsidRDefault="00734182">
            <w:pPr>
              <w:spacing w:line="276" w:lineRule="auto"/>
              <w:rPr>
                <w:rFonts w:ascii="Palatino Linotype" w:hAnsi="Palatino Linotype" w:cs="Times New Roman"/>
                <w:color w:val="000000" w:themeColor="text1"/>
              </w:rPr>
            </w:pP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b/>
                <w:color w:val="000000" w:themeColor="text1"/>
              </w:rPr>
              <w:t>Luis Gustavo Parra Noriega</w:t>
            </w: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Comisionado</w:t>
            </w: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r w:rsidR="00734182" w:rsidTr="00734182">
        <w:trPr>
          <w:trHeight w:val="1953"/>
        </w:trPr>
        <w:tc>
          <w:tcPr>
            <w:tcW w:w="9073" w:type="dxa"/>
            <w:gridSpan w:val="3"/>
            <w:vAlign w:val="center"/>
          </w:tcPr>
          <w:p w:rsidR="00734182" w:rsidRDefault="00734182">
            <w:pPr>
              <w:pStyle w:val="Prrafodelista"/>
              <w:spacing w:line="276" w:lineRule="auto"/>
              <w:ind w:left="0"/>
              <w:rPr>
                <w:rFonts w:ascii="Palatino Linotype" w:hAnsi="Palatino Linotype"/>
                <w:color w:val="000000" w:themeColor="text1"/>
              </w:rPr>
            </w:pPr>
          </w:p>
          <w:p w:rsidR="00734182" w:rsidRDefault="00734182">
            <w:pPr>
              <w:pStyle w:val="Prrafodelista"/>
              <w:spacing w:line="276" w:lineRule="auto"/>
              <w:ind w:left="0"/>
              <w:jc w:val="center"/>
              <w:rPr>
                <w:rFonts w:ascii="Palatino Linotype" w:hAnsi="Palatino Linotype"/>
                <w:color w:val="000000" w:themeColor="text1"/>
              </w:rPr>
            </w:pPr>
          </w:p>
          <w:p w:rsidR="00734182" w:rsidRDefault="00734182">
            <w:pPr>
              <w:spacing w:line="276" w:lineRule="auto"/>
              <w:jc w:val="center"/>
              <w:rPr>
                <w:rFonts w:ascii="Palatino Linotype" w:hAnsi="Palatino Linotype" w:cs="Times New Roman"/>
                <w:b/>
                <w:color w:val="000000" w:themeColor="text1"/>
              </w:rPr>
            </w:pPr>
            <w:r>
              <w:rPr>
                <w:rFonts w:ascii="Palatino Linotype" w:hAnsi="Palatino Linotype" w:cs="Times New Roman"/>
                <w:b/>
                <w:color w:val="000000" w:themeColor="text1"/>
              </w:rPr>
              <w:t>Alexis Tapia Ramírez</w:t>
            </w: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 del Pleno</w:t>
            </w:r>
          </w:p>
          <w:p w:rsidR="00734182" w:rsidRDefault="00734182">
            <w:pPr>
              <w:spacing w:line="276" w:lineRule="auto"/>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tc>
      </w:tr>
    </w:tbl>
    <w:p w:rsidR="00734182" w:rsidRPr="00734182" w:rsidRDefault="00734182" w:rsidP="00734182">
      <w:pPr>
        <w:spacing w:before="240" w:after="240" w:line="360" w:lineRule="auto"/>
        <w:jc w:val="both"/>
        <w:rPr>
          <w:rFonts w:ascii="Palatino Linotype" w:hAnsi="Palatino Linotype"/>
        </w:rPr>
      </w:pPr>
      <w:r>
        <w:rPr>
          <w:rFonts w:ascii="Palatino Linotype" w:eastAsia="Times New Roman" w:hAnsi="Palatino Linotype" w:cs="Arial"/>
          <w:color w:val="000000" w:themeColor="text1"/>
        </w:rPr>
        <w:t xml:space="preserve">Esta hoja corresponde a la resolución </w:t>
      </w:r>
      <w:r>
        <w:rPr>
          <w:rFonts w:ascii="Palatino Linotype" w:hAnsi="Palatino Linotype"/>
        </w:rPr>
        <w:t xml:space="preserve">de fecha veinte (20) de enero de dos mil </w:t>
      </w:r>
      <w:r>
        <w:rPr>
          <w:rFonts w:ascii="Palatino Linotype" w:eastAsia="Calibri" w:hAnsi="Palatino Linotype" w:cs="Arial"/>
          <w:lang w:val="es-ES"/>
        </w:rPr>
        <w:t>veintiuno</w:t>
      </w:r>
      <w:r>
        <w:rPr>
          <w:rFonts w:ascii="Palatino Linotype" w:hAnsi="Palatino Linotype" w:cs="Arial"/>
          <w:b/>
          <w:bCs/>
          <w:lang w:val="es-ES"/>
        </w:rPr>
        <w:t xml:space="preserve"> </w:t>
      </w:r>
      <w:r>
        <w:rPr>
          <w:rFonts w:ascii="Palatino Linotype" w:hAnsi="Palatino Linotype" w:cs="Arial"/>
          <w:b/>
          <w:bCs/>
        </w:rPr>
        <w:t>04473/INFOEM/AD/RR/2020</w:t>
      </w:r>
      <w:r>
        <w:rPr>
          <w:rFonts w:ascii="Palatino Linotype" w:eastAsia="Times New Roman" w:hAnsi="Palatino Linotype" w:cs="Arial"/>
          <w:b/>
          <w:color w:val="000000" w:themeColor="text1"/>
        </w:rPr>
        <w:t>.</w:t>
      </w:r>
    </w:p>
    <w:sectPr w:rsidR="00734182" w:rsidRPr="00734182" w:rsidSect="001A4CD6">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993" w:rsidRDefault="00A53993">
      <w:r>
        <w:separator/>
      </w:r>
    </w:p>
  </w:endnote>
  <w:endnote w:type="continuationSeparator" w:id="0">
    <w:p w:rsidR="00A53993" w:rsidRDefault="00A53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8051F6" w:rsidRPr="00883450" w:rsidRDefault="008051F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34182">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34182">
              <w:rPr>
                <w:rFonts w:ascii="Palatino Linotype" w:hAnsi="Palatino Linotype"/>
                <w:b/>
                <w:bCs/>
                <w:noProof/>
                <w:sz w:val="22"/>
                <w:szCs w:val="20"/>
              </w:rPr>
              <w:t>33</w:t>
            </w:r>
            <w:r w:rsidRPr="00883450">
              <w:rPr>
                <w:rFonts w:ascii="Palatino Linotype" w:hAnsi="Palatino Linotype"/>
                <w:b/>
                <w:bCs/>
                <w:sz w:val="22"/>
                <w:szCs w:val="20"/>
              </w:rPr>
              <w:fldChar w:fldCharType="end"/>
            </w:r>
          </w:p>
        </w:sdtContent>
      </w:sdt>
    </w:sdtContent>
  </w:sdt>
  <w:p w:rsidR="008051F6" w:rsidRDefault="008051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1F6" w:rsidRPr="00883450" w:rsidRDefault="008051F6"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34182" w:rsidRPr="0073418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34182" w:rsidRPr="00734182">
      <w:rPr>
        <w:rFonts w:ascii="Palatino Linotype" w:hAnsi="Palatino Linotype"/>
        <w:noProof/>
        <w:sz w:val="22"/>
        <w:szCs w:val="22"/>
        <w:lang w:val="es-ES"/>
      </w:rPr>
      <w:t>32</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993" w:rsidRDefault="00A53993">
      <w:r>
        <w:separator/>
      </w:r>
    </w:p>
  </w:footnote>
  <w:footnote w:type="continuationSeparator" w:id="0">
    <w:p w:rsidR="00A53993" w:rsidRDefault="00A53993">
      <w:r>
        <w:continuationSeparator/>
      </w:r>
    </w:p>
  </w:footnote>
  <w:footnote w:id="1">
    <w:p w:rsidR="00054CAE" w:rsidRDefault="00054CAE" w:rsidP="00054CAE">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182" w:rsidRDefault="00237CD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0786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1F6" w:rsidRDefault="00237CDF">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07861" o:spid="_x0000_s2051" type="#_x0000_t75" style="position:absolute;margin-left:-84.3pt;margin-top:-140pt;width:609.4pt;height:793.75pt;z-index:-251656192;mso-position-horizontal-relative:margin;mso-position-vertical-relative:margin" o:allowincell="f">
          <v:imagedata r:id="rId1" o:title="resolución"/>
          <w10:wrap anchorx="margin" anchory="margin"/>
        </v:shape>
      </w:pict>
    </w:r>
  </w:p>
  <w:p w:rsidR="008051F6" w:rsidRDefault="008051F6">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8051F6" w:rsidRPr="00EF13C1" w:rsidTr="00262B20">
      <w:trPr>
        <w:trHeight w:val="138"/>
      </w:trPr>
      <w:tc>
        <w:tcPr>
          <w:tcW w:w="2835" w:type="dxa"/>
          <w:vAlign w:val="center"/>
        </w:tcPr>
        <w:p w:rsidR="008051F6" w:rsidRPr="00EF13C1" w:rsidRDefault="008051F6"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8051F6" w:rsidRPr="00EF13C1" w:rsidRDefault="008051F6" w:rsidP="0073789D">
          <w:pPr>
            <w:pStyle w:val="Encabezado"/>
            <w:rPr>
              <w:rFonts w:ascii="Palatino Linotype" w:hAnsi="Palatino Linotype"/>
              <w:b/>
              <w:sz w:val="22"/>
              <w:szCs w:val="22"/>
            </w:rPr>
          </w:pPr>
          <w:r>
            <w:rPr>
              <w:rFonts w:ascii="Palatino Linotype" w:hAnsi="Palatino Linotype" w:cs="Arial"/>
              <w:b/>
              <w:bCs/>
              <w:sz w:val="22"/>
              <w:szCs w:val="22"/>
              <w:lang w:eastAsia="es-MX"/>
            </w:rPr>
            <w:t>04473/INFOEM/AD/RR/2020</w:t>
          </w:r>
        </w:p>
      </w:tc>
    </w:tr>
    <w:tr w:rsidR="008051F6" w:rsidRPr="00EF13C1" w:rsidTr="00262B20">
      <w:trPr>
        <w:trHeight w:val="321"/>
      </w:trPr>
      <w:tc>
        <w:tcPr>
          <w:tcW w:w="2835" w:type="dxa"/>
          <w:vAlign w:val="center"/>
        </w:tcPr>
        <w:p w:rsidR="008051F6" w:rsidRPr="00EF13C1" w:rsidRDefault="008051F6"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8051F6" w:rsidRPr="00EF13C1" w:rsidRDefault="008051F6" w:rsidP="007946CF">
          <w:pPr>
            <w:pStyle w:val="Encabezado"/>
            <w:ind w:right="21"/>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8051F6" w:rsidRPr="00EF13C1" w:rsidTr="00262B20">
      <w:trPr>
        <w:trHeight w:val="321"/>
      </w:trPr>
      <w:tc>
        <w:tcPr>
          <w:tcW w:w="2835" w:type="dxa"/>
          <w:vAlign w:val="center"/>
        </w:tcPr>
        <w:p w:rsidR="008051F6" w:rsidRPr="00EF13C1" w:rsidRDefault="008051F6"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8051F6" w:rsidRPr="00EF13C1" w:rsidRDefault="008051F6"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051F6" w:rsidRDefault="008051F6" w:rsidP="001A4CD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1F6" w:rsidRDefault="00237CDF" w:rsidP="001A4CD6">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190785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8051F6">
      <w:tab/>
    </w:r>
    <w:r w:rsidR="008051F6">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8051F6" w:rsidRPr="00182113" w:rsidTr="00262B20">
      <w:trPr>
        <w:trHeight w:val="138"/>
      </w:trPr>
      <w:tc>
        <w:tcPr>
          <w:tcW w:w="2532" w:type="dxa"/>
          <w:vAlign w:val="center"/>
        </w:tcPr>
        <w:p w:rsidR="008051F6" w:rsidRPr="00182113" w:rsidRDefault="008051F6" w:rsidP="001A4CD6">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8051F6" w:rsidRPr="00182113" w:rsidRDefault="008051F6" w:rsidP="001A4CD6">
          <w:pPr>
            <w:pStyle w:val="Encabezado"/>
            <w:jc w:val="center"/>
            <w:rPr>
              <w:rFonts w:ascii="Palatino Linotype" w:hAnsi="Palatino Linotype"/>
              <w:b/>
              <w:sz w:val="22"/>
              <w:szCs w:val="22"/>
            </w:rPr>
          </w:pPr>
        </w:p>
      </w:tc>
      <w:tc>
        <w:tcPr>
          <w:tcW w:w="3827" w:type="dxa"/>
          <w:vAlign w:val="center"/>
        </w:tcPr>
        <w:p w:rsidR="008051F6" w:rsidRPr="0073789D" w:rsidRDefault="008051F6" w:rsidP="0073789D">
          <w:pPr>
            <w:pStyle w:val="Encabezado"/>
            <w:rPr>
              <w:rFonts w:ascii="Palatino Linotype" w:hAnsi="Palatino Linotype" w:cs="Arial"/>
              <w:b/>
              <w:bCs/>
              <w:sz w:val="22"/>
              <w:lang w:eastAsia="es-MX"/>
            </w:rPr>
          </w:pPr>
          <w:r>
            <w:rPr>
              <w:rFonts w:ascii="Palatino Linotype" w:hAnsi="Palatino Linotype" w:cs="Arial"/>
              <w:b/>
              <w:bCs/>
              <w:sz w:val="22"/>
              <w:lang w:eastAsia="es-MX"/>
            </w:rPr>
            <w:t>04473/INFOEM/AD/RR/2020</w:t>
          </w:r>
        </w:p>
      </w:tc>
    </w:tr>
    <w:tr w:rsidR="008051F6" w:rsidRPr="00182113" w:rsidTr="00262B20">
      <w:trPr>
        <w:trHeight w:val="227"/>
      </w:trPr>
      <w:tc>
        <w:tcPr>
          <w:tcW w:w="2532" w:type="dxa"/>
          <w:vAlign w:val="center"/>
        </w:tcPr>
        <w:p w:rsidR="008051F6" w:rsidRPr="00182113" w:rsidRDefault="008051F6" w:rsidP="001A4CD6">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8051F6" w:rsidRPr="00182113" w:rsidRDefault="008051F6" w:rsidP="001A4CD6">
          <w:pPr>
            <w:pStyle w:val="Encabezado"/>
            <w:jc w:val="center"/>
            <w:rPr>
              <w:rFonts w:ascii="Palatino Linotype" w:hAnsi="Palatino Linotype"/>
              <w:b/>
              <w:sz w:val="22"/>
              <w:szCs w:val="22"/>
            </w:rPr>
          </w:pPr>
        </w:p>
      </w:tc>
      <w:tc>
        <w:tcPr>
          <w:tcW w:w="3827" w:type="dxa"/>
          <w:vAlign w:val="center"/>
        </w:tcPr>
        <w:p w:rsidR="008051F6" w:rsidRPr="00182113" w:rsidRDefault="00F06D04" w:rsidP="00262B20">
          <w:pPr>
            <w:pStyle w:val="Encabezado"/>
            <w:tabs>
              <w:tab w:val="clear" w:pos="4252"/>
            </w:tabs>
            <w:ind w:right="-250"/>
            <w:rPr>
              <w:rFonts w:ascii="Palatino Linotype" w:hAnsi="Palatino Linotype"/>
              <w:b/>
              <w:sz w:val="22"/>
              <w:szCs w:val="22"/>
            </w:rPr>
          </w:pPr>
          <w:r w:rsidRPr="00F06D04">
            <w:rPr>
              <w:rFonts w:ascii="Palatino Linotype" w:hAnsi="Palatino Linotype"/>
              <w:b/>
              <w:sz w:val="22"/>
              <w:szCs w:val="22"/>
              <w:highlight w:val="black"/>
            </w:rPr>
            <w:t>-------------------------------------</w:t>
          </w:r>
          <w:r w:rsidR="008051F6">
            <w:rPr>
              <w:rFonts w:ascii="Palatino Linotype" w:hAnsi="Palatino Linotype"/>
              <w:b/>
              <w:sz w:val="22"/>
              <w:szCs w:val="22"/>
            </w:rPr>
            <w:t xml:space="preserve"> </w:t>
          </w:r>
        </w:p>
      </w:tc>
    </w:tr>
    <w:tr w:rsidR="008051F6" w:rsidRPr="00182113" w:rsidTr="00262B20">
      <w:trPr>
        <w:trHeight w:val="232"/>
      </w:trPr>
      <w:tc>
        <w:tcPr>
          <w:tcW w:w="2532" w:type="dxa"/>
          <w:vAlign w:val="center"/>
        </w:tcPr>
        <w:p w:rsidR="008051F6" w:rsidRPr="00182113" w:rsidRDefault="008051F6" w:rsidP="001A4CD6">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8051F6" w:rsidRPr="00182113" w:rsidRDefault="008051F6" w:rsidP="001A4CD6">
          <w:pPr>
            <w:pStyle w:val="Encabezado"/>
            <w:jc w:val="center"/>
            <w:rPr>
              <w:rFonts w:ascii="Palatino Linotype" w:hAnsi="Palatino Linotype"/>
              <w:b/>
              <w:sz w:val="22"/>
              <w:szCs w:val="22"/>
            </w:rPr>
          </w:pPr>
        </w:p>
      </w:tc>
      <w:tc>
        <w:tcPr>
          <w:tcW w:w="3827" w:type="dxa"/>
          <w:vAlign w:val="center"/>
        </w:tcPr>
        <w:p w:rsidR="008051F6" w:rsidRPr="00182113" w:rsidRDefault="008051F6" w:rsidP="00276069">
          <w:pPr>
            <w:pStyle w:val="Encabezado"/>
            <w:rPr>
              <w:rFonts w:ascii="Palatino Linotype" w:hAnsi="Palatino Linotype"/>
              <w:b/>
              <w:sz w:val="22"/>
              <w:szCs w:val="22"/>
            </w:rPr>
          </w:pPr>
          <w:r>
            <w:rPr>
              <w:rFonts w:ascii="Palatino Linotype" w:hAnsi="Palatino Linotype"/>
              <w:b/>
              <w:sz w:val="22"/>
              <w:szCs w:val="22"/>
            </w:rPr>
            <w:t xml:space="preserve">Ayuntamiento de Valle de Chalco Solidaridad </w:t>
          </w:r>
        </w:p>
      </w:tc>
    </w:tr>
    <w:tr w:rsidR="008051F6" w:rsidRPr="00182113" w:rsidTr="00262B20">
      <w:trPr>
        <w:trHeight w:val="320"/>
      </w:trPr>
      <w:tc>
        <w:tcPr>
          <w:tcW w:w="2532" w:type="dxa"/>
          <w:vAlign w:val="center"/>
        </w:tcPr>
        <w:p w:rsidR="008051F6" w:rsidRPr="00182113" w:rsidRDefault="008051F6" w:rsidP="001A4CD6">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8051F6" w:rsidRPr="00182113" w:rsidRDefault="008051F6" w:rsidP="001A4CD6">
          <w:pPr>
            <w:pStyle w:val="Encabezado"/>
            <w:jc w:val="center"/>
            <w:rPr>
              <w:rFonts w:ascii="Palatino Linotype" w:hAnsi="Palatino Linotype"/>
              <w:b/>
              <w:sz w:val="22"/>
              <w:szCs w:val="22"/>
            </w:rPr>
          </w:pPr>
        </w:p>
      </w:tc>
      <w:tc>
        <w:tcPr>
          <w:tcW w:w="3827" w:type="dxa"/>
          <w:vAlign w:val="center"/>
        </w:tcPr>
        <w:p w:rsidR="008051F6" w:rsidRPr="00182113" w:rsidRDefault="008051F6" w:rsidP="001A4CD6">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8051F6" w:rsidRDefault="008051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201C0F04"/>
    <w:multiLevelType w:val="hybridMultilevel"/>
    <w:tmpl w:val="768C35EC"/>
    <w:lvl w:ilvl="0" w:tplc="080A0017">
      <w:start w:val="1"/>
      <w:numFmt w:val="lowerLetter"/>
      <w:lvlText w:val="%1)"/>
      <w:lvlJc w:val="left"/>
      <w:pPr>
        <w:ind w:left="720" w:hanging="360"/>
      </w:pPr>
    </w:lvl>
    <w:lvl w:ilvl="1" w:tplc="080A0017">
      <w:start w:val="1"/>
      <w:numFmt w:val="lowerLetter"/>
      <w:lvlText w:val="%2)"/>
      <w:lvlJc w:val="left"/>
      <w:pPr>
        <w:ind w:left="1440" w:hanging="360"/>
      </w:pPr>
      <w:rPr>
        <w:rFonts w:hint="default"/>
      </w:rPr>
    </w:lvl>
    <w:lvl w:ilvl="2" w:tplc="080A0019">
      <w:start w:val="1"/>
      <w:numFmt w:val="lowerLetter"/>
      <w:lvlText w:val="%3."/>
      <w:lvlJc w:val="left"/>
      <w:pPr>
        <w:ind w:left="2160" w:hanging="18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15:restartNumberingAfterBreak="0">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15:restartNumberingAfterBreak="0">
    <w:nsid w:val="28922F6B"/>
    <w:multiLevelType w:val="hybridMultilevel"/>
    <w:tmpl w:val="9828D4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7907B2"/>
    <w:multiLevelType w:val="hybridMultilevel"/>
    <w:tmpl w:val="A0649D46"/>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2"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4317490"/>
    <w:multiLevelType w:val="hybridMultilevel"/>
    <w:tmpl w:val="B852CE18"/>
    <w:lvl w:ilvl="0" w:tplc="92BE0B36">
      <w:start w:val="1"/>
      <w:numFmt w:val="decimal"/>
      <w:lvlText w:val="%1."/>
      <w:lvlJc w:val="left"/>
      <w:pPr>
        <w:ind w:left="5464" w:hanging="360"/>
      </w:pPr>
      <w:rPr>
        <w:rFonts w:ascii="Palatino Linotype" w:hAnsi="Palatino Linotype" w:hint="default"/>
        <w:b/>
        <w:i w:val="0"/>
        <w:color w:val="auto"/>
        <w:sz w:val="24"/>
      </w:rPr>
    </w:lvl>
    <w:lvl w:ilvl="1" w:tplc="2E106282">
      <w:start w:val="1"/>
      <w:numFmt w:val="lowerLetter"/>
      <w:lvlText w:val="%2)"/>
      <w:lvlJc w:val="left"/>
      <w:pPr>
        <w:ind w:left="1800" w:hanging="720"/>
      </w:pPr>
      <w:rPr>
        <w:rFonts w:hint="default"/>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E0071B6"/>
    <w:multiLevelType w:val="hybridMultilevel"/>
    <w:tmpl w:val="56A2FF12"/>
    <w:lvl w:ilvl="0" w:tplc="92BE0B36">
      <w:start w:val="1"/>
      <w:numFmt w:val="decimal"/>
      <w:lvlText w:val="%1."/>
      <w:lvlJc w:val="left"/>
      <w:pPr>
        <w:ind w:left="5464" w:hanging="360"/>
      </w:pPr>
      <w:rPr>
        <w:rFonts w:ascii="Palatino Linotype" w:hAnsi="Palatino Linotype" w:hint="default"/>
        <w:b/>
        <w:i w:val="0"/>
        <w:color w:val="auto"/>
        <w:sz w:val="24"/>
      </w:rPr>
    </w:lvl>
    <w:lvl w:ilvl="1" w:tplc="080A000B">
      <w:start w:val="1"/>
      <w:numFmt w:val="bullet"/>
      <w:lvlText w:val=""/>
      <w:lvlJc w:val="left"/>
      <w:pPr>
        <w:ind w:left="1800" w:hanging="720"/>
      </w:pPr>
      <w:rPr>
        <w:rFonts w:ascii="Wingdings" w:hAnsi="Wingdings"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4A717D8"/>
    <w:multiLevelType w:val="hybridMultilevel"/>
    <w:tmpl w:val="C450E0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5"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6" w15:restartNumberingAfterBreak="0">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3"/>
  </w:num>
  <w:num w:numId="3">
    <w:abstractNumId w:val="19"/>
  </w:num>
  <w:num w:numId="4">
    <w:abstractNumId w:val="11"/>
  </w:num>
  <w:num w:numId="5">
    <w:abstractNumId w:val="0"/>
  </w:num>
  <w:num w:numId="6">
    <w:abstractNumId w:val="1"/>
  </w:num>
  <w:num w:numId="7">
    <w:abstractNumId w:val="4"/>
  </w:num>
  <w:num w:numId="8">
    <w:abstractNumId w:val="24"/>
  </w:num>
  <w:num w:numId="9">
    <w:abstractNumId w:val="13"/>
  </w:num>
  <w:num w:numId="10">
    <w:abstractNumId w:val="14"/>
  </w:num>
  <w:num w:numId="11">
    <w:abstractNumId w:val="17"/>
  </w:num>
  <w:num w:numId="12">
    <w:abstractNumId w:val="6"/>
  </w:num>
  <w:num w:numId="13">
    <w:abstractNumId w:val="25"/>
  </w:num>
  <w:num w:numId="14">
    <w:abstractNumId w:val="12"/>
  </w:num>
  <w:num w:numId="15">
    <w:abstractNumId w:val="8"/>
  </w:num>
  <w:num w:numId="16">
    <w:abstractNumId w:val="2"/>
  </w:num>
  <w:num w:numId="17">
    <w:abstractNumId w:val="16"/>
  </w:num>
  <w:num w:numId="18">
    <w:abstractNumId w:val="18"/>
  </w:num>
  <w:num w:numId="19">
    <w:abstractNumId w:val="15"/>
  </w:num>
  <w:num w:numId="20">
    <w:abstractNumId w:val="26"/>
  </w:num>
  <w:num w:numId="21">
    <w:abstractNumId w:val="23"/>
  </w:num>
  <w:num w:numId="22">
    <w:abstractNumId w:val="7"/>
  </w:num>
  <w:num w:numId="23">
    <w:abstractNumId w:val="22"/>
  </w:num>
  <w:num w:numId="24">
    <w:abstractNumId w:val="9"/>
  </w:num>
  <w:num w:numId="25">
    <w:abstractNumId w:val="21"/>
  </w:num>
  <w:num w:numId="26">
    <w:abstractNumId w:val="20"/>
  </w:num>
  <w:num w:numId="27">
    <w:abstractNumId w:val="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BA0"/>
    <w:rsid w:val="0000547D"/>
    <w:rsid w:val="00006232"/>
    <w:rsid w:val="00006DFE"/>
    <w:rsid w:val="000134A1"/>
    <w:rsid w:val="000150B1"/>
    <w:rsid w:val="00015D3B"/>
    <w:rsid w:val="00016768"/>
    <w:rsid w:val="00030E8B"/>
    <w:rsid w:val="00031242"/>
    <w:rsid w:val="00032BD5"/>
    <w:rsid w:val="00032F2E"/>
    <w:rsid w:val="000342A6"/>
    <w:rsid w:val="00035DCC"/>
    <w:rsid w:val="000365FB"/>
    <w:rsid w:val="000415A8"/>
    <w:rsid w:val="00054CAE"/>
    <w:rsid w:val="00057777"/>
    <w:rsid w:val="00065257"/>
    <w:rsid w:val="00070783"/>
    <w:rsid w:val="00087EFD"/>
    <w:rsid w:val="00093440"/>
    <w:rsid w:val="00096913"/>
    <w:rsid w:val="000A333C"/>
    <w:rsid w:val="000B0798"/>
    <w:rsid w:val="000B3FB3"/>
    <w:rsid w:val="000B55FB"/>
    <w:rsid w:val="000D029A"/>
    <w:rsid w:val="000D4292"/>
    <w:rsid w:val="000D696D"/>
    <w:rsid w:val="000D7524"/>
    <w:rsid w:val="000E14D4"/>
    <w:rsid w:val="000E1EF5"/>
    <w:rsid w:val="000E2158"/>
    <w:rsid w:val="000E2E37"/>
    <w:rsid w:val="000E68DC"/>
    <w:rsid w:val="000F0A44"/>
    <w:rsid w:val="000F4181"/>
    <w:rsid w:val="001052C0"/>
    <w:rsid w:val="00105BF6"/>
    <w:rsid w:val="00110244"/>
    <w:rsid w:val="00112CE8"/>
    <w:rsid w:val="001248C0"/>
    <w:rsid w:val="00124DD2"/>
    <w:rsid w:val="00130074"/>
    <w:rsid w:val="00134074"/>
    <w:rsid w:val="00134368"/>
    <w:rsid w:val="001367B5"/>
    <w:rsid w:val="001501C7"/>
    <w:rsid w:val="00155F00"/>
    <w:rsid w:val="001570F2"/>
    <w:rsid w:val="001631F8"/>
    <w:rsid w:val="00163BA3"/>
    <w:rsid w:val="001649AD"/>
    <w:rsid w:val="0017271A"/>
    <w:rsid w:val="00175451"/>
    <w:rsid w:val="0018283F"/>
    <w:rsid w:val="001900FE"/>
    <w:rsid w:val="001A2852"/>
    <w:rsid w:val="001A4CD6"/>
    <w:rsid w:val="001B413D"/>
    <w:rsid w:val="001B4306"/>
    <w:rsid w:val="001B537C"/>
    <w:rsid w:val="001C4051"/>
    <w:rsid w:val="001D306D"/>
    <w:rsid w:val="001D6F0D"/>
    <w:rsid w:val="001E43E4"/>
    <w:rsid w:val="001E4669"/>
    <w:rsid w:val="001F3FE7"/>
    <w:rsid w:val="001F499B"/>
    <w:rsid w:val="00205D1F"/>
    <w:rsid w:val="00211CCB"/>
    <w:rsid w:val="00213898"/>
    <w:rsid w:val="0021402D"/>
    <w:rsid w:val="00214E34"/>
    <w:rsid w:val="00220341"/>
    <w:rsid w:val="00225B1D"/>
    <w:rsid w:val="002301C8"/>
    <w:rsid w:val="00237CDF"/>
    <w:rsid w:val="002406C0"/>
    <w:rsid w:val="00240C2F"/>
    <w:rsid w:val="00242193"/>
    <w:rsid w:val="00245D49"/>
    <w:rsid w:val="0024667A"/>
    <w:rsid w:val="00247376"/>
    <w:rsid w:val="00250C78"/>
    <w:rsid w:val="002572AE"/>
    <w:rsid w:val="002612E8"/>
    <w:rsid w:val="00261B54"/>
    <w:rsid w:val="00262B20"/>
    <w:rsid w:val="00276069"/>
    <w:rsid w:val="00277C08"/>
    <w:rsid w:val="00277D13"/>
    <w:rsid w:val="00284CD9"/>
    <w:rsid w:val="00292BCC"/>
    <w:rsid w:val="002A00B1"/>
    <w:rsid w:val="002A1055"/>
    <w:rsid w:val="002B4574"/>
    <w:rsid w:val="002C0E4B"/>
    <w:rsid w:val="002C37C0"/>
    <w:rsid w:val="002C4B4C"/>
    <w:rsid w:val="002D1192"/>
    <w:rsid w:val="002D278B"/>
    <w:rsid w:val="002E362D"/>
    <w:rsid w:val="002E6484"/>
    <w:rsid w:val="002F5CDE"/>
    <w:rsid w:val="00304E51"/>
    <w:rsid w:val="0030660D"/>
    <w:rsid w:val="00313EC3"/>
    <w:rsid w:val="00321228"/>
    <w:rsid w:val="00337251"/>
    <w:rsid w:val="00337DE6"/>
    <w:rsid w:val="00340AD2"/>
    <w:rsid w:val="00341755"/>
    <w:rsid w:val="003425A6"/>
    <w:rsid w:val="00356FFB"/>
    <w:rsid w:val="00377E5B"/>
    <w:rsid w:val="00383EB3"/>
    <w:rsid w:val="00390C2D"/>
    <w:rsid w:val="00397509"/>
    <w:rsid w:val="003A232D"/>
    <w:rsid w:val="003A3292"/>
    <w:rsid w:val="003A6589"/>
    <w:rsid w:val="003B5933"/>
    <w:rsid w:val="003C71AF"/>
    <w:rsid w:val="003D0081"/>
    <w:rsid w:val="003D454E"/>
    <w:rsid w:val="003D50AD"/>
    <w:rsid w:val="003D525D"/>
    <w:rsid w:val="003D6A00"/>
    <w:rsid w:val="003D6EA6"/>
    <w:rsid w:val="003E56C5"/>
    <w:rsid w:val="003F40A7"/>
    <w:rsid w:val="003F609D"/>
    <w:rsid w:val="003F61D7"/>
    <w:rsid w:val="004017FC"/>
    <w:rsid w:val="00414324"/>
    <w:rsid w:val="00414C5B"/>
    <w:rsid w:val="004166B2"/>
    <w:rsid w:val="004229E6"/>
    <w:rsid w:val="00423161"/>
    <w:rsid w:val="0043079F"/>
    <w:rsid w:val="0043098B"/>
    <w:rsid w:val="00432188"/>
    <w:rsid w:val="00433076"/>
    <w:rsid w:val="00441401"/>
    <w:rsid w:val="00446FD5"/>
    <w:rsid w:val="00451617"/>
    <w:rsid w:val="00460BCD"/>
    <w:rsid w:val="004618F0"/>
    <w:rsid w:val="00464FF4"/>
    <w:rsid w:val="00492F73"/>
    <w:rsid w:val="004A0E30"/>
    <w:rsid w:val="004A3547"/>
    <w:rsid w:val="004A3BF4"/>
    <w:rsid w:val="004A52B6"/>
    <w:rsid w:val="004B1EA0"/>
    <w:rsid w:val="004B60C9"/>
    <w:rsid w:val="004C0DA1"/>
    <w:rsid w:val="004C5004"/>
    <w:rsid w:val="004D58D0"/>
    <w:rsid w:val="004E6F73"/>
    <w:rsid w:val="004F27AC"/>
    <w:rsid w:val="004F44D4"/>
    <w:rsid w:val="00500DD3"/>
    <w:rsid w:val="00506433"/>
    <w:rsid w:val="0050688E"/>
    <w:rsid w:val="005143E6"/>
    <w:rsid w:val="00515B86"/>
    <w:rsid w:val="0051758D"/>
    <w:rsid w:val="0052144D"/>
    <w:rsid w:val="005260B7"/>
    <w:rsid w:val="00531380"/>
    <w:rsid w:val="00537EB4"/>
    <w:rsid w:val="0054193B"/>
    <w:rsid w:val="00555E8F"/>
    <w:rsid w:val="00556554"/>
    <w:rsid w:val="00557FCA"/>
    <w:rsid w:val="00563D8D"/>
    <w:rsid w:val="0057083E"/>
    <w:rsid w:val="00570E89"/>
    <w:rsid w:val="00571AD4"/>
    <w:rsid w:val="005725E9"/>
    <w:rsid w:val="00572838"/>
    <w:rsid w:val="00572A8B"/>
    <w:rsid w:val="00591A27"/>
    <w:rsid w:val="005921E9"/>
    <w:rsid w:val="005A1F06"/>
    <w:rsid w:val="005D1981"/>
    <w:rsid w:val="005D3E69"/>
    <w:rsid w:val="005D791C"/>
    <w:rsid w:val="005E0AF0"/>
    <w:rsid w:val="006041B2"/>
    <w:rsid w:val="006057F0"/>
    <w:rsid w:val="0060674E"/>
    <w:rsid w:val="00606A49"/>
    <w:rsid w:val="00614478"/>
    <w:rsid w:val="006228CD"/>
    <w:rsid w:val="00624357"/>
    <w:rsid w:val="006255DB"/>
    <w:rsid w:val="00642B78"/>
    <w:rsid w:val="00642CED"/>
    <w:rsid w:val="00645492"/>
    <w:rsid w:val="00657293"/>
    <w:rsid w:val="00663F49"/>
    <w:rsid w:val="00664309"/>
    <w:rsid w:val="00664711"/>
    <w:rsid w:val="0066549D"/>
    <w:rsid w:val="006675B4"/>
    <w:rsid w:val="006728A5"/>
    <w:rsid w:val="00677C83"/>
    <w:rsid w:val="00694D7C"/>
    <w:rsid w:val="0069522F"/>
    <w:rsid w:val="00695A9A"/>
    <w:rsid w:val="006D0FE4"/>
    <w:rsid w:val="006D319D"/>
    <w:rsid w:val="006D4306"/>
    <w:rsid w:val="006D707C"/>
    <w:rsid w:val="006E51FB"/>
    <w:rsid w:val="006E539B"/>
    <w:rsid w:val="006E5427"/>
    <w:rsid w:val="006E5EF0"/>
    <w:rsid w:val="006F7BB6"/>
    <w:rsid w:val="0070173D"/>
    <w:rsid w:val="007034F5"/>
    <w:rsid w:val="007223C1"/>
    <w:rsid w:val="00723B28"/>
    <w:rsid w:val="00733D32"/>
    <w:rsid w:val="00734182"/>
    <w:rsid w:val="0073789D"/>
    <w:rsid w:val="00742EAC"/>
    <w:rsid w:val="0074418E"/>
    <w:rsid w:val="00745ED5"/>
    <w:rsid w:val="007464D0"/>
    <w:rsid w:val="007557A7"/>
    <w:rsid w:val="0076038C"/>
    <w:rsid w:val="007609C8"/>
    <w:rsid w:val="00762E98"/>
    <w:rsid w:val="00763406"/>
    <w:rsid w:val="00763C28"/>
    <w:rsid w:val="007663E4"/>
    <w:rsid w:val="0077177C"/>
    <w:rsid w:val="00771B05"/>
    <w:rsid w:val="007744EC"/>
    <w:rsid w:val="00780382"/>
    <w:rsid w:val="00782400"/>
    <w:rsid w:val="00782BB1"/>
    <w:rsid w:val="007946CF"/>
    <w:rsid w:val="00795AA6"/>
    <w:rsid w:val="007A005B"/>
    <w:rsid w:val="007A6825"/>
    <w:rsid w:val="007A7BA0"/>
    <w:rsid w:val="007B19CF"/>
    <w:rsid w:val="007C2130"/>
    <w:rsid w:val="007C588E"/>
    <w:rsid w:val="007D02B4"/>
    <w:rsid w:val="007E6224"/>
    <w:rsid w:val="007F483B"/>
    <w:rsid w:val="007F4F56"/>
    <w:rsid w:val="008051F6"/>
    <w:rsid w:val="0081154A"/>
    <w:rsid w:val="00831505"/>
    <w:rsid w:val="008355F1"/>
    <w:rsid w:val="00846CEB"/>
    <w:rsid w:val="00850718"/>
    <w:rsid w:val="00852925"/>
    <w:rsid w:val="00854EE8"/>
    <w:rsid w:val="00855BBD"/>
    <w:rsid w:val="008626A8"/>
    <w:rsid w:val="00870842"/>
    <w:rsid w:val="0089433D"/>
    <w:rsid w:val="00894D37"/>
    <w:rsid w:val="008C153E"/>
    <w:rsid w:val="008C1593"/>
    <w:rsid w:val="008C15B3"/>
    <w:rsid w:val="008C185F"/>
    <w:rsid w:val="008C35D2"/>
    <w:rsid w:val="008C54C1"/>
    <w:rsid w:val="008C7782"/>
    <w:rsid w:val="008D53C3"/>
    <w:rsid w:val="008E3975"/>
    <w:rsid w:val="008F23B8"/>
    <w:rsid w:val="00925AAD"/>
    <w:rsid w:val="00925D51"/>
    <w:rsid w:val="0093070D"/>
    <w:rsid w:val="00930C07"/>
    <w:rsid w:val="00933BFC"/>
    <w:rsid w:val="00933FF4"/>
    <w:rsid w:val="0093578E"/>
    <w:rsid w:val="009416C6"/>
    <w:rsid w:val="00951021"/>
    <w:rsid w:val="00966FDA"/>
    <w:rsid w:val="00971996"/>
    <w:rsid w:val="009754EF"/>
    <w:rsid w:val="00995175"/>
    <w:rsid w:val="009B160F"/>
    <w:rsid w:val="009B4FC2"/>
    <w:rsid w:val="009C36E7"/>
    <w:rsid w:val="009C43C2"/>
    <w:rsid w:val="009D2081"/>
    <w:rsid w:val="009E2C36"/>
    <w:rsid w:val="009E411C"/>
    <w:rsid w:val="009E6AB7"/>
    <w:rsid w:val="009F6DA7"/>
    <w:rsid w:val="00A06BC9"/>
    <w:rsid w:val="00A12BB4"/>
    <w:rsid w:val="00A137B4"/>
    <w:rsid w:val="00A3158D"/>
    <w:rsid w:val="00A3714E"/>
    <w:rsid w:val="00A40DC7"/>
    <w:rsid w:val="00A46B18"/>
    <w:rsid w:val="00A4775A"/>
    <w:rsid w:val="00A478C7"/>
    <w:rsid w:val="00A53993"/>
    <w:rsid w:val="00A55BA0"/>
    <w:rsid w:val="00A66C2E"/>
    <w:rsid w:val="00A7335F"/>
    <w:rsid w:val="00A76C3B"/>
    <w:rsid w:val="00A777F4"/>
    <w:rsid w:val="00A859DE"/>
    <w:rsid w:val="00A91238"/>
    <w:rsid w:val="00AA47F8"/>
    <w:rsid w:val="00AC5F1B"/>
    <w:rsid w:val="00AC71D5"/>
    <w:rsid w:val="00AD2B94"/>
    <w:rsid w:val="00AF625F"/>
    <w:rsid w:val="00B05E35"/>
    <w:rsid w:val="00B10CAF"/>
    <w:rsid w:val="00B12AE4"/>
    <w:rsid w:val="00B16B7C"/>
    <w:rsid w:val="00B22768"/>
    <w:rsid w:val="00B35EBF"/>
    <w:rsid w:val="00B448B8"/>
    <w:rsid w:val="00B549FD"/>
    <w:rsid w:val="00B57829"/>
    <w:rsid w:val="00B63ACA"/>
    <w:rsid w:val="00B66FFB"/>
    <w:rsid w:val="00B74FFD"/>
    <w:rsid w:val="00B7733A"/>
    <w:rsid w:val="00B819AE"/>
    <w:rsid w:val="00B81B32"/>
    <w:rsid w:val="00B9019F"/>
    <w:rsid w:val="00B9306B"/>
    <w:rsid w:val="00B96B07"/>
    <w:rsid w:val="00B97052"/>
    <w:rsid w:val="00BA15D4"/>
    <w:rsid w:val="00BA31EB"/>
    <w:rsid w:val="00BA5158"/>
    <w:rsid w:val="00BB0779"/>
    <w:rsid w:val="00BC26F1"/>
    <w:rsid w:val="00BC54E8"/>
    <w:rsid w:val="00BD40C4"/>
    <w:rsid w:val="00BD6F10"/>
    <w:rsid w:val="00BE1A6D"/>
    <w:rsid w:val="00BE2CBC"/>
    <w:rsid w:val="00BF7E3A"/>
    <w:rsid w:val="00C028D5"/>
    <w:rsid w:val="00C04C51"/>
    <w:rsid w:val="00C04CD2"/>
    <w:rsid w:val="00C05007"/>
    <w:rsid w:val="00C11DF7"/>
    <w:rsid w:val="00C256D4"/>
    <w:rsid w:val="00C27630"/>
    <w:rsid w:val="00C32B19"/>
    <w:rsid w:val="00C36B98"/>
    <w:rsid w:val="00C52B0C"/>
    <w:rsid w:val="00C567E1"/>
    <w:rsid w:val="00C64C18"/>
    <w:rsid w:val="00C73AB8"/>
    <w:rsid w:val="00C75B8F"/>
    <w:rsid w:val="00C83B83"/>
    <w:rsid w:val="00C86A73"/>
    <w:rsid w:val="00C8714B"/>
    <w:rsid w:val="00C87D41"/>
    <w:rsid w:val="00C92950"/>
    <w:rsid w:val="00CA544A"/>
    <w:rsid w:val="00CC54B0"/>
    <w:rsid w:val="00CD1C38"/>
    <w:rsid w:val="00CE0A58"/>
    <w:rsid w:val="00CE3BFC"/>
    <w:rsid w:val="00CE3C45"/>
    <w:rsid w:val="00CF3989"/>
    <w:rsid w:val="00CF7940"/>
    <w:rsid w:val="00D004ED"/>
    <w:rsid w:val="00D16727"/>
    <w:rsid w:val="00D26A5E"/>
    <w:rsid w:val="00D369A5"/>
    <w:rsid w:val="00D374D2"/>
    <w:rsid w:val="00D47A5B"/>
    <w:rsid w:val="00D50B61"/>
    <w:rsid w:val="00D53C1F"/>
    <w:rsid w:val="00D82CE9"/>
    <w:rsid w:val="00D92653"/>
    <w:rsid w:val="00D93E60"/>
    <w:rsid w:val="00DE216C"/>
    <w:rsid w:val="00DE7FE8"/>
    <w:rsid w:val="00DF7495"/>
    <w:rsid w:val="00DF7C29"/>
    <w:rsid w:val="00E07D06"/>
    <w:rsid w:val="00E30553"/>
    <w:rsid w:val="00E33163"/>
    <w:rsid w:val="00E40A30"/>
    <w:rsid w:val="00E507DF"/>
    <w:rsid w:val="00E50C1A"/>
    <w:rsid w:val="00E51B74"/>
    <w:rsid w:val="00E53D8F"/>
    <w:rsid w:val="00E5521B"/>
    <w:rsid w:val="00E55DA2"/>
    <w:rsid w:val="00E56784"/>
    <w:rsid w:val="00E67006"/>
    <w:rsid w:val="00E72CA5"/>
    <w:rsid w:val="00E76F13"/>
    <w:rsid w:val="00E84900"/>
    <w:rsid w:val="00EA0917"/>
    <w:rsid w:val="00EA65D1"/>
    <w:rsid w:val="00EC1084"/>
    <w:rsid w:val="00EC140B"/>
    <w:rsid w:val="00EC2375"/>
    <w:rsid w:val="00EC3466"/>
    <w:rsid w:val="00EC74E4"/>
    <w:rsid w:val="00ED1D6D"/>
    <w:rsid w:val="00ED56BC"/>
    <w:rsid w:val="00EE1F37"/>
    <w:rsid w:val="00EF12E0"/>
    <w:rsid w:val="00EF1613"/>
    <w:rsid w:val="00F004B1"/>
    <w:rsid w:val="00F00D89"/>
    <w:rsid w:val="00F03A8E"/>
    <w:rsid w:val="00F06C8F"/>
    <w:rsid w:val="00F06D04"/>
    <w:rsid w:val="00F148D6"/>
    <w:rsid w:val="00F16490"/>
    <w:rsid w:val="00F16E1A"/>
    <w:rsid w:val="00F2194B"/>
    <w:rsid w:val="00F21D21"/>
    <w:rsid w:val="00F232AD"/>
    <w:rsid w:val="00F25F3C"/>
    <w:rsid w:val="00F3211E"/>
    <w:rsid w:val="00F37D52"/>
    <w:rsid w:val="00F44A85"/>
    <w:rsid w:val="00F46CEB"/>
    <w:rsid w:val="00F56F46"/>
    <w:rsid w:val="00F60843"/>
    <w:rsid w:val="00F60D68"/>
    <w:rsid w:val="00F61439"/>
    <w:rsid w:val="00F7379A"/>
    <w:rsid w:val="00F833B3"/>
    <w:rsid w:val="00F84E1C"/>
    <w:rsid w:val="00F86D0F"/>
    <w:rsid w:val="00F9687E"/>
    <w:rsid w:val="00F9694B"/>
    <w:rsid w:val="00F97E34"/>
    <w:rsid w:val="00FA0EEA"/>
    <w:rsid w:val="00FA6E9B"/>
    <w:rsid w:val="00FA7F06"/>
    <w:rsid w:val="00FC702D"/>
    <w:rsid w:val="00FD0A82"/>
    <w:rsid w:val="00FD4BB0"/>
    <w:rsid w:val="00FD7733"/>
    <w:rsid w:val="00FE7E78"/>
    <w:rsid w:val="00FF0C84"/>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B71707"/>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table" w:customStyle="1" w:styleId="Tablaconcuadrcula11">
    <w:name w:val="Tabla con cuadrícula11"/>
    <w:basedOn w:val="Tablanormal"/>
    <w:next w:val="Tablaconcuadrcula"/>
    <w:uiPriority w:val="59"/>
    <w:rsid w:val="00762E9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8163">
      <w:bodyDiv w:val="1"/>
      <w:marLeft w:val="0"/>
      <w:marRight w:val="0"/>
      <w:marTop w:val="0"/>
      <w:marBottom w:val="0"/>
      <w:divBdr>
        <w:top w:val="none" w:sz="0" w:space="0" w:color="auto"/>
        <w:left w:val="none" w:sz="0" w:space="0" w:color="auto"/>
        <w:bottom w:val="none" w:sz="0" w:space="0" w:color="auto"/>
        <w:right w:val="none" w:sz="0" w:space="0" w:color="auto"/>
      </w:divBdr>
    </w:div>
    <w:div w:id="863709670">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087195973">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632443839">
      <w:bodyDiv w:val="1"/>
      <w:marLeft w:val="0"/>
      <w:marRight w:val="0"/>
      <w:marTop w:val="0"/>
      <w:marBottom w:val="0"/>
      <w:divBdr>
        <w:top w:val="none" w:sz="0" w:space="0" w:color="auto"/>
        <w:left w:val="none" w:sz="0" w:space="0" w:color="auto"/>
        <w:bottom w:val="none" w:sz="0" w:space="0" w:color="auto"/>
        <w:right w:val="none" w:sz="0" w:space="0" w:color="auto"/>
      </w:divBdr>
    </w:div>
    <w:div w:id="1658875204">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779250152">
      <w:bodyDiv w:val="1"/>
      <w:marLeft w:val="0"/>
      <w:marRight w:val="0"/>
      <w:marTop w:val="0"/>
      <w:marBottom w:val="0"/>
      <w:divBdr>
        <w:top w:val="none" w:sz="0" w:space="0" w:color="auto"/>
        <w:left w:val="none" w:sz="0" w:space="0" w:color="auto"/>
        <w:bottom w:val="none" w:sz="0" w:space="0" w:color="auto"/>
        <w:right w:val="none" w:sz="0" w:space="0" w:color="auto"/>
      </w:divBdr>
    </w:div>
    <w:div w:id="1843472365">
      <w:bodyDiv w:val="1"/>
      <w:marLeft w:val="0"/>
      <w:marRight w:val="0"/>
      <w:marTop w:val="0"/>
      <w:marBottom w:val="0"/>
      <w:divBdr>
        <w:top w:val="none" w:sz="0" w:space="0" w:color="auto"/>
        <w:left w:val="none" w:sz="0" w:space="0" w:color="auto"/>
        <w:bottom w:val="none" w:sz="0" w:space="0" w:color="auto"/>
        <w:right w:val="none" w:sz="0" w:space="0" w:color="auto"/>
      </w:divBdr>
    </w:div>
    <w:div w:id="1847749044">
      <w:bodyDiv w:val="1"/>
      <w:marLeft w:val="0"/>
      <w:marRight w:val="0"/>
      <w:marTop w:val="0"/>
      <w:marBottom w:val="0"/>
      <w:divBdr>
        <w:top w:val="none" w:sz="0" w:space="0" w:color="auto"/>
        <w:left w:val="none" w:sz="0" w:space="0" w:color="auto"/>
        <w:bottom w:val="none" w:sz="0" w:space="0" w:color="auto"/>
        <w:right w:val="none" w:sz="0" w:space="0" w:color="auto"/>
      </w:divBdr>
    </w:div>
    <w:div w:id="1863860750">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65689534">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B3D9B-376D-4F15-96B8-179BEDEA5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33</Pages>
  <Words>6398</Words>
  <Characters>35195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C.P. Verónica Mtz</cp:lastModifiedBy>
  <cp:revision>11</cp:revision>
  <dcterms:created xsi:type="dcterms:W3CDTF">2021-01-08T19:52:00Z</dcterms:created>
  <dcterms:modified xsi:type="dcterms:W3CDTF">2021-02-24T00:26:00Z</dcterms:modified>
</cp:coreProperties>
</file>