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1DC" w:rsidRDefault="004E41DC" w:rsidP="0014447C">
      <w:pPr>
        <w:pStyle w:val="Sinespaciado"/>
        <w:spacing w:line="360" w:lineRule="auto"/>
        <w:jc w:val="both"/>
        <w:rPr>
          <w:rFonts w:ascii="Palatino Linotype" w:hAnsi="Palatino Linotype"/>
          <w:sz w:val="24"/>
          <w:szCs w:val="24"/>
          <w:lang w:eastAsia="es-MX"/>
        </w:rPr>
      </w:pPr>
    </w:p>
    <w:p w:rsidR="007E2E80"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B5F38">
        <w:rPr>
          <w:rFonts w:ascii="Palatino Linotype" w:hAnsi="Palatino Linotype"/>
          <w:sz w:val="24"/>
          <w:szCs w:val="24"/>
          <w:lang w:eastAsia="es-MX"/>
        </w:rPr>
        <w:t xml:space="preserve">a doce de agosto </w:t>
      </w:r>
      <w:r w:rsidR="00BF7FC1">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4E41DC" w:rsidRPr="00C35F18" w:rsidRDefault="004E41DC" w:rsidP="0014447C">
      <w:pPr>
        <w:pStyle w:val="Sinespaciado"/>
        <w:spacing w:line="360" w:lineRule="auto"/>
        <w:jc w:val="both"/>
        <w:rPr>
          <w:rFonts w:ascii="Palatino Linotype" w:hAnsi="Palatino Linotype"/>
          <w:sz w:val="24"/>
          <w:szCs w:val="24"/>
          <w:lang w:eastAsia="es-MX"/>
        </w:rPr>
      </w:pP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E02AE1">
        <w:rPr>
          <w:rFonts w:ascii="Palatino Linotype" w:hAnsi="Palatino Linotype"/>
          <w:b/>
          <w:bCs/>
          <w:sz w:val="24"/>
          <w:szCs w:val="24"/>
          <w:lang w:eastAsia="es-MX"/>
        </w:rPr>
        <w:t>00840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D44298">
        <w:rPr>
          <w:rFonts w:ascii="Palatino Linotype" w:hAnsi="Palatino Linotype"/>
          <w:sz w:val="24"/>
          <w:szCs w:val="24"/>
        </w:rPr>
        <w:t>o por</w:t>
      </w:r>
      <w:r w:rsidR="00E02AE1">
        <w:rPr>
          <w:rFonts w:ascii="Palatino Linotype" w:hAnsi="Palatino Linotype"/>
          <w:sz w:val="24"/>
          <w:szCs w:val="24"/>
        </w:rPr>
        <w:t xml:space="preserve"> </w:t>
      </w:r>
      <w:r w:rsidR="00B103F5" w:rsidRPr="000740FA">
        <w:rPr>
          <w:rFonts w:ascii="Palatino Linotype" w:hAnsi="Palatino Linotype" w:cs="Arial"/>
          <w:b/>
          <w:color w:val="000000" w:themeColor="text1"/>
          <w:sz w:val="24"/>
          <w:szCs w:val="24"/>
        </w:rPr>
        <w:t xml:space="preserve">XXXXXXXX </w:t>
      </w:r>
      <w:proofErr w:type="spellStart"/>
      <w:r w:rsidR="00B103F5" w:rsidRPr="000740FA">
        <w:rPr>
          <w:rFonts w:ascii="Palatino Linotype" w:hAnsi="Palatino Linotype" w:cs="Arial"/>
          <w:b/>
          <w:color w:val="000000" w:themeColor="text1"/>
          <w:sz w:val="24"/>
          <w:szCs w:val="24"/>
        </w:rPr>
        <w:t>XXXXXXXX</w:t>
      </w:r>
      <w:proofErr w:type="spellEnd"/>
      <w:r w:rsidR="00B103F5" w:rsidRPr="000740FA">
        <w:rPr>
          <w:rFonts w:ascii="Palatino Linotype" w:hAnsi="Palatino Linotype" w:cs="Arial"/>
          <w:b/>
          <w:color w:val="000000" w:themeColor="text1"/>
          <w:sz w:val="24"/>
          <w:szCs w:val="24"/>
        </w:rPr>
        <w:t xml:space="preserve"> XXXXXXXXX</w:t>
      </w:r>
      <w:r w:rsidR="00BF7FC1">
        <w:rPr>
          <w:rFonts w:ascii="Palatino Linotype" w:hAnsi="Palatino Linotype"/>
          <w:sz w:val="24"/>
          <w:szCs w:val="24"/>
        </w:rPr>
        <w:t>,</w:t>
      </w:r>
      <w:r w:rsidR="00D01B24">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E02AE1">
        <w:rPr>
          <w:rFonts w:ascii="Palatino Linotype" w:hAnsi="Palatino Linotype"/>
          <w:sz w:val="24"/>
          <w:szCs w:val="24"/>
        </w:rPr>
        <w:t>l</w:t>
      </w:r>
      <w:r w:rsidR="00E02AE1">
        <w:rPr>
          <w:rFonts w:ascii="Palatino Linotype" w:hAnsi="Palatino Linotype" w:cs="Arial"/>
          <w:b/>
          <w:sz w:val="24"/>
          <w:szCs w:val="24"/>
        </w:rPr>
        <w:t xml:space="preserve"> Ayuntamiento de Zumpango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A87973" w:rsidRPr="00C35F18" w:rsidRDefault="00A87973" w:rsidP="0014447C">
      <w:pPr>
        <w:pStyle w:val="Sinespaciado"/>
        <w:spacing w:line="360" w:lineRule="auto"/>
        <w:jc w:val="both"/>
        <w:rPr>
          <w:rFonts w:ascii="Palatino Linotype" w:hAnsi="Palatino Linotype"/>
          <w:sz w:val="24"/>
          <w:szCs w:val="24"/>
        </w:rPr>
      </w:pPr>
      <w:bookmarkStart w:id="0" w:name="_GoBack"/>
      <w:bookmarkEnd w:id="0"/>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0C504E">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02AE1">
        <w:rPr>
          <w:rFonts w:ascii="Palatino Linotype" w:hAnsi="Palatino Linotype"/>
          <w:sz w:val="24"/>
          <w:szCs w:val="24"/>
        </w:rPr>
        <w:t>veinte de enero de dos mil veinte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E02AE1">
        <w:rPr>
          <w:rFonts w:ascii="Palatino Linotype" w:hAnsi="Palatino Linotype"/>
          <w:sz w:val="24"/>
          <w:szCs w:val="24"/>
        </w:rPr>
        <w:t>Recurrente</w:t>
      </w:r>
      <w:r w:rsidRPr="00C35F18">
        <w:rPr>
          <w:rFonts w:ascii="Palatino Linotype" w:hAnsi="Palatino Linotype"/>
          <w:sz w:val="24"/>
          <w:szCs w:val="24"/>
        </w:rPr>
        <w:t xml:space="preserve"> presentó </w:t>
      </w:r>
      <w:r w:rsidR="00FF04D9">
        <w:rPr>
          <w:rFonts w:ascii="Palatino Linotype" w:hAnsi="Palatino Linotype"/>
          <w:sz w:val="24"/>
          <w:szCs w:val="24"/>
        </w:rPr>
        <w:t xml:space="preserve">su </w:t>
      </w:r>
      <w:r w:rsidR="00FF04D9" w:rsidRPr="00C35F18">
        <w:rPr>
          <w:rFonts w:ascii="Palatino Linotype" w:hAnsi="Palatino Linotype"/>
          <w:sz w:val="24"/>
          <w:szCs w:val="24"/>
        </w:rPr>
        <w:t xml:space="preserve">solicitud de acceso a la información pública </w:t>
      </w:r>
      <w:r w:rsidR="00FF04D9">
        <w:rPr>
          <w:rFonts w:ascii="Palatino Linotype" w:hAnsi="Palatino Linotype"/>
          <w:sz w:val="24"/>
          <w:szCs w:val="24"/>
        </w:rPr>
        <w:t xml:space="preserve">la cual se registró en 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00FF04D9">
        <w:rPr>
          <w:rFonts w:ascii="Palatino Linotype" w:hAnsi="Palatino Linotype"/>
          <w:sz w:val="24"/>
          <w:szCs w:val="24"/>
        </w:rPr>
        <w:t xml:space="preserve">l Sujeto Obligado </w:t>
      </w:r>
      <w:r w:rsidRPr="00C35F18">
        <w:rPr>
          <w:rFonts w:ascii="Palatino Linotype" w:hAnsi="Palatino Linotype"/>
          <w:sz w:val="24"/>
          <w:szCs w:val="24"/>
        </w:rPr>
        <w:t>bajo el número de expediente</w:t>
      </w:r>
      <w:r w:rsidR="000C504E">
        <w:rPr>
          <w:rFonts w:ascii="Palatino Linotype" w:hAnsi="Palatino Linotype"/>
          <w:b/>
          <w:sz w:val="24"/>
          <w:szCs w:val="24"/>
        </w:rPr>
        <w:t xml:space="preserve"> </w:t>
      </w:r>
      <w:r w:rsidR="00E02AE1">
        <w:rPr>
          <w:rFonts w:ascii="Palatino Linotype" w:hAnsi="Palatino Linotype"/>
          <w:b/>
          <w:bCs/>
          <w:sz w:val="24"/>
          <w:szCs w:val="24"/>
        </w:rPr>
        <w:t>00009/ZUMPANGO/IP/2020</w:t>
      </w:r>
      <w:r w:rsidR="00FF04D9" w:rsidRPr="00FF04D9">
        <w:rPr>
          <w:rFonts w:ascii="Palatino Linotype" w:hAnsi="Palatino Linotype"/>
          <w:sz w:val="24"/>
          <w:szCs w:val="24"/>
          <w:lang w:eastAsia="es-MX"/>
        </w:rPr>
        <w:t>, con</w:t>
      </w:r>
      <w:r w:rsidRPr="00C35F18">
        <w:rPr>
          <w:rFonts w:ascii="Palatino Linotype" w:hAnsi="Palatino Linotype"/>
          <w:sz w:val="24"/>
          <w:szCs w:val="24"/>
        </w:rPr>
        <w:t xml:space="preserve"> la cual solicitó información en el tenor siguiente:</w:t>
      </w:r>
    </w:p>
    <w:p w:rsidR="004E41DC" w:rsidRDefault="004E41DC" w:rsidP="000C504E">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E02AE1" w:rsidRPr="00E02AE1">
        <w:rPr>
          <w:rFonts w:ascii="Palatino Linotype" w:eastAsia="Times New Roman" w:hAnsi="Palatino Linotype" w:cs="Times New Roman"/>
          <w:i/>
          <w:lang w:eastAsia="es-ES"/>
        </w:rPr>
        <w:t xml:space="preserve">Solicito el primer informe de gobierno del presidente municipal en </w:t>
      </w:r>
      <w:proofErr w:type="spellStart"/>
      <w:r w:rsidR="00E02AE1" w:rsidRPr="00E02AE1">
        <w:rPr>
          <w:rFonts w:ascii="Palatino Linotype" w:eastAsia="Times New Roman" w:hAnsi="Palatino Linotype" w:cs="Times New Roman"/>
          <w:i/>
          <w:lang w:eastAsia="es-ES"/>
        </w:rPr>
        <w:t>pdf</w:t>
      </w:r>
      <w:proofErr w:type="spellEnd"/>
      <w:r w:rsidRPr="008C0E72">
        <w:rPr>
          <w:rFonts w:ascii="Palatino Linotype" w:eastAsia="Times New Roman" w:hAnsi="Palatino Linotype" w:cs="Times New Roman"/>
          <w:i/>
          <w:lang w:val="es-ES_tradnl" w:eastAsia="es-ES"/>
        </w:rPr>
        <w:t>” [Sic]</w:t>
      </w:r>
    </w:p>
    <w:p w:rsidR="004E41DC" w:rsidRDefault="004E41DC"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color w:val="FF0000"/>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E02AE1">
        <w:rPr>
          <w:rFonts w:ascii="Palatino Linotype" w:eastAsia="Times New Roman" w:hAnsi="Palatino Linotype" w:cs="Times New Roman"/>
          <w:b/>
          <w:sz w:val="24"/>
          <w:szCs w:val="24"/>
          <w:lang w:val="es-ES_tradnl" w:eastAsia="es-ES"/>
        </w:rPr>
        <w:t>A través del SAIMEX.</w:t>
      </w:r>
    </w:p>
    <w:p w:rsidR="004E41DC" w:rsidRPr="00C35F18" w:rsidRDefault="004E41D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E02AE1">
        <w:rPr>
          <w:rFonts w:ascii="Palatino Linotype" w:hAnsi="Palatino Linotype"/>
          <w:sz w:val="24"/>
        </w:rPr>
        <w:t>veintisiete</w:t>
      </w:r>
      <w:r w:rsidR="00EB3A71">
        <w:rPr>
          <w:rFonts w:ascii="Palatino Linotype" w:hAnsi="Palatino Linotype"/>
          <w:sz w:val="24"/>
        </w:rPr>
        <w:t xml:space="preserve"> de enero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4E41DC" w:rsidRDefault="004E41DC" w:rsidP="0014447C">
      <w:pPr>
        <w:pStyle w:val="Sinespaciado"/>
        <w:spacing w:line="360" w:lineRule="auto"/>
        <w:jc w:val="both"/>
        <w:rPr>
          <w:rFonts w:ascii="Palatino Linotype" w:hAnsi="Palatino Linotype"/>
          <w:sz w:val="24"/>
        </w:rPr>
      </w:pPr>
    </w:p>
    <w:p w:rsidR="00E02AE1" w:rsidRDefault="008C0E72" w:rsidP="00E02AE1">
      <w:pPr>
        <w:pStyle w:val="Sinespaciado"/>
        <w:ind w:left="567" w:right="567"/>
        <w:jc w:val="both"/>
        <w:rPr>
          <w:rFonts w:ascii="Palatino Linotype" w:hAnsi="Palatino Linotype"/>
          <w:i/>
        </w:rPr>
      </w:pPr>
      <w:r>
        <w:rPr>
          <w:rFonts w:ascii="Palatino Linotype" w:hAnsi="Palatino Linotype"/>
          <w:sz w:val="24"/>
        </w:rPr>
        <w:t>“</w:t>
      </w:r>
      <w:r w:rsidR="00E02AE1" w:rsidRPr="00E02AE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02AE1" w:rsidRPr="00E02AE1" w:rsidRDefault="00E02AE1" w:rsidP="00E02AE1">
      <w:pPr>
        <w:pStyle w:val="Sinespaciado"/>
        <w:ind w:left="567" w:right="567"/>
        <w:jc w:val="both"/>
        <w:rPr>
          <w:rFonts w:ascii="Palatino Linotype" w:hAnsi="Palatino Linotype"/>
          <w:i/>
        </w:rPr>
      </w:pPr>
    </w:p>
    <w:p w:rsidR="00E02AE1" w:rsidRDefault="00E02AE1" w:rsidP="00E02AE1">
      <w:pPr>
        <w:pStyle w:val="Sinespaciado"/>
        <w:ind w:left="567" w:right="567"/>
        <w:jc w:val="both"/>
        <w:rPr>
          <w:rFonts w:ascii="Palatino Linotype" w:hAnsi="Palatino Linotype"/>
          <w:i/>
        </w:rPr>
      </w:pPr>
      <w:r w:rsidRPr="00E02AE1">
        <w:rPr>
          <w:rFonts w:ascii="Palatino Linotype" w:hAnsi="Palatino Linotype"/>
          <w:i/>
        </w:rPr>
        <w:t>SE ANEXA RESPUESTA MEDIANTE OFICIO</w:t>
      </w:r>
    </w:p>
    <w:p w:rsidR="00E02AE1" w:rsidRPr="00E02AE1" w:rsidRDefault="00E02AE1" w:rsidP="00E02AE1">
      <w:pPr>
        <w:pStyle w:val="Sinespaciado"/>
        <w:ind w:left="567" w:right="567"/>
        <w:jc w:val="both"/>
        <w:rPr>
          <w:rFonts w:ascii="Palatino Linotype" w:hAnsi="Palatino Linotype"/>
          <w:i/>
        </w:rPr>
      </w:pPr>
    </w:p>
    <w:p w:rsidR="00E02AE1" w:rsidRPr="00E02AE1" w:rsidRDefault="00E02AE1" w:rsidP="00E02AE1">
      <w:pPr>
        <w:pStyle w:val="Sinespaciado"/>
        <w:ind w:left="567" w:right="567"/>
        <w:jc w:val="both"/>
        <w:rPr>
          <w:rFonts w:ascii="Palatino Linotype" w:hAnsi="Palatino Linotype"/>
          <w:i/>
        </w:rPr>
      </w:pPr>
      <w:r w:rsidRPr="00E02AE1">
        <w:rPr>
          <w:rFonts w:ascii="Palatino Linotype" w:hAnsi="Palatino Linotype"/>
          <w:i/>
        </w:rPr>
        <w:t>ATENTAMENTE</w:t>
      </w:r>
    </w:p>
    <w:p w:rsidR="008C0E72" w:rsidRDefault="00E02AE1" w:rsidP="00E02AE1">
      <w:pPr>
        <w:pStyle w:val="Sinespaciado"/>
        <w:ind w:left="567" w:right="567"/>
        <w:jc w:val="both"/>
        <w:rPr>
          <w:rFonts w:ascii="Palatino Linotype" w:hAnsi="Palatino Linotype"/>
          <w:i/>
        </w:rPr>
      </w:pPr>
      <w:r w:rsidRPr="00E02AE1">
        <w:rPr>
          <w:rFonts w:ascii="Palatino Linotype" w:hAnsi="Palatino Linotype"/>
          <w:i/>
        </w:rPr>
        <w:t>LIC. YOSELIN MOCTEZUMA HERNÁNDEZ</w:t>
      </w:r>
      <w:r w:rsidR="008C0E72" w:rsidRPr="008C0E72">
        <w:rPr>
          <w:rFonts w:ascii="Palatino Linotype" w:hAnsi="Palatino Linotype"/>
          <w:i/>
        </w:rPr>
        <w:t>” (Sic)</w:t>
      </w:r>
    </w:p>
    <w:p w:rsidR="004E41DC" w:rsidRPr="008C0E72" w:rsidRDefault="004E41DC" w:rsidP="001C5E30">
      <w:pPr>
        <w:pStyle w:val="Sinespaciado"/>
        <w:ind w:left="567" w:right="567"/>
        <w:jc w:val="both"/>
        <w:rPr>
          <w:rFonts w:ascii="Palatino Linotype" w:hAnsi="Palatino Linotype"/>
          <w:i/>
        </w:rPr>
      </w:pPr>
    </w:p>
    <w:p w:rsidR="007E2E80" w:rsidRDefault="00D04234" w:rsidP="001C5E30">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E02AE1">
        <w:rPr>
          <w:rFonts w:ascii="Palatino Linotype" w:hAnsi="Palatino Linotype"/>
          <w:sz w:val="24"/>
          <w:szCs w:val="24"/>
        </w:rPr>
        <w:t xml:space="preserve">el archivo electrónico </w:t>
      </w:r>
      <w:r w:rsidR="0068613E">
        <w:rPr>
          <w:rFonts w:ascii="Palatino Linotype" w:hAnsi="Palatino Linotype"/>
          <w:b/>
          <w:sz w:val="24"/>
          <w:szCs w:val="24"/>
        </w:rPr>
        <w:t>“</w:t>
      </w:r>
      <w:r w:rsidR="00E02AE1">
        <w:rPr>
          <w:rFonts w:ascii="Palatino Linotype" w:hAnsi="Palatino Linotype"/>
          <w:b/>
          <w:sz w:val="24"/>
          <w:szCs w:val="24"/>
        </w:rPr>
        <w:t>INFORME TRANSPARENCIA O61.pdf”</w:t>
      </w:r>
      <w:r w:rsidR="0075676A">
        <w:rPr>
          <w:rFonts w:ascii="Palatino Linotype" w:hAnsi="Palatino Linotype"/>
          <w:sz w:val="24"/>
          <w:szCs w:val="24"/>
        </w:rPr>
        <w:t xml:space="preserve">, </w:t>
      </w:r>
      <w:r w:rsidR="00E02AE1">
        <w:rPr>
          <w:rFonts w:ascii="Palatino Linotype" w:hAnsi="Palatino Linotype"/>
          <w:sz w:val="24"/>
          <w:szCs w:val="24"/>
        </w:rPr>
        <w:t xml:space="preserve">el cual </w:t>
      </w:r>
      <w:r w:rsidR="0068613E">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4E41DC" w:rsidRPr="00D04234" w:rsidRDefault="004E41DC" w:rsidP="001C5E30">
      <w:pPr>
        <w:pStyle w:val="Sinespaciado"/>
        <w:spacing w:line="360" w:lineRule="auto"/>
        <w:jc w:val="both"/>
        <w:rPr>
          <w:rFonts w:ascii="Palatino Linotype" w:hAnsi="Palatino Linotype"/>
          <w:i/>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D7098">
        <w:rPr>
          <w:rFonts w:ascii="Palatino Linotype" w:hAnsi="Palatino Linotype"/>
          <w:sz w:val="24"/>
          <w:szCs w:val="24"/>
        </w:rPr>
        <w:t>cuatro de febrero</w:t>
      </w:r>
      <w:r w:rsidR="00E652D0">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2D7098">
        <w:rPr>
          <w:rFonts w:ascii="Palatino Linotype" w:hAnsi="Palatino Linotype"/>
          <w:b/>
          <w:bCs/>
          <w:sz w:val="24"/>
          <w:szCs w:val="24"/>
          <w:lang w:eastAsia="es-MX"/>
        </w:rPr>
        <w:t>00840</w:t>
      </w:r>
      <w:r w:rsidR="00E652D0">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525636">
        <w:rPr>
          <w:rFonts w:ascii="Palatino Linotype" w:hAnsi="Palatino Linotype"/>
          <w:sz w:val="24"/>
          <w:szCs w:val="24"/>
        </w:rPr>
        <w:t xml:space="preserve">realizó </w:t>
      </w:r>
      <w:r w:rsidR="00D04234">
        <w:rPr>
          <w:rFonts w:ascii="Palatino Linotype" w:hAnsi="Palatino Linotype"/>
          <w:sz w:val="24"/>
          <w:szCs w:val="24"/>
        </w:rPr>
        <w:t>l</w:t>
      </w:r>
      <w:r w:rsidRPr="00D04234">
        <w:rPr>
          <w:rFonts w:ascii="Palatino Linotype" w:hAnsi="Palatino Linotype"/>
          <w:sz w:val="24"/>
          <w:szCs w:val="24"/>
        </w:rPr>
        <w:t>as siguientes manifestaciones:</w:t>
      </w:r>
    </w:p>
    <w:p w:rsidR="004E41DC" w:rsidRPr="00D04234" w:rsidRDefault="004E41DC" w:rsidP="0014447C">
      <w:pPr>
        <w:pStyle w:val="Sinespaciado"/>
        <w:spacing w:line="360" w:lineRule="auto"/>
        <w:jc w:val="both"/>
        <w:rPr>
          <w:rFonts w:ascii="Palatino Linotype" w:hAnsi="Palatino Linotype"/>
          <w:sz w:val="24"/>
          <w:szCs w:val="24"/>
        </w:rPr>
      </w:pPr>
    </w:p>
    <w:p w:rsidR="007E2E80" w:rsidRDefault="007E2E80" w:rsidP="002D7098">
      <w:pPr>
        <w:pStyle w:val="Textoindependiente"/>
        <w:rPr>
          <w:rFonts w:ascii="Palatino Linotype" w:hAnsi="Palatino Linotype"/>
          <w:i/>
        </w:rPr>
      </w:pPr>
      <w:proofErr w:type="spellStart"/>
      <w:r w:rsidRPr="004E41DC">
        <w:rPr>
          <w:rFonts w:ascii="Palatino Linotype" w:hAnsi="Palatino Linotype"/>
          <w:b/>
          <w:sz w:val="24"/>
          <w:szCs w:val="24"/>
        </w:rPr>
        <w:t>Acto</w:t>
      </w:r>
      <w:proofErr w:type="spellEnd"/>
      <w:r w:rsidRPr="004E41DC">
        <w:rPr>
          <w:rFonts w:ascii="Palatino Linotype" w:hAnsi="Palatino Linotype"/>
          <w:b/>
          <w:sz w:val="24"/>
          <w:szCs w:val="24"/>
        </w:rPr>
        <w:t xml:space="preserve"> </w:t>
      </w:r>
      <w:proofErr w:type="spellStart"/>
      <w:r w:rsidRPr="004E41DC">
        <w:rPr>
          <w:rFonts w:ascii="Palatino Linotype" w:hAnsi="Palatino Linotype"/>
          <w:b/>
          <w:sz w:val="24"/>
          <w:szCs w:val="24"/>
        </w:rPr>
        <w:t>Impugnado</w:t>
      </w:r>
      <w:proofErr w:type="spellEnd"/>
      <w:r w:rsidRPr="004E41DC">
        <w:rPr>
          <w:rFonts w:ascii="Palatino Linotype" w:hAnsi="Palatino Linotype"/>
          <w:b/>
          <w:sz w:val="24"/>
          <w:szCs w:val="24"/>
        </w:rPr>
        <w:t>:</w:t>
      </w:r>
      <w:r w:rsidR="002D7098">
        <w:rPr>
          <w:rFonts w:ascii="Palatino Linotype" w:hAnsi="Palatino Linotype"/>
          <w:b/>
          <w:sz w:val="24"/>
          <w:szCs w:val="24"/>
        </w:rPr>
        <w:t xml:space="preserve"> </w:t>
      </w:r>
      <w:r w:rsidRPr="004E41DC">
        <w:rPr>
          <w:rFonts w:ascii="Palatino Linotype" w:hAnsi="Palatino Linotype"/>
          <w:i/>
        </w:rPr>
        <w:t>“</w:t>
      </w:r>
      <w:r w:rsidR="002D7098" w:rsidRPr="002D7098">
        <w:rPr>
          <w:rFonts w:ascii="Palatino Linotype" w:hAnsi="Palatino Linotype"/>
          <w:i/>
        </w:rPr>
        <w:t>EL ARCHIVO SOLO ESTA PARA CONSULTA</w:t>
      </w:r>
      <w:r w:rsidR="008E48E1" w:rsidRPr="004E41DC">
        <w:rPr>
          <w:rFonts w:ascii="Palatino Linotype" w:hAnsi="Palatino Linotype"/>
          <w:i/>
        </w:rPr>
        <w:t>”</w:t>
      </w:r>
      <w:r w:rsidR="002D7098">
        <w:rPr>
          <w:rFonts w:ascii="Palatino Linotype" w:hAnsi="Palatino Linotype"/>
          <w:i/>
        </w:rPr>
        <w:t xml:space="preserve"> </w:t>
      </w:r>
      <w:r w:rsidR="006A3A54" w:rsidRPr="004E41DC">
        <w:rPr>
          <w:rFonts w:ascii="Palatino Linotype" w:hAnsi="Palatino Linotype"/>
          <w:i/>
        </w:rPr>
        <w:t>(Sic)</w:t>
      </w:r>
    </w:p>
    <w:p w:rsidR="002D7098" w:rsidRPr="004E41DC" w:rsidRDefault="002D7098" w:rsidP="002D7098">
      <w:pPr>
        <w:pStyle w:val="Textoindependiente"/>
        <w:rPr>
          <w:rFonts w:ascii="Palatino Linotype" w:hAnsi="Palatino Linotype"/>
          <w:i/>
        </w:rPr>
      </w:pPr>
    </w:p>
    <w:p w:rsidR="007E2E80" w:rsidRPr="004E41DC" w:rsidRDefault="007E2E80" w:rsidP="002D7098">
      <w:pPr>
        <w:pStyle w:val="Textoindependiente"/>
        <w:rPr>
          <w:rFonts w:ascii="Palatino Linotype" w:hAnsi="Palatino Linotype"/>
          <w:i/>
        </w:rPr>
      </w:pPr>
      <w:proofErr w:type="spellStart"/>
      <w:r w:rsidRPr="004E41DC">
        <w:rPr>
          <w:rFonts w:ascii="Palatino Linotype" w:hAnsi="Palatino Linotype"/>
          <w:b/>
          <w:sz w:val="24"/>
          <w:szCs w:val="24"/>
        </w:rPr>
        <w:t>Razones</w:t>
      </w:r>
      <w:proofErr w:type="spellEnd"/>
      <w:r w:rsidRPr="004E41DC">
        <w:rPr>
          <w:rFonts w:ascii="Palatino Linotype" w:hAnsi="Palatino Linotype"/>
          <w:b/>
          <w:sz w:val="24"/>
          <w:szCs w:val="24"/>
        </w:rPr>
        <w:t xml:space="preserve"> o </w:t>
      </w:r>
      <w:proofErr w:type="spellStart"/>
      <w:r w:rsidRPr="004E41DC">
        <w:rPr>
          <w:rFonts w:ascii="Palatino Linotype" w:hAnsi="Palatino Linotype"/>
          <w:b/>
          <w:sz w:val="24"/>
          <w:szCs w:val="24"/>
        </w:rPr>
        <w:t>Motivos</w:t>
      </w:r>
      <w:proofErr w:type="spellEnd"/>
      <w:r w:rsidRPr="004E41DC">
        <w:rPr>
          <w:rFonts w:ascii="Palatino Linotype" w:hAnsi="Palatino Linotype"/>
          <w:b/>
          <w:sz w:val="24"/>
          <w:szCs w:val="24"/>
        </w:rPr>
        <w:t xml:space="preserve"> de </w:t>
      </w:r>
      <w:proofErr w:type="spellStart"/>
      <w:r w:rsidRPr="004E41DC">
        <w:rPr>
          <w:rFonts w:ascii="Palatino Linotype" w:hAnsi="Palatino Linotype"/>
          <w:b/>
          <w:sz w:val="24"/>
          <w:szCs w:val="24"/>
        </w:rPr>
        <w:t>Inconformidad</w:t>
      </w:r>
      <w:proofErr w:type="spellEnd"/>
      <w:r w:rsidRPr="004E41DC">
        <w:rPr>
          <w:rFonts w:ascii="Palatino Linotype" w:hAnsi="Palatino Linotype"/>
          <w:b/>
          <w:sz w:val="24"/>
          <w:szCs w:val="24"/>
        </w:rPr>
        <w:t xml:space="preserve">: </w:t>
      </w:r>
      <w:r w:rsidRPr="004E41DC">
        <w:rPr>
          <w:rFonts w:ascii="Palatino Linotype" w:hAnsi="Palatino Linotype"/>
          <w:i/>
        </w:rPr>
        <w:t>“</w:t>
      </w:r>
      <w:r w:rsidR="002D7098" w:rsidRPr="002D7098">
        <w:rPr>
          <w:rFonts w:ascii="Palatino Linotype" w:hAnsi="Palatino Linotype"/>
          <w:i/>
        </w:rPr>
        <w:t>NO PUEDE BAJARSE EL ARCHIVO</w:t>
      </w:r>
      <w:r w:rsidR="006A3A54" w:rsidRPr="004E41DC">
        <w:rPr>
          <w:rFonts w:ascii="Palatino Linotype" w:hAnsi="Palatino Linotype"/>
          <w:i/>
        </w:rPr>
        <w:t>” (Sic)</w:t>
      </w:r>
    </w:p>
    <w:p w:rsidR="004E41DC" w:rsidRPr="004E41DC" w:rsidRDefault="004E41DC" w:rsidP="008E48E1">
      <w:pPr>
        <w:pStyle w:val="Textoindependienteprimerasangra2"/>
        <w:rPr>
          <w:rFonts w:ascii="Palatino Linotype" w:hAnsi="Palatino Linotype"/>
          <w:i/>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w:t>
      </w:r>
      <w:r w:rsidR="002D7098">
        <w:rPr>
          <w:rFonts w:ascii="Palatino Linotype" w:hAnsi="Palatino Linotype"/>
          <w:sz w:val="24"/>
          <w:szCs w:val="24"/>
        </w:rPr>
        <w:t xml:space="preserve"> diez de febrero</w:t>
      </w:r>
      <w:r w:rsidR="00E652D0">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E41DC" w:rsidRPr="004657BE" w:rsidRDefault="004E41D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415E51" w:rsidRDefault="002D7098" w:rsidP="0014447C">
      <w:pPr>
        <w:pStyle w:val="Sinespaciado"/>
        <w:spacing w:line="360" w:lineRule="auto"/>
        <w:jc w:val="both"/>
        <w:rPr>
          <w:rFonts w:ascii="Palatino Linotype" w:hAnsi="Palatino Linotype"/>
          <w:sz w:val="24"/>
          <w:szCs w:val="24"/>
        </w:rPr>
      </w:pPr>
      <w:r w:rsidRPr="002D7098">
        <w:rPr>
          <w:rFonts w:ascii="Palatino Linotype" w:hAnsi="Palatino Linotype"/>
          <w:sz w:val="24"/>
          <w:szCs w:val="24"/>
        </w:rPr>
        <w:t>Así, una vez abierta la etapa de instrucción, se destaca que el Recurrente no presentó sus manifestaciones y alegatos. Asimismo, el Sujeto Obligado omitió rendir sus Informes Justificados como se observa en la siguiente imagen:</w:t>
      </w:r>
    </w:p>
    <w:p w:rsidR="002D7098" w:rsidRDefault="002D7098" w:rsidP="002D7098">
      <w:pPr>
        <w:pStyle w:val="Sinespaciado"/>
        <w:spacing w:line="360" w:lineRule="auto"/>
        <w:jc w:val="center"/>
        <w:rPr>
          <w:rFonts w:ascii="Palatino Linotype" w:hAnsi="Palatino Linotype"/>
          <w:sz w:val="24"/>
          <w:szCs w:val="24"/>
        </w:rPr>
      </w:pPr>
      <w:r>
        <w:rPr>
          <w:noProof/>
          <w:lang w:eastAsia="es-MX"/>
        </w:rPr>
        <w:drawing>
          <wp:inline distT="0" distB="0" distL="0" distR="0" wp14:anchorId="3E8A6E74" wp14:editId="714502A3">
            <wp:extent cx="5507665" cy="17189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56" t="26917" r="21174" b="40906"/>
                    <a:stretch/>
                  </pic:blipFill>
                  <pic:spPr bwMode="auto">
                    <a:xfrm>
                      <a:off x="0" y="0"/>
                      <a:ext cx="5603721" cy="1748932"/>
                    </a:xfrm>
                    <a:prstGeom prst="rect">
                      <a:avLst/>
                    </a:prstGeom>
                    <a:ln>
                      <a:noFill/>
                    </a:ln>
                    <a:extLst>
                      <a:ext uri="{53640926-AAD7-44D8-BBD7-CCE9431645EC}">
                        <a14:shadowObscured xmlns:a14="http://schemas.microsoft.com/office/drawing/2010/main"/>
                      </a:ext>
                    </a:extLst>
                  </pic:spPr>
                </pic:pic>
              </a:graphicData>
            </a:graphic>
          </wp:inline>
        </w:drawing>
      </w:r>
    </w:p>
    <w:p w:rsidR="004E41DC" w:rsidRDefault="004E41DC"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7E494B">
        <w:rPr>
          <w:rFonts w:ascii="Palatino Linotype" w:hAnsi="Palatino Linotype"/>
          <w:color w:val="000000" w:themeColor="text1"/>
          <w:sz w:val="24"/>
          <w:szCs w:val="24"/>
        </w:rPr>
        <w:t>tres de agosto</w:t>
      </w:r>
      <w:r w:rsidR="009D3217" w:rsidRPr="007E494B">
        <w:rPr>
          <w:rFonts w:ascii="Palatino Linotype" w:hAnsi="Palatino Linotype"/>
          <w:color w:val="000000" w:themeColor="text1"/>
          <w:sz w:val="24"/>
          <w:szCs w:val="24"/>
        </w:rPr>
        <w:t xml:space="preserve"> de dos mil veinte</w:t>
      </w:r>
      <w:r w:rsidRPr="007E494B">
        <w:rPr>
          <w:rFonts w:ascii="Palatino Linotype" w:hAnsi="Palatino Linotype"/>
          <w:color w:val="000000" w:themeColor="text1"/>
          <w:sz w:val="24"/>
          <w:szCs w:val="24"/>
        </w:rPr>
        <w:t xml:space="preserve">, en </w:t>
      </w:r>
      <w:r w:rsidRPr="0014447C">
        <w:rPr>
          <w:rFonts w:ascii="Palatino Linotype" w:hAnsi="Palatino Linotype"/>
          <w:sz w:val="24"/>
          <w:szCs w:val="24"/>
        </w:rPr>
        <w:t>términos del artículo 185 Fracción VI de la Ley de Transparencia y Acceso a la Información Pública del Estado de México y Municipios, iniciando el término legal para dictar resolución definitiva del asunto.</w:t>
      </w:r>
    </w:p>
    <w:p w:rsidR="004E41DC" w:rsidRDefault="004E41DC"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Default="00541B17" w:rsidP="0051284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w:t>
      </w:r>
      <w:r w:rsidRPr="007E494B">
        <w:rPr>
          <w:rFonts w:ascii="Palatino Linotype" w:hAnsi="Palatino Linotype"/>
          <w:color w:val="000000" w:themeColor="text1"/>
          <w:sz w:val="24"/>
          <w:szCs w:val="24"/>
        </w:rPr>
        <w:t xml:space="preserve">fecha </w:t>
      </w:r>
      <w:r w:rsidR="007E494B">
        <w:rPr>
          <w:rFonts w:ascii="Palatino Linotype" w:hAnsi="Palatino Linotype"/>
          <w:color w:val="000000" w:themeColor="text1"/>
          <w:sz w:val="24"/>
          <w:szCs w:val="24"/>
        </w:rPr>
        <w:t>seis de agosto</w:t>
      </w:r>
      <w:r w:rsidR="009D3217" w:rsidRPr="007E494B">
        <w:rPr>
          <w:rFonts w:ascii="Palatino Linotype" w:hAnsi="Palatino Linotype"/>
          <w:color w:val="000000" w:themeColor="text1"/>
          <w:sz w:val="24"/>
          <w:szCs w:val="24"/>
        </w:rPr>
        <w:t xml:space="preserve"> de dos mil veinte</w:t>
      </w:r>
      <w:r w:rsidR="0065519D" w:rsidRPr="007E494B">
        <w:rPr>
          <w:rFonts w:ascii="Palatino Linotype" w:hAnsi="Palatino Linotype"/>
          <w:color w:val="000000" w:themeColor="text1"/>
          <w:sz w:val="24"/>
          <w:szCs w:val="24"/>
        </w:rPr>
        <w:t xml:space="preserve">, se amplió </w:t>
      </w:r>
      <w:r w:rsidR="0065519D" w:rsidRPr="0065519D">
        <w:rPr>
          <w:rFonts w:ascii="Palatino Linotype" w:hAnsi="Palatino Linotype"/>
          <w:sz w:val="24"/>
          <w:szCs w:val="24"/>
        </w:rPr>
        <w:t>el término para resolver el recurso de revisión en términos del artículo 181 párrafo tercero de la Ley de Transparencia y Acceso a la Información Pública del Estado de México y Municipios por un plazo de quince días hábiles.</w:t>
      </w:r>
    </w:p>
    <w:p w:rsidR="004E41DC" w:rsidRPr="002B53C4" w:rsidRDefault="004E41DC" w:rsidP="002B53C4">
      <w:pPr>
        <w:pStyle w:val="Sinespaciado"/>
        <w:spacing w:line="360" w:lineRule="auto"/>
        <w:jc w:val="both"/>
        <w:rPr>
          <w:rFonts w:ascii="Palatino Linotype" w:hAnsi="Palatino Linotype"/>
          <w:sz w:val="24"/>
          <w:szCs w:val="24"/>
        </w:rPr>
      </w:pPr>
    </w:p>
    <w:p w:rsidR="007E2E80"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4E41DC" w:rsidRPr="0014447C" w:rsidRDefault="004E41DC"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D44298">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D44298">
        <w:rPr>
          <w:rFonts w:ascii="Palatino Linotype" w:hAnsi="Palatino Linotype"/>
          <w:sz w:val="24"/>
          <w:szCs w:val="24"/>
        </w:rPr>
        <w:t>tercero</w:t>
      </w:r>
      <w:r w:rsidRPr="0014447C">
        <w:rPr>
          <w:rFonts w:ascii="Palatino Linotype" w:hAnsi="Palatino Linotype"/>
          <w:sz w:val="24"/>
          <w:szCs w:val="24"/>
        </w:rPr>
        <w:t xml:space="preserve"> y vigésimo </w:t>
      </w:r>
      <w:r w:rsidR="00D44298">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E41DC" w:rsidRDefault="004E41DC" w:rsidP="0014447C">
      <w:pPr>
        <w:pStyle w:val="Sinespaciado"/>
        <w:spacing w:line="360" w:lineRule="auto"/>
        <w:jc w:val="both"/>
        <w:rPr>
          <w:rFonts w:ascii="Palatino Linotype" w:hAnsi="Palatino Linotype"/>
          <w:sz w:val="24"/>
          <w:szCs w:val="24"/>
        </w:rPr>
      </w:pPr>
    </w:p>
    <w:p w:rsidR="002D7098" w:rsidRPr="0014447C" w:rsidRDefault="002D7098"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E41DC" w:rsidRPr="00064CBB" w:rsidRDefault="004E41DC" w:rsidP="00064CBB">
      <w:pPr>
        <w:pStyle w:val="Sinespaciado"/>
        <w:spacing w:line="360" w:lineRule="auto"/>
        <w:jc w:val="both"/>
        <w:rPr>
          <w:rFonts w:ascii="Palatino Linotype" w:hAnsi="Palatino Linotype"/>
          <w:sz w:val="24"/>
          <w:szCs w:val="24"/>
        </w:rPr>
      </w:pPr>
    </w:p>
    <w:p w:rsidR="002D7098" w:rsidRPr="002D7098" w:rsidRDefault="007E2E80" w:rsidP="002D7098">
      <w:pPr>
        <w:pStyle w:val="Sinespaciado"/>
        <w:spacing w:line="360" w:lineRule="auto"/>
        <w:jc w:val="both"/>
        <w:rPr>
          <w:rFonts w:ascii="Palatino Linotype" w:hAnsi="Palatino Linotype"/>
          <w:b/>
          <w:sz w:val="26"/>
          <w:szCs w:val="26"/>
        </w:rPr>
      </w:pPr>
      <w:r w:rsidRPr="002D7098">
        <w:rPr>
          <w:rFonts w:ascii="Palatino Linotype" w:hAnsi="Palatino Linotype" w:cstheme="minorHAnsi"/>
          <w:b/>
          <w:sz w:val="26"/>
          <w:szCs w:val="26"/>
        </w:rPr>
        <w:t xml:space="preserve">TERCERO. </w:t>
      </w:r>
      <w:r w:rsidR="002D7098" w:rsidRPr="002D7098">
        <w:rPr>
          <w:rFonts w:ascii="Palatino Linotype" w:hAnsi="Palatino Linotype"/>
          <w:b/>
          <w:sz w:val="26"/>
          <w:szCs w:val="26"/>
        </w:rPr>
        <w:t>Cuestiones de previo y especial pronunciamiento.</w:t>
      </w:r>
    </w:p>
    <w:p w:rsidR="002D7098" w:rsidRPr="002D7098" w:rsidRDefault="002D7098" w:rsidP="002D7098">
      <w:pPr>
        <w:spacing w:after="0" w:line="360" w:lineRule="auto"/>
        <w:jc w:val="both"/>
        <w:rPr>
          <w:rFonts w:ascii="Palatino Linotype" w:eastAsia="Times New Roman" w:hAnsi="Palatino Linotype" w:cs="Times New Roman"/>
          <w:sz w:val="24"/>
          <w:szCs w:val="24"/>
          <w:lang w:eastAsia="es-ES"/>
        </w:rPr>
      </w:pPr>
      <w:r w:rsidRPr="002D7098">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D7098">
        <w:rPr>
          <w:rFonts w:ascii="Palatino Linotype" w:eastAsia="Times New Roman" w:hAnsi="Palatino Linotype" w:cs="Times New Roman"/>
          <w:sz w:val="24"/>
          <w:szCs w:val="24"/>
          <w:lang w:val="es-ES_tradnl" w:eastAsia="es-ES"/>
        </w:rPr>
        <w:t>Acceso a la Información Pública del Estado de México y Municipios</w:t>
      </w:r>
      <w:r w:rsidRPr="002D7098">
        <w:rPr>
          <w:rFonts w:ascii="Palatino Linotype" w:eastAsia="Times New Roman" w:hAnsi="Palatino Linotype" w:cs="Times New Roman"/>
          <w:sz w:val="24"/>
          <w:szCs w:val="24"/>
          <w:lang w:eastAsia="es-ES"/>
        </w:rPr>
        <w:t>, establecidos en el artículo 180 que enuncia:</w:t>
      </w:r>
    </w:p>
    <w:p w:rsidR="002D7098" w:rsidRPr="002D7098" w:rsidRDefault="002D7098" w:rsidP="002D7098">
      <w:pPr>
        <w:spacing w:after="0" w:line="360" w:lineRule="auto"/>
        <w:jc w:val="both"/>
        <w:rPr>
          <w:rFonts w:ascii="Palatino Linotype" w:eastAsia="Times New Roman" w:hAnsi="Palatino Linotype" w:cs="Times New Roman"/>
          <w:sz w:val="24"/>
          <w:szCs w:val="24"/>
          <w:lang w:eastAsia="es-ES"/>
        </w:rPr>
      </w:pP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lastRenderedPageBreak/>
        <w:t>Adicionalmente, se podrán anexar las pruebas y demás elementos que considere procedentes someter a juicio del Instituto.</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p>
    <w:p w:rsidR="002D7098" w:rsidRPr="009B514F" w:rsidRDefault="002D7098" w:rsidP="002D7098">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2D7098" w:rsidRPr="002D7098" w:rsidRDefault="002D7098" w:rsidP="002D7098">
      <w:pPr>
        <w:spacing w:after="0" w:line="360" w:lineRule="auto"/>
        <w:jc w:val="both"/>
        <w:rPr>
          <w:rFonts w:ascii="Palatino Linotype" w:eastAsia="Times New Roman" w:hAnsi="Palatino Linotype" w:cs="Arial"/>
          <w:b/>
          <w:i/>
          <w:sz w:val="24"/>
          <w:szCs w:val="24"/>
          <w:lang w:eastAsia="es-ES"/>
        </w:rPr>
      </w:pPr>
    </w:p>
    <w:p w:rsidR="002D7098" w:rsidRPr="002D7098" w:rsidRDefault="002D7098" w:rsidP="002D7098">
      <w:pPr>
        <w:spacing w:after="0" w:line="360" w:lineRule="auto"/>
        <w:jc w:val="both"/>
        <w:rPr>
          <w:rFonts w:ascii="Palatino Linotype" w:eastAsia="Calibri" w:hAnsi="Palatino Linotype" w:cs="Arial"/>
          <w:sz w:val="24"/>
          <w:szCs w:val="24"/>
          <w:lang w:val="es-ES" w:eastAsia="es-ES"/>
        </w:rPr>
      </w:pPr>
      <w:r w:rsidRPr="002D7098">
        <w:rPr>
          <w:rFonts w:ascii="Palatino Linotype" w:eastAsia="Calibri" w:hAnsi="Palatino Linotype" w:cs="Segoe UI"/>
          <w:sz w:val="24"/>
          <w:szCs w:val="24"/>
          <w:lang w:val="es-ES" w:eastAsia="es-ES"/>
        </w:rPr>
        <w:t xml:space="preserve">Cabe señalar que el hoy Recurrente se identificó </w:t>
      </w:r>
      <w:r>
        <w:rPr>
          <w:rFonts w:ascii="Palatino Linotype" w:eastAsia="Calibri" w:hAnsi="Palatino Linotype" w:cs="Segoe UI"/>
          <w:sz w:val="24"/>
          <w:szCs w:val="24"/>
          <w:lang w:val="es-ES" w:eastAsia="es-ES"/>
        </w:rPr>
        <w:t xml:space="preserve">como </w:t>
      </w:r>
      <w:r w:rsidRPr="00B21FC7">
        <w:rPr>
          <w:rFonts w:ascii="Palatino Linotype" w:eastAsia="Calibri" w:hAnsi="Palatino Linotype" w:cs="Segoe UI"/>
          <w:b/>
          <w:sz w:val="24"/>
          <w:szCs w:val="24"/>
          <w:lang w:val="es-ES" w:eastAsia="es-ES"/>
        </w:rPr>
        <w:t>“</w:t>
      </w:r>
      <w:r w:rsidR="00B103F5" w:rsidRPr="00B103F5">
        <w:rPr>
          <w:rFonts w:ascii="Palatino Linotype" w:hAnsi="Palatino Linotype" w:cs="Arial"/>
          <w:b/>
          <w:color w:val="FFFFFF" w:themeColor="background1"/>
          <w:sz w:val="24"/>
          <w:szCs w:val="24"/>
        </w:rPr>
        <w:t xml:space="preserve">XXXXXXXX </w:t>
      </w:r>
      <w:proofErr w:type="spellStart"/>
      <w:r w:rsidR="00B103F5" w:rsidRPr="00B103F5">
        <w:rPr>
          <w:rFonts w:ascii="Palatino Linotype" w:hAnsi="Palatino Linotype" w:cs="Arial"/>
          <w:b/>
          <w:color w:val="FFFFFF" w:themeColor="background1"/>
          <w:sz w:val="24"/>
          <w:szCs w:val="24"/>
        </w:rPr>
        <w:t>XXXXXXXX</w:t>
      </w:r>
      <w:proofErr w:type="spellEnd"/>
      <w:r w:rsidR="00B103F5" w:rsidRPr="00B103F5">
        <w:rPr>
          <w:rFonts w:ascii="Palatino Linotype" w:hAnsi="Palatino Linotype" w:cs="Arial"/>
          <w:b/>
          <w:color w:val="FFFFFF" w:themeColor="background1"/>
          <w:sz w:val="24"/>
          <w:szCs w:val="24"/>
        </w:rPr>
        <w:t xml:space="preserve"> XXXXXXXXX</w:t>
      </w:r>
      <w:r w:rsidRPr="00B21FC7">
        <w:rPr>
          <w:rFonts w:ascii="Palatino Linotype" w:eastAsia="Calibri" w:hAnsi="Palatino Linotype" w:cs="Segoe UI"/>
          <w:b/>
          <w:sz w:val="24"/>
          <w:szCs w:val="24"/>
          <w:lang w:val="es-ES" w:eastAsia="es-ES"/>
        </w:rPr>
        <w:t>”</w:t>
      </w:r>
      <w:r w:rsidRPr="002D7098">
        <w:rPr>
          <w:rFonts w:ascii="Palatino Linotype" w:eastAsia="Times New Roman" w:hAnsi="Palatino Linotype" w:cs="Arial"/>
          <w:b/>
          <w:sz w:val="24"/>
          <w:szCs w:val="24"/>
          <w:lang w:val="es-ES" w:eastAsia="es-ES"/>
        </w:rPr>
        <w:t xml:space="preserve">. </w:t>
      </w:r>
      <w:r w:rsidRPr="002D7098">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2D7098">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D7098" w:rsidRPr="002D7098" w:rsidRDefault="002D7098" w:rsidP="002D7098">
      <w:pPr>
        <w:spacing w:after="0" w:line="360" w:lineRule="auto"/>
        <w:jc w:val="both"/>
        <w:rPr>
          <w:rFonts w:ascii="Palatino Linotype" w:eastAsia="Calibri" w:hAnsi="Palatino Linotype" w:cs="Arial"/>
          <w:sz w:val="24"/>
          <w:szCs w:val="24"/>
          <w:lang w:val="es-ES" w:eastAsia="es-ES"/>
        </w:rPr>
      </w:pPr>
    </w:p>
    <w:p w:rsidR="002D7098" w:rsidRPr="009B514F" w:rsidRDefault="002D7098" w:rsidP="002D7098">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w:t>
      </w:r>
      <w:r w:rsidR="00B21FC7">
        <w:rPr>
          <w:rFonts w:ascii="Palatino Linotype" w:eastAsia="Calibri" w:hAnsi="Palatino Linotype" w:cs="Arial"/>
          <w:i/>
          <w:lang w:val="es-ES" w:eastAsia="es-ES"/>
        </w:rPr>
        <w:t>oporcionado por el solicitante.</w:t>
      </w:r>
    </w:p>
    <w:p w:rsidR="002D7098" w:rsidRPr="00B21FC7" w:rsidRDefault="002D7098" w:rsidP="002D7098">
      <w:pPr>
        <w:spacing w:after="0" w:line="360" w:lineRule="auto"/>
        <w:jc w:val="both"/>
        <w:rPr>
          <w:rFonts w:ascii="Palatino Linotype" w:eastAsia="Times New Roman" w:hAnsi="Palatino Linotype" w:cs="Times New Roman"/>
          <w:sz w:val="24"/>
          <w:szCs w:val="24"/>
          <w:lang w:val="es-ES" w:eastAsia="es-ES"/>
        </w:rPr>
      </w:pPr>
    </w:p>
    <w:p w:rsidR="002D7098" w:rsidRPr="00B21FC7" w:rsidRDefault="002D7098" w:rsidP="002D7098">
      <w:pPr>
        <w:spacing w:after="0" w:line="360" w:lineRule="auto"/>
        <w:jc w:val="both"/>
        <w:rPr>
          <w:rFonts w:ascii="Palatino Linotype" w:eastAsia="Calibri" w:hAnsi="Palatino Linotype" w:cs="Times New Roman"/>
          <w:sz w:val="24"/>
          <w:szCs w:val="24"/>
          <w:lang w:val="es-ES" w:eastAsia="es-ES"/>
        </w:rPr>
      </w:pPr>
      <w:r w:rsidRPr="00B21FC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21FC7">
        <w:rPr>
          <w:rFonts w:ascii="Palatino Linotype" w:eastAsia="Calibri" w:hAnsi="Palatino Linotype" w:cs="Arial"/>
          <w:sz w:val="24"/>
          <w:szCs w:val="24"/>
          <w:lang w:val="es-ES" w:eastAsia="es-ES"/>
        </w:rPr>
        <w:t>vigésimo, vigésimo primero</w:t>
      </w:r>
      <w:r w:rsidRPr="00B21FC7">
        <w:rPr>
          <w:rFonts w:ascii="Palatino Linotype" w:eastAsia="Times New Roman" w:hAnsi="Palatino Linotype" w:cs="Arial"/>
          <w:sz w:val="24"/>
          <w:szCs w:val="24"/>
          <w:lang w:eastAsia="es-ES"/>
        </w:rPr>
        <w:t xml:space="preserve"> y vigésimo segundo</w:t>
      </w:r>
      <w:r w:rsidRPr="00B21FC7">
        <w:rPr>
          <w:rFonts w:ascii="Palatino Linotype" w:eastAsia="Calibri" w:hAnsi="Palatino Linotype" w:cs="Times New Roman"/>
          <w:sz w:val="24"/>
          <w:szCs w:val="24"/>
          <w:lang w:val="es-ES" w:eastAsia="es-ES"/>
        </w:rPr>
        <w:t>, de la Constitución Política del Estado Libre y Soberano de México, se establece lo siguiente:</w:t>
      </w:r>
    </w:p>
    <w:p w:rsidR="002D7098" w:rsidRPr="00B21FC7" w:rsidRDefault="002D7098" w:rsidP="002D7098">
      <w:pPr>
        <w:spacing w:after="0" w:line="360" w:lineRule="auto"/>
        <w:jc w:val="both"/>
        <w:rPr>
          <w:rFonts w:ascii="Palatino Linotype" w:eastAsia="Calibri" w:hAnsi="Palatino Linotype" w:cs="Times New Roman"/>
          <w:sz w:val="24"/>
          <w:szCs w:val="24"/>
          <w:lang w:val="es-ES" w:eastAsia="es-ES"/>
        </w:rPr>
      </w:pPr>
    </w:p>
    <w:p w:rsidR="002D7098" w:rsidRPr="009B514F" w:rsidRDefault="002D7098" w:rsidP="002D7098">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2D7098" w:rsidRPr="009B514F" w:rsidRDefault="002D7098" w:rsidP="002D7098">
      <w:pPr>
        <w:spacing w:after="0" w:line="240" w:lineRule="auto"/>
        <w:ind w:left="567" w:right="567"/>
        <w:jc w:val="both"/>
        <w:rPr>
          <w:rFonts w:ascii="Palatino Linotype" w:eastAsia="Times New Roman" w:hAnsi="Palatino Linotype" w:cs="Times New Roman"/>
          <w:b/>
          <w:i/>
          <w:lang w:val="es-ES" w:eastAsia="es-ES"/>
        </w:rPr>
      </w:pP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9B514F">
        <w:rPr>
          <w:rFonts w:ascii="Palatino Linotype" w:eastAsia="Times New Roman" w:hAnsi="Palatino Linotype" w:cs="Times New Roman"/>
          <w:i/>
          <w:lang w:val="es-ES" w:eastAsia="es-ES"/>
        </w:rPr>
        <w:lastRenderedPageBreak/>
        <w:t>ejercido en los términos dispuestos por la ley. El derecho a la información será garantizado por el Estado.</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sidR="00B21FC7">
        <w:rPr>
          <w:rFonts w:ascii="Palatino Linotype" w:eastAsia="Times New Roman" w:hAnsi="Palatino Linotype" w:cs="Times New Roman"/>
          <w:i/>
          <w:lang w:val="es-ES" w:eastAsia="es-ES"/>
        </w:rPr>
        <w:t>e establece esta Constitución.</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p>
    <w:p w:rsidR="002D7098" w:rsidRPr="009B514F" w:rsidRDefault="002D7098" w:rsidP="002D7098">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2D7098" w:rsidRPr="009B514F" w:rsidRDefault="002D7098" w:rsidP="002D7098">
      <w:pPr>
        <w:spacing w:after="0" w:line="240" w:lineRule="auto"/>
        <w:ind w:left="567" w:right="567"/>
        <w:jc w:val="both"/>
        <w:rPr>
          <w:rFonts w:ascii="Palatino Linotype" w:eastAsia="Times New Roman" w:hAnsi="Palatino Linotype" w:cs="Times New Roman"/>
          <w:b/>
          <w:i/>
          <w:lang w:val="es-ES" w:eastAsia="es-ES"/>
        </w:rPr>
      </w:pP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D7098" w:rsidRPr="009B514F" w:rsidRDefault="002D7098" w:rsidP="002D7098">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w:t>
      </w:r>
      <w:r w:rsidR="00B21FC7">
        <w:rPr>
          <w:rFonts w:ascii="Palatino Linotype" w:eastAsia="Times New Roman" w:hAnsi="Palatino Linotype" w:cs="Times New Roman"/>
          <w:i/>
          <w:lang w:val="es-ES" w:eastAsia="es-ES"/>
        </w:rPr>
        <w:t>inos que establezca la ley. (…)</w:t>
      </w:r>
    </w:p>
    <w:p w:rsidR="002D7098" w:rsidRPr="00B21FC7" w:rsidRDefault="002D7098" w:rsidP="002D7098">
      <w:pPr>
        <w:spacing w:after="0" w:line="360" w:lineRule="auto"/>
        <w:ind w:left="567" w:right="567"/>
        <w:jc w:val="both"/>
        <w:rPr>
          <w:rFonts w:ascii="Palatino Linotype" w:eastAsia="Times New Roman" w:hAnsi="Palatino Linotype" w:cs="Times New Roman"/>
          <w:sz w:val="24"/>
          <w:szCs w:val="24"/>
          <w:lang w:val="es-ES" w:eastAsia="es-ES"/>
        </w:rPr>
      </w:pPr>
    </w:p>
    <w:p w:rsidR="002D7098" w:rsidRPr="00B21FC7" w:rsidRDefault="002D7098" w:rsidP="002D7098">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2D7098" w:rsidRPr="00B21FC7" w:rsidRDefault="002D7098" w:rsidP="002D7098">
      <w:pPr>
        <w:spacing w:after="0" w:line="240" w:lineRule="auto"/>
        <w:ind w:left="567" w:right="567"/>
        <w:jc w:val="both"/>
        <w:rPr>
          <w:rFonts w:ascii="Palatino Linotype" w:eastAsia="Times New Roman" w:hAnsi="Palatino Linotype" w:cs="Times New Roman"/>
          <w:sz w:val="24"/>
          <w:szCs w:val="24"/>
          <w:lang w:val="es-ES" w:eastAsia="es-ES"/>
        </w:rPr>
      </w:pPr>
    </w:p>
    <w:p w:rsidR="002D7098" w:rsidRPr="009B514F" w:rsidRDefault="002D7098" w:rsidP="002D7098">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D7098" w:rsidRPr="009B514F" w:rsidRDefault="002D7098" w:rsidP="002D7098">
      <w:pPr>
        <w:spacing w:after="0" w:line="240" w:lineRule="auto"/>
        <w:ind w:left="567" w:right="567"/>
        <w:jc w:val="both"/>
        <w:rPr>
          <w:rFonts w:ascii="Palatino Linotype" w:eastAsia="Calibri" w:hAnsi="Palatino Linotype" w:cs="Times New Roman"/>
          <w:i/>
          <w:lang w:val="es-ES" w:eastAsia="es-ES"/>
        </w:rPr>
      </w:pPr>
    </w:p>
    <w:p w:rsidR="002D7098" w:rsidRPr="009B514F" w:rsidRDefault="002D7098" w:rsidP="002D7098">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2D7098" w:rsidRPr="009B514F" w:rsidRDefault="002D7098" w:rsidP="002D7098">
      <w:pPr>
        <w:spacing w:after="0" w:line="240" w:lineRule="auto"/>
        <w:ind w:left="567" w:right="567"/>
        <w:jc w:val="both"/>
        <w:rPr>
          <w:rFonts w:ascii="Palatino Linotype" w:eastAsia="Calibri" w:hAnsi="Palatino Linotype" w:cs="Times New Roman"/>
          <w:i/>
          <w:lang w:val="es-ES" w:eastAsia="es-ES"/>
        </w:rPr>
      </w:pPr>
    </w:p>
    <w:p w:rsidR="002D7098" w:rsidRPr="009B514F" w:rsidRDefault="002D7098" w:rsidP="002D7098">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w:t>
      </w:r>
      <w:r w:rsidR="00B21FC7">
        <w:rPr>
          <w:rFonts w:ascii="Palatino Linotype" w:eastAsia="Calibri" w:hAnsi="Palatino Linotype" w:cs="Times New Roman"/>
          <w:i/>
          <w:lang w:val="es-ES" w:eastAsia="es-ES"/>
        </w:rPr>
        <w:t>términos que establezca la ley.</w:t>
      </w:r>
    </w:p>
    <w:p w:rsidR="002D7098" w:rsidRPr="009B514F" w:rsidRDefault="002D7098" w:rsidP="002D7098">
      <w:pPr>
        <w:spacing w:after="0" w:line="360" w:lineRule="auto"/>
        <w:ind w:left="567" w:right="567"/>
        <w:jc w:val="both"/>
        <w:rPr>
          <w:rFonts w:ascii="Palatino Linotype" w:eastAsia="Times New Roman" w:hAnsi="Palatino Linotype" w:cs="Times New Roman"/>
          <w:lang w:val="es-ES" w:eastAsia="es-ES"/>
        </w:rPr>
      </w:pPr>
    </w:p>
    <w:p w:rsidR="002D7098" w:rsidRPr="00B21FC7" w:rsidRDefault="002D7098" w:rsidP="002D7098">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B21FC7">
        <w:rPr>
          <w:rFonts w:ascii="Palatino Linotype" w:eastAsia="Times New Roman" w:hAnsi="Palatino Linotype" w:cs="Times New Roman"/>
          <w:sz w:val="24"/>
          <w:szCs w:val="24"/>
          <w:lang w:val="es-ES" w:eastAsia="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D7098" w:rsidRPr="00B21FC7" w:rsidRDefault="002D7098" w:rsidP="002D7098">
      <w:pPr>
        <w:spacing w:after="0" w:line="360" w:lineRule="auto"/>
        <w:jc w:val="both"/>
        <w:rPr>
          <w:rFonts w:ascii="Palatino Linotype" w:eastAsia="Times New Roman" w:hAnsi="Palatino Linotype" w:cs="Arial"/>
          <w:sz w:val="24"/>
          <w:szCs w:val="24"/>
          <w:lang w:val="es-ES" w:eastAsia="es-ES"/>
        </w:rPr>
      </w:pPr>
    </w:p>
    <w:p w:rsidR="002D7098" w:rsidRPr="00B21FC7" w:rsidRDefault="002D7098" w:rsidP="002D7098">
      <w:pPr>
        <w:pStyle w:val="Sinespaciado"/>
        <w:spacing w:line="360" w:lineRule="auto"/>
        <w:jc w:val="both"/>
        <w:rPr>
          <w:rFonts w:ascii="Palatino Linotype" w:hAnsi="Palatino Linotype"/>
          <w:b/>
          <w:sz w:val="24"/>
          <w:szCs w:val="24"/>
        </w:rPr>
      </w:pPr>
      <w:r w:rsidRPr="00B21FC7">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2D7098" w:rsidRPr="00B21FC7" w:rsidRDefault="002D7098" w:rsidP="00064CBB">
      <w:pPr>
        <w:pStyle w:val="Sinespaciado"/>
        <w:spacing w:line="360" w:lineRule="auto"/>
        <w:jc w:val="both"/>
        <w:rPr>
          <w:rFonts w:ascii="Palatino Linotype" w:hAnsi="Palatino Linotype" w:cstheme="minorHAnsi"/>
          <w:b/>
          <w:sz w:val="24"/>
          <w:szCs w:val="24"/>
        </w:rPr>
      </w:pPr>
    </w:p>
    <w:p w:rsidR="00705D1C" w:rsidRPr="00064CBB" w:rsidRDefault="002D7098" w:rsidP="00064CBB">
      <w:pPr>
        <w:pStyle w:val="Sinespaciado"/>
        <w:spacing w:line="360" w:lineRule="auto"/>
        <w:jc w:val="both"/>
        <w:rPr>
          <w:rFonts w:ascii="Palatino Linotype" w:hAnsi="Palatino Linotype" w:cstheme="minorHAnsi"/>
          <w:b/>
          <w:sz w:val="26"/>
          <w:szCs w:val="26"/>
        </w:rPr>
      </w:pPr>
      <w:r>
        <w:rPr>
          <w:rFonts w:ascii="Palatino Linotype" w:hAnsi="Palatino Linotype" w:cstheme="minorHAnsi"/>
          <w:b/>
          <w:sz w:val="26"/>
          <w:szCs w:val="26"/>
        </w:rPr>
        <w:t xml:space="preserve">CUARTO. </w:t>
      </w:r>
      <w:r w:rsidR="00705D1C" w:rsidRPr="00064CBB">
        <w:rPr>
          <w:rFonts w:ascii="Palatino Linotype" w:hAnsi="Palatino Linotype" w:cstheme="minorHAnsi"/>
          <w:b/>
          <w:sz w:val="26"/>
          <w:szCs w:val="26"/>
        </w:rPr>
        <w:t>De las causas de improcedencia.</w:t>
      </w:r>
    </w:p>
    <w:p w:rsidR="00705D1C" w:rsidRPr="00064CBB" w:rsidRDefault="00705D1C" w:rsidP="00064CBB">
      <w:pPr>
        <w:pStyle w:val="Sinespaciado"/>
        <w:spacing w:line="360" w:lineRule="auto"/>
        <w:jc w:val="both"/>
        <w:rPr>
          <w:rFonts w:ascii="Palatino Linotype" w:hAnsi="Palatino Linotype"/>
          <w:sz w:val="24"/>
          <w:szCs w:val="24"/>
        </w:rPr>
      </w:pPr>
      <w:r w:rsidRPr="00064CB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E41DC" w:rsidRPr="00064CBB" w:rsidRDefault="004E41DC" w:rsidP="00064CBB">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4E41DC" w:rsidRPr="0014447C" w:rsidRDefault="004E41D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E41DC" w:rsidRDefault="004E41DC" w:rsidP="00705D1C">
      <w:pPr>
        <w:pStyle w:val="Sinespaciado"/>
        <w:spacing w:line="360" w:lineRule="auto"/>
        <w:jc w:val="both"/>
        <w:rPr>
          <w:rFonts w:ascii="Palatino Linotype" w:hAnsi="Palatino Linotype"/>
          <w:sz w:val="24"/>
          <w:szCs w:val="24"/>
        </w:rPr>
      </w:pPr>
    </w:p>
    <w:p w:rsidR="007E2E80" w:rsidRPr="0014447C" w:rsidRDefault="00297ADE"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8189D" w:rsidRPr="0014447C" w:rsidRDefault="0088189D" w:rsidP="0014447C">
      <w:pPr>
        <w:pStyle w:val="Sinespaciado"/>
        <w:spacing w:line="360" w:lineRule="auto"/>
        <w:jc w:val="both"/>
        <w:rPr>
          <w:rFonts w:ascii="Palatino Linotype" w:hAnsi="Palatino Linotype"/>
          <w:sz w:val="24"/>
          <w:szCs w:val="24"/>
        </w:rPr>
      </w:pPr>
    </w:p>
    <w:p w:rsidR="00395C1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297ADE">
        <w:rPr>
          <w:rFonts w:ascii="Palatino Linotype" w:hAnsi="Palatino Linotype"/>
          <w:sz w:val="24"/>
          <w:szCs w:val="24"/>
        </w:rPr>
        <w:t xml:space="preserve"> el primer informe de gobierno del Presidente Municipal en </w:t>
      </w:r>
      <w:proofErr w:type="spellStart"/>
      <w:r w:rsidR="00297ADE">
        <w:rPr>
          <w:rFonts w:ascii="Palatino Linotype" w:hAnsi="Palatino Linotype"/>
          <w:sz w:val="24"/>
          <w:szCs w:val="24"/>
        </w:rPr>
        <w:t>pdf</w:t>
      </w:r>
      <w:proofErr w:type="spellEnd"/>
      <w:r w:rsidR="00297ADE">
        <w:rPr>
          <w:rFonts w:ascii="Palatino Linotype" w:hAnsi="Palatino Linotype"/>
          <w:sz w:val="24"/>
          <w:szCs w:val="24"/>
        </w:rPr>
        <w:t xml:space="preserve">. </w:t>
      </w:r>
    </w:p>
    <w:p w:rsidR="004E41DC" w:rsidRDefault="004E41DC" w:rsidP="0014447C">
      <w:pPr>
        <w:pStyle w:val="Sinespaciado"/>
        <w:spacing w:line="360" w:lineRule="auto"/>
        <w:jc w:val="both"/>
        <w:rPr>
          <w:rFonts w:ascii="Palatino Linotype" w:hAnsi="Palatino Linotype"/>
          <w:sz w:val="24"/>
          <w:szCs w:val="24"/>
        </w:rPr>
      </w:pPr>
    </w:p>
    <w:p w:rsidR="003473F0"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B31BB2">
        <w:rPr>
          <w:rFonts w:ascii="Palatino Linotype" w:hAnsi="Palatino Linotype"/>
          <w:sz w:val="24"/>
          <w:szCs w:val="24"/>
        </w:rPr>
        <w:t>la presentación de</w:t>
      </w:r>
      <w:r w:rsidR="003473F0">
        <w:rPr>
          <w:rFonts w:ascii="Palatino Linotype" w:hAnsi="Palatino Linotype"/>
          <w:sz w:val="24"/>
          <w:szCs w:val="24"/>
        </w:rPr>
        <w:t xml:space="preserve">l archivo digital denominado </w:t>
      </w:r>
      <w:r w:rsidR="0065488C" w:rsidRPr="0065488C">
        <w:rPr>
          <w:rFonts w:ascii="Palatino Linotype" w:hAnsi="Palatino Linotype"/>
          <w:b/>
          <w:sz w:val="24"/>
          <w:szCs w:val="24"/>
        </w:rPr>
        <w:t>“</w:t>
      </w:r>
      <w:r w:rsidR="003473F0">
        <w:rPr>
          <w:rFonts w:ascii="Palatino Linotype" w:hAnsi="Palatino Linotype"/>
          <w:b/>
          <w:sz w:val="24"/>
          <w:szCs w:val="24"/>
        </w:rPr>
        <w:t>INFORME TRANSPARENCIA 061</w:t>
      </w:r>
      <w:r w:rsidR="0065488C" w:rsidRPr="0065488C">
        <w:rPr>
          <w:rFonts w:ascii="Palatino Linotype" w:hAnsi="Palatino Linotype"/>
          <w:b/>
          <w:sz w:val="24"/>
          <w:szCs w:val="24"/>
        </w:rPr>
        <w:t>.pdf”</w:t>
      </w:r>
      <w:r w:rsidR="0065488C">
        <w:rPr>
          <w:rFonts w:ascii="Palatino Linotype" w:hAnsi="Palatino Linotype"/>
          <w:sz w:val="24"/>
          <w:szCs w:val="24"/>
        </w:rPr>
        <w:t xml:space="preserve">, </w:t>
      </w:r>
      <w:r w:rsidR="003473F0">
        <w:rPr>
          <w:rFonts w:ascii="Palatino Linotype" w:hAnsi="Palatino Linotype"/>
          <w:sz w:val="24"/>
          <w:szCs w:val="24"/>
        </w:rPr>
        <w:t xml:space="preserve">con el cual hizo del conocimiento del particular que la información solicitada puede ser consultada en la página electrónica </w:t>
      </w:r>
      <w:hyperlink r:id="rId9" w:history="1">
        <w:r w:rsidR="003473F0" w:rsidRPr="00A46E37">
          <w:rPr>
            <w:rStyle w:val="Hipervnculo"/>
            <w:rFonts w:ascii="Palatino Linotype" w:hAnsi="Palatino Linotype"/>
            <w:sz w:val="24"/>
            <w:szCs w:val="24"/>
          </w:rPr>
          <w:t>http://zumpango.gob.mx/1er-informe/</w:t>
        </w:r>
      </w:hyperlink>
      <w:r w:rsidR="003473F0">
        <w:rPr>
          <w:rFonts w:ascii="Palatino Linotype" w:hAnsi="Palatino Linotype"/>
          <w:sz w:val="24"/>
          <w:szCs w:val="24"/>
        </w:rPr>
        <w:t>. En dicha liga electrónica efectivamente puede observarse el primer informe rendido por el Presidente Municipal como puede observarse en las siguientes imágenes:</w:t>
      </w:r>
    </w:p>
    <w:p w:rsidR="003473F0" w:rsidRDefault="003473F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3473F0" w:rsidRDefault="003473F0" w:rsidP="0014447C">
      <w:pPr>
        <w:pStyle w:val="Sinespaciado"/>
        <w:spacing w:line="360" w:lineRule="auto"/>
        <w:jc w:val="both"/>
        <w:rPr>
          <w:rFonts w:ascii="Palatino Linotype" w:hAnsi="Palatino Linotype"/>
          <w:sz w:val="24"/>
          <w:szCs w:val="24"/>
        </w:rPr>
      </w:pPr>
    </w:p>
    <w:p w:rsidR="003473F0" w:rsidRDefault="003473F0" w:rsidP="008D7595">
      <w:pPr>
        <w:pStyle w:val="Sinespaciado"/>
        <w:spacing w:line="360" w:lineRule="auto"/>
        <w:jc w:val="center"/>
        <w:rPr>
          <w:rFonts w:ascii="Palatino Linotype" w:hAnsi="Palatino Linotype"/>
          <w:sz w:val="24"/>
          <w:szCs w:val="24"/>
        </w:rPr>
      </w:pPr>
      <w:r>
        <w:rPr>
          <w:noProof/>
          <w:lang w:eastAsia="es-MX"/>
        </w:rPr>
        <w:drawing>
          <wp:inline distT="0" distB="0" distL="0" distR="0" wp14:anchorId="1862C4E7" wp14:editId="22CFE94A">
            <wp:extent cx="5645888" cy="670119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54" t="11817" r="30046" b="4803"/>
                    <a:stretch/>
                  </pic:blipFill>
                  <pic:spPr bwMode="auto">
                    <a:xfrm>
                      <a:off x="0" y="0"/>
                      <a:ext cx="5677706" cy="6738962"/>
                    </a:xfrm>
                    <a:prstGeom prst="rect">
                      <a:avLst/>
                    </a:prstGeom>
                    <a:ln>
                      <a:noFill/>
                    </a:ln>
                    <a:extLst>
                      <a:ext uri="{53640926-AAD7-44D8-BBD7-CCE9431645EC}">
                        <a14:shadowObscured xmlns:a14="http://schemas.microsoft.com/office/drawing/2010/main"/>
                      </a:ext>
                    </a:extLst>
                  </pic:spPr>
                </pic:pic>
              </a:graphicData>
            </a:graphic>
          </wp:inline>
        </w:drawing>
      </w:r>
    </w:p>
    <w:p w:rsidR="003473F0" w:rsidRDefault="003473F0" w:rsidP="0014447C">
      <w:pPr>
        <w:pStyle w:val="Sinespaciado"/>
        <w:spacing w:line="360" w:lineRule="auto"/>
        <w:jc w:val="both"/>
        <w:rPr>
          <w:rFonts w:ascii="Palatino Linotype" w:hAnsi="Palatino Linotype"/>
          <w:sz w:val="24"/>
          <w:szCs w:val="24"/>
        </w:rPr>
      </w:pPr>
    </w:p>
    <w:p w:rsidR="003473F0" w:rsidRDefault="003473F0"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19E5903B" wp14:editId="08BA7773">
            <wp:extent cx="5766486" cy="372139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88" t="14771" r="18413" b="12348"/>
                    <a:stretch/>
                  </pic:blipFill>
                  <pic:spPr bwMode="auto">
                    <a:xfrm>
                      <a:off x="0" y="0"/>
                      <a:ext cx="5822215" cy="3757360"/>
                    </a:xfrm>
                    <a:prstGeom prst="rect">
                      <a:avLst/>
                    </a:prstGeom>
                    <a:ln>
                      <a:noFill/>
                    </a:ln>
                    <a:extLst>
                      <a:ext uri="{53640926-AAD7-44D8-BBD7-CCE9431645EC}">
                        <a14:shadowObscured xmlns:a14="http://schemas.microsoft.com/office/drawing/2010/main"/>
                      </a:ext>
                    </a:extLst>
                  </pic:spPr>
                </pic:pic>
              </a:graphicData>
            </a:graphic>
          </wp:inline>
        </w:drawing>
      </w:r>
    </w:p>
    <w:p w:rsidR="003473F0" w:rsidRDefault="003473F0" w:rsidP="0014447C">
      <w:pPr>
        <w:pStyle w:val="Sinespaciado"/>
        <w:spacing w:line="360" w:lineRule="auto"/>
        <w:jc w:val="both"/>
        <w:rPr>
          <w:rFonts w:ascii="Palatino Linotype" w:hAnsi="Palatino Linotype"/>
          <w:sz w:val="24"/>
          <w:szCs w:val="24"/>
        </w:rPr>
      </w:pPr>
    </w:p>
    <w:p w:rsidR="00D46D29" w:rsidRDefault="008D7595" w:rsidP="00D46D2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otorgada, el 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dando como acto impugnado </w:t>
      </w:r>
      <w:r w:rsidR="009E31D5">
        <w:rPr>
          <w:rFonts w:ascii="Palatino Linotype" w:hAnsi="Palatino Linotype"/>
          <w:sz w:val="24"/>
          <w:szCs w:val="24"/>
        </w:rPr>
        <w:t xml:space="preserve">que el archivo sólo está para consulta </w:t>
      </w:r>
      <w:r w:rsidR="002230D2">
        <w:rPr>
          <w:rFonts w:ascii="Palatino Linotype" w:hAnsi="Palatino Linotype"/>
          <w:sz w:val="24"/>
          <w:szCs w:val="24"/>
        </w:rPr>
        <w:t xml:space="preserve">y </w:t>
      </w:r>
      <w:r w:rsidR="009E31D5">
        <w:rPr>
          <w:rFonts w:ascii="Palatino Linotype" w:hAnsi="Palatino Linotype"/>
          <w:sz w:val="24"/>
          <w:szCs w:val="24"/>
        </w:rPr>
        <w:t xml:space="preserve">dando como </w:t>
      </w:r>
      <w:r w:rsidR="002230D2">
        <w:rPr>
          <w:rFonts w:ascii="Palatino Linotype" w:hAnsi="Palatino Linotype"/>
          <w:sz w:val="24"/>
          <w:szCs w:val="24"/>
        </w:rPr>
        <w:t xml:space="preserve">razones o motivos de la inconformidad </w:t>
      </w:r>
      <w:r w:rsidR="009E31D5">
        <w:rPr>
          <w:rFonts w:ascii="Palatino Linotype" w:hAnsi="Palatino Linotype"/>
          <w:sz w:val="24"/>
          <w:szCs w:val="24"/>
        </w:rPr>
        <w:t xml:space="preserve">que no puede bajarse el archivo. </w:t>
      </w:r>
    </w:p>
    <w:p w:rsidR="002230D2" w:rsidRPr="009E31D5" w:rsidRDefault="002230D2" w:rsidP="00D46D29">
      <w:pPr>
        <w:pStyle w:val="Sinespaciado"/>
        <w:spacing w:line="360" w:lineRule="auto"/>
        <w:jc w:val="both"/>
        <w:rPr>
          <w:rFonts w:ascii="Palatino Linotype" w:hAnsi="Palatino Linotype"/>
          <w:sz w:val="24"/>
          <w:szCs w:val="24"/>
        </w:rPr>
      </w:pPr>
    </w:p>
    <w:p w:rsidR="009E31D5" w:rsidRPr="009E31D5" w:rsidRDefault="009E31D5" w:rsidP="009E31D5">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 xml:space="preserve">En ese orden de ideas, se tiene que el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establecido por este Órgano Garante </w:t>
      </w:r>
      <w:r w:rsidRPr="009E31D5">
        <w:rPr>
          <w:rFonts w:ascii="Palatino Linotype" w:hAnsi="Palatino Linotype"/>
          <w:sz w:val="24"/>
          <w:szCs w:val="24"/>
        </w:rPr>
        <w:lastRenderedPageBreak/>
        <w:t>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9E31D5" w:rsidRPr="009E31D5" w:rsidRDefault="009E31D5" w:rsidP="009E31D5">
      <w:pPr>
        <w:pStyle w:val="Sinespaciado"/>
        <w:spacing w:line="360" w:lineRule="auto"/>
        <w:jc w:val="both"/>
        <w:rPr>
          <w:rFonts w:ascii="Palatino Linotype" w:hAnsi="Palatino Linotype"/>
          <w:sz w:val="24"/>
          <w:szCs w:val="24"/>
        </w:rPr>
      </w:pPr>
    </w:p>
    <w:p w:rsidR="009E31D5" w:rsidRPr="009B514F" w:rsidRDefault="009E31D5" w:rsidP="009E31D5">
      <w:pPr>
        <w:spacing w:after="0" w:line="240" w:lineRule="auto"/>
        <w:ind w:left="567" w:right="567"/>
        <w:jc w:val="both"/>
        <w:rPr>
          <w:rFonts w:ascii="Palatino Linotype" w:eastAsia="Times New Roman" w:hAnsi="Palatino Linotype" w:cs="Times New Roman"/>
          <w:i/>
          <w:lang w:eastAsia="es-ES"/>
        </w:rPr>
      </w:pPr>
      <w:r w:rsidRPr="009B514F">
        <w:rPr>
          <w:rFonts w:ascii="Palatino Linotype" w:eastAsia="Times New Roman" w:hAnsi="Palatino Linotype" w:cs="Times New Roman"/>
          <w:b/>
          <w:i/>
          <w:lang w:eastAsia="es-ES"/>
        </w:rPr>
        <w:t>QUEJA, RECURSO DE. LA OMISION DE RENDIR EL INFORME RESPECTIVO NO IMPIDE QUE SE RESUELVA.</w:t>
      </w:r>
      <w:r w:rsidRPr="009B514F">
        <w:rPr>
          <w:rFonts w:ascii="Palatino Linotype" w:eastAsia="Times New Roman" w:hAnsi="Palatino Linotype" w:cs="Times New Roman"/>
          <w:i/>
          <w:lang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9E31D5" w:rsidRPr="009E31D5" w:rsidRDefault="009E31D5" w:rsidP="009E31D5">
      <w:pPr>
        <w:spacing w:after="0" w:line="360" w:lineRule="auto"/>
        <w:jc w:val="both"/>
        <w:rPr>
          <w:rFonts w:ascii="Palatino Linotype" w:eastAsia="Times New Roman" w:hAnsi="Palatino Linotype" w:cs="Times New Roman"/>
          <w:sz w:val="24"/>
          <w:szCs w:val="24"/>
          <w:lang w:eastAsia="es-ES"/>
        </w:rPr>
      </w:pPr>
    </w:p>
    <w:p w:rsidR="007A71AA" w:rsidRPr="009E31D5" w:rsidRDefault="009E31D5" w:rsidP="009E31D5">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7A71AA" w:rsidRPr="009E31D5" w:rsidRDefault="007A71AA" w:rsidP="0014447C">
      <w:pPr>
        <w:pStyle w:val="Sinespaciado"/>
        <w:spacing w:line="360" w:lineRule="auto"/>
        <w:jc w:val="both"/>
        <w:rPr>
          <w:rFonts w:ascii="Palatino Linotype" w:hAnsi="Palatino Linotype"/>
          <w:sz w:val="24"/>
          <w:szCs w:val="24"/>
        </w:rPr>
      </w:pPr>
    </w:p>
    <w:p w:rsidR="00B333D7" w:rsidRPr="009E31D5" w:rsidRDefault="008A46B7" w:rsidP="0014447C">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 xml:space="preserve">Es así que este Instituto considera que es necesario verificar </w:t>
      </w:r>
      <w:r w:rsidR="00BD00F8" w:rsidRPr="009E31D5">
        <w:rPr>
          <w:rFonts w:ascii="Palatino Linotype" w:hAnsi="Palatino Linotype"/>
          <w:sz w:val="24"/>
          <w:szCs w:val="24"/>
        </w:rPr>
        <w:t xml:space="preserve">si la información entregada por el Sujeto Obligado colmó sus pretensiones, así como calificar </w:t>
      </w:r>
      <w:r w:rsidR="00B333D7" w:rsidRPr="009E31D5">
        <w:rPr>
          <w:rFonts w:ascii="Palatino Linotype" w:hAnsi="Palatino Linotype"/>
          <w:sz w:val="24"/>
          <w:szCs w:val="24"/>
        </w:rPr>
        <w:t>las razones y motivos de inconformidad del Recurrente.</w:t>
      </w:r>
    </w:p>
    <w:p w:rsidR="007A71AA" w:rsidRPr="009E31D5" w:rsidRDefault="007A71AA" w:rsidP="0014447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D60B90"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7A71AA" w:rsidRPr="00EC3B60" w:rsidRDefault="007A71AA"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6</w:t>
      </w:r>
      <w:r w:rsidR="008E48E1">
        <w:rPr>
          <w:rFonts w:ascii="Palatino Linotype" w:hAnsi="Palatino Linotype"/>
          <w:b/>
          <w:i/>
        </w:rPr>
        <w:t>º</w:t>
      </w:r>
      <w:r w:rsidRPr="00BF0BA6">
        <w:rPr>
          <w:rFonts w:ascii="Palatino Linotype" w:hAnsi="Palatino Linotype"/>
          <w:b/>
          <w:i/>
        </w:rPr>
        <w:t>.</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lastRenderedPageBreak/>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BF0BA6">
        <w:rPr>
          <w:rFonts w:ascii="Palatino Linotype" w:hAnsi="Palatino Linotype"/>
          <w:i/>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8189D" w:rsidRDefault="0088189D" w:rsidP="0087420C">
      <w:pPr>
        <w:pStyle w:val="Sinespaciado"/>
        <w:spacing w:line="360" w:lineRule="auto"/>
        <w:jc w:val="both"/>
        <w:rPr>
          <w:rFonts w:ascii="Palatino Linotype" w:hAnsi="Palatino Linotype"/>
          <w:sz w:val="24"/>
          <w:szCs w:val="24"/>
        </w:rPr>
      </w:pPr>
    </w:p>
    <w:p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4E41DC" w:rsidRPr="00EC3B60" w:rsidRDefault="004E41DC" w:rsidP="0087420C">
      <w:pPr>
        <w:pStyle w:val="Sinespaciado"/>
        <w:spacing w:line="360" w:lineRule="auto"/>
        <w:jc w:val="both"/>
        <w:rPr>
          <w:rFonts w:ascii="Palatino Linotype" w:hAnsi="Palatino Linotype"/>
          <w:sz w:val="24"/>
          <w:szCs w:val="24"/>
        </w:rPr>
      </w:pPr>
    </w:p>
    <w:p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E31D5" w:rsidRDefault="009E31D5" w:rsidP="0087420C">
      <w:pPr>
        <w:pStyle w:val="Sinespaciado"/>
        <w:ind w:left="567" w:right="567"/>
        <w:jc w:val="both"/>
        <w:rPr>
          <w:rFonts w:ascii="Palatino Linotype" w:hAnsi="Palatino Linotype"/>
          <w:i/>
        </w:rPr>
      </w:pPr>
      <w:r>
        <w:rPr>
          <w:rFonts w:ascii="Palatino Linotype" w:hAnsi="Palatino Linotype"/>
          <w:i/>
        </w:rPr>
        <w:t>(…)</w:t>
      </w:r>
    </w:p>
    <w:p w:rsidR="009E31D5" w:rsidRDefault="002B0CFD" w:rsidP="0087420C">
      <w:pPr>
        <w:pStyle w:val="Sinespaciado"/>
        <w:ind w:left="567" w:right="567"/>
        <w:jc w:val="both"/>
        <w:rPr>
          <w:rFonts w:ascii="Palatino Linotype" w:hAnsi="Palatino Linotype"/>
          <w:i/>
        </w:rPr>
      </w:pPr>
      <w:r>
        <w:rPr>
          <w:rFonts w:ascii="Palatino Linotype" w:hAnsi="Palatino Linotype"/>
          <w:i/>
        </w:rPr>
        <w:t>I</w:t>
      </w:r>
      <w:r w:rsidR="009E31D5">
        <w:rPr>
          <w:rFonts w:ascii="Palatino Linotype" w:hAnsi="Palatino Linotype"/>
          <w:i/>
        </w:rPr>
        <w:t>V</w:t>
      </w:r>
      <w:r>
        <w:rPr>
          <w:rFonts w:ascii="Palatino Linotype" w:hAnsi="Palatino Linotype"/>
          <w:i/>
        </w:rPr>
        <w:t xml:space="preserve">. </w:t>
      </w:r>
      <w:r w:rsidR="009E31D5">
        <w:rPr>
          <w:rFonts w:ascii="Palatino Linotype" w:hAnsi="Palatino Linotype"/>
          <w:i/>
        </w:rPr>
        <w:t>Los ayuntamientos y las dependencias, organismos, órganos y entidades de la administración municipal;</w:t>
      </w:r>
    </w:p>
    <w:p w:rsidR="0087420C" w:rsidRDefault="009E31D5" w:rsidP="00D5610D">
      <w:pPr>
        <w:pStyle w:val="Sinespaciado"/>
        <w:ind w:left="567" w:right="567"/>
        <w:jc w:val="both"/>
        <w:rPr>
          <w:rFonts w:ascii="Palatino Linotype" w:hAnsi="Palatino Linotype"/>
          <w:i/>
        </w:rPr>
      </w:pPr>
      <w:r>
        <w:rPr>
          <w:rFonts w:ascii="Palatino Linotype" w:hAnsi="Palatino Linotype"/>
          <w:i/>
        </w:rPr>
        <w:lastRenderedPageBreak/>
        <w:t>(…)</w:t>
      </w:r>
    </w:p>
    <w:p w:rsidR="007A71AA" w:rsidRDefault="007A71AA" w:rsidP="0087420C">
      <w:pPr>
        <w:pStyle w:val="Sinespaciado"/>
        <w:spacing w:line="360" w:lineRule="auto"/>
        <w:jc w:val="both"/>
        <w:rPr>
          <w:rFonts w:ascii="Palatino Linotype" w:hAnsi="Palatino Linotype"/>
          <w:sz w:val="24"/>
          <w:szCs w:val="24"/>
        </w:rPr>
      </w:pPr>
    </w:p>
    <w:p w:rsidR="00D5610D"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D5610D">
        <w:rPr>
          <w:rFonts w:ascii="Palatino Linotype" w:hAnsi="Palatino Linotype"/>
          <w:sz w:val="24"/>
          <w:szCs w:val="24"/>
        </w:rPr>
        <w:t>incluyendo a la</w:t>
      </w:r>
      <w:r>
        <w:rPr>
          <w:rFonts w:ascii="Palatino Linotype" w:hAnsi="Palatino Linotype"/>
          <w:sz w:val="24"/>
          <w:szCs w:val="24"/>
        </w:rPr>
        <w:t xml:space="preserve">s </w:t>
      </w:r>
      <w:r w:rsidR="00D5610D">
        <w:rPr>
          <w:rFonts w:ascii="Palatino Linotype" w:hAnsi="Palatino Linotype"/>
          <w:sz w:val="24"/>
          <w:szCs w:val="24"/>
        </w:rPr>
        <w:t>dependencias, organismos auxiliares, órganos, entidades, fideicomisos y fondos públicos del Poder Ejecutivo del Estado de México.</w:t>
      </w:r>
    </w:p>
    <w:p w:rsidR="00D5610D" w:rsidRDefault="00D5610D" w:rsidP="0087420C">
      <w:pPr>
        <w:pStyle w:val="Sinespaciado"/>
        <w:spacing w:line="360" w:lineRule="auto"/>
        <w:jc w:val="both"/>
        <w:rPr>
          <w:rFonts w:ascii="Palatino Linotype" w:hAnsi="Palatino Linotype"/>
          <w:sz w:val="24"/>
          <w:szCs w:val="24"/>
        </w:rPr>
      </w:pPr>
    </w:p>
    <w:p w:rsidR="009E31D5" w:rsidRDefault="009E31D5"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se observa que el Sujeto Obligado hizo del conocimiento del Recurrente que la información que se solicitó puede consultarse en una página electrónica, lo cual es una respuesta correcta en apego a lo establecido en el artículo 161 de la Ley de Transparencia y Acceso a la Información Pública del Estado de México y Municipios, que a la letra estipula lo siguiente:</w:t>
      </w:r>
    </w:p>
    <w:p w:rsidR="009E31D5" w:rsidRDefault="009E31D5" w:rsidP="0087420C">
      <w:pPr>
        <w:pStyle w:val="Sinespaciado"/>
        <w:spacing w:line="360" w:lineRule="auto"/>
        <w:jc w:val="both"/>
        <w:rPr>
          <w:rFonts w:ascii="Palatino Linotype" w:hAnsi="Palatino Linotype"/>
          <w:sz w:val="24"/>
          <w:szCs w:val="24"/>
        </w:rPr>
      </w:pPr>
    </w:p>
    <w:p w:rsidR="009E31D5" w:rsidRPr="009E31D5" w:rsidRDefault="009E31D5" w:rsidP="009E31D5">
      <w:pPr>
        <w:pStyle w:val="Sinespaciado"/>
        <w:ind w:left="709" w:right="567"/>
        <w:jc w:val="both"/>
        <w:rPr>
          <w:rFonts w:ascii="Palatino Linotype" w:hAnsi="Palatino Linotype"/>
          <w:i/>
        </w:rPr>
      </w:pPr>
      <w:r w:rsidRPr="009E31D5">
        <w:rPr>
          <w:rFonts w:ascii="Palatino Linotype" w:hAnsi="Palatino Linotype"/>
          <w:b/>
          <w:bCs/>
          <w:i/>
        </w:rPr>
        <w:t xml:space="preserve">Artículo 161. </w:t>
      </w:r>
      <w:r w:rsidRPr="009E31D5">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9E31D5" w:rsidRDefault="009E31D5" w:rsidP="0087420C">
      <w:pPr>
        <w:pStyle w:val="Sinespaciado"/>
        <w:spacing w:line="360" w:lineRule="auto"/>
        <w:jc w:val="both"/>
        <w:rPr>
          <w:rFonts w:ascii="Palatino Linotype" w:hAnsi="Palatino Linotype"/>
          <w:sz w:val="24"/>
          <w:szCs w:val="24"/>
        </w:rPr>
      </w:pPr>
    </w:p>
    <w:p w:rsidR="009E31D5" w:rsidRDefault="00C46F66"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esa tesitura, se observa que, cuando el Sujeto Obligado advierte que la información solicitada ya esté disponible en público en diversos medios, incluido en Internet, deberá hacérselo saber al particular en un plazo no mayor a cinco días y la fuente </w:t>
      </w:r>
      <w:r>
        <w:rPr>
          <w:rFonts w:ascii="Palatino Linotype" w:hAnsi="Palatino Linotype"/>
          <w:sz w:val="24"/>
          <w:szCs w:val="24"/>
        </w:rPr>
        <w:lastRenderedPageBreak/>
        <w:t>deberá ser precisa y concreta, sin que implique que el solicitante realice una búsqueda en toda la información que se encuentra disponible.</w:t>
      </w:r>
    </w:p>
    <w:p w:rsidR="00C46F66" w:rsidRDefault="00C46F66" w:rsidP="0087420C">
      <w:pPr>
        <w:pStyle w:val="Sinespaciado"/>
        <w:spacing w:line="360" w:lineRule="auto"/>
        <w:jc w:val="both"/>
        <w:rPr>
          <w:rFonts w:ascii="Palatino Linotype" w:hAnsi="Palatino Linotype"/>
          <w:sz w:val="24"/>
          <w:szCs w:val="24"/>
        </w:rPr>
      </w:pPr>
    </w:p>
    <w:p w:rsidR="00C46F66" w:rsidRDefault="00C46F66"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En el caso en concreto, se observa que la solicitud de información ingresó al portal del Sistema de Acceso a la Información Mexiquense (SAIMEX) el día veinte de enero de dos mil veinte; mientras que la respuesta fue emitida el día veintisiete del mismo mes y año.</w:t>
      </w:r>
    </w:p>
    <w:p w:rsidR="00C46F66" w:rsidRDefault="00C46F66" w:rsidP="0087420C">
      <w:pPr>
        <w:pStyle w:val="Sinespaciado"/>
        <w:spacing w:line="360" w:lineRule="auto"/>
        <w:jc w:val="both"/>
        <w:rPr>
          <w:rFonts w:ascii="Palatino Linotype" w:hAnsi="Palatino Linotype"/>
          <w:sz w:val="24"/>
          <w:szCs w:val="24"/>
        </w:rPr>
      </w:pPr>
    </w:p>
    <w:p w:rsidR="00C46F66" w:rsidRDefault="00C46F66"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Así, tomando en cuenta que las notificaciones previstas en la ley en cita corren al día siguiente al que se practiquen, de acuerdo al artículo 157 de la Ley de la Materia</w:t>
      </w:r>
      <w:r>
        <w:rPr>
          <w:rStyle w:val="Refdenotaalpie"/>
          <w:rFonts w:ascii="Palatino Linotype" w:hAnsi="Palatino Linotype"/>
          <w:sz w:val="24"/>
          <w:szCs w:val="24"/>
        </w:rPr>
        <w:footnoteReference w:id="2"/>
      </w:r>
      <w:r>
        <w:rPr>
          <w:rFonts w:ascii="Palatino Linotype" w:hAnsi="Palatino Linotype"/>
          <w:sz w:val="24"/>
          <w:szCs w:val="24"/>
        </w:rPr>
        <w:t>, el término de cinco días hábiles para responder comprendió los días veintiuno, veintidós, veintitrés, veinticuatro y veintisiete de enero de dos mil veinte, sin contar los días veinticinco y veintiséis por corresponder a los días sábado y domingo, respectivamente.</w:t>
      </w:r>
    </w:p>
    <w:p w:rsidR="00C46F66" w:rsidRDefault="00C46F66" w:rsidP="0087420C">
      <w:pPr>
        <w:pStyle w:val="Sinespaciado"/>
        <w:spacing w:line="360" w:lineRule="auto"/>
        <w:jc w:val="both"/>
        <w:rPr>
          <w:rFonts w:ascii="Palatino Linotype" w:hAnsi="Palatino Linotype"/>
          <w:sz w:val="24"/>
          <w:szCs w:val="24"/>
        </w:rPr>
      </w:pPr>
    </w:p>
    <w:p w:rsidR="00C46F66" w:rsidRDefault="00C46F66"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w:t>
      </w:r>
      <w:r w:rsidR="008B6C03">
        <w:rPr>
          <w:rFonts w:ascii="Palatino Linotype" w:hAnsi="Palatino Linotype"/>
          <w:sz w:val="24"/>
          <w:szCs w:val="24"/>
        </w:rPr>
        <w:t>el Recurrente emitió su respuesta en tiempo y forma conforme al artículo señalado anteriormente.</w:t>
      </w:r>
    </w:p>
    <w:p w:rsidR="008B6C03" w:rsidRDefault="008B6C03" w:rsidP="0087420C">
      <w:pPr>
        <w:pStyle w:val="Sinespaciado"/>
        <w:spacing w:line="360" w:lineRule="auto"/>
        <w:jc w:val="both"/>
        <w:rPr>
          <w:rFonts w:ascii="Palatino Linotype" w:hAnsi="Palatino Linotype"/>
          <w:sz w:val="24"/>
          <w:szCs w:val="24"/>
        </w:rPr>
      </w:pPr>
    </w:p>
    <w:p w:rsidR="008B6C03" w:rsidRDefault="008B6C03"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no se debe soslayar el hecho de que el Recurrente solicitó la información en formato PDF; sin embargo, el archivo al que puede accederse desde la liga electrónica remitida por el Sujeto Obligado no se encuentra en este formato, por lo que </w:t>
      </w:r>
      <w:r>
        <w:rPr>
          <w:rFonts w:ascii="Palatino Linotype" w:hAnsi="Palatino Linotype"/>
          <w:sz w:val="24"/>
          <w:szCs w:val="24"/>
        </w:rPr>
        <w:lastRenderedPageBreak/>
        <w:t>se debe señalar que los sujetos obligados están constreñidos a presentar la información que cuente entre sus archivos en el estado en que éste se encuentre, sin necesidad de presentarlos conforme al interés del solicitante, tal como está establecido en el artículo 12 de la Ley de Transparencia estatal, que a la letra dispone lo siguiente:</w:t>
      </w:r>
    </w:p>
    <w:p w:rsidR="008B6C03" w:rsidRDefault="008B6C03" w:rsidP="0087420C">
      <w:pPr>
        <w:pStyle w:val="Sinespaciado"/>
        <w:spacing w:line="360" w:lineRule="auto"/>
        <w:jc w:val="both"/>
        <w:rPr>
          <w:rFonts w:ascii="Palatino Linotype" w:hAnsi="Palatino Linotype"/>
          <w:sz w:val="24"/>
          <w:szCs w:val="24"/>
        </w:rPr>
      </w:pPr>
    </w:p>
    <w:p w:rsidR="008B6C03" w:rsidRPr="008B6C03" w:rsidRDefault="008B6C03" w:rsidP="008B6C03">
      <w:pPr>
        <w:pStyle w:val="Sinespaciado"/>
        <w:ind w:left="567" w:right="567"/>
        <w:jc w:val="both"/>
        <w:rPr>
          <w:rFonts w:ascii="Palatino Linotype" w:hAnsi="Palatino Linotype"/>
          <w:i/>
        </w:rPr>
      </w:pPr>
      <w:r w:rsidRPr="008B6C03">
        <w:rPr>
          <w:rFonts w:ascii="Palatino Linotype" w:hAnsi="Palatino Linotype"/>
          <w:b/>
          <w:bCs/>
          <w:i/>
        </w:rPr>
        <w:t xml:space="preserve">Artículo 12. </w:t>
      </w:r>
      <w:r w:rsidRPr="008B6C03">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8B6C03" w:rsidRPr="008B6C03" w:rsidRDefault="008B6C03" w:rsidP="008B6C03">
      <w:pPr>
        <w:pStyle w:val="Sinespaciado"/>
        <w:ind w:left="567" w:right="567"/>
        <w:jc w:val="both"/>
        <w:rPr>
          <w:rFonts w:ascii="Palatino Linotype" w:hAnsi="Palatino Linotype"/>
          <w:i/>
        </w:rPr>
      </w:pPr>
    </w:p>
    <w:p w:rsidR="008B6C03" w:rsidRPr="008B6C03" w:rsidRDefault="008B6C03" w:rsidP="008B6C03">
      <w:pPr>
        <w:pStyle w:val="Sinespaciado"/>
        <w:ind w:left="567" w:right="567"/>
        <w:jc w:val="both"/>
        <w:rPr>
          <w:rFonts w:ascii="Palatino Linotype" w:hAnsi="Palatino Linotype"/>
          <w:i/>
        </w:rPr>
      </w:pPr>
      <w:r w:rsidRPr="008B6C03">
        <w:rPr>
          <w:rFonts w:ascii="Palatino Linotype" w:hAnsi="Palatino Linotype"/>
          <w:b/>
          <w:i/>
          <w:u w:val="single"/>
        </w:rPr>
        <w:t>Los sujetos obligados sólo proporcionarán la información pública que se les requiera y que obre en sus archivos y en el estado en que ésta se encuentre.</w:t>
      </w:r>
      <w:r w:rsidRPr="008B6C03">
        <w:rPr>
          <w:rFonts w:ascii="Palatino Linotype"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E31D5" w:rsidRDefault="009E31D5" w:rsidP="0087420C">
      <w:pPr>
        <w:pStyle w:val="Sinespaciado"/>
        <w:spacing w:line="360" w:lineRule="auto"/>
        <w:jc w:val="both"/>
        <w:rPr>
          <w:rFonts w:ascii="Palatino Linotype" w:hAnsi="Palatino Linotype"/>
          <w:sz w:val="24"/>
          <w:szCs w:val="24"/>
        </w:rPr>
      </w:pPr>
    </w:p>
    <w:p w:rsidR="009E31D5" w:rsidRDefault="00B97DCF"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es necesario verificar si el Sujeto Obligado debe generar el documento solicitado en el formato en que lo solicitó el Recurrente. Al respecto, el artículo 17 de la Ley Orgánica Municipal del Estado de México, estipula lo siguiente:</w:t>
      </w:r>
    </w:p>
    <w:p w:rsidR="00B97DCF" w:rsidRDefault="00B97DCF" w:rsidP="0087420C">
      <w:pPr>
        <w:pStyle w:val="Sinespaciado"/>
        <w:spacing w:line="360" w:lineRule="auto"/>
        <w:jc w:val="both"/>
        <w:rPr>
          <w:rFonts w:ascii="Palatino Linotype" w:hAnsi="Palatino Linotype"/>
          <w:sz w:val="24"/>
          <w:szCs w:val="24"/>
        </w:rPr>
      </w:pPr>
    </w:p>
    <w:p w:rsidR="00B97DCF" w:rsidRPr="00B97DCF" w:rsidRDefault="00B97DCF" w:rsidP="00B97DCF">
      <w:pPr>
        <w:pStyle w:val="Sinespaciado"/>
        <w:ind w:left="567" w:right="567"/>
        <w:jc w:val="both"/>
        <w:rPr>
          <w:rFonts w:ascii="Palatino Linotype" w:hAnsi="Palatino Linotype"/>
          <w:i/>
        </w:rPr>
      </w:pPr>
      <w:r w:rsidRPr="00B97DCF">
        <w:rPr>
          <w:rFonts w:ascii="Palatino Linotype" w:hAnsi="Palatino Linotype"/>
          <w:b/>
          <w:bCs/>
          <w:i/>
        </w:rPr>
        <w:t xml:space="preserve">Artículo 17.- </w:t>
      </w:r>
      <w:r w:rsidRPr="00B97DCF">
        <w:rPr>
          <w:rFonts w:ascii="Palatino Linotype" w:hAnsi="Palatino Linotype"/>
          <w:i/>
        </w:rPr>
        <w:t xml:space="preserve">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rsidR="00B97DCF" w:rsidRPr="00B97DCF" w:rsidRDefault="00B97DCF" w:rsidP="00B97DCF">
      <w:pPr>
        <w:pStyle w:val="Sinespaciado"/>
        <w:ind w:left="567" w:right="567"/>
        <w:jc w:val="both"/>
        <w:rPr>
          <w:rFonts w:ascii="Palatino Linotype" w:hAnsi="Palatino Linotype"/>
          <w:i/>
        </w:rPr>
      </w:pPr>
    </w:p>
    <w:p w:rsidR="00B97DCF" w:rsidRPr="00B97DCF" w:rsidRDefault="00B97DCF" w:rsidP="00B97DCF">
      <w:pPr>
        <w:pStyle w:val="Sinespaciado"/>
        <w:ind w:left="567" w:right="567"/>
        <w:jc w:val="both"/>
        <w:rPr>
          <w:rFonts w:ascii="Palatino Linotype" w:hAnsi="Palatino Linotype"/>
          <w:sz w:val="24"/>
          <w:szCs w:val="24"/>
        </w:rPr>
      </w:pPr>
      <w:r w:rsidRPr="00B97DCF">
        <w:rPr>
          <w:rFonts w:ascii="Palatino Linotype" w:hAnsi="Palatino Linotype"/>
          <w:b/>
          <w:i/>
          <w:u w:val="single"/>
        </w:rPr>
        <w:t>Dicho informe se publicará en la página oficial, en la Gaceta Municipal y en los estrados de la Secretaría del ayuntamiento para su consulta</w:t>
      </w:r>
      <w:r w:rsidRPr="00B97DCF">
        <w:rPr>
          <w:rFonts w:ascii="Palatino Linotype" w:hAnsi="Palatino Linotype"/>
          <w:i/>
        </w:rPr>
        <w:t>.</w:t>
      </w:r>
    </w:p>
    <w:p w:rsidR="00B97DCF" w:rsidRDefault="00B97DCF" w:rsidP="0087420C">
      <w:pPr>
        <w:pStyle w:val="Sinespaciado"/>
        <w:spacing w:line="360" w:lineRule="auto"/>
        <w:jc w:val="both"/>
        <w:rPr>
          <w:rFonts w:ascii="Palatino Linotype" w:hAnsi="Palatino Linotype"/>
          <w:sz w:val="24"/>
          <w:szCs w:val="24"/>
        </w:rPr>
      </w:pPr>
    </w:p>
    <w:p w:rsidR="00B97DCF" w:rsidRDefault="00B97DCF"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artículo anterior se desprende que el Presidente Municipal deberá rendir un informe del estado que guarda la administración pública municipal y de las labores realizadas durante el ejercicio, el cual se presentará por escrito y en medio electrónico </w:t>
      </w:r>
      <w:r>
        <w:rPr>
          <w:rFonts w:ascii="Palatino Linotype" w:hAnsi="Palatino Linotype"/>
          <w:sz w:val="24"/>
          <w:szCs w:val="24"/>
        </w:rPr>
        <w:lastRenderedPageBreak/>
        <w:t>al Ayuntamiento y que dicho informe será publicado en la página oficial del municipio, en la Gaceta Municipal y en los estrados de la Secretaría del Ayuntamiento para su consulta.</w:t>
      </w:r>
    </w:p>
    <w:p w:rsidR="00B97DCF" w:rsidRDefault="00B97DCF" w:rsidP="0087420C">
      <w:pPr>
        <w:pStyle w:val="Sinespaciado"/>
        <w:spacing w:line="360" w:lineRule="auto"/>
        <w:jc w:val="both"/>
        <w:rPr>
          <w:rFonts w:ascii="Palatino Linotype" w:hAnsi="Palatino Linotype"/>
          <w:sz w:val="24"/>
          <w:szCs w:val="24"/>
        </w:rPr>
      </w:pPr>
    </w:p>
    <w:p w:rsidR="00B97DCF" w:rsidRDefault="00B97DCF"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Consecuentemente, este Instituto advierte que el Sujeto Obligado únicamente está constreñido a publicar el informe rendido por el Presidente Municipal en la página oficial del Sujeto Obligado, en la Gaceta Municipal y en los estrados de la Secretaría del Ayuntamiento</w:t>
      </w:r>
      <w:r w:rsidR="00D60F84">
        <w:rPr>
          <w:rFonts w:ascii="Palatino Linotype" w:hAnsi="Palatino Linotype"/>
          <w:sz w:val="24"/>
          <w:szCs w:val="24"/>
        </w:rPr>
        <w:t>, sin que exista un mandamiento expreso para generarlo en el formato solicitado por el Recurrente.</w:t>
      </w:r>
    </w:p>
    <w:p w:rsidR="007E494B" w:rsidRDefault="007E494B" w:rsidP="0087420C">
      <w:pPr>
        <w:pStyle w:val="Sinespaciado"/>
        <w:spacing w:line="360" w:lineRule="auto"/>
        <w:jc w:val="both"/>
        <w:rPr>
          <w:rFonts w:ascii="Palatino Linotype" w:hAnsi="Palatino Linotype"/>
          <w:sz w:val="24"/>
          <w:szCs w:val="24"/>
        </w:rPr>
      </w:pPr>
    </w:p>
    <w:p w:rsidR="007E494B" w:rsidRDefault="007E494B" w:rsidP="007E494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obstante, es necesario señalar que la Ley de Transparencia local señala en su artículo 24 </w:t>
      </w:r>
      <w:proofErr w:type="gramStart"/>
      <w:r>
        <w:rPr>
          <w:rFonts w:ascii="Palatino Linotype" w:hAnsi="Palatino Linotype"/>
          <w:sz w:val="24"/>
          <w:szCs w:val="24"/>
        </w:rPr>
        <w:t>fracción</w:t>
      </w:r>
      <w:proofErr w:type="gramEnd"/>
      <w:r>
        <w:rPr>
          <w:rFonts w:ascii="Palatino Linotype" w:hAnsi="Palatino Linotype"/>
          <w:sz w:val="24"/>
          <w:szCs w:val="24"/>
        </w:rPr>
        <w:t xml:space="preserve"> XXI, lo siguiente:</w:t>
      </w:r>
    </w:p>
    <w:p w:rsidR="007E494B" w:rsidRDefault="007E494B" w:rsidP="007E494B">
      <w:pPr>
        <w:pStyle w:val="Sinespaciado"/>
        <w:spacing w:line="360" w:lineRule="auto"/>
        <w:jc w:val="both"/>
        <w:rPr>
          <w:rFonts w:ascii="Palatino Linotype" w:hAnsi="Palatino Linotype"/>
          <w:sz w:val="24"/>
          <w:szCs w:val="24"/>
        </w:rPr>
      </w:pPr>
    </w:p>
    <w:p w:rsidR="007E494B" w:rsidRPr="00BA5556" w:rsidRDefault="007E494B" w:rsidP="007E494B">
      <w:pPr>
        <w:pStyle w:val="Sinespaciado"/>
        <w:ind w:left="567" w:right="567"/>
        <w:jc w:val="both"/>
        <w:rPr>
          <w:rFonts w:ascii="Palatino Linotype" w:hAnsi="Palatino Linotype"/>
          <w:i/>
        </w:rPr>
      </w:pPr>
      <w:r w:rsidRPr="00BA5556">
        <w:rPr>
          <w:rFonts w:ascii="Palatino Linotype" w:hAnsi="Palatino Linotype"/>
          <w:b/>
          <w:bCs/>
          <w:i/>
        </w:rPr>
        <w:t xml:space="preserve">Artículo 24. </w:t>
      </w:r>
      <w:r w:rsidRPr="00BA5556">
        <w:rPr>
          <w:rFonts w:ascii="Palatino Linotype" w:hAnsi="Palatino Linotype"/>
          <w:i/>
        </w:rPr>
        <w:t>Para el cumplimiento de los objetivos de esta Ley, los sujetos obligados deberán cumplir con las siguientes obligaciones, según corresponda, de acuerdo a su naturaleza:</w:t>
      </w:r>
    </w:p>
    <w:p w:rsidR="007E494B" w:rsidRPr="00BA5556" w:rsidRDefault="007E494B" w:rsidP="007E494B">
      <w:pPr>
        <w:pStyle w:val="Sinespaciado"/>
        <w:ind w:left="567" w:right="567"/>
        <w:jc w:val="both"/>
        <w:rPr>
          <w:rFonts w:ascii="Palatino Linotype" w:hAnsi="Palatino Linotype"/>
          <w:i/>
        </w:rPr>
      </w:pPr>
      <w:r w:rsidRPr="00BA5556">
        <w:rPr>
          <w:rFonts w:ascii="Palatino Linotype" w:hAnsi="Palatino Linotype"/>
          <w:i/>
        </w:rPr>
        <w:t>(…)</w:t>
      </w:r>
    </w:p>
    <w:p w:rsidR="007E494B" w:rsidRPr="00BA5556" w:rsidRDefault="007E494B" w:rsidP="007E494B">
      <w:pPr>
        <w:pStyle w:val="Sinespaciado"/>
        <w:ind w:left="567" w:right="567"/>
        <w:jc w:val="both"/>
        <w:rPr>
          <w:rFonts w:ascii="Palatino Linotype" w:hAnsi="Palatino Linotype"/>
          <w:i/>
        </w:rPr>
      </w:pPr>
      <w:r w:rsidRPr="00BA5556">
        <w:rPr>
          <w:rFonts w:ascii="Palatino Linotype" w:hAnsi="Palatino Linotype"/>
          <w:b/>
          <w:bCs/>
          <w:i/>
        </w:rPr>
        <w:t xml:space="preserve">XXI. </w:t>
      </w:r>
      <w:r w:rsidRPr="004B7AFD">
        <w:rPr>
          <w:rFonts w:ascii="Palatino Linotype" w:hAnsi="Palatino Linotype"/>
          <w:b/>
          <w:i/>
          <w:u w:val="single"/>
        </w:rPr>
        <w:t>Procurar la generación de estadística de su información en formato de datos abiertos en la medida de lo posible</w:t>
      </w:r>
      <w:r w:rsidRPr="00BA5556">
        <w:rPr>
          <w:rFonts w:ascii="Palatino Linotype" w:hAnsi="Palatino Linotype"/>
          <w:i/>
        </w:rPr>
        <w:t xml:space="preserve">; </w:t>
      </w:r>
    </w:p>
    <w:p w:rsidR="007E494B" w:rsidRPr="00BA5556" w:rsidRDefault="007E494B" w:rsidP="007E494B">
      <w:pPr>
        <w:pStyle w:val="Sinespaciado"/>
        <w:ind w:left="567" w:right="567"/>
        <w:jc w:val="both"/>
        <w:rPr>
          <w:rFonts w:ascii="Palatino Linotype" w:hAnsi="Palatino Linotype"/>
          <w:i/>
        </w:rPr>
      </w:pPr>
      <w:r w:rsidRPr="00BA5556">
        <w:rPr>
          <w:rFonts w:ascii="Palatino Linotype" w:hAnsi="Palatino Linotype"/>
          <w:i/>
        </w:rPr>
        <w:t>(…)</w:t>
      </w:r>
    </w:p>
    <w:p w:rsidR="007E494B" w:rsidRDefault="007E494B" w:rsidP="007E494B">
      <w:pPr>
        <w:pStyle w:val="Sinespaciado"/>
        <w:spacing w:line="360" w:lineRule="auto"/>
        <w:jc w:val="both"/>
        <w:rPr>
          <w:rFonts w:ascii="Palatino Linotype" w:hAnsi="Palatino Linotype"/>
          <w:sz w:val="24"/>
          <w:szCs w:val="24"/>
        </w:rPr>
      </w:pPr>
    </w:p>
    <w:p w:rsidR="007E494B" w:rsidRDefault="007E494B" w:rsidP="007E494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Dado que el Sujeto Obligado cuenta con la información solicitada por el Recurrente, pero ésta no puede ser descargada, sino que únicamente es posible su consulta en la página electrónica referida, se considera que se limitó su acceso a la misma; por lo cual, para futuras ocasiones, con base en el artículo citado anteriormente, se insta al Sujeto Obligado a procurar que la información que pone a disposición del público se presente </w:t>
      </w:r>
      <w:r>
        <w:rPr>
          <w:rFonts w:ascii="Palatino Linotype" w:hAnsi="Palatino Linotype"/>
          <w:sz w:val="24"/>
          <w:szCs w:val="24"/>
        </w:rPr>
        <w:lastRenderedPageBreak/>
        <w:t>en formato de datos abiertos, con la finalidad de que la información y bases de datos relevantes permitan la rendición de cuentas, promuevan la participación activa de la sociedad en la solución de problemas públicos de manera permanente y den respuesta a la demanda.</w:t>
      </w:r>
    </w:p>
    <w:p w:rsidR="007E494B" w:rsidRDefault="007E494B" w:rsidP="007E494B">
      <w:pPr>
        <w:pStyle w:val="Sinespaciado"/>
        <w:spacing w:line="360" w:lineRule="auto"/>
        <w:jc w:val="both"/>
        <w:rPr>
          <w:rFonts w:ascii="Palatino Linotype" w:hAnsi="Palatino Linotype"/>
          <w:sz w:val="24"/>
          <w:szCs w:val="24"/>
        </w:rPr>
      </w:pPr>
    </w:p>
    <w:p w:rsidR="007E494B" w:rsidRDefault="007E494B" w:rsidP="007E494B">
      <w:pPr>
        <w:pStyle w:val="Sinespaciado"/>
        <w:spacing w:line="360" w:lineRule="auto"/>
        <w:jc w:val="both"/>
        <w:rPr>
          <w:rFonts w:ascii="Palatino Linotype" w:hAnsi="Palatino Linotype"/>
          <w:sz w:val="24"/>
          <w:szCs w:val="24"/>
        </w:rPr>
      </w:pPr>
      <w:r>
        <w:rPr>
          <w:rFonts w:ascii="Palatino Linotype" w:hAnsi="Palatino Linotype"/>
          <w:sz w:val="24"/>
          <w:szCs w:val="24"/>
        </w:rPr>
        <w:t>Por lo argumentado anteriormente, este Órgano Garante considera que los motivos de inconformidad planteados por el Recurrente devienen infundados, y toda vez que el Sujeto Obligado emitió la respuesta dentro del término otorgado por la Ley de la Materia con la información precisa y clara para acceder a la documentación solicitada por el particular, es procedente confirmar la respuesta a la solicitud de información.</w:t>
      </w:r>
    </w:p>
    <w:p w:rsidR="007E494B" w:rsidRDefault="007E494B" w:rsidP="007E494B">
      <w:pPr>
        <w:pStyle w:val="Sinespaciado"/>
        <w:spacing w:line="360" w:lineRule="auto"/>
        <w:jc w:val="both"/>
        <w:rPr>
          <w:rFonts w:ascii="Palatino Linotype" w:hAnsi="Palatino Linotype"/>
          <w:sz w:val="24"/>
          <w:szCs w:val="24"/>
        </w:rPr>
      </w:pPr>
    </w:p>
    <w:p w:rsidR="007E494B" w:rsidRDefault="007E494B" w:rsidP="007E494B">
      <w:pPr>
        <w:pStyle w:val="Sinespaciado"/>
        <w:spacing w:line="360" w:lineRule="auto"/>
        <w:jc w:val="both"/>
        <w:rPr>
          <w:rFonts w:ascii="Palatino Linotype" w:hAnsi="Palatino Linotype"/>
          <w:sz w:val="24"/>
          <w:szCs w:val="24"/>
        </w:rPr>
      </w:pPr>
      <w:r>
        <w:rPr>
          <w:rFonts w:ascii="Palatino Linotype" w:hAnsi="Palatino Linotype"/>
          <w:sz w:val="24"/>
          <w:szCs w:val="24"/>
        </w:rPr>
        <w:t>Sin embargo, derivado de la revisión al documento solicitado por el Recurrente, se observa que el Sujeto Obligado dejó a la vista una fotografía en donde se observan los rostros de menores de edad y personas adultas, de éstos sin que se advierta si son servidores públicos o particulares. Por ese motivo, este Instituto considera que se transgredió el derecho de protección de datos personales de esos particulares, en concreto, una violación al derecho a la imagen de los particulares que aparecen en la fotografía referida.</w:t>
      </w:r>
    </w:p>
    <w:p w:rsidR="00B97DCF" w:rsidRDefault="00B97DCF" w:rsidP="0087420C">
      <w:pPr>
        <w:pStyle w:val="Sinespaciado"/>
        <w:spacing w:line="360" w:lineRule="auto"/>
        <w:jc w:val="both"/>
        <w:rPr>
          <w:rFonts w:ascii="Palatino Linotype" w:hAnsi="Palatino Linotype"/>
          <w:sz w:val="24"/>
          <w:szCs w:val="24"/>
        </w:rPr>
      </w:pPr>
    </w:p>
    <w:p w:rsidR="0084659B" w:rsidRDefault="0084659B"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El derecho a la imagen debe entenderse como un derecho de la personalidad, inherente a la dignidad de la persona, en cuanto emerge de la propia naturaleza del ser humano. Así lo estableció el Poder Judicial de la Federación en la Tesis con número de registro 2013415, en la que se interpretó lo siguiente:</w:t>
      </w:r>
    </w:p>
    <w:p w:rsidR="0084659B" w:rsidRDefault="0084659B" w:rsidP="0087420C">
      <w:pPr>
        <w:pStyle w:val="Sinespaciado"/>
        <w:spacing w:line="360" w:lineRule="auto"/>
        <w:jc w:val="both"/>
        <w:rPr>
          <w:rFonts w:ascii="Palatino Linotype" w:hAnsi="Palatino Linotype"/>
          <w:sz w:val="24"/>
          <w:szCs w:val="24"/>
        </w:rPr>
      </w:pPr>
    </w:p>
    <w:p w:rsidR="0084659B" w:rsidRPr="00F45D1B" w:rsidRDefault="0084659B" w:rsidP="00F45D1B">
      <w:pPr>
        <w:pStyle w:val="Sinespaciado"/>
        <w:ind w:left="567" w:right="567"/>
        <w:jc w:val="both"/>
        <w:rPr>
          <w:rFonts w:ascii="Palatino Linotype" w:hAnsi="Palatino Linotype"/>
          <w:b/>
          <w:i/>
        </w:rPr>
      </w:pPr>
      <w:r w:rsidRPr="00F45D1B">
        <w:rPr>
          <w:rFonts w:ascii="Palatino Linotype" w:hAnsi="Palatino Linotype"/>
          <w:b/>
          <w:i/>
        </w:rPr>
        <w:lastRenderedPageBreak/>
        <w:t>DERECHO A LA PROPIA IMAGEN. INTERPRETACIÓN DE LOS CONTRATOS DE USO DEL RETRATO DE UNA PERSONA (MODELO), EN TÉRMINOS DE LOS ARTÍCULOS 75 Y 87 DE LA LEY FEDERAL DEL DERECHO DE AUTOR.</w:t>
      </w:r>
    </w:p>
    <w:p w:rsidR="0084659B" w:rsidRPr="00F45D1B" w:rsidRDefault="0084659B" w:rsidP="00F45D1B">
      <w:pPr>
        <w:pStyle w:val="Sinespaciado"/>
        <w:ind w:left="567" w:right="567"/>
        <w:jc w:val="both"/>
        <w:rPr>
          <w:rFonts w:ascii="Palatino Linotype" w:hAnsi="Palatino Linotype"/>
          <w:i/>
        </w:rPr>
      </w:pPr>
    </w:p>
    <w:p w:rsidR="0084659B" w:rsidRPr="00F45D1B" w:rsidRDefault="0084659B" w:rsidP="00F45D1B">
      <w:pPr>
        <w:pStyle w:val="Sinespaciado"/>
        <w:ind w:left="567" w:right="567"/>
        <w:jc w:val="both"/>
        <w:rPr>
          <w:rFonts w:ascii="Palatino Linotype" w:hAnsi="Palatino Linotype"/>
          <w:i/>
        </w:rPr>
      </w:pPr>
      <w:r w:rsidRPr="00F45D1B">
        <w:rPr>
          <w:rFonts w:ascii="Palatino Linotype" w:hAnsi="Palatino Linotype"/>
          <w:b/>
          <w:i/>
          <w:u w:val="single"/>
        </w:rPr>
        <w:t>El Pleno de la Suprema Corte de Justicia de la Nación</w:t>
      </w:r>
      <w:r w:rsidRPr="00F45D1B">
        <w:rPr>
          <w:rFonts w:ascii="Palatino Linotype" w:hAnsi="Palatino Linotype"/>
          <w:i/>
        </w:rPr>
        <w:t xml:space="preserve">, en las tesis aisladas P. LXV/2009 y P. LXVII/2009, </w:t>
      </w:r>
      <w:r w:rsidRPr="00F45D1B">
        <w:rPr>
          <w:rFonts w:ascii="Palatino Linotype" w:hAnsi="Palatino Linotype"/>
          <w:b/>
          <w:i/>
          <w:u w:val="single"/>
        </w:rPr>
        <w:t>sostuvo que el derecho a la propia imagen es personalísimo, y faculta a su titular a decidir en forma libre, sobre la manera en que elige mostrarse frente a los demás y, por consiguiente, se configura, junto con otros también personalísimos (a la intimidad y a la identidad personal y sexual), como un derecho de defensa y garantía esencial para la condición humana</w:t>
      </w:r>
      <w:r w:rsidRPr="00F45D1B">
        <w:rPr>
          <w:rFonts w:ascii="Palatino Linotype" w:hAnsi="Palatino Linotype"/>
          <w:i/>
        </w:rPr>
        <w:t xml:space="preserve">. Por otro lado, la Corte Interamericana de Derechos Humanos, al resolver el caso </w:t>
      </w:r>
      <w:proofErr w:type="spellStart"/>
      <w:r w:rsidRPr="00F45D1B">
        <w:rPr>
          <w:rFonts w:ascii="Palatino Linotype" w:hAnsi="Palatino Linotype"/>
          <w:i/>
        </w:rPr>
        <w:t>Fontevecchia</w:t>
      </w:r>
      <w:proofErr w:type="spellEnd"/>
      <w:r w:rsidRPr="00F45D1B">
        <w:rPr>
          <w:rFonts w:ascii="Palatino Linotype" w:hAnsi="Palatino Linotype"/>
          <w:i/>
        </w:rPr>
        <w:t xml:space="preserve"> y </w:t>
      </w:r>
      <w:proofErr w:type="spellStart"/>
      <w:r w:rsidRPr="00F45D1B">
        <w:rPr>
          <w:rFonts w:ascii="Palatino Linotype" w:hAnsi="Palatino Linotype"/>
          <w:i/>
        </w:rPr>
        <w:t>D'Amico</w:t>
      </w:r>
      <w:proofErr w:type="spellEnd"/>
      <w:r w:rsidRPr="00F45D1B">
        <w:rPr>
          <w:rFonts w:ascii="Palatino Linotype" w:hAnsi="Palatino Linotype"/>
          <w:i/>
        </w:rPr>
        <w:t xml:space="preserve"> vs. Argentina (Fondo, Reparaciones y Costas), sentencia de 29 de noviembre de 2011, serie C, Núm. 238, sostuvo que aunque el derecho a la propia imagen no se encuentra expresamente enunciado en el artículo 11 de la Convención Americana sobre Derechos Humanos, </w:t>
      </w:r>
      <w:r w:rsidRPr="00F45D1B">
        <w:rPr>
          <w:rFonts w:ascii="Palatino Linotype" w:hAnsi="Palatino Linotype"/>
          <w:b/>
          <w:i/>
          <w:u w:val="single"/>
        </w:rPr>
        <w:t>las imágenes o fotografías personales están incluidas dentro del ámbito de protección de la vida privada, y que la fotografía es una forma de expresión que recae en el ámbito de protección del artículo 13 de la propia convención</w:t>
      </w:r>
      <w:r w:rsidRPr="00F45D1B">
        <w:rPr>
          <w:rFonts w:ascii="Palatino Linotype" w:hAnsi="Palatino Linotype"/>
          <w:i/>
        </w:rPr>
        <w:t>. Además, el Código Civil Federal establece las reglas esenciales que rigen en materia de interpretación de los contratos; entre ellas destaca la relativa a que si los términos de éstos son claros y no dejan duda sobre la intención de los contratantes, se estará al sentido literal de sus cláusulas. Luego, los contratos en los que se autoriza el uso de retratos, en términos de los artículos 75 y 87 de la Ley Federal del Derecho de Autor, deben interpretarse en sentido estricto y atender a lo expresamente pactado. Así, la autorización del uso de la imagen de una persona (modelo) en ciertos lugares, no puede considerarse como una cláusula abierta o ejemplificativa para usarla en otros no pactados expresamente, porque ello atentaría contra el derecho personalísimo mencionado inicialmente y, por ende, contra la dignidad humana.</w:t>
      </w:r>
      <w:r w:rsidR="00F45D1B">
        <w:rPr>
          <w:rStyle w:val="Refdenotaalpie"/>
          <w:rFonts w:ascii="Palatino Linotype" w:hAnsi="Palatino Linotype"/>
          <w:i/>
        </w:rPr>
        <w:footnoteReference w:id="3"/>
      </w:r>
    </w:p>
    <w:p w:rsidR="0084659B" w:rsidRPr="00F45D1B" w:rsidRDefault="0084659B" w:rsidP="00F45D1B">
      <w:pPr>
        <w:pStyle w:val="Sinespaciado"/>
        <w:ind w:left="567" w:right="567"/>
        <w:jc w:val="both"/>
        <w:rPr>
          <w:rFonts w:ascii="Palatino Linotype" w:hAnsi="Palatino Linotype"/>
          <w:i/>
        </w:rPr>
      </w:pPr>
    </w:p>
    <w:p w:rsidR="0084659B" w:rsidRDefault="007D4373"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el Sujeto Obligado, al dejar visibles las fotografías en las que se observan rostros de menores de edad y adultos en un documento público, violentó el derecho a la imagen de esas personas y, por ende, el derecho a la protección de sus datos personales, por lo que es procedente </w:t>
      </w:r>
      <w:r w:rsidRPr="00721696">
        <w:rPr>
          <w:rFonts w:ascii="Palatino Linotype" w:hAnsi="Palatino Linotype"/>
          <w:b/>
          <w:sz w:val="24"/>
          <w:szCs w:val="24"/>
        </w:rPr>
        <w:t xml:space="preserve">dar vista al Titular de la Contraloría Interna y Órgano de Control y Vigilancia </w:t>
      </w:r>
      <w:r>
        <w:rPr>
          <w:rFonts w:ascii="Palatino Linotype" w:hAnsi="Palatino Linotype"/>
          <w:b/>
          <w:sz w:val="24"/>
          <w:szCs w:val="24"/>
        </w:rPr>
        <w:t xml:space="preserve">y al Director de Protección de Datos </w:t>
      </w:r>
      <w:r>
        <w:rPr>
          <w:rFonts w:ascii="Palatino Linotype" w:hAnsi="Palatino Linotype"/>
          <w:b/>
          <w:sz w:val="24"/>
          <w:szCs w:val="24"/>
        </w:rPr>
        <w:lastRenderedPageBreak/>
        <w:t>Personales, ambos de este Instituto</w:t>
      </w:r>
      <w:r w:rsidRPr="00721696">
        <w:rPr>
          <w:rFonts w:ascii="Palatino Linotype" w:hAnsi="Palatino Linotype"/>
          <w:sz w:val="24"/>
          <w:szCs w:val="24"/>
        </w:rPr>
        <w:t>, para que</w:t>
      </w:r>
      <w:r>
        <w:rPr>
          <w:rFonts w:ascii="Palatino Linotype" w:hAnsi="Palatino Linotype"/>
          <w:sz w:val="24"/>
          <w:szCs w:val="24"/>
        </w:rPr>
        <w:t>, en el ámbito de sus facultades correspondientes,</w:t>
      </w:r>
      <w:r w:rsidRPr="00721696">
        <w:rPr>
          <w:rFonts w:ascii="Palatino Linotype" w:hAnsi="Palatino Linotype"/>
          <w:sz w:val="24"/>
          <w:szCs w:val="24"/>
        </w:rPr>
        <w:t xml:space="preserve"> resuelva</w:t>
      </w:r>
      <w:r>
        <w:rPr>
          <w:rFonts w:ascii="Palatino Linotype" w:hAnsi="Palatino Linotype"/>
          <w:sz w:val="24"/>
          <w:szCs w:val="24"/>
        </w:rPr>
        <w:t>n</w:t>
      </w:r>
      <w:r w:rsidRPr="00721696">
        <w:rPr>
          <w:rFonts w:ascii="Palatino Linotype" w:hAnsi="Palatino Linotype"/>
          <w:sz w:val="24"/>
          <w:szCs w:val="24"/>
        </w:rPr>
        <w:t xml:space="preserve"> lo conducente y determine</w:t>
      </w:r>
      <w:r>
        <w:rPr>
          <w:rFonts w:ascii="Palatino Linotype" w:hAnsi="Palatino Linotype"/>
          <w:sz w:val="24"/>
          <w:szCs w:val="24"/>
        </w:rPr>
        <w:t>n</w:t>
      </w:r>
      <w:r w:rsidR="00021D01">
        <w:rPr>
          <w:rFonts w:ascii="Palatino Linotype" w:hAnsi="Palatino Linotype"/>
          <w:sz w:val="24"/>
          <w:szCs w:val="24"/>
        </w:rPr>
        <w:t>,</w:t>
      </w:r>
      <w:r w:rsidRPr="00721696">
        <w:rPr>
          <w:rFonts w:ascii="Palatino Linotype" w:hAnsi="Palatino Linotype"/>
          <w:sz w:val="24"/>
          <w:szCs w:val="24"/>
        </w:rPr>
        <w:t xml:space="preserve"> en su caso</w:t>
      </w:r>
      <w:r w:rsidR="00021D01">
        <w:rPr>
          <w:rFonts w:ascii="Palatino Linotype" w:hAnsi="Palatino Linotype"/>
          <w:sz w:val="24"/>
          <w:szCs w:val="24"/>
        </w:rPr>
        <w:t>,</w:t>
      </w:r>
      <w:r w:rsidRPr="00721696">
        <w:rPr>
          <w:rFonts w:ascii="Palatino Linotype" w:hAnsi="Palatino Linotype"/>
          <w:sz w:val="24"/>
          <w:szCs w:val="24"/>
        </w:rPr>
        <w:t xml:space="preserve"> el grado de responsabilidad en el incumplimiento de las obligaciones establecidas en </w:t>
      </w:r>
      <w:r>
        <w:rPr>
          <w:rFonts w:ascii="Palatino Linotype" w:hAnsi="Palatino Linotype"/>
          <w:sz w:val="24"/>
          <w:szCs w:val="24"/>
        </w:rPr>
        <w:t>l</w:t>
      </w:r>
      <w:r w:rsidRPr="00721696">
        <w:rPr>
          <w:rFonts w:ascii="Palatino Linotype" w:hAnsi="Palatino Linotype"/>
          <w:sz w:val="24"/>
          <w:szCs w:val="24"/>
        </w:rPr>
        <w:t>a Ley de Transparencia y Acceso a la Información Pública del Estado de México y Municipios</w:t>
      </w:r>
      <w:r w:rsidR="00021D01">
        <w:rPr>
          <w:rFonts w:ascii="Palatino Linotype" w:hAnsi="Palatino Linotype"/>
          <w:sz w:val="24"/>
          <w:szCs w:val="24"/>
        </w:rPr>
        <w:t xml:space="preserve"> y en</w:t>
      </w:r>
      <w:r>
        <w:rPr>
          <w:rFonts w:ascii="Palatino Linotype" w:hAnsi="Palatino Linotype"/>
          <w:sz w:val="24"/>
          <w:szCs w:val="24"/>
        </w:rPr>
        <w:t xml:space="preserve"> la Ley </w:t>
      </w:r>
      <w:r w:rsidR="007D7412">
        <w:rPr>
          <w:rFonts w:ascii="Palatino Linotype" w:hAnsi="Palatino Linotype"/>
          <w:sz w:val="24"/>
          <w:szCs w:val="24"/>
        </w:rPr>
        <w:t>de Protección de Datos Personales en Posesión de Sujetos Obligados del Estado de México y Municipios</w:t>
      </w:r>
      <w:r w:rsidRPr="00721696">
        <w:rPr>
          <w:rFonts w:ascii="Palatino Linotype" w:hAnsi="Palatino Linotype"/>
          <w:sz w:val="24"/>
          <w:szCs w:val="24"/>
        </w:rPr>
        <w:t>.</w:t>
      </w:r>
    </w:p>
    <w:p w:rsidR="0084659B" w:rsidRDefault="0084659B" w:rsidP="0087420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D60F84" w:rsidRPr="00D60F84">
        <w:rPr>
          <w:rFonts w:ascii="Palatino Linotype" w:hAnsi="Palatino Linotype"/>
          <w:b/>
          <w:bCs/>
          <w:sz w:val="24"/>
          <w:szCs w:val="24"/>
        </w:rPr>
        <w:t>00009/ZUMPANGO/IP/2020</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4E41DC" w:rsidRPr="0014447C" w:rsidRDefault="004E41DC"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4E41DC" w:rsidRPr="004E41DC" w:rsidRDefault="004E41DC" w:rsidP="0014447C">
      <w:pPr>
        <w:pStyle w:val="Sinespaciado"/>
        <w:spacing w:line="360" w:lineRule="auto"/>
        <w:jc w:val="center"/>
        <w:rPr>
          <w:rFonts w:ascii="Palatino Linotype" w:hAnsi="Palatino Linotype"/>
          <w:b/>
          <w:sz w:val="24"/>
          <w:szCs w:val="24"/>
        </w:rPr>
      </w:pPr>
    </w:p>
    <w:p w:rsidR="00EF4D17" w:rsidRDefault="00EF4D17" w:rsidP="0014447C">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sidR="00D60F84" w:rsidRPr="00D60F84">
        <w:rPr>
          <w:rFonts w:ascii="Palatino Linotype" w:hAnsi="Palatino Linotype"/>
          <w:b/>
          <w:bCs/>
          <w:sz w:val="24"/>
          <w:szCs w:val="24"/>
        </w:rPr>
        <w:t>00009/ZUMPANGO/IP/2020</w:t>
      </w:r>
      <w:r w:rsidR="00D60F84">
        <w:rPr>
          <w:rFonts w:ascii="Palatino Linotype" w:hAnsi="Palatino Linotype"/>
          <w:b/>
          <w:bCs/>
          <w:sz w:val="24"/>
          <w:szCs w:val="24"/>
        </w:rPr>
        <w:t xml:space="preserve"> </w:t>
      </w:r>
      <w:r w:rsidRPr="00106160">
        <w:rPr>
          <w:rFonts w:ascii="Palatino Linotype" w:hAnsi="Palatino Linotype"/>
          <w:sz w:val="24"/>
          <w:szCs w:val="24"/>
        </w:rPr>
        <w:t>por resultar infundadas las razones o motivos de i</w:t>
      </w:r>
      <w:r w:rsidR="00C10AAE" w:rsidRPr="00106160">
        <w:rPr>
          <w:rFonts w:ascii="Palatino Linotype" w:hAnsi="Palatino Linotype"/>
          <w:sz w:val="24"/>
          <w:szCs w:val="24"/>
        </w:rPr>
        <w:t>nconformidad hechos valer por el</w:t>
      </w:r>
      <w:r w:rsidRPr="00106160">
        <w:rPr>
          <w:rFonts w:ascii="Palatino Linotype" w:hAnsi="Palatino Linotype"/>
          <w:sz w:val="24"/>
          <w:szCs w:val="24"/>
        </w:rPr>
        <w:t xml:space="preserve"> Recurrente, en términos del Considerando </w:t>
      </w:r>
      <w:r w:rsidR="00D60F84">
        <w:rPr>
          <w:rFonts w:ascii="Palatino Linotype" w:hAnsi="Palatino Linotype"/>
          <w:b/>
          <w:sz w:val="24"/>
          <w:szCs w:val="24"/>
        </w:rPr>
        <w:t>QUINTO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5B1ECE" w:rsidRPr="005A2A64" w:rsidRDefault="005B1ECE" w:rsidP="0014447C">
      <w:pPr>
        <w:pStyle w:val="Sinespaciado"/>
        <w:spacing w:line="360" w:lineRule="auto"/>
        <w:jc w:val="both"/>
        <w:rPr>
          <w:rFonts w:ascii="Palatino Linotype" w:hAnsi="Palatino Linotype"/>
          <w:b/>
          <w:sz w:val="24"/>
          <w:szCs w:val="24"/>
        </w:rPr>
      </w:pPr>
    </w:p>
    <w:p w:rsidR="00EF4D17"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5B1ECE" w:rsidRPr="006E6394" w:rsidRDefault="005B1ECE"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C10AAE">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 xml:space="preserve">la presente resolución </w:t>
      </w:r>
      <w:r w:rsidR="00AB2DF4" w:rsidRPr="006E6394">
        <w:rPr>
          <w:rFonts w:ascii="Palatino Linotype" w:hAnsi="Palatino Linotype"/>
          <w:sz w:val="24"/>
          <w:szCs w:val="24"/>
        </w:rPr>
        <w:t>vía SAIMEX</w:t>
      </w:r>
      <w:r w:rsidR="00AB2DF4" w:rsidRPr="0014447C">
        <w:rPr>
          <w:rFonts w:ascii="Palatino Linotype" w:hAnsi="Palatino Linotype"/>
          <w:sz w:val="24"/>
          <w:szCs w:val="24"/>
        </w:rPr>
        <w:t xml:space="preserve"> </w:t>
      </w:r>
      <w:r w:rsidRPr="0014447C">
        <w:rPr>
          <w:rFonts w:ascii="Palatino Linotype" w:hAnsi="Palatino Linotype"/>
          <w:sz w:val="24"/>
          <w:szCs w:val="24"/>
        </w:rPr>
        <w:t>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7D7412" w:rsidRDefault="007D7412" w:rsidP="0014447C">
      <w:pPr>
        <w:pStyle w:val="Sinespaciado"/>
        <w:spacing w:line="360" w:lineRule="auto"/>
        <w:jc w:val="both"/>
        <w:rPr>
          <w:rFonts w:ascii="Palatino Linotype" w:hAnsi="Palatino Linotype"/>
          <w:sz w:val="24"/>
          <w:szCs w:val="24"/>
        </w:rPr>
      </w:pPr>
    </w:p>
    <w:p w:rsidR="007D7412" w:rsidRPr="007D7412" w:rsidRDefault="007D7412" w:rsidP="0014447C">
      <w:pPr>
        <w:pStyle w:val="Sinespaciado"/>
        <w:spacing w:line="360" w:lineRule="auto"/>
        <w:jc w:val="both"/>
        <w:rPr>
          <w:rFonts w:ascii="Palatino Linotype" w:hAnsi="Palatino Linotype"/>
          <w:b/>
          <w:sz w:val="24"/>
          <w:szCs w:val="24"/>
        </w:rPr>
      </w:pPr>
      <w:r w:rsidRPr="000F1A33">
        <w:rPr>
          <w:rFonts w:ascii="Palatino Linotype" w:hAnsi="Palatino Linotype"/>
          <w:b/>
          <w:sz w:val="24"/>
          <w:szCs w:val="24"/>
        </w:rPr>
        <w:t xml:space="preserve">CUARTO. </w:t>
      </w:r>
      <w:r w:rsidR="005F1D2F">
        <w:rPr>
          <w:rFonts w:ascii="Palatino Linotype" w:eastAsia="Times New Roman" w:hAnsi="Palatino Linotype" w:cs="Times New Roman"/>
          <w:b/>
          <w:sz w:val="24"/>
          <w:szCs w:val="24"/>
        </w:rPr>
        <w:t>GÍRESE</w:t>
      </w:r>
      <w:r w:rsidR="000F1A33" w:rsidRPr="000F1A33">
        <w:rPr>
          <w:rFonts w:ascii="Palatino Linotype" w:eastAsia="Times New Roman" w:hAnsi="Palatino Linotype" w:cs="Times New Roman"/>
          <w:sz w:val="24"/>
          <w:szCs w:val="24"/>
        </w:rPr>
        <w:t xml:space="preserve"> </w:t>
      </w:r>
      <w:r w:rsidR="000F1A33" w:rsidRPr="00FE7E56">
        <w:rPr>
          <w:rFonts w:ascii="Palatino Linotype" w:eastAsia="Times New Roman" w:hAnsi="Palatino Linotype" w:cs="Times New Roman"/>
          <w:color w:val="000000" w:themeColor="text1"/>
          <w:sz w:val="24"/>
          <w:szCs w:val="24"/>
          <w:lang w:eastAsia="es-ES_tradnl"/>
        </w:rPr>
        <w:t xml:space="preserve">oficio al Titular de la Contraloría Interna y Órgano de Control y Vigilancia de este </w:t>
      </w:r>
      <w:r w:rsidR="000F1A33" w:rsidRPr="00FE7E56">
        <w:rPr>
          <w:rFonts w:ascii="Palatino Linotype" w:eastAsia="Times New Roman" w:hAnsi="Palatino Linotype" w:cs="Arial"/>
          <w:color w:val="000000" w:themeColor="text1"/>
          <w:sz w:val="24"/>
          <w:szCs w:val="24"/>
        </w:rPr>
        <w:t>Instituto</w:t>
      </w:r>
      <w:r w:rsidR="000F1A33" w:rsidRPr="00FE7E56">
        <w:rPr>
          <w:rFonts w:ascii="Palatino Linotype" w:eastAsia="Times New Roman" w:hAnsi="Palatino Linotype" w:cs="Times New Roman"/>
          <w:color w:val="000000" w:themeColor="text1"/>
          <w:sz w:val="24"/>
          <w:szCs w:val="24"/>
          <w:lang w:eastAsia="es-ES_tradnl"/>
        </w:rPr>
        <w:t xml:space="preserve">, de conformidad con el artículo 190 de la Ley de Transparencia y </w:t>
      </w:r>
      <w:r w:rsidR="000F1A33" w:rsidRPr="00FE7E56">
        <w:rPr>
          <w:rFonts w:ascii="Palatino Linotype" w:eastAsia="Times New Roman" w:hAnsi="Palatino Linotype" w:cs="Times New Roman"/>
          <w:color w:val="000000" w:themeColor="text1"/>
          <w:sz w:val="24"/>
          <w:szCs w:val="24"/>
          <w:shd w:val="clear" w:color="auto" w:fill="FFFFFF"/>
        </w:rPr>
        <w:t>Acceso</w:t>
      </w:r>
      <w:r w:rsidR="000F1A33" w:rsidRPr="00FE7E56">
        <w:rPr>
          <w:rFonts w:ascii="Palatino Linotype" w:eastAsia="Times New Roman" w:hAnsi="Palatino Linotype" w:cs="Times New Roman"/>
          <w:color w:val="000000" w:themeColor="text1"/>
          <w:sz w:val="24"/>
          <w:szCs w:val="24"/>
          <w:lang w:eastAsia="es-ES_tradnl"/>
        </w:rPr>
        <w:t xml:space="preserve"> a la Información Pública del Estado de México y Municipios</w:t>
      </w:r>
      <w:r w:rsidR="000F1A33" w:rsidRPr="008C6A43">
        <w:rPr>
          <w:rFonts w:ascii="Palatino Linotype" w:eastAsia="Times New Roman" w:hAnsi="Palatino Linotype" w:cs="Arial"/>
          <w:color w:val="000000" w:themeColor="text1"/>
          <w:sz w:val="24"/>
          <w:szCs w:val="24"/>
          <w:lang w:val="es-ES"/>
        </w:rPr>
        <w:t>; así como, al Titular de la Dirección de Protección de Datos Personales en atención al artículo 82, fracción XXVII de la Ley de Protección de Datos Personales del Estado de México y Municipios</w:t>
      </w:r>
      <w:r w:rsidR="000F1A33" w:rsidRPr="00FE7E56">
        <w:rPr>
          <w:rFonts w:ascii="Palatino Linotype" w:eastAsia="Times New Roman" w:hAnsi="Palatino Linotype" w:cs="Times New Roman"/>
          <w:color w:val="000000" w:themeColor="text1"/>
          <w:sz w:val="24"/>
          <w:szCs w:val="24"/>
          <w:lang w:eastAsia="es-ES_tradnl"/>
        </w:rPr>
        <w:t xml:space="preserve">, en términos del </w:t>
      </w:r>
      <w:r w:rsidR="000F1A33" w:rsidRPr="000F1A33">
        <w:rPr>
          <w:rFonts w:ascii="Palatino Linotype" w:eastAsia="Times New Roman" w:hAnsi="Palatino Linotype" w:cs="Times New Roman"/>
          <w:b/>
          <w:color w:val="000000" w:themeColor="text1"/>
          <w:sz w:val="24"/>
          <w:szCs w:val="24"/>
          <w:lang w:eastAsia="es-ES_tradnl"/>
        </w:rPr>
        <w:t>Considerando Q</w:t>
      </w:r>
      <w:r w:rsidR="000F1A33" w:rsidRPr="00FE7E56">
        <w:rPr>
          <w:rFonts w:ascii="Palatino Linotype" w:eastAsia="Times New Roman" w:hAnsi="Palatino Linotype" w:cs="Times New Roman"/>
          <w:b/>
          <w:color w:val="000000" w:themeColor="text1"/>
          <w:sz w:val="24"/>
          <w:szCs w:val="24"/>
          <w:lang w:eastAsia="es-ES_tradnl"/>
        </w:rPr>
        <w:t>UINTO</w:t>
      </w:r>
      <w:r w:rsidR="000F1A33" w:rsidRPr="00FE7E56">
        <w:rPr>
          <w:rFonts w:ascii="Palatino Linotype" w:eastAsia="Times New Roman" w:hAnsi="Palatino Linotype" w:cs="Times New Roman"/>
          <w:color w:val="000000" w:themeColor="text1"/>
          <w:sz w:val="24"/>
          <w:szCs w:val="24"/>
          <w:lang w:eastAsia="es-ES_tradnl"/>
        </w:rPr>
        <w:t xml:space="preserve"> de la presente resolución.</w:t>
      </w:r>
    </w:p>
    <w:p w:rsidR="005B1ECE" w:rsidRDefault="005B1ECE" w:rsidP="0014447C">
      <w:pPr>
        <w:pStyle w:val="Sinespaciado"/>
        <w:spacing w:line="360" w:lineRule="auto"/>
        <w:jc w:val="both"/>
        <w:rPr>
          <w:rFonts w:ascii="Palatino Linotype" w:hAnsi="Palatino Linotype"/>
          <w:sz w:val="24"/>
          <w:szCs w:val="24"/>
        </w:rPr>
      </w:pPr>
    </w:p>
    <w:p w:rsidR="006D254A" w:rsidRDefault="007E2E80" w:rsidP="007D741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224565">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7E494B">
        <w:rPr>
          <w:rFonts w:ascii="Palatino Linotype" w:hAnsi="Palatino Linotype"/>
          <w:sz w:val="24"/>
          <w:szCs w:val="24"/>
        </w:rPr>
        <w:t>DÉCIMA TERCERA</w:t>
      </w:r>
      <w:r w:rsidR="00224565">
        <w:rPr>
          <w:rFonts w:ascii="Palatino Linotype" w:hAnsi="Palatino Linotype"/>
          <w:sz w:val="24"/>
          <w:szCs w:val="24"/>
        </w:rPr>
        <w:t xml:space="preserve"> SESIÓN</w:t>
      </w:r>
      <w:r w:rsidRPr="0014447C">
        <w:rPr>
          <w:rFonts w:ascii="Palatino Linotype" w:hAnsi="Palatino Linotype"/>
          <w:sz w:val="24"/>
          <w:szCs w:val="24"/>
        </w:rPr>
        <w:t xml:space="preserve"> ORDINARIA CELEBRADA EL </w:t>
      </w:r>
      <w:r w:rsidR="007E494B">
        <w:rPr>
          <w:rFonts w:ascii="Palatino Linotype" w:hAnsi="Palatino Linotype"/>
          <w:sz w:val="24"/>
          <w:szCs w:val="24"/>
        </w:rPr>
        <w:t>DOCE DE AGOSTO</w:t>
      </w:r>
      <w:r w:rsidR="005B1ECE">
        <w:rPr>
          <w:rFonts w:ascii="Palatino Linotype" w:hAnsi="Palatino Linotype"/>
          <w:sz w:val="24"/>
          <w:szCs w:val="24"/>
        </w:rPr>
        <w:t xml:space="preserve">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5B1EC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E93054"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5B1ECE" w:rsidRDefault="005B1ECE"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8F54D8"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5B1ECE" w:rsidRDefault="005B1ECE"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5B1ECE" w:rsidRPr="006149F1" w:rsidRDefault="005B1EC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Pr="005B1ECE"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7E494B">
        <w:rPr>
          <w:rFonts w:ascii="Palatino Linotype" w:hAnsi="Palatino Linotype"/>
          <w:sz w:val="16"/>
          <w:szCs w:val="16"/>
        </w:rPr>
        <w:t>doce de agosto</w:t>
      </w:r>
      <w:r w:rsidR="005B1ECE">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60F84">
        <w:rPr>
          <w:rFonts w:ascii="Palatino Linotype" w:hAnsi="Palatino Linotype"/>
          <w:bCs/>
          <w:sz w:val="16"/>
          <w:szCs w:val="16"/>
          <w:lang w:eastAsia="es-MX"/>
        </w:rPr>
        <w:t>00840/INFOEM/IP/RR/2020</w:t>
      </w:r>
      <w:r w:rsidR="00DA1B7C">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C65" w:rsidRDefault="00954C65" w:rsidP="007E2E80">
      <w:pPr>
        <w:spacing w:after="0" w:line="240" w:lineRule="auto"/>
      </w:pPr>
      <w:r>
        <w:separator/>
      </w:r>
    </w:p>
  </w:endnote>
  <w:endnote w:type="continuationSeparator" w:id="0">
    <w:p w:rsidR="00954C65" w:rsidRDefault="00954C6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CF" w:rsidRPr="000B69FA" w:rsidRDefault="00B97DC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40FA">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40FA">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CF" w:rsidRPr="000B69FA" w:rsidRDefault="00B97DC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40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40FA">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C65" w:rsidRDefault="00954C65" w:rsidP="007E2E80">
      <w:pPr>
        <w:spacing w:after="0" w:line="240" w:lineRule="auto"/>
      </w:pPr>
      <w:r>
        <w:separator/>
      </w:r>
    </w:p>
  </w:footnote>
  <w:footnote w:type="continuationSeparator" w:id="0">
    <w:p w:rsidR="00954C65" w:rsidRDefault="00954C65" w:rsidP="007E2E80">
      <w:pPr>
        <w:spacing w:after="0" w:line="240" w:lineRule="auto"/>
      </w:pPr>
      <w:r>
        <w:continuationSeparator/>
      </w:r>
    </w:p>
  </w:footnote>
  <w:footnote w:id="1">
    <w:p w:rsidR="00B97DCF" w:rsidRPr="00615B4B" w:rsidRDefault="00B97DCF"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B97DCF" w:rsidRPr="00615B4B" w:rsidRDefault="00B97DCF"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97DCF" w:rsidRPr="00C46F66" w:rsidRDefault="00B97DCF" w:rsidP="00C46F66">
      <w:pPr>
        <w:pStyle w:val="Textonotapie"/>
        <w:jc w:val="both"/>
        <w:rPr>
          <w:rFonts w:ascii="Palatino Linotype" w:hAnsi="Palatino Linotype"/>
          <w:i/>
          <w:sz w:val="18"/>
          <w:szCs w:val="18"/>
        </w:rPr>
      </w:pPr>
      <w:r w:rsidRPr="00C46F66">
        <w:rPr>
          <w:rStyle w:val="Refdenotaalpie"/>
          <w:rFonts w:ascii="Palatino Linotype" w:hAnsi="Palatino Linotype"/>
          <w:i/>
          <w:sz w:val="18"/>
          <w:szCs w:val="18"/>
        </w:rPr>
        <w:footnoteRef/>
      </w:r>
      <w:r w:rsidRPr="00C46F66">
        <w:rPr>
          <w:rFonts w:ascii="Palatino Linotype" w:hAnsi="Palatino Linotype"/>
          <w:i/>
          <w:sz w:val="18"/>
          <w:szCs w:val="18"/>
        </w:rPr>
        <w:t xml:space="preserve"> </w:t>
      </w:r>
      <w:r w:rsidRPr="00C46F66">
        <w:rPr>
          <w:rFonts w:ascii="Palatino Linotype" w:hAnsi="Palatino Linotype"/>
          <w:b/>
          <w:bCs/>
          <w:i/>
          <w:sz w:val="18"/>
          <w:szCs w:val="18"/>
        </w:rPr>
        <w:t xml:space="preserve">Artículo 157. </w:t>
      </w:r>
      <w:r w:rsidRPr="00C46F66">
        <w:rPr>
          <w:rFonts w:ascii="Palatino Linotype" w:hAnsi="Palatino Linotype"/>
          <w:i/>
          <w:sz w:val="18"/>
          <w:szCs w:val="18"/>
        </w:rPr>
        <w:t xml:space="preserve">Los términos de todas las notificaciones previstas en esta Ley, empezarán a correr al día siguiente al que se practiquen. </w:t>
      </w:r>
    </w:p>
    <w:p w:rsidR="00B97DCF" w:rsidRPr="00C46F66" w:rsidRDefault="00B97DCF" w:rsidP="00C46F66">
      <w:pPr>
        <w:pStyle w:val="Textonotapie"/>
        <w:jc w:val="both"/>
        <w:rPr>
          <w:rFonts w:ascii="Palatino Linotype" w:hAnsi="Palatino Linotype"/>
          <w:i/>
          <w:sz w:val="18"/>
          <w:szCs w:val="18"/>
        </w:rPr>
      </w:pPr>
    </w:p>
    <w:p w:rsidR="00B97DCF" w:rsidRPr="00C46F66" w:rsidRDefault="00B97DCF" w:rsidP="00C46F66">
      <w:pPr>
        <w:pStyle w:val="Textonotapie"/>
        <w:jc w:val="both"/>
        <w:rPr>
          <w:rFonts w:ascii="Palatino Linotype" w:hAnsi="Palatino Linotype"/>
          <w:i/>
          <w:sz w:val="18"/>
          <w:szCs w:val="18"/>
        </w:rPr>
      </w:pPr>
      <w:r w:rsidRPr="00C46F66">
        <w:rPr>
          <w:rFonts w:ascii="Palatino Linotype" w:hAnsi="Palatino Linotype"/>
          <w:i/>
          <w:sz w:val="18"/>
          <w:szCs w:val="18"/>
        </w:rPr>
        <w:t>Cuando los plazos fijados por esta Ley sean en días, éstos se entenderán como hábiles.</w:t>
      </w:r>
    </w:p>
  </w:footnote>
  <w:footnote w:id="3">
    <w:p w:rsidR="00F45D1B" w:rsidRPr="00F45D1B" w:rsidRDefault="00F45D1B">
      <w:pPr>
        <w:pStyle w:val="Textonotapie"/>
        <w:rPr>
          <w:rFonts w:ascii="Palatino Linotype" w:hAnsi="Palatino Linotype"/>
          <w:sz w:val="18"/>
          <w:szCs w:val="18"/>
        </w:rPr>
      </w:pPr>
      <w:r>
        <w:rPr>
          <w:rStyle w:val="Refdenotaalpie"/>
        </w:rPr>
        <w:footnoteRef/>
      </w:r>
      <w:r>
        <w:t xml:space="preserve"> </w:t>
      </w:r>
      <w:r w:rsidRPr="00F45D1B">
        <w:rPr>
          <w:rFonts w:ascii="Palatino Linotype" w:hAnsi="Palatino Linotype"/>
          <w:sz w:val="18"/>
          <w:szCs w:val="18"/>
        </w:rPr>
        <w:t>Tesis I.7o.A.144 A (10a), Semanario Judicial de la Federación y su Gaceta, Tomo IV, libro 38, enero de 2017, p</w:t>
      </w:r>
      <w:r>
        <w:rPr>
          <w:rFonts w:ascii="Palatino Linotype" w:hAnsi="Palatino Linotype"/>
          <w:sz w:val="18"/>
          <w:szCs w:val="18"/>
        </w:rPr>
        <w:t>ág</w:t>
      </w:r>
      <w:r w:rsidRPr="00F45D1B">
        <w:rPr>
          <w:rFonts w:ascii="Palatino Linotype" w:hAnsi="Palatino Linotype"/>
          <w:sz w:val="18"/>
          <w:szCs w:val="18"/>
        </w:rPr>
        <w:t>. 2513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CF" w:rsidRDefault="00B97DCF">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97DCF" w:rsidTr="00182616">
      <w:trPr>
        <w:trHeight w:val="227"/>
      </w:trPr>
      <w:tc>
        <w:tcPr>
          <w:tcW w:w="5949" w:type="dxa"/>
          <w:hideMark/>
        </w:tcPr>
        <w:p w:rsidR="00B97DCF" w:rsidRDefault="00B97DC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B97DCF" w:rsidRDefault="00B97DCF"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00840/INFOEM/IP/RR/2020</w:t>
          </w:r>
        </w:p>
      </w:tc>
    </w:tr>
    <w:tr w:rsidR="00B97DCF" w:rsidTr="00182616">
      <w:trPr>
        <w:trHeight w:val="242"/>
      </w:trPr>
      <w:tc>
        <w:tcPr>
          <w:tcW w:w="5949" w:type="dxa"/>
          <w:hideMark/>
        </w:tcPr>
        <w:p w:rsidR="00B97DCF" w:rsidRDefault="00B97DC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B97DCF" w:rsidRDefault="00B97DCF"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Zumpango</w:t>
          </w:r>
        </w:p>
      </w:tc>
    </w:tr>
    <w:tr w:rsidR="00B97DCF" w:rsidTr="00182616">
      <w:trPr>
        <w:trHeight w:val="342"/>
      </w:trPr>
      <w:tc>
        <w:tcPr>
          <w:tcW w:w="5949" w:type="dxa"/>
          <w:hideMark/>
        </w:tcPr>
        <w:p w:rsidR="00B97DCF" w:rsidRDefault="00B97DC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B97DCF" w:rsidRDefault="00B97DC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B97DCF" w:rsidRDefault="00B97DCF">
    <w:pPr>
      <w:pStyle w:val="Encabezado"/>
    </w:pPr>
  </w:p>
  <w:p w:rsidR="00B97DCF" w:rsidRDefault="00B97D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97DCF" w:rsidTr="00182616">
      <w:trPr>
        <w:trHeight w:val="227"/>
      </w:trPr>
      <w:tc>
        <w:tcPr>
          <w:tcW w:w="5103" w:type="dxa"/>
          <w:hideMark/>
        </w:tcPr>
        <w:p w:rsidR="00B97DCF" w:rsidRDefault="00B97D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B97DCF" w:rsidRPr="00B4142F" w:rsidRDefault="00B97DCF" w:rsidP="00E604C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00840/INFOEM/IP/RR/2020</w:t>
          </w:r>
        </w:p>
      </w:tc>
    </w:tr>
    <w:tr w:rsidR="00B97DCF" w:rsidTr="00182616">
      <w:trPr>
        <w:trHeight w:val="196"/>
      </w:trPr>
      <w:tc>
        <w:tcPr>
          <w:tcW w:w="5103" w:type="dxa"/>
          <w:hideMark/>
        </w:tcPr>
        <w:p w:rsidR="00B97DCF" w:rsidRDefault="00B97D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B97DCF" w:rsidRPr="00F06FED" w:rsidRDefault="00B103F5" w:rsidP="00212498">
          <w:pPr>
            <w:spacing w:after="120" w:line="256" w:lineRule="auto"/>
            <w:ind w:left="208" w:right="214"/>
            <w:jc w:val="right"/>
            <w:rPr>
              <w:rFonts w:ascii="Palatino Linotype" w:hAnsi="Palatino Linotype" w:cs="Arial"/>
            </w:rPr>
          </w:pPr>
          <w:r w:rsidRPr="000740FA">
            <w:rPr>
              <w:rFonts w:ascii="Palatino Linotype" w:hAnsi="Palatino Linotype" w:cs="Arial"/>
              <w:color w:val="000000" w:themeColor="text1"/>
            </w:rPr>
            <w:t xml:space="preserve">XXXXXXXX XXXXXXX </w:t>
          </w:r>
          <w:r w:rsidRPr="00B103F5">
            <w:rPr>
              <w:rFonts w:ascii="Palatino Linotype" w:hAnsi="Palatino Linotype" w:cs="Arial"/>
              <w:color w:val="FFFFFF" w:themeColor="background1"/>
            </w:rPr>
            <w:t>XXXXXXXXX</w:t>
          </w:r>
        </w:p>
      </w:tc>
    </w:tr>
    <w:tr w:rsidR="00B97DCF" w:rsidTr="00182616">
      <w:trPr>
        <w:trHeight w:val="242"/>
      </w:trPr>
      <w:tc>
        <w:tcPr>
          <w:tcW w:w="5103" w:type="dxa"/>
          <w:hideMark/>
        </w:tcPr>
        <w:p w:rsidR="00B97DCF" w:rsidRDefault="00B97D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B97DCF" w:rsidRDefault="00B97DCF" w:rsidP="00BF7FC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Zumpango</w:t>
          </w:r>
        </w:p>
      </w:tc>
    </w:tr>
    <w:tr w:rsidR="00B97DCF" w:rsidTr="00182616">
      <w:trPr>
        <w:trHeight w:val="342"/>
      </w:trPr>
      <w:tc>
        <w:tcPr>
          <w:tcW w:w="5103" w:type="dxa"/>
          <w:hideMark/>
        </w:tcPr>
        <w:p w:rsidR="00B97DCF" w:rsidRDefault="00B97DC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B97DCF" w:rsidRDefault="00B97DC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B97DCF" w:rsidRDefault="00B97D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7"/>
  </w:num>
  <w:num w:numId="5">
    <w:abstractNumId w:val="4"/>
  </w:num>
  <w:num w:numId="6">
    <w:abstractNumId w:val="3"/>
  </w:num>
  <w:num w:numId="7">
    <w:abstractNumId w:val="11"/>
  </w:num>
  <w:num w:numId="8">
    <w:abstractNumId w:val="10"/>
  </w:num>
  <w:num w:numId="9">
    <w:abstractNumId w:val="14"/>
  </w:num>
  <w:num w:numId="10">
    <w:abstractNumId w:val="5"/>
  </w:num>
  <w:num w:numId="11">
    <w:abstractNumId w:val="15"/>
  </w:num>
  <w:num w:numId="12">
    <w:abstractNumId w:val="13"/>
  </w:num>
  <w:num w:numId="13">
    <w:abstractNumId w:val="12"/>
  </w:num>
  <w:num w:numId="14">
    <w:abstractNumId w:val="8"/>
  </w:num>
  <w:num w:numId="15">
    <w:abstractNumId w:val="2"/>
  </w:num>
  <w:num w:numId="16">
    <w:abstractNumId w:val="7"/>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21D01"/>
    <w:rsid w:val="00022E72"/>
    <w:rsid w:val="000276E0"/>
    <w:rsid w:val="00032DBD"/>
    <w:rsid w:val="00033949"/>
    <w:rsid w:val="00033A37"/>
    <w:rsid w:val="00037385"/>
    <w:rsid w:val="000402BD"/>
    <w:rsid w:val="00043018"/>
    <w:rsid w:val="00050A9C"/>
    <w:rsid w:val="00051311"/>
    <w:rsid w:val="00053C9B"/>
    <w:rsid w:val="00057570"/>
    <w:rsid w:val="00064CBB"/>
    <w:rsid w:val="000674FE"/>
    <w:rsid w:val="0007328F"/>
    <w:rsid w:val="000738E9"/>
    <w:rsid w:val="000740FA"/>
    <w:rsid w:val="0008042E"/>
    <w:rsid w:val="0008795C"/>
    <w:rsid w:val="0009497C"/>
    <w:rsid w:val="00095218"/>
    <w:rsid w:val="000A27C1"/>
    <w:rsid w:val="000C504E"/>
    <w:rsid w:val="000C524F"/>
    <w:rsid w:val="000D47AB"/>
    <w:rsid w:val="000D6982"/>
    <w:rsid w:val="000D756B"/>
    <w:rsid w:val="000E7C0A"/>
    <w:rsid w:val="000F199E"/>
    <w:rsid w:val="000F1A33"/>
    <w:rsid w:val="000F3722"/>
    <w:rsid w:val="00106160"/>
    <w:rsid w:val="00114C3C"/>
    <w:rsid w:val="00122CD0"/>
    <w:rsid w:val="0012508A"/>
    <w:rsid w:val="001325AD"/>
    <w:rsid w:val="00132E9F"/>
    <w:rsid w:val="00135494"/>
    <w:rsid w:val="00140AE4"/>
    <w:rsid w:val="00140C2F"/>
    <w:rsid w:val="0014191F"/>
    <w:rsid w:val="00142038"/>
    <w:rsid w:val="00143AC6"/>
    <w:rsid w:val="0014447C"/>
    <w:rsid w:val="001510E8"/>
    <w:rsid w:val="001552E9"/>
    <w:rsid w:val="00162176"/>
    <w:rsid w:val="00165929"/>
    <w:rsid w:val="00166046"/>
    <w:rsid w:val="00166FB7"/>
    <w:rsid w:val="00180F6B"/>
    <w:rsid w:val="00182616"/>
    <w:rsid w:val="001A17B9"/>
    <w:rsid w:val="001A4700"/>
    <w:rsid w:val="001B197A"/>
    <w:rsid w:val="001C0CE9"/>
    <w:rsid w:val="001C5E30"/>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30D2"/>
    <w:rsid w:val="00224565"/>
    <w:rsid w:val="002252AD"/>
    <w:rsid w:val="002450D9"/>
    <w:rsid w:val="00247E1F"/>
    <w:rsid w:val="00254523"/>
    <w:rsid w:val="002572CF"/>
    <w:rsid w:val="0026191D"/>
    <w:rsid w:val="00271762"/>
    <w:rsid w:val="002807BD"/>
    <w:rsid w:val="00282F3F"/>
    <w:rsid w:val="0028585E"/>
    <w:rsid w:val="00287072"/>
    <w:rsid w:val="00290397"/>
    <w:rsid w:val="00296F49"/>
    <w:rsid w:val="00297761"/>
    <w:rsid w:val="00297ADE"/>
    <w:rsid w:val="002A1927"/>
    <w:rsid w:val="002B0CFD"/>
    <w:rsid w:val="002B1519"/>
    <w:rsid w:val="002B42A8"/>
    <w:rsid w:val="002B53C4"/>
    <w:rsid w:val="002B5700"/>
    <w:rsid w:val="002B5B14"/>
    <w:rsid w:val="002C2A2E"/>
    <w:rsid w:val="002C2D19"/>
    <w:rsid w:val="002C529C"/>
    <w:rsid w:val="002C56B2"/>
    <w:rsid w:val="002D4991"/>
    <w:rsid w:val="002D6110"/>
    <w:rsid w:val="002D7098"/>
    <w:rsid w:val="002E22D8"/>
    <w:rsid w:val="002E2D4C"/>
    <w:rsid w:val="002E6036"/>
    <w:rsid w:val="002F044A"/>
    <w:rsid w:val="002F0481"/>
    <w:rsid w:val="002F160B"/>
    <w:rsid w:val="002F17FB"/>
    <w:rsid w:val="00301A01"/>
    <w:rsid w:val="00301D93"/>
    <w:rsid w:val="003021C1"/>
    <w:rsid w:val="00303FAF"/>
    <w:rsid w:val="00304C91"/>
    <w:rsid w:val="00307784"/>
    <w:rsid w:val="00310760"/>
    <w:rsid w:val="00311191"/>
    <w:rsid w:val="00312E7E"/>
    <w:rsid w:val="00315192"/>
    <w:rsid w:val="00326D4D"/>
    <w:rsid w:val="00327932"/>
    <w:rsid w:val="00336EDF"/>
    <w:rsid w:val="003473F0"/>
    <w:rsid w:val="00363308"/>
    <w:rsid w:val="00364AA7"/>
    <w:rsid w:val="00365ADF"/>
    <w:rsid w:val="00374450"/>
    <w:rsid w:val="00375FF5"/>
    <w:rsid w:val="0038385D"/>
    <w:rsid w:val="003908F4"/>
    <w:rsid w:val="003919AC"/>
    <w:rsid w:val="00394C38"/>
    <w:rsid w:val="00395C1A"/>
    <w:rsid w:val="003A13D2"/>
    <w:rsid w:val="003A3096"/>
    <w:rsid w:val="003B0DF0"/>
    <w:rsid w:val="003B2621"/>
    <w:rsid w:val="003B2BFE"/>
    <w:rsid w:val="003B5524"/>
    <w:rsid w:val="003B5F38"/>
    <w:rsid w:val="003C3124"/>
    <w:rsid w:val="003C4BC3"/>
    <w:rsid w:val="003C74AF"/>
    <w:rsid w:val="003D2672"/>
    <w:rsid w:val="003D3420"/>
    <w:rsid w:val="003E08B9"/>
    <w:rsid w:val="003F61FC"/>
    <w:rsid w:val="00400852"/>
    <w:rsid w:val="00404F9D"/>
    <w:rsid w:val="00405574"/>
    <w:rsid w:val="00406B61"/>
    <w:rsid w:val="00407282"/>
    <w:rsid w:val="00410A41"/>
    <w:rsid w:val="00412A6B"/>
    <w:rsid w:val="004132B8"/>
    <w:rsid w:val="00415E51"/>
    <w:rsid w:val="00417EBD"/>
    <w:rsid w:val="00423C27"/>
    <w:rsid w:val="00424A8A"/>
    <w:rsid w:val="00425199"/>
    <w:rsid w:val="00443826"/>
    <w:rsid w:val="004440A9"/>
    <w:rsid w:val="0045270C"/>
    <w:rsid w:val="0045396C"/>
    <w:rsid w:val="004572BE"/>
    <w:rsid w:val="004617C7"/>
    <w:rsid w:val="004625C1"/>
    <w:rsid w:val="00463396"/>
    <w:rsid w:val="0046383D"/>
    <w:rsid w:val="004657BE"/>
    <w:rsid w:val="004737E6"/>
    <w:rsid w:val="00473B0B"/>
    <w:rsid w:val="004807F7"/>
    <w:rsid w:val="00481A0C"/>
    <w:rsid w:val="004830B5"/>
    <w:rsid w:val="00484E47"/>
    <w:rsid w:val="00487B8B"/>
    <w:rsid w:val="00496755"/>
    <w:rsid w:val="00497B93"/>
    <w:rsid w:val="004A51FF"/>
    <w:rsid w:val="004B2C63"/>
    <w:rsid w:val="004B4721"/>
    <w:rsid w:val="004C7E18"/>
    <w:rsid w:val="004E2ECA"/>
    <w:rsid w:val="004E41DC"/>
    <w:rsid w:val="004F28E9"/>
    <w:rsid w:val="004F483E"/>
    <w:rsid w:val="004F4B8F"/>
    <w:rsid w:val="0050104C"/>
    <w:rsid w:val="005023F4"/>
    <w:rsid w:val="005033CC"/>
    <w:rsid w:val="00507B1D"/>
    <w:rsid w:val="0051284C"/>
    <w:rsid w:val="00516BA8"/>
    <w:rsid w:val="0052393E"/>
    <w:rsid w:val="00524986"/>
    <w:rsid w:val="00525636"/>
    <w:rsid w:val="005328FB"/>
    <w:rsid w:val="00535AD0"/>
    <w:rsid w:val="00537419"/>
    <w:rsid w:val="00537D90"/>
    <w:rsid w:val="005402D4"/>
    <w:rsid w:val="00541B17"/>
    <w:rsid w:val="005421C7"/>
    <w:rsid w:val="005448FA"/>
    <w:rsid w:val="00566699"/>
    <w:rsid w:val="00570742"/>
    <w:rsid w:val="005733EB"/>
    <w:rsid w:val="0057534D"/>
    <w:rsid w:val="00576332"/>
    <w:rsid w:val="00590126"/>
    <w:rsid w:val="00591988"/>
    <w:rsid w:val="00596856"/>
    <w:rsid w:val="005A117C"/>
    <w:rsid w:val="005A2A64"/>
    <w:rsid w:val="005A6F55"/>
    <w:rsid w:val="005B1ECE"/>
    <w:rsid w:val="005B2A31"/>
    <w:rsid w:val="005B7626"/>
    <w:rsid w:val="005B7E58"/>
    <w:rsid w:val="005C057C"/>
    <w:rsid w:val="005C20A9"/>
    <w:rsid w:val="005C76D5"/>
    <w:rsid w:val="005D02A8"/>
    <w:rsid w:val="005D5EEB"/>
    <w:rsid w:val="005E3F88"/>
    <w:rsid w:val="005F1D2F"/>
    <w:rsid w:val="00600D67"/>
    <w:rsid w:val="0060633A"/>
    <w:rsid w:val="006149F1"/>
    <w:rsid w:val="00620FA6"/>
    <w:rsid w:val="006246A5"/>
    <w:rsid w:val="0062686A"/>
    <w:rsid w:val="00627F9C"/>
    <w:rsid w:val="00631F1B"/>
    <w:rsid w:val="00631FF9"/>
    <w:rsid w:val="00633C3F"/>
    <w:rsid w:val="00640D07"/>
    <w:rsid w:val="00641A42"/>
    <w:rsid w:val="00642541"/>
    <w:rsid w:val="00642883"/>
    <w:rsid w:val="00644363"/>
    <w:rsid w:val="006446F7"/>
    <w:rsid w:val="00647B4C"/>
    <w:rsid w:val="00652906"/>
    <w:rsid w:val="0065488C"/>
    <w:rsid w:val="0065519D"/>
    <w:rsid w:val="00656D9A"/>
    <w:rsid w:val="00661204"/>
    <w:rsid w:val="006621E2"/>
    <w:rsid w:val="0066610F"/>
    <w:rsid w:val="00673D7C"/>
    <w:rsid w:val="006749FD"/>
    <w:rsid w:val="00676C32"/>
    <w:rsid w:val="00680D39"/>
    <w:rsid w:val="00686046"/>
    <w:rsid w:val="0068613E"/>
    <w:rsid w:val="0069776E"/>
    <w:rsid w:val="006A0ADE"/>
    <w:rsid w:val="006A29C5"/>
    <w:rsid w:val="006A3A54"/>
    <w:rsid w:val="006A561E"/>
    <w:rsid w:val="006A721F"/>
    <w:rsid w:val="006C43CE"/>
    <w:rsid w:val="006C6176"/>
    <w:rsid w:val="006D01DC"/>
    <w:rsid w:val="006D1136"/>
    <w:rsid w:val="006D254A"/>
    <w:rsid w:val="006D4AD4"/>
    <w:rsid w:val="006D780C"/>
    <w:rsid w:val="006E0601"/>
    <w:rsid w:val="006E2D42"/>
    <w:rsid w:val="006E5FE3"/>
    <w:rsid w:val="006E6394"/>
    <w:rsid w:val="006E6C81"/>
    <w:rsid w:val="006F18FD"/>
    <w:rsid w:val="006F4A35"/>
    <w:rsid w:val="00702DB6"/>
    <w:rsid w:val="00705D1C"/>
    <w:rsid w:val="00707021"/>
    <w:rsid w:val="0071210D"/>
    <w:rsid w:val="007158BB"/>
    <w:rsid w:val="007218F2"/>
    <w:rsid w:val="007256EA"/>
    <w:rsid w:val="00730DE0"/>
    <w:rsid w:val="0073758D"/>
    <w:rsid w:val="0074093D"/>
    <w:rsid w:val="007467DE"/>
    <w:rsid w:val="00751BBC"/>
    <w:rsid w:val="0075676A"/>
    <w:rsid w:val="0076120C"/>
    <w:rsid w:val="00763D73"/>
    <w:rsid w:val="007640C8"/>
    <w:rsid w:val="007676AF"/>
    <w:rsid w:val="00776087"/>
    <w:rsid w:val="00776DAA"/>
    <w:rsid w:val="00785145"/>
    <w:rsid w:val="00786497"/>
    <w:rsid w:val="00790289"/>
    <w:rsid w:val="00794D57"/>
    <w:rsid w:val="00797BE3"/>
    <w:rsid w:val="007A0571"/>
    <w:rsid w:val="007A223B"/>
    <w:rsid w:val="007A4E13"/>
    <w:rsid w:val="007A6A15"/>
    <w:rsid w:val="007A71AA"/>
    <w:rsid w:val="007B0292"/>
    <w:rsid w:val="007B0E30"/>
    <w:rsid w:val="007B1050"/>
    <w:rsid w:val="007D0CFF"/>
    <w:rsid w:val="007D4373"/>
    <w:rsid w:val="007D7412"/>
    <w:rsid w:val="007E2E80"/>
    <w:rsid w:val="007E39F7"/>
    <w:rsid w:val="007E43C1"/>
    <w:rsid w:val="007E494B"/>
    <w:rsid w:val="007F054B"/>
    <w:rsid w:val="007F1984"/>
    <w:rsid w:val="007F282E"/>
    <w:rsid w:val="007F7846"/>
    <w:rsid w:val="008041A7"/>
    <w:rsid w:val="008103B2"/>
    <w:rsid w:val="0081299A"/>
    <w:rsid w:val="00821898"/>
    <w:rsid w:val="00823454"/>
    <w:rsid w:val="00824894"/>
    <w:rsid w:val="008270D6"/>
    <w:rsid w:val="008307E5"/>
    <w:rsid w:val="00836A01"/>
    <w:rsid w:val="00840E0E"/>
    <w:rsid w:val="0084469C"/>
    <w:rsid w:val="008455DC"/>
    <w:rsid w:val="0084659B"/>
    <w:rsid w:val="00853CC3"/>
    <w:rsid w:val="008659E5"/>
    <w:rsid w:val="00867D56"/>
    <w:rsid w:val="00870064"/>
    <w:rsid w:val="008725EE"/>
    <w:rsid w:val="008731D1"/>
    <w:rsid w:val="0087420C"/>
    <w:rsid w:val="0088189D"/>
    <w:rsid w:val="00882E8A"/>
    <w:rsid w:val="00892543"/>
    <w:rsid w:val="008A1C19"/>
    <w:rsid w:val="008A46B7"/>
    <w:rsid w:val="008B6C03"/>
    <w:rsid w:val="008B7B3A"/>
    <w:rsid w:val="008C0E72"/>
    <w:rsid w:val="008C0F70"/>
    <w:rsid w:val="008C651F"/>
    <w:rsid w:val="008C7CEB"/>
    <w:rsid w:val="008D17A8"/>
    <w:rsid w:val="008D2FCD"/>
    <w:rsid w:val="008D7595"/>
    <w:rsid w:val="008E48E1"/>
    <w:rsid w:val="008E572E"/>
    <w:rsid w:val="008E63C2"/>
    <w:rsid w:val="008F54D8"/>
    <w:rsid w:val="00900256"/>
    <w:rsid w:val="00903599"/>
    <w:rsid w:val="00905CE1"/>
    <w:rsid w:val="009151CF"/>
    <w:rsid w:val="009272C6"/>
    <w:rsid w:val="00930F68"/>
    <w:rsid w:val="009339EC"/>
    <w:rsid w:val="0093743A"/>
    <w:rsid w:val="00942349"/>
    <w:rsid w:val="00943B37"/>
    <w:rsid w:val="00950ABA"/>
    <w:rsid w:val="00954C65"/>
    <w:rsid w:val="00954DC1"/>
    <w:rsid w:val="00960D8F"/>
    <w:rsid w:val="0096284F"/>
    <w:rsid w:val="0096359D"/>
    <w:rsid w:val="00967270"/>
    <w:rsid w:val="0097416D"/>
    <w:rsid w:val="009759F9"/>
    <w:rsid w:val="00984CA8"/>
    <w:rsid w:val="009859B8"/>
    <w:rsid w:val="00992548"/>
    <w:rsid w:val="00994FE7"/>
    <w:rsid w:val="009B205B"/>
    <w:rsid w:val="009B3592"/>
    <w:rsid w:val="009B70C3"/>
    <w:rsid w:val="009C1EA2"/>
    <w:rsid w:val="009C3FC7"/>
    <w:rsid w:val="009D0A92"/>
    <w:rsid w:val="009D1E63"/>
    <w:rsid w:val="009D3217"/>
    <w:rsid w:val="009D56AA"/>
    <w:rsid w:val="009E0089"/>
    <w:rsid w:val="009E31D5"/>
    <w:rsid w:val="009E33BD"/>
    <w:rsid w:val="009E396D"/>
    <w:rsid w:val="009E409C"/>
    <w:rsid w:val="009F223E"/>
    <w:rsid w:val="009F33D8"/>
    <w:rsid w:val="009F7B22"/>
    <w:rsid w:val="00A01F59"/>
    <w:rsid w:val="00A06551"/>
    <w:rsid w:val="00A10000"/>
    <w:rsid w:val="00A10775"/>
    <w:rsid w:val="00A112EB"/>
    <w:rsid w:val="00A2199B"/>
    <w:rsid w:val="00A22469"/>
    <w:rsid w:val="00A25EBC"/>
    <w:rsid w:val="00A26AC5"/>
    <w:rsid w:val="00A3134D"/>
    <w:rsid w:val="00A33B3A"/>
    <w:rsid w:val="00A35B31"/>
    <w:rsid w:val="00A40820"/>
    <w:rsid w:val="00A4214D"/>
    <w:rsid w:val="00A62727"/>
    <w:rsid w:val="00A65C29"/>
    <w:rsid w:val="00A666CE"/>
    <w:rsid w:val="00A854D1"/>
    <w:rsid w:val="00A871F0"/>
    <w:rsid w:val="00A87973"/>
    <w:rsid w:val="00A9172E"/>
    <w:rsid w:val="00A94BF6"/>
    <w:rsid w:val="00AA4F9A"/>
    <w:rsid w:val="00AA5A0A"/>
    <w:rsid w:val="00AB1AF3"/>
    <w:rsid w:val="00AB2DF4"/>
    <w:rsid w:val="00AB481C"/>
    <w:rsid w:val="00AB6FE4"/>
    <w:rsid w:val="00AD0168"/>
    <w:rsid w:val="00AD12E0"/>
    <w:rsid w:val="00AD3C94"/>
    <w:rsid w:val="00AE2643"/>
    <w:rsid w:val="00AE658B"/>
    <w:rsid w:val="00AF1F1C"/>
    <w:rsid w:val="00AF379D"/>
    <w:rsid w:val="00B070F5"/>
    <w:rsid w:val="00B103F5"/>
    <w:rsid w:val="00B12CBA"/>
    <w:rsid w:val="00B16CAC"/>
    <w:rsid w:val="00B21FC7"/>
    <w:rsid w:val="00B303EA"/>
    <w:rsid w:val="00B31ACE"/>
    <w:rsid w:val="00B31BB2"/>
    <w:rsid w:val="00B333D7"/>
    <w:rsid w:val="00B34950"/>
    <w:rsid w:val="00B37304"/>
    <w:rsid w:val="00B501B2"/>
    <w:rsid w:val="00B50E01"/>
    <w:rsid w:val="00B51B2F"/>
    <w:rsid w:val="00B549E1"/>
    <w:rsid w:val="00B56587"/>
    <w:rsid w:val="00B649E6"/>
    <w:rsid w:val="00B7019D"/>
    <w:rsid w:val="00B73EB4"/>
    <w:rsid w:val="00B75842"/>
    <w:rsid w:val="00B93C5C"/>
    <w:rsid w:val="00B97CAC"/>
    <w:rsid w:val="00B97DCF"/>
    <w:rsid w:val="00BA11F9"/>
    <w:rsid w:val="00BA69A0"/>
    <w:rsid w:val="00BA79BA"/>
    <w:rsid w:val="00BB2359"/>
    <w:rsid w:val="00BC55DA"/>
    <w:rsid w:val="00BC64D4"/>
    <w:rsid w:val="00BD00F8"/>
    <w:rsid w:val="00BD1DE7"/>
    <w:rsid w:val="00BD20DA"/>
    <w:rsid w:val="00BE100C"/>
    <w:rsid w:val="00BE48F3"/>
    <w:rsid w:val="00BE6D77"/>
    <w:rsid w:val="00BF0AEC"/>
    <w:rsid w:val="00BF123B"/>
    <w:rsid w:val="00BF123D"/>
    <w:rsid w:val="00BF3765"/>
    <w:rsid w:val="00BF5EE2"/>
    <w:rsid w:val="00BF69B1"/>
    <w:rsid w:val="00BF7FC1"/>
    <w:rsid w:val="00C01402"/>
    <w:rsid w:val="00C03DC3"/>
    <w:rsid w:val="00C10AAE"/>
    <w:rsid w:val="00C115F4"/>
    <w:rsid w:val="00C2107B"/>
    <w:rsid w:val="00C2473C"/>
    <w:rsid w:val="00C25822"/>
    <w:rsid w:val="00C25B89"/>
    <w:rsid w:val="00C277F4"/>
    <w:rsid w:val="00C34B47"/>
    <w:rsid w:val="00C35F18"/>
    <w:rsid w:val="00C40345"/>
    <w:rsid w:val="00C46F66"/>
    <w:rsid w:val="00C62502"/>
    <w:rsid w:val="00C655FB"/>
    <w:rsid w:val="00C67A59"/>
    <w:rsid w:val="00C8573E"/>
    <w:rsid w:val="00C90CE9"/>
    <w:rsid w:val="00C911DE"/>
    <w:rsid w:val="00C921D5"/>
    <w:rsid w:val="00C95F13"/>
    <w:rsid w:val="00CA295E"/>
    <w:rsid w:val="00CA2ED9"/>
    <w:rsid w:val="00CA3DD3"/>
    <w:rsid w:val="00CA5EC1"/>
    <w:rsid w:val="00CD4230"/>
    <w:rsid w:val="00CD4D89"/>
    <w:rsid w:val="00CD5D9E"/>
    <w:rsid w:val="00CE15C8"/>
    <w:rsid w:val="00CF1D5D"/>
    <w:rsid w:val="00CF27C6"/>
    <w:rsid w:val="00CF7E3D"/>
    <w:rsid w:val="00D01B24"/>
    <w:rsid w:val="00D020E2"/>
    <w:rsid w:val="00D04234"/>
    <w:rsid w:val="00D0540D"/>
    <w:rsid w:val="00D0673B"/>
    <w:rsid w:val="00D11C12"/>
    <w:rsid w:val="00D13B83"/>
    <w:rsid w:val="00D14D51"/>
    <w:rsid w:val="00D14E3B"/>
    <w:rsid w:val="00D2232D"/>
    <w:rsid w:val="00D23F11"/>
    <w:rsid w:val="00D32449"/>
    <w:rsid w:val="00D32E6F"/>
    <w:rsid w:val="00D44298"/>
    <w:rsid w:val="00D45A72"/>
    <w:rsid w:val="00D46D29"/>
    <w:rsid w:val="00D5329C"/>
    <w:rsid w:val="00D54889"/>
    <w:rsid w:val="00D5610D"/>
    <w:rsid w:val="00D57072"/>
    <w:rsid w:val="00D57A8D"/>
    <w:rsid w:val="00D60B90"/>
    <w:rsid w:val="00D60F84"/>
    <w:rsid w:val="00D61A59"/>
    <w:rsid w:val="00D633B6"/>
    <w:rsid w:val="00D64F6D"/>
    <w:rsid w:val="00D70758"/>
    <w:rsid w:val="00D72377"/>
    <w:rsid w:val="00D75DD0"/>
    <w:rsid w:val="00D760EF"/>
    <w:rsid w:val="00D77F62"/>
    <w:rsid w:val="00D80239"/>
    <w:rsid w:val="00D82C3F"/>
    <w:rsid w:val="00D85C97"/>
    <w:rsid w:val="00D97742"/>
    <w:rsid w:val="00DA0E70"/>
    <w:rsid w:val="00DA1B7C"/>
    <w:rsid w:val="00DA21DB"/>
    <w:rsid w:val="00DA5A00"/>
    <w:rsid w:val="00DA6917"/>
    <w:rsid w:val="00DB01B2"/>
    <w:rsid w:val="00DB2D24"/>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02AE1"/>
    <w:rsid w:val="00E034AE"/>
    <w:rsid w:val="00E1520C"/>
    <w:rsid w:val="00E23E06"/>
    <w:rsid w:val="00E25492"/>
    <w:rsid w:val="00E31685"/>
    <w:rsid w:val="00E37AA1"/>
    <w:rsid w:val="00E426C9"/>
    <w:rsid w:val="00E50EFF"/>
    <w:rsid w:val="00E50F4B"/>
    <w:rsid w:val="00E51947"/>
    <w:rsid w:val="00E52335"/>
    <w:rsid w:val="00E53096"/>
    <w:rsid w:val="00E56111"/>
    <w:rsid w:val="00E60476"/>
    <w:rsid w:val="00E604C5"/>
    <w:rsid w:val="00E61468"/>
    <w:rsid w:val="00E652D0"/>
    <w:rsid w:val="00E65AE8"/>
    <w:rsid w:val="00E70CAE"/>
    <w:rsid w:val="00E70CC2"/>
    <w:rsid w:val="00E70D08"/>
    <w:rsid w:val="00E726BA"/>
    <w:rsid w:val="00E72712"/>
    <w:rsid w:val="00E83DA0"/>
    <w:rsid w:val="00E93054"/>
    <w:rsid w:val="00E93579"/>
    <w:rsid w:val="00EA0886"/>
    <w:rsid w:val="00EA2AAB"/>
    <w:rsid w:val="00EB2068"/>
    <w:rsid w:val="00EB3A71"/>
    <w:rsid w:val="00EC1776"/>
    <w:rsid w:val="00EC4416"/>
    <w:rsid w:val="00EC4B6A"/>
    <w:rsid w:val="00EC63B8"/>
    <w:rsid w:val="00ED4829"/>
    <w:rsid w:val="00ED60C2"/>
    <w:rsid w:val="00ED634A"/>
    <w:rsid w:val="00ED78F3"/>
    <w:rsid w:val="00EE03F5"/>
    <w:rsid w:val="00EE2B82"/>
    <w:rsid w:val="00EE6717"/>
    <w:rsid w:val="00EF36B4"/>
    <w:rsid w:val="00EF38DB"/>
    <w:rsid w:val="00EF4D17"/>
    <w:rsid w:val="00EF6B28"/>
    <w:rsid w:val="00F07DC2"/>
    <w:rsid w:val="00F1657E"/>
    <w:rsid w:val="00F1770B"/>
    <w:rsid w:val="00F2178A"/>
    <w:rsid w:val="00F2343A"/>
    <w:rsid w:val="00F44637"/>
    <w:rsid w:val="00F45389"/>
    <w:rsid w:val="00F45D1B"/>
    <w:rsid w:val="00F46398"/>
    <w:rsid w:val="00F4708B"/>
    <w:rsid w:val="00F53B53"/>
    <w:rsid w:val="00F612DC"/>
    <w:rsid w:val="00F66A72"/>
    <w:rsid w:val="00F7667E"/>
    <w:rsid w:val="00F83F9F"/>
    <w:rsid w:val="00F8521C"/>
    <w:rsid w:val="00F86466"/>
    <w:rsid w:val="00F8666D"/>
    <w:rsid w:val="00F91340"/>
    <w:rsid w:val="00F92D09"/>
    <w:rsid w:val="00F96AD5"/>
    <w:rsid w:val="00FA47E2"/>
    <w:rsid w:val="00FB05BC"/>
    <w:rsid w:val="00FB2F77"/>
    <w:rsid w:val="00FB55E9"/>
    <w:rsid w:val="00FC7D8B"/>
    <w:rsid w:val="00FD241C"/>
    <w:rsid w:val="00FD3A3C"/>
    <w:rsid w:val="00FD4EB1"/>
    <w:rsid w:val="00FD7EE2"/>
    <w:rsid w:val="00FF04D9"/>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 w:type="character" w:styleId="Hipervnculovisitado">
    <w:name w:val="FollowedHyperlink"/>
    <w:basedOn w:val="Fuentedeprrafopredeter"/>
    <w:uiPriority w:val="99"/>
    <w:semiHidden/>
    <w:unhideWhenUsed/>
    <w:rsid w:val="00347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zumpango.gob.mx/1er-inform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85B74-8B59-43B1-AB3B-C03CF06B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6210</Words>
  <Characters>34156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2019-11-22T19:11:00Z</cp:lastPrinted>
  <dcterms:created xsi:type="dcterms:W3CDTF">2020-06-18T19:03:00Z</dcterms:created>
  <dcterms:modified xsi:type="dcterms:W3CDTF">2021-05-13T23:33:00Z</dcterms:modified>
</cp:coreProperties>
</file>