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2EAF" w:rsidRPr="0052663A" w:rsidRDefault="00CA2EAF" w:rsidP="00CA2EAF">
      <w:pPr>
        <w:spacing w:before="240" w:after="240" w:line="360" w:lineRule="auto"/>
        <w:jc w:val="center"/>
        <w:rPr>
          <w:rFonts w:ascii="Palatino Linotype" w:hAnsi="Palatino Linotype"/>
          <w:b/>
          <w:lang w:val="es-ES_tradnl"/>
        </w:rPr>
      </w:pPr>
      <w:r w:rsidRPr="0052663A">
        <w:rPr>
          <w:rFonts w:ascii="Palatino Linotype" w:hAnsi="Palatino Linotype"/>
          <w:b/>
          <w:lang w:val="es-ES_tradnl"/>
        </w:rPr>
        <w:t>RESUMEN DE LA RESOLUCIÓN</w:t>
      </w:r>
    </w:p>
    <w:p w:rsidR="00CA2EAF" w:rsidRPr="0052663A" w:rsidRDefault="00CA2EAF" w:rsidP="00CA2EAF">
      <w:pPr>
        <w:spacing w:before="240" w:after="240" w:line="360" w:lineRule="auto"/>
        <w:jc w:val="both"/>
        <w:rPr>
          <w:rFonts w:ascii="Palatino Linotype" w:hAnsi="Palatino Linotype"/>
          <w:lang w:val="es-ES_tradnl"/>
        </w:rPr>
      </w:pPr>
      <w:bookmarkStart w:id="0" w:name="_Toc476570283"/>
      <w:r w:rsidRPr="0052663A">
        <w:rPr>
          <w:rFonts w:ascii="Palatino Linotype" w:hAnsi="Palatino Linotype"/>
          <w:lang w:val="es-ES_tradnl"/>
        </w:rPr>
        <w:t>El artículo 160 de la Ley General Transparencia y Acceso a la Información Pública, delimita de manera categórica, que el recurso de inconformidad únicamente procede en contra de las resoluciones que confirmen o modifiquen la clasificación de la información, así como en los casos en que se confirme la inexistencia, o bien ante la falta de emisión de la resolución de los organismos garantes en los plazos previstos, contextos que resultan, puntuales, precisos y contundentes, por lo que no dan oportunidad a interpretar que se quiso decir.</w:t>
      </w:r>
    </w:p>
    <w:p w:rsidR="00CA2EAF" w:rsidRPr="0052663A" w:rsidRDefault="00CA2EAF" w:rsidP="00CA2EAF">
      <w:pPr>
        <w:spacing w:before="240" w:after="240" w:line="360" w:lineRule="auto"/>
        <w:jc w:val="both"/>
        <w:rPr>
          <w:rFonts w:ascii="Palatino Linotype" w:hAnsi="Palatino Linotype"/>
          <w:lang w:val="es-ES_tradnl"/>
        </w:rPr>
      </w:pPr>
      <w:r w:rsidRPr="0052663A">
        <w:rPr>
          <w:rFonts w:ascii="Palatino Linotype" w:hAnsi="Palatino Linotype"/>
          <w:lang w:val="es-ES_tradnl"/>
        </w:rPr>
        <w:t>Resulta evidente, incuestionable e indiscutible que la resolución recurrida, dictada por este Órgano Garante en fecha treinta (30) de septiembre de dos mil veinte,</w:t>
      </w:r>
      <w:r w:rsidR="006C4A9A" w:rsidRPr="0052663A">
        <w:rPr>
          <w:rFonts w:ascii="Palatino Linotype" w:hAnsi="Palatino Linotype"/>
          <w:lang w:val="es-ES_tradnl"/>
        </w:rPr>
        <w:t xml:space="preserve"> en el recurso de revisión 02443</w:t>
      </w:r>
      <w:r w:rsidRPr="0052663A">
        <w:rPr>
          <w:rFonts w:ascii="Palatino Linotype" w:hAnsi="Palatino Linotype"/>
          <w:lang w:val="es-ES_tradnl"/>
        </w:rPr>
        <w:t>/INFOEM/IP/RR/2020</w:t>
      </w:r>
      <w:r w:rsidR="006C4A9A" w:rsidRPr="0052663A">
        <w:rPr>
          <w:rFonts w:ascii="Palatino Linotype" w:hAnsi="Palatino Linotype"/>
          <w:lang w:val="es-ES_tradnl"/>
        </w:rPr>
        <w:t xml:space="preserve"> y Acumulado</w:t>
      </w:r>
      <w:r w:rsidRPr="0052663A">
        <w:rPr>
          <w:rFonts w:ascii="Palatino Linotype" w:hAnsi="Palatino Linotype"/>
          <w:lang w:val="es-ES_tradnl"/>
        </w:rPr>
        <w:t>, no implica ninguno de los supuestos anteriores, por lo que al estar evidenciado que no se colmaban los supuestos necesarios para la procedencia, puede afectarse el principio de legalidad; principio fundamental, conforme al cual todo ejercicio de un poder público debe realizarse acorde a la ley vigente y su jurisdicción y no a la voluntad de las personas.</w:t>
      </w:r>
    </w:p>
    <w:p w:rsidR="00063E51" w:rsidRPr="0052663A" w:rsidRDefault="00CA2EAF" w:rsidP="008071E0">
      <w:pPr>
        <w:spacing w:after="240" w:line="360" w:lineRule="auto"/>
        <w:jc w:val="both"/>
        <w:rPr>
          <w:rFonts w:ascii="Palatino Linotype" w:hAnsi="Palatino Linotype" w:cs="Arial"/>
          <w:lang w:val="es-ES_tradnl" w:eastAsia="es-MX"/>
        </w:rPr>
      </w:pPr>
      <w:r w:rsidRPr="0052663A">
        <w:rPr>
          <w:rFonts w:ascii="Palatino Linotype" w:hAnsi="Palatino Linotype"/>
          <w:lang w:val="es-ES_tradnl"/>
        </w:rPr>
        <w:t>El recurso de inconformidad nace como un medio de impugnación efectivo, sencillo y rápido, para remediar o impedir prácticas que limitan el ejercicio efectivo del derecho de acceso a la información; no obstante la resolución</w:t>
      </w:r>
      <w:r w:rsidR="006C4A9A" w:rsidRPr="0052663A">
        <w:rPr>
          <w:rFonts w:ascii="Palatino Linotype" w:hAnsi="Palatino Linotype"/>
          <w:lang w:val="es-ES_tradnl"/>
        </w:rPr>
        <w:t xml:space="preserve"> al recurso de inconformidad 131</w:t>
      </w:r>
      <w:r w:rsidRPr="0052663A">
        <w:rPr>
          <w:rFonts w:ascii="Palatino Linotype" w:hAnsi="Palatino Linotype"/>
          <w:lang w:val="es-ES_tradnl"/>
        </w:rPr>
        <w:t xml:space="preserve">/20, instruye a este Instituto para que emita una nueva resolución en la que ordene al Sujeto Obligado, </w:t>
      </w:r>
      <w:r w:rsidR="008071E0" w:rsidRPr="0052663A">
        <w:rPr>
          <w:rFonts w:ascii="Palatino Linotype" w:hAnsi="Palatino Linotype"/>
          <w:lang w:val="es-ES_tradnl"/>
        </w:rPr>
        <w:t xml:space="preserve">la entrega de </w:t>
      </w:r>
      <w:r w:rsidR="008071E0" w:rsidRPr="0052663A">
        <w:rPr>
          <w:rFonts w:ascii="Palatino Linotype" w:hAnsi="Palatino Linotype"/>
          <w:b/>
          <w:i/>
        </w:rPr>
        <w:t xml:space="preserve">todos los asuntos turnados a </w:t>
      </w:r>
      <w:r w:rsidR="008071E0" w:rsidRPr="0052663A">
        <w:rPr>
          <w:rFonts w:ascii="Palatino Linotype" w:hAnsi="Palatino Linotype"/>
          <w:b/>
          <w:i/>
        </w:rPr>
        <w:lastRenderedPageBreak/>
        <w:t>comisiones durante el año dos mil diecinueve con sus respectivos anexos y documentación soporte</w:t>
      </w:r>
      <w:r w:rsidR="009B3CFF" w:rsidRPr="0052663A">
        <w:rPr>
          <w:rFonts w:ascii="Palatino Linotype" w:hAnsi="Palatino Linotype"/>
          <w:lang w:val="es-ES_tradnl"/>
        </w:rPr>
        <w:t xml:space="preserve">, </w:t>
      </w:r>
      <w:r w:rsidR="00063E51" w:rsidRPr="0052663A">
        <w:rPr>
          <w:rFonts w:ascii="Palatino Linotype" w:hAnsi="Palatino Linotype"/>
        </w:rPr>
        <w:t>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Pr="0052663A">
        <w:rPr>
          <w:rFonts w:ascii="Palatino Linotype" w:hAnsi="Palatino Linotype" w:cs="Arial"/>
          <w:lang w:val="es-ES_tradnl" w:eastAsia="es-MX"/>
        </w:rPr>
        <w:t xml:space="preserve">. </w:t>
      </w:r>
    </w:p>
    <w:p w:rsidR="00CA2EAF" w:rsidRPr="0052663A" w:rsidRDefault="00CA2EAF" w:rsidP="00CA2EAF">
      <w:pPr>
        <w:spacing w:before="240" w:after="240" w:line="360" w:lineRule="auto"/>
        <w:jc w:val="both"/>
        <w:rPr>
          <w:rFonts w:ascii="Palatino Linotype" w:eastAsia="MS Mincho" w:hAnsi="Palatino Linotype"/>
          <w:lang w:val="es-ES_tradnl"/>
        </w:rPr>
      </w:pPr>
      <w:r w:rsidRPr="0052663A">
        <w:rPr>
          <w:rFonts w:ascii="Palatino Linotype" w:hAnsi="Palatino Linotype" w:cs="Arial"/>
          <w:lang w:val="es-ES_tradnl" w:eastAsia="es-MX"/>
        </w:rPr>
        <w:t>L</w:t>
      </w:r>
      <w:r w:rsidRPr="0052663A">
        <w:rPr>
          <w:rFonts w:ascii="Palatino Linotype" w:hAnsi="Palatino Linotype"/>
          <w:lang w:val="es-ES_tradnl"/>
        </w:rPr>
        <w:t xml:space="preserve">o que resulta inverso a los principios </w:t>
      </w:r>
      <w:r w:rsidRPr="0052663A">
        <w:rPr>
          <w:rFonts w:ascii="Palatino Linotype" w:eastAsia="MS Mincho" w:hAnsi="Palatino Linotype"/>
          <w:lang w:val="es-ES_tradnl"/>
        </w:rPr>
        <w:t>de simplicidad y rapidez, bajo los cuales se rige el derecho de acceso a la información, y a los cuales dio observancia este Instituto al emitir su resolución de fecha  treinta (30) de septiembre de dos mil veinte.</w:t>
      </w:r>
    </w:p>
    <w:p w:rsidR="00CA2EAF" w:rsidRPr="0052663A" w:rsidRDefault="00CA2EAF" w:rsidP="00CA2EAF">
      <w:pPr>
        <w:spacing w:before="240" w:after="240" w:line="360" w:lineRule="auto"/>
        <w:jc w:val="both"/>
        <w:rPr>
          <w:rFonts w:ascii="Palatino Linotype" w:hAnsi="Palatino Linotype"/>
          <w:lang w:val="es-ES_tradnl"/>
        </w:rPr>
      </w:pPr>
    </w:p>
    <w:p w:rsidR="008071E0" w:rsidRPr="0052663A" w:rsidRDefault="008071E0" w:rsidP="00CA2EAF">
      <w:pPr>
        <w:spacing w:before="240" w:after="240" w:line="360" w:lineRule="auto"/>
        <w:jc w:val="both"/>
        <w:rPr>
          <w:rFonts w:ascii="Palatino Linotype" w:hAnsi="Palatino Linotype"/>
          <w:lang w:val="es-ES_tradnl"/>
        </w:rPr>
      </w:pPr>
    </w:p>
    <w:p w:rsidR="00063E51" w:rsidRPr="0052663A" w:rsidRDefault="00063E51" w:rsidP="00CA2EAF">
      <w:pPr>
        <w:spacing w:before="240" w:after="240" w:line="360" w:lineRule="auto"/>
        <w:jc w:val="both"/>
        <w:rPr>
          <w:rFonts w:ascii="Palatino Linotype" w:hAnsi="Palatino Linotype"/>
          <w:lang w:val="es-ES_tradnl"/>
        </w:rPr>
      </w:pPr>
    </w:p>
    <w:p w:rsidR="00600FA4" w:rsidRDefault="00600FA4" w:rsidP="00CA2EAF">
      <w:pPr>
        <w:spacing w:before="240" w:after="240" w:line="360" w:lineRule="auto"/>
        <w:jc w:val="both"/>
        <w:rPr>
          <w:rFonts w:ascii="Palatino Linotype" w:hAnsi="Palatino Linotype"/>
          <w:lang w:val="es-ES_tradnl"/>
        </w:rPr>
      </w:pPr>
    </w:p>
    <w:p w:rsidR="0052663A" w:rsidRPr="0052663A" w:rsidRDefault="0052663A" w:rsidP="00CA2EAF">
      <w:pPr>
        <w:spacing w:before="240" w:after="240" w:line="360" w:lineRule="auto"/>
        <w:jc w:val="both"/>
        <w:rPr>
          <w:rFonts w:ascii="Palatino Linotype" w:hAnsi="Palatino Linotype"/>
          <w:lang w:val="es-ES_tradnl"/>
        </w:rPr>
      </w:pPr>
    </w:p>
    <w:p w:rsidR="00600FA4" w:rsidRPr="0052663A" w:rsidRDefault="00600FA4" w:rsidP="00CA2EAF">
      <w:pPr>
        <w:spacing w:before="240" w:after="240" w:line="360" w:lineRule="auto"/>
        <w:jc w:val="both"/>
        <w:rPr>
          <w:rFonts w:ascii="Palatino Linotype" w:hAnsi="Palatino Linotype"/>
          <w:lang w:val="es-ES_tradnl"/>
        </w:rPr>
      </w:pPr>
    </w:p>
    <w:p w:rsidR="00CA2EAF" w:rsidRPr="0052663A" w:rsidRDefault="00CA2EAF" w:rsidP="00CA2EAF">
      <w:pPr>
        <w:spacing w:before="240" w:after="240" w:line="276" w:lineRule="auto"/>
        <w:jc w:val="both"/>
        <w:rPr>
          <w:rFonts w:ascii="Palatino Linotype" w:eastAsia="Calibri" w:hAnsi="Palatino Linotype" w:cs="Arial"/>
          <w:b/>
          <w:sz w:val="28"/>
          <w:szCs w:val="28"/>
          <w:lang w:val="es-ES_tradnl" w:eastAsia="es-MX"/>
        </w:rPr>
      </w:pPr>
    </w:p>
    <w:bookmarkEnd w:id="0"/>
    <w:p w:rsidR="00CA2EAF" w:rsidRPr="0052663A" w:rsidRDefault="00CA2EAF" w:rsidP="00CA2EAF">
      <w:pPr>
        <w:spacing w:before="240" w:after="240" w:line="276" w:lineRule="auto"/>
        <w:jc w:val="center"/>
        <w:rPr>
          <w:rFonts w:ascii="Palatino Linotype" w:hAnsi="Palatino Linotype"/>
          <w:szCs w:val="28"/>
          <w:lang w:val="es-ES_tradnl"/>
        </w:rPr>
      </w:pPr>
      <w:r w:rsidRPr="0052663A">
        <w:rPr>
          <w:rFonts w:ascii="Palatino Linotype" w:hAnsi="Palatino Linotype"/>
          <w:b/>
          <w:szCs w:val="28"/>
          <w:lang w:val="es-ES_tradnl"/>
        </w:rPr>
        <w:lastRenderedPageBreak/>
        <w:t>Índice</w:t>
      </w:r>
      <w:r w:rsidRPr="0052663A">
        <w:rPr>
          <w:rFonts w:ascii="Palatino Linotype" w:hAnsi="Palatino Linotype"/>
          <w:szCs w:val="28"/>
          <w:lang w:val="es-ES_tradnl"/>
        </w:rPr>
        <w:t>.</w:t>
      </w:r>
    </w:p>
    <w:sdt>
      <w:sdtPr>
        <w:rPr>
          <w:rFonts w:ascii="Palatino Linotype" w:eastAsiaTheme="minorEastAsia" w:hAnsi="Palatino Linotype" w:cstheme="minorBidi"/>
          <w:color w:val="auto"/>
          <w:sz w:val="28"/>
          <w:szCs w:val="28"/>
          <w:lang w:val="es-ES_tradnl" w:eastAsia="es-ES"/>
        </w:rPr>
        <w:id w:val="1703668029"/>
        <w:docPartObj>
          <w:docPartGallery w:val="Table of Contents"/>
          <w:docPartUnique/>
        </w:docPartObj>
      </w:sdtPr>
      <w:sdtEndPr>
        <w:rPr>
          <w:rFonts w:eastAsia="Times New Roman" w:cs="Times New Roman"/>
          <w:b/>
          <w:bCs/>
          <w:sz w:val="24"/>
          <w:szCs w:val="24"/>
          <w:lang w:eastAsia="es-ES_tradnl"/>
        </w:rPr>
      </w:sdtEndPr>
      <w:sdtContent>
        <w:p w:rsidR="00CA2EAF" w:rsidRPr="0052663A" w:rsidRDefault="00CA2EAF" w:rsidP="00CA2EAF">
          <w:pPr>
            <w:pStyle w:val="TtuloTDC"/>
            <w:spacing w:line="276" w:lineRule="auto"/>
            <w:jc w:val="both"/>
            <w:rPr>
              <w:rFonts w:ascii="Palatino Linotype" w:hAnsi="Palatino Linotype"/>
              <w:color w:val="auto"/>
              <w:sz w:val="28"/>
              <w:szCs w:val="28"/>
              <w:lang w:val="es-ES_tradnl"/>
            </w:rPr>
          </w:pPr>
        </w:p>
        <w:p w:rsidR="00271AD2" w:rsidRPr="0052663A" w:rsidRDefault="00CA2EAF" w:rsidP="00271AD2">
          <w:pPr>
            <w:pStyle w:val="TDC1"/>
            <w:spacing w:line="276" w:lineRule="auto"/>
            <w:rPr>
              <w:rFonts w:ascii="Palatino Linotype" w:eastAsiaTheme="minorEastAsia" w:hAnsi="Palatino Linotype" w:cstheme="minorBidi"/>
              <w:b/>
              <w:noProof/>
              <w:sz w:val="20"/>
              <w:szCs w:val="22"/>
              <w:lang w:val="es-MX" w:eastAsia="es-MX"/>
            </w:rPr>
          </w:pPr>
          <w:r w:rsidRPr="0052663A">
            <w:rPr>
              <w:rFonts w:ascii="Palatino Linotype" w:hAnsi="Palatino Linotype"/>
              <w:sz w:val="28"/>
              <w:szCs w:val="28"/>
              <w:lang w:val="es-ES_tradnl"/>
            </w:rPr>
            <w:fldChar w:fldCharType="begin"/>
          </w:r>
          <w:r w:rsidRPr="0052663A">
            <w:rPr>
              <w:rFonts w:ascii="Palatino Linotype" w:hAnsi="Palatino Linotype"/>
              <w:sz w:val="28"/>
              <w:szCs w:val="28"/>
              <w:lang w:val="es-ES_tradnl"/>
            </w:rPr>
            <w:instrText xml:space="preserve"> TOC \o "1-3" \h \z \u </w:instrText>
          </w:r>
          <w:r w:rsidRPr="0052663A">
            <w:rPr>
              <w:rFonts w:ascii="Palatino Linotype" w:hAnsi="Palatino Linotype"/>
              <w:sz w:val="28"/>
              <w:szCs w:val="28"/>
              <w:lang w:val="es-ES_tradnl"/>
            </w:rPr>
            <w:fldChar w:fldCharType="separate"/>
          </w:r>
          <w:hyperlink w:anchor="_Toc63377842" w:history="1">
            <w:r w:rsidR="00271AD2" w:rsidRPr="0052663A">
              <w:rPr>
                <w:rStyle w:val="Hipervnculo"/>
                <w:rFonts w:ascii="Palatino Linotype" w:hAnsi="Palatino Linotype"/>
                <w:b/>
                <w:noProof/>
                <w:color w:val="auto"/>
                <w:sz w:val="22"/>
                <w:lang w:val="es-ES_tradnl"/>
              </w:rPr>
              <w:t>ANTECEDENTES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_Toc63377842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5</w:t>
            </w:r>
            <w:r w:rsidR="00271AD2" w:rsidRPr="0052663A">
              <w:rPr>
                <w:rFonts w:ascii="Palatino Linotype" w:hAnsi="Palatino Linotype"/>
                <w:b/>
                <w:noProof/>
                <w:webHidden/>
                <w:sz w:val="22"/>
              </w:rPr>
              <w:fldChar w:fldCharType="end"/>
            </w:r>
          </w:hyperlink>
        </w:p>
        <w:p w:rsidR="00271AD2" w:rsidRPr="0052663A" w:rsidRDefault="007A591E" w:rsidP="00271AD2">
          <w:pPr>
            <w:pStyle w:val="TDC1"/>
            <w:spacing w:line="276" w:lineRule="auto"/>
            <w:rPr>
              <w:rFonts w:ascii="Palatino Linotype" w:eastAsiaTheme="minorEastAsia" w:hAnsi="Palatino Linotype" w:cstheme="minorBidi"/>
              <w:b/>
              <w:noProof/>
              <w:sz w:val="20"/>
              <w:szCs w:val="22"/>
              <w:lang w:val="es-MX" w:eastAsia="es-MX"/>
            </w:rPr>
          </w:pPr>
          <w:hyperlink w:anchor="_Toc63377843" w:history="1">
            <w:r w:rsidR="00271AD2" w:rsidRPr="0052663A">
              <w:rPr>
                <w:rStyle w:val="Hipervnculo"/>
                <w:rFonts w:ascii="Palatino Linotype" w:hAnsi="Palatino Linotype"/>
                <w:b/>
                <w:noProof/>
                <w:color w:val="auto"/>
                <w:sz w:val="22"/>
                <w:lang w:val="es-ES_tradnl"/>
              </w:rPr>
              <w:t>CONSIDERANDO</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_Toc63377843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14</w:t>
            </w:r>
            <w:r w:rsidR="00271AD2" w:rsidRPr="0052663A">
              <w:rPr>
                <w:rFonts w:ascii="Palatino Linotype" w:hAnsi="Palatino Linotype"/>
                <w:b/>
                <w:noProof/>
                <w:webHidden/>
                <w:sz w:val="22"/>
              </w:rPr>
              <w:fldChar w:fldCharType="end"/>
            </w:r>
          </w:hyperlink>
        </w:p>
        <w:p w:rsidR="00271AD2" w:rsidRPr="0052663A" w:rsidRDefault="007A591E" w:rsidP="00271AD2">
          <w:pPr>
            <w:pStyle w:val="TDC2"/>
            <w:spacing w:line="276" w:lineRule="auto"/>
            <w:rPr>
              <w:rFonts w:ascii="Palatino Linotype" w:eastAsiaTheme="minorEastAsia" w:hAnsi="Palatino Linotype" w:cstheme="minorBidi"/>
              <w:b/>
              <w:noProof/>
              <w:sz w:val="20"/>
              <w:szCs w:val="22"/>
              <w:lang w:val="es-MX" w:eastAsia="es-MX"/>
            </w:rPr>
          </w:pPr>
          <w:hyperlink w:anchor="_Toc63377844" w:history="1">
            <w:r w:rsidR="00271AD2" w:rsidRPr="0052663A">
              <w:rPr>
                <w:rStyle w:val="Hipervnculo"/>
                <w:rFonts w:ascii="Palatino Linotype" w:hAnsi="Palatino Linotype"/>
                <w:b/>
                <w:noProof/>
                <w:color w:val="auto"/>
                <w:sz w:val="22"/>
                <w:lang w:val="es-ES_tradnl"/>
              </w:rPr>
              <w:t>PRIMERO. Atribuciones del INAI</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_Toc63377844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14</w:t>
            </w:r>
            <w:r w:rsidR="00271AD2" w:rsidRPr="0052663A">
              <w:rPr>
                <w:rFonts w:ascii="Palatino Linotype" w:hAnsi="Palatino Linotype"/>
                <w:b/>
                <w:noProof/>
                <w:webHidden/>
                <w:sz w:val="22"/>
              </w:rPr>
              <w:fldChar w:fldCharType="end"/>
            </w:r>
          </w:hyperlink>
        </w:p>
        <w:p w:rsidR="00271AD2" w:rsidRPr="0052663A" w:rsidRDefault="007A591E" w:rsidP="00271AD2">
          <w:pPr>
            <w:pStyle w:val="TDC2"/>
            <w:spacing w:line="276" w:lineRule="auto"/>
            <w:rPr>
              <w:rFonts w:ascii="Palatino Linotype" w:eastAsiaTheme="minorEastAsia" w:hAnsi="Palatino Linotype" w:cstheme="minorBidi"/>
              <w:b/>
              <w:noProof/>
              <w:sz w:val="20"/>
              <w:szCs w:val="22"/>
              <w:lang w:val="es-MX" w:eastAsia="es-MX"/>
            </w:rPr>
          </w:pPr>
          <w:hyperlink w:anchor="_Toc63377845" w:history="1">
            <w:r w:rsidR="00271AD2" w:rsidRPr="0052663A">
              <w:rPr>
                <w:rStyle w:val="Hipervnculo"/>
                <w:rFonts w:ascii="Palatino Linotype" w:hAnsi="Palatino Linotype"/>
                <w:b/>
                <w:noProof/>
                <w:color w:val="auto"/>
                <w:sz w:val="22"/>
                <w:lang w:val="es-ES_tradnl"/>
              </w:rPr>
              <w:t>SEGUNDO. Resolución y efectos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_Toc63377845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15</w:t>
            </w:r>
            <w:r w:rsidR="00271AD2" w:rsidRPr="0052663A">
              <w:rPr>
                <w:rFonts w:ascii="Palatino Linotype" w:hAnsi="Palatino Linotype"/>
                <w:b/>
                <w:noProof/>
                <w:webHidden/>
                <w:sz w:val="22"/>
              </w:rPr>
              <w:fldChar w:fldCharType="end"/>
            </w:r>
          </w:hyperlink>
        </w:p>
        <w:p w:rsidR="00271AD2" w:rsidRPr="0052663A" w:rsidRDefault="007A591E" w:rsidP="00271AD2">
          <w:pPr>
            <w:pStyle w:val="TDC1"/>
            <w:spacing w:line="276" w:lineRule="auto"/>
            <w:rPr>
              <w:rFonts w:ascii="Palatino Linotype" w:eastAsiaTheme="minorEastAsia" w:hAnsi="Palatino Linotype" w:cstheme="minorBidi"/>
              <w:b/>
              <w:noProof/>
              <w:sz w:val="20"/>
              <w:szCs w:val="22"/>
              <w:lang w:val="es-MX" w:eastAsia="es-MX"/>
            </w:rPr>
          </w:pPr>
          <w:hyperlink w:anchor="_Toc63377846" w:history="1">
            <w:r w:rsidR="00271AD2" w:rsidRPr="0052663A">
              <w:rPr>
                <w:rStyle w:val="Hipervnculo"/>
                <w:rFonts w:ascii="Palatino Linotype" w:hAnsi="Palatino Linotype"/>
                <w:b/>
                <w:noProof/>
                <w:color w:val="auto"/>
                <w:sz w:val="22"/>
                <w:lang w:val="es-ES_tradnl"/>
              </w:rPr>
              <w:t>TERCERO. Consideraciones de especial pronunciamiento</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_Toc63377846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16</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100"/>
            </w:tabs>
            <w:spacing w:line="276" w:lineRule="auto"/>
            <w:rPr>
              <w:rFonts w:ascii="Palatino Linotype" w:eastAsiaTheme="minorEastAsia" w:hAnsi="Palatino Linotype" w:cstheme="minorBidi"/>
              <w:b/>
              <w:noProof/>
              <w:sz w:val="20"/>
              <w:szCs w:val="22"/>
              <w:lang w:val="es-MX" w:eastAsia="es-MX"/>
            </w:rPr>
          </w:pPr>
          <w:hyperlink w:anchor="_Toc63377847" w:history="1">
            <w:r w:rsidR="00271AD2" w:rsidRPr="0052663A">
              <w:rPr>
                <w:rStyle w:val="Hipervnculo"/>
                <w:rFonts w:ascii="Palatino Linotype" w:hAnsi="Palatino Linotype"/>
                <w:b/>
                <w:noProof/>
                <w:color w:val="auto"/>
                <w:sz w:val="22"/>
              </w:rPr>
              <w:t>I.</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Del Principio de Legalidad</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_Toc63377847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16</w:t>
            </w:r>
            <w:r w:rsidR="00271AD2" w:rsidRPr="0052663A">
              <w:rPr>
                <w:rFonts w:ascii="Palatino Linotype" w:hAnsi="Palatino Linotype"/>
                <w:b/>
                <w:noProof/>
                <w:webHidden/>
                <w:sz w:val="22"/>
              </w:rPr>
              <w:fldChar w:fldCharType="end"/>
            </w:r>
          </w:hyperlink>
        </w:p>
        <w:p w:rsidR="00271AD2" w:rsidRPr="0052663A" w:rsidRDefault="007A591E" w:rsidP="00271AD2">
          <w:pPr>
            <w:pStyle w:val="TDC1"/>
            <w:spacing w:line="276" w:lineRule="auto"/>
            <w:rPr>
              <w:rFonts w:ascii="Palatino Linotype" w:eastAsiaTheme="minorEastAsia" w:hAnsi="Palatino Linotype" w:cstheme="minorBidi"/>
              <w:b/>
              <w:noProof/>
              <w:sz w:val="20"/>
              <w:szCs w:val="22"/>
              <w:lang w:val="es-MX" w:eastAsia="es-MX"/>
            </w:rPr>
          </w:pPr>
          <w:hyperlink w:anchor="_Toc63377848" w:history="1">
            <w:r w:rsidR="00271AD2" w:rsidRPr="0052663A">
              <w:rPr>
                <w:rStyle w:val="Hipervnculo"/>
                <w:rFonts w:ascii="Palatino Linotype" w:hAnsi="Palatino Linotype"/>
                <w:b/>
                <w:noProof/>
                <w:color w:val="auto"/>
                <w:sz w:val="22"/>
              </w:rPr>
              <w:t>II. De las causales legamente establecidas de procedencias del recurso de inconformidad establecido en el Ley General de Transparencia y Acceso a la Información Pública</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_Toc63377848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22</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320"/>
            </w:tabs>
            <w:spacing w:line="276" w:lineRule="auto"/>
            <w:rPr>
              <w:rFonts w:ascii="Palatino Linotype" w:eastAsiaTheme="minorEastAsia" w:hAnsi="Palatino Linotype" w:cstheme="minorBidi"/>
              <w:b/>
              <w:noProof/>
              <w:sz w:val="20"/>
              <w:szCs w:val="22"/>
              <w:lang w:val="es-MX" w:eastAsia="es-MX"/>
            </w:rPr>
          </w:pPr>
          <w:hyperlink w:anchor="_Toc63377849" w:history="1">
            <w:r w:rsidR="00271AD2" w:rsidRPr="0052663A">
              <w:rPr>
                <w:rStyle w:val="Hipervnculo"/>
                <w:rFonts w:ascii="Palatino Linotype" w:hAnsi="Palatino Linotype"/>
                <w:b/>
                <w:noProof/>
                <w:color w:val="auto"/>
                <w:sz w:val="22"/>
              </w:rPr>
              <w:t>III.</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Del Juicio de Amparo 1703/2016</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_Toc63377849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39</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320"/>
            </w:tabs>
            <w:spacing w:line="276" w:lineRule="auto"/>
            <w:rPr>
              <w:rFonts w:ascii="Palatino Linotype" w:eastAsiaTheme="minorEastAsia" w:hAnsi="Palatino Linotype" w:cstheme="minorBidi"/>
              <w:b/>
              <w:noProof/>
              <w:sz w:val="20"/>
              <w:szCs w:val="22"/>
              <w:lang w:val="es-MX" w:eastAsia="es-MX"/>
            </w:rPr>
          </w:pPr>
          <w:hyperlink w:anchor="_Toc63377850" w:history="1">
            <w:r w:rsidR="00271AD2" w:rsidRPr="0052663A">
              <w:rPr>
                <w:rStyle w:val="Hipervnculo"/>
                <w:rFonts w:ascii="Palatino Linotype" w:hAnsi="Palatino Linotype"/>
                <w:b/>
                <w:noProof/>
                <w:color w:val="auto"/>
                <w:sz w:val="22"/>
              </w:rPr>
              <w:t>IV.</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 los Derechos del solicitante de acceso a la información</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_Toc63377850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56</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100"/>
            </w:tabs>
            <w:spacing w:line="276" w:lineRule="auto"/>
            <w:rPr>
              <w:rFonts w:ascii="Palatino Linotype" w:eastAsiaTheme="minorEastAsia" w:hAnsi="Palatino Linotype" w:cstheme="minorBidi"/>
              <w:b/>
              <w:noProof/>
              <w:sz w:val="20"/>
              <w:szCs w:val="22"/>
              <w:lang w:val="es-MX" w:eastAsia="es-MX"/>
            </w:rPr>
          </w:pPr>
          <w:hyperlink w:anchor="_Toc63377851" w:history="1">
            <w:r w:rsidR="00271AD2" w:rsidRPr="0052663A">
              <w:rPr>
                <w:rStyle w:val="Hipervnculo"/>
                <w:rFonts w:ascii="Palatino Linotype" w:hAnsi="Palatino Linotype"/>
                <w:b/>
                <w:noProof/>
                <w:color w:val="auto"/>
                <w:sz w:val="22"/>
              </w:rPr>
              <w:t>V.</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 las Restricciones del solicitante del derecho de acceso a la información</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_Toc63377851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58</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320"/>
            </w:tabs>
            <w:spacing w:line="276" w:lineRule="auto"/>
            <w:rPr>
              <w:rFonts w:ascii="Palatino Linotype" w:eastAsiaTheme="minorEastAsia" w:hAnsi="Palatino Linotype" w:cstheme="minorBidi"/>
              <w:b/>
              <w:noProof/>
              <w:sz w:val="20"/>
              <w:szCs w:val="22"/>
              <w:lang w:val="es-MX" w:eastAsia="es-MX"/>
            </w:rPr>
          </w:pPr>
          <w:hyperlink w:anchor="_Toc63377852" w:history="1">
            <w:r w:rsidR="00271AD2" w:rsidRPr="0052663A">
              <w:rPr>
                <w:rStyle w:val="Hipervnculo"/>
                <w:rFonts w:ascii="Palatino Linotype" w:hAnsi="Palatino Linotype"/>
                <w:b/>
                <w:noProof/>
                <w:color w:val="auto"/>
                <w:sz w:val="22"/>
              </w:rPr>
              <w:t>VI.</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 la acreditación de la legalidad de la resolución del Instituto de Transparencia, Acceso a la Información Pública y Protección de Datos Personales del Estado de México y Municipios.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_Toc63377852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63</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320"/>
            </w:tabs>
            <w:spacing w:line="276" w:lineRule="auto"/>
            <w:rPr>
              <w:rFonts w:ascii="Palatino Linotype" w:eastAsiaTheme="minorEastAsia" w:hAnsi="Palatino Linotype" w:cstheme="minorBidi"/>
              <w:b/>
              <w:noProof/>
              <w:sz w:val="20"/>
              <w:szCs w:val="22"/>
              <w:lang w:val="es-MX" w:eastAsia="es-MX"/>
            </w:rPr>
          </w:pPr>
          <w:hyperlink w:anchor="_Toc63377853" w:history="1">
            <w:r w:rsidR="00271AD2" w:rsidRPr="0052663A">
              <w:rPr>
                <w:rStyle w:val="Hipervnculo"/>
                <w:rFonts w:ascii="Palatino Linotype" w:hAnsi="Palatino Linotype"/>
                <w:b/>
                <w:noProof/>
                <w:color w:val="auto"/>
                <w:sz w:val="22"/>
              </w:rPr>
              <w:t>VII.</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De las deficiencias en la resolución del recurso de inconformidad emitida por el Instituto Nacional de Transparencia, Acceso a la Información Pública y Protección de Datos Personales.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_Toc63377853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75</w:t>
            </w:r>
            <w:r w:rsidR="00271AD2" w:rsidRPr="0052663A">
              <w:rPr>
                <w:rFonts w:ascii="Palatino Linotype" w:hAnsi="Palatino Linotype"/>
                <w:b/>
                <w:noProof/>
                <w:webHidden/>
                <w:sz w:val="22"/>
              </w:rPr>
              <w:fldChar w:fldCharType="end"/>
            </w:r>
          </w:hyperlink>
        </w:p>
        <w:p w:rsidR="00271AD2" w:rsidRPr="0052663A" w:rsidRDefault="007A591E" w:rsidP="00271AD2">
          <w:pPr>
            <w:pStyle w:val="TDC1"/>
            <w:tabs>
              <w:tab w:val="left" w:pos="1320"/>
            </w:tabs>
            <w:spacing w:line="276" w:lineRule="auto"/>
            <w:rPr>
              <w:rFonts w:ascii="Palatino Linotype" w:eastAsiaTheme="minorEastAsia" w:hAnsi="Palatino Linotype" w:cstheme="minorBidi"/>
              <w:b/>
              <w:noProof/>
              <w:sz w:val="20"/>
              <w:szCs w:val="22"/>
              <w:lang w:val="es-MX" w:eastAsia="es-MX"/>
            </w:rPr>
          </w:pPr>
          <w:hyperlink w:anchor="_Toc63377854" w:history="1">
            <w:r w:rsidR="00271AD2" w:rsidRPr="0052663A">
              <w:rPr>
                <w:rStyle w:val="Hipervnculo"/>
                <w:rFonts w:ascii="Palatino Linotype" w:hAnsi="Palatino Linotype"/>
                <w:b/>
                <w:noProof/>
                <w:color w:val="auto"/>
                <w:sz w:val="22"/>
              </w:rPr>
              <w:t>VIII.</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Conclusiones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_Toc63377854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76</w:t>
            </w:r>
            <w:r w:rsidR="00271AD2" w:rsidRPr="0052663A">
              <w:rPr>
                <w:rFonts w:ascii="Palatino Linotype" w:hAnsi="Palatino Linotype"/>
                <w:b/>
                <w:noProof/>
                <w:webHidden/>
                <w:sz w:val="22"/>
              </w:rPr>
              <w:fldChar w:fldCharType="end"/>
            </w:r>
          </w:hyperlink>
        </w:p>
        <w:p w:rsidR="00271AD2" w:rsidRPr="0052663A" w:rsidRDefault="007A591E" w:rsidP="00271AD2">
          <w:pPr>
            <w:pStyle w:val="TDC1"/>
            <w:spacing w:line="276" w:lineRule="auto"/>
            <w:rPr>
              <w:rFonts w:ascii="Palatino Linotype" w:eastAsiaTheme="minorEastAsia" w:hAnsi="Palatino Linotype" w:cstheme="minorBidi"/>
              <w:b/>
              <w:noProof/>
              <w:sz w:val="20"/>
              <w:szCs w:val="22"/>
              <w:lang w:val="es-MX" w:eastAsia="es-MX"/>
            </w:rPr>
          </w:pPr>
          <w:hyperlink w:anchor="_Toc63377855" w:history="1">
            <w:r w:rsidR="00271AD2" w:rsidRPr="0052663A">
              <w:rPr>
                <w:rStyle w:val="Hipervnculo"/>
                <w:rFonts w:ascii="Palatino Linotype" w:hAnsi="Palatino Linotype"/>
                <w:b/>
                <w:noProof/>
                <w:color w:val="auto"/>
                <w:sz w:val="22"/>
                <w:shd w:val="clear" w:color="auto" w:fill="FFFFFF"/>
              </w:rPr>
              <w:t>CUARTO. Cumplimiento al Recurso de Inconformidad 131/20</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_Toc63377855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78</w:t>
            </w:r>
            <w:r w:rsidR="00271AD2" w:rsidRPr="0052663A">
              <w:rPr>
                <w:rFonts w:ascii="Palatino Linotype" w:hAnsi="Palatino Linotype"/>
                <w:b/>
                <w:noProof/>
                <w:webHidden/>
                <w:sz w:val="22"/>
              </w:rPr>
              <w:fldChar w:fldCharType="end"/>
            </w:r>
          </w:hyperlink>
        </w:p>
        <w:p w:rsidR="00271AD2" w:rsidRPr="0052663A" w:rsidRDefault="007A591E" w:rsidP="00271AD2">
          <w:pPr>
            <w:pStyle w:val="TDC2"/>
            <w:spacing w:line="276" w:lineRule="auto"/>
            <w:rPr>
              <w:rFonts w:ascii="Palatino Linotype" w:eastAsiaTheme="minorEastAsia" w:hAnsi="Palatino Linotype" w:cstheme="minorBidi"/>
              <w:b/>
              <w:noProof/>
              <w:sz w:val="20"/>
              <w:szCs w:val="22"/>
              <w:lang w:val="es-MX" w:eastAsia="es-MX"/>
            </w:rPr>
          </w:pPr>
          <w:hyperlink w:anchor="_Toc63377856" w:history="1">
            <w:r w:rsidR="00271AD2" w:rsidRPr="0052663A">
              <w:rPr>
                <w:rStyle w:val="Hipervnculo"/>
                <w:rFonts w:ascii="Palatino Linotype" w:hAnsi="Palatino Linotype"/>
                <w:b/>
                <w:noProof/>
                <w:color w:val="auto"/>
                <w:sz w:val="22"/>
              </w:rPr>
              <w:t>QUINTO. De la versión pública.</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_Toc63377856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80</w:t>
            </w:r>
            <w:r w:rsidR="00271AD2" w:rsidRPr="0052663A">
              <w:rPr>
                <w:rFonts w:ascii="Palatino Linotype" w:hAnsi="Palatino Linotype"/>
                <w:b/>
                <w:noProof/>
                <w:webHidden/>
                <w:sz w:val="22"/>
              </w:rPr>
              <w:fldChar w:fldCharType="end"/>
            </w:r>
          </w:hyperlink>
        </w:p>
        <w:p w:rsidR="00271AD2" w:rsidRPr="0052663A" w:rsidRDefault="007A591E" w:rsidP="00271AD2">
          <w:pPr>
            <w:pStyle w:val="TDC2"/>
            <w:tabs>
              <w:tab w:val="left" w:pos="1100"/>
            </w:tabs>
            <w:spacing w:line="276" w:lineRule="auto"/>
            <w:rPr>
              <w:rFonts w:ascii="Palatino Linotype" w:eastAsiaTheme="minorEastAsia" w:hAnsi="Palatino Linotype" w:cstheme="minorBidi"/>
              <w:b/>
              <w:noProof/>
              <w:sz w:val="20"/>
              <w:szCs w:val="22"/>
              <w:lang w:val="es-MX" w:eastAsia="es-MX"/>
            </w:rPr>
          </w:pPr>
          <w:hyperlink w:anchor="_Toc63377857" w:history="1">
            <w:r w:rsidR="00271AD2" w:rsidRPr="0052663A">
              <w:rPr>
                <w:rStyle w:val="Hipervnculo"/>
                <w:rFonts w:ascii="Palatino Linotype" w:hAnsi="Palatino Linotype"/>
                <w:b/>
                <w:noProof/>
                <w:color w:val="auto"/>
                <w:sz w:val="22"/>
              </w:rPr>
              <w:t>A.</w:t>
            </w:r>
            <w:r w:rsidR="00271AD2" w:rsidRPr="0052663A">
              <w:rPr>
                <w:rFonts w:ascii="Palatino Linotype" w:eastAsiaTheme="minorEastAsia" w:hAnsi="Palatino Linotype" w:cstheme="minorBidi"/>
                <w:b/>
                <w:noProof/>
                <w:sz w:val="20"/>
                <w:szCs w:val="22"/>
                <w:lang w:val="es-MX" w:eastAsia="es-MX"/>
              </w:rPr>
              <w:tab/>
            </w:r>
            <w:r w:rsidR="00271AD2" w:rsidRPr="0052663A">
              <w:rPr>
                <w:rStyle w:val="Hipervnculo"/>
                <w:rFonts w:ascii="Palatino Linotype" w:hAnsi="Palatino Linotype"/>
                <w:b/>
                <w:noProof/>
                <w:color w:val="auto"/>
                <w:sz w:val="22"/>
              </w:rPr>
              <w:t>Requisitos de fondo del acuerdo de clasificación.</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_Toc63377857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83</w:t>
            </w:r>
            <w:r w:rsidR="00271AD2" w:rsidRPr="0052663A">
              <w:rPr>
                <w:rFonts w:ascii="Palatino Linotype" w:hAnsi="Palatino Linotype"/>
                <w:b/>
                <w:noProof/>
                <w:webHidden/>
                <w:sz w:val="22"/>
              </w:rPr>
              <w:fldChar w:fldCharType="end"/>
            </w:r>
          </w:hyperlink>
        </w:p>
        <w:p w:rsidR="00271AD2" w:rsidRPr="0052663A" w:rsidRDefault="007A591E" w:rsidP="00271AD2">
          <w:pPr>
            <w:pStyle w:val="TDC1"/>
            <w:spacing w:line="276" w:lineRule="auto"/>
            <w:rPr>
              <w:rFonts w:asciiTheme="minorHAnsi" w:eastAsiaTheme="minorEastAsia" w:hAnsiTheme="minorHAnsi" w:cstheme="minorBidi"/>
              <w:noProof/>
              <w:sz w:val="22"/>
              <w:szCs w:val="22"/>
              <w:lang w:val="es-MX" w:eastAsia="es-MX"/>
            </w:rPr>
          </w:pPr>
          <w:hyperlink w:anchor="_Toc63377858" w:history="1">
            <w:r w:rsidR="00271AD2" w:rsidRPr="0052663A">
              <w:rPr>
                <w:rStyle w:val="Hipervnculo"/>
                <w:rFonts w:ascii="Palatino Linotype" w:eastAsia="Calibri" w:hAnsi="Palatino Linotype"/>
                <w:b/>
                <w:noProof/>
                <w:color w:val="auto"/>
                <w:sz w:val="22"/>
                <w:lang w:val="es-ES_tradnl" w:eastAsia="es-ES"/>
              </w:rPr>
              <w:t>R E S O L U T I V O S</w:t>
            </w:r>
            <w:r w:rsidR="00271AD2" w:rsidRPr="0052663A">
              <w:rPr>
                <w:rFonts w:ascii="Palatino Linotype" w:hAnsi="Palatino Linotype"/>
                <w:b/>
                <w:noProof/>
                <w:webHidden/>
                <w:sz w:val="22"/>
              </w:rPr>
              <w:tab/>
            </w:r>
            <w:r w:rsidR="00271AD2" w:rsidRPr="0052663A">
              <w:rPr>
                <w:rFonts w:ascii="Palatino Linotype" w:hAnsi="Palatino Linotype"/>
                <w:b/>
                <w:noProof/>
                <w:webHidden/>
                <w:sz w:val="22"/>
              </w:rPr>
              <w:fldChar w:fldCharType="begin"/>
            </w:r>
            <w:r w:rsidR="00271AD2" w:rsidRPr="0052663A">
              <w:rPr>
                <w:rFonts w:ascii="Palatino Linotype" w:hAnsi="Palatino Linotype"/>
                <w:b/>
                <w:noProof/>
                <w:webHidden/>
                <w:sz w:val="22"/>
              </w:rPr>
              <w:instrText xml:space="preserve"> PAGEREF _Toc63377858 \h </w:instrText>
            </w:r>
            <w:r w:rsidR="00271AD2" w:rsidRPr="0052663A">
              <w:rPr>
                <w:rFonts w:ascii="Palatino Linotype" w:hAnsi="Palatino Linotype"/>
                <w:b/>
                <w:noProof/>
                <w:webHidden/>
                <w:sz w:val="22"/>
              </w:rPr>
            </w:r>
            <w:r w:rsidR="00271AD2" w:rsidRPr="0052663A">
              <w:rPr>
                <w:rFonts w:ascii="Palatino Linotype" w:hAnsi="Palatino Linotype"/>
                <w:b/>
                <w:noProof/>
                <w:webHidden/>
                <w:sz w:val="22"/>
              </w:rPr>
              <w:fldChar w:fldCharType="separate"/>
            </w:r>
            <w:r w:rsidR="00271AD2" w:rsidRPr="0052663A">
              <w:rPr>
                <w:rFonts w:ascii="Palatino Linotype" w:hAnsi="Palatino Linotype"/>
                <w:b/>
                <w:noProof/>
                <w:webHidden/>
                <w:sz w:val="22"/>
              </w:rPr>
              <w:t>89</w:t>
            </w:r>
            <w:r w:rsidR="00271AD2" w:rsidRPr="0052663A">
              <w:rPr>
                <w:rFonts w:ascii="Palatino Linotype" w:hAnsi="Palatino Linotype"/>
                <w:b/>
                <w:noProof/>
                <w:webHidden/>
                <w:sz w:val="22"/>
              </w:rPr>
              <w:fldChar w:fldCharType="end"/>
            </w:r>
          </w:hyperlink>
        </w:p>
        <w:p w:rsidR="00CA2EAF" w:rsidRPr="0052663A" w:rsidRDefault="00CA2EAF" w:rsidP="00CA2EAF">
          <w:pPr>
            <w:spacing w:line="276" w:lineRule="auto"/>
            <w:jc w:val="both"/>
            <w:rPr>
              <w:rFonts w:ascii="Palatino Linotype" w:hAnsi="Palatino Linotype"/>
              <w:b/>
              <w:bCs/>
              <w:lang w:val="es-ES_tradnl"/>
            </w:rPr>
          </w:pPr>
          <w:r w:rsidRPr="0052663A">
            <w:rPr>
              <w:rFonts w:ascii="Palatino Linotype" w:hAnsi="Palatino Linotype"/>
              <w:b/>
              <w:bCs/>
              <w:sz w:val="28"/>
              <w:szCs w:val="28"/>
              <w:lang w:val="es-ES_tradnl"/>
            </w:rPr>
            <w:fldChar w:fldCharType="end"/>
          </w:r>
        </w:p>
      </w:sdtContent>
    </w:sdt>
    <w:p w:rsidR="00CA2EAF" w:rsidRPr="0052663A" w:rsidRDefault="00CA2EAF" w:rsidP="00CA2EAF">
      <w:pPr>
        <w:spacing w:line="360" w:lineRule="auto"/>
        <w:jc w:val="both"/>
        <w:rPr>
          <w:rFonts w:ascii="Palatino Linotype" w:hAnsi="Palatino Linotype"/>
          <w:lang w:val="es-ES_tradnl"/>
        </w:rPr>
      </w:pPr>
      <w:r w:rsidRPr="0052663A">
        <w:rPr>
          <w:rFonts w:ascii="Palatino Linotype" w:hAnsi="Palatino Linotype"/>
          <w:lang w:val="es-ES_tradnl"/>
        </w:rPr>
        <w:lastRenderedPageBreak/>
        <w:t>Resolución del Pleno del Instituto de Transparencia, Acceso a la Información Pública y Protección de Datos Personales del Estado de México y Municipios, con domicilio en Metepec, Estado de México; de fecha diez (10) de febrero de dos mil veintiuno.</w:t>
      </w:r>
    </w:p>
    <w:p w:rsidR="00CA2EAF" w:rsidRPr="0052663A" w:rsidRDefault="00CA2EAF" w:rsidP="00CA2EAF">
      <w:pPr>
        <w:spacing w:before="240" w:after="360" w:line="360" w:lineRule="auto"/>
        <w:jc w:val="both"/>
        <w:rPr>
          <w:rFonts w:ascii="Palatino Linotype" w:hAnsi="Palatino Linotype" w:cs="Arial"/>
          <w:b/>
          <w:bCs/>
          <w:lang w:val="es-ES_tradnl"/>
        </w:rPr>
      </w:pPr>
      <w:r w:rsidRPr="0052663A">
        <w:rPr>
          <w:rFonts w:ascii="Palatino Linotype" w:hAnsi="Palatino Linotype"/>
          <w:lang w:val="es-ES_tradnl"/>
        </w:rPr>
        <w:t xml:space="preserve">Visto </w:t>
      </w:r>
      <w:r w:rsidRPr="0052663A">
        <w:rPr>
          <w:rFonts w:ascii="Palatino Linotype" w:hAnsi="Palatino Linotype"/>
          <w:color w:val="000000" w:themeColor="text1"/>
          <w:lang w:val="es-ES_tradnl"/>
        </w:rPr>
        <w:t>el expediente formado con motivo de</w:t>
      </w:r>
      <w:r w:rsidR="003646FE" w:rsidRPr="0052663A">
        <w:rPr>
          <w:rFonts w:ascii="Palatino Linotype" w:hAnsi="Palatino Linotype"/>
          <w:color w:val="000000" w:themeColor="text1"/>
          <w:lang w:val="es-ES_tradnl"/>
        </w:rPr>
        <w:t xml:space="preserve"> </w:t>
      </w:r>
      <w:r w:rsidRPr="0052663A">
        <w:rPr>
          <w:rFonts w:ascii="Palatino Linotype" w:hAnsi="Palatino Linotype"/>
          <w:color w:val="000000" w:themeColor="text1"/>
          <w:lang w:val="es-ES_tradnl"/>
        </w:rPr>
        <w:t>l</w:t>
      </w:r>
      <w:r w:rsidR="003646FE" w:rsidRPr="0052663A">
        <w:rPr>
          <w:rFonts w:ascii="Palatino Linotype" w:hAnsi="Palatino Linotype"/>
          <w:color w:val="000000" w:themeColor="text1"/>
          <w:lang w:val="es-ES_tradnl"/>
        </w:rPr>
        <w:t>os</w:t>
      </w:r>
      <w:r w:rsidRPr="0052663A">
        <w:rPr>
          <w:rFonts w:ascii="Palatino Linotype" w:hAnsi="Palatino Linotype"/>
          <w:color w:val="000000" w:themeColor="text1"/>
          <w:lang w:val="es-ES_tradnl"/>
        </w:rPr>
        <w:t xml:space="preserve"> recurso</w:t>
      </w:r>
      <w:r w:rsidR="003646FE" w:rsidRPr="0052663A">
        <w:rPr>
          <w:rFonts w:ascii="Palatino Linotype" w:hAnsi="Palatino Linotype"/>
          <w:color w:val="000000" w:themeColor="text1"/>
          <w:lang w:val="es-ES_tradnl"/>
        </w:rPr>
        <w:t>s</w:t>
      </w:r>
      <w:r w:rsidRPr="0052663A">
        <w:rPr>
          <w:rFonts w:ascii="Palatino Linotype" w:hAnsi="Palatino Linotype"/>
          <w:color w:val="000000" w:themeColor="text1"/>
          <w:lang w:val="es-ES_tradnl"/>
        </w:rPr>
        <w:t xml:space="preserve"> de revisión </w:t>
      </w:r>
      <w:r w:rsidR="003646FE" w:rsidRPr="0052663A">
        <w:rPr>
          <w:rFonts w:ascii="Palatino Linotype" w:hAnsi="Palatino Linotype"/>
          <w:b/>
          <w:color w:val="000000" w:themeColor="text1"/>
          <w:lang w:val="es-ES_tradnl"/>
        </w:rPr>
        <w:t>02443</w:t>
      </w:r>
      <w:r w:rsidRPr="0052663A">
        <w:rPr>
          <w:rFonts w:ascii="Palatino Linotype" w:hAnsi="Palatino Linotype"/>
          <w:b/>
          <w:color w:val="000000" w:themeColor="text1"/>
          <w:lang w:val="es-ES_tradnl"/>
        </w:rPr>
        <w:t>/INFOEM/IP/RR/2020</w:t>
      </w:r>
      <w:r w:rsidR="003646FE" w:rsidRPr="0052663A">
        <w:rPr>
          <w:rFonts w:ascii="Palatino Linotype" w:hAnsi="Palatino Linotype"/>
          <w:b/>
          <w:color w:val="000000" w:themeColor="text1"/>
          <w:lang w:val="es-ES_tradnl"/>
        </w:rPr>
        <w:t xml:space="preserve"> y 02444/INFOEM/IP/RR/2020</w:t>
      </w:r>
      <w:r w:rsidRPr="0052663A">
        <w:rPr>
          <w:rFonts w:ascii="Palatino Linotype" w:hAnsi="Palatino Linotype"/>
          <w:color w:val="000000" w:themeColor="text1"/>
          <w:lang w:val="es-ES_tradnl"/>
        </w:rPr>
        <w:t>, promovido por la C.</w:t>
      </w:r>
      <w:r w:rsidR="007A591E">
        <w:rPr>
          <w:rFonts w:ascii="Palatino Linotype" w:hAnsi="Palatino Linotype"/>
          <w:color w:val="000000" w:themeColor="text1"/>
          <w:lang w:val="es-ES_tradnl"/>
        </w:rPr>
        <w:t xml:space="preserve">         </w:t>
      </w:r>
      <w:r w:rsidRPr="0052663A">
        <w:rPr>
          <w:rFonts w:ascii="Palatino Linotype" w:hAnsi="Palatino Linotype"/>
          <w:color w:val="000000" w:themeColor="text1"/>
          <w:lang w:val="es-ES_tradnl"/>
        </w:rPr>
        <w:t xml:space="preserve"> </w:t>
      </w:r>
      <w:r w:rsidR="007A591E" w:rsidRPr="007A591E">
        <w:rPr>
          <w:rFonts w:ascii="Palatino Linotype" w:hAnsi="Palatino Linotype"/>
          <w:b/>
          <w:sz w:val="22"/>
          <w:szCs w:val="22"/>
          <w:highlight w:val="black"/>
        </w:rPr>
        <w:t>----------------------------------------</w:t>
      </w:r>
      <w:r w:rsidRPr="0052663A">
        <w:rPr>
          <w:rFonts w:ascii="Palatino Linotype" w:hAnsi="Palatino Linotype"/>
          <w:color w:val="000000" w:themeColor="text1"/>
          <w:lang w:val="es-ES_tradnl"/>
        </w:rPr>
        <w:t xml:space="preserve">, </w:t>
      </w:r>
      <w:r w:rsidRPr="0052663A">
        <w:rPr>
          <w:rFonts w:ascii="Palatino Linotype" w:hAnsi="Palatino Linotype" w:cs="Arial"/>
          <w:color w:val="000000" w:themeColor="text1"/>
          <w:lang w:val="es-ES_tradnl"/>
        </w:rPr>
        <w:t>en lo sucesivo</w:t>
      </w:r>
      <w:r w:rsidRPr="0052663A">
        <w:rPr>
          <w:rFonts w:ascii="Palatino Linotype" w:hAnsi="Palatino Linotype" w:cs="Arial"/>
          <w:b/>
          <w:color w:val="000000" w:themeColor="text1"/>
          <w:lang w:val="es-ES_tradnl"/>
        </w:rPr>
        <w:t xml:space="preserve"> LA RECURRENTE,</w:t>
      </w:r>
      <w:r w:rsidRPr="0052663A">
        <w:rPr>
          <w:rFonts w:ascii="Palatino Linotype" w:hAnsi="Palatino Linotype"/>
          <w:color w:val="000000" w:themeColor="text1"/>
          <w:lang w:val="es-ES_tradnl"/>
        </w:rPr>
        <w:t xml:space="preserve"> en contra de la respuesta emitida por el </w:t>
      </w:r>
      <w:r w:rsidRPr="0052663A">
        <w:rPr>
          <w:rFonts w:ascii="Palatino Linotype" w:hAnsi="Palatino Linotype"/>
          <w:b/>
          <w:color w:val="000000" w:themeColor="text1"/>
          <w:lang w:val="es-ES_tradnl"/>
        </w:rPr>
        <w:t xml:space="preserve">Ayuntamiento de Ixtapan de la Sal, </w:t>
      </w:r>
      <w:r w:rsidRPr="0052663A">
        <w:rPr>
          <w:rFonts w:ascii="Palatino Linotype" w:hAnsi="Palatino Linotype"/>
          <w:color w:val="000000" w:themeColor="text1"/>
          <w:lang w:val="es-ES_tradnl"/>
        </w:rPr>
        <w:t xml:space="preserve">en lo sucesivo </w:t>
      </w:r>
      <w:r w:rsidRPr="0052663A">
        <w:rPr>
          <w:rFonts w:ascii="Palatino Linotype" w:hAnsi="Palatino Linotype"/>
          <w:b/>
          <w:color w:val="000000" w:themeColor="text1"/>
          <w:lang w:val="es-ES_tradnl"/>
        </w:rPr>
        <w:t>EL SUJETO OBLIGADO</w:t>
      </w:r>
      <w:r w:rsidRPr="0052663A">
        <w:rPr>
          <w:rFonts w:ascii="Palatino Linotype" w:hAnsi="Palatino Linotype"/>
          <w:color w:val="000000" w:themeColor="text1"/>
          <w:lang w:val="es-ES_tradnl"/>
        </w:rPr>
        <w:t xml:space="preserve">, se procede a dictar la presente resolución, </w:t>
      </w:r>
      <w:r w:rsidRPr="0052663A">
        <w:rPr>
          <w:rStyle w:val="Ninguno"/>
          <w:rFonts w:ascii="Palatino Linotype" w:eastAsia="Palatino Linotype" w:hAnsi="Palatino Linotype" w:cs="Palatino Linotype"/>
        </w:rPr>
        <w:t xml:space="preserve">en cumplimiento al fallo emitido en fecha dieciséis de diciembre de dos mil veinte, por el Instituto Nacional de Transparencia, Acceso a la Información y Protección de Datos Personales, en lo subsecuente el </w:t>
      </w:r>
      <w:r w:rsidRPr="0052663A">
        <w:rPr>
          <w:rStyle w:val="Ninguno"/>
          <w:rFonts w:ascii="Palatino Linotype" w:eastAsia="Palatino Linotype" w:hAnsi="Palatino Linotype" w:cs="Palatino Linotype"/>
          <w:b/>
        </w:rPr>
        <w:t>Órgano Garante Nacional</w:t>
      </w:r>
      <w:r w:rsidRPr="0052663A">
        <w:rPr>
          <w:rStyle w:val="Ninguno"/>
          <w:rFonts w:ascii="Palatino Linotype" w:eastAsia="Palatino Linotype" w:hAnsi="Palatino Linotype" w:cs="Palatino Linotype"/>
        </w:rPr>
        <w:t xml:space="preserve">, correspondiente al  Recurso de Inconformidad número </w:t>
      </w:r>
      <w:r w:rsidR="003646FE" w:rsidRPr="0052663A">
        <w:rPr>
          <w:rStyle w:val="Ninguno"/>
          <w:rFonts w:ascii="Palatino Linotype" w:eastAsia="Palatino Linotype" w:hAnsi="Palatino Linotype" w:cs="Palatino Linotype"/>
          <w:b/>
        </w:rPr>
        <w:t>RIA 0131</w:t>
      </w:r>
      <w:r w:rsidRPr="0052663A">
        <w:rPr>
          <w:rStyle w:val="Ninguno"/>
          <w:rFonts w:ascii="Palatino Linotype" w:eastAsia="Palatino Linotype" w:hAnsi="Palatino Linotype" w:cs="Palatino Linotype"/>
          <w:b/>
        </w:rPr>
        <w:t>/20</w:t>
      </w:r>
      <w:r w:rsidRPr="0052663A">
        <w:rPr>
          <w:rFonts w:ascii="Palatino Linotype" w:hAnsi="Palatino Linotype"/>
          <w:lang w:val="es-ES_tradnl"/>
        </w:rPr>
        <w:t>, con base en los siguientes:</w:t>
      </w:r>
    </w:p>
    <w:p w:rsidR="00CA2EAF" w:rsidRPr="0052663A" w:rsidRDefault="00CA2EAF" w:rsidP="00CA2EAF">
      <w:pPr>
        <w:pStyle w:val="Ttulo1"/>
        <w:spacing w:line="360" w:lineRule="auto"/>
        <w:jc w:val="center"/>
        <w:rPr>
          <w:rFonts w:ascii="Palatino Linotype" w:hAnsi="Palatino Linotype"/>
          <w:b/>
          <w:color w:val="auto"/>
          <w:sz w:val="24"/>
          <w:szCs w:val="24"/>
          <w:lang w:val="es-ES_tradnl"/>
        </w:rPr>
      </w:pPr>
      <w:bookmarkStart w:id="1" w:name="_Toc63377842"/>
      <w:r w:rsidRPr="0052663A">
        <w:rPr>
          <w:rFonts w:ascii="Palatino Linotype" w:hAnsi="Palatino Linotype"/>
          <w:b/>
          <w:color w:val="auto"/>
          <w:sz w:val="24"/>
          <w:szCs w:val="24"/>
          <w:lang w:val="es-ES_tradnl"/>
        </w:rPr>
        <w:t>ANTECEDENTES</w:t>
      </w:r>
      <w:bookmarkEnd w:id="1"/>
    </w:p>
    <w:p w:rsidR="00271AD2" w:rsidRPr="0052663A" w:rsidRDefault="00271AD2" w:rsidP="00271AD2">
      <w:pPr>
        <w:rPr>
          <w:lang w:val="es-ES_tradnl" w:eastAsia="en-US"/>
        </w:rPr>
      </w:pPr>
    </w:p>
    <w:p w:rsidR="003646FE" w:rsidRPr="0052663A" w:rsidRDefault="00CA2EAF" w:rsidP="003646FE">
      <w:pPr>
        <w:numPr>
          <w:ilvl w:val="0"/>
          <w:numId w:val="1"/>
        </w:numPr>
        <w:spacing w:line="360" w:lineRule="auto"/>
        <w:ind w:left="0" w:firstLine="0"/>
        <w:contextualSpacing/>
        <w:jc w:val="both"/>
        <w:rPr>
          <w:rFonts w:ascii="Palatino Linotype" w:hAnsi="Palatino Linotype" w:cs="Arial"/>
          <w:lang w:val="es-ES" w:eastAsia="es-ES"/>
        </w:rPr>
      </w:pPr>
      <w:r w:rsidRPr="0052663A">
        <w:rPr>
          <w:rFonts w:ascii="Palatino Linotype" w:eastAsia="Calibri" w:hAnsi="Palatino Linotype" w:cs="Arial"/>
          <w:lang w:val="es-ES_tradnl"/>
        </w:rPr>
        <w:t xml:space="preserve">El </w:t>
      </w:r>
      <w:r w:rsidR="003646FE" w:rsidRPr="0052663A">
        <w:rPr>
          <w:rFonts w:ascii="Palatino Linotype" w:eastAsia="Calibri" w:hAnsi="Palatino Linotype" w:cs="Arial"/>
          <w:lang w:val="es-ES" w:eastAsia="es-ES"/>
        </w:rPr>
        <w:t>catorce (14) de julio   de dos mil veinte,</w:t>
      </w:r>
      <w:r w:rsidR="003646FE" w:rsidRPr="0052663A">
        <w:rPr>
          <w:rFonts w:ascii="Palatino Linotype" w:eastAsia="Calibri" w:hAnsi="Palatino Linotype"/>
          <w:lang w:val="es-ES" w:eastAsia="es-ES"/>
        </w:rPr>
        <w:t xml:space="preserve"> </w:t>
      </w:r>
      <w:r w:rsidR="003646FE" w:rsidRPr="0052663A">
        <w:rPr>
          <w:rFonts w:ascii="Palatino Linotype" w:eastAsiaTheme="minorEastAsia" w:hAnsi="Palatino Linotype"/>
          <w:lang w:val="es-ES_tradnl" w:eastAsia="es-ES"/>
        </w:rPr>
        <w:t>se presentaron</w:t>
      </w:r>
      <w:r w:rsidR="003646FE" w:rsidRPr="0052663A">
        <w:rPr>
          <w:rFonts w:ascii="Palatino Linotype" w:eastAsia="Calibri" w:hAnsi="Palatino Linotype" w:cs="Arial"/>
          <w:lang w:val="es-ES" w:eastAsia="es-ES"/>
        </w:rPr>
        <w:t xml:space="preserve"> ante el </w:t>
      </w:r>
      <w:r w:rsidR="003646FE" w:rsidRPr="0052663A">
        <w:rPr>
          <w:rFonts w:ascii="Palatino Linotype" w:eastAsia="Calibri" w:hAnsi="Palatino Linotype" w:cs="Arial"/>
          <w:b/>
          <w:lang w:val="es-ES" w:eastAsia="es-ES"/>
        </w:rPr>
        <w:t>SUJETO OBLIGADO</w:t>
      </w:r>
      <w:r w:rsidR="003646FE" w:rsidRPr="0052663A">
        <w:rPr>
          <w:rFonts w:ascii="Palatino Linotype" w:eastAsia="Calibri" w:hAnsi="Palatino Linotype" w:cs="Arial"/>
          <w:lang w:val="es-ES_tradnl" w:eastAsia="es-ES"/>
        </w:rPr>
        <w:t xml:space="preserve"> vía </w:t>
      </w:r>
      <w:r w:rsidR="003646FE" w:rsidRPr="0052663A">
        <w:rPr>
          <w:rFonts w:ascii="Palatino Linotype" w:eastAsia="Calibri" w:hAnsi="Palatino Linotype" w:cs="Arial"/>
          <w:lang w:val="es-ES" w:eastAsia="es-ES"/>
        </w:rPr>
        <w:t>Sistema de Acceso a la Información Mexiquense (</w:t>
      </w:r>
      <w:r w:rsidR="003646FE" w:rsidRPr="0052663A">
        <w:rPr>
          <w:rFonts w:ascii="Palatino Linotype" w:eastAsia="Calibri" w:hAnsi="Palatino Linotype" w:cs="Arial"/>
          <w:b/>
          <w:lang w:val="es-ES" w:eastAsia="es-ES"/>
        </w:rPr>
        <w:t>SAIMEX)</w:t>
      </w:r>
      <w:r w:rsidR="003646FE" w:rsidRPr="0052663A">
        <w:rPr>
          <w:rFonts w:ascii="Palatino Linotype" w:eastAsia="Calibri" w:hAnsi="Palatino Linotype" w:cs="Arial"/>
          <w:lang w:val="es-ES" w:eastAsia="es-ES"/>
        </w:rPr>
        <w:t xml:space="preserve">, las solicitudes de información registradas con los números </w:t>
      </w:r>
      <w:r w:rsidR="003646FE" w:rsidRPr="0052663A">
        <w:rPr>
          <w:rFonts w:ascii="Palatino Linotype" w:hAnsi="Palatino Linotype"/>
          <w:b/>
          <w:bCs/>
        </w:rPr>
        <w:t>01237/IXTASAL/IP/2020 y 01236/IXTASAL/IP/2020</w:t>
      </w:r>
      <w:r w:rsidR="003646FE" w:rsidRPr="0052663A">
        <w:rPr>
          <w:rFonts w:ascii="Palatino Linotype" w:eastAsiaTheme="minorEastAsia" w:hAnsi="Palatino Linotype"/>
          <w:b/>
          <w:lang w:val="es-ES_tradnl" w:eastAsia="es-ES"/>
        </w:rPr>
        <w:t xml:space="preserve">, </w:t>
      </w:r>
      <w:r w:rsidR="003646FE" w:rsidRPr="0052663A">
        <w:rPr>
          <w:rFonts w:ascii="Palatino Linotype" w:eastAsia="Calibri" w:hAnsi="Palatino Linotype" w:cs="Arial"/>
          <w:lang w:val="es-ES" w:eastAsia="es-ES"/>
        </w:rPr>
        <w:t>mediante las cuales requirieron lo siguiente:</w:t>
      </w:r>
    </w:p>
    <w:p w:rsidR="003646FE" w:rsidRPr="0052663A" w:rsidRDefault="003646FE" w:rsidP="003646FE">
      <w:pPr>
        <w:spacing w:line="360" w:lineRule="auto"/>
        <w:contextualSpacing/>
        <w:jc w:val="both"/>
        <w:rPr>
          <w:rFonts w:ascii="Palatino Linotype" w:hAnsi="Palatino Linotype" w:cs="Arial"/>
          <w:lang w:val="es-ES" w:eastAsia="es-ES"/>
        </w:rPr>
      </w:pPr>
    </w:p>
    <w:p w:rsidR="003646FE" w:rsidRPr="0052663A" w:rsidRDefault="003646FE" w:rsidP="003646FE">
      <w:pPr>
        <w:pStyle w:val="Prrafodelista"/>
        <w:numPr>
          <w:ilvl w:val="0"/>
          <w:numId w:val="34"/>
        </w:numPr>
        <w:spacing w:line="360" w:lineRule="auto"/>
        <w:jc w:val="both"/>
        <w:rPr>
          <w:rFonts w:ascii="Palatino Linotype" w:hAnsi="Palatino Linotype" w:cs="Arial"/>
          <w:lang w:val="es-ES" w:eastAsia="es-ES"/>
        </w:rPr>
      </w:pPr>
      <w:r w:rsidRPr="0052663A">
        <w:rPr>
          <w:rFonts w:ascii="Palatino Linotype" w:hAnsi="Palatino Linotype"/>
          <w:b/>
          <w:bCs/>
        </w:rPr>
        <w:t>01237/IXTASAL/IP/2020</w:t>
      </w:r>
    </w:p>
    <w:p w:rsidR="003646FE" w:rsidRPr="0052663A" w:rsidRDefault="003646FE" w:rsidP="003646FE">
      <w:pPr>
        <w:pStyle w:val="Prrafodelista"/>
        <w:spacing w:line="360" w:lineRule="auto"/>
        <w:ind w:left="1069" w:right="567"/>
        <w:jc w:val="both"/>
        <w:rPr>
          <w:rFonts w:ascii="Palatino Linotype" w:hAnsi="Palatino Linotype"/>
          <w:i/>
          <w:color w:val="000000"/>
        </w:rPr>
      </w:pPr>
      <w:r w:rsidRPr="0052663A">
        <w:rPr>
          <w:rFonts w:ascii="Palatino Linotype" w:hAnsi="Palatino Linotype"/>
          <w:i/>
          <w:color w:val="000000"/>
        </w:rPr>
        <w:lastRenderedPageBreak/>
        <w:t xml:space="preserve"> “De la secretaría del ayuntamiento, solicito todos los asuntos turnados a comisiones durante el año 2020, con corte al 15 de julio, con sus correspondientes anexos y documentación soporte en su totalidad.” (Sic) </w:t>
      </w:r>
    </w:p>
    <w:p w:rsidR="00D57C86" w:rsidRPr="0052663A" w:rsidRDefault="00D57C86" w:rsidP="003646FE">
      <w:pPr>
        <w:pStyle w:val="Prrafodelista"/>
        <w:spacing w:line="360" w:lineRule="auto"/>
        <w:ind w:left="1069" w:right="567"/>
        <w:jc w:val="both"/>
        <w:rPr>
          <w:rFonts w:ascii="Palatino Linotype" w:hAnsi="Palatino Linotype"/>
          <w:i/>
          <w:color w:val="000000"/>
        </w:rPr>
      </w:pPr>
    </w:p>
    <w:p w:rsidR="00D57C86" w:rsidRPr="0052663A" w:rsidRDefault="00D57C86" w:rsidP="00D57C86">
      <w:pPr>
        <w:pStyle w:val="Prrafodelista"/>
        <w:numPr>
          <w:ilvl w:val="0"/>
          <w:numId w:val="34"/>
        </w:numPr>
        <w:spacing w:line="360" w:lineRule="auto"/>
        <w:ind w:right="567"/>
        <w:jc w:val="both"/>
        <w:rPr>
          <w:rFonts w:ascii="Palatino Linotype" w:eastAsia="Calibri" w:hAnsi="Palatino Linotype" w:cs="Arial"/>
          <w:i/>
          <w:lang w:val="es-ES" w:eastAsia="es-ES"/>
        </w:rPr>
      </w:pPr>
      <w:r w:rsidRPr="0052663A">
        <w:rPr>
          <w:rFonts w:ascii="Palatino Linotype" w:hAnsi="Palatino Linotype"/>
          <w:b/>
          <w:bCs/>
        </w:rPr>
        <w:t>01236/IXTASAL/IP/2020</w:t>
      </w:r>
    </w:p>
    <w:p w:rsidR="00271AD2" w:rsidRPr="0052663A" w:rsidRDefault="00271AD2" w:rsidP="00271AD2">
      <w:pPr>
        <w:pStyle w:val="Prrafodelista"/>
        <w:spacing w:line="360" w:lineRule="auto"/>
        <w:ind w:right="567"/>
        <w:jc w:val="both"/>
        <w:rPr>
          <w:rFonts w:ascii="Palatino Linotype" w:eastAsia="Calibri" w:hAnsi="Palatino Linotype" w:cs="Arial"/>
          <w:i/>
          <w:lang w:val="es-ES" w:eastAsia="es-ES"/>
        </w:rPr>
      </w:pPr>
    </w:p>
    <w:p w:rsidR="00D57C86" w:rsidRPr="0052663A" w:rsidRDefault="00D57C86" w:rsidP="00D57C86">
      <w:pPr>
        <w:pStyle w:val="Prrafodelista"/>
        <w:spacing w:line="360" w:lineRule="auto"/>
        <w:ind w:left="1069" w:right="567"/>
        <w:jc w:val="both"/>
        <w:rPr>
          <w:rFonts w:ascii="Palatino Linotype" w:hAnsi="Palatino Linotype"/>
          <w:i/>
          <w:color w:val="000000"/>
        </w:rPr>
      </w:pPr>
      <w:r w:rsidRPr="0052663A">
        <w:rPr>
          <w:rFonts w:ascii="Palatino Linotype" w:hAnsi="Palatino Linotype"/>
          <w:i/>
          <w:color w:val="000000"/>
        </w:rPr>
        <w:t>“De la secretaría del ayuntamiento, solicito todos los asuntos turnados a comisiones durante el año 2019 con sus correspondientes anexos y documentación soporte en su totalidad.” (Sic)</w:t>
      </w:r>
    </w:p>
    <w:p w:rsidR="00CA2EAF" w:rsidRPr="0052663A" w:rsidRDefault="00CA2EAF" w:rsidP="00D57C86">
      <w:pPr>
        <w:pStyle w:val="Prrafodelista"/>
        <w:tabs>
          <w:tab w:val="left" w:pos="426"/>
        </w:tabs>
        <w:spacing w:before="240" w:after="240" w:line="360" w:lineRule="auto"/>
        <w:ind w:left="0"/>
        <w:jc w:val="both"/>
        <w:rPr>
          <w:rFonts w:ascii="Palatino Linotype" w:hAnsi="Palatino Linotype"/>
          <w:lang w:val="es-ES_tradnl"/>
        </w:rPr>
      </w:pPr>
    </w:p>
    <w:p w:rsidR="00CA2EAF" w:rsidRPr="0052663A" w:rsidRDefault="00CA2EAF" w:rsidP="00D57C86">
      <w:pPr>
        <w:pStyle w:val="Prrafodelista"/>
        <w:spacing w:line="360" w:lineRule="auto"/>
        <w:ind w:right="34"/>
        <w:jc w:val="both"/>
        <w:rPr>
          <w:rFonts w:ascii="Palatino Linotype" w:hAnsi="Palatino Linotype" w:cs="Arial"/>
          <w:b/>
          <w:lang w:val="es-ES_tradnl"/>
        </w:rPr>
      </w:pPr>
      <w:r w:rsidRPr="0052663A">
        <w:rPr>
          <w:rFonts w:ascii="Palatino Linotype" w:hAnsi="Palatino Linotype" w:cs="Arial"/>
          <w:lang w:val="es-ES_tradnl"/>
        </w:rPr>
        <w:t xml:space="preserve">La particular señaló como modalidad de entrega de la información: </w:t>
      </w:r>
      <w:r w:rsidRPr="0052663A">
        <w:rPr>
          <w:rFonts w:ascii="Palatino Linotype" w:hAnsi="Palatino Linotype" w:cs="Arial"/>
          <w:b/>
          <w:lang w:val="es-ES_tradnl"/>
        </w:rPr>
        <w:t>a través del SAIMEX.</w:t>
      </w:r>
    </w:p>
    <w:p w:rsidR="00D57C86" w:rsidRPr="0052663A" w:rsidRDefault="00D57C86" w:rsidP="00D57C86">
      <w:pPr>
        <w:spacing w:line="360" w:lineRule="auto"/>
        <w:contextualSpacing/>
        <w:jc w:val="both"/>
        <w:rPr>
          <w:rFonts w:ascii="Palatino Linotype" w:eastAsiaTheme="minorEastAsia" w:hAnsi="Palatino Linotype"/>
          <w:lang w:val="es-ES_tradnl" w:eastAsia="es-ES"/>
        </w:rPr>
      </w:pPr>
    </w:p>
    <w:p w:rsidR="00D57C86" w:rsidRPr="0052663A" w:rsidRDefault="00D57C86" w:rsidP="00D57C86">
      <w:pPr>
        <w:numPr>
          <w:ilvl w:val="0"/>
          <w:numId w:val="1"/>
        </w:numPr>
        <w:spacing w:line="360" w:lineRule="auto"/>
        <w:ind w:left="0" w:firstLine="0"/>
        <w:contextualSpacing/>
        <w:jc w:val="both"/>
        <w:rPr>
          <w:rFonts w:ascii="Palatino Linotype" w:eastAsia="Calibri" w:hAnsi="Palatino Linotype"/>
          <w:lang w:val="es-ES" w:eastAsia="es-ES"/>
        </w:rPr>
      </w:pPr>
      <w:r w:rsidRPr="0052663A">
        <w:rPr>
          <w:rFonts w:ascii="Palatino Linotype" w:eastAsiaTheme="minorEastAsia" w:hAnsi="Palatino Linotype"/>
          <w:lang w:val="es-ES_tradnl" w:eastAsia="es-ES"/>
        </w:rPr>
        <w:t xml:space="preserve">El veintinueve (29) de julio  de dos mil veinte, </w:t>
      </w:r>
      <w:r w:rsidRPr="0052663A">
        <w:rPr>
          <w:rFonts w:ascii="Palatino Linotype" w:hAnsi="Palatino Linotype" w:cs="Arial"/>
        </w:rPr>
        <w:t xml:space="preserve">el </w:t>
      </w:r>
      <w:r w:rsidRPr="0052663A">
        <w:rPr>
          <w:rFonts w:ascii="Palatino Linotype" w:hAnsi="Palatino Linotype" w:cs="Arial"/>
          <w:b/>
        </w:rPr>
        <w:t xml:space="preserve">SUJETO OBLIGADO </w:t>
      </w:r>
      <w:r w:rsidRPr="0052663A">
        <w:rPr>
          <w:rFonts w:ascii="Palatino Linotype" w:hAnsi="Palatino Linotype" w:cs="Arial"/>
        </w:rPr>
        <w:t>a través del Titular de la Unidad de Transparencia emitió sus respuestas, en los siguientes términos:</w:t>
      </w:r>
      <w:r w:rsidRPr="0052663A">
        <w:rPr>
          <w:rFonts w:ascii="Palatino Linotype" w:hAnsi="Palatino Linotype" w:cs="Arial"/>
          <w:lang w:val="es-ES" w:eastAsia="es-ES"/>
        </w:rPr>
        <w:t>:</w:t>
      </w:r>
    </w:p>
    <w:p w:rsidR="00D57C86" w:rsidRPr="0052663A" w:rsidRDefault="00D57C86" w:rsidP="00D57C86">
      <w:pPr>
        <w:spacing w:line="360" w:lineRule="auto"/>
        <w:contextualSpacing/>
        <w:jc w:val="both"/>
        <w:rPr>
          <w:rFonts w:ascii="Palatino Linotype" w:eastAsia="Calibri" w:hAnsi="Palatino Linotype"/>
          <w:lang w:val="es-ES" w:eastAsia="es-ES"/>
        </w:rPr>
      </w:pPr>
    </w:p>
    <w:p w:rsidR="00D57C86" w:rsidRPr="0052663A" w:rsidRDefault="00D57C86" w:rsidP="00D57C86">
      <w:pPr>
        <w:spacing w:line="360" w:lineRule="auto"/>
        <w:jc w:val="both"/>
        <w:rPr>
          <w:rFonts w:ascii="Palatino Linotype" w:hAnsi="Palatino Linotype" w:cs="Arial"/>
          <w:lang w:val="es-ES" w:eastAsia="es-ES"/>
        </w:rPr>
      </w:pPr>
      <w:r w:rsidRPr="0052663A">
        <w:rPr>
          <w:rFonts w:ascii="Palatino Linotype" w:hAnsi="Palatino Linotype"/>
          <w:b/>
          <w:bCs/>
        </w:rPr>
        <w:t xml:space="preserve">01237/IXTASAL/IP/2020: </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Ixtapan de la Sal, México a 29 de Julio de 2020</w:t>
            </w:r>
          </w:p>
        </w:tc>
      </w:tr>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 xml:space="preserve">Nombre del solicitante: </w:t>
            </w:r>
            <w:r w:rsidR="007A591E" w:rsidRPr="007A591E">
              <w:rPr>
                <w:rFonts w:ascii="Palatino Linotype" w:hAnsi="Palatino Linotype"/>
                <w:i/>
                <w:highlight w:val="black"/>
                <w:lang w:eastAsia="es-MX"/>
              </w:rPr>
              <w:t>---------------------------------------------</w:t>
            </w:r>
          </w:p>
        </w:tc>
      </w:tr>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Folio de la solicitud: 01237/IXTASAL/IP/2020</w:t>
            </w:r>
          </w:p>
        </w:tc>
      </w:tr>
      <w:tr w:rsidR="00D57C86" w:rsidRPr="0052663A" w:rsidTr="00AC2426">
        <w:trPr>
          <w:trHeight w:val="45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p>
        </w:tc>
      </w:tr>
      <w:tr w:rsidR="00D57C86" w:rsidRPr="0052663A" w:rsidTr="00AC2426">
        <w:trPr>
          <w:trHeight w:val="150"/>
          <w:tblCellSpacing w:w="0" w:type="dxa"/>
          <w:jc w:val="center"/>
        </w:trPr>
        <w:tc>
          <w:tcPr>
            <w:tcW w:w="0" w:type="auto"/>
            <w:vAlign w:val="center"/>
            <w:hideMark/>
          </w:tcPr>
          <w:p w:rsidR="00D57C86" w:rsidRPr="0052663A" w:rsidRDefault="00D57C86" w:rsidP="00AC2426">
            <w:pPr>
              <w:ind w:left="1418" w:right="1144"/>
              <w:jc w:val="both"/>
              <w:rPr>
                <w:rFonts w:ascii="Palatino Linotype" w:hAnsi="Palatino Linotype"/>
                <w:i/>
                <w:lang w:eastAsia="es-MX"/>
              </w:rPr>
            </w:pPr>
            <w:r w:rsidRPr="0052663A">
              <w:rPr>
                <w:rFonts w:ascii="Palatino Linotype" w:hAnsi="Palatino Linotype"/>
                <w:i/>
                <w:lang w:eastAsia="es-MX"/>
              </w:rPr>
              <w:t xml:space="preserve">En respuesta a la solicitud recibida, nos permitimos hacer de su conocimiento que con fundamento en el artículo 53, Fracciones: II, V y VI de la Ley de Transparencia </w:t>
            </w:r>
            <w:r w:rsidRPr="0052663A">
              <w:rPr>
                <w:rFonts w:ascii="Palatino Linotype" w:hAnsi="Palatino Linotype"/>
                <w:i/>
                <w:lang w:eastAsia="es-MX"/>
              </w:rPr>
              <w:lastRenderedPageBreak/>
              <w:t>y Acceso a la Información Pública del Estado de México y Municipios, le contestamos que:</w:t>
            </w:r>
          </w:p>
        </w:tc>
      </w:tr>
      <w:tr w:rsidR="00D57C86" w:rsidRPr="0052663A" w:rsidTr="00AC2426">
        <w:trPr>
          <w:trHeight w:val="375"/>
          <w:tblCellSpacing w:w="0" w:type="dxa"/>
          <w:jc w:val="center"/>
        </w:trPr>
        <w:tc>
          <w:tcPr>
            <w:tcW w:w="0" w:type="auto"/>
            <w:vAlign w:val="center"/>
            <w:hideMark/>
          </w:tcPr>
          <w:p w:rsidR="00D57C86" w:rsidRPr="0052663A" w:rsidRDefault="00D57C86" w:rsidP="00AC2426">
            <w:pPr>
              <w:ind w:left="1418" w:right="1144"/>
              <w:rPr>
                <w:rFonts w:ascii="Palatino Linotype" w:hAnsi="Palatino Linotype"/>
                <w:i/>
                <w:lang w:eastAsia="es-MX"/>
              </w:rPr>
            </w:pPr>
          </w:p>
        </w:tc>
      </w:tr>
      <w:tr w:rsidR="00D57C86" w:rsidRPr="0052663A" w:rsidTr="00AC2426">
        <w:trPr>
          <w:trHeight w:val="150"/>
          <w:tblCellSpacing w:w="0" w:type="dxa"/>
          <w:jc w:val="center"/>
        </w:trPr>
        <w:tc>
          <w:tcPr>
            <w:tcW w:w="0" w:type="auto"/>
            <w:vAlign w:val="center"/>
            <w:hideMark/>
          </w:tcPr>
          <w:p w:rsidR="00D57C86" w:rsidRPr="0052663A" w:rsidRDefault="00D57C86" w:rsidP="00AC2426">
            <w:pPr>
              <w:ind w:left="1418" w:right="1144"/>
              <w:jc w:val="both"/>
              <w:rPr>
                <w:rFonts w:ascii="Palatino Linotype" w:hAnsi="Palatino Linotype"/>
                <w:i/>
                <w:lang w:eastAsia="es-MX"/>
              </w:rPr>
            </w:pPr>
            <w:r w:rsidRPr="0052663A">
              <w:rPr>
                <w:rFonts w:ascii="Palatino Linotype" w:hAnsi="Palatino Linotype"/>
                <w:i/>
                <w:lang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D57C86" w:rsidRPr="0052663A" w:rsidRDefault="00D57C86" w:rsidP="00AC2426">
            <w:pPr>
              <w:ind w:left="1418" w:right="1144"/>
              <w:jc w:val="both"/>
              <w:rPr>
                <w:rFonts w:ascii="Palatino Linotype" w:hAnsi="Palatino Linotype"/>
                <w:i/>
                <w:lang w:eastAsia="es-MX"/>
              </w:rPr>
            </w:pPr>
          </w:p>
        </w:tc>
      </w:tr>
      <w:tr w:rsidR="00D57C86" w:rsidRPr="0052663A" w:rsidTr="00AC2426">
        <w:trPr>
          <w:tblCellSpacing w:w="0" w:type="dxa"/>
          <w:jc w:val="center"/>
        </w:trPr>
        <w:tc>
          <w:tcPr>
            <w:tcW w:w="0" w:type="auto"/>
            <w:vAlign w:val="center"/>
            <w:hideMark/>
          </w:tcPr>
          <w:p w:rsidR="00D57C86" w:rsidRPr="0052663A" w:rsidRDefault="00D57C86" w:rsidP="00AC2426">
            <w:pPr>
              <w:jc w:val="both"/>
              <w:rPr>
                <w:lang w:eastAsia="es-MX"/>
              </w:rPr>
            </w:pPr>
          </w:p>
        </w:tc>
      </w:tr>
    </w:tbl>
    <w:p w:rsidR="00D57C86" w:rsidRPr="0052663A" w:rsidRDefault="00D57C86" w:rsidP="00D57C86">
      <w:pPr>
        <w:pStyle w:val="Prrafodelista"/>
        <w:numPr>
          <w:ilvl w:val="0"/>
          <w:numId w:val="34"/>
        </w:numPr>
        <w:spacing w:line="360" w:lineRule="auto"/>
        <w:jc w:val="both"/>
        <w:rPr>
          <w:rFonts w:ascii="Palatino Linotype" w:hAnsi="Palatino Linotype" w:cs="Arial"/>
          <w:b/>
          <w:lang w:val="es-ES" w:eastAsia="es-ES"/>
        </w:rPr>
      </w:pPr>
      <w:r w:rsidRPr="0052663A">
        <w:rPr>
          <w:rFonts w:ascii="Palatino Linotype" w:hAnsi="Palatino Linotype" w:cs="Arial"/>
          <w:lang w:val="es-ES" w:eastAsia="es-ES"/>
        </w:rPr>
        <w:t xml:space="preserve">Se adjuntó un archivo en </w:t>
      </w:r>
      <w:proofErr w:type="spellStart"/>
      <w:r w:rsidRPr="0052663A">
        <w:rPr>
          <w:rFonts w:ascii="Palatino Linotype" w:hAnsi="Palatino Linotype" w:cs="Arial"/>
          <w:lang w:val="es-ES" w:eastAsia="es-ES"/>
        </w:rPr>
        <w:t>pdf</w:t>
      </w:r>
      <w:proofErr w:type="spellEnd"/>
      <w:r w:rsidRPr="0052663A">
        <w:rPr>
          <w:rFonts w:ascii="Palatino Linotype" w:hAnsi="Palatino Linotype" w:cs="Arial"/>
          <w:lang w:val="es-ES" w:eastAsia="es-ES"/>
        </w:rPr>
        <w:t xml:space="preserve"> de nombre  </w:t>
      </w:r>
      <w:hyperlink r:id="rId7" w:tgtFrame="_blank" w:history="1">
        <w:r w:rsidRPr="0052663A">
          <w:rPr>
            <w:rStyle w:val="Hipervnculo"/>
            <w:rFonts w:ascii="Palatino Linotype" w:hAnsi="Palatino Linotype" w:cs="Arial"/>
            <w:b/>
            <w:bCs/>
            <w:color w:val="auto"/>
          </w:rPr>
          <w:t>IXTASAL-CT-0017EXT-2020.pdf</w:t>
        </w:r>
      </w:hyperlink>
      <w:r w:rsidRPr="0052663A">
        <w:rPr>
          <w:rFonts w:ascii="Palatino Linotype" w:hAnsi="Palatino Linotype"/>
          <w:b/>
        </w:rPr>
        <w:t xml:space="preserve"> </w:t>
      </w:r>
      <w:r w:rsidRPr="0052663A">
        <w:rPr>
          <w:rFonts w:ascii="Palatino Linotype" w:hAnsi="Palatino Linotype"/>
        </w:rPr>
        <w:t>que pertenece a la sesión extraordinaria número diecisiete del Comité de Transparencia en la cual se aprueba la consulta directa (in situ) de la información solicitada por el particular.</w:t>
      </w:r>
    </w:p>
    <w:p w:rsidR="00D57C86" w:rsidRPr="0052663A" w:rsidRDefault="00D57C86" w:rsidP="00D57C86">
      <w:pPr>
        <w:pStyle w:val="Prrafodelista"/>
        <w:spacing w:line="360" w:lineRule="auto"/>
        <w:jc w:val="both"/>
        <w:rPr>
          <w:rFonts w:ascii="Palatino Linotype" w:hAnsi="Palatino Linotype" w:cs="Arial"/>
          <w:b/>
          <w:lang w:val="es-ES" w:eastAsia="es-ES"/>
        </w:rPr>
      </w:pPr>
    </w:p>
    <w:p w:rsidR="00D57C86" w:rsidRPr="0052663A" w:rsidRDefault="00D57C86" w:rsidP="00D57C86">
      <w:pPr>
        <w:spacing w:line="360" w:lineRule="auto"/>
        <w:ind w:left="360" w:right="567"/>
        <w:jc w:val="both"/>
        <w:rPr>
          <w:rFonts w:ascii="Palatino Linotype" w:eastAsia="Calibri" w:hAnsi="Palatino Linotype" w:cs="Arial"/>
          <w:i/>
          <w:lang w:val="es-ES" w:eastAsia="es-ES"/>
        </w:rPr>
      </w:pPr>
      <w:r w:rsidRPr="0052663A">
        <w:rPr>
          <w:rFonts w:ascii="Palatino Linotype" w:hAnsi="Palatino Linotype"/>
          <w:b/>
          <w:bCs/>
        </w:rPr>
        <w:t>01236/IXTASAL/IP/2020:</w:t>
      </w:r>
    </w:p>
    <w:p w:rsidR="00D57C86" w:rsidRPr="0052663A" w:rsidRDefault="00D57C86" w:rsidP="00D57C86">
      <w:pPr>
        <w:pStyle w:val="Prrafodelista"/>
        <w:spacing w:line="360" w:lineRule="auto"/>
        <w:jc w:val="both"/>
        <w:rPr>
          <w:rFonts w:ascii="Palatino Linotype" w:hAnsi="Palatino Linotype" w:cs="Arial"/>
          <w:lang w:val="es-ES" w:eastAsia="es-ES"/>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Ixtapan de la Sal, México a 29 de Julio de 2020</w:t>
            </w:r>
          </w:p>
        </w:tc>
      </w:tr>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 xml:space="preserve">Nombre del solicitante: </w:t>
            </w:r>
            <w:r w:rsidR="007A591E" w:rsidRPr="007A591E">
              <w:rPr>
                <w:rFonts w:ascii="Palatino Linotype" w:hAnsi="Palatino Linotype"/>
                <w:i/>
                <w:highlight w:val="black"/>
                <w:lang w:eastAsia="es-MX"/>
              </w:rPr>
              <w:t>------------------------------------------</w:t>
            </w:r>
          </w:p>
        </w:tc>
      </w:tr>
      <w:tr w:rsidR="00D57C86" w:rsidRPr="0052663A" w:rsidTr="00AC2426">
        <w:trPr>
          <w:trHeight w:val="30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r w:rsidRPr="0052663A">
              <w:rPr>
                <w:rFonts w:ascii="Palatino Linotype" w:hAnsi="Palatino Linotype"/>
                <w:i/>
                <w:lang w:eastAsia="es-MX"/>
              </w:rPr>
              <w:t>Folio de la solicitud: 01236/IXTASAL/IP/2020</w:t>
            </w:r>
          </w:p>
        </w:tc>
      </w:tr>
      <w:tr w:rsidR="00D57C86" w:rsidRPr="0052663A" w:rsidTr="00AC2426">
        <w:trPr>
          <w:trHeight w:val="450"/>
          <w:tblCellSpacing w:w="0" w:type="dxa"/>
          <w:jc w:val="center"/>
        </w:trPr>
        <w:tc>
          <w:tcPr>
            <w:tcW w:w="0" w:type="auto"/>
            <w:vAlign w:val="center"/>
            <w:hideMark/>
          </w:tcPr>
          <w:p w:rsidR="00D57C86" w:rsidRPr="0052663A" w:rsidRDefault="00D57C86" w:rsidP="00AC2426">
            <w:pPr>
              <w:ind w:left="1418" w:right="1144"/>
              <w:jc w:val="right"/>
              <w:rPr>
                <w:rFonts w:ascii="Palatino Linotype" w:hAnsi="Palatino Linotype"/>
                <w:i/>
                <w:lang w:eastAsia="es-MX"/>
              </w:rPr>
            </w:pPr>
          </w:p>
        </w:tc>
      </w:tr>
      <w:tr w:rsidR="00D57C86" w:rsidRPr="0052663A" w:rsidTr="00AC2426">
        <w:trPr>
          <w:trHeight w:val="150"/>
          <w:tblCellSpacing w:w="0" w:type="dxa"/>
          <w:jc w:val="center"/>
        </w:trPr>
        <w:tc>
          <w:tcPr>
            <w:tcW w:w="0" w:type="auto"/>
            <w:vAlign w:val="center"/>
            <w:hideMark/>
          </w:tcPr>
          <w:p w:rsidR="00D57C86" w:rsidRPr="0052663A" w:rsidRDefault="00D57C86" w:rsidP="00AC2426">
            <w:pPr>
              <w:ind w:left="1418" w:right="1144"/>
              <w:jc w:val="both"/>
              <w:rPr>
                <w:rFonts w:ascii="Palatino Linotype" w:hAnsi="Palatino Linotype"/>
                <w:i/>
                <w:lang w:eastAsia="es-MX"/>
              </w:rPr>
            </w:pPr>
            <w:r w:rsidRPr="0052663A">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D57C86" w:rsidRPr="0052663A" w:rsidTr="00AC2426">
        <w:trPr>
          <w:trHeight w:val="375"/>
          <w:tblCellSpacing w:w="0" w:type="dxa"/>
          <w:jc w:val="center"/>
        </w:trPr>
        <w:tc>
          <w:tcPr>
            <w:tcW w:w="0" w:type="auto"/>
            <w:vAlign w:val="center"/>
            <w:hideMark/>
          </w:tcPr>
          <w:p w:rsidR="00D57C86" w:rsidRPr="0052663A" w:rsidRDefault="00D57C86" w:rsidP="00AC2426">
            <w:pPr>
              <w:ind w:left="1418" w:right="1144"/>
              <w:rPr>
                <w:rFonts w:ascii="Palatino Linotype" w:hAnsi="Palatino Linotype"/>
                <w:i/>
                <w:lang w:eastAsia="es-MX"/>
              </w:rPr>
            </w:pPr>
          </w:p>
        </w:tc>
      </w:tr>
      <w:tr w:rsidR="00D57C86" w:rsidRPr="0052663A" w:rsidTr="00AC2426">
        <w:trPr>
          <w:trHeight w:val="150"/>
          <w:tblCellSpacing w:w="0" w:type="dxa"/>
          <w:jc w:val="center"/>
        </w:trPr>
        <w:tc>
          <w:tcPr>
            <w:tcW w:w="0" w:type="auto"/>
            <w:vAlign w:val="center"/>
            <w:hideMark/>
          </w:tcPr>
          <w:p w:rsidR="00D57C86" w:rsidRPr="0052663A" w:rsidRDefault="00D57C86" w:rsidP="00AC2426">
            <w:pPr>
              <w:ind w:left="1418" w:right="1144"/>
              <w:jc w:val="both"/>
              <w:rPr>
                <w:rFonts w:ascii="Palatino Linotype" w:hAnsi="Palatino Linotype"/>
                <w:i/>
                <w:lang w:eastAsia="es-MX"/>
              </w:rPr>
            </w:pPr>
            <w:r w:rsidRPr="0052663A">
              <w:rPr>
                <w:rFonts w:ascii="Palatino Linotype" w:hAnsi="Palatino Linotype"/>
                <w:i/>
                <w:lang w:eastAsia="es-MX"/>
              </w:rPr>
              <w:t>Con fundamento en los artículos 12 y 53, fracciones II y VI y 163 de la Ley de Transparencia y Acceso a la Información del Estado de México y Municipios, adjunto al presente se servirá encontrar el Acuerdo de la Diecisieteava Sesión Extraordinaria del Comité de Transparencia, de fecha veinte de julio de dos mil veinte,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tc>
      </w:tr>
    </w:tbl>
    <w:p w:rsidR="00D57C86" w:rsidRPr="0052663A" w:rsidRDefault="00D57C86" w:rsidP="00D57C86">
      <w:pPr>
        <w:spacing w:line="360" w:lineRule="auto"/>
        <w:ind w:left="720"/>
        <w:contextualSpacing/>
        <w:rPr>
          <w:rFonts w:ascii="Palatino Linotype" w:hAnsi="Palatino Linotype" w:cs="Arial"/>
          <w:lang w:val="es-ES" w:eastAsia="es-ES"/>
        </w:rPr>
      </w:pPr>
    </w:p>
    <w:p w:rsidR="00D57C86" w:rsidRPr="0052663A" w:rsidRDefault="00D57C86" w:rsidP="00D57C86">
      <w:pPr>
        <w:spacing w:line="360" w:lineRule="auto"/>
        <w:ind w:left="567" w:right="567"/>
        <w:contextualSpacing/>
        <w:jc w:val="both"/>
        <w:rPr>
          <w:rFonts w:ascii="Palatino Linotype" w:hAnsi="Palatino Linotype"/>
          <w:i/>
        </w:rPr>
      </w:pPr>
    </w:p>
    <w:p w:rsidR="00D57C86" w:rsidRPr="0052663A" w:rsidRDefault="00D57C86" w:rsidP="00D57C86">
      <w:pPr>
        <w:pStyle w:val="Prrafodelista"/>
        <w:numPr>
          <w:ilvl w:val="0"/>
          <w:numId w:val="34"/>
        </w:numPr>
        <w:spacing w:line="360" w:lineRule="auto"/>
        <w:jc w:val="both"/>
        <w:rPr>
          <w:rFonts w:ascii="Palatino Linotype" w:hAnsi="Palatino Linotype" w:cs="Arial"/>
          <w:b/>
          <w:lang w:val="es-ES" w:eastAsia="es-ES"/>
        </w:rPr>
      </w:pPr>
      <w:r w:rsidRPr="0052663A">
        <w:rPr>
          <w:rFonts w:ascii="Palatino Linotype" w:hAnsi="Palatino Linotype" w:cs="Arial"/>
          <w:lang w:val="es-ES" w:eastAsia="es-ES"/>
        </w:rPr>
        <w:t xml:space="preserve">Se adjuntó un archivo en </w:t>
      </w:r>
      <w:proofErr w:type="spellStart"/>
      <w:r w:rsidRPr="0052663A">
        <w:rPr>
          <w:rFonts w:ascii="Palatino Linotype" w:hAnsi="Palatino Linotype" w:cs="Arial"/>
          <w:lang w:val="es-ES" w:eastAsia="es-ES"/>
        </w:rPr>
        <w:t>pdf</w:t>
      </w:r>
      <w:proofErr w:type="spellEnd"/>
      <w:r w:rsidRPr="0052663A">
        <w:rPr>
          <w:rFonts w:ascii="Palatino Linotype" w:hAnsi="Palatino Linotype" w:cs="Arial"/>
          <w:lang w:val="es-ES" w:eastAsia="es-ES"/>
        </w:rPr>
        <w:t xml:space="preserve"> de nombre  </w:t>
      </w:r>
      <w:hyperlink r:id="rId8" w:tgtFrame="_blank" w:history="1">
        <w:r w:rsidRPr="0052663A">
          <w:rPr>
            <w:rStyle w:val="Hipervnculo"/>
            <w:rFonts w:ascii="Palatino Linotype" w:hAnsi="Palatino Linotype" w:cs="Arial"/>
            <w:b/>
            <w:bCs/>
            <w:color w:val="auto"/>
          </w:rPr>
          <w:t>IXTASAL-CT-0017EXT-2020.pdf</w:t>
        </w:r>
      </w:hyperlink>
      <w:r w:rsidRPr="0052663A">
        <w:rPr>
          <w:rFonts w:ascii="Palatino Linotype" w:hAnsi="Palatino Linotype"/>
          <w:b/>
        </w:rPr>
        <w:t xml:space="preserve"> </w:t>
      </w:r>
      <w:r w:rsidRPr="0052663A">
        <w:rPr>
          <w:rFonts w:ascii="Palatino Linotype" w:hAnsi="Palatino Linotype"/>
        </w:rPr>
        <w:t>que pertenece a la sesión extraordinaria número diecisiete del Comité de Transparencia en la cual se aprueba la consulta directa (in situ) de la información solicitada por el particular.</w:t>
      </w:r>
    </w:p>
    <w:p w:rsidR="00CA2EAF" w:rsidRPr="0052663A" w:rsidRDefault="00CA2EAF" w:rsidP="00CA2EAF">
      <w:pPr>
        <w:pStyle w:val="Prrafodelista"/>
        <w:tabs>
          <w:tab w:val="left" w:pos="284"/>
          <w:tab w:val="left" w:pos="426"/>
        </w:tabs>
        <w:spacing w:line="360" w:lineRule="auto"/>
        <w:ind w:left="0"/>
        <w:jc w:val="both"/>
        <w:rPr>
          <w:rFonts w:ascii="Palatino Linotype" w:hAnsi="Palatino Linotype"/>
          <w:lang w:val="es-ES_tradnl"/>
        </w:rPr>
      </w:pPr>
    </w:p>
    <w:p w:rsidR="00CA2EAF" w:rsidRPr="0052663A" w:rsidRDefault="00CA2EAF" w:rsidP="00CA2EAF">
      <w:pPr>
        <w:pStyle w:val="Prrafodelista"/>
        <w:numPr>
          <w:ilvl w:val="0"/>
          <w:numId w:val="1"/>
        </w:numPr>
        <w:tabs>
          <w:tab w:val="left" w:pos="284"/>
          <w:tab w:val="left" w:pos="426"/>
        </w:tabs>
        <w:spacing w:line="360" w:lineRule="auto"/>
        <w:ind w:left="0" w:firstLine="0"/>
        <w:jc w:val="both"/>
        <w:rPr>
          <w:rFonts w:ascii="Palatino Linotype" w:hAnsi="Palatino Linotype"/>
          <w:lang w:val="es-ES_tradnl"/>
        </w:rPr>
      </w:pPr>
      <w:r w:rsidRPr="0052663A">
        <w:rPr>
          <w:rFonts w:ascii="Palatino Linotype" w:hAnsi="Palatino Linotype" w:cs="Arial"/>
          <w:lang w:val="es-ES_tradnl"/>
        </w:rPr>
        <w:t xml:space="preserve">Derivado de la respuesta emitida por el </w:t>
      </w:r>
      <w:r w:rsidRPr="0052663A">
        <w:rPr>
          <w:rFonts w:ascii="Palatino Linotype" w:hAnsi="Palatino Linotype" w:cs="Arial"/>
          <w:b/>
          <w:lang w:val="es-ES_tradnl"/>
        </w:rPr>
        <w:t>SUJETO OBLIGADO</w:t>
      </w:r>
      <w:r w:rsidRPr="0052663A">
        <w:rPr>
          <w:rFonts w:ascii="Palatino Linotype" w:hAnsi="Palatino Linotype" w:cs="Arial"/>
          <w:lang w:val="es-ES_tradnl"/>
        </w:rPr>
        <w:t xml:space="preserve">, el </w:t>
      </w:r>
      <w:r w:rsidR="00D57C86" w:rsidRPr="0052663A">
        <w:rPr>
          <w:rFonts w:ascii="Palatino Linotype" w:hAnsi="Palatino Linotype" w:cs="Arial"/>
          <w:lang w:val="es-ES_tradnl"/>
        </w:rPr>
        <w:t>dieciocho (18</w:t>
      </w:r>
      <w:r w:rsidRPr="0052663A">
        <w:rPr>
          <w:rFonts w:ascii="Palatino Linotype" w:hAnsi="Palatino Linotype" w:cs="Arial"/>
          <w:lang w:val="es-ES_tradnl"/>
        </w:rPr>
        <w:t>) de agosto de dos mil veinte, estando en tiempo y fo</w:t>
      </w:r>
      <w:r w:rsidR="00D57C86" w:rsidRPr="0052663A">
        <w:rPr>
          <w:rFonts w:ascii="Palatino Linotype" w:hAnsi="Palatino Linotype" w:cs="Arial"/>
          <w:lang w:val="es-ES_tradnl"/>
        </w:rPr>
        <w:t xml:space="preserve">rma, la particular interpuso los </w:t>
      </w:r>
      <w:r w:rsidRPr="0052663A">
        <w:rPr>
          <w:rFonts w:ascii="Palatino Linotype" w:hAnsi="Palatino Linotype" w:cs="Arial"/>
          <w:lang w:val="es-ES_tradnl"/>
        </w:rPr>
        <w:t>recurso</w:t>
      </w:r>
      <w:r w:rsidR="00D57C86" w:rsidRPr="0052663A">
        <w:rPr>
          <w:rFonts w:ascii="Palatino Linotype" w:hAnsi="Palatino Linotype" w:cs="Arial"/>
          <w:lang w:val="es-ES_tradnl"/>
        </w:rPr>
        <w:t>s</w:t>
      </w:r>
      <w:r w:rsidRPr="0052663A">
        <w:rPr>
          <w:rFonts w:ascii="Palatino Linotype" w:hAnsi="Palatino Linotype" w:cs="Arial"/>
          <w:lang w:val="es-ES_tradnl"/>
        </w:rPr>
        <w:t xml:space="preserve"> de revisión</w:t>
      </w:r>
      <w:r w:rsidRPr="0052663A">
        <w:rPr>
          <w:rFonts w:ascii="Palatino Linotype" w:eastAsia="Calibri" w:hAnsi="Palatino Linotype" w:cs="Arial"/>
          <w:b/>
          <w:lang w:val="es-ES_tradnl"/>
        </w:rPr>
        <w:t>;</w:t>
      </w:r>
      <w:r w:rsidRPr="0052663A">
        <w:rPr>
          <w:rFonts w:ascii="Palatino Linotype" w:hAnsi="Palatino Linotype" w:cs="Arial"/>
          <w:lang w:val="es-ES_tradnl"/>
        </w:rPr>
        <w:t xml:space="preserve"> impugnación en la que refirió lo siguiente:</w:t>
      </w:r>
    </w:p>
    <w:p w:rsidR="00D57C86" w:rsidRPr="0052663A" w:rsidRDefault="00D57C86" w:rsidP="00D57C86">
      <w:pPr>
        <w:spacing w:line="360" w:lineRule="auto"/>
        <w:contextualSpacing/>
        <w:jc w:val="both"/>
        <w:rPr>
          <w:rFonts w:ascii="Palatino Linotype" w:eastAsiaTheme="minorEastAsia" w:hAnsi="Palatino Linotype" w:cs="Arial"/>
          <w:i/>
          <w:lang w:val="es-ES_tradnl" w:eastAsia="es-ES"/>
        </w:rPr>
      </w:pPr>
    </w:p>
    <w:p w:rsidR="00D57C86" w:rsidRPr="0052663A" w:rsidRDefault="00D57C86" w:rsidP="00D57C86">
      <w:pPr>
        <w:pStyle w:val="Prrafodelista"/>
        <w:numPr>
          <w:ilvl w:val="0"/>
          <w:numId w:val="34"/>
        </w:numPr>
        <w:spacing w:line="360" w:lineRule="auto"/>
        <w:jc w:val="both"/>
        <w:rPr>
          <w:rFonts w:ascii="Palatino Linotype" w:eastAsiaTheme="minorEastAsia" w:hAnsi="Palatino Linotype" w:cs="Arial"/>
          <w:i/>
          <w:lang w:val="es-ES_tradnl" w:eastAsia="es-ES"/>
        </w:rPr>
      </w:pPr>
      <w:r w:rsidRPr="0052663A">
        <w:rPr>
          <w:rFonts w:ascii="Palatino Linotype" w:hAnsi="Palatino Linotype"/>
          <w:b/>
          <w:bCs/>
        </w:rPr>
        <w:t>02443/INFOEM/IP/RR/2020:</w:t>
      </w:r>
    </w:p>
    <w:p w:rsidR="00D57C86" w:rsidRPr="0052663A" w:rsidRDefault="00D57C86" w:rsidP="00D57C86">
      <w:pPr>
        <w:spacing w:line="360" w:lineRule="auto"/>
        <w:ind w:left="567" w:right="567"/>
        <w:contextualSpacing/>
        <w:rPr>
          <w:rFonts w:ascii="Palatino Linotype" w:eastAsiaTheme="minorEastAsia" w:hAnsi="Palatino Linotype" w:cs="Arial"/>
          <w:i/>
          <w:lang w:val="es-ES_tradnl" w:eastAsia="es-ES"/>
        </w:rPr>
      </w:pPr>
    </w:p>
    <w:p w:rsidR="00D57C86" w:rsidRPr="0052663A" w:rsidRDefault="00D57C86" w:rsidP="00D57C86">
      <w:pPr>
        <w:spacing w:line="360" w:lineRule="auto"/>
        <w:ind w:left="567" w:right="567"/>
        <w:contextualSpacing/>
        <w:jc w:val="both"/>
        <w:rPr>
          <w:rFonts w:ascii="Palatino Linotype" w:eastAsia="Calibri" w:hAnsi="Palatino Linotype" w:cs="Arial"/>
          <w:i/>
          <w:lang w:val="es-ES" w:eastAsia="es-ES"/>
        </w:rPr>
      </w:pPr>
      <w:r w:rsidRPr="0052663A">
        <w:rPr>
          <w:rFonts w:ascii="Palatino Linotype" w:eastAsiaTheme="minorEastAsia" w:hAnsi="Palatino Linotype"/>
          <w:b/>
          <w:lang w:val="es-ES_tradnl" w:eastAsia="es-ES"/>
        </w:rPr>
        <w:t>Acto impugnado</w:t>
      </w:r>
      <w:r w:rsidRPr="0052663A">
        <w:rPr>
          <w:rFonts w:ascii="Palatino Linotype" w:eastAsiaTheme="minorEastAsia" w:hAnsi="Palatino Linotype"/>
          <w:b/>
          <w:i/>
          <w:lang w:val="es-ES_tradnl" w:eastAsia="es-ES"/>
        </w:rPr>
        <w:t>:</w:t>
      </w:r>
      <w:r w:rsidRPr="0052663A">
        <w:rPr>
          <w:rFonts w:ascii="Palatino Linotype" w:hAnsi="Palatino Linotype"/>
          <w:i/>
          <w:color w:val="000000"/>
        </w:rPr>
        <w:t xml:space="preserve"> “El acta del comité de transparencia.” (Sic)</w:t>
      </w:r>
    </w:p>
    <w:p w:rsidR="00D57C86" w:rsidRPr="0052663A" w:rsidRDefault="00D57C86" w:rsidP="00D57C86">
      <w:pPr>
        <w:spacing w:line="360" w:lineRule="auto"/>
        <w:ind w:left="567" w:right="567"/>
        <w:contextualSpacing/>
        <w:jc w:val="both"/>
        <w:rPr>
          <w:rFonts w:ascii="Palatino Linotype" w:eastAsia="Calibri" w:hAnsi="Palatino Linotype" w:cs="Arial"/>
          <w:lang w:val="es-ES" w:eastAsia="es-ES"/>
        </w:rPr>
      </w:pPr>
    </w:p>
    <w:p w:rsidR="00D57C86" w:rsidRPr="0052663A" w:rsidRDefault="00D57C86" w:rsidP="00271AD2">
      <w:pPr>
        <w:spacing w:line="360" w:lineRule="auto"/>
        <w:ind w:left="567" w:right="567"/>
        <w:contextualSpacing/>
        <w:jc w:val="both"/>
        <w:rPr>
          <w:rFonts w:ascii="Palatino Linotype" w:hAnsi="Palatino Linotype"/>
          <w:i/>
          <w:color w:val="000000"/>
        </w:rPr>
      </w:pPr>
      <w:r w:rsidRPr="0052663A">
        <w:rPr>
          <w:rFonts w:ascii="Palatino Linotype" w:eastAsiaTheme="minorEastAsia" w:hAnsi="Palatino Linotype"/>
          <w:b/>
          <w:lang w:val="es-ES_tradnl" w:eastAsia="es-ES"/>
        </w:rPr>
        <w:t>Razones o Motivos de inconformidad:</w:t>
      </w:r>
      <w:r w:rsidRPr="0052663A">
        <w:rPr>
          <w:rFonts w:ascii="Palatino Linotype" w:eastAsiaTheme="majorEastAsia" w:hAnsi="Palatino Linotype" w:cstheme="majorBidi"/>
          <w:b/>
          <w:color w:val="2E74B5" w:themeColor="accent1" w:themeShade="BF"/>
          <w:sz w:val="26"/>
          <w:szCs w:val="26"/>
          <w:lang w:val="es-ES" w:eastAsia="es-ES"/>
        </w:rPr>
        <w:t xml:space="preserve"> </w:t>
      </w:r>
      <w:r w:rsidRPr="0052663A">
        <w:rPr>
          <w:rFonts w:ascii="Palatino Linotype" w:eastAsiaTheme="majorEastAsia" w:hAnsi="Palatino Linotype" w:cstheme="majorBidi"/>
          <w:i/>
          <w:lang w:val="es-ES" w:eastAsia="es-ES"/>
        </w:rPr>
        <w:t>“</w:t>
      </w:r>
      <w:r w:rsidRPr="0052663A">
        <w:rPr>
          <w:rFonts w:ascii="Palatino Linotype" w:hAnsi="Palatino Linotype"/>
          <w:i/>
          <w:color w:val="000000"/>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 (Sic).</w:t>
      </w:r>
    </w:p>
    <w:p w:rsidR="00D57C86" w:rsidRPr="0052663A" w:rsidRDefault="00D57C86" w:rsidP="00D57C86">
      <w:pPr>
        <w:pStyle w:val="Prrafodelista"/>
        <w:numPr>
          <w:ilvl w:val="0"/>
          <w:numId w:val="34"/>
        </w:numPr>
        <w:spacing w:line="360" w:lineRule="auto"/>
        <w:ind w:right="567"/>
        <w:jc w:val="both"/>
        <w:rPr>
          <w:rFonts w:ascii="Palatino Linotype" w:eastAsiaTheme="minorEastAsia" w:hAnsi="Palatino Linotype" w:cs="Arial"/>
          <w:i/>
          <w:lang w:val="es-ES_tradnl" w:eastAsia="es-ES"/>
        </w:rPr>
      </w:pPr>
      <w:r w:rsidRPr="0052663A">
        <w:rPr>
          <w:rFonts w:ascii="Palatino Linotype" w:hAnsi="Palatino Linotype"/>
          <w:b/>
          <w:bCs/>
        </w:rPr>
        <w:t>02444/INFOEM/IP/RR/2020:</w:t>
      </w:r>
    </w:p>
    <w:p w:rsidR="00D57C86" w:rsidRPr="0052663A" w:rsidRDefault="00D57C86" w:rsidP="00D57C86">
      <w:pPr>
        <w:pStyle w:val="Prrafodelista"/>
        <w:spacing w:line="360" w:lineRule="auto"/>
        <w:ind w:right="567"/>
        <w:jc w:val="both"/>
        <w:rPr>
          <w:rFonts w:ascii="Palatino Linotype" w:eastAsiaTheme="minorEastAsia" w:hAnsi="Palatino Linotype" w:cs="Arial"/>
          <w:i/>
          <w:lang w:val="es-ES_tradnl" w:eastAsia="es-ES"/>
        </w:rPr>
      </w:pPr>
    </w:p>
    <w:p w:rsidR="00D57C86" w:rsidRPr="0052663A" w:rsidRDefault="00D57C86" w:rsidP="00D57C86">
      <w:pPr>
        <w:spacing w:line="360" w:lineRule="auto"/>
        <w:ind w:left="567" w:right="567"/>
        <w:contextualSpacing/>
        <w:jc w:val="both"/>
        <w:rPr>
          <w:rFonts w:ascii="Palatino Linotype" w:eastAsia="Calibri" w:hAnsi="Palatino Linotype" w:cs="Arial"/>
          <w:i/>
          <w:lang w:val="es-ES" w:eastAsia="es-ES"/>
        </w:rPr>
      </w:pPr>
      <w:r w:rsidRPr="0052663A">
        <w:rPr>
          <w:rFonts w:ascii="Palatino Linotype" w:eastAsiaTheme="minorEastAsia" w:hAnsi="Palatino Linotype"/>
          <w:b/>
          <w:lang w:val="es-ES_tradnl" w:eastAsia="es-ES"/>
        </w:rPr>
        <w:t>Acto impugnado</w:t>
      </w:r>
      <w:r w:rsidRPr="0052663A">
        <w:rPr>
          <w:rFonts w:ascii="Palatino Linotype" w:eastAsiaTheme="minorEastAsia" w:hAnsi="Palatino Linotype"/>
          <w:b/>
          <w:i/>
          <w:lang w:val="es-ES_tradnl" w:eastAsia="es-ES"/>
        </w:rPr>
        <w:t>:</w:t>
      </w:r>
      <w:r w:rsidRPr="0052663A">
        <w:rPr>
          <w:rFonts w:ascii="Palatino Linotype" w:hAnsi="Palatino Linotype"/>
          <w:i/>
          <w:color w:val="000000"/>
        </w:rPr>
        <w:t xml:space="preserve"> “El acta del comité de transparencia.” (Sic)</w:t>
      </w:r>
    </w:p>
    <w:p w:rsidR="00D57C86" w:rsidRPr="0052663A" w:rsidRDefault="00D57C86" w:rsidP="00D57C86">
      <w:pPr>
        <w:spacing w:line="360" w:lineRule="auto"/>
        <w:ind w:left="567" w:right="567"/>
        <w:contextualSpacing/>
        <w:jc w:val="both"/>
        <w:rPr>
          <w:rFonts w:ascii="Palatino Linotype" w:eastAsia="Calibri" w:hAnsi="Palatino Linotype" w:cs="Arial"/>
          <w:lang w:val="es-ES" w:eastAsia="es-ES"/>
        </w:rPr>
      </w:pPr>
    </w:p>
    <w:p w:rsidR="00CA2EAF" w:rsidRPr="0052663A" w:rsidRDefault="00D57C86" w:rsidP="00271AD2">
      <w:pPr>
        <w:spacing w:line="360" w:lineRule="auto"/>
        <w:ind w:left="567" w:right="567"/>
        <w:contextualSpacing/>
        <w:jc w:val="both"/>
        <w:rPr>
          <w:rFonts w:ascii="Palatino Linotype" w:eastAsiaTheme="minorEastAsia" w:hAnsi="Palatino Linotype" w:cs="Arial"/>
          <w:i/>
          <w:lang w:val="es-ES_tradnl" w:eastAsia="es-ES"/>
        </w:rPr>
      </w:pPr>
      <w:r w:rsidRPr="0052663A">
        <w:rPr>
          <w:rFonts w:ascii="Palatino Linotype" w:eastAsiaTheme="minorEastAsia" w:hAnsi="Palatino Linotype"/>
          <w:b/>
          <w:lang w:val="es-ES_tradnl" w:eastAsia="es-ES"/>
        </w:rPr>
        <w:lastRenderedPageBreak/>
        <w:t>Razones o Motivos de inconformidad:</w:t>
      </w:r>
      <w:r w:rsidRPr="0052663A">
        <w:rPr>
          <w:rFonts w:ascii="Palatino Linotype" w:eastAsiaTheme="majorEastAsia" w:hAnsi="Palatino Linotype" w:cstheme="majorBidi"/>
          <w:b/>
          <w:color w:val="2E74B5" w:themeColor="accent1" w:themeShade="BF"/>
          <w:sz w:val="26"/>
          <w:szCs w:val="26"/>
          <w:lang w:val="es-ES" w:eastAsia="es-ES"/>
        </w:rPr>
        <w:t xml:space="preserve"> </w:t>
      </w:r>
      <w:r w:rsidRPr="0052663A">
        <w:rPr>
          <w:rFonts w:ascii="Palatino Linotype" w:eastAsiaTheme="majorEastAsia" w:hAnsi="Palatino Linotype" w:cstheme="majorBidi"/>
          <w:i/>
          <w:lang w:val="es-ES" w:eastAsia="es-ES"/>
        </w:rPr>
        <w:t>“</w:t>
      </w:r>
      <w:r w:rsidRPr="0052663A">
        <w:rPr>
          <w:rFonts w:ascii="Palatino Linotype" w:hAnsi="Palatino Linotype"/>
          <w:i/>
          <w:color w:val="000000"/>
        </w:rPr>
        <w:t>El cambio de modalidad de entrega de la información solicitada, ya que el comité de transparencia carece de atribuciones conforme al artículo 49 de la Ley de Transparencia y Acceso a la Información Pública del Estado de México y Municipios, para hacerlo, lo que vulnera el principio de legalidad constitucional; así como, la transgresión a mi derecho humano acceso a la información de manera gratuita, en virtud que el sujeto obligado pretende cobrarme la información. Debo resaltar, que lo que busca el sujeto obligado a través del presidente municipal y la titular de transparencia, es identificar a quienes le estamos solicitando la información y documentación, pues así lo han venido manifestando, diciendo que una vez que descubran quien les solicita información, no se la va a acabar, que se va a arrepentir, lo cual constituye una clara amenaza a nuestras personas e infracción a la ley, pues no deben andar investigando quien les solicita información, solicito sean sancionados por estas amenazas y actitudes, no debe pasar desapercibido para éste órgano garante que con la actitud del sujeto obligado se vulnera mi derecho humano de acceso anónimo y gratuito a la información, pues además, que me quiere identificar, pretende cobrarme la información solicitada en un claro afán de inhibir este derecho humano.”</w:t>
      </w:r>
    </w:p>
    <w:p w:rsidR="00CA2EAF" w:rsidRPr="0052663A" w:rsidRDefault="00CA2EAF" w:rsidP="00CA2EA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52663A">
        <w:rPr>
          <w:rFonts w:ascii="Palatino Linotype" w:hAnsi="Palatino Linotype" w:cs="Arial"/>
          <w:lang w:val="es-ES_tradnl"/>
        </w:rPr>
        <w:t xml:space="preserve">Se registró el recurso de revisión bajo el número de expediente </w:t>
      </w:r>
      <w:r w:rsidRPr="0052663A">
        <w:rPr>
          <w:rFonts w:ascii="Palatino Linotype" w:hAnsi="Palatino Linotype" w:cs="Arial"/>
          <w:bCs/>
          <w:lang w:val="es-ES_tradnl"/>
        </w:rPr>
        <w:t xml:space="preserve">al rubro indicado, asimismo, con fundamento en lo dispuesto por el </w:t>
      </w:r>
      <w:r w:rsidRPr="0052663A">
        <w:rPr>
          <w:rFonts w:ascii="Palatino Linotype" w:eastAsia="Calibri" w:hAnsi="Palatino Linotype" w:cs="Arial"/>
          <w:lang w:val="es-ES_tradnl"/>
        </w:rPr>
        <w:t xml:space="preserve">artículo 185 fracción I de la </w:t>
      </w:r>
      <w:r w:rsidRPr="0052663A">
        <w:rPr>
          <w:rFonts w:ascii="Palatino Linotype" w:eastAsia="Calibri" w:hAnsi="Palatino Linotype" w:cs="Arial"/>
          <w:b/>
          <w:lang w:val="es-ES_tradnl"/>
        </w:rPr>
        <w:t xml:space="preserve">Ley de Transparencia y Acceso a la Información Pública del Estado de México y Municipios </w:t>
      </w:r>
      <w:r w:rsidRPr="0052663A">
        <w:rPr>
          <w:rFonts w:ascii="Palatino Linotype" w:hAnsi="Palatino Linotype" w:cs="Arial"/>
          <w:lang w:val="es-ES_tradnl"/>
        </w:rPr>
        <w:t xml:space="preserve">se turnó al </w:t>
      </w:r>
      <w:r w:rsidRPr="0052663A">
        <w:rPr>
          <w:rFonts w:ascii="Palatino Linotype" w:hAnsi="Palatino Linotype" w:cs="Arial"/>
          <w:b/>
          <w:lang w:val="es-ES_tradnl"/>
        </w:rPr>
        <w:t xml:space="preserve">Comisionado José Guadalupe Luna Hernández, </w:t>
      </w:r>
      <w:r w:rsidRPr="0052663A">
        <w:rPr>
          <w:rFonts w:ascii="Palatino Linotype" w:hAnsi="Palatino Linotype" w:cs="Arial"/>
          <w:lang w:val="es-ES_tradnl"/>
        </w:rPr>
        <w:t>con el objeto de su análisis.</w:t>
      </w:r>
    </w:p>
    <w:p w:rsidR="00CA2EAF" w:rsidRPr="0052663A" w:rsidRDefault="00CA2EAF" w:rsidP="00CA2EAF">
      <w:pPr>
        <w:pStyle w:val="Prrafodelista"/>
        <w:tabs>
          <w:tab w:val="left" w:pos="426"/>
        </w:tabs>
        <w:spacing w:line="360" w:lineRule="auto"/>
        <w:ind w:left="0"/>
        <w:jc w:val="both"/>
        <w:rPr>
          <w:rFonts w:ascii="Palatino Linotype" w:eastAsia="Calibri" w:hAnsi="Palatino Linotype" w:cs="Arial"/>
          <w:lang w:val="es-ES_tradnl"/>
        </w:rPr>
      </w:pPr>
    </w:p>
    <w:p w:rsidR="00CA2EAF" w:rsidRPr="0052663A" w:rsidRDefault="00CA2EAF" w:rsidP="00CA2EA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52663A">
        <w:rPr>
          <w:rFonts w:ascii="Palatino Linotype" w:hAnsi="Palatino Linotype" w:cs="Arial"/>
          <w:lang w:val="es-ES_tradnl"/>
        </w:rPr>
        <w:t>El</w:t>
      </w:r>
      <w:r w:rsidRPr="0052663A">
        <w:rPr>
          <w:rFonts w:ascii="Palatino Linotype" w:eastAsia="Calibri" w:hAnsi="Palatino Linotype" w:cs="Arial"/>
          <w:lang w:val="es-ES_tradnl"/>
        </w:rPr>
        <w:t xml:space="preserve"> Comisionado Ponente con fundamento en lo dispuesto por el artículo 185 fracción II de la ley de la materia, a través del acuerd</w:t>
      </w:r>
      <w:r w:rsidR="00D57C86" w:rsidRPr="0052663A">
        <w:rPr>
          <w:rFonts w:ascii="Palatino Linotype" w:eastAsia="Calibri" w:hAnsi="Palatino Linotype" w:cs="Arial"/>
          <w:lang w:val="es-ES_tradnl"/>
        </w:rPr>
        <w:t>o de admisión de veinticuatro (24</w:t>
      </w:r>
      <w:r w:rsidRPr="0052663A">
        <w:rPr>
          <w:rFonts w:ascii="Palatino Linotype" w:eastAsia="Calibri" w:hAnsi="Palatino Linotype" w:cs="Arial"/>
          <w:lang w:val="es-ES_tradnl"/>
        </w:rPr>
        <w:t>) de agosto de dos mil veinte, puso a disposición de las partes el expediente electrónico vía Sistema de Acceso a la Información Mexiquense (</w:t>
      </w:r>
      <w:r w:rsidRPr="0052663A">
        <w:rPr>
          <w:rFonts w:ascii="Palatino Linotype" w:eastAsia="Calibri" w:hAnsi="Palatino Linotype" w:cs="Arial"/>
          <w:b/>
          <w:lang w:val="es-ES_tradnl"/>
        </w:rPr>
        <w:t xml:space="preserve">SAIMEX) </w:t>
      </w:r>
      <w:r w:rsidRPr="0052663A">
        <w:rPr>
          <w:rFonts w:ascii="Palatino Linotype" w:eastAsia="Calibri" w:hAnsi="Palatino Linotype" w:cs="Arial"/>
          <w:lang w:val="es-ES_tradnl"/>
        </w:rPr>
        <w:t xml:space="preserve">a efecto de que en un plazo máximo de siete días manifestaran lo que a su derecho convinieran, ofrecieran pruebas y alegatos según corresponda a los casos concretos, de esta forma para que el </w:t>
      </w:r>
      <w:r w:rsidRPr="0052663A">
        <w:rPr>
          <w:rFonts w:ascii="Palatino Linotype" w:eastAsia="Calibri" w:hAnsi="Palatino Linotype" w:cs="Arial"/>
          <w:b/>
          <w:lang w:val="es-ES_tradnl"/>
        </w:rPr>
        <w:t>SUJETO OBLIGADO</w:t>
      </w:r>
      <w:r w:rsidRPr="0052663A">
        <w:rPr>
          <w:rFonts w:ascii="Palatino Linotype" w:eastAsia="Calibri" w:hAnsi="Palatino Linotype" w:cs="Arial"/>
          <w:lang w:val="es-ES_tradnl"/>
        </w:rPr>
        <w:t xml:space="preserve"> presentara el informe justificado procedente.</w:t>
      </w:r>
    </w:p>
    <w:p w:rsidR="00CA2EAF" w:rsidRPr="0052663A" w:rsidRDefault="00CA2EAF" w:rsidP="00CA2EAF">
      <w:pPr>
        <w:pStyle w:val="Prrafodelista"/>
        <w:tabs>
          <w:tab w:val="left" w:pos="426"/>
        </w:tabs>
        <w:spacing w:before="240" w:after="240" w:line="360" w:lineRule="auto"/>
        <w:ind w:left="0"/>
        <w:jc w:val="both"/>
        <w:rPr>
          <w:rFonts w:ascii="Palatino Linotype" w:eastAsia="Calibri" w:hAnsi="Palatino Linotype" w:cs="Arial"/>
          <w:lang w:val="es-ES_tradnl"/>
        </w:rPr>
      </w:pPr>
    </w:p>
    <w:p w:rsidR="00CA2EAF" w:rsidRPr="0052663A" w:rsidRDefault="00CA2EAF" w:rsidP="00CA2EAF">
      <w:pPr>
        <w:pStyle w:val="Prrafodelista"/>
        <w:numPr>
          <w:ilvl w:val="0"/>
          <w:numId w:val="1"/>
        </w:numPr>
        <w:tabs>
          <w:tab w:val="left" w:pos="426"/>
        </w:tabs>
        <w:spacing w:line="360" w:lineRule="auto"/>
        <w:ind w:left="0" w:firstLine="0"/>
        <w:jc w:val="both"/>
        <w:rPr>
          <w:rFonts w:ascii="Palatino Linotype" w:eastAsia="Calibri" w:hAnsi="Palatino Linotype" w:cs="Arial"/>
          <w:lang w:val="es-ES_tradnl"/>
        </w:rPr>
      </w:pPr>
      <w:r w:rsidRPr="0052663A">
        <w:rPr>
          <w:rFonts w:ascii="Palatino Linotype" w:eastAsia="Calibri" w:hAnsi="Palatino Linotype" w:cs="Arial"/>
          <w:lang w:val="es-ES_tradnl"/>
        </w:rPr>
        <w:t xml:space="preserve">De las constancias que obran en el expediente digital </w:t>
      </w:r>
      <w:proofErr w:type="gramStart"/>
      <w:r w:rsidRPr="0052663A">
        <w:rPr>
          <w:rFonts w:ascii="Palatino Linotype" w:eastAsia="Calibri" w:hAnsi="Palatino Linotype" w:cs="Arial"/>
          <w:lang w:val="es-ES_tradnl"/>
        </w:rPr>
        <w:t>de</w:t>
      </w:r>
      <w:r w:rsidR="000D6DE1" w:rsidRPr="0052663A">
        <w:rPr>
          <w:rFonts w:ascii="Palatino Linotype" w:eastAsia="Calibri" w:hAnsi="Palatino Linotype" w:cs="Arial"/>
          <w:lang w:val="es-ES_tradnl"/>
        </w:rPr>
        <w:t xml:space="preserve"> </w:t>
      </w:r>
      <w:r w:rsidRPr="0052663A">
        <w:rPr>
          <w:rFonts w:ascii="Palatino Linotype" w:eastAsia="Calibri" w:hAnsi="Palatino Linotype" w:cs="Arial"/>
          <w:lang w:val="es-ES_tradnl"/>
        </w:rPr>
        <w:t>l</w:t>
      </w:r>
      <w:r w:rsidR="000D6DE1" w:rsidRPr="0052663A">
        <w:rPr>
          <w:rFonts w:ascii="Palatino Linotype" w:eastAsia="Calibri" w:hAnsi="Palatino Linotype" w:cs="Arial"/>
          <w:lang w:val="es-ES_tradnl"/>
        </w:rPr>
        <w:t>os</w:t>
      </w:r>
      <w:r w:rsidRPr="0052663A">
        <w:rPr>
          <w:rFonts w:ascii="Palatino Linotype" w:eastAsia="Calibri" w:hAnsi="Palatino Linotype" w:cs="Arial"/>
          <w:lang w:val="es-ES_tradnl"/>
        </w:rPr>
        <w:t xml:space="preserve"> recurso</w:t>
      </w:r>
      <w:proofErr w:type="gramEnd"/>
      <w:r w:rsidRPr="0052663A">
        <w:rPr>
          <w:rFonts w:ascii="Palatino Linotype" w:eastAsia="Calibri" w:hAnsi="Palatino Linotype" w:cs="Arial"/>
          <w:lang w:val="es-ES_tradnl"/>
        </w:rPr>
        <w:t xml:space="preserve"> de revisión que hoy se resuelve</w:t>
      </w:r>
      <w:r w:rsidR="000D6DE1" w:rsidRPr="0052663A">
        <w:rPr>
          <w:rFonts w:ascii="Palatino Linotype" w:eastAsia="Calibri" w:hAnsi="Palatino Linotype" w:cs="Arial"/>
          <w:lang w:val="es-ES_tradnl"/>
        </w:rPr>
        <w:t>n</w:t>
      </w:r>
      <w:r w:rsidRPr="0052663A">
        <w:rPr>
          <w:rFonts w:ascii="Palatino Linotype" w:eastAsia="Calibri" w:hAnsi="Palatino Linotype" w:cs="Arial"/>
          <w:lang w:val="es-ES_tradnl"/>
        </w:rPr>
        <w:t xml:space="preserve">, se aprecia que el </w:t>
      </w:r>
      <w:r w:rsidRPr="0052663A">
        <w:rPr>
          <w:rFonts w:ascii="Palatino Linotype" w:eastAsia="Calibri" w:hAnsi="Palatino Linotype" w:cs="Arial"/>
          <w:b/>
          <w:lang w:val="es-ES_tradnl"/>
        </w:rPr>
        <w:t xml:space="preserve">SUJETO OBLIGADO </w:t>
      </w:r>
      <w:r w:rsidRPr="0052663A">
        <w:rPr>
          <w:rFonts w:ascii="Palatino Linotype" w:eastAsia="Calibri" w:hAnsi="Palatino Linotype" w:cs="Arial"/>
          <w:lang w:val="es-ES_tradnl"/>
        </w:rPr>
        <w:t xml:space="preserve">no rindió informe justificado para manifestar lo que a su derecho conviniera; por su parte, la </w:t>
      </w:r>
      <w:r w:rsidRPr="0052663A">
        <w:rPr>
          <w:rFonts w:ascii="Palatino Linotype" w:eastAsia="Calibri" w:hAnsi="Palatino Linotype" w:cs="Arial"/>
          <w:b/>
          <w:lang w:val="es-ES_tradnl"/>
        </w:rPr>
        <w:t xml:space="preserve">RECURRENTE </w:t>
      </w:r>
      <w:r w:rsidRPr="0052663A">
        <w:rPr>
          <w:rFonts w:ascii="Palatino Linotype" w:eastAsia="Calibri" w:hAnsi="Palatino Linotype" w:cs="Arial"/>
          <w:lang w:val="es-ES_tradnl"/>
        </w:rPr>
        <w:t xml:space="preserve">no presentó alegatos ni ofreció medios de prueba. Se adjunta captura del apartado de </w:t>
      </w:r>
      <w:r w:rsidRPr="0052663A">
        <w:rPr>
          <w:rFonts w:ascii="Palatino Linotype" w:eastAsia="Calibri" w:hAnsi="Palatino Linotype" w:cs="Arial"/>
          <w:i/>
          <w:iCs/>
          <w:lang w:val="es-ES_tradnl"/>
        </w:rPr>
        <w:t>Manifestaciones</w:t>
      </w:r>
      <w:r w:rsidRPr="0052663A">
        <w:rPr>
          <w:rFonts w:ascii="Palatino Linotype" w:eastAsia="Calibri" w:hAnsi="Palatino Linotype" w:cs="Arial"/>
          <w:lang w:val="es-ES_tradnl"/>
        </w:rPr>
        <w:t xml:space="preserve"> del </w:t>
      </w:r>
      <w:r w:rsidRPr="0052663A">
        <w:rPr>
          <w:rFonts w:ascii="Palatino Linotype" w:eastAsia="Calibri" w:hAnsi="Palatino Linotype" w:cs="Arial"/>
          <w:i/>
          <w:iCs/>
          <w:lang w:val="es-ES_tradnl"/>
        </w:rPr>
        <w:t>SAIMEX</w:t>
      </w:r>
      <w:r w:rsidRPr="0052663A">
        <w:rPr>
          <w:rFonts w:ascii="Palatino Linotype" w:eastAsia="Calibri" w:hAnsi="Palatino Linotype" w:cs="Arial"/>
          <w:lang w:val="es-ES_tradnl"/>
        </w:rPr>
        <w:t xml:space="preserve"> como mera referencia:</w:t>
      </w:r>
    </w:p>
    <w:p w:rsidR="00CA2EAF" w:rsidRPr="0052663A" w:rsidRDefault="00CA2EAF" w:rsidP="00CA2EAF">
      <w:pPr>
        <w:pStyle w:val="Prrafodelista"/>
        <w:tabs>
          <w:tab w:val="left" w:pos="426"/>
        </w:tabs>
        <w:spacing w:line="360" w:lineRule="auto"/>
        <w:ind w:left="0"/>
        <w:jc w:val="both"/>
        <w:rPr>
          <w:rFonts w:ascii="Palatino Linotype" w:eastAsia="Calibri" w:hAnsi="Palatino Linotype" w:cs="Arial"/>
          <w:lang w:val="es-ES_tradnl"/>
        </w:rPr>
      </w:pPr>
    </w:p>
    <w:p w:rsidR="00CA2EAF" w:rsidRPr="0052663A" w:rsidRDefault="000D6DE1" w:rsidP="00CA2EAF">
      <w:pPr>
        <w:pStyle w:val="Prrafodelista"/>
        <w:tabs>
          <w:tab w:val="left" w:pos="426"/>
        </w:tabs>
        <w:spacing w:line="360" w:lineRule="auto"/>
        <w:ind w:left="0"/>
        <w:jc w:val="center"/>
        <w:rPr>
          <w:rFonts w:ascii="Palatino Linotype" w:eastAsia="Calibri" w:hAnsi="Palatino Linotype" w:cs="Arial"/>
          <w:lang w:val="es-ES_tradnl"/>
        </w:rPr>
      </w:pPr>
      <w:r w:rsidRPr="0052663A">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215265</wp:posOffset>
                </wp:positionH>
                <wp:positionV relativeFrom="paragraph">
                  <wp:posOffset>68580</wp:posOffset>
                </wp:positionV>
                <wp:extent cx="2333625" cy="323850"/>
                <wp:effectExtent l="19050" t="19050" r="28575" b="19050"/>
                <wp:wrapNone/>
                <wp:docPr id="3" name="Rectángulo redondeado 3"/>
                <wp:cNvGraphicFramePr/>
                <a:graphic xmlns:a="http://schemas.openxmlformats.org/drawingml/2006/main">
                  <a:graphicData uri="http://schemas.microsoft.com/office/word/2010/wordprocessingShape">
                    <wps:wsp>
                      <wps:cNvSpPr/>
                      <wps:spPr>
                        <a:xfrm>
                          <a:off x="0" y="0"/>
                          <a:ext cx="2333625" cy="3238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BAD925" id="Rectángulo redondeado 3" o:spid="_x0000_s1026" style="position:absolute;margin-left:16.95pt;margin-top:5.4pt;width:183.75pt;height:25.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" filled="f" strokecolor="red" strokeweight="3pt">
                <v:stroke joinstyle="miter"/>
              </v:roundrect>
            </w:pict>
          </mc:Fallback>
        </mc:AlternateContent>
      </w:r>
      <w:r w:rsidRPr="0052663A">
        <w:rPr>
          <w:noProof/>
          <w:lang w:val="es-MX" w:eastAsia="es-MX"/>
        </w:rPr>
        <w:drawing>
          <wp:inline distT="0" distB="0" distL="0" distR="0" wp14:anchorId="021CBBC3" wp14:editId="1A4E909C">
            <wp:extent cx="5303520" cy="1466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7481" t="35017" r="18364" b="36909"/>
                    <a:stretch/>
                  </pic:blipFill>
                  <pic:spPr bwMode="auto">
                    <a:xfrm>
                      <a:off x="0" y="0"/>
                      <a:ext cx="5321681" cy="1471873"/>
                    </a:xfrm>
                    <a:prstGeom prst="rect">
                      <a:avLst/>
                    </a:prstGeom>
                    <a:ln>
                      <a:noFill/>
                    </a:ln>
                    <a:extLst>
                      <a:ext uri="{53640926-AAD7-44D8-BBD7-CCE9431645EC}">
                        <a14:shadowObscured xmlns:a14="http://schemas.microsoft.com/office/drawing/2010/main"/>
                      </a:ext>
                    </a:extLst>
                  </pic:spPr>
                </pic:pic>
              </a:graphicData>
            </a:graphic>
          </wp:inline>
        </w:drawing>
      </w:r>
    </w:p>
    <w:p w:rsidR="000D6DE1" w:rsidRPr="0052663A" w:rsidRDefault="000D6DE1" w:rsidP="00CA2EAF">
      <w:pPr>
        <w:pStyle w:val="Prrafodelista"/>
        <w:tabs>
          <w:tab w:val="left" w:pos="426"/>
        </w:tabs>
        <w:spacing w:line="360" w:lineRule="auto"/>
        <w:ind w:left="0"/>
        <w:jc w:val="center"/>
        <w:rPr>
          <w:rFonts w:ascii="Palatino Linotype" w:eastAsia="Calibri" w:hAnsi="Palatino Linotype" w:cs="Arial"/>
          <w:lang w:val="es-ES_tradnl"/>
        </w:rPr>
      </w:pPr>
    </w:p>
    <w:p w:rsidR="000D6DE1" w:rsidRPr="0052663A" w:rsidRDefault="000D6DE1" w:rsidP="00CA2EAF">
      <w:pPr>
        <w:pStyle w:val="Prrafodelista"/>
        <w:tabs>
          <w:tab w:val="left" w:pos="426"/>
        </w:tabs>
        <w:spacing w:line="360" w:lineRule="auto"/>
        <w:ind w:left="0"/>
        <w:jc w:val="center"/>
        <w:rPr>
          <w:rFonts w:ascii="Palatino Linotype" w:eastAsia="Calibri" w:hAnsi="Palatino Linotype" w:cs="Arial"/>
          <w:lang w:val="es-ES_tradnl"/>
        </w:rPr>
      </w:pPr>
      <w:r w:rsidRPr="0052663A">
        <w:rPr>
          <w:noProof/>
          <w:lang w:val="es-MX" w:eastAsia="es-MX"/>
        </w:rPr>
        <w:lastRenderedPageBreak/>
        <mc:AlternateContent>
          <mc:Choice Requires="wps">
            <w:drawing>
              <wp:anchor distT="0" distB="0" distL="114300" distR="114300" simplePos="0" relativeHeight="251661312" behindDoc="0" locked="0" layoutInCell="1" allowOverlap="1" wp14:anchorId="356C51C7" wp14:editId="178A1ADC">
                <wp:simplePos x="0" y="0"/>
                <wp:positionH relativeFrom="column">
                  <wp:posOffset>224790</wp:posOffset>
                </wp:positionH>
                <wp:positionV relativeFrom="paragraph">
                  <wp:posOffset>24765</wp:posOffset>
                </wp:positionV>
                <wp:extent cx="2333625" cy="323850"/>
                <wp:effectExtent l="19050" t="19050" r="28575" b="19050"/>
                <wp:wrapNone/>
                <wp:docPr id="4" name="Rectángulo redondeado 4"/>
                <wp:cNvGraphicFramePr/>
                <a:graphic xmlns:a="http://schemas.openxmlformats.org/drawingml/2006/main">
                  <a:graphicData uri="http://schemas.microsoft.com/office/word/2010/wordprocessingShape">
                    <wps:wsp>
                      <wps:cNvSpPr/>
                      <wps:spPr>
                        <a:xfrm>
                          <a:off x="0" y="0"/>
                          <a:ext cx="2333625" cy="323850"/>
                        </a:xfrm>
                        <a:prstGeom prst="round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63D6ADE" id="Rectángulo redondeado 4" o:spid="_x0000_s1026" style="position:absolute;margin-left:17.7pt;margin-top:1.95pt;width:183.75pt;height:25.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" filled="f" strokecolor="red" strokeweight="3pt">
                <v:stroke joinstyle="miter"/>
              </v:roundrect>
            </w:pict>
          </mc:Fallback>
        </mc:AlternateContent>
      </w:r>
      <w:r w:rsidRPr="0052663A">
        <w:rPr>
          <w:noProof/>
          <w:lang w:val="es-MX" w:eastAsia="es-MX"/>
        </w:rPr>
        <w:drawing>
          <wp:inline distT="0" distB="0" distL="0" distR="0" wp14:anchorId="5C0ECE6D" wp14:editId="35401AEB">
            <wp:extent cx="5142284" cy="1581150"/>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500" t="35319" r="18025" b="36004"/>
                    <a:stretch/>
                  </pic:blipFill>
                  <pic:spPr bwMode="auto">
                    <a:xfrm>
                      <a:off x="0" y="0"/>
                      <a:ext cx="5195434" cy="1597492"/>
                    </a:xfrm>
                    <a:prstGeom prst="rect">
                      <a:avLst/>
                    </a:prstGeom>
                    <a:ln>
                      <a:noFill/>
                    </a:ln>
                    <a:extLst>
                      <a:ext uri="{53640926-AAD7-44D8-BBD7-CCE9431645EC}">
                        <a14:shadowObscured xmlns:a14="http://schemas.microsoft.com/office/drawing/2010/main"/>
                      </a:ext>
                    </a:extLst>
                  </pic:spPr>
                </pic:pic>
              </a:graphicData>
            </a:graphic>
          </wp:inline>
        </w:drawing>
      </w:r>
    </w:p>
    <w:p w:rsidR="000D6DE1" w:rsidRPr="0052663A" w:rsidRDefault="000D6DE1" w:rsidP="00CA2EAF">
      <w:pPr>
        <w:pStyle w:val="Prrafodelista"/>
        <w:tabs>
          <w:tab w:val="left" w:pos="426"/>
        </w:tabs>
        <w:spacing w:line="360" w:lineRule="auto"/>
        <w:ind w:left="0"/>
        <w:jc w:val="center"/>
        <w:rPr>
          <w:rFonts w:ascii="Palatino Linotype" w:eastAsia="Calibri" w:hAnsi="Palatino Linotype" w:cs="Arial"/>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2663A">
        <w:rPr>
          <w:rFonts w:ascii="Palatino Linotype" w:hAnsi="Palatino Linotype"/>
          <w:lang w:val="es-ES_tradnl"/>
        </w:rPr>
        <w:t>El Comisionado Ponente</w:t>
      </w:r>
      <w:r w:rsidRPr="0052663A">
        <w:rPr>
          <w:rFonts w:ascii="Palatino Linotype" w:eastAsia="Calibri" w:hAnsi="Palatino Linotype" w:cs="Arial"/>
          <w:lang w:val="es-ES_tradnl"/>
        </w:rPr>
        <w:t>, en</w:t>
      </w:r>
      <w:r w:rsidRPr="0052663A">
        <w:rPr>
          <w:rFonts w:ascii="Palatino Linotype" w:hAnsi="Palatino Linotype"/>
          <w:lang w:val="es-ES_tradnl"/>
        </w:rPr>
        <w:t xml:space="preserve"> fecha </w:t>
      </w:r>
      <w:r w:rsidR="000D6DE1" w:rsidRPr="0052663A">
        <w:rPr>
          <w:rFonts w:ascii="Palatino Linotype" w:eastAsia="Calibri" w:hAnsi="Palatino Linotype" w:cs="Arial"/>
          <w:lang w:val="es-ES_tradnl"/>
        </w:rPr>
        <w:t>ocho (08</w:t>
      </w:r>
      <w:r w:rsidRPr="0052663A">
        <w:rPr>
          <w:rFonts w:ascii="Palatino Linotype" w:eastAsia="Calibri" w:hAnsi="Palatino Linotype" w:cs="Arial"/>
          <w:lang w:val="es-ES_tradnl"/>
        </w:rPr>
        <w:t>) de septiembre de dos mil veinte</w:t>
      </w:r>
      <w:r w:rsidRPr="0052663A">
        <w:rPr>
          <w:rFonts w:ascii="Palatino Linotype" w:hAnsi="Palatino Linotype"/>
          <w:lang w:val="es-ES_tradnl"/>
        </w:rPr>
        <w:t xml:space="preserve">, decretó el cierre de instrucción, </w:t>
      </w:r>
      <w:r w:rsidRPr="0052663A">
        <w:rPr>
          <w:rFonts w:ascii="Palatino Linotype" w:hAnsi="Palatino Linotype" w:cs="Arial"/>
          <w:lang w:val="es-ES_tradnl"/>
        </w:rPr>
        <w:t>por lo que, ordenó turnar el expediente a resolución.</w:t>
      </w:r>
    </w:p>
    <w:p w:rsidR="00CA2EAF" w:rsidRPr="0052663A" w:rsidRDefault="00CA2EAF" w:rsidP="00CA2EAF">
      <w:pPr>
        <w:pStyle w:val="Prrafodelista"/>
        <w:tabs>
          <w:tab w:val="left" w:pos="0"/>
        </w:tabs>
        <w:spacing w:line="360" w:lineRule="auto"/>
        <w:ind w:left="0" w:right="49"/>
        <w:jc w:val="both"/>
        <w:rPr>
          <w:rFonts w:ascii="Palatino Linotype" w:hAnsi="Palatino Linotype"/>
          <w:b/>
          <w:u w:val="singl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2663A">
        <w:rPr>
          <w:rFonts w:ascii="Palatino Linotype" w:hAnsi="Palatino Linotype"/>
          <w:lang w:val="es-ES_tradnl"/>
        </w:rPr>
        <w:t xml:space="preserve">Así, en fecha treinta (30) de septiembre de dos mil veinte, en la Vigésima Sesión Ordinaria del Pleno del Instituto de Transparencia, Acceso a la Información Pública y Protección de Datos Personales del Estado de México y Municipios, se aprobó la resolución de referencia, en la que se determinó </w:t>
      </w:r>
      <w:r w:rsidRPr="0052663A">
        <w:rPr>
          <w:rFonts w:ascii="Palatino Linotype" w:eastAsia="Calibri" w:hAnsi="Palatino Linotype" w:cs="Arial"/>
          <w:b/>
          <w:lang w:val="es-ES_tradnl"/>
        </w:rPr>
        <w:t xml:space="preserve">CONFIRMAR </w:t>
      </w:r>
      <w:r w:rsidRPr="0052663A">
        <w:rPr>
          <w:rFonts w:ascii="Palatino Linotype" w:eastAsia="Calibri" w:hAnsi="Palatino Linotype" w:cs="Arial"/>
          <w:lang w:val="es-ES_tradnl"/>
        </w:rPr>
        <w:t xml:space="preserve">la respuesta emitida por el </w:t>
      </w:r>
      <w:r w:rsidRPr="0052663A">
        <w:rPr>
          <w:rFonts w:ascii="Palatino Linotype" w:hAnsi="Palatino Linotype" w:cs="Arial"/>
          <w:lang w:val="es-ES_tradnl"/>
        </w:rPr>
        <w:t>Ayuntamiento de Ixtapan de la Sal,</w:t>
      </w:r>
      <w:r w:rsidRPr="0052663A">
        <w:rPr>
          <w:rFonts w:ascii="Palatino Linotype" w:eastAsia="Calibri" w:hAnsi="Palatino Linotype" w:cs="Arial"/>
          <w:lang w:val="es-ES_tradnl"/>
        </w:rPr>
        <w:t xml:space="preserve"> a la solicitud de información </w:t>
      </w:r>
      <w:r w:rsidRPr="0052663A">
        <w:rPr>
          <w:rFonts w:ascii="Palatino Linotype" w:hAnsi="Palatino Linotype"/>
          <w:bCs/>
          <w:lang w:val="es-ES_tradnl"/>
        </w:rPr>
        <w:t>00598/IXTASAL/IP/2020</w:t>
      </w:r>
      <w:r w:rsidRPr="0052663A">
        <w:rPr>
          <w:rFonts w:ascii="Palatino Linotype" w:hAnsi="Palatino Linotype"/>
          <w:lang w:val="es-ES_tradnl"/>
        </w:rPr>
        <w:t>, cuyos puntos resolutivos son los siguientes:</w:t>
      </w:r>
    </w:p>
    <w:p w:rsidR="00CA2EAF" w:rsidRPr="0052663A" w:rsidRDefault="00CA2EAF" w:rsidP="00CA2EAF">
      <w:pPr>
        <w:pStyle w:val="Sinespaciado"/>
        <w:spacing w:line="276" w:lineRule="auto"/>
        <w:jc w:val="both"/>
        <w:rPr>
          <w:rFonts w:ascii="Palatino Linotype" w:hAnsi="Palatino Linotype"/>
          <w:sz w:val="22"/>
          <w:szCs w:val="22"/>
        </w:rPr>
      </w:pPr>
    </w:p>
    <w:p w:rsidR="000D6DE1" w:rsidRPr="0052663A" w:rsidRDefault="00CA2EAF" w:rsidP="000D6DE1">
      <w:pPr>
        <w:spacing w:before="240" w:line="276" w:lineRule="auto"/>
        <w:ind w:left="630"/>
        <w:jc w:val="both"/>
        <w:rPr>
          <w:rFonts w:ascii="Palatino Linotype" w:hAnsi="Palatino Linotype" w:cs="Arial"/>
          <w:i/>
          <w:sz w:val="22"/>
          <w:szCs w:val="22"/>
        </w:rPr>
      </w:pPr>
      <w:r w:rsidRPr="0052663A">
        <w:rPr>
          <w:rFonts w:ascii="Palatino Linotype" w:hAnsi="Palatino Linotype" w:cs="Arial"/>
          <w:i/>
          <w:sz w:val="22"/>
          <w:szCs w:val="22"/>
          <w:lang w:val="es-ES_tradnl"/>
        </w:rPr>
        <w:t>“</w:t>
      </w:r>
      <w:r w:rsidR="000D6DE1" w:rsidRPr="0052663A">
        <w:rPr>
          <w:rFonts w:ascii="Palatino Linotype" w:hAnsi="Palatino Linotype" w:cs="Arial"/>
          <w:b/>
          <w:i/>
          <w:sz w:val="22"/>
          <w:szCs w:val="22"/>
        </w:rPr>
        <w:t>PRIMERO.</w:t>
      </w:r>
      <w:r w:rsidR="000D6DE1" w:rsidRPr="0052663A">
        <w:rPr>
          <w:rFonts w:ascii="Palatino Linotype" w:hAnsi="Palatino Linotype" w:cs="Arial"/>
          <w:i/>
          <w:sz w:val="22"/>
          <w:szCs w:val="22"/>
        </w:rPr>
        <w:t xml:space="preserve"> Resultan infundadas las razones o motivos de inconformidad hechos valer en los recursos de revisión </w:t>
      </w:r>
      <w:r w:rsidR="000D6DE1" w:rsidRPr="0052663A">
        <w:rPr>
          <w:rFonts w:ascii="Palatino Linotype" w:hAnsi="Palatino Linotype" w:cs="Arial"/>
          <w:b/>
          <w:i/>
          <w:sz w:val="22"/>
          <w:szCs w:val="22"/>
        </w:rPr>
        <w:t xml:space="preserve">02443/INFOEM/IP/RR/2020 </w:t>
      </w:r>
      <w:r w:rsidR="000D6DE1" w:rsidRPr="0052663A">
        <w:rPr>
          <w:rFonts w:ascii="Palatino Linotype" w:hAnsi="Palatino Linotype" w:cs="Arial"/>
          <w:i/>
          <w:sz w:val="22"/>
          <w:szCs w:val="22"/>
        </w:rPr>
        <w:t xml:space="preserve">y </w:t>
      </w:r>
      <w:r w:rsidR="000D6DE1" w:rsidRPr="0052663A">
        <w:rPr>
          <w:rFonts w:ascii="Palatino Linotype" w:hAnsi="Palatino Linotype" w:cs="Arial"/>
          <w:b/>
          <w:i/>
          <w:sz w:val="22"/>
          <w:szCs w:val="22"/>
        </w:rPr>
        <w:t>02444/INFOEM/IP/RR/2020</w:t>
      </w:r>
      <w:r w:rsidR="000D6DE1" w:rsidRPr="0052663A">
        <w:rPr>
          <w:rFonts w:ascii="Palatino Linotype" w:hAnsi="Palatino Linotype" w:cs="Arial"/>
          <w:i/>
          <w:sz w:val="22"/>
          <w:szCs w:val="22"/>
        </w:rPr>
        <w:t xml:space="preserve">, en términos del Considerando </w:t>
      </w:r>
      <w:r w:rsidR="000D6DE1" w:rsidRPr="0052663A">
        <w:rPr>
          <w:rFonts w:ascii="Palatino Linotype" w:hAnsi="Palatino Linotype" w:cs="Arial"/>
          <w:b/>
          <w:i/>
          <w:sz w:val="22"/>
          <w:szCs w:val="22"/>
        </w:rPr>
        <w:t>CUARTO</w:t>
      </w:r>
      <w:r w:rsidR="000D6DE1" w:rsidRPr="0052663A">
        <w:rPr>
          <w:rFonts w:ascii="Palatino Linotype" w:hAnsi="Palatino Linotype" w:cs="Arial"/>
          <w:i/>
          <w:sz w:val="22"/>
          <w:szCs w:val="22"/>
        </w:rPr>
        <w:t xml:space="preserve"> de la presente resolución. </w:t>
      </w:r>
    </w:p>
    <w:p w:rsidR="000D6DE1" w:rsidRPr="0052663A" w:rsidRDefault="000D6DE1" w:rsidP="000D6DE1">
      <w:pPr>
        <w:spacing w:before="240" w:line="276" w:lineRule="auto"/>
        <w:ind w:left="630"/>
        <w:jc w:val="both"/>
        <w:rPr>
          <w:rFonts w:ascii="Palatino Linotype" w:hAnsi="Palatino Linotype" w:cs="Arial"/>
          <w:b/>
          <w:i/>
          <w:sz w:val="22"/>
          <w:szCs w:val="22"/>
        </w:rPr>
      </w:pPr>
      <w:r w:rsidRPr="0052663A">
        <w:rPr>
          <w:rFonts w:ascii="Palatino Linotype" w:hAnsi="Palatino Linotype" w:cs="Arial"/>
          <w:b/>
          <w:i/>
          <w:sz w:val="22"/>
          <w:szCs w:val="22"/>
        </w:rPr>
        <w:t>SEGUNDO.</w:t>
      </w:r>
      <w:r w:rsidRPr="0052663A">
        <w:rPr>
          <w:rFonts w:ascii="Palatino Linotype" w:hAnsi="Palatino Linotype" w:cs="Arial"/>
          <w:i/>
          <w:sz w:val="22"/>
          <w:szCs w:val="22"/>
        </w:rPr>
        <w:t xml:space="preserve"> Se </w:t>
      </w:r>
      <w:r w:rsidRPr="0052663A">
        <w:rPr>
          <w:rFonts w:ascii="Palatino Linotype" w:hAnsi="Palatino Linotype" w:cs="Arial"/>
          <w:b/>
          <w:i/>
          <w:sz w:val="22"/>
          <w:szCs w:val="22"/>
        </w:rPr>
        <w:t>CONFIRMAN</w:t>
      </w:r>
      <w:r w:rsidRPr="0052663A">
        <w:rPr>
          <w:rFonts w:ascii="Palatino Linotype" w:hAnsi="Palatino Linotype" w:cs="Arial"/>
          <w:i/>
          <w:sz w:val="22"/>
          <w:szCs w:val="22"/>
        </w:rPr>
        <w:t xml:space="preserve"> las respuestas emitidas por el Ayuntamiento de Ixtapan de la Sal a las solicitudes </w:t>
      </w:r>
      <w:r w:rsidRPr="0052663A">
        <w:rPr>
          <w:rFonts w:ascii="Palatino Linotype" w:hAnsi="Palatino Linotype" w:cs="Arial"/>
          <w:b/>
          <w:i/>
          <w:sz w:val="22"/>
          <w:szCs w:val="22"/>
        </w:rPr>
        <w:t xml:space="preserve">01237/IXTASAL/IP/2020 y 01236/IXTASAL/IP/2020. </w:t>
      </w:r>
    </w:p>
    <w:p w:rsidR="000D6DE1" w:rsidRPr="0052663A" w:rsidRDefault="000D6DE1" w:rsidP="000D6DE1">
      <w:pPr>
        <w:spacing w:before="240" w:line="276" w:lineRule="auto"/>
        <w:ind w:left="630"/>
        <w:jc w:val="both"/>
        <w:rPr>
          <w:rFonts w:ascii="Palatino Linotype" w:hAnsi="Palatino Linotype" w:cs="Arial"/>
          <w:i/>
          <w:sz w:val="22"/>
          <w:szCs w:val="22"/>
        </w:rPr>
      </w:pPr>
      <w:r w:rsidRPr="0052663A">
        <w:rPr>
          <w:rFonts w:ascii="Palatino Linotype" w:hAnsi="Palatino Linotype" w:cs="Arial"/>
          <w:b/>
          <w:i/>
          <w:sz w:val="22"/>
          <w:szCs w:val="22"/>
        </w:rPr>
        <w:t>TERCERO. REMÍTASE</w:t>
      </w:r>
      <w:r w:rsidRPr="0052663A">
        <w:rPr>
          <w:rFonts w:ascii="Palatino Linotype" w:hAnsi="Palatino Linotype" w:cs="Arial"/>
          <w:i/>
          <w:sz w:val="22"/>
          <w:szCs w:val="22"/>
        </w:rPr>
        <w:t xml:space="preserve">, vía Sistema de Acceso a la Información Mexiquense (SAIMEX), la presente resolución al Titular de la Unidad de Transparencia del </w:t>
      </w:r>
      <w:r w:rsidRPr="0052663A">
        <w:rPr>
          <w:rFonts w:ascii="Palatino Linotype" w:hAnsi="Palatino Linotype" w:cs="Arial"/>
          <w:b/>
          <w:i/>
          <w:sz w:val="22"/>
          <w:szCs w:val="22"/>
        </w:rPr>
        <w:t>SUJETO OBLIGADO.</w:t>
      </w:r>
      <w:r w:rsidRPr="0052663A">
        <w:rPr>
          <w:rFonts w:ascii="Palatino Linotype" w:hAnsi="Palatino Linotype" w:cs="Arial"/>
          <w:i/>
          <w:sz w:val="22"/>
          <w:szCs w:val="22"/>
        </w:rPr>
        <w:t xml:space="preserve"> </w:t>
      </w:r>
    </w:p>
    <w:p w:rsidR="000D6DE1" w:rsidRPr="0052663A" w:rsidRDefault="000D6DE1" w:rsidP="000D6DE1">
      <w:pPr>
        <w:spacing w:before="240" w:line="276" w:lineRule="auto"/>
        <w:ind w:left="630"/>
        <w:jc w:val="both"/>
        <w:rPr>
          <w:rFonts w:ascii="Palatino Linotype" w:hAnsi="Palatino Linotype" w:cs="Arial"/>
          <w:i/>
          <w:sz w:val="22"/>
          <w:szCs w:val="22"/>
        </w:rPr>
      </w:pPr>
      <w:r w:rsidRPr="0052663A">
        <w:rPr>
          <w:rFonts w:ascii="Palatino Linotype" w:hAnsi="Palatino Linotype" w:cs="Arial"/>
          <w:b/>
          <w:i/>
          <w:sz w:val="22"/>
          <w:szCs w:val="22"/>
        </w:rPr>
        <w:lastRenderedPageBreak/>
        <w:t>CUARTO.</w:t>
      </w:r>
      <w:r w:rsidRPr="0052663A">
        <w:rPr>
          <w:rFonts w:ascii="Palatino Linotype" w:hAnsi="Palatino Linotype" w:cs="Arial"/>
          <w:i/>
          <w:sz w:val="22"/>
          <w:szCs w:val="22"/>
        </w:rPr>
        <w:t xml:space="preserve"> Notifíquese a </w:t>
      </w:r>
      <w:r w:rsidR="007F3B3A" w:rsidRPr="007F3B3A">
        <w:rPr>
          <w:rFonts w:ascii="Palatino Linotype" w:hAnsi="Palatino Linotype" w:cs="Arial"/>
          <w:b/>
          <w:i/>
          <w:sz w:val="22"/>
          <w:szCs w:val="22"/>
          <w:highlight w:val="black"/>
        </w:rPr>
        <w:t>--------------------------------------</w:t>
      </w:r>
      <w:r w:rsidRPr="0052663A">
        <w:rPr>
          <w:rFonts w:ascii="Palatino Linotype" w:hAnsi="Palatino Linotype" w:cs="Arial"/>
          <w:i/>
          <w:sz w:val="22"/>
          <w:szCs w:val="22"/>
        </w:rPr>
        <w:t xml:space="preserve"> la presente resolución. </w:t>
      </w:r>
    </w:p>
    <w:p w:rsidR="00CA2EAF" w:rsidRPr="0052663A" w:rsidRDefault="000D6DE1" w:rsidP="000D6DE1">
      <w:pPr>
        <w:spacing w:before="240" w:line="276" w:lineRule="auto"/>
        <w:ind w:left="630"/>
        <w:jc w:val="both"/>
        <w:rPr>
          <w:rFonts w:ascii="Palatino Linotype" w:eastAsia="MS Mincho" w:hAnsi="Palatino Linotype"/>
          <w:i/>
          <w:sz w:val="22"/>
          <w:szCs w:val="22"/>
          <w:lang w:val="es-ES_tradnl"/>
        </w:rPr>
      </w:pPr>
      <w:r w:rsidRPr="0052663A">
        <w:rPr>
          <w:rFonts w:ascii="Palatino Linotype" w:hAnsi="Palatino Linotype" w:cs="Arial"/>
          <w:b/>
          <w:i/>
          <w:sz w:val="22"/>
          <w:szCs w:val="22"/>
        </w:rPr>
        <w:t>QUINTO.</w:t>
      </w:r>
      <w:r w:rsidRPr="0052663A">
        <w:rPr>
          <w:rFonts w:ascii="Palatino Linotype" w:hAnsi="Palatino Linotype" w:cs="Arial"/>
          <w:i/>
          <w:sz w:val="22"/>
          <w:szCs w:val="22"/>
        </w:rPr>
        <w:t xml:space="preserve"> Se hace del conocimiento del </w:t>
      </w:r>
      <w:r w:rsidR="007F3B3A" w:rsidRPr="007F3B3A">
        <w:rPr>
          <w:rFonts w:ascii="Palatino Linotype" w:hAnsi="Palatino Linotype" w:cs="Arial"/>
          <w:b/>
          <w:i/>
          <w:sz w:val="22"/>
          <w:szCs w:val="22"/>
          <w:highlight w:val="black"/>
        </w:rPr>
        <w:t>--------------------------------------------</w:t>
      </w:r>
      <w:bookmarkStart w:id="2" w:name="_GoBack"/>
      <w:bookmarkEnd w:id="2"/>
      <w:r w:rsidRPr="0052663A">
        <w:rPr>
          <w:rFonts w:ascii="Palatino Linotype" w:hAnsi="Palatino Linotype" w:cs="Arial"/>
          <w:i/>
          <w:sz w:val="22"/>
          <w:szCs w:val="22"/>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00CA2EAF" w:rsidRPr="0052663A">
        <w:rPr>
          <w:rFonts w:ascii="Palatino Linotype" w:eastAsia="MS Mincho" w:hAnsi="Palatino Linotype"/>
          <w:i/>
          <w:sz w:val="22"/>
          <w:szCs w:val="22"/>
          <w:lang w:val="es-ES_tradnl"/>
        </w:rPr>
        <w:t>”</w:t>
      </w:r>
    </w:p>
    <w:p w:rsidR="00CA2EAF" w:rsidRPr="0052663A" w:rsidRDefault="00CA2EAF" w:rsidP="00CA2EAF">
      <w:pPr>
        <w:spacing w:before="240" w:after="240" w:line="276" w:lineRule="auto"/>
        <w:ind w:left="630"/>
        <w:jc w:val="both"/>
        <w:rPr>
          <w:rFonts w:ascii="Palatino Linotype" w:eastAsia="MS Mincho" w:hAnsi="Palatino Linotype"/>
          <w:i/>
          <w:sz w:val="22"/>
          <w:szCs w:val="22"/>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2663A">
        <w:rPr>
          <w:rFonts w:ascii="Palatino Linotype" w:hAnsi="Palatino Linotype"/>
          <w:lang w:val="es-ES_tradnl"/>
        </w:rPr>
        <w:t>Posteriormente, l</w:t>
      </w:r>
      <w:r w:rsidR="006F01F0" w:rsidRPr="0052663A">
        <w:rPr>
          <w:rFonts w:ascii="Palatino Linotype" w:hAnsi="Palatino Linotype"/>
          <w:lang w:val="es-ES_tradnl"/>
        </w:rPr>
        <w:t>a particular en fecha diecinueve (19</w:t>
      </w:r>
      <w:r w:rsidRPr="0052663A">
        <w:rPr>
          <w:rFonts w:ascii="Palatino Linotype" w:hAnsi="Palatino Linotype"/>
          <w:lang w:val="es-ES_tradnl"/>
        </w:rPr>
        <w:t>) de octubre de dos mil veinte, presentó el recurso de inconformidad ante el Instituto Nacional de Transparencia, Acceso a la Información Pública y Protección de Datos Personales (INAI).</w:t>
      </w:r>
    </w:p>
    <w:p w:rsidR="00CA2EAF" w:rsidRPr="0052663A" w:rsidRDefault="00CA2EAF" w:rsidP="00CA2EAF">
      <w:pPr>
        <w:pStyle w:val="Prrafodelista"/>
        <w:tabs>
          <w:tab w:val="left" w:pos="0"/>
        </w:tabs>
        <w:spacing w:line="360" w:lineRule="auto"/>
        <w:ind w:left="0" w:right="49"/>
        <w:jc w:val="both"/>
        <w:rPr>
          <w:rFonts w:ascii="Palatino Linotype" w:hAnsi="Palatino Linotype"/>
          <w:b/>
          <w:u w:val="singl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b/>
          <w:u w:val="single"/>
          <w:lang w:val="es-ES_tradnl"/>
        </w:rPr>
      </w:pPr>
      <w:r w:rsidRPr="0052663A">
        <w:rPr>
          <w:rFonts w:ascii="Palatino Linotype" w:hAnsi="Palatino Linotype"/>
          <w:lang w:val="es-ES_tradnl"/>
        </w:rPr>
        <w:t>El órgano garante federal, por medio del Secretario de Acuerdos y Ponencia de Protección de Datos Personales adscrito a la Ponencia de</w:t>
      </w:r>
      <w:r w:rsidR="00FA7C04" w:rsidRPr="0052663A">
        <w:rPr>
          <w:rFonts w:ascii="Palatino Linotype" w:hAnsi="Palatino Linotype"/>
          <w:lang w:val="es-ES_tradnl"/>
        </w:rPr>
        <w:t xml:space="preserve"> </w:t>
      </w:r>
      <w:r w:rsidRPr="0052663A">
        <w:rPr>
          <w:rFonts w:ascii="Palatino Linotype" w:hAnsi="Palatino Linotype"/>
          <w:lang w:val="es-ES_tradnl"/>
        </w:rPr>
        <w:t>l</w:t>
      </w:r>
      <w:r w:rsidR="00FA7C04" w:rsidRPr="0052663A">
        <w:rPr>
          <w:rFonts w:ascii="Palatino Linotype" w:hAnsi="Palatino Linotype"/>
          <w:lang w:val="es-ES_tradnl"/>
        </w:rPr>
        <w:t>a Comisionada</w:t>
      </w:r>
      <w:r w:rsidRPr="0052663A">
        <w:rPr>
          <w:rFonts w:ascii="Palatino Linotype" w:hAnsi="Palatino Linotype"/>
          <w:lang w:val="es-ES_tradnl"/>
        </w:rPr>
        <w:t xml:space="preserve"> </w:t>
      </w:r>
      <w:r w:rsidR="00FA7C04" w:rsidRPr="0052663A">
        <w:rPr>
          <w:rFonts w:ascii="Palatino Linotype" w:hAnsi="Palatino Linotype"/>
          <w:lang w:val="es-ES_tradnl"/>
        </w:rPr>
        <w:t>Blanca Lilia Ibarra Cadena</w:t>
      </w:r>
      <w:r w:rsidRPr="0052663A">
        <w:rPr>
          <w:rFonts w:ascii="Palatino Linotype" w:hAnsi="Palatino Linotype"/>
          <w:lang w:val="es-ES_tradnl"/>
        </w:rPr>
        <w:t xml:space="preserve">, mediante proveído de fecha veintisiete (27) de octubre del año que transcurre, acordó la admisión del recurso de inconformidad número </w:t>
      </w:r>
      <w:r w:rsidR="00FA7C04" w:rsidRPr="0052663A">
        <w:rPr>
          <w:rFonts w:ascii="Palatino Linotype" w:hAnsi="Palatino Linotype"/>
          <w:b/>
          <w:lang w:val="es-ES_tradnl"/>
        </w:rPr>
        <w:t>RIA 131</w:t>
      </w:r>
      <w:r w:rsidRPr="0052663A">
        <w:rPr>
          <w:rFonts w:ascii="Palatino Linotype" w:hAnsi="Palatino Linotype"/>
          <w:b/>
          <w:lang w:val="es-ES_tradnl"/>
        </w:rPr>
        <w:t>/20</w:t>
      </w:r>
      <w:r w:rsidRPr="0052663A">
        <w:rPr>
          <w:rFonts w:ascii="Palatino Linotype" w:hAnsi="Palatino Linotype"/>
          <w:lang w:val="es-ES_tradnl"/>
        </w:rPr>
        <w:t xml:space="preserve"> y dio vista a este Instituto a efecto de que dentro del plazo de diez días hábiles, contados a partir del día hábil siguiente a la fecha de su notificación alegara lo que a su derecho convenga. </w:t>
      </w:r>
    </w:p>
    <w:p w:rsidR="00CA2EAF" w:rsidRPr="0052663A" w:rsidRDefault="00CA2EAF" w:rsidP="00CA2EAF">
      <w:pPr>
        <w:pStyle w:val="Prrafodelista"/>
        <w:tabs>
          <w:tab w:val="left" w:pos="0"/>
        </w:tabs>
        <w:spacing w:line="360" w:lineRule="auto"/>
        <w:ind w:left="502" w:right="49"/>
        <w:jc w:val="both"/>
        <w:rPr>
          <w:rFonts w:ascii="Palatino Linotype" w:hAnsi="Palatino Linotype"/>
          <w:lang w:val="es-ES_tradnl"/>
        </w:rPr>
      </w:pPr>
    </w:p>
    <w:p w:rsidR="00CA2EAF" w:rsidRPr="0052663A" w:rsidRDefault="00FA7C04"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El once (11</w:t>
      </w:r>
      <w:r w:rsidR="00CA2EAF" w:rsidRPr="0052663A">
        <w:rPr>
          <w:rFonts w:ascii="Palatino Linotype" w:hAnsi="Palatino Linotype"/>
          <w:lang w:val="es-ES_tradnl"/>
        </w:rPr>
        <w:t>) de noviembre de dos mil veinte, se tuvo por rendido el informe justificado.</w:t>
      </w:r>
    </w:p>
    <w:p w:rsidR="00CA2EAF" w:rsidRPr="0052663A" w:rsidRDefault="00CA2EAF" w:rsidP="00CA2EAF">
      <w:pPr>
        <w:pStyle w:val="Prrafodelista"/>
        <w:spacing w:line="360" w:lineRule="auto"/>
        <w:jc w:val="both"/>
        <w:rPr>
          <w:rFonts w:ascii="Palatino Linotype" w:hAnsi="Palatino Linotype"/>
          <w:lang w:val="es-ES_tradnl"/>
        </w:rPr>
      </w:pPr>
    </w:p>
    <w:p w:rsidR="00CA2EAF" w:rsidRPr="0052663A" w:rsidRDefault="00FA7C04"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lastRenderedPageBreak/>
        <w:t>Con fecha siete (07</w:t>
      </w:r>
      <w:r w:rsidR="00CA2EAF" w:rsidRPr="0052663A">
        <w:rPr>
          <w:rFonts w:ascii="Palatino Linotype" w:hAnsi="Palatino Linotype"/>
          <w:lang w:val="es-ES_tradnl"/>
        </w:rPr>
        <w:t>) de diciembre de dos mil veinte, la Secretaria de Acuerdo y Ponencia de Acceso a la Información, acordó por única vez, la ampliación del término por un periodo igual, para resolver el recurso de revisión.</w:t>
      </w:r>
    </w:p>
    <w:p w:rsidR="00CA2EAF" w:rsidRPr="0052663A" w:rsidRDefault="00CA2EAF" w:rsidP="00CA2EAF">
      <w:pPr>
        <w:pStyle w:val="Prrafodelista"/>
        <w:spacing w:line="360" w:lineRule="auto"/>
        <w:jc w:val="both"/>
        <w:rPr>
          <w:rFonts w:ascii="Palatino Linotype" w:hAnsi="Palatino Linotype"/>
          <w:lang w:val="es-ES_tradnl"/>
        </w:rPr>
      </w:pPr>
    </w:p>
    <w:p w:rsidR="00CA2EAF" w:rsidRPr="0052663A" w:rsidRDefault="00FA7C04"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El once (11</w:t>
      </w:r>
      <w:r w:rsidR="00CA2EAF" w:rsidRPr="0052663A">
        <w:rPr>
          <w:rFonts w:ascii="Palatino Linotype" w:hAnsi="Palatino Linotype"/>
          <w:lang w:val="es-ES_tradnl"/>
        </w:rPr>
        <w:t>) de diciembre de dos mil veinte, la Secretaria de Acuerdos y Ponencia de Acceso a la Información, al no existir diligencias pendientes por desahogar acordó el cierre de instrucción, pasando el expediente a resolución.</w:t>
      </w:r>
    </w:p>
    <w:p w:rsidR="00CA2EAF" w:rsidRPr="0052663A" w:rsidRDefault="00CA2EAF" w:rsidP="00CA2EAF">
      <w:pPr>
        <w:pStyle w:val="Prrafodelista"/>
        <w:spacing w:line="360" w:lineRule="auto"/>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En sesión or</w:t>
      </w:r>
      <w:r w:rsidR="003D2CFD" w:rsidRPr="0052663A">
        <w:rPr>
          <w:rFonts w:ascii="Palatino Linotype" w:hAnsi="Palatino Linotype"/>
          <w:lang w:val="es-ES_tradnl"/>
        </w:rPr>
        <w:t>dinaria celebrada el día dieciséis (16</w:t>
      </w:r>
      <w:r w:rsidRPr="0052663A">
        <w:rPr>
          <w:rFonts w:ascii="Palatino Linotype" w:hAnsi="Palatino Linotype"/>
          <w:lang w:val="es-ES_tradnl"/>
        </w:rPr>
        <w:t xml:space="preserve">) de diciembre de dos mil veinte, el Pleno del INAI, se aprobó la resolución del recurso de revisión RIA </w:t>
      </w:r>
      <w:r w:rsidR="003D2CFD" w:rsidRPr="0052663A">
        <w:rPr>
          <w:rFonts w:ascii="Palatino Linotype" w:hAnsi="Palatino Linotype"/>
          <w:lang w:val="es-ES_tradnl"/>
        </w:rPr>
        <w:t>131</w:t>
      </w:r>
      <w:r w:rsidRPr="0052663A">
        <w:rPr>
          <w:rFonts w:ascii="Palatino Linotype" w:hAnsi="Palatino Linotype"/>
          <w:lang w:val="es-ES_tradnl"/>
        </w:rPr>
        <w:t xml:space="preserve">/2020, posteriormente en fecha </w:t>
      </w:r>
      <w:r w:rsidR="00AC2426" w:rsidRPr="0052663A">
        <w:rPr>
          <w:rFonts w:ascii="Palatino Linotype" w:hAnsi="Palatino Linotype"/>
          <w:lang w:val="es-ES_tradnl"/>
        </w:rPr>
        <w:t>veintiuno (21</w:t>
      </w:r>
      <w:r w:rsidRPr="0052663A">
        <w:rPr>
          <w:rFonts w:ascii="Palatino Linotype" w:hAnsi="Palatino Linotype"/>
          <w:lang w:val="es-ES_tradnl"/>
        </w:rPr>
        <w:t xml:space="preserve">) de enero de dos mil veintiuno, fue notificada a este Órgano Garante. </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271AD2" w:rsidRPr="0052663A" w:rsidRDefault="00271AD2"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Ttulo1"/>
        <w:spacing w:line="360" w:lineRule="auto"/>
        <w:jc w:val="center"/>
        <w:rPr>
          <w:rFonts w:ascii="Palatino Linotype" w:hAnsi="Palatino Linotype"/>
          <w:b/>
          <w:color w:val="auto"/>
          <w:sz w:val="24"/>
          <w:szCs w:val="24"/>
          <w:lang w:val="es-ES_tradnl"/>
        </w:rPr>
      </w:pPr>
      <w:bookmarkStart w:id="3" w:name="_Toc63377843"/>
      <w:r w:rsidRPr="0052663A">
        <w:rPr>
          <w:rFonts w:ascii="Palatino Linotype" w:hAnsi="Palatino Linotype"/>
          <w:b/>
          <w:color w:val="auto"/>
          <w:sz w:val="24"/>
          <w:szCs w:val="24"/>
          <w:lang w:val="es-ES_tradnl"/>
        </w:rPr>
        <w:t>CONSIDERANDO</w:t>
      </w:r>
      <w:bookmarkEnd w:id="3"/>
    </w:p>
    <w:p w:rsidR="00CA2EAF" w:rsidRPr="0052663A" w:rsidRDefault="00CA2EAF" w:rsidP="00CA2EAF">
      <w:pPr>
        <w:spacing w:line="360" w:lineRule="auto"/>
        <w:jc w:val="both"/>
        <w:rPr>
          <w:rFonts w:ascii="Palatino Linotype" w:hAnsi="Palatino Linotype"/>
          <w:lang w:val="es-ES_tradnl" w:eastAsia="en-US"/>
        </w:rPr>
      </w:pPr>
    </w:p>
    <w:p w:rsidR="00CA2EAF" w:rsidRPr="0052663A" w:rsidRDefault="00CA2EAF" w:rsidP="00CA2EAF">
      <w:pPr>
        <w:pStyle w:val="Ttulo2"/>
        <w:spacing w:line="360" w:lineRule="auto"/>
        <w:jc w:val="both"/>
        <w:rPr>
          <w:rFonts w:ascii="Palatino Linotype" w:hAnsi="Palatino Linotype"/>
          <w:b/>
          <w:color w:val="auto"/>
          <w:sz w:val="24"/>
          <w:szCs w:val="24"/>
          <w:lang w:val="es-ES_tradnl"/>
        </w:rPr>
      </w:pPr>
      <w:bookmarkStart w:id="4" w:name="_Toc63377844"/>
      <w:r w:rsidRPr="0052663A">
        <w:rPr>
          <w:rFonts w:ascii="Palatino Linotype" w:hAnsi="Palatino Linotype"/>
          <w:b/>
          <w:color w:val="auto"/>
          <w:sz w:val="24"/>
          <w:szCs w:val="24"/>
          <w:lang w:val="es-ES_tradnl"/>
        </w:rPr>
        <w:t>PRIMERO. Atribuciones del INAI</w:t>
      </w:r>
      <w:bookmarkEnd w:id="4"/>
    </w:p>
    <w:p w:rsidR="00CA2EAF" w:rsidRPr="0052663A" w:rsidRDefault="00CA2EAF" w:rsidP="00CA2EAF">
      <w:pPr>
        <w:spacing w:line="360" w:lineRule="auto"/>
        <w:jc w:val="both"/>
        <w:rPr>
          <w:rFonts w:ascii="Palatino Linotype" w:hAnsi="Palatino Linotype"/>
          <w:lang w:val="es-ES_tradnl" w:eastAsia="en-US"/>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eastAsia="Calibri" w:hAnsi="Palatino Linotype"/>
          <w:lang w:val="es-ES_tradnl"/>
        </w:rPr>
        <w:t>El</w:t>
      </w:r>
      <w:r w:rsidRPr="0052663A">
        <w:rPr>
          <w:rFonts w:ascii="Palatino Linotype" w:hAnsi="Palatino Linotype"/>
          <w:lang w:val="es-ES_tradnl"/>
        </w:rPr>
        <w:t xml:space="preserve"> Instituto Nacional de Transparencia, Acceso a la Información y Protección de Datos Personales es competente para conocer del asunto, de conformidad con lo ordenado por los artículo 6o, Apartado A, fracción VIII, de la Constitución Política de los Estados Unidos Mexicanos; el Transitorio Sexto del Decreto por el que se </w:t>
      </w:r>
      <w:r w:rsidRPr="0052663A">
        <w:rPr>
          <w:rFonts w:ascii="Palatino Linotype" w:hAnsi="Palatino Linotype"/>
          <w:lang w:val="es-ES_tradnl"/>
        </w:rPr>
        <w:lastRenderedPageBreak/>
        <w:t>reforman y adicionan diversas disposiciones de la Constitución Política de los Estados Unidos Mexicanos, en materia de transparencia, publicado en el Diario Oficial de la Federación el siete de febrero de dos mil catorce; el artículo 3o., fracción XIII, Capítulo II, 159; 160; 161; 162; 163; 165; 170 y los Transitorios Primero, Quinto y Sexto de la Ley General de Transparencia y Acceso a la Información Pública; Transitorios Primero y Quinto de la Ley Federal de Transparencia y Acceso a la Información Pública, publicada en el Diario Oficial de la Federación el nueve de mayo de dos mil dieciséis; así como de los artículos 12, fracciones I, V y XXXV, 18, fracciones V, XIV y XVI del Estatuto Orgánico del Instituto Nacional de Transparencia, Acceso a la Información y Protección de Datos Personales, publicado en el Diario Oficial de la Federación el diecisiete de enero de dos mil diecisiete.</w:t>
      </w:r>
    </w:p>
    <w:p w:rsidR="00533A78" w:rsidRPr="0052663A" w:rsidRDefault="00533A78" w:rsidP="00533A78">
      <w:pPr>
        <w:pStyle w:val="Prrafodelista"/>
        <w:tabs>
          <w:tab w:val="left" w:pos="0"/>
        </w:tabs>
        <w:spacing w:line="360" w:lineRule="auto"/>
        <w:ind w:left="0" w:right="49"/>
        <w:jc w:val="both"/>
        <w:rPr>
          <w:rFonts w:ascii="Palatino Linotype" w:hAnsi="Palatino Linotype"/>
          <w:lang w:val="es-ES_tradnl"/>
        </w:rPr>
      </w:pPr>
    </w:p>
    <w:p w:rsidR="00533A78" w:rsidRPr="0052663A" w:rsidRDefault="00533A78" w:rsidP="00533A78">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Ttulo2"/>
        <w:spacing w:line="360" w:lineRule="auto"/>
        <w:jc w:val="both"/>
        <w:rPr>
          <w:rFonts w:ascii="Palatino Linotype" w:hAnsi="Palatino Linotype"/>
          <w:b/>
          <w:color w:val="auto"/>
          <w:sz w:val="24"/>
          <w:szCs w:val="24"/>
          <w:lang w:val="es-ES_tradnl"/>
        </w:rPr>
      </w:pPr>
      <w:bookmarkStart w:id="5" w:name="_Toc63377845"/>
      <w:r w:rsidRPr="0052663A">
        <w:rPr>
          <w:rFonts w:ascii="Palatino Linotype" w:hAnsi="Palatino Linotype"/>
          <w:b/>
          <w:color w:val="auto"/>
          <w:sz w:val="24"/>
          <w:szCs w:val="24"/>
          <w:lang w:val="es-ES_tradnl"/>
        </w:rPr>
        <w:t>SEGUNDO. Resolución y efectos</w:t>
      </w:r>
      <w:bookmarkEnd w:id="5"/>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8071E0">
      <w:pPr>
        <w:pStyle w:val="Prrafodelista"/>
        <w:numPr>
          <w:ilvl w:val="0"/>
          <w:numId w:val="1"/>
        </w:numPr>
        <w:tabs>
          <w:tab w:val="left" w:pos="0"/>
          <w:tab w:val="left" w:pos="709"/>
        </w:tabs>
        <w:spacing w:line="360" w:lineRule="auto"/>
        <w:ind w:left="0" w:right="49" w:firstLine="0"/>
        <w:jc w:val="both"/>
        <w:rPr>
          <w:rFonts w:ascii="Palatino Linotype" w:hAnsi="Palatino Linotype"/>
          <w:b/>
          <w:i/>
        </w:rPr>
      </w:pPr>
      <w:r w:rsidRPr="0052663A">
        <w:rPr>
          <w:rFonts w:ascii="Palatino Linotype" w:eastAsia="Calibri" w:hAnsi="Palatino Linotype"/>
          <w:lang w:val="es-ES_tradnl"/>
        </w:rPr>
        <w:t>En</w:t>
      </w:r>
      <w:r w:rsidRPr="0052663A">
        <w:rPr>
          <w:rFonts w:ascii="Palatino Linotype" w:hAnsi="Palatino Linotype" w:cs="Arial"/>
          <w:lang w:val="es-ES_tradnl"/>
        </w:rPr>
        <w:t xml:space="preserve"> cumplimiento a lo establecido en el artículo 172 de la Ley General de Transparencia y Acceso a la Información Pública, el presente fallo tiene los efectos siguientes: </w:t>
      </w:r>
      <w:r w:rsidRPr="0052663A">
        <w:rPr>
          <w:rFonts w:ascii="Palatino Linotype" w:hAnsi="Palatino Linotype"/>
          <w:i/>
          <w:lang w:val="es-ES_tradnl"/>
        </w:rPr>
        <w:t>“…</w:t>
      </w:r>
      <w:r w:rsidR="00B91191" w:rsidRPr="0052663A">
        <w:rPr>
          <w:rFonts w:ascii="Palatino Linotype" w:hAnsi="Palatino Linotype"/>
          <w:b/>
          <w:i/>
        </w:rPr>
        <w:t xml:space="preserve">REVOCAR la resolución del recurso de revisión 02443/INFOEM/IP/RR/2020 y su acumulado, a efecto de que, en un plazo máximo de quince días, el Órgano Garante Local emita una nueva resolución en la que instruya al Ayuntamiento de Ixtapan de la Sal, a realizar la entrega de todos los asuntos turnados a comisiones durante el año dos mil diecinueve con sus respectivos anexos y documentación soporte, en la modalidad elegida por la </w:t>
      </w:r>
      <w:r w:rsidR="00B91191" w:rsidRPr="0052663A">
        <w:rPr>
          <w:rFonts w:ascii="Palatino Linotype" w:hAnsi="Palatino Linotype"/>
          <w:b/>
          <w:i/>
        </w:rPr>
        <w:lastRenderedPageBreak/>
        <w:t>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Pr="0052663A">
        <w:rPr>
          <w:rFonts w:ascii="Palatino Linotype" w:hAnsi="Palatino Linotype"/>
          <w:i/>
          <w:lang w:val="es-ES_tradnl"/>
        </w:rPr>
        <w:t>.”</w:t>
      </w:r>
    </w:p>
    <w:p w:rsidR="00271AD2" w:rsidRPr="0052663A" w:rsidRDefault="00271AD2" w:rsidP="00271AD2">
      <w:pPr>
        <w:tabs>
          <w:tab w:val="left" w:pos="0"/>
          <w:tab w:val="left" w:pos="709"/>
        </w:tabs>
        <w:spacing w:line="360" w:lineRule="auto"/>
        <w:ind w:right="49"/>
        <w:jc w:val="both"/>
        <w:rPr>
          <w:rFonts w:ascii="Palatino Linotype" w:hAnsi="Palatino Linotype" w:cs="Arial"/>
          <w:lang w:val="es-ES_tradnl"/>
        </w:rPr>
      </w:pPr>
    </w:p>
    <w:p w:rsidR="00CA2EAF" w:rsidRPr="0052663A" w:rsidRDefault="00CA2EAF" w:rsidP="00CA2EAF">
      <w:pPr>
        <w:pStyle w:val="Ttulo1"/>
        <w:spacing w:line="360" w:lineRule="auto"/>
        <w:jc w:val="both"/>
        <w:rPr>
          <w:rFonts w:ascii="Palatino Linotype" w:hAnsi="Palatino Linotype"/>
          <w:b/>
          <w:color w:val="auto"/>
          <w:sz w:val="24"/>
          <w:szCs w:val="24"/>
          <w:lang w:val="es-ES_tradnl"/>
        </w:rPr>
      </w:pPr>
      <w:bookmarkStart w:id="6" w:name="_Toc63377846"/>
      <w:r w:rsidRPr="0052663A">
        <w:rPr>
          <w:rFonts w:ascii="Palatino Linotype" w:hAnsi="Palatino Linotype"/>
          <w:b/>
          <w:color w:val="auto"/>
          <w:sz w:val="24"/>
          <w:szCs w:val="24"/>
          <w:lang w:val="es-ES_tradnl"/>
        </w:rPr>
        <w:t>TERCERO. Consideraciones de especial pronunciamiento</w:t>
      </w:r>
      <w:bookmarkEnd w:id="6"/>
    </w:p>
    <w:p w:rsidR="00CA2EAF" w:rsidRPr="0052663A" w:rsidRDefault="00CA2EAF" w:rsidP="00CA2EAF">
      <w:pPr>
        <w:rPr>
          <w:lang w:val="es-ES_tradnl" w:eastAsia="en-US"/>
        </w:rPr>
      </w:pPr>
    </w:p>
    <w:p w:rsidR="00CA2EAF" w:rsidRPr="0052663A" w:rsidRDefault="00CA2EAF" w:rsidP="003A0D6C">
      <w:pPr>
        <w:pStyle w:val="Ttulo1"/>
        <w:numPr>
          <w:ilvl w:val="1"/>
          <w:numId w:val="1"/>
        </w:numPr>
        <w:ind w:left="0" w:firstLine="0"/>
        <w:rPr>
          <w:rFonts w:ascii="Palatino Linotype" w:hAnsi="Palatino Linotype"/>
          <w:b/>
          <w:color w:val="auto"/>
          <w:sz w:val="24"/>
          <w:szCs w:val="24"/>
        </w:rPr>
      </w:pPr>
      <w:bookmarkStart w:id="7" w:name="_Toc63377847"/>
      <w:r w:rsidRPr="0052663A">
        <w:rPr>
          <w:rFonts w:ascii="Palatino Linotype" w:hAnsi="Palatino Linotype"/>
          <w:b/>
          <w:color w:val="auto"/>
          <w:sz w:val="24"/>
          <w:szCs w:val="24"/>
        </w:rPr>
        <w:t>Del Principio de Legalidad</w:t>
      </w:r>
      <w:bookmarkEnd w:id="7"/>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Primeramente, el artículo 8 de la Ley General de Transparencia y Acceso a la Información Pública establece los nueve principios rectores de los organismos garantes: certeza, eficacia, imparcialidad, independencia, legalidad, máxima publicidad, objetividad, profesionalismo y transparencia, como sigue:</w:t>
      </w:r>
    </w:p>
    <w:p w:rsidR="00CA2EAF" w:rsidRPr="0052663A" w:rsidRDefault="00CA2EAF" w:rsidP="00CA2EAF">
      <w:pPr>
        <w:pStyle w:val="Prrafodelista"/>
        <w:tabs>
          <w:tab w:val="left" w:pos="0"/>
        </w:tabs>
        <w:spacing w:line="276" w:lineRule="auto"/>
        <w:ind w:left="0" w:right="49"/>
        <w:jc w:val="both"/>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bookmarkStart w:id="8" w:name="Artículo_8"/>
      <w:r w:rsidRPr="0052663A">
        <w:rPr>
          <w:rFonts w:ascii="Palatino Linotype" w:hAnsi="Palatino Linotype"/>
          <w:b/>
          <w:i/>
          <w:sz w:val="22"/>
          <w:szCs w:val="22"/>
          <w:lang w:val="es-ES_tradnl"/>
        </w:rPr>
        <w:t>Artículo 8</w:t>
      </w:r>
      <w:bookmarkEnd w:id="8"/>
      <w:r w:rsidRPr="0052663A">
        <w:rPr>
          <w:rFonts w:ascii="Palatino Linotype" w:hAnsi="Palatino Linotype"/>
          <w:b/>
          <w:i/>
          <w:sz w:val="22"/>
          <w:szCs w:val="22"/>
          <w:lang w:val="es-ES_tradnl"/>
        </w:rPr>
        <w:t xml:space="preserve">. </w:t>
      </w:r>
      <w:r w:rsidRPr="0052663A">
        <w:rPr>
          <w:rFonts w:ascii="Palatino Linotype" w:hAnsi="Palatino Linotype"/>
          <w:i/>
          <w:sz w:val="22"/>
          <w:szCs w:val="22"/>
          <w:lang w:val="es-ES_tradnl"/>
        </w:rPr>
        <w:t>Los Organismos garantes del derecho de acceso a la información deberán regir su funcionamiento de acuerdo a los siguientes principios: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r w:rsidRPr="0052663A">
        <w:rPr>
          <w:rFonts w:ascii="Palatino Linotype" w:hAnsi="Palatino Linotype"/>
          <w:b/>
          <w:i/>
          <w:sz w:val="22"/>
          <w:szCs w:val="22"/>
          <w:lang w:val="es-ES_tradnl"/>
        </w:rPr>
        <w:t>I.</w:t>
      </w:r>
      <w:r w:rsidRPr="0052663A">
        <w:rPr>
          <w:rFonts w:ascii="Palatino Linotype" w:hAnsi="Palatino Linotype"/>
          <w:b/>
          <w:i/>
          <w:sz w:val="22"/>
          <w:szCs w:val="22"/>
          <w:lang w:val="es-ES_tradnl"/>
        </w:rPr>
        <w:tab/>
        <w:t xml:space="preserve">Certeza: </w:t>
      </w:r>
      <w:r w:rsidRPr="0052663A">
        <w:rPr>
          <w:rFonts w:ascii="Palatino Linotype" w:hAnsi="Palatino Linotype"/>
          <w:i/>
          <w:sz w:val="22"/>
          <w:szCs w:val="22"/>
          <w:lang w:val="es-ES_tradnl"/>
        </w:rPr>
        <w:t>Principio que otorga seguridad y certidumbre jurídica a los particulares, en virtud de que permite conocer si las acciones de los Organismos garantes son apegadas a derecho y garantiza que los procedimientos sean completamente verificables, fidedignos y confiables;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II. Eficacia: </w:t>
      </w:r>
      <w:r w:rsidRPr="0052663A">
        <w:rPr>
          <w:rFonts w:ascii="Palatino Linotype" w:hAnsi="Palatino Linotype"/>
          <w:i/>
          <w:sz w:val="22"/>
          <w:szCs w:val="22"/>
          <w:lang w:val="es-ES_tradnl"/>
        </w:rPr>
        <w:t>Obligación de los Organismos garantes para tutelar, de manera efectiva, el derecho de acceso a la información;</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lastRenderedPageBreak/>
        <w:t xml:space="preserve">III. Imparcialidad: </w:t>
      </w:r>
      <w:r w:rsidRPr="0052663A">
        <w:rPr>
          <w:rFonts w:ascii="Palatino Linotype" w:hAnsi="Palatino Linotype"/>
          <w:i/>
          <w:sz w:val="22"/>
          <w:szCs w:val="22"/>
          <w:lang w:val="es-ES_tradnl"/>
        </w:rPr>
        <w:t>Cualidad que deben tener los Organismos garantes respecto de sus actuaciones de ser ajenos o extraños a los intereses de las partes en controversia y resolver sin favorecer indebidamente a ninguna de ellas;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IV. Independencia: </w:t>
      </w:r>
      <w:r w:rsidRPr="0052663A">
        <w:rPr>
          <w:rFonts w:ascii="Palatino Linotype" w:hAnsi="Palatino Linotype"/>
          <w:i/>
          <w:sz w:val="22"/>
          <w:szCs w:val="22"/>
          <w:lang w:val="es-ES_tradnl"/>
        </w:rPr>
        <w:t>Cualidad que deben tener los Organismos garantes para actuar sin supeditarse a interés, autoridad o persona alguna;</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r w:rsidRPr="0052663A">
        <w:rPr>
          <w:rFonts w:ascii="Palatino Linotype" w:hAnsi="Palatino Linotype"/>
          <w:b/>
          <w:i/>
          <w:sz w:val="22"/>
          <w:szCs w:val="22"/>
          <w:lang w:val="es-ES_tradnl"/>
        </w:rPr>
        <w:t>V.</w:t>
      </w:r>
      <w:r w:rsidRPr="0052663A">
        <w:rPr>
          <w:rFonts w:ascii="Palatino Linotype" w:hAnsi="Palatino Linotype"/>
          <w:b/>
          <w:i/>
          <w:sz w:val="22"/>
          <w:szCs w:val="22"/>
          <w:lang w:val="es-ES_tradnl"/>
        </w:rPr>
        <w:tab/>
        <w:t xml:space="preserve"> Legalidad: Obligación de los Organismos garantes de ajustar su actuación, que funde y motive sus resoluciones y actos en las normas aplicables;</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VI. Máxima Publicidad: </w:t>
      </w:r>
      <w:r w:rsidRPr="0052663A">
        <w:rPr>
          <w:rFonts w:ascii="Palatino Linotype" w:hAnsi="Palatino Linotype"/>
          <w:i/>
          <w:sz w:val="22"/>
          <w:szCs w:val="22"/>
          <w:lang w:val="es-ES_tradnl"/>
        </w:rPr>
        <w:t>Toda la información en posesión de los sujetos obligados será pública, completa, oportuna y accesible, sujeta a un claro régimen de excepciones que deberán estar definidas y ser además legítimas y estrictamente necesarias en una sociedad democrática;</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VII. Objetividad: </w:t>
      </w:r>
      <w:r w:rsidRPr="0052663A">
        <w:rPr>
          <w:rFonts w:ascii="Palatino Linotype" w:hAnsi="Palatino Linotype"/>
          <w:i/>
          <w:sz w:val="22"/>
          <w:szCs w:val="22"/>
          <w:lang w:val="es-ES_tradnl"/>
        </w:rPr>
        <w:t>Obligación de los Organismos garantes de ajustar su actuación a los presupuestos de ley que deben ser aplicados al analizar el caso en concreto y resolver todos los hechos, prescindiendo de las consideraciones y criterios personales;</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VIII. Profesionalismo:</w:t>
      </w:r>
      <w:r w:rsidRPr="0052663A">
        <w:rPr>
          <w:rFonts w:ascii="Palatino Linotype" w:hAnsi="Palatino Linotype"/>
          <w:i/>
          <w:sz w:val="22"/>
          <w:szCs w:val="22"/>
          <w:lang w:val="es-ES_tradnl"/>
        </w:rPr>
        <w:t xml:space="preserve"> Los Servidores Públicos que laboren en los Organismos garantes deberán sujetar su actuación a conocimientos técnicos, teóricos y metodológicos que garanticen un desempeño eficiente y eficaz en el ejercicio de la función pública que tienen encomendada, y</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IX. Transparencia: </w:t>
      </w:r>
      <w:r w:rsidRPr="0052663A">
        <w:rPr>
          <w:rFonts w:ascii="Palatino Linotype" w:hAnsi="Palatino Linotype"/>
          <w:i/>
          <w:sz w:val="22"/>
          <w:szCs w:val="22"/>
          <w:lang w:val="es-ES_tradnl"/>
        </w:rPr>
        <w:t>Obligación de los Organismos garantes de dar publicidad a las deliberaciones y actos relacionados con sus atribuciones, así como dar acceso a la información que generen.</w:t>
      </w:r>
    </w:p>
    <w:p w:rsidR="003D2CFD" w:rsidRPr="0052663A" w:rsidRDefault="003D2CFD"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Como puede advertirse, la fracción V del citado artículo 8 de la Ley General de Transparencia y Acceso a la Información establece el principio de legalidad como la obligación de los Organismos garantes de ajustar su actuación, que funde y motive sus resoluciones y actos en las normas aplicables.</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lastRenderedPageBreak/>
        <w:t xml:space="preserve">De lo anterior se advierte que el principio de legalidad constituye una obligación para los órganos garantes para: (1) ajustar sus actuaciones en las normas aplicables; y, (2) fundar y motivar sus resoluciones y actos en las normas aplicables. Conviene resaltar primeramente que el texto de la Ley General establece que es una </w:t>
      </w:r>
      <w:r w:rsidRPr="0052663A">
        <w:rPr>
          <w:rFonts w:ascii="Palatino Linotype" w:hAnsi="Palatino Linotype"/>
          <w:b/>
          <w:i/>
          <w:lang w:val="es-ES_tradnl"/>
        </w:rPr>
        <w:t>obligación,</w:t>
      </w:r>
      <w:r w:rsidRPr="0052663A">
        <w:rPr>
          <w:rFonts w:ascii="Palatino Linotype" w:hAnsi="Palatino Linotype"/>
          <w:lang w:val="es-ES_tradnl"/>
        </w:rPr>
        <w:t xml:space="preserve"> por lo tanto, debe entenderse como un deber y no una opción que </w:t>
      </w:r>
      <w:proofErr w:type="spellStart"/>
      <w:r w:rsidRPr="0052663A">
        <w:rPr>
          <w:rFonts w:ascii="Palatino Linotype" w:hAnsi="Palatino Linotype"/>
          <w:lang w:val="es-ES_tradnl"/>
        </w:rPr>
        <w:t>este</w:t>
      </w:r>
      <w:proofErr w:type="spellEnd"/>
      <w:r w:rsidRPr="0052663A">
        <w:rPr>
          <w:rFonts w:ascii="Palatino Linotype" w:hAnsi="Palatino Linotype"/>
          <w:lang w:val="es-ES_tradnl"/>
        </w:rPr>
        <w:t xml:space="preserve"> sujeta a capricho de los órganos garantes; segundo, en ambos casos (1) ajustar sus actuaciones y (2) fundar y motivar sus resoluciones y actuaciones en las normas aplicables, sin duda constituye una garantía de seguridad y certidumbre jurídica.</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i/>
          <w:lang w:val="es-ES_tradnl" w:eastAsia="es-ES"/>
        </w:rPr>
      </w:pPr>
      <w:r w:rsidRPr="0052663A">
        <w:rPr>
          <w:rFonts w:ascii="Palatino Linotype" w:hAnsi="Palatino Linotype"/>
          <w:lang w:val="es-ES_tradnl"/>
        </w:rPr>
        <w:t>En el derecho mexicano, el principio de legalidad en general se debe deducir de la interpretación conjunta del segundo párrafo del artículo 14 de la Constitución mexicana: “</w:t>
      </w:r>
      <w:r w:rsidRPr="0052663A">
        <w:rPr>
          <w:rFonts w:ascii="Palatino Linotype" w:hAnsi="Palatino Linotype"/>
          <w:i/>
          <w:lang w:val="es-ES_tradnl"/>
        </w:rPr>
        <w:t>Nadie podrá ser privado de la vida, de la libertad o de sus propiedades, posesiones o derechos, sino mediante juicio seguido ante los tribunales previamente establecidos, en el que se cumplan las formalidades esenciales del procedimiento y conforme a las leyes expedidas con anterioridad al hecho”,</w:t>
      </w:r>
      <w:r w:rsidRPr="0052663A">
        <w:rPr>
          <w:rFonts w:ascii="Palatino Linotype" w:hAnsi="Palatino Linotype"/>
          <w:lang w:val="es-ES_tradnl"/>
        </w:rPr>
        <w:t xml:space="preserve"> y del primer párrafo del artículo 16 de Constitucional: “</w:t>
      </w:r>
      <w:r w:rsidRPr="0052663A">
        <w:rPr>
          <w:rFonts w:ascii="Palatino Linotype" w:hAnsi="Palatino Linotype"/>
          <w:i/>
          <w:lang w:val="es-ES_tradnl"/>
        </w:rPr>
        <w:t>Nadie puede ser molestado en su persona, familia, domicilio, papeles o posesiones, sino en virtud de mandamiento escrito de la autoridad competente, que funde y motive la causa legal del procedimiento”.</w:t>
      </w:r>
    </w:p>
    <w:p w:rsidR="00CA2EAF" w:rsidRPr="0052663A" w:rsidRDefault="00CA2EAF" w:rsidP="00CA2EAF">
      <w:pPr>
        <w:pStyle w:val="Prrafodelista"/>
        <w:rPr>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52663A">
        <w:rPr>
          <w:rFonts w:ascii="Palatino Linotype" w:hAnsi="Palatino Linotype"/>
          <w:lang w:val="es-ES_tradnl"/>
        </w:rPr>
        <w:t xml:space="preserve">El principio de legalidad comprende en sí dos figuras jurídicas: el principio de legalidad y la reserva de ley, cuya distinción radica en que cada uno de estos principios  surte efectos en diferentes campos del derecho, el primero se sitúa en la </w:t>
      </w:r>
      <w:r w:rsidRPr="0052663A">
        <w:rPr>
          <w:rFonts w:ascii="Palatino Linotype" w:hAnsi="Palatino Linotype"/>
          <w:lang w:val="es-ES_tradnl"/>
        </w:rPr>
        <w:lastRenderedPageBreak/>
        <w:t>esfera aplicativa de éste, mientras que el segundo, implica centrar nuestra atención en su esfera normativa.</w:t>
      </w:r>
    </w:p>
    <w:p w:rsidR="00CA2EAF" w:rsidRPr="0052663A" w:rsidRDefault="00CA2EAF" w:rsidP="00CA2EAF">
      <w:pPr>
        <w:pStyle w:val="Prrafodelista"/>
        <w:spacing w:line="360" w:lineRule="auto"/>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eastAsiaTheme="minorEastAsia" w:hAnsi="Palatino Linotype" w:cstheme="minorBidi"/>
          <w:lang w:val="es-ES_tradnl" w:eastAsia="es-ES"/>
        </w:rPr>
      </w:pPr>
      <w:r w:rsidRPr="0052663A">
        <w:rPr>
          <w:rFonts w:ascii="Palatino Linotype" w:hAnsi="Palatino Linotype"/>
          <w:lang w:val="es-ES_tradnl"/>
        </w:rPr>
        <w:t>El principio de legalidad entraña que los órganos del Estado  deben ceñir su actuar a lo que disponga la ley, lo que implica el respeto absoluto en la producción de las normas al orden escalonado exigido por la jerarquía de las fuentes del derecho, y finalmente, la sumisión de los actos concretos de una autoridad a las disposiciones de carácter general. Mientras que el principio de reserva de ley implica delimitar las materias que deberán ser producidas exclusivamente por la Ley, es decir no permite la intromisión en las materias reservadas a la ley de alguna potestad normativa diferente a la del Congreso de la Unión o a las de los congresos locales. Lo que se traduce en la intención de preservar y dar vigencia a la separación de poderes, en especial del Ejecutivo y del Legislativo, lo que implica que la prohibición a la administración de dictar normas referentes a las materias reservadas al órgano legislativo y el deber de éste de no delegar dicho poder en cualquier ente distinto a él.</w:t>
      </w:r>
    </w:p>
    <w:p w:rsidR="00CA2EAF" w:rsidRPr="0052663A" w:rsidRDefault="00CA2EAF" w:rsidP="00CA2EAF">
      <w:pPr>
        <w:pStyle w:val="Prrafodelista"/>
        <w:rPr>
          <w:color w:val="1E1916"/>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color w:val="1E1916"/>
          <w:lang w:val="es-ES_tradnl"/>
        </w:rPr>
        <w:t xml:space="preserve">La sujeción de los órganos públicos a la ley se concreta en el principio de </w:t>
      </w:r>
      <w:r w:rsidRPr="0052663A">
        <w:rPr>
          <w:rFonts w:ascii="Palatino Linotype" w:hAnsi="Palatino Linotype"/>
          <w:i/>
          <w:color w:val="1E1916"/>
          <w:lang w:val="es-ES_tradnl"/>
        </w:rPr>
        <w:t>mera legalidad</w:t>
      </w:r>
      <w:r w:rsidRPr="0052663A">
        <w:rPr>
          <w:rFonts w:ascii="Palatino Linotype" w:hAnsi="Palatino Linotype"/>
          <w:color w:val="1E1916"/>
          <w:lang w:val="es-ES_tradnl"/>
        </w:rPr>
        <w:t xml:space="preserve">, el cual es distinto al principio de </w:t>
      </w:r>
      <w:r w:rsidRPr="0052663A">
        <w:rPr>
          <w:rFonts w:ascii="Palatino Linotype" w:hAnsi="Palatino Linotype"/>
          <w:i/>
          <w:color w:val="1E1916"/>
          <w:lang w:val="es-ES_tradnl"/>
        </w:rPr>
        <w:t xml:space="preserve">estricta legalidad </w:t>
      </w:r>
      <w:r w:rsidRPr="0052663A">
        <w:rPr>
          <w:rFonts w:ascii="Palatino Linotype" w:hAnsi="Palatino Linotype"/>
          <w:color w:val="1E1916"/>
          <w:lang w:val="es-ES_tradnl"/>
        </w:rPr>
        <w:t xml:space="preserve">según el cual las autoridades no solamente deben de acatar las leyes cualesquiera que sean sus </w:t>
      </w:r>
      <w:r w:rsidRPr="0052663A">
        <w:rPr>
          <w:rFonts w:ascii="Palatino Linotype" w:hAnsi="Palatino Linotype"/>
          <w:color w:val="1E1916"/>
          <w:lang w:val="es-ES_tradnl"/>
        </w:rPr>
        <w:lastRenderedPageBreak/>
        <w:t>contenidos, sino que es preciso además que todos sus actos incluyendo los propios actos legislativos estén subordinados a los derechos fundamentales.</w:t>
      </w:r>
      <w:r w:rsidRPr="0052663A">
        <w:rPr>
          <w:rStyle w:val="Refdenotaalpie"/>
          <w:rFonts w:ascii="Palatino Linotype" w:hAnsi="Palatino Linotype"/>
          <w:color w:val="1E1916"/>
          <w:lang w:val="es-ES_tradnl"/>
        </w:rPr>
        <w:footnoteReference w:id="1"/>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El principio de legalidad implica que toda acción de cualquier órgano investido de poder estatal debe estar justificada por una ley previa, toda vez que violentar este principio no solo es violatorio de los derechos de seguridad jurídica, sino que atenta contra del Estado de Derecho en el cual las autoridades deben encontrarse sujetas a la ley, es decir debe existir sujeción de los poderes públicos al ordenamiento legal. Es por ello, que el Estado de Derecho es aquel en el cual prevalece el principio de legalidad que regula y controla el poder y la actividad de los órganos del Estado y en el que el sometimiento a la ley, sin lugar a dudas, </w:t>
      </w:r>
      <w:proofErr w:type="spellStart"/>
      <w:r w:rsidRPr="0052663A">
        <w:rPr>
          <w:rFonts w:ascii="Palatino Linotype" w:hAnsi="Palatino Linotype"/>
          <w:lang w:val="es-ES_tradnl"/>
        </w:rPr>
        <w:t>esta</w:t>
      </w:r>
      <w:proofErr w:type="spellEnd"/>
      <w:r w:rsidRPr="0052663A">
        <w:rPr>
          <w:rFonts w:ascii="Palatino Linotype" w:hAnsi="Palatino Linotype"/>
          <w:lang w:val="es-ES_tradnl"/>
        </w:rPr>
        <w:t xml:space="preserve"> relacionado con el respeto a la persona humana y a sus derechos fundamentales.</w:t>
      </w:r>
    </w:p>
    <w:p w:rsidR="00CA2EAF" w:rsidRPr="0052663A" w:rsidRDefault="00CA2EAF" w:rsidP="00CA2EAF">
      <w:pPr>
        <w:pStyle w:val="Textoindependiente"/>
        <w:spacing w:line="247" w:lineRule="auto"/>
        <w:ind w:left="117" w:right="113"/>
        <w:rPr>
          <w:lang w:val="es-ES_tradnl"/>
        </w:rPr>
      </w:pPr>
    </w:p>
    <w:p w:rsidR="00CA2EAF" w:rsidRPr="0052663A" w:rsidRDefault="00CA2EAF" w:rsidP="00CA2EAF">
      <w:pPr>
        <w:spacing w:line="249" w:lineRule="auto"/>
        <w:ind w:left="357" w:right="116"/>
        <w:jc w:val="both"/>
        <w:rPr>
          <w:sz w:val="20"/>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En consecuencia, los órganos de Estado definen sus alcances bajo la tutela del principio de legalidad consagrado en la Constitución por el cual deben </w:t>
      </w:r>
      <w:r w:rsidRPr="0052663A">
        <w:rPr>
          <w:rFonts w:ascii="Palatino Linotype" w:hAnsi="Palatino Linotype"/>
          <w:shd w:val="clear" w:color="auto" w:fill="FFFFFF"/>
          <w:lang w:val="es-ES_tradnl"/>
        </w:rPr>
        <w:t>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de lo contrario las actuaciones, resoluciones o actos serían violatorias del artículo 16 constitucional.</w:t>
      </w:r>
    </w:p>
    <w:p w:rsidR="00CA2EAF" w:rsidRPr="0052663A" w:rsidRDefault="00CA2EAF" w:rsidP="00CA2EAF">
      <w:pPr>
        <w:rPr>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lastRenderedPageBreak/>
        <w:t xml:space="preserve">Es por ello, que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52663A">
        <w:rPr>
          <w:rFonts w:ascii="Palatino Linotype" w:hAnsi="Palatino Linotype"/>
          <w:spacing w:val="-2"/>
          <w:lang w:val="es-ES_tradnl"/>
        </w:rPr>
        <w:t xml:space="preserve">los </w:t>
      </w:r>
      <w:r w:rsidRPr="0052663A">
        <w:rPr>
          <w:rFonts w:ascii="Palatino Linotype" w:hAnsi="Palatino Linotype"/>
          <w:lang w:val="es-ES_tradnl"/>
        </w:rPr>
        <w:t>fundamentos y motivos del acto de autoridad, es decir, que exista adecuación entre los motivos aducidos y las normas aplicables, configurándose así las hipótesis</w:t>
      </w:r>
      <w:r w:rsidRPr="0052663A">
        <w:rPr>
          <w:rFonts w:ascii="Palatino Linotype" w:hAnsi="Palatino Linotype"/>
          <w:spacing w:val="-5"/>
          <w:lang w:val="es-ES_tradnl"/>
        </w:rPr>
        <w:t xml:space="preserve"> </w:t>
      </w:r>
      <w:r w:rsidRPr="0052663A">
        <w:rPr>
          <w:rFonts w:ascii="Palatino Linotype" w:hAnsi="Palatino Linotype"/>
          <w:lang w:val="es-ES_tradnl"/>
        </w:rPr>
        <w:t>normativas.</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52663A">
        <w:rPr>
          <w:rFonts w:ascii="Palatino Linotype" w:hAnsi="Palatino Linotype"/>
          <w:spacing w:val="-4"/>
          <w:lang w:val="es-ES_tradnl"/>
        </w:rPr>
        <w:t xml:space="preserve"> </w:t>
      </w:r>
      <w:r w:rsidRPr="0052663A">
        <w:rPr>
          <w:rFonts w:ascii="Palatino Linotype" w:hAnsi="Palatino Linotype"/>
          <w:lang w:val="es-ES_tradnl"/>
        </w:rPr>
        <w:t>motivación:</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spacing w:line="276" w:lineRule="auto"/>
        <w:ind w:left="908" w:right="1121"/>
        <w:jc w:val="both"/>
        <w:rPr>
          <w:rFonts w:ascii="Palatino Linotype" w:hAnsi="Palatino Linotype"/>
          <w:i/>
          <w:sz w:val="22"/>
          <w:szCs w:val="22"/>
          <w:lang w:val="es-ES_tradnl"/>
        </w:rPr>
      </w:pPr>
      <w:r w:rsidRPr="0052663A">
        <w:rPr>
          <w:rFonts w:ascii="Palatino Linotype" w:hAnsi="Palatino Linotype"/>
          <w:b/>
          <w:i/>
          <w:sz w:val="22"/>
          <w:szCs w:val="22"/>
          <w:lang w:val="es-ES_tradnl"/>
        </w:rPr>
        <w:t xml:space="preserve">“FUNDAMENTACION Y MOTIVACION. </w:t>
      </w:r>
      <w:r w:rsidRPr="0052663A">
        <w:rPr>
          <w:rFonts w:ascii="Palatino Linotype" w:hAnsi="Palatino Linotype"/>
          <w:i/>
          <w:sz w:val="22"/>
          <w:szCs w:val="22"/>
          <w:lang w:val="es-ES_tradnl"/>
        </w:rPr>
        <w:t xml:space="preserve">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w:t>
      </w:r>
      <w:r w:rsidRPr="0052663A">
        <w:rPr>
          <w:rFonts w:ascii="Palatino Linotype" w:hAnsi="Palatino Linotype"/>
          <w:i/>
          <w:sz w:val="22"/>
          <w:szCs w:val="22"/>
          <w:lang w:val="es-ES_tradnl"/>
        </w:rPr>
        <w:lastRenderedPageBreak/>
        <w:t>los motivos aducidos y las normas aplicables, es decir, que en el caso concreto se configuren las hipótesis</w:t>
      </w:r>
      <w:r w:rsidRPr="0052663A">
        <w:rPr>
          <w:rFonts w:ascii="Palatino Linotype" w:hAnsi="Palatino Linotype"/>
          <w:i/>
          <w:spacing w:val="-2"/>
          <w:sz w:val="22"/>
          <w:szCs w:val="22"/>
          <w:lang w:val="es-ES_tradnl"/>
        </w:rPr>
        <w:t xml:space="preserve"> </w:t>
      </w:r>
      <w:r w:rsidRPr="0052663A">
        <w:rPr>
          <w:rFonts w:ascii="Palatino Linotype" w:hAnsi="Palatino Linotype"/>
          <w:i/>
          <w:sz w:val="22"/>
          <w:szCs w:val="22"/>
          <w:lang w:val="es-ES_tradnl"/>
        </w:rPr>
        <w:t>normativas.”</w:t>
      </w:r>
      <w:r w:rsidRPr="0052663A">
        <w:rPr>
          <w:rStyle w:val="Refdenotaalpie"/>
          <w:rFonts w:ascii="Palatino Linotype" w:hAnsi="Palatino Linotype"/>
          <w:i/>
          <w:sz w:val="22"/>
          <w:szCs w:val="22"/>
          <w:lang w:val="es-ES_tradnl"/>
        </w:rPr>
        <w:footnoteReference w:id="2"/>
      </w:r>
    </w:p>
    <w:p w:rsidR="00CA2EAF" w:rsidRPr="0052663A" w:rsidRDefault="00CA2EAF" w:rsidP="00CA2EAF">
      <w:pPr>
        <w:spacing w:line="276" w:lineRule="auto"/>
        <w:ind w:left="908" w:right="1121"/>
        <w:jc w:val="both"/>
        <w:rPr>
          <w:rFonts w:ascii="Palatino Linotype" w:hAnsi="Palatino Linotype"/>
          <w:i/>
          <w:sz w:val="22"/>
          <w:szCs w:val="22"/>
          <w:lang w:val="es-ES_tradnl"/>
        </w:rPr>
      </w:pPr>
    </w:p>
    <w:p w:rsidR="00CA2EAF" w:rsidRPr="0052663A" w:rsidRDefault="00CA2EAF" w:rsidP="003A0D6C">
      <w:pPr>
        <w:pStyle w:val="Ttulo1"/>
        <w:spacing w:line="360" w:lineRule="auto"/>
        <w:jc w:val="both"/>
        <w:rPr>
          <w:rFonts w:ascii="Palatino Linotype" w:hAnsi="Palatino Linotype"/>
          <w:b/>
          <w:color w:val="auto"/>
          <w:sz w:val="24"/>
          <w:szCs w:val="24"/>
        </w:rPr>
      </w:pPr>
      <w:bookmarkStart w:id="9" w:name="_Toc63377848"/>
      <w:r w:rsidRPr="0052663A">
        <w:rPr>
          <w:rFonts w:ascii="Palatino Linotype" w:hAnsi="Palatino Linotype"/>
          <w:b/>
          <w:color w:val="auto"/>
          <w:sz w:val="24"/>
          <w:szCs w:val="24"/>
        </w:rPr>
        <w:t>II. De las causales legamente establecidas de procedencias del recurso de inconformidad establecido en el Ley General de Transparencia y Acceso a la Información Pública</w:t>
      </w:r>
      <w:bookmarkEnd w:id="9"/>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El artículo 6º. constitucional, fracción VIII contempla la facultad del Instituto Nacional de Transparencia, Acceso a la Información y Protección de Datos Personales (INAI) de revisar, en segunda instancia, las resoluciones de sus homólogos en el nivel local, en los términos siguientes: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spacing w:line="276" w:lineRule="auto"/>
        <w:ind w:left="900"/>
        <w:jc w:val="both"/>
        <w:rPr>
          <w:rFonts w:ascii="Palatino Linotype" w:hAnsi="Palatino Linotype"/>
          <w:i/>
          <w:lang w:val="es-ES_tradnl"/>
        </w:rPr>
      </w:pPr>
      <w:r w:rsidRPr="0052663A">
        <w:rPr>
          <w:rFonts w:ascii="Palatino Linotype" w:hAnsi="Palatino Linotype"/>
          <w:b/>
          <w:i/>
          <w:lang w:val="es-ES_tradnl"/>
        </w:rPr>
        <w:t>“Artículo 6o.</w:t>
      </w:r>
      <w:r w:rsidRPr="0052663A">
        <w:rPr>
          <w:rFonts w:ascii="Palatino Linotype" w:hAnsi="Palatino Linotype"/>
          <w:i/>
          <w:lang w:val="es-ES_tradnl"/>
        </w:rPr>
        <w:t xml:space="preserve"> (…) </w:t>
      </w:r>
    </w:p>
    <w:p w:rsidR="00CA2EAF" w:rsidRPr="0052663A" w:rsidRDefault="00CA2EAF" w:rsidP="00CA2EAF">
      <w:pPr>
        <w:spacing w:line="276" w:lineRule="auto"/>
        <w:ind w:left="900"/>
        <w:jc w:val="both"/>
        <w:rPr>
          <w:rFonts w:ascii="Palatino Linotype" w:hAnsi="Palatino Linotype"/>
          <w:b/>
          <w:i/>
          <w:lang w:val="es-ES_tradnl"/>
        </w:rPr>
      </w:pPr>
      <w:r w:rsidRPr="0052663A">
        <w:rPr>
          <w:rFonts w:ascii="Palatino Linotype" w:hAnsi="Palatino Linotype"/>
          <w:b/>
          <w:i/>
          <w:lang w:val="es-ES_tradnl"/>
        </w:rPr>
        <w:t xml:space="preserve">A. (...) </w:t>
      </w:r>
    </w:p>
    <w:p w:rsidR="00CA2EAF" w:rsidRPr="0052663A" w:rsidRDefault="00CA2EAF" w:rsidP="00CA2EAF">
      <w:pPr>
        <w:spacing w:line="276" w:lineRule="auto"/>
        <w:ind w:left="900"/>
        <w:jc w:val="both"/>
        <w:rPr>
          <w:rFonts w:ascii="Palatino Linotype" w:hAnsi="Palatino Linotype"/>
          <w:i/>
          <w:lang w:val="es-ES_tradnl"/>
        </w:rPr>
      </w:pPr>
      <w:r w:rsidRPr="0052663A">
        <w:rPr>
          <w:rFonts w:ascii="Palatino Linotype" w:hAnsi="Palatino Linotype"/>
          <w:b/>
          <w:i/>
          <w:lang w:val="es-ES_tradnl"/>
        </w:rPr>
        <w:t>VIII.-</w:t>
      </w:r>
      <w:r w:rsidRPr="0052663A">
        <w:rPr>
          <w:rFonts w:ascii="Palatino Linotype" w:hAnsi="Palatino Linotype"/>
          <w:i/>
          <w:lang w:val="es-ES_tradnl"/>
        </w:rPr>
        <w:t xml:space="preserve"> El organismo garante tiene competencia para conocer de los asuntos relacionados con el acceso a la información pública y la protección de datos personales de cualquier autoridad, entidad, órgano u organismo que forme parte de alguno de los poderes Ejecutivo, Legislativo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w:t>
      </w:r>
      <w:r w:rsidRPr="0052663A">
        <w:rPr>
          <w:rFonts w:ascii="Palatino Linotype" w:hAnsi="Palatino Linotype"/>
          <w:b/>
          <w:i/>
          <w:lang w:val="es-ES_tradnl"/>
        </w:rPr>
        <w:t xml:space="preserve">También conocerá de los recursos que interpongan los particulares respecto de las resoluciones de los organismos autónomos especializados de los estados y el Distrito Federal que </w:t>
      </w:r>
      <w:r w:rsidRPr="0052663A">
        <w:rPr>
          <w:rFonts w:ascii="Palatino Linotype" w:hAnsi="Palatino Linotype"/>
          <w:b/>
          <w:i/>
          <w:lang w:val="es-ES_tradnl"/>
        </w:rPr>
        <w:lastRenderedPageBreak/>
        <w:t>determinen la reserva, confidencialidad, inexistencia o negativa de la información, en los términos que establezca la ley.</w:t>
      </w:r>
      <w:r w:rsidRPr="0052663A">
        <w:rPr>
          <w:rFonts w:ascii="Palatino Linotype" w:hAnsi="Palatino Linotype"/>
          <w:i/>
          <w:lang w:val="es-ES_tradnl"/>
        </w:rPr>
        <w:t xml:space="preserve"> </w:t>
      </w:r>
    </w:p>
    <w:p w:rsidR="00CA2EAF" w:rsidRPr="0052663A" w:rsidRDefault="00CA2EAF" w:rsidP="00CA2EAF">
      <w:pPr>
        <w:pStyle w:val="Prrafodelista"/>
        <w:rPr>
          <w:rFonts w:ascii="Palatino Linotype" w:hAnsi="Palatino Linotype"/>
          <w:lang w:val="es-ES_tradnl"/>
        </w:rPr>
      </w:pPr>
    </w:p>
    <w:p w:rsidR="00CA2EAF" w:rsidRPr="0052663A" w:rsidRDefault="00CA2EAF" w:rsidP="00271AD2">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Acorde al texto constitucional, el artículo 160 de la Ley General de Transparencia y Acceso a la Información Pública, regula el recurso de inconformidad como un mecanismo alternativo de impugnación de las resoluciones a los recursos de revisión emitidas por los organismos garantes locales, cuando confirmen o modifiquen la clasificación de información, confirmen la inexistencia o exista una negativa de información, detallando en sus dos fracciones, las causas por las cuales se puede interponer un recurso de inconformidad ante el INAI. </w:t>
      </w: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El artículo 160 de la Ley General de Transparencia y Acceso a la Información establece:</w:t>
      </w:r>
    </w:p>
    <w:p w:rsidR="00CA2EAF" w:rsidRPr="0052663A" w:rsidRDefault="00CA2EAF" w:rsidP="00CA2EAF">
      <w:pPr>
        <w:spacing w:line="276" w:lineRule="auto"/>
        <w:ind w:left="810"/>
        <w:jc w:val="both"/>
        <w:rPr>
          <w:rFonts w:ascii="Palatino Linotype" w:hAnsi="Palatino Linotype"/>
          <w:i/>
          <w:lang w:val="es-ES_tradnl"/>
        </w:rPr>
      </w:pPr>
      <w:r w:rsidRPr="0052663A">
        <w:rPr>
          <w:rFonts w:ascii="Palatino Linotype" w:hAnsi="Palatino Linotype"/>
          <w:b/>
          <w:i/>
          <w:lang w:val="es-ES_tradnl"/>
        </w:rPr>
        <w:t>Artículo 160.</w:t>
      </w:r>
      <w:r w:rsidRPr="0052663A">
        <w:rPr>
          <w:rFonts w:ascii="Palatino Linotype" w:hAnsi="Palatino Linotype"/>
          <w:i/>
          <w:lang w:val="es-ES_tradnl"/>
        </w:rPr>
        <w:t xml:space="preserve"> El recurso de inconformidad procede contra las resoluciones emitidas por los Organismos garantes de las Entidades Federativas que</w:t>
      </w:r>
    </w:p>
    <w:p w:rsidR="00CA2EAF" w:rsidRPr="0052663A" w:rsidRDefault="00CA2EAF" w:rsidP="00CA2EAF">
      <w:pPr>
        <w:spacing w:line="276" w:lineRule="auto"/>
        <w:ind w:left="810"/>
        <w:jc w:val="both"/>
        <w:rPr>
          <w:rFonts w:ascii="Palatino Linotype" w:hAnsi="Palatino Linotype"/>
          <w:i/>
          <w:lang w:val="es-ES_tradnl"/>
        </w:rPr>
      </w:pPr>
    </w:p>
    <w:p w:rsidR="00CA2EAF" w:rsidRPr="0052663A" w:rsidRDefault="00CA2EAF" w:rsidP="00CA2EAF">
      <w:pPr>
        <w:spacing w:line="276" w:lineRule="auto"/>
        <w:ind w:left="810"/>
        <w:jc w:val="both"/>
        <w:rPr>
          <w:rFonts w:ascii="Palatino Linotype" w:hAnsi="Palatino Linotype"/>
          <w:i/>
          <w:lang w:val="es-ES_tradnl"/>
        </w:rPr>
      </w:pPr>
      <w:r w:rsidRPr="0052663A">
        <w:rPr>
          <w:rFonts w:ascii="Palatino Linotype" w:hAnsi="Palatino Linotype"/>
          <w:i/>
          <w:lang w:val="es-ES_tradnl"/>
        </w:rPr>
        <w:t xml:space="preserve">I. Confirmen o modifiquen la clasificación de la información, o </w:t>
      </w:r>
    </w:p>
    <w:p w:rsidR="00CA2EAF" w:rsidRPr="0052663A" w:rsidRDefault="00CA2EAF" w:rsidP="00CA2EAF">
      <w:pPr>
        <w:spacing w:line="276" w:lineRule="auto"/>
        <w:ind w:left="810"/>
        <w:jc w:val="both"/>
        <w:rPr>
          <w:rFonts w:ascii="Palatino Linotype" w:hAnsi="Palatino Linotype"/>
          <w:i/>
          <w:lang w:val="es-ES_tradnl"/>
        </w:rPr>
      </w:pPr>
      <w:r w:rsidRPr="0052663A">
        <w:rPr>
          <w:rFonts w:ascii="Palatino Linotype" w:hAnsi="Palatino Linotype"/>
          <w:i/>
          <w:lang w:val="es-ES_tradnl"/>
        </w:rPr>
        <w:t xml:space="preserve">II. Confirmen la inexistencia o negativa de información. </w:t>
      </w:r>
    </w:p>
    <w:p w:rsidR="00CA2EAF" w:rsidRPr="0052663A" w:rsidRDefault="00CA2EAF" w:rsidP="00CA2EAF">
      <w:pPr>
        <w:spacing w:line="276" w:lineRule="auto"/>
        <w:ind w:left="810"/>
        <w:jc w:val="both"/>
        <w:rPr>
          <w:rFonts w:ascii="Palatino Linotype" w:hAnsi="Palatino Linotype"/>
          <w:i/>
          <w:lang w:val="es-ES_tradnl"/>
        </w:rPr>
      </w:pPr>
    </w:p>
    <w:p w:rsidR="00CA2EAF" w:rsidRPr="0052663A" w:rsidRDefault="00CA2EAF" w:rsidP="00CA2EAF">
      <w:pPr>
        <w:spacing w:line="276" w:lineRule="auto"/>
        <w:ind w:left="810"/>
        <w:jc w:val="both"/>
        <w:rPr>
          <w:rFonts w:ascii="Palatino Linotype" w:hAnsi="Palatino Linotype"/>
          <w:i/>
          <w:lang w:val="es-ES_tradnl"/>
        </w:rPr>
      </w:pPr>
      <w:r w:rsidRPr="0052663A">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De la interpretación literal de la Ley General se advierte que procede el recurso de inconformidad cuando en las resoluciones emitidas por los organismos garantes de las Entidades Federativas se confirme o modifique la clasificación de información, confirmen la inexistencia o negativa de la información, por lo que </w:t>
      </w:r>
      <w:r w:rsidRPr="0052663A">
        <w:rPr>
          <w:rFonts w:ascii="Palatino Linotype" w:hAnsi="Palatino Linotype"/>
          <w:lang w:val="es-ES_tradnl"/>
        </w:rPr>
        <w:lastRenderedPageBreak/>
        <w:t xml:space="preserve">conviene analizar cada una de las causales legalmente establecidas en el </w:t>
      </w:r>
      <w:proofErr w:type="spellStart"/>
      <w:r w:rsidRPr="0052663A">
        <w:rPr>
          <w:rFonts w:ascii="Palatino Linotype" w:hAnsi="Palatino Linotype"/>
          <w:lang w:val="es-ES_tradnl"/>
        </w:rPr>
        <w:t>articulo</w:t>
      </w:r>
      <w:proofErr w:type="spellEnd"/>
      <w:r w:rsidRPr="0052663A">
        <w:rPr>
          <w:rFonts w:ascii="Palatino Linotype" w:hAnsi="Palatino Linotype"/>
          <w:lang w:val="es-ES_tradnl"/>
        </w:rPr>
        <w:t xml:space="preserve"> 160 del ordenamiento legal en cita.</w:t>
      </w:r>
    </w:p>
    <w:p w:rsidR="00CA2EAF" w:rsidRPr="0052663A" w:rsidRDefault="00CA2EAF" w:rsidP="00CA2EAF">
      <w:pPr>
        <w:pStyle w:val="Prrafodelista"/>
        <w:tabs>
          <w:tab w:val="left" w:pos="0"/>
        </w:tabs>
        <w:spacing w:line="360" w:lineRule="auto"/>
        <w:ind w:left="0" w:right="49"/>
        <w:jc w:val="both"/>
        <w:rPr>
          <w:rFonts w:ascii="Palatino Linotype" w:hAnsi="Palatino Linotype"/>
          <w:i/>
          <w:lang w:val="es-ES_tradnl"/>
        </w:rPr>
      </w:pPr>
    </w:p>
    <w:p w:rsidR="00CA2EAF" w:rsidRPr="0052663A" w:rsidRDefault="00CA2EAF" w:rsidP="00CA2EAF">
      <w:pPr>
        <w:pStyle w:val="Prrafodelista"/>
        <w:numPr>
          <w:ilvl w:val="2"/>
          <w:numId w:val="1"/>
        </w:numPr>
        <w:tabs>
          <w:tab w:val="left" w:pos="0"/>
        </w:tabs>
        <w:spacing w:line="360" w:lineRule="auto"/>
        <w:ind w:left="360" w:right="49"/>
        <w:jc w:val="both"/>
        <w:rPr>
          <w:rFonts w:ascii="Palatino Linotype" w:hAnsi="Palatino Linotype"/>
          <w:b/>
          <w:lang w:val="es-ES_tradnl"/>
        </w:rPr>
      </w:pPr>
      <w:r w:rsidRPr="0052663A">
        <w:rPr>
          <w:rFonts w:ascii="Palatino Linotype" w:hAnsi="Palatino Linotype"/>
          <w:b/>
          <w:lang w:val="es-ES_tradnl"/>
        </w:rPr>
        <w:t xml:space="preserve"> Confirmen o modifiquen la clasificación de la información, o </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El artículo 179 fracción II de la Ley de Transparencia y Acceso a la Información del Estado de México y Municipios establece que el recurso de revisión procede en contra de la clasificación de la información, la cual consiste en </w:t>
      </w:r>
      <w:r w:rsidRPr="0052663A">
        <w:rPr>
          <w:rFonts w:ascii="Palatino Linotype" w:eastAsiaTheme="minorHAnsi" w:hAnsi="Palatino Linotype"/>
          <w:lang w:val="es-ES_tradnl" w:eastAsia="en-US"/>
        </w:rPr>
        <w:t>la restricción temporal (por</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 xml:space="preserve">reserva), o permanente (por confidencialidad), del ejercicio del derecho de acceso a la información, </w:t>
      </w:r>
      <w:r w:rsidRPr="0052663A">
        <w:rPr>
          <w:rFonts w:ascii="Palatino Linotype" w:hAnsi="Palatino Linotype"/>
          <w:lang w:val="es-ES_tradnl"/>
        </w:rPr>
        <w:t xml:space="preserve">ya sea </w:t>
      </w:r>
      <w:r w:rsidRPr="0052663A">
        <w:rPr>
          <w:rFonts w:ascii="Palatino Linotype" w:eastAsiaTheme="minorHAnsi" w:hAnsi="Palatino Linotype"/>
          <w:lang w:val="es-ES_tradnl" w:eastAsia="en-US"/>
        </w:rPr>
        <w:t>como consecuencia de un acto formal pero inválido, cuando las autoridades han seguido el procedimiento formal y en el acto han participado el titular de la unidad administrativa que gestiona la información, el titular de la unidad de transparencia y el comité de transparencia; pero cuando la decisión posiblemente no cumpla con los criterios substanciales que justifican el procedimiento, en cuyo caso el recurso de revisión, de encontrar fundada la reclamación, deberá dejar sin efecto el acto y</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ordenar la entrega de la información, o reponer el acuerdo de clasificación con una</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justificación adecuada; aunque también en este supuesto podríamos estar frente a</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un acto ilícito, que ocurre cuando se determina la clasificación sin seguir el procedimiento formal, sin que sea emitido por autoridad legalmente facultada para ello, en cuyo caso, deberá de desestimarse la decisión, aunque también determinar</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la responsabilidad correspondiente a los funcionarios involucrados.</w:t>
      </w:r>
    </w:p>
    <w:p w:rsidR="00CA2EAF" w:rsidRPr="0052663A" w:rsidRDefault="00CA2EAF" w:rsidP="00CA2EAF">
      <w:pPr>
        <w:tabs>
          <w:tab w:val="left" w:pos="0"/>
        </w:tabs>
        <w:spacing w:line="360" w:lineRule="auto"/>
        <w:ind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lastRenderedPageBreak/>
        <w:t>En ese tenor, el legislador previó que en los casos en los cuales los órganos garantes confirmen o modifiquen  la clasificación de la información, procede el recurso de inconformidad ante el Instituto Nacional de Transparencia, Acceso a la Información Pública y Protección de Datos Personales.</w:t>
      </w:r>
    </w:p>
    <w:p w:rsidR="00CA2EAF" w:rsidRPr="0052663A" w:rsidRDefault="00CA2EAF" w:rsidP="00CA2EAF">
      <w:pPr>
        <w:tabs>
          <w:tab w:val="left" w:pos="0"/>
        </w:tabs>
        <w:spacing w:line="360" w:lineRule="auto"/>
        <w:ind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Ahora bien, el Diccionario de la Real Academia de la Lengua Española define “confirmar”, </w:t>
      </w:r>
      <w:r w:rsidRPr="0052663A">
        <w:rPr>
          <w:rFonts w:ascii="Palatino Linotype" w:hAnsi="Palatino Linotype"/>
          <w:i/>
          <w:lang w:val="es-ES_tradnl"/>
        </w:rPr>
        <w:t>“</w:t>
      </w:r>
      <w:r w:rsidRPr="0052663A">
        <w:rPr>
          <w:rFonts w:ascii="Palatino Linotype" w:eastAsia="Arial Unicode MS" w:hAnsi="Palatino Linotype" w:cs="Arial Unicode MS"/>
          <w:i/>
          <w:spacing w:val="4"/>
          <w:lang w:val="es-ES_tradnl"/>
        </w:rPr>
        <w:t xml:space="preserve">Del lat. </w:t>
      </w:r>
      <w:proofErr w:type="spellStart"/>
      <w:r w:rsidRPr="0052663A">
        <w:rPr>
          <w:rFonts w:ascii="Palatino Linotype" w:eastAsia="Arial Unicode MS" w:hAnsi="Palatino Linotype" w:cs="Arial Unicode MS"/>
          <w:i/>
          <w:iCs/>
          <w:spacing w:val="4"/>
          <w:lang w:val="es-ES_tradnl"/>
        </w:rPr>
        <w:t>confirmāre</w:t>
      </w:r>
      <w:proofErr w:type="spellEnd"/>
      <w:r w:rsidRPr="0052663A">
        <w:rPr>
          <w:rFonts w:ascii="Palatino Linotype" w:eastAsia="Arial Unicode MS" w:hAnsi="Palatino Linotype" w:cs="Arial Unicode MS"/>
          <w:i/>
          <w:iCs/>
          <w:spacing w:val="4"/>
          <w:lang w:val="es-ES_tradnl"/>
        </w:rPr>
        <w:t>.</w:t>
      </w:r>
      <w:r w:rsidRPr="0052663A">
        <w:rPr>
          <w:rFonts w:ascii="Palatino Linotype" w:hAnsi="Palatino Linotype"/>
          <w:i/>
          <w:lang w:val="es-ES_tradnl"/>
        </w:rPr>
        <w:t xml:space="preserve"> </w:t>
      </w:r>
      <w:r w:rsidRPr="0052663A">
        <w:rPr>
          <w:rFonts w:ascii="Palatino Linotype" w:eastAsia="Arial Unicode MS" w:hAnsi="Palatino Linotype" w:cs="Arial Unicode MS"/>
          <w:b/>
          <w:bCs/>
          <w:i/>
          <w:spacing w:val="4"/>
          <w:lang w:val="es-ES_tradnl"/>
        </w:rPr>
        <w:t xml:space="preserve">1. </w:t>
      </w:r>
      <w:proofErr w:type="spellStart"/>
      <w:r w:rsidRPr="0052663A">
        <w:rPr>
          <w:rFonts w:ascii="Palatino Linotype" w:eastAsia="Arial Unicode MS" w:hAnsi="Palatino Linotype" w:cs="Arial Unicode MS"/>
          <w:i/>
          <w:spacing w:val="4"/>
          <w:lang w:val="es-ES_tradnl"/>
        </w:rPr>
        <w:t>tr</w:t>
      </w:r>
      <w:proofErr w:type="spellEnd"/>
      <w:r w:rsidRPr="0052663A">
        <w:rPr>
          <w:rFonts w:ascii="Palatino Linotype" w:eastAsia="Arial Unicode MS" w:hAnsi="Palatino Linotype" w:cs="Arial Unicode MS"/>
          <w:i/>
          <w:spacing w:val="4"/>
          <w:lang w:val="es-ES_tradnl"/>
        </w:rPr>
        <w:t xml:space="preserve">. Corroborar la verdad, certeza o el grado de probabilidad de algo. </w:t>
      </w:r>
      <w:r w:rsidRPr="0052663A">
        <w:rPr>
          <w:rFonts w:ascii="Palatino Linotype" w:eastAsia="Arial Unicode MS" w:hAnsi="Palatino Linotype" w:cs="Arial Unicode MS"/>
          <w:b/>
          <w:bCs/>
          <w:i/>
          <w:spacing w:val="4"/>
          <w:lang w:val="es-ES_tradnl"/>
        </w:rPr>
        <w:t xml:space="preserve">2. </w:t>
      </w:r>
      <w:proofErr w:type="spellStart"/>
      <w:r w:rsidRPr="0052663A">
        <w:rPr>
          <w:rFonts w:ascii="Palatino Linotype" w:eastAsia="Arial Unicode MS" w:hAnsi="Palatino Linotype" w:cs="Arial Unicode MS"/>
          <w:i/>
          <w:spacing w:val="4"/>
          <w:lang w:val="es-ES_tradnl"/>
        </w:rPr>
        <w:t>tr</w:t>
      </w:r>
      <w:proofErr w:type="spellEnd"/>
      <w:r w:rsidRPr="0052663A">
        <w:rPr>
          <w:rFonts w:ascii="Palatino Linotype" w:eastAsia="Arial Unicode MS" w:hAnsi="Palatino Linotype" w:cs="Arial Unicode MS"/>
          <w:i/>
          <w:spacing w:val="4"/>
          <w:lang w:val="es-ES_tradnl"/>
        </w:rPr>
        <w:t>. Revalidar lo ya aprobado.</w:t>
      </w:r>
      <w:r w:rsidRPr="0052663A">
        <w:rPr>
          <w:rFonts w:ascii="Palatino Linotype" w:hAnsi="Palatino Linotype"/>
          <w:i/>
          <w:lang w:val="es-ES_tradnl"/>
        </w:rPr>
        <w:t xml:space="preserve"> </w:t>
      </w:r>
      <w:r w:rsidRPr="0052663A">
        <w:rPr>
          <w:rFonts w:ascii="Palatino Linotype" w:eastAsia="Arial Unicode MS" w:hAnsi="Palatino Linotype" w:cs="Arial Unicode MS"/>
          <w:b/>
          <w:bCs/>
          <w:i/>
          <w:spacing w:val="4"/>
          <w:lang w:val="es-ES_tradnl"/>
        </w:rPr>
        <w:t xml:space="preserve">3. </w:t>
      </w:r>
      <w:proofErr w:type="spellStart"/>
      <w:r w:rsidRPr="0052663A">
        <w:rPr>
          <w:rFonts w:ascii="Palatino Linotype" w:eastAsia="Arial Unicode MS" w:hAnsi="Palatino Linotype" w:cs="Arial Unicode MS"/>
          <w:i/>
          <w:spacing w:val="4"/>
          <w:lang w:val="es-ES_tradnl"/>
        </w:rPr>
        <w:t>tr</w:t>
      </w:r>
      <w:proofErr w:type="spellEnd"/>
      <w:r w:rsidRPr="0052663A">
        <w:rPr>
          <w:rFonts w:ascii="Palatino Linotype" w:eastAsia="Arial Unicode MS" w:hAnsi="Palatino Linotype" w:cs="Arial Unicode MS"/>
          <w:i/>
          <w:spacing w:val="4"/>
          <w:lang w:val="es-ES_tradnl"/>
        </w:rPr>
        <w:t>. Asegurar, dar a alguien o algo mayor firmeza o seguridad.”</w:t>
      </w:r>
      <w:r w:rsidRPr="0052663A">
        <w:rPr>
          <w:rFonts w:ascii="Palatino Linotype" w:eastAsia="Arial Unicode MS" w:hAnsi="Palatino Linotype" w:cs="Arial Unicode MS"/>
          <w:spacing w:val="4"/>
          <w:lang w:val="es-ES_tradnl"/>
        </w:rPr>
        <w:t xml:space="preserve"> </w:t>
      </w:r>
      <w:r w:rsidRPr="0052663A">
        <w:rPr>
          <w:rStyle w:val="Refdenotaalpie"/>
          <w:rFonts w:ascii="Palatino Linotype" w:eastAsia="Arial Unicode MS" w:hAnsi="Palatino Linotype" w:cs="Arial Unicode MS"/>
          <w:spacing w:val="4"/>
          <w:lang w:val="es-ES_tradnl"/>
        </w:rPr>
        <w:footnoteReference w:id="3"/>
      </w:r>
      <w:r w:rsidRPr="0052663A">
        <w:rPr>
          <w:rFonts w:ascii="Palatino Linotype" w:hAnsi="Palatino Linotype"/>
          <w:lang w:val="es-ES_tradnl"/>
        </w:rPr>
        <w:t xml:space="preserve">Así mismo define “modificar”, </w:t>
      </w:r>
      <w:r w:rsidRPr="0052663A">
        <w:rPr>
          <w:rFonts w:ascii="Palatino Linotype" w:hAnsi="Palatino Linotype"/>
          <w:i/>
          <w:lang w:val="es-ES_tradnl"/>
        </w:rPr>
        <w:t>“</w:t>
      </w:r>
      <w:r w:rsidRPr="0052663A">
        <w:rPr>
          <w:rFonts w:ascii="Palatino Linotype" w:eastAsia="Arial Unicode MS" w:hAnsi="Palatino Linotype" w:cs="Arial Unicode MS"/>
          <w:i/>
          <w:spacing w:val="4"/>
          <w:lang w:val="es-ES_tradnl"/>
        </w:rPr>
        <w:t xml:space="preserve">Del lat. </w:t>
      </w:r>
      <w:proofErr w:type="spellStart"/>
      <w:r w:rsidRPr="0052663A">
        <w:rPr>
          <w:rFonts w:ascii="Palatino Linotype" w:eastAsia="Arial Unicode MS" w:hAnsi="Palatino Linotype" w:cs="Arial Unicode MS"/>
          <w:i/>
          <w:iCs/>
          <w:spacing w:val="4"/>
          <w:lang w:val="es-ES_tradnl"/>
        </w:rPr>
        <w:t>modificāre</w:t>
      </w:r>
      <w:proofErr w:type="spellEnd"/>
      <w:r w:rsidRPr="0052663A">
        <w:rPr>
          <w:rFonts w:ascii="Palatino Linotype" w:eastAsia="Arial Unicode MS" w:hAnsi="Palatino Linotype" w:cs="Arial Unicode MS"/>
          <w:i/>
          <w:spacing w:val="4"/>
          <w:lang w:val="es-ES_tradnl"/>
        </w:rPr>
        <w:t xml:space="preserve"> 'regular', 'ordenar', 'moderar'. </w:t>
      </w:r>
      <w:r w:rsidRPr="0052663A">
        <w:rPr>
          <w:rFonts w:ascii="Palatino Linotype" w:eastAsia="Arial Unicode MS" w:hAnsi="Palatino Linotype" w:cs="Arial Unicode MS"/>
          <w:b/>
          <w:bCs/>
          <w:i/>
          <w:spacing w:val="4"/>
          <w:lang w:val="es-ES_tradnl"/>
        </w:rPr>
        <w:t xml:space="preserve">1. </w:t>
      </w:r>
      <w:proofErr w:type="spellStart"/>
      <w:r w:rsidRPr="0052663A">
        <w:rPr>
          <w:rFonts w:ascii="Palatino Linotype" w:eastAsia="Arial Unicode MS" w:hAnsi="Palatino Linotype" w:cs="Arial Unicode MS"/>
          <w:i/>
          <w:spacing w:val="4"/>
          <w:lang w:val="es-ES_tradnl"/>
        </w:rPr>
        <w:t>tr</w:t>
      </w:r>
      <w:proofErr w:type="spellEnd"/>
      <w:r w:rsidRPr="0052663A">
        <w:rPr>
          <w:rFonts w:ascii="Palatino Linotype" w:eastAsia="Arial Unicode MS" w:hAnsi="Palatino Linotype" w:cs="Arial Unicode MS"/>
          <w:i/>
          <w:spacing w:val="4"/>
          <w:lang w:val="es-ES_tradnl"/>
        </w:rPr>
        <w:t xml:space="preserve">. Transformar o cambiar algo mudando alguna de sus características. U. t. c. </w:t>
      </w:r>
      <w:proofErr w:type="spellStart"/>
      <w:r w:rsidRPr="0052663A">
        <w:rPr>
          <w:rFonts w:ascii="Palatino Linotype" w:eastAsia="Arial Unicode MS" w:hAnsi="Palatino Linotype" w:cs="Arial Unicode MS"/>
          <w:i/>
          <w:spacing w:val="4"/>
          <w:lang w:val="es-ES_tradnl"/>
        </w:rPr>
        <w:t>prnl</w:t>
      </w:r>
      <w:proofErr w:type="spellEnd"/>
      <w:r w:rsidRPr="0052663A">
        <w:rPr>
          <w:rFonts w:ascii="Palatino Linotype" w:eastAsia="Arial Unicode MS" w:hAnsi="Palatino Linotype" w:cs="Arial Unicode MS"/>
          <w:i/>
          <w:spacing w:val="4"/>
          <w:lang w:val="es-ES_tradnl"/>
        </w:rPr>
        <w:t>...”</w:t>
      </w:r>
      <w:r w:rsidRPr="0052663A">
        <w:rPr>
          <w:rFonts w:ascii="Palatino Linotype" w:eastAsia="Arial Unicode MS" w:hAnsi="Palatino Linotype" w:cs="Arial Unicode MS"/>
          <w:spacing w:val="4"/>
          <w:lang w:val="es-ES_tradnl"/>
        </w:rPr>
        <w:t xml:space="preserve"> </w:t>
      </w:r>
      <w:r w:rsidRPr="0052663A">
        <w:rPr>
          <w:rStyle w:val="Refdenotaalpie"/>
          <w:rFonts w:ascii="Palatino Linotype" w:eastAsia="Arial Unicode MS" w:hAnsi="Palatino Linotype" w:cs="Arial Unicode MS"/>
          <w:spacing w:val="4"/>
          <w:lang w:val="es-ES_tradnl"/>
        </w:rPr>
        <w:footnoteReference w:id="4"/>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De lo anterior, se advierte que la procedencia del recurso de inconformidad previsto en el artículo 160, inciso a) de la Ley General de Transparencia y Acceso a la Información Pública se refiere a los casos en los cuales los órganos garantes en sus resoluciones corroboren, revaliden, le den firmeza (confirmar) o bien, transformen o cambien (modifiquen) la restricción al derecho de acceso a la información (clasificación de la información) hecha por los sujetos obligados.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tabs>
          <w:tab w:val="left" w:pos="0"/>
        </w:tabs>
        <w:spacing w:line="360" w:lineRule="auto"/>
        <w:ind w:left="630" w:right="49"/>
        <w:jc w:val="both"/>
        <w:rPr>
          <w:rFonts w:ascii="Palatino Linotype" w:hAnsi="Palatino Linotype"/>
          <w:b/>
          <w:lang w:val="es-ES_tradnl"/>
        </w:rPr>
      </w:pPr>
      <w:r w:rsidRPr="0052663A">
        <w:rPr>
          <w:rFonts w:ascii="Palatino Linotype" w:hAnsi="Palatino Linotype"/>
          <w:b/>
          <w:lang w:val="es-ES_tradnl"/>
        </w:rPr>
        <w:t>b) Confirmen la inexistencia o negativa de información</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lastRenderedPageBreak/>
        <w:t xml:space="preserve">El artículo 179 fracción IV de la Ley de Transparencia y Acceso a la Información Pública del Estado de México y Municipios prevé que en contra de la declaración de inexistencia de la información, </w:t>
      </w:r>
      <w:r w:rsidRPr="0052663A">
        <w:rPr>
          <w:rFonts w:ascii="Palatino Linotype" w:eastAsiaTheme="minorHAnsi" w:hAnsi="Palatino Linotype"/>
          <w:lang w:val="es-ES_tradnl" w:eastAsia="en-US"/>
        </w:rPr>
        <w:t>entendiendo a este acto como consecuencia de los siguientes supuestos: a) que la facultad, competencia o función no se haya ejercido, que sea legalmente posible justificar su no ejercicio y, en consecuencia, el que no se haya generado la información; b) que la facultad, competencia o función no se haya ejercido, sin que sea legalmente posible justificarlo y, en consecuencia, nos encontramos ante una función no ejercida y, como consecuencia de ello, una imposibilidad de generar información; c) que la facultad, competencia o función se ejerció. pero no se documentó su ejercicio; d) que la facultad, competencia o función se ejerció, se documentó en su momento, pero la información no se localiza; e) que la facultad, competencia o función se ejerció., se documentó. Pero la información se destruyó. siguiendo el procedimiento para la baja documental; f) que la facultad, competencia o función se ejerció., se documentó. pero la información se destruyó sin que se siguiera el procedimiento para la baja documental; y, g) que la facultad, competencia o función se ejerció, se documentó, pero la información se sustrajo del archivo público por el servidor público que la generó. o por cualquier otro.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De lo anterior, se advierte que la procedencia del recurso de inconformidad previsto en el artículo 160, inciso b) de la Ley General de Transparencia y Acceso a la Información Pública se refiere a los casos en los cuales los órganos garantes en sus resoluciones corroboren, revaliden, le den firmeza (confirmar) la declaración de </w:t>
      </w:r>
      <w:r w:rsidRPr="0052663A">
        <w:rPr>
          <w:rFonts w:ascii="Palatino Linotype" w:hAnsi="Palatino Linotype"/>
          <w:lang w:val="es-ES_tradnl"/>
        </w:rPr>
        <w:lastRenderedPageBreak/>
        <w:t xml:space="preserve">inexistencia (falta de existencia) de la información solicitada, por encontrarse en los supuestos de los incisos del a) al g) del párrafo anterior. </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Ahora bien, la fracción I de la Ley de Transparencia y Acceso a la Información Pública del Estado de México y Municipios establece que procede el recurso de revisión en contra de la negativa de la información solicitada, es decir, dicho medio de impugnación procede cuando el sujeto obligado </w:t>
      </w:r>
      <w:r w:rsidRPr="0052663A">
        <w:rPr>
          <w:rFonts w:ascii="Palatino Linotype" w:hAnsi="Palatino Linotype"/>
          <w:b/>
          <w:lang w:val="es-ES_tradnl"/>
        </w:rPr>
        <w:t>niega o limita el acceso a información solicitada.</w:t>
      </w:r>
      <w:r w:rsidRPr="0052663A">
        <w:rPr>
          <w:rFonts w:ascii="Palatino Linotype" w:hAnsi="Palatino Linotype"/>
          <w:lang w:val="es-ES_tradnl"/>
        </w:rPr>
        <w:t xml:space="preserve"> Una negativa de información debe ser fundada y motivada por la autoridad y algunas de las razones pueden ser: la inexistencia de la información, la incompetencia del sujeto obligado o la clasificación de la información como confidencial o reservada; si alguna de estas razones son consideradas como insuficientes por el solicitante podrá interponer el recurso de revisión ante el órgano garante.</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eastAsia="Arial Unicode MS" w:hAnsi="Palatino Linotype"/>
          <w:i/>
          <w:lang w:val="es-ES_tradnl"/>
        </w:rPr>
      </w:pPr>
      <w:r w:rsidRPr="0052663A">
        <w:rPr>
          <w:rFonts w:ascii="Palatino Linotype" w:hAnsi="Palatino Linotype"/>
          <w:lang w:val="es-ES_tradnl"/>
        </w:rPr>
        <w:t xml:space="preserve">El Diccionario de la Lengua Española de la Real Academia Española, nos proporciona varias definiciones de “negar”: </w:t>
      </w:r>
      <w:r w:rsidRPr="0052663A">
        <w:rPr>
          <w:rFonts w:ascii="Palatino Linotype" w:hAnsi="Palatino Linotype"/>
          <w:i/>
          <w:lang w:val="es-ES_tradnl"/>
        </w:rPr>
        <w:t>“</w:t>
      </w:r>
      <w:r w:rsidRPr="0052663A">
        <w:rPr>
          <w:rFonts w:ascii="Palatino Linotype" w:eastAsia="Arial Unicode MS" w:hAnsi="Palatino Linotype"/>
          <w:i/>
          <w:lang w:val="es-ES_tradnl"/>
        </w:rPr>
        <w:t xml:space="preserve">Del </w:t>
      </w:r>
      <w:proofErr w:type="spellStart"/>
      <w:r w:rsidRPr="0052663A">
        <w:rPr>
          <w:rFonts w:ascii="Palatino Linotype" w:eastAsia="Arial Unicode MS" w:hAnsi="Palatino Linotype"/>
          <w:i/>
          <w:lang w:val="es-ES_tradnl"/>
        </w:rPr>
        <w:t>lat.negāre</w:t>
      </w:r>
      <w:proofErr w:type="spellEnd"/>
      <w:r w:rsidRPr="0052663A">
        <w:rPr>
          <w:rFonts w:ascii="Palatino Linotype" w:eastAsia="Arial Unicode MS" w:hAnsi="Palatino Linotype"/>
          <w:i/>
          <w:lang w:val="es-ES_tradnl"/>
        </w:rPr>
        <w:t xml:space="preserve">. 1. </w:t>
      </w:r>
      <w:proofErr w:type="spellStart"/>
      <w:r w:rsidRPr="0052663A">
        <w:rPr>
          <w:rFonts w:ascii="Palatino Linotype" w:eastAsia="Arial Unicode MS" w:hAnsi="Palatino Linotype"/>
          <w:i/>
          <w:lang w:val="es-ES_tradnl"/>
        </w:rPr>
        <w:t>tr</w:t>
      </w:r>
      <w:proofErr w:type="spellEnd"/>
      <w:r w:rsidRPr="0052663A">
        <w:rPr>
          <w:rFonts w:ascii="Palatino Linotype" w:eastAsia="Arial Unicode MS" w:hAnsi="Palatino Linotype"/>
          <w:i/>
          <w:lang w:val="es-ES_tradnl"/>
        </w:rPr>
        <w:t xml:space="preserve">. Decir que algo no existe, no es verdad o no es como alguien creo afirma;  2. </w:t>
      </w:r>
      <w:proofErr w:type="spellStart"/>
      <w:r w:rsidRPr="0052663A">
        <w:rPr>
          <w:rFonts w:ascii="Palatino Linotype" w:eastAsia="Arial Unicode MS" w:hAnsi="Palatino Linotype"/>
          <w:i/>
          <w:lang w:val="es-ES_tradnl"/>
        </w:rPr>
        <w:t>tr</w:t>
      </w:r>
      <w:proofErr w:type="spellEnd"/>
      <w:r w:rsidRPr="0052663A">
        <w:rPr>
          <w:rFonts w:ascii="Palatino Linotype" w:eastAsia="Arial Unicode MS" w:hAnsi="Palatino Linotype"/>
          <w:i/>
          <w:lang w:val="es-ES_tradnl"/>
        </w:rPr>
        <w:t xml:space="preserve">. Dejar de reconocer algo, no admitir su existencia; 3. </w:t>
      </w:r>
      <w:proofErr w:type="spellStart"/>
      <w:r w:rsidRPr="0052663A">
        <w:rPr>
          <w:rFonts w:ascii="Palatino Linotype" w:eastAsia="Arial Unicode MS" w:hAnsi="Palatino Linotype"/>
          <w:i/>
          <w:lang w:val="es-ES_tradnl"/>
        </w:rPr>
        <w:t>tr</w:t>
      </w:r>
      <w:proofErr w:type="spellEnd"/>
      <w:r w:rsidRPr="0052663A">
        <w:rPr>
          <w:rFonts w:ascii="Palatino Linotype" w:eastAsia="Arial Unicode MS" w:hAnsi="Palatino Linotype"/>
          <w:i/>
          <w:lang w:val="es-ES_tradnl"/>
        </w:rPr>
        <w:t xml:space="preserve">. Decir que no a lo que se pretende o se pide, o no concederlo; 4. </w:t>
      </w:r>
      <w:proofErr w:type="spellStart"/>
      <w:r w:rsidRPr="0052663A">
        <w:rPr>
          <w:rFonts w:ascii="Palatino Linotype" w:eastAsia="Arial Unicode MS" w:hAnsi="Palatino Linotype"/>
          <w:i/>
          <w:lang w:val="es-ES_tradnl"/>
        </w:rPr>
        <w:t>tr</w:t>
      </w:r>
      <w:proofErr w:type="spellEnd"/>
      <w:r w:rsidRPr="0052663A">
        <w:rPr>
          <w:rFonts w:ascii="Palatino Linotype" w:eastAsia="Arial Unicode MS" w:hAnsi="Palatino Linotype"/>
          <w:i/>
          <w:lang w:val="es-ES_tradnl"/>
        </w:rPr>
        <w:t xml:space="preserve">. Prohibir o vedar, impedir o estorbar…” </w:t>
      </w:r>
      <w:r w:rsidRPr="0052663A">
        <w:rPr>
          <w:rFonts w:ascii="Palatino Linotype" w:eastAsia="Arial Unicode MS" w:hAnsi="Palatino Linotype"/>
          <w:i/>
          <w:lang w:val="es-ES_tradnl"/>
        </w:rPr>
        <w:footnoteReference w:id="5"/>
      </w:r>
    </w:p>
    <w:p w:rsidR="00CA2EAF" w:rsidRPr="0052663A" w:rsidRDefault="00CA2EAF" w:rsidP="00CA2EAF">
      <w:pPr>
        <w:pStyle w:val="Prrafodelista"/>
        <w:rPr>
          <w:rFonts w:ascii="Palatino Linotype" w:eastAsia="Arial Unicode MS" w:hAnsi="Palatino Linotype"/>
          <w:i/>
          <w:lang w:val="es-ES_tradnl"/>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eastAsia="Arial Unicode MS" w:hAnsi="Palatino Linotype"/>
          <w:lang w:val="es-ES_tradnl"/>
        </w:rPr>
      </w:pPr>
      <w:r w:rsidRPr="0052663A">
        <w:rPr>
          <w:rFonts w:ascii="Palatino Linotype" w:eastAsia="Arial Unicode MS" w:hAnsi="Palatino Linotype"/>
          <w:lang w:val="es-ES_tradnl"/>
        </w:rPr>
        <w:t xml:space="preserve">De lo anterior podemos concluir que se configura la negativa de la información solicitada cuando el sujeto obligado manifiesta que no existe la  </w:t>
      </w:r>
      <w:r w:rsidRPr="0052663A">
        <w:rPr>
          <w:rFonts w:ascii="Palatino Linotype" w:eastAsia="Arial Unicode MS" w:hAnsi="Palatino Linotype"/>
          <w:lang w:val="es-ES_tradnl"/>
        </w:rPr>
        <w:lastRenderedPageBreak/>
        <w:t>información, que no admite la existencia de la información, decir en su respuesta que no a lo que se le pide o no conceder el acceso a la información, vedar o impedir el acceso a la información sin fundamentación y motivación.</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Si bien es cierto, el inciso b) del artículo 160 de la Ley General establece como supuesto de procedencia del recurso de inconformidad ante el Instituto Nacional de Transparencia, Acceso a la Información Pública y Protección de Datos Personales cuando haya negativa de la información, también lo es que el último párrafo de dicho precepto legal establece que: “</w:t>
      </w:r>
      <w:r w:rsidRPr="0052663A">
        <w:rPr>
          <w:rFonts w:ascii="Palatino Linotype" w:hAnsi="Palatino Linotype"/>
          <w:i/>
          <w:lang w:val="es-ES_tradnl"/>
        </w:rPr>
        <w:t>Se entenderá como negativa de acceso a la información la falta de resolución de los Organismos garantes de las Entidades Federativas dentro del plazo previsto para ello.”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De lo anterior se advierte que el legislador estableció que se entenderá como “negativa de la información” para la procedencia del recurso de inconformidad por lo tanto conforme al principio general de derecho que establece que </w:t>
      </w:r>
      <w:r w:rsidRPr="0052663A">
        <w:rPr>
          <w:rFonts w:ascii="Palatino Linotype" w:hAnsi="Palatino Linotype" w:cs="Arial"/>
          <w:bCs/>
          <w:shd w:val="clear" w:color="auto" w:fill="FFFFFF"/>
          <w:lang w:val="es-ES_tradnl"/>
        </w:rPr>
        <w:t xml:space="preserve">donde la ley no distingue, no hay porque distinguir, por tanto no debe interpretarse que la negativa de la información se refiere a los supuestos de procedencia </w:t>
      </w:r>
      <w:r w:rsidRPr="0052663A">
        <w:rPr>
          <w:rFonts w:ascii="Palatino Linotype" w:hAnsi="Palatino Linotype" w:cs="Arial"/>
          <w:bCs/>
          <w:color w:val="202124"/>
          <w:shd w:val="clear" w:color="auto" w:fill="FFFFFF"/>
          <w:lang w:val="es-ES_tradnl"/>
        </w:rPr>
        <w:t xml:space="preserve">del recurso de revisión, sino que de la interpretación literal y conforme al principio de legalidad, </w:t>
      </w:r>
      <w:r w:rsidRPr="0052663A">
        <w:rPr>
          <w:rFonts w:ascii="Palatino Linotype" w:hAnsi="Palatino Linotype"/>
          <w:lang w:val="es-ES_tradnl"/>
        </w:rPr>
        <w:t>la negativa de la información debe entenderse como la falta de resolución de los organismos garantes locales dentro del plazo previsto para ello.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 Para el caso que nos ocupa el artículo 181, tercer párrafo de la Ley de Transparencia y Acceso a la Información del Estado de México y Municipios establece que el Instituto resolverá el recurso de revisión en un plazo que no podrá </w:t>
      </w:r>
      <w:r w:rsidRPr="0052663A">
        <w:rPr>
          <w:rFonts w:ascii="Palatino Linotype" w:hAnsi="Palatino Linotype"/>
          <w:lang w:val="es-ES_tradnl"/>
        </w:rPr>
        <w:lastRenderedPageBreak/>
        <w:t>exceder de treinta días hábiles, contados a partir de la admisión del mismo, en los términos que establezca la presente ley, plazo que podrá ampliarse por una sola vez y hasta quince días hábiles.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Luego entonces, procede el recurso de inconformidad cuando el órgano garante local no emita una resolución en el plazo previsto para ello, ya que se advierte que al no resolver sobre el medio de impugnación hecho valer por el particular, confirma la negativa de la información hecha por parte del sujeto obligado, en cuyo caso nos encontramos frente a lo que la doctrina define como “afirmativa ficta”.</w:t>
      </w:r>
    </w:p>
    <w:p w:rsidR="00CA2EAF" w:rsidRPr="0052663A" w:rsidRDefault="00CA2EAF" w:rsidP="00CA2EAF">
      <w:pPr>
        <w:pStyle w:val="Prrafodelista"/>
        <w:spacing w:line="360" w:lineRule="auto"/>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En materia administrativa, cuando las peticiones o solicitudes hechas por los particulares no son respondidas o bien, los procedimientos administrativos no se resuelven dentro de los plazos legales establecidos para responder o emitir una resolución, se entiende que hay un silencio administrativo, ante el cual, para dar certidumbre a los particulares, puede configurarse una afirmativa </w:t>
      </w:r>
      <w:hyperlink r:id="rId11" w:tgtFrame="_blank" w:history="1">
        <w:r w:rsidRPr="0052663A">
          <w:rPr>
            <w:rStyle w:val="Hipervnculo"/>
            <w:rFonts w:ascii="Palatino Linotype" w:eastAsiaTheme="majorEastAsia" w:hAnsi="Palatino Linotype"/>
            <w:color w:val="auto"/>
            <w:u w:val="none"/>
            <w:lang w:val="es-ES_tradnl"/>
          </w:rPr>
          <w:t>o una negativa ficta</w:t>
        </w:r>
      </w:hyperlink>
      <w:r w:rsidRPr="0052663A">
        <w:rPr>
          <w:rFonts w:ascii="Palatino Linotype" w:hAnsi="Palatino Linotype"/>
          <w:lang w:val="es-ES_tradnl"/>
        </w:rPr>
        <w:t>. Existe una afirmativa ficta cuando el silencio de la autoridad da pie a una respuesta afirmativa de la petición; es decir, que la autoridad la concede</w:t>
      </w:r>
      <w:r w:rsidRPr="0052663A">
        <w:rPr>
          <w:rFonts w:ascii="Palatino Linotype" w:hAnsi="Palatino Linotype" w:cs="Arial"/>
          <w:color w:val="000000"/>
          <w:lang w:val="es-ES_tradnl"/>
        </w:rPr>
        <w:t>; por el contrario, se dice que hay una negativa ficta cuando el silencio de la autoridad implica una respuesta negativa, dando pie a que quien hizo la petición se defienda en tribunales.</w:t>
      </w:r>
      <w:r w:rsidRPr="0052663A">
        <w:rPr>
          <w:rFonts w:ascii="Palatino Linotype" w:hAnsi="Palatino Linotype" w:cs="Arial"/>
          <w:color w:val="000000"/>
          <w:shd w:val="clear" w:color="auto" w:fill="FFFFFF"/>
          <w:lang w:val="es-ES_tradnl"/>
        </w:rPr>
        <w:t xml:space="preserve"> Para ello, el silencio administrativo debe interpretarse en sentido negativo o positivo según sea el caso; el sentido de la respuesta debe colegirse de lo </w:t>
      </w:r>
      <w:r w:rsidRPr="0052663A">
        <w:rPr>
          <w:rFonts w:ascii="Palatino Linotype" w:hAnsi="Palatino Linotype" w:cs="Arial"/>
          <w:color w:val="000000"/>
          <w:shd w:val="clear" w:color="auto" w:fill="FFFFFF"/>
          <w:lang w:val="es-ES_tradnl"/>
        </w:rPr>
        <w:lastRenderedPageBreak/>
        <w:t>que está contemplado en la ley pertinente de manera expresa o bien de lo que pueda deducirse de su interpretación jurídica.</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En el caso que nos ocupa, nos encontramos ante una afirmativa ficta, ya que  el silencio de la autoridad confirma el acto impugnado, ya que al </w:t>
      </w:r>
      <w:r w:rsidRPr="0052663A">
        <w:rPr>
          <w:rFonts w:ascii="Palatino Linotype" w:hAnsi="Palatino Linotype" w:cs="Calibri"/>
          <w:color w:val="212529"/>
          <w:shd w:val="clear" w:color="auto" w:fill="FFFFFF"/>
          <w:lang w:val="es-ES_tradnl"/>
        </w:rPr>
        <w:t>no emitirse una resolución expresa a un recurso de revisión por parte de los órganos garantes locales, en el plazo legal establecido, se entenderá que se confirmó la determinación administrativa impugnada, es decir  la negativa de información del sujeto obligado, por lo que el particular podrá decidir esperar la emisión de la resolución expresa o promover el recurso de inconformidad contra la confirmación ficta.</w:t>
      </w:r>
    </w:p>
    <w:p w:rsidR="00CA2EAF" w:rsidRPr="0052663A" w:rsidRDefault="00CA2EAF" w:rsidP="00CA2EAF">
      <w:pPr>
        <w:pStyle w:val="Prrafodelista"/>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cs="Calibri"/>
          <w:color w:val="212529"/>
          <w:shd w:val="clear" w:color="auto" w:fill="FFFFFF"/>
          <w:lang w:val="es-ES_tradnl"/>
        </w:rPr>
        <w:t>Bajo estas consideraciones</w:t>
      </w:r>
      <w:r w:rsidRPr="0052663A">
        <w:rPr>
          <w:rFonts w:ascii="Palatino Linotype" w:hAnsi="Palatino Linotype"/>
          <w:lang w:val="es-ES_tradnl"/>
        </w:rPr>
        <w:t>, el recurso de inconformidad nace como un medio de impugnación efectivo, sencillo y rápido, para remediar o impedir prácticas que limitan el ejercicio efectivo del derecho de acceso a la información, las cuales fueron acotadas en el texto del artículo 160 de la Ley General de Transparencia y Acceso a la Información Pública, resultando ser las siguientes: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52663A">
        <w:rPr>
          <w:rFonts w:ascii="Palatino Linotype" w:hAnsi="Palatino Linotype"/>
          <w:i/>
          <w:sz w:val="22"/>
          <w:szCs w:val="22"/>
          <w:lang w:val="es-ES_tradnl"/>
        </w:rPr>
        <w:t>Cuando se clasifica la información como</w:t>
      </w:r>
      <w:r w:rsidRPr="0052663A">
        <w:rPr>
          <w:rFonts w:ascii="Palatino Linotype" w:hAnsi="Palatino Linotype"/>
          <w:i/>
          <w:spacing w:val="-1"/>
          <w:sz w:val="22"/>
          <w:szCs w:val="22"/>
          <w:lang w:val="es-ES_tradnl"/>
        </w:rPr>
        <w:t xml:space="preserve"> </w:t>
      </w:r>
      <w:r w:rsidRPr="0052663A">
        <w:rPr>
          <w:rFonts w:ascii="Palatino Linotype" w:hAnsi="Palatino Linotype"/>
          <w:i/>
          <w:sz w:val="22"/>
          <w:szCs w:val="22"/>
          <w:lang w:val="es-ES_tradnl"/>
        </w:rPr>
        <w:t>reservada;</w:t>
      </w:r>
    </w:p>
    <w:p w:rsidR="00CA2EAF" w:rsidRPr="0052663A" w:rsidRDefault="00CA2EAF" w:rsidP="00CA2EAF">
      <w:pPr>
        <w:pStyle w:val="Prrafodelista"/>
        <w:widowControl w:val="0"/>
        <w:numPr>
          <w:ilvl w:val="0"/>
          <w:numId w:val="16"/>
        </w:numPr>
        <w:tabs>
          <w:tab w:val="left" w:pos="1682"/>
        </w:tabs>
        <w:autoSpaceDE w:val="0"/>
        <w:autoSpaceDN w:val="0"/>
        <w:spacing w:line="276" w:lineRule="auto"/>
        <w:contextualSpacing w:val="0"/>
        <w:jc w:val="both"/>
        <w:rPr>
          <w:rFonts w:ascii="Palatino Linotype" w:hAnsi="Palatino Linotype"/>
          <w:i/>
          <w:sz w:val="22"/>
          <w:szCs w:val="22"/>
          <w:lang w:val="es-ES_tradnl"/>
        </w:rPr>
      </w:pPr>
      <w:r w:rsidRPr="0052663A">
        <w:rPr>
          <w:rFonts w:ascii="Palatino Linotype" w:hAnsi="Palatino Linotype"/>
          <w:i/>
          <w:sz w:val="22"/>
          <w:szCs w:val="22"/>
          <w:lang w:val="es-ES_tradnl"/>
        </w:rPr>
        <w:t>Cuando se clasifica la información como</w:t>
      </w:r>
      <w:r w:rsidRPr="0052663A">
        <w:rPr>
          <w:rFonts w:ascii="Palatino Linotype" w:hAnsi="Palatino Linotype"/>
          <w:i/>
          <w:spacing w:val="-15"/>
          <w:sz w:val="22"/>
          <w:szCs w:val="22"/>
          <w:lang w:val="es-ES_tradnl"/>
        </w:rPr>
        <w:t xml:space="preserve"> </w:t>
      </w:r>
      <w:r w:rsidRPr="0052663A">
        <w:rPr>
          <w:rFonts w:ascii="Palatino Linotype" w:hAnsi="Palatino Linotype"/>
          <w:i/>
          <w:sz w:val="22"/>
          <w:szCs w:val="22"/>
          <w:lang w:val="es-ES_tradnl"/>
        </w:rPr>
        <w:t>confidencial;</w:t>
      </w:r>
    </w:p>
    <w:p w:rsidR="00CA2EAF" w:rsidRPr="0052663A" w:rsidRDefault="00CA2EAF" w:rsidP="00CA2EAF">
      <w:pPr>
        <w:pStyle w:val="Prrafodelista"/>
        <w:widowControl w:val="0"/>
        <w:numPr>
          <w:ilvl w:val="0"/>
          <w:numId w:val="16"/>
        </w:numPr>
        <w:tabs>
          <w:tab w:val="left" w:pos="1672"/>
        </w:tabs>
        <w:autoSpaceDE w:val="0"/>
        <w:autoSpaceDN w:val="0"/>
        <w:spacing w:before="1" w:line="276" w:lineRule="auto"/>
        <w:ind w:left="1671" w:hanging="226"/>
        <w:contextualSpacing w:val="0"/>
        <w:jc w:val="both"/>
        <w:rPr>
          <w:rFonts w:ascii="Palatino Linotype" w:hAnsi="Palatino Linotype"/>
          <w:i/>
          <w:sz w:val="22"/>
          <w:szCs w:val="22"/>
          <w:lang w:val="es-ES_tradnl"/>
        </w:rPr>
      </w:pPr>
      <w:r w:rsidRPr="0052663A">
        <w:rPr>
          <w:rFonts w:ascii="Palatino Linotype" w:hAnsi="Palatino Linotype"/>
          <w:i/>
          <w:sz w:val="22"/>
          <w:szCs w:val="22"/>
          <w:lang w:val="es-ES_tradnl"/>
        </w:rPr>
        <w:t>Cuando se declara la inexistencia de la información;</w:t>
      </w:r>
      <w:r w:rsidRPr="0052663A">
        <w:rPr>
          <w:rFonts w:ascii="Palatino Linotype" w:hAnsi="Palatino Linotype"/>
          <w:i/>
          <w:spacing w:val="-19"/>
          <w:sz w:val="22"/>
          <w:szCs w:val="22"/>
          <w:lang w:val="es-ES_tradnl"/>
        </w:rPr>
        <w:t xml:space="preserve"> </w:t>
      </w:r>
      <w:r w:rsidRPr="0052663A">
        <w:rPr>
          <w:rFonts w:ascii="Palatino Linotype" w:hAnsi="Palatino Linotype"/>
          <w:i/>
          <w:sz w:val="22"/>
          <w:szCs w:val="22"/>
          <w:lang w:val="es-ES_tradnl"/>
        </w:rPr>
        <w:t>y</w:t>
      </w:r>
    </w:p>
    <w:p w:rsidR="00CA2EAF" w:rsidRPr="0052663A" w:rsidRDefault="00CA2EAF" w:rsidP="00CA2EAF">
      <w:pPr>
        <w:pStyle w:val="Prrafodelista"/>
        <w:widowControl w:val="0"/>
        <w:numPr>
          <w:ilvl w:val="0"/>
          <w:numId w:val="16"/>
        </w:numPr>
        <w:tabs>
          <w:tab w:val="left" w:pos="1687"/>
        </w:tabs>
        <w:autoSpaceDE w:val="0"/>
        <w:autoSpaceDN w:val="0"/>
        <w:spacing w:line="276" w:lineRule="auto"/>
        <w:ind w:left="1446" w:right="1445" w:firstLine="0"/>
        <w:contextualSpacing w:val="0"/>
        <w:jc w:val="both"/>
        <w:rPr>
          <w:rFonts w:ascii="Palatino Linotype" w:hAnsi="Palatino Linotype"/>
          <w:i/>
          <w:sz w:val="22"/>
          <w:szCs w:val="22"/>
          <w:lang w:val="es-ES_tradnl"/>
        </w:rPr>
      </w:pPr>
      <w:r w:rsidRPr="0052663A">
        <w:rPr>
          <w:rFonts w:ascii="Palatino Linotype" w:hAnsi="Palatino Linotype"/>
          <w:i/>
          <w:sz w:val="22"/>
          <w:szCs w:val="22"/>
          <w:lang w:val="es-ES_tradnl"/>
        </w:rPr>
        <w:t>Cuando existe una negativa de la información, es decir, cuando no existe respuesta por parte de los sujetos obligados o de los organismos</w:t>
      </w:r>
      <w:r w:rsidRPr="0052663A">
        <w:rPr>
          <w:rFonts w:ascii="Palatino Linotype" w:hAnsi="Palatino Linotype"/>
          <w:i/>
          <w:spacing w:val="-4"/>
          <w:sz w:val="22"/>
          <w:szCs w:val="22"/>
          <w:lang w:val="es-ES_tradnl"/>
        </w:rPr>
        <w:t xml:space="preserve"> </w:t>
      </w:r>
      <w:r w:rsidRPr="0052663A">
        <w:rPr>
          <w:rFonts w:ascii="Palatino Linotype" w:hAnsi="Palatino Linotype"/>
          <w:i/>
          <w:sz w:val="22"/>
          <w:szCs w:val="22"/>
          <w:lang w:val="es-ES_tradnl"/>
        </w:rPr>
        <w:t>garantes.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lastRenderedPageBreak/>
        <w:t>Es por ello que se insisten que  en el asunto que nos ocupa no estamos en presencia de alguna de las prácticas</w:t>
      </w:r>
      <w:r w:rsidRPr="0052663A">
        <w:rPr>
          <w:rFonts w:ascii="Palatino Linotype" w:hAnsi="Palatino Linotype"/>
          <w:spacing w:val="-11"/>
          <w:lang w:val="es-ES_tradnl"/>
        </w:rPr>
        <w:t xml:space="preserve"> </w:t>
      </w:r>
      <w:r w:rsidRPr="0052663A">
        <w:rPr>
          <w:rFonts w:ascii="Palatino Linotype" w:hAnsi="Palatino Linotype"/>
          <w:lang w:val="es-ES_tradnl"/>
        </w:rPr>
        <w:t>antes</w:t>
      </w:r>
      <w:r w:rsidRPr="0052663A">
        <w:rPr>
          <w:rFonts w:ascii="Palatino Linotype" w:hAnsi="Palatino Linotype"/>
          <w:spacing w:val="-15"/>
          <w:lang w:val="es-ES_tradnl"/>
        </w:rPr>
        <w:t xml:space="preserve"> </w:t>
      </w:r>
      <w:r w:rsidRPr="0052663A">
        <w:rPr>
          <w:rFonts w:ascii="Palatino Linotype" w:hAnsi="Palatino Linotype"/>
          <w:lang w:val="es-ES_tradnl"/>
        </w:rPr>
        <w:t>enlistadas,</w:t>
      </w:r>
      <w:r w:rsidRPr="0052663A">
        <w:rPr>
          <w:rFonts w:ascii="Palatino Linotype" w:hAnsi="Palatino Linotype"/>
          <w:spacing w:val="-15"/>
          <w:lang w:val="es-ES_tradnl"/>
        </w:rPr>
        <w:t xml:space="preserve"> </w:t>
      </w:r>
      <w:r w:rsidRPr="0052663A">
        <w:rPr>
          <w:rFonts w:ascii="Palatino Linotype" w:hAnsi="Palatino Linotype"/>
          <w:lang w:val="es-ES_tradnl"/>
        </w:rPr>
        <w:t>ya</w:t>
      </w:r>
      <w:r w:rsidRPr="0052663A">
        <w:rPr>
          <w:rFonts w:ascii="Palatino Linotype" w:hAnsi="Palatino Linotype"/>
          <w:spacing w:val="-12"/>
          <w:lang w:val="es-ES_tradnl"/>
        </w:rPr>
        <w:t xml:space="preserve"> </w:t>
      </w:r>
      <w:r w:rsidRPr="0052663A">
        <w:rPr>
          <w:rFonts w:ascii="Palatino Linotype" w:hAnsi="Palatino Linotype"/>
          <w:lang w:val="es-ES_tradnl"/>
        </w:rPr>
        <w:t>que</w:t>
      </w:r>
      <w:r w:rsidRPr="0052663A">
        <w:rPr>
          <w:rFonts w:ascii="Palatino Linotype" w:hAnsi="Palatino Linotype"/>
          <w:spacing w:val="-13"/>
          <w:lang w:val="es-ES_tradnl"/>
        </w:rPr>
        <w:t xml:space="preserve"> </w:t>
      </w:r>
      <w:r w:rsidRPr="0052663A">
        <w:rPr>
          <w:rFonts w:ascii="Palatino Linotype" w:hAnsi="Palatino Linotype"/>
          <w:lang w:val="es-ES_tradnl"/>
        </w:rPr>
        <w:t>la</w:t>
      </w:r>
      <w:r w:rsidRPr="0052663A">
        <w:rPr>
          <w:rFonts w:ascii="Palatino Linotype" w:hAnsi="Palatino Linotype"/>
          <w:spacing w:val="-17"/>
          <w:lang w:val="es-ES_tradnl"/>
        </w:rPr>
        <w:t xml:space="preserve"> </w:t>
      </w:r>
      <w:r w:rsidRPr="0052663A">
        <w:rPr>
          <w:rFonts w:ascii="Palatino Linotype" w:hAnsi="Palatino Linotype"/>
          <w:lang w:val="es-ES_tradnl"/>
        </w:rPr>
        <w:t>respuesta</w:t>
      </w:r>
      <w:r w:rsidRPr="0052663A">
        <w:rPr>
          <w:rFonts w:ascii="Palatino Linotype" w:hAnsi="Palatino Linotype"/>
          <w:spacing w:val="-17"/>
          <w:lang w:val="es-ES_tradnl"/>
        </w:rPr>
        <w:t xml:space="preserve"> </w:t>
      </w:r>
      <w:r w:rsidRPr="0052663A">
        <w:rPr>
          <w:rFonts w:ascii="Palatino Linotype" w:hAnsi="Palatino Linotype"/>
          <w:lang w:val="es-ES_tradnl"/>
        </w:rPr>
        <w:t>del</w:t>
      </w:r>
      <w:r w:rsidRPr="0052663A">
        <w:rPr>
          <w:rFonts w:ascii="Palatino Linotype" w:hAnsi="Palatino Linotype"/>
          <w:spacing w:val="-13"/>
          <w:lang w:val="es-ES_tradnl"/>
        </w:rPr>
        <w:t xml:space="preserve"> </w:t>
      </w:r>
      <w:r w:rsidRPr="0052663A">
        <w:rPr>
          <w:rFonts w:ascii="Palatino Linotype" w:hAnsi="Palatino Linotype"/>
          <w:lang w:val="es-ES_tradnl"/>
        </w:rPr>
        <w:t>Sujeto</w:t>
      </w:r>
      <w:r w:rsidRPr="0052663A">
        <w:rPr>
          <w:rFonts w:ascii="Palatino Linotype" w:hAnsi="Palatino Linotype"/>
          <w:spacing w:val="-12"/>
          <w:lang w:val="es-ES_tradnl"/>
        </w:rPr>
        <w:t xml:space="preserve"> </w:t>
      </w:r>
      <w:r w:rsidRPr="0052663A">
        <w:rPr>
          <w:rFonts w:ascii="Palatino Linotype" w:hAnsi="Palatino Linotype"/>
          <w:lang w:val="es-ES_tradnl"/>
        </w:rPr>
        <w:t>Obligado,</w:t>
      </w:r>
      <w:r w:rsidRPr="0052663A">
        <w:rPr>
          <w:rFonts w:ascii="Palatino Linotype" w:hAnsi="Palatino Linotype"/>
          <w:spacing w:val="-10"/>
          <w:lang w:val="es-ES_tradnl"/>
        </w:rPr>
        <w:t xml:space="preserve"> </w:t>
      </w:r>
      <w:r w:rsidRPr="0052663A">
        <w:rPr>
          <w:rFonts w:ascii="Palatino Linotype" w:hAnsi="Palatino Linotype"/>
          <w:lang w:val="es-ES_tradnl"/>
        </w:rPr>
        <w:t>en</w:t>
      </w:r>
      <w:r w:rsidRPr="0052663A">
        <w:rPr>
          <w:rFonts w:ascii="Palatino Linotype" w:hAnsi="Palatino Linotype"/>
          <w:spacing w:val="-12"/>
          <w:lang w:val="es-ES_tradnl"/>
        </w:rPr>
        <w:t xml:space="preserve"> </w:t>
      </w:r>
      <w:r w:rsidRPr="0052663A">
        <w:rPr>
          <w:rFonts w:ascii="Palatino Linotype" w:hAnsi="Palatino Linotype"/>
          <w:lang w:val="es-ES_tradnl"/>
        </w:rPr>
        <w:t>ningún</w:t>
      </w:r>
      <w:r w:rsidRPr="0052663A">
        <w:rPr>
          <w:rFonts w:ascii="Palatino Linotype" w:hAnsi="Palatino Linotype"/>
          <w:spacing w:val="-13"/>
          <w:lang w:val="es-ES_tradnl"/>
        </w:rPr>
        <w:t xml:space="preserve"> </w:t>
      </w:r>
      <w:r w:rsidRPr="0052663A">
        <w:rPr>
          <w:rFonts w:ascii="Palatino Linotype" w:hAnsi="Palatino Linotype"/>
          <w:lang w:val="es-ES_tradnl"/>
        </w:rPr>
        <w:t>momento clasificó</w:t>
      </w:r>
      <w:r w:rsidRPr="0052663A">
        <w:rPr>
          <w:rFonts w:ascii="Palatino Linotype" w:hAnsi="Palatino Linotype"/>
          <w:spacing w:val="-7"/>
          <w:lang w:val="es-ES_tradnl"/>
        </w:rPr>
        <w:t xml:space="preserve"> </w:t>
      </w:r>
      <w:r w:rsidRPr="0052663A">
        <w:rPr>
          <w:rFonts w:ascii="Palatino Linotype" w:hAnsi="Palatino Linotype"/>
          <w:lang w:val="es-ES_tradnl"/>
        </w:rPr>
        <w:t>la</w:t>
      </w:r>
      <w:r w:rsidRPr="0052663A">
        <w:rPr>
          <w:rFonts w:ascii="Palatino Linotype" w:hAnsi="Palatino Linotype"/>
          <w:spacing w:val="-6"/>
          <w:lang w:val="es-ES_tradnl"/>
        </w:rPr>
        <w:t xml:space="preserve"> </w:t>
      </w:r>
      <w:r w:rsidRPr="0052663A">
        <w:rPr>
          <w:rFonts w:ascii="Palatino Linotype" w:hAnsi="Palatino Linotype"/>
          <w:lang w:val="es-ES_tradnl"/>
        </w:rPr>
        <w:t>información</w:t>
      </w:r>
      <w:r w:rsidRPr="0052663A">
        <w:rPr>
          <w:rFonts w:ascii="Palatino Linotype" w:hAnsi="Palatino Linotype"/>
          <w:spacing w:val="-6"/>
          <w:lang w:val="es-ES_tradnl"/>
        </w:rPr>
        <w:t xml:space="preserve"> </w:t>
      </w:r>
      <w:r w:rsidRPr="0052663A">
        <w:rPr>
          <w:rFonts w:ascii="Palatino Linotype" w:hAnsi="Palatino Linotype"/>
          <w:lang w:val="es-ES_tradnl"/>
        </w:rPr>
        <w:t>como</w:t>
      </w:r>
      <w:r w:rsidRPr="0052663A">
        <w:rPr>
          <w:rFonts w:ascii="Palatino Linotype" w:hAnsi="Palatino Linotype"/>
          <w:spacing w:val="-6"/>
          <w:lang w:val="es-ES_tradnl"/>
        </w:rPr>
        <w:t xml:space="preserve"> </w:t>
      </w:r>
      <w:r w:rsidRPr="0052663A">
        <w:rPr>
          <w:rFonts w:ascii="Palatino Linotype" w:hAnsi="Palatino Linotype"/>
          <w:lang w:val="es-ES_tradnl"/>
        </w:rPr>
        <w:t>reservada</w:t>
      </w:r>
      <w:r w:rsidRPr="0052663A">
        <w:rPr>
          <w:rFonts w:ascii="Palatino Linotype" w:hAnsi="Palatino Linotype"/>
          <w:spacing w:val="-6"/>
          <w:lang w:val="es-ES_tradnl"/>
        </w:rPr>
        <w:t xml:space="preserve"> </w:t>
      </w:r>
      <w:r w:rsidRPr="0052663A">
        <w:rPr>
          <w:rFonts w:ascii="Palatino Linotype" w:hAnsi="Palatino Linotype"/>
          <w:lang w:val="es-ES_tradnl"/>
        </w:rPr>
        <w:t>o</w:t>
      </w:r>
      <w:r w:rsidRPr="0052663A">
        <w:rPr>
          <w:rFonts w:ascii="Palatino Linotype" w:hAnsi="Palatino Linotype"/>
          <w:spacing w:val="-6"/>
          <w:lang w:val="es-ES_tradnl"/>
        </w:rPr>
        <w:t xml:space="preserve"> </w:t>
      </w:r>
      <w:r w:rsidRPr="0052663A">
        <w:rPr>
          <w:rFonts w:ascii="Palatino Linotype" w:hAnsi="Palatino Linotype"/>
          <w:lang w:val="es-ES_tradnl"/>
        </w:rPr>
        <w:t>confidencial,</w:t>
      </w:r>
      <w:r w:rsidRPr="0052663A">
        <w:rPr>
          <w:rFonts w:ascii="Palatino Linotype" w:hAnsi="Palatino Linotype"/>
          <w:spacing w:val="-3"/>
          <w:lang w:val="es-ES_tradnl"/>
        </w:rPr>
        <w:t xml:space="preserve"> </w:t>
      </w:r>
      <w:r w:rsidRPr="0052663A">
        <w:rPr>
          <w:rFonts w:ascii="Palatino Linotype" w:hAnsi="Palatino Linotype"/>
          <w:lang w:val="es-ES_tradnl"/>
        </w:rPr>
        <w:t>tampoco</w:t>
      </w:r>
      <w:r w:rsidRPr="0052663A">
        <w:rPr>
          <w:rFonts w:ascii="Palatino Linotype" w:hAnsi="Palatino Linotype"/>
          <w:spacing w:val="-7"/>
          <w:lang w:val="es-ES_tradnl"/>
        </w:rPr>
        <w:t xml:space="preserve"> </w:t>
      </w:r>
      <w:r w:rsidRPr="0052663A">
        <w:rPr>
          <w:rFonts w:ascii="Palatino Linotype" w:hAnsi="Palatino Linotype"/>
          <w:lang w:val="es-ES_tradnl"/>
        </w:rPr>
        <w:t>declaró</w:t>
      </w:r>
      <w:r w:rsidRPr="0052663A">
        <w:rPr>
          <w:rFonts w:ascii="Palatino Linotype" w:hAnsi="Palatino Linotype"/>
          <w:spacing w:val="-6"/>
          <w:lang w:val="es-ES_tradnl"/>
        </w:rPr>
        <w:t xml:space="preserve"> </w:t>
      </w:r>
      <w:r w:rsidRPr="0052663A">
        <w:rPr>
          <w:rFonts w:ascii="Palatino Linotype" w:hAnsi="Palatino Linotype"/>
          <w:lang w:val="es-ES_tradnl"/>
        </w:rPr>
        <w:t>su</w:t>
      </w:r>
      <w:r w:rsidRPr="0052663A">
        <w:rPr>
          <w:rFonts w:ascii="Palatino Linotype" w:hAnsi="Palatino Linotype"/>
          <w:spacing w:val="-6"/>
          <w:lang w:val="es-ES_tradnl"/>
        </w:rPr>
        <w:t xml:space="preserve"> </w:t>
      </w:r>
      <w:r w:rsidRPr="0052663A">
        <w:rPr>
          <w:rFonts w:ascii="Palatino Linotype" w:hAnsi="Palatino Linotype"/>
          <w:lang w:val="es-ES_tradnl"/>
        </w:rPr>
        <w:t>inexistencia y mucho menos fue omiso en la atención a la solicitud de acceso a la</w:t>
      </w:r>
      <w:r w:rsidRPr="0052663A">
        <w:rPr>
          <w:rFonts w:ascii="Palatino Linotype" w:hAnsi="Palatino Linotype"/>
          <w:spacing w:val="-12"/>
          <w:lang w:val="es-ES_tradnl"/>
        </w:rPr>
        <w:t xml:space="preserve"> </w:t>
      </w:r>
      <w:r w:rsidRPr="0052663A">
        <w:rPr>
          <w:rFonts w:ascii="Palatino Linotype" w:hAnsi="Palatino Linotype"/>
          <w:lang w:val="es-ES_tradnl"/>
        </w:rPr>
        <w:t>información, puesto que en la resolución materia del recurso de inconformidad, el Instituto de Transparencia, Acceso a la Información Pública y Protección de Datos Personales del Estado de México y Municipios, no confirmó una clasificación, ni validó la declaración de inexistencia, y mucho menos fue omiso en tramitar y resolver el recurso de revisión en los tiempos establecidos por la Ley de la Materia.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En ese orden de ideas, el artículo 163 de la Ley General de Transparencia y Acceso a la Información Pública señala que una vez que el INAI reciba el recurso de inconformidad, a través de los medios electrónicos fijados para ellos, por escrito o por medio del organismo garante local, analizará si existen los presupuestos procesales que la Ley General exige para promoverlo, es  decir, el INAI debe verificar si es procedente el recurso de inconformidad o bien, si en su caso se configura alguna de las causales de improcedencia  establecidas en el artículo 178 de la multicitada ley general. </w:t>
      </w:r>
      <w:r w:rsidRPr="0052663A">
        <w:rPr>
          <w:rFonts w:ascii="Palatino Linotype" w:hAnsi="Palatino Linotype"/>
          <w:i/>
          <w:lang w:val="es-ES_tradnl"/>
        </w:rPr>
        <w:t xml:space="preserve">“…Para esto deberá revisar que: a) El escrito de recurso de inconformidad se haya presentado dentro del plazo de quince días hábiles fijado en el artículo 161; b) El recurrente o el tercero interesado no hayan tramitado —ante el Poder Judicial— algún recurso o medio de defensa por el mismo motivo; </w:t>
      </w:r>
      <w:r w:rsidRPr="0052663A">
        <w:rPr>
          <w:rFonts w:ascii="Palatino Linotype" w:hAnsi="Palatino Linotype"/>
          <w:b/>
          <w:i/>
          <w:lang w:val="es-ES_tradnl"/>
        </w:rPr>
        <w:t xml:space="preserve">c) El caso refiere a la confirmación o modificación de la clasificación de información, o bien, a la confirmación de la </w:t>
      </w:r>
      <w:r w:rsidRPr="0052663A">
        <w:rPr>
          <w:rFonts w:ascii="Palatino Linotype" w:hAnsi="Palatino Linotype"/>
          <w:b/>
          <w:i/>
          <w:lang w:val="es-ES_tradnl"/>
        </w:rPr>
        <w:lastRenderedPageBreak/>
        <w:t>inexistencia o negativa de información (Ley General de Transparencia, artículo 160);</w:t>
      </w:r>
      <w:r w:rsidRPr="0052663A">
        <w:rPr>
          <w:rFonts w:ascii="Palatino Linotype" w:hAnsi="Palatino Linotype"/>
          <w:i/>
          <w:lang w:val="es-ES_tradnl"/>
        </w:rPr>
        <w:t xml:space="preserve"> d) La pretensión del recurrente es la originalmente planteada en el recurso de revisión, que no vaya más allá; e) El INAI sea competente para resolver; f) No exista alguna otra causal de improcedencia prevista en la Ley.”</w:t>
      </w:r>
      <w:r w:rsidRPr="0052663A">
        <w:rPr>
          <w:rStyle w:val="Refdenotaalpie"/>
          <w:rFonts w:ascii="Palatino Linotype" w:hAnsi="Palatino Linotype"/>
          <w:i/>
          <w:lang w:val="es-ES_tradnl"/>
        </w:rPr>
        <w:footnoteReference w:id="6"/>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Ahora bien, el artículo 178 de la Ley General de Transparencia y Acceso a la Información Pública establece las hipótesis en las cuales procede el </w:t>
      </w:r>
      <w:proofErr w:type="spellStart"/>
      <w:r w:rsidRPr="0052663A">
        <w:rPr>
          <w:rFonts w:ascii="Palatino Linotype" w:hAnsi="Palatino Linotype"/>
          <w:lang w:val="es-ES_tradnl"/>
        </w:rPr>
        <w:t>desechamiento</w:t>
      </w:r>
      <w:proofErr w:type="spellEnd"/>
      <w:r w:rsidRPr="0052663A">
        <w:rPr>
          <w:rFonts w:ascii="Palatino Linotype" w:hAnsi="Palatino Linotype"/>
          <w:lang w:val="es-ES_tradnl"/>
        </w:rPr>
        <w:t xml:space="preserve"> por improcedencia del recurso de inconformidad, causales que tendrán como efecto ya sea el </w:t>
      </w:r>
      <w:proofErr w:type="spellStart"/>
      <w:r w:rsidRPr="0052663A">
        <w:rPr>
          <w:rFonts w:ascii="Palatino Linotype" w:hAnsi="Palatino Linotype"/>
          <w:lang w:val="es-ES_tradnl"/>
        </w:rPr>
        <w:t>desechamiento</w:t>
      </w:r>
      <w:proofErr w:type="spellEnd"/>
      <w:r w:rsidRPr="0052663A">
        <w:rPr>
          <w:rFonts w:ascii="Palatino Linotype" w:hAnsi="Palatino Linotype"/>
          <w:lang w:val="es-ES_tradnl"/>
        </w:rPr>
        <w:t xml:space="preserve"> o sobreseimiento del recurso de inconformidad, dependiendo del momento en que surgen; si surgen al momento de la presentación del recurso, el efecto es el </w:t>
      </w:r>
      <w:proofErr w:type="spellStart"/>
      <w:r w:rsidRPr="0052663A">
        <w:rPr>
          <w:rFonts w:ascii="Palatino Linotype" w:hAnsi="Palatino Linotype"/>
          <w:lang w:val="es-ES_tradnl"/>
        </w:rPr>
        <w:t>desechamiento</w:t>
      </w:r>
      <w:proofErr w:type="spellEnd"/>
      <w:r w:rsidRPr="0052663A">
        <w:rPr>
          <w:rFonts w:ascii="Palatino Linotype" w:hAnsi="Palatino Linotype"/>
          <w:lang w:val="es-ES_tradnl"/>
        </w:rPr>
        <w:t xml:space="preserve"> de plano del recurso de inconformidad; si lo hacen una vez tramitado el recurso, cuando no hubiere sido manifiesta al momento de admitirlo o cuando sobrevenga durante el procedimiento, el efecto es el sobreseimiento del recurso.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En el caso que nos ocupa, el recurso de inconformidad resulta improcedente en virtud de configurarse la causal de improcedencia contenida en la fracción III del multicitado artículo 178 fracción III de la Ley General de Transparencia y Acceso a la Información Pública que señala que el acto reclamado no sea alguno de los señalados en el artículo 160, es decir, que será improcedente cuando el acto impugnado sea otro, diferente a: a). La confirmación o modificación de la </w:t>
      </w:r>
      <w:r w:rsidRPr="0052663A">
        <w:rPr>
          <w:rFonts w:ascii="Palatino Linotype" w:hAnsi="Palatino Linotype"/>
          <w:lang w:val="es-ES_tradnl"/>
        </w:rPr>
        <w:lastRenderedPageBreak/>
        <w:t>clasificación de información por parte del organismo garante local. b). La confirmación de la inexistencia de la información por parte del organismo garante local. c). La negativa de información por parte del organismo garante local. “</w:t>
      </w:r>
      <w:r w:rsidRPr="0052663A">
        <w:rPr>
          <w:rFonts w:ascii="Palatino Linotype" w:hAnsi="Palatino Linotype"/>
          <w:b/>
          <w:lang w:val="es-ES_tradnl"/>
        </w:rPr>
        <w:t xml:space="preserve">Luego entonces, el recurso de inconformidad no procederá en contra de la falta de formalidad de las resoluciones de los organismos garantes locales. Por ejemplo, no procederá ante la confirmación del cambio de modalidad de acceso a la información por parte del sujeto obligado.” </w:t>
      </w:r>
      <w:r w:rsidRPr="0052663A">
        <w:rPr>
          <w:rStyle w:val="Refdenotaalpie"/>
          <w:rFonts w:ascii="Palatino Linotype" w:hAnsi="Palatino Linotype"/>
          <w:b/>
          <w:lang w:val="es-ES_tradnl"/>
        </w:rPr>
        <w:footnoteReference w:id="7"/>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Ahora bien, el Maestro Ignacio Burgoa Orihuela define la improcedencia del amparo como la imposibilidad jurídica de que el órgano jurisdiccional de control estudie y decida dicha cuestión, absteniéndose de resolver sobre la constitucionalidad o inconstitucionalidad del acto de autoridad reclamado.</w:t>
      </w:r>
      <w:r w:rsidRPr="0052663A">
        <w:rPr>
          <w:rStyle w:val="Refdenotaalpie"/>
          <w:rFonts w:ascii="Palatino Linotype" w:hAnsi="Palatino Linotype"/>
          <w:lang w:val="es-ES_tradnl"/>
        </w:rPr>
        <w:footnoteReference w:id="8"/>
      </w:r>
      <w:r w:rsidRPr="0052663A">
        <w:rPr>
          <w:rFonts w:ascii="Palatino Linotype" w:hAnsi="Palatino Linotype"/>
          <w:lang w:val="es-ES_tradnl"/>
        </w:rPr>
        <w:t xml:space="preserve">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Por su parte Manuel Lucero Espinosa, señala que por improcedencia del juicio debe entenderse la imposibilidad jurídica que tiene el juzgador para dirimir una controversia, por cuestiones de hecho o de derecho, que impidan al órgano jurisdiccional analizar y resolver la pretensión de la parte actora. </w:t>
      </w:r>
      <w:r w:rsidRPr="0052663A">
        <w:rPr>
          <w:rStyle w:val="Refdenotaalpie"/>
          <w:rFonts w:ascii="Palatino Linotype" w:hAnsi="Palatino Linotype"/>
          <w:lang w:val="es-ES_tradnl"/>
        </w:rPr>
        <w:footnoteReference w:id="9"/>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lastRenderedPageBreak/>
        <w:t xml:space="preserve">Sirve de sustento el criterio del Cuarto Tribunal Colegiado en Materia Administrativa del Primero Circuito, publicado en el Semanario Judicial de la Federación, Octava Época, Tomo VII, noviembre de 1991, página 185, que dice:  </w:t>
      </w:r>
    </w:p>
    <w:p w:rsidR="00CA2EAF" w:rsidRPr="0052663A" w:rsidRDefault="00CA2EAF" w:rsidP="00CA2EAF">
      <w:pPr>
        <w:spacing w:line="360" w:lineRule="auto"/>
        <w:ind w:left="720"/>
        <w:jc w:val="both"/>
        <w:rPr>
          <w:rFonts w:ascii="Palatino Linotype" w:hAnsi="Palatino Linotype"/>
          <w:i/>
          <w:lang w:val="es-ES_tradnl"/>
        </w:rPr>
      </w:pPr>
    </w:p>
    <w:p w:rsidR="00CA2EAF" w:rsidRPr="0052663A" w:rsidRDefault="00CA2EAF" w:rsidP="00CA2EAF">
      <w:pPr>
        <w:spacing w:line="276" w:lineRule="auto"/>
        <w:ind w:left="720"/>
        <w:jc w:val="both"/>
        <w:rPr>
          <w:rFonts w:ascii="Palatino Linotype" w:hAnsi="Palatino Linotype"/>
          <w:b/>
          <w:i/>
          <w:lang w:val="es-ES_tradnl"/>
        </w:rPr>
      </w:pPr>
      <w:r w:rsidRPr="0052663A">
        <w:rPr>
          <w:rFonts w:ascii="Palatino Linotype" w:hAnsi="Palatino Linotype"/>
          <w:b/>
          <w:i/>
          <w:lang w:val="es-ES_tradnl"/>
        </w:rPr>
        <w:t xml:space="preserve">CONTENCIOSO ADMINISTRATIVO, IMPROCEDENCIA DEL JUICIO, ANTE EL TRIBUNAL FISCAL. CONCEPTO JURIDICO. </w:t>
      </w:r>
      <w:r w:rsidRPr="0052663A">
        <w:rPr>
          <w:rFonts w:ascii="Palatino Linotype" w:hAnsi="Palatino Linotype"/>
          <w:i/>
          <w:lang w:val="es-ES_tradnl"/>
        </w:rPr>
        <w:t xml:space="preserve">Las causas de improcedencia que determina la ley de la materia, ven o se refieren a la procedencia del juicio mismo, esto es, </w:t>
      </w:r>
      <w:r w:rsidRPr="0052663A">
        <w:rPr>
          <w:rFonts w:ascii="Palatino Linotype" w:hAnsi="Palatino Linotype"/>
          <w:b/>
          <w:i/>
          <w:u w:val="single"/>
          <w:lang w:val="es-ES_tradnl"/>
        </w:rPr>
        <w:t>los motivos de improcedencia son en cuanto a que la acción en sí misma considerada no procede por las causas específicas consignadas en la ley;</w:t>
      </w:r>
      <w:r w:rsidRPr="0052663A">
        <w:rPr>
          <w:rFonts w:ascii="Palatino Linotype" w:hAnsi="Palatino Linotype"/>
          <w:i/>
          <w:lang w:val="es-ES_tradnl"/>
        </w:rPr>
        <w:t xml:space="preserve"> es verdad que las causas de improcedencia dan lugar al sobreseimiento, pero no necesariamente éste sobreviene por alguna de esas causas, pues por ejemplo, de acuerdo con la fracción I del artículo 203 del Código Fiscal de la Federación, procede el sobreseimiento por desistimiento del demandante, lo anterior, no significa que el juicio sea improcedente; el juicio sí procede y lo que acontece en ese caso es que la actora por propia voluntad desiste de su acción y ello hace que se sobresea en el juicio, mas no significa que la acción en sí misma sea improcedente. </w:t>
      </w:r>
      <w:r w:rsidRPr="0052663A">
        <w:rPr>
          <w:rFonts w:ascii="Palatino Linotype" w:hAnsi="Palatino Linotype"/>
          <w:b/>
          <w:i/>
          <w:u w:val="single"/>
          <w:lang w:val="es-ES_tradnl"/>
        </w:rPr>
        <w:t>Acorde con la doctrina, la improcedencia de la acción se traduce en la imposibilidad de que ésta, en su concepción genérica, logre su objeto, es decir, la dicción del derecho sobre la cuestión de fondo o sustancial que su ejercicio plantea; tal improcedencia se manifiesta en que la acción no consiga su objeto propio, o sea, en que no se obtenga la pretensión del que la ejercita y principalmente por existir un impedimento para que el órgano jurisdiccional competente analice y resuelva sobre la cuestión debatida. En resumen, la improcedencia de la acción se traduce en la imposibilidad jurídica de que el órgano jurisdiccional estudie y decida dicha cuestión, absteniéndose obligatoriamente a resolver sobre el fondo de la controversia</w:t>
      </w:r>
      <w:r w:rsidRPr="0052663A">
        <w:rPr>
          <w:rFonts w:ascii="Palatino Linotype" w:hAnsi="Palatino Linotype"/>
          <w:i/>
          <w:lang w:val="es-ES_tradnl"/>
        </w:rPr>
        <w:t>.</w:t>
      </w:r>
    </w:p>
    <w:p w:rsidR="00CA2EAF" w:rsidRPr="0052663A" w:rsidRDefault="00CA2EAF" w:rsidP="00CA2EAF">
      <w:pPr>
        <w:spacing w:line="276" w:lineRule="auto"/>
        <w:ind w:left="720"/>
        <w:jc w:val="both"/>
        <w:rPr>
          <w:rFonts w:ascii="Palatino Linotype" w:hAnsi="Palatino Linotype"/>
          <w:i/>
          <w:lang w:val="es-ES_tradnl"/>
        </w:rPr>
      </w:pPr>
    </w:p>
    <w:p w:rsidR="00CA2EAF" w:rsidRPr="0052663A" w:rsidRDefault="00CA2EAF" w:rsidP="00CA2EAF">
      <w:pPr>
        <w:spacing w:line="276" w:lineRule="auto"/>
        <w:ind w:left="720"/>
        <w:jc w:val="both"/>
        <w:rPr>
          <w:rFonts w:ascii="Palatino Linotype" w:hAnsi="Palatino Linotype"/>
          <w:i/>
          <w:lang w:val="es-ES_tradnl"/>
        </w:rPr>
      </w:pPr>
      <w:r w:rsidRPr="0052663A">
        <w:rPr>
          <w:rFonts w:ascii="Palatino Linotype" w:hAnsi="Palatino Linotype"/>
          <w:i/>
          <w:lang w:val="es-ES_tradnl"/>
        </w:rPr>
        <w:lastRenderedPageBreak/>
        <w:t>CUARTO TRIBUNAL COLEGIADO EN MATERIA ADMINISTRATIVA DEL PRIMER CIRCUITO.</w:t>
      </w:r>
    </w:p>
    <w:p w:rsidR="00CA2EAF" w:rsidRPr="0052663A" w:rsidRDefault="00CA2EAF" w:rsidP="00CA2EAF">
      <w:pPr>
        <w:spacing w:line="276" w:lineRule="auto"/>
        <w:ind w:left="720"/>
        <w:jc w:val="both"/>
        <w:rPr>
          <w:rFonts w:ascii="Palatino Linotype" w:hAnsi="Palatino Linotype"/>
          <w:i/>
          <w:lang w:val="es-ES_tradnl"/>
        </w:rPr>
      </w:pPr>
    </w:p>
    <w:p w:rsidR="00CA2EAF" w:rsidRPr="0052663A" w:rsidRDefault="00CA2EAF" w:rsidP="00CA2EAF">
      <w:pPr>
        <w:spacing w:line="276" w:lineRule="auto"/>
        <w:ind w:left="720"/>
        <w:jc w:val="both"/>
        <w:rPr>
          <w:rFonts w:ascii="Palatino Linotype" w:hAnsi="Palatino Linotype"/>
          <w:i/>
          <w:lang w:val="es-ES_tradnl"/>
        </w:rPr>
      </w:pPr>
      <w:r w:rsidRPr="0052663A">
        <w:rPr>
          <w:rFonts w:ascii="Palatino Linotype" w:hAnsi="Palatino Linotype"/>
          <w:i/>
          <w:lang w:val="es-ES_tradnl"/>
        </w:rPr>
        <w:t>Amparo directo 734/91. Compañía Operadora de Teatros, S. A. 22 de agosto de 1991. Mayoría de votos. Ponente: Hilario Bárcenas Chávez. Engrose a cargo del magistrado: David Delgadillo Guerrero. Disidente: Hilario Bárcenas Chávez. Secretaria: Silvia Gutiérrez Toro.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En el mismo sentido, sirve de apoyo el criterio del Sexto Tribunal Colegiado en Materia Administrativa del Tercer Circuito, contenido en la Gaceta del Semanario Judicial de la Federación, Décima Época, Libro 78, septiembre de 2020 Tomo II, Tesis: III.6o.A.30 A (10a.), página: 982, que dispone lo siguiente:</w:t>
      </w:r>
    </w:p>
    <w:p w:rsidR="00CA2EAF" w:rsidRPr="0052663A" w:rsidRDefault="00CA2EAF" w:rsidP="00CA2EAF">
      <w:pPr>
        <w:pStyle w:val="Prrafodelista"/>
        <w:tabs>
          <w:tab w:val="left" w:pos="0"/>
        </w:tabs>
        <w:spacing w:line="360" w:lineRule="auto"/>
        <w:ind w:left="0" w:right="49"/>
        <w:jc w:val="both"/>
        <w:rPr>
          <w:rFonts w:ascii="Palatino Linotype" w:hAnsi="Palatino Linotype"/>
          <w:lang w:val="es-ES_tradnl"/>
        </w:rPr>
      </w:pPr>
    </w:p>
    <w:p w:rsidR="00CA2EAF" w:rsidRPr="0052663A" w:rsidRDefault="00CA2EAF" w:rsidP="00CA2EAF">
      <w:pPr>
        <w:spacing w:line="276" w:lineRule="auto"/>
        <w:ind w:left="720" w:hanging="720"/>
        <w:jc w:val="both"/>
        <w:rPr>
          <w:rFonts w:ascii="Palatino Linotype" w:hAnsi="Palatino Linotype"/>
          <w:b/>
          <w:i/>
          <w:lang w:val="es-ES_tradnl"/>
        </w:rPr>
      </w:pPr>
      <w:r w:rsidRPr="0052663A">
        <w:rPr>
          <w:rFonts w:ascii="Palatino Linotype" w:hAnsi="Palatino Linotype"/>
          <w:b/>
          <w:i/>
          <w:lang w:val="es-ES_tradnl"/>
        </w:rPr>
        <w:tab/>
        <w:t>SOBRESEIMIENTO EN EL JUICIO CONTENCIOSO ADMINISTRATIVO FEDERAL. SU NATURALEZA JURÍDICA.</w:t>
      </w:r>
      <w:r w:rsidRPr="0052663A">
        <w:rPr>
          <w:rFonts w:ascii="Palatino Linotype" w:hAnsi="Palatino Linotype"/>
          <w:i/>
          <w:lang w:val="es-ES_tradnl"/>
        </w:rPr>
        <w:t xml:space="preserve"> De conformidad con el artículo 9o., fracción VI, de la Ley Federal de Procedimiento Contencioso Administrativo, el sobreseimiento en el juicio de nulidad se configura cuando existe impedimento legal para analizar el fondo del asunto, entre otros supuestos, por la actualización de alguna causa de improcedencia ajena a la litis principal, entendida como la condición por cumplir para estar en posibilidad de resolver la litis sustancial sobre los derechos en disputa, por ende, su esencia es adjetiva, contrario a sustantiva. </w:t>
      </w:r>
      <w:r w:rsidRPr="0052663A">
        <w:rPr>
          <w:rFonts w:ascii="Palatino Linotype" w:hAnsi="Palatino Linotype"/>
          <w:b/>
          <w:i/>
          <w:u w:val="single"/>
          <w:lang w:val="es-ES_tradnl"/>
        </w:rPr>
        <w:t>La improcedencia se erige como la ausencia de soporte legal, cuyo efecto es impedir el estudio de la cuestión sustancial propuesta, al no estar satisfechas las condiciones que permiten llevar a cabo ese análisis</w:t>
      </w:r>
      <w:r w:rsidRPr="0052663A">
        <w:rPr>
          <w:rFonts w:ascii="Palatino Linotype" w:hAnsi="Palatino Linotype"/>
          <w:i/>
          <w:lang w:val="es-ES_tradnl"/>
        </w:rPr>
        <w:t xml:space="preserve">, cuyos supuestos se enuncian en el artículo 8o. de la Ley Federal de Procedimiento Contencioso Administrativo y, dada su naturaleza jurídica, se reafirmó su estudio de oficio debido a las consecuencias generadas en caso de estar acreditada, pues se instituye como el supuesto jurídico por superar, razón por la cual, de probarse alguna de esas hipótesis, el efecto consecuente </w:t>
      </w:r>
      <w:r w:rsidRPr="0052663A">
        <w:rPr>
          <w:rFonts w:ascii="Palatino Linotype" w:hAnsi="Palatino Linotype"/>
          <w:i/>
          <w:lang w:val="es-ES_tradnl"/>
        </w:rPr>
        <w:lastRenderedPageBreak/>
        <w:t xml:space="preserve">será tener por acreditado el motivo para sobreseer el juicio de nulidad. Por su parte, el Diccionario Jurídico Mexicano del Instituto de Investigaciones Jurídicas, Editorial Porrúa, Octava Edición, México 1995, página 2637, en relación con el sobreseimiento señala: "Sobreseimiento. I. (Del latín </w:t>
      </w:r>
      <w:proofErr w:type="spellStart"/>
      <w:r w:rsidRPr="0052663A">
        <w:rPr>
          <w:rFonts w:ascii="Palatino Linotype" w:hAnsi="Palatino Linotype"/>
          <w:i/>
          <w:lang w:val="es-ES_tradnl"/>
        </w:rPr>
        <w:t>supercedere</w:t>
      </w:r>
      <w:proofErr w:type="spellEnd"/>
      <w:r w:rsidRPr="0052663A">
        <w:rPr>
          <w:rFonts w:ascii="Palatino Linotype" w:hAnsi="Palatino Linotype"/>
          <w:i/>
          <w:lang w:val="es-ES_tradnl"/>
        </w:rPr>
        <w:t xml:space="preserve">; cesar, desistir). Es la resolución judicial por la cual se declara que existe un obstáculo jurídico o de hecho que impide la decisión sobre el fondo de la controversia". Así, el artículo 9o., fracción VI, de la ley citada y esa definición, conciben al sobreseimiento como el resultado de estar probada alguna causa de improcedencia, entre otros supuestos, dado que sin ésta, aquél no podría justificarse, </w:t>
      </w:r>
      <w:r w:rsidRPr="0052663A">
        <w:rPr>
          <w:rFonts w:ascii="Palatino Linotype" w:hAnsi="Palatino Linotype"/>
          <w:b/>
          <w:i/>
          <w:u w:val="single"/>
          <w:lang w:val="es-ES_tradnl"/>
        </w:rPr>
        <w:t>pues la improcedencia es la causa y la conclusión es el sobreseimiento; por tanto, si la improcedencia conlleva el sobreseimiento, entonces, su estudio es preferente a cualquier otra cuestión e, incluso, se debe llevar a cabo de oficio, pues de lo contrario se generaría inseguridad jurídica al proceder al análisis de un aspecto de fondo sin estar justificada su procedencia, lo cual desarticularía la estructura del juicio de nulidad</w:t>
      </w:r>
      <w:r w:rsidRPr="0052663A">
        <w:rPr>
          <w:rFonts w:ascii="Palatino Linotype" w:hAnsi="Palatino Linotype"/>
          <w:i/>
          <w:lang w:val="es-ES_tradnl"/>
        </w:rPr>
        <w:t xml:space="preserve">; </w:t>
      </w:r>
      <w:r w:rsidRPr="0052663A">
        <w:rPr>
          <w:rFonts w:ascii="Palatino Linotype" w:hAnsi="Palatino Linotype"/>
          <w:b/>
          <w:i/>
          <w:u w:val="single"/>
          <w:lang w:val="es-ES_tradnl"/>
        </w:rPr>
        <w:t>de ahí que el sobreseimiento sí constituye un fallo definitivo al concluir la instancia y no definir la controversia de fondo propuesta, que no delimita los derechos sustanciales de los contendientes; por ende, el sobreseimiento justifica la omisión de analizar los conceptos de nulidad.</w:t>
      </w:r>
    </w:p>
    <w:p w:rsidR="00CA2EAF" w:rsidRPr="0052663A" w:rsidRDefault="00CA2EAF" w:rsidP="00CA2EAF">
      <w:pPr>
        <w:spacing w:line="276" w:lineRule="auto"/>
        <w:ind w:left="720" w:hanging="720"/>
        <w:jc w:val="both"/>
        <w:rPr>
          <w:rFonts w:ascii="Palatino Linotype" w:hAnsi="Palatino Linotype"/>
          <w:i/>
          <w:lang w:val="es-ES_tradnl"/>
        </w:rPr>
      </w:pPr>
      <w:r w:rsidRPr="0052663A">
        <w:rPr>
          <w:rFonts w:ascii="Palatino Linotype" w:hAnsi="Palatino Linotype"/>
          <w:i/>
          <w:lang w:val="es-ES_tradnl"/>
        </w:rPr>
        <w:tab/>
        <w:t>SEXTO TRIBUNAL COLEGIADO EN MATERIA ADMINISTRATIVA DEL TERCER CIRCUITO.</w:t>
      </w:r>
    </w:p>
    <w:p w:rsidR="00CA2EAF" w:rsidRPr="0052663A" w:rsidRDefault="00CA2EAF" w:rsidP="00CA2EAF">
      <w:pPr>
        <w:spacing w:line="276" w:lineRule="auto"/>
        <w:ind w:left="720" w:hanging="720"/>
        <w:jc w:val="both"/>
        <w:rPr>
          <w:rFonts w:ascii="Palatino Linotype" w:hAnsi="Palatino Linotype"/>
          <w:i/>
          <w:lang w:val="es-ES_tradnl"/>
        </w:rPr>
      </w:pPr>
      <w:r w:rsidRPr="0052663A">
        <w:rPr>
          <w:rFonts w:ascii="Palatino Linotype" w:hAnsi="Palatino Linotype"/>
          <w:i/>
          <w:lang w:val="es-ES_tradnl"/>
        </w:rPr>
        <w:tab/>
        <w:t>Amparo directo 28/2020. Santiago Díaz Muñoz. 3 de junio de 2020. Unanimidad de votos. Ponente: Mario Alberto Domínguez Trejo. Secretario: Miguel Mora Pérez.</w:t>
      </w:r>
    </w:p>
    <w:p w:rsidR="00CA2EAF" w:rsidRPr="0052663A" w:rsidRDefault="00CA2EAF" w:rsidP="00CA2EAF">
      <w:pPr>
        <w:spacing w:line="276" w:lineRule="auto"/>
        <w:ind w:left="720" w:hanging="720"/>
        <w:jc w:val="both"/>
        <w:rPr>
          <w:rFonts w:ascii="Palatino Linotype" w:hAnsi="Palatino Linotype"/>
          <w:i/>
          <w:lang w:val="es-ES_tradnl"/>
        </w:rPr>
      </w:pPr>
      <w:r w:rsidRPr="0052663A">
        <w:rPr>
          <w:rFonts w:ascii="Palatino Linotype" w:hAnsi="Palatino Linotype"/>
          <w:i/>
          <w:lang w:val="es-ES_tradnl"/>
        </w:rPr>
        <w:tab/>
        <w:t>Esta tesis se publicó el viernes 18 de septiembre de 2020 a las 10:27 horas en el Semanario Judicial de la Federación.</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Por lo tanto, en el caso que nos ocupa, derivado de la falta de actualización de los supuestos contenidos en el artículo 160 de la Ley General de Transparencia y Acceso a la Información Pública, el derecho de la acción procesal del particular </w:t>
      </w:r>
      <w:r w:rsidRPr="0052663A">
        <w:rPr>
          <w:rFonts w:ascii="Palatino Linotype" w:hAnsi="Palatino Linotype"/>
          <w:lang w:val="es-ES_tradnl"/>
        </w:rPr>
        <w:lastRenderedPageBreak/>
        <w:t>simplemente no puede configurarse, es decir su acción o pretensión es improcedente por no ajustarse a las hipótesis legales establecidas para ello lo que conlleva la inviabilidad de que el Órgano Garante Nacional analice y resuelva el recurso de inconformidad.</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De lo anterior, se reitera categóricamente que el recurso de inconformidad resultaba improcedente por no actualizarse las hipótesis legales para su interposición, es decir, que se carece de acción para interponer dicho medio de impugnación y por ende existe imposibilidad jurídica por parte del INAI para estudiar y decidir dicha cuestión y ante dicha imposibilidad la acción del particular no logra su objeto, por lo tanto, la improcedencia de la acción equivale a la improcedencia del recurso de inconformidad, ya que la primera como derecho público adjetivo del gobernado, y otro, como proceso que se origina al ejercitarla, persiguen el mismo objeto.</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shd w:val="clear" w:color="auto" w:fill="FFFFFF"/>
          <w:lang w:val="es-ES_tradnl"/>
        </w:rPr>
        <w:t>En efecto, la </w:t>
      </w:r>
      <w:r w:rsidRPr="0052663A">
        <w:rPr>
          <w:rFonts w:ascii="Palatino Linotype" w:hAnsi="Palatino Linotype"/>
          <w:lang w:val="es-ES_tradnl"/>
        </w:rPr>
        <w:t>improcedencia</w:t>
      </w:r>
      <w:r w:rsidRPr="0052663A">
        <w:rPr>
          <w:rFonts w:ascii="Palatino Linotype" w:hAnsi="Palatino Linotype"/>
          <w:shd w:val="clear" w:color="auto" w:fill="FFFFFF"/>
          <w:lang w:val="es-ES_tradnl"/>
        </w:rPr>
        <w:t xml:space="preserve">, conlleva la determinación unilateral de rechazar el medio de impugnación porque ante quien se presentó carece de atribuciones para conocer de las pretensiones del actor, en virtud de que el acto impugnado no encuadra dentro de las hipótesis legales para la procedencia del recurso de inconformidad que le compete conocer al Instituto Nacional de Transparencia, Acceso a la Información Pública y Protección de Datos Personales, por lo que ante esta clara </w:t>
      </w:r>
      <w:r w:rsidRPr="0052663A">
        <w:rPr>
          <w:rFonts w:ascii="Palatino Linotype" w:hAnsi="Palatino Linotype"/>
          <w:lang w:val="es-ES_tradnl"/>
        </w:rPr>
        <w:t>improcedencia</w:t>
      </w:r>
      <w:r w:rsidRPr="0052663A">
        <w:rPr>
          <w:rFonts w:ascii="Palatino Linotype" w:hAnsi="Palatino Linotype"/>
          <w:shd w:val="clear" w:color="auto" w:fill="FFFFFF"/>
          <w:lang w:val="es-ES_tradnl"/>
        </w:rPr>
        <w:t xml:space="preserve"> y toda vez que el recurso de inconformidad fue admitido, dicho órgano debió limitarse  a sobreseer el medio de impugnación, pues al carecer </w:t>
      </w:r>
      <w:r w:rsidRPr="0052663A">
        <w:rPr>
          <w:rFonts w:ascii="Palatino Linotype" w:hAnsi="Palatino Linotype"/>
          <w:shd w:val="clear" w:color="auto" w:fill="FFFFFF"/>
          <w:lang w:val="es-ES_tradnl"/>
        </w:rPr>
        <w:lastRenderedPageBreak/>
        <w:t>de facultades expresas para conocer del asunto, tampoco debió actuar en un sentido no autorizado por la ley, si se toma en cuenta que conforme al principio de legalidad sólo puede hacer lo que ésta le permite.</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Bajo dichas consideraciones, la procedencia o improcedencia de </w:t>
      </w:r>
      <w:proofErr w:type="spellStart"/>
      <w:r w:rsidRPr="0052663A">
        <w:rPr>
          <w:rFonts w:ascii="Palatino Linotype" w:hAnsi="Palatino Linotype"/>
          <w:lang w:val="es-ES_tradnl"/>
        </w:rPr>
        <w:t>lo</w:t>
      </w:r>
      <w:proofErr w:type="spellEnd"/>
      <w:r w:rsidRPr="0052663A">
        <w:rPr>
          <w:rFonts w:ascii="Palatino Linotype" w:hAnsi="Palatino Linotype"/>
          <w:lang w:val="es-ES_tradnl"/>
        </w:rPr>
        <w:t xml:space="preserve"> medios de impugnación no depende de que sean otorgados o negados caprichosamente por la autoridad, ya que en atención al principio que establece que cuando la ley no distingue no debe hacerlo el juzgador, la mención errónea de la procedencia del recurso de inconformidad no lo hace procedente, pues debe estarse al artículo 160 de la Ley General de Transparencia y Acceso a la Información Pública, no a la voluntad del órgano resolutor.</w:t>
      </w:r>
    </w:p>
    <w:p w:rsidR="00CA2EAF" w:rsidRPr="0052663A" w:rsidRDefault="00CA2EAF" w:rsidP="00CA2EAF">
      <w:pPr>
        <w:pStyle w:val="Prrafodelista"/>
        <w:rPr>
          <w:rFonts w:ascii="Palatino Linotype" w:hAnsi="Palatino Linotype"/>
          <w:lang w:val="es-ES_tradnl"/>
        </w:rPr>
      </w:pPr>
    </w:p>
    <w:p w:rsidR="00CA2EAF" w:rsidRPr="0052663A" w:rsidRDefault="00CA2EAF" w:rsidP="003A0D6C">
      <w:pPr>
        <w:pStyle w:val="Ttulo1"/>
        <w:numPr>
          <w:ilvl w:val="0"/>
          <w:numId w:val="26"/>
        </w:numPr>
        <w:ind w:left="0" w:firstLine="0"/>
        <w:rPr>
          <w:rFonts w:ascii="Palatino Linotype" w:hAnsi="Palatino Linotype"/>
          <w:b/>
        </w:rPr>
      </w:pPr>
      <w:bookmarkStart w:id="10" w:name="_Toc63377849"/>
      <w:r w:rsidRPr="0052663A">
        <w:rPr>
          <w:rFonts w:ascii="Palatino Linotype" w:hAnsi="Palatino Linotype"/>
          <w:b/>
          <w:color w:val="auto"/>
          <w:sz w:val="24"/>
        </w:rPr>
        <w:t>Del Juicio de Amparo 1703/2016</w:t>
      </w:r>
      <w:bookmarkEnd w:id="10"/>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Ahora bien, en el Considerando Segundo de la resolución al recurso de inconformidad que se cumplimenta, el Órgano Garante refiere lo siguiente:</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795C52" w:rsidRPr="0052663A" w:rsidRDefault="00CA2EAF" w:rsidP="00CA2EAF">
      <w:pPr>
        <w:pStyle w:val="Prrafodelista"/>
        <w:tabs>
          <w:tab w:val="left" w:pos="0"/>
        </w:tabs>
        <w:spacing w:line="276" w:lineRule="auto"/>
        <w:ind w:right="108"/>
        <w:jc w:val="both"/>
        <w:rPr>
          <w:rFonts w:ascii="Palatino Linotype" w:hAnsi="Palatino Linotype"/>
          <w:i/>
        </w:rPr>
      </w:pPr>
      <w:r w:rsidRPr="0052663A">
        <w:rPr>
          <w:rFonts w:ascii="Palatino Linotype" w:hAnsi="Palatino Linotype"/>
          <w:i/>
          <w:lang w:val="es-ES_tradnl"/>
        </w:rPr>
        <w:t>“</w:t>
      </w:r>
      <w:r w:rsidR="00795C52" w:rsidRPr="0052663A">
        <w:rPr>
          <w:rFonts w:ascii="Palatino Linotype" w:hAnsi="Palatino Linotype"/>
          <w:i/>
        </w:rPr>
        <w:t xml:space="preserve">En ese contexto, se precisa que el artículo 160 de la Ley General de Transparencia y Acceso a la Información Pública, dispone que el recurso de inconformidad procede contra las resoluciones emitidas por los Organismos garantes de las Entidades Federativas que: I) Confirmen o modifiquen la clasificación de la información, o II) Confirmen la inexistencia o negativa de información. </w:t>
      </w:r>
    </w:p>
    <w:p w:rsidR="00795C52" w:rsidRPr="0052663A" w:rsidRDefault="00795C52" w:rsidP="00CA2EAF">
      <w:pPr>
        <w:pStyle w:val="Prrafodelista"/>
        <w:tabs>
          <w:tab w:val="left" w:pos="0"/>
        </w:tabs>
        <w:spacing w:line="276" w:lineRule="auto"/>
        <w:ind w:right="108"/>
        <w:jc w:val="both"/>
        <w:rPr>
          <w:rFonts w:ascii="Palatino Linotype" w:hAnsi="Palatino Linotype"/>
          <w:i/>
        </w:rPr>
      </w:pPr>
    </w:p>
    <w:p w:rsidR="00CA2EAF" w:rsidRPr="0052663A" w:rsidRDefault="00795C52" w:rsidP="00CA2EAF">
      <w:pPr>
        <w:pStyle w:val="Prrafodelista"/>
        <w:tabs>
          <w:tab w:val="left" w:pos="0"/>
        </w:tabs>
        <w:spacing w:line="276" w:lineRule="auto"/>
        <w:ind w:right="108"/>
        <w:jc w:val="both"/>
        <w:rPr>
          <w:rFonts w:ascii="Palatino Linotype" w:hAnsi="Palatino Linotype"/>
          <w:lang w:val="es-ES_tradnl"/>
        </w:rPr>
      </w:pPr>
      <w:r w:rsidRPr="0052663A">
        <w:rPr>
          <w:rFonts w:ascii="Palatino Linotype" w:hAnsi="Palatino Linotype"/>
          <w:i/>
        </w:rPr>
        <w:t xml:space="preserve">Al respecto, se destaca que el recurso de inconformidad, constituye el medio de defensa idóneo para reclamar todas aquellas violaciones al derecho de acceso a la </w:t>
      </w:r>
      <w:r w:rsidRPr="0052663A">
        <w:rPr>
          <w:rFonts w:ascii="Palatino Linotype" w:hAnsi="Palatino Linotype"/>
          <w:i/>
        </w:rPr>
        <w:lastRenderedPageBreak/>
        <w:t>información que un particular considere hayan acontecido como consecuencia de una resolución emitida por un Organismo Garante Local, por ende, la negativa de acceso a la información, abarca toda aquella afectación que los particulares consideren está vulnerando su derecho de acceso a la</w:t>
      </w:r>
    </w:p>
    <w:p w:rsidR="00CA2EAF" w:rsidRPr="0052663A" w:rsidRDefault="00CA2EAF" w:rsidP="00CA2EAF">
      <w:pPr>
        <w:pStyle w:val="Textoindependiente"/>
        <w:spacing w:before="5" w:line="276" w:lineRule="auto"/>
        <w:ind w:left="720" w:right="108" w:hanging="720"/>
        <w:rPr>
          <w:rFonts w:ascii="Palatino Linotype" w:hAnsi="Palatino Linotype"/>
          <w:szCs w:val="24"/>
          <w:lang w:val="es-ES_tradnl"/>
        </w:rPr>
      </w:pPr>
    </w:p>
    <w:p w:rsidR="00795C52" w:rsidRPr="0052663A" w:rsidRDefault="00CA2EAF" w:rsidP="00CA2EAF">
      <w:pPr>
        <w:spacing w:line="276" w:lineRule="auto"/>
        <w:ind w:left="720" w:right="108" w:hanging="720"/>
        <w:jc w:val="both"/>
        <w:rPr>
          <w:rFonts w:ascii="Palatino Linotype" w:hAnsi="Palatino Linotype"/>
          <w:i/>
        </w:rPr>
      </w:pPr>
      <w:r w:rsidRPr="0052663A">
        <w:rPr>
          <w:rFonts w:ascii="Palatino Linotype" w:hAnsi="Palatino Linotype"/>
          <w:i/>
          <w:lang w:val="es-ES_tradnl"/>
        </w:rPr>
        <w:tab/>
      </w:r>
      <w:r w:rsidR="00795C52" w:rsidRPr="0052663A">
        <w:rPr>
          <w:rFonts w:ascii="Palatino Linotype" w:hAnsi="Palatino Linotype"/>
          <w:i/>
        </w:rPr>
        <w:t xml:space="preserve">información, como en el presente caso, lo es la determinación emitida por el Órgano Garante Local, en la cual se validó el hecho de que el sujeto obligado ofreció la información de interés de la persona solicitante, en consulta directa, no obstante que la misma se solicitó se entregara a través de medios electrónicos. </w:t>
      </w:r>
    </w:p>
    <w:p w:rsidR="00795C52" w:rsidRPr="0052663A" w:rsidRDefault="00795C52" w:rsidP="00CA2EAF">
      <w:pPr>
        <w:spacing w:line="276" w:lineRule="auto"/>
        <w:ind w:left="720" w:right="108" w:hanging="720"/>
        <w:jc w:val="both"/>
        <w:rPr>
          <w:rFonts w:ascii="Palatino Linotype" w:hAnsi="Palatino Linotype"/>
          <w:i/>
        </w:rPr>
      </w:pPr>
    </w:p>
    <w:p w:rsidR="00795C52" w:rsidRPr="0052663A" w:rsidRDefault="00795C52" w:rsidP="00CA2EAF">
      <w:pPr>
        <w:spacing w:line="276" w:lineRule="auto"/>
        <w:ind w:left="720" w:right="108" w:hanging="720"/>
        <w:jc w:val="both"/>
        <w:rPr>
          <w:rFonts w:ascii="Palatino Linotype" w:hAnsi="Palatino Linotype"/>
          <w:i/>
        </w:rPr>
      </w:pPr>
      <w:r w:rsidRPr="0052663A">
        <w:rPr>
          <w:rFonts w:ascii="Palatino Linotype" w:hAnsi="Palatino Linotype"/>
          <w:i/>
        </w:rPr>
        <w:t xml:space="preserve">            Lo previo, encuentra mayor sustento en lo resuelto por el Poder Judicial Federal, en la resolución del Juicio de Amparo 1703/2016 interpuesto en contra de la resolución del RIA 0020/16 dictada en contra del Instituto de Transparencia, Acceso a la Información Pública y Protección de Datos Personales del Estado de México y Municipios. </w:t>
      </w:r>
    </w:p>
    <w:p w:rsidR="00795C52" w:rsidRPr="0052663A" w:rsidRDefault="00795C52" w:rsidP="00CA2EAF">
      <w:pPr>
        <w:spacing w:line="276" w:lineRule="auto"/>
        <w:ind w:left="720" w:right="108" w:hanging="720"/>
        <w:jc w:val="both"/>
        <w:rPr>
          <w:rFonts w:ascii="Palatino Linotype" w:hAnsi="Palatino Linotype"/>
          <w:i/>
        </w:rPr>
      </w:pPr>
    </w:p>
    <w:p w:rsidR="00795C52" w:rsidRPr="0052663A" w:rsidRDefault="00795C52" w:rsidP="00CA2EAF">
      <w:pPr>
        <w:spacing w:line="276" w:lineRule="auto"/>
        <w:ind w:left="720" w:right="108" w:hanging="720"/>
        <w:jc w:val="both"/>
        <w:rPr>
          <w:rFonts w:ascii="Palatino Linotype" w:hAnsi="Palatino Linotype"/>
          <w:i/>
        </w:rPr>
      </w:pPr>
      <w:r w:rsidRPr="0052663A">
        <w:rPr>
          <w:rFonts w:ascii="Palatino Linotype" w:hAnsi="Palatino Linotype"/>
          <w:i/>
        </w:rPr>
        <w:t xml:space="preserve">            Al resolver el referido amparo, se destacó que, si bien en el artículo 160 de la Ley General de Transparencia y Acceso a la Información Pública, se plasma que el recurso de inconformidad procede respecto a la negativa de la información, entendiéndose por ésta como la falta de resolución de un órgano local garante en un determinado plazo, lo cierto es que dentro de dicha causal debe entenderse –de forma amplia– que se encuentran contemplados todos aquellos casos en que una persona considere violado su derecho de acceso a la información, tal como acontece en el presente caso. </w:t>
      </w:r>
    </w:p>
    <w:p w:rsidR="00795C52" w:rsidRPr="0052663A" w:rsidRDefault="00795C52" w:rsidP="00CA2EAF">
      <w:pPr>
        <w:spacing w:line="276" w:lineRule="auto"/>
        <w:ind w:left="720" w:right="108" w:hanging="720"/>
        <w:jc w:val="both"/>
        <w:rPr>
          <w:rFonts w:ascii="Palatino Linotype" w:hAnsi="Palatino Linotype"/>
          <w:i/>
        </w:rPr>
      </w:pPr>
    </w:p>
    <w:p w:rsidR="00CA2EAF" w:rsidRPr="0052663A" w:rsidRDefault="00795C52" w:rsidP="00CA2EAF">
      <w:pPr>
        <w:spacing w:line="276" w:lineRule="auto"/>
        <w:ind w:left="720" w:right="108" w:hanging="720"/>
        <w:jc w:val="both"/>
        <w:rPr>
          <w:rFonts w:ascii="Palatino Linotype" w:hAnsi="Palatino Linotype"/>
          <w:i/>
        </w:rPr>
      </w:pPr>
      <w:r w:rsidRPr="0052663A">
        <w:rPr>
          <w:rFonts w:ascii="Palatino Linotype" w:hAnsi="Palatino Linotype"/>
          <w:i/>
        </w:rPr>
        <w:t xml:space="preserve">            En ese sentido, la sentencia del Juez de Distrito, confirmada por el Primer Tribunal Colegiado de Circuito del Centro Auxiliar de la Primera Región, con Residencia en la Ciudad de México, en el Amparo en Revisión R.A. 99/2017, resulta orientadora y se constituye en el primer precedente judicial respecto de la interpretación de las </w:t>
      </w:r>
      <w:r w:rsidRPr="0052663A">
        <w:rPr>
          <w:rFonts w:ascii="Palatino Linotype" w:hAnsi="Palatino Linotype"/>
          <w:i/>
        </w:rPr>
        <w:lastRenderedPageBreak/>
        <w:t>causales de procedencia del recurso de inconformidad, contenidas en el artículo 160 de la Ley General de Transparencia y Acceso a la Información Pública.</w:t>
      </w:r>
    </w:p>
    <w:p w:rsidR="00795C52" w:rsidRPr="0052663A" w:rsidRDefault="00795C52" w:rsidP="00CA2EAF">
      <w:pPr>
        <w:spacing w:line="276" w:lineRule="auto"/>
        <w:ind w:left="720" w:right="108" w:hanging="720"/>
        <w:jc w:val="both"/>
        <w:rPr>
          <w:rFonts w:ascii="Palatino Linotype" w:hAnsi="Palatino Linotype"/>
          <w:i/>
          <w:lang w:val="es-ES_tradnl"/>
        </w:rPr>
      </w:pPr>
    </w:p>
    <w:p w:rsidR="00CA2EAF" w:rsidRPr="0052663A" w:rsidRDefault="00795C52" w:rsidP="00CA2EAF">
      <w:pPr>
        <w:spacing w:line="276" w:lineRule="auto"/>
        <w:ind w:left="720" w:right="108" w:hanging="720"/>
        <w:jc w:val="both"/>
        <w:rPr>
          <w:rFonts w:ascii="Palatino Linotype" w:hAnsi="Palatino Linotype"/>
          <w:i/>
          <w:lang w:val="es-ES_tradnl"/>
        </w:rPr>
      </w:pPr>
      <w:r w:rsidRPr="0052663A">
        <w:rPr>
          <w:rFonts w:ascii="Palatino Linotype" w:hAnsi="Palatino Linotype"/>
        </w:rPr>
        <w:t xml:space="preserve">            </w:t>
      </w:r>
      <w:r w:rsidRPr="0052663A">
        <w:rPr>
          <w:rFonts w:ascii="Palatino Linotype" w:hAnsi="Palatino Linotype"/>
          <w:i/>
        </w:rPr>
        <w:t>Por consiguiente, se estima conveniente considerar que el recurso de inconformidad es idóneo para reclamar diversas negativas de acceso a la información que se imputen a órganos garantes locales, sin que debamos limitarnos sólo a la confirmación o modificación de clasificación, confirmación de inexistencia, o la falta de una resolución dentro del plazo previsto para ello, esto con el fin de favorecer la tutela del derecho de acceso a la información</w:t>
      </w:r>
      <w:r w:rsidR="00CA2EAF" w:rsidRPr="0052663A">
        <w:rPr>
          <w:rFonts w:ascii="Palatino Linotype" w:hAnsi="Palatino Linotype"/>
          <w:i/>
          <w:lang w:val="es-ES_tradnl"/>
        </w:rPr>
        <w:t>”</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De lo anteriormente citado, se advierte primeramente que el Órgano Garante Nacional, confirma que efectivamente de acuerdo al artículo 160 de la Ley General de Transparencia y Acceso a la Información Pública, el</w:t>
      </w:r>
      <w:r w:rsidRPr="0052663A">
        <w:rPr>
          <w:rFonts w:ascii="Palatino Linotype" w:hAnsi="Palatino Linotype"/>
          <w:spacing w:val="-3"/>
          <w:lang w:val="es-ES_tradnl"/>
        </w:rPr>
        <w:t xml:space="preserve"> </w:t>
      </w:r>
      <w:r w:rsidRPr="0052663A">
        <w:rPr>
          <w:rFonts w:ascii="Palatino Linotype" w:hAnsi="Palatino Linotype"/>
          <w:lang w:val="es-ES_tradnl"/>
        </w:rPr>
        <w:t>recurso</w:t>
      </w:r>
      <w:r w:rsidRPr="0052663A">
        <w:rPr>
          <w:rFonts w:ascii="Palatino Linotype" w:hAnsi="Palatino Linotype"/>
          <w:spacing w:val="-3"/>
          <w:lang w:val="es-ES_tradnl"/>
        </w:rPr>
        <w:t xml:space="preserve"> </w:t>
      </w:r>
      <w:r w:rsidRPr="0052663A">
        <w:rPr>
          <w:rFonts w:ascii="Palatino Linotype" w:hAnsi="Palatino Linotype"/>
          <w:lang w:val="es-ES_tradnl"/>
        </w:rPr>
        <w:t>de</w:t>
      </w:r>
      <w:r w:rsidRPr="0052663A">
        <w:rPr>
          <w:rFonts w:ascii="Palatino Linotype" w:hAnsi="Palatino Linotype"/>
          <w:spacing w:val="-6"/>
          <w:lang w:val="es-ES_tradnl"/>
        </w:rPr>
        <w:t xml:space="preserve"> </w:t>
      </w:r>
      <w:r w:rsidRPr="0052663A">
        <w:rPr>
          <w:rFonts w:ascii="Palatino Linotype" w:hAnsi="Palatino Linotype"/>
          <w:lang w:val="es-ES_tradnl"/>
        </w:rPr>
        <w:t>inconformidad</w:t>
      </w:r>
      <w:r w:rsidRPr="0052663A">
        <w:rPr>
          <w:rFonts w:ascii="Palatino Linotype" w:hAnsi="Palatino Linotype"/>
          <w:spacing w:val="-3"/>
          <w:lang w:val="es-ES_tradnl"/>
        </w:rPr>
        <w:t xml:space="preserve"> </w:t>
      </w:r>
      <w:r w:rsidRPr="0052663A">
        <w:rPr>
          <w:rFonts w:ascii="Palatino Linotype" w:hAnsi="Palatino Linotype"/>
          <w:lang w:val="es-ES_tradnl"/>
        </w:rPr>
        <w:t>procede</w:t>
      </w:r>
      <w:r w:rsidRPr="0052663A">
        <w:rPr>
          <w:rFonts w:ascii="Palatino Linotype" w:hAnsi="Palatino Linotype"/>
          <w:spacing w:val="-6"/>
          <w:lang w:val="es-ES_tradnl"/>
        </w:rPr>
        <w:t xml:space="preserve"> </w:t>
      </w:r>
      <w:r w:rsidRPr="0052663A">
        <w:rPr>
          <w:rFonts w:ascii="Palatino Linotype" w:hAnsi="Palatino Linotype"/>
          <w:lang w:val="es-ES_tradnl"/>
        </w:rPr>
        <w:t>en</w:t>
      </w:r>
      <w:r w:rsidRPr="0052663A">
        <w:rPr>
          <w:rFonts w:ascii="Palatino Linotype" w:hAnsi="Palatino Linotype"/>
          <w:spacing w:val="-6"/>
          <w:lang w:val="es-ES_tradnl"/>
        </w:rPr>
        <w:t xml:space="preserve"> </w:t>
      </w:r>
      <w:r w:rsidRPr="0052663A">
        <w:rPr>
          <w:rFonts w:ascii="Palatino Linotype" w:hAnsi="Palatino Linotype"/>
          <w:lang w:val="es-ES_tradnl"/>
        </w:rPr>
        <w:t>contra</w:t>
      </w:r>
      <w:r w:rsidRPr="0052663A">
        <w:rPr>
          <w:rFonts w:ascii="Palatino Linotype" w:hAnsi="Palatino Linotype"/>
          <w:spacing w:val="-3"/>
          <w:lang w:val="es-ES_tradnl"/>
        </w:rPr>
        <w:t xml:space="preserve"> </w:t>
      </w:r>
      <w:r w:rsidRPr="0052663A">
        <w:rPr>
          <w:rFonts w:ascii="Palatino Linotype" w:hAnsi="Palatino Linotype"/>
          <w:lang w:val="es-ES_tradnl"/>
        </w:rPr>
        <w:t>de las resoluciones que tengan por sentido confirmar o modificar la clasificación de la información, o en su caso, confirmar la inexistencia o negativa de</w:t>
      </w:r>
      <w:r w:rsidRPr="0052663A">
        <w:rPr>
          <w:rFonts w:ascii="Palatino Linotype" w:hAnsi="Palatino Linotype"/>
          <w:spacing w:val="-31"/>
          <w:lang w:val="es-ES_tradnl"/>
        </w:rPr>
        <w:t xml:space="preserve"> </w:t>
      </w:r>
      <w:r w:rsidRPr="0052663A">
        <w:rPr>
          <w:rFonts w:ascii="Palatino Linotype" w:hAnsi="Palatino Linotype"/>
          <w:lang w:val="es-ES_tradnl"/>
        </w:rPr>
        <w:t>información; sin embargo, en aras de justificar la procedencia del recurso de inconformidad hacer referencia a lo resuelto por el Juzgado Octavo de Distrito en Materia Administrativa</w:t>
      </w:r>
      <w:r w:rsidRPr="0052663A">
        <w:rPr>
          <w:rFonts w:ascii="Palatino Linotype" w:hAnsi="Palatino Linotype"/>
          <w:spacing w:val="-17"/>
          <w:lang w:val="es-ES_tradnl"/>
        </w:rPr>
        <w:t xml:space="preserve"> </w:t>
      </w:r>
      <w:r w:rsidRPr="0052663A">
        <w:rPr>
          <w:rFonts w:ascii="Palatino Linotype" w:hAnsi="Palatino Linotype"/>
          <w:lang w:val="es-ES_tradnl"/>
        </w:rPr>
        <w:t>en</w:t>
      </w:r>
      <w:r w:rsidRPr="0052663A">
        <w:rPr>
          <w:rFonts w:ascii="Palatino Linotype" w:hAnsi="Palatino Linotype"/>
          <w:spacing w:val="-16"/>
          <w:lang w:val="es-ES_tradnl"/>
        </w:rPr>
        <w:t xml:space="preserve"> </w:t>
      </w:r>
      <w:r w:rsidRPr="0052663A">
        <w:rPr>
          <w:rFonts w:ascii="Palatino Linotype" w:hAnsi="Palatino Linotype"/>
          <w:lang w:val="es-ES_tradnl"/>
        </w:rPr>
        <w:t>la</w:t>
      </w:r>
      <w:r w:rsidRPr="0052663A">
        <w:rPr>
          <w:rFonts w:ascii="Palatino Linotype" w:hAnsi="Palatino Linotype"/>
          <w:spacing w:val="-16"/>
          <w:lang w:val="es-ES_tradnl"/>
        </w:rPr>
        <w:t xml:space="preserve"> </w:t>
      </w:r>
      <w:r w:rsidRPr="0052663A">
        <w:rPr>
          <w:rFonts w:ascii="Palatino Linotype" w:hAnsi="Palatino Linotype"/>
          <w:lang w:val="es-ES_tradnl"/>
        </w:rPr>
        <w:t>Ciudad</w:t>
      </w:r>
      <w:r w:rsidRPr="0052663A">
        <w:rPr>
          <w:rFonts w:ascii="Palatino Linotype" w:hAnsi="Palatino Linotype"/>
          <w:spacing w:val="-15"/>
          <w:lang w:val="es-ES_tradnl"/>
        </w:rPr>
        <w:t xml:space="preserve"> </w:t>
      </w:r>
      <w:r w:rsidRPr="0052663A">
        <w:rPr>
          <w:rFonts w:ascii="Palatino Linotype" w:hAnsi="Palatino Linotype"/>
          <w:lang w:val="es-ES_tradnl"/>
        </w:rPr>
        <w:t>de</w:t>
      </w:r>
      <w:r w:rsidRPr="0052663A">
        <w:rPr>
          <w:rFonts w:ascii="Palatino Linotype" w:hAnsi="Palatino Linotype"/>
          <w:spacing w:val="-11"/>
          <w:lang w:val="es-ES_tradnl"/>
        </w:rPr>
        <w:t xml:space="preserve"> </w:t>
      </w:r>
      <w:r w:rsidRPr="0052663A">
        <w:rPr>
          <w:rFonts w:ascii="Palatino Linotype" w:hAnsi="Palatino Linotype"/>
          <w:lang w:val="es-ES_tradnl"/>
        </w:rPr>
        <w:t>México,</w:t>
      </w:r>
      <w:r w:rsidRPr="0052663A">
        <w:rPr>
          <w:rFonts w:ascii="Palatino Linotype" w:hAnsi="Palatino Linotype"/>
          <w:spacing w:val="-12"/>
          <w:lang w:val="es-ES_tradnl"/>
        </w:rPr>
        <w:t xml:space="preserve"> en el amparo 1703/2016 mediante el cual </w:t>
      </w:r>
      <w:r w:rsidRPr="0052663A">
        <w:rPr>
          <w:rFonts w:ascii="Palatino Linotype" w:hAnsi="Palatino Linotype"/>
          <w:lang w:val="es-ES_tradnl"/>
        </w:rPr>
        <w:t>se dejó sin efectos la resolución del expediente RIA 0020/16 y, de ser el caso, se admitiera</w:t>
      </w:r>
      <w:r w:rsidRPr="0052663A">
        <w:rPr>
          <w:rFonts w:ascii="Palatino Linotype" w:hAnsi="Palatino Linotype"/>
          <w:spacing w:val="-16"/>
          <w:lang w:val="es-ES_tradnl"/>
        </w:rPr>
        <w:t xml:space="preserve"> </w:t>
      </w:r>
      <w:r w:rsidRPr="0052663A">
        <w:rPr>
          <w:rFonts w:ascii="Palatino Linotype" w:hAnsi="Palatino Linotype"/>
          <w:lang w:val="es-ES_tradnl"/>
        </w:rPr>
        <w:t>a</w:t>
      </w:r>
      <w:r w:rsidRPr="0052663A">
        <w:rPr>
          <w:rFonts w:ascii="Palatino Linotype" w:hAnsi="Palatino Linotype"/>
          <w:spacing w:val="-16"/>
          <w:lang w:val="es-ES_tradnl"/>
        </w:rPr>
        <w:t xml:space="preserve"> </w:t>
      </w:r>
      <w:r w:rsidRPr="0052663A">
        <w:rPr>
          <w:rFonts w:ascii="Palatino Linotype" w:hAnsi="Palatino Linotype"/>
          <w:lang w:val="es-ES_tradnl"/>
        </w:rPr>
        <w:t>trámite</w:t>
      </w:r>
      <w:r w:rsidRPr="0052663A">
        <w:rPr>
          <w:rFonts w:ascii="Palatino Linotype" w:hAnsi="Palatino Linotype"/>
          <w:spacing w:val="-16"/>
          <w:lang w:val="es-ES_tradnl"/>
        </w:rPr>
        <w:t xml:space="preserve"> </w:t>
      </w:r>
      <w:r w:rsidRPr="0052663A">
        <w:rPr>
          <w:rFonts w:ascii="Palatino Linotype" w:hAnsi="Palatino Linotype"/>
          <w:lang w:val="es-ES_tradnl"/>
        </w:rPr>
        <w:t>el</w:t>
      </w:r>
      <w:r w:rsidRPr="0052663A">
        <w:rPr>
          <w:rFonts w:ascii="Palatino Linotype" w:hAnsi="Palatino Linotype"/>
          <w:spacing w:val="-8"/>
          <w:lang w:val="es-ES_tradnl"/>
        </w:rPr>
        <w:t xml:space="preserve"> </w:t>
      </w:r>
      <w:r w:rsidRPr="0052663A">
        <w:rPr>
          <w:rFonts w:ascii="Palatino Linotype" w:hAnsi="Palatino Linotype"/>
          <w:lang w:val="es-ES_tradnl"/>
        </w:rPr>
        <w:t>recurso</w:t>
      </w:r>
      <w:r w:rsidRPr="0052663A">
        <w:rPr>
          <w:rFonts w:ascii="Palatino Linotype" w:hAnsi="Palatino Linotype"/>
          <w:spacing w:val="-15"/>
          <w:lang w:val="es-ES_tradnl"/>
        </w:rPr>
        <w:t xml:space="preserve"> </w:t>
      </w:r>
      <w:r w:rsidRPr="0052663A">
        <w:rPr>
          <w:rFonts w:ascii="Palatino Linotype" w:hAnsi="Palatino Linotype"/>
          <w:lang w:val="es-ES_tradnl"/>
        </w:rPr>
        <w:t>de</w:t>
      </w:r>
      <w:r w:rsidRPr="0052663A">
        <w:rPr>
          <w:rFonts w:ascii="Palatino Linotype" w:hAnsi="Palatino Linotype"/>
          <w:spacing w:val="-21"/>
          <w:lang w:val="es-ES_tradnl"/>
        </w:rPr>
        <w:t xml:space="preserve"> </w:t>
      </w:r>
      <w:r w:rsidRPr="0052663A">
        <w:rPr>
          <w:rFonts w:ascii="Palatino Linotype" w:hAnsi="Palatino Linotype"/>
          <w:lang w:val="es-ES_tradnl"/>
        </w:rPr>
        <w:t>inconformidad.</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Asimismo, refiere que en la sentencia de amparo el Juzgado de Distrito resolvió que el recurso de inconformidad es idóneo para reclamar toda clase de negativas</w:t>
      </w:r>
      <w:r w:rsidRPr="0052663A">
        <w:rPr>
          <w:rFonts w:ascii="Palatino Linotype" w:hAnsi="Palatino Linotype"/>
          <w:spacing w:val="-8"/>
          <w:lang w:val="es-ES_tradnl"/>
        </w:rPr>
        <w:t xml:space="preserve"> </w:t>
      </w:r>
      <w:r w:rsidRPr="0052663A">
        <w:rPr>
          <w:rFonts w:ascii="Palatino Linotype" w:hAnsi="Palatino Linotype"/>
          <w:lang w:val="es-ES_tradnl"/>
        </w:rPr>
        <w:t>de</w:t>
      </w:r>
      <w:r w:rsidRPr="0052663A">
        <w:rPr>
          <w:rFonts w:ascii="Palatino Linotype" w:hAnsi="Palatino Linotype"/>
          <w:spacing w:val="-8"/>
          <w:lang w:val="es-ES_tradnl"/>
        </w:rPr>
        <w:t xml:space="preserve"> </w:t>
      </w:r>
      <w:r w:rsidRPr="0052663A">
        <w:rPr>
          <w:rFonts w:ascii="Palatino Linotype" w:hAnsi="Palatino Linotype"/>
          <w:lang w:val="es-ES_tradnl"/>
        </w:rPr>
        <w:t>acceso</w:t>
      </w:r>
      <w:r w:rsidRPr="0052663A">
        <w:rPr>
          <w:rFonts w:ascii="Palatino Linotype" w:hAnsi="Palatino Linotype"/>
          <w:spacing w:val="-7"/>
          <w:lang w:val="es-ES_tradnl"/>
        </w:rPr>
        <w:t xml:space="preserve"> </w:t>
      </w:r>
      <w:r w:rsidRPr="0052663A">
        <w:rPr>
          <w:rFonts w:ascii="Palatino Linotype" w:hAnsi="Palatino Linotype"/>
          <w:lang w:val="es-ES_tradnl"/>
        </w:rPr>
        <w:t>a</w:t>
      </w:r>
      <w:r w:rsidRPr="0052663A">
        <w:rPr>
          <w:rFonts w:ascii="Palatino Linotype" w:hAnsi="Palatino Linotype"/>
          <w:spacing w:val="-12"/>
          <w:lang w:val="es-ES_tradnl"/>
        </w:rPr>
        <w:t xml:space="preserve"> </w:t>
      </w:r>
      <w:r w:rsidRPr="0052663A">
        <w:rPr>
          <w:rFonts w:ascii="Palatino Linotype" w:hAnsi="Palatino Linotype"/>
          <w:lang w:val="es-ES_tradnl"/>
        </w:rPr>
        <w:t>la</w:t>
      </w:r>
      <w:r w:rsidRPr="0052663A">
        <w:rPr>
          <w:rFonts w:ascii="Palatino Linotype" w:hAnsi="Palatino Linotype"/>
          <w:spacing w:val="-12"/>
          <w:lang w:val="es-ES_tradnl"/>
        </w:rPr>
        <w:t xml:space="preserve"> </w:t>
      </w:r>
      <w:r w:rsidRPr="0052663A">
        <w:rPr>
          <w:rFonts w:ascii="Palatino Linotype" w:hAnsi="Palatino Linotype"/>
          <w:lang w:val="es-ES_tradnl"/>
        </w:rPr>
        <w:t>información</w:t>
      </w:r>
      <w:r w:rsidRPr="0052663A">
        <w:rPr>
          <w:rFonts w:ascii="Palatino Linotype" w:hAnsi="Palatino Linotype"/>
          <w:spacing w:val="-15"/>
          <w:lang w:val="es-ES_tradnl"/>
        </w:rPr>
        <w:t xml:space="preserve"> </w:t>
      </w:r>
      <w:r w:rsidRPr="0052663A">
        <w:rPr>
          <w:rFonts w:ascii="Palatino Linotype" w:hAnsi="Palatino Linotype"/>
          <w:lang w:val="es-ES_tradnl"/>
        </w:rPr>
        <w:t>que</w:t>
      </w:r>
      <w:r w:rsidRPr="0052663A">
        <w:rPr>
          <w:rFonts w:ascii="Palatino Linotype" w:hAnsi="Palatino Linotype"/>
          <w:spacing w:val="-8"/>
          <w:lang w:val="es-ES_tradnl"/>
        </w:rPr>
        <w:t xml:space="preserve"> </w:t>
      </w:r>
      <w:r w:rsidRPr="0052663A">
        <w:rPr>
          <w:rFonts w:ascii="Palatino Linotype" w:hAnsi="Palatino Linotype"/>
          <w:lang w:val="es-ES_tradnl"/>
        </w:rPr>
        <w:t>se</w:t>
      </w:r>
      <w:r w:rsidRPr="0052663A">
        <w:rPr>
          <w:rFonts w:ascii="Palatino Linotype" w:hAnsi="Palatino Linotype"/>
          <w:spacing w:val="-7"/>
          <w:lang w:val="es-ES_tradnl"/>
        </w:rPr>
        <w:t xml:space="preserve"> </w:t>
      </w:r>
      <w:r w:rsidRPr="0052663A">
        <w:rPr>
          <w:rFonts w:ascii="Palatino Linotype" w:hAnsi="Palatino Linotype"/>
          <w:lang w:val="es-ES_tradnl"/>
        </w:rPr>
        <w:t>imputen</w:t>
      </w:r>
      <w:r w:rsidRPr="0052663A">
        <w:rPr>
          <w:rFonts w:ascii="Palatino Linotype" w:hAnsi="Palatino Linotype"/>
          <w:spacing w:val="-11"/>
          <w:lang w:val="es-ES_tradnl"/>
        </w:rPr>
        <w:t xml:space="preserve"> </w:t>
      </w:r>
      <w:r w:rsidRPr="0052663A">
        <w:rPr>
          <w:rFonts w:ascii="Palatino Linotype" w:hAnsi="Palatino Linotype"/>
          <w:lang w:val="es-ES_tradnl"/>
        </w:rPr>
        <w:t>a</w:t>
      </w:r>
      <w:r w:rsidRPr="0052663A">
        <w:rPr>
          <w:rFonts w:ascii="Palatino Linotype" w:hAnsi="Palatino Linotype"/>
          <w:spacing w:val="-12"/>
          <w:lang w:val="es-ES_tradnl"/>
        </w:rPr>
        <w:t xml:space="preserve"> </w:t>
      </w:r>
      <w:r w:rsidRPr="0052663A">
        <w:rPr>
          <w:rFonts w:ascii="Palatino Linotype" w:hAnsi="Palatino Linotype"/>
          <w:lang w:val="es-ES_tradnl"/>
        </w:rPr>
        <w:t>órganos</w:t>
      </w:r>
      <w:r w:rsidRPr="0052663A">
        <w:rPr>
          <w:rFonts w:ascii="Palatino Linotype" w:hAnsi="Palatino Linotype"/>
          <w:spacing w:val="-13"/>
          <w:lang w:val="es-ES_tradnl"/>
        </w:rPr>
        <w:t xml:space="preserve"> </w:t>
      </w:r>
      <w:r w:rsidRPr="0052663A">
        <w:rPr>
          <w:rFonts w:ascii="Palatino Linotype" w:hAnsi="Palatino Linotype"/>
          <w:lang w:val="es-ES_tradnl"/>
        </w:rPr>
        <w:t xml:space="preserve">garantes locales, en </w:t>
      </w:r>
      <w:r w:rsidRPr="0052663A">
        <w:rPr>
          <w:rFonts w:ascii="Palatino Linotype" w:hAnsi="Palatino Linotype"/>
          <w:lang w:val="es-ES_tradnl"/>
        </w:rPr>
        <w:lastRenderedPageBreak/>
        <w:t xml:space="preserve">virtud de que, la interpretación del artículo 160 de la Ley General de Transparencia y Acceso a la Información Pública, se traduce en la más favorable a la protección de los derechos fundamentales del particular y resulta conforme a </w:t>
      </w:r>
      <w:r w:rsidRPr="0052663A">
        <w:rPr>
          <w:rFonts w:ascii="Palatino Linotype" w:hAnsi="Palatino Linotype"/>
          <w:spacing w:val="-3"/>
          <w:lang w:val="es-ES_tradnl"/>
        </w:rPr>
        <w:t xml:space="preserve">lo </w:t>
      </w:r>
      <w:r w:rsidRPr="0052663A">
        <w:rPr>
          <w:rFonts w:ascii="Palatino Linotype" w:hAnsi="Palatino Linotype"/>
          <w:lang w:val="es-ES_tradnl"/>
        </w:rPr>
        <w:t>previsto tanto en el artículo 6 de la Constitución Federal, como en el 25 de la Convención Americana sobre Derechos Humanos, ya que de lo contrario se desnaturalizaría la finalidad</w:t>
      </w:r>
      <w:r w:rsidRPr="0052663A">
        <w:rPr>
          <w:rFonts w:ascii="Palatino Linotype" w:hAnsi="Palatino Linotype"/>
          <w:spacing w:val="-17"/>
          <w:lang w:val="es-ES_tradnl"/>
        </w:rPr>
        <w:t xml:space="preserve"> </w:t>
      </w:r>
      <w:r w:rsidRPr="0052663A">
        <w:rPr>
          <w:rFonts w:ascii="Palatino Linotype" w:hAnsi="Palatino Linotype"/>
          <w:lang w:val="es-ES_tradnl"/>
        </w:rPr>
        <w:t>constitucional</w:t>
      </w:r>
      <w:r w:rsidRPr="0052663A">
        <w:rPr>
          <w:rFonts w:ascii="Palatino Linotype" w:hAnsi="Palatino Linotype"/>
          <w:spacing w:val="-12"/>
          <w:lang w:val="es-ES_tradnl"/>
        </w:rPr>
        <w:t xml:space="preserve"> </w:t>
      </w:r>
      <w:r w:rsidRPr="0052663A">
        <w:rPr>
          <w:rFonts w:ascii="Palatino Linotype" w:hAnsi="Palatino Linotype"/>
          <w:lang w:val="es-ES_tradnl"/>
        </w:rPr>
        <w:t>por</w:t>
      </w:r>
      <w:r w:rsidRPr="0052663A">
        <w:rPr>
          <w:rFonts w:ascii="Palatino Linotype" w:hAnsi="Palatino Linotype"/>
          <w:spacing w:val="-15"/>
          <w:lang w:val="es-ES_tradnl"/>
        </w:rPr>
        <w:t xml:space="preserve"> </w:t>
      </w:r>
      <w:r w:rsidRPr="0052663A">
        <w:rPr>
          <w:rFonts w:ascii="Palatino Linotype" w:hAnsi="Palatino Linotype"/>
          <w:lang w:val="es-ES_tradnl"/>
        </w:rPr>
        <w:t>la</w:t>
      </w:r>
      <w:r w:rsidRPr="0052663A">
        <w:rPr>
          <w:rFonts w:ascii="Palatino Linotype" w:hAnsi="Palatino Linotype"/>
          <w:spacing w:val="-16"/>
          <w:lang w:val="es-ES_tradnl"/>
        </w:rPr>
        <w:t xml:space="preserve"> </w:t>
      </w:r>
      <w:r w:rsidRPr="0052663A">
        <w:rPr>
          <w:rFonts w:ascii="Palatino Linotype" w:hAnsi="Palatino Linotype"/>
          <w:lang w:val="es-ES_tradnl"/>
        </w:rPr>
        <w:t>cual</w:t>
      </w:r>
      <w:r w:rsidRPr="0052663A">
        <w:rPr>
          <w:rFonts w:ascii="Palatino Linotype" w:hAnsi="Palatino Linotype"/>
          <w:spacing w:val="-12"/>
          <w:lang w:val="es-ES_tradnl"/>
        </w:rPr>
        <w:t xml:space="preserve"> </w:t>
      </w:r>
      <w:r w:rsidRPr="0052663A">
        <w:rPr>
          <w:rFonts w:ascii="Palatino Linotype" w:hAnsi="Palatino Linotype"/>
          <w:lang w:val="es-ES_tradnl"/>
        </w:rPr>
        <w:t>fue</w:t>
      </w:r>
      <w:r w:rsidRPr="0052663A">
        <w:rPr>
          <w:rFonts w:ascii="Palatino Linotype" w:hAnsi="Palatino Linotype"/>
          <w:spacing w:val="-17"/>
          <w:lang w:val="es-ES_tradnl"/>
        </w:rPr>
        <w:t xml:space="preserve"> </w:t>
      </w:r>
      <w:r w:rsidRPr="0052663A">
        <w:rPr>
          <w:rFonts w:ascii="Palatino Linotype" w:hAnsi="Palatino Linotype"/>
          <w:lang w:val="es-ES_tradnl"/>
        </w:rPr>
        <w:t>creado</w:t>
      </w:r>
      <w:r w:rsidRPr="0052663A">
        <w:rPr>
          <w:rFonts w:ascii="Palatino Linotype" w:hAnsi="Palatino Linotype"/>
          <w:spacing w:val="-16"/>
          <w:lang w:val="es-ES_tradnl"/>
        </w:rPr>
        <w:t xml:space="preserve"> </w:t>
      </w:r>
      <w:r w:rsidRPr="0052663A">
        <w:rPr>
          <w:rFonts w:ascii="Palatino Linotype" w:hAnsi="Palatino Linotype"/>
          <w:lang w:val="es-ES_tradnl"/>
        </w:rPr>
        <w:t>el</w:t>
      </w:r>
      <w:r w:rsidRPr="0052663A">
        <w:rPr>
          <w:rFonts w:ascii="Palatino Linotype" w:hAnsi="Palatino Linotype"/>
          <w:spacing w:val="-12"/>
          <w:lang w:val="es-ES_tradnl"/>
        </w:rPr>
        <w:t xml:space="preserve"> </w:t>
      </w:r>
      <w:r w:rsidRPr="0052663A">
        <w:rPr>
          <w:rFonts w:ascii="Palatino Linotype" w:hAnsi="Palatino Linotype"/>
          <w:lang w:val="es-ES_tradnl"/>
        </w:rPr>
        <w:t>recurso</w:t>
      </w:r>
      <w:r w:rsidRPr="0052663A">
        <w:rPr>
          <w:rFonts w:ascii="Palatino Linotype" w:hAnsi="Palatino Linotype"/>
          <w:spacing w:val="-16"/>
          <w:lang w:val="es-ES_tradnl"/>
        </w:rPr>
        <w:t xml:space="preserve"> </w:t>
      </w:r>
      <w:r w:rsidRPr="0052663A">
        <w:rPr>
          <w:rFonts w:ascii="Palatino Linotype" w:hAnsi="Palatino Linotype"/>
          <w:lang w:val="es-ES_tradnl"/>
        </w:rPr>
        <w:t>de</w:t>
      </w:r>
      <w:r w:rsidRPr="0052663A">
        <w:rPr>
          <w:rFonts w:ascii="Palatino Linotype" w:hAnsi="Palatino Linotype"/>
          <w:spacing w:val="-16"/>
          <w:lang w:val="es-ES_tradnl"/>
        </w:rPr>
        <w:t xml:space="preserve"> </w:t>
      </w:r>
      <w:r w:rsidRPr="0052663A">
        <w:rPr>
          <w:rFonts w:ascii="Palatino Linotype" w:hAnsi="Palatino Linotype"/>
          <w:lang w:val="es-ES_tradnl"/>
        </w:rPr>
        <w:t>inconformidad,</w:t>
      </w:r>
      <w:r w:rsidRPr="0052663A">
        <w:rPr>
          <w:rFonts w:ascii="Palatino Linotype" w:hAnsi="Palatino Linotype"/>
          <w:spacing w:val="-16"/>
          <w:lang w:val="es-ES_tradnl"/>
        </w:rPr>
        <w:t xml:space="preserve"> </w:t>
      </w:r>
      <w:r w:rsidRPr="0052663A">
        <w:rPr>
          <w:rFonts w:ascii="Palatino Linotype" w:hAnsi="Palatino Linotype"/>
          <w:lang w:val="es-ES_tradnl"/>
        </w:rPr>
        <w:t>dado que pudieran generarse prácticas sistemáticas a fin de evitar la procedencia del recurso en mención y por tanto minar o disminuir la tutela del medio de defensa creado específicamente por el legislador para la</w:t>
      </w:r>
      <w:r w:rsidRPr="0052663A">
        <w:rPr>
          <w:rFonts w:ascii="Palatino Linotype" w:hAnsi="Palatino Linotype"/>
          <w:spacing w:val="13"/>
          <w:lang w:val="es-ES_tradnl"/>
        </w:rPr>
        <w:t xml:space="preserve"> </w:t>
      </w:r>
      <w:r w:rsidRPr="0052663A">
        <w:rPr>
          <w:rFonts w:ascii="Palatino Linotype" w:hAnsi="Palatino Linotype"/>
          <w:lang w:val="es-ES_tradnl"/>
        </w:rPr>
        <w:t>protección</w:t>
      </w:r>
      <w:r w:rsidRPr="0052663A">
        <w:rPr>
          <w:rFonts w:ascii="Palatino Linotype" w:hAnsi="Palatino Linotype"/>
          <w:spacing w:val="14"/>
          <w:lang w:val="es-ES_tradnl"/>
        </w:rPr>
        <w:t xml:space="preserve"> </w:t>
      </w:r>
      <w:r w:rsidRPr="0052663A">
        <w:rPr>
          <w:rFonts w:ascii="Palatino Linotype" w:hAnsi="Palatino Linotype"/>
          <w:spacing w:val="-3"/>
          <w:lang w:val="es-ES_tradnl"/>
        </w:rPr>
        <w:t>del</w:t>
      </w:r>
      <w:r w:rsidRPr="0052663A">
        <w:rPr>
          <w:rFonts w:ascii="Palatino Linotype" w:hAnsi="Palatino Linotype"/>
          <w:spacing w:val="17"/>
          <w:lang w:val="es-ES_tradnl"/>
        </w:rPr>
        <w:t xml:space="preserve"> </w:t>
      </w:r>
      <w:r w:rsidRPr="0052663A">
        <w:rPr>
          <w:rFonts w:ascii="Palatino Linotype" w:hAnsi="Palatino Linotype"/>
          <w:lang w:val="es-ES_tradnl"/>
        </w:rPr>
        <w:t>derecho</w:t>
      </w:r>
      <w:r w:rsidRPr="0052663A">
        <w:rPr>
          <w:rFonts w:ascii="Palatino Linotype" w:hAnsi="Palatino Linotype"/>
          <w:spacing w:val="14"/>
          <w:lang w:val="es-ES_tradnl"/>
        </w:rPr>
        <w:t xml:space="preserve"> </w:t>
      </w:r>
      <w:r w:rsidRPr="0052663A">
        <w:rPr>
          <w:rFonts w:ascii="Palatino Linotype" w:hAnsi="Palatino Linotype"/>
          <w:lang w:val="es-ES_tradnl"/>
        </w:rPr>
        <w:t>de</w:t>
      </w:r>
      <w:r w:rsidRPr="0052663A">
        <w:rPr>
          <w:rFonts w:ascii="Palatino Linotype" w:hAnsi="Palatino Linotype"/>
          <w:spacing w:val="13"/>
          <w:lang w:val="es-ES_tradnl"/>
        </w:rPr>
        <w:t xml:space="preserve"> </w:t>
      </w:r>
      <w:r w:rsidRPr="0052663A">
        <w:rPr>
          <w:rFonts w:ascii="Palatino Linotype" w:hAnsi="Palatino Linotype"/>
          <w:lang w:val="es-ES_tradnl"/>
        </w:rPr>
        <w:t>acceso</w:t>
      </w:r>
      <w:r w:rsidRPr="0052663A">
        <w:rPr>
          <w:rFonts w:ascii="Palatino Linotype" w:hAnsi="Palatino Linotype"/>
          <w:spacing w:val="14"/>
          <w:lang w:val="es-ES_tradnl"/>
        </w:rPr>
        <w:t xml:space="preserve"> </w:t>
      </w:r>
      <w:r w:rsidRPr="0052663A">
        <w:rPr>
          <w:rFonts w:ascii="Palatino Linotype" w:hAnsi="Palatino Linotype"/>
          <w:lang w:val="es-ES_tradnl"/>
        </w:rPr>
        <w:t>a</w:t>
      </w:r>
      <w:r w:rsidRPr="0052663A">
        <w:rPr>
          <w:rFonts w:ascii="Palatino Linotype" w:hAnsi="Palatino Linotype"/>
          <w:spacing w:val="9"/>
          <w:lang w:val="es-ES_tradnl"/>
        </w:rPr>
        <w:t xml:space="preserve"> </w:t>
      </w:r>
      <w:r w:rsidRPr="0052663A">
        <w:rPr>
          <w:rFonts w:ascii="Palatino Linotype" w:hAnsi="Palatino Linotype"/>
          <w:lang w:val="es-ES_tradnl"/>
        </w:rPr>
        <w:t>la</w:t>
      </w:r>
      <w:r w:rsidRPr="0052663A">
        <w:rPr>
          <w:rFonts w:ascii="Palatino Linotype" w:hAnsi="Palatino Linotype"/>
          <w:spacing w:val="9"/>
          <w:lang w:val="es-ES_tradnl"/>
        </w:rPr>
        <w:t xml:space="preserve"> </w:t>
      </w:r>
      <w:r w:rsidRPr="0052663A">
        <w:rPr>
          <w:rFonts w:ascii="Palatino Linotype" w:hAnsi="Palatino Linotype"/>
          <w:lang w:val="es-ES_tradnl"/>
        </w:rPr>
        <w:t>información;</w:t>
      </w:r>
      <w:r w:rsidRPr="0052663A">
        <w:rPr>
          <w:rFonts w:ascii="Palatino Linotype" w:hAnsi="Palatino Linotype"/>
          <w:spacing w:val="14"/>
          <w:lang w:val="es-ES_tradnl"/>
        </w:rPr>
        <w:t xml:space="preserve"> de lo cual se desprende </w:t>
      </w:r>
      <w:r w:rsidRPr="0052663A">
        <w:rPr>
          <w:rFonts w:ascii="Palatino Linotype" w:hAnsi="Palatino Linotype"/>
          <w:lang w:val="es-ES_tradnl"/>
        </w:rPr>
        <w:t>que el recurso de inconformidad resulta procedente en todos los casos</w:t>
      </w:r>
      <w:r w:rsidRPr="0052663A">
        <w:rPr>
          <w:rFonts w:ascii="Palatino Linotype" w:hAnsi="Palatino Linotype"/>
          <w:spacing w:val="-12"/>
          <w:lang w:val="es-ES_tradnl"/>
        </w:rPr>
        <w:t xml:space="preserve"> </w:t>
      </w:r>
      <w:r w:rsidRPr="0052663A">
        <w:rPr>
          <w:rFonts w:ascii="Palatino Linotype" w:hAnsi="Palatino Linotype"/>
          <w:lang w:val="es-ES_tradnl"/>
        </w:rPr>
        <w:t>en</w:t>
      </w:r>
      <w:r w:rsidRPr="0052663A">
        <w:rPr>
          <w:rFonts w:ascii="Palatino Linotype" w:hAnsi="Palatino Linotype"/>
          <w:spacing w:val="-9"/>
          <w:lang w:val="es-ES_tradnl"/>
        </w:rPr>
        <w:t xml:space="preserve"> </w:t>
      </w:r>
      <w:r w:rsidRPr="0052663A">
        <w:rPr>
          <w:rFonts w:ascii="Palatino Linotype" w:hAnsi="Palatino Linotype"/>
          <w:lang w:val="es-ES_tradnl"/>
        </w:rPr>
        <w:t>que</w:t>
      </w:r>
      <w:r w:rsidRPr="0052663A">
        <w:rPr>
          <w:rFonts w:ascii="Palatino Linotype" w:hAnsi="Palatino Linotype"/>
          <w:spacing w:val="-6"/>
          <w:lang w:val="es-ES_tradnl"/>
        </w:rPr>
        <w:t xml:space="preserve"> </w:t>
      </w:r>
      <w:r w:rsidRPr="0052663A">
        <w:rPr>
          <w:rFonts w:ascii="Palatino Linotype" w:hAnsi="Palatino Linotype"/>
          <w:lang w:val="es-ES_tradnl"/>
        </w:rPr>
        <w:t>el</w:t>
      </w:r>
      <w:r w:rsidRPr="0052663A">
        <w:rPr>
          <w:rFonts w:ascii="Palatino Linotype" w:hAnsi="Palatino Linotype"/>
          <w:spacing w:val="-11"/>
          <w:lang w:val="es-ES_tradnl"/>
        </w:rPr>
        <w:t xml:space="preserve"> </w:t>
      </w:r>
      <w:r w:rsidRPr="0052663A">
        <w:rPr>
          <w:rFonts w:ascii="Palatino Linotype" w:hAnsi="Palatino Linotype"/>
          <w:lang w:val="es-ES_tradnl"/>
        </w:rPr>
        <w:t>particular</w:t>
      </w:r>
      <w:r w:rsidRPr="0052663A">
        <w:rPr>
          <w:rFonts w:ascii="Palatino Linotype" w:hAnsi="Palatino Linotype"/>
          <w:spacing w:val="-9"/>
          <w:lang w:val="es-ES_tradnl"/>
        </w:rPr>
        <w:t xml:space="preserve"> </w:t>
      </w:r>
      <w:r w:rsidRPr="0052663A">
        <w:rPr>
          <w:rFonts w:ascii="Palatino Linotype" w:hAnsi="Palatino Linotype"/>
          <w:lang w:val="es-ES_tradnl"/>
        </w:rPr>
        <w:t>estime</w:t>
      </w:r>
      <w:r w:rsidRPr="0052663A">
        <w:rPr>
          <w:rFonts w:ascii="Palatino Linotype" w:hAnsi="Palatino Linotype"/>
          <w:spacing w:val="-7"/>
          <w:lang w:val="es-ES_tradnl"/>
        </w:rPr>
        <w:t xml:space="preserve"> </w:t>
      </w:r>
      <w:r w:rsidRPr="0052663A">
        <w:rPr>
          <w:rFonts w:ascii="Palatino Linotype" w:hAnsi="Palatino Linotype"/>
          <w:lang w:val="es-ES_tradnl"/>
        </w:rPr>
        <w:t>que</w:t>
      </w:r>
      <w:r w:rsidRPr="0052663A">
        <w:rPr>
          <w:rFonts w:ascii="Palatino Linotype" w:hAnsi="Palatino Linotype"/>
          <w:spacing w:val="-6"/>
          <w:lang w:val="es-ES_tradnl"/>
        </w:rPr>
        <w:t xml:space="preserve"> </w:t>
      </w:r>
      <w:r w:rsidRPr="0052663A">
        <w:rPr>
          <w:rFonts w:ascii="Palatino Linotype" w:hAnsi="Palatino Linotype"/>
          <w:lang w:val="es-ES_tradnl"/>
        </w:rPr>
        <w:t>la</w:t>
      </w:r>
      <w:r w:rsidRPr="0052663A">
        <w:rPr>
          <w:rFonts w:ascii="Palatino Linotype" w:hAnsi="Palatino Linotype"/>
          <w:spacing w:val="-6"/>
          <w:lang w:val="es-ES_tradnl"/>
        </w:rPr>
        <w:t xml:space="preserve"> </w:t>
      </w:r>
      <w:r w:rsidRPr="0052663A">
        <w:rPr>
          <w:rFonts w:ascii="Palatino Linotype" w:hAnsi="Palatino Linotype"/>
          <w:lang w:val="es-ES_tradnl"/>
        </w:rPr>
        <w:t>resolución</w:t>
      </w:r>
      <w:r w:rsidRPr="0052663A">
        <w:rPr>
          <w:rFonts w:ascii="Palatino Linotype" w:hAnsi="Palatino Linotype"/>
          <w:spacing w:val="-9"/>
          <w:lang w:val="es-ES_tradnl"/>
        </w:rPr>
        <w:t xml:space="preserve"> </w:t>
      </w:r>
      <w:r w:rsidRPr="0052663A">
        <w:rPr>
          <w:rFonts w:ascii="Palatino Linotype" w:hAnsi="Palatino Linotype"/>
          <w:lang w:val="es-ES_tradnl"/>
        </w:rPr>
        <w:t>de</w:t>
      </w:r>
      <w:r w:rsidRPr="0052663A">
        <w:rPr>
          <w:rFonts w:ascii="Palatino Linotype" w:hAnsi="Palatino Linotype"/>
          <w:spacing w:val="-11"/>
          <w:lang w:val="es-ES_tradnl"/>
        </w:rPr>
        <w:t xml:space="preserve"> </w:t>
      </w:r>
      <w:r w:rsidRPr="0052663A">
        <w:rPr>
          <w:rFonts w:ascii="Palatino Linotype" w:hAnsi="Palatino Linotype"/>
          <w:lang w:val="es-ES_tradnl"/>
        </w:rPr>
        <w:t>un</w:t>
      </w:r>
      <w:r w:rsidRPr="0052663A">
        <w:rPr>
          <w:rFonts w:ascii="Palatino Linotype" w:hAnsi="Palatino Linotype"/>
          <w:spacing w:val="-10"/>
          <w:lang w:val="es-ES_tradnl"/>
        </w:rPr>
        <w:t xml:space="preserve"> </w:t>
      </w:r>
      <w:r w:rsidRPr="0052663A">
        <w:rPr>
          <w:rFonts w:ascii="Palatino Linotype" w:hAnsi="Palatino Linotype"/>
          <w:lang w:val="es-ES_tradnl"/>
        </w:rPr>
        <w:t>órgano</w:t>
      </w:r>
      <w:r w:rsidRPr="0052663A">
        <w:rPr>
          <w:rFonts w:ascii="Palatino Linotype" w:hAnsi="Palatino Linotype"/>
          <w:spacing w:val="-5"/>
          <w:lang w:val="es-ES_tradnl"/>
        </w:rPr>
        <w:t xml:space="preserve"> </w:t>
      </w:r>
      <w:r w:rsidRPr="0052663A">
        <w:rPr>
          <w:rFonts w:ascii="Palatino Linotype" w:hAnsi="Palatino Linotype"/>
          <w:lang w:val="es-ES_tradnl"/>
        </w:rPr>
        <w:t>garante local</w:t>
      </w:r>
      <w:r w:rsidRPr="0052663A">
        <w:rPr>
          <w:rFonts w:ascii="Palatino Linotype" w:hAnsi="Palatino Linotype"/>
          <w:spacing w:val="-6"/>
          <w:lang w:val="es-ES_tradnl"/>
        </w:rPr>
        <w:t xml:space="preserve"> </w:t>
      </w:r>
      <w:r w:rsidRPr="0052663A">
        <w:rPr>
          <w:rFonts w:ascii="Palatino Linotype" w:hAnsi="Palatino Linotype"/>
          <w:lang w:val="es-ES_tradnl"/>
        </w:rPr>
        <w:t>atente</w:t>
      </w:r>
      <w:r w:rsidRPr="0052663A">
        <w:rPr>
          <w:rFonts w:ascii="Palatino Linotype" w:hAnsi="Palatino Linotype"/>
          <w:spacing w:val="-6"/>
          <w:lang w:val="es-ES_tradnl"/>
        </w:rPr>
        <w:t xml:space="preserve"> </w:t>
      </w:r>
      <w:r w:rsidRPr="0052663A">
        <w:rPr>
          <w:rFonts w:ascii="Palatino Linotype" w:hAnsi="Palatino Linotype"/>
          <w:lang w:val="es-ES_tradnl"/>
        </w:rPr>
        <w:t>en</w:t>
      </w:r>
      <w:r w:rsidRPr="0052663A">
        <w:rPr>
          <w:rFonts w:ascii="Palatino Linotype" w:hAnsi="Palatino Linotype"/>
          <w:spacing w:val="-5"/>
          <w:lang w:val="es-ES_tradnl"/>
        </w:rPr>
        <w:t xml:space="preserve"> </w:t>
      </w:r>
      <w:r w:rsidRPr="0052663A">
        <w:rPr>
          <w:rFonts w:ascii="Palatino Linotype" w:hAnsi="Palatino Linotype"/>
          <w:lang w:val="es-ES_tradnl"/>
        </w:rPr>
        <w:t>contra</w:t>
      </w:r>
      <w:r w:rsidRPr="0052663A">
        <w:rPr>
          <w:rFonts w:ascii="Palatino Linotype" w:hAnsi="Palatino Linotype"/>
          <w:spacing w:val="-2"/>
          <w:lang w:val="es-ES_tradnl"/>
        </w:rPr>
        <w:t xml:space="preserve"> </w:t>
      </w:r>
      <w:r w:rsidRPr="0052663A">
        <w:rPr>
          <w:rFonts w:ascii="Palatino Linotype" w:hAnsi="Palatino Linotype"/>
          <w:lang w:val="es-ES_tradnl"/>
        </w:rPr>
        <w:t>del</w:t>
      </w:r>
      <w:r w:rsidRPr="0052663A">
        <w:rPr>
          <w:rFonts w:ascii="Palatino Linotype" w:hAnsi="Palatino Linotype"/>
          <w:spacing w:val="-2"/>
          <w:lang w:val="es-ES_tradnl"/>
        </w:rPr>
        <w:t xml:space="preserve"> </w:t>
      </w:r>
      <w:r w:rsidRPr="0052663A">
        <w:rPr>
          <w:rFonts w:ascii="Palatino Linotype" w:hAnsi="Palatino Linotype"/>
          <w:lang w:val="es-ES_tradnl"/>
        </w:rPr>
        <w:t>efectivo</w:t>
      </w:r>
      <w:r w:rsidRPr="0052663A">
        <w:rPr>
          <w:rFonts w:ascii="Palatino Linotype" w:hAnsi="Palatino Linotype"/>
          <w:spacing w:val="-4"/>
          <w:lang w:val="es-ES_tradnl"/>
        </w:rPr>
        <w:t xml:space="preserve"> </w:t>
      </w:r>
      <w:r w:rsidRPr="0052663A">
        <w:rPr>
          <w:rFonts w:ascii="Palatino Linotype" w:hAnsi="Palatino Linotype"/>
          <w:lang w:val="es-ES_tradnl"/>
        </w:rPr>
        <w:t>ejercicio</w:t>
      </w:r>
      <w:r w:rsidRPr="0052663A">
        <w:rPr>
          <w:rFonts w:ascii="Palatino Linotype" w:hAnsi="Palatino Linotype"/>
          <w:spacing w:val="-5"/>
          <w:lang w:val="es-ES_tradnl"/>
        </w:rPr>
        <w:t xml:space="preserve"> </w:t>
      </w:r>
      <w:r w:rsidRPr="0052663A">
        <w:rPr>
          <w:rFonts w:ascii="Palatino Linotype" w:hAnsi="Palatino Linotype"/>
          <w:lang w:val="es-ES_tradnl"/>
        </w:rPr>
        <w:t>de</w:t>
      </w:r>
      <w:r w:rsidRPr="0052663A">
        <w:rPr>
          <w:rFonts w:ascii="Palatino Linotype" w:hAnsi="Palatino Linotype"/>
          <w:spacing w:val="-2"/>
          <w:lang w:val="es-ES_tradnl"/>
        </w:rPr>
        <w:t xml:space="preserve"> </w:t>
      </w:r>
      <w:r w:rsidRPr="0052663A">
        <w:rPr>
          <w:rFonts w:ascii="Palatino Linotype" w:hAnsi="Palatino Linotype"/>
          <w:lang w:val="es-ES_tradnl"/>
        </w:rPr>
        <w:t>su</w:t>
      </w:r>
      <w:r w:rsidRPr="0052663A">
        <w:rPr>
          <w:rFonts w:ascii="Palatino Linotype" w:hAnsi="Palatino Linotype"/>
          <w:spacing w:val="-9"/>
          <w:lang w:val="es-ES_tradnl"/>
        </w:rPr>
        <w:t xml:space="preserve"> </w:t>
      </w:r>
      <w:r w:rsidRPr="0052663A">
        <w:rPr>
          <w:rFonts w:ascii="Palatino Linotype" w:hAnsi="Palatino Linotype"/>
          <w:lang w:val="es-ES_tradnl"/>
        </w:rPr>
        <w:t>derecho</w:t>
      </w:r>
      <w:r w:rsidRPr="0052663A">
        <w:rPr>
          <w:rFonts w:ascii="Palatino Linotype" w:hAnsi="Palatino Linotype"/>
          <w:spacing w:val="-5"/>
          <w:lang w:val="es-ES_tradnl"/>
        </w:rPr>
        <w:t xml:space="preserve"> </w:t>
      </w:r>
      <w:r w:rsidRPr="0052663A">
        <w:rPr>
          <w:rFonts w:ascii="Palatino Linotype" w:hAnsi="Palatino Linotype"/>
          <w:lang w:val="es-ES_tradnl"/>
        </w:rPr>
        <w:t>de</w:t>
      </w:r>
      <w:r w:rsidRPr="0052663A">
        <w:rPr>
          <w:rFonts w:ascii="Palatino Linotype" w:hAnsi="Palatino Linotype"/>
          <w:spacing w:val="-2"/>
          <w:lang w:val="es-ES_tradnl"/>
        </w:rPr>
        <w:t xml:space="preserve"> </w:t>
      </w:r>
      <w:r w:rsidRPr="0052663A">
        <w:rPr>
          <w:rFonts w:ascii="Palatino Linotype" w:hAnsi="Palatino Linotype"/>
          <w:lang w:val="es-ES_tradnl"/>
        </w:rPr>
        <w:t>acceso</w:t>
      </w:r>
      <w:r w:rsidRPr="0052663A">
        <w:rPr>
          <w:rFonts w:ascii="Palatino Linotype" w:hAnsi="Palatino Linotype"/>
          <w:spacing w:val="-4"/>
          <w:lang w:val="es-ES_tradnl"/>
        </w:rPr>
        <w:t xml:space="preserve"> </w:t>
      </w:r>
      <w:r w:rsidRPr="0052663A">
        <w:rPr>
          <w:rFonts w:ascii="Palatino Linotype" w:hAnsi="Palatino Linotype"/>
          <w:lang w:val="es-ES_tradnl"/>
        </w:rPr>
        <w:t>a</w:t>
      </w:r>
      <w:r w:rsidRPr="0052663A">
        <w:rPr>
          <w:rFonts w:ascii="Palatino Linotype" w:hAnsi="Palatino Linotype"/>
          <w:spacing w:val="-1"/>
          <w:lang w:val="es-ES_tradnl"/>
        </w:rPr>
        <w:t xml:space="preserve"> </w:t>
      </w:r>
      <w:r w:rsidRPr="0052663A">
        <w:rPr>
          <w:rFonts w:ascii="Palatino Linotype" w:hAnsi="Palatino Linotype"/>
          <w:lang w:val="es-ES_tradnl"/>
        </w:rPr>
        <w:t xml:space="preserve">la información; cuestión en la que claro está, </w:t>
      </w:r>
      <w:r w:rsidRPr="0052663A">
        <w:rPr>
          <w:rFonts w:ascii="Palatino Linotype" w:hAnsi="Palatino Linotype"/>
          <w:spacing w:val="-3"/>
          <w:lang w:val="es-ES_tradnl"/>
        </w:rPr>
        <w:t xml:space="preserve">se </w:t>
      </w:r>
      <w:r w:rsidRPr="0052663A">
        <w:rPr>
          <w:rFonts w:ascii="Palatino Linotype" w:hAnsi="Palatino Linotype"/>
          <w:lang w:val="es-ES_tradnl"/>
        </w:rPr>
        <w:t>encuentran incluidas aquellas determinaciones que pudieran constituir una negativa de acceso a la información en los términos requeridos por el</w:t>
      </w:r>
      <w:r w:rsidRPr="0052663A">
        <w:rPr>
          <w:rFonts w:ascii="Palatino Linotype" w:hAnsi="Palatino Linotype"/>
          <w:spacing w:val="-17"/>
          <w:lang w:val="es-ES_tradnl"/>
        </w:rPr>
        <w:t xml:space="preserve"> </w:t>
      </w:r>
      <w:r w:rsidRPr="0052663A">
        <w:rPr>
          <w:rFonts w:ascii="Palatino Linotype" w:hAnsi="Palatino Linotype"/>
          <w:lang w:val="es-ES_tradnl"/>
        </w:rPr>
        <w:t>particular.</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El Órgano Garante Nacional señala que la referida sentencia resulta orientadora</w:t>
      </w:r>
      <w:r w:rsidRPr="0052663A">
        <w:rPr>
          <w:rFonts w:ascii="Palatino Linotype" w:hAnsi="Palatino Linotype"/>
          <w:spacing w:val="-43"/>
          <w:lang w:val="es-ES_tradnl"/>
        </w:rPr>
        <w:t xml:space="preserve"> </w:t>
      </w:r>
      <w:r w:rsidRPr="0052663A">
        <w:rPr>
          <w:rFonts w:ascii="Palatino Linotype" w:hAnsi="Palatino Linotype"/>
          <w:lang w:val="es-ES_tradnl"/>
        </w:rPr>
        <w:t xml:space="preserve">y se constituye en el </w:t>
      </w:r>
      <w:r w:rsidRPr="0052663A">
        <w:rPr>
          <w:rFonts w:ascii="Palatino Linotype" w:hAnsi="Palatino Linotype"/>
          <w:spacing w:val="-2"/>
          <w:lang w:val="es-ES_tradnl"/>
        </w:rPr>
        <w:t xml:space="preserve">primer </w:t>
      </w:r>
      <w:r w:rsidRPr="0052663A">
        <w:rPr>
          <w:rFonts w:ascii="Palatino Linotype" w:hAnsi="Palatino Linotype"/>
          <w:lang w:val="es-ES_tradnl"/>
        </w:rPr>
        <w:t xml:space="preserve">precedente judicial respecto de </w:t>
      </w:r>
      <w:r w:rsidRPr="0052663A">
        <w:rPr>
          <w:rFonts w:ascii="Palatino Linotype" w:hAnsi="Palatino Linotype"/>
          <w:spacing w:val="-3"/>
          <w:lang w:val="es-ES_tradnl"/>
        </w:rPr>
        <w:t xml:space="preserve">la </w:t>
      </w:r>
      <w:r w:rsidRPr="0052663A">
        <w:rPr>
          <w:rFonts w:ascii="Palatino Linotype" w:hAnsi="Palatino Linotype"/>
          <w:lang w:val="es-ES_tradnl"/>
        </w:rPr>
        <w:t>interpretación de las causales de procedencia del recurso de inconformidad, contenidas en el artículo</w:t>
      </w:r>
      <w:r w:rsidRPr="0052663A">
        <w:rPr>
          <w:rFonts w:ascii="Palatino Linotype" w:hAnsi="Palatino Linotype"/>
          <w:spacing w:val="-6"/>
          <w:lang w:val="es-ES_tradnl"/>
        </w:rPr>
        <w:t xml:space="preserve"> </w:t>
      </w:r>
      <w:r w:rsidRPr="0052663A">
        <w:rPr>
          <w:rFonts w:ascii="Palatino Linotype" w:hAnsi="Palatino Linotype"/>
          <w:lang w:val="es-ES_tradnl"/>
        </w:rPr>
        <w:t>160</w:t>
      </w:r>
      <w:r w:rsidRPr="0052663A">
        <w:rPr>
          <w:rFonts w:ascii="Palatino Linotype" w:hAnsi="Palatino Linotype"/>
          <w:spacing w:val="-5"/>
          <w:lang w:val="es-ES_tradnl"/>
        </w:rPr>
        <w:t xml:space="preserve"> </w:t>
      </w:r>
      <w:r w:rsidRPr="0052663A">
        <w:rPr>
          <w:rFonts w:ascii="Palatino Linotype" w:hAnsi="Palatino Linotype"/>
          <w:lang w:val="es-ES_tradnl"/>
        </w:rPr>
        <w:t>de</w:t>
      </w:r>
      <w:r w:rsidRPr="0052663A">
        <w:rPr>
          <w:rFonts w:ascii="Palatino Linotype" w:hAnsi="Palatino Linotype"/>
          <w:spacing w:val="-10"/>
          <w:lang w:val="es-ES_tradnl"/>
        </w:rPr>
        <w:t xml:space="preserve"> </w:t>
      </w:r>
      <w:r w:rsidRPr="0052663A">
        <w:rPr>
          <w:rFonts w:ascii="Palatino Linotype" w:hAnsi="Palatino Linotype"/>
          <w:lang w:val="es-ES_tradnl"/>
        </w:rPr>
        <w:t>la</w:t>
      </w:r>
      <w:r w:rsidRPr="0052663A">
        <w:rPr>
          <w:rFonts w:ascii="Palatino Linotype" w:hAnsi="Palatino Linotype"/>
          <w:spacing w:val="-1"/>
          <w:lang w:val="es-ES_tradnl"/>
        </w:rPr>
        <w:t xml:space="preserve"> </w:t>
      </w:r>
      <w:r w:rsidRPr="0052663A">
        <w:rPr>
          <w:rFonts w:ascii="Palatino Linotype" w:hAnsi="Palatino Linotype"/>
          <w:lang w:val="es-ES_tradnl"/>
        </w:rPr>
        <w:t>Ley</w:t>
      </w:r>
      <w:r w:rsidRPr="0052663A">
        <w:rPr>
          <w:rFonts w:ascii="Palatino Linotype" w:hAnsi="Palatino Linotype"/>
          <w:spacing w:val="-7"/>
          <w:lang w:val="es-ES_tradnl"/>
        </w:rPr>
        <w:t xml:space="preserve"> </w:t>
      </w:r>
      <w:r w:rsidRPr="0052663A">
        <w:rPr>
          <w:rFonts w:ascii="Palatino Linotype" w:hAnsi="Palatino Linotype"/>
          <w:lang w:val="es-ES_tradnl"/>
        </w:rPr>
        <w:t>General</w:t>
      </w:r>
      <w:r w:rsidRPr="0052663A">
        <w:rPr>
          <w:rFonts w:ascii="Palatino Linotype" w:hAnsi="Palatino Linotype"/>
          <w:spacing w:val="-6"/>
          <w:lang w:val="es-ES_tradnl"/>
        </w:rPr>
        <w:t xml:space="preserve"> </w:t>
      </w:r>
      <w:r w:rsidRPr="0052663A">
        <w:rPr>
          <w:rFonts w:ascii="Palatino Linotype" w:hAnsi="Palatino Linotype"/>
          <w:lang w:val="es-ES_tradnl"/>
        </w:rPr>
        <w:t>de</w:t>
      </w:r>
      <w:r w:rsidRPr="0052663A">
        <w:rPr>
          <w:rFonts w:ascii="Palatino Linotype" w:hAnsi="Palatino Linotype"/>
          <w:spacing w:val="-10"/>
          <w:lang w:val="es-ES_tradnl"/>
        </w:rPr>
        <w:t xml:space="preserve"> </w:t>
      </w:r>
      <w:r w:rsidRPr="0052663A">
        <w:rPr>
          <w:rFonts w:ascii="Palatino Linotype" w:hAnsi="Palatino Linotype"/>
          <w:lang w:val="es-ES_tradnl"/>
        </w:rPr>
        <w:t>Transparencia</w:t>
      </w:r>
      <w:r w:rsidRPr="0052663A">
        <w:rPr>
          <w:rFonts w:ascii="Palatino Linotype" w:hAnsi="Palatino Linotype"/>
          <w:spacing w:val="-5"/>
          <w:lang w:val="es-ES_tradnl"/>
        </w:rPr>
        <w:t xml:space="preserve"> </w:t>
      </w:r>
      <w:r w:rsidRPr="0052663A">
        <w:rPr>
          <w:rFonts w:ascii="Palatino Linotype" w:hAnsi="Palatino Linotype"/>
          <w:lang w:val="es-ES_tradnl"/>
        </w:rPr>
        <w:t>y</w:t>
      </w:r>
      <w:r w:rsidRPr="0052663A">
        <w:rPr>
          <w:rFonts w:ascii="Palatino Linotype" w:hAnsi="Palatino Linotype"/>
          <w:spacing w:val="-1"/>
          <w:lang w:val="es-ES_tradnl"/>
        </w:rPr>
        <w:t xml:space="preserve"> </w:t>
      </w:r>
      <w:r w:rsidRPr="0052663A">
        <w:rPr>
          <w:rFonts w:ascii="Palatino Linotype" w:hAnsi="Palatino Linotype"/>
          <w:lang w:val="es-ES_tradnl"/>
        </w:rPr>
        <w:t>Acceso</w:t>
      </w:r>
      <w:r w:rsidRPr="0052663A">
        <w:rPr>
          <w:rFonts w:ascii="Palatino Linotype" w:hAnsi="Palatino Linotype"/>
          <w:spacing w:val="-6"/>
          <w:lang w:val="es-ES_tradnl"/>
        </w:rPr>
        <w:t xml:space="preserve"> </w:t>
      </w:r>
      <w:r w:rsidRPr="0052663A">
        <w:rPr>
          <w:rFonts w:ascii="Palatino Linotype" w:hAnsi="Palatino Linotype"/>
          <w:lang w:val="es-ES_tradnl"/>
        </w:rPr>
        <w:t>a</w:t>
      </w:r>
      <w:r w:rsidRPr="0052663A">
        <w:rPr>
          <w:rFonts w:ascii="Palatino Linotype" w:hAnsi="Palatino Linotype"/>
          <w:spacing w:val="-5"/>
          <w:lang w:val="es-ES_tradnl"/>
        </w:rPr>
        <w:t xml:space="preserve"> </w:t>
      </w:r>
      <w:r w:rsidRPr="0052663A">
        <w:rPr>
          <w:rFonts w:ascii="Palatino Linotype" w:hAnsi="Palatino Linotype"/>
          <w:lang w:val="es-ES_tradnl"/>
        </w:rPr>
        <w:t>la</w:t>
      </w:r>
      <w:r w:rsidRPr="0052663A">
        <w:rPr>
          <w:rFonts w:ascii="Palatino Linotype" w:hAnsi="Palatino Linotype"/>
          <w:spacing w:val="-5"/>
          <w:lang w:val="es-ES_tradnl"/>
        </w:rPr>
        <w:t xml:space="preserve"> </w:t>
      </w:r>
      <w:r w:rsidRPr="0052663A">
        <w:rPr>
          <w:rFonts w:ascii="Palatino Linotype" w:hAnsi="Palatino Linotype"/>
          <w:lang w:val="es-ES_tradnl"/>
        </w:rPr>
        <w:t>Información</w:t>
      </w:r>
      <w:r w:rsidRPr="0052663A">
        <w:rPr>
          <w:rFonts w:ascii="Palatino Linotype" w:hAnsi="Palatino Linotype"/>
          <w:spacing w:val="-5"/>
          <w:lang w:val="es-ES_tradnl"/>
        </w:rPr>
        <w:t xml:space="preserve"> </w:t>
      </w:r>
      <w:r w:rsidRPr="0052663A">
        <w:rPr>
          <w:rFonts w:ascii="Palatino Linotype" w:hAnsi="Palatino Linotype"/>
          <w:lang w:val="es-ES_tradnl"/>
        </w:rPr>
        <w:t xml:space="preserve">Pública y por consiguiente, se estima conveniente considerar que el recurso de inconformidad es idóneo para reclamar diversas negativas de acceso a la información que se imputen a órganos garantes locales, sin que se les limite sólo a </w:t>
      </w:r>
      <w:r w:rsidRPr="0052663A">
        <w:rPr>
          <w:rFonts w:ascii="Palatino Linotype" w:hAnsi="Palatino Linotype"/>
          <w:lang w:val="es-ES_tradnl"/>
        </w:rPr>
        <w:lastRenderedPageBreak/>
        <w:t>la confirmación o modificación de clasificación, confirmación de inexistencia,</w:t>
      </w:r>
      <w:r w:rsidRPr="0052663A">
        <w:rPr>
          <w:rFonts w:ascii="Palatino Linotype" w:hAnsi="Palatino Linotype"/>
          <w:spacing w:val="-11"/>
          <w:lang w:val="es-ES_tradnl"/>
        </w:rPr>
        <w:t xml:space="preserve"> </w:t>
      </w:r>
      <w:r w:rsidRPr="0052663A">
        <w:rPr>
          <w:rFonts w:ascii="Palatino Linotype" w:hAnsi="Palatino Linotype"/>
          <w:lang w:val="es-ES_tradnl"/>
        </w:rPr>
        <w:t>o</w:t>
      </w:r>
      <w:r w:rsidRPr="0052663A">
        <w:rPr>
          <w:rFonts w:ascii="Palatino Linotype" w:hAnsi="Palatino Linotype"/>
          <w:spacing w:val="-15"/>
          <w:lang w:val="es-ES_tradnl"/>
        </w:rPr>
        <w:t xml:space="preserve"> </w:t>
      </w:r>
      <w:r w:rsidRPr="0052663A">
        <w:rPr>
          <w:rFonts w:ascii="Palatino Linotype" w:hAnsi="Palatino Linotype"/>
          <w:lang w:val="es-ES_tradnl"/>
        </w:rPr>
        <w:t>la</w:t>
      </w:r>
      <w:r w:rsidRPr="0052663A">
        <w:rPr>
          <w:rFonts w:ascii="Palatino Linotype" w:hAnsi="Palatino Linotype"/>
          <w:spacing w:val="-11"/>
          <w:lang w:val="es-ES_tradnl"/>
        </w:rPr>
        <w:t xml:space="preserve"> </w:t>
      </w:r>
      <w:r w:rsidRPr="0052663A">
        <w:rPr>
          <w:rFonts w:ascii="Palatino Linotype" w:hAnsi="Palatino Linotype"/>
          <w:lang w:val="es-ES_tradnl"/>
        </w:rPr>
        <w:t>falta</w:t>
      </w:r>
      <w:r w:rsidRPr="0052663A">
        <w:rPr>
          <w:rFonts w:ascii="Palatino Linotype" w:hAnsi="Palatino Linotype"/>
          <w:spacing w:val="-10"/>
          <w:lang w:val="es-ES_tradnl"/>
        </w:rPr>
        <w:t xml:space="preserve"> </w:t>
      </w:r>
      <w:r w:rsidRPr="0052663A">
        <w:rPr>
          <w:rFonts w:ascii="Palatino Linotype" w:hAnsi="Palatino Linotype"/>
          <w:lang w:val="es-ES_tradnl"/>
        </w:rPr>
        <w:t>de</w:t>
      </w:r>
      <w:r w:rsidRPr="0052663A">
        <w:rPr>
          <w:rFonts w:ascii="Palatino Linotype" w:hAnsi="Palatino Linotype"/>
          <w:spacing w:val="-11"/>
          <w:lang w:val="es-ES_tradnl"/>
        </w:rPr>
        <w:t xml:space="preserve"> </w:t>
      </w:r>
      <w:r w:rsidRPr="0052663A">
        <w:rPr>
          <w:rFonts w:ascii="Palatino Linotype" w:hAnsi="Palatino Linotype"/>
          <w:lang w:val="es-ES_tradnl"/>
        </w:rPr>
        <w:t>una</w:t>
      </w:r>
      <w:r w:rsidRPr="0052663A">
        <w:rPr>
          <w:rFonts w:ascii="Palatino Linotype" w:hAnsi="Palatino Linotype"/>
          <w:spacing w:val="-10"/>
          <w:lang w:val="es-ES_tradnl"/>
        </w:rPr>
        <w:t xml:space="preserve"> </w:t>
      </w:r>
      <w:r w:rsidRPr="0052663A">
        <w:rPr>
          <w:rFonts w:ascii="Palatino Linotype" w:hAnsi="Palatino Linotype"/>
          <w:lang w:val="es-ES_tradnl"/>
        </w:rPr>
        <w:t>resolución</w:t>
      </w:r>
      <w:r w:rsidRPr="0052663A">
        <w:rPr>
          <w:rFonts w:ascii="Palatino Linotype" w:hAnsi="Palatino Linotype"/>
          <w:spacing w:val="-11"/>
          <w:lang w:val="es-ES_tradnl"/>
        </w:rPr>
        <w:t xml:space="preserve"> </w:t>
      </w:r>
      <w:r w:rsidRPr="0052663A">
        <w:rPr>
          <w:rFonts w:ascii="Palatino Linotype" w:hAnsi="Palatino Linotype"/>
          <w:lang w:val="es-ES_tradnl"/>
        </w:rPr>
        <w:t>dentro</w:t>
      </w:r>
      <w:r w:rsidRPr="0052663A">
        <w:rPr>
          <w:rFonts w:ascii="Palatino Linotype" w:hAnsi="Palatino Linotype"/>
          <w:spacing w:val="-10"/>
          <w:lang w:val="es-ES_tradnl"/>
        </w:rPr>
        <w:t xml:space="preserve"> </w:t>
      </w:r>
      <w:r w:rsidRPr="0052663A">
        <w:rPr>
          <w:rFonts w:ascii="Palatino Linotype" w:hAnsi="Palatino Linotype"/>
          <w:lang w:val="es-ES_tradnl"/>
        </w:rPr>
        <w:t>del</w:t>
      </w:r>
      <w:r w:rsidRPr="0052663A">
        <w:rPr>
          <w:rFonts w:ascii="Palatino Linotype" w:hAnsi="Palatino Linotype"/>
          <w:spacing w:val="-12"/>
          <w:lang w:val="es-ES_tradnl"/>
        </w:rPr>
        <w:t xml:space="preserve"> </w:t>
      </w:r>
      <w:r w:rsidRPr="0052663A">
        <w:rPr>
          <w:rFonts w:ascii="Palatino Linotype" w:hAnsi="Palatino Linotype"/>
          <w:lang w:val="es-ES_tradnl"/>
        </w:rPr>
        <w:t>plazo</w:t>
      </w:r>
      <w:r w:rsidRPr="0052663A">
        <w:rPr>
          <w:rFonts w:ascii="Palatino Linotype" w:hAnsi="Palatino Linotype"/>
          <w:spacing w:val="-10"/>
          <w:lang w:val="es-ES_tradnl"/>
        </w:rPr>
        <w:t xml:space="preserve"> </w:t>
      </w:r>
      <w:r w:rsidRPr="0052663A">
        <w:rPr>
          <w:rFonts w:ascii="Palatino Linotype" w:hAnsi="Palatino Linotype"/>
          <w:lang w:val="es-ES_tradnl"/>
        </w:rPr>
        <w:t>previsto</w:t>
      </w:r>
      <w:r w:rsidRPr="0052663A">
        <w:rPr>
          <w:rFonts w:ascii="Palatino Linotype" w:hAnsi="Palatino Linotype"/>
          <w:spacing w:val="-10"/>
          <w:lang w:val="es-ES_tradnl"/>
        </w:rPr>
        <w:t xml:space="preserve"> </w:t>
      </w:r>
      <w:r w:rsidRPr="0052663A">
        <w:rPr>
          <w:rFonts w:ascii="Palatino Linotype" w:hAnsi="Palatino Linotype"/>
          <w:lang w:val="es-ES_tradnl"/>
        </w:rPr>
        <w:t>para</w:t>
      </w:r>
      <w:r w:rsidRPr="0052663A">
        <w:rPr>
          <w:rFonts w:ascii="Palatino Linotype" w:hAnsi="Palatino Linotype"/>
          <w:spacing w:val="-10"/>
          <w:lang w:val="es-ES_tradnl"/>
        </w:rPr>
        <w:t xml:space="preserve"> </w:t>
      </w:r>
      <w:r w:rsidRPr="0052663A">
        <w:rPr>
          <w:rFonts w:ascii="Palatino Linotype" w:hAnsi="Palatino Linotype"/>
          <w:lang w:val="es-ES_tradnl"/>
        </w:rPr>
        <w:t>ello,</w:t>
      </w:r>
      <w:r w:rsidRPr="0052663A">
        <w:rPr>
          <w:rFonts w:ascii="Palatino Linotype" w:hAnsi="Palatino Linotype"/>
          <w:spacing w:val="-11"/>
          <w:lang w:val="es-ES_tradnl"/>
        </w:rPr>
        <w:t xml:space="preserve"> </w:t>
      </w:r>
      <w:r w:rsidRPr="0052663A">
        <w:rPr>
          <w:rFonts w:ascii="Palatino Linotype" w:hAnsi="Palatino Linotype"/>
          <w:lang w:val="es-ES_tradnl"/>
        </w:rPr>
        <w:t>esto</w:t>
      </w:r>
      <w:r w:rsidRPr="0052663A">
        <w:rPr>
          <w:rFonts w:ascii="Palatino Linotype" w:hAnsi="Palatino Linotype"/>
          <w:spacing w:val="-9"/>
          <w:lang w:val="es-ES_tradnl"/>
        </w:rPr>
        <w:t xml:space="preserve"> </w:t>
      </w:r>
      <w:r w:rsidRPr="0052663A">
        <w:rPr>
          <w:rFonts w:ascii="Palatino Linotype" w:hAnsi="Palatino Linotype"/>
          <w:lang w:val="es-ES_tradnl"/>
        </w:rPr>
        <w:t xml:space="preserve">con el fin de favorecer la tutela del derecho de acceso a la información; </w:t>
      </w:r>
      <w:proofErr w:type="spellStart"/>
      <w:r w:rsidRPr="0052663A">
        <w:rPr>
          <w:rFonts w:ascii="Palatino Linotype" w:hAnsi="Palatino Linotype"/>
          <w:lang w:val="es-ES_tradnl"/>
        </w:rPr>
        <w:t>por que</w:t>
      </w:r>
      <w:proofErr w:type="spellEnd"/>
      <w:r w:rsidRPr="0052663A">
        <w:rPr>
          <w:rFonts w:ascii="Palatino Linotype" w:hAnsi="Palatino Linotype"/>
          <w:lang w:val="es-ES_tradnl"/>
        </w:rPr>
        <w:t xml:space="preserve">  resulta procedente la admisión al existir una causal de procedencia en el caso que nos</w:t>
      </w:r>
      <w:r w:rsidRPr="0052663A">
        <w:rPr>
          <w:rFonts w:ascii="Palatino Linotype" w:hAnsi="Palatino Linotype"/>
          <w:spacing w:val="-2"/>
          <w:lang w:val="es-ES_tradnl"/>
        </w:rPr>
        <w:t xml:space="preserve"> </w:t>
      </w:r>
      <w:r w:rsidRPr="0052663A">
        <w:rPr>
          <w:rFonts w:ascii="Palatino Linotype" w:hAnsi="Palatino Linotype"/>
          <w:lang w:val="es-ES_tradnl"/>
        </w:rPr>
        <w:t>ocupa.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2"/>
          <w:numId w:val="18"/>
        </w:numPr>
        <w:spacing w:line="360" w:lineRule="auto"/>
        <w:ind w:left="360" w:right="49"/>
        <w:jc w:val="both"/>
        <w:rPr>
          <w:rFonts w:ascii="Palatino Linotype" w:hAnsi="Palatino Linotype"/>
          <w:b/>
          <w:lang w:val="es-ES_tradnl"/>
        </w:rPr>
      </w:pPr>
      <w:r w:rsidRPr="0052663A">
        <w:rPr>
          <w:rFonts w:ascii="Palatino Linotype" w:hAnsi="Palatino Linotype"/>
          <w:b/>
          <w:lang w:val="es-ES_tradnl"/>
        </w:rPr>
        <w:t>Efectos relativos de las sentencias de amparo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Si bien es cierto que conforme al artículo 6, Apartado A, fracción VIII de la Constitución Política de los Estado s Unidos Mexicanos, el Instituto Nacional es el órgano regulador del Estado mexicano que tiene encomendada la función de garantizar el cumplimiento del derecho de acceso a la información pública y a la protección de datos personales; también lo es que el Poder Judicial de la Federación tiene encomendada la función constitucional de resolver si alguna norma general, acto u omisión de autoridades, como el Órgano Garante Nacional  es violatorio de derecho s humanos o de sus garantías.</w:t>
      </w:r>
    </w:p>
    <w:p w:rsidR="005F2185" w:rsidRPr="0052663A" w:rsidRDefault="005F2185" w:rsidP="005F2185">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Al respecto, la Segunda Sala de la Suprema Corte de Justicia de la Nación emitió el siguiente criterio: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spacing w:line="276" w:lineRule="auto"/>
        <w:ind w:left="810"/>
        <w:jc w:val="both"/>
        <w:rPr>
          <w:rFonts w:ascii="Palatino Linotype" w:hAnsi="Palatino Linotype"/>
          <w:b/>
          <w:i/>
          <w:sz w:val="22"/>
          <w:szCs w:val="22"/>
          <w:lang w:val="es-ES_tradnl"/>
        </w:rPr>
      </w:pPr>
      <w:r w:rsidRPr="0052663A">
        <w:rPr>
          <w:rFonts w:ascii="Palatino Linotype" w:hAnsi="Palatino Linotype"/>
          <w:b/>
          <w:i/>
          <w:sz w:val="22"/>
          <w:szCs w:val="22"/>
          <w:lang w:val="es-ES_tradnl"/>
        </w:rPr>
        <w:t xml:space="preserve">ACCESO A LA INFORMACIÓN PÚBLICA Y PROTECCIÓN DE DATOS PERSONALES. AL RESOLVER LOS JUICIOS DE AMPARO RELACIONADOS CON ESTOS DERECHOS, LOS ÓRGANOS DEL PODER JUDICIAL DE LA FEDERACIÓN NO ESTÁN OBLIGADOS A LIMITAR SU ANÁLISIS A LA INTERPRETACIÓN REALIZADA POR EL INSTITUTO NACIONAL DE TRANSPARENCIA, ACCESO A LA INFORMACIÓN Y PROTECCIÓN DE DATOS PERSONALES. </w:t>
      </w:r>
      <w:r w:rsidRPr="0052663A">
        <w:rPr>
          <w:rFonts w:ascii="Palatino Linotype" w:hAnsi="Palatino Linotype"/>
          <w:i/>
          <w:sz w:val="22"/>
          <w:szCs w:val="22"/>
          <w:lang w:val="es-ES_tradnl"/>
        </w:rPr>
        <w:t xml:space="preserve">Los órganos del Poder Judicial de la Federación cuando ejercen </w:t>
      </w:r>
      <w:r w:rsidRPr="0052663A">
        <w:rPr>
          <w:rFonts w:ascii="Palatino Linotype" w:hAnsi="Palatino Linotype"/>
          <w:i/>
          <w:sz w:val="22"/>
          <w:szCs w:val="22"/>
          <w:lang w:val="es-ES_tradnl"/>
        </w:rPr>
        <w:lastRenderedPageBreak/>
        <w:t xml:space="preserve">control de constitucionalidad, no están constreñidos a guardar deferencia respecto a las interpretaciones del Instituto Nacional de Transparencia, Acceso a la Información y Protección de Datos Personales en relación con los derechos al acceso a la información pública y a la protección de datos personales, pues su parámetro de análisis lo constituye el marco constitucional general en materia de derechos humanos reconocidos en la Constitución y en los tratados internacionales aplicables. Lo anterior no implica que el tribunal de amparo se sustituya en las funciones del órgano garante del derecho de acceso a la información y protección de datos personales; simplemente denota el pleno ejercicio de la facultad de efectuar el control de regularidad constitucional sobre las interpretaciones realizadas por parte de una autoridad del Estado mexicano, en términos de las atribuciones conferidas a los órganos del Poder Judicial de la Federación en los artículos 103 y 107 de la Constitución Federal. Consecuentemente, cuando la Suprema Corte de Justicia de la Nación o los órganos jurisdiccionales del Poder Judicial de la Federación resuelvan juicios de amparo relacionados con los derechos de acceso a la información y protección de datos personales, no están obligados a limitar su análisis a la interpretación del Instituto respecto a los alcances de tales derechos. </w:t>
      </w:r>
    </w:p>
    <w:p w:rsidR="00CA2EAF" w:rsidRPr="0052663A" w:rsidRDefault="00CA2EAF" w:rsidP="00CA2EAF">
      <w:pPr>
        <w:spacing w:line="276" w:lineRule="auto"/>
        <w:ind w:left="810"/>
        <w:jc w:val="both"/>
        <w:rPr>
          <w:rFonts w:ascii="Palatino Linotype" w:hAnsi="Palatino Linotype"/>
          <w:i/>
          <w:sz w:val="22"/>
          <w:szCs w:val="22"/>
          <w:lang w:val="es-ES_tradnl"/>
        </w:rPr>
      </w:pPr>
    </w:p>
    <w:p w:rsidR="00CA2EAF" w:rsidRPr="0052663A" w:rsidRDefault="00CA2EAF" w:rsidP="00CA2EAF">
      <w:pPr>
        <w:spacing w:line="276" w:lineRule="auto"/>
        <w:ind w:left="810"/>
        <w:jc w:val="both"/>
        <w:rPr>
          <w:rFonts w:ascii="Palatino Linotype" w:hAnsi="Palatino Linotype"/>
          <w:i/>
          <w:sz w:val="22"/>
          <w:szCs w:val="22"/>
          <w:lang w:val="es-ES_tradnl"/>
        </w:rPr>
      </w:pPr>
      <w:r w:rsidRPr="0052663A">
        <w:rPr>
          <w:rFonts w:ascii="Palatino Linotype" w:hAnsi="Palatino Linotype"/>
          <w:i/>
          <w:sz w:val="22"/>
          <w:szCs w:val="22"/>
          <w:lang w:val="es-ES_tradnl"/>
        </w:rPr>
        <w:t>Amparo en revisión 737/2015. Guadalupe Barrena Nájera. 24 de febrero de 2016. Cinco votos de los Ministros Eduardo Medina Mora I., Javier Laynez Potisek, José Fernando Franco González Salas, Margarita Beatriz Luna Ramos y Alberto Pérez Dayán. Ponente: José Fernando Franco González Salas. Secretario: Salvador Alvarado López.</w:t>
      </w:r>
    </w:p>
    <w:p w:rsidR="00CA2EAF" w:rsidRPr="0052663A" w:rsidRDefault="00CA2EAF" w:rsidP="00CA2EAF">
      <w:pPr>
        <w:spacing w:line="276" w:lineRule="auto"/>
        <w:ind w:left="810"/>
        <w:jc w:val="both"/>
        <w:rPr>
          <w:rFonts w:ascii="Palatino Linotype" w:hAnsi="Palatino Linotype"/>
          <w:i/>
          <w:sz w:val="22"/>
          <w:szCs w:val="22"/>
          <w:lang w:val="es-ES_tradnl"/>
        </w:rPr>
      </w:pPr>
      <w:r w:rsidRPr="0052663A">
        <w:rPr>
          <w:rFonts w:ascii="Palatino Linotype" w:hAnsi="Palatino Linotype"/>
          <w:i/>
          <w:sz w:val="22"/>
          <w:szCs w:val="22"/>
          <w:lang w:val="es-ES_tradnl"/>
        </w:rPr>
        <w:t>Esta tesis se publicó el viernes 13 de mayo de 2016 a las 10:13 horas en el Semanario Judicial de la Federación.</w:t>
      </w:r>
      <w:r w:rsidRPr="0052663A">
        <w:rPr>
          <w:rStyle w:val="Refdenotaalpie"/>
          <w:rFonts w:ascii="Palatino Linotype" w:hAnsi="Palatino Linotype"/>
          <w:i/>
          <w:sz w:val="22"/>
          <w:szCs w:val="22"/>
          <w:lang w:val="es-ES_tradnl"/>
        </w:rPr>
        <w:footnoteReference w:id="10"/>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De lo anterior, se advierte que si bien es cierto que  cuando a los órganos del Poder Judicial de la Federación –Suprema Corte de Justicia de la Nación, Tribunales Colegiados de Circuito y los Juzgados de Distrito – se les plantee  el escrutinio </w:t>
      </w:r>
      <w:r w:rsidRPr="0052663A">
        <w:rPr>
          <w:rFonts w:ascii="Palatino Linotype" w:hAnsi="Palatino Linotype"/>
          <w:lang w:val="es-ES_tradnl"/>
        </w:rPr>
        <w:lastRenderedPageBreak/>
        <w:t xml:space="preserve">constitucional, a través del juicio de amparo, de la impugnación de alguna norma general, acto u omisión del Instituto Nacional de Transparencia, Acceso a la Información Pública, deben analizar el asunto sometido a sus potestad con base en la reglas interpretativas previstas en el artículo 1º, párrafo segundo constitucional. Es decir, en todo juicio deben interpretarse las nomas de derechos humanos de conformidad con la propia Constitución y los tratados internacionales de la materia favoreciendo en todo tiempo a la personas la protección más amplia, sin que ello implique que el tribunal de amparo se sustituya en las funciones del órgano garante del derecho de acceso a </w:t>
      </w:r>
      <w:proofErr w:type="spellStart"/>
      <w:r w:rsidRPr="0052663A">
        <w:rPr>
          <w:rFonts w:ascii="Palatino Linotype" w:hAnsi="Palatino Linotype"/>
          <w:lang w:val="es-ES_tradnl"/>
        </w:rPr>
        <w:t>ala</w:t>
      </w:r>
      <w:proofErr w:type="spellEnd"/>
      <w:r w:rsidRPr="0052663A">
        <w:rPr>
          <w:rFonts w:ascii="Palatino Linotype" w:hAnsi="Palatino Linotype"/>
          <w:lang w:val="es-ES_tradnl"/>
        </w:rPr>
        <w:t xml:space="preserve"> información y protección de datos personales, simplemente implica el pleno ejercicio de la facultada de efectuar el control de constitucionalidad de normas generales, actos u omisiones  de una autoridad del Estado de Mexicano. </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En este mismo sentido, una vez acotado que mediante el juicio de amparo el Poder Judicial de la Federación lleva a cabo el control de constitucionalidad de los actos o resoluciones del Órgano Garante Nacional respecto de los cuales los particulares se sientan agraviados y soliciten la protección de la justicia constitucional por la vía del juicio de amparo, ello no implica que a la sentencia de amparo tenga efectos erga omnes e implique la inaplicación de la norma controvertida en el amparo por parte del Órgano Garante Nacional o de cualquier otro órgano del Estado.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lastRenderedPageBreak/>
        <w:t>Lo anterior es así, pues vale la pena recordar que conforme al principio de relatividad de los efectos de las sentencias de amparo, base constitucional establecida en la fracción II del artículo 107  de la Constitución Política de los Estados Unidos Mexicanos, las sentencias que se dicten en el juicio de amparo que anule una ley o acto violatorio, es relativa, esto es que solo protege a quien obtuvo una sentencia a su favor, o sea, lo extrae del común de los casos colocándolo en una situación particular, privilegiada, de tal suerte que esa sentencia relativa en nada beneficiará a la personas ajenas a la queja.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Por tanto, los efectos de la sentencia, según el principio comentado, se limitan a la persona o personas que hubiesen promovido el juicio de amparo. Si la sentencia niega el amparo solicitado, esto no impide que otro u otros que están en un caso idéntico los soliciten; si por el contrario la sentencia lo otorga, sólo aprovecha a los que promovieron el juicio; los demás, aunque se encuentren en un caso perfectamente igual no pueden alegar como ejecutoria el fallo pronunciado para resistir el cumplimiento de la ley o acto que lo motivó.</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Es por ello que a pesar de que en determinada sentencia de amparo se haya declarado la inconstitucionalidad de una ley, ésta no desaparece, el Poder Legislativo no las deroga ni las abroga, no obstante, se hayan dictado diversas ejecutorias de la Suprema Corte de Justicia o incluso formado jurisprudencia, la ley se continúa aplicando. Ello es así, pues las sentencias de amparo tienen efectos limitados, pues se circunscriben a </w:t>
      </w:r>
      <w:proofErr w:type="spellStart"/>
      <w:r w:rsidRPr="0052663A">
        <w:rPr>
          <w:rFonts w:ascii="Palatino Linotype" w:hAnsi="Palatino Linotype"/>
          <w:lang w:val="es-ES_tradnl"/>
        </w:rPr>
        <w:t>protege</w:t>
      </w:r>
      <w:proofErr w:type="spellEnd"/>
      <w:r w:rsidRPr="0052663A">
        <w:rPr>
          <w:rFonts w:ascii="Palatino Linotype" w:hAnsi="Palatino Linotype"/>
          <w:lang w:val="es-ES_tradnl"/>
        </w:rPr>
        <w:t xml:space="preserve"> al </w:t>
      </w:r>
      <w:proofErr w:type="spellStart"/>
      <w:r w:rsidRPr="0052663A">
        <w:rPr>
          <w:rFonts w:ascii="Palatino Linotype" w:hAnsi="Palatino Linotype"/>
          <w:lang w:val="es-ES_tradnl"/>
        </w:rPr>
        <w:t>amparista</w:t>
      </w:r>
      <w:proofErr w:type="spellEnd"/>
      <w:r w:rsidRPr="0052663A">
        <w:rPr>
          <w:rFonts w:ascii="Palatino Linotype" w:hAnsi="Palatino Linotype"/>
          <w:lang w:val="es-ES_tradnl"/>
        </w:rPr>
        <w:t xml:space="preserve"> en el caso especial sobre el </w:t>
      </w:r>
      <w:r w:rsidRPr="0052663A">
        <w:rPr>
          <w:rFonts w:ascii="Palatino Linotype" w:hAnsi="Palatino Linotype"/>
          <w:lang w:val="es-ES_tradnl"/>
        </w:rPr>
        <w:lastRenderedPageBreak/>
        <w:t xml:space="preserve">que verse la queja, pues no es jurídicamente viable que se haga una declaración general.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Lo anterior, en virtud de que los órganos de Estado definen sus alcances bajo la tutela del principio de legalidad consagrado en la Constitución por el cual deben </w:t>
      </w:r>
      <w:r w:rsidRPr="0052663A">
        <w:rPr>
          <w:rFonts w:ascii="Palatino Linotype" w:hAnsi="Palatino Linotype"/>
          <w:shd w:val="clear" w:color="auto" w:fill="FFFFFF"/>
          <w:lang w:val="es-ES_tradnl"/>
        </w:rPr>
        <w:t xml:space="preserve">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criterios sostenidos en sentencias de amparo, como sucede en el caso en concreto, ya que dicha sentencia tiene notables diferencias con la ley y no puede ser equiparable a ésta, principalmente porque es obra de los órganos jurisdiccionales y la ley del órgano legislativo, es decir, referir o pretende fundar una resolución en el criterio sostenido por un </w:t>
      </w:r>
      <w:proofErr w:type="spellStart"/>
      <w:r w:rsidRPr="0052663A">
        <w:rPr>
          <w:rFonts w:ascii="Palatino Linotype" w:hAnsi="Palatino Linotype"/>
          <w:shd w:val="clear" w:color="auto" w:fill="FFFFFF"/>
          <w:lang w:val="es-ES_tradnl"/>
        </w:rPr>
        <w:t>juzgador</w:t>
      </w:r>
      <w:proofErr w:type="spellEnd"/>
      <w:r w:rsidRPr="0052663A">
        <w:rPr>
          <w:rFonts w:ascii="Palatino Linotype" w:hAnsi="Palatino Linotype"/>
          <w:shd w:val="clear" w:color="auto" w:fill="FFFFFF"/>
          <w:lang w:val="es-ES_tradnl"/>
        </w:rPr>
        <w:t xml:space="preserve"> federal no es una norma general y sólo se aplica al caso particular de quien promovió el amparo, conforme al principio de relatividad de las sentencias que rige al juicio de garantías, por lo que resulta erróneo fundar y motivar una resolución en un criterio de una sentencia de amparo, como lo pretende hacer el Órgano Garante Nacional, lo cual resulta violatorio del artículo 16 constitucional.</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Es preciso mencionar que la sentencia de amparo con la cual el Órgano Garante Nacional pretende justificar la procedencia del recurso de inconformidad en supuestos distintos a los establecidos por la Ley General de Transparencia y </w:t>
      </w:r>
      <w:r w:rsidRPr="0052663A">
        <w:rPr>
          <w:rFonts w:ascii="Palatino Linotype" w:hAnsi="Palatino Linotype"/>
          <w:lang w:val="es-ES_tradnl"/>
        </w:rPr>
        <w:lastRenderedPageBreak/>
        <w:t>Acceso a la Información Pública, por su propia naturaleza y como bien lo señala en su resolución no constituye un precedente, sino únicamente un referente, y no los efectos generales que pretende otorgarle y mucho menos el fundamento para establecer nuevas hipótesis de procedencia distintas a las establecidas en la ley y con ello justificar la procedencia del recurso de inconformidad.</w:t>
      </w:r>
    </w:p>
    <w:p w:rsidR="00CA2EAF" w:rsidRPr="0052663A" w:rsidRDefault="00CA2EAF" w:rsidP="00CA2EAF">
      <w:pPr>
        <w:pStyle w:val="Prrafodelista"/>
        <w:rPr>
          <w:rFonts w:ascii="Palatino Linotype" w:hAnsi="Palatino Linotype" w:cs="Calibri"/>
          <w:color w:val="212529"/>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Cabe destacar que el juicio de amparo constituye uno de los medios de control constitucional que se distingue por ser un medio control al que puede acceder cualquier persona que considere que sus derechos humanos y garantías que detenta fueron vulnerados por una autoridad y con los efectos relativos en sus sentencias como se refirió en los párrafos que anteceden. Por el contrario, la acción de inconstitucionalidad como medio de control constitucional por medio del cual determinadas personas, órganos o fracciones de órganos, como también los organismos autónomos, pueden plantear, de forma directa y principal ante el órgano judicial de constitucionalidad  de que se trate, si una determinada norma jurídica es o no conforme con la Constitución, dando lugar eventualmente, a una sentencia, en la que dicho órgano de constitucionalidad se pronuncie en abstracto y con efectos generales si la norma impugnada es o no compatible con la norma fundamental y, en la hipótesis de que no lo fuera, declare la inconstitucionalidad y consiguiente nulidad de dicha norma.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De lo anterior, se advierte que, si bien el juicio de amparo y acción de inconstitucionalidad son medios de control constitucional, también lo es que sus </w:t>
      </w:r>
      <w:r w:rsidRPr="0052663A">
        <w:rPr>
          <w:rFonts w:ascii="Palatino Linotype" w:hAnsi="Palatino Linotype"/>
          <w:lang w:val="es-ES_tradnl"/>
        </w:rPr>
        <w:lastRenderedPageBreak/>
        <w:t xml:space="preserve">efectos son diferentes, en tanto que para el amparo la sentencia tiene efectos relativos para el particular que promovió el amparo, en la acción de inconstitucionalidad la norma impugnada será declarada inconstitucional con efectos </w:t>
      </w:r>
      <w:r w:rsidRPr="0052663A">
        <w:rPr>
          <w:rFonts w:ascii="Palatino Linotype" w:hAnsi="Palatino Linotype"/>
          <w:i/>
          <w:lang w:val="es-ES_tradnl"/>
        </w:rPr>
        <w:t>erga omnes.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Bajo este contexto, el INAI como órgano constitucionalmente autónomo se de conformidad con el artículo </w:t>
      </w:r>
      <w:r w:rsidRPr="0052663A">
        <w:rPr>
          <w:rFonts w:ascii="Palatino Linotype" w:hAnsi="Palatino Linotype" w:cs="Arial"/>
          <w:lang w:val="es-ES_tradnl"/>
        </w:rPr>
        <w:t>105, fracción II, inciso h), de la Constitución Política de los Estados Unidos Mexicanos</w:t>
      </w:r>
      <w:r w:rsidRPr="0052663A">
        <w:rPr>
          <w:rFonts w:ascii="Palatino Linotype" w:hAnsi="Palatino Linotype"/>
          <w:lang w:val="es-ES_tradnl"/>
        </w:rPr>
        <w:t xml:space="preserve"> y artículo 41 fracción VI de la Ley General de Transparencia y Acceso a la Información Pública, se encuentra facultado para promover la acción de inconstitucionalidad en contra de en contra de leyes de carácter federal y local, así como de tratados internacionales celebrados por el Ejecutivo Federal y aprobados por el Senado de la República, que vulneren el derecho al acceso a la información pública y la protección de datos personales.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En consecuencia, el Órgano Garante Nacional en ejercicio de sus atribuciones en caso de considerar que los artículos 158 y 164  de la Ley de Transparencia y Acceso a la Información Pública del Estado de México y Municipios resultaban  violatorios al orden constitucional o bien, limitaban la transparencia y el acceso a la información, o bien constituían una omisión legislativa por parte de la Legislatura del Estado de México, debió  interponer la acción de inconstitucionalidad respectiva con la finalidad de que dicha norma fuera declarada invalida.</w:t>
      </w:r>
    </w:p>
    <w:p w:rsidR="00CA2EAF" w:rsidRPr="0052663A" w:rsidRDefault="00CA2EAF" w:rsidP="00CA2EAF">
      <w:pPr>
        <w:pStyle w:val="Prrafodelista"/>
        <w:rPr>
          <w:rFonts w:ascii="Palatino Linotype" w:hAnsi="Palatino Linotype"/>
          <w:lang w:val="es-ES_tradnl"/>
        </w:rPr>
      </w:pPr>
    </w:p>
    <w:p w:rsidR="005F2185" w:rsidRPr="0052663A" w:rsidRDefault="00CA2EAF" w:rsidP="005F2185">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cs="Calibri"/>
          <w:color w:val="212529"/>
          <w:shd w:val="clear" w:color="auto" w:fill="FFFFFF"/>
          <w:lang w:val="es-ES_tradnl"/>
        </w:rPr>
      </w:pPr>
      <w:r w:rsidRPr="0052663A">
        <w:rPr>
          <w:rFonts w:ascii="Palatino Linotype" w:hAnsi="Palatino Linotype"/>
          <w:lang w:val="es-ES_tradnl"/>
        </w:rPr>
        <w:t xml:space="preserve">Por lo tanto, se advierte que es la Suprema Corte de Justicia como órgano máximo de constitucionalidad la facultada para declarar la inconstitucionalidad de </w:t>
      </w:r>
      <w:r w:rsidRPr="0052663A">
        <w:rPr>
          <w:rFonts w:ascii="Palatino Linotype" w:hAnsi="Palatino Linotype"/>
          <w:lang w:val="es-ES_tradnl"/>
        </w:rPr>
        <w:lastRenderedPageBreak/>
        <w:t>un precepto constitucional con efectos erga omnes, y a los órganos constitucionalmente autónomos aplicar la norma en estricto apego al principio de legalidad, circunstancia que, en el presente caso, se ha cumplido a cabalidad por este Órgano Garante Local en la resolución impugnada mediante el recurso de inconformidad de mérito.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2"/>
          <w:numId w:val="18"/>
        </w:numPr>
        <w:spacing w:line="360" w:lineRule="auto"/>
        <w:ind w:left="360" w:right="49"/>
        <w:jc w:val="both"/>
        <w:rPr>
          <w:rFonts w:ascii="Palatino Linotype" w:hAnsi="Palatino Linotype"/>
          <w:b/>
          <w:lang w:val="es-ES_tradnl"/>
        </w:rPr>
      </w:pPr>
      <w:r w:rsidRPr="0052663A">
        <w:rPr>
          <w:rFonts w:ascii="Palatino Linotype" w:hAnsi="Palatino Linotype"/>
          <w:b/>
          <w:lang w:val="es-ES_tradnl"/>
        </w:rPr>
        <w:t xml:space="preserve">Sentencias de amparo no constituyen criterios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La jurisprudencia es una fuente formal del Derecho, concebida como la interpretación que realiza el Poder Judicial de la Federación respecto de la Constitución, las leyes, reglamentos y los tratados internacionales, regulada en los artículos 215 a 230 de la Ley de Amparo, Reglamentaria de los artículos 103 y 107 de la Constitución Política de los Estados Unidos Mexicanos.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La SCJN es el órgano por excelencia facultado para la creación de jurisprudencia, de conformidad con el artículo 94 constitucional, en su párrafo décimo, que dispone que la ley fijará los términos de la obligatoriedad de la jurisprudencia que emitan los tribunales del Poder Judicial de la Federación.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En esa virtud, la Ley de Amparo señala los términos de la obligatoriedad de la jurisprudencia en los siguientes términos: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52663A">
        <w:rPr>
          <w:rFonts w:ascii="Palatino Linotype" w:hAnsi="Palatino Linotype"/>
          <w:lang w:val="es-ES_tradnl"/>
        </w:rPr>
        <w:lastRenderedPageBreak/>
        <w:t xml:space="preserve">La jurisprudencia se establece por la Suprema Corte de Justicia de la Nación, funcionando en pleno o en salas, por los Plenos de Circuito o por los tribunales colegiados de circuito, según corresponda. </w:t>
      </w:r>
    </w:p>
    <w:p w:rsidR="00CA2EAF" w:rsidRPr="0052663A" w:rsidRDefault="00CA2EAF" w:rsidP="00CA2EAF">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52663A">
        <w:rPr>
          <w:rFonts w:ascii="Palatino Linotype" w:hAnsi="Palatino Linotype"/>
          <w:lang w:val="es-ES_tradnl"/>
        </w:rPr>
        <w:t xml:space="preserve">La jurisprudencia que establezca la Suprema Corte de Justicia de la Nación, funcionando en pleno o en salas, es obligatoria para éstas tratándose de la que decrete el pleno, y además para los Plenos de Circuito, los tribunales colegiados y unitarios de circuito, los juzgados de distrito, tribunales militares y judiciales del orden común de los Estados y de la Ciudad de México, y tribunales administrativos y del trabajo, locales o federales. </w:t>
      </w:r>
    </w:p>
    <w:p w:rsidR="00CA2EAF" w:rsidRPr="0052663A" w:rsidRDefault="00CA2EAF" w:rsidP="00CA2EAF">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52663A">
        <w:rPr>
          <w:rFonts w:ascii="Palatino Linotype" w:hAnsi="Palatino Linotype"/>
          <w:lang w:val="es-ES_tradnl"/>
        </w:rPr>
        <w:t xml:space="preserve">La jurisprudencia que establezcan los Plenos de Circuito es obligatoria para los tribunales colegiados y unitarios de circuito, los juzgados de distrito, tribunales militares y judiciales del orden común de las entidades federativas y tribunales administrativos y del trabajo, locales o federales que se ubiquen dentro del circuito correspondiente. </w:t>
      </w:r>
    </w:p>
    <w:p w:rsidR="00CA2EAF" w:rsidRPr="0052663A" w:rsidRDefault="00CA2EAF" w:rsidP="00CA2EAF">
      <w:pPr>
        <w:pStyle w:val="Prrafodelista"/>
        <w:numPr>
          <w:ilvl w:val="0"/>
          <w:numId w:val="24"/>
        </w:numPr>
        <w:shd w:val="clear" w:color="auto" w:fill="FFFFFF"/>
        <w:tabs>
          <w:tab w:val="left" w:pos="0"/>
        </w:tabs>
        <w:spacing w:before="240" w:after="150" w:line="360" w:lineRule="auto"/>
        <w:ind w:right="49"/>
        <w:jc w:val="both"/>
        <w:rPr>
          <w:rFonts w:ascii="Palatino Linotype" w:hAnsi="Palatino Linotype"/>
          <w:lang w:val="es-ES_tradnl"/>
        </w:rPr>
      </w:pPr>
      <w:r w:rsidRPr="0052663A">
        <w:rPr>
          <w:rFonts w:ascii="Palatino Linotype" w:hAnsi="Palatino Linotype"/>
          <w:lang w:val="es-ES_tradnl"/>
        </w:rPr>
        <w:t xml:space="preserve">La jurisprudencia que establezcan los tribunales colegiados de circuito es obligatoria para los tribunales unitarios de circuito, los juzgados de distrito, tribunales militares y judiciales del orden común de las entidades federativas y tribunales administrativos y del trabajo, locales o federales que se ubiquen dentro del circuito correspondiente.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Derivado de lo anterior, la jurisprudencia goza del estatus de obligatoriedad para quienes juzgan, por tanto, respecto de las autoridades administrativas, éstas </w:t>
      </w:r>
      <w:r w:rsidRPr="0052663A">
        <w:rPr>
          <w:rFonts w:ascii="Palatino Linotype" w:hAnsi="Palatino Linotype"/>
          <w:lang w:val="es-ES_tradnl"/>
        </w:rPr>
        <w:lastRenderedPageBreak/>
        <w:t>no están obligadas a aplicar la jurisprudencia, sirve de sustento la siguiente jurisprudencia emitida por la Segunda Sala de la SCJN:</w:t>
      </w:r>
    </w:p>
    <w:p w:rsidR="00CA2EAF" w:rsidRPr="0052663A" w:rsidRDefault="00CA2EAF" w:rsidP="00CA2EAF">
      <w:pPr>
        <w:pStyle w:val="Prrafodelista"/>
        <w:shd w:val="clear" w:color="auto" w:fill="FFFFFF"/>
        <w:tabs>
          <w:tab w:val="left" w:pos="0"/>
        </w:tabs>
        <w:spacing w:before="240" w:after="150" w:line="360" w:lineRule="auto"/>
        <w:ind w:left="1080" w:right="49"/>
        <w:jc w:val="both"/>
        <w:rPr>
          <w:rFonts w:ascii="Palatino Linotype" w:hAnsi="Palatino Linotype"/>
          <w:i/>
          <w:lang w:val="es-ES_tradnl"/>
        </w:rPr>
      </w:pPr>
    </w:p>
    <w:p w:rsidR="00CA2EAF" w:rsidRPr="0052663A" w:rsidRDefault="00CA2EAF" w:rsidP="00CA2EAF">
      <w:pPr>
        <w:ind w:left="720"/>
        <w:jc w:val="both"/>
        <w:rPr>
          <w:rFonts w:ascii="Palatino Linotype" w:hAnsi="Palatino Linotype"/>
          <w:i/>
          <w:lang w:val="es-ES_tradnl"/>
        </w:rPr>
      </w:pPr>
      <w:r w:rsidRPr="0052663A">
        <w:rPr>
          <w:rFonts w:ascii="Palatino Linotype" w:hAnsi="Palatino Linotype"/>
          <w:b/>
          <w:i/>
          <w:lang w:val="es-ES_tradnl"/>
        </w:rPr>
        <w:t>JURISPRUDENCIA SOBRE INCONSTITUCIONALI DAD DE LEYES. LAS AUTORIDADES ADMINISTRATIVAS NO ESTÁN OBLIGADAS A APLICARLA AL CUMPLIR CON LA GARANTÍA DE FUNDAR Y MOTIVAR SUS ACTOS.</w:t>
      </w:r>
      <w:r w:rsidRPr="0052663A">
        <w:rPr>
          <w:rFonts w:ascii="Palatino Linotype" w:hAnsi="Palatino Linotype"/>
          <w:i/>
          <w:lang w:val="es-ES_tradnl"/>
        </w:rPr>
        <w:t xml:space="preserve"> La obligación de las autoridades administrativas de fundar y motivar sus actos consiste en citar de manera específica la ley exactamente aplicable al caso, así como en expresar las circunstancias especiales, razones particulares o causas inmediatas que se hayan tenido en consideración para la emisión del acto y la adecuación entre los motivos aducidos y las normas aplicables y no, en citar también la jurisprudencia respectiva, esto es, la obligación de fundar los actos en la ley, no implica hacerlo en la forma en que haya sido interpretada por los órganos competentes del Poder Judicial de la Federación, dado que la jurisprudencia tiene notables diferencias con la ley y no puede ser equiparable a ésta, principalmente porque la jurisprudencia es obra de los órganos jurisdiccionales y la ley del órgano legislativo, es decir, la jurisprudencia no es una norma general y sólo se aplica a casos particulares, conforme al principio de relatividad de las sentencias que rige al juicio de garantías, por lo que resulta erróneo sostener que los actos de las autoridades administrativas sean violatorios del artículo 16 constitucional por no apoyarse en la jurisprudencia que declare la inconstitucionalidad de una ley, habida cuenta que por remisión del octavo párrafo del artículo 94 de la Constitución Federal, los preceptos 192 y 193 de la Ley de Amparo, establecen con precisión que la jurisprudencia obliga solamente a los órganos jurisdiccionales. </w:t>
      </w:r>
    </w:p>
    <w:p w:rsidR="00CA2EAF" w:rsidRPr="0052663A" w:rsidRDefault="00CA2EAF" w:rsidP="00CA2EAF">
      <w:pPr>
        <w:ind w:left="1080"/>
        <w:jc w:val="both"/>
        <w:rPr>
          <w:rFonts w:ascii="Palatino Linotype" w:hAnsi="Palatino Linotype"/>
          <w:i/>
          <w:lang w:val="es-ES_tradnl"/>
        </w:rPr>
      </w:pPr>
    </w:p>
    <w:p w:rsidR="00CA2EAF" w:rsidRPr="0052663A" w:rsidRDefault="00CA2EAF" w:rsidP="00CA2EAF">
      <w:pPr>
        <w:ind w:left="720"/>
        <w:jc w:val="both"/>
        <w:rPr>
          <w:rFonts w:ascii="Palatino Linotype" w:hAnsi="Palatino Linotype"/>
          <w:i/>
          <w:lang w:val="es-ES_tradnl"/>
        </w:rPr>
      </w:pPr>
      <w:r w:rsidRPr="0052663A">
        <w:rPr>
          <w:rFonts w:ascii="Palatino Linotype" w:hAnsi="Palatino Linotype"/>
          <w:i/>
          <w:lang w:val="es-ES_tradnl"/>
        </w:rPr>
        <w:t xml:space="preserve">Contradicción de tesis 40/2001-PL. Entre las sustentadas por el Tercer Tribunal Colegiado en Materia Administrativa del Sexto Circuito y el Primer Tribunal Colegiado del Décimo Cuarto Circuito. 26 de abril de 2002. Cinco votos. Ponente: Mariano Azuela Güitrón. Secretario: José Antonio Abel Aguilar. Tesis de </w:t>
      </w:r>
      <w:r w:rsidRPr="0052663A">
        <w:rPr>
          <w:rFonts w:ascii="Palatino Linotype" w:hAnsi="Palatino Linotype"/>
          <w:i/>
          <w:lang w:val="es-ES_tradnl"/>
        </w:rPr>
        <w:lastRenderedPageBreak/>
        <w:t>jurisprudencia 38/2002. Aprobada por la Segunda Sala de este Alto Tribunal, en sesión privada del tres de mayo de dos mil dos.</w:t>
      </w:r>
      <w:r w:rsidRPr="0052663A">
        <w:rPr>
          <w:rStyle w:val="Refdenotaalpie"/>
          <w:rFonts w:ascii="Palatino Linotype" w:hAnsi="Palatino Linotype"/>
          <w:i/>
          <w:lang w:val="es-ES_tradnl"/>
        </w:rPr>
        <w:footnoteReference w:id="11"/>
      </w:r>
    </w:p>
    <w:p w:rsidR="00CA2EAF" w:rsidRPr="0052663A" w:rsidRDefault="00CA2EAF" w:rsidP="00CA2EAF">
      <w:pPr>
        <w:spacing w:line="360" w:lineRule="auto"/>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De manera específica, el artículo 177 de la Ley Orgánica del Poder Judicial de la Federación destaca que la SCJN puede establecer jurisprudencia por reiteración, contradicción y sustitución, funcionando en pleno o en salas, lo que permite deducir que los criterios que se adopten, por unanimidad o por mayoría, pueden ser de naturaleza general cuando se trate del pleno, y especializados acorde al conocimiento de cada una de las salas.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Ahora bien, conviene hacer la distinción entre </w:t>
      </w:r>
      <w:r w:rsidRPr="0052663A">
        <w:rPr>
          <w:rFonts w:ascii="Palatino Linotype" w:hAnsi="Palatino Linotype"/>
          <w:shd w:val="clear" w:color="auto" w:fill="FFFFFF"/>
          <w:lang w:val="es-ES_tradnl"/>
        </w:rPr>
        <w:t xml:space="preserve">una Tesis aislada y una Tesis de Jurisprudencia, en tanto que la primera constituye aquellos criterios emitidos por un Tribunal Colegiado o por la Suprema Corte de Justicia de la Nación actuando en Pleno o en Salas, interpretando algún precepto legal pero que no ha alcanzado ser obligatoria; sin embargo, cumple una importante función de orientación para el juzgador; mientras que la Jurisprudencia es la interpretación de la ley, de observancia obligatoria, que emana de las ejecutorias que pronuncia la Suprema Corte de Justicia de la Nación funcionando en Pleno o en Salas, y por los Tribunales Colegiados de Circuito. Corrobora lo anterior la siguiente Tesis Aislada: </w:t>
      </w:r>
    </w:p>
    <w:p w:rsidR="00CA2EAF" w:rsidRPr="0052663A" w:rsidRDefault="00CA2EAF" w:rsidP="00CA2EAF">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CA2EAF" w:rsidRPr="0052663A" w:rsidRDefault="00CA2EAF" w:rsidP="00CA2EAF">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52663A">
        <w:rPr>
          <w:rFonts w:ascii="Palatino Linotype" w:hAnsi="Palatino Linotype"/>
          <w:b/>
          <w:i/>
          <w:lang w:val="es-ES_tradnl"/>
        </w:rPr>
        <w:lastRenderedPageBreak/>
        <w:t>JURISPRUDENCIA. CONCEPTO, CLASES Y FINES.</w:t>
      </w:r>
      <w:r w:rsidRPr="0052663A">
        <w:rPr>
          <w:rFonts w:ascii="Palatino Linotype" w:hAnsi="Palatino Linotype"/>
          <w:i/>
          <w:lang w:val="es-ES_tradnl"/>
        </w:rPr>
        <w:t xml:space="preserve"> La jurisprudencia es la interpretación de la ley, de observancia obligatoria, que emana de las ejecutorias que pronuncia la Suprema Corte de Justicia de la Nación funcionando en Pleno o en Salas, y por los Tribunales Colegiados de Circuito. Doctrinariamente la jurisprudencia puede ser confirmatoria de la ley, supletoria e interpretativa. Mediante la primera, las sentencias ratifican lo preceptuado por la ley; la supletoria colma los vacíos de la ley, creando una norma que la complementa; mientras que la interpretativa explica el sentido del precepto legal y pone de manifiesto el pensamiento del legislador. La jurisprudencia interpretativa está contemplada en el artículo 14 de la Constitución Federal, en tanto previene que en los juicios del orden civil la sentencia definitiva deberá ser conforme a la letra o a la interpretación jurídica de la ley; y la jurisprudencia tiene una función reguladora consistente en mantener la exacta observancia de la ley y unificar su interpretación, y como tal, es decir, en tanto constituye la interpretación de la ley, la jurisprudencia será válida mientras esté vigente la norma que interpreta.</w:t>
      </w:r>
    </w:p>
    <w:p w:rsidR="00CA2EAF" w:rsidRPr="0052663A" w:rsidRDefault="00CA2EAF" w:rsidP="00CA2EAF">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CA2EAF" w:rsidRPr="0052663A" w:rsidRDefault="00CA2EAF" w:rsidP="00CA2EAF">
      <w:pPr>
        <w:pStyle w:val="Prrafodelista"/>
        <w:shd w:val="clear" w:color="auto" w:fill="FFFFFF"/>
        <w:tabs>
          <w:tab w:val="left" w:pos="0"/>
        </w:tabs>
        <w:spacing w:before="240" w:after="150" w:line="276" w:lineRule="auto"/>
        <w:ind w:right="49"/>
        <w:jc w:val="both"/>
        <w:rPr>
          <w:rFonts w:ascii="Palatino Linotype" w:hAnsi="Palatino Linotype"/>
          <w:i/>
          <w:lang w:val="es-ES_tradnl"/>
        </w:rPr>
      </w:pPr>
      <w:r w:rsidRPr="0052663A">
        <w:rPr>
          <w:rFonts w:ascii="Palatino Linotype" w:hAnsi="Palatino Linotype"/>
          <w:i/>
          <w:lang w:val="es-ES_tradnl"/>
        </w:rPr>
        <w:t xml:space="preserve">Amparo en revisión 299/2003. Funerales la </w:t>
      </w:r>
      <w:proofErr w:type="spellStart"/>
      <w:r w:rsidRPr="0052663A">
        <w:rPr>
          <w:rFonts w:ascii="Palatino Linotype" w:hAnsi="Palatino Linotype"/>
          <w:i/>
          <w:lang w:val="es-ES_tradnl"/>
        </w:rPr>
        <w:t>Ascención</w:t>
      </w:r>
      <w:proofErr w:type="spellEnd"/>
      <w:r w:rsidRPr="0052663A">
        <w:rPr>
          <w:rFonts w:ascii="Palatino Linotype" w:hAnsi="Palatino Linotype"/>
          <w:i/>
          <w:lang w:val="es-ES_tradnl"/>
        </w:rPr>
        <w:t>, S.A. de C.V. 3 de julio de 2003. Unanimidad de votos. Ponente: F. Guillermo Baltazar Alvear. Secretario: Esteban Oviedo Rangel.</w:t>
      </w:r>
      <w:r w:rsidRPr="0052663A">
        <w:rPr>
          <w:rStyle w:val="Refdenotaalpie"/>
          <w:rFonts w:ascii="Palatino Linotype" w:hAnsi="Palatino Linotype"/>
          <w:i/>
          <w:lang w:val="es-ES_tradnl"/>
        </w:rPr>
        <w:footnoteReference w:id="12"/>
      </w:r>
    </w:p>
    <w:p w:rsidR="00CA2EAF" w:rsidRPr="0052663A" w:rsidRDefault="00CA2EAF" w:rsidP="00CA2EAF">
      <w:pPr>
        <w:pStyle w:val="Prrafodelista"/>
        <w:shd w:val="clear" w:color="auto" w:fill="FFFFFF"/>
        <w:tabs>
          <w:tab w:val="left" w:pos="0"/>
        </w:tabs>
        <w:spacing w:before="240" w:after="150" w:line="276" w:lineRule="auto"/>
        <w:ind w:right="49"/>
        <w:jc w:val="both"/>
        <w:rPr>
          <w:rFonts w:ascii="Palatino Linotype" w:hAnsi="Palatino Linotype"/>
          <w:i/>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ES_tradnl"/>
        </w:rPr>
      </w:pPr>
      <w:r w:rsidRPr="0052663A">
        <w:rPr>
          <w:rFonts w:ascii="Palatino Linotype" w:hAnsi="Palatino Linotype"/>
          <w:lang w:val="es-ES_tradnl"/>
        </w:rPr>
        <w:t xml:space="preserve">De tal forma que la significativa diferencia entre ambos conceptos, es la obligatoriedad que vincula a las autoridades a observar lo emitido en los criterios cuando estos ya pasan a ser jurisprudencias y se encuentran vigentes, mientras que </w:t>
      </w:r>
      <w:r w:rsidRPr="0052663A">
        <w:rPr>
          <w:rFonts w:ascii="Palatino Linotype" w:hAnsi="Palatino Linotype"/>
          <w:lang w:val="es-ES_tradnl"/>
        </w:rPr>
        <w:lastRenderedPageBreak/>
        <w:t>las Tesis Aisladas pueden ser utilizadas para poder orientarse en el caso correspondiente.</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Derivado de lo anterior, se concluye que los órganos garantes no están obligados a aplicar jurisprudencias o tesis aisladas, mucho menos a fundamentar sus resoluciones en  jurisprudencia o tesis aisladas, es decir, solo constituyen, en todo caso, criterios orientadores para la interpretación de las normas jurídicas; sin embargo, </w:t>
      </w:r>
      <w:r w:rsidRPr="0052663A">
        <w:rPr>
          <w:rFonts w:ascii="Palatino Linotype" w:eastAsiaTheme="minorHAnsi" w:hAnsi="Palatino Linotype"/>
          <w:lang w:val="es-ES_tradnl" w:eastAsia="en-US"/>
        </w:rPr>
        <w:t>el INAI, trata de justificar su interpretación expansiva y probablemente</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desproporcionada de la norma en una sentencia de amparo</w:t>
      </w:r>
      <w:r w:rsidRPr="0052663A">
        <w:rPr>
          <w:rFonts w:ascii="Palatino Linotype" w:hAnsi="Palatino Linotype"/>
          <w:lang w:val="es-ES_tradnl"/>
        </w:rPr>
        <w:t xml:space="preserve"> </w:t>
      </w:r>
      <w:r w:rsidRPr="0052663A">
        <w:rPr>
          <w:rFonts w:ascii="Palatino Linotype" w:eastAsiaTheme="minorHAnsi" w:hAnsi="Palatino Linotype"/>
          <w:lang w:val="es-ES_tradnl" w:eastAsia="en-US"/>
        </w:rPr>
        <w:t>1703/2016 para reclamar jurisdicción sobre cualquier supuesto que pudiera</w:t>
      </w:r>
      <w:r w:rsidRPr="0052663A">
        <w:rPr>
          <w:rFonts w:ascii="Palatino Linotype" w:hAnsi="Palatino Linotype"/>
          <w:lang w:val="es-ES_tradnl"/>
        </w:rPr>
        <w:t xml:space="preserve"> ser e</w:t>
      </w:r>
      <w:r w:rsidRPr="0052663A">
        <w:rPr>
          <w:rFonts w:ascii="Palatino Linotype" w:eastAsiaTheme="minorHAnsi" w:hAnsi="Palatino Linotype"/>
          <w:lang w:val="es-ES_tradnl" w:eastAsia="en-US"/>
        </w:rPr>
        <w:t xml:space="preserve">quivalente a una negativa de acceso a la información.  </w:t>
      </w:r>
    </w:p>
    <w:p w:rsidR="005F2185" w:rsidRPr="0052663A" w:rsidRDefault="005F2185" w:rsidP="005F2185">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2"/>
          <w:numId w:val="18"/>
        </w:numPr>
        <w:shd w:val="clear" w:color="auto" w:fill="FFFFFF"/>
        <w:tabs>
          <w:tab w:val="left" w:pos="0"/>
        </w:tabs>
        <w:spacing w:before="240" w:after="150" w:line="360" w:lineRule="auto"/>
        <w:ind w:left="270" w:right="49"/>
        <w:jc w:val="both"/>
        <w:rPr>
          <w:rFonts w:ascii="Palatino Linotype" w:hAnsi="Palatino Linotype"/>
          <w:b/>
          <w:shd w:val="clear" w:color="auto" w:fill="FFFFFF"/>
          <w:lang w:val="es-ES_tradnl"/>
        </w:rPr>
      </w:pPr>
      <w:r w:rsidRPr="0052663A">
        <w:rPr>
          <w:rFonts w:ascii="Palatino Linotype" w:hAnsi="Palatino Linotype"/>
          <w:b/>
          <w:lang w:val="es-ES_tradnl"/>
        </w:rPr>
        <w:t xml:space="preserve">Juicio de Amparo  </w:t>
      </w:r>
      <w:r w:rsidRPr="0052663A">
        <w:rPr>
          <w:rFonts w:ascii="Palatino Linotype" w:eastAsiaTheme="minorHAnsi" w:hAnsi="Palatino Linotype"/>
          <w:b/>
          <w:lang w:val="es-ES_tradnl" w:eastAsia="en-US"/>
        </w:rPr>
        <w:t xml:space="preserve">1703/2016 </w:t>
      </w:r>
      <w:r w:rsidRPr="0052663A">
        <w:rPr>
          <w:rFonts w:ascii="Palatino Linotype" w:hAnsi="Palatino Linotype"/>
          <w:b/>
          <w:lang w:val="es-ES_tradnl"/>
        </w:rPr>
        <w:t>viciado  de origen</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El juicio de amparo como todo proceso judicial es un proceso deliberativo en que las partes participan bajo el principio de igualdad, que dispone que deben disponer de iguales medios procesales para defender, fundamentar y pretender sus intereses, esto es que han de contar con los mismos derechos respecto del proceso.</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 xml:space="preserve">El principio de igualdad de armas que supone que todas las partes del proceso deben tener iguales oportunidades procesales para alegar y probar, cada cual en función de sus intereses y pretensiones y a partir de dicha concurrencia de </w:t>
      </w:r>
      <w:r w:rsidRPr="0052663A">
        <w:rPr>
          <w:rFonts w:ascii="Palatino Linotype" w:hAnsi="Palatino Linotype"/>
          <w:shd w:val="clear" w:color="auto" w:fill="FFFFFF"/>
          <w:lang w:val="es-ES_tradnl"/>
        </w:rPr>
        <w:lastRenderedPageBreak/>
        <w:t>actores involucrados se puede llegar a que el juzgador tome una resolución lo más apegada a derecho, habiendo escuchado a todas las partes involucradas.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Cabe destacar que toda vez que en el amparo 1703/2016 referido por el Órgano Garante Nacional en la resolución al recurso de inconformidad que nos ocupa, advirtió que el particular se inconformaba por la procedencia del recurso de inconformidad establecida en el artículo 160 de la Ley General de Transparencia y Acceso a la Información, lo cual sin duda impactaba en las actuaciones de los órganos garantes locales, debió llamar como terceros interesados a juicio a los 32 órganos garantes.</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Por ello, al no haber sido escuchados los 32 órganos garantes de las Entidades Federativas, la sentencia de amparo bajo la cual justifica la emisión de su resolución del recurso de inconformidad, se encuentra viciado de origen, toda vez que el juzgador de amparo no tuvo todos los elementos y argumentos de las partes involucradas para poder emitir una sentencia congruente y exhaustiva conforme al marco legal y constitucional.</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9E613E">
      <w:pPr>
        <w:pStyle w:val="Ttulo1"/>
        <w:numPr>
          <w:ilvl w:val="0"/>
          <w:numId w:val="26"/>
        </w:numPr>
        <w:spacing w:line="360" w:lineRule="auto"/>
        <w:jc w:val="both"/>
        <w:rPr>
          <w:rFonts w:ascii="Palatino Linotype" w:hAnsi="Palatino Linotype"/>
          <w:b/>
        </w:rPr>
      </w:pPr>
      <w:bookmarkStart w:id="11" w:name="_Toc63377850"/>
      <w:r w:rsidRPr="0052663A">
        <w:rPr>
          <w:rFonts w:ascii="Palatino Linotype" w:hAnsi="Palatino Linotype"/>
          <w:b/>
          <w:color w:val="auto"/>
          <w:sz w:val="24"/>
        </w:rPr>
        <w:t>De los Derechos del solicitante de acceso a la información</w:t>
      </w:r>
      <w:bookmarkEnd w:id="11"/>
    </w:p>
    <w:p w:rsidR="00CA2EAF" w:rsidRPr="0052663A" w:rsidRDefault="00CA2EAF" w:rsidP="00CA2EAF">
      <w:pPr>
        <w:pStyle w:val="Prrafodelista"/>
        <w:rPr>
          <w:rFonts w:ascii="Palatino Linotype" w:eastAsiaTheme="minorHAnsi" w:hAnsi="Palatino Linotype"/>
          <w:lang w:val="es-ES_tradnl" w:eastAsia="en-US"/>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 xml:space="preserve">Por un lado, en el artículo sexto constitucional se reconoce el derecho de las personas de acceder a la información en posesión de los sujetos obligados la que, por principio, es pública, salvo las restricciones que defina la ley; así como el </w:t>
      </w:r>
      <w:r w:rsidRPr="0052663A">
        <w:rPr>
          <w:rFonts w:ascii="Palatino Linotype" w:eastAsiaTheme="minorHAnsi" w:hAnsi="Palatino Linotype"/>
          <w:lang w:val="es-ES_tradnl" w:eastAsia="en-US"/>
        </w:rPr>
        <w:lastRenderedPageBreak/>
        <w:t>reconocimiento de las garantías para su protección, entre ellas, podemos identificar a las primarias como las inmediatamente relacionadas con el derecho y, por lo tanto, comunes para todos los sujetos obligados: el deber de documentar todo acto que realicen en el ejercicio de sus facultades, competencias o funciones; de resguardar los documentos en archivos administrativos actualizados; la de publicar, a través de los medios electrónicos disponibles, la información completa y actualizada, relacionada con el ejercicio de los recursos públicos y con los indicadores que permitan rendir cuenta del cumplimiento de sus objetivos y de los resultados obtenidos; y, finalmente, los procedimientos para solicitar información.</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Respecto de los procedimientos para solicitar información, el artículo 124 de la Ley General de Transparencia y Acceso a la Información Pública, señala los requisitos para presentar una solicitud de información, señalando en la fracción V la modalidad en la que prefiere el particular para que se  le otorgue el acceso a la información, como a continuación se muestra:</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bookmarkStart w:id="12" w:name="Artículo_124"/>
      <w:r w:rsidRPr="0052663A">
        <w:rPr>
          <w:rFonts w:ascii="Palatino Linotype" w:hAnsi="Palatino Linotype"/>
          <w:b/>
          <w:i/>
          <w:sz w:val="22"/>
          <w:szCs w:val="22"/>
          <w:lang w:val="es-ES_tradnl"/>
        </w:rPr>
        <w:t>Artículo 124</w:t>
      </w:r>
      <w:bookmarkEnd w:id="12"/>
      <w:r w:rsidRPr="0052663A">
        <w:rPr>
          <w:rFonts w:ascii="Palatino Linotype" w:hAnsi="Palatino Linotype"/>
          <w:b/>
          <w:i/>
          <w:sz w:val="22"/>
          <w:szCs w:val="22"/>
          <w:lang w:val="es-ES_tradnl"/>
        </w:rPr>
        <w:t xml:space="preserve">. </w:t>
      </w:r>
      <w:r w:rsidRPr="0052663A">
        <w:rPr>
          <w:rFonts w:ascii="Palatino Linotype" w:hAnsi="Palatino Linotype"/>
          <w:i/>
          <w:sz w:val="22"/>
          <w:szCs w:val="22"/>
          <w:lang w:val="es-ES_tradnl"/>
        </w:rPr>
        <w:t>Para presentar una solicitud no se podrán exigir mayores requisitos que los siguientes: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I.</w:t>
      </w:r>
      <w:r w:rsidRPr="0052663A">
        <w:rPr>
          <w:rFonts w:ascii="Palatino Linotype" w:hAnsi="Palatino Linotype"/>
          <w:b/>
          <w:i/>
          <w:sz w:val="22"/>
          <w:szCs w:val="22"/>
          <w:lang w:val="es-ES_tradnl"/>
        </w:rPr>
        <w:tab/>
      </w:r>
      <w:r w:rsidRPr="0052663A">
        <w:rPr>
          <w:rFonts w:ascii="Palatino Linotype" w:hAnsi="Palatino Linotype"/>
          <w:i/>
          <w:sz w:val="22"/>
          <w:szCs w:val="22"/>
          <w:lang w:val="es-ES_tradnl"/>
        </w:rPr>
        <w:t>Nombre o, en su caso, los datos generales de su representante;</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II. </w:t>
      </w:r>
      <w:r w:rsidRPr="0052663A">
        <w:rPr>
          <w:rFonts w:ascii="Palatino Linotype" w:hAnsi="Palatino Linotype"/>
          <w:i/>
          <w:sz w:val="22"/>
          <w:szCs w:val="22"/>
          <w:lang w:val="es-ES_tradnl"/>
        </w:rPr>
        <w:t>Domicilio o medio para recibir notificaciones;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III. </w:t>
      </w:r>
      <w:r w:rsidRPr="0052663A">
        <w:rPr>
          <w:rFonts w:ascii="Palatino Linotype" w:hAnsi="Palatino Linotype"/>
          <w:i/>
          <w:sz w:val="22"/>
          <w:szCs w:val="22"/>
          <w:lang w:val="es-ES_tradnl"/>
        </w:rPr>
        <w:t>La descripción de la información solicitada;</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b/>
          <w:i/>
          <w:sz w:val="22"/>
          <w:szCs w:val="22"/>
          <w:lang w:val="es-ES_tradnl"/>
        </w:rPr>
        <w:t xml:space="preserve">IV. </w:t>
      </w:r>
      <w:r w:rsidRPr="0052663A">
        <w:rPr>
          <w:rFonts w:ascii="Palatino Linotype" w:hAnsi="Palatino Linotype"/>
          <w:i/>
          <w:sz w:val="22"/>
          <w:szCs w:val="22"/>
          <w:lang w:val="es-ES_tradnl"/>
        </w:rPr>
        <w:t>Cualquier otro dato que facilite su búsqueda y eventual localización, y</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r w:rsidRPr="0052663A">
        <w:rPr>
          <w:rFonts w:ascii="Palatino Linotype" w:hAnsi="Palatino Linotype"/>
          <w:b/>
          <w:i/>
          <w:sz w:val="22"/>
          <w:szCs w:val="22"/>
          <w:lang w:val="es-ES_tradnl"/>
        </w:rPr>
        <w:t>V.</w:t>
      </w:r>
      <w:r w:rsidRPr="0052663A">
        <w:rPr>
          <w:rFonts w:ascii="Palatino Linotype" w:hAnsi="Palatino Linotype"/>
          <w:b/>
          <w:i/>
          <w:sz w:val="22"/>
          <w:szCs w:val="22"/>
          <w:lang w:val="es-ES_tradn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i/>
          <w:sz w:val="22"/>
          <w:szCs w:val="22"/>
          <w:lang w:val="es-ES_tradnl"/>
        </w:rPr>
        <w:t>En su caso, el solicitante señalará el formato accesible o la lengua indígena en la que se requiera la información de acuerdo a lo señalado en la presente Ley.</w:t>
      </w:r>
    </w:p>
    <w:p w:rsidR="00CA2EAF" w:rsidRPr="0052663A" w:rsidRDefault="00CA2EAF" w:rsidP="00CA2EAF">
      <w:pPr>
        <w:pStyle w:val="Texto"/>
        <w:spacing w:after="0" w:line="276" w:lineRule="auto"/>
        <w:ind w:left="502" w:firstLine="0"/>
        <w:rPr>
          <w:rFonts w:ascii="Palatino Linotype" w:hAnsi="Palatino Linotype"/>
          <w:b/>
          <w:i/>
          <w:sz w:val="22"/>
          <w:szCs w:val="22"/>
          <w:lang w:val="es-ES_tradnl"/>
        </w:rPr>
      </w:pPr>
    </w:p>
    <w:p w:rsidR="00CA2EAF" w:rsidRPr="0052663A" w:rsidRDefault="00CA2EAF" w:rsidP="00CA2EAF">
      <w:pPr>
        <w:pStyle w:val="Texto"/>
        <w:spacing w:after="0" w:line="276" w:lineRule="auto"/>
        <w:ind w:left="502" w:firstLine="0"/>
        <w:rPr>
          <w:rFonts w:ascii="Palatino Linotype" w:hAnsi="Palatino Linotype"/>
          <w:i/>
          <w:sz w:val="22"/>
          <w:szCs w:val="22"/>
          <w:lang w:val="es-ES_tradnl"/>
        </w:rPr>
      </w:pPr>
      <w:r w:rsidRPr="0052663A">
        <w:rPr>
          <w:rFonts w:ascii="Palatino Linotype" w:hAnsi="Palatino Linotype"/>
          <w:i/>
          <w:sz w:val="22"/>
          <w:szCs w:val="22"/>
          <w:lang w:val="es-ES_tradnl"/>
        </w:rPr>
        <w:t>La información de las fracciones I y IV será proporcionada por el solicitante de manera opcional y, en ningún caso, podrá ser un requisito indispensable para la procedencia de la solicitud.</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De lo anterior se advierte que la garantía primaria del derecho de acceso a la información es la de solicitar el acceso a la información pública en la modalidad que el particular prefiera l</w:t>
      </w:r>
      <w:r w:rsidRPr="0052663A">
        <w:rPr>
          <w:rFonts w:ascii="Palatino Linotype" w:hAnsi="Palatino Linotype"/>
          <w:lang w:val="es-ES_tradnl"/>
        </w:rPr>
        <w:t xml:space="preserve">a cual podrá ser </w:t>
      </w:r>
      <w:r w:rsidRPr="0052663A">
        <w:rPr>
          <w:rFonts w:ascii="Palatino Linotype" w:hAnsi="Palatino Linotype"/>
          <w:b/>
          <w:lang w:val="es-ES_tradnl"/>
        </w:rPr>
        <w:t>verbal,</w:t>
      </w:r>
      <w:r w:rsidRPr="0052663A">
        <w:rPr>
          <w:rFonts w:ascii="Palatino Linotype" w:hAnsi="Palatino Linotype"/>
          <w:lang w:val="es-ES_tradnl"/>
        </w:rPr>
        <w:t xml:space="preserve"> siempre y cuando sea para fines de orientación, mediante </w:t>
      </w:r>
      <w:r w:rsidRPr="0052663A">
        <w:rPr>
          <w:rFonts w:ascii="Palatino Linotype" w:hAnsi="Palatino Linotype"/>
          <w:b/>
          <w:lang w:val="es-ES_tradnl"/>
        </w:rPr>
        <w:t>consulta directa</w:t>
      </w:r>
      <w:r w:rsidRPr="0052663A">
        <w:rPr>
          <w:rFonts w:ascii="Palatino Linotype" w:hAnsi="Palatino Linotype"/>
          <w:lang w:val="es-ES_tradnl"/>
        </w:rPr>
        <w:t xml:space="preserve">, mediante la expedición de </w:t>
      </w:r>
      <w:r w:rsidRPr="0052663A">
        <w:rPr>
          <w:rFonts w:ascii="Palatino Linotype" w:hAnsi="Palatino Linotype"/>
          <w:b/>
          <w:lang w:val="es-ES_tradnl"/>
        </w:rPr>
        <w:t>copias simples o certificadas</w:t>
      </w:r>
      <w:r w:rsidRPr="0052663A">
        <w:rPr>
          <w:rFonts w:ascii="Palatino Linotype" w:hAnsi="Palatino Linotype"/>
          <w:lang w:val="es-ES_tradnl"/>
        </w:rPr>
        <w:t xml:space="preserve"> o la </w:t>
      </w:r>
      <w:r w:rsidRPr="0052663A">
        <w:rPr>
          <w:rFonts w:ascii="Palatino Linotype" w:hAnsi="Palatino Linotype"/>
          <w:b/>
          <w:lang w:val="es-ES_tradnl"/>
        </w:rPr>
        <w:t>reproducción en cualquier otro medio, incluidos los electrónicos.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9E613E">
      <w:pPr>
        <w:pStyle w:val="Ttulo1"/>
        <w:numPr>
          <w:ilvl w:val="0"/>
          <w:numId w:val="26"/>
        </w:numPr>
        <w:spacing w:line="360" w:lineRule="auto"/>
        <w:ind w:left="0" w:firstLine="0"/>
        <w:jc w:val="both"/>
        <w:rPr>
          <w:rFonts w:ascii="Palatino Linotype" w:hAnsi="Palatino Linotype"/>
          <w:b/>
          <w:color w:val="auto"/>
          <w:sz w:val="24"/>
          <w:szCs w:val="24"/>
        </w:rPr>
      </w:pPr>
      <w:bookmarkStart w:id="13" w:name="_Toc63377851"/>
      <w:r w:rsidRPr="0052663A">
        <w:rPr>
          <w:rFonts w:ascii="Palatino Linotype" w:hAnsi="Palatino Linotype"/>
          <w:b/>
          <w:color w:val="auto"/>
          <w:sz w:val="24"/>
          <w:szCs w:val="24"/>
        </w:rPr>
        <w:t>De las Restricciones del solicitante del derecho de acceso a la información</w:t>
      </w:r>
      <w:bookmarkEnd w:id="13"/>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Es de señalar que el derecho de acceso a la información pública no es un derecho absoluto y como tal tiene restricciones como lo son la clasificación de la información por actualizarse alguno de los supuestos de reserva y confidencialidad que establece la Ley General de Transparencia y Acceso a la Información Pública.</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 xml:space="preserve">Asimismo, si bien es cierto, la elección de la modalidad para acceder a la información pública por parte del particular forma parte del derecho de acceso a la información pública, también va acompañado de una restricción, conforme lo establecido en el artículo 127 de la Ley General de Transparencia y Acceso a la Información Pública que establece que </w:t>
      </w:r>
      <w:r w:rsidRPr="0052663A">
        <w:rPr>
          <w:rFonts w:ascii="Palatino Linotype" w:hAnsi="Palatino Linotype"/>
          <w:lang w:val="es-ES_tradnl"/>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CA2EAF" w:rsidRPr="0052663A" w:rsidRDefault="00CA2EAF" w:rsidP="00CA2EAF">
      <w:pPr>
        <w:pStyle w:val="Prrafodelista"/>
        <w:rPr>
          <w:rFonts w:ascii="Palatino Linotype" w:eastAsiaTheme="minorHAnsi" w:hAnsi="Palatino Linotype"/>
          <w:lang w:val="es-ES_tradnl" w:eastAsia="en-US"/>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Ahora bien, el hecho de que el sujeto obligado responda en una modalidad diferente a la solicitada por el particular, sin justificar esa decisión constituye un acto formal emitido por funcionarios legalmente facultados, pero inválido en tanto que no respeta la prerrogativa legalmente establecida que concede al titular del derecho, la oportunidad de escoger la modalidad de entrega de la información.</w:t>
      </w:r>
    </w:p>
    <w:p w:rsidR="00CA2EAF" w:rsidRPr="0052663A" w:rsidRDefault="00CA2EAF" w:rsidP="00CA2EAF">
      <w:pPr>
        <w:pStyle w:val="Prrafodelista"/>
        <w:rPr>
          <w:rFonts w:ascii="Palatino Linotype" w:eastAsiaTheme="minorHAnsi" w:hAnsi="Palatino Linotype"/>
          <w:lang w:val="es-ES_tradnl" w:eastAsia="en-US"/>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 xml:space="preserve">No obstante lo anterior, no todos los cambios de modalidad en la entrega de la información pueden considerarse como inválidos, ya que la Ley General en su artículo 127 señala que de  manera excepcional, … de forma fundada y motivada, así lo determine el sujeto obligado, en aquellos casos en que la información </w:t>
      </w:r>
      <w:r w:rsidRPr="0052663A">
        <w:rPr>
          <w:rFonts w:ascii="Palatino Linotype" w:eastAsiaTheme="minorHAnsi" w:hAnsi="Palatino Linotype"/>
          <w:lang w:val="es-ES_tradnl" w:eastAsia="en-US"/>
        </w:rPr>
        <w:lastRenderedPageBreak/>
        <w:t>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CA2EAF" w:rsidRPr="0052663A" w:rsidRDefault="00CA2EAF" w:rsidP="00CA2EAF">
      <w:pPr>
        <w:pStyle w:val="Prrafodelista"/>
        <w:rPr>
          <w:rFonts w:ascii="Palatino Linotype" w:eastAsiaTheme="minorHAnsi" w:hAnsi="Palatino Linotype"/>
          <w:lang w:val="es-ES_tradnl" w:eastAsia="en-US"/>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Corolario a lo anterior el artículo 133 del ordenamiento legal citado establece que el acceso a la información se dará en la modalidad de entrega y, en su caso, de envío elegidos por el solicitante, cuando la información no pueda entregarse o enviarse en la modalidad elegida, el sujeto obligado deberá ofrecer otras modalidades de entrega; en cualquier caso, se debe fundar y motivar la necesidad de ofrecer otras modalidades.</w:t>
      </w:r>
    </w:p>
    <w:p w:rsidR="00CA2EAF" w:rsidRPr="0052663A" w:rsidRDefault="00CA2EAF" w:rsidP="00CA2EAF">
      <w:pPr>
        <w:pStyle w:val="Prrafodelista"/>
        <w:rPr>
          <w:rFonts w:ascii="Palatino Linotype" w:eastAsiaTheme="minorHAnsi" w:hAnsi="Palatino Linotype"/>
          <w:lang w:val="es-ES_tradnl" w:eastAsia="en-US"/>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Theme="minorHAnsi" w:hAnsi="Palatino Linotype"/>
          <w:lang w:val="es-ES_tradnl" w:eastAsia="en-US"/>
        </w:rPr>
        <w:t>En concordancia con la Ley General, la legislación del Estado de México establece lo siguiente:</w:t>
      </w:r>
    </w:p>
    <w:p w:rsidR="00CA2EAF" w:rsidRPr="0052663A" w:rsidRDefault="00CA2EAF" w:rsidP="00CA2EAF">
      <w:pPr>
        <w:pStyle w:val="Prrafodelista"/>
        <w:rPr>
          <w:rFonts w:ascii="Palatino Linotype" w:hAnsi="Palatino Linotype"/>
          <w:shd w:val="clear" w:color="auto" w:fill="FFFFFF"/>
          <w:lang w:val="es-ES_tradnl"/>
        </w:rPr>
      </w:pPr>
    </w:p>
    <w:tbl>
      <w:tblPr>
        <w:tblStyle w:val="Tablaconcuadrcula"/>
        <w:tblW w:w="0" w:type="auto"/>
        <w:tblInd w:w="720" w:type="dxa"/>
        <w:tblLook w:val="04A0" w:firstRow="1" w:lastRow="0" w:firstColumn="1" w:lastColumn="0" w:noHBand="0" w:noVBand="1"/>
      </w:tblPr>
      <w:tblGrid>
        <w:gridCol w:w="4045"/>
        <w:gridCol w:w="4063"/>
      </w:tblGrid>
      <w:tr w:rsidR="00CA2EAF" w:rsidRPr="0052663A" w:rsidTr="00CA2EAF">
        <w:tc>
          <w:tcPr>
            <w:tcW w:w="4414" w:type="dxa"/>
          </w:tcPr>
          <w:p w:rsidR="00CA2EAF" w:rsidRPr="0052663A" w:rsidRDefault="00CA2EAF" w:rsidP="00CA2EAF">
            <w:pPr>
              <w:pStyle w:val="Prrafodelista"/>
              <w:ind w:left="0"/>
              <w:rPr>
                <w:rFonts w:ascii="Palatino Linotype" w:hAnsi="Palatino Linotype"/>
                <w:b/>
                <w:sz w:val="22"/>
                <w:szCs w:val="22"/>
                <w:shd w:val="clear" w:color="auto" w:fill="FFFFFF"/>
                <w:lang w:val="es-ES_tradnl"/>
              </w:rPr>
            </w:pPr>
            <w:r w:rsidRPr="0052663A">
              <w:rPr>
                <w:rFonts w:ascii="Palatino Linotype" w:hAnsi="Palatino Linotype"/>
                <w:b/>
                <w:sz w:val="22"/>
                <w:szCs w:val="22"/>
                <w:shd w:val="clear" w:color="auto" w:fill="FFFFFF"/>
                <w:lang w:val="es-ES_tradnl"/>
              </w:rPr>
              <w:t>Ley General de Transparencia y Acceso a la Información Pública</w:t>
            </w:r>
          </w:p>
        </w:tc>
        <w:tc>
          <w:tcPr>
            <w:tcW w:w="4414" w:type="dxa"/>
          </w:tcPr>
          <w:p w:rsidR="00CA2EAF" w:rsidRPr="0052663A" w:rsidRDefault="00CA2EAF" w:rsidP="00CA2EAF">
            <w:pPr>
              <w:pStyle w:val="Prrafodelista"/>
              <w:ind w:left="0"/>
              <w:rPr>
                <w:rFonts w:ascii="Palatino Linotype" w:hAnsi="Palatino Linotype"/>
                <w:b/>
                <w:sz w:val="22"/>
                <w:szCs w:val="22"/>
                <w:shd w:val="clear" w:color="auto" w:fill="FFFFFF"/>
                <w:lang w:val="es-ES_tradnl"/>
              </w:rPr>
            </w:pPr>
            <w:r w:rsidRPr="0052663A">
              <w:rPr>
                <w:rFonts w:ascii="Palatino Linotype" w:hAnsi="Palatino Linotype"/>
                <w:b/>
                <w:sz w:val="22"/>
                <w:szCs w:val="22"/>
                <w:shd w:val="clear" w:color="auto" w:fill="FFFFFF"/>
                <w:lang w:val="es-ES_tradnl"/>
              </w:rPr>
              <w:t>Ley de Transparencia y Acceso a la Información Pública del Estado de México y Municipios</w:t>
            </w:r>
          </w:p>
        </w:tc>
      </w:tr>
      <w:tr w:rsidR="00CA2EAF" w:rsidRPr="0052663A" w:rsidTr="00CA2EAF">
        <w:tc>
          <w:tcPr>
            <w:tcW w:w="4414" w:type="dxa"/>
          </w:tcPr>
          <w:p w:rsidR="00CA2EAF" w:rsidRPr="0052663A" w:rsidRDefault="00CA2EAF" w:rsidP="00CA2EAF">
            <w:pPr>
              <w:pStyle w:val="Texto"/>
              <w:spacing w:after="0" w:line="240" w:lineRule="auto"/>
              <w:rPr>
                <w:rFonts w:ascii="Palatino Linotype" w:hAnsi="Palatino Linotype"/>
                <w:sz w:val="22"/>
                <w:szCs w:val="22"/>
                <w:lang w:val="es-ES_tradnl"/>
              </w:rPr>
            </w:pPr>
            <w:bookmarkStart w:id="14" w:name="Artículo_127"/>
            <w:r w:rsidRPr="0052663A">
              <w:rPr>
                <w:rFonts w:ascii="Palatino Linotype" w:hAnsi="Palatino Linotype"/>
                <w:b/>
                <w:sz w:val="22"/>
                <w:szCs w:val="22"/>
                <w:lang w:val="es-ES_tradnl"/>
              </w:rPr>
              <w:t>Artículo 127</w:t>
            </w:r>
            <w:bookmarkEnd w:id="14"/>
            <w:r w:rsidRPr="0052663A">
              <w:rPr>
                <w:rFonts w:ascii="Palatino Linotype" w:hAnsi="Palatino Linotype"/>
                <w:b/>
                <w:sz w:val="22"/>
                <w:szCs w:val="22"/>
                <w:lang w:val="es-ES_tradnl"/>
              </w:rPr>
              <w:t xml:space="preserve">. De manera excepcional, cuando, de forma fundada y motivada, así lo determine el sujeto obligado, </w:t>
            </w:r>
            <w:r w:rsidRPr="0052663A">
              <w:rPr>
                <w:rFonts w:ascii="Palatino Linotype" w:hAnsi="Palatino Linotype"/>
                <w:sz w:val="22"/>
                <w:szCs w:val="22"/>
                <w:lang w:val="es-ES_tradnl"/>
              </w:rPr>
              <w:t xml:space="preserve">en aquellos casos en que la información solicitada que ya se encuentre en su posesión implique análisis, estudio o procesamiento de documentos </w:t>
            </w:r>
            <w:r w:rsidRPr="0052663A">
              <w:rPr>
                <w:rFonts w:ascii="Palatino Linotype" w:hAnsi="Palatino Linotype"/>
                <w:b/>
                <w:sz w:val="22"/>
                <w:szCs w:val="22"/>
                <w:lang w:val="es-ES_tradnl"/>
              </w:rPr>
              <w:t xml:space="preserve">cuya entrega o reproducción sobrepase </w:t>
            </w:r>
            <w:r w:rsidRPr="0052663A">
              <w:rPr>
                <w:rFonts w:ascii="Palatino Linotype" w:hAnsi="Palatino Linotype"/>
                <w:b/>
                <w:sz w:val="22"/>
                <w:szCs w:val="22"/>
                <w:u w:val="single"/>
                <w:lang w:val="es-ES_tradnl"/>
              </w:rPr>
              <w:t xml:space="preserve">las </w:t>
            </w:r>
            <w:r w:rsidRPr="0052663A">
              <w:rPr>
                <w:rFonts w:ascii="Palatino Linotype" w:hAnsi="Palatino Linotype"/>
                <w:b/>
                <w:sz w:val="22"/>
                <w:szCs w:val="22"/>
                <w:u w:val="single"/>
                <w:lang w:val="es-ES_tradnl"/>
              </w:rPr>
              <w:lastRenderedPageBreak/>
              <w:t xml:space="preserve">capacidades técnicas </w:t>
            </w:r>
            <w:r w:rsidRPr="0052663A">
              <w:rPr>
                <w:rFonts w:ascii="Palatino Linotype" w:hAnsi="Palatino Linotype"/>
                <w:b/>
                <w:sz w:val="22"/>
                <w:szCs w:val="22"/>
                <w:lang w:val="es-ES_tradnl"/>
              </w:rPr>
              <w:t xml:space="preserve">del sujeto obligado </w:t>
            </w:r>
            <w:r w:rsidRPr="0052663A">
              <w:rPr>
                <w:rFonts w:ascii="Palatino Linotype" w:hAnsi="Palatino Linotype"/>
                <w:sz w:val="22"/>
                <w:szCs w:val="22"/>
                <w:lang w:val="es-ES_tradnl"/>
              </w:rPr>
              <w:t xml:space="preserve">para cumplir con la solicitud, en los plazos establecidos para dichos efectos, se podrán poner a disposición del </w:t>
            </w:r>
            <w:r w:rsidRPr="0052663A">
              <w:rPr>
                <w:rFonts w:ascii="Palatino Linotype" w:hAnsi="Palatino Linotype"/>
                <w:b/>
                <w:sz w:val="22"/>
                <w:szCs w:val="22"/>
                <w:lang w:val="es-ES_tradnl"/>
              </w:rPr>
              <w:t xml:space="preserve">solicitante los Documentos en consulta directa, </w:t>
            </w:r>
            <w:r w:rsidRPr="0052663A">
              <w:rPr>
                <w:rFonts w:ascii="Palatino Linotype" w:hAnsi="Palatino Linotype"/>
                <w:sz w:val="22"/>
                <w:szCs w:val="22"/>
                <w:lang w:val="es-ES_tradnl"/>
              </w:rPr>
              <w:t>salvo la información clasificada.</w:t>
            </w:r>
          </w:p>
          <w:p w:rsidR="00CA2EAF" w:rsidRPr="0052663A" w:rsidRDefault="00CA2EAF" w:rsidP="00CA2EAF">
            <w:pPr>
              <w:pStyle w:val="Texto"/>
              <w:spacing w:after="0" w:line="240" w:lineRule="auto"/>
              <w:rPr>
                <w:rFonts w:ascii="Palatino Linotype" w:hAnsi="Palatino Linotype"/>
                <w:sz w:val="22"/>
                <w:szCs w:val="22"/>
                <w:lang w:val="es-ES_tradnl"/>
              </w:rPr>
            </w:pPr>
          </w:p>
          <w:p w:rsidR="00CA2EAF" w:rsidRPr="0052663A" w:rsidRDefault="00CA2EAF" w:rsidP="00CA2EAF">
            <w:pPr>
              <w:pStyle w:val="Texto"/>
              <w:spacing w:after="0" w:line="240" w:lineRule="auto"/>
              <w:rPr>
                <w:rFonts w:ascii="Palatino Linotype" w:hAnsi="Palatino Linotype"/>
                <w:sz w:val="22"/>
                <w:szCs w:val="22"/>
                <w:lang w:val="es-ES_tradnl"/>
              </w:rPr>
            </w:pPr>
            <w:r w:rsidRPr="0052663A">
              <w:rPr>
                <w:rFonts w:ascii="Palatino Linotype" w:hAnsi="Palatino Linotype"/>
                <w:sz w:val="22"/>
                <w:szCs w:val="22"/>
                <w:lang w:val="es-ES_tradnl"/>
              </w:rPr>
              <w:t>En todo caso se facilitará su copia simple o certificada, así como su reproducción por cualquier medio disponible en las instalaciones del sujeto obligado o que, en su caso, aporte el solicitante.</w:t>
            </w:r>
          </w:p>
          <w:p w:rsidR="00CA2EAF" w:rsidRPr="0052663A" w:rsidRDefault="00CA2EAF" w:rsidP="00CA2EAF">
            <w:pPr>
              <w:pStyle w:val="Prrafodelista"/>
              <w:ind w:left="0"/>
              <w:rPr>
                <w:rFonts w:ascii="Palatino Linotype" w:hAnsi="Palatino Linotype"/>
                <w:b/>
                <w:sz w:val="22"/>
                <w:szCs w:val="22"/>
                <w:shd w:val="clear" w:color="auto" w:fill="FFFFFF"/>
                <w:lang w:val="es-ES_tradnl"/>
              </w:rPr>
            </w:pPr>
          </w:p>
        </w:tc>
        <w:tc>
          <w:tcPr>
            <w:tcW w:w="4414" w:type="dxa"/>
          </w:tcPr>
          <w:p w:rsidR="00CA2EAF" w:rsidRPr="0052663A" w:rsidRDefault="00CA2EAF" w:rsidP="00CA2EAF">
            <w:pPr>
              <w:ind w:right="3"/>
              <w:jc w:val="both"/>
              <w:rPr>
                <w:rFonts w:ascii="Palatino Linotype" w:hAnsi="Palatino Linotype"/>
                <w:sz w:val="22"/>
                <w:szCs w:val="22"/>
                <w:lang w:val="es-ES_tradnl"/>
              </w:rPr>
            </w:pPr>
            <w:r w:rsidRPr="0052663A">
              <w:rPr>
                <w:rFonts w:ascii="Palatino Linotype" w:hAnsi="Palatino Linotype"/>
                <w:b/>
                <w:bCs/>
                <w:sz w:val="22"/>
                <w:szCs w:val="22"/>
                <w:lang w:val="es-ES_tradnl"/>
              </w:rPr>
              <w:lastRenderedPageBreak/>
              <w:t>Artículo 158.</w:t>
            </w:r>
            <w:r w:rsidRPr="0052663A">
              <w:rPr>
                <w:rFonts w:ascii="Palatino Linotype" w:hAnsi="Palatino Linotype"/>
                <w:sz w:val="22"/>
                <w:szCs w:val="22"/>
                <w:lang w:val="es-ES_tradnl"/>
              </w:rPr>
              <w:t xml:space="preserve"> </w:t>
            </w:r>
            <w:r w:rsidRPr="0052663A">
              <w:rPr>
                <w:rFonts w:ascii="Palatino Linotype" w:hAnsi="Palatino Linotype"/>
                <w:b/>
                <w:bCs/>
                <w:sz w:val="22"/>
                <w:szCs w:val="22"/>
                <w:lang w:val="es-ES_tradnl"/>
              </w:rPr>
              <w:t xml:space="preserve">De manera excepcional, cuando </w:t>
            </w:r>
            <w:r w:rsidRPr="0052663A">
              <w:rPr>
                <w:rFonts w:ascii="Palatino Linotype" w:hAnsi="Palatino Linotype"/>
                <w:b/>
                <w:bCs/>
                <w:sz w:val="22"/>
                <w:szCs w:val="22"/>
                <w:u w:val="single"/>
                <w:lang w:val="es-ES_tradnl"/>
              </w:rPr>
              <w:t>de forma fundada y motivada</w:t>
            </w:r>
            <w:r w:rsidRPr="0052663A">
              <w:rPr>
                <w:rFonts w:ascii="Palatino Linotype" w:hAnsi="Palatino Linotype"/>
                <w:b/>
                <w:bCs/>
                <w:sz w:val="22"/>
                <w:szCs w:val="22"/>
                <w:lang w:val="es-ES_tradnl"/>
              </w:rPr>
              <w:t xml:space="preserve"> así lo determine el sujeto obligado</w:t>
            </w:r>
            <w:r w:rsidRPr="0052663A">
              <w:rPr>
                <w:rFonts w:ascii="Palatino Linotype" w:hAnsi="Palatino Linotype"/>
                <w:sz w:val="22"/>
                <w:szCs w:val="22"/>
                <w:lang w:val="es-ES_tradnl"/>
              </w:rPr>
              <w:t xml:space="preserve">, en aquellos casos en que la información solicitada que ya se encuentre en su posesión implique análisis, estudio o procesamiento de documentos </w:t>
            </w:r>
            <w:r w:rsidRPr="0052663A">
              <w:rPr>
                <w:rFonts w:ascii="Palatino Linotype" w:hAnsi="Palatino Linotype"/>
                <w:b/>
                <w:bCs/>
                <w:sz w:val="22"/>
                <w:szCs w:val="22"/>
                <w:lang w:val="es-ES_tradnl"/>
              </w:rPr>
              <w:t xml:space="preserve">cuya entrega o reproducción sobrepase </w:t>
            </w:r>
            <w:r w:rsidRPr="0052663A">
              <w:rPr>
                <w:rFonts w:ascii="Palatino Linotype" w:hAnsi="Palatino Linotype"/>
                <w:b/>
                <w:bCs/>
                <w:sz w:val="22"/>
                <w:szCs w:val="22"/>
                <w:u w:val="single"/>
                <w:lang w:val="es-ES_tradnl"/>
              </w:rPr>
              <w:t xml:space="preserve">las capacidades técnicas administrativas y </w:t>
            </w:r>
            <w:r w:rsidRPr="0052663A">
              <w:rPr>
                <w:rFonts w:ascii="Palatino Linotype" w:hAnsi="Palatino Linotype"/>
                <w:b/>
                <w:bCs/>
                <w:sz w:val="22"/>
                <w:szCs w:val="22"/>
                <w:u w:val="single"/>
                <w:lang w:val="es-ES_tradnl"/>
              </w:rPr>
              <w:lastRenderedPageBreak/>
              <w:t>humanas</w:t>
            </w:r>
            <w:r w:rsidRPr="0052663A">
              <w:rPr>
                <w:rFonts w:ascii="Palatino Linotype" w:hAnsi="Palatino Linotype"/>
                <w:b/>
                <w:bCs/>
                <w:sz w:val="22"/>
                <w:szCs w:val="22"/>
                <w:lang w:val="es-ES_tradnl"/>
              </w:rPr>
              <w:t xml:space="preserve"> del sujeto obligado</w:t>
            </w:r>
            <w:r w:rsidRPr="0052663A">
              <w:rPr>
                <w:rFonts w:ascii="Palatino Linotype" w:hAnsi="Palatino Linotype"/>
                <w:sz w:val="22"/>
                <w:szCs w:val="22"/>
                <w:lang w:val="es-ES_tradnl"/>
              </w:rPr>
              <w:t xml:space="preserve"> para cumplir con la solicitud, en los plazos establecidos para dichos efectos,</w:t>
            </w:r>
            <w:r w:rsidRPr="0052663A">
              <w:rPr>
                <w:rFonts w:ascii="Palatino Linotype" w:hAnsi="Palatino Linotype"/>
                <w:b/>
                <w:bCs/>
                <w:sz w:val="22"/>
                <w:szCs w:val="22"/>
                <w:lang w:val="es-ES_tradnl"/>
              </w:rPr>
              <w:t xml:space="preserve"> se podrá poner a disposición del solicitante los documentos en consulta directa</w:t>
            </w:r>
            <w:r w:rsidRPr="0052663A">
              <w:rPr>
                <w:rFonts w:ascii="Palatino Linotype" w:hAnsi="Palatino Linotype"/>
                <w:sz w:val="22"/>
                <w:szCs w:val="22"/>
                <w:lang w:val="es-ES_tradnl"/>
              </w:rPr>
              <w:t>, salvo la información clasificada”.</w:t>
            </w:r>
          </w:p>
          <w:p w:rsidR="00CA2EAF" w:rsidRPr="0052663A" w:rsidRDefault="00CA2EAF" w:rsidP="00CA2EAF">
            <w:pPr>
              <w:pStyle w:val="Prrafodelista"/>
              <w:ind w:left="0"/>
              <w:rPr>
                <w:rFonts w:ascii="Palatino Linotype" w:hAnsi="Palatino Linotype"/>
                <w:b/>
                <w:sz w:val="22"/>
                <w:szCs w:val="22"/>
                <w:shd w:val="clear" w:color="auto" w:fill="FFFFFF"/>
                <w:lang w:val="es-ES_tradnl"/>
              </w:rPr>
            </w:pPr>
          </w:p>
          <w:p w:rsidR="00CA2EAF" w:rsidRPr="0052663A" w:rsidRDefault="00CA2EAF" w:rsidP="00CA2EAF">
            <w:pPr>
              <w:pStyle w:val="Prrafodelista"/>
              <w:ind w:left="0"/>
              <w:rPr>
                <w:rFonts w:ascii="Palatino Linotype" w:hAnsi="Palatino Linotype"/>
                <w:sz w:val="22"/>
                <w:szCs w:val="22"/>
                <w:shd w:val="clear" w:color="auto" w:fill="FFFFFF"/>
                <w:lang w:val="es-ES_tradnl"/>
              </w:rPr>
            </w:pPr>
            <w:r w:rsidRPr="0052663A">
              <w:rPr>
                <w:rFonts w:ascii="Palatino Linotype" w:hAnsi="Palatino Linotype"/>
                <w:sz w:val="22"/>
                <w:szCs w:val="22"/>
                <w:shd w:val="clear" w:color="auto" w:fill="FFFFFF"/>
                <w:lang w:val="es-ES_tradnl"/>
              </w:rPr>
              <w:t>En todo caso, se facilitará su copia simple o certificada, así como su reproducción por cualquier medio disponible en las instalaciones del sujeto obligado o que, en su caso, aporte el solicitante.</w:t>
            </w:r>
          </w:p>
        </w:tc>
      </w:tr>
      <w:tr w:rsidR="00CA2EAF" w:rsidRPr="0052663A" w:rsidTr="00CA2EAF">
        <w:tc>
          <w:tcPr>
            <w:tcW w:w="4414" w:type="dxa"/>
          </w:tcPr>
          <w:p w:rsidR="00CA2EAF" w:rsidRPr="0052663A" w:rsidRDefault="00CA2EAF" w:rsidP="00CA2EAF">
            <w:pPr>
              <w:pStyle w:val="Texto"/>
              <w:spacing w:after="0" w:line="240" w:lineRule="auto"/>
              <w:rPr>
                <w:rFonts w:ascii="Palatino Linotype" w:hAnsi="Palatino Linotype"/>
                <w:sz w:val="22"/>
                <w:szCs w:val="22"/>
                <w:lang w:val="es-ES_tradnl"/>
              </w:rPr>
            </w:pPr>
            <w:bookmarkStart w:id="15" w:name="Artículo_133"/>
            <w:r w:rsidRPr="0052663A">
              <w:rPr>
                <w:rFonts w:ascii="Palatino Linotype" w:hAnsi="Palatino Linotype"/>
                <w:b/>
                <w:sz w:val="22"/>
                <w:szCs w:val="22"/>
                <w:lang w:val="es-ES_tradnl"/>
              </w:rPr>
              <w:lastRenderedPageBreak/>
              <w:t>Artículo 133</w:t>
            </w:r>
            <w:bookmarkEnd w:id="15"/>
            <w:r w:rsidRPr="0052663A">
              <w:rPr>
                <w:rFonts w:ascii="Palatino Linotype" w:hAnsi="Palatino Linotype"/>
                <w:b/>
                <w:sz w:val="22"/>
                <w:szCs w:val="22"/>
                <w:lang w:val="es-ES_tradnl"/>
              </w:rPr>
              <w:t xml:space="preserve">. </w:t>
            </w:r>
            <w:r w:rsidRPr="0052663A">
              <w:rPr>
                <w:rFonts w:ascii="Palatino Linotype" w:hAnsi="Palatino Linotype"/>
                <w:sz w:val="22"/>
                <w:szCs w:val="22"/>
                <w:lang w:val="es-ES_tradnl"/>
              </w:rPr>
              <w:t>El acceso se dará en la modalidad de entrega y, en su caso, de envío elegidos por el solicitante. Cuando la información no pueda entregarse o enviarse en la modalidad elegida, el sujeto obligado deberá ofrecer otra u otras modalidades de entrega.</w:t>
            </w:r>
          </w:p>
          <w:p w:rsidR="00CA2EAF" w:rsidRPr="0052663A" w:rsidRDefault="00CA2EAF" w:rsidP="00CA2EAF">
            <w:pPr>
              <w:pStyle w:val="Texto"/>
              <w:spacing w:after="0" w:line="240" w:lineRule="auto"/>
              <w:rPr>
                <w:rFonts w:ascii="Palatino Linotype" w:hAnsi="Palatino Linotype"/>
                <w:b/>
                <w:sz w:val="22"/>
                <w:szCs w:val="22"/>
                <w:u w:val="single"/>
                <w:lang w:val="es-ES_tradnl"/>
              </w:rPr>
            </w:pPr>
            <w:r w:rsidRPr="0052663A">
              <w:rPr>
                <w:rFonts w:ascii="Palatino Linotype" w:hAnsi="Palatino Linotype"/>
                <w:b/>
                <w:sz w:val="22"/>
                <w:szCs w:val="22"/>
                <w:u w:val="single"/>
                <w:lang w:val="es-ES_tradnl"/>
              </w:rPr>
              <w:t>En cualquier caso, se deberá fundar y motivar la necesidad de ofrecer otras modalidades.</w:t>
            </w:r>
          </w:p>
          <w:p w:rsidR="00CA2EAF" w:rsidRPr="0052663A" w:rsidRDefault="00CA2EAF" w:rsidP="00CA2EAF">
            <w:pPr>
              <w:pStyle w:val="Prrafodelista"/>
              <w:ind w:left="0"/>
              <w:rPr>
                <w:rFonts w:ascii="Palatino Linotype" w:hAnsi="Palatino Linotype"/>
                <w:b/>
                <w:sz w:val="22"/>
                <w:szCs w:val="22"/>
                <w:shd w:val="clear" w:color="auto" w:fill="FFFFFF"/>
                <w:lang w:val="es-ES_tradnl"/>
              </w:rPr>
            </w:pPr>
          </w:p>
        </w:tc>
        <w:tc>
          <w:tcPr>
            <w:tcW w:w="4414" w:type="dxa"/>
          </w:tcPr>
          <w:p w:rsidR="00CA2EAF" w:rsidRPr="0052663A" w:rsidRDefault="00CA2EAF" w:rsidP="00CA2EAF">
            <w:pPr>
              <w:pStyle w:val="Prrafodelista"/>
              <w:ind w:left="0"/>
              <w:jc w:val="both"/>
              <w:rPr>
                <w:rFonts w:ascii="Palatino Linotype" w:hAnsi="Palatino Linotype"/>
                <w:sz w:val="22"/>
                <w:szCs w:val="22"/>
                <w:shd w:val="clear" w:color="auto" w:fill="FFFFFF"/>
                <w:lang w:val="es-ES_tradnl"/>
              </w:rPr>
            </w:pPr>
            <w:r w:rsidRPr="0052663A">
              <w:rPr>
                <w:rFonts w:ascii="Palatino Linotype" w:hAnsi="Palatino Linotype"/>
                <w:b/>
                <w:sz w:val="22"/>
                <w:szCs w:val="22"/>
                <w:shd w:val="clear" w:color="auto" w:fill="FFFFFF"/>
                <w:lang w:val="es-ES_tradnl"/>
              </w:rPr>
              <w:t xml:space="preserve">Artículo 164. </w:t>
            </w:r>
            <w:r w:rsidRPr="0052663A">
              <w:rPr>
                <w:rFonts w:ascii="Palatino Linotype" w:hAnsi="Palatino Linotype"/>
                <w:sz w:val="22"/>
                <w:szCs w:val="22"/>
                <w:shd w:val="clear" w:color="auto" w:fill="FFFFFF"/>
                <w:lang w:val="es-ES_tradnl"/>
              </w:rPr>
              <w:t>El acceso se dará en la modalidad de entrega y, en su caso, de envío elegidos por el solicitante. Cuando la información no pueda entregarse o enviarse en la modalidad solicitada, el sujeto obligado deberá  ofrecer otra u otras modalidades de entrega.</w:t>
            </w:r>
          </w:p>
          <w:p w:rsidR="00CA2EAF" w:rsidRPr="0052663A" w:rsidRDefault="00CA2EAF" w:rsidP="00CA2EAF">
            <w:pPr>
              <w:pStyle w:val="Prrafodelista"/>
              <w:ind w:left="0"/>
              <w:jc w:val="both"/>
              <w:rPr>
                <w:rFonts w:ascii="Palatino Linotype" w:hAnsi="Palatino Linotype"/>
                <w:b/>
                <w:sz w:val="22"/>
                <w:szCs w:val="22"/>
                <w:shd w:val="clear" w:color="auto" w:fill="FFFFFF"/>
                <w:lang w:val="es-ES_tradnl"/>
              </w:rPr>
            </w:pPr>
          </w:p>
          <w:p w:rsidR="00CA2EAF" w:rsidRPr="0052663A" w:rsidRDefault="00CA2EAF" w:rsidP="00CA2EAF">
            <w:pPr>
              <w:pStyle w:val="Prrafodelista"/>
              <w:ind w:left="0"/>
              <w:jc w:val="both"/>
              <w:rPr>
                <w:rFonts w:ascii="Palatino Linotype" w:hAnsi="Palatino Linotype"/>
                <w:b/>
                <w:sz w:val="22"/>
                <w:szCs w:val="22"/>
                <w:u w:val="single"/>
                <w:shd w:val="clear" w:color="auto" w:fill="FFFFFF"/>
                <w:lang w:val="es-ES_tradnl"/>
              </w:rPr>
            </w:pPr>
            <w:r w:rsidRPr="0052663A">
              <w:rPr>
                <w:rFonts w:ascii="Palatino Linotype" w:hAnsi="Palatino Linotype"/>
                <w:b/>
                <w:sz w:val="22"/>
                <w:szCs w:val="22"/>
                <w:u w:val="single"/>
                <w:shd w:val="clear" w:color="auto" w:fill="FFFFFF"/>
                <w:lang w:val="es-ES_tradnl"/>
              </w:rPr>
              <w:t>En cualquier caso, se deberá fundar y motivar la necesidad de ofrecer otras modalidades.</w:t>
            </w:r>
          </w:p>
        </w:tc>
      </w:tr>
    </w:tbl>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 xml:space="preserve">Como puede advertirse del cuadro comparativo anterior, la Ley de Transparencia y Acceso a la Información Pública del Estado de México y Municipios, estableció que procedía la excepción de modificar la modalidad elegida por el particular no solo cuando se sobrepasaran las capacidades técnicas como lo </w:t>
      </w:r>
      <w:r w:rsidRPr="0052663A">
        <w:rPr>
          <w:rFonts w:ascii="Palatino Linotype" w:hAnsi="Palatino Linotype"/>
          <w:shd w:val="clear" w:color="auto" w:fill="FFFFFF"/>
          <w:lang w:val="es-ES_tradnl"/>
        </w:rPr>
        <w:lastRenderedPageBreak/>
        <w:t>establece la Ley General, sino que también contemplo el supuesto de que se sobrepasaran las capacidades administrativas y humanas, cuestiones que obviamente el Órgano Garante Nacional no contempló al momento de emitir su resolución, pero que este Instituto, sí consideró para fundar y motivar debidamente su resolución al momento de confirmar el cambio de modalidad, por haberse sobrepasado las capacidades administrativas y humanas, como puntualmente lo refiere nuestra ley local.</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De lo anterior, se advierte que la restricción en proporcionar lo solicitado en la modalidad elegida por el solicitante, de manera excepcional de forma fundada y motivada, cuya entrega sobrepase las capacidades técnicas (para el caso de la Ley General), técnicas, administrativas y humanas (para el caso de la ley local) se podrá poner a disposición en consulta directa. Es decir, el cambio de modalidad no es de forma caprichosa o a discrecionalidad del sujeto obligado, sino atendiendo al principio de legalidad que implica la debida fundamentación y motivación del cambio de modalidad, entendiéndose que por fundamentación el precepto legal que les faculte para ello y el motivo de dicho cambio de modalidad que la propia norma establece, es decir que sobrepase las capacidades técnicas, administrativas y humanas.</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 xml:space="preserve">Cabe destacar que la ley de transparencia local no solo hace referencia a las capacidades técnicas, sino a las administrativas y humanas, lo cual implica necesariamente a la incapacidad de contar con los medios financieros, materiales y </w:t>
      </w:r>
      <w:r w:rsidRPr="0052663A">
        <w:rPr>
          <w:rFonts w:ascii="Palatino Linotype" w:hAnsi="Palatino Linotype"/>
          <w:shd w:val="clear" w:color="auto" w:fill="FFFFFF"/>
          <w:lang w:val="es-ES_tradnl"/>
        </w:rPr>
        <w:lastRenderedPageBreak/>
        <w:t xml:space="preserve">humanos para el estudio, análisis y procesamiento de la información solicitada, </w:t>
      </w:r>
      <w:r w:rsidRPr="0052663A">
        <w:rPr>
          <w:rFonts w:ascii="Palatino Linotype" w:eastAsiaTheme="minorHAnsi" w:hAnsi="Palatino Linotype"/>
          <w:lang w:val="es-ES_tradnl" w:eastAsia="en-US"/>
        </w:rPr>
        <w:t>por ejemplo, el volumen de la información requerida por una misma persona, mediante numerosas solicitudes de acceso a la información presentadas en un mismo día y que deberán de tramitarse simultáneamente en los plazos definidos por la ley podrán sobrepasar las capacidades administrativas, al tener que retirar a funcionarios públicos del desempeño de sus funciones ordinarias para dedicarse al procesamiento de la información; y, capacidades humanas, cuando el volumen es tal que sobrepasa las condiciones, especialmente de sujetos obligados con limitadas capacidades de recursos humanos.</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9E613E">
      <w:pPr>
        <w:pStyle w:val="Ttulo1"/>
        <w:numPr>
          <w:ilvl w:val="0"/>
          <w:numId w:val="26"/>
        </w:numPr>
        <w:spacing w:line="360" w:lineRule="auto"/>
        <w:ind w:left="0" w:firstLine="0"/>
        <w:jc w:val="both"/>
        <w:rPr>
          <w:rFonts w:ascii="Palatino Linotype" w:hAnsi="Palatino Linotype"/>
          <w:b/>
          <w:color w:val="auto"/>
          <w:sz w:val="24"/>
        </w:rPr>
      </w:pPr>
      <w:bookmarkStart w:id="16" w:name="_Toc63377852"/>
      <w:r w:rsidRPr="0052663A">
        <w:rPr>
          <w:rFonts w:ascii="Palatino Linotype" w:hAnsi="Palatino Linotype"/>
          <w:b/>
          <w:color w:val="auto"/>
          <w:sz w:val="24"/>
        </w:rPr>
        <w:t>De la acreditación de la legalidad de la resolución del Instituto de Transparencia, Acceso a la Información Pública y Protección de Datos Personales del Estado de México y Municipios.</w:t>
      </w:r>
      <w:bookmarkEnd w:id="16"/>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Como ya se abordado en la presente resolución, el principio de legalidad se encuentra íntimamente relacionado con el de fundamentación y motivación, entendiéndose por fundamentación que deberá expresarse con precisión el precepto legal aplicable al caso y, por motivación, que deben señalarse, con precisión, las circunstancias especiales, razones particulares o causas inmediatas que se hayan tenido en consideración para la emisión del acto; siendo necesario, además, que se presente subsunción entre </w:t>
      </w:r>
      <w:r w:rsidRPr="0052663A">
        <w:rPr>
          <w:rFonts w:ascii="Palatino Linotype" w:hAnsi="Palatino Linotype"/>
          <w:spacing w:val="-2"/>
          <w:lang w:val="es-ES_tradnl"/>
        </w:rPr>
        <w:t xml:space="preserve">los </w:t>
      </w:r>
      <w:r w:rsidRPr="0052663A">
        <w:rPr>
          <w:rFonts w:ascii="Palatino Linotype" w:hAnsi="Palatino Linotype"/>
          <w:lang w:val="es-ES_tradnl"/>
        </w:rPr>
        <w:t xml:space="preserve">fundamentos y motivos del acto de autoridad, es </w:t>
      </w:r>
      <w:r w:rsidRPr="0052663A">
        <w:rPr>
          <w:rFonts w:ascii="Palatino Linotype" w:hAnsi="Palatino Linotype"/>
          <w:lang w:val="es-ES_tradnl"/>
        </w:rPr>
        <w:lastRenderedPageBreak/>
        <w:t>decir, que exista adecuación entre los motivos aducidos y las normas aplicables, configurándose así las hipótesis</w:t>
      </w:r>
      <w:r w:rsidRPr="0052663A">
        <w:rPr>
          <w:rFonts w:ascii="Palatino Linotype" w:hAnsi="Palatino Linotype"/>
          <w:spacing w:val="-5"/>
          <w:lang w:val="es-ES_tradnl"/>
        </w:rPr>
        <w:t xml:space="preserve"> </w:t>
      </w:r>
      <w:r w:rsidRPr="0052663A">
        <w:rPr>
          <w:rFonts w:ascii="Palatino Linotype" w:hAnsi="Palatino Linotype"/>
          <w:lang w:val="es-ES_tradnl"/>
        </w:rPr>
        <w:t>normativas.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Sirve de sustento a lo anterior, la jurisprudencia que abajo se cita, la cual ha sido sustento de las numerosas ejecutorias que ha dictado el Poder Judicial de la Federación y que ha sido uno de los sustentos que han dado lugar a las diversas tesis aisladas y jurisprudenciales que existen en materia de fundamentación y</w:t>
      </w:r>
      <w:r w:rsidRPr="0052663A">
        <w:rPr>
          <w:rFonts w:ascii="Palatino Linotype" w:hAnsi="Palatino Linotype"/>
          <w:spacing w:val="-4"/>
          <w:lang w:val="es-ES_tradnl"/>
        </w:rPr>
        <w:t xml:space="preserve"> </w:t>
      </w:r>
      <w:r w:rsidRPr="0052663A">
        <w:rPr>
          <w:rFonts w:ascii="Palatino Linotype" w:hAnsi="Palatino Linotype"/>
          <w:lang w:val="es-ES_tradnl"/>
        </w:rPr>
        <w:t>motivación:</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spacing w:line="276" w:lineRule="auto"/>
        <w:ind w:left="908" w:right="1121"/>
        <w:jc w:val="both"/>
        <w:rPr>
          <w:rFonts w:ascii="Palatino Linotype" w:hAnsi="Palatino Linotype"/>
          <w:i/>
          <w:sz w:val="22"/>
          <w:szCs w:val="22"/>
          <w:lang w:val="es-ES_tradnl"/>
        </w:rPr>
      </w:pPr>
      <w:r w:rsidRPr="0052663A">
        <w:rPr>
          <w:rFonts w:ascii="Palatino Linotype" w:hAnsi="Palatino Linotype"/>
          <w:b/>
          <w:i/>
          <w:sz w:val="22"/>
          <w:szCs w:val="22"/>
          <w:lang w:val="es-ES_tradnl"/>
        </w:rPr>
        <w:t xml:space="preserve">“FUNDAMENTACION Y MOTIVACION. </w:t>
      </w:r>
      <w:r w:rsidRPr="0052663A">
        <w:rPr>
          <w:rFonts w:ascii="Palatino Linotype" w:hAnsi="Palatino Linotype"/>
          <w:i/>
          <w:sz w:val="22"/>
          <w:szCs w:val="22"/>
          <w:lang w:val="es-ES_tradnl"/>
        </w:rPr>
        <w:t>De acuerdo con el artículo 16 de la Constitución Federal, todo acto de autoridad debe estar adecuada y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configuren las hipótesis</w:t>
      </w:r>
      <w:r w:rsidRPr="0052663A">
        <w:rPr>
          <w:rFonts w:ascii="Palatino Linotype" w:hAnsi="Palatino Linotype"/>
          <w:i/>
          <w:spacing w:val="-2"/>
          <w:sz w:val="22"/>
          <w:szCs w:val="22"/>
          <w:lang w:val="es-ES_tradnl"/>
        </w:rPr>
        <w:t xml:space="preserve"> </w:t>
      </w:r>
      <w:r w:rsidRPr="0052663A">
        <w:rPr>
          <w:rFonts w:ascii="Palatino Linotype" w:hAnsi="Palatino Linotype"/>
          <w:i/>
          <w:sz w:val="22"/>
          <w:szCs w:val="22"/>
          <w:lang w:val="es-ES_tradnl"/>
        </w:rPr>
        <w:t>normativas.”</w:t>
      </w:r>
      <w:r w:rsidRPr="0052663A">
        <w:rPr>
          <w:rStyle w:val="Refdenotaalpie"/>
          <w:rFonts w:ascii="Palatino Linotype" w:hAnsi="Palatino Linotype"/>
          <w:i/>
          <w:sz w:val="22"/>
          <w:szCs w:val="22"/>
          <w:lang w:val="es-ES_tradnl"/>
        </w:rPr>
        <w:footnoteReference w:id="13"/>
      </w:r>
    </w:p>
    <w:p w:rsidR="00CA2EAF" w:rsidRPr="0052663A" w:rsidRDefault="00CA2EAF" w:rsidP="00CA2EAF">
      <w:pPr>
        <w:pStyle w:val="Prrafodelista"/>
        <w:rPr>
          <w:rFonts w:ascii="Palatino Linotype" w:hAnsi="Palatino Linotype"/>
          <w:lang w:val="es-ES_tradnl"/>
        </w:rPr>
      </w:pPr>
    </w:p>
    <w:p w:rsidR="00CA2EAF" w:rsidRPr="0052663A" w:rsidRDefault="00CA2EAF" w:rsidP="00271AD2">
      <w:pPr>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En este sentido, la Suprema Corte de Justicia de la Nación ha señalado, a través de la siguiente jurisprudencia se ha pronunciado respecto de la congruencia ay exhaustividad de las sentencias:</w:t>
      </w:r>
    </w:p>
    <w:p w:rsidR="00CA2EAF" w:rsidRPr="0052663A" w:rsidRDefault="00CA2EAF" w:rsidP="00CA2EAF">
      <w:pPr>
        <w:pStyle w:val="Prrafodelista"/>
        <w:shd w:val="clear" w:color="auto" w:fill="FFFFFF"/>
        <w:tabs>
          <w:tab w:val="left" w:pos="0"/>
        </w:tabs>
        <w:spacing w:before="240" w:after="150" w:line="360" w:lineRule="auto"/>
        <w:ind w:left="502" w:right="49"/>
        <w:jc w:val="both"/>
        <w:rPr>
          <w:rFonts w:ascii="Palatino Linotype" w:hAnsi="Palatino Linotype"/>
          <w:shd w:val="clear" w:color="auto" w:fill="FFFFFF"/>
          <w:lang w:val="es-ES_tradnl"/>
        </w:rPr>
      </w:pPr>
    </w:p>
    <w:p w:rsidR="00CA2EAF" w:rsidRPr="0052663A" w:rsidRDefault="00CA2EAF" w:rsidP="00CA2EAF">
      <w:pPr>
        <w:pStyle w:val="Prrafodelista"/>
        <w:spacing w:line="276" w:lineRule="auto"/>
        <w:ind w:left="502"/>
        <w:jc w:val="both"/>
        <w:rPr>
          <w:rFonts w:ascii="Palatino Linotype" w:hAnsi="Palatino Linotype"/>
          <w:i/>
          <w:sz w:val="22"/>
          <w:szCs w:val="22"/>
          <w:lang w:val="es-ES_tradnl"/>
        </w:rPr>
      </w:pPr>
      <w:r w:rsidRPr="0052663A">
        <w:rPr>
          <w:rFonts w:ascii="Palatino Linotype" w:hAnsi="Palatino Linotype"/>
          <w:b/>
          <w:i/>
          <w:sz w:val="22"/>
          <w:szCs w:val="22"/>
          <w:lang w:val="es-ES_tradnl"/>
        </w:rPr>
        <w:t>“SENTENCIAS DE AMPARO, PRINCIPIOS DE CONGRUENCIA Y EXHAUSTIVIDAD EN LAS.</w:t>
      </w:r>
      <w:r w:rsidRPr="0052663A">
        <w:rPr>
          <w:rFonts w:ascii="Palatino Linotype" w:hAnsi="Palatino Linotype"/>
          <w:i/>
          <w:sz w:val="22"/>
          <w:szCs w:val="22"/>
          <w:lang w:val="es-ES_tradnl"/>
        </w:rPr>
        <w:t xml:space="preserve"> De los artículos 77 y 78 de la Ley de Amparo se desprende que </w:t>
      </w:r>
      <w:r w:rsidRPr="0052663A">
        <w:rPr>
          <w:rFonts w:ascii="Palatino Linotype" w:hAnsi="Palatino Linotype"/>
          <w:b/>
          <w:i/>
          <w:sz w:val="22"/>
          <w:szCs w:val="22"/>
          <w:u w:val="single"/>
          <w:lang w:val="es-ES_tradnl"/>
        </w:rPr>
        <w:t>los principios de congruencia y exhaustividad que rigen en las sentencias de amparo, en esencia, están referidos a que éstas sean congruentes no sólo consigo mismas, sino también con la Litis y con la demanda de amparo, apreciando las pruebas conducentes y resolviendo sin omitir nada, ni añadir cuestiones no hechas valer, ni expresar consideraciones contrarias entre sí o con los puntos resolutivos, lo que obliga al juzgador,</w:t>
      </w:r>
      <w:r w:rsidRPr="0052663A">
        <w:rPr>
          <w:rFonts w:ascii="Palatino Linotype" w:hAnsi="Palatino Linotype"/>
          <w:i/>
          <w:sz w:val="22"/>
          <w:szCs w:val="22"/>
          <w:lang w:val="es-ES_tradnl"/>
        </w:rPr>
        <w:t xml:space="preserve"> tratándose del juicio de amparo contra leyes, a pronunciarse sobre todas y cada una de las pretensiones de los quejosos, analizando, en su caso, la constitucionalidad o inconstitucionalidad de los preceptos legales reclamados, sin introducir consideraciones ajenas que pudieran llevarlo a hacer declaraciones en relación con preceptos legales que no fueron impugnados.</w:t>
      </w:r>
    </w:p>
    <w:p w:rsidR="00CA2EAF" w:rsidRPr="0052663A" w:rsidRDefault="00CA2EAF" w:rsidP="00CA2EAF">
      <w:pPr>
        <w:pStyle w:val="Prrafodelista"/>
        <w:spacing w:line="276" w:lineRule="auto"/>
        <w:ind w:left="502"/>
        <w:jc w:val="both"/>
        <w:rPr>
          <w:rFonts w:ascii="Palatino Linotype" w:hAnsi="Palatino Linotype"/>
          <w:i/>
          <w:sz w:val="22"/>
          <w:szCs w:val="22"/>
          <w:lang w:val="es-ES_tradnl"/>
        </w:rPr>
      </w:pPr>
    </w:p>
    <w:p w:rsidR="00CA2EAF" w:rsidRPr="0052663A" w:rsidRDefault="00CA2EAF" w:rsidP="00CA2EAF">
      <w:pPr>
        <w:pStyle w:val="Prrafodelista"/>
        <w:spacing w:line="276" w:lineRule="auto"/>
        <w:ind w:left="502"/>
        <w:jc w:val="both"/>
        <w:rPr>
          <w:rFonts w:ascii="Palatino Linotype" w:hAnsi="Palatino Linotype"/>
          <w:i/>
          <w:sz w:val="22"/>
          <w:szCs w:val="22"/>
          <w:lang w:val="es-ES_tradnl"/>
        </w:rPr>
      </w:pPr>
      <w:r w:rsidRPr="0052663A">
        <w:rPr>
          <w:rFonts w:ascii="Palatino Linotype" w:hAnsi="Palatino Linotype"/>
          <w:i/>
          <w:sz w:val="22"/>
          <w:szCs w:val="22"/>
          <w:lang w:val="es-ES_tradnl"/>
        </w:rPr>
        <w:t>Amparo en revisión 383/2000. Administradora de Centros Comerciales Santa Fe, S.A. de C.V. 24 de mayo de 2000. Cinco votos. Ponente: Olga Sánchez Cordero de García Villegas. Secretaria: Leticia Flores Díaz.</w:t>
      </w:r>
    </w:p>
    <w:p w:rsidR="00CA2EAF" w:rsidRPr="0052663A" w:rsidRDefault="00CA2EAF" w:rsidP="00CA2EAF">
      <w:pPr>
        <w:pStyle w:val="Prrafodelista"/>
        <w:spacing w:line="276" w:lineRule="auto"/>
        <w:ind w:left="502"/>
        <w:jc w:val="both"/>
        <w:rPr>
          <w:rFonts w:ascii="Palatino Linotype" w:hAnsi="Palatino Linotype"/>
          <w:i/>
          <w:sz w:val="22"/>
          <w:szCs w:val="22"/>
          <w:lang w:val="es-ES_tradnl"/>
        </w:rPr>
      </w:pPr>
    </w:p>
    <w:p w:rsidR="00CA2EAF" w:rsidRPr="0052663A" w:rsidRDefault="00CA2EAF" w:rsidP="00CA2EAF">
      <w:pPr>
        <w:pStyle w:val="Prrafodelista"/>
        <w:spacing w:line="276" w:lineRule="auto"/>
        <w:ind w:left="502"/>
        <w:jc w:val="both"/>
        <w:rPr>
          <w:rFonts w:ascii="Palatino Linotype" w:hAnsi="Palatino Linotype"/>
          <w:i/>
          <w:sz w:val="22"/>
          <w:szCs w:val="22"/>
          <w:lang w:val="es-ES_tradnl"/>
        </w:rPr>
      </w:pPr>
      <w:r w:rsidRPr="0052663A">
        <w:rPr>
          <w:rFonts w:ascii="Palatino Linotype" w:hAnsi="Palatino Linotype"/>
          <w:i/>
          <w:sz w:val="22"/>
          <w:szCs w:val="22"/>
          <w:lang w:val="es-ES_tradnl"/>
        </w:rPr>
        <w:t>Nota: Este criterio ha integrado la jurisprudencia 1a./J. 33/2005, publicada en el Semanario Judicial de la Federación y su Gaceta, Novena Época, Tomo XXI, abril de 2005, página 108, de rubro: "CONGRUENCIA Y EXHAUSTIVIDAD EN SENTENCIAS DICTADAS EN AMPARO CONTRA LEYES. ALCANCE DE ESTOS PRINCIPIOS."</w:t>
      </w:r>
      <w:r w:rsidRPr="0052663A">
        <w:rPr>
          <w:rStyle w:val="Refdenotaalpie"/>
          <w:rFonts w:ascii="Palatino Linotype" w:hAnsi="Palatino Linotype"/>
          <w:i/>
          <w:sz w:val="22"/>
          <w:szCs w:val="22"/>
          <w:lang w:val="es-ES_tradnl"/>
        </w:rPr>
        <w:footnoteReference w:id="14"/>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Por</w:t>
      </w:r>
      <w:r w:rsidRPr="0052663A">
        <w:rPr>
          <w:rFonts w:ascii="Palatino Linotype" w:hAnsi="Palatino Linotype"/>
          <w:spacing w:val="-1"/>
          <w:lang w:val="es-ES_tradnl"/>
        </w:rPr>
        <w:t xml:space="preserve"> </w:t>
      </w:r>
      <w:r w:rsidRPr="0052663A">
        <w:rPr>
          <w:rFonts w:ascii="Palatino Linotype" w:hAnsi="Palatino Linotype"/>
          <w:lang w:val="es-ES_tradnl"/>
        </w:rPr>
        <w:t>lo</w:t>
      </w:r>
      <w:r w:rsidRPr="0052663A">
        <w:rPr>
          <w:rFonts w:ascii="Palatino Linotype" w:hAnsi="Palatino Linotype"/>
          <w:spacing w:val="-6"/>
          <w:lang w:val="es-ES_tradnl"/>
        </w:rPr>
        <w:t xml:space="preserve"> </w:t>
      </w:r>
      <w:r w:rsidRPr="0052663A">
        <w:rPr>
          <w:rFonts w:ascii="Palatino Linotype" w:hAnsi="Palatino Linotype"/>
          <w:lang w:val="es-ES_tradnl"/>
        </w:rPr>
        <w:t>tanto,</w:t>
      </w:r>
      <w:r w:rsidRPr="0052663A">
        <w:rPr>
          <w:rFonts w:ascii="Palatino Linotype" w:hAnsi="Palatino Linotype"/>
          <w:spacing w:val="-3"/>
          <w:lang w:val="es-ES_tradnl"/>
        </w:rPr>
        <w:t xml:space="preserve"> </w:t>
      </w:r>
      <w:r w:rsidRPr="0052663A">
        <w:rPr>
          <w:rFonts w:ascii="Palatino Linotype" w:hAnsi="Palatino Linotype"/>
          <w:lang w:val="es-ES_tradnl"/>
        </w:rPr>
        <w:t xml:space="preserve">si bien la particular hizo uso legítimo de su derecho de acceso a la información, este Órgano Garante Local en todo momento y en aras de </w:t>
      </w:r>
      <w:r w:rsidRPr="0052663A">
        <w:rPr>
          <w:rFonts w:ascii="Palatino Linotype" w:eastAsia="MS Mincho" w:hAnsi="Palatino Linotype"/>
          <w:lang w:val="es-ES_tradnl"/>
        </w:rPr>
        <w:t xml:space="preserve">promover, respetar, proteger y garantizar su derecho de acceso a la información, es que se determinó procedente poner a disposición de la solicitante la información solicitada </w:t>
      </w:r>
      <w:r w:rsidRPr="0052663A">
        <w:rPr>
          <w:rFonts w:ascii="Palatino Linotype" w:eastAsia="MS Mincho" w:hAnsi="Palatino Linotype"/>
          <w:lang w:val="es-ES_tradnl"/>
        </w:rPr>
        <w:lastRenderedPageBreak/>
        <w:t xml:space="preserve">en consulta directa, con la intención legítima de no lesionar el derecho humano, con base en los dispuesto por </w:t>
      </w:r>
      <w:r w:rsidRPr="0052663A">
        <w:rPr>
          <w:rFonts w:ascii="Palatino Linotype" w:eastAsia="MS Mincho" w:hAnsi="Palatino Linotype" w:cs="Arial"/>
          <w:lang w:val="es-ES_tradnl"/>
        </w:rPr>
        <w:t xml:space="preserve">los artículos 158 y 164 de la Ley de Transparencia y Acceso a la Información Pública del Estado de México y Municipios, que señalan lo siguiente: </w:t>
      </w:r>
    </w:p>
    <w:p w:rsidR="00CA2EAF" w:rsidRPr="0052663A" w:rsidRDefault="00CA2EAF" w:rsidP="00CA2EAF">
      <w:pPr>
        <w:pStyle w:val="Prrafodelista"/>
        <w:spacing w:line="276" w:lineRule="auto"/>
        <w:rPr>
          <w:rFonts w:ascii="Palatino Linotype" w:hAnsi="Palatino Linotype"/>
          <w:sz w:val="22"/>
          <w:szCs w:val="22"/>
          <w:lang w:val="es-ES_tradnl"/>
        </w:rPr>
      </w:pPr>
    </w:p>
    <w:p w:rsidR="00CA2EAF" w:rsidRPr="0052663A" w:rsidRDefault="00CA2EAF" w:rsidP="00CA2EAF">
      <w:pPr>
        <w:spacing w:line="276" w:lineRule="auto"/>
        <w:ind w:left="567" w:right="567"/>
        <w:jc w:val="both"/>
        <w:rPr>
          <w:rFonts w:ascii="Palatino Linotype" w:hAnsi="Palatino Linotype"/>
          <w:i/>
          <w:sz w:val="22"/>
          <w:szCs w:val="22"/>
          <w:lang w:val="es-ES_tradnl"/>
        </w:rPr>
      </w:pPr>
      <w:r w:rsidRPr="0052663A">
        <w:rPr>
          <w:rFonts w:ascii="Palatino Linotype" w:hAnsi="Palatino Linotype"/>
          <w:i/>
          <w:sz w:val="22"/>
          <w:szCs w:val="22"/>
          <w:lang w:val="es-ES_tradnl"/>
        </w:rPr>
        <w:t>“</w:t>
      </w:r>
      <w:r w:rsidRPr="0052663A">
        <w:rPr>
          <w:rFonts w:ascii="Palatino Linotype" w:hAnsi="Palatino Linotype"/>
          <w:b/>
          <w:bCs/>
          <w:i/>
          <w:sz w:val="22"/>
          <w:szCs w:val="22"/>
          <w:lang w:val="es-ES_tradnl"/>
        </w:rPr>
        <w:t>Artículo 158.</w:t>
      </w:r>
      <w:r w:rsidRPr="0052663A">
        <w:rPr>
          <w:rFonts w:ascii="Palatino Linotype" w:hAnsi="Palatino Linotype"/>
          <w:i/>
          <w:sz w:val="22"/>
          <w:szCs w:val="22"/>
          <w:lang w:val="es-ES_tradnl"/>
        </w:rPr>
        <w:t xml:space="preserve"> </w:t>
      </w:r>
      <w:r w:rsidRPr="0052663A">
        <w:rPr>
          <w:rFonts w:ascii="Palatino Linotype" w:hAnsi="Palatino Linotype"/>
          <w:b/>
          <w:bCs/>
          <w:i/>
          <w:sz w:val="22"/>
          <w:szCs w:val="22"/>
          <w:lang w:val="es-ES_tradnl"/>
        </w:rPr>
        <w:t>De manera excepcional, cuando de forma fundada y motivada así lo determine el sujeto obligado</w:t>
      </w:r>
      <w:r w:rsidRPr="0052663A">
        <w:rPr>
          <w:rFonts w:ascii="Palatino Linotype" w:hAnsi="Palatino Linotype"/>
          <w:i/>
          <w:sz w:val="22"/>
          <w:szCs w:val="22"/>
          <w:lang w:val="es-ES_tradnl"/>
        </w:rPr>
        <w:t xml:space="preserve">, en aquellos casos en que la información solicitada que ya se encuentre en su posesión implique análisis, estudio o procesamiento de documentos </w:t>
      </w:r>
      <w:r w:rsidRPr="0052663A">
        <w:rPr>
          <w:rFonts w:ascii="Palatino Linotype" w:hAnsi="Palatino Linotype"/>
          <w:b/>
          <w:bCs/>
          <w:i/>
          <w:sz w:val="22"/>
          <w:szCs w:val="22"/>
          <w:lang w:val="es-ES_tradnl"/>
        </w:rPr>
        <w:t>cuya entrega o reproducción sobrepase las capacidades técnicas administrativas y humanas del sujeto obligado</w:t>
      </w:r>
      <w:r w:rsidRPr="0052663A">
        <w:rPr>
          <w:rFonts w:ascii="Palatino Linotype" w:hAnsi="Palatino Linotype"/>
          <w:i/>
          <w:sz w:val="22"/>
          <w:szCs w:val="22"/>
          <w:lang w:val="es-ES_tradnl"/>
        </w:rPr>
        <w:t xml:space="preserve"> para cumplir con la solicitud, en los plazos establecidos para dichos efectos,</w:t>
      </w:r>
      <w:r w:rsidRPr="0052663A">
        <w:rPr>
          <w:rFonts w:ascii="Palatino Linotype" w:hAnsi="Palatino Linotype"/>
          <w:b/>
          <w:bCs/>
          <w:i/>
          <w:sz w:val="22"/>
          <w:szCs w:val="22"/>
          <w:lang w:val="es-ES_tradnl"/>
        </w:rPr>
        <w:t xml:space="preserve"> se podrá poner a disposición del solicitante los documentos en consulta directa</w:t>
      </w:r>
      <w:r w:rsidRPr="0052663A">
        <w:rPr>
          <w:rFonts w:ascii="Palatino Linotype" w:hAnsi="Palatino Linotype"/>
          <w:i/>
          <w:sz w:val="22"/>
          <w:szCs w:val="22"/>
          <w:lang w:val="es-ES_tradnl"/>
        </w:rPr>
        <w:t>, salvo la información clasificada”.</w:t>
      </w:r>
    </w:p>
    <w:p w:rsidR="00CA2EAF" w:rsidRPr="0052663A" w:rsidRDefault="00CA2EAF" w:rsidP="00CA2EAF">
      <w:pPr>
        <w:spacing w:line="276" w:lineRule="auto"/>
        <w:ind w:right="567"/>
        <w:jc w:val="both"/>
        <w:rPr>
          <w:rFonts w:ascii="Palatino Linotype" w:hAnsi="Palatino Linotype"/>
          <w:i/>
          <w:sz w:val="22"/>
          <w:szCs w:val="22"/>
          <w:lang w:val="es-ES_tradnl"/>
        </w:rPr>
      </w:pPr>
    </w:p>
    <w:p w:rsidR="00CA2EAF" w:rsidRPr="0052663A" w:rsidRDefault="00CA2EAF" w:rsidP="00CA2EAF">
      <w:pPr>
        <w:spacing w:line="276" w:lineRule="auto"/>
        <w:ind w:left="567" w:right="567"/>
        <w:jc w:val="both"/>
        <w:rPr>
          <w:rFonts w:ascii="Palatino Linotype" w:hAnsi="Palatino Linotype"/>
          <w:b/>
          <w:bCs/>
          <w:i/>
          <w:sz w:val="22"/>
          <w:szCs w:val="22"/>
          <w:lang w:val="es-ES_tradnl"/>
        </w:rPr>
      </w:pPr>
      <w:r w:rsidRPr="0052663A">
        <w:rPr>
          <w:rFonts w:ascii="Palatino Linotype" w:hAnsi="Palatino Linotype"/>
          <w:i/>
          <w:sz w:val="22"/>
          <w:szCs w:val="22"/>
          <w:lang w:val="es-ES_tradnl"/>
        </w:rPr>
        <w:t>“</w:t>
      </w:r>
      <w:r w:rsidRPr="0052663A">
        <w:rPr>
          <w:rFonts w:ascii="Palatino Linotype" w:hAnsi="Palatino Linotype"/>
          <w:b/>
          <w:bCs/>
          <w:i/>
          <w:sz w:val="22"/>
          <w:szCs w:val="22"/>
          <w:lang w:val="es-ES_tradnl"/>
        </w:rPr>
        <w:t>Artículo 164.</w:t>
      </w:r>
      <w:r w:rsidRPr="0052663A">
        <w:rPr>
          <w:rFonts w:ascii="Palatino Linotype" w:hAnsi="Palatino Linotype"/>
          <w:i/>
          <w:sz w:val="22"/>
          <w:szCs w:val="22"/>
          <w:lang w:val="es-ES_tradnl"/>
        </w:rPr>
        <w:t xml:space="preserve"> </w:t>
      </w:r>
      <w:r w:rsidRPr="0052663A">
        <w:rPr>
          <w:rFonts w:ascii="Palatino Linotype" w:hAnsi="Palatino Linotype"/>
          <w:b/>
          <w:bCs/>
          <w:i/>
          <w:sz w:val="22"/>
          <w:szCs w:val="22"/>
          <w:lang w:val="es-ES_tradnl"/>
        </w:rPr>
        <w:t>El acceso se dará en la modalidad de entrega</w:t>
      </w:r>
      <w:r w:rsidRPr="0052663A">
        <w:rPr>
          <w:rFonts w:ascii="Palatino Linotype" w:hAnsi="Palatino Linotype"/>
          <w:i/>
          <w:sz w:val="22"/>
          <w:szCs w:val="22"/>
          <w:lang w:val="es-ES_tradnl"/>
        </w:rPr>
        <w:t xml:space="preserve"> y, en su caso, de envío elegidos por el solicitante</w:t>
      </w:r>
      <w:r w:rsidRPr="0052663A">
        <w:rPr>
          <w:rFonts w:ascii="Palatino Linotype" w:hAnsi="Palatino Linotype"/>
          <w:b/>
          <w:bCs/>
          <w:i/>
          <w:sz w:val="22"/>
          <w:szCs w:val="22"/>
          <w:lang w:val="es-ES_tradnl"/>
        </w:rPr>
        <w:t>. Cuando la información no pueda entregarse o enviarse en la modalidad solicitada, el sujeto obligado deberá ofrecer otra u otras modalidades de entrega.</w:t>
      </w:r>
    </w:p>
    <w:p w:rsidR="00CA2EAF" w:rsidRPr="0052663A" w:rsidRDefault="00CA2EAF" w:rsidP="00CA2EAF">
      <w:pPr>
        <w:spacing w:line="276" w:lineRule="auto"/>
        <w:ind w:left="567" w:right="567"/>
        <w:jc w:val="both"/>
        <w:rPr>
          <w:rFonts w:ascii="Palatino Linotype" w:hAnsi="Palatino Linotype"/>
          <w:i/>
          <w:sz w:val="22"/>
          <w:szCs w:val="22"/>
          <w:lang w:val="es-ES_tradnl"/>
        </w:rPr>
      </w:pPr>
    </w:p>
    <w:p w:rsidR="00CA2EAF" w:rsidRPr="0052663A" w:rsidRDefault="00CA2EAF" w:rsidP="00CA2EAF">
      <w:pPr>
        <w:spacing w:line="276" w:lineRule="auto"/>
        <w:ind w:left="567" w:right="567"/>
        <w:jc w:val="both"/>
        <w:rPr>
          <w:rFonts w:ascii="Palatino Linotype" w:hAnsi="Palatino Linotype"/>
          <w:i/>
          <w:sz w:val="22"/>
          <w:szCs w:val="22"/>
          <w:lang w:val="es-ES_tradnl"/>
        </w:rPr>
      </w:pPr>
      <w:r w:rsidRPr="0052663A">
        <w:rPr>
          <w:rFonts w:ascii="Palatino Linotype" w:hAnsi="Palatino Linotype"/>
          <w:b/>
          <w:bCs/>
          <w:i/>
          <w:sz w:val="22"/>
          <w:szCs w:val="22"/>
          <w:lang w:val="es-ES_tradnl"/>
        </w:rPr>
        <w:t>En cualquier caso, se deberá fundar y motivar la necesidad de ofrecer otras modalidades</w:t>
      </w:r>
      <w:r w:rsidRPr="0052663A">
        <w:rPr>
          <w:rFonts w:ascii="Palatino Linotype" w:hAnsi="Palatino Linotype"/>
          <w:i/>
          <w:sz w:val="22"/>
          <w:szCs w:val="22"/>
          <w:lang w:val="es-ES_tradnl"/>
        </w:rPr>
        <w:t>”.</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Cabe destacar que el artículo 155 fracción V de la Ley de Transparencia y Acceso a la Información Pública del Estado de México y Municipios señala que para presentar una solicitud por escrito, un requisito es que se señale la modalidad en la que prefiere se otorgue el acceso a la información, la cual podrá ser verbal, siempre y cuando se </w:t>
      </w:r>
      <w:proofErr w:type="spellStart"/>
      <w:r w:rsidRPr="0052663A">
        <w:rPr>
          <w:rFonts w:ascii="Palatino Linotype" w:hAnsi="Palatino Linotype"/>
          <w:lang w:val="es-ES_tradnl"/>
        </w:rPr>
        <w:t>a</w:t>
      </w:r>
      <w:proofErr w:type="spellEnd"/>
      <w:r w:rsidRPr="0052663A">
        <w:rPr>
          <w:rFonts w:ascii="Palatino Linotype" w:hAnsi="Palatino Linotype"/>
          <w:lang w:val="es-ES_tradnl"/>
        </w:rPr>
        <w:t xml:space="preserve"> para fines de orientación, mediante consulta directa, mediante </w:t>
      </w:r>
      <w:r w:rsidRPr="0052663A">
        <w:rPr>
          <w:rFonts w:ascii="Palatino Linotype" w:hAnsi="Palatino Linotype"/>
          <w:lang w:val="es-ES_tradnl"/>
        </w:rPr>
        <w:lastRenderedPageBreak/>
        <w:t>expedición de copias simples o certificadas o la reproducción en cualquier otro medio, incluidos lo electrónicos.</w:t>
      </w:r>
    </w:p>
    <w:p w:rsidR="00271AD2" w:rsidRPr="0052663A" w:rsidRDefault="00271AD2" w:rsidP="00271AD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En el caso en cuestión la modalidad elegida por el particular fue vía SAIMEX; sin embargo, el sujeto obligado derivado del número de solicitudes de información y recursos de revisión interpuestos en contra del Ayuntamiento de Ixtapan de la Sal en un mismo lapso temporal, sobrepasaron </w:t>
      </w:r>
      <w:r w:rsidRPr="0052663A">
        <w:rPr>
          <w:rFonts w:ascii="Palatino Linotype" w:eastAsia="MS Mincho" w:hAnsi="Palatino Linotype"/>
          <w:lang w:val="es-ES_tradnl"/>
        </w:rPr>
        <w:t>sus capacidades administrativas y humanas, con las consecuencias que ello implica, como es la falta de eficiencia organizacional para efectuar sus funciones esenciales razón por la cual de conformidad con el artículo 158 de la Ley de Transparencia y Acceso a la Información Pública  del Estado de México y Municipios de</w:t>
      </w:r>
      <w:r w:rsidRPr="0052663A">
        <w:rPr>
          <w:rFonts w:ascii="Palatino Linotype" w:hAnsi="Palatino Linotype"/>
          <w:bCs/>
          <w:lang w:val="es-ES_tradnl"/>
        </w:rPr>
        <w:t xml:space="preserve"> manera excepcional, cuando de forma fundada y motivada así lo determine, </w:t>
      </w:r>
      <w:r w:rsidRPr="0052663A">
        <w:rPr>
          <w:rFonts w:ascii="Palatino Linotype" w:hAnsi="Palatino Linotype"/>
          <w:lang w:val="es-ES_tradnl"/>
        </w:rPr>
        <w:t xml:space="preserve">en aquellos casos en que la información solicitada que ya se encuentre en su posesión implique análisis, estudio o procesamiento de documentos </w:t>
      </w:r>
      <w:r w:rsidRPr="0052663A">
        <w:rPr>
          <w:rFonts w:ascii="Palatino Linotype" w:hAnsi="Palatino Linotype"/>
          <w:bCs/>
          <w:lang w:val="es-ES_tradnl"/>
        </w:rPr>
        <w:t>cuya entrega o reproducción sobrepase las capacidades técnicas administrativas y humanas del sujeto obligado</w:t>
      </w:r>
      <w:r w:rsidRPr="0052663A">
        <w:rPr>
          <w:rFonts w:ascii="Palatino Linotype" w:hAnsi="Palatino Linotype"/>
          <w:lang w:val="es-ES_tradnl"/>
        </w:rPr>
        <w:t xml:space="preserve"> para cumplir con la solicitud, en los plazos establecidos para dichos efectos,</w:t>
      </w:r>
      <w:r w:rsidRPr="0052663A">
        <w:rPr>
          <w:rFonts w:ascii="Palatino Linotype" w:hAnsi="Palatino Linotype"/>
          <w:bCs/>
          <w:lang w:val="es-ES_tradnl"/>
        </w:rPr>
        <w:t xml:space="preserve"> se podrá poner a disposición del solicitante los documentos en consulta directa</w:t>
      </w:r>
      <w:r w:rsidRPr="0052663A">
        <w:rPr>
          <w:rFonts w:ascii="Palatino Linotype" w:hAnsi="Palatino Linotype"/>
          <w:lang w:val="es-ES_tradnl"/>
        </w:rPr>
        <w:t>, salvo la información clasificada.</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MS Mincho" w:hAnsi="Palatino Linotype"/>
          <w:lang w:val="es-ES_tradnl"/>
        </w:rPr>
        <w:t xml:space="preserve">En razón de ello, el sujeto obligado no negó el acceso a la información solicitada, ni mucho menos negó contar con la misma, si no que atendiendo a los preceptos legales citados, de manera fundada y motivada mediante Acta del Comité de Transparencia se determinó el cambio de modalidad a consulta directa en virtud </w:t>
      </w:r>
      <w:r w:rsidRPr="0052663A">
        <w:rPr>
          <w:rFonts w:ascii="Palatino Linotype" w:eastAsia="MS Mincho" w:hAnsi="Palatino Linotype"/>
          <w:lang w:val="es-ES_tradnl"/>
        </w:rPr>
        <w:lastRenderedPageBreak/>
        <w:t xml:space="preserve">de que sus capacidades técnicas, administrativas y humanos se encontraban sobrepasadas por el cúmulo de solicitudes de información y recursos de revisión  interpuestos, aunado a que, </w:t>
      </w:r>
      <w:r w:rsidRPr="0052663A">
        <w:rPr>
          <w:rFonts w:ascii="Palatino Linotype" w:hAnsi="Palatino Linotype"/>
          <w:lang w:val="es-ES_tradnl"/>
        </w:rPr>
        <w:t>como es del conocimiento general, múltiples instancias gubernamentales, ante la pandemia generada por el virus SARS-CoV-2 (COVID-19), anunciaron medidas como la suspensión de actividades desde el 17 de marzo del dos mil veinte, de manera parcial o total, para evitar el contagio del COVID-19, lo que ha dificultado la continuidad de la gestión pública.</w:t>
      </w:r>
    </w:p>
    <w:p w:rsidR="00CA2EAF" w:rsidRPr="0052663A" w:rsidRDefault="00CA2EAF" w:rsidP="00CA2EAF">
      <w:pPr>
        <w:pStyle w:val="Prrafodelista"/>
        <w:rPr>
          <w:rFonts w:ascii="Palatino Linotype" w:eastAsia="MS Mincho"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eastAsia="MS Mincho" w:hAnsi="Palatino Linotype"/>
          <w:lang w:val="es-ES_tradnl"/>
        </w:rPr>
        <w:t>No obstante, lo anterior, el sujeto obligado ofreció otra modalidad de entrega de la información solicitada mediante la consulta directa de la misma, por ende, no se configura una negativa de proporcionar la información como erróneamente se inconforma el particular y como ha confirmado ese Órgano Garante en su resolución al recurso de inconformidad que se cumplimenta.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Lo anterior, es así ya que de conformidad con lo dispuesto en el artículo 164 del ordenamiento legal referido señala que el </w:t>
      </w:r>
      <w:r w:rsidRPr="0052663A">
        <w:rPr>
          <w:rFonts w:ascii="Palatino Linotype" w:hAnsi="Palatino Linotype"/>
          <w:bCs/>
          <w:lang w:val="es-ES_tradnl"/>
        </w:rPr>
        <w:t>acceso se dará en la modalidad de entrega</w:t>
      </w:r>
      <w:r w:rsidRPr="0052663A">
        <w:rPr>
          <w:rFonts w:ascii="Palatino Linotype" w:hAnsi="Palatino Linotype"/>
          <w:lang w:val="es-ES_tradnl"/>
        </w:rPr>
        <w:t xml:space="preserve"> y, en su caso, de envío elegidos por el solicitante</w:t>
      </w:r>
      <w:r w:rsidRPr="0052663A">
        <w:rPr>
          <w:rFonts w:ascii="Palatino Linotype" w:hAnsi="Palatino Linotype"/>
          <w:bCs/>
          <w:lang w:val="es-ES_tradnl"/>
        </w:rPr>
        <w:t xml:space="preserve"> y que cuando la información no pueda entregarse o enviarse en la modalidad solicitada, el sujeto obligado deberá ofrecer otra u otras modalidades de entrega, lo cual en el presente caso fue la modalidad de consulta directa.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En esa virtud, se considera que no se vulnero el derecho de acceso a la información del particular y mucho menos se trata de una negativa de información, como lo sostiene el Órgano Garante Nacional en su resolución al recurso de </w:t>
      </w:r>
      <w:r w:rsidRPr="0052663A">
        <w:rPr>
          <w:rFonts w:ascii="Palatino Linotype" w:hAnsi="Palatino Linotype"/>
          <w:lang w:val="es-ES_tradnl"/>
        </w:rPr>
        <w:lastRenderedPageBreak/>
        <w:t>inconformidad, que alejándose del principio de legalidad pretende interpretar la norma general en el sentido de establecer una nueva causal de procedencia de dicho medio de impugnación como el idóneo para reclamar toda clase de negativas de acceso s al información que se imputen a los órganos garantes locales.</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En este orden de ideas, el Órgano Garante Nacional refiere en su resolución lo siguiente:</w:t>
      </w:r>
    </w:p>
    <w:p w:rsidR="00CA2EAF" w:rsidRPr="0052663A" w:rsidRDefault="00CA2EAF" w:rsidP="00CA2EAF">
      <w:pPr>
        <w:pStyle w:val="Prrafodelista"/>
        <w:ind w:left="502"/>
        <w:rPr>
          <w:rFonts w:ascii="Palatino Linotype" w:hAnsi="Palatino Linotype"/>
          <w:lang w:val="es-ES_tradnl"/>
        </w:rPr>
      </w:pPr>
    </w:p>
    <w:p w:rsidR="00CA2EAF" w:rsidRPr="0052663A" w:rsidRDefault="00CA2EAF" w:rsidP="00CA2EAF">
      <w:pPr>
        <w:pStyle w:val="Prrafodelista"/>
        <w:tabs>
          <w:tab w:val="left" w:pos="0"/>
        </w:tabs>
        <w:spacing w:line="276" w:lineRule="auto"/>
        <w:ind w:left="502" w:right="49"/>
        <w:jc w:val="both"/>
        <w:rPr>
          <w:rFonts w:ascii="Palatino Linotype" w:hAnsi="Palatino Linotype"/>
          <w:i/>
          <w:sz w:val="22"/>
          <w:szCs w:val="22"/>
          <w:lang w:val="es-ES_tradnl"/>
        </w:rPr>
      </w:pPr>
      <w:r w:rsidRPr="0052663A">
        <w:rPr>
          <w:rFonts w:ascii="Palatino Linotype" w:hAnsi="Palatino Linotype"/>
          <w:i/>
          <w:sz w:val="22"/>
          <w:szCs w:val="22"/>
          <w:lang w:val="es-ES_tradnl"/>
        </w:rPr>
        <w:t>“…</w:t>
      </w:r>
      <w:r w:rsidRPr="0052663A">
        <w:rPr>
          <w:rFonts w:ascii="Palatino Linotype" w:hAnsi="Palatino Linotype"/>
          <w:b/>
          <w:i/>
          <w:sz w:val="22"/>
          <w:szCs w:val="22"/>
          <w:lang w:val="es-ES_tradnl"/>
        </w:rPr>
        <w:t xml:space="preserve">debe existir un obstáculo infranqueable o de difícil superación </w:t>
      </w:r>
      <w:r w:rsidRPr="0052663A">
        <w:rPr>
          <w:rFonts w:ascii="Palatino Linotype" w:hAnsi="Palatino Linotype"/>
          <w:i/>
          <w:sz w:val="22"/>
          <w:szCs w:val="22"/>
          <w:lang w:val="es-ES_tradnl"/>
        </w:rPr>
        <w:t>para atenderla, como lo es que la información solicitada se encuentre en un formato diverso al solicitado, que atendiendo a las características de la misma sea imposible su reproducción en el medio elegido por la particular o bien, que la información que de atención a la solicitud amerite un cruce de información en los sistemas de datos, entre otros.</w:t>
      </w:r>
    </w:p>
    <w:p w:rsidR="00CA2EAF" w:rsidRPr="0052663A" w:rsidRDefault="00CA2EAF" w:rsidP="00CA2EAF">
      <w:pPr>
        <w:pStyle w:val="Prrafodelista"/>
        <w:spacing w:line="276" w:lineRule="auto"/>
        <w:ind w:left="502" w:right="18"/>
        <w:jc w:val="both"/>
        <w:rPr>
          <w:rFonts w:ascii="Palatino Linotype" w:hAnsi="Palatino Linotype"/>
          <w:i/>
          <w:sz w:val="22"/>
          <w:szCs w:val="22"/>
          <w:lang w:val="es-ES_tradnl"/>
        </w:rPr>
      </w:pPr>
    </w:p>
    <w:p w:rsidR="00CA2EAF" w:rsidRPr="0052663A" w:rsidRDefault="00CA2EAF" w:rsidP="00CA2EAF">
      <w:pPr>
        <w:pStyle w:val="Prrafodelista"/>
        <w:spacing w:line="276" w:lineRule="auto"/>
        <w:ind w:left="502" w:right="18"/>
        <w:jc w:val="both"/>
        <w:rPr>
          <w:rFonts w:ascii="Palatino Linotype" w:hAnsi="Palatino Linotype"/>
          <w:i/>
          <w:sz w:val="22"/>
          <w:szCs w:val="22"/>
          <w:lang w:val="es-ES_tradnl"/>
        </w:rPr>
      </w:pPr>
      <w:r w:rsidRPr="0052663A">
        <w:rPr>
          <w:rFonts w:ascii="Palatino Linotype" w:hAnsi="Palatino Linotype"/>
          <w:i/>
          <w:sz w:val="22"/>
          <w:szCs w:val="22"/>
          <w:lang w:val="es-ES_tradnl"/>
        </w:rPr>
        <w:t>[…]</w:t>
      </w:r>
    </w:p>
    <w:p w:rsidR="00CA2EAF" w:rsidRPr="0052663A" w:rsidRDefault="00CA2EAF" w:rsidP="00CA2EAF">
      <w:pPr>
        <w:pStyle w:val="Prrafodelista"/>
        <w:adjustRightInd w:val="0"/>
        <w:spacing w:before="240" w:after="360" w:line="276" w:lineRule="auto"/>
        <w:ind w:left="502" w:right="18"/>
        <w:jc w:val="both"/>
        <w:rPr>
          <w:rFonts w:ascii="Palatino Linotype" w:hAnsi="Palatino Linotype"/>
          <w:b/>
          <w:i/>
          <w:sz w:val="22"/>
          <w:szCs w:val="22"/>
          <w:lang w:val="es-ES_tradnl"/>
        </w:rPr>
      </w:pPr>
      <w:r w:rsidRPr="0052663A">
        <w:rPr>
          <w:rFonts w:ascii="Palatino Linotype" w:hAnsi="Palatino Linotype"/>
          <w:i/>
          <w:sz w:val="22"/>
          <w:szCs w:val="22"/>
          <w:lang w:val="es-ES_tradnl"/>
        </w:rPr>
        <w:t xml:space="preserve">Por tanto, resulta obvio que el Sujeto Obligado, no fundó, </w:t>
      </w:r>
      <w:r w:rsidRPr="0052663A">
        <w:rPr>
          <w:rFonts w:ascii="Palatino Linotype" w:hAnsi="Palatino Linotype"/>
          <w:b/>
          <w:i/>
          <w:sz w:val="22"/>
          <w:szCs w:val="22"/>
          <w:lang w:val="es-ES_tradnl"/>
        </w:rPr>
        <w:t>motivó ni justificó a cabalidad la imposibilidad de entregar la información solicitada en formato electrónico a través de la plataforma digital; es decir, no acreditó un impedimento justificado para proporcionar la información solicitada, a través del Sistema de Acceso</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a</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la</w:t>
      </w:r>
      <w:r w:rsidRPr="0052663A">
        <w:rPr>
          <w:rFonts w:ascii="Palatino Linotype" w:hAnsi="Palatino Linotype"/>
          <w:b/>
          <w:i/>
          <w:spacing w:val="-2"/>
          <w:sz w:val="22"/>
          <w:szCs w:val="22"/>
          <w:lang w:val="es-ES_tradnl"/>
        </w:rPr>
        <w:t xml:space="preserve"> </w:t>
      </w:r>
      <w:r w:rsidRPr="0052663A">
        <w:rPr>
          <w:rFonts w:ascii="Palatino Linotype" w:hAnsi="Palatino Linotype"/>
          <w:b/>
          <w:i/>
          <w:sz w:val="22"/>
          <w:szCs w:val="22"/>
          <w:lang w:val="es-ES_tradnl"/>
        </w:rPr>
        <w:t>Información</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Mexiquense</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(SAIMEX),</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pues</w:t>
      </w:r>
      <w:r w:rsidRPr="0052663A">
        <w:rPr>
          <w:rFonts w:ascii="Palatino Linotype" w:hAnsi="Palatino Linotype"/>
          <w:b/>
          <w:i/>
          <w:spacing w:val="-5"/>
          <w:sz w:val="22"/>
          <w:szCs w:val="22"/>
          <w:lang w:val="es-ES_tradnl"/>
        </w:rPr>
        <w:t xml:space="preserve"> </w:t>
      </w:r>
      <w:r w:rsidRPr="0052663A">
        <w:rPr>
          <w:rFonts w:ascii="Palatino Linotype" w:hAnsi="Palatino Linotype"/>
          <w:b/>
          <w:i/>
          <w:sz w:val="22"/>
          <w:szCs w:val="22"/>
          <w:lang w:val="es-ES_tradnl"/>
        </w:rPr>
        <w:t>la</w:t>
      </w:r>
      <w:r w:rsidRPr="0052663A">
        <w:rPr>
          <w:rFonts w:ascii="Palatino Linotype" w:hAnsi="Palatino Linotype"/>
          <w:b/>
          <w:i/>
          <w:spacing w:val="-3"/>
          <w:sz w:val="22"/>
          <w:szCs w:val="22"/>
          <w:lang w:val="es-ES_tradnl"/>
        </w:rPr>
        <w:t xml:space="preserve"> </w:t>
      </w:r>
      <w:r w:rsidRPr="0052663A">
        <w:rPr>
          <w:rFonts w:ascii="Palatino Linotype" w:hAnsi="Palatino Linotype"/>
          <w:b/>
          <w:i/>
          <w:sz w:val="22"/>
          <w:szCs w:val="22"/>
          <w:lang w:val="es-ES_tradnl"/>
        </w:rPr>
        <w:t>Ley</w:t>
      </w:r>
      <w:r w:rsidRPr="0052663A">
        <w:rPr>
          <w:rFonts w:ascii="Palatino Linotype" w:hAnsi="Palatino Linotype"/>
          <w:b/>
          <w:i/>
          <w:spacing w:val="-5"/>
          <w:sz w:val="22"/>
          <w:szCs w:val="22"/>
          <w:lang w:val="es-ES_tradnl"/>
        </w:rPr>
        <w:t xml:space="preserve"> </w:t>
      </w:r>
      <w:r w:rsidRPr="0052663A">
        <w:rPr>
          <w:rFonts w:ascii="Palatino Linotype" w:hAnsi="Palatino Linotype"/>
          <w:b/>
          <w:i/>
          <w:sz w:val="22"/>
          <w:szCs w:val="22"/>
          <w:lang w:val="es-ES_tradnl"/>
        </w:rPr>
        <w:t>de</w:t>
      </w:r>
      <w:r w:rsidRPr="0052663A">
        <w:rPr>
          <w:rFonts w:ascii="Palatino Linotype" w:hAnsi="Palatino Linotype"/>
          <w:b/>
          <w:i/>
          <w:spacing w:val="-9"/>
          <w:sz w:val="22"/>
          <w:szCs w:val="22"/>
          <w:lang w:val="es-ES_tradnl"/>
        </w:rPr>
        <w:t xml:space="preserve"> </w:t>
      </w:r>
      <w:r w:rsidRPr="0052663A">
        <w:rPr>
          <w:rFonts w:ascii="Palatino Linotype" w:hAnsi="Palatino Linotype"/>
          <w:b/>
          <w:i/>
          <w:sz w:val="22"/>
          <w:szCs w:val="22"/>
          <w:lang w:val="es-ES_tradnl"/>
        </w:rPr>
        <w:t>la</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materia</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no</w:t>
      </w:r>
      <w:r w:rsidRPr="0052663A">
        <w:rPr>
          <w:rFonts w:ascii="Palatino Linotype" w:hAnsi="Palatino Linotype"/>
          <w:b/>
          <w:i/>
          <w:spacing w:val="-4"/>
          <w:sz w:val="22"/>
          <w:szCs w:val="22"/>
          <w:lang w:val="es-ES_tradnl"/>
        </w:rPr>
        <w:t xml:space="preserve"> </w:t>
      </w:r>
      <w:r w:rsidRPr="0052663A">
        <w:rPr>
          <w:rFonts w:ascii="Palatino Linotype" w:hAnsi="Palatino Linotype"/>
          <w:b/>
          <w:i/>
          <w:sz w:val="22"/>
          <w:szCs w:val="22"/>
          <w:lang w:val="es-ES_tradnl"/>
        </w:rPr>
        <w:t xml:space="preserve">prevé que por el hecho de ser mucha la información o porque se interpongan diversas solicitudes por parte de un particular </w:t>
      </w:r>
      <w:r w:rsidRPr="0052663A">
        <w:rPr>
          <w:rFonts w:ascii="Palatino Linotype" w:hAnsi="Palatino Linotype"/>
          <w:b/>
          <w:i/>
          <w:spacing w:val="-3"/>
          <w:sz w:val="22"/>
          <w:szCs w:val="22"/>
          <w:lang w:val="es-ES_tradnl"/>
        </w:rPr>
        <w:t xml:space="preserve">se </w:t>
      </w:r>
      <w:r w:rsidRPr="0052663A">
        <w:rPr>
          <w:rFonts w:ascii="Palatino Linotype" w:hAnsi="Palatino Linotype"/>
          <w:b/>
          <w:i/>
          <w:sz w:val="22"/>
          <w:szCs w:val="22"/>
          <w:lang w:val="es-ES_tradnl"/>
        </w:rPr>
        <w:t>cambie la modalidad…”</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Efectivamente, como bien lo señala el Órgano Garante Nacional la ley no establece que por el hecho de ser mucha información o porque se interpongan diversas solicitudes de información por parte de un particular se cambie la modalidad; sin embargo, tampoco establece que deba de “</w:t>
      </w:r>
      <w:r w:rsidRPr="0052663A">
        <w:rPr>
          <w:rFonts w:ascii="Palatino Linotype" w:hAnsi="Palatino Linotype"/>
          <w:i/>
          <w:lang w:val="es-ES_tradnl"/>
        </w:rPr>
        <w:t xml:space="preserve">existir un obstáculo </w:t>
      </w:r>
      <w:r w:rsidRPr="0052663A">
        <w:rPr>
          <w:rFonts w:ascii="Palatino Linotype" w:hAnsi="Palatino Linotype"/>
          <w:i/>
          <w:lang w:val="es-ES_tradnl"/>
        </w:rPr>
        <w:lastRenderedPageBreak/>
        <w:t>infranqueable o de difícil superación”</w:t>
      </w:r>
      <w:r w:rsidRPr="0052663A">
        <w:rPr>
          <w:rFonts w:ascii="Palatino Linotype" w:hAnsi="Palatino Linotype"/>
          <w:lang w:val="es-ES_tradnl"/>
        </w:rPr>
        <w:t xml:space="preserve">, es mas en su resolución, derivado de su estudio interpretativo de la ley no define y deja claro que debe entenderse por </w:t>
      </w:r>
      <w:r w:rsidRPr="0052663A">
        <w:rPr>
          <w:rFonts w:ascii="Palatino Linotype" w:hAnsi="Palatino Linotype"/>
          <w:i/>
          <w:lang w:val="es-ES_tradnl"/>
        </w:rPr>
        <w:t>“obstáculo infranqueable o de difícil superación”</w:t>
      </w:r>
      <w:r w:rsidRPr="0052663A">
        <w:rPr>
          <w:rFonts w:ascii="Palatino Linotype" w:hAnsi="Palatino Linotype"/>
          <w:lang w:val="es-ES_tradnl"/>
        </w:rPr>
        <w:t xml:space="preserve"> limitándose únicamente a señalar que el sujeto obligado no fundó, motivo ni justificó a cabalidad la imposibilidad de entregar la información solicitada en el formato elegido.</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Cabe recordarle al Órgano Garante Nacional que la fundamentación y justificación del sujeto obligado no verso única y exclusivamente en que se hayan interpuesto diversas solicitudes por un particular, sino en que derivado </w:t>
      </w:r>
      <w:proofErr w:type="spellStart"/>
      <w:r w:rsidRPr="0052663A">
        <w:rPr>
          <w:rFonts w:ascii="Palatino Linotype" w:hAnsi="Palatino Linotype"/>
          <w:lang w:val="es-ES_tradnl"/>
        </w:rPr>
        <w:t>de el</w:t>
      </w:r>
      <w:proofErr w:type="spellEnd"/>
      <w:r w:rsidRPr="0052663A">
        <w:rPr>
          <w:rFonts w:ascii="Palatino Linotype" w:hAnsi="Palatino Linotype"/>
          <w:lang w:val="es-ES_tradnl"/>
        </w:rPr>
        <w:t xml:space="preserve"> cúmulo de solicitudes presentadas y recurso de revisión interpuestos, aunado a la limitación de la gestión pública por la pandemia generada por el virus SARS-CoV-2 (COVID-19) y las medidas como la suspensión de actividades desde el 17 de marzo del año pasado, de manera parcial o total, para evitar el contagio del COVID-19, se sobrepasaron las capacidades técnicas, administrativas y humanas del Sujeto Obligado.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Asimismo se reitera que no existe una limitante en cada ciudadano para el ejercicio del derecho de acceso a la información, al contrario una de las funciones primordiales de los organismos garantes es la de </w:t>
      </w:r>
      <w:r w:rsidRPr="0052663A">
        <w:rPr>
          <w:rFonts w:ascii="Palatino Linotype" w:eastAsia="MS Mincho" w:hAnsi="Palatino Linotype"/>
          <w:b/>
          <w:lang w:val="es-ES_tradnl"/>
        </w:rPr>
        <w:t>promover</w:t>
      </w:r>
      <w:r w:rsidRPr="0052663A">
        <w:rPr>
          <w:rFonts w:ascii="Palatino Linotype" w:eastAsia="MS Mincho" w:hAnsi="Palatino Linotype"/>
          <w:lang w:val="es-ES_tradnl"/>
        </w:rPr>
        <w:t xml:space="preserve"> el ejercicio del derecho de acceso a la información pública; sin embargo, del caso concreto, al advertirse una excesiva y reiterada interposición de solicitudes de información por parte de un mismo Solicitante a un mismo Sujeto Obligado, provoca que se sobrepasaran sus capacidades como tuvo a bien exponerse en el Acuerdo de Comité de Transparencia </w:t>
      </w:r>
      <w:r w:rsidRPr="0052663A">
        <w:rPr>
          <w:rFonts w:ascii="Palatino Linotype" w:eastAsia="MS Mincho" w:hAnsi="Palatino Linotype"/>
          <w:lang w:val="es-ES_tradnl"/>
        </w:rPr>
        <w:lastRenderedPageBreak/>
        <w:t>del Sujeto Obligado; sin embargo con el ánimo de no conculcar el derecho de la particular fue que se determinó el cambio de modalidad de entrega de la información con base en lo dispuesto por los artículos 158 y 164 de la Ley de Transparencia y Acceso a la Información Pública del Estado de México y Municipios,</w:t>
      </w:r>
      <w:r w:rsidRPr="0052663A">
        <w:rPr>
          <w:rFonts w:ascii="Palatino Linotype" w:hAnsi="Palatino Linotype"/>
          <w:lang w:val="es-ES_tradnl"/>
        </w:rPr>
        <w:t xml:space="preserve"> para dar cumplimiento y salvaguardar el derecho de acceso a la información pública.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Es así que, derivado del cúmulo de solicitudes de información, </w:t>
      </w:r>
      <w:r w:rsidRPr="0052663A">
        <w:rPr>
          <w:rFonts w:ascii="Palatino Linotype" w:hAnsi="Palatino Linotype"/>
          <w:b/>
          <w:lang w:val="es-ES_tradnl"/>
        </w:rPr>
        <w:t>y del múltiple soporte documental que implica todas y cada una de las solicitudes</w:t>
      </w:r>
      <w:r w:rsidRPr="0052663A">
        <w:rPr>
          <w:rFonts w:ascii="Palatino Linotype" w:hAnsi="Palatino Linotype"/>
          <w:lang w:val="es-ES_tradnl"/>
        </w:rPr>
        <w:t xml:space="preserve"> de </w:t>
      </w:r>
      <w:r w:rsidRPr="0052663A">
        <w:rPr>
          <w:rFonts w:ascii="Palatino Linotype" w:hAnsi="Palatino Linotype"/>
          <w:b/>
          <w:lang w:val="es-ES_tradnl"/>
        </w:rPr>
        <w:t>información</w:t>
      </w:r>
      <w:r w:rsidRPr="0052663A">
        <w:rPr>
          <w:rFonts w:ascii="Palatino Linotype" w:hAnsi="Palatino Linotype"/>
          <w:lang w:val="es-ES_tradnl"/>
        </w:rPr>
        <w:t>; implica un análisis, estudio, procesamiento de documentos, elaboración de versiones públicas y proyectos de clasificación, lo que implica destinar un número significativo de días, horas y personales exclusivamente para atender los requerimiento, que impediría la realización de las demás actividades y atribuciones a cargo del Sujeto Obligado que impactaría directamente al desarrollo del cumplimiento de sus actividades esenciales para con la sociedad del Municipio de Ixtapan de la Sal,</w:t>
      </w:r>
      <w:r w:rsidRPr="0052663A">
        <w:rPr>
          <w:rFonts w:ascii="Palatino Linotype" w:eastAsia="MS Mincho" w:hAnsi="Palatino Linotype"/>
          <w:lang w:val="es-ES_tradnl"/>
        </w:rPr>
        <w:t xml:space="preserve"> sumando que cuenta con personal limitado debido a la emergencia sanitaria que impera.</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En ese sentido –se insiste– resulta insuficiente el recurso humano con el que cuenta el Sujeto Obligado para atender la cantidad de solicitudes cumpliendo con los plazos establecidos para tal efecto; plazos que atendiendo a los lapsos en que fueron presentadas las solicitudes de información (de la resolución de mérito y otras diversas interpuestas por el mismo solicitante), se ven aparejados, sin perder de </w:t>
      </w:r>
      <w:r w:rsidRPr="0052663A">
        <w:rPr>
          <w:rFonts w:ascii="Palatino Linotype" w:hAnsi="Palatino Linotype"/>
          <w:lang w:val="es-ES_tradnl"/>
        </w:rPr>
        <w:lastRenderedPageBreak/>
        <w:t>vista que a la fecha de la presente resolución, continúan presentándose de manera consecutiva y reiterada, solicitudes de información y recursos de revisión, insistiendo en que las capacidades administrativas y humanas en coexistencia se ven colapsadas para dar atención a los requerimientos de una sola persona, inhibiendo considerablemente el correcto funcionamiento y el alcance de objetivos planteados por el Ayuntamiento.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No obstante, ello, el Sujeto Obligado de las 1990 solicitudes de información que recibió en el ejercicio 2020, atendió en tiempo 1968, teniendo un porcentaje de solicitudes atendidas en tiempo del 98.89%, de las 1990 solicitudes únicamente en 193 se solicitó </w:t>
      </w:r>
      <w:r w:rsidR="005F2185" w:rsidRPr="0052663A">
        <w:rPr>
          <w:rFonts w:ascii="Palatino Linotype" w:hAnsi="Palatino Linotype"/>
          <w:lang w:val="es-ES_tradnl"/>
        </w:rPr>
        <w:t>prórroga</w:t>
      </w:r>
      <w:r w:rsidRPr="0052663A">
        <w:rPr>
          <w:rFonts w:ascii="Palatino Linotype" w:hAnsi="Palatino Linotype"/>
          <w:lang w:val="es-ES_tradnl"/>
        </w:rPr>
        <w:t xml:space="preserve"> para atenderlas, es decir un 9.70%; asimismo, el sujeto obligado tuvo que atender los 1439 recursos de revisión interpuestos.</w:t>
      </w:r>
      <w:r w:rsidRPr="0052663A">
        <w:rPr>
          <w:rStyle w:val="Refdenotaalpie"/>
          <w:rFonts w:ascii="Palatino Linotype" w:hAnsi="Palatino Linotype"/>
          <w:lang w:val="es-ES_tradnl"/>
        </w:rPr>
        <w:footnoteReference w:id="15"/>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Derivado de lo anterior, se demuestra que no se trata de una negativa de información, ya que dicha hipótesis encuadraría en el caso de que el sujeto obligado hubiese negado rotunda y categóricamente el acceso a la información pública o bien hubiese sido omiso en dar respuesta, lo cual en el presente caso no sucedió. </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Luego entonces, se insiste, nos encontramos en un caso </w:t>
      </w:r>
      <w:r w:rsidRPr="0052663A">
        <w:rPr>
          <w:rFonts w:ascii="Palatino Linotype" w:hAnsi="Palatino Linotype"/>
          <w:i/>
          <w:lang w:val="es-ES_tradnl"/>
        </w:rPr>
        <w:t>sui generis</w:t>
      </w:r>
      <w:r w:rsidRPr="0052663A">
        <w:rPr>
          <w:rFonts w:ascii="Palatino Linotype" w:hAnsi="Palatino Linotype"/>
          <w:lang w:val="es-ES_tradnl"/>
        </w:rPr>
        <w:t xml:space="preserve"> donde se confronta un déficit humano; al contar únicamente con personal limitado; un déficit material; un déficit intangible, al no contar con el tiempo suficiente, y; ante un exceso de solicitudes de información, resulta descomunal cumplir con los plazos de </w:t>
      </w:r>
      <w:r w:rsidRPr="0052663A">
        <w:rPr>
          <w:rFonts w:ascii="Palatino Linotype" w:hAnsi="Palatino Linotype"/>
          <w:lang w:val="es-ES_tradnl"/>
        </w:rPr>
        <w:lastRenderedPageBreak/>
        <w:t>entrega de la información bajo la modalidad prevista por el solicitante, además de la ya multicitada exclusividad para atender múltiples solicitudes de información interpuestas en los mismos lapsos temporales, por un solo peticionario.</w:t>
      </w:r>
    </w:p>
    <w:p w:rsidR="00CA2EAF" w:rsidRPr="0052663A" w:rsidRDefault="00CA2EAF" w:rsidP="00CA2EAF">
      <w:pPr>
        <w:pStyle w:val="Prrafodelista"/>
        <w:rPr>
          <w:rFonts w:ascii="Palatino Linotype" w:hAnsi="Palatino Linotype"/>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Por lo tanto, la decisión de este Instituto en confirmar el cambio de modalidad, obedeció a que el sujeto obligado de conformidad con el artículo 158 de la Ley de Transparencia y Acceso a la Información del Estado de México y Municipios, de manera excepcional y de forma fundada y motivada y debido a que se sobrepasaron las  capacidades administrativas y humanas, se </w:t>
      </w:r>
      <w:r w:rsidR="005F2185" w:rsidRPr="0052663A">
        <w:rPr>
          <w:rFonts w:ascii="Palatino Linotype" w:hAnsi="Palatino Linotype"/>
          <w:lang w:val="es-ES_tradnl"/>
        </w:rPr>
        <w:t>modificó</w:t>
      </w:r>
      <w:r w:rsidRPr="0052663A">
        <w:rPr>
          <w:rFonts w:ascii="Palatino Linotype" w:hAnsi="Palatino Linotype"/>
          <w:lang w:val="es-ES_tradnl"/>
        </w:rPr>
        <w:t xml:space="preserve"> el cambio de modalidad a su consulta directa, con la finalidad de respetar en todo momento el  legítimo derecho de acceso a la información del particular, con base a la normatividad aplicable, por lo tanto es dable concluir que no existe transgresión al derecho de acceso a la información pública de la parte Recurrente. </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Aunado a lo anterior, conviene recordarle al Órgano Garante que las capacidades técnicas, administrativas y humanas de los sujetos obligados no son iguales, por ejemplo: no es posible comparar las capacidades humanas, financieras y materiales de una Secretaría de Estado como la Secretaría de Hacienda y Crédito Público con el Municipio de Ixtapan de la Sal, que es un Municipio de menos de 50 mil habitantes, cuyo personal y presupuesto en nada se iguala o se compara con una Secretaria u organismo a nivel federal.</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 xml:space="preserve">Finalmente, es de señalar que el Órgano Garante Nacional señala a su parecer que la información solicitada por el particular constituye parte de sus obligaciones </w:t>
      </w:r>
      <w:r w:rsidRPr="0052663A">
        <w:rPr>
          <w:rFonts w:ascii="Palatino Linotype" w:hAnsi="Palatino Linotype"/>
          <w:shd w:val="clear" w:color="auto" w:fill="FFFFFF"/>
          <w:lang w:val="es-ES_tradnl"/>
        </w:rPr>
        <w:lastRenderedPageBreak/>
        <w:t>de transparencia comunes que debían estar de manera permanente y actualizada en los respectivos medios electrónicos y que por ello su entrega resultaba sencilla para el sujeto obligado; sin embargo, pasa por alto que aún y cuando dicha información constituya parte de sus obligaciones de transparencia comunes, ello implica necesariamente un análisis, estudio o procesamiento de documentos por parte del sujeto obligado para poder atender las solicitudes de información, ya que su atención no se limita a entregar o copiar y pegar el enlace electrónico o link de IPOMEX o de la Plataforma Nacional, sino que implica una búsqueda, identificación y localización de la información solicitada para proporcionar el link específico que permite llegar a la información que particularmente se ha solicitado.</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271AD2">
      <w:pPr>
        <w:pStyle w:val="Ttulo1"/>
        <w:numPr>
          <w:ilvl w:val="0"/>
          <w:numId w:val="26"/>
        </w:numPr>
        <w:spacing w:line="360" w:lineRule="auto"/>
        <w:ind w:left="0" w:firstLine="0"/>
        <w:jc w:val="both"/>
        <w:rPr>
          <w:rFonts w:ascii="Palatino Linotype" w:hAnsi="Palatino Linotype"/>
          <w:b/>
          <w:color w:val="auto"/>
          <w:sz w:val="24"/>
          <w:szCs w:val="24"/>
        </w:rPr>
      </w:pPr>
      <w:bookmarkStart w:id="17" w:name="_Toc63377853"/>
      <w:r w:rsidRPr="0052663A">
        <w:rPr>
          <w:rFonts w:ascii="Palatino Linotype" w:hAnsi="Palatino Linotype"/>
          <w:b/>
          <w:color w:val="auto"/>
          <w:sz w:val="24"/>
          <w:szCs w:val="24"/>
        </w:rPr>
        <w:t>De las deficiencias en la resolución del recurso de inconformidad emitida por el Instituto Nacional de Transparencia, Acceso a la Información Pública y Protección de Datos Personales.</w:t>
      </w:r>
      <w:bookmarkEnd w:id="17"/>
      <w:r w:rsidRPr="0052663A">
        <w:rPr>
          <w:rFonts w:ascii="Palatino Linotype" w:hAnsi="Palatino Linotype"/>
          <w:b/>
          <w:color w:val="auto"/>
          <w:sz w:val="24"/>
          <w:szCs w:val="24"/>
        </w:rPr>
        <w:t xml:space="preserve"> </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Primeramente, se advierte que la resolución del recurso de inconformidad transgrede el principio de legalidad y por ende carece de una debida fundamentación y motivación, ya que pretende fundar su actuación y entrar al estudio de la inconformidad cuando de acuerdo a lo establecido en el artículo 160 de la Ley General de Transparencia y Acceso a la Información es notoriamente improcedente.</w:t>
      </w:r>
    </w:p>
    <w:p w:rsidR="00271AD2" w:rsidRPr="0052663A" w:rsidRDefault="00271AD2" w:rsidP="00271AD2">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lastRenderedPageBreak/>
        <w:t>Asimismo, dicho principio de legalidad se contraviene ya que la resolución de mérito se encuentra fundamentada en una sentencia a un amparo indirecto, el cual va más allá de ser un criterio orientador, pretende darle a una sentencia de amparo efectos erga omnes, dándole efectos expansivos mayores que una jurisprudencia, sino de dotarla de fuerza legal, constituyéndose en legislador y creador de normas para decidir sobre el actuar de los órganos garantes locales.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Pretende hacer valer su criterio e inconformidad con el diseño constitucional previamente establecido, a través de su resolución, desconociendo que es en el cual únicamente mediante la acción de inconstitucionalidad mediante el cual puede solicitar a la Suprema Corte de Justicia de la Nación la declaratoria de inconstitucionalidad de la ley local, en la cual tanto el sujeto obligado como este Instituto ha fundado su actuar, en estricto apego y respeto por el principio de legalidad que nos rige.</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271AD2">
      <w:pPr>
        <w:pStyle w:val="Ttulo1"/>
        <w:numPr>
          <w:ilvl w:val="0"/>
          <w:numId w:val="26"/>
        </w:numPr>
        <w:spacing w:line="360" w:lineRule="auto"/>
        <w:ind w:left="0" w:firstLine="0"/>
        <w:jc w:val="both"/>
        <w:rPr>
          <w:rFonts w:ascii="Palatino Linotype" w:hAnsi="Palatino Linotype"/>
          <w:b/>
          <w:color w:val="auto"/>
          <w:sz w:val="24"/>
        </w:rPr>
      </w:pPr>
      <w:bookmarkStart w:id="18" w:name="_Toc63377854"/>
      <w:r w:rsidRPr="0052663A">
        <w:rPr>
          <w:rFonts w:ascii="Palatino Linotype" w:hAnsi="Palatino Linotype"/>
          <w:b/>
          <w:color w:val="auto"/>
          <w:sz w:val="24"/>
        </w:rPr>
        <w:t>Conclusiones</w:t>
      </w:r>
      <w:bookmarkEnd w:id="18"/>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E</w:t>
      </w:r>
      <w:r w:rsidRPr="0052663A">
        <w:rPr>
          <w:rFonts w:ascii="Palatino Linotype" w:hAnsi="Palatino Linotype"/>
          <w:lang w:val="es-ES_tradnl"/>
        </w:rPr>
        <w:t>l recurso de inconformidad resulta improcedente por no actualizarse las hipótesis legales para su interposición</w:t>
      </w:r>
      <w:r w:rsidR="00065A8B" w:rsidRPr="0052663A">
        <w:rPr>
          <w:rFonts w:ascii="Palatino Linotype" w:hAnsi="Palatino Linotype"/>
          <w:lang w:val="es-ES_tradnl"/>
        </w:rPr>
        <w:t>,</w:t>
      </w:r>
      <w:r w:rsidRPr="0052663A">
        <w:rPr>
          <w:rFonts w:ascii="Palatino Linotype" w:hAnsi="Palatino Linotype"/>
          <w:lang w:val="es-ES_tradnl"/>
        </w:rPr>
        <w:t xml:space="preserve"> contenidas en el artículo 160 de la Ley General de Transparencia y Acceso a la Información Pública, y por ende existe imposibilidad jurídica por parte del INAI para estudiar y decidir dicha cuestión.</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lastRenderedPageBreak/>
        <w:t xml:space="preserve">El INAI contraviene el principio de legalidad, ya que la resolución al recurso de inconformidad se funda y motiva en una sentencia de amparo indirecto que no tiene fuerza legal, que no constituye un criterio reiterado por el Poder Judicial de la Federación, el cual aunque así lo fuera, en virtud del respeto irrestricto al principio de legalidad que debe de regir su actuar como órgano garante, no puede aplicar y mucho menos darle los efectos erga omnes y expansivos que le otorga en su resolución. </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El INAI al resolver el recurso de inconformidad no hace un estudio pormenorizado y exhaustivo sobre los puntos particulares y específicos sobre el caso en concreto, ya que se limita a señalar que no se acreditó que se sobrepasaron las capacidades técnicas del sujeto obligado, pasando por alto que la ley local en materia de transparencia contempla también las capacidades administrativas y humanas de los sujetos obligados, supuestos que si fueron valorados y analizados por este Instituto al momento de resolver el recurso de revisión.</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 xml:space="preserve">El Órgano Garante Nacional no solo interpreta el texto de la Ley General de Transparencia y Acceso a la Información Pública, específicamente lo dispuesto en el artículo 160 de dicho ordenamiento legal, sino que le añade supuestos de procedencia del recurso de inconformidad </w:t>
      </w:r>
      <w:r w:rsidR="00065A8B" w:rsidRPr="0052663A">
        <w:rPr>
          <w:rFonts w:ascii="Palatino Linotype" w:hAnsi="Palatino Linotype"/>
          <w:shd w:val="clear" w:color="auto" w:fill="FFFFFF"/>
          <w:lang w:val="es-ES_tradnl"/>
        </w:rPr>
        <w:t>más</w:t>
      </w:r>
      <w:r w:rsidRPr="0052663A">
        <w:rPr>
          <w:rFonts w:ascii="Palatino Linotype" w:hAnsi="Palatino Linotype"/>
          <w:shd w:val="clear" w:color="auto" w:fill="FFFFFF"/>
          <w:lang w:val="es-ES_tradnl"/>
        </w:rPr>
        <w:t xml:space="preserve"> allá de los establecidos en la norma, así que no solo hace una interpretación errónea de la norma, sino que llega al absurdo de desconocer el texto normativo, interpretarlo, legislar y aplicarlo a capricho, desconociendo y desdeñando el principio de legalidad que debe de regir </w:t>
      </w:r>
      <w:r w:rsidRPr="0052663A">
        <w:rPr>
          <w:rFonts w:ascii="Palatino Linotype" w:hAnsi="Palatino Linotype"/>
          <w:shd w:val="clear" w:color="auto" w:fill="FFFFFF"/>
          <w:lang w:val="es-ES_tradnl"/>
        </w:rPr>
        <w:lastRenderedPageBreak/>
        <w:t xml:space="preserve">en todo momento su actuar y que debe ser piedra angular de sus actuaciones y resoluciones. </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Ha quedado demostrado irrefutablemente que este Órgano Garante en su resolución y actuaciones en todo momento ha cumplido a cabalidad el principio de legalidad que rige su actuar, es indudable que ha cumplido con los principios de fundamentación y motivación al aplicar el marco normativo que les es aplicable, en aras de garantizar el derecho de acceso a la información pública que constitucionalmente se le ha encomendado garantizar.</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shd w:val="clear" w:color="auto" w:fill="FFFFFF"/>
          <w:lang w:val="es-ES_tradnl"/>
        </w:rPr>
        <w:t>Por ello, resulta a todas luces una resolución emitida al amparo de su prepotencia al ejercer el poder que se le ha concedido como órgano garante, excediéndose de sus facultades, como si fuera un órgano jurisdiccional con plena jurisdicción, como legislador que puede crear o derogar normas jurídicas, e incluso como vigilante de la constitucionalidad de las normas locales de transparencia.</w:t>
      </w:r>
    </w:p>
    <w:p w:rsidR="00CA2EAF" w:rsidRPr="0052663A" w:rsidRDefault="00CA2EAF" w:rsidP="00CA2EAF">
      <w:pPr>
        <w:pStyle w:val="Prrafodelista"/>
        <w:rPr>
          <w:rFonts w:ascii="Palatino Linotype" w:hAnsi="Palatino Linotype"/>
          <w:shd w:val="clear" w:color="auto" w:fill="FFFFFF"/>
          <w:lang w:val="es-ES_tradnl"/>
        </w:rPr>
      </w:pPr>
    </w:p>
    <w:p w:rsidR="00CA2EAF" w:rsidRPr="0052663A" w:rsidRDefault="00CA2EAF" w:rsidP="009E613E">
      <w:pPr>
        <w:pStyle w:val="Ttulo1"/>
        <w:rPr>
          <w:rFonts w:ascii="Palatino Linotype" w:hAnsi="Palatino Linotype"/>
          <w:b/>
          <w:color w:val="auto"/>
          <w:sz w:val="24"/>
          <w:szCs w:val="24"/>
          <w:shd w:val="clear" w:color="auto" w:fill="FFFFFF"/>
        </w:rPr>
      </w:pPr>
      <w:bookmarkStart w:id="19" w:name="_Toc63377855"/>
      <w:r w:rsidRPr="0052663A">
        <w:rPr>
          <w:rFonts w:ascii="Palatino Linotype" w:hAnsi="Palatino Linotype"/>
          <w:b/>
          <w:color w:val="auto"/>
          <w:sz w:val="24"/>
          <w:szCs w:val="24"/>
          <w:shd w:val="clear" w:color="auto" w:fill="FFFFFF"/>
        </w:rPr>
        <w:t>CUARTO. Cumplimiento al Recu</w:t>
      </w:r>
      <w:r w:rsidR="00065A8B" w:rsidRPr="0052663A">
        <w:rPr>
          <w:rFonts w:ascii="Palatino Linotype" w:hAnsi="Palatino Linotype"/>
          <w:b/>
          <w:color w:val="auto"/>
          <w:sz w:val="24"/>
          <w:szCs w:val="24"/>
          <w:shd w:val="clear" w:color="auto" w:fill="FFFFFF"/>
        </w:rPr>
        <w:t>rso de Inconformidad 131</w:t>
      </w:r>
      <w:r w:rsidRPr="0052663A">
        <w:rPr>
          <w:rFonts w:ascii="Palatino Linotype" w:hAnsi="Palatino Linotype"/>
          <w:b/>
          <w:color w:val="auto"/>
          <w:sz w:val="24"/>
          <w:szCs w:val="24"/>
          <w:shd w:val="clear" w:color="auto" w:fill="FFFFFF"/>
        </w:rPr>
        <w:t>/20</w:t>
      </w:r>
      <w:bookmarkEnd w:id="19"/>
    </w:p>
    <w:p w:rsidR="009E613E" w:rsidRPr="0052663A" w:rsidRDefault="009E613E" w:rsidP="009E613E">
      <w:pPr>
        <w:rPr>
          <w:lang w:val="es-MX" w:eastAsia="en-US"/>
        </w:rPr>
      </w:pPr>
    </w:p>
    <w:p w:rsidR="00CA2EAF" w:rsidRPr="0052663A" w:rsidRDefault="00CA2EAF" w:rsidP="00CA2EAF">
      <w:pPr>
        <w:pStyle w:val="Prrafodelista"/>
        <w:rPr>
          <w:rFonts w:ascii="Palatino Linotype" w:hAnsi="Palatino Linotype" w:cs="Arial"/>
          <w:color w:val="000000" w:themeColor="text1"/>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cs="Arial"/>
          <w:color w:val="000000" w:themeColor="text1"/>
          <w:lang w:val="es-ES_tradnl"/>
        </w:rPr>
        <w:t xml:space="preserve">No obstante, lo anterior, </w:t>
      </w:r>
      <w:r w:rsidRPr="0052663A">
        <w:rPr>
          <w:rFonts w:ascii="Palatino Linotype" w:hAnsi="Palatino Linotype" w:cs="Arial"/>
          <w:lang w:val="es-ES_tradnl" w:eastAsia="es-MX"/>
        </w:rPr>
        <w:t xml:space="preserve">este Instituto, que además de encargarse de fomentar la transparencia y la rendición de cuentas, a través del contacto cercano y permanente con la sociedad mexiquense; también es respetuoso del principio de legalidad, por lo que atendiendo a lo dispuesto por el artículo 180 de la Ley General de Transparencia y Acceso a la Información Pública que señala que las resoluciones </w:t>
      </w:r>
      <w:r w:rsidRPr="0052663A">
        <w:rPr>
          <w:rFonts w:ascii="Palatino Linotype" w:hAnsi="Palatino Linotype" w:cs="Arial"/>
          <w:lang w:val="es-ES_tradnl" w:eastAsia="es-MX"/>
        </w:rPr>
        <w:lastRenderedPageBreak/>
        <w:t>a los recursos de inconformidad emitidas por ese Órgano Garante Nacional son definitivas e inatacables, en respeto a dicha disposición y a las instituciones, aunque no se comparte se acepta y acata la resolución emitida por el INAI.</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BF71A1">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lang w:val="es-MX"/>
        </w:rPr>
      </w:pPr>
      <w:r w:rsidRPr="0052663A">
        <w:rPr>
          <w:rFonts w:ascii="Palatino Linotype" w:hAnsi="Palatino Linotype" w:cs="Arial"/>
          <w:color w:val="000000" w:themeColor="text1"/>
          <w:lang w:val="es-ES_tradnl"/>
        </w:rPr>
        <w:t>Por lo que,  de conformidad con lo dispuesto en el artículo 172 de la Ley General de Transparencia se da cumplimiento en los términos que dispone el Órgan</w:t>
      </w:r>
      <w:r w:rsidR="00065A8B" w:rsidRPr="0052663A">
        <w:rPr>
          <w:rFonts w:ascii="Palatino Linotype" w:hAnsi="Palatino Linotype" w:cs="Arial"/>
          <w:color w:val="000000" w:themeColor="text1"/>
          <w:lang w:val="es-ES_tradnl"/>
        </w:rPr>
        <w:t>o Garante Nacional en el RIA 131</w:t>
      </w:r>
      <w:r w:rsidRPr="0052663A">
        <w:rPr>
          <w:rFonts w:ascii="Palatino Linotype" w:hAnsi="Palatino Linotype" w:cs="Arial"/>
          <w:color w:val="000000" w:themeColor="text1"/>
          <w:lang w:val="es-ES_tradnl"/>
        </w:rPr>
        <w:t>/20, mediante el cual</w:t>
      </w:r>
      <w:r w:rsidRPr="0052663A">
        <w:rPr>
          <w:rFonts w:ascii="Palatino Linotype" w:hAnsi="Palatino Linotype"/>
          <w:lang w:val="es-ES_tradnl"/>
        </w:rPr>
        <w:t xml:space="preserve"> estimo procedente </w:t>
      </w:r>
      <w:r w:rsidRPr="0052663A">
        <w:rPr>
          <w:rFonts w:ascii="Palatino Linotype" w:hAnsi="Palatino Linotype"/>
          <w:i/>
          <w:lang w:val="es-ES_tradnl"/>
        </w:rPr>
        <w:t>“…</w:t>
      </w:r>
      <w:r w:rsidR="00600FA4" w:rsidRPr="0052663A">
        <w:rPr>
          <w:rFonts w:ascii="Palatino Linotype" w:hAnsi="Palatino Linotype"/>
          <w:b/>
          <w:i/>
        </w:rPr>
        <w:t xml:space="preserve">REVOCAR </w:t>
      </w:r>
      <w:r w:rsidR="00600FA4" w:rsidRPr="0052663A">
        <w:rPr>
          <w:rFonts w:ascii="Palatino Linotype" w:hAnsi="Palatino Linotype"/>
          <w:i/>
        </w:rPr>
        <w:t>la resolución del recurso de revisión</w:t>
      </w:r>
      <w:r w:rsidR="00600FA4" w:rsidRPr="0052663A">
        <w:rPr>
          <w:rFonts w:ascii="Palatino Linotype" w:hAnsi="Palatino Linotype"/>
          <w:b/>
          <w:i/>
        </w:rPr>
        <w:t xml:space="preserve"> 02443/INFOEM/IP/RR/2020 </w:t>
      </w:r>
      <w:r w:rsidR="00600FA4" w:rsidRPr="0052663A">
        <w:rPr>
          <w:rFonts w:ascii="Palatino Linotype" w:hAnsi="Palatino Linotype"/>
          <w:i/>
        </w:rPr>
        <w:t xml:space="preserve">y su acumulado, a efecto de que, en un plazo máximo de quince días, el Órgano Garante Local emita una nueva resolución en la que instruya al </w:t>
      </w:r>
      <w:r w:rsidR="00600FA4" w:rsidRPr="0052663A">
        <w:rPr>
          <w:rFonts w:ascii="Palatino Linotype" w:hAnsi="Palatino Linotype"/>
          <w:b/>
          <w:i/>
        </w:rPr>
        <w:t xml:space="preserve">Ayuntamiento de Ixtapan de la Sal, </w:t>
      </w:r>
      <w:r w:rsidR="00600FA4" w:rsidRPr="0052663A">
        <w:rPr>
          <w:rFonts w:ascii="Palatino Linotype" w:hAnsi="Palatino Linotype"/>
          <w:i/>
        </w:rPr>
        <w:t>a realizar la entrega de</w:t>
      </w:r>
      <w:r w:rsidR="00600FA4" w:rsidRPr="0052663A">
        <w:rPr>
          <w:rFonts w:ascii="Palatino Linotype" w:hAnsi="Palatino Linotype"/>
          <w:b/>
          <w:i/>
        </w:rPr>
        <w:t xml:space="preserve"> todos los asuntos turnados a comisiones durante el año dos mil diecinueve con sus respectivos anexos y documentación soporte, </w:t>
      </w:r>
      <w:r w:rsidR="00600FA4" w:rsidRPr="0052663A">
        <w:rPr>
          <w:rFonts w:ascii="Palatino Linotype" w:hAnsi="Palatino Linotype"/>
          <w:i/>
        </w:rPr>
        <w:t>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Pr="0052663A">
        <w:rPr>
          <w:rFonts w:ascii="Palatino Linotype" w:hAnsi="Palatino Linotype"/>
          <w:i/>
          <w:lang w:val="es-ES_tradnl"/>
        </w:rPr>
        <w:t>”</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Prrafodelista"/>
        <w:numPr>
          <w:ilvl w:val="0"/>
          <w:numId w:val="1"/>
        </w:numPr>
        <w:shd w:val="clear" w:color="auto" w:fill="FFFFFF"/>
        <w:tabs>
          <w:tab w:val="left" w:pos="0"/>
        </w:tabs>
        <w:spacing w:before="240" w:after="150" w:line="360" w:lineRule="auto"/>
        <w:ind w:left="0" w:right="49" w:firstLine="0"/>
        <w:jc w:val="both"/>
        <w:rPr>
          <w:rFonts w:ascii="Palatino Linotype" w:hAnsi="Palatino Linotype"/>
          <w:shd w:val="clear" w:color="auto" w:fill="FFFFFF"/>
          <w:lang w:val="es-ES_tradnl"/>
        </w:rPr>
      </w:pPr>
      <w:r w:rsidRPr="0052663A">
        <w:rPr>
          <w:rFonts w:ascii="Palatino Linotype" w:hAnsi="Palatino Linotype"/>
          <w:lang w:val="es-ES_tradnl"/>
        </w:rPr>
        <w:t xml:space="preserve">Por lo que en cumplimiento a la resolución emitida en el </w:t>
      </w:r>
      <w:r w:rsidR="00BF71A1" w:rsidRPr="0052663A">
        <w:rPr>
          <w:rFonts w:ascii="Palatino Linotype" w:hAnsi="Palatino Linotype"/>
          <w:lang w:val="es-ES_tradnl"/>
        </w:rPr>
        <w:t>Recurso de Inconformidad RIA 131</w:t>
      </w:r>
      <w:r w:rsidRPr="0052663A">
        <w:rPr>
          <w:rFonts w:ascii="Palatino Linotype" w:hAnsi="Palatino Linotype"/>
          <w:lang w:val="es-ES_tradnl"/>
        </w:rPr>
        <w:t xml:space="preserve">/20, por el Pleno del Instituto Nacional de Transparencia, Acceso a la Información y Protección de Datos Personales, este Instituto resuelve ordenar al Sujeto Obligado, Ayuntamiento de Ixtapan de la Sal, </w:t>
      </w:r>
      <w:r w:rsidRPr="0052663A">
        <w:rPr>
          <w:rFonts w:ascii="Palatino Linotype" w:hAnsi="Palatino Linotype"/>
          <w:b/>
          <w:lang w:val="es-ES_tradnl"/>
        </w:rPr>
        <w:t>a realizar la entrega</w:t>
      </w:r>
      <w:r w:rsidR="00BF71A1" w:rsidRPr="0052663A">
        <w:rPr>
          <w:rFonts w:ascii="Palatino Linotype" w:hAnsi="Palatino Linotype"/>
          <w:b/>
          <w:lang w:val="es-ES_tradnl"/>
        </w:rPr>
        <w:t xml:space="preserve"> </w:t>
      </w:r>
      <w:r w:rsidR="00600FA4" w:rsidRPr="0052663A">
        <w:rPr>
          <w:rFonts w:ascii="Palatino Linotype" w:hAnsi="Palatino Linotype"/>
          <w:b/>
        </w:rPr>
        <w:lastRenderedPageBreak/>
        <w:t xml:space="preserve">de todos los asuntos turnados a comisiones durante el año dos mil diecinueve con sus respectivos anexos y documentación soporte, </w:t>
      </w:r>
      <w:r w:rsidR="00600FA4" w:rsidRPr="0052663A">
        <w:rPr>
          <w:rFonts w:ascii="Palatino Linotype" w:hAnsi="Palatino Linotype"/>
        </w:rPr>
        <w:t>en la modalidad elegida por la particular, esto es, en medios electrónicos, tales como habilitar una liga electrónica que deberá proporcionarle para que descargue los archivos; enviar la información a su cuenta de correo electrónico; concederle el acceso en disco compacto, con la posibilidad de envío mediante correo certificado, previo pago del costo del CD y del envío; y darle la posibilidad de obtenerla de manera gratuita si ella misma aporta el CD o la USB en la que se le proporcionarán los archivos electrónicos</w:t>
      </w:r>
      <w:r w:rsidRPr="0052663A">
        <w:rPr>
          <w:rFonts w:ascii="Palatino Linotype" w:hAnsi="Palatino Linotype"/>
          <w:lang w:val="es-ES_tradnl"/>
        </w:rPr>
        <w:t>.</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Ttulo2"/>
        <w:rPr>
          <w:rFonts w:ascii="Palatino Linotype" w:hAnsi="Palatino Linotype"/>
          <w:b/>
          <w:color w:val="000000" w:themeColor="text1"/>
          <w:sz w:val="24"/>
          <w:szCs w:val="24"/>
        </w:rPr>
      </w:pPr>
      <w:bookmarkStart w:id="20" w:name="_Toc22130360"/>
      <w:bookmarkStart w:id="21" w:name="_Toc33809646"/>
      <w:bookmarkStart w:id="22" w:name="_Toc58504404"/>
      <w:bookmarkStart w:id="23" w:name="_Toc63377856"/>
      <w:r w:rsidRPr="0052663A">
        <w:rPr>
          <w:rFonts w:ascii="Palatino Linotype" w:hAnsi="Palatino Linotype"/>
          <w:b/>
          <w:color w:val="000000" w:themeColor="text1"/>
          <w:sz w:val="24"/>
          <w:szCs w:val="24"/>
        </w:rPr>
        <w:t>QUINTO. De la versión pública.</w:t>
      </w:r>
      <w:bookmarkEnd w:id="20"/>
      <w:bookmarkEnd w:id="21"/>
      <w:bookmarkEnd w:id="22"/>
      <w:bookmarkEnd w:id="23"/>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 xml:space="preserve">Debe destacarse que debido a la naturaleza de </w:t>
      </w:r>
      <w:r w:rsidRPr="0052663A">
        <w:rPr>
          <w:rFonts w:ascii="Palatino Linotype" w:hAnsi="Palatino Linotype"/>
          <w:color w:val="000000" w:themeColor="text1"/>
        </w:rPr>
        <w:t xml:space="preserve">la información que se ordena entregar, </w:t>
      </w:r>
      <w:r w:rsidRPr="0052663A">
        <w:rPr>
          <w:rFonts w:ascii="Palatino Linotype" w:hAnsi="Palatino Linotype" w:cs="Arial"/>
          <w:color w:val="000000" w:themeColor="text1"/>
        </w:rPr>
        <w:t xml:space="preserve">pudieran contener datos susceptibles de ser clasificados como confidenciales, por ello el Instituto de Acceso a la Información Pública y Protección de Datos Personales del Estado de México tiene el deber de velar por la protección de los datos personales aun tratándose de servidores públicos, por lo tanto </w:t>
      </w:r>
      <w:r w:rsidRPr="0052663A">
        <w:rPr>
          <w:rFonts w:ascii="Palatino Linotype" w:hAnsi="Palatino Linotype"/>
          <w:color w:val="000000" w:themeColor="text1"/>
          <w:lang w:val="es-ES"/>
        </w:rPr>
        <w:t>la información solicitada se deberá entregar en versión pública.</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 xml:space="preserve">De acuerdo a lo establecido por el artículo 122 de la Ley en materia, establece la clasificación de información, misma que puede ser por dos hipótesis, las cuales corresponden a información reservada o confidencial, por lo que los </w:t>
      </w:r>
      <w:r w:rsidRPr="0052663A">
        <w:rPr>
          <w:rFonts w:ascii="Palatino Linotype" w:hAnsi="Palatino Linotype" w:cs="Arial"/>
          <w:b/>
          <w:color w:val="000000" w:themeColor="text1"/>
        </w:rPr>
        <w:t xml:space="preserve">SUJETOS OBLIGADOS </w:t>
      </w:r>
      <w:r w:rsidRPr="0052663A">
        <w:rPr>
          <w:rFonts w:ascii="Palatino Linotype" w:hAnsi="Palatino Linotype" w:cs="Arial"/>
          <w:color w:val="000000" w:themeColor="text1"/>
        </w:rPr>
        <w:t>deberá de realizar el proceso de clasificación de información de acuerdo a las bases, principios y disposiciones que ley les señale.</w:t>
      </w:r>
    </w:p>
    <w:p w:rsidR="00CA2EAF" w:rsidRPr="0052663A" w:rsidRDefault="00CA2EAF" w:rsidP="00CA2EAF">
      <w:pPr>
        <w:pStyle w:val="Prrafodelista"/>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Así mismo los artículos 143 y 116 de la Ley Estatal y de la Ley General, respectivamente, señalan los supuestos para que la información pueda ser clasificada como confidencial:</w:t>
      </w:r>
    </w:p>
    <w:p w:rsidR="00CA2EAF" w:rsidRPr="0052663A" w:rsidRDefault="00CA2EAF" w:rsidP="00CA2EAF">
      <w:pPr>
        <w:pStyle w:val="Prrafodelista"/>
        <w:rPr>
          <w:rFonts w:ascii="Palatino Linotype" w:hAnsi="Palatino Linotype" w:cs="Arial"/>
          <w:color w:val="000000" w:themeColor="text1"/>
        </w:rPr>
      </w:pPr>
    </w:p>
    <w:p w:rsidR="00CA2EAF" w:rsidRPr="0052663A" w:rsidRDefault="00CA2EAF" w:rsidP="00CA2EA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2663A">
        <w:rPr>
          <w:rFonts w:ascii="Palatino Linotype" w:hAnsi="Palatino Linotype" w:cs="Bookman Old Style"/>
          <w:bCs/>
          <w:color w:val="000000" w:themeColor="text1"/>
        </w:rPr>
        <w:t xml:space="preserve">I. </w:t>
      </w:r>
      <w:r w:rsidRPr="0052663A">
        <w:rPr>
          <w:rFonts w:ascii="Palatino Linotype" w:hAnsi="Palatino Linotype" w:cs="Bookman Old Style"/>
          <w:color w:val="000000" w:themeColor="text1"/>
        </w:rPr>
        <w:t xml:space="preserve">Se refiera a la información privada y los datos personales concernientes a una persona física o jurídico colectiva identificada o identificable; </w:t>
      </w:r>
    </w:p>
    <w:p w:rsidR="00CA2EAF" w:rsidRPr="0052663A" w:rsidRDefault="00CA2EAF" w:rsidP="00CA2EA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2663A">
        <w:rPr>
          <w:rFonts w:ascii="Palatino Linotype" w:hAnsi="Palatino Linotype" w:cs="Bookman Old Style"/>
          <w:bCs/>
          <w:color w:val="000000" w:themeColor="text1"/>
        </w:rPr>
        <w:t xml:space="preserve">II. </w:t>
      </w:r>
      <w:r w:rsidRPr="0052663A">
        <w:rPr>
          <w:rFonts w:ascii="Palatino Linotype" w:hAnsi="Palatino Linotype" w:cs="Bookman Old Style"/>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CA2EAF" w:rsidRPr="0052663A" w:rsidRDefault="00CA2EAF" w:rsidP="00CA2EA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2663A">
        <w:rPr>
          <w:rFonts w:ascii="Palatino Linotype" w:hAnsi="Palatino Linotype" w:cs="Bookman Old Style"/>
          <w:bCs/>
          <w:color w:val="000000" w:themeColor="text1"/>
        </w:rPr>
        <w:t xml:space="preserve">III. </w:t>
      </w:r>
      <w:r w:rsidRPr="0052663A">
        <w:rPr>
          <w:rFonts w:ascii="Palatino Linotype" w:hAnsi="Palatino Linotype" w:cs="Bookman Old Style"/>
          <w:color w:val="000000" w:themeColor="text1"/>
        </w:rPr>
        <w:t xml:space="preserve">La que presenten los particulares a los sujetos obligados, de conformidad con lo dispuesto por las leyes o los tratados internacionales. </w:t>
      </w:r>
    </w:p>
    <w:p w:rsidR="00CA2EAF" w:rsidRPr="0052663A" w:rsidRDefault="00CA2EAF" w:rsidP="00CA2EAF">
      <w:pPr>
        <w:widowControl w:val="0"/>
        <w:autoSpaceDE w:val="0"/>
        <w:autoSpaceDN w:val="0"/>
        <w:adjustRightInd w:val="0"/>
        <w:spacing w:after="240" w:line="360" w:lineRule="auto"/>
        <w:ind w:left="567" w:right="616"/>
        <w:jc w:val="both"/>
        <w:rPr>
          <w:rFonts w:ascii="Palatino Linotype" w:hAnsi="Palatino Linotype" w:cs="Times"/>
          <w:color w:val="000000" w:themeColor="text1"/>
        </w:rPr>
      </w:pPr>
      <w:r w:rsidRPr="0052663A">
        <w:rPr>
          <w:rFonts w:ascii="Palatino Linotype" w:hAnsi="Palatino Linotype" w:cs="Bookman Old Style"/>
          <w:color w:val="000000" w:themeColor="text1"/>
        </w:rPr>
        <w:t xml:space="preserve">La información confidencial no estará sujeta a temporalidad alguna y sólo podrán tener acceso a ella los titulares de la misma, sus representantes y los servidores públicos facultados para ello. </w:t>
      </w:r>
    </w:p>
    <w:p w:rsidR="00CA2EAF" w:rsidRPr="0052663A" w:rsidRDefault="00CA2EAF" w:rsidP="00CA2EAF">
      <w:pPr>
        <w:widowControl w:val="0"/>
        <w:autoSpaceDE w:val="0"/>
        <w:autoSpaceDN w:val="0"/>
        <w:adjustRightInd w:val="0"/>
        <w:spacing w:line="360" w:lineRule="auto"/>
        <w:ind w:left="567" w:right="616"/>
        <w:jc w:val="both"/>
        <w:rPr>
          <w:rFonts w:ascii="Palatino Linotype" w:hAnsi="Palatino Linotype" w:cs="Times"/>
          <w:color w:val="000000" w:themeColor="text1"/>
        </w:rPr>
      </w:pPr>
      <w:r w:rsidRPr="0052663A">
        <w:rPr>
          <w:rFonts w:ascii="Palatino Linotype" w:hAnsi="Palatino Linotype" w:cs="Bookman Old Style"/>
          <w:color w:val="000000" w:themeColor="text1"/>
        </w:rPr>
        <w:t xml:space="preserve">No se considerará confidencial la información que se encuentre en los registros públicos o en fuentes de acceso público, ni tampoco la que sea considerada por la presente ley como información pública. </w:t>
      </w:r>
    </w:p>
    <w:p w:rsidR="00CA2EAF" w:rsidRPr="0052663A" w:rsidRDefault="00CA2EAF" w:rsidP="00CA2EAF">
      <w:pPr>
        <w:pStyle w:val="Prrafodelista"/>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w:t>
      </w:r>
      <w:r w:rsidRPr="0052663A">
        <w:rPr>
          <w:rFonts w:ascii="Palatino Linotype" w:hAnsi="Palatino Linotype" w:cs="Arial"/>
          <w:color w:val="000000" w:themeColor="text1"/>
        </w:rPr>
        <w:lastRenderedPageBreak/>
        <w:t>manera restrictiva y limitada, por lo que debe acreditarse que se cumple con esta condición y no se pueden ampliar las excepciones o supuestos de clasificación aduciendo analogía o mayoría de razón.</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 xml:space="preserve">Como consecuencia de lo anterior, el </w:t>
      </w:r>
      <w:r w:rsidRPr="0052663A">
        <w:rPr>
          <w:rFonts w:ascii="Palatino Linotype" w:hAnsi="Palatino Linotype" w:cs="Arial"/>
          <w:b/>
          <w:color w:val="000000" w:themeColor="text1"/>
        </w:rPr>
        <w:t>SUJETO OBLIGADO</w:t>
      </w:r>
      <w:r w:rsidRPr="0052663A">
        <w:rPr>
          <w:rFonts w:ascii="Palatino Linotype" w:hAnsi="Palatino Linotype" w:cs="Arial"/>
          <w:color w:val="000000" w:themeColor="text1"/>
        </w:rPr>
        <w:t xml:space="preserve"> debe identificar claramente el tipo de información y hacer un juicio de subsunción o encaje</w:t>
      </w:r>
      <w:r w:rsidRPr="0052663A">
        <w:rPr>
          <w:rStyle w:val="Refdenotaalpie"/>
          <w:rFonts w:ascii="Palatino Linotype" w:hAnsi="Palatino Linotype" w:cs="Arial"/>
          <w:color w:val="000000" w:themeColor="text1"/>
        </w:rPr>
        <w:footnoteReference w:id="16"/>
      </w:r>
      <w:r w:rsidRPr="0052663A">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CA2EAF" w:rsidRPr="0052663A" w:rsidRDefault="00CA2EAF" w:rsidP="00CA2EAF">
      <w:pPr>
        <w:pStyle w:val="Prrafodelista"/>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Ttulo2"/>
        <w:numPr>
          <w:ilvl w:val="0"/>
          <w:numId w:val="33"/>
        </w:numPr>
        <w:pBdr>
          <w:top w:val="nil"/>
          <w:left w:val="nil"/>
          <w:bottom w:val="nil"/>
          <w:right w:val="nil"/>
          <w:between w:val="nil"/>
          <w:bar w:val="nil"/>
        </w:pBdr>
        <w:spacing w:before="0" w:line="240" w:lineRule="auto"/>
        <w:ind w:left="0" w:firstLine="0"/>
        <w:rPr>
          <w:rFonts w:ascii="Palatino Linotype" w:hAnsi="Palatino Linotype"/>
          <w:b/>
          <w:color w:val="000000" w:themeColor="text1"/>
          <w:sz w:val="24"/>
          <w:szCs w:val="24"/>
        </w:rPr>
      </w:pPr>
      <w:bookmarkStart w:id="24" w:name="_Toc485733666"/>
      <w:bookmarkStart w:id="25" w:name="_Toc487139037"/>
      <w:bookmarkStart w:id="26" w:name="_Toc490060412"/>
      <w:bookmarkStart w:id="27" w:name="_Toc492468081"/>
      <w:bookmarkStart w:id="28" w:name="_Toc2878596"/>
      <w:bookmarkStart w:id="29" w:name="_Toc10711864"/>
      <w:bookmarkStart w:id="30" w:name="_Toc18609014"/>
      <w:bookmarkStart w:id="31" w:name="_Toc22130361"/>
      <w:bookmarkStart w:id="32" w:name="_Toc33809647"/>
      <w:bookmarkStart w:id="33" w:name="_Toc58504405"/>
      <w:bookmarkStart w:id="34" w:name="_Toc63377857"/>
      <w:r w:rsidRPr="0052663A">
        <w:rPr>
          <w:rFonts w:ascii="Palatino Linotype" w:hAnsi="Palatino Linotype"/>
          <w:b/>
          <w:color w:val="000000" w:themeColor="text1"/>
          <w:sz w:val="24"/>
          <w:szCs w:val="24"/>
        </w:rPr>
        <w:lastRenderedPageBreak/>
        <w:t>Requisitos de fondo del acuerdo de clasificación.</w:t>
      </w:r>
      <w:bookmarkEnd w:id="24"/>
      <w:bookmarkEnd w:id="25"/>
      <w:bookmarkEnd w:id="26"/>
      <w:bookmarkEnd w:id="27"/>
      <w:bookmarkEnd w:id="28"/>
      <w:bookmarkEnd w:id="29"/>
      <w:bookmarkEnd w:id="30"/>
      <w:bookmarkEnd w:id="31"/>
      <w:bookmarkEnd w:id="32"/>
      <w:bookmarkEnd w:id="33"/>
      <w:bookmarkEnd w:id="34"/>
    </w:p>
    <w:p w:rsidR="00CA2EAF" w:rsidRPr="0052663A" w:rsidRDefault="00CA2EAF" w:rsidP="00CA2EAF">
      <w:pPr>
        <w:pStyle w:val="Prrafodelista"/>
        <w:rPr>
          <w:rFonts w:ascii="Palatino Linotype" w:hAnsi="Palatino Linotype" w:cs="Arial"/>
          <w:color w:val="000000" w:themeColor="text1"/>
          <w:lang w:val="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w:t>
      </w:r>
      <w:r w:rsidRPr="0052663A">
        <w:rPr>
          <w:rFonts w:ascii="Palatino Linotype" w:hAnsi="Palatino Linotype" w:cs="Arial"/>
          <w:color w:val="000000" w:themeColor="text1"/>
          <w:lang w:eastAsia="es-MX"/>
        </w:rPr>
        <w:lastRenderedPageBreak/>
        <w:t>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52663A">
        <w:rPr>
          <w:rStyle w:val="Refdenotaalpie"/>
          <w:rFonts w:ascii="Palatino Linotype" w:hAnsi="Palatino Linotype" w:cs="Arial"/>
          <w:color w:val="000000" w:themeColor="text1"/>
          <w:lang w:eastAsia="es-MX"/>
        </w:rPr>
        <w:footnoteReference w:id="17"/>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Por su parte, el intérprete judicial del país ha establecido una jurisprudencia respecto a qué debe entenderse por fundamentación y motivación, en los siguientes términos:</w:t>
      </w:r>
    </w:p>
    <w:p w:rsidR="00CA2EAF" w:rsidRPr="0052663A" w:rsidRDefault="00CA2EAF" w:rsidP="00CA2EAF">
      <w:pPr>
        <w:spacing w:line="360" w:lineRule="auto"/>
        <w:ind w:right="618"/>
        <w:contextualSpacing/>
        <w:jc w:val="both"/>
        <w:rPr>
          <w:rFonts w:ascii="Palatino Linotype" w:hAnsi="Palatino Linotype" w:cs="Arial"/>
          <w:color w:val="000000" w:themeColor="text1"/>
        </w:rPr>
      </w:pP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b/>
          <w:i/>
          <w:color w:val="000000" w:themeColor="text1"/>
          <w:sz w:val="22"/>
          <w:szCs w:val="22"/>
        </w:rPr>
        <w:t>FUNDAMENTACIÓN Y MOTIVACIÓN.</w:t>
      </w:r>
      <w:r w:rsidRPr="0052663A">
        <w:rPr>
          <w:rFonts w:ascii="Palatino Linotype" w:hAnsi="Palatino Linotype" w:cs="Arial"/>
          <w:i/>
          <w:color w:val="000000" w:themeColor="text1"/>
          <w:sz w:val="22"/>
          <w:szCs w:val="22"/>
        </w:rPr>
        <w:t xml:space="preserve"> La </w:t>
      </w:r>
      <w:r w:rsidRPr="0052663A">
        <w:rPr>
          <w:rFonts w:ascii="Palatino Linotype" w:hAnsi="Palatino Linotype" w:cs="Arial"/>
          <w:i/>
          <w:color w:val="000000" w:themeColor="text1"/>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2663A">
        <w:rPr>
          <w:rFonts w:ascii="Palatino Linotype" w:hAnsi="Palatino Linotype" w:cs="Arial"/>
          <w:i/>
          <w:color w:val="000000" w:themeColor="text1"/>
          <w:sz w:val="22"/>
          <w:szCs w:val="22"/>
        </w:rPr>
        <w:t>.</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t>SEGUNDO TRIBUNAL COLEGIADO DEL SEXTO CIRCUITO.</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t>Amparo directo 194/88. Bufete Industrial Construcciones, S.A. de C.V. 28 de junio de 1988. Unanimidad de votos. Ponente: Gustavo Calvillo Rangel. Secretario: Jorge Alberto González Álvarez.</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lastRenderedPageBreak/>
        <w:t>Revisión fiscal 103/88. Instituto Mexicano del Seguro Social. 18 de octubre de 1988. Unanimidad de votos. Ponente: Arnoldo Nájera Virgen. Secretario: Alejandro Esponda Rincón.</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t>Amparo en revisión 333/88. Adilia Romero. 26 de octubre de 1988. Unanimidad de votos. Ponente: Arnoldo Nájera Virgen. Secretario: Enrique Crispín Campos Ramírez.</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t>Amparo en revisión 597/95. Emilio Maurer Bretón. 15 de noviembre de 1995. Unanimidad de votos. Ponente: Clementina Ramírez Moguel Goyzueta. Secretario: Gonzalo Carrera Molina.</w:t>
      </w:r>
    </w:p>
    <w:p w:rsidR="00CA2EAF" w:rsidRPr="0052663A" w:rsidRDefault="00CA2EAF" w:rsidP="00CA2EAF">
      <w:pPr>
        <w:spacing w:line="360" w:lineRule="auto"/>
        <w:ind w:left="567" w:right="618"/>
        <w:contextualSpacing/>
        <w:jc w:val="both"/>
        <w:rPr>
          <w:rFonts w:ascii="Palatino Linotype" w:hAnsi="Palatino Linotype" w:cs="Arial"/>
          <w:i/>
          <w:color w:val="000000" w:themeColor="text1"/>
          <w:sz w:val="22"/>
          <w:szCs w:val="22"/>
        </w:rPr>
      </w:pPr>
      <w:r w:rsidRPr="0052663A">
        <w:rPr>
          <w:rFonts w:ascii="Palatino Linotype" w:hAnsi="Palatino Linotype" w:cs="Arial"/>
          <w:i/>
          <w:color w:val="000000" w:themeColor="text1"/>
          <w:sz w:val="22"/>
          <w:szCs w:val="22"/>
        </w:rPr>
        <w:t xml:space="preserve">Amparo directo 7/96. Pedro Vicente López Miro. 21 de febrero de 1996. Unanimidad de votos. Ponente: María Eugenia Estela Martínez Cardiel. Secretario: Enrique </w:t>
      </w:r>
      <w:proofErr w:type="spellStart"/>
      <w:r w:rsidRPr="0052663A">
        <w:rPr>
          <w:rFonts w:ascii="Palatino Linotype" w:hAnsi="Palatino Linotype" w:cs="Arial"/>
          <w:i/>
          <w:color w:val="000000" w:themeColor="text1"/>
          <w:sz w:val="22"/>
          <w:szCs w:val="22"/>
        </w:rPr>
        <w:t>Baigts</w:t>
      </w:r>
      <w:proofErr w:type="spellEnd"/>
      <w:r w:rsidRPr="0052663A">
        <w:rPr>
          <w:rFonts w:ascii="Palatino Linotype" w:hAnsi="Palatino Linotype" w:cs="Arial"/>
          <w:i/>
          <w:color w:val="000000" w:themeColor="text1"/>
          <w:sz w:val="22"/>
          <w:szCs w:val="22"/>
        </w:rPr>
        <w:t xml:space="preserve"> Muñoz.</w:t>
      </w:r>
      <w:r w:rsidRPr="0052663A">
        <w:rPr>
          <w:rStyle w:val="Refdenotaalpie"/>
          <w:rFonts w:ascii="Palatino Linotype" w:hAnsi="Palatino Linotype" w:cs="Arial"/>
          <w:i/>
          <w:color w:val="000000" w:themeColor="text1"/>
          <w:sz w:val="22"/>
          <w:szCs w:val="22"/>
        </w:rPr>
        <w:footnoteReference w:id="18"/>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 xml:space="preserve">En consecuencia, la fundamentación y motivación implica que, en el acto de autoridad, además de contenerse los supuestos jurídicos aplicables se expliquen claramente por qué a través de la utilización de la norma se emitió el acto. De este </w:t>
      </w:r>
      <w:r w:rsidRPr="0052663A">
        <w:rPr>
          <w:rFonts w:ascii="Palatino Linotype" w:hAnsi="Palatino Linotype" w:cs="Arial"/>
          <w:color w:val="000000" w:themeColor="text1"/>
          <w:lang w:eastAsia="es-MX"/>
        </w:rPr>
        <w:lastRenderedPageBreak/>
        <w:t>modo, la persona que se sienta afectada pueda impugnar la decisión, permitiéndole una real y auténtica defensa.</w:t>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271AD2">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En ese mismo sentido, el lineamiento trigésimo tercero fracción V de los Lineamientos Generales, precisa que para motivar la clasificación se deben acreditar las circunstancias de tiempo, modo y lugar.</w:t>
      </w: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Ahora bien, para cada caso además de fundar y motivar, se debe identificar con claridad que datos contenidos en las documentales que son susceptibles de suprimirse, porque no todos los datos contenidos en los documentos ordenados son</w:t>
      </w:r>
      <w:r w:rsidRPr="0052663A">
        <w:rPr>
          <w:rFonts w:ascii="Palatino Linotype" w:hAnsi="Palatino Linotype"/>
          <w:color w:val="000000" w:themeColor="text1"/>
        </w:rPr>
        <w:t xml:space="preserve"> </w:t>
      </w:r>
      <w:r w:rsidRPr="0052663A">
        <w:rPr>
          <w:rFonts w:ascii="Palatino Linotype" w:hAnsi="Palatino Linotype" w:cs="Arial"/>
          <w:color w:val="000000" w:themeColor="text1"/>
          <w:lang w:eastAsia="es-MX"/>
        </w:rPr>
        <w:t>datos personales</w:t>
      </w:r>
      <w:r w:rsidRPr="0052663A">
        <w:rPr>
          <w:rStyle w:val="Refdenotaalpie"/>
          <w:rFonts w:ascii="Palatino Linotype" w:hAnsi="Palatino Linotype" w:cs="Arial"/>
          <w:color w:val="000000" w:themeColor="text1"/>
          <w:lang w:eastAsia="es-MX"/>
        </w:rPr>
        <w:footnoteReference w:id="19"/>
      </w:r>
      <w:r w:rsidRPr="0052663A">
        <w:rPr>
          <w:rFonts w:ascii="Palatino Linotype" w:hAnsi="Palatino Linotype" w:cs="Arial"/>
          <w:color w:val="000000" w:themeColor="text1"/>
          <w:lang w:eastAsia="es-MX"/>
        </w:rPr>
        <w:t xml:space="preserve">, </w:t>
      </w:r>
      <w:r w:rsidRPr="0052663A">
        <w:rPr>
          <w:rFonts w:ascii="Palatino Linotype" w:eastAsia="Calibri" w:hAnsi="Palatino Linotype" w:cs="Arial"/>
          <w:color w:val="000000" w:themeColor="text1"/>
          <w:lang w:eastAsia="es-MX"/>
        </w:rPr>
        <w:t>p</w:t>
      </w:r>
      <w:proofErr w:type="spellStart"/>
      <w:r w:rsidRPr="0052663A">
        <w:rPr>
          <w:rFonts w:ascii="Palatino Linotype" w:eastAsia="Calibri" w:hAnsi="Palatino Linotype" w:cs="Arial"/>
          <w:color w:val="000000" w:themeColor="text1"/>
          <w:lang w:val="es-ES" w:eastAsia="es-MX"/>
        </w:rPr>
        <w:t>or</w:t>
      </w:r>
      <w:proofErr w:type="spellEnd"/>
      <w:r w:rsidRPr="0052663A">
        <w:rPr>
          <w:rFonts w:ascii="Palatino Linotype" w:eastAsia="Calibri" w:hAnsi="Palatino Linotype" w:cs="Arial"/>
          <w:color w:val="000000" w:themeColor="text1"/>
          <w:lang w:val="es-ES" w:eastAsia="es-MX"/>
        </w:rPr>
        <w:t xml:space="preserve"> lo que 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rsidR="00CA2EAF" w:rsidRPr="0052663A" w:rsidRDefault="00CA2EAF" w:rsidP="00CA2EAF">
      <w:pPr>
        <w:pStyle w:val="Prrafodelista"/>
        <w:rPr>
          <w:rFonts w:ascii="Palatino Linotype" w:eastAsia="Calibri" w:hAnsi="Palatino Linotype" w:cs="Arial"/>
          <w:color w:val="000000" w:themeColor="text1"/>
          <w:lang w:val="es-ES"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eastAsia="Calibri" w:hAnsi="Palatino Linotype" w:cs="Arial"/>
          <w:color w:val="000000" w:themeColor="text1"/>
          <w:lang w:val="es-ES" w:eastAsia="es-MX"/>
        </w:rPr>
        <w:t xml:space="preserve">Es de señalar, que por lo que hace a las versiones públicas, el </w:t>
      </w:r>
      <w:r w:rsidRPr="0052663A">
        <w:rPr>
          <w:rFonts w:ascii="Palatino Linotype" w:eastAsia="Calibri" w:hAnsi="Palatino Linotype" w:cs="Arial"/>
          <w:b/>
          <w:color w:val="000000" w:themeColor="text1"/>
          <w:lang w:val="es-ES" w:eastAsia="es-MX"/>
        </w:rPr>
        <w:t>SUJETO OBLIGADO</w:t>
      </w:r>
      <w:r w:rsidRPr="0052663A">
        <w:rPr>
          <w:rFonts w:ascii="Palatino Linotype" w:eastAsia="Calibri" w:hAnsi="Palatino Linotype" w:cs="Arial"/>
          <w:color w:val="000000" w:themeColor="text1"/>
          <w:lang w:val="es-ES" w:eastAsia="es-MX"/>
        </w:rPr>
        <w:t xml:space="preserve"> debe cumplir con las formalidades exigidas en la Ley, por lo que </w:t>
      </w:r>
      <w:r w:rsidRPr="0052663A">
        <w:rPr>
          <w:rFonts w:ascii="Palatino Linotype" w:hAnsi="Palatino Linotype" w:cs="Arial"/>
          <w:color w:val="000000" w:themeColor="text1"/>
          <w:lang w:eastAsia="es-MX"/>
        </w:rPr>
        <w:t xml:space="preserve">para tal efecto emitirá el </w:t>
      </w:r>
      <w:r w:rsidRPr="0052663A">
        <w:rPr>
          <w:rFonts w:ascii="Palatino Linotype" w:eastAsia="Calibri" w:hAnsi="Palatino Linotype" w:cs="Arial"/>
          <w:color w:val="000000" w:themeColor="text1"/>
          <w:lang w:val="es-ES" w:eastAsia="es-MX"/>
        </w:rPr>
        <w:t xml:space="preserve">Acuerdo del Comité de Transparencia en términos de los </w:t>
      </w:r>
      <w:r w:rsidRPr="0052663A">
        <w:rPr>
          <w:rFonts w:ascii="Palatino Linotype" w:eastAsia="Calibri" w:hAnsi="Palatino Linotype" w:cs="Arial"/>
          <w:color w:val="000000" w:themeColor="text1"/>
          <w:lang w:val="es-ES" w:eastAsia="es-MX"/>
        </w:rPr>
        <w:lastRenderedPageBreak/>
        <w:t>artículos 49 fracción</w:t>
      </w:r>
      <w:r w:rsidRPr="0052663A">
        <w:rPr>
          <w:rFonts w:ascii="Palatino Linotype" w:eastAsia="Calibri" w:hAnsi="Palatino Linotype" w:cs="Arial"/>
          <w:bCs/>
          <w:color w:val="000000" w:themeColor="text1"/>
        </w:rPr>
        <w:t xml:space="preserve"> VIII,</w:t>
      </w:r>
      <w:r w:rsidRPr="0052663A">
        <w:rPr>
          <w:rFonts w:ascii="Palatino Linotype" w:eastAsia="Calibri" w:hAnsi="Palatino Linotype" w:cs="Arial"/>
          <w:color w:val="000000" w:themeColor="text1"/>
          <w:lang w:val="es-ES" w:eastAsia="es-MX"/>
        </w:rPr>
        <w:t xml:space="preserve"> 122</w:t>
      </w:r>
      <w:r w:rsidRPr="0052663A">
        <w:rPr>
          <w:rFonts w:ascii="Palatino Linotype" w:hAnsi="Palatino Linotype"/>
          <w:color w:val="000000" w:themeColor="text1"/>
          <w:vertAlign w:val="superscript"/>
          <w:lang w:val="es-ES" w:eastAsia="es-MX"/>
        </w:rPr>
        <w:footnoteReference w:id="20"/>
      </w:r>
      <w:r w:rsidRPr="0052663A">
        <w:rPr>
          <w:rFonts w:ascii="Palatino Linotype" w:eastAsia="Calibri" w:hAnsi="Palatino Linotype" w:cs="Arial"/>
          <w:color w:val="000000" w:themeColor="text1"/>
          <w:lang w:val="es-ES" w:eastAsia="es-MX"/>
        </w:rPr>
        <w:t>, 135</w:t>
      </w:r>
      <w:r w:rsidRPr="0052663A">
        <w:rPr>
          <w:rFonts w:ascii="Palatino Linotype" w:hAnsi="Palatino Linotype"/>
          <w:color w:val="000000" w:themeColor="text1"/>
          <w:vertAlign w:val="superscript"/>
          <w:lang w:val="es-ES" w:eastAsia="es-MX"/>
        </w:rPr>
        <w:footnoteReference w:id="21"/>
      </w:r>
      <w:r w:rsidRPr="0052663A">
        <w:rPr>
          <w:rFonts w:ascii="Palatino Linotype" w:eastAsia="Calibri" w:hAnsi="Palatino Linotype" w:cs="Arial"/>
          <w:color w:val="000000" w:themeColor="text1"/>
          <w:lang w:val="es-ES" w:eastAsia="es-MX"/>
        </w:rPr>
        <w:t xml:space="preserve"> y 149 de la Ley de Transparencia y Acceso a la Información Pública del Estado de México, con el cual sustentara la clasificación de datos y con ello la "versión pública" de los documentos materia de la solicitud.</w:t>
      </w:r>
    </w:p>
    <w:p w:rsidR="00CA2EAF" w:rsidRPr="0052663A" w:rsidRDefault="00CA2EAF" w:rsidP="00CA2EAF">
      <w:pPr>
        <w:pStyle w:val="Prrafodelista"/>
        <w:rPr>
          <w:rFonts w:ascii="Palatino Linotype" w:eastAsia="Calibri" w:hAnsi="Palatino Linotype" w:cs="Arial"/>
          <w:color w:val="000000" w:themeColor="text1"/>
          <w:lang w:val="es-ES" w:eastAsia="es-CO"/>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eastAsia="Calibri" w:hAnsi="Palatino Linotype" w:cs="Arial"/>
          <w:color w:val="000000" w:themeColor="text1"/>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52663A">
        <w:rPr>
          <w:rFonts w:ascii="Palatino Linotype" w:eastAsia="Calibri" w:hAnsi="Palatino Linotype" w:cs="Arial"/>
          <w:b/>
          <w:color w:val="000000" w:themeColor="text1"/>
          <w:lang w:val="es-ES" w:eastAsia="es-CO"/>
        </w:rPr>
        <w:t>SUJETO OBLIGADO</w:t>
      </w:r>
      <w:r w:rsidRPr="0052663A">
        <w:rPr>
          <w:rFonts w:ascii="Palatino Linotype" w:eastAsia="Calibri" w:hAnsi="Palatino Linotype" w:cs="Arial"/>
          <w:color w:val="000000" w:themeColor="text1"/>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 xml:space="preserve">Siendo así que, </w:t>
      </w:r>
      <w:r w:rsidRPr="0052663A">
        <w:rPr>
          <w:rFonts w:ascii="Palatino Linotype" w:hAnsi="Palatino Linotype"/>
          <w:color w:val="000000" w:themeColor="text1"/>
        </w:rPr>
        <w:t xml:space="preserve">la clasificación de la información, en cualquiera de sus modalidades, deberá de justificarse en un Acuerdo de Clasificación de Información </w:t>
      </w:r>
      <w:r w:rsidRPr="0052663A">
        <w:rPr>
          <w:rFonts w:ascii="Palatino Linotype" w:hAnsi="Palatino Linotype"/>
          <w:color w:val="000000" w:themeColor="text1"/>
        </w:rPr>
        <w:lastRenderedPageBreak/>
        <w:t xml:space="preserve">emitido por el Comité del Transparencia del </w:t>
      </w:r>
      <w:r w:rsidRPr="0052663A">
        <w:rPr>
          <w:rFonts w:ascii="Palatino Linotype" w:hAnsi="Palatino Linotype"/>
          <w:b/>
          <w:color w:val="000000" w:themeColor="text1"/>
        </w:rPr>
        <w:t>SUJETO OBLIGADO</w:t>
      </w:r>
      <w:r w:rsidRPr="0052663A">
        <w:rPr>
          <w:rFonts w:ascii="Palatino Linotype" w:hAnsi="Palatino Linotype"/>
          <w:color w:val="000000" w:themeColor="text1"/>
        </w:rPr>
        <w:t xml:space="preserve">. Dicho acuerdo deberá de contener los </w:t>
      </w:r>
      <w:r w:rsidRPr="0052663A">
        <w:rPr>
          <w:rFonts w:ascii="Palatino Linotype" w:hAnsi="Palatino Linotype"/>
          <w:b/>
          <w:color w:val="000000" w:themeColor="text1"/>
        </w:rPr>
        <w:t>razonamientos lógicos</w:t>
      </w:r>
      <w:r w:rsidRPr="0052663A">
        <w:rPr>
          <w:rFonts w:ascii="Palatino Linotype" w:hAnsi="Palatino Linotype"/>
          <w:color w:val="000000" w:themeColor="text1"/>
        </w:rPr>
        <w:t xml:space="preserve"> mediante los cuales se </w:t>
      </w:r>
      <w:r w:rsidRPr="0052663A">
        <w:rPr>
          <w:rFonts w:ascii="Palatino Linotype" w:hAnsi="Palatino Linotype"/>
          <w:b/>
          <w:color w:val="000000" w:themeColor="text1"/>
        </w:rPr>
        <w:t xml:space="preserve">demuestre </w:t>
      </w:r>
      <w:r w:rsidRPr="0052663A">
        <w:rPr>
          <w:rFonts w:ascii="Palatino Linotype" w:hAnsi="Palatino Linotype"/>
          <w:color w:val="000000" w:themeColor="text1"/>
        </w:rPr>
        <w:t>que la información corresponde a algunas de las hipótesis jurídicas previstas en los artículos 122 y 143 de la ley, explicando claramente las causas excepcionales que justifican la restricción al derecho.</w:t>
      </w:r>
    </w:p>
    <w:p w:rsidR="00CA2EAF" w:rsidRPr="0052663A" w:rsidRDefault="00CA2EAF" w:rsidP="00CA2EAF">
      <w:pPr>
        <w:pStyle w:val="Prrafodelista"/>
        <w:rPr>
          <w:rFonts w:ascii="Palatino Linotype" w:hAnsi="Palatino Linotype" w:cs="Arial"/>
          <w:color w:val="000000" w:themeColor="text1"/>
          <w:lang w:eastAsia="es-MX"/>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CA2EAF" w:rsidRPr="0052663A" w:rsidRDefault="00CA2EAF" w:rsidP="00CA2EAF">
      <w:pPr>
        <w:pStyle w:val="Prrafodelista"/>
        <w:rPr>
          <w:rFonts w:ascii="Palatino Linotype" w:hAnsi="Palatino Linotype" w:cs="Arial"/>
          <w:color w:val="000000" w:themeColor="text1"/>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A2EAF" w:rsidRPr="0052663A" w:rsidRDefault="00CA2EAF" w:rsidP="00CA2EAF">
      <w:pPr>
        <w:pStyle w:val="Prrafodelista"/>
        <w:rPr>
          <w:rFonts w:ascii="Palatino Linotype" w:hAnsi="Palatino Linotype" w:cs="Arial"/>
          <w:color w:val="000000" w:themeColor="text1"/>
          <w:lang w:val="es-ES"/>
        </w:rPr>
      </w:pPr>
    </w:p>
    <w:p w:rsidR="00CA2EAF" w:rsidRPr="0052663A" w:rsidRDefault="00CA2EAF" w:rsidP="00CA2EAF">
      <w:pPr>
        <w:pStyle w:val="Prrafodelista"/>
        <w:numPr>
          <w:ilvl w:val="0"/>
          <w:numId w:val="1"/>
        </w:numPr>
        <w:tabs>
          <w:tab w:val="left" w:pos="0"/>
        </w:tabs>
        <w:spacing w:line="360" w:lineRule="auto"/>
        <w:ind w:left="0" w:right="49" w:firstLine="0"/>
        <w:jc w:val="both"/>
        <w:rPr>
          <w:rFonts w:ascii="Palatino Linotype" w:hAnsi="Palatino Linotype" w:cs="Arial"/>
          <w:color w:val="000000" w:themeColor="text1"/>
        </w:rPr>
      </w:pPr>
      <w:r w:rsidRPr="0052663A">
        <w:rPr>
          <w:rFonts w:ascii="Palatino Linotype" w:hAnsi="Palatino Linotype" w:cs="Arial"/>
          <w:color w:val="000000" w:themeColor="text1"/>
          <w:lang w:val="es-ES"/>
        </w:rPr>
        <w:t>Es decir un documento público testado que no se acompañe del respectivo acuerdo de clasificación no es una versión pública sino un documento alterado.</w:t>
      </w:r>
    </w:p>
    <w:p w:rsidR="00CA2EAF" w:rsidRPr="0052663A" w:rsidRDefault="00CA2EAF" w:rsidP="00CA2EAF">
      <w:pPr>
        <w:pStyle w:val="Prrafodelista"/>
        <w:tabs>
          <w:tab w:val="left" w:pos="0"/>
        </w:tabs>
        <w:spacing w:line="360" w:lineRule="auto"/>
        <w:ind w:left="0" w:right="49"/>
        <w:jc w:val="both"/>
        <w:rPr>
          <w:rFonts w:ascii="Palatino Linotype" w:hAnsi="Palatino Linotype" w:cs="Arial"/>
          <w:color w:val="000000" w:themeColor="text1"/>
        </w:rPr>
      </w:pPr>
    </w:p>
    <w:p w:rsidR="00CA2EAF" w:rsidRPr="0052663A" w:rsidRDefault="00CA2EAF" w:rsidP="00CA2EAF">
      <w:pPr>
        <w:numPr>
          <w:ilvl w:val="0"/>
          <w:numId w:val="1"/>
        </w:numPr>
        <w:spacing w:after="120" w:line="360" w:lineRule="auto"/>
        <w:ind w:left="0" w:firstLine="0"/>
        <w:jc w:val="both"/>
        <w:rPr>
          <w:rFonts w:ascii="Palatino Linotype" w:eastAsia="MS Mincho" w:hAnsi="Palatino Linotype" w:cstheme="majorBidi"/>
          <w:lang w:val="es-ES_tradnl" w:eastAsia="es-ES"/>
        </w:rPr>
      </w:pPr>
      <w:r w:rsidRPr="0052663A">
        <w:rPr>
          <w:rFonts w:ascii="Palatino Linotype" w:eastAsia="MS Mincho" w:hAnsi="Palatino Linotype" w:cstheme="majorBidi"/>
          <w:lang w:val="es-ES_tradnl" w:eastAsia="es-ES"/>
        </w:rPr>
        <w:t xml:space="preserve">Por lo anteriormente expuesto y fundado este </w:t>
      </w:r>
      <w:r w:rsidRPr="0052663A">
        <w:rPr>
          <w:rFonts w:ascii="Palatino Linotype" w:eastAsia="MS Mincho" w:hAnsi="Palatino Linotype" w:cstheme="majorBidi"/>
          <w:b/>
          <w:lang w:val="es-ES_tradnl" w:eastAsia="es-ES"/>
        </w:rPr>
        <w:t>ÓRGANO GARANTE</w:t>
      </w:r>
      <w:r w:rsidRPr="0052663A">
        <w:rPr>
          <w:rFonts w:ascii="Palatino Linotype" w:eastAsia="MS Mincho" w:hAnsi="Palatino Linotype" w:cstheme="majorBidi"/>
          <w:lang w:val="es-ES_tradnl" w:eastAsia="es-ES"/>
        </w:rPr>
        <w:t xml:space="preserve"> emite los siguientes.</w:t>
      </w:r>
    </w:p>
    <w:p w:rsidR="00CA2EAF" w:rsidRPr="0052663A" w:rsidRDefault="00CA2EAF" w:rsidP="00CA2EAF">
      <w:pPr>
        <w:pStyle w:val="Prrafodelista"/>
        <w:shd w:val="clear" w:color="auto" w:fill="FFFFFF"/>
        <w:tabs>
          <w:tab w:val="left" w:pos="0"/>
        </w:tabs>
        <w:spacing w:before="240" w:after="150" w:line="360" w:lineRule="auto"/>
        <w:ind w:left="0" w:right="49"/>
        <w:jc w:val="both"/>
        <w:rPr>
          <w:rFonts w:ascii="Palatino Linotype" w:hAnsi="Palatino Linotype"/>
          <w:shd w:val="clear" w:color="auto" w:fill="FFFFFF"/>
          <w:lang w:val="es-ES_tradnl"/>
        </w:rPr>
      </w:pPr>
    </w:p>
    <w:p w:rsidR="00CA2EAF" w:rsidRPr="0052663A" w:rsidRDefault="00CA2EAF" w:rsidP="00CA2EAF">
      <w:pPr>
        <w:pStyle w:val="Ttulo1"/>
        <w:spacing w:line="360" w:lineRule="auto"/>
        <w:jc w:val="center"/>
        <w:rPr>
          <w:rFonts w:ascii="Palatino Linotype" w:eastAsia="Calibri" w:hAnsi="Palatino Linotype"/>
          <w:b/>
          <w:color w:val="auto"/>
          <w:sz w:val="24"/>
          <w:szCs w:val="24"/>
          <w:lang w:val="es-ES_tradnl" w:eastAsia="es-ES"/>
        </w:rPr>
      </w:pPr>
      <w:bookmarkStart w:id="35" w:name="_Toc63377858"/>
      <w:r w:rsidRPr="0052663A">
        <w:rPr>
          <w:rFonts w:ascii="Palatino Linotype" w:eastAsia="Calibri" w:hAnsi="Palatino Linotype"/>
          <w:b/>
          <w:color w:val="auto"/>
          <w:sz w:val="24"/>
          <w:szCs w:val="24"/>
          <w:lang w:val="es-ES_tradnl" w:eastAsia="es-ES"/>
        </w:rPr>
        <w:t>R E S O L U T I V O S</w:t>
      </w:r>
      <w:bookmarkEnd w:id="35"/>
    </w:p>
    <w:p w:rsidR="00CA2EAF" w:rsidRPr="0052663A" w:rsidRDefault="00CA2EAF" w:rsidP="00CA2EAF">
      <w:pPr>
        <w:spacing w:before="240" w:line="360" w:lineRule="auto"/>
        <w:jc w:val="both"/>
        <w:rPr>
          <w:rFonts w:ascii="Palatino Linotype" w:hAnsi="Palatino Linotype" w:cs="Arial"/>
          <w:lang w:val="es-ES_tradnl"/>
        </w:rPr>
      </w:pPr>
      <w:r w:rsidRPr="0052663A">
        <w:rPr>
          <w:rFonts w:ascii="Palatino Linotype" w:hAnsi="Palatino Linotype" w:cs="Arial"/>
          <w:b/>
          <w:lang w:val="es-ES_tradnl"/>
        </w:rPr>
        <w:t>PRIMERO.</w:t>
      </w:r>
      <w:r w:rsidRPr="0052663A">
        <w:rPr>
          <w:rFonts w:ascii="Palatino Linotype" w:hAnsi="Palatino Linotype" w:cs="Arial"/>
          <w:lang w:val="es-ES_tradnl"/>
        </w:rPr>
        <w:t xml:space="preserve"> Se </w:t>
      </w:r>
      <w:r w:rsidRPr="0052663A">
        <w:rPr>
          <w:rFonts w:ascii="Palatino Linotype" w:hAnsi="Palatino Linotype" w:cs="Arial"/>
          <w:b/>
          <w:lang w:val="es-ES_tradnl"/>
        </w:rPr>
        <w:t>REVOCA</w:t>
      </w:r>
      <w:r w:rsidR="00BF71A1" w:rsidRPr="0052663A">
        <w:rPr>
          <w:rFonts w:ascii="Palatino Linotype" w:hAnsi="Palatino Linotype" w:cs="Arial"/>
          <w:b/>
          <w:lang w:val="es-ES_tradnl"/>
        </w:rPr>
        <w:t>N</w:t>
      </w:r>
      <w:r w:rsidRPr="0052663A">
        <w:rPr>
          <w:rFonts w:ascii="Palatino Linotype" w:hAnsi="Palatino Linotype" w:cs="Arial"/>
          <w:lang w:val="es-ES_tradnl"/>
        </w:rPr>
        <w:t xml:space="preserve"> </w:t>
      </w:r>
      <w:r w:rsidRPr="0052663A">
        <w:rPr>
          <w:rFonts w:ascii="Palatino Linotype" w:eastAsia="Arial Unicode MS" w:hAnsi="Palatino Linotype" w:cs="Arial"/>
          <w:lang w:val="es-ES_tradnl"/>
        </w:rPr>
        <w:t>la</w:t>
      </w:r>
      <w:r w:rsidR="00BF71A1" w:rsidRPr="0052663A">
        <w:rPr>
          <w:rFonts w:ascii="Palatino Linotype" w:eastAsia="Arial Unicode MS" w:hAnsi="Palatino Linotype" w:cs="Arial"/>
          <w:lang w:val="es-ES_tradnl"/>
        </w:rPr>
        <w:t>s</w:t>
      </w:r>
      <w:r w:rsidRPr="0052663A">
        <w:rPr>
          <w:rFonts w:ascii="Palatino Linotype" w:eastAsia="Arial Unicode MS" w:hAnsi="Palatino Linotype" w:cs="Arial"/>
          <w:lang w:val="es-ES_tradnl"/>
        </w:rPr>
        <w:t xml:space="preserve"> respuesta</w:t>
      </w:r>
      <w:r w:rsidR="00BF71A1" w:rsidRPr="0052663A">
        <w:rPr>
          <w:rFonts w:ascii="Palatino Linotype" w:eastAsia="Arial Unicode MS" w:hAnsi="Palatino Linotype" w:cs="Arial"/>
          <w:lang w:val="es-ES_tradnl"/>
        </w:rPr>
        <w:t>s</w:t>
      </w:r>
      <w:r w:rsidRPr="0052663A">
        <w:rPr>
          <w:rFonts w:ascii="Palatino Linotype" w:eastAsia="Arial Unicode MS" w:hAnsi="Palatino Linotype" w:cs="Arial"/>
          <w:lang w:val="es-ES_tradnl"/>
        </w:rPr>
        <w:t xml:space="preserve"> entregada</w:t>
      </w:r>
      <w:r w:rsidR="00BF71A1" w:rsidRPr="0052663A">
        <w:rPr>
          <w:rFonts w:ascii="Palatino Linotype" w:eastAsia="Arial Unicode MS" w:hAnsi="Palatino Linotype" w:cs="Arial"/>
          <w:lang w:val="es-ES_tradnl"/>
        </w:rPr>
        <w:t>s</w:t>
      </w:r>
      <w:r w:rsidRPr="0052663A">
        <w:rPr>
          <w:rFonts w:ascii="Palatino Linotype" w:eastAsia="Arial Unicode MS" w:hAnsi="Palatino Linotype" w:cs="Arial"/>
          <w:lang w:val="es-ES_tradnl"/>
        </w:rPr>
        <w:t xml:space="preserve"> por el Ayuntamiento de Ixtapan de la Sal, a la</w:t>
      </w:r>
      <w:r w:rsidR="00BF71A1" w:rsidRPr="0052663A">
        <w:rPr>
          <w:rFonts w:ascii="Palatino Linotype" w:eastAsia="Arial Unicode MS" w:hAnsi="Palatino Linotype" w:cs="Arial"/>
          <w:lang w:val="es-ES_tradnl"/>
        </w:rPr>
        <w:t>s</w:t>
      </w:r>
      <w:r w:rsidRPr="0052663A">
        <w:rPr>
          <w:rFonts w:ascii="Palatino Linotype" w:eastAsia="Arial Unicode MS" w:hAnsi="Palatino Linotype" w:cs="Arial"/>
          <w:lang w:val="es-ES_tradnl"/>
        </w:rPr>
        <w:t xml:space="preserve"> solicitud</w:t>
      </w:r>
      <w:r w:rsidR="00BF71A1" w:rsidRPr="0052663A">
        <w:rPr>
          <w:rFonts w:ascii="Palatino Linotype" w:eastAsia="Arial Unicode MS" w:hAnsi="Palatino Linotype" w:cs="Arial"/>
          <w:lang w:val="es-ES_tradnl"/>
        </w:rPr>
        <w:t>es</w:t>
      </w:r>
      <w:r w:rsidRPr="0052663A">
        <w:rPr>
          <w:rFonts w:ascii="Palatino Linotype" w:eastAsia="Arial Unicode MS" w:hAnsi="Palatino Linotype" w:cs="Arial"/>
          <w:lang w:val="es-ES_tradnl"/>
        </w:rPr>
        <w:t xml:space="preserve"> de información número </w:t>
      </w:r>
      <w:r w:rsidR="006E4B2C" w:rsidRPr="0052663A">
        <w:rPr>
          <w:rFonts w:ascii="Palatino Linotype" w:hAnsi="Palatino Linotype"/>
          <w:b/>
          <w:bCs/>
          <w:lang w:val="es-MX"/>
        </w:rPr>
        <w:t>01237/IXTASAL/IP/2020 y 01236/IXTASAL/IP/2020</w:t>
      </w:r>
      <w:r w:rsidRPr="0052663A">
        <w:rPr>
          <w:rFonts w:ascii="Palatino Linotype" w:eastAsia="Arial Unicode MS" w:hAnsi="Palatino Linotype" w:cs="Arial"/>
          <w:lang w:val="es-ES_tradnl"/>
        </w:rPr>
        <w:t xml:space="preserve">, por resultar fundados los motivos de inconformidad que arguye la </w:t>
      </w:r>
      <w:r w:rsidRPr="0052663A">
        <w:rPr>
          <w:rFonts w:ascii="Palatino Linotype" w:eastAsia="Arial Unicode MS" w:hAnsi="Palatino Linotype" w:cs="Arial"/>
          <w:b/>
          <w:lang w:val="es-ES_tradnl"/>
        </w:rPr>
        <w:t>RECURRENTE</w:t>
      </w:r>
      <w:r w:rsidRPr="0052663A">
        <w:rPr>
          <w:rFonts w:ascii="Palatino Linotype" w:eastAsia="Arial Unicode MS" w:hAnsi="Palatino Linotype" w:cs="Arial"/>
          <w:lang w:val="es-ES_tradnl"/>
        </w:rPr>
        <w:t xml:space="preserve">, en términos del </w:t>
      </w:r>
      <w:r w:rsidRPr="0052663A">
        <w:rPr>
          <w:rFonts w:ascii="Palatino Linotype" w:hAnsi="Palatino Linotype" w:cs="Arial"/>
          <w:b/>
          <w:lang w:val="es-ES_tradnl"/>
        </w:rPr>
        <w:t xml:space="preserve">Considerando CUARTO y QUINTO </w:t>
      </w:r>
      <w:r w:rsidRPr="0052663A">
        <w:rPr>
          <w:rFonts w:ascii="Palatino Linotype" w:hAnsi="Palatino Linotype" w:cs="Arial"/>
          <w:lang w:val="es-ES_tradnl"/>
        </w:rPr>
        <w:t xml:space="preserve"> de la presente resolución.</w:t>
      </w:r>
    </w:p>
    <w:p w:rsidR="00CA2EAF" w:rsidRPr="0052663A" w:rsidRDefault="00CA2EAF" w:rsidP="00CA2EAF">
      <w:pPr>
        <w:autoSpaceDE w:val="0"/>
        <w:autoSpaceDN w:val="0"/>
        <w:adjustRightInd w:val="0"/>
        <w:spacing w:before="240" w:line="360" w:lineRule="auto"/>
        <w:ind w:right="49"/>
        <w:jc w:val="both"/>
        <w:rPr>
          <w:rFonts w:ascii="Palatino Linotype" w:hAnsi="Palatino Linotype" w:cs="Arial"/>
          <w:lang w:val="es-ES_tradnl"/>
        </w:rPr>
      </w:pPr>
      <w:r w:rsidRPr="0052663A">
        <w:rPr>
          <w:rFonts w:ascii="Palatino Linotype" w:hAnsi="Palatino Linotype" w:cs="Arial"/>
          <w:b/>
          <w:lang w:val="es-ES_tradnl"/>
        </w:rPr>
        <w:t>SEGUNDO.</w:t>
      </w:r>
      <w:r w:rsidRPr="0052663A">
        <w:rPr>
          <w:rFonts w:ascii="Palatino Linotype" w:hAnsi="Palatino Linotype" w:cs="Arial"/>
          <w:lang w:val="es-ES_tradnl"/>
        </w:rPr>
        <w:t xml:space="preserve"> Se ordena al </w:t>
      </w:r>
      <w:r w:rsidRPr="0052663A">
        <w:rPr>
          <w:rFonts w:ascii="Palatino Linotype" w:hAnsi="Palatino Linotype" w:cs="Arial"/>
          <w:b/>
          <w:lang w:val="es-ES_tradnl"/>
        </w:rPr>
        <w:t>Ayuntamiento de Ixtapan de la Sal</w:t>
      </w:r>
      <w:r w:rsidRPr="0052663A">
        <w:rPr>
          <w:rFonts w:ascii="Palatino Linotype" w:hAnsi="Palatino Linotype" w:cs="Arial"/>
          <w:lang w:val="es-ES_tradnl"/>
        </w:rPr>
        <w:t xml:space="preserve"> haga entrega a la </w:t>
      </w:r>
      <w:r w:rsidRPr="0052663A">
        <w:rPr>
          <w:rFonts w:ascii="Palatino Linotype" w:hAnsi="Palatino Linotype" w:cs="Arial"/>
          <w:b/>
          <w:lang w:val="es-ES_tradnl"/>
        </w:rPr>
        <w:t>Recurrente</w:t>
      </w:r>
      <w:r w:rsidRPr="0052663A">
        <w:rPr>
          <w:rFonts w:ascii="Palatino Linotype" w:hAnsi="Palatino Linotype" w:cs="Arial"/>
          <w:lang w:val="es-ES_tradnl"/>
        </w:rPr>
        <w:t xml:space="preserve"> </w:t>
      </w:r>
      <w:r w:rsidRPr="0052663A">
        <w:rPr>
          <w:rFonts w:ascii="Palatino Linotype" w:eastAsia="Calibri" w:hAnsi="Palatino Linotype" w:cs="Arial"/>
          <w:lang w:val="es-ES_tradnl"/>
        </w:rPr>
        <w:t xml:space="preserve">vía Sistema de Acceso a la Información Mexiquense </w:t>
      </w:r>
      <w:r w:rsidRPr="0052663A">
        <w:rPr>
          <w:rFonts w:ascii="Palatino Linotype" w:eastAsia="Calibri" w:hAnsi="Palatino Linotype" w:cs="Arial"/>
          <w:b/>
          <w:lang w:val="es-ES_tradnl"/>
        </w:rPr>
        <w:t>(SAIMEX)</w:t>
      </w:r>
      <w:r w:rsidRPr="0052663A">
        <w:rPr>
          <w:rFonts w:ascii="Palatino Linotype" w:hAnsi="Palatino Linotype" w:cs="Arial"/>
          <w:lang w:val="es-ES_tradnl"/>
        </w:rPr>
        <w:t xml:space="preserve">, de ser el caso, en </w:t>
      </w:r>
      <w:r w:rsidRPr="0052663A">
        <w:rPr>
          <w:rFonts w:ascii="Palatino Linotype" w:hAnsi="Palatino Linotype" w:cs="Arial"/>
          <w:b/>
          <w:lang w:val="es-ES_tradnl"/>
        </w:rPr>
        <w:t>versión pública</w:t>
      </w:r>
      <w:r w:rsidRPr="0052663A">
        <w:rPr>
          <w:rFonts w:ascii="Palatino Linotype" w:hAnsi="Palatino Linotype" w:cs="Arial"/>
          <w:lang w:val="es-ES_tradnl"/>
        </w:rPr>
        <w:t>, la siguiente información:</w:t>
      </w:r>
    </w:p>
    <w:p w:rsidR="006E4B2C" w:rsidRPr="0052663A" w:rsidRDefault="008071E0" w:rsidP="00CA2EAF">
      <w:pPr>
        <w:pStyle w:val="Prrafodelista"/>
        <w:autoSpaceDE w:val="0"/>
        <w:autoSpaceDN w:val="0"/>
        <w:adjustRightInd w:val="0"/>
        <w:spacing w:before="240" w:line="360" w:lineRule="auto"/>
        <w:ind w:left="450" w:right="49"/>
        <w:jc w:val="both"/>
        <w:rPr>
          <w:rFonts w:ascii="Palatino Linotype" w:hAnsi="Palatino Linotype"/>
          <w:b/>
          <w:i/>
        </w:rPr>
      </w:pPr>
      <w:r w:rsidRPr="0052663A">
        <w:rPr>
          <w:rFonts w:ascii="Palatino Linotype" w:hAnsi="Palatino Linotype"/>
          <w:b/>
          <w:i/>
        </w:rPr>
        <w:t>Todos los asuntos turnados a comisiones durante el año dos mil diecinueve con sus respectivos anexos y documentación soporte.</w:t>
      </w:r>
    </w:p>
    <w:p w:rsidR="008071E0" w:rsidRPr="0052663A" w:rsidRDefault="008071E0" w:rsidP="00CA2EAF">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CA2EAF" w:rsidRPr="0052663A" w:rsidRDefault="00CA2EAF" w:rsidP="00E0110C">
      <w:pPr>
        <w:pStyle w:val="Prrafodelista"/>
        <w:autoSpaceDE w:val="0"/>
        <w:autoSpaceDN w:val="0"/>
        <w:adjustRightInd w:val="0"/>
        <w:spacing w:before="240" w:line="360" w:lineRule="auto"/>
        <w:ind w:left="450" w:right="49"/>
        <w:jc w:val="both"/>
        <w:rPr>
          <w:rFonts w:ascii="Palatino Linotype" w:hAnsi="Palatino Linotype"/>
          <w:i/>
          <w:lang w:val="es-ES_tradnl"/>
        </w:rPr>
      </w:pPr>
      <w:r w:rsidRPr="0052663A">
        <w:rPr>
          <w:rFonts w:ascii="Palatino Linotype" w:hAnsi="Palatino Linotype"/>
          <w:i/>
          <w:lang w:val="es-ES_tradnl"/>
        </w:rPr>
        <w:t xml:space="preserve">Para el caso de que exista impedimento justificado para respetar la modalidad entrega, por el tipo de documento del que se trata, </w:t>
      </w:r>
      <w:r w:rsidRPr="0052663A">
        <w:rPr>
          <w:rFonts w:ascii="Palatino Linotype" w:hAnsi="Palatino Linotype"/>
          <w:b/>
          <w:i/>
          <w:lang w:val="es-ES_tradnl"/>
        </w:rPr>
        <w:t xml:space="preserve">EL SUJETO OBLIGADO </w:t>
      </w:r>
      <w:r w:rsidRPr="0052663A">
        <w:rPr>
          <w:rFonts w:ascii="Palatino Linotype" w:hAnsi="Palatino Linotype"/>
          <w:i/>
          <w:lang w:val="es-ES_tradnl"/>
        </w:rPr>
        <w:t xml:space="preserve">deberá </w:t>
      </w:r>
      <w:r w:rsidRPr="0052663A">
        <w:rPr>
          <w:rFonts w:ascii="Palatino Linotype" w:hAnsi="Palatino Linotype"/>
          <w:b/>
          <w:i/>
          <w:lang w:val="es-ES_tradnl"/>
        </w:rPr>
        <w:t>ofrecer otros medios electrónicos</w:t>
      </w:r>
      <w:r w:rsidRPr="0052663A">
        <w:rPr>
          <w:rFonts w:ascii="Palatino Linotype" w:hAnsi="Palatino Linotype"/>
          <w:i/>
          <w:lang w:val="es-ES_tradnl"/>
        </w:rPr>
        <w:t xml:space="preserve"> -tales como habilitar una liga electrónica para que descargue los archivos; enviar la información a su cuenta de correo electrónico; </w:t>
      </w:r>
      <w:r w:rsidRPr="0052663A">
        <w:rPr>
          <w:rFonts w:ascii="Palatino Linotype" w:hAnsi="Palatino Linotype"/>
          <w:i/>
          <w:lang w:val="es-ES_tradnl"/>
        </w:rPr>
        <w:lastRenderedPageBreak/>
        <w:t xml:space="preserve">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rsidR="00E0110C" w:rsidRPr="0052663A" w:rsidRDefault="00E0110C" w:rsidP="00E0110C">
      <w:pPr>
        <w:pStyle w:val="Prrafodelista"/>
        <w:autoSpaceDE w:val="0"/>
        <w:autoSpaceDN w:val="0"/>
        <w:adjustRightInd w:val="0"/>
        <w:spacing w:before="240" w:line="360" w:lineRule="auto"/>
        <w:ind w:left="450" w:right="49"/>
        <w:jc w:val="both"/>
        <w:rPr>
          <w:rFonts w:ascii="Palatino Linotype" w:hAnsi="Palatino Linotype" w:cs="Arial"/>
          <w:i/>
          <w:lang w:val="es-ES_tradnl"/>
        </w:rPr>
      </w:pPr>
    </w:p>
    <w:p w:rsidR="00CA2EAF" w:rsidRPr="0052663A" w:rsidRDefault="00CA2EAF" w:rsidP="00E0110C">
      <w:pPr>
        <w:spacing w:line="360" w:lineRule="auto"/>
        <w:ind w:left="450" w:right="567"/>
        <w:jc w:val="both"/>
        <w:rPr>
          <w:rFonts w:ascii="Palatino Linotype" w:eastAsia="Calibri" w:hAnsi="Palatino Linotype" w:cs="Arial"/>
          <w:lang w:val="es-ES"/>
        </w:rPr>
      </w:pPr>
      <w:r w:rsidRPr="0052663A">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rsidR="00CA2EAF" w:rsidRPr="0052663A" w:rsidRDefault="00CA2EAF" w:rsidP="00CA2EAF">
      <w:pPr>
        <w:autoSpaceDE w:val="0"/>
        <w:autoSpaceDN w:val="0"/>
        <w:adjustRightInd w:val="0"/>
        <w:spacing w:before="240" w:line="360" w:lineRule="auto"/>
        <w:jc w:val="both"/>
        <w:rPr>
          <w:rFonts w:ascii="Palatino Linotype" w:hAnsi="Palatino Linotype" w:cs="Arial"/>
          <w:lang w:val="es-ES_tradnl"/>
        </w:rPr>
      </w:pPr>
      <w:r w:rsidRPr="0052663A">
        <w:rPr>
          <w:rFonts w:ascii="Palatino Linotype" w:hAnsi="Palatino Linotype" w:cs="Arial"/>
          <w:b/>
          <w:lang w:val="es-ES_tradnl"/>
        </w:rPr>
        <w:t>TERCERO. Notifíquese</w:t>
      </w:r>
      <w:r w:rsidRPr="0052663A">
        <w:rPr>
          <w:rFonts w:ascii="Palatino Linotype" w:hAnsi="Palatino Linotype" w:cs="Arial"/>
          <w:b/>
          <w:i/>
          <w:lang w:val="es-ES_tradnl"/>
        </w:rPr>
        <w:t xml:space="preserve"> </w:t>
      </w:r>
      <w:r w:rsidRPr="0052663A">
        <w:rPr>
          <w:rFonts w:ascii="Palatino Linotype" w:hAnsi="Palatino Linotype" w:cs="Arial"/>
          <w:lang w:val="es-ES_tradnl"/>
        </w:rPr>
        <w:t>al Titular de la Unidad de Transparencia del</w:t>
      </w:r>
      <w:r w:rsidRPr="0052663A">
        <w:rPr>
          <w:rFonts w:ascii="Palatino Linotype" w:hAnsi="Palatino Linotype" w:cs="Arial"/>
          <w:b/>
          <w:lang w:val="es-ES_tradnl"/>
        </w:rPr>
        <w:t xml:space="preserve"> SUJETO OBLIGADO</w:t>
      </w:r>
      <w:r w:rsidRPr="0052663A">
        <w:rPr>
          <w:rFonts w:ascii="Palatino Linotype" w:hAnsi="Palatino Linotype" w:cs="Arial"/>
          <w:lang w:val="es-ES_tradnl"/>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E0110C" w:rsidRPr="0052663A" w:rsidRDefault="00CA2EAF" w:rsidP="00CA2EAF">
      <w:pPr>
        <w:autoSpaceDE w:val="0"/>
        <w:autoSpaceDN w:val="0"/>
        <w:adjustRightInd w:val="0"/>
        <w:spacing w:before="240" w:line="360" w:lineRule="auto"/>
        <w:jc w:val="both"/>
        <w:rPr>
          <w:rFonts w:ascii="Palatino Linotype" w:hAnsi="Palatino Linotype" w:cs="Arial"/>
          <w:lang w:val="es-ES_tradnl"/>
        </w:rPr>
      </w:pPr>
      <w:r w:rsidRPr="0052663A">
        <w:rPr>
          <w:rFonts w:ascii="Palatino Linotype" w:hAnsi="Palatino Linotype" w:cs="Arial"/>
          <w:b/>
          <w:lang w:val="es-ES_tradnl"/>
        </w:rPr>
        <w:t>CUARTO</w:t>
      </w:r>
      <w:r w:rsidRPr="0052663A">
        <w:rPr>
          <w:rFonts w:ascii="Palatino Linotype" w:hAnsi="Palatino Linotype" w:cs="Arial"/>
          <w:lang w:val="es-ES_tradnl"/>
        </w:rPr>
        <w:t xml:space="preserve">. </w:t>
      </w:r>
      <w:r w:rsidRPr="0052663A">
        <w:rPr>
          <w:rFonts w:ascii="Palatino Linotype" w:hAnsi="Palatino Linotype" w:cs="Arial"/>
          <w:b/>
          <w:bCs/>
          <w:shd w:val="clear" w:color="auto" w:fill="FFFFFF"/>
          <w:lang w:val="es-ES_tradnl"/>
        </w:rPr>
        <w:t>Notifíquese</w:t>
      </w:r>
      <w:r w:rsidRPr="0052663A">
        <w:rPr>
          <w:rFonts w:ascii="Palatino Linotype" w:hAnsi="Palatino Linotype" w:cs="Arial"/>
          <w:lang w:val="es-ES_tradnl"/>
        </w:rPr>
        <w:t xml:space="preserve"> a la recurrente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0110C" w:rsidRPr="0052663A" w:rsidRDefault="00E0110C" w:rsidP="00CA2EAF">
      <w:pPr>
        <w:autoSpaceDE w:val="0"/>
        <w:autoSpaceDN w:val="0"/>
        <w:adjustRightInd w:val="0"/>
        <w:spacing w:before="240" w:line="360" w:lineRule="auto"/>
        <w:jc w:val="both"/>
        <w:rPr>
          <w:rFonts w:ascii="Palatino Linotype" w:hAnsi="Palatino Linotype" w:cs="Arial"/>
          <w:lang w:val="es-ES_tradnl"/>
        </w:rPr>
      </w:pPr>
    </w:p>
    <w:p w:rsidR="00CA2EAF" w:rsidRPr="0052663A" w:rsidRDefault="00CA2EAF" w:rsidP="00CA2EAF">
      <w:pPr>
        <w:spacing w:line="360" w:lineRule="auto"/>
        <w:ind w:right="49"/>
        <w:jc w:val="both"/>
        <w:rPr>
          <w:rFonts w:ascii="Palatino Linotype" w:hAnsi="Palatino Linotype"/>
          <w:color w:val="000000" w:themeColor="text1"/>
          <w:lang w:val="es-ES_tradnl"/>
        </w:rPr>
      </w:pPr>
      <w:r w:rsidRPr="0052663A">
        <w:rPr>
          <w:rFonts w:ascii="Palatino Linotype" w:hAnsi="Palatino Linotype"/>
          <w:b/>
          <w:color w:val="000000" w:themeColor="text1"/>
          <w:lang w:val="es-ES_tradnl"/>
        </w:rPr>
        <w:t xml:space="preserve">QUINTO. </w:t>
      </w:r>
      <w:r w:rsidRPr="0052663A">
        <w:rPr>
          <w:rFonts w:ascii="Palatino Linotype" w:hAnsi="Palatino Linotype"/>
          <w:color w:val="000000" w:themeColor="text1"/>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CA2EAF" w:rsidRPr="0052663A" w:rsidRDefault="00CA2EAF" w:rsidP="00CA2EAF">
      <w:pPr>
        <w:spacing w:line="360" w:lineRule="auto"/>
        <w:ind w:right="49"/>
        <w:jc w:val="both"/>
        <w:rPr>
          <w:rFonts w:ascii="Palatino Linotype" w:hAnsi="Palatino Linotype"/>
          <w:color w:val="000000" w:themeColor="text1"/>
          <w:lang w:val="es-ES_tradnl"/>
        </w:rPr>
      </w:pPr>
    </w:p>
    <w:p w:rsidR="00CA2EAF" w:rsidRPr="0052663A" w:rsidRDefault="00CA2EAF" w:rsidP="00CA2EAF">
      <w:pPr>
        <w:spacing w:line="360" w:lineRule="auto"/>
        <w:ind w:right="49"/>
        <w:jc w:val="both"/>
        <w:rPr>
          <w:rFonts w:ascii="Palatino Linotype" w:hAnsi="Palatino Linotype"/>
          <w:color w:val="222222"/>
          <w:lang w:val="es-ES_tradnl"/>
        </w:rPr>
      </w:pPr>
      <w:r w:rsidRPr="0052663A">
        <w:rPr>
          <w:rFonts w:ascii="Palatino Linotype" w:hAnsi="Palatino Linotype"/>
          <w:b/>
          <w:color w:val="222222"/>
          <w:lang w:val="es-ES_tradnl"/>
        </w:rPr>
        <w:t>SEXTO. Notifíquese</w:t>
      </w:r>
      <w:r w:rsidRPr="0052663A">
        <w:rPr>
          <w:rFonts w:ascii="Palatino Linotype" w:hAnsi="Palatino Linotype"/>
          <w:color w:val="222222"/>
          <w:lang w:val="es-ES_tradnl"/>
        </w:rPr>
        <w:t xml:space="preserve"> al Instituto Nacional de Transparencia, Acceso a la Información y Protección de Datos Personales la presente resolución en cumplimiento a la resolución del recurso de inconformidad </w:t>
      </w:r>
      <w:r w:rsidR="00026A2C" w:rsidRPr="0052663A">
        <w:rPr>
          <w:rFonts w:ascii="Palatino Linotype" w:hAnsi="Palatino Linotype"/>
          <w:b/>
          <w:color w:val="222222"/>
          <w:lang w:val="es-ES_tradnl"/>
        </w:rPr>
        <w:t>131</w:t>
      </w:r>
      <w:r w:rsidRPr="0052663A">
        <w:rPr>
          <w:rFonts w:ascii="Palatino Linotype" w:hAnsi="Palatino Linotype"/>
          <w:b/>
          <w:color w:val="222222"/>
          <w:lang w:val="es-ES_tradnl"/>
        </w:rPr>
        <w:t>/20</w:t>
      </w:r>
      <w:r w:rsidRPr="0052663A">
        <w:rPr>
          <w:rFonts w:ascii="Palatino Linotype" w:hAnsi="Palatino Linotype"/>
          <w:color w:val="222222"/>
          <w:lang w:val="es-ES_tradnl"/>
        </w:rPr>
        <w:t>, en términos del artículo 173 de la Ley General de Transparencia y Acceso a la Información Pública.</w:t>
      </w:r>
    </w:p>
    <w:p w:rsidR="00CA2EAF" w:rsidRPr="0052663A" w:rsidRDefault="00CA2EAF" w:rsidP="00CA2EAF">
      <w:pPr>
        <w:pStyle w:val="Sinespaciado"/>
        <w:spacing w:line="360" w:lineRule="auto"/>
        <w:jc w:val="both"/>
        <w:rPr>
          <w:rFonts w:ascii="Palatino Linotype" w:hAnsi="Palatino Linotype" w:cs="Arial"/>
        </w:rPr>
      </w:pPr>
    </w:p>
    <w:p w:rsidR="00CA2EAF" w:rsidRDefault="00CA2EAF" w:rsidP="00CA2EAF">
      <w:pPr>
        <w:shd w:val="clear" w:color="auto" w:fill="FFFFFF"/>
        <w:spacing w:before="240" w:after="360" w:line="360" w:lineRule="auto"/>
        <w:jc w:val="both"/>
        <w:rPr>
          <w:rFonts w:ascii="Palatino Linotype" w:hAnsi="Palatino Linotype" w:cs="Arial"/>
          <w:lang w:val="es-ES_tradnl"/>
        </w:rPr>
      </w:pPr>
      <w:r w:rsidRPr="0052663A">
        <w:rPr>
          <w:rFonts w:ascii="Palatino Linotype" w:hAnsi="Palatino Linotype"/>
          <w:lang w:val="es-ES_tradnl"/>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DÍA DIEZ (10) DE FEBRERO DE DOS MIL VEINTIUNO, ANTE EL SECRETARIO TÉCNICO DEL PLENO ALEXIS TAPIA RAMÍREZ.</w:t>
      </w:r>
      <w:r w:rsidRPr="0052663A">
        <w:rPr>
          <w:rFonts w:ascii="Palatino Linotype" w:hAnsi="Palatino Linotype" w:cs="Arial"/>
          <w:lang w:val="es-ES_tradnl"/>
        </w:rPr>
        <w:t xml:space="preserve">  </w:t>
      </w:r>
    </w:p>
    <w:p w:rsidR="0052663A" w:rsidRDefault="0052663A" w:rsidP="00CA2EAF">
      <w:pPr>
        <w:shd w:val="clear" w:color="auto" w:fill="FFFFFF"/>
        <w:spacing w:before="240" w:after="360" w:line="360" w:lineRule="auto"/>
        <w:jc w:val="both"/>
        <w:rPr>
          <w:rFonts w:ascii="Palatino Linotype" w:hAnsi="Palatino Linotype" w:cs="Arial"/>
          <w:lang w:val="es-ES_tradnl"/>
        </w:rPr>
      </w:pPr>
    </w:p>
    <w:p w:rsidR="0052663A" w:rsidRPr="0052663A" w:rsidRDefault="0052663A" w:rsidP="00CA2EAF">
      <w:pPr>
        <w:shd w:val="clear" w:color="auto" w:fill="FFFFFF"/>
        <w:spacing w:before="240" w:after="360" w:line="360" w:lineRule="auto"/>
        <w:jc w:val="both"/>
        <w:rPr>
          <w:rFonts w:ascii="Palatino Linotype" w:hAnsi="Palatino Linotype" w:cs="Arial"/>
          <w:lang w:val="es-ES_tradnl"/>
        </w:rPr>
      </w:pPr>
    </w:p>
    <w:tbl>
      <w:tblPr>
        <w:tblW w:w="9918" w:type="dxa"/>
        <w:jc w:val="center"/>
        <w:tblLayout w:type="fixed"/>
        <w:tblLook w:val="04A0" w:firstRow="1" w:lastRow="0" w:firstColumn="1" w:lastColumn="0" w:noHBand="0" w:noVBand="1"/>
      </w:tblPr>
      <w:tblGrid>
        <w:gridCol w:w="4905"/>
        <w:gridCol w:w="5013"/>
      </w:tblGrid>
      <w:tr w:rsidR="00CA2EAF" w:rsidRPr="0052663A" w:rsidTr="00CA2EAF">
        <w:trPr>
          <w:jc w:val="center"/>
        </w:trPr>
        <w:tc>
          <w:tcPr>
            <w:tcW w:w="9918" w:type="dxa"/>
            <w:gridSpan w:val="2"/>
          </w:tcPr>
          <w:p w:rsidR="00CA2EAF" w:rsidRPr="0052663A" w:rsidRDefault="00CA2EAF" w:rsidP="0052663A">
            <w:pPr>
              <w:tabs>
                <w:tab w:val="left" w:pos="0"/>
              </w:tabs>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Zulema Martínez Sánchez</w:t>
            </w:r>
          </w:p>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lang w:val="es-ES_tradnl"/>
              </w:rPr>
              <w:t>Comisionada Presidenta</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CA2EAF" w:rsidRPr="0052663A" w:rsidRDefault="00CA2EAF" w:rsidP="0052663A">
            <w:pPr>
              <w:tabs>
                <w:tab w:val="left" w:pos="0"/>
              </w:tabs>
              <w:jc w:val="center"/>
              <w:rPr>
                <w:rFonts w:ascii="Palatino Linotype" w:hAnsi="Palatino Linotype" w:cs="Arial"/>
                <w:b/>
                <w:lang w:val="es-ES_tradnl"/>
              </w:rPr>
            </w:pPr>
          </w:p>
          <w:p w:rsidR="00CA2EAF" w:rsidRDefault="00CA2EAF" w:rsidP="0052663A">
            <w:pPr>
              <w:tabs>
                <w:tab w:val="left" w:pos="0"/>
              </w:tabs>
              <w:rPr>
                <w:rFonts w:ascii="Palatino Linotype" w:hAnsi="Palatino Linotype" w:cs="Arial"/>
                <w:b/>
                <w:lang w:val="es-ES_tradnl"/>
              </w:rPr>
            </w:pPr>
          </w:p>
          <w:p w:rsidR="0052663A" w:rsidRPr="0052663A" w:rsidRDefault="0052663A" w:rsidP="0052663A">
            <w:pPr>
              <w:tabs>
                <w:tab w:val="left" w:pos="0"/>
              </w:tabs>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p>
        </w:tc>
      </w:tr>
      <w:tr w:rsidR="00CA2EAF" w:rsidRPr="0052663A" w:rsidTr="00CA2EAF">
        <w:trPr>
          <w:jc w:val="center"/>
        </w:trPr>
        <w:tc>
          <w:tcPr>
            <w:tcW w:w="4905" w:type="dxa"/>
          </w:tcPr>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 xml:space="preserve">Eva </w:t>
            </w:r>
            <w:proofErr w:type="spellStart"/>
            <w:r w:rsidRPr="0052663A">
              <w:rPr>
                <w:rFonts w:ascii="Palatino Linotype" w:hAnsi="Palatino Linotype" w:cs="Arial"/>
                <w:b/>
                <w:lang w:val="es-ES_tradnl"/>
              </w:rPr>
              <w:t>Abaid</w:t>
            </w:r>
            <w:proofErr w:type="spellEnd"/>
            <w:r w:rsidRPr="0052663A">
              <w:rPr>
                <w:rFonts w:ascii="Palatino Linotype" w:hAnsi="Palatino Linotype" w:cs="Arial"/>
                <w:b/>
                <w:lang w:val="es-ES_tradnl"/>
              </w:rPr>
              <w:t xml:space="preserve"> Yapur</w:t>
            </w:r>
          </w:p>
          <w:p w:rsidR="00CA2EAF" w:rsidRDefault="00CA2EAF" w:rsidP="0052663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Comisionada</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52663A" w:rsidRDefault="0052663A" w:rsidP="0052663A">
            <w:pPr>
              <w:tabs>
                <w:tab w:val="left" w:pos="0"/>
              </w:tabs>
              <w:jc w:val="center"/>
              <w:rPr>
                <w:rFonts w:ascii="Palatino Linotype" w:hAnsi="Palatino Linotype" w:cs="Arial"/>
                <w:lang w:val="es-ES_tradnl"/>
              </w:rPr>
            </w:pPr>
          </w:p>
          <w:p w:rsidR="0052663A" w:rsidRDefault="0052663A" w:rsidP="0052663A">
            <w:pPr>
              <w:tabs>
                <w:tab w:val="left" w:pos="0"/>
              </w:tabs>
              <w:jc w:val="center"/>
              <w:rPr>
                <w:rFonts w:ascii="Palatino Linotype" w:hAnsi="Palatino Linotype" w:cs="Arial"/>
                <w:lang w:val="es-ES_tradnl"/>
              </w:rPr>
            </w:pPr>
          </w:p>
          <w:p w:rsidR="0052663A" w:rsidRPr="0052663A" w:rsidRDefault="0052663A" w:rsidP="0052663A">
            <w:pPr>
              <w:tabs>
                <w:tab w:val="left" w:pos="0"/>
              </w:tabs>
              <w:jc w:val="center"/>
              <w:rPr>
                <w:rFonts w:ascii="Palatino Linotype" w:hAnsi="Palatino Linotype" w:cs="Arial"/>
                <w:lang w:val="es-ES_tradnl"/>
              </w:rPr>
            </w:pPr>
          </w:p>
        </w:tc>
        <w:tc>
          <w:tcPr>
            <w:tcW w:w="5013" w:type="dxa"/>
          </w:tcPr>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José Guadalupe Luna Hernández</w:t>
            </w:r>
          </w:p>
          <w:p w:rsidR="00CA2EAF" w:rsidRPr="0052663A" w:rsidRDefault="00CA2EAF" w:rsidP="0052663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CA2EAF" w:rsidRPr="0052663A" w:rsidRDefault="00CA2EAF" w:rsidP="0052663A">
            <w:pPr>
              <w:tabs>
                <w:tab w:val="left" w:pos="0"/>
              </w:tabs>
              <w:jc w:val="center"/>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p>
        </w:tc>
      </w:tr>
      <w:tr w:rsidR="00CA2EAF" w:rsidRPr="0052663A" w:rsidTr="00CA2EAF">
        <w:trPr>
          <w:jc w:val="center"/>
        </w:trPr>
        <w:tc>
          <w:tcPr>
            <w:tcW w:w="4905" w:type="dxa"/>
          </w:tcPr>
          <w:p w:rsidR="00CA2EAF" w:rsidRPr="0052663A" w:rsidRDefault="00CA2EAF" w:rsidP="0052663A">
            <w:pPr>
              <w:tabs>
                <w:tab w:val="left" w:pos="0"/>
              </w:tabs>
              <w:jc w:val="center"/>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Javier Martínez Cruz</w:t>
            </w:r>
          </w:p>
          <w:p w:rsidR="00CA2EAF" w:rsidRPr="0052663A" w:rsidRDefault="00CA2EAF" w:rsidP="0052663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CA2EAF" w:rsidRDefault="00CA2EAF" w:rsidP="0052663A">
            <w:pPr>
              <w:tabs>
                <w:tab w:val="left" w:pos="0"/>
              </w:tabs>
              <w:jc w:val="center"/>
              <w:rPr>
                <w:rFonts w:ascii="Palatino Linotype" w:hAnsi="Palatino Linotype" w:cs="Arial"/>
                <w:b/>
                <w:lang w:val="es-ES_tradnl"/>
              </w:rPr>
            </w:pPr>
          </w:p>
          <w:p w:rsidR="0052663A" w:rsidRDefault="0052663A" w:rsidP="0052663A">
            <w:pPr>
              <w:tabs>
                <w:tab w:val="left" w:pos="0"/>
              </w:tabs>
              <w:jc w:val="center"/>
              <w:rPr>
                <w:rFonts w:ascii="Palatino Linotype" w:hAnsi="Palatino Linotype" w:cs="Arial"/>
                <w:b/>
                <w:lang w:val="es-ES_tradnl"/>
              </w:rPr>
            </w:pPr>
          </w:p>
          <w:p w:rsidR="0052663A" w:rsidRPr="0052663A" w:rsidRDefault="0052663A" w:rsidP="0052663A">
            <w:pPr>
              <w:tabs>
                <w:tab w:val="left" w:pos="0"/>
              </w:tabs>
              <w:jc w:val="center"/>
              <w:rPr>
                <w:rFonts w:ascii="Palatino Linotype" w:hAnsi="Palatino Linotype" w:cs="Arial"/>
                <w:b/>
                <w:lang w:val="es-ES_tradnl"/>
              </w:rPr>
            </w:pPr>
          </w:p>
        </w:tc>
        <w:tc>
          <w:tcPr>
            <w:tcW w:w="5013" w:type="dxa"/>
          </w:tcPr>
          <w:p w:rsidR="00CA2EAF" w:rsidRPr="0052663A" w:rsidRDefault="00CA2EAF" w:rsidP="0052663A">
            <w:pPr>
              <w:tabs>
                <w:tab w:val="left" w:pos="0"/>
              </w:tabs>
              <w:jc w:val="center"/>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Luis Gustavo Parra Noriega</w:t>
            </w:r>
          </w:p>
          <w:p w:rsidR="00CA2EAF" w:rsidRPr="0052663A" w:rsidRDefault="00CA2EAF" w:rsidP="0052663A">
            <w:pPr>
              <w:tabs>
                <w:tab w:val="left" w:pos="0"/>
              </w:tabs>
              <w:jc w:val="center"/>
              <w:rPr>
                <w:rFonts w:ascii="Palatino Linotype" w:hAnsi="Palatino Linotype" w:cs="Arial"/>
                <w:lang w:val="es-ES_tradnl"/>
              </w:rPr>
            </w:pPr>
            <w:r w:rsidRPr="0052663A">
              <w:rPr>
                <w:rFonts w:ascii="Palatino Linotype" w:hAnsi="Palatino Linotype" w:cs="Arial"/>
                <w:lang w:val="es-ES_tradnl"/>
              </w:rPr>
              <w:t>Comisionado</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CA2EAF" w:rsidRPr="0052663A" w:rsidRDefault="00CA2EAF" w:rsidP="0052663A">
            <w:pPr>
              <w:tabs>
                <w:tab w:val="left" w:pos="0"/>
              </w:tabs>
              <w:jc w:val="center"/>
              <w:rPr>
                <w:rFonts w:ascii="Palatino Linotype" w:hAnsi="Palatino Linotype" w:cs="Arial"/>
                <w:b/>
                <w:lang w:val="es-ES_tradnl"/>
              </w:rPr>
            </w:pPr>
          </w:p>
        </w:tc>
      </w:tr>
      <w:tr w:rsidR="00CA2EAF" w:rsidRPr="0052663A" w:rsidTr="00CA2EAF">
        <w:trPr>
          <w:jc w:val="center"/>
        </w:trPr>
        <w:tc>
          <w:tcPr>
            <w:tcW w:w="9918" w:type="dxa"/>
            <w:gridSpan w:val="2"/>
          </w:tcPr>
          <w:p w:rsidR="00CA2EAF" w:rsidRPr="0052663A" w:rsidRDefault="00CA2EAF" w:rsidP="0052663A">
            <w:pPr>
              <w:tabs>
                <w:tab w:val="left" w:pos="0"/>
              </w:tabs>
              <w:jc w:val="center"/>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r w:rsidRPr="0052663A">
              <w:rPr>
                <w:rFonts w:ascii="Palatino Linotype" w:hAnsi="Palatino Linotype" w:cs="Arial"/>
                <w:b/>
                <w:lang w:val="es-ES_tradnl"/>
              </w:rPr>
              <w:t>Alexis Tapia Ramírez</w:t>
            </w:r>
          </w:p>
          <w:p w:rsidR="00CA2EAF" w:rsidRPr="0052663A" w:rsidRDefault="00CA2EAF" w:rsidP="0052663A">
            <w:pPr>
              <w:tabs>
                <w:tab w:val="left" w:pos="0"/>
              </w:tabs>
              <w:jc w:val="center"/>
              <w:rPr>
                <w:rFonts w:ascii="Palatino Linotype" w:hAnsi="Palatino Linotype" w:cs="Arial"/>
                <w:lang w:val="es-ES_tradnl"/>
              </w:rPr>
            </w:pPr>
            <w:r w:rsidRPr="0052663A">
              <w:rPr>
                <w:rFonts w:ascii="Palatino Linotype" w:hAnsi="Palatino Linotype" w:cs="Arial"/>
                <w:lang w:val="es-ES_tradnl"/>
              </w:rPr>
              <w:t>Secretario Técnico del Pleno</w:t>
            </w:r>
          </w:p>
          <w:p w:rsidR="0052663A" w:rsidRPr="003C71FF" w:rsidRDefault="0052663A" w:rsidP="0052663A">
            <w:pPr>
              <w:tabs>
                <w:tab w:val="left" w:pos="0"/>
              </w:tabs>
              <w:jc w:val="center"/>
              <w:rPr>
                <w:rFonts w:ascii="Palatino Linotype" w:hAnsi="Palatino Linotype" w:cs="Arial"/>
                <w:b/>
                <w:lang w:val="es-ES_tradnl"/>
              </w:rPr>
            </w:pPr>
            <w:r>
              <w:rPr>
                <w:rFonts w:ascii="Palatino Linotype" w:hAnsi="Palatino Linotype" w:cs="Arial"/>
                <w:lang w:val="es-ES_tradnl"/>
              </w:rPr>
              <w:t>(Rúbrica)</w:t>
            </w:r>
          </w:p>
          <w:p w:rsidR="00CA2EAF" w:rsidRPr="0052663A" w:rsidRDefault="00CA2EAF" w:rsidP="0052663A">
            <w:pPr>
              <w:tabs>
                <w:tab w:val="left" w:pos="0"/>
              </w:tabs>
              <w:jc w:val="center"/>
              <w:rPr>
                <w:rFonts w:ascii="Palatino Linotype" w:hAnsi="Palatino Linotype" w:cs="Arial"/>
                <w:b/>
                <w:lang w:val="es-ES_tradnl"/>
              </w:rPr>
            </w:pPr>
          </w:p>
          <w:p w:rsidR="00CA2EAF" w:rsidRPr="0052663A" w:rsidRDefault="00CA2EAF" w:rsidP="0052663A">
            <w:pPr>
              <w:tabs>
                <w:tab w:val="left" w:pos="0"/>
              </w:tabs>
              <w:jc w:val="center"/>
              <w:rPr>
                <w:rFonts w:ascii="Palatino Linotype" w:hAnsi="Palatino Linotype" w:cs="Arial"/>
                <w:b/>
                <w:lang w:val="es-ES_tradnl"/>
              </w:rPr>
            </w:pPr>
          </w:p>
        </w:tc>
      </w:tr>
    </w:tbl>
    <w:p w:rsidR="00F42B2B" w:rsidRPr="0052663A" w:rsidRDefault="00CA2EAF" w:rsidP="0052663A">
      <w:pPr>
        <w:spacing w:before="240" w:after="240" w:line="276" w:lineRule="auto"/>
        <w:jc w:val="both"/>
        <w:rPr>
          <w:rFonts w:ascii="Palatino Linotype" w:eastAsia="Calibri" w:hAnsi="Palatino Linotype" w:cs="Arial"/>
          <w:b/>
          <w:sz w:val="22"/>
          <w:szCs w:val="22"/>
          <w:lang w:val="es-ES_tradnl"/>
        </w:rPr>
      </w:pPr>
      <w:r w:rsidRPr="0052663A">
        <w:rPr>
          <w:rFonts w:ascii="Palatino Linotype" w:hAnsi="Palatino Linotype" w:cs="Arial"/>
          <w:sz w:val="22"/>
          <w:szCs w:val="22"/>
          <w:lang w:val="es-ES_tradnl"/>
        </w:rPr>
        <w:t xml:space="preserve">Esta hoja corresponde a la resolución de fecha diez (10) de febrero de dos mil veintiuno, del recurso de revisión </w:t>
      </w:r>
      <w:r w:rsidR="006E4B2C" w:rsidRPr="0052663A">
        <w:rPr>
          <w:rFonts w:ascii="Palatino Linotype" w:hAnsi="Palatino Linotype" w:cs="Arial"/>
          <w:b/>
          <w:bCs/>
          <w:sz w:val="22"/>
          <w:szCs w:val="22"/>
          <w:lang w:val="es-ES_tradnl"/>
        </w:rPr>
        <w:t>02443</w:t>
      </w:r>
      <w:r w:rsidRPr="0052663A">
        <w:rPr>
          <w:rFonts w:ascii="Palatino Linotype" w:hAnsi="Palatino Linotype" w:cs="Arial"/>
          <w:b/>
          <w:bCs/>
          <w:sz w:val="22"/>
          <w:szCs w:val="22"/>
          <w:lang w:val="es-ES_tradnl"/>
        </w:rPr>
        <w:t>/INFOEM/IP/RR/2020</w:t>
      </w:r>
      <w:r w:rsidR="006E4B2C" w:rsidRPr="0052663A">
        <w:rPr>
          <w:rFonts w:ascii="Palatino Linotype" w:hAnsi="Palatino Linotype" w:cs="Arial"/>
          <w:b/>
          <w:bCs/>
          <w:sz w:val="22"/>
          <w:szCs w:val="22"/>
          <w:lang w:val="es-ES_tradnl"/>
        </w:rPr>
        <w:t xml:space="preserve"> y Acumulado</w:t>
      </w:r>
      <w:r w:rsidRPr="0052663A">
        <w:rPr>
          <w:rFonts w:ascii="Palatino Linotype" w:hAnsi="Palatino Linotype" w:cs="Arial"/>
          <w:sz w:val="22"/>
          <w:szCs w:val="22"/>
          <w:lang w:val="es-ES_tradnl"/>
        </w:rPr>
        <w:t xml:space="preserve">, emitida en cumplimiento al </w:t>
      </w:r>
      <w:r w:rsidR="006E4B2C" w:rsidRPr="0052663A">
        <w:rPr>
          <w:rFonts w:ascii="Palatino Linotype" w:hAnsi="Palatino Linotype" w:cs="Arial"/>
          <w:b/>
          <w:sz w:val="22"/>
          <w:szCs w:val="22"/>
          <w:lang w:val="es-ES_tradnl"/>
        </w:rPr>
        <w:t>RIA 0131</w:t>
      </w:r>
      <w:r w:rsidR="0052663A">
        <w:rPr>
          <w:rFonts w:ascii="Palatino Linotype" w:hAnsi="Palatino Linotype" w:cs="Arial"/>
          <w:b/>
          <w:sz w:val="22"/>
          <w:szCs w:val="22"/>
          <w:lang w:val="es-ES_tradnl"/>
        </w:rPr>
        <w:t>/20</w:t>
      </w:r>
    </w:p>
    <w:sectPr w:rsidR="00F42B2B" w:rsidRPr="0052663A" w:rsidSect="0052663A">
      <w:headerReference w:type="even" r:id="rId12"/>
      <w:headerReference w:type="default" r:id="rId13"/>
      <w:footerReference w:type="default" r:id="rId14"/>
      <w:headerReference w:type="first" r:id="rId15"/>
      <w:footerReference w:type="first" r:id="rId16"/>
      <w:pgSz w:w="12240" w:h="15840"/>
      <w:pgMar w:top="2410"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91E" w:rsidRDefault="007A591E" w:rsidP="00CA2EAF">
      <w:r>
        <w:separator/>
      </w:r>
    </w:p>
  </w:endnote>
  <w:endnote w:type="continuationSeparator" w:id="0">
    <w:p w:rsidR="007A591E" w:rsidRDefault="007A591E" w:rsidP="00CA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811947741"/>
      <w:docPartObj>
        <w:docPartGallery w:val="Page Numbers (Bottom of Page)"/>
        <w:docPartUnique/>
      </w:docPartObj>
    </w:sdtPr>
    <w:sdtContent>
      <w:sdt>
        <w:sdtPr>
          <w:rPr>
            <w:rFonts w:ascii="Palatino Linotype" w:hAnsi="Palatino Linotype"/>
            <w:sz w:val="28"/>
          </w:rPr>
          <w:id w:val="136468069"/>
          <w:docPartObj>
            <w:docPartGallery w:val="Page Numbers (Top of Page)"/>
            <w:docPartUnique/>
          </w:docPartObj>
        </w:sdtPr>
        <w:sdtContent>
          <w:p w:rsidR="007A591E" w:rsidRPr="00883450" w:rsidRDefault="007A591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88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89</w:t>
            </w:r>
            <w:r w:rsidRPr="00883450">
              <w:rPr>
                <w:rFonts w:ascii="Palatino Linotype" w:hAnsi="Palatino Linotype"/>
                <w:b/>
                <w:bCs/>
                <w:sz w:val="22"/>
                <w:szCs w:val="20"/>
              </w:rPr>
              <w:fldChar w:fldCharType="end"/>
            </w:r>
          </w:p>
        </w:sdtContent>
      </w:sdt>
    </w:sdtContent>
  </w:sdt>
  <w:p w:rsidR="007A591E" w:rsidRDefault="007A591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91E" w:rsidRPr="00883450" w:rsidRDefault="007A591E" w:rsidP="00CA2EAF">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182CC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182CC4">
      <w:rPr>
        <w:rFonts w:ascii="Palatino Linotype" w:hAnsi="Palatino Linotype"/>
        <w:noProof/>
        <w:sz w:val="22"/>
        <w:szCs w:val="22"/>
        <w:lang w:val="es-ES"/>
      </w:rPr>
      <w:t>89</w:t>
    </w:r>
    <w:r w:rsidRPr="00883450">
      <w:rPr>
        <w:rFonts w:ascii="Palatino Linotype" w:hAnsi="Palatino Linotype"/>
        <w:sz w:val="22"/>
        <w:szCs w:val="22"/>
      </w:rPr>
      <w:fldChar w:fldCharType="end"/>
    </w:r>
  </w:p>
  <w:p w:rsidR="007A591E" w:rsidRPr="00883450" w:rsidRDefault="007A591E">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91E" w:rsidRDefault="007A591E" w:rsidP="00CA2EAF">
      <w:r>
        <w:separator/>
      </w:r>
    </w:p>
  </w:footnote>
  <w:footnote w:type="continuationSeparator" w:id="0">
    <w:p w:rsidR="007A591E" w:rsidRDefault="007A591E" w:rsidP="00CA2EAF">
      <w:r>
        <w:continuationSeparator/>
      </w:r>
    </w:p>
  </w:footnote>
  <w:footnote w:id="1">
    <w:p w:rsidR="007A591E" w:rsidRPr="00321071" w:rsidRDefault="007A591E" w:rsidP="00CA2EAF">
      <w:pPr>
        <w:pStyle w:val="Textonotapie"/>
      </w:pPr>
      <w:r>
        <w:rPr>
          <w:rStyle w:val="Refdenotaalpie"/>
        </w:rPr>
        <w:footnoteRef/>
      </w:r>
      <w:r>
        <w:t xml:space="preserve"> </w:t>
      </w:r>
      <w:r>
        <w:rPr>
          <w:color w:val="1E1916"/>
          <w:spacing w:val="4"/>
          <w:sz w:val="18"/>
        </w:rPr>
        <w:t xml:space="preserve">Ferrajoli, Luigi, </w:t>
      </w:r>
      <w:r>
        <w:rPr>
          <w:i/>
          <w:color w:val="1E1916"/>
          <w:spacing w:val="4"/>
          <w:sz w:val="18"/>
        </w:rPr>
        <w:t xml:space="preserve">Derecho </w:t>
      </w:r>
      <w:r>
        <w:rPr>
          <w:i/>
          <w:color w:val="1E1916"/>
          <w:sz w:val="18"/>
        </w:rPr>
        <w:t xml:space="preserve">y </w:t>
      </w:r>
      <w:r>
        <w:rPr>
          <w:i/>
          <w:color w:val="1E1916"/>
          <w:spacing w:val="3"/>
          <w:sz w:val="18"/>
        </w:rPr>
        <w:t>razón</w:t>
      </w:r>
      <w:r>
        <w:rPr>
          <w:color w:val="1E1916"/>
          <w:spacing w:val="3"/>
          <w:sz w:val="18"/>
        </w:rPr>
        <w:t xml:space="preserve">, 5a. ed., </w:t>
      </w:r>
      <w:r>
        <w:rPr>
          <w:color w:val="1E1916"/>
          <w:spacing w:val="4"/>
          <w:sz w:val="18"/>
        </w:rPr>
        <w:t xml:space="preserve">Madrid, Trotta, 2000, </w:t>
      </w:r>
      <w:r>
        <w:rPr>
          <w:color w:val="1E1916"/>
          <w:spacing w:val="2"/>
          <w:sz w:val="18"/>
        </w:rPr>
        <w:t xml:space="preserve">p. </w:t>
      </w:r>
      <w:r>
        <w:rPr>
          <w:color w:val="1E1916"/>
          <w:spacing w:val="3"/>
          <w:sz w:val="18"/>
        </w:rPr>
        <w:t xml:space="preserve">857; del </w:t>
      </w:r>
      <w:r>
        <w:rPr>
          <w:color w:val="1E1916"/>
          <w:spacing w:val="5"/>
          <w:sz w:val="18"/>
        </w:rPr>
        <w:t xml:space="preserve">mismo </w:t>
      </w:r>
      <w:r>
        <w:rPr>
          <w:color w:val="1E1916"/>
          <w:spacing w:val="4"/>
          <w:sz w:val="18"/>
        </w:rPr>
        <w:t xml:space="preserve">autor, </w:t>
      </w:r>
      <w:r>
        <w:rPr>
          <w:color w:val="1E1916"/>
          <w:spacing w:val="3"/>
          <w:sz w:val="18"/>
        </w:rPr>
        <w:t xml:space="preserve">sobre </w:t>
      </w:r>
      <w:r>
        <w:rPr>
          <w:color w:val="1E1916"/>
          <w:spacing w:val="2"/>
          <w:sz w:val="18"/>
        </w:rPr>
        <w:t xml:space="preserve">el </w:t>
      </w:r>
      <w:r>
        <w:rPr>
          <w:color w:val="1E1916"/>
          <w:spacing w:val="3"/>
          <w:sz w:val="18"/>
        </w:rPr>
        <w:t xml:space="preserve">tema, </w:t>
      </w:r>
      <w:r>
        <w:rPr>
          <w:color w:val="1E1916"/>
          <w:spacing w:val="4"/>
          <w:sz w:val="18"/>
        </w:rPr>
        <w:t xml:space="preserve">“Pasado </w:t>
      </w:r>
      <w:r>
        <w:rPr>
          <w:color w:val="1E1916"/>
          <w:sz w:val="18"/>
        </w:rPr>
        <w:t xml:space="preserve">y </w:t>
      </w:r>
      <w:r>
        <w:rPr>
          <w:color w:val="1E1916"/>
          <w:spacing w:val="4"/>
          <w:sz w:val="18"/>
        </w:rPr>
        <w:t xml:space="preserve">futuro </w:t>
      </w:r>
      <w:r>
        <w:rPr>
          <w:color w:val="1E1916"/>
          <w:spacing w:val="3"/>
          <w:sz w:val="18"/>
        </w:rPr>
        <w:t xml:space="preserve">del </w:t>
      </w:r>
      <w:r>
        <w:rPr>
          <w:color w:val="1E1916"/>
          <w:spacing w:val="4"/>
          <w:sz w:val="18"/>
        </w:rPr>
        <w:t xml:space="preserve">Estado </w:t>
      </w:r>
      <w:r>
        <w:rPr>
          <w:color w:val="1E1916"/>
          <w:spacing w:val="2"/>
          <w:sz w:val="18"/>
        </w:rPr>
        <w:t xml:space="preserve">de </w:t>
      </w:r>
      <w:r>
        <w:rPr>
          <w:color w:val="1E1916"/>
          <w:spacing w:val="4"/>
          <w:sz w:val="18"/>
        </w:rPr>
        <w:t xml:space="preserve">derecho”, </w:t>
      </w:r>
      <w:r>
        <w:rPr>
          <w:color w:val="1E1916"/>
          <w:spacing w:val="2"/>
          <w:sz w:val="18"/>
        </w:rPr>
        <w:t xml:space="preserve">en </w:t>
      </w:r>
      <w:r>
        <w:rPr>
          <w:color w:val="1E1916"/>
          <w:spacing w:val="4"/>
          <w:sz w:val="18"/>
        </w:rPr>
        <w:t xml:space="preserve">Carbonell, Miguel </w:t>
      </w:r>
      <w:r>
        <w:rPr>
          <w:color w:val="1E1916"/>
          <w:spacing w:val="5"/>
          <w:sz w:val="18"/>
        </w:rPr>
        <w:t xml:space="preserve">(ed.), </w:t>
      </w:r>
      <w:r>
        <w:rPr>
          <w:i/>
          <w:color w:val="1E1916"/>
          <w:spacing w:val="4"/>
          <w:sz w:val="18"/>
        </w:rPr>
        <w:t>Neoconstitucionalismo(s)</w:t>
      </w:r>
      <w:r>
        <w:rPr>
          <w:color w:val="1E1916"/>
          <w:spacing w:val="4"/>
          <w:sz w:val="18"/>
        </w:rPr>
        <w:t>, Madrid, Trotta,</w:t>
      </w:r>
      <w:r>
        <w:rPr>
          <w:color w:val="1E1916"/>
          <w:spacing w:val="14"/>
          <w:sz w:val="18"/>
        </w:rPr>
        <w:t xml:space="preserve"> </w:t>
      </w:r>
      <w:r>
        <w:rPr>
          <w:color w:val="1E1916"/>
          <w:spacing w:val="5"/>
          <w:sz w:val="18"/>
        </w:rPr>
        <w:t>2003</w:t>
      </w:r>
    </w:p>
  </w:footnote>
  <w:footnote w:id="2">
    <w:p w:rsidR="007A591E" w:rsidRPr="008A6281" w:rsidRDefault="007A591E" w:rsidP="00CA2EAF">
      <w:pPr>
        <w:pStyle w:val="Textonotapie"/>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3">
    <w:p w:rsidR="007A591E" w:rsidRPr="00E4540D" w:rsidRDefault="007A591E" w:rsidP="00CA2EAF">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https://dle.rae.es/confirmar%20?m=form</w:t>
      </w:r>
    </w:p>
  </w:footnote>
  <w:footnote w:id="4">
    <w:p w:rsidR="007A591E" w:rsidRPr="00E4540D" w:rsidRDefault="007A591E" w:rsidP="00CA2EAF">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https://dle.rae.es/modificar?m=form</w:t>
      </w:r>
    </w:p>
  </w:footnote>
  <w:footnote w:id="5">
    <w:p w:rsidR="007A591E" w:rsidRPr="00E4540D" w:rsidRDefault="007A591E" w:rsidP="00CA2EAF">
      <w:pPr>
        <w:pStyle w:val="Textonotapie"/>
        <w:rPr>
          <w:rFonts w:ascii="Palatino Linotype" w:hAnsi="Palatino Linotype"/>
        </w:rPr>
      </w:pPr>
      <w:r w:rsidRPr="00E4540D">
        <w:rPr>
          <w:rStyle w:val="Refdenotaalpie"/>
          <w:rFonts w:ascii="Palatino Linotype" w:hAnsi="Palatino Linotype"/>
        </w:rPr>
        <w:footnoteRef/>
      </w:r>
      <w:r w:rsidRPr="00E4540D">
        <w:rPr>
          <w:rFonts w:ascii="Palatino Linotype" w:hAnsi="Palatino Linotype"/>
        </w:rPr>
        <w:t xml:space="preserve"> Visible en: https://dle.rae.es/negar?m=form</w:t>
      </w:r>
    </w:p>
  </w:footnote>
  <w:footnote w:id="6">
    <w:p w:rsidR="007A591E" w:rsidRPr="00E4540D" w:rsidRDefault="007A591E" w:rsidP="00CA2EAF">
      <w:pPr>
        <w:pStyle w:val="Textonotapie"/>
        <w:jc w:val="both"/>
        <w:rPr>
          <w:rFonts w:ascii="Palatino Linotype" w:hAnsi="Palatino Linotype"/>
          <w:sz w:val="18"/>
          <w:szCs w:val="18"/>
        </w:rPr>
      </w:pPr>
      <w:r w:rsidRPr="00E4540D">
        <w:rPr>
          <w:rStyle w:val="Refdenotaalpie"/>
          <w:rFonts w:ascii="Palatino Linotype" w:hAnsi="Palatino Linotype"/>
          <w:sz w:val="18"/>
          <w:szCs w:val="18"/>
        </w:rPr>
        <w:footnoteRef/>
      </w:r>
      <w:r w:rsidRPr="00E4540D">
        <w:rPr>
          <w:rFonts w:ascii="Palatino Linotype" w:hAnsi="Palatino Linotype"/>
          <w:sz w:val="18"/>
          <w:szCs w:val="18"/>
        </w:rPr>
        <w:t xml:space="preserve"> </w:t>
      </w:r>
      <w:r w:rsidRPr="00E4540D">
        <w:rPr>
          <w:rFonts w:ascii="Palatino Linotype" w:hAnsi="Palatino Linotype"/>
          <w:sz w:val="18"/>
          <w:szCs w:val="18"/>
          <w:lang w:val="es-ES"/>
        </w:rPr>
        <w:t xml:space="preserve">Comentario al artículo 163 de la Ley General de Transparencia Comentada, página 472, publicada por el INAI, </w:t>
      </w:r>
      <w:r w:rsidRPr="00E4540D">
        <w:rPr>
          <w:rFonts w:ascii="Palatino Linotype" w:hAnsi="Palatino Linotype"/>
          <w:sz w:val="18"/>
          <w:szCs w:val="18"/>
        </w:rPr>
        <w:t xml:space="preserve">visible en </w:t>
      </w:r>
      <w:hyperlink r:id="rId1" w:history="1">
        <w:r w:rsidRPr="00E4540D">
          <w:rPr>
            <w:rStyle w:val="Hipervnculo"/>
            <w:rFonts w:ascii="Palatino Linotype" w:hAnsi="Palatino Linotype"/>
            <w:sz w:val="18"/>
            <w:szCs w:val="18"/>
          </w:rPr>
          <w:t>https://inai.janium.net/janium/Documentos/CT5.pdf</w:t>
        </w:r>
      </w:hyperlink>
    </w:p>
  </w:footnote>
  <w:footnote w:id="7">
    <w:p w:rsidR="007A591E" w:rsidRPr="00E4540D" w:rsidRDefault="007A591E" w:rsidP="00CA2EAF">
      <w:pPr>
        <w:pStyle w:val="Textonotapie"/>
        <w:jc w:val="both"/>
        <w:rPr>
          <w:rFonts w:ascii="Palatino Linotype" w:hAnsi="Palatino Linotype"/>
          <w:sz w:val="21"/>
          <w:szCs w:val="21"/>
          <w:lang w:val="es-ES"/>
        </w:rPr>
      </w:pPr>
      <w:r w:rsidRPr="00E945A5">
        <w:rPr>
          <w:rStyle w:val="Refdenotaalpie"/>
          <w:rFonts w:ascii="Palatino Linotype" w:hAnsi="Palatino Linotype"/>
          <w:sz w:val="21"/>
          <w:szCs w:val="21"/>
        </w:rPr>
        <w:footnoteRef/>
      </w:r>
      <w:r w:rsidRPr="00E945A5">
        <w:rPr>
          <w:rFonts w:ascii="Palatino Linotype" w:hAnsi="Palatino Linotype"/>
          <w:sz w:val="21"/>
          <w:szCs w:val="21"/>
        </w:rPr>
        <w:t xml:space="preserve"> Cita textual del cometario al </w:t>
      </w:r>
      <w:r w:rsidRPr="00E945A5">
        <w:rPr>
          <w:rFonts w:ascii="Palatino Linotype" w:hAnsi="Palatino Linotype"/>
          <w:sz w:val="21"/>
          <w:szCs w:val="21"/>
        </w:rPr>
        <w:t>art´ciulo 178 de la Ley General de Transparencia Cometada, página 503,</w:t>
      </w:r>
      <w:r w:rsidRPr="00E4540D">
        <w:rPr>
          <w:rFonts w:ascii="Palatino Linotype" w:hAnsi="Palatino Linotype"/>
          <w:sz w:val="21"/>
          <w:szCs w:val="21"/>
        </w:rPr>
        <w:t xml:space="preserve"> publiada por el Inai, visible en </w:t>
      </w:r>
      <w:hyperlink r:id="rId2" w:history="1">
        <w:r w:rsidRPr="00E4540D">
          <w:rPr>
            <w:rStyle w:val="Hipervnculo"/>
            <w:rFonts w:ascii="Palatino Linotype" w:hAnsi="Palatino Linotype"/>
            <w:sz w:val="21"/>
            <w:szCs w:val="21"/>
          </w:rPr>
          <w:t>https://inai.janium.net/janium/Documentos/CT5.pdf</w:t>
        </w:r>
      </w:hyperlink>
    </w:p>
  </w:footnote>
  <w:footnote w:id="8">
    <w:p w:rsidR="007A591E" w:rsidRPr="00E4540D" w:rsidRDefault="007A591E" w:rsidP="00CA2EAF">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Burgoa, Ignacio, Diccionario de Derecho Constitucional, Garantías y Amparo, México, Porrúa, 2003, p. 226-229</w:t>
      </w:r>
    </w:p>
  </w:footnote>
  <w:footnote w:id="9">
    <w:p w:rsidR="007A591E" w:rsidRPr="00E4540D" w:rsidRDefault="007A591E" w:rsidP="00CA2EAF">
      <w:pPr>
        <w:pStyle w:val="Textonotapie"/>
        <w:jc w:val="both"/>
        <w:rPr>
          <w:rFonts w:ascii="Palatino Linotype" w:hAnsi="Palatino Linotype"/>
          <w:lang w:val="es-ES"/>
        </w:rPr>
      </w:pPr>
      <w:r w:rsidRPr="00E4540D">
        <w:rPr>
          <w:rStyle w:val="Refdenotaalpie"/>
          <w:rFonts w:ascii="Palatino Linotype" w:hAnsi="Palatino Linotype"/>
        </w:rPr>
        <w:footnoteRef/>
      </w:r>
      <w:r w:rsidRPr="00E4540D">
        <w:rPr>
          <w:rFonts w:ascii="Palatino Linotype" w:hAnsi="Palatino Linotype"/>
        </w:rPr>
        <w:t xml:space="preserve"> </w:t>
      </w:r>
      <w:r w:rsidRPr="00E4540D">
        <w:rPr>
          <w:rFonts w:ascii="Palatino Linotype" w:hAnsi="Palatino Linotype"/>
          <w:lang w:val="es-ES"/>
        </w:rPr>
        <w:t xml:space="preserve">Lucero Espinosa, Manuel, Teoría y Práctica del Contencioso Administrativo Federal, México, Porrúa, 2015, p. 79 </w:t>
      </w:r>
    </w:p>
  </w:footnote>
  <w:footnote w:id="10">
    <w:p w:rsidR="007A591E" w:rsidRPr="008A6281" w:rsidRDefault="007A591E" w:rsidP="00CA2EAF">
      <w:pPr>
        <w:spacing w:line="276" w:lineRule="auto"/>
        <w:ind w:left="90"/>
        <w:jc w:val="both"/>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Tesis: 2a. XIX/2016, Semanario Judicial de la Federación y su Gaceta, Décima Época, Libro 30, mayo de 2016 Tomo II, Página</w:t>
      </w:r>
      <w:r>
        <w:rPr>
          <w:rFonts w:ascii="Palatino Linotype" w:hAnsi="Palatino Linotype"/>
          <w:sz w:val="18"/>
          <w:szCs w:val="18"/>
          <w:lang w:val="es-ES"/>
        </w:rPr>
        <w:t xml:space="preserve"> </w:t>
      </w:r>
      <w:r w:rsidRPr="008A6281">
        <w:rPr>
          <w:rFonts w:ascii="Palatino Linotype" w:hAnsi="Palatino Linotype"/>
          <w:sz w:val="18"/>
          <w:szCs w:val="18"/>
          <w:lang w:val="es-ES"/>
        </w:rPr>
        <w:t>1371</w:t>
      </w:r>
      <w:r>
        <w:rPr>
          <w:rFonts w:ascii="Palatino Linotype" w:hAnsi="Palatino Linotype"/>
          <w:sz w:val="18"/>
          <w:szCs w:val="18"/>
          <w:lang w:val="es-ES"/>
        </w:rPr>
        <w:t>.</w:t>
      </w:r>
    </w:p>
    <w:p w:rsidR="007A591E" w:rsidRPr="002A6BC5" w:rsidRDefault="007A591E" w:rsidP="00CA2EAF">
      <w:pPr>
        <w:pStyle w:val="Textonotapie"/>
        <w:rPr>
          <w:lang w:val="es-ES"/>
        </w:rPr>
      </w:pPr>
    </w:p>
  </w:footnote>
  <w:footnote w:id="11">
    <w:p w:rsidR="007A591E" w:rsidRDefault="007A591E" w:rsidP="00CA2EAF">
      <w:r>
        <w:rPr>
          <w:rStyle w:val="Refdenotaalpie"/>
        </w:rPr>
        <w:footnoteRef/>
      </w:r>
      <w:r>
        <w:t xml:space="preserve"> </w:t>
      </w:r>
      <w:r>
        <w:t>Jursiprudencia  2a./J. 38/2002, Segunda Sala, Novena Época, Semanario Judicial de la Federación y su Gaceta Tomo XV, Mayo de 2002, Página: 175.</w:t>
      </w:r>
    </w:p>
    <w:p w:rsidR="007A591E" w:rsidRDefault="007A591E" w:rsidP="00CA2EAF">
      <w:pPr>
        <w:spacing w:line="360" w:lineRule="auto"/>
        <w:jc w:val="both"/>
        <w:rPr>
          <w:rFonts w:ascii="Palatino Linotype" w:hAnsi="Palatino Linotype"/>
          <w:highlight w:val="yellow"/>
          <w:shd w:val="clear" w:color="auto" w:fill="FFFFFF"/>
        </w:rPr>
      </w:pPr>
    </w:p>
    <w:p w:rsidR="007A591E" w:rsidRPr="00EF61D3" w:rsidRDefault="007A591E" w:rsidP="00CA2EAF">
      <w:pPr>
        <w:pStyle w:val="Textonotapie"/>
      </w:pPr>
    </w:p>
  </w:footnote>
  <w:footnote w:id="12">
    <w:p w:rsidR="007A591E" w:rsidRDefault="007A591E" w:rsidP="00CA2EAF">
      <w:pPr>
        <w:pStyle w:val="Prrafodelista"/>
        <w:shd w:val="clear" w:color="auto" w:fill="FFFFFF"/>
        <w:tabs>
          <w:tab w:val="left" w:pos="0"/>
        </w:tabs>
        <w:spacing w:before="240" w:after="150"/>
        <w:ind w:left="90" w:right="49"/>
        <w:jc w:val="both"/>
      </w:pPr>
      <w:r>
        <w:rPr>
          <w:rStyle w:val="Refdenotaalpie"/>
        </w:rPr>
        <w:footnoteRef/>
      </w:r>
      <w:r>
        <w:t xml:space="preserve"> </w:t>
      </w:r>
      <w:r w:rsidRPr="00D1664E">
        <w:rPr>
          <w:rFonts w:ascii="Palatino Linotype" w:hAnsi="Palatino Linotype"/>
          <w:sz w:val="22"/>
          <w:szCs w:val="22"/>
        </w:rPr>
        <w:t>Tesis Aislada: IX.1o.71 K, Primer Tribunal Colegiado del Noveno Circuito, Novena Época, Semanario Judicial de la Federación y su Gaceta. Tomo XVIII, Octubre de 2003, página 1039.</w:t>
      </w:r>
    </w:p>
    <w:p w:rsidR="007A591E" w:rsidRDefault="007A591E" w:rsidP="00CA2EAF">
      <w:pPr>
        <w:pStyle w:val="Prrafodelista"/>
        <w:shd w:val="clear" w:color="auto" w:fill="FFFFFF"/>
        <w:tabs>
          <w:tab w:val="left" w:pos="0"/>
        </w:tabs>
        <w:spacing w:before="240" w:after="150" w:line="360" w:lineRule="auto"/>
        <w:ind w:left="180" w:right="49"/>
        <w:jc w:val="both"/>
      </w:pPr>
    </w:p>
    <w:p w:rsidR="007A591E" w:rsidRPr="00D1664E" w:rsidRDefault="007A591E" w:rsidP="00CA2EAF">
      <w:pPr>
        <w:pStyle w:val="Textonotapie"/>
        <w:rPr>
          <w:lang w:val="es-US"/>
        </w:rPr>
      </w:pPr>
    </w:p>
  </w:footnote>
  <w:footnote w:id="13">
    <w:p w:rsidR="007A591E" w:rsidRPr="008A6281" w:rsidRDefault="007A591E" w:rsidP="00CA2EAF">
      <w:pPr>
        <w:pStyle w:val="Textonotapie"/>
        <w:ind w:left="360"/>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Segunda Sala, Séptima Época, publicada en el Semanario Judicial de la Federación Volumen 97-102, Tercera Parte, página 143.</w:t>
      </w:r>
    </w:p>
  </w:footnote>
  <w:footnote w:id="14">
    <w:p w:rsidR="007A591E" w:rsidRPr="008A6281" w:rsidRDefault="007A591E" w:rsidP="00CA2EAF">
      <w:pPr>
        <w:spacing w:line="276" w:lineRule="auto"/>
        <w:jc w:val="both"/>
        <w:rPr>
          <w:rFonts w:ascii="Palatino Linotype" w:hAnsi="Palatino Linotype"/>
          <w:sz w:val="18"/>
          <w:szCs w:val="18"/>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Jurisprudencia de la Primera Sala 1a. X/2000, Novena Época, publicada en el Semanario Judicial de la Federación, Tomo XII, Agosto de 2000, Página 191.</w:t>
      </w:r>
    </w:p>
    <w:p w:rsidR="007A591E" w:rsidRPr="006B380E" w:rsidRDefault="007A591E" w:rsidP="00CA2EAF">
      <w:pPr>
        <w:pStyle w:val="Textonotapie"/>
      </w:pPr>
    </w:p>
  </w:footnote>
  <w:footnote w:id="15">
    <w:p w:rsidR="007A591E" w:rsidRPr="008A6281" w:rsidRDefault="007A591E" w:rsidP="00CA2EAF">
      <w:pPr>
        <w:pStyle w:val="Textonotapie"/>
        <w:ind w:right="-252"/>
        <w:rPr>
          <w:rFonts w:ascii="Palatino Linotype" w:hAnsi="Palatino Linotype"/>
          <w:sz w:val="18"/>
          <w:szCs w:val="18"/>
          <w:lang w:val="es-ES"/>
        </w:rPr>
      </w:pPr>
      <w:r w:rsidRPr="008A6281">
        <w:rPr>
          <w:rStyle w:val="Refdenotaalpie"/>
          <w:rFonts w:ascii="Palatino Linotype" w:hAnsi="Palatino Linotype"/>
          <w:sz w:val="18"/>
          <w:szCs w:val="18"/>
        </w:rPr>
        <w:footnoteRef/>
      </w:r>
      <w:r w:rsidRPr="008A6281">
        <w:rPr>
          <w:rFonts w:ascii="Palatino Linotype" w:hAnsi="Palatino Linotype"/>
          <w:sz w:val="18"/>
          <w:szCs w:val="18"/>
        </w:rPr>
        <w:t xml:space="preserve"> </w:t>
      </w:r>
      <w:r w:rsidRPr="008A6281">
        <w:rPr>
          <w:rFonts w:ascii="Palatino Linotype" w:hAnsi="Palatino Linotype"/>
          <w:sz w:val="18"/>
          <w:szCs w:val="18"/>
          <w:lang w:val="es-ES"/>
        </w:rPr>
        <w:t xml:space="preserve">Estadística del ejercicio 2020 realizada por el </w:t>
      </w:r>
      <w:r w:rsidRPr="008A6281">
        <w:rPr>
          <w:rFonts w:ascii="Palatino Linotype" w:hAnsi="Palatino Linotype"/>
          <w:sz w:val="18"/>
          <w:szCs w:val="18"/>
          <w:lang w:val="es-ES"/>
        </w:rPr>
        <w:t xml:space="preserve">Infoem, visible en </w:t>
      </w:r>
      <w:hyperlink r:id="rId3" w:history="1">
        <w:r w:rsidRPr="008A6281">
          <w:rPr>
            <w:rStyle w:val="Hipervnculo"/>
            <w:rFonts w:ascii="Palatino Linotype" w:hAnsi="Palatino Linotype"/>
            <w:sz w:val="18"/>
            <w:szCs w:val="18"/>
            <w:lang w:val="es-ES"/>
          </w:rPr>
          <w:t>https://www.infoem.org.mx/est_/index.php</w:t>
        </w:r>
      </w:hyperlink>
    </w:p>
  </w:footnote>
  <w:footnote w:id="16">
    <w:p w:rsidR="007A591E" w:rsidRPr="009020DD" w:rsidRDefault="007A591E" w:rsidP="00CA2EAF">
      <w:pPr>
        <w:pStyle w:val="Textonotapie"/>
        <w:jc w:val="both"/>
        <w:rPr>
          <w:lang w:val="es-ES"/>
        </w:rPr>
      </w:pPr>
      <w:r>
        <w:rPr>
          <w:rStyle w:val="Refdenotaalpie"/>
        </w:rPr>
        <w:footnoteRef/>
      </w:r>
      <w:r>
        <w:t xml:space="preserve"> </w:t>
      </w:r>
      <w:r w:rsidRPr="009020DD">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A591E" w:rsidRPr="009020DD" w:rsidRDefault="007A591E" w:rsidP="00CA2EAF">
      <w:pPr>
        <w:pStyle w:val="Textonotapie"/>
        <w:jc w:val="both"/>
        <w:rPr>
          <w:lang w:val="es-ES"/>
        </w:rPr>
      </w:pPr>
      <w:r w:rsidRPr="009020DD">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A591E" w:rsidRPr="009020DD" w:rsidRDefault="007A591E" w:rsidP="00CA2EAF">
      <w:pPr>
        <w:pStyle w:val="Textonotapie"/>
        <w:jc w:val="both"/>
        <w:rPr>
          <w:lang w:val="es-ES"/>
        </w:rPr>
      </w:pPr>
      <w:r w:rsidRPr="009020DD">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sidRPr="009020DD">
        <w:rPr>
          <w:lang w:val="es-ES"/>
        </w:rPr>
        <w:t xml:space="preserve">Pp 1-19. </w:t>
      </w:r>
    </w:p>
  </w:footnote>
  <w:footnote w:id="17">
    <w:p w:rsidR="007A591E" w:rsidRPr="007F43A5" w:rsidRDefault="007A591E" w:rsidP="00CA2EA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r w:rsidRPr="007F43A5">
        <w:rPr>
          <w:bCs/>
          <w:color w:val="000000" w:themeColor="text1"/>
          <w:bdr w:val="none" w:sz="0" w:space="0" w:color="auto" w:frame="1"/>
          <w:shd w:val="clear" w:color="auto" w:fill="FFFFFF"/>
        </w:rPr>
        <w:t>University Press, 2002, 474 pp.</w:t>
      </w:r>
    </w:p>
  </w:footnote>
  <w:footnote w:id="18">
    <w:p w:rsidR="007A591E" w:rsidRPr="0037004E" w:rsidRDefault="007A591E" w:rsidP="00CA2EAF">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rsidR="007A591E" w:rsidRDefault="007A591E" w:rsidP="00CA2EAF">
      <w:pPr>
        <w:pStyle w:val="Textonotapie"/>
      </w:pPr>
    </w:p>
  </w:footnote>
  <w:footnote w:id="19">
    <w:p w:rsidR="007A591E" w:rsidRDefault="007A591E" w:rsidP="00CA2EAF">
      <w:pPr>
        <w:pStyle w:val="Textonotapie"/>
        <w:jc w:val="both"/>
      </w:pPr>
      <w:r>
        <w:rPr>
          <w:rStyle w:val="Refdenotaalpie"/>
        </w:rPr>
        <w:footnoteRef/>
      </w:r>
      <w:r>
        <w:t xml:space="preserve"> Artículo 3. Para los efectos de la presente Ley se entenderá por:</w:t>
      </w:r>
    </w:p>
    <w:p w:rsidR="007A591E" w:rsidRDefault="007A591E" w:rsidP="00CA2EAF">
      <w:pPr>
        <w:pStyle w:val="Textonotapie"/>
        <w:jc w:val="both"/>
      </w:pPr>
      <w:r>
        <w:t xml:space="preserve"> (…)</w:t>
      </w:r>
    </w:p>
    <w:p w:rsidR="007A591E" w:rsidRDefault="007A591E" w:rsidP="00CA2EAF">
      <w:pPr>
        <w:pStyle w:val="Textonotapie"/>
        <w:jc w:val="both"/>
      </w:pPr>
      <w:r>
        <w:t>IX. Datos personales: La información concerniente a una persona, identificada o identificable según lo dispuesto por la Ley de Protección de Datos Personales del Estado de México;</w:t>
      </w:r>
    </w:p>
  </w:footnote>
  <w:footnote w:id="20">
    <w:p w:rsidR="007A591E" w:rsidRDefault="007A591E" w:rsidP="00CA2EAF">
      <w:pPr>
        <w:autoSpaceDE w:val="0"/>
        <w:autoSpaceDN w:val="0"/>
        <w:adjustRightInd w:val="0"/>
        <w:jc w:val="both"/>
        <w:rPr>
          <w:rFonts w:cs="Arial"/>
          <w:sz w:val="18"/>
          <w:szCs w:val="18"/>
        </w:rPr>
      </w:pPr>
      <w:r>
        <w:rPr>
          <w:rStyle w:val="Refdenotaalpie"/>
        </w:rPr>
        <w:footnoteRef/>
      </w:r>
      <w:r>
        <w:t xml:space="preserve"> </w:t>
      </w:r>
      <w:r>
        <w:rPr>
          <w:rFonts w:cs="Arial"/>
          <w:b/>
          <w:bCs/>
          <w:sz w:val="18"/>
          <w:szCs w:val="18"/>
        </w:rPr>
        <w:t xml:space="preserve">Artículo 122. </w:t>
      </w:r>
      <w:r>
        <w:rPr>
          <w:rFonts w:cs="Arial"/>
          <w:sz w:val="18"/>
          <w:szCs w:val="18"/>
        </w:rPr>
        <w:t xml:space="preserve">La clasificación es el proceso mediante el cual el sujeto obligado determina que la información en su poder </w:t>
      </w:r>
      <w:r>
        <w:rPr>
          <w:rFonts w:cs="Arial"/>
          <w:sz w:val="18"/>
          <w:szCs w:val="18"/>
        </w:rPr>
        <w:t>actualiza alguno de los supuestos de reserva o confidencialidad, de conformidad con lo dispuesto en el presente título.</w:t>
      </w:r>
    </w:p>
    <w:p w:rsidR="007A591E" w:rsidRDefault="007A591E" w:rsidP="00CA2EAF">
      <w:pPr>
        <w:autoSpaceDE w:val="0"/>
        <w:autoSpaceDN w:val="0"/>
        <w:adjustRightInd w:val="0"/>
        <w:jc w:val="both"/>
        <w:rPr>
          <w:rFonts w:cs="Arial"/>
          <w:sz w:val="18"/>
          <w:szCs w:val="18"/>
        </w:rPr>
      </w:pPr>
      <w:r>
        <w:rPr>
          <w:rFonts w:cs="Arial"/>
          <w:sz w:val="18"/>
          <w:szCs w:val="18"/>
        </w:rPr>
        <w:t>Los supuestos de reserva o confidencialidad previstos en las leyes deberán ser acordes con las bases, principios y disposiciones establecidos en la Ley General y, en ningún caso, podrán contravenirla.</w:t>
      </w:r>
    </w:p>
    <w:p w:rsidR="007A591E" w:rsidRDefault="007A591E" w:rsidP="00CA2EAF">
      <w:pPr>
        <w:autoSpaceDE w:val="0"/>
        <w:autoSpaceDN w:val="0"/>
        <w:adjustRightInd w:val="0"/>
        <w:jc w:val="both"/>
        <w:rPr>
          <w:rFonts w:ascii="Arial" w:hAnsi="Arial" w:cs="Arial"/>
          <w:sz w:val="18"/>
          <w:szCs w:val="18"/>
        </w:rPr>
      </w:pPr>
      <w:r>
        <w:rPr>
          <w:rFonts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rsidR="007A591E" w:rsidRDefault="007A591E" w:rsidP="00CA2EAF">
      <w:pPr>
        <w:autoSpaceDE w:val="0"/>
        <w:autoSpaceDN w:val="0"/>
        <w:adjustRightInd w:val="0"/>
        <w:jc w:val="both"/>
      </w:pPr>
    </w:p>
  </w:footnote>
  <w:footnote w:id="21">
    <w:p w:rsidR="007A591E" w:rsidRDefault="007A591E" w:rsidP="00CA2EAF">
      <w:pPr>
        <w:autoSpaceDE w:val="0"/>
        <w:autoSpaceDN w:val="0"/>
        <w:adjustRightInd w:val="0"/>
        <w:jc w:val="both"/>
        <w:rPr>
          <w:rFonts w:cs="Arial"/>
          <w:sz w:val="18"/>
          <w:szCs w:val="18"/>
        </w:rPr>
      </w:pPr>
      <w:r>
        <w:rPr>
          <w:rStyle w:val="Refdenotaalpie"/>
        </w:rPr>
        <w:footnoteRef/>
      </w:r>
      <w:r>
        <w:t xml:space="preserve"> </w:t>
      </w:r>
      <w:r>
        <w:rPr>
          <w:rFonts w:cs="Arial"/>
          <w:b/>
          <w:sz w:val="18"/>
          <w:szCs w:val="18"/>
        </w:rPr>
        <w:t>Artículo 135.</w:t>
      </w:r>
      <w:r>
        <w:rPr>
          <w:rFonts w:cs="Arial"/>
          <w:sz w:val="18"/>
          <w:szCs w:val="18"/>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91E" w:rsidRDefault="007A59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6188"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A591E" w:rsidRPr="00EF13C1" w:rsidTr="00CA2EAF">
      <w:trPr>
        <w:trHeight w:val="138"/>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A591E" w:rsidRPr="003516BD" w:rsidRDefault="007A591E" w:rsidP="00CA2EA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02443</w:t>
          </w:r>
          <w:r w:rsidRPr="007F4FAB">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w:t>
          </w:r>
        </w:p>
      </w:tc>
    </w:tr>
    <w:tr w:rsidR="007A591E" w:rsidRPr="00EF13C1" w:rsidTr="00CA2EAF">
      <w:trPr>
        <w:trHeight w:val="321"/>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A591E" w:rsidRPr="00EF13C1" w:rsidRDefault="007A591E" w:rsidP="00CA2EAF">
          <w:pPr>
            <w:pStyle w:val="Encabezado"/>
            <w:jc w:val="both"/>
            <w:rPr>
              <w:rFonts w:ascii="Palatino Linotype" w:hAnsi="Palatino Linotype"/>
              <w:b/>
              <w:sz w:val="22"/>
              <w:szCs w:val="22"/>
            </w:rPr>
          </w:pPr>
          <w:r>
            <w:rPr>
              <w:rFonts w:ascii="Palatino Linotype" w:hAnsi="Palatino Linotype"/>
              <w:b/>
              <w:bCs/>
              <w:sz w:val="22"/>
              <w:szCs w:val="22"/>
            </w:rPr>
            <w:t xml:space="preserve">Ayuntamiento de Ixtapan de la Sal </w:t>
          </w:r>
        </w:p>
      </w:tc>
    </w:tr>
    <w:tr w:rsidR="007A591E" w:rsidRPr="00EF13C1" w:rsidTr="00CA2EAF">
      <w:trPr>
        <w:trHeight w:val="321"/>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A591E" w:rsidRPr="00EF13C1" w:rsidRDefault="007A591E" w:rsidP="00CA2EA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A591E" w:rsidRDefault="007A591E">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6189" o:spid="_x0000_s2051" type="#_x0000_t75" style="position:absolute;margin-left:-84.65pt;margin-top:-118.2pt;width:609.4pt;height:793.75pt;z-index:-251656192;mso-position-horizontal-relative:margin;mso-position-vertical-relative:margin" o:allowincell="f">
          <v:imagedata r:id="rId1" o:title="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591E" w:rsidRDefault="007A591E" w:rsidP="00CA2EAF">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096187"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A591E" w:rsidRPr="00EF13C1" w:rsidTr="00CA2EAF">
      <w:trPr>
        <w:trHeight w:val="138"/>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7A591E" w:rsidRPr="003516BD" w:rsidRDefault="007A591E" w:rsidP="00CA2EAF">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02443</w:t>
          </w:r>
          <w:r w:rsidRPr="005B2875">
            <w:rPr>
              <w:rFonts w:ascii="Palatino Linotype" w:hAnsi="Palatino Linotype" w:cs="Arial"/>
              <w:b/>
              <w:bCs/>
              <w:sz w:val="22"/>
              <w:szCs w:val="22"/>
              <w:lang w:eastAsia="es-MX"/>
            </w:rPr>
            <w:t>/INFOEM/IP/RR/20</w:t>
          </w:r>
          <w:r>
            <w:rPr>
              <w:rFonts w:ascii="Palatino Linotype" w:hAnsi="Palatino Linotype" w:cs="Arial"/>
              <w:b/>
              <w:bCs/>
              <w:sz w:val="22"/>
              <w:szCs w:val="22"/>
              <w:lang w:eastAsia="es-MX"/>
            </w:rPr>
            <w:t>20 y Acumulado</w:t>
          </w:r>
        </w:p>
      </w:tc>
    </w:tr>
    <w:tr w:rsidR="007A591E" w:rsidRPr="00EF13C1" w:rsidTr="00CA2EAF">
      <w:trPr>
        <w:trHeight w:val="233"/>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Recurrente:</w:t>
          </w:r>
        </w:p>
      </w:tc>
      <w:tc>
        <w:tcPr>
          <w:tcW w:w="3826" w:type="dxa"/>
          <w:vAlign w:val="center"/>
        </w:tcPr>
        <w:p w:rsidR="007A591E" w:rsidRPr="00EF13C1" w:rsidRDefault="007A591E" w:rsidP="00CA2EAF">
          <w:pPr>
            <w:pStyle w:val="Encabezado"/>
            <w:rPr>
              <w:rFonts w:ascii="Palatino Linotype" w:hAnsi="Palatino Linotype"/>
              <w:b/>
              <w:sz w:val="22"/>
              <w:szCs w:val="22"/>
            </w:rPr>
          </w:pPr>
          <w:r w:rsidRPr="007A591E">
            <w:rPr>
              <w:rFonts w:ascii="Palatino Linotype" w:hAnsi="Palatino Linotype"/>
              <w:b/>
              <w:sz w:val="22"/>
              <w:szCs w:val="22"/>
              <w:highlight w:val="black"/>
            </w:rPr>
            <w:t>-------------------------------------------</w:t>
          </w:r>
        </w:p>
      </w:tc>
    </w:tr>
    <w:tr w:rsidR="007A591E" w:rsidRPr="00EF13C1" w:rsidTr="00CA2EAF">
      <w:trPr>
        <w:trHeight w:val="321"/>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7A591E" w:rsidRPr="00EF13C1" w:rsidRDefault="007A591E" w:rsidP="00CA2EAF">
          <w:pPr>
            <w:pStyle w:val="Encabezado"/>
            <w:jc w:val="both"/>
            <w:rPr>
              <w:rFonts w:ascii="Palatino Linotype" w:hAnsi="Palatino Linotype"/>
              <w:b/>
              <w:sz w:val="22"/>
              <w:szCs w:val="22"/>
            </w:rPr>
          </w:pPr>
          <w:r>
            <w:rPr>
              <w:rFonts w:ascii="Palatino Linotype" w:hAnsi="Palatino Linotype"/>
              <w:b/>
              <w:bCs/>
              <w:sz w:val="22"/>
              <w:szCs w:val="22"/>
            </w:rPr>
            <w:t>Ayuntamiento de Ixtapan de la Sal</w:t>
          </w:r>
        </w:p>
      </w:tc>
    </w:tr>
    <w:tr w:rsidR="007A591E" w:rsidRPr="00EF13C1" w:rsidTr="00CA2EAF">
      <w:trPr>
        <w:trHeight w:val="321"/>
        <w:jc w:val="right"/>
      </w:trPr>
      <w:tc>
        <w:tcPr>
          <w:tcW w:w="2552" w:type="dxa"/>
          <w:vAlign w:val="center"/>
        </w:tcPr>
        <w:p w:rsidR="007A591E" w:rsidRPr="00EF13C1" w:rsidRDefault="007A591E" w:rsidP="00CA2EAF">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7A591E" w:rsidRPr="00EF13C1" w:rsidRDefault="007A591E" w:rsidP="00CA2EAF">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7A591E" w:rsidRDefault="007A591E" w:rsidP="00CA2EAF">
    <w:pPr>
      <w:pStyle w:val="Encabezado"/>
      <w:tabs>
        <w:tab w:val="clear" w:pos="4252"/>
        <w:tab w:val="clear" w:pos="8504"/>
        <w:tab w:val="left" w:pos="38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B49"/>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 w15:restartNumberingAfterBreak="0">
    <w:nsid w:val="03103584"/>
    <w:multiLevelType w:val="hybridMultilevel"/>
    <w:tmpl w:val="B3728F2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5D32E62"/>
    <w:multiLevelType w:val="multilevel"/>
    <w:tmpl w:val="FDAEAB06"/>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D6E71D3"/>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DD01FC8"/>
    <w:multiLevelType w:val="hybridMultilevel"/>
    <w:tmpl w:val="E56E4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6F2CE2"/>
    <w:multiLevelType w:val="hybridMultilevel"/>
    <w:tmpl w:val="25A822BA"/>
    <w:lvl w:ilvl="0" w:tplc="7FA8DBB0">
      <w:start w:val="1"/>
      <w:numFmt w:val="lowerLetter"/>
      <w:lvlText w:val="%1)"/>
      <w:lvlJc w:val="left"/>
      <w:pPr>
        <w:ind w:left="1268" w:hanging="360"/>
      </w:pPr>
      <w:rPr>
        <w:rFonts w:ascii="Verdana" w:eastAsia="Verdana" w:hAnsi="Verdana" w:cs="Verdana" w:hint="default"/>
        <w:b/>
        <w:bCs/>
        <w:w w:val="100"/>
        <w:sz w:val="24"/>
        <w:szCs w:val="24"/>
        <w:lang w:val="es-ES" w:eastAsia="es-ES" w:bidi="es-ES"/>
      </w:rPr>
    </w:lvl>
    <w:lvl w:ilvl="1" w:tplc="AF420D44">
      <w:numFmt w:val="bullet"/>
      <w:lvlText w:val="•"/>
      <w:lvlJc w:val="left"/>
      <w:pPr>
        <w:ind w:left="2074" w:hanging="360"/>
      </w:pPr>
      <w:rPr>
        <w:rFonts w:hint="default"/>
        <w:lang w:val="es-ES" w:eastAsia="es-ES" w:bidi="es-ES"/>
      </w:rPr>
    </w:lvl>
    <w:lvl w:ilvl="2" w:tplc="3DBCEA26">
      <w:numFmt w:val="bullet"/>
      <w:lvlText w:val="•"/>
      <w:lvlJc w:val="left"/>
      <w:pPr>
        <w:ind w:left="2889" w:hanging="360"/>
      </w:pPr>
      <w:rPr>
        <w:rFonts w:hint="default"/>
        <w:lang w:val="es-ES" w:eastAsia="es-ES" w:bidi="es-ES"/>
      </w:rPr>
    </w:lvl>
    <w:lvl w:ilvl="3" w:tplc="62385D80">
      <w:numFmt w:val="bullet"/>
      <w:lvlText w:val="•"/>
      <w:lvlJc w:val="left"/>
      <w:pPr>
        <w:ind w:left="3704" w:hanging="360"/>
      </w:pPr>
      <w:rPr>
        <w:rFonts w:hint="default"/>
        <w:lang w:val="es-ES" w:eastAsia="es-ES" w:bidi="es-ES"/>
      </w:rPr>
    </w:lvl>
    <w:lvl w:ilvl="4" w:tplc="52F610A4">
      <w:numFmt w:val="bullet"/>
      <w:lvlText w:val="•"/>
      <w:lvlJc w:val="left"/>
      <w:pPr>
        <w:ind w:left="4518" w:hanging="360"/>
      </w:pPr>
      <w:rPr>
        <w:rFonts w:hint="default"/>
        <w:lang w:val="es-ES" w:eastAsia="es-ES" w:bidi="es-ES"/>
      </w:rPr>
    </w:lvl>
    <w:lvl w:ilvl="5" w:tplc="B69AD6BC">
      <w:numFmt w:val="bullet"/>
      <w:lvlText w:val="•"/>
      <w:lvlJc w:val="left"/>
      <w:pPr>
        <w:ind w:left="5333" w:hanging="360"/>
      </w:pPr>
      <w:rPr>
        <w:rFonts w:hint="default"/>
        <w:lang w:val="es-ES" w:eastAsia="es-ES" w:bidi="es-ES"/>
      </w:rPr>
    </w:lvl>
    <w:lvl w:ilvl="6" w:tplc="629EB4DA">
      <w:numFmt w:val="bullet"/>
      <w:lvlText w:val="•"/>
      <w:lvlJc w:val="left"/>
      <w:pPr>
        <w:ind w:left="6148" w:hanging="360"/>
      </w:pPr>
      <w:rPr>
        <w:rFonts w:hint="default"/>
        <w:lang w:val="es-ES" w:eastAsia="es-ES" w:bidi="es-ES"/>
      </w:rPr>
    </w:lvl>
    <w:lvl w:ilvl="7" w:tplc="8EB4280C">
      <w:numFmt w:val="bullet"/>
      <w:lvlText w:val="•"/>
      <w:lvlJc w:val="left"/>
      <w:pPr>
        <w:ind w:left="6963" w:hanging="360"/>
      </w:pPr>
      <w:rPr>
        <w:rFonts w:hint="default"/>
        <w:lang w:val="es-ES" w:eastAsia="es-ES" w:bidi="es-ES"/>
      </w:rPr>
    </w:lvl>
    <w:lvl w:ilvl="8" w:tplc="B61835BA">
      <w:numFmt w:val="bullet"/>
      <w:lvlText w:val="•"/>
      <w:lvlJc w:val="left"/>
      <w:pPr>
        <w:ind w:left="7777" w:hanging="360"/>
      </w:pPr>
      <w:rPr>
        <w:rFonts w:hint="default"/>
        <w:lang w:val="es-ES" w:eastAsia="es-ES" w:bidi="es-ES"/>
      </w:rPr>
    </w:lvl>
  </w:abstractNum>
  <w:abstractNum w:abstractNumId="6" w15:restartNumberingAfterBreak="0">
    <w:nsid w:val="109C68A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951750"/>
    <w:multiLevelType w:val="hybridMultilevel"/>
    <w:tmpl w:val="1C32326C"/>
    <w:lvl w:ilvl="0" w:tplc="9FC02C50">
      <w:numFmt w:val="bullet"/>
      <w:lvlText w:val=""/>
      <w:lvlJc w:val="left"/>
      <w:pPr>
        <w:ind w:left="1446" w:hanging="284"/>
      </w:pPr>
      <w:rPr>
        <w:rFonts w:ascii="Symbol" w:eastAsia="Symbol" w:hAnsi="Symbol" w:cs="Symbol" w:hint="default"/>
        <w:w w:val="100"/>
        <w:sz w:val="24"/>
        <w:szCs w:val="24"/>
        <w:lang w:val="es-ES" w:eastAsia="es-ES" w:bidi="es-ES"/>
      </w:rPr>
    </w:lvl>
    <w:lvl w:ilvl="1" w:tplc="3F38BD36">
      <w:numFmt w:val="bullet"/>
      <w:lvlText w:val="•"/>
      <w:lvlJc w:val="left"/>
      <w:pPr>
        <w:ind w:left="2356" w:hanging="284"/>
      </w:pPr>
      <w:rPr>
        <w:rFonts w:hint="default"/>
        <w:lang w:val="es-ES" w:eastAsia="es-ES" w:bidi="es-ES"/>
      </w:rPr>
    </w:lvl>
    <w:lvl w:ilvl="2" w:tplc="60D086E4">
      <w:numFmt w:val="bullet"/>
      <w:lvlText w:val="•"/>
      <w:lvlJc w:val="left"/>
      <w:pPr>
        <w:ind w:left="3272" w:hanging="284"/>
      </w:pPr>
      <w:rPr>
        <w:rFonts w:hint="default"/>
        <w:lang w:val="es-ES" w:eastAsia="es-ES" w:bidi="es-ES"/>
      </w:rPr>
    </w:lvl>
    <w:lvl w:ilvl="3" w:tplc="550E7C32">
      <w:numFmt w:val="bullet"/>
      <w:lvlText w:val="•"/>
      <w:lvlJc w:val="left"/>
      <w:pPr>
        <w:ind w:left="4188" w:hanging="284"/>
      </w:pPr>
      <w:rPr>
        <w:rFonts w:hint="default"/>
        <w:lang w:val="es-ES" w:eastAsia="es-ES" w:bidi="es-ES"/>
      </w:rPr>
    </w:lvl>
    <w:lvl w:ilvl="4" w:tplc="0C86C874">
      <w:numFmt w:val="bullet"/>
      <w:lvlText w:val="•"/>
      <w:lvlJc w:val="left"/>
      <w:pPr>
        <w:ind w:left="5104" w:hanging="284"/>
      </w:pPr>
      <w:rPr>
        <w:rFonts w:hint="default"/>
        <w:lang w:val="es-ES" w:eastAsia="es-ES" w:bidi="es-ES"/>
      </w:rPr>
    </w:lvl>
    <w:lvl w:ilvl="5" w:tplc="7CDA23BC">
      <w:numFmt w:val="bullet"/>
      <w:lvlText w:val="•"/>
      <w:lvlJc w:val="left"/>
      <w:pPr>
        <w:ind w:left="6020" w:hanging="284"/>
      </w:pPr>
      <w:rPr>
        <w:rFonts w:hint="default"/>
        <w:lang w:val="es-ES" w:eastAsia="es-ES" w:bidi="es-ES"/>
      </w:rPr>
    </w:lvl>
    <w:lvl w:ilvl="6" w:tplc="2BEEB612">
      <w:numFmt w:val="bullet"/>
      <w:lvlText w:val="•"/>
      <w:lvlJc w:val="left"/>
      <w:pPr>
        <w:ind w:left="6936" w:hanging="284"/>
      </w:pPr>
      <w:rPr>
        <w:rFonts w:hint="default"/>
        <w:lang w:val="es-ES" w:eastAsia="es-ES" w:bidi="es-ES"/>
      </w:rPr>
    </w:lvl>
    <w:lvl w:ilvl="7" w:tplc="62C0F762">
      <w:numFmt w:val="bullet"/>
      <w:lvlText w:val="•"/>
      <w:lvlJc w:val="left"/>
      <w:pPr>
        <w:ind w:left="7852" w:hanging="284"/>
      </w:pPr>
      <w:rPr>
        <w:rFonts w:hint="default"/>
        <w:lang w:val="es-ES" w:eastAsia="es-ES" w:bidi="es-ES"/>
      </w:rPr>
    </w:lvl>
    <w:lvl w:ilvl="8" w:tplc="184EB90A">
      <w:numFmt w:val="bullet"/>
      <w:lvlText w:val="•"/>
      <w:lvlJc w:val="left"/>
      <w:pPr>
        <w:ind w:left="8768" w:hanging="284"/>
      </w:pPr>
      <w:rPr>
        <w:rFonts w:hint="default"/>
        <w:lang w:val="es-ES" w:eastAsia="es-ES" w:bidi="es-ES"/>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BC1C14"/>
    <w:multiLevelType w:val="hybridMultilevel"/>
    <w:tmpl w:val="B4F25D9C"/>
    <w:lvl w:ilvl="0" w:tplc="84BA490A">
      <w:start w:val="1"/>
      <w:numFmt w:val="lowerLetter"/>
      <w:lvlText w:val="%1)"/>
      <w:lvlJc w:val="left"/>
      <w:pPr>
        <w:ind w:left="1681" w:hanging="236"/>
      </w:pPr>
      <w:rPr>
        <w:rFonts w:ascii="Arial" w:eastAsia="Arial" w:hAnsi="Arial" w:cs="Arial" w:hint="default"/>
        <w:i/>
        <w:spacing w:val="-2"/>
        <w:w w:val="100"/>
        <w:sz w:val="20"/>
        <w:szCs w:val="20"/>
        <w:lang w:val="es-ES" w:eastAsia="es-ES" w:bidi="es-ES"/>
      </w:rPr>
    </w:lvl>
    <w:lvl w:ilvl="1" w:tplc="7C487314">
      <w:start w:val="1"/>
      <w:numFmt w:val="decimal"/>
      <w:lvlText w:val="%2."/>
      <w:lvlJc w:val="left"/>
      <w:pPr>
        <w:ind w:left="1729" w:hanging="235"/>
      </w:pPr>
      <w:rPr>
        <w:rFonts w:ascii="Arial" w:eastAsia="Arial" w:hAnsi="Arial" w:cs="Arial" w:hint="default"/>
        <w:i/>
        <w:spacing w:val="-2"/>
        <w:w w:val="100"/>
        <w:sz w:val="20"/>
        <w:szCs w:val="20"/>
        <w:lang w:val="es-ES" w:eastAsia="es-ES" w:bidi="es-ES"/>
      </w:rPr>
    </w:lvl>
    <w:lvl w:ilvl="2" w:tplc="286AB770">
      <w:numFmt w:val="bullet"/>
      <w:lvlText w:val="•"/>
      <w:lvlJc w:val="left"/>
      <w:pPr>
        <w:ind w:left="2706" w:hanging="235"/>
      </w:pPr>
      <w:rPr>
        <w:rFonts w:hint="default"/>
        <w:lang w:val="es-ES" w:eastAsia="es-ES" w:bidi="es-ES"/>
      </w:rPr>
    </w:lvl>
    <w:lvl w:ilvl="3" w:tplc="CB4E259C">
      <w:numFmt w:val="bullet"/>
      <w:lvlText w:val="•"/>
      <w:lvlJc w:val="left"/>
      <w:pPr>
        <w:ind w:left="3693" w:hanging="235"/>
      </w:pPr>
      <w:rPr>
        <w:rFonts w:hint="default"/>
        <w:lang w:val="es-ES" w:eastAsia="es-ES" w:bidi="es-ES"/>
      </w:rPr>
    </w:lvl>
    <w:lvl w:ilvl="4" w:tplc="33746834">
      <w:numFmt w:val="bullet"/>
      <w:lvlText w:val="•"/>
      <w:lvlJc w:val="left"/>
      <w:pPr>
        <w:ind w:left="4680" w:hanging="235"/>
      </w:pPr>
      <w:rPr>
        <w:rFonts w:hint="default"/>
        <w:lang w:val="es-ES" w:eastAsia="es-ES" w:bidi="es-ES"/>
      </w:rPr>
    </w:lvl>
    <w:lvl w:ilvl="5" w:tplc="F3B28FF0">
      <w:numFmt w:val="bullet"/>
      <w:lvlText w:val="•"/>
      <w:lvlJc w:val="left"/>
      <w:pPr>
        <w:ind w:left="5666" w:hanging="235"/>
      </w:pPr>
      <w:rPr>
        <w:rFonts w:hint="default"/>
        <w:lang w:val="es-ES" w:eastAsia="es-ES" w:bidi="es-ES"/>
      </w:rPr>
    </w:lvl>
    <w:lvl w:ilvl="6" w:tplc="8B9C6CA0">
      <w:numFmt w:val="bullet"/>
      <w:lvlText w:val="•"/>
      <w:lvlJc w:val="left"/>
      <w:pPr>
        <w:ind w:left="6653" w:hanging="235"/>
      </w:pPr>
      <w:rPr>
        <w:rFonts w:hint="default"/>
        <w:lang w:val="es-ES" w:eastAsia="es-ES" w:bidi="es-ES"/>
      </w:rPr>
    </w:lvl>
    <w:lvl w:ilvl="7" w:tplc="9EF6D606">
      <w:numFmt w:val="bullet"/>
      <w:lvlText w:val="•"/>
      <w:lvlJc w:val="left"/>
      <w:pPr>
        <w:ind w:left="7640" w:hanging="235"/>
      </w:pPr>
      <w:rPr>
        <w:rFonts w:hint="default"/>
        <w:lang w:val="es-ES" w:eastAsia="es-ES" w:bidi="es-ES"/>
      </w:rPr>
    </w:lvl>
    <w:lvl w:ilvl="8" w:tplc="5A2CDF8A">
      <w:numFmt w:val="bullet"/>
      <w:lvlText w:val="•"/>
      <w:lvlJc w:val="left"/>
      <w:pPr>
        <w:ind w:left="8626" w:hanging="235"/>
      </w:pPr>
      <w:rPr>
        <w:rFonts w:hint="default"/>
        <w:lang w:val="es-ES" w:eastAsia="es-ES" w:bidi="es-ES"/>
      </w:rPr>
    </w:lvl>
  </w:abstractNum>
  <w:abstractNum w:abstractNumId="10" w15:restartNumberingAfterBreak="0">
    <w:nsid w:val="20A9342C"/>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1" w15:restartNumberingAfterBreak="0">
    <w:nsid w:val="246875FA"/>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AFB2D6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13" w15:restartNumberingAfterBreak="0">
    <w:nsid w:val="2E332847"/>
    <w:multiLevelType w:val="hybridMultilevel"/>
    <w:tmpl w:val="CCB6E512"/>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34317490"/>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CB7FDF"/>
    <w:multiLevelType w:val="hybridMultilevel"/>
    <w:tmpl w:val="493023F6"/>
    <w:lvl w:ilvl="0" w:tplc="4B2C5F44">
      <w:start w:val="1"/>
      <w:numFmt w:val="upperLetter"/>
      <w:lvlText w:val="%1)"/>
      <w:lvlJc w:val="left"/>
      <w:pPr>
        <w:ind w:left="780" w:hanging="420"/>
      </w:pPr>
      <w:rPr>
        <w:rFonts w:eastAsiaTheme="minorEastAsia" w:cstheme="minorBidi"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AC95E5F"/>
    <w:multiLevelType w:val="hybridMultilevel"/>
    <w:tmpl w:val="39EEE51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94D5053"/>
    <w:multiLevelType w:val="hybridMultilevel"/>
    <w:tmpl w:val="3A148062"/>
    <w:lvl w:ilvl="0" w:tplc="9E78DF6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9F75166"/>
    <w:multiLevelType w:val="hybridMultilevel"/>
    <w:tmpl w:val="FAD216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F0360EC"/>
    <w:multiLevelType w:val="hybridMultilevel"/>
    <w:tmpl w:val="10D05026"/>
    <w:lvl w:ilvl="0" w:tplc="49DA7E22">
      <w:numFmt w:val="bullet"/>
      <w:lvlText w:val="●"/>
      <w:lvlJc w:val="left"/>
      <w:pPr>
        <w:ind w:left="1446" w:hanging="284"/>
      </w:pPr>
      <w:rPr>
        <w:rFonts w:ascii="Calibri" w:eastAsia="Calibri" w:hAnsi="Calibri" w:cs="Calibri" w:hint="default"/>
        <w:b/>
        <w:bCs/>
        <w:w w:val="100"/>
        <w:sz w:val="22"/>
        <w:szCs w:val="22"/>
        <w:lang w:val="es-ES" w:eastAsia="es-ES" w:bidi="es-ES"/>
      </w:rPr>
    </w:lvl>
    <w:lvl w:ilvl="1" w:tplc="43627022">
      <w:numFmt w:val="bullet"/>
      <w:lvlText w:val="•"/>
      <w:lvlJc w:val="left"/>
      <w:pPr>
        <w:ind w:left="2356" w:hanging="284"/>
      </w:pPr>
      <w:rPr>
        <w:rFonts w:hint="default"/>
        <w:lang w:val="es-ES" w:eastAsia="es-ES" w:bidi="es-ES"/>
      </w:rPr>
    </w:lvl>
    <w:lvl w:ilvl="2" w:tplc="3078F8CC">
      <w:numFmt w:val="bullet"/>
      <w:lvlText w:val="•"/>
      <w:lvlJc w:val="left"/>
      <w:pPr>
        <w:ind w:left="3272" w:hanging="284"/>
      </w:pPr>
      <w:rPr>
        <w:rFonts w:hint="default"/>
        <w:lang w:val="es-ES" w:eastAsia="es-ES" w:bidi="es-ES"/>
      </w:rPr>
    </w:lvl>
    <w:lvl w:ilvl="3" w:tplc="6CB4B4CC">
      <w:numFmt w:val="bullet"/>
      <w:lvlText w:val="•"/>
      <w:lvlJc w:val="left"/>
      <w:pPr>
        <w:ind w:left="4188" w:hanging="284"/>
      </w:pPr>
      <w:rPr>
        <w:rFonts w:hint="default"/>
        <w:lang w:val="es-ES" w:eastAsia="es-ES" w:bidi="es-ES"/>
      </w:rPr>
    </w:lvl>
    <w:lvl w:ilvl="4" w:tplc="83B0709E">
      <w:numFmt w:val="bullet"/>
      <w:lvlText w:val="•"/>
      <w:lvlJc w:val="left"/>
      <w:pPr>
        <w:ind w:left="5104" w:hanging="284"/>
      </w:pPr>
      <w:rPr>
        <w:rFonts w:hint="default"/>
        <w:lang w:val="es-ES" w:eastAsia="es-ES" w:bidi="es-ES"/>
      </w:rPr>
    </w:lvl>
    <w:lvl w:ilvl="5" w:tplc="E0104B02">
      <w:numFmt w:val="bullet"/>
      <w:lvlText w:val="•"/>
      <w:lvlJc w:val="left"/>
      <w:pPr>
        <w:ind w:left="6020" w:hanging="284"/>
      </w:pPr>
      <w:rPr>
        <w:rFonts w:hint="default"/>
        <w:lang w:val="es-ES" w:eastAsia="es-ES" w:bidi="es-ES"/>
      </w:rPr>
    </w:lvl>
    <w:lvl w:ilvl="6" w:tplc="F7DE8F92">
      <w:numFmt w:val="bullet"/>
      <w:lvlText w:val="•"/>
      <w:lvlJc w:val="left"/>
      <w:pPr>
        <w:ind w:left="6936" w:hanging="284"/>
      </w:pPr>
      <w:rPr>
        <w:rFonts w:hint="default"/>
        <w:lang w:val="es-ES" w:eastAsia="es-ES" w:bidi="es-ES"/>
      </w:rPr>
    </w:lvl>
    <w:lvl w:ilvl="7" w:tplc="6108E0B0">
      <w:numFmt w:val="bullet"/>
      <w:lvlText w:val="•"/>
      <w:lvlJc w:val="left"/>
      <w:pPr>
        <w:ind w:left="7852" w:hanging="284"/>
      </w:pPr>
      <w:rPr>
        <w:rFonts w:hint="default"/>
        <w:lang w:val="es-ES" w:eastAsia="es-ES" w:bidi="es-ES"/>
      </w:rPr>
    </w:lvl>
    <w:lvl w:ilvl="8" w:tplc="7E0AD9E8">
      <w:numFmt w:val="bullet"/>
      <w:lvlText w:val="•"/>
      <w:lvlJc w:val="left"/>
      <w:pPr>
        <w:ind w:left="8768" w:hanging="284"/>
      </w:pPr>
      <w:rPr>
        <w:rFonts w:hint="default"/>
        <w:lang w:val="es-ES" w:eastAsia="es-ES" w:bidi="es-ES"/>
      </w:rPr>
    </w:lvl>
  </w:abstractNum>
  <w:abstractNum w:abstractNumId="20"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1" w15:restartNumberingAfterBreak="0">
    <w:nsid w:val="557D5E0E"/>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2" w15:restartNumberingAfterBreak="0">
    <w:nsid w:val="565E1368"/>
    <w:multiLevelType w:val="hybridMultilevel"/>
    <w:tmpl w:val="2ABCD918"/>
    <w:lvl w:ilvl="0" w:tplc="ED80D348">
      <w:start w:val="1"/>
      <w:numFmt w:val="upperRoman"/>
      <w:lvlText w:val="%1."/>
      <w:lvlJc w:val="left"/>
      <w:pPr>
        <w:ind w:left="1287" w:hanging="720"/>
      </w:pPr>
      <w:rPr>
        <w:rFonts w:hint="default"/>
        <w:color w:val="auto"/>
        <w:sz w:val="24"/>
        <w:u w:val="none"/>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3" w15:restartNumberingAfterBreak="0">
    <w:nsid w:val="56F53EAA"/>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4" w15:restartNumberingAfterBreak="0">
    <w:nsid w:val="61A25ECF"/>
    <w:multiLevelType w:val="hybridMultilevel"/>
    <w:tmpl w:val="CF544FE6"/>
    <w:lvl w:ilvl="0" w:tplc="BA748846">
      <w:start w:val="1"/>
      <w:numFmt w:val="decimal"/>
      <w:lvlText w:val="%1."/>
      <w:lvlJc w:val="left"/>
      <w:pPr>
        <w:ind w:left="502" w:hanging="360"/>
      </w:pPr>
      <w:rPr>
        <w:rFonts w:ascii="Palatino Linotype" w:hAnsi="Palatino Linotype" w:hint="default"/>
        <w:b/>
        <w:i w:val="0"/>
        <w:sz w:val="24"/>
      </w:rPr>
    </w:lvl>
    <w:lvl w:ilvl="1" w:tplc="29E0ED44">
      <w:start w:val="1"/>
      <w:numFmt w:val="upperRoman"/>
      <w:lvlText w:val="%2."/>
      <w:lvlJc w:val="left"/>
      <w:pPr>
        <w:ind w:left="1800" w:hanging="720"/>
      </w:pPr>
      <w:rPr>
        <w:rFonts w:hint="default"/>
      </w:rPr>
    </w:lvl>
    <w:lvl w:ilvl="2" w:tplc="61F6A7F2">
      <w:start w:val="1"/>
      <w:numFmt w:val="lowerLetter"/>
      <w:lvlText w:val="%3)"/>
      <w:lvlJc w:val="left"/>
      <w:pPr>
        <w:ind w:left="2340" w:hanging="360"/>
      </w:pPr>
      <w:rPr>
        <w:rFonts w:asciiTheme="minorHAnsi" w:hAnsiTheme="minorHAnsi" w:cstheme="minorBidi" w:hint="default"/>
        <w:color w:val="auto"/>
      </w:rPr>
    </w:lvl>
    <w:lvl w:ilvl="3" w:tplc="080A000F">
      <w:start w:val="1"/>
      <w:numFmt w:val="decimal"/>
      <w:lvlText w:val="%4."/>
      <w:lvlJc w:val="left"/>
      <w:pPr>
        <w:ind w:left="2880" w:hanging="360"/>
      </w:pPr>
    </w:lvl>
    <w:lvl w:ilvl="4" w:tplc="AC06F572">
      <w:start w:val="1"/>
      <w:numFmt w:val="bullet"/>
      <w:lvlText w:val="-"/>
      <w:lvlJc w:val="left"/>
      <w:pPr>
        <w:ind w:left="3600" w:hanging="360"/>
      </w:pPr>
      <w:rPr>
        <w:rFonts w:ascii="Palatino Linotype" w:eastAsiaTheme="minorEastAsia" w:hAnsi="Palatino Linotype" w:cstheme="minorBidi"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BA33BD"/>
    <w:multiLevelType w:val="hybridMultilevel"/>
    <w:tmpl w:val="0FCC8BF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AB3304D"/>
    <w:multiLevelType w:val="hybridMultilevel"/>
    <w:tmpl w:val="C26E66F0"/>
    <w:lvl w:ilvl="0" w:tplc="085C20EE">
      <w:start w:val="3"/>
      <w:numFmt w:val="upperRoman"/>
      <w:lvlText w:val="%1."/>
      <w:lvlJc w:val="left"/>
      <w:pPr>
        <w:ind w:left="1170" w:hanging="720"/>
      </w:pPr>
      <w:rPr>
        <w:rFonts w:hint="default"/>
      </w:rPr>
    </w:lvl>
    <w:lvl w:ilvl="1" w:tplc="040A0019">
      <w:start w:val="1"/>
      <w:numFmt w:val="lowerLetter"/>
      <w:lvlText w:val="%2."/>
      <w:lvlJc w:val="left"/>
      <w:pPr>
        <w:ind w:left="1530" w:hanging="360"/>
      </w:pPr>
    </w:lvl>
    <w:lvl w:ilvl="2" w:tplc="040A001B" w:tentative="1">
      <w:start w:val="1"/>
      <w:numFmt w:val="lowerRoman"/>
      <w:lvlText w:val="%3."/>
      <w:lvlJc w:val="right"/>
      <w:pPr>
        <w:ind w:left="2250" w:hanging="180"/>
      </w:pPr>
    </w:lvl>
    <w:lvl w:ilvl="3" w:tplc="040A000F" w:tentative="1">
      <w:start w:val="1"/>
      <w:numFmt w:val="decimal"/>
      <w:lvlText w:val="%4."/>
      <w:lvlJc w:val="left"/>
      <w:pPr>
        <w:ind w:left="2970" w:hanging="360"/>
      </w:pPr>
    </w:lvl>
    <w:lvl w:ilvl="4" w:tplc="040A0019" w:tentative="1">
      <w:start w:val="1"/>
      <w:numFmt w:val="lowerLetter"/>
      <w:lvlText w:val="%5."/>
      <w:lvlJc w:val="left"/>
      <w:pPr>
        <w:ind w:left="3690" w:hanging="360"/>
      </w:pPr>
    </w:lvl>
    <w:lvl w:ilvl="5" w:tplc="040A001B" w:tentative="1">
      <w:start w:val="1"/>
      <w:numFmt w:val="lowerRoman"/>
      <w:lvlText w:val="%6."/>
      <w:lvlJc w:val="right"/>
      <w:pPr>
        <w:ind w:left="4410" w:hanging="180"/>
      </w:pPr>
    </w:lvl>
    <w:lvl w:ilvl="6" w:tplc="040A000F" w:tentative="1">
      <w:start w:val="1"/>
      <w:numFmt w:val="decimal"/>
      <w:lvlText w:val="%7."/>
      <w:lvlJc w:val="left"/>
      <w:pPr>
        <w:ind w:left="5130" w:hanging="360"/>
      </w:pPr>
    </w:lvl>
    <w:lvl w:ilvl="7" w:tplc="040A0019" w:tentative="1">
      <w:start w:val="1"/>
      <w:numFmt w:val="lowerLetter"/>
      <w:lvlText w:val="%8."/>
      <w:lvlJc w:val="left"/>
      <w:pPr>
        <w:ind w:left="5850" w:hanging="360"/>
      </w:pPr>
    </w:lvl>
    <w:lvl w:ilvl="8" w:tplc="040A001B" w:tentative="1">
      <w:start w:val="1"/>
      <w:numFmt w:val="lowerRoman"/>
      <w:lvlText w:val="%9."/>
      <w:lvlJc w:val="right"/>
      <w:pPr>
        <w:ind w:left="6570" w:hanging="180"/>
      </w:pPr>
    </w:lvl>
  </w:abstractNum>
  <w:abstractNum w:abstractNumId="28" w15:restartNumberingAfterBreak="0">
    <w:nsid w:val="6CD62785"/>
    <w:multiLevelType w:val="hybridMultilevel"/>
    <w:tmpl w:val="87984B96"/>
    <w:lvl w:ilvl="0" w:tplc="8C66AB28">
      <w:start w:val="1"/>
      <w:numFmt w:val="lowerLetter"/>
      <w:lvlText w:val="%1)"/>
      <w:lvlJc w:val="left"/>
      <w:pPr>
        <w:ind w:left="720" w:hanging="360"/>
      </w:pPr>
      <w:rPr>
        <w:rFonts w:cstheme="minorBidi"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D76265B"/>
    <w:multiLevelType w:val="hybridMultilevel"/>
    <w:tmpl w:val="5FF24352"/>
    <w:lvl w:ilvl="0" w:tplc="0A28180C">
      <w:start w:val="1"/>
      <w:numFmt w:val="decimal"/>
      <w:lvlText w:val="%1."/>
      <w:lvlJc w:val="left"/>
      <w:pPr>
        <w:ind w:left="1268" w:hanging="360"/>
      </w:pPr>
      <w:rPr>
        <w:rFonts w:ascii="Verdana" w:eastAsia="Verdana" w:hAnsi="Verdana" w:cs="Verdana" w:hint="default"/>
        <w:b/>
        <w:bCs/>
        <w:spacing w:val="-1"/>
        <w:w w:val="100"/>
        <w:sz w:val="24"/>
        <w:szCs w:val="24"/>
        <w:lang w:val="es-ES" w:eastAsia="es-ES" w:bidi="es-ES"/>
      </w:rPr>
    </w:lvl>
    <w:lvl w:ilvl="1" w:tplc="0046E60C">
      <w:numFmt w:val="bullet"/>
      <w:lvlText w:val="•"/>
      <w:lvlJc w:val="left"/>
      <w:pPr>
        <w:ind w:left="2074" w:hanging="360"/>
      </w:pPr>
      <w:rPr>
        <w:rFonts w:hint="default"/>
        <w:lang w:val="es-ES" w:eastAsia="es-ES" w:bidi="es-ES"/>
      </w:rPr>
    </w:lvl>
    <w:lvl w:ilvl="2" w:tplc="022CCCAC">
      <w:numFmt w:val="bullet"/>
      <w:lvlText w:val="•"/>
      <w:lvlJc w:val="left"/>
      <w:pPr>
        <w:ind w:left="2889" w:hanging="360"/>
      </w:pPr>
      <w:rPr>
        <w:rFonts w:hint="default"/>
        <w:lang w:val="es-ES" w:eastAsia="es-ES" w:bidi="es-ES"/>
      </w:rPr>
    </w:lvl>
    <w:lvl w:ilvl="3" w:tplc="8CC61CDE">
      <w:numFmt w:val="bullet"/>
      <w:lvlText w:val="•"/>
      <w:lvlJc w:val="left"/>
      <w:pPr>
        <w:ind w:left="3704" w:hanging="360"/>
      </w:pPr>
      <w:rPr>
        <w:rFonts w:hint="default"/>
        <w:lang w:val="es-ES" w:eastAsia="es-ES" w:bidi="es-ES"/>
      </w:rPr>
    </w:lvl>
    <w:lvl w:ilvl="4" w:tplc="EB8C0968">
      <w:numFmt w:val="bullet"/>
      <w:lvlText w:val="•"/>
      <w:lvlJc w:val="left"/>
      <w:pPr>
        <w:ind w:left="4518" w:hanging="360"/>
      </w:pPr>
      <w:rPr>
        <w:rFonts w:hint="default"/>
        <w:lang w:val="es-ES" w:eastAsia="es-ES" w:bidi="es-ES"/>
      </w:rPr>
    </w:lvl>
    <w:lvl w:ilvl="5" w:tplc="254C3F08">
      <w:numFmt w:val="bullet"/>
      <w:lvlText w:val="•"/>
      <w:lvlJc w:val="left"/>
      <w:pPr>
        <w:ind w:left="5333" w:hanging="360"/>
      </w:pPr>
      <w:rPr>
        <w:rFonts w:hint="default"/>
        <w:lang w:val="es-ES" w:eastAsia="es-ES" w:bidi="es-ES"/>
      </w:rPr>
    </w:lvl>
    <w:lvl w:ilvl="6" w:tplc="6B783A14">
      <w:numFmt w:val="bullet"/>
      <w:lvlText w:val="•"/>
      <w:lvlJc w:val="left"/>
      <w:pPr>
        <w:ind w:left="6148" w:hanging="360"/>
      </w:pPr>
      <w:rPr>
        <w:rFonts w:hint="default"/>
        <w:lang w:val="es-ES" w:eastAsia="es-ES" w:bidi="es-ES"/>
      </w:rPr>
    </w:lvl>
    <w:lvl w:ilvl="7" w:tplc="887A2D74">
      <w:numFmt w:val="bullet"/>
      <w:lvlText w:val="•"/>
      <w:lvlJc w:val="left"/>
      <w:pPr>
        <w:ind w:left="6963" w:hanging="360"/>
      </w:pPr>
      <w:rPr>
        <w:rFonts w:hint="default"/>
        <w:lang w:val="es-ES" w:eastAsia="es-ES" w:bidi="es-ES"/>
      </w:rPr>
    </w:lvl>
    <w:lvl w:ilvl="8" w:tplc="43522E80">
      <w:numFmt w:val="bullet"/>
      <w:lvlText w:val="•"/>
      <w:lvlJc w:val="left"/>
      <w:pPr>
        <w:ind w:left="7777" w:hanging="360"/>
      </w:pPr>
      <w:rPr>
        <w:rFonts w:hint="default"/>
        <w:lang w:val="es-ES" w:eastAsia="es-ES" w:bidi="es-ES"/>
      </w:rPr>
    </w:lvl>
  </w:abstractNum>
  <w:abstractNum w:abstractNumId="30" w15:restartNumberingAfterBreak="0">
    <w:nsid w:val="6F5E3A32"/>
    <w:multiLevelType w:val="hybridMultilevel"/>
    <w:tmpl w:val="ACD04624"/>
    <w:lvl w:ilvl="0" w:tplc="61F6A7F2">
      <w:start w:val="1"/>
      <w:numFmt w:val="lowerLetter"/>
      <w:lvlText w:val="%1)"/>
      <w:lvlJc w:val="left"/>
      <w:pPr>
        <w:ind w:left="2340" w:hanging="360"/>
      </w:pPr>
      <w:rPr>
        <w:rFonts w:asciiTheme="minorHAnsi" w:hAnsiTheme="minorHAnsi" w:cstheme="minorBidi" w:hint="default"/>
        <w:color w:val="auto"/>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1" w15:restartNumberingAfterBreak="0">
    <w:nsid w:val="702A5AAA"/>
    <w:multiLevelType w:val="hybridMultilevel"/>
    <w:tmpl w:val="0802947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2" w15:restartNumberingAfterBreak="0">
    <w:nsid w:val="7AC11642"/>
    <w:multiLevelType w:val="hybridMultilevel"/>
    <w:tmpl w:val="B74A2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F122999"/>
    <w:multiLevelType w:val="hybridMultilevel"/>
    <w:tmpl w:val="F5881C8E"/>
    <w:lvl w:ilvl="0" w:tplc="EA984C74">
      <w:numFmt w:val="bullet"/>
      <w:lvlText w:val="●"/>
      <w:lvlJc w:val="left"/>
      <w:pPr>
        <w:ind w:left="1446" w:hanging="284"/>
      </w:pPr>
      <w:rPr>
        <w:rFonts w:ascii="Calibri" w:eastAsia="Calibri" w:hAnsi="Calibri" w:cs="Calibri" w:hint="default"/>
        <w:b/>
        <w:bCs/>
        <w:spacing w:val="-25"/>
        <w:w w:val="99"/>
        <w:sz w:val="24"/>
        <w:szCs w:val="24"/>
        <w:lang w:val="es-ES" w:eastAsia="es-ES" w:bidi="es-ES"/>
      </w:rPr>
    </w:lvl>
    <w:lvl w:ilvl="1" w:tplc="72464AE2">
      <w:numFmt w:val="bullet"/>
      <w:lvlText w:val="•"/>
      <w:lvlJc w:val="left"/>
      <w:pPr>
        <w:ind w:left="2356" w:hanging="284"/>
      </w:pPr>
      <w:rPr>
        <w:rFonts w:hint="default"/>
        <w:lang w:val="es-ES" w:eastAsia="es-ES" w:bidi="es-ES"/>
      </w:rPr>
    </w:lvl>
    <w:lvl w:ilvl="2" w:tplc="517A2766">
      <w:numFmt w:val="bullet"/>
      <w:lvlText w:val="•"/>
      <w:lvlJc w:val="left"/>
      <w:pPr>
        <w:ind w:left="3272" w:hanging="284"/>
      </w:pPr>
      <w:rPr>
        <w:rFonts w:hint="default"/>
        <w:lang w:val="es-ES" w:eastAsia="es-ES" w:bidi="es-ES"/>
      </w:rPr>
    </w:lvl>
    <w:lvl w:ilvl="3" w:tplc="BA4A37E2">
      <w:numFmt w:val="bullet"/>
      <w:lvlText w:val="•"/>
      <w:lvlJc w:val="left"/>
      <w:pPr>
        <w:ind w:left="4188" w:hanging="284"/>
      </w:pPr>
      <w:rPr>
        <w:rFonts w:hint="default"/>
        <w:lang w:val="es-ES" w:eastAsia="es-ES" w:bidi="es-ES"/>
      </w:rPr>
    </w:lvl>
    <w:lvl w:ilvl="4" w:tplc="56C088AE">
      <w:numFmt w:val="bullet"/>
      <w:lvlText w:val="•"/>
      <w:lvlJc w:val="left"/>
      <w:pPr>
        <w:ind w:left="5104" w:hanging="284"/>
      </w:pPr>
      <w:rPr>
        <w:rFonts w:hint="default"/>
        <w:lang w:val="es-ES" w:eastAsia="es-ES" w:bidi="es-ES"/>
      </w:rPr>
    </w:lvl>
    <w:lvl w:ilvl="5" w:tplc="1E96CF20">
      <w:numFmt w:val="bullet"/>
      <w:lvlText w:val="•"/>
      <w:lvlJc w:val="left"/>
      <w:pPr>
        <w:ind w:left="6020" w:hanging="284"/>
      </w:pPr>
      <w:rPr>
        <w:rFonts w:hint="default"/>
        <w:lang w:val="es-ES" w:eastAsia="es-ES" w:bidi="es-ES"/>
      </w:rPr>
    </w:lvl>
    <w:lvl w:ilvl="6" w:tplc="7586F074">
      <w:numFmt w:val="bullet"/>
      <w:lvlText w:val="•"/>
      <w:lvlJc w:val="left"/>
      <w:pPr>
        <w:ind w:left="6936" w:hanging="284"/>
      </w:pPr>
      <w:rPr>
        <w:rFonts w:hint="default"/>
        <w:lang w:val="es-ES" w:eastAsia="es-ES" w:bidi="es-ES"/>
      </w:rPr>
    </w:lvl>
    <w:lvl w:ilvl="7" w:tplc="1F24EE5C">
      <w:numFmt w:val="bullet"/>
      <w:lvlText w:val="•"/>
      <w:lvlJc w:val="left"/>
      <w:pPr>
        <w:ind w:left="7852" w:hanging="284"/>
      </w:pPr>
      <w:rPr>
        <w:rFonts w:hint="default"/>
        <w:lang w:val="es-ES" w:eastAsia="es-ES" w:bidi="es-ES"/>
      </w:rPr>
    </w:lvl>
    <w:lvl w:ilvl="8" w:tplc="E8D60192">
      <w:numFmt w:val="bullet"/>
      <w:lvlText w:val="•"/>
      <w:lvlJc w:val="left"/>
      <w:pPr>
        <w:ind w:left="8768" w:hanging="284"/>
      </w:pPr>
      <w:rPr>
        <w:rFonts w:hint="default"/>
        <w:lang w:val="es-ES" w:eastAsia="es-ES" w:bidi="es-ES"/>
      </w:rPr>
    </w:lvl>
  </w:abstractNum>
  <w:num w:numId="1">
    <w:abstractNumId w:val="14"/>
  </w:num>
  <w:num w:numId="2">
    <w:abstractNumId w:val="8"/>
  </w:num>
  <w:num w:numId="3">
    <w:abstractNumId w:val="4"/>
  </w:num>
  <w:num w:numId="4">
    <w:abstractNumId w:val="15"/>
  </w:num>
  <w:num w:numId="5">
    <w:abstractNumId w:val="18"/>
  </w:num>
  <w:num w:numId="6">
    <w:abstractNumId w:val="16"/>
  </w:num>
  <w:num w:numId="7">
    <w:abstractNumId w:val="17"/>
  </w:num>
  <w:num w:numId="8">
    <w:abstractNumId w:val="2"/>
  </w:num>
  <w:num w:numId="9">
    <w:abstractNumId w:val="1"/>
  </w:num>
  <w:num w:numId="10">
    <w:abstractNumId w:val="20"/>
  </w:num>
  <w:num w:numId="11">
    <w:abstractNumId w:val="7"/>
  </w:num>
  <w:num w:numId="12">
    <w:abstractNumId w:val="29"/>
  </w:num>
  <w:num w:numId="13">
    <w:abstractNumId w:val="5"/>
  </w:num>
  <w:num w:numId="14">
    <w:abstractNumId w:val="33"/>
  </w:num>
  <w:num w:numId="15">
    <w:abstractNumId w:val="19"/>
  </w:num>
  <w:num w:numId="16">
    <w:abstractNumId w:val="9"/>
  </w:num>
  <w:num w:numId="17">
    <w:abstractNumId w:val="28"/>
  </w:num>
  <w:num w:numId="18">
    <w:abstractNumId w:val="6"/>
  </w:num>
  <w:num w:numId="19">
    <w:abstractNumId w:val="23"/>
  </w:num>
  <w:num w:numId="20">
    <w:abstractNumId w:val="13"/>
  </w:num>
  <w:num w:numId="21">
    <w:abstractNumId w:val="30"/>
  </w:num>
  <w:num w:numId="22">
    <w:abstractNumId w:val="25"/>
  </w:num>
  <w:num w:numId="23">
    <w:abstractNumId w:val="24"/>
  </w:num>
  <w:num w:numId="24">
    <w:abstractNumId w:val="31"/>
  </w:num>
  <w:num w:numId="25">
    <w:abstractNumId w:val="11"/>
  </w:num>
  <w:num w:numId="26">
    <w:abstractNumId w:val="22"/>
  </w:num>
  <w:num w:numId="27">
    <w:abstractNumId w:val="3"/>
  </w:num>
  <w:num w:numId="28">
    <w:abstractNumId w:val="12"/>
  </w:num>
  <w:num w:numId="29">
    <w:abstractNumId w:val="10"/>
  </w:num>
  <w:num w:numId="30">
    <w:abstractNumId w:val="0"/>
  </w:num>
  <w:num w:numId="31">
    <w:abstractNumId w:val="21"/>
  </w:num>
  <w:num w:numId="32">
    <w:abstractNumId w:val="27"/>
  </w:num>
  <w:num w:numId="33">
    <w:abstractNumId w:val="2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EAF"/>
    <w:rsid w:val="00026A2C"/>
    <w:rsid w:val="00063E51"/>
    <w:rsid w:val="00065A8B"/>
    <w:rsid w:val="000968FF"/>
    <w:rsid w:val="000D6DE1"/>
    <w:rsid w:val="00112F34"/>
    <w:rsid w:val="00182CC4"/>
    <w:rsid w:val="00271AD2"/>
    <w:rsid w:val="00281BBA"/>
    <w:rsid w:val="002D7FDF"/>
    <w:rsid w:val="002E4BA3"/>
    <w:rsid w:val="0035513B"/>
    <w:rsid w:val="003646FE"/>
    <w:rsid w:val="003A0D6C"/>
    <w:rsid w:val="003D2CFD"/>
    <w:rsid w:val="0052663A"/>
    <w:rsid w:val="00533A78"/>
    <w:rsid w:val="005C3687"/>
    <w:rsid w:val="005F2185"/>
    <w:rsid w:val="00600FA4"/>
    <w:rsid w:val="006C4A9A"/>
    <w:rsid w:val="006E4B2C"/>
    <w:rsid w:val="006E6494"/>
    <w:rsid w:val="006F01F0"/>
    <w:rsid w:val="00795C52"/>
    <w:rsid w:val="007A591E"/>
    <w:rsid w:val="007F3B3A"/>
    <w:rsid w:val="008071E0"/>
    <w:rsid w:val="008A62C2"/>
    <w:rsid w:val="009B3CFF"/>
    <w:rsid w:val="009E613E"/>
    <w:rsid w:val="00AC2426"/>
    <w:rsid w:val="00B91191"/>
    <w:rsid w:val="00BF71A1"/>
    <w:rsid w:val="00CA2EAF"/>
    <w:rsid w:val="00D57C86"/>
    <w:rsid w:val="00E0110C"/>
    <w:rsid w:val="00F42B2B"/>
    <w:rsid w:val="00FA7C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B5FAA5"/>
  <w15:chartTrackingRefBased/>
  <w15:docId w15:val="{881B2597-A542-4D7F-AA66-1A3308E70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EAF"/>
    <w:pPr>
      <w:spacing w:after="0" w:line="240" w:lineRule="auto"/>
    </w:pPr>
    <w:rPr>
      <w:rFonts w:ascii="Times New Roman" w:eastAsia="Times New Roman" w:hAnsi="Times New Roman" w:cs="Times New Roman"/>
      <w:sz w:val="24"/>
      <w:szCs w:val="24"/>
      <w:lang w:val="es-US" w:eastAsia="es-ES_tradnl"/>
    </w:rPr>
  </w:style>
  <w:style w:type="paragraph" w:styleId="Ttulo1">
    <w:name w:val="heading 1"/>
    <w:basedOn w:val="Normal"/>
    <w:next w:val="Normal"/>
    <w:link w:val="Ttulo1Car"/>
    <w:uiPriority w:val="9"/>
    <w:qFormat/>
    <w:rsid w:val="00CA2EAF"/>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CA2EA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CA2EAF"/>
    <w:pPr>
      <w:keepNext/>
      <w:keepLines/>
      <w:spacing w:before="40" w:line="259" w:lineRule="auto"/>
      <w:outlineLvl w:val="2"/>
    </w:pPr>
    <w:rPr>
      <w:rFonts w:asciiTheme="majorHAnsi" w:eastAsiaTheme="majorEastAsia" w:hAnsiTheme="majorHAnsi" w:cstheme="majorBidi"/>
      <w:color w:val="1F4D78" w:themeColor="accent1" w:themeShade="7F"/>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A2EAF"/>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A2EAF"/>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A2EAF"/>
    <w:rPr>
      <w:rFonts w:asciiTheme="majorHAnsi" w:eastAsiaTheme="majorEastAsia" w:hAnsiTheme="majorHAnsi" w:cstheme="majorBidi"/>
      <w:color w:val="1F4D78" w:themeColor="accent1" w:themeShade="7F"/>
      <w:sz w:val="24"/>
      <w:szCs w:val="24"/>
    </w:rPr>
  </w:style>
  <w:style w:type="paragraph" w:styleId="Encabezado">
    <w:name w:val="header"/>
    <w:basedOn w:val="Normal"/>
    <w:link w:val="EncabezadoCar"/>
    <w:uiPriority w:val="99"/>
    <w:unhideWhenUsed/>
    <w:rsid w:val="00CA2EAF"/>
    <w:pPr>
      <w:tabs>
        <w:tab w:val="center" w:pos="4252"/>
        <w:tab w:val="right" w:pos="8504"/>
      </w:tabs>
    </w:pPr>
  </w:style>
  <w:style w:type="character" w:customStyle="1" w:styleId="EncabezadoCar">
    <w:name w:val="Encabezado Car"/>
    <w:basedOn w:val="Fuentedeprrafopredeter"/>
    <w:link w:val="Encabezado"/>
    <w:uiPriority w:val="99"/>
    <w:rsid w:val="00CA2EAF"/>
    <w:rPr>
      <w:rFonts w:ascii="Times New Roman" w:eastAsia="Times New Roman" w:hAnsi="Times New Roman" w:cs="Times New Roman"/>
      <w:sz w:val="24"/>
      <w:szCs w:val="24"/>
      <w:lang w:val="es-US" w:eastAsia="es-ES_tradnl"/>
    </w:rPr>
  </w:style>
  <w:style w:type="paragraph" w:styleId="Piedepgina">
    <w:name w:val="footer"/>
    <w:basedOn w:val="Normal"/>
    <w:link w:val="PiedepginaCar"/>
    <w:uiPriority w:val="99"/>
    <w:unhideWhenUsed/>
    <w:rsid w:val="00CA2EAF"/>
    <w:pPr>
      <w:tabs>
        <w:tab w:val="center" w:pos="4252"/>
        <w:tab w:val="right" w:pos="8504"/>
      </w:tabs>
    </w:pPr>
  </w:style>
  <w:style w:type="character" w:customStyle="1" w:styleId="PiedepginaCar">
    <w:name w:val="Pie de página Car"/>
    <w:basedOn w:val="Fuentedeprrafopredeter"/>
    <w:link w:val="Piedepgina"/>
    <w:uiPriority w:val="99"/>
    <w:rsid w:val="00CA2EAF"/>
    <w:rPr>
      <w:rFonts w:ascii="Times New Roman" w:eastAsia="Times New Roman" w:hAnsi="Times New Roman" w:cs="Times New Roman"/>
      <w:sz w:val="24"/>
      <w:szCs w:val="24"/>
      <w:lang w:val="es-US" w:eastAsia="es-ES_tradnl"/>
    </w:rPr>
  </w:style>
  <w:style w:type="table" w:styleId="Tablaconcuadrcula">
    <w:name w:val="Table Grid"/>
    <w:basedOn w:val="Tablanormal"/>
    <w:uiPriority w:val="39"/>
    <w:rsid w:val="00CA2EAF"/>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A2E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A2EAF"/>
    <w:rPr>
      <w:rFonts w:ascii="Lucida Grande" w:eastAsia="Times New Roman" w:hAnsi="Lucida Grande" w:cs="Lucida Grande"/>
      <w:sz w:val="18"/>
      <w:szCs w:val="18"/>
      <w:lang w:val="es-US" w:eastAsia="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2EAF"/>
    <w:pPr>
      <w:ind w:left="720"/>
      <w:contextualSpacing/>
    </w:pPr>
  </w:style>
  <w:style w:type="paragraph" w:styleId="Sinespaciado">
    <w:name w:val="No Spacing"/>
    <w:aliases w:val="Francesa"/>
    <w:link w:val="SinespaciadoCar"/>
    <w:uiPriority w:val="1"/>
    <w:qFormat/>
    <w:rsid w:val="00CA2EAF"/>
    <w:pPr>
      <w:spacing w:after="0" w:line="240" w:lineRule="auto"/>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A2EAF"/>
    <w:rPr>
      <w:rFonts w:ascii="Times New Roman" w:eastAsia="Times New Roman" w:hAnsi="Times New Roman" w:cs="Times New Roman"/>
      <w:sz w:val="24"/>
      <w:szCs w:val="24"/>
      <w:lang w:val="es-US" w:eastAsia="es-ES_tradnl"/>
    </w:rPr>
  </w:style>
  <w:style w:type="character" w:styleId="Hipervnculo">
    <w:name w:val="Hyperlink"/>
    <w:basedOn w:val="Fuentedeprrafopredeter"/>
    <w:uiPriority w:val="99"/>
    <w:unhideWhenUsed/>
    <w:rsid w:val="00CA2EAF"/>
    <w:rPr>
      <w:color w:val="0563C1" w:themeColor="hyperlink"/>
      <w:u w:val="single"/>
    </w:rPr>
  </w:style>
  <w:style w:type="paragraph" w:styleId="TDC1">
    <w:name w:val="toc 1"/>
    <w:basedOn w:val="Normal"/>
    <w:next w:val="Normal"/>
    <w:autoRedefine/>
    <w:uiPriority w:val="39"/>
    <w:unhideWhenUsed/>
    <w:rsid w:val="00CA2EAF"/>
    <w:pPr>
      <w:tabs>
        <w:tab w:val="right" w:leader="dot" w:pos="8828"/>
      </w:tabs>
      <w:spacing w:after="100" w:line="360" w:lineRule="auto"/>
      <w:ind w:left="567"/>
      <w:jc w:val="both"/>
    </w:pPr>
  </w:style>
  <w:style w:type="paragraph" w:styleId="TDC2">
    <w:name w:val="toc 2"/>
    <w:basedOn w:val="Normal"/>
    <w:next w:val="Normal"/>
    <w:autoRedefine/>
    <w:uiPriority w:val="39"/>
    <w:unhideWhenUsed/>
    <w:rsid w:val="00CA2EAF"/>
    <w:pPr>
      <w:tabs>
        <w:tab w:val="right" w:leader="dot" w:pos="8779"/>
      </w:tabs>
      <w:spacing w:after="100" w:line="480" w:lineRule="auto"/>
      <w:ind w:left="567"/>
      <w:jc w:val="both"/>
    </w:pPr>
  </w:style>
  <w:style w:type="character" w:styleId="Refdecomentario">
    <w:name w:val="annotation reference"/>
    <w:basedOn w:val="Fuentedeprrafopredeter"/>
    <w:uiPriority w:val="99"/>
    <w:semiHidden/>
    <w:unhideWhenUsed/>
    <w:rsid w:val="00CA2EAF"/>
    <w:rPr>
      <w:sz w:val="16"/>
      <w:szCs w:val="16"/>
    </w:rPr>
  </w:style>
  <w:style w:type="paragraph" w:styleId="Textocomentario">
    <w:name w:val="annotation text"/>
    <w:basedOn w:val="Normal"/>
    <w:link w:val="TextocomentarioCar"/>
    <w:uiPriority w:val="99"/>
    <w:semiHidden/>
    <w:unhideWhenUsed/>
    <w:rsid w:val="00CA2EAF"/>
    <w:rPr>
      <w:sz w:val="20"/>
      <w:szCs w:val="20"/>
    </w:rPr>
  </w:style>
  <w:style w:type="character" w:customStyle="1" w:styleId="TextocomentarioCar">
    <w:name w:val="Texto comentario Car"/>
    <w:basedOn w:val="Fuentedeprrafopredeter"/>
    <w:link w:val="Textocomentario"/>
    <w:uiPriority w:val="99"/>
    <w:semiHidden/>
    <w:rsid w:val="00CA2EAF"/>
    <w:rPr>
      <w:rFonts w:ascii="Times New Roman" w:eastAsia="Times New Roman" w:hAnsi="Times New Roman" w:cs="Times New Roman"/>
      <w:sz w:val="20"/>
      <w:szCs w:val="20"/>
      <w:lang w:val="es-US" w:eastAsia="es-ES_tradnl"/>
    </w:rPr>
  </w:style>
  <w:style w:type="paragraph" w:styleId="Asuntodelcomentario">
    <w:name w:val="annotation subject"/>
    <w:basedOn w:val="Textocomentario"/>
    <w:next w:val="Textocomentario"/>
    <w:link w:val="AsuntodelcomentarioCar"/>
    <w:uiPriority w:val="99"/>
    <w:semiHidden/>
    <w:unhideWhenUsed/>
    <w:rsid w:val="00CA2EAF"/>
    <w:rPr>
      <w:b/>
      <w:bCs/>
    </w:rPr>
  </w:style>
  <w:style w:type="character" w:customStyle="1" w:styleId="AsuntodelcomentarioCar">
    <w:name w:val="Asunto del comentario Car"/>
    <w:basedOn w:val="TextocomentarioCar"/>
    <w:link w:val="Asuntodelcomentario"/>
    <w:uiPriority w:val="99"/>
    <w:semiHidden/>
    <w:rsid w:val="00CA2EAF"/>
    <w:rPr>
      <w:rFonts w:ascii="Times New Roman" w:eastAsia="Times New Roman" w:hAnsi="Times New Roman" w:cs="Times New Roman"/>
      <w:b/>
      <w:bCs/>
      <w:sz w:val="20"/>
      <w:szCs w:val="20"/>
      <w:lang w:val="es-US" w:eastAsia="es-ES_tradnl"/>
    </w:rPr>
  </w:style>
  <w:style w:type="character" w:customStyle="1" w:styleId="apple-converted-space">
    <w:name w:val="apple-converted-space"/>
    <w:basedOn w:val="Fuentedeprrafopredeter"/>
    <w:rsid w:val="00CA2EAF"/>
  </w:style>
  <w:style w:type="paragraph" w:styleId="Textoindependiente">
    <w:name w:val="Body Text"/>
    <w:basedOn w:val="Normal"/>
    <w:link w:val="TextoindependienteCar"/>
    <w:uiPriority w:val="1"/>
    <w:qFormat/>
    <w:rsid w:val="00CA2EAF"/>
    <w:pPr>
      <w:jc w:val="both"/>
    </w:pPr>
    <w:rPr>
      <w:rFonts w:ascii="Arial" w:hAnsi="Arial"/>
      <w:szCs w:val="20"/>
    </w:rPr>
  </w:style>
  <w:style w:type="character" w:customStyle="1" w:styleId="TextoindependienteCar">
    <w:name w:val="Texto independiente Car"/>
    <w:basedOn w:val="Fuentedeprrafopredeter"/>
    <w:link w:val="Textoindependiente"/>
    <w:uiPriority w:val="1"/>
    <w:rsid w:val="00CA2EAF"/>
    <w:rPr>
      <w:rFonts w:ascii="Arial" w:eastAsia="Times New Roman" w:hAnsi="Arial" w:cs="Times New Roman"/>
      <w:sz w:val="24"/>
      <w:szCs w:val="20"/>
      <w:lang w:val="es-US" w:eastAsia="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A2EAF"/>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A2EAF"/>
    <w:rPr>
      <w:rFonts w:ascii="Times New Roman" w:hAnsi="Times New Roman" w:cs="Times New Roman"/>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CA2EAF"/>
    <w:rPr>
      <w:vertAlign w:val="superscript"/>
    </w:rPr>
  </w:style>
  <w:style w:type="paragraph" w:customStyle="1" w:styleId="p">
    <w:name w:val="p"/>
    <w:basedOn w:val="Normal"/>
    <w:rsid w:val="00CA2EAF"/>
    <w:pPr>
      <w:spacing w:before="100" w:beforeAutospacing="1" w:after="100" w:afterAutospacing="1"/>
    </w:pPr>
    <w:rPr>
      <w:lang w:val="es-MX" w:eastAsia="es-MX"/>
    </w:rPr>
  </w:style>
  <w:style w:type="character" w:customStyle="1" w:styleId="f">
    <w:name w:val="f"/>
    <w:basedOn w:val="Fuentedeprrafopredeter"/>
    <w:rsid w:val="00CA2EAF"/>
  </w:style>
  <w:style w:type="character" w:customStyle="1" w:styleId="a">
    <w:name w:val="a"/>
    <w:basedOn w:val="Fuentedeprrafopredeter"/>
    <w:rsid w:val="00CA2EAF"/>
  </w:style>
  <w:style w:type="character" w:customStyle="1" w:styleId="d">
    <w:name w:val="d"/>
    <w:basedOn w:val="Fuentedeprrafopredeter"/>
    <w:rsid w:val="00CA2EAF"/>
  </w:style>
  <w:style w:type="character" w:customStyle="1" w:styleId="b">
    <w:name w:val="b"/>
    <w:basedOn w:val="Fuentedeprrafopredeter"/>
    <w:rsid w:val="00CA2EAF"/>
  </w:style>
  <w:style w:type="character" w:customStyle="1" w:styleId="g">
    <w:name w:val="g"/>
    <w:basedOn w:val="Fuentedeprrafopredeter"/>
    <w:rsid w:val="00CA2EAF"/>
  </w:style>
  <w:style w:type="table" w:customStyle="1" w:styleId="Tablaconcuadrcula1">
    <w:name w:val="Tabla con cuadrícula1"/>
    <w:basedOn w:val="Tablanormal"/>
    <w:next w:val="Tablaconcuadrcula"/>
    <w:uiPriority w:val="59"/>
    <w:rsid w:val="00CA2EAF"/>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A2EAF"/>
    <w:pPr>
      <w:outlineLvl w:val="9"/>
    </w:pPr>
    <w:rPr>
      <w:lang w:eastAsia="es-MX"/>
    </w:rPr>
  </w:style>
  <w:style w:type="character" w:styleId="Hipervnculovisitado">
    <w:name w:val="FollowedHyperlink"/>
    <w:basedOn w:val="Fuentedeprrafopredeter"/>
    <w:uiPriority w:val="99"/>
    <w:semiHidden/>
    <w:unhideWhenUsed/>
    <w:rsid w:val="00CA2EAF"/>
    <w:rPr>
      <w:color w:val="954F72" w:themeColor="followedHyperlink"/>
      <w:u w:val="single"/>
    </w:rPr>
  </w:style>
  <w:style w:type="paragraph" w:customStyle="1" w:styleId="Default">
    <w:name w:val="Default"/>
    <w:rsid w:val="00CA2EAF"/>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normaltextrun">
    <w:name w:val="normaltextrun"/>
    <w:basedOn w:val="Fuentedeprrafopredeter"/>
    <w:rsid w:val="00CA2EAF"/>
  </w:style>
  <w:style w:type="paragraph" w:styleId="Textoindependiente2">
    <w:name w:val="Body Text 2"/>
    <w:basedOn w:val="Normal"/>
    <w:link w:val="Textoindependiente2Car"/>
    <w:uiPriority w:val="99"/>
    <w:semiHidden/>
    <w:unhideWhenUsed/>
    <w:rsid w:val="00CA2EAF"/>
    <w:pPr>
      <w:spacing w:after="120" w:line="480" w:lineRule="auto"/>
    </w:pPr>
  </w:style>
  <w:style w:type="character" w:customStyle="1" w:styleId="Textoindependiente2Car">
    <w:name w:val="Texto independiente 2 Car"/>
    <w:basedOn w:val="Fuentedeprrafopredeter"/>
    <w:link w:val="Textoindependiente2"/>
    <w:uiPriority w:val="99"/>
    <w:semiHidden/>
    <w:rsid w:val="00CA2EAF"/>
    <w:rPr>
      <w:rFonts w:ascii="Times New Roman" w:eastAsia="Times New Roman" w:hAnsi="Times New Roman" w:cs="Times New Roman"/>
      <w:sz w:val="24"/>
      <w:szCs w:val="24"/>
      <w:lang w:val="es-US" w:eastAsia="es-ES_tradnl"/>
    </w:rPr>
  </w:style>
  <w:style w:type="paragraph" w:styleId="NormalWeb">
    <w:name w:val="Normal (Web)"/>
    <w:basedOn w:val="Normal"/>
    <w:uiPriority w:val="99"/>
    <w:unhideWhenUsed/>
    <w:rsid w:val="00CA2EAF"/>
    <w:pPr>
      <w:spacing w:before="100" w:beforeAutospacing="1" w:after="100" w:afterAutospacing="1"/>
    </w:pPr>
    <w:rPr>
      <w:lang w:val="es-MX" w:eastAsia="es-MX"/>
    </w:rPr>
  </w:style>
  <w:style w:type="numbering" w:customStyle="1" w:styleId="Estiloimportado1">
    <w:name w:val="Estilo importado 1"/>
    <w:rsid w:val="00CA2EAF"/>
    <w:pPr>
      <w:numPr>
        <w:numId w:val="2"/>
      </w:numPr>
    </w:pPr>
  </w:style>
  <w:style w:type="paragraph" w:customStyle="1" w:styleId="Cuerpo">
    <w:name w:val="Cuerpo"/>
    <w:rsid w:val="00CA2EA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CA2EAF"/>
    <w:rPr>
      <w:lang w:val="es-ES_tradnl"/>
    </w:rPr>
  </w:style>
  <w:style w:type="paragraph" w:customStyle="1" w:styleId="j">
    <w:name w:val="j"/>
    <w:basedOn w:val="Normal"/>
    <w:rsid w:val="00CA2EAF"/>
    <w:pPr>
      <w:spacing w:before="100" w:beforeAutospacing="1" w:after="100" w:afterAutospacing="1"/>
    </w:pPr>
    <w:rPr>
      <w:rFonts w:eastAsiaTheme="minorHAnsi"/>
    </w:rPr>
  </w:style>
  <w:style w:type="table" w:styleId="Tablanormal1">
    <w:name w:val="Plain Table 1"/>
    <w:basedOn w:val="Tablanormal"/>
    <w:uiPriority w:val="41"/>
    <w:rsid w:val="00CA2E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CA2EAF"/>
    <w:pPr>
      <w:spacing w:after="100"/>
      <w:ind w:left="480"/>
    </w:pPr>
  </w:style>
  <w:style w:type="paragraph" w:customStyle="1" w:styleId="m4397069627087658506m3875924900656606131gmail-m3522841387156623642gmail-msolistparagraph">
    <w:name w:val="m_4397069627087658506m_3875924900656606131gmail-m_3522841387156623642gmail-msolistparagraph"/>
    <w:basedOn w:val="Normal"/>
    <w:rsid w:val="00CA2EAF"/>
    <w:pPr>
      <w:spacing w:before="100" w:beforeAutospacing="1" w:after="100" w:afterAutospacing="1"/>
    </w:pPr>
    <w:rPr>
      <w:lang w:val="es-ES"/>
    </w:rPr>
  </w:style>
  <w:style w:type="character" w:customStyle="1" w:styleId="m4397069627087658506m3875924900656606131gmail-il">
    <w:name w:val="m_4397069627087658506m_3875924900656606131gmail-il"/>
    <w:basedOn w:val="Fuentedeprrafopredeter"/>
    <w:rsid w:val="00CA2EAF"/>
  </w:style>
  <w:style w:type="paragraph" w:customStyle="1" w:styleId="m2140982489578957003gmail-msolistparagraph">
    <w:name w:val="m_2140982489578957003gmail-msolistparagraph"/>
    <w:basedOn w:val="Normal"/>
    <w:rsid w:val="00CA2EAF"/>
    <w:pPr>
      <w:spacing w:before="100" w:beforeAutospacing="1" w:after="100" w:afterAutospacing="1"/>
    </w:pPr>
    <w:rPr>
      <w:lang w:val="es-ES"/>
    </w:rPr>
  </w:style>
  <w:style w:type="character" w:customStyle="1" w:styleId="m2140982489578957003gmail-ttulo2car">
    <w:name w:val="m_2140982489578957003gmail-ttulo2car"/>
    <w:basedOn w:val="Fuentedeprrafopredeter"/>
    <w:rsid w:val="00CA2EAF"/>
  </w:style>
  <w:style w:type="character" w:customStyle="1" w:styleId="dp6">
    <w:name w:val="dp6"/>
    <w:basedOn w:val="Fuentedeprrafopredeter"/>
    <w:rsid w:val="00CA2EAF"/>
  </w:style>
  <w:style w:type="paragraph" w:customStyle="1" w:styleId="Texto">
    <w:name w:val="Texto"/>
    <w:basedOn w:val="Normal"/>
    <w:link w:val="TextoCar"/>
    <w:rsid w:val="00CA2EAF"/>
    <w:pPr>
      <w:spacing w:after="101" w:line="216" w:lineRule="exact"/>
      <w:ind w:firstLine="288"/>
      <w:jc w:val="both"/>
    </w:pPr>
    <w:rPr>
      <w:rFonts w:ascii="Arial" w:hAnsi="Arial" w:cs="Arial"/>
      <w:sz w:val="18"/>
      <w:szCs w:val="18"/>
      <w:lang w:val="es-MX"/>
    </w:rPr>
  </w:style>
  <w:style w:type="paragraph" w:customStyle="1" w:styleId="m1609377113336227858gmail-msonormal">
    <w:name w:val="m_1609377113336227858gmail-msonormal"/>
    <w:basedOn w:val="Normal"/>
    <w:rsid w:val="00CA2EAF"/>
    <w:pPr>
      <w:spacing w:before="100" w:beforeAutospacing="1" w:after="100" w:afterAutospacing="1"/>
    </w:pPr>
    <w:rPr>
      <w:lang w:val="es-ES"/>
    </w:rPr>
  </w:style>
  <w:style w:type="character" w:customStyle="1" w:styleId="SinespaciadoCar">
    <w:name w:val="Sin espaciado Car"/>
    <w:aliases w:val="Francesa Car"/>
    <w:link w:val="Sinespaciado"/>
    <w:uiPriority w:val="1"/>
    <w:locked/>
    <w:rsid w:val="00CA2EAF"/>
    <w:rPr>
      <w:rFonts w:eastAsiaTheme="minorEastAsia"/>
      <w:sz w:val="24"/>
      <w:szCs w:val="24"/>
      <w:lang w:val="es-ES_tradnl" w:eastAsia="es-ES"/>
    </w:rPr>
  </w:style>
  <w:style w:type="character" w:customStyle="1" w:styleId="Mencinsinresolver1">
    <w:name w:val="Mención sin resolver1"/>
    <w:basedOn w:val="Fuentedeprrafopredeter"/>
    <w:uiPriority w:val="99"/>
    <w:semiHidden/>
    <w:unhideWhenUsed/>
    <w:rsid w:val="00CA2EAF"/>
    <w:rPr>
      <w:color w:val="605E5C"/>
      <w:shd w:val="clear" w:color="auto" w:fill="E1DFDD"/>
    </w:rPr>
  </w:style>
  <w:style w:type="character" w:styleId="Textoennegrita">
    <w:name w:val="Strong"/>
    <w:basedOn w:val="Fuentedeprrafopredeter"/>
    <w:uiPriority w:val="22"/>
    <w:qFormat/>
    <w:rsid w:val="00CA2EAF"/>
    <w:rPr>
      <w:b/>
      <w:bCs/>
    </w:rPr>
  </w:style>
  <w:style w:type="character" w:styleId="nfasis">
    <w:name w:val="Emphasis"/>
    <w:basedOn w:val="Fuentedeprrafopredeter"/>
    <w:uiPriority w:val="20"/>
    <w:qFormat/>
    <w:rsid w:val="00CA2EAF"/>
    <w:rPr>
      <w:i/>
      <w:iCs/>
    </w:rPr>
  </w:style>
  <w:style w:type="character" w:customStyle="1" w:styleId="TextoCar">
    <w:name w:val="Texto Car"/>
    <w:link w:val="Texto"/>
    <w:locked/>
    <w:rsid w:val="00CA2EAF"/>
    <w:rPr>
      <w:rFonts w:ascii="Arial" w:eastAsia="Times New Roman" w:hAnsi="Arial" w:cs="Arial"/>
      <w:sz w:val="18"/>
      <w:szCs w:val="18"/>
      <w:lang w:eastAsia="es-ES_tradnl"/>
    </w:rPr>
  </w:style>
  <w:style w:type="paragraph" w:customStyle="1" w:styleId="n2">
    <w:name w:val="n2"/>
    <w:basedOn w:val="Normal"/>
    <w:rsid w:val="00CA2EAF"/>
    <w:pPr>
      <w:spacing w:before="100" w:beforeAutospacing="1" w:after="100" w:afterAutospacing="1"/>
    </w:pPr>
  </w:style>
  <w:style w:type="character" w:customStyle="1" w:styleId="nacep">
    <w:name w:val="n_acep"/>
    <w:basedOn w:val="Fuentedeprrafopredeter"/>
    <w:rsid w:val="00CA2EAF"/>
  </w:style>
  <w:style w:type="character" w:customStyle="1" w:styleId="h">
    <w:name w:val="h"/>
    <w:basedOn w:val="Fuentedeprrafopredeter"/>
    <w:rsid w:val="00CA2EAF"/>
  </w:style>
  <w:style w:type="character" w:customStyle="1" w:styleId="i5">
    <w:name w:val="i5"/>
    <w:basedOn w:val="Fuentedeprrafopredeter"/>
    <w:rsid w:val="00CA2EAF"/>
  </w:style>
  <w:style w:type="paragraph" w:customStyle="1" w:styleId="j1">
    <w:name w:val="j1"/>
    <w:basedOn w:val="Normal"/>
    <w:rsid w:val="00CA2EAF"/>
    <w:pPr>
      <w:spacing w:before="100" w:beforeAutospacing="1" w:after="100" w:afterAutospacing="1"/>
    </w:pPr>
  </w:style>
  <w:style w:type="paragraph" w:customStyle="1" w:styleId="n5">
    <w:name w:val="n5"/>
    <w:basedOn w:val="Normal"/>
    <w:rsid w:val="00CA2EAF"/>
    <w:pPr>
      <w:spacing w:before="100" w:beforeAutospacing="1" w:after="100" w:afterAutospacing="1"/>
    </w:pPr>
  </w:style>
  <w:style w:type="paragraph" w:customStyle="1" w:styleId="j2">
    <w:name w:val="j2"/>
    <w:basedOn w:val="Normal"/>
    <w:rsid w:val="00CA2EA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932719.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imex.org.mx/saimex/solicitud/downloadAttach/932719.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contribuyente.mx/2018/05/que-ocurre-si-el-fisco-no-te-responde-una-peticion/"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infoem.org.mx/est_/index.php" TargetMode="External"/><Relationship Id="rId2" Type="http://schemas.openxmlformats.org/officeDocument/2006/relationships/hyperlink" Target="https://inai.janium.net/janium/Documentos/CT5.pdf" TargetMode="External"/><Relationship Id="rId1" Type="http://schemas.openxmlformats.org/officeDocument/2006/relationships/hyperlink" Target="https://inai.janium.net/janium/Documentos/CT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89</Pages>
  <Words>20395</Words>
  <Characters>112178</Characters>
  <Application>Microsoft Office Word</Application>
  <DocSecurity>0</DocSecurity>
  <Lines>934</Lines>
  <Paragraphs>264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2021-02-06T00:38:00Z</dcterms:created>
  <dcterms:modified xsi:type="dcterms:W3CDTF">2021-03-12T01:25:00Z</dcterms:modified>
</cp:coreProperties>
</file>