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A1AF8" w14:textId="076399A7"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0564A2">
        <w:rPr>
          <w:rFonts w:ascii="Palatino Linotype" w:eastAsia="Times New Roman" w:hAnsi="Palatino Linotype" w:cs="Arial"/>
          <w:color w:val="000000"/>
          <w:sz w:val="24"/>
          <w:szCs w:val="24"/>
          <w:lang w:eastAsia="es-MX"/>
        </w:rPr>
        <w:t>cinco de agosto</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51E5A0CE"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221EC">
        <w:rPr>
          <w:rFonts w:ascii="Palatino Linotype" w:hAnsi="Palatino Linotype" w:cs="Arial"/>
          <w:b/>
          <w:bCs/>
          <w:sz w:val="24"/>
          <w:lang w:eastAsia="es-MX"/>
        </w:rPr>
        <w:t>00</w:t>
      </w:r>
      <w:r w:rsidR="00EC161E">
        <w:rPr>
          <w:rFonts w:ascii="Palatino Linotype" w:hAnsi="Palatino Linotype" w:cs="Arial"/>
          <w:b/>
          <w:bCs/>
          <w:sz w:val="24"/>
          <w:lang w:eastAsia="es-MX"/>
        </w:rPr>
        <w:t>50</w:t>
      </w:r>
      <w:r w:rsidR="00740B27">
        <w:rPr>
          <w:rFonts w:ascii="Palatino Linotype" w:hAnsi="Palatino Linotype" w:cs="Arial"/>
          <w:b/>
          <w:bCs/>
          <w:sz w:val="24"/>
          <w:lang w:eastAsia="es-MX"/>
        </w:rPr>
        <w:t>0</w:t>
      </w:r>
      <w:r w:rsidR="0037311B" w:rsidRPr="0037311B">
        <w:rPr>
          <w:rFonts w:ascii="Palatino Linotype" w:hAnsi="Palatino Linotype" w:cs="Arial"/>
          <w:b/>
          <w:bCs/>
          <w:sz w:val="24"/>
          <w:lang w:eastAsia="es-MX"/>
        </w:rPr>
        <w:t>/INFOEM/IP/RR/20</w:t>
      </w:r>
      <w:r w:rsidR="006221EC">
        <w:rPr>
          <w:rFonts w:ascii="Palatino Linotype" w:hAnsi="Palatino Linotype" w:cs="Arial"/>
          <w:b/>
          <w:bCs/>
          <w:sz w:val="24"/>
          <w:lang w:eastAsia="es-MX"/>
        </w:rPr>
        <w:t>20</w:t>
      </w:r>
      <w:r>
        <w:rPr>
          <w:rFonts w:ascii="Palatino Linotype" w:hAnsi="Palatino Linotype" w:cs="Arial"/>
          <w:sz w:val="24"/>
        </w:rPr>
        <w:t xml:space="preserve">, </w:t>
      </w:r>
      <w:r w:rsidR="0037311B">
        <w:rPr>
          <w:rFonts w:ascii="Palatino Linotype" w:hAnsi="Palatino Linotype" w:cs="Arial"/>
          <w:sz w:val="24"/>
        </w:rPr>
        <w:t xml:space="preserve">por </w:t>
      </w:r>
      <w:r w:rsidR="008242CA">
        <w:rPr>
          <w:rFonts w:ascii="Palatino Linotype" w:hAnsi="Palatino Linotype" w:cs="Arial"/>
          <w:bCs/>
          <w:sz w:val="24"/>
        </w:rPr>
        <w:t xml:space="preserve">la </w:t>
      </w:r>
      <w:r w:rsidR="008242CA">
        <w:rPr>
          <w:rFonts w:ascii="Palatino Linotype" w:hAnsi="Palatino Linotype" w:cs="Arial"/>
          <w:b/>
          <w:sz w:val="24"/>
        </w:rPr>
        <w:t xml:space="preserve">C. </w:t>
      </w:r>
      <w:r w:rsidR="00243374" w:rsidRPr="00243374">
        <w:rPr>
          <w:rFonts w:ascii="Palatino Linotype" w:hAnsi="Palatino Linotype" w:cs="Arial"/>
          <w:b/>
          <w:bCs/>
          <w:sz w:val="24"/>
        </w:rPr>
        <w:t>XXXXXXXXXXXXXX</w:t>
      </w:r>
      <w:bookmarkStart w:id="0" w:name="_GoBack"/>
      <w:bookmarkEnd w:id="0"/>
      <w:r w:rsidR="008242CA">
        <w:rPr>
          <w:rFonts w:ascii="Palatino Linotype" w:hAnsi="Palatino Linotype" w:cs="Arial"/>
          <w:b/>
          <w:bCs/>
          <w:sz w:val="24"/>
        </w:rPr>
        <w:t xml:space="preserve">, </w:t>
      </w:r>
      <w:r w:rsidR="008242CA">
        <w:rPr>
          <w:rFonts w:ascii="Palatino Linotype" w:hAnsi="Palatino Linotype" w:cs="Arial"/>
          <w:sz w:val="24"/>
        </w:rPr>
        <w:t xml:space="preserve">a quien en lo sucesivo se le denominara </w:t>
      </w:r>
      <w:r w:rsidR="008242CA">
        <w:rPr>
          <w:rFonts w:ascii="Palatino Linotype" w:hAnsi="Palatino Linotype" w:cs="Arial"/>
          <w:b/>
          <w:bCs/>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EC161E" w:rsidRPr="00EC161E">
        <w:rPr>
          <w:rFonts w:ascii="Palatino Linotype" w:hAnsi="Palatino Linotype" w:cs="Arial"/>
          <w:b/>
          <w:sz w:val="24"/>
          <w:szCs w:val="24"/>
        </w:rPr>
        <w:t>Ayuntamiento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483838DE"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6221EC">
        <w:rPr>
          <w:rFonts w:ascii="Palatino Linotype" w:hAnsi="Palatino Linotype" w:cs="Arial"/>
          <w:sz w:val="24"/>
        </w:rPr>
        <w:t>veintiuno</w:t>
      </w:r>
      <w:r w:rsidR="00A66428">
        <w:rPr>
          <w:rFonts w:ascii="Palatino Linotype" w:hAnsi="Palatino Linotype" w:cs="Arial"/>
          <w:sz w:val="24"/>
        </w:rPr>
        <w:t xml:space="preserve"> de noviembre</w:t>
      </w:r>
      <w:r w:rsidR="007F56D8">
        <w:rPr>
          <w:rFonts w:ascii="Palatino Linotype" w:hAnsi="Palatino Linotype" w:cs="Arial"/>
          <w:sz w:val="24"/>
        </w:rPr>
        <w:t xml:space="preserve"> de</w:t>
      </w:r>
      <w:r w:rsidR="00AF385F">
        <w:rPr>
          <w:rFonts w:ascii="Palatino Linotype" w:hAnsi="Palatino Linotype" w:cs="Arial"/>
          <w:sz w:val="24"/>
        </w:rPr>
        <w:t xml:space="preserve"> dos mil diecinueve</w:t>
      </w:r>
      <w:r>
        <w:rPr>
          <w:rFonts w:ascii="Palatino Linotype" w:hAnsi="Palatino Linotype" w:cs="Arial"/>
          <w:sz w:val="24"/>
        </w:rPr>
        <w:t xml:space="preserve">, </w:t>
      </w:r>
      <w:r w:rsidR="008242CA">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8242CA" w:rsidRPr="008242CA">
        <w:rPr>
          <w:rFonts w:ascii="Palatino Linotype" w:hAnsi="Palatino Linotype" w:cs="Arial"/>
          <w:b/>
          <w:sz w:val="24"/>
        </w:rPr>
        <w:t>00004/VACHASO/IP/2020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035D3ADB" w:rsidR="00E15E85" w:rsidRPr="00DE246E" w:rsidRDefault="00E15E85" w:rsidP="0000049A">
      <w:pPr>
        <w:ind w:left="708"/>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8242CA" w:rsidRPr="008242CA">
        <w:rPr>
          <w:rFonts w:ascii="Palatino Linotype" w:eastAsia="Times New Roman" w:hAnsi="Palatino Linotype" w:cs="Times New Roman"/>
          <w:i/>
          <w:lang w:val="es-ES_tradnl" w:eastAsia="es-ES"/>
        </w:rPr>
        <w:t>solicito informe de los gastos realizados para el evento de día de reyes incluyendo logística, sonido, artistas contratados y costo de la feria</w:t>
      </w:r>
      <w:r w:rsidR="006221EC" w:rsidRPr="006221EC">
        <w:rPr>
          <w:rFonts w:ascii="Palatino Linotype" w:eastAsia="Times New Roman" w:hAnsi="Palatino Linotype" w:cs="Times New Roman"/>
          <w:i/>
          <w:lang w:val="es-ES_tradnl" w:eastAsia="es-ES"/>
        </w:rPr>
        <w:t>.</w:t>
      </w:r>
      <w:r w:rsidRPr="00DE246E">
        <w:rPr>
          <w:rFonts w:ascii="Palatino Linotype" w:eastAsia="Times New Roman" w:hAnsi="Palatino Linotype" w:cs="Times New Roman"/>
          <w:i/>
          <w:lang w:val="es-ES_tradnl" w:eastAsia="es-ES"/>
        </w:rPr>
        <w:t>” [Sic]</w:t>
      </w:r>
    </w:p>
    <w:p w14:paraId="6648E929" w14:textId="3FA90A8A"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7F44B051" w14:textId="77777777" w:rsidR="006C3577" w:rsidRDefault="00E15E85" w:rsidP="006C3577">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sidR="006C3577" w:rsidRPr="00165D6E">
        <w:rPr>
          <w:rFonts w:ascii="Palatino Linotype" w:hAnsi="Palatino Linotype" w:cs="Arial"/>
          <w:b/>
          <w:sz w:val="28"/>
          <w:szCs w:val="20"/>
        </w:rPr>
        <w:t>De la</w:t>
      </w:r>
      <w:r w:rsidR="006C3577">
        <w:rPr>
          <w:rFonts w:ascii="Palatino Linotype" w:hAnsi="Palatino Linotype" w:cs="Arial"/>
          <w:b/>
          <w:sz w:val="28"/>
          <w:szCs w:val="20"/>
        </w:rPr>
        <w:t xml:space="preserve"> respuesta del sujeto obligado</w:t>
      </w:r>
      <w:r w:rsidR="006C3577" w:rsidRPr="00165D6E">
        <w:rPr>
          <w:rFonts w:ascii="Palatino Linotype" w:hAnsi="Palatino Linotype" w:cs="Arial"/>
          <w:b/>
          <w:sz w:val="28"/>
          <w:szCs w:val="20"/>
        </w:rPr>
        <w:t>.</w:t>
      </w:r>
    </w:p>
    <w:p w14:paraId="092D119C" w14:textId="6716D9F3" w:rsidR="006C3577" w:rsidRPr="00666E52" w:rsidRDefault="006C3577" w:rsidP="006C357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666E52">
        <w:rPr>
          <w:rFonts w:ascii="Palatino Linotype" w:hAnsi="Palatino Linotype" w:cs="Arial"/>
          <w:sz w:val="24"/>
        </w:rPr>
        <w:t xml:space="preserve">quince de enero de dos mi veinte, adjuntando para tales efectos el archivo electrónico denominado </w:t>
      </w:r>
      <w:r w:rsidR="00666E52" w:rsidRPr="00666E52">
        <w:rPr>
          <w:rFonts w:ascii="Palatino Linotype" w:hAnsi="Palatino Linotype" w:cs="Arial"/>
          <w:i/>
          <w:iCs/>
          <w:sz w:val="24"/>
        </w:rPr>
        <w:t>“00004_2020.pdf</w:t>
      </w:r>
      <w:r w:rsidR="00666E52">
        <w:rPr>
          <w:rFonts w:ascii="Palatino Linotype" w:hAnsi="Palatino Linotype" w:cs="Arial"/>
          <w:i/>
          <w:iCs/>
          <w:sz w:val="24"/>
        </w:rPr>
        <w:t xml:space="preserve">”, </w:t>
      </w:r>
      <w:r w:rsidR="00666E52">
        <w:rPr>
          <w:rFonts w:ascii="Palatino Linotype" w:hAnsi="Palatino Linotype" w:cs="Arial"/>
          <w:sz w:val="24"/>
        </w:rPr>
        <w:t xml:space="preserve">el cual se tiene por reproducido al ser del conocimiento de las partes y en obvio de reproducciones ociosas. </w:t>
      </w:r>
    </w:p>
    <w:p w14:paraId="0D055A04" w14:textId="77777777" w:rsidR="00666E52" w:rsidRPr="00666E52" w:rsidRDefault="00666E52" w:rsidP="00666E52">
      <w:pPr>
        <w:spacing w:before="240" w:line="360" w:lineRule="auto"/>
        <w:ind w:left="708"/>
        <w:jc w:val="both"/>
        <w:rPr>
          <w:rFonts w:ascii="Palatino Linotype" w:hAnsi="Palatino Linotype" w:cs="Arial"/>
          <w:i/>
          <w:iCs/>
          <w:sz w:val="24"/>
        </w:rPr>
      </w:pPr>
      <w:r w:rsidRPr="00666E52">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5B0DB1" w14:textId="77777777" w:rsidR="00666E52" w:rsidRPr="00666E52" w:rsidRDefault="00666E52" w:rsidP="00666E52">
      <w:pPr>
        <w:spacing w:before="240" w:line="360" w:lineRule="auto"/>
        <w:ind w:left="708"/>
        <w:jc w:val="both"/>
        <w:rPr>
          <w:rFonts w:ascii="Palatino Linotype" w:hAnsi="Palatino Linotype" w:cs="Arial"/>
          <w:i/>
          <w:iCs/>
          <w:sz w:val="24"/>
        </w:rPr>
      </w:pPr>
      <w:r w:rsidRPr="00666E52">
        <w:rPr>
          <w:rFonts w:ascii="Palatino Linotype" w:hAnsi="Palatino Linotype" w:cs="Arial"/>
          <w:i/>
          <w:iCs/>
          <w:sz w:val="24"/>
        </w:rPr>
        <w:t>Por este medio reciba un cordial saludo al tiempo que envío la información solicitada en el número de folio 0004/VACHASO/IP/2020</w:t>
      </w:r>
    </w:p>
    <w:p w14:paraId="3D2908A8" w14:textId="77777777" w:rsidR="00666E52" w:rsidRPr="00666E52" w:rsidRDefault="00666E52" w:rsidP="00666E52">
      <w:pPr>
        <w:spacing w:before="240" w:line="360" w:lineRule="auto"/>
        <w:ind w:left="708"/>
        <w:jc w:val="both"/>
        <w:rPr>
          <w:rFonts w:ascii="Palatino Linotype" w:hAnsi="Palatino Linotype" w:cs="Arial"/>
          <w:i/>
          <w:iCs/>
          <w:sz w:val="24"/>
        </w:rPr>
      </w:pPr>
      <w:r w:rsidRPr="00666E52">
        <w:rPr>
          <w:rFonts w:ascii="Palatino Linotype" w:hAnsi="Palatino Linotype" w:cs="Arial"/>
          <w:i/>
          <w:iCs/>
          <w:sz w:val="24"/>
        </w:rPr>
        <w:t>ATENTAMENTE</w:t>
      </w:r>
    </w:p>
    <w:p w14:paraId="1C03C948" w14:textId="6A3DE833" w:rsidR="0000049A" w:rsidRDefault="00666E52" w:rsidP="00666E52">
      <w:pPr>
        <w:spacing w:before="240" w:line="360" w:lineRule="auto"/>
        <w:ind w:left="708"/>
        <w:jc w:val="both"/>
        <w:rPr>
          <w:rFonts w:ascii="Palatino Linotype" w:hAnsi="Palatino Linotype" w:cs="Arial"/>
          <w:i/>
          <w:iCs/>
          <w:sz w:val="24"/>
        </w:rPr>
      </w:pPr>
      <w:r w:rsidRPr="00666E52">
        <w:rPr>
          <w:rFonts w:ascii="Palatino Linotype" w:hAnsi="Palatino Linotype" w:cs="Arial"/>
          <w:i/>
          <w:iCs/>
          <w:sz w:val="24"/>
        </w:rPr>
        <w:t>LIC. CAMILO ANDREY GARCIA CHAVEZ</w:t>
      </w:r>
    </w:p>
    <w:p w14:paraId="05B653FD" w14:textId="0010B531" w:rsidR="00A66428" w:rsidRPr="006C3577" w:rsidRDefault="00955CD0" w:rsidP="0000049A">
      <w:pPr>
        <w:spacing w:before="240" w:line="360" w:lineRule="auto"/>
        <w:jc w:val="both"/>
        <w:rPr>
          <w:rFonts w:ascii="Palatino Linotype" w:hAnsi="Palatino Linotype" w:cs="Arial"/>
          <w:i/>
          <w:iCs/>
          <w:sz w:val="24"/>
        </w:rPr>
      </w:pPr>
      <w:r>
        <w:rPr>
          <w:rFonts w:ascii="Palatino Linotype" w:hAnsi="Palatino Linotype" w:cs="Arial"/>
          <w:b/>
          <w:sz w:val="28"/>
        </w:rPr>
        <w:t xml:space="preserve">TERCERO. </w:t>
      </w:r>
      <w:r w:rsidR="00A66428" w:rsidRPr="00441A94">
        <w:rPr>
          <w:rFonts w:ascii="Palatino Linotype" w:hAnsi="Palatino Linotype"/>
          <w:b/>
          <w:sz w:val="28"/>
        </w:rPr>
        <w:t>Del recurso de revisión.</w:t>
      </w:r>
    </w:p>
    <w:p w14:paraId="3EC0B327" w14:textId="7265E5A6"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D80108">
        <w:rPr>
          <w:rFonts w:ascii="Palatino Linotype" w:hAnsi="Palatino Linotype" w:cs="Arial"/>
          <w:sz w:val="24"/>
          <w:szCs w:val="24"/>
        </w:rPr>
        <w:t>quince</w:t>
      </w:r>
      <w:r w:rsidR="006221EC">
        <w:rPr>
          <w:rFonts w:ascii="Palatino Linotype" w:hAnsi="Palatino Linotype" w:cs="Arial"/>
          <w:sz w:val="24"/>
          <w:szCs w:val="24"/>
        </w:rPr>
        <w:t xml:space="preserve"> de enero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21EC">
        <w:rPr>
          <w:rFonts w:ascii="Palatino Linotype" w:hAnsi="Palatino Linotype" w:cs="Arial"/>
          <w:b/>
          <w:bCs/>
          <w:sz w:val="24"/>
          <w:szCs w:val="24"/>
          <w:lang w:eastAsia="es-MX"/>
        </w:rPr>
        <w:t>00</w:t>
      </w:r>
      <w:r w:rsidR="00D80108">
        <w:rPr>
          <w:rFonts w:ascii="Palatino Linotype" w:hAnsi="Palatino Linotype" w:cs="Arial"/>
          <w:b/>
          <w:bCs/>
          <w:sz w:val="24"/>
          <w:szCs w:val="24"/>
          <w:lang w:eastAsia="es-MX"/>
        </w:rPr>
        <w:t>500</w:t>
      </w:r>
      <w:r>
        <w:rPr>
          <w:rFonts w:ascii="Palatino Linotype" w:hAnsi="Palatino Linotype" w:cs="Arial"/>
          <w:b/>
          <w:bCs/>
          <w:sz w:val="24"/>
          <w:szCs w:val="24"/>
          <w:lang w:eastAsia="es-MX"/>
        </w:rPr>
        <w:t>/INFOEM/IP/RR/20</w:t>
      </w:r>
      <w:r w:rsidR="006221EC">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4A27FB8E" w14:textId="77777777" w:rsidR="00D80108" w:rsidRDefault="00D80108" w:rsidP="00A66428">
      <w:pPr>
        <w:spacing w:before="240" w:line="360" w:lineRule="auto"/>
        <w:jc w:val="both"/>
        <w:rPr>
          <w:rFonts w:ascii="Palatino Linotype" w:hAnsi="Palatino Linotype" w:cs="Arial"/>
          <w:sz w:val="24"/>
        </w:rPr>
      </w:pP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lastRenderedPageBreak/>
        <w:t>Acto Impugnado:</w:t>
      </w:r>
    </w:p>
    <w:p w14:paraId="4DC5B2C0" w14:textId="51FA3F00"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D80108" w:rsidRPr="00D80108">
        <w:rPr>
          <w:rFonts w:ascii="Palatino Linotype" w:hAnsi="Palatino Linotype"/>
          <w:i/>
          <w:color w:val="000000"/>
        </w:rPr>
        <w:t>SOLICITÉ INFORME DE LOS GASTOS REALIZADOS EN EL EVENTODE DIA DE REYES CON LOGÍSTICA, SONIDO, ARTISTAS CONTRATADOS Y FERIA</w:t>
      </w:r>
      <w:r w:rsidR="000D16DC" w:rsidRPr="000D16DC">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39651BA9" w:rsidR="00A66428" w:rsidRPr="004469D5" w:rsidRDefault="00A66428" w:rsidP="006221EC">
      <w:pPr>
        <w:spacing w:before="240"/>
        <w:ind w:left="851" w:right="850"/>
        <w:jc w:val="both"/>
        <w:rPr>
          <w:rFonts w:ascii="Palatino Linotype" w:hAnsi="Palatino Linotype" w:cs="Arial"/>
          <w:i/>
        </w:rPr>
      </w:pPr>
      <w:r w:rsidRPr="004469D5">
        <w:rPr>
          <w:rFonts w:ascii="Palatino Linotype" w:hAnsi="Palatino Linotype" w:cs="Arial"/>
          <w:i/>
        </w:rPr>
        <w:t>“</w:t>
      </w:r>
      <w:r w:rsidR="00D80108" w:rsidRPr="00D80108">
        <w:rPr>
          <w:rFonts w:ascii="Palatino Linotype" w:hAnsi="Palatino Linotype" w:cs="Arial"/>
          <w:i/>
        </w:rPr>
        <w:t>NO SE HA RECIBIDO RESPUESTA EN EL TERMINO DE TIEMPO INDICADO</w:t>
      </w:r>
      <w:r w:rsidR="000D16DC" w:rsidRPr="000D16DC">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18F7FA1B" w14:textId="77EFAB0F"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5ADD7DDB"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 Comisionada</w:t>
      </w:r>
      <w:r w:rsidR="00280F65">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80108">
        <w:rPr>
          <w:rFonts w:ascii="Palatino Linotype" w:hAnsi="Palatino Linotype" w:cs="Arial"/>
          <w:sz w:val="24"/>
          <w:szCs w:val="24"/>
        </w:rPr>
        <w:t>veintiuno</w:t>
      </w:r>
      <w:r w:rsidR="00122C38">
        <w:rPr>
          <w:rFonts w:ascii="Palatino Linotype" w:hAnsi="Palatino Linotype" w:cs="Arial"/>
          <w:sz w:val="24"/>
          <w:szCs w:val="24"/>
        </w:rPr>
        <w:t xml:space="preserv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39722A01"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D80108">
        <w:rPr>
          <w:rFonts w:ascii="Palatino Linotype" w:hAnsi="Palatino Linotype" w:cs="Arial"/>
          <w:sz w:val="24"/>
          <w:szCs w:val="24"/>
        </w:rPr>
        <w:t>en fecha veintiuno de enero de dos mil veinte presentó su informe justificado</w:t>
      </w:r>
      <w:r>
        <w:rPr>
          <w:rFonts w:ascii="Palatino Linotype" w:hAnsi="Palatino Linotype" w:cs="Arial"/>
          <w:sz w:val="24"/>
          <w:szCs w:val="24"/>
        </w:rPr>
        <w:t xml:space="preserve">,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280F65">
        <w:rPr>
          <w:rFonts w:ascii="Palatino Linotype" w:hAnsi="Palatino Linotype" w:cs="Arial"/>
          <w:sz w:val="24"/>
          <w:szCs w:val="24"/>
        </w:rPr>
        <w:t>once de febrero</w:t>
      </w:r>
      <w:r w:rsidR="00122C38">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31BD270" w14:textId="7205DA18"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lastRenderedPageBreak/>
        <w:t xml:space="preserve">Así también, en fecha </w:t>
      </w:r>
      <w:r w:rsidR="00D80108">
        <w:rPr>
          <w:rFonts w:ascii="Palatino Linotype" w:hAnsi="Palatino Linotype" w:cs="Arial"/>
          <w:sz w:val="24"/>
          <w:szCs w:val="24"/>
        </w:rPr>
        <w:t>seis de marzo</w:t>
      </w:r>
      <w:r w:rsidR="00F730DF">
        <w:rPr>
          <w:rFonts w:ascii="Palatino Linotype" w:hAnsi="Palatino Linotype" w:cs="Arial"/>
          <w:sz w:val="24"/>
          <w:szCs w:val="24"/>
        </w:rPr>
        <w:t xml:space="preserve"> de los corrientes</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aplicables de la </w:t>
      </w:r>
      <w:r w:rsidRPr="00B10F60">
        <w:rPr>
          <w:rFonts w:ascii="Palatino Linotype" w:hAnsi="Palatino Linotype" w:cs="Arial"/>
        </w:rPr>
        <w:lastRenderedPageBreak/>
        <w:t>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7F4103E" w14:textId="4362DB6B" w:rsidR="00F77194" w:rsidRPr="009E5FF7" w:rsidRDefault="00611F2D" w:rsidP="00F77194">
      <w:pPr>
        <w:pStyle w:val="Sinespaciado"/>
        <w:spacing w:before="240" w:after="240" w:line="360" w:lineRule="auto"/>
        <w:jc w:val="both"/>
        <w:rPr>
          <w:rFonts w:ascii="Palatino Linotype" w:hAnsi="Palatino Linotype"/>
          <w:b/>
          <w:sz w:val="28"/>
          <w:szCs w:val="28"/>
        </w:rPr>
      </w:pPr>
      <w:r w:rsidRPr="009E5FF7">
        <w:rPr>
          <w:rFonts w:ascii="Palatino Linotype" w:hAnsi="Palatino Linotype"/>
          <w:b/>
          <w:sz w:val="28"/>
          <w:szCs w:val="28"/>
        </w:rPr>
        <w:t>TERCERO</w:t>
      </w:r>
      <w:r w:rsidR="00F77194">
        <w:rPr>
          <w:rFonts w:ascii="Palatino Linotype" w:hAnsi="Palatino Linotype"/>
          <w:b/>
          <w:sz w:val="28"/>
          <w:szCs w:val="28"/>
        </w:rPr>
        <w:t>.</w:t>
      </w:r>
      <w:r w:rsidR="00F77194" w:rsidRPr="00F77194">
        <w:rPr>
          <w:rFonts w:ascii="Palatino Linotype" w:hAnsi="Palatino Linotype"/>
          <w:b/>
          <w:sz w:val="28"/>
          <w:szCs w:val="28"/>
        </w:rPr>
        <w:t xml:space="preserve"> </w:t>
      </w:r>
      <w:r w:rsidR="00F77194" w:rsidRPr="009E5FF7">
        <w:rPr>
          <w:rFonts w:ascii="Palatino Linotype" w:hAnsi="Palatino Linotype"/>
          <w:b/>
          <w:sz w:val="28"/>
          <w:szCs w:val="28"/>
        </w:rPr>
        <w:t>De las causas de improcedencia.</w:t>
      </w:r>
    </w:p>
    <w:p w14:paraId="591FEE24" w14:textId="77777777" w:rsidR="00F77194" w:rsidRPr="0014447C" w:rsidRDefault="00F77194" w:rsidP="00F77194">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8FFD031" w14:textId="77777777" w:rsidR="00F77194" w:rsidRPr="0014447C" w:rsidRDefault="00F77194" w:rsidP="00F77194">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48E2BDF8" w14:textId="77777777" w:rsidR="00F77194" w:rsidRDefault="00F77194" w:rsidP="00F77194">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064E7280" w:rsidR="00611F2D" w:rsidRPr="00F77194" w:rsidRDefault="00611F2D" w:rsidP="00F77194">
      <w:pPr>
        <w:pStyle w:val="Sinespaciado"/>
        <w:spacing w:before="240" w:after="240" w:line="360" w:lineRule="auto"/>
        <w:jc w:val="both"/>
        <w:rPr>
          <w:rFonts w:ascii="Palatino Linotype" w:hAnsi="Palatino Linotype"/>
        </w:rPr>
      </w:pPr>
      <w:r w:rsidRPr="009E5FF7">
        <w:rPr>
          <w:rFonts w:ascii="Palatino Linotype" w:hAnsi="Palatino Linotype"/>
          <w:b/>
          <w:sz w:val="28"/>
          <w:szCs w:val="28"/>
        </w:rPr>
        <w:t xml:space="preserve">CUARTO. </w:t>
      </w:r>
      <w:r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2330939D" w14:textId="03705014" w:rsidR="00DA696D" w:rsidRPr="00DA696D" w:rsidRDefault="00DA696D" w:rsidP="00DA696D">
      <w:pPr>
        <w:tabs>
          <w:tab w:val="left" w:pos="709"/>
        </w:tabs>
        <w:spacing w:before="240" w:line="360" w:lineRule="auto"/>
        <w:ind w:left="708" w:right="51"/>
        <w:jc w:val="both"/>
        <w:rPr>
          <w:rFonts w:ascii="Palatino Linotype" w:hAnsi="Palatino Linotype" w:cs="Arial"/>
          <w:bCs/>
          <w:i/>
          <w:iCs/>
          <w:sz w:val="24"/>
          <w:szCs w:val="24"/>
        </w:rPr>
      </w:pPr>
      <w:r w:rsidRPr="00DA696D">
        <w:rPr>
          <w:rFonts w:ascii="Palatino Linotype" w:hAnsi="Palatino Linotype"/>
          <w:i/>
          <w:iCs/>
          <w:sz w:val="24"/>
          <w:szCs w:val="24"/>
        </w:rPr>
        <w:t>“</w:t>
      </w:r>
      <w:r w:rsidR="00F77194" w:rsidRPr="00F77194">
        <w:rPr>
          <w:rFonts w:ascii="Palatino Linotype" w:hAnsi="Palatino Linotype"/>
          <w:i/>
          <w:iCs/>
          <w:sz w:val="24"/>
          <w:szCs w:val="24"/>
        </w:rPr>
        <w:t>solicito informe de los gastos realizados para el evento de día de reyes incluyendo logística, sonido, artistas contratados y costo de la feria</w:t>
      </w:r>
      <w:r w:rsidR="00280F65" w:rsidRPr="00280F65">
        <w:rPr>
          <w:rFonts w:ascii="Palatino Linotype" w:hAnsi="Palatino Linotype"/>
          <w:i/>
          <w:iCs/>
          <w:sz w:val="24"/>
          <w:szCs w:val="24"/>
        </w:rPr>
        <w:t>.</w:t>
      </w:r>
      <w:r w:rsidRPr="00DA696D">
        <w:rPr>
          <w:rFonts w:ascii="Palatino Linotype" w:hAnsi="Palatino Linotype"/>
          <w:i/>
          <w:iCs/>
          <w:sz w:val="24"/>
          <w:szCs w:val="24"/>
        </w:rPr>
        <w:t>”</w:t>
      </w:r>
    </w:p>
    <w:p w14:paraId="23675021" w14:textId="2EE20A44" w:rsidR="004B2C70" w:rsidRDefault="004B2C70" w:rsidP="00A10BFF">
      <w:pPr>
        <w:pStyle w:val="Sinespaciado"/>
        <w:spacing w:before="240" w:after="240" w:line="360" w:lineRule="auto"/>
        <w:jc w:val="both"/>
        <w:rPr>
          <w:rFonts w:ascii="Palatino Linotype" w:hAnsi="Palatino Linotype"/>
        </w:rPr>
      </w:pPr>
      <w:r w:rsidRPr="00F95935">
        <w:rPr>
          <w:rFonts w:ascii="Palatino Linotype" w:hAnsi="Palatino Linotype"/>
        </w:rPr>
        <w:t xml:space="preserve">A lo que el </w:t>
      </w:r>
      <w:r w:rsidRPr="00F95935">
        <w:rPr>
          <w:rFonts w:ascii="Palatino Linotype" w:hAnsi="Palatino Linotype"/>
          <w:b/>
        </w:rPr>
        <w:t>Sujeto Obligado</w:t>
      </w:r>
      <w:r w:rsidRPr="00F95935">
        <w:rPr>
          <w:rFonts w:ascii="Palatino Linotype" w:hAnsi="Palatino Linotype"/>
        </w:rPr>
        <w:t xml:space="preserve"> respondió </w:t>
      </w:r>
      <w:r>
        <w:rPr>
          <w:rFonts w:ascii="Palatino Linotype" w:hAnsi="Palatino Linotype"/>
        </w:rPr>
        <w:t xml:space="preserve">que </w:t>
      </w:r>
      <w:r w:rsidR="00F77194" w:rsidRPr="00F77194">
        <w:rPr>
          <w:rFonts w:ascii="Palatino Linotype" w:hAnsi="Palatino Linotype"/>
        </w:rPr>
        <w:t>no se cuent</w:t>
      </w:r>
      <w:r w:rsidR="00F77194">
        <w:rPr>
          <w:rFonts w:ascii="Palatino Linotype" w:hAnsi="Palatino Linotype"/>
        </w:rPr>
        <w:t xml:space="preserve">a con ninguna solicitud de pago que contenga </w:t>
      </w:r>
      <w:r w:rsidR="00592D84">
        <w:rPr>
          <w:rFonts w:ascii="Palatino Linotype" w:hAnsi="Palatino Linotype"/>
        </w:rPr>
        <w:t>información</w:t>
      </w:r>
      <w:r w:rsidR="00F77194">
        <w:rPr>
          <w:rFonts w:ascii="Palatino Linotype" w:hAnsi="Palatino Linotype"/>
        </w:rPr>
        <w:t xml:space="preserve"> referente a dicho evento, </w:t>
      </w:r>
      <w:r w:rsidR="00592D84">
        <w:rPr>
          <w:rFonts w:ascii="Palatino Linotype" w:hAnsi="Palatino Linotype"/>
        </w:rPr>
        <w:t>así</w:t>
      </w:r>
      <w:r w:rsidR="00F77194">
        <w:rPr>
          <w:rFonts w:ascii="Palatino Linotype" w:hAnsi="Palatino Linotype"/>
        </w:rPr>
        <w:t xml:space="preserve"> como </w:t>
      </w:r>
      <w:r w:rsidR="00592D84">
        <w:rPr>
          <w:rFonts w:ascii="Palatino Linotype" w:hAnsi="Palatino Linotype"/>
        </w:rPr>
        <w:t>también</w:t>
      </w:r>
      <w:r w:rsidR="00F77194">
        <w:rPr>
          <w:rFonts w:ascii="Palatino Linotype" w:hAnsi="Palatino Linotype"/>
        </w:rPr>
        <w:t xml:space="preserve">, </w:t>
      </w:r>
      <w:r w:rsidR="00592D84">
        <w:rPr>
          <w:rFonts w:ascii="Palatino Linotype" w:hAnsi="Palatino Linotype"/>
        </w:rPr>
        <w:t>que eso sucede frecuentemente en eventos en los cuales su realización ha sido reciente, y por tanto, no es posible tener inmediatamente el pago de una acción especifica.</w:t>
      </w:r>
    </w:p>
    <w:p w14:paraId="30B08E7F" w14:textId="720E006E" w:rsidR="00592D84" w:rsidRDefault="00592D84" w:rsidP="00A10BFF">
      <w:pPr>
        <w:pStyle w:val="Sinespaciado"/>
        <w:spacing w:before="240" w:after="240" w:line="360" w:lineRule="auto"/>
        <w:jc w:val="both"/>
        <w:rPr>
          <w:rFonts w:ascii="Palatino Linotype" w:hAnsi="Palatino Linotype"/>
        </w:rPr>
      </w:pPr>
      <w:r>
        <w:rPr>
          <w:rFonts w:ascii="Palatino Linotype" w:hAnsi="Palatino Linotype"/>
        </w:rPr>
        <w:t>Derivado de ello, el recurrente acciono su medio de impugnación aludiendo que no se había recibido respuesta dentro del termino indicado, lo cual resulta infundado ya que el sujeto obligado dio respuesta a sus requerimientos en tiempo y forma.</w:t>
      </w:r>
    </w:p>
    <w:p w14:paraId="024710D0" w14:textId="76D7B37F" w:rsidR="00592D84" w:rsidRDefault="00592D84" w:rsidP="00A10BFF">
      <w:pPr>
        <w:pStyle w:val="Sinespaciado"/>
        <w:spacing w:before="240" w:after="240" w:line="360" w:lineRule="auto"/>
        <w:jc w:val="both"/>
        <w:rPr>
          <w:rFonts w:ascii="Palatino Linotype" w:hAnsi="Palatino Linotype"/>
        </w:rPr>
      </w:pPr>
      <w:r>
        <w:rPr>
          <w:rFonts w:ascii="Palatino Linotype" w:hAnsi="Palatino Linotype"/>
        </w:rPr>
        <w:t>Ahora bien, durante la etapa de instrucción el sujeto obligado remitió su informe justificado, en el cual si bien, remite los oficios mediante los cuales se le dio respuesta a la solicitante, también remite un oficio emitido por el subdirector de recursos materiales, donde se aprecia lo siguiente:</w:t>
      </w:r>
    </w:p>
    <w:p w14:paraId="5C7D6C43" w14:textId="0F785528" w:rsidR="00592D84" w:rsidRDefault="00592D84" w:rsidP="00592D84">
      <w:pPr>
        <w:pStyle w:val="Sinespaciado"/>
        <w:spacing w:before="240" w:after="240" w:line="360" w:lineRule="auto"/>
        <w:jc w:val="both"/>
        <w:rPr>
          <w:rFonts w:ascii="Palatino Linotype" w:hAnsi="Palatino Linotype"/>
        </w:rPr>
      </w:pPr>
      <w:r>
        <w:rPr>
          <w:rFonts w:ascii="Palatino Linotype" w:hAnsi="Palatino Linotype"/>
        </w:rPr>
        <w:lastRenderedPageBreak/>
        <w:t xml:space="preserve"> </w:t>
      </w:r>
      <w:r>
        <w:rPr>
          <w:noProof/>
        </w:rPr>
        <w:drawing>
          <wp:inline distT="0" distB="0" distL="0" distR="0" wp14:anchorId="08823628" wp14:editId="21F7CC36">
            <wp:extent cx="5629275" cy="3653718"/>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124" t="28806" r="30060" b="20635"/>
                    <a:stretch/>
                  </pic:blipFill>
                  <pic:spPr bwMode="auto">
                    <a:xfrm>
                      <a:off x="0" y="0"/>
                      <a:ext cx="5639867" cy="3660593"/>
                    </a:xfrm>
                    <a:prstGeom prst="rect">
                      <a:avLst/>
                    </a:prstGeom>
                    <a:ln>
                      <a:noFill/>
                    </a:ln>
                    <a:extLst>
                      <a:ext uri="{53640926-AAD7-44D8-BBD7-CCE9431645EC}">
                        <a14:shadowObscured xmlns:a14="http://schemas.microsoft.com/office/drawing/2010/main"/>
                      </a:ext>
                    </a:extLst>
                  </pic:spPr>
                </pic:pic>
              </a:graphicData>
            </a:graphic>
          </wp:inline>
        </w:drawing>
      </w:r>
    </w:p>
    <w:p w14:paraId="3E095DA8" w14:textId="43ADE989" w:rsidR="005A765C" w:rsidRDefault="00592D84" w:rsidP="00592D84">
      <w:pPr>
        <w:pStyle w:val="Sinespaciado"/>
        <w:spacing w:before="240" w:after="240" w:line="360" w:lineRule="auto"/>
        <w:jc w:val="both"/>
        <w:rPr>
          <w:rFonts w:ascii="Palatino Linotype" w:hAnsi="Palatino Linotype"/>
          <w:bCs/>
          <w:iCs/>
        </w:rPr>
      </w:pPr>
      <w:r w:rsidRPr="00592D84">
        <w:rPr>
          <w:rFonts w:ascii="Palatino Linotype" w:hAnsi="Palatino Linotype"/>
          <w:bCs/>
          <w:iCs/>
        </w:rPr>
        <w:t>De lo anterio</w:t>
      </w:r>
      <w:r>
        <w:rPr>
          <w:rFonts w:ascii="Palatino Linotype" w:hAnsi="Palatino Linotype"/>
          <w:bCs/>
          <w:iCs/>
        </w:rPr>
        <w:t xml:space="preserve">r, se </w:t>
      </w:r>
      <w:r w:rsidR="005A765C">
        <w:rPr>
          <w:rFonts w:ascii="Palatino Linotype" w:hAnsi="Palatino Linotype"/>
          <w:bCs/>
          <w:iCs/>
        </w:rPr>
        <w:t xml:space="preserve">denota que el sujeto obligado trata de subsanar su respuesta primigenia, adjuntando una relación de los servicios que se requirieron para el evento de día de reyes, sin embargo, como se aprecia en la captura de pantalla únicamente contiene la descripción del servicio y el numero de unidades que se utilizaron, por lo cual, se concluye que no satisface completamente las requerimientos de la particular, ya que solicita el informe de los gastos realizados, </w:t>
      </w:r>
      <w:r w:rsidR="005A765C" w:rsidRPr="005A765C">
        <w:rPr>
          <w:rFonts w:ascii="Palatino Linotype" w:hAnsi="Palatino Linotype"/>
          <w:bCs/>
          <w:iCs/>
        </w:rPr>
        <w:t>logística, sonido, artistas contratados y costo de la feria</w:t>
      </w:r>
      <w:r w:rsidR="00F832BC">
        <w:rPr>
          <w:rFonts w:ascii="Palatino Linotype" w:hAnsi="Palatino Linotype"/>
          <w:bCs/>
          <w:iCs/>
        </w:rPr>
        <w:t>, sin embargo únicamente remite una relación de los servicios contratado sin el costo generado, motivo por el cual se deberá de ordenar la entrega del documento o documentos en donde consten los gastos realizados con motivo del evento del día de reyes.</w:t>
      </w:r>
    </w:p>
    <w:p w14:paraId="284EDDA7" w14:textId="77777777" w:rsidR="005A765C" w:rsidRPr="009859A3" w:rsidRDefault="005A765C" w:rsidP="005A765C">
      <w:pPr>
        <w:spacing w:after="0" w:line="360" w:lineRule="auto"/>
        <w:jc w:val="both"/>
        <w:rPr>
          <w:rFonts w:ascii="Palatino Linotype" w:hAnsi="Palatino Linotype" w:cs="Arial"/>
          <w:sz w:val="24"/>
        </w:rPr>
      </w:pPr>
      <w:r>
        <w:rPr>
          <w:rFonts w:ascii="Palatino Linotype" w:hAnsi="Palatino Linotype" w:cs="Arial"/>
          <w:sz w:val="24"/>
        </w:rPr>
        <w:lastRenderedPageBreak/>
        <w:t xml:space="preserve">En este sentido, se traen a colación los artículos 93, 94 y 95 de la Ley Orgánica Municipal del Estado de México, dispositivos jurídicos que dispone a la literalidad: </w:t>
      </w:r>
    </w:p>
    <w:p w14:paraId="749A2070" w14:textId="77777777" w:rsidR="005A765C" w:rsidRPr="00325E99" w:rsidRDefault="005A765C" w:rsidP="005A765C">
      <w:pPr>
        <w:spacing w:before="240" w:line="360" w:lineRule="auto"/>
        <w:ind w:left="851" w:right="851"/>
        <w:jc w:val="both"/>
        <w:rPr>
          <w:rFonts w:ascii="Palatino Linotype" w:hAnsi="Palatino Linotype"/>
          <w:i/>
        </w:rPr>
      </w:pPr>
      <w:r>
        <w:rPr>
          <w:rFonts w:ascii="Palatino Linotype" w:hAnsi="Palatino Linotype"/>
          <w:i/>
        </w:rPr>
        <w:t>“</w:t>
      </w:r>
      <w:r w:rsidRPr="00755CD6">
        <w:rPr>
          <w:rFonts w:ascii="Palatino Linotype" w:hAnsi="Palatino Linotype"/>
          <w:i/>
        </w:rPr>
        <w:t xml:space="preserve">Artículo 93.- La tesorería municipal es el órgano encargado de la recaudación de los ingresos </w:t>
      </w:r>
      <w:r w:rsidRPr="00325E99">
        <w:rPr>
          <w:rFonts w:ascii="Palatino Linotype" w:hAnsi="Palatino Linotype"/>
          <w:i/>
        </w:rPr>
        <w:t xml:space="preserve">municipales y responsable de realizar las erogaciones que haga el ayuntamiento. </w:t>
      </w:r>
    </w:p>
    <w:p w14:paraId="57DB618C" w14:textId="77777777" w:rsidR="005A765C" w:rsidRPr="00755CD6" w:rsidRDefault="005A765C" w:rsidP="005A765C">
      <w:pPr>
        <w:spacing w:before="240" w:line="360" w:lineRule="auto"/>
        <w:ind w:left="851" w:right="851"/>
        <w:jc w:val="both"/>
        <w:rPr>
          <w:rFonts w:ascii="Palatino Linotype" w:hAnsi="Palatino Linotype"/>
          <w:b/>
          <w:i/>
          <w:u w:val="single"/>
        </w:rPr>
      </w:pPr>
      <w:r w:rsidRPr="00755CD6">
        <w:rPr>
          <w:rFonts w:ascii="Palatino Linotype" w:hAnsi="Palatino Linotype"/>
          <w:i/>
        </w:rPr>
        <w:t xml:space="preserve">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14:paraId="163A1140" w14:textId="77777777" w:rsidR="005A765C" w:rsidRPr="00325E99" w:rsidRDefault="005A765C" w:rsidP="005A765C">
      <w:pPr>
        <w:spacing w:before="240" w:line="360" w:lineRule="auto"/>
        <w:ind w:left="851" w:right="851"/>
        <w:jc w:val="both"/>
        <w:rPr>
          <w:rFonts w:ascii="Palatino Linotype" w:hAnsi="Palatino Linotype"/>
          <w:bCs/>
          <w:i/>
        </w:rPr>
      </w:pPr>
      <w:r w:rsidRPr="00325E99">
        <w:rPr>
          <w:rFonts w:ascii="Palatino Linotype" w:hAnsi="Palatino Linotype"/>
          <w:bCs/>
          <w:i/>
        </w:rPr>
        <w:t>Artículo 95.- Son atribuciones del tesorero municipal:</w:t>
      </w:r>
    </w:p>
    <w:p w14:paraId="4CB4927A" w14:textId="77777777" w:rsidR="005A765C" w:rsidRPr="005B509F" w:rsidRDefault="005A765C" w:rsidP="005A765C">
      <w:pPr>
        <w:pStyle w:val="Prrafodelista"/>
        <w:spacing w:before="240" w:after="160" w:line="360" w:lineRule="auto"/>
        <w:ind w:left="851" w:right="851"/>
        <w:jc w:val="both"/>
        <w:rPr>
          <w:rFonts w:ascii="Palatino Linotype" w:hAnsi="Palatino Linotype"/>
          <w:b/>
          <w:i/>
          <w:sz w:val="22"/>
          <w:szCs w:val="22"/>
          <w:u w:val="single"/>
        </w:rPr>
      </w:pPr>
      <w:r w:rsidRPr="00325E99">
        <w:rPr>
          <w:rFonts w:ascii="Palatino Linotype" w:hAnsi="Palatino Linotype"/>
          <w:bCs/>
          <w:i/>
          <w:sz w:val="22"/>
          <w:szCs w:val="22"/>
        </w:rPr>
        <w:t>I. Administrar la hacienda pública municipal, de conformidad con las disposiciones legales aplicables</w:t>
      </w:r>
      <w:r w:rsidRPr="005B509F">
        <w:rPr>
          <w:rFonts w:ascii="Palatino Linotype" w:hAnsi="Palatino Linotype"/>
          <w:b/>
          <w:i/>
          <w:sz w:val="22"/>
          <w:szCs w:val="22"/>
          <w:u w:val="single"/>
        </w:rPr>
        <w:t xml:space="preserve">; </w:t>
      </w:r>
    </w:p>
    <w:p w14:paraId="46641E13"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09E28AE2"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III. Imponer las sanciones administrativas que procedan por infracciones a las disposiciones fiscales; </w:t>
      </w:r>
    </w:p>
    <w:p w14:paraId="52F6BA9F" w14:textId="77777777" w:rsidR="005A765C" w:rsidRPr="00325E99" w:rsidRDefault="005A765C" w:rsidP="005A765C">
      <w:pPr>
        <w:pStyle w:val="Prrafodelista"/>
        <w:spacing w:before="240" w:after="160" w:line="360" w:lineRule="auto"/>
        <w:ind w:left="851" w:right="851"/>
        <w:jc w:val="both"/>
        <w:rPr>
          <w:rFonts w:ascii="Palatino Linotype" w:hAnsi="Palatino Linotype" w:cs="Arial"/>
          <w:bCs/>
          <w:i/>
          <w:sz w:val="22"/>
          <w:szCs w:val="22"/>
        </w:rPr>
      </w:pPr>
      <w:r w:rsidRPr="00325E99">
        <w:rPr>
          <w:rFonts w:ascii="Palatino Linotype" w:hAnsi="Palatino Linotype"/>
          <w:bCs/>
          <w:i/>
          <w:sz w:val="22"/>
          <w:szCs w:val="22"/>
        </w:rPr>
        <w:t xml:space="preserve">IV. Llevar los registros contables, financieros y administrativos de los ingresos, egresos, e inventarios; </w:t>
      </w:r>
    </w:p>
    <w:p w14:paraId="5E623A48" w14:textId="77777777" w:rsidR="005A765C" w:rsidRPr="00325E99" w:rsidRDefault="005A765C" w:rsidP="005A765C">
      <w:pPr>
        <w:pStyle w:val="Prrafodelista"/>
        <w:spacing w:before="240" w:after="160" w:line="360" w:lineRule="auto"/>
        <w:ind w:left="851" w:right="851"/>
        <w:jc w:val="both"/>
        <w:rPr>
          <w:rFonts w:ascii="Palatino Linotype" w:hAnsi="Palatino Linotype" w:cs="Arial"/>
          <w:bCs/>
          <w:i/>
          <w:sz w:val="22"/>
          <w:szCs w:val="22"/>
        </w:rPr>
      </w:pPr>
      <w:r w:rsidRPr="00325E99">
        <w:rPr>
          <w:rFonts w:ascii="Palatino Linotype" w:hAnsi="Palatino Linotype"/>
          <w:bCs/>
          <w:i/>
          <w:sz w:val="22"/>
          <w:szCs w:val="22"/>
        </w:rPr>
        <w:lastRenderedPageBreak/>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7962B1CC"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Presentar anualmente al ayuntamiento un informe de la situación contable financiera de la Tesorería Municipal; </w:t>
      </w:r>
    </w:p>
    <w:p w14:paraId="5A4BD08D"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 Bis. Proporcionar para la formulación del proyecto de Presupuesto de Egresos Municipales la información financiera relativa a la solución o en su caso, el pago de los litigios laborales; </w:t>
      </w:r>
    </w:p>
    <w:p w14:paraId="298C8B5D"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VII. Diseñar y aprobar las formas oficiales de manifestaciones, avisos y declaraciones y demás documentos requeridos; </w:t>
      </w:r>
    </w:p>
    <w:p w14:paraId="0FCB35F8"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VIII. Participar en la formulación de Convenios Fiscales y ejercer las atribuciones que le correspondan en el ámbito de su competencia; </w:t>
      </w:r>
    </w:p>
    <w:p w14:paraId="01E23401"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IX. Proponer al ayuntamiento la cancelación de cuentas incobrables; </w:t>
      </w:r>
    </w:p>
    <w:p w14:paraId="5DF1B3B9"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 Custodiar y ejercer las garantías que se otorguen en favor de la hacienda municipal; </w:t>
      </w:r>
    </w:p>
    <w:p w14:paraId="1C88A43E"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 Proponer la política de ingresos de la tesorería municipal; </w:t>
      </w:r>
    </w:p>
    <w:p w14:paraId="41119572"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XII. Intervenir en la elaboración del programa financiero municipal;</w:t>
      </w:r>
    </w:p>
    <w:p w14:paraId="5A9F15B9"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XIII. Elaborar y mantener actualizado el Padrón de Contribuyentes; </w:t>
      </w:r>
    </w:p>
    <w:p w14:paraId="241135D9"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XIV. Ministrar a su inmediato antecesor todos los datos oficiales que le solicitare, para contestar los pliegos de observaciones y alcances que formule y deduzca el Órgano Superior de Fiscalización del Estado de México </w:t>
      </w:r>
    </w:p>
    <w:p w14:paraId="434B7EED"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 Solicitar a las instancias competentes, la práctica de revisiones circunstanciadas, de conformidad con las normas que rigen en materia de control y evaluación gubernamental en el ámbito municipal; </w:t>
      </w:r>
    </w:p>
    <w:p w14:paraId="425133AC"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 Glosar oportunamente las cuentas del ayuntamiento; </w:t>
      </w:r>
    </w:p>
    <w:p w14:paraId="403824B4"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XVII. Contestar oportunamente los pliegos de observaciones y responsabilidad que haga la Órgano Superior de Fiscalización del Estado de México, así como atender en tiempo y forma las solicitudes de información que éste requiera, informando al ayuntamiento; </w:t>
      </w:r>
    </w:p>
    <w:p w14:paraId="44E4D15A"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XVIII. Expedir copias certificadas de los documentos a su cuidado, por acuerdo expreso del Ayuntamiento y cuando se trate de documentación presentada ente el Órgano Superior de Fiscalización del Estado de México; </w:t>
      </w:r>
    </w:p>
    <w:p w14:paraId="194039DF"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4FF8E120"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lastRenderedPageBreak/>
        <w:t xml:space="preserve">XX. Dar cumplimiento a las leyes, convenios de coordinación fiscal y demás que en materia hacendaria celebre el Ayuntamiento con el Estado; </w:t>
      </w:r>
    </w:p>
    <w:p w14:paraId="19E15C8C" w14:textId="77777777" w:rsidR="005A765C" w:rsidRPr="005B509F" w:rsidRDefault="005A765C" w:rsidP="005A765C">
      <w:pPr>
        <w:pStyle w:val="Prrafodelista"/>
        <w:spacing w:before="240" w:after="160" w:line="360" w:lineRule="auto"/>
        <w:ind w:left="851" w:right="851"/>
        <w:jc w:val="both"/>
        <w:rPr>
          <w:rFonts w:ascii="Palatino Linotype" w:hAnsi="Palatino Linotype" w:cs="Arial"/>
          <w:i/>
          <w:sz w:val="22"/>
          <w:szCs w:val="22"/>
        </w:rPr>
      </w:pPr>
      <w:r w:rsidRPr="005B509F">
        <w:rPr>
          <w:rFonts w:ascii="Palatino Linotype" w:hAnsi="Palatino Linotype"/>
          <w:i/>
          <w:sz w:val="22"/>
          <w:szCs w:val="22"/>
        </w:rPr>
        <w:t xml:space="preserve">XXI. Entregar oportunamente a él o los Síndicos, según sea el caso el informe mensual que corresponda a fin de que se revise y de ser necesario, para que se formulen las observaciones respectivas. </w:t>
      </w:r>
    </w:p>
    <w:p w14:paraId="75A82B1E" w14:textId="77777777" w:rsidR="005A765C" w:rsidRPr="00755CD6" w:rsidRDefault="005A765C" w:rsidP="005A765C">
      <w:pPr>
        <w:pStyle w:val="Prrafodelista"/>
        <w:spacing w:before="240" w:after="160" w:line="360" w:lineRule="auto"/>
        <w:ind w:left="851" w:right="851"/>
        <w:jc w:val="both"/>
        <w:rPr>
          <w:rFonts w:ascii="Palatino Linotype" w:hAnsi="Palatino Linotype" w:cs="Arial"/>
          <w:b/>
          <w:i/>
          <w:sz w:val="22"/>
          <w:szCs w:val="22"/>
        </w:rPr>
      </w:pPr>
      <w:r w:rsidRPr="005B509F">
        <w:rPr>
          <w:rFonts w:ascii="Palatino Linotype" w:hAnsi="Palatino Linotype"/>
          <w:i/>
          <w:sz w:val="22"/>
          <w:szCs w:val="22"/>
        </w:rPr>
        <w:t>XXII. Las que le señalen las demás disposiciones legales y el ayuntamiento</w:t>
      </w:r>
      <w:r>
        <w:rPr>
          <w:rFonts w:ascii="Palatino Linotype" w:hAnsi="Palatino Linotype"/>
          <w:i/>
          <w:sz w:val="22"/>
          <w:szCs w:val="22"/>
        </w:rPr>
        <w:t xml:space="preserve">” </w:t>
      </w:r>
      <w:r>
        <w:rPr>
          <w:rFonts w:ascii="Palatino Linotype" w:hAnsi="Palatino Linotype"/>
          <w:b/>
          <w:i/>
          <w:sz w:val="22"/>
          <w:szCs w:val="22"/>
        </w:rPr>
        <w:t>[Sic]</w:t>
      </w:r>
    </w:p>
    <w:p w14:paraId="4F8B09F2" w14:textId="77777777" w:rsidR="005A765C" w:rsidRDefault="005A765C" w:rsidP="005A765C">
      <w:pPr>
        <w:spacing w:after="0" w:line="360" w:lineRule="auto"/>
        <w:jc w:val="both"/>
        <w:rPr>
          <w:rFonts w:ascii="Palatino Linotype" w:hAnsi="Palatino Linotype" w:cs="Arial"/>
          <w:sz w:val="24"/>
        </w:rPr>
      </w:pPr>
      <w:r>
        <w:rPr>
          <w:rFonts w:ascii="Palatino Linotype" w:hAnsi="Palatino Linotype" w:cs="Arial"/>
          <w:sz w:val="24"/>
        </w:rPr>
        <w:t xml:space="preserve">Amén de lo anterior, resulta inconcuso que la Tesorería funge como la unidad administrativa competente para atender la solicitud de información </w:t>
      </w:r>
      <w:r w:rsidRPr="00325E99">
        <w:rPr>
          <w:rFonts w:ascii="Palatino Linotype" w:hAnsi="Palatino Linotype" w:cs="Arial"/>
          <w:bCs/>
          <w:sz w:val="24"/>
        </w:rPr>
        <w:t>interpuesta por la solicitante</w:t>
      </w:r>
      <w:r>
        <w:rPr>
          <w:rFonts w:ascii="Palatino Linotype" w:hAnsi="Palatino Linotype" w:cs="Arial"/>
          <w:b/>
          <w:sz w:val="24"/>
        </w:rPr>
        <w:t xml:space="preserve">. </w:t>
      </w:r>
      <w:r>
        <w:rPr>
          <w:rFonts w:ascii="Palatino Linotype" w:hAnsi="Palatino Linotype" w:cs="Arial"/>
          <w:sz w:val="24"/>
        </w:rPr>
        <w:t xml:space="preserve">A mayor abundamiento, resulta preciso señalar que la naturaleza de la información requerida estriba en el interés general y alcance público, robustece lo anterior el artículo 70, fracción XXXI de la Ley General de Transparencia y Acceso a la Información Pública, así como los artículos 24, fracción XII y 92 fracción XXXV de la Ley de Transparencia y Acceso a la Información Pública del Estado de México y Municipios, normatividad invocada que dispone a la literalidad: </w:t>
      </w:r>
    </w:p>
    <w:p w14:paraId="2409600F" w14:textId="77777777" w:rsidR="005A765C" w:rsidRPr="00325E99" w:rsidRDefault="005A765C" w:rsidP="005A765C">
      <w:pPr>
        <w:spacing w:before="240" w:line="360" w:lineRule="auto"/>
        <w:ind w:left="851" w:right="851"/>
        <w:jc w:val="center"/>
        <w:rPr>
          <w:rFonts w:ascii="Palatino Linotype" w:hAnsi="Palatino Linotype"/>
          <w:bCs/>
          <w:i/>
        </w:rPr>
      </w:pPr>
      <w:r w:rsidRPr="00325E99">
        <w:rPr>
          <w:rFonts w:ascii="Palatino Linotype" w:hAnsi="Palatino Linotype"/>
          <w:bCs/>
          <w:i/>
        </w:rPr>
        <w:t>“Ley General de Transparencia y Acceso a la Información Pública</w:t>
      </w:r>
    </w:p>
    <w:p w14:paraId="16B6DC72" w14:textId="77777777" w:rsidR="005A765C" w:rsidRPr="00325E99" w:rsidRDefault="005A765C" w:rsidP="005A765C">
      <w:pPr>
        <w:spacing w:before="240" w:line="360" w:lineRule="auto"/>
        <w:ind w:left="851" w:right="851"/>
        <w:jc w:val="both"/>
        <w:rPr>
          <w:rFonts w:ascii="Palatino Linotype" w:hAnsi="Palatino Linotype" w:cs="Arial"/>
          <w:bCs/>
          <w:i/>
          <w:sz w:val="24"/>
        </w:rPr>
      </w:pPr>
      <w:r w:rsidRPr="00325E99">
        <w:rPr>
          <w:rFonts w:ascii="Palatino Linotype" w:hAnsi="Palatino Linotype"/>
          <w:bCs/>
          <w:i/>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033AF59" w14:textId="77777777" w:rsidR="005A765C" w:rsidRPr="00325E99" w:rsidRDefault="005A765C" w:rsidP="005A765C">
      <w:pPr>
        <w:spacing w:before="240" w:line="360" w:lineRule="auto"/>
        <w:ind w:left="851" w:right="851"/>
        <w:jc w:val="both"/>
        <w:rPr>
          <w:rFonts w:ascii="Palatino Linotype" w:hAnsi="Palatino Linotype" w:cs="Arial"/>
          <w:bCs/>
          <w:i/>
          <w:sz w:val="24"/>
        </w:rPr>
      </w:pPr>
      <w:r w:rsidRPr="00325E99">
        <w:rPr>
          <w:rFonts w:ascii="Palatino Linotype" w:hAnsi="Palatino Linotype" w:cs="Arial"/>
          <w:bCs/>
          <w:i/>
          <w:sz w:val="24"/>
        </w:rPr>
        <w:t>(…)</w:t>
      </w:r>
    </w:p>
    <w:p w14:paraId="59DAAA12" w14:textId="77777777" w:rsidR="005A765C" w:rsidRPr="00325E99" w:rsidRDefault="005A765C" w:rsidP="005A765C">
      <w:pPr>
        <w:spacing w:before="240" w:line="360" w:lineRule="auto"/>
        <w:ind w:left="851" w:right="851"/>
        <w:jc w:val="both"/>
        <w:rPr>
          <w:rFonts w:ascii="Palatino Linotype" w:hAnsi="Palatino Linotype" w:cs="Arial"/>
          <w:bCs/>
          <w:i/>
          <w:sz w:val="24"/>
        </w:rPr>
      </w:pPr>
      <w:r w:rsidRPr="00325E99">
        <w:rPr>
          <w:rFonts w:ascii="Palatino Linotype" w:hAnsi="Palatino Linotype"/>
          <w:bCs/>
          <w:i/>
        </w:rPr>
        <w:lastRenderedPageBreak/>
        <w:t>XXXI. Informe de avances programáticos o presupuestales, balances generales y su estado financiero</w:t>
      </w:r>
      <w:r w:rsidRPr="00325E99">
        <w:rPr>
          <w:rFonts w:ascii="Palatino Linotype" w:hAnsi="Palatino Linotype" w:cs="Arial"/>
          <w:bCs/>
          <w:i/>
          <w:sz w:val="24"/>
        </w:rPr>
        <w:t xml:space="preserve"> </w:t>
      </w:r>
    </w:p>
    <w:p w14:paraId="34BB4BFC" w14:textId="77777777" w:rsidR="005A765C" w:rsidRPr="00325E99" w:rsidRDefault="005A765C" w:rsidP="005A765C">
      <w:pPr>
        <w:spacing w:before="240" w:line="360" w:lineRule="auto"/>
        <w:ind w:left="851" w:right="851"/>
        <w:jc w:val="both"/>
        <w:rPr>
          <w:rFonts w:ascii="Palatino Linotype" w:hAnsi="Palatino Linotype" w:cs="Arial"/>
          <w:bCs/>
          <w:i/>
          <w:sz w:val="24"/>
        </w:rPr>
      </w:pPr>
      <w:r w:rsidRPr="00325E99">
        <w:rPr>
          <w:rFonts w:ascii="Palatino Linotype" w:hAnsi="Palatino Linotype"/>
          <w:bCs/>
          <w:i/>
        </w:rPr>
        <w:t>(…</w:t>
      </w:r>
      <w:r w:rsidRPr="00325E99">
        <w:rPr>
          <w:rFonts w:ascii="Palatino Linotype" w:hAnsi="Palatino Linotype" w:cs="Arial"/>
          <w:bCs/>
          <w:i/>
          <w:sz w:val="24"/>
        </w:rPr>
        <w:t>)</w:t>
      </w:r>
    </w:p>
    <w:p w14:paraId="105EC370" w14:textId="77777777" w:rsidR="005A765C" w:rsidRPr="00325E99" w:rsidRDefault="005A765C" w:rsidP="005A765C">
      <w:pPr>
        <w:spacing w:before="240" w:line="360" w:lineRule="auto"/>
        <w:ind w:left="851" w:right="851"/>
        <w:jc w:val="center"/>
        <w:rPr>
          <w:rFonts w:ascii="Palatino Linotype" w:hAnsi="Palatino Linotype" w:cs="Arial"/>
          <w:bCs/>
          <w:i/>
          <w:sz w:val="24"/>
        </w:rPr>
      </w:pPr>
      <w:r w:rsidRPr="00325E99">
        <w:rPr>
          <w:rFonts w:ascii="Palatino Linotype" w:hAnsi="Palatino Linotype" w:cs="Arial"/>
          <w:bCs/>
          <w:i/>
          <w:sz w:val="24"/>
        </w:rPr>
        <w:t>Ley de Transparencia y Acceso a la Información Pública del Estado de México y Municipios</w:t>
      </w:r>
    </w:p>
    <w:p w14:paraId="1E7C5EB4" w14:textId="77777777" w:rsidR="005A765C" w:rsidRPr="00325E99" w:rsidRDefault="005A765C" w:rsidP="005A765C">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Artículo 24. Para el cumplimiento de los objetivos de esta Ley, los sujetos obligados deberán cumplir con las siguientes obligaciones, según corresponda, de acuerdo a su naturaleza:</w:t>
      </w:r>
    </w:p>
    <w:p w14:paraId="2449F004" w14:textId="77777777" w:rsidR="005A765C" w:rsidRPr="00325E99" w:rsidRDefault="005A765C" w:rsidP="005A765C">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w:t>
      </w:r>
    </w:p>
    <w:p w14:paraId="43898E03" w14:textId="77777777" w:rsidR="005A765C" w:rsidRPr="00325E99" w:rsidRDefault="005A765C" w:rsidP="005A765C">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XII. Publicar y mantener actualizada la información relativa a las obligaciones generales de transparencia previstas en la presente Ley o determinadas así por el Instituto, y en general aquella que sea de interés público;</w:t>
      </w:r>
    </w:p>
    <w:p w14:paraId="0F19EAA6" w14:textId="77777777" w:rsidR="005A765C" w:rsidRPr="00325E99" w:rsidRDefault="005A765C" w:rsidP="005A765C">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w:t>
      </w:r>
    </w:p>
    <w:p w14:paraId="704BA8CF" w14:textId="77777777" w:rsidR="005A765C" w:rsidRPr="00325E99" w:rsidRDefault="005A765C" w:rsidP="005A765C">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980A7B" w14:textId="77777777" w:rsidR="005A765C" w:rsidRPr="00325E99" w:rsidRDefault="005A765C" w:rsidP="005A765C">
      <w:pPr>
        <w:tabs>
          <w:tab w:val="left" w:pos="709"/>
        </w:tabs>
        <w:spacing w:before="240" w:line="360" w:lineRule="auto"/>
        <w:ind w:left="851" w:right="851"/>
        <w:jc w:val="both"/>
        <w:rPr>
          <w:rFonts w:ascii="Palatino Linotype" w:hAnsi="Palatino Linotype"/>
          <w:bCs/>
          <w:i/>
        </w:rPr>
      </w:pPr>
      <w:r w:rsidRPr="00325E99">
        <w:rPr>
          <w:rFonts w:ascii="Palatino Linotype" w:hAnsi="Palatino Linotype"/>
          <w:bCs/>
          <w:i/>
        </w:rPr>
        <w:t>(…)</w:t>
      </w:r>
    </w:p>
    <w:p w14:paraId="60D6DF22" w14:textId="77777777" w:rsidR="005A765C" w:rsidRPr="00325E99" w:rsidRDefault="005A765C" w:rsidP="005A765C">
      <w:pPr>
        <w:spacing w:before="240" w:line="360" w:lineRule="auto"/>
        <w:ind w:left="851" w:right="851"/>
        <w:jc w:val="both"/>
        <w:rPr>
          <w:rFonts w:ascii="Palatino Linotype" w:hAnsi="Palatino Linotype"/>
          <w:bCs/>
          <w:i/>
        </w:rPr>
      </w:pPr>
      <w:r w:rsidRPr="00325E99">
        <w:rPr>
          <w:rFonts w:ascii="Palatino Linotype" w:hAnsi="Palatino Linotype"/>
          <w:bCs/>
          <w:i/>
        </w:rPr>
        <w:t>XXXV. Informes de avances programáticos o presupuestales, balances generales y estado financiero;</w:t>
      </w:r>
    </w:p>
    <w:p w14:paraId="2E3AFC03" w14:textId="77777777" w:rsidR="005A765C" w:rsidRPr="00325E99" w:rsidRDefault="005A765C" w:rsidP="005A765C">
      <w:pPr>
        <w:spacing w:before="240" w:line="360" w:lineRule="auto"/>
        <w:ind w:left="851" w:right="851"/>
        <w:jc w:val="both"/>
        <w:rPr>
          <w:rFonts w:ascii="Palatino Linotype" w:hAnsi="Palatino Linotype" w:cs="Arial"/>
          <w:bCs/>
          <w:i/>
          <w:sz w:val="24"/>
        </w:rPr>
      </w:pPr>
      <w:r w:rsidRPr="00325E99">
        <w:rPr>
          <w:rFonts w:ascii="Palatino Linotype" w:hAnsi="Palatino Linotype"/>
          <w:bCs/>
          <w:i/>
        </w:rPr>
        <w:lastRenderedPageBreak/>
        <w:t>(…)” [Sic]</w:t>
      </w:r>
    </w:p>
    <w:p w14:paraId="27E2BEB5" w14:textId="77777777" w:rsidR="005A765C" w:rsidRDefault="005A765C" w:rsidP="005A765C">
      <w:pPr>
        <w:spacing w:after="0" w:line="360" w:lineRule="auto"/>
        <w:jc w:val="both"/>
        <w:rPr>
          <w:rFonts w:ascii="Palatino Linotype" w:hAnsi="Palatino Linotype" w:cs="Arial"/>
          <w:sz w:val="24"/>
        </w:rPr>
      </w:pPr>
      <w:r>
        <w:rPr>
          <w:rFonts w:ascii="Palatino Linotype" w:hAnsi="Palatino Linotype"/>
          <w:noProof/>
          <w:sz w:val="24"/>
          <w:szCs w:val="24"/>
        </w:rPr>
        <mc:AlternateContent>
          <mc:Choice Requires="wps">
            <w:drawing>
              <wp:anchor distT="0" distB="0" distL="114300" distR="114300" simplePos="0" relativeHeight="251679744" behindDoc="0" locked="0" layoutInCell="1" allowOverlap="1" wp14:anchorId="48E9C148" wp14:editId="4AA8B7DB">
                <wp:simplePos x="0" y="0"/>
                <wp:positionH relativeFrom="column">
                  <wp:posOffset>26769</wp:posOffset>
                </wp:positionH>
                <wp:positionV relativeFrom="paragraph">
                  <wp:posOffset>2938379</wp:posOffset>
                </wp:positionV>
                <wp:extent cx="5462337" cy="3946358"/>
                <wp:effectExtent l="0" t="0" r="24130" b="35560"/>
                <wp:wrapNone/>
                <wp:docPr id="5" name="Conector recto 5"/>
                <wp:cNvGraphicFramePr/>
                <a:graphic xmlns:a="http://schemas.openxmlformats.org/drawingml/2006/main">
                  <a:graphicData uri="http://schemas.microsoft.com/office/word/2010/wordprocessingShape">
                    <wps:wsp>
                      <wps:cNvCnPr/>
                      <wps:spPr>
                        <a:xfrm>
                          <a:off x="0" y="0"/>
                          <a:ext cx="5462337" cy="39463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F4FE1" id="Conector recto 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pt,231.35pt" to="432.2pt,5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" strokecolor="#5b9bd5 [3204]" strokeweight=".5pt">
                <v:stroke joinstyle="miter"/>
              </v:line>
            </w:pict>
          </mc:Fallback>
        </mc:AlternateContent>
      </w:r>
      <w:r>
        <w:rPr>
          <w:rFonts w:ascii="Palatino Linotype" w:hAnsi="Palatino Linotype"/>
          <w:sz w:val="24"/>
          <w:szCs w:val="24"/>
        </w:rPr>
        <w:t>A mayor abundamiento, vale la pena mencionar que el cuatro de mayo de dos mil dieciséis fue publicado en el Diario Oficial de la Federación, el Acuerdo del Consejo Nacional del Sistema Nacional de Transparencia, Acceso a la Información Pública y Protección de Datos Personales, por el que se aprueban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resultan de nuestro interés las siguientes imágenes ilustrativas:</w:t>
      </w:r>
    </w:p>
    <w:p w14:paraId="40BAE166" w14:textId="77777777" w:rsidR="005A765C" w:rsidRDefault="005A765C" w:rsidP="005A765C">
      <w:pPr>
        <w:spacing w:before="240" w:after="24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45A21816" wp14:editId="7682E16D">
            <wp:extent cx="5619750" cy="7200900"/>
            <wp:effectExtent l="19050" t="19050" r="19050" b="190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0" cy="7200900"/>
                    </a:xfrm>
                    <a:prstGeom prst="rect">
                      <a:avLst/>
                    </a:prstGeom>
                    <a:noFill/>
                    <a:ln>
                      <a:solidFill>
                        <a:schemeClr val="tx1"/>
                      </a:solidFill>
                    </a:ln>
                  </pic:spPr>
                </pic:pic>
              </a:graphicData>
            </a:graphic>
          </wp:inline>
        </w:drawing>
      </w:r>
    </w:p>
    <w:p w14:paraId="5C65D002" w14:textId="77777777" w:rsidR="005A765C" w:rsidRDefault="005A765C" w:rsidP="005A765C">
      <w:pPr>
        <w:spacing w:after="0" w:line="360" w:lineRule="auto"/>
        <w:jc w:val="both"/>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160EFFD9" wp14:editId="5879D503">
            <wp:extent cx="5610225" cy="7248525"/>
            <wp:effectExtent l="19050" t="19050" r="28575" b="285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7248525"/>
                    </a:xfrm>
                    <a:prstGeom prst="rect">
                      <a:avLst/>
                    </a:prstGeom>
                    <a:noFill/>
                    <a:ln>
                      <a:solidFill>
                        <a:schemeClr val="tx1"/>
                      </a:solidFill>
                    </a:ln>
                  </pic:spPr>
                </pic:pic>
              </a:graphicData>
            </a:graphic>
          </wp:inline>
        </w:drawing>
      </w:r>
      <w:r>
        <w:rPr>
          <w:rFonts w:ascii="Palatino Linotype" w:hAnsi="Palatino Linotype" w:cs="Arial"/>
          <w:noProof/>
          <w:sz w:val="24"/>
          <w:lang w:eastAsia="es-MX"/>
        </w:rPr>
        <w:lastRenderedPageBreak/>
        <w:drawing>
          <wp:inline distT="0" distB="0" distL="0" distR="0" wp14:anchorId="54EDC23C" wp14:editId="40415216">
            <wp:extent cx="5591175" cy="7134225"/>
            <wp:effectExtent l="19050" t="19050" r="28575" b="285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7134225"/>
                    </a:xfrm>
                    <a:prstGeom prst="rect">
                      <a:avLst/>
                    </a:prstGeom>
                    <a:noFill/>
                    <a:ln>
                      <a:solidFill>
                        <a:schemeClr val="tx1"/>
                      </a:solidFill>
                    </a:ln>
                  </pic:spPr>
                </pic:pic>
              </a:graphicData>
            </a:graphic>
          </wp:inline>
        </w:drawing>
      </w:r>
      <w:r>
        <w:rPr>
          <w:rFonts w:ascii="Palatino Linotype" w:hAnsi="Palatino Linotype" w:cs="Arial"/>
          <w:noProof/>
          <w:sz w:val="24"/>
          <w:lang w:eastAsia="es-MX"/>
        </w:rPr>
        <w:lastRenderedPageBreak/>
        <w:drawing>
          <wp:inline distT="0" distB="0" distL="0" distR="0" wp14:anchorId="24F6EB1D" wp14:editId="2FA67833">
            <wp:extent cx="5524500" cy="7248525"/>
            <wp:effectExtent l="19050" t="19050" r="19050" b="285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7248525"/>
                    </a:xfrm>
                    <a:prstGeom prst="rect">
                      <a:avLst/>
                    </a:prstGeom>
                    <a:noFill/>
                    <a:ln>
                      <a:solidFill>
                        <a:schemeClr val="tx1"/>
                      </a:solidFill>
                    </a:ln>
                  </pic:spPr>
                </pic:pic>
              </a:graphicData>
            </a:graphic>
          </wp:inline>
        </w:drawing>
      </w:r>
      <w:r w:rsidRPr="00325E99">
        <w:rPr>
          <w:rFonts w:ascii="Palatino Linotype" w:hAnsi="Palatino Linotype" w:cs="Arial"/>
          <w:sz w:val="24"/>
        </w:rPr>
        <w:t xml:space="preserve"> </w:t>
      </w:r>
      <w:r>
        <w:rPr>
          <w:rFonts w:ascii="Palatino Linotype" w:hAnsi="Palatino Linotype" w:cs="Arial"/>
          <w:sz w:val="24"/>
        </w:rPr>
        <w:lastRenderedPageBreak/>
        <w:t xml:space="preserve">Con base en lo anteriormente expuesto, resulta procedente ordenar la entrega del o los documentos donde consten los gastos realizados con motivo de los eventos del día del maestro, día del niño y día de la madre, todos ellos correspondientes al ejercicio fiscal dos mil diecinueve, información que deberá de ser remitida en versión pública de ser procedente. </w:t>
      </w:r>
    </w:p>
    <w:p w14:paraId="2A20699E" w14:textId="77777777" w:rsidR="00375D3E" w:rsidRDefault="00375D3E" w:rsidP="00375D3E">
      <w:pPr>
        <w:pStyle w:val="Prrafodelista"/>
        <w:numPr>
          <w:ilvl w:val="0"/>
          <w:numId w:val="29"/>
        </w:numPr>
        <w:tabs>
          <w:tab w:val="left" w:pos="709"/>
        </w:tabs>
        <w:spacing w:before="240" w:line="360" w:lineRule="auto"/>
        <w:ind w:right="51"/>
        <w:jc w:val="both"/>
        <w:rPr>
          <w:rFonts w:ascii="Palatino Linotype" w:eastAsia="Calibri" w:hAnsi="Palatino Linotype" w:cs="Arial"/>
          <w:b/>
          <w:sz w:val="28"/>
        </w:rPr>
      </w:pPr>
      <w:r>
        <w:rPr>
          <w:rFonts w:ascii="Palatino Linotype" w:eastAsia="Calibri" w:hAnsi="Palatino Linotype" w:cs="Arial"/>
          <w:b/>
          <w:sz w:val="28"/>
        </w:rPr>
        <w:t>De la versión pública.</w:t>
      </w:r>
    </w:p>
    <w:p w14:paraId="38808BB8" w14:textId="77777777" w:rsidR="00375D3E" w:rsidRDefault="00375D3E" w:rsidP="00375D3E">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14:paraId="367CE9F6" w14:textId="77777777" w:rsidR="00375D3E" w:rsidRDefault="00375D3E" w:rsidP="00375D3E">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71284D38" w14:textId="77777777" w:rsidR="00375D3E" w:rsidRDefault="00375D3E" w:rsidP="00375D3E">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lastRenderedPageBreak/>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0F7F8510" w14:textId="07657AF4" w:rsidR="00375D3E" w:rsidRPr="00375D3E" w:rsidRDefault="00375D3E" w:rsidP="00375D3E">
      <w:pPr>
        <w:tabs>
          <w:tab w:val="left" w:pos="709"/>
        </w:tabs>
        <w:spacing w:before="240" w:line="360" w:lineRule="auto"/>
        <w:ind w:right="51"/>
        <w:jc w:val="both"/>
        <w:rPr>
          <w:rFonts w:ascii="Palatino Linotype" w:eastAsia="Calibri" w:hAnsi="Palatino Linotype" w:cs="Arial"/>
          <w:sz w:val="24"/>
        </w:rPr>
      </w:pPr>
      <w:r>
        <w:rPr>
          <w:rFonts w:ascii="Palatino Linotype" w:eastAsia="Calibri" w:hAnsi="Palatino Linotype" w:cs="Arial"/>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14:paraId="6045BF96" w14:textId="68197939" w:rsidR="00736C75" w:rsidRPr="00DA696D" w:rsidRDefault="00736C75" w:rsidP="00141B78">
      <w:pPr>
        <w:tabs>
          <w:tab w:val="left" w:pos="709"/>
        </w:tabs>
        <w:spacing w:before="240" w:line="360" w:lineRule="auto"/>
        <w:ind w:right="51"/>
        <w:jc w:val="both"/>
        <w:rPr>
          <w:rFonts w:ascii="Palatino Linotype" w:eastAsia="MS Mincho" w:hAnsi="Palatino Linotype"/>
          <w:sz w:val="24"/>
          <w:szCs w:val="24"/>
          <w:lang w:val="es-ES_tradnl"/>
        </w:rPr>
      </w:pPr>
      <w:r>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Pr>
          <w:rFonts w:ascii="Palatino Linotype" w:hAnsi="Palatino Linotype" w:cs="Arial"/>
          <w:b/>
          <w:sz w:val="24"/>
        </w:rPr>
        <w:t xml:space="preserve">con fundamento en la </w:t>
      </w:r>
      <w:r w:rsidR="00F832BC">
        <w:rPr>
          <w:rFonts w:ascii="Palatino Linotype" w:hAnsi="Palatino Linotype" w:cs="Arial"/>
          <w:b/>
          <w:sz w:val="24"/>
        </w:rPr>
        <w:t>primer</w:t>
      </w:r>
      <w:r>
        <w:rPr>
          <w:rFonts w:ascii="Palatino Linotype" w:hAnsi="Palatino Linotype" w:cs="Arial"/>
          <w:b/>
          <w:sz w:val="24"/>
        </w:rPr>
        <w:t xml:space="preserve"> hipótesis de la fracción III del artículo 186, </w:t>
      </w:r>
      <w:r>
        <w:rPr>
          <w:rFonts w:ascii="Palatino Linotype" w:hAnsi="Palatino Linotype" w:cs="Arial"/>
          <w:sz w:val="24"/>
        </w:rPr>
        <w:t xml:space="preserve">de la Ley de Transparencia y Acceso a la Información Pública del Estado de México y Municipios, se </w:t>
      </w:r>
      <w:r w:rsidR="00F832BC">
        <w:rPr>
          <w:rFonts w:ascii="Palatino Linotype" w:hAnsi="Palatino Linotype" w:cs="Arial"/>
          <w:b/>
          <w:sz w:val="24"/>
        </w:rPr>
        <w:t>Modifica</w:t>
      </w:r>
      <w:r>
        <w:rPr>
          <w:rFonts w:ascii="Palatino Linotype" w:hAnsi="Palatino Linotype"/>
          <w:sz w:val="24"/>
          <w:szCs w:val="24"/>
        </w:rPr>
        <w:t xml:space="preserve">, la respuesta a la solicitud de información número </w:t>
      </w:r>
      <w:r w:rsidR="00F832BC" w:rsidRPr="008242CA">
        <w:rPr>
          <w:rFonts w:ascii="Palatino Linotype" w:hAnsi="Palatino Linotype" w:cs="Arial"/>
          <w:b/>
          <w:sz w:val="24"/>
        </w:rPr>
        <w:t>00004/VACHASO/IP/2020</w:t>
      </w:r>
      <w:r>
        <w:rPr>
          <w:rFonts w:ascii="Palatino Linotype" w:hAnsi="Palatino Linotype"/>
          <w:sz w:val="24"/>
          <w:szCs w:val="24"/>
        </w:rPr>
        <w:t>, que ha sido materia del presente fallo.</w:t>
      </w:r>
    </w:p>
    <w:p w14:paraId="6ED3CC02" w14:textId="72EA5ABE" w:rsidR="00736C75" w:rsidRDefault="00736C75"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23A812E0" w14:textId="01E8EBED" w:rsidR="000564A2" w:rsidRDefault="000564A2" w:rsidP="00736C75">
      <w:pPr>
        <w:tabs>
          <w:tab w:val="left" w:pos="8931"/>
        </w:tabs>
        <w:spacing w:before="240" w:line="360" w:lineRule="auto"/>
        <w:ind w:right="51"/>
        <w:jc w:val="both"/>
        <w:rPr>
          <w:rFonts w:ascii="Palatino Linotype" w:hAnsi="Palatino Linotype"/>
          <w:sz w:val="24"/>
          <w:szCs w:val="24"/>
        </w:rPr>
      </w:pPr>
    </w:p>
    <w:p w14:paraId="5FAFA0B0" w14:textId="6FB4659D" w:rsidR="000564A2" w:rsidRDefault="000564A2" w:rsidP="00736C75">
      <w:pPr>
        <w:tabs>
          <w:tab w:val="left" w:pos="8931"/>
        </w:tabs>
        <w:spacing w:before="240" w:line="360" w:lineRule="auto"/>
        <w:ind w:right="51"/>
        <w:jc w:val="both"/>
        <w:rPr>
          <w:rFonts w:ascii="Palatino Linotype" w:hAnsi="Palatino Linotype"/>
          <w:sz w:val="24"/>
          <w:szCs w:val="24"/>
        </w:rPr>
      </w:pPr>
    </w:p>
    <w:p w14:paraId="76AB3B88" w14:textId="77777777" w:rsidR="000564A2" w:rsidRDefault="000564A2" w:rsidP="00736C75">
      <w:pPr>
        <w:tabs>
          <w:tab w:val="left" w:pos="8931"/>
        </w:tabs>
        <w:spacing w:before="240" w:line="360" w:lineRule="auto"/>
        <w:ind w:right="51"/>
        <w:jc w:val="both"/>
        <w:rPr>
          <w:rFonts w:ascii="Palatino Linotype" w:hAnsi="Palatino Linotype"/>
          <w:sz w:val="24"/>
          <w:szCs w:val="24"/>
        </w:rPr>
      </w:pPr>
    </w:p>
    <w:p w14:paraId="0568D0E8" w14:textId="47294DCA" w:rsidR="000564A2" w:rsidRDefault="00736C75" w:rsidP="000564A2">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SE    RESUELVE</w:t>
      </w:r>
    </w:p>
    <w:p w14:paraId="7DBE6995" w14:textId="21230F7A" w:rsidR="00736C75" w:rsidRDefault="00736C75" w:rsidP="00736C75">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F832BC">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F832BC" w:rsidRPr="008242CA">
        <w:rPr>
          <w:rFonts w:ascii="Palatino Linotype" w:hAnsi="Palatino Linotype" w:cs="Arial"/>
          <w:b/>
          <w:sz w:val="24"/>
        </w:rPr>
        <w:t>00004/VACHASO/IP/2020</w:t>
      </w:r>
      <w:r>
        <w:rPr>
          <w:rFonts w:ascii="Palatino Linotype" w:hAnsi="Palatino Linotype"/>
          <w:i/>
          <w:lang w:val="es-ES_tradnl"/>
        </w:rPr>
        <w:t xml:space="preserve">, </w:t>
      </w:r>
      <w:r>
        <w:rPr>
          <w:rFonts w:ascii="Palatino Linotype" w:hAnsi="Palatino Linotype" w:cs="Arial"/>
          <w:sz w:val="24"/>
          <w:lang w:val="es-ES_tradnl"/>
        </w:rPr>
        <w:t xml:space="preserve">por resultar </w:t>
      </w:r>
      <w:r w:rsidR="00F832BC">
        <w:rPr>
          <w:rFonts w:ascii="Palatino Linotype" w:hAnsi="Palatino Linotype" w:cs="Arial"/>
          <w:sz w:val="24"/>
          <w:lang w:val="es-ES_tradnl"/>
        </w:rPr>
        <w:t>in</w:t>
      </w:r>
      <w:r>
        <w:rPr>
          <w:rFonts w:ascii="Palatino Linotype" w:hAnsi="Palatino Linotype" w:cs="Arial"/>
          <w:sz w:val="24"/>
          <w:lang w:val="es-ES_tradnl"/>
        </w:rPr>
        <w:t>f</w:t>
      </w:r>
      <w:r w:rsidRPr="001D420F">
        <w:rPr>
          <w:rFonts w:ascii="Palatino Linotype" w:hAnsi="Palatino Linotype" w:cs="Arial"/>
          <w:sz w:val="24"/>
          <w:lang w:val="es-ES_tradnl"/>
        </w:rPr>
        <w:t xml:space="preserve">undadas las razones o motivos de inconformidad hechas valer por el </w:t>
      </w:r>
      <w:r w:rsidR="00F832BC" w:rsidRPr="001D420F">
        <w:rPr>
          <w:rFonts w:ascii="Palatino Linotype" w:hAnsi="Palatino Linotype" w:cs="Arial"/>
          <w:sz w:val="24"/>
          <w:lang w:val="es-ES_tradnl"/>
        </w:rPr>
        <w:t>recurrente,</w:t>
      </w:r>
      <w:r w:rsidR="00F832BC">
        <w:rPr>
          <w:rFonts w:ascii="Palatino Linotype" w:hAnsi="Palatino Linotype" w:cs="Arial"/>
          <w:sz w:val="24"/>
          <w:lang w:val="es-ES_tradnl"/>
        </w:rPr>
        <w:t xml:space="preserve"> pero suplidas en su deficiencia</w:t>
      </w:r>
      <w:r w:rsidRPr="001D420F">
        <w:rPr>
          <w:rFonts w:ascii="Palatino Linotype" w:hAnsi="Palatino Linotype" w:cs="Arial"/>
          <w:sz w:val="24"/>
          <w:lang w:val="es-ES_tradnl"/>
        </w:rPr>
        <w:t xml:space="preserve">, en términos del </w:t>
      </w:r>
      <w:r w:rsidRPr="001D420F">
        <w:rPr>
          <w:rFonts w:ascii="Palatino Linotype" w:hAnsi="Palatino Linotype" w:cs="Arial"/>
          <w:b/>
          <w:sz w:val="24"/>
          <w:lang w:val="es-ES_tradnl"/>
        </w:rPr>
        <w:t xml:space="preserve">Considerando </w:t>
      </w:r>
      <w:r w:rsidR="00F832BC">
        <w:rPr>
          <w:rFonts w:ascii="Palatino Linotype" w:hAnsi="Palatino Linotype" w:cs="Arial"/>
          <w:b/>
          <w:sz w:val="24"/>
          <w:lang w:val="es-ES_tradnl"/>
        </w:rPr>
        <w:t>Cuarto</w:t>
      </w:r>
      <w:r w:rsidR="00F371CA">
        <w:rPr>
          <w:rFonts w:ascii="Palatino Linotype" w:hAnsi="Palatino Linotype" w:cs="Arial"/>
          <w:b/>
          <w:sz w:val="24"/>
          <w:lang w:val="es-ES_tradnl"/>
        </w:rPr>
        <w:t xml:space="preserve"> </w:t>
      </w:r>
      <w:r w:rsidRPr="001D420F">
        <w:rPr>
          <w:rFonts w:ascii="Palatino Linotype" w:hAnsi="Palatino Linotype" w:cs="Arial"/>
          <w:sz w:val="24"/>
          <w:lang w:val="es-ES_tradnl"/>
        </w:rPr>
        <w:t>de la presente resolución.</w:t>
      </w:r>
    </w:p>
    <w:p w14:paraId="591581D4" w14:textId="77777777" w:rsidR="000564A2" w:rsidRDefault="000564A2" w:rsidP="00736C75">
      <w:pPr>
        <w:spacing w:before="240" w:line="360" w:lineRule="auto"/>
        <w:jc w:val="both"/>
        <w:rPr>
          <w:rFonts w:ascii="Palatino Linotype" w:hAnsi="Palatino Linotype" w:cs="Arial"/>
          <w:sz w:val="24"/>
          <w:lang w:val="es-ES_tradnl"/>
        </w:rPr>
      </w:pPr>
    </w:p>
    <w:p w14:paraId="2A863747" w14:textId="1CE1E078" w:rsidR="000564A2" w:rsidRPr="000564A2" w:rsidRDefault="00736C75" w:rsidP="00736C75">
      <w:pPr>
        <w:autoSpaceDE w:val="0"/>
        <w:autoSpaceDN w:val="0"/>
        <w:adjustRightInd w:val="0"/>
        <w:spacing w:before="240" w:line="360" w:lineRule="auto"/>
        <w:ind w:right="49"/>
        <w:jc w:val="both"/>
        <w:rPr>
          <w:rFonts w:ascii="Palatino Linotype" w:hAnsi="Palatino Linotype" w:cs="Arial"/>
          <w:bCs/>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E33AD5">
        <w:rPr>
          <w:rFonts w:ascii="Palatino Linotype" w:hAnsi="Palatino Linotype" w:cs="Arial"/>
          <w:sz w:val="24"/>
          <w:szCs w:val="24"/>
        </w:rPr>
        <w:t xml:space="preserve"> </w:t>
      </w:r>
      <w:r>
        <w:rPr>
          <w:rFonts w:ascii="Palatino Linotype" w:hAnsi="Palatino Linotype" w:cs="Arial"/>
          <w:sz w:val="24"/>
          <w:szCs w:val="24"/>
        </w:rPr>
        <w:t>a través del SAIMEX</w:t>
      </w:r>
      <w:r w:rsidR="00141B78">
        <w:rPr>
          <w:rFonts w:ascii="Palatino Linotype" w:hAnsi="Palatino Linotype" w:cs="Arial"/>
          <w:sz w:val="24"/>
          <w:szCs w:val="24"/>
        </w:rPr>
        <w:t xml:space="preserve"> y en versión pública</w:t>
      </w:r>
      <w:r w:rsidR="00375D3E">
        <w:rPr>
          <w:rFonts w:ascii="Palatino Linotype" w:hAnsi="Palatino Linotype" w:cs="Arial"/>
          <w:sz w:val="24"/>
          <w:szCs w:val="24"/>
        </w:rPr>
        <w:t xml:space="preserve"> en caso de ser procedente</w:t>
      </w:r>
      <w:r>
        <w:rPr>
          <w:rFonts w:ascii="Palatino Linotype" w:hAnsi="Palatino Linotype" w:cs="Arial"/>
          <w:sz w:val="24"/>
          <w:szCs w:val="24"/>
        </w:rPr>
        <w:t xml:space="preserve">, en términos del </w:t>
      </w:r>
      <w:r>
        <w:rPr>
          <w:rFonts w:ascii="Palatino Linotype" w:hAnsi="Palatino Linotype" w:cs="Arial"/>
          <w:b/>
          <w:sz w:val="24"/>
          <w:szCs w:val="24"/>
        </w:rPr>
        <w:t xml:space="preserve">Considerando </w:t>
      </w:r>
      <w:r w:rsidR="00F832BC">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bCs/>
          <w:sz w:val="24"/>
          <w:szCs w:val="24"/>
        </w:rPr>
        <w:t>lo siguiente:</w:t>
      </w:r>
    </w:p>
    <w:p w14:paraId="778FE249" w14:textId="1485B138" w:rsidR="00141B78" w:rsidRPr="00141B78" w:rsidRDefault="00F832BC" w:rsidP="00141B78">
      <w:pPr>
        <w:pStyle w:val="Prrafodelista"/>
        <w:numPr>
          <w:ilvl w:val="0"/>
          <w:numId w:val="30"/>
        </w:numPr>
        <w:spacing w:before="240" w:after="240" w:line="360" w:lineRule="auto"/>
        <w:ind w:right="49"/>
        <w:jc w:val="both"/>
        <w:rPr>
          <w:rFonts w:ascii="Palatino Linotype" w:hAnsi="Palatino Linotype" w:cs="Arial"/>
          <w:i/>
          <w:iCs/>
        </w:rPr>
      </w:pPr>
      <w:r>
        <w:rPr>
          <w:rFonts w:ascii="Palatino Linotype" w:hAnsi="Palatino Linotype" w:cs="Arial"/>
          <w:i/>
          <w:iCs/>
        </w:rPr>
        <w:t xml:space="preserve">El o los documentos en </w:t>
      </w:r>
      <w:r w:rsidRPr="00F832BC">
        <w:rPr>
          <w:rFonts w:ascii="Palatino Linotype" w:hAnsi="Palatino Linotype" w:cs="Arial"/>
          <w:i/>
          <w:iCs/>
        </w:rPr>
        <w:t>donde consten los gastos realizados con motivo del evento del día de reyes</w:t>
      </w:r>
      <w:r>
        <w:rPr>
          <w:rFonts w:ascii="Palatino Linotype" w:hAnsi="Palatino Linotype" w:cs="Arial"/>
          <w:i/>
          <w:iCs/>
        </w:rPr>
        <w:t xml:space="preserve"> de la presente anualidad.</w:t>
      </w:r>
    </w:p>
    <w:p w14:paraId="65E90A45" w14:textId="7A035915" w:rsidR="00141B78" w:rsidRDefault="00141B78" w:rsidP="00141B78">
      <w:pPr>
        <w:pStyle w:val="Prrafodelista"/>
        <w:spacing w:before="240" w:after="240" w:line="360" w:lineRule="auto"/>
        <w:ind w:left="720" w:right="49"/>
        <w:jc w:val="both"/>
        <w:rPr>
          <w:rFonts w:ascii="Palatino Linotype" w:hAnsi="Palatino Linotype" w:cs="Arial"/>
          <w:i/>
          <w:iCs/>
        </w:rPr>
      </w:pPr>
      <w:r w:rsidRPr="00141B78">
        <w:rPr>
          <w:rFonts w:ascii="Palatino Linotype" w:hAnsi="Palatino Linotype"/>
          <w:i/>
          <w:iCs/>
        </w:rPr>
        <w:t xml:space="preserve">El Sujeto Obligado </w:t>
      </w:r>
      <w:r w:rsidRPr="00141B78">
        <w:rPr>
          <w:rFonts w:ascii="Palatino Linotype" w:hAnsi="Palatino Linotype" w:cs="Arial"/>
          <w:i/>
          <w:iCs/>
        </w:rPr>
        <w:t>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w:t>
      </w:r>
    </w:p>
    <w:p w14:paraId="6D7D86F8" w14:textId="77777777" w:rsidR="000564A2" w:rsidRPr="00141B78" w:rsidRDefault="000564A2" w:rsidP="00141B78">
      <w:pPr>
        <w:pStyle w:val="Prrafodelista"/>
        <w:spacing w:before="240" w:after="240" w:line="360" w:lineRule="auto"/>
        <w:ind w:left="720" w:right="49"/>
        <w:jc w:val="both"/>
        <w:rPr>
          <w:rFonts w:ascii="Palatino Linotype" w:hAnsi="Palatino Linotype" w:cs="Arial"/>
          <w:i/>
          <w:iCs/>
          <w:highlight w:val="yellow"/>
        </w:rPr>
      </w:pPr>
    </w:p>
    <w:p w14:paraId="07862159" w14:textId="3FBA145F" w:rsidR="000564A2" w:rsidRDefault="00A27459" w:rsidP="00E33AD5">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xml:space="preserve">, para que conforme al artículo 186 último párrafo y 189 segundo párrafo de la Ley de Transparencia y Acceso a la Información Pública </w:t>
      </w:r>
      <w:r w:rsidRPr="00226C6A">
        <w:rPr>
          <w:rFonts w:ascii="Palatino Linotype" w:hAnsi="Palatino Linotype" w:cs="Arial"/>
          <w:sz w:val="24"/>
          <w:szCs w:val="24"/>
        </w:rPr>
        <w:lastRenderedPageBreak/>
        <w:t>del Estado de México y Municipios, dé cumplimiento a lo ordenado dentro del plazo de diez días hábiles, debiendo informar a este Instituto en un plazo de tres días hábiles siguientes sobre el cumplimiento dado a la presente.</w:t>
      </w:r>
    </w:p>
    <w:p w14:paraId="12AD0760" w14:textId="7EB82B89"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A6B17AF" w14:textId="77777777" w:rsidR="00E14E9F" w:rsidRDefault="00E14E9F" w:rsidP="00A27459">
      <w:pPr>
        <w:autoSpaceDE w:val="0"/>
        <w:autoSpaceDN w:val="0"/>
        <w:adjustRightInd w:val="0"/>
        <w:spacing w:before="240" w:line="360" w:lineRule="auto"/>
        <w:jc w:val="both"/>
        <w:rPr>
          <w:rFonts w:ascii="Palatino Linotype" w:hAnsi="Palatino Linotype" w:cs="Arial"/>
          <w:sz w:val="24"/>
          <w:szCs w:val="24"/>
        </w:rPr>
      </w:pPr>
    </w:p>
    <w:p w14:paraId="4574256E" w14:textId="77777777" w:rsidR="000564A2" w:rsidRDefault="000564A2" w:rsidP="000564A2">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DÉCIMA SEGUNDA SESIÓN ORDINARIA CELEBRADA EL CINCO DE AGOSTO DE DOS MIL VEINTE, ANTE EL SECRETARIO TÉCNICO DEL PLENO, ALEXIS TAPIA RAMÍREZ.--------------------------------------------------------------------------------------------------</w:t>
      </w:r>
    </w:p>
    <w:p w14:paraId="13CCCF1F" w14:textId="77777777" w:rsidR="000564A2" w:rsidRDefault="000564A2" w:rsidP="000564A2">
      <w:pPr>
        <w:spacing w:after="0" w:line="360" w:lineRule="auto"/>
        <w:jc w:val="both"/>
        <w:rPr>
          <w:rFonts w:ascii="Palatino Linotype" w:hAnsi="Palatino Linotype" w:cs="Arial"/>
          <w:sz w:val="24"/>
          <w:szCs w:val="24"/>
        </w:rPr>
      </w:pPr>
    </w:p>
    <w:p w14:paraId="333289CA" w14:textId="169A1108" w:rsidR="000564A2" w:rsidRDefault="000564A2" w:rsidP="000564A2">
      <w:pPr>
        <w:spacing w:after="0" w:line="360" w:lineRule="auto"/>
        <w:jc w:val="both"/>
        <w:rPr>
          <w:rFonts w:ascii="Palatino Linotype" w:hAnsi="Palatino Linotype"/>
        </w:rPr>
      </w:pPr>
    </w:p>
    <w:p w14:paraId="2F8C20CC" w14:textId="2DD2F120" w:rsidR="000564A2" w:rsidRDefault="000564A2" w:rsidP="000564A2">
      <w:pPr>
        <w:spacing w:after="0" w:line="360" w:lineRule="auto"/>
        <w:jc w:val="both"/>
        <w:rPr>
          <w:rFonts w:ascii="Palatino Linotype" w:hAnsi="Palatino Linotype"/>
        </w:rPr>
      </w:pPr>
    </w:p>
    <w:p w14:paraId="3D3326C2" w14:textId="77777777" w:rsidR="000564A2" w:rsidRDefault="000564A2" w:rsidP="000564A2">
      <w:pPr>
        <w:spacing w:after="0" w:line="360" w:lineRule="auto"/>
        <w:jc w:val="both"/>
        <w:rPr>
          <w:rFonts w:ascii="Palatino Linotype" w:hAnsi="Palatino Linotype"/>
        </w:rPr>
      </w:pPr>
    </w:p>
    <w:p w14:paraId="59ACE876" w14:textId="77777777" w:rsidR="000564A2" w:rsidRDefault="000564A2" w:rsidP="000564A2">
      <w:pPr>
        <w:spacing w:before="240"/>
        <w:jc w:val="both"/>
        <w:rPr>
          <w:rFonts w:ascii="Palatino Linotype" w:hAnsi="Palatino Linotype"/>
        </w:rPr>
      </w:pPr>
    </w:p>
    <w:p w14:paraId="34DCE6B2" w14:textId="6E62A6FB" w:rsidR="000564A2" w:rsidRDefault="000564A2" w:rsidP="000564A2">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5888" behindDoc="0" locked="0" layoutInCell="1" allowOverlap="1" wp14:anchorId="1B816ADE" wp14:editId="4EED8118">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CD7D2A8" w14:textId="77777777" w:rsidR="000564A2" w:rsidRPr="00EF2FC0" w:rsidRDefault="000564A2" w:rsidP="000564A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EB9481A" w14:textId="77777777" w:rsidR="000564A2" w:rsidRDefault="000564A2" w:rsidP="000564A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550FFBD0"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B816ADE"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8588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" stroked="f">
                <v:textbox>
                  <w:txbxContent>
                    <w:p w14:paraId="2CD7D2A8" w14:textId="77777777" w:rsidR="000564A2" w:rsidRPr="00EF2FC0" w:rsidRDefault="000564A2" w:rsidP="000564A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EB9481A" w14:textId="77777777" w:rsidR="000564A2" w:rsidRDefault="000564A2" w:rsidP="000564A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550FFBD0"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198B0C1D" w14:textId="77777777" w:rsidR="000564A2" w:rsidRPr="00D54B7D" w:rsidRDefault="000564A2" w:rsidP="000564A2">
      <w:pPr>
        <w:spacing w:before="240"/>
        <w:jc w:val="both"/>
        <w:rPr>
          <w:rFonts w:ascii="Palatino Linotype" w:hAnsi="Palatino Linotype"/>
        </w:rPr>
      </w:pPr>
    </w:p>
    <w:p w14:paraId="065C7906" w14:textId="77777777" w:rsidR="000564A2" w:rsidRPr="00D54B7D" w:rsidRDefault="000564A2" w:rsidP="000564A2">
      <w:pPr>
        <w:spacing w:before="240"/>
        <w:jc w:val="center"/>
        <w:rPr>
          <w:rFonts w:ascii="Palatino Linotype" w:hAnsi="Palatino Linotype"/>
        </w:rPr>
      </w:pPr>
    </w:p>
    <w:p w14:paraId="249B8F68" w14:textId="77777777" w:rsidR="000564A2" w:rsidRDefault="000564A2" w:rsidP="000564A2">
      <w:pPr>
        <w:spacing w:before="240"/>
        <w:rPr>
          <w:rFonts w:ascii="Palatino Linotype" w:hAnsi="Palatino Linotype"/>
          <w:b/>
        </w:rPr>
      </w:pPr>
    </w:p>
    <w:p w14:paraId="7ED95368" w14:textId="77777777" w:rsidR="000564A2" w:rsidRDefault="000564A2" w:rsidP="000564A2">
      <w:pPr>
        <w:spacing w:before="240"/>
        <w:rPr>
          <w:rFonts w:ascii="Palatino Linotype" w:hAnsi="Palatino Linotype"/>
          <w:b/>
        </w:rPr>
      </w:pPr>
    </w:p>
    <w:p w14:paraId="7261B9AF" w14:textId="77777777" w:rsidR="000564A2" w:rsidRDefault="000564A2" w:rsidP="000564A2">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82816" behindDoc="0" locked="0" layoutInCell="1" allowOverlap="1" wp14:anchorId="087E4346" wp14:editId="6EE787D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13C49D4" w14:textId="77777777" w:rsidR="000564A2" w:rsidRPr="00EF2FC0" w:rsidRDefault="000564A2" w:rsidP="000564A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0E9401A" w14:textId="77777777" w:rsidR="000564A2" w:rsidRDefault="000564A2" w:rsidP="000564A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F4D0979"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7971539A" w14:textId="77777777" w:rsidR="000564A2" w:rsidRPr="00797B31" w:rsidRDefault="000564A2" w:rsidP="000564A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E4346" id="Cuadro de texto 35" o:spid="_x0000_s1027" type="#_x0000_t202" style="position:absolute;margin-left:149.05pt;margin-top:.9pt;width:200.25pt;height:73.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" fillcolor="white [3201]" strokecolor="white [3212]" strokeweight=".5pt">
                <v:textbox>
                  <w:txbxContent>
                    <w:p w14:paraId="613C49D4" w14:textId="77777777" w:rsidR="000564A2" w:rsidRPr="00EF2FC0" w:rsidRDefault="000564A2" w:rsidP="000564A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0E9401A" w14:textId="77777777" w:rsidR="000564A2" w:rsidRDefault="000564A2" w:rsidP="000564A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F4D0979"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7971539A" w14:textId="77777777" w:rsidR="000564A2" w:rsidRPr="00797B31" w:rsidRDefault="000564A2" w:rsidP="000564A2">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4352C115" wp14:editId="58C62037">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A12379" w14:textId="77777777" w:rsidR="000564A2" w:rsidRPr="00EF2FC0" w:rsidRDefault="000564A2" w:rsidP="000564A2">
                            <w:pPr>
                              <w:jc w:val="center"/>
                              <w:rPr>
                                <w:rFonts w:ascii="Palatino Linotype" w:hAnsi="Palatino Linotype"/>
                                <w:b/>
                                <w:sz w:val="24"/>
                                <w:szCs w:val="24"/>
                              </w:rPr>
                            </w:pPr>
                            <w:r w:rsidRPr="00EF2FC0">
                              <w:rPr>
                                <w:rFonts w:ascii="Palatino Linotype" w:hAnsi="Palatino Linotype"/>
                                <w:b/>
                                <w:sz w:val="24"/>
                                <w:szCs w:val="24"/>
                              </w:rPr>
                              <w:t>Eva Abaid Yapur</w:t>
                            </w:r>
                          </w:p>
                          <w:p w14:paraId="3FDA9B6B" w14:textId="77777777" w:rsidR="000564A2" w:rsidRPr="00EF2FC0" w:rsidRDefault="000564A2" w:rsidP="000564A2">
                            <w:pPr>
                              <w:jc w:val="center"/>
                              <w:rPr>
                                <w:rFonts w:ascii="Palatino Linotype" w:hAnsi="Palatino Linotype"/>
                                <w:sz w:val="24"/>
                                <w:szCs w:val="24"/>
                              </w:rPr>
                            </w:pPr>
                            <w:r w:rsidRPr="00EF2FC0">
                              <w:rPr>
                                <w:rFonts w:ascii="Palatino Linotype" w:hAnsi="Palatino Linotype"/>
                                <w:sz w:val="24"/>
                                <w:szCs w:val="24"/>
                              </w:rPr>
                              <w:t>Comisionada</w:t>
                            </w:r>
                          </w:p>
                          <w:p w14:paraId="40893622"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6AEE7D28" w14:textId="77777777" w:rsidR="000564A2" w:rsidRDefault="000564A2" w:rsidP="000564A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2C115" id="Cuadro de texto 22" o:spid="_x0000_s1028" type="#_x0000_t202" style="position:absolute;margin-left:0;margin-top:1.65pt;width:153pt;height:78.3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grMDmg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" fillcolor="white [3201]" strokecolor="white [3212]" strokeweight=".5pt">
                <v:textbox>
                  <w:txbxContent>
                    <w:p w14:paraId="0BA12379" w14:textId="77777777" w:rsidR="000564A2" w:rsidRPr="00EF2FC0" w:rsidRDefault="000564A2" w:rsidP="000564A2">
                      <w:pPr>
                        <w:jc w:val="center"/>
                        <w:rPr>
                          <w:rFonts w:ascii="Palatino Linotype" w:hAnsi="Palatino Linotype"/>
                          <w:b/>
                          <w:sz w:val="24"/>
                          <w:szCs w:val="24"/>
                        </w:rPr>
                      </w:pPr>
                      <w:r w:rsidRPr="00EF2FC0">
                        <w:rPr>
                          <w:rFonts w:ascii="Palatino Linotype" w:hAnsi="Palatino Linotype"/>
                          <w:b/>
                          <w:sz w:val="24"/>
                          <w:szCs w:val="24"/>
                        </w:rPr>
                        <w:t>Eva Abaid Yapur</w:t>
                      </w:r>
                    </w:p>
                    <w:p w14:paraId="3FDA9B6B" w14:textId="77777777" w:rsidR="000564A2" w:rsidRPr="00EF2FC0" w:rsidRDefault="000564A2" w:rsidP="000564A2">
                      <w:pPr>
                        <w:jc w:val="center"/>
                        <w:rPr>
                          <w:rFonts w:ascii="Palatino Linotype" w:hAnsi="Palatino Linotype"/>
                          <w:sz w:val="24"/>
                          <w:szCs w:val="24"/>
                        </w:rPr>
                      </w:pPr>
                      <w:r w:rsidRPr="00EF2FC0">
                        <w:rPr>
                          <w:rFonts w:ascii="Palatino Linotype" w:hAnsi="Palatino Linotype"/>
                          <w:sz w:val="24"/>
                          <w:szCs w:val="24"/>
                        </w:rPr>
                        <w:t>Comisionada</w:t>
                      </w:r>
                    </w:p>
                    <w:p w14:paraId="40893622"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6AEE7D28" w14:textId="77777777" w:rsidR="000564A2" w:rsidRDefault="000564A2" w:rsidP="000564A2">
                      <w:pPr>
                        <w:jc w:val="center"/>
                      </w:pPr>
                    </w:p>
                  </w:txbxContent>
                </v:textbox>
                <w10:wrap anchorx="margin"/>
              </v:shape>
            </w:pict>
          </mc:Fallback>
        </mc:AlternateContent>
      </w:r>
    </w:p>
    <w:p w14:paraId="2A1D66FC" w14:textId="77777777" w:rsidR="000564A2" w:rsidRPr="00D54B7D" w:rsidRDefault="000564A2" w:rsidP="000564A2">
      <w:pPr>
        <w:spacing w:before="240"/>
        <w:rPr>
          <w:rFonts w:ascii="Palatino Linotype" w:hAnsi="Palatino Linotype"/>
          <w:b/>
        </w:rPr>
      </w:pPr>
    </w:p>
    <w:p w14:paraId="5E9A4D5C" w14:textId="77777777" w:rsidR="000564A2" w:rsidRDefault="000564A2" w:rsidP="000564A2">
      <w:pPr>
        <w:spacing w:before="240"/>
        <w:rPr>
          <w:rFonts w:ascii="Palatino Linotype" w:hAnsi="Palatino Linotype"/>
          <w:b/>
        </w:rPr>
      </w:pPr>
    </w:p>
    <w:p w14:paraId="6096B24A" w14:textId="77777777" w:rsidR="000564A2" w:rsidRPr="00B93570" w:rsidRDefault="000564A2" w:rsidP="000564A2">
      <w:pPr>
        <w:spacing w:before="240"/>
        <w:rPr>
          <w:rFonts w:ascii="Palatino Linotype" w:hAnsi="Palatino Linotype"/>
          <w:b/>
          <w:sz w:val="18"/>
          <w:szCs w:val="18"/>
        </w:rPr>
      </w:pPr>
    </w:p>
    <w:p w14:paraId="1042A1FE" w14:textId="77777777" w:rsidR="000564A2" w:rsidRPr="00B93570" w:rsidRDefault="000564A2" w:rsidP="000564A2">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86912" behindDoc="0" locked="0" layoutInCell="1" allowOverlap="1" wp14:anchorId="43CEB2CD" wp14:editId="6BAE2DA0">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445A52" w14:textId="77777777" w:rsidR="000564A2" w:rsidRPr="00EF2FC0" w:rsidRDefault="000564A2" w:rsidP="000564A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B49E01F" w14:textId="77777777" w:rsidR="000564A2" w:rsidRPr="00EF2FC0" w:rsidRDefault="000564A2" w:rsidP="000564A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C27C10E"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0C260DFB" w14:textId="77777777" w:rsidR="000564A2" w:rsidRDefault="000564A2" w:rsidP="00056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EB2CD" id="Cuadro de texto 4" o:spid="_x0000_s1029" type="#_x0000_t202" style="position:absolute;margin-left:358.05pt;margin-top:19.05pt;width:168pt;height:74.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opSl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q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G6ilKWXAgAAwAUAAA4AAAAAAAAAAAAAAAAALgIAAGRycy9l&#13;&#10;Mm9Eb2MueG1sUEsBAi0AFAAGAAgAAAAhAMfMmcLjAAAAEAEAAA8AAAAAAAAAAAAAAAAA8QQAAGRy&#13;&#10;cy9kb3ducmV2LnhtbFBLBQYAAAAABAAEAPMAAAABBgAAAAA=&#13;&#10;" fillcolor="white [3201]" strokecolor="white [3212]" strokeweight=".5pt">
                <v:textbox>
                  <w:txbxContent>
                    <w:p w14:paraId="5A445A52" w14:textId="77777777" w:rsidR="000564A2" w:rsidRPr="00EF2FC0" w:rsidRDefault="000564A2" w:rsidP="000564A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0B49E01F" w14:textId="77777777" w:rsidR="000564A2" w:rsidRPr="00EF2FC0" w:rsidRDefault="000564A2" w:rsidP="000564A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C27C10E"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0C260DFB" w14:textId="77777777" w:rsidR="000564A2" w:rsidRDefault="000564A2" w:rsidP="000564A2"/>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4864" behindDoc="0" locked="0" layoutInCell="1" allowOverlap="1" wp14:anchorId="14193416" wp14:editId="25EFE545">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F30C22" w14:textId="77777777" w:rsidR="000564A2" w:rsidRPr="00EF2FC0" w:rsidRDefault="000564A2" w:rsidP="000564A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92545CC" w14:textId="77777777" w:rsidR="000564A2" w:rsidRPr="00EF2FC0" w:rsidRDefault="000564A2" w:rsidP="000564A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5F38DF5"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5B99CA97" w14:textId="77777777" w:rsidR="000564A2" w:rsidRDefault="000564A2" w:rsidP="00056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93416" id="_x0000_s1030" type="#_x0000_t202" style="position:absolute;margin-left:85.5pt;margin-top:18.25pt;width:168pt;height:74.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vbwlg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" fillcolor="white [3201]" strokecolor="white [3212]" strokeweight=".5pt">
                <v:textbox>
                  <w:txbxContent>
                    <w:p w14:paraId="2AF30C22" w14:textId="77777777" w:rsidR="000564A2" w:rsidRPr="00EF2FC0" w:rsidRDefault="000564A2" w:rsidP="000564A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492545CC" w14:textId="77777777" w:rsidR="000564A2" w:rsidRPr="00EF2FC0" w:rsidRDefault="000564A2" w:rsidP="000564A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5F38DF5"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5B99CA97" w14:textId="77777777" w:rsidR="000564A2" w:rsidRDefault="000564A2" w:rsidP="000564A2"/>
                  </w:txbxContent>
                </v:textbox>
                <w10:wrap anchorx="page"/>
              </v:shape>
            </w:pict>
          </mc:Fallback>
        </mc:AlternateContent>
      </w:r>
    </w:p>
    <w:p w14:paraId="674D5055" w14:textId="77777777" w:rsidR="000564A2" w:rsidRDefault="000564A2" w:rsidP="000564A2">
      <w:pPr>
        <w:spacing w:before="240"/>
        <w:rPr>
          <w:rFonts w:ascii="Palatino Linotype" w:hAnsi="Palatino Linotype"/>
          <w:b/>
        </w:rPr>
      </w:pPr>
    </w:p>
    <w:p w14:paraId="1C0FBC86" w14:textId="77777777" w:rsidR="000564A2" w:rsidRDefault="000564A2" w:rsidP="000564A2">
      <w:pPr>
        <w:spacing w:before="240"/>
        <w:rPr>
          <w:rFonts w:ascii="Palatino Linotype" w:hAnsi="Palatino Linotype"/>
          <w:b/>
        </w:rPr>
      </w:pPr>
    </w:p>
    <w:p w14:paraId="22C02CE2" w14:textId="77777777" w:rsidR="000564A2" w:rsidRDefault="000564A2" w:rsidP="000564A2">
      <w:pPr>
        <w:spacing w:before="240"/>
        <w:rPr>
          <w:rFonts w:ascii="Palatino Linotype" w:hAnsi="Palatino Linotype" w:cs="Arial"/>
          <w:szCs w:val="20"/>
        </w:rPr>
      </w:pPr>
    </w:p>
    <w:p w14:paraId="4186A987" w14:textId="77777777" w:rsidR="000564A2" w:rsidRDefault="000564A2" w:rsidP="000564A2">
      <w:pPr>
        <w:spacing w:before="240"/>
        <w:rPr>
          <w:rFonts w:ascii="Palatino Linotype" w:hAnsi="Palatino Linotype" w:cs="Arial"/>
          <w:szCs w:val="20"/>
        </w:rPr>
      </w:pPr>
    </w:p>
    <w:p w14:paraId="66226832" w14:textId="77777777" w:rsidR="000564A2" w:rsidRDefault="000564A2" w:rsidP="000564A2">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83840" behindDoc="0" locked="0" layoutInCell="1" allowOverlap="1" wp14:anchorId="7F3B4129" wp14:editId="1F3FAB79">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FDF3D9" w14:textId="77777777" w:rsidR="000564A2" w:rsidRPr="007F6133" w:rsidRDefault="000564A2" w:rsidP="000564A2">
                            <w:pPr>
                              <w:jc w:val="center"/>
                              <w:rPr>
                                <w:rFonts w:ascii="Palatino Linotype" w:hAnsi="Palatino Linotype"/>
                                <w:b/>
                                <w:sz w:val="24"/>
                                <w:szCs w:val="24"/>
                              </w:rPr>
                            </w:pPr>
                            <w:r w:rsidRPr="00B86F1F">
                              <w:rPr>
                                <w:rFonts w:ascii="Palatino Linotype" w:hAnsi="Palatino Linotype"/>
                                <w:b/>
                                <w:sz w:val="24"/>
                                <w:szCs w:val="24"/>
                              </w:rPr>
                              <w:t>Alexis Tapia Ramírez</w:t>
                            </w:r>
                          </w:p>
                          <w:p w14:paraId="6A80A25F" w14:textId="77777777" w:rsidR="000564A2" w:rsidRDefault="000564A2" w:rsidP="000564A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3E20ED8"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726069BB" w14:textId="77777777" w:rsidR="000564A2" w:rsidRDefault="000564A2" w:rsidP="000564A2">
                            <w:pPr>
                              <w:jc w:val="center"/>
                              <w:rPr>
                                <w:rFonts w:ascii="Palatino Linotype" w:hAnsi="Palatino Linotype"/>
                                <w:sz w:val="24"/>
                                <w:szCs w:val="24"/>
                              </w:rPr>
                            </w:pPr>
                          </w:p>
                          <w:p w14:paraId="77C50F09" w14:textId="77777777" w:rsidR="000564A2" w:rsidRPr="00EF2FC0" w:rsidRDefault="000564A2" w:rsidP="000564A2">
                            <w:pPr>
                              <w:jc w:val="center"/>
                              <w:rPr>
                                <w:rFonts w:ascii="Palatino Linotype" w:hAnsi="Palatino Linotype"/>
                                <w:sz w:val="24"/>
                                <w:szCs w:val="24"/>
                              </w:rPr>
                            </w:pPr>
                          </w:p>
                          <w:p w14:paraId="5DDEBFE2" w14:textId="77777777" w:rsidR="000564A2" w:rsidRDefault="000564A2" w:rsidP="000564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B4129" id="Cuadro de texto 24" o:spid="_x0000_s1031" type="#_x0000_t202" style="position:absolute;margin-left:190.25pt;margin-top:22.7pt;width:248.25pt;height:74.9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" fillcolor="white [3201]" strokecolor="white [3212]" strokeweight=".5pt">
                <v:textbox>
                  <w:txbxContent>
                    <w:p w14:paraId="35FDF3D9" w14:textId="77777777" w:rsidR="000564A2" w:rsidRPr="007F6133" w:rsidRDefault="000564A2" w:rsidP="000564A2">
                      <w:pPr>
                        <w:jc w:val="center"/>
                        <w:rPr>
                          <w:rFonts w:ascii="Palatino Linotype" w:hAnsi="Palatino Linotype"/>
                          <w:b/>
                          <w:sz w:val="24"/>
                          <w:szCs w:val="24"/>
                        </w:rPr>
                      </w:pPr>
                      <w:r w:rsidRPr="00B86F1F">
                        <w:rPr>
                          <w:rFonts w:ascii="Palatino Linotype" w:hAnsi="Palatino Linotype"/>
                          <w:b/>
                          <w:sz w:val="24"/>
                          <w:szCs w:val="24"/>
                        </w:rPr>
                        <w:t>Alexis Tapia Ramírez</w:t>
                      </w:r>
                    </w:p>
                    <w:p w14:paraId="6A80A25F" w14:textId="77777777" w:rsidR="000564A2" w:rsidRDefault="000564A2" w:rsidP="000564A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63E20ED8" w14:textId="77777777" w:rsidR="000564A2" w:rsidRDefault="000564A2" w:rsidP="000564A2">
                      <w:pPr>
                        <w:spacing w:line="240" w:lineRule="auto"/>
                        <w:jc w:val="center"/>
                        <w:rPr>
                          <w:rFonts w:ascii="Palatino Linotype" w:hAnsi="Palatino Linotype"/>
                          <w:sz w:val="24"/>
                          <w:szCs w:val="24"/>
                        </w:rPr>
                      </w:pPr>
                      <w:r>
                        <w:rPr>
                          <w:rFonts w:ascii="Palatino Linotype" w:hAnsi="Palatino Linotype"/>
                          <w:sz w:val="24"/>
                          <w:szCs w:val="24"/>
                        </w:rPr>
                        <w:t>(Rúbrica)</w:t>
                      </w:r>
                    </w:p>
                    <w:p w14:paraId="726069BB" w14:textId="77777777" w:rsidR="000564A2" w:rsidRDefault="000564A2" w:rsidP="000564A2">
                      <w:pPr>
                        <w:jc w:val="center"/>
                        <w:rPr>
                          <w:rFonts w:ascii="Palatino Linotype" w:hAnsi="Palatino Linotype"/>
                          <w:sz w:val="24"/>
                          <w:szCs w:val="24"/>
                        </w:rPr>
                      </w:pPr>
                    </w:p>
                    <w:p w14:paraId="77C50F09" w14:textId="77777777" w:rsidR="000564A2" w:rsidRPr="00EF2FC0" w:rsidRDefault="000564A2" w:rsidP="000564A2">
                      <w:pPr>
                        <w:jc w:val="center"/>
                        <w:rPr>
                          <w:rFonts w:ascii="Palatino Linotype" w:hAnsi="Palatino Linotype"/>
                          <w:sz w:val="24"/>
                          <w:szCs w:val="24"/>
                        </w:rPr>
                      </w:pPr>
                    </w:p>
                    <w:p w14:paraId="5DDEBFE2" w14:textId="77777777" w:rsidR="000564A2" w:rsidRDefault="000564A2" w:rsidP="000564A2"/>
                  </w:txbxContent>
                </v:textbox>
                <w10:wrap anchorx="page"/>
              </v:shape>
            </w:pict>
          </mc:Fallback>
        </mc:AlternateContent>
      </w:r>
    </w:p>
    <w:p w14:paraId="5104434B" w14:textId="77777777" w:rsidR="000564A2" w:rsidRDefault="000564A2" w:rsidP="000564A2">
      <w:pPr>
        <w:spacing w:before="240"/>
        <w:rPr>
          <w:rFonts w:ascii="Palatino Linotype" w:hAnsi="Palatino Linotype" w:cs="Arial"/>
          <w:sz w:val="18"/>
          <w:szCs w:val="18"/>
        </w:rPr>
      </w:pPr>
    </w:p>
    <w:p w14:paraId="2B967B20" w14:textId="77777777" w:rsidR="000564A2" w:rsidRDefault="000564A2" w:rsidP="000564A2">
      <w:pPr>
        <w:spacing w:before="240"/>
        <w:jc w:val="both"/>
        <w:rPr>
          <w:rFonts w:ascii="Palatino Linotype" w:hAnsi="Palatino Linotype" w:cs="Arial"/>
          <w:sz w:val="18"/>
          <w:szCs w:val="18"/>
        </w:rPr>
      </w:pPr>
    </w:p>
    <w:p w14:paraId="46FE3D29" w14:textId="77777777" w:rsidR="000564A2" w:rsidRDefault="000564A2" w:rsidP="000564A2">
      <w:pPr>
        <w:spacing w:before="240" w:line="240" w:lineRule="auto"/>
        <w:jc w:val="both"/>
        <w:rPr>
          <w:rFonts w:ascii="Palatino Linotype" w:hAnsi="Palatino Linotype" w:cs="Arial"/>
          <w:sz w:val="14"/>
          <w:szCs w:val="14"/>
        </w:rPr>
      </w:pPr>
    </w:p>
    <w:p w14:paraId="227D3320" w14:textId="0DBCBE6C" w:rsidR="000564A2" w:rsidRPr="002052F6" w:rsidRDefault="000564A2" w:rsidP="000564A2">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Pr="005F19AE">
        <w:rPr>
          <w:rFonts w:ascii="Palatino Linotype" w:hAnsi="Palatino Linotype" w:cs="Arial"/>
          <w:sz w:val="16"/>
          <w:szCs w:val="16"/>
        </w:rPr>
        <w:t xml:space="preserve">cinco de agosto </w:t>
      </w:r>
      <w:r w:rsidRPr="00455E36">
        <w:rPr>
          <w:rFonts w:ascii="Palatino Linotype" w:hAnsi="Palatino Linotype" w:cs="Arial"/>
          <w:sz w:val="16"/>
          <w:szCs w:val="16"/>
        </w:rPr>
        <w:t>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00500/INFOEM/IP/RR/2020</w:t>
      </w:r>
      <w:r w:rsidRPr="002052F6">
        <w:rPr>
          <w:rFonts w:ascii="Palatino Linotype" w:hAnsi="Palatino Linotype" w:cs="Arial"/>
          <w:sz w:val="16"/>
          <w:szCs w:val="16"/>
        </w:rPr>
        <w:t>.</w:t>
      </w:r>
    </w:p>
    <w:p w14:paraId="381F1550" w14:textId="77777777" w:rsidR="000564A2" w:rsidRDefault="000564A2" w:rsidP="000564A2">
      <w:pPr>
        <w:spacing w:after="0"/>
      </w:pPr>
      <w:r w:rsidRPr="002052F6">
        <w:t>ZMS/OSAM/MAEM</w:t>
      </w:r>
    </w:p>
    <w:p w14:paraId="241F6787" w14:textId="196E058E" w:rsidR="0032321A" w:rsidRDefault="0032321A" w:rsidP="000564A2">
      <w:pPr>
        <w:spacing w:after="0" w:line="360" w:lineRule="auto"/>
        <w:jc w:val="both"/>
      </w:pPr>
    </w:p>
    <w:sectPr w:rsidR="0032321A" w:rsidSect="00E15E85">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143E2" w14:textId="77777777" w:rsidR="00E3675A" w:rsidRDefault="00E3675A" w:rsidP="00E15E85">
      <w:pPr>
        <w:spacing w:after="0" w:line="240" w:lineRule="auto"/>
      </w:pPr>
      <w:r>
        <w:separator/>
      </w:r>
    </w:p>
  </w:endnote>
  <w:endnote w:type="continuationSeparator" w:id="0">
    <w:p w14:paraId="2E9BE401" w14:textId="77777777" w:rsidR="00E3675A" w:rsidRDefault="00E3675A"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0736F" w14:textId="77777777" w:rsidR="00E3675A" w:rsidRDefault="00E3675A" w:rsidP="00E15E85">
      <w:pPr>
        <w:spacing w:after="0" w:line="240" w:lineRule="auto"/>
      </w:pPr>
      <w:r>
        <w:separator/>
      </w:r>
    </w:p>
  </w:footnote>
  <w:footnote w:type="continuationSeparator" w:id="0">
    <w:p w14:paraId="1DE1ED27" w14:textId="77777777" w:rsidR="00E3675A" w:rsidRDefault="00E3675A" w:rsidP="00E15E85">
      <w:pPr>
        <w:spacing w:after="0" w:line="240" w:lineRule="auto"/>
      </w:pPr>
      <w:r>
        <w:continuationSeparator/>
      </w:r>
    </w:p>
  </w:footnote>
  <w:footnote w:id="1">
    <w:p w14:paraId="0AB66600" w14:textId="77777777" w:rsidR="00F77194" w:rsidRPr="00615B4B" w:rsidRDefault="00F77194" w:rsidP="00F7719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273C9DF" w14:textId="77777777" w:rsidR="00F77194" w:rsidRPr="00615B4B" w:rsidRDefault="00F77194" w:rsidP="00F7719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7A3ADE87"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w:t>
          </w:r>
          <w:r w:rsidR="00EC161E">
            <w:rPr>
              <w:rFonts w:ascii="Palatino Linotype" w:hAnsi="Palatino Linotype" w:cs="Arial"/>
              <w:bCs/>
              <w:sz w:val="24"/>
              <w:lang w:eastAsia="es-MX"/>
            </w:rPr>
            <w:t>500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7C173451" w:rsidR="00E15E85" w:rsidRDefault="00EC161E" w:rsidP="00BA65E0">
          <w:pPr>
            <w:spacing w:after="120" w:line="256" w:lineRule="auto"/>
            <w:ind w:left="-486" w:right="214" w:firstLine="284"/>
            <w:jc w:val="right"/>
            <w:rPr>
              <w:rFonts w:ascii="Palatino Linotype" w:hAnsi="Palatino Linotype" w:cs="Arial"/>
              <w:szCs w:val="20"/>
            </w:rPr>
          </w:pPr>
          <w:r w:rsidRPr="00EC161E">
            <w:rPr>
              <w:rFonts w:ascii="Palatino Linotype" w:hAnsi="Palatino Linotype" w:cs="Arial"/>
              <w:szCs w:val="20"/>
            </w:rPr>
            <w:t>Ayuntamiento de Valle de Chalco Solidaridad</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1F7879B8"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w:t>
          </w:r>
          <w:r w:rsidR="00EC161E">
            <w:rPr>
              <w:rFonts w:ascii="Palatino Linotype" w:hAnsi="Palatino Linotype" w:cs="Arial"/>
              <w:bCs/>
              <w:sz w:val="24"/>
              <w:lang w:eastAsia="es-MX"/>
            </w:rPr>
            <w:t>500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43C381B7" w:rsidR="00E15E85" w:rsidRPr="00F06FED" w:rsidRDefault="00243374"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76C0134D" w:rsidR="00E15E85" w:rsidRDefault="00EC161E" w:rsidP="0015550A">
          <w:pPr>
            <w:spacing w:after="120" w:line="256" w:lineRule="auto"/>
            <w:ind w:left="-495" w:right="214" w:firstLine="567"/>
            <w:jc w:val="right"/>
            <w:rPr>
              <w:rFonts w:ascii="Palatino Linotype" w:hAnsi="Palatino Linotype" w:cs="Arial"/>
              <w:szCs w:val="20"/>
            </w:rPr>
          </w:pPr>
          <w:r w:rsidRPr="00EC161E">
            <w:rPr>
              <w:rFonts w:ascii="Palatino Linotype" w:hAnsi="Palatino Linotype" w:cs="Arial"/>
              <w:szCs w:val="20"/>
            </w:rPr>
            <w:t>Ayuntamiento de Valle de Chalco Solidaridad</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55321843"/>
    <w:multiLevelType w:val="hybridMultilevel"/>
    <w:tmpl w:val="CF50D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B157DB9"/>
    <w:multiLevelType w:val="hybridMultilevel"/>
    <w:tmpl w:val="18640776"/>
    <w:numStyleLink w:val="Estiloimportado2"/>
  </w:abstractNum>
  <w:abstractNum w:abstractNumId="20"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
  </w:num>
  <w:num w:numId="3">
    <w:abstractNumId w:val="17"/>
  </w:num>
  <w:num w:numId="4">
    <w:abstractNumId w:val="11"/>
  </w:num>
  <w:num w:numId="5">
    <w:abstractNumId w:val="19"/>
  </w:num>
  <w:num w:numId="6">
    <w:abstractNumId w:val="6"/>
  </w:num>
  <w:num w:numId="7">
    <w:abstractNumId w:val="25"/>
  </w:num>
  <w:num w:numId="8">
    <w:abstractNumId w:val="14"/>
  </w:num>
  <w:num w:numId="9">
    <w:abstractNumId w:val="7"/>
  </w:num>
  <w:num w:numId="10">
    <w:abstractNumId w:val="24"/>
  </w:num>
  <w:num w:numId="11">
    <w:abstractNumId w:val="10"/>
  </w:num>
  <w:num w:numId="12">
    <w:abstractNumId w:val="13"/>
  </w:num>
  <w:num w:numId="13">
    <w:abstractNumId w:val="2"/>
  </w:num>
  <w:num w:numId="14">
    <w:abstractNumId w:val="8"/>
  </w:num>
  <w:num w:numId="15">
    <w:abstractNumId w:val="15"/>
  </w:num>
  <w:num w:numId="16">
    <w:abstractNumId w:val="21"/>
  </w:num>
  <w:num w:numId="17">
    <w:abstractNumId w:val="22"/>
  </w:num>
  <w:num w:numId="18">
    <w:abstractNumId w:val="1"/>
  </w:num>
  <w:num w:numId="19">
    <w:abstractNumId w:val="3"/>
  </w:num>
  <w:num w:numId="20">
    <w:abstractNumId w:val="26"/>
  </w:num>
  <w:num w:numId="21">
    <w:abstractNumId w:val="9"/>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0"/>
  </w:num>
  <w:num w:numId="28">
    <w:abstractNumId w:val="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049A"/>
    <w:rsid w:val="00005309"/>
    <w:rsid w:val="000062B0"/>
    <w:rsid w:val="000249FB"/>
    <w:rsid w:val="00026904"/>
    <w:rsid w:val="0003050E"/>
    <w:rsid w:val="00035F8F"/>
    <w:rsid w:val="00041425"/>
    <w:rsid w:val="00046E4C"/>
    <w:rsid w:val="0004795A"/>
    <w:rsid w:val="00052A02"/>
    <w:rsid w:val="00052B19"/>
    <w:rsid w:val="00052D39"/>
    <w:rsid w:val="00053ED1"/>
    <w:rsid w:val="000564A2"/>
    <w:rsid w:val="00061BA0"/>
    <w:rsid w:val="00062CBD"/>
    <w:rsid w:val="00073973"/>
    <w:rsid w:val="00074A99"/>
    <w:rsid w:val="00076643"/>
    <w:rsid w:val="00082DF3"/>
    <w:rsid w:val="00091D98"/>
    <w:rsid w:val="0009534A"/>
    <w:rsid w:val="0009633E"/>
    <w:rsid w:val="000C22EC"/>
    <w:rsid w:val="000C59EE"/>
    <w:rsid w:val="000D16DC"/>
    <w:rsid w:val="000E7606"/>
    <w:rsid w:val="000F019E"/>
    <w:rsid w:val="000F2650"/>
    <w:rsid w:val="00100095"/>
    <w:rsid w:val="0011750A"/>
    <w:rsid w:val="0012266D"/>
    <w:rsid w:val="00122C38"/>
    <w:rsid w:val="001278BC"/>
    <w:rsid w:val="00130D58"/>
    <w:rsid w:val="00141B78"/>
    <w:rsid w:val="00142F61"/>
    <w:rsid w:val="00152B26"/>
    <w:rsid w:val="0015550A"/>
    <w:rsid w:val="00171BD5"/>
    <w:rsid w:val="00183623"/>
    <w:rsid w:val="001A5F8F"/>
    <w:rsid w:val="001B066D"/>
    <w:rsid w:val="001B3E5E"/>
    <w:rsid w:val="001C28D0"/>
    <w:rsid w:val="001C3E01"/>
    <w:rsid w:val="001C3F41"/>
    <w:rsid w:val="001C5009"/>
    <w:rsid w:val="001C7069"/>
    <w:rsid w:val="001D5813"/>
    <w:rsid w:val="001F295E"/>
    <w:rsid w:val="001F5D0E"/>
    <w:rsid w:val="002052F6"/>
    <w:rsid w:val="00217E99"/>
    <w:rsid w:val="0022069E"/>
    <w:rsid w:val="00223C2F"/>
    <w:rsid w:val="00224181"/>
    <w:rsid w:val="00226E44"/>
    <w:rsid w:val="00233D51"/>
    <w:rsid w:val="00240133"/>
    <w:rsid w:val="00243374"/>
    <w:rsid w:val="00253101"/>
    <w:rsid w:val="002606F0"/>
    <w:rsid w:val="0026534C"/>
    <w:rsid w:val="002677ED"/>
    <w:rsid w:val="00280F65"/>
    <w:rsid w:val="00281E22"/>
    <w:rsid w:val="00287512"/>
    <w:rsid w:val="002902D7"/>
    <w:rsid w:val="00294D34"/>
    <w:rsid w:val="0029638D"/>
    <w:rsid w:val="002A143D"/>
    <w:rsid w:val="002A1820"/>
    <w:rsid w:val="002A30B2"/>
    <w:rsid w:val="002A6F17"/>
    <w:rsid w:val="002B067A"/>
    <w:rsid w:val="002B144D"/>
    <w:rsid w:val="002B18B0"/>
    <w:rsid w:val="002B7CD8"/>
    <w:rsid w:val="002C1EC5"/>
    <w:rsid w:val="002E3702"/>
    <w:rsid w:val="002F478E"/>
    <w:rsid w:val="003011A8"/>
    <w:rsid w:val="003024A2"/>
    <w:rsid w:val="003034F4"/>
    <w:rsid w:val="00307041"/>
    <w:rsid w:val="00317B8A"/>
    <w:rsid w:val="0032321A"/>
    <w:rsid w:val="00330A95"/>
    <w:rsid w:val="003341B0"/>
    <w:rsid w:val="00334E11"/>
    <w:rsid w:val="00342A59"/>
    <w:rsid w:val="003452FA"/>
    <w:rsid w:val="0034696E"/>
    <w:rsid w:val="003470B1"/>
    <w:rsid w:val="003474F2"/>
    <w:rsid w:val="00351565"/>
    <w:rsid w:val="0035772D"/>
    <w:rsid w:val="00357BFC"/>
    <w:rsid w:val="00366F7E"/>
    <w:rsid w:val="0037311B"/>
    <w:rsid w:val="00375D3E"/>
    <w:rsid w:val="00384AC7"/>
    <w:rsid w:val="00385299"/>
    <w:rsid w:val="0039084D"/>
    <w:rsid w:val="003A2CF2"/>
    <w:rsid w:val="003A52C5"/>
    <w:rsid w:val="003B465B"/>
    <w:rsid w:val="003C5897"/>
    <w:rsid w:val="003D29D2"/>
    <w:rsid w:val="003D2E06"/>
    <w:rsid w:val="003D6DA3"/>
    <w:rsid w:val="003E3297"/>
    <w:rsid w:val="003F5224"/>
    <w:rsid w:val="0040048F"/>
    <w:rsid w:val="00407989"/>
    <w:rsid w:val="004254FE"/>
    <w:rsid w:val="00437C82"/>
    <w:rsid w:val="00455E36"/>
    <w:rsid w:val="00466DEC"/>
    <w:rsid w:val="00470C7E"/>
    <w:rsid w:val="00474FA0"/>
    <w:rsid w:val="00492244"/>
    <w:rsid w:val="004A2BFB"/>
    <w:rsid w:val="004B14C2"/>
    <w:rsid w:val="004B2C70"/>
    <w:rsid w:val="004C3693"/>
    <w:rsid w:val="004E6DB3"/>
    <w:rsid w:val="004F05B2"/>
    <w:rsid w:val="00523067"/>
    <w:rsid w:val="00526CB4"/>
    <w:rsid w:val="00527856"/>
    <w:rsid w:val="00527C6A"/>
    <w:rsid w:val="005329E8"/>
    <w:rsid w:val="00533106"/>
    <w:rsid w:val="00560CD2"/>
    <w:rsid w:val="005733EB"/>
    <w:rsid w:val="0057576D"/>
    <w:rsid w:val="00576C26"/>
    <w:rsid w:val="005820BF"/>
    <w:rsid w:val="00592D84"/>
    <w:rsid w:val="005A765C"/>
    <w:rsid w:val="005C7580"/>
    <w:rsid w:val="005F0FEC"/>
    <w:rsid w:val="00611799"/>
    <w:rsid w:val="00611F2D"/>
    <w:rsid w:val="00614FDD"/>
    <w:rsid w:val="00616784"/>
    <w:rsid w:val="006203A2"/>
    <w:rsid w:val="006221EC"/>
    <w:rsid w:val="00631B59"/>
    <w:rsid w:val="00631FC5"/>
    <w:rsid w:val="006402A6"/>
    <w:rsid w:val="006451E4"/>
    <w:rsid w:val="00653B08"/>
    <w:rsid w:val="00654B56"/>
    <w:rsid w:val="00657473"/>
    <w:rsid w:val="00666E52"/>
    <w:rsid w:val="00673CFD"/>
    <w:rsid w:val="006A08BA"/>
    <w:rsid w:val="006B2E10"/>
    <w:rsid w:val="006B3069"/>
    <w:rsid w:val="006B7C59"/>
    <w:rsid w:val="006C1A4F"/>
    <w:rsid w:val="006C3577"/>
    <w:rsid w:val="006C5B3F"/>
    <w:rsid w:val="006F001B"/>
    <w:rsid w:val="006F2EA8"/>
    <w:rsid w:val="00707CD8"/>
    <w:rsid w:val="00713A19"/>
    <w:rsid w:val="0071620F"/>
    <w:rsid w:val="00716F59"/>
    <w:rsid w:val="00736C75"/>
    <w:rsid w:val="00740AC8"/>
    <w:rsid w:val="00740B27"/>
    <w:rsid w:val="00755099"/>
    <w:rsid w:val="00761C4E"/>
    <w:rsid w:val="007654BC"/>
    <w:rsid w:val="0079194D"/>
    <w:rsid w:val="007A0267"/>
    <w:rsid w:val="007A1183"/>
    <w:rsid w:val="007A3D09"/>
    <w:rsid w:val="007B2103"/>
    <w:rsid w:val="007B33AA"/>
    <w:rsid w:val="007C1445"/>
    <w:rsid w:val="007C162D"/>
    <w:rsid w:val="007C56AB"/>
    <w:rsid w:val="007C64C1"/>
    <w:rsid w:val="007D276C"/>
    <w:rsid w:val="007D48FA"/>
    <w:rsid w:val="007D62B3"/>
    <w:rsid w:val="007E1AE4"/>
    <w:rsid w:val="007E2959"/>
    <w:rsid w:val="007F56D8"/>
    <w:rsid w:val="007F7F3C"/>
    <w:rsid w:val="00806DD5"/>
    <w:rsid w:val="00807D14"/>
    <w:rsid w:val="008101F6"/>
    <w:rsid w:val="008242CA"/>
    <w:rsid w:val="00834724"/>
    <w:rsid w:val="0084093D"/>
    <w:rsid w:val="00845C1C"/>
    <w:rsid w:val="00856325"/>
    <w:rsid w:val="00872278"/>
    <w:rsid w:val="00875499"/>
    <w:rsid w:val="0087560D"/>
    <w:rsid w:val="00881D0D"/>
    <w:rsid w:val="008A12F6"/>
    <w:rsid w:val="008A29A2"/>
    <w:rsid w:val="008A5E77"/>
    <w:rsid w:val="008B34EC"/>
    <w:rsid w:val="008D6D31"/>
    <w:rsid w:val="008E0E21"/>
    <w:rsid w:val="008E1581"/>
    <w:rsid w:val="008E5141"/>
    <w:rsid w:val="008E7408"/>
    <w:rsid w:val="008F7A52"/>
    <w:rsid w:val="009306B4"/>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B76BF"/>
    <w:rsid w:val="009C75A5"/>
    <w:rsid w:val="009E3B36"/>
    <w:rsid w:val="009F7948"/>
    <w:rsid w:val="00A10BFF"/>
    <w:rsid w:val="00A27459"/>
    <w:rsid w:val="00A314A0"/>
    <w:rsid w:val="00A459D0"/>
    <w:rsid w:val="00A45C8D"/>
    <w:rsid w:val="00A65C79"/>
    <w:rsid w:val="00A66428"/>
    <w:rsid w:val="00A70873"/>
    <w:rsid w:val="00A92C85"/>
    <w:rsid w:val="00A948EF"/>
    <w:rsid w:val="00A94BCE"/>
    <w:rsid w:val="00AA2CB1"/>
    <w:rsid w:val="00AA36D6"/>
    <w:rsid w:val="00AC1D50"/>
    <w:rsid w:val="00AF15FD"/>
    <w:rsid w:val="00AF385F"/>
    <w:rsid w:val="00AF732B"/>
    <w:rsid w:val="00B0008F"/>
    <w:rsid w:val="00B04652"/>
    <w:rsid w:val="00B052B4"/>
    <w:rsid w:val="00B05911"/>
    <w:rsid w:val="00B10B28"/>
    <w:rsid w:val="00B131CC"/>
    <w:rsid w:val="00B17A1D"/>
    <w:rsid w:val="00B218C0"/>
    <w:rsid w:val="00B258A2"/>
    <w:rsid w:val="00B2748E"/>
    <w:rsid w:val="00B34A6D"/>
    <w:rsid w:val="00B355AB"/>
    <w:rsid w:val="00B44BB1"/>
    <w:rsid w:val="00B50BD7"/>
    <w:rsid w:val="00B51395"/>
    <w:rsid w:val="00B54578"/>
    <w:rsid w:val="00B56617"/>
    <w:rsid w:val="00B67466"/>
    <w:rsid w:val="00B73622"/>
    <w:rsid w:val="00B73CC5"/>
    <w:rsid w:val="00B73EEE"/>
    <w:rsid w:val="00B74369"/>
    <w:rsid w:val="00B953B7"/>
    <w:rsid w:val="00BA2458"/>
    <w:rsid w:val="00BA65E0"/>
    <w:rsid w:val="00BA68FA"/>
    <w:rsid w:val="00BC1280"/>
    <w:rsid w:val="00BC1C0A"/>
    <w:rsid w:val="00BC4EF7"/>
    <w:rsid w:val="00BC59B2"/>
    <w:rsid w:val="00BC5E09"/>
    <w:rsid w:val="00BF5825"/>
    <w:rsid w:val="00C16071"/>
    <w:rsid w:val="00C203E8"/>
    <w:rsid w:val="00C21D7E"/>
    <w:rsid w:val="00C23151"/>
    <w:rsid w:val="00C25BA8"/>
    <w:rsid w:val="00C3114B"/>
    <w:rsid w:val="00C4657C"/>
    <w:rsid w:val="00C5145E"/>
    <w:rsid w:val="00C56C4E"/>
    <w:rsid w:val="00C61C1C"/>
    <w:rsid w:val="00C6478B"/>
    <w:rsid w:val="00C64C22"/>
    <w:rsid w:val="00C66E70"/>
    <w:rsid w:val="00C80AEF"/>
    <w:rsid w:val="00CA6DA1"/>
    <w:rsid w:val="00CB5584"/>
    <w:rsid w:val="00CE4A4B"/>
    <w:rsid w:val="00D01B70"/>
    <w:rsid w:val="00D02974"/>
    <w:rsid w:val="00D0297D"/>
    <w:rsid w:val="00D120B9"/>
    <w:rsid w:val="00D24D6B"/>
    <w:rsid w:val="00D30286"/>
    <w:rsid w:val="00D34972"/>
    <w:rsid w:val="00D5302E"/>
    <w:rsid w:val="00D56BC3"/>
    <w:rsid w:val="00D649A2"/>
    <w:rsid w:val="00D67629"/>
    <w:rsid w:val="00D70FE3"/>
    <w:rsid w:val="00D80108"/>
    <w:rsid w:val="00D81A75"/>
    <w:rsid w:val="00D8485C"/>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3AD5"/>
    <w:rsid w:val="00E34874"/>
    <w:rsid w:val="00E3675A"/>
    <w:rsid w:val="00E372DA"/>
    <w:rsid w:val="00E44464"/>
    <w:rsid w:val="00E85DB7"/>
    <w:rsid w:val="00E872CE"/>
    <w:rsid w:val="00E87E34"/>
    <w:rsid w:val="00E92E34"/>
    <w:rsid w:val="00EA0D06"/>
    <w:rsid w:val="00EA4B96"/>
    <w:rsid w:val="00EB0246"/>
    <w:rsid w:val="00EC161E"/>
    <w:rsid w:val="00EC4061"/>
    <w:rsid w:val="00EC5AD5"/>
    <w:rsid w:val="00EC601F"/>
    <w:rsid w:val="00ED3DC4"/>
    <w:rsid w:val="00ED466F"/>
    <w:rsid w:val="00ED735A"/>
    <w:rsid w:val="00EE28A5"/>
    <w:rsid w:val="00EE5CB5"/>
    <w:rsid w:val="00EF2AE9"/>
    <w:rsid w:val="00EF2F87"/>
    <w:rsid w:val="00F07B17"/>
    <w:rsid w:val="00F21A2E"/>
    <w:rsid w:val="00F3212D"/>
    <w:rsid w:val="00F35083"/>
    <w:rsid w:val="00F371CA"/>
    <w:rsid w:val="00F433DC"/>
    <w:rsid w:val="00F532CB"/>
    <w:rsid w:val="00F6736F"/>
    <w:rsid w:val="00F70BC9"/>
    <w:rsid w:val="00F72930"/>
    <w:rsid w:val="00F730DF"/>
    <w:rsid w:val="00F77194"/>
    <w:rsid w:val="00F77F57"/>
    <w:rsid w:val="00F812A0"/>
    <w:rsid w:val="00F832BC"/>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63929363">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0900957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548251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14027575">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4956158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4755</TotalTime>
  <Pages>23</Pages>
  <Words>3453</Words>
  <Characters>18997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55</cp:revision>
  <cp:lastPrinted>2020-02-11T18:08:00Z</cp:lastPrinted>
  <dcterms:created xsi:type="dcterms:W3CDTF">2019-01-22T19:49:00Z</dcterms:created>
  <dcterms:modified xsi:type="dcterms:W3CDTF">2020-08-19T04:04:00Z</dcterms:modified>
</cp:coreProperties>
</file>