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98985D" w14:textId="77777777" w:rsidR="00111F02" w:rsidRPr="00F550A1" w:rsidRDefault="00111F02" w:rsidP="00111F02">
      <w:pPr>
        <w:tabs>
          <w:tab w:val="left" w:pos="0"/>
        </w:tabs>
        <w:spacing w:line="360" w:lineRule="auto"/>
        <w:jc w:val="center"/>
        <w:rPr>
          <w:rFonts w:ascii="Palatino Linotype" w:eastAsia="MS Mincho" w:hAnsi="Palatino Linotype" w:cs="Times New Roman"/>
          <w:b/>
        </w:rPr>
      </w:pPr>
      <w:r w:rsidRPr="00F550A1">
        <w:rPr>
          <w:rFonts w:ascii="Palatino Linotype" w:eastAsia="MS Mincho" w:hAnsi="Palatino Linotype" w:cs="Times New Roman"/>
          <w:b/>
        </w:rPr>
        <w:t>LÍNEAS ARGUMENTATIVAS.</w:t>
      </w:r>
    </w:p>
    <w:p w14:paraId="61199E0E" w14:textId="77777777" w:rsidR="00111F02" w:rsidRPr="00F550A1" w:rsidRDefault="00111F02" w:rsidP="00111F02">
      <w:pPr>
        <w:tabs>
          <w:tab w:val="left" w:pos="0"/>
        </w:tabs>
        <w:spacing w:line="360" w:lineRule="auto"/>
        <w:rPr>
          <w:rFonts w:ascii="Palatino Linotype" w:eastAsia="MS Mincho" w:hAnsi="Palatino Linotype" w:cs="Times New Roman"/>
          <w:b/>
        </w:rPr>
      </w:pPr>
    </w:p>
    <w:p w14:paraId="2ED172DA" w14:textId="77777777" w:rsidR="00111F02" w:rsidRPr="00F550A1" w:rsidRDefault="00111F02" w:rsidP="00111F02">
      <w:pPr>
        <w:tabs>
          <w:tab w:val="left" w:pos="0"/>
        </w:tabs>
        <w:spacing w:line="360" w:lineRule="auto"/>
        <w:jc w:val="both"/>
        <w:rPr>
          <w:rFonts w:ascii="Palatino Linotype" w:eastAsia="Arial Unicode MS" w:hAnsi="Palatino Linotype" w:cs="Arial"/>
        </w:rPr>
      </w:pPr>
      <w:r w:rsidRPr="00F550A1">
        <w:rPr>
          <w:rFonts w:ascii="Palatino Linotype" w:eastAsia="Arial Unicode MS" w:hAnsi="Palatino Linotype" w:cs="Arial"/>
          <w:b/>
        </w:rPr>
        <w:t>DEBERES DE LAS AUTORIDADES</w:t>
      </w:r>
      <w:r w:rsidRPr="00F550A1">
        <w:rPr>
          <w:rFonts w:ascii="Palatino Linotype" w:eastAsia="Arial Unicode MS" w:hAnsi="Palatino Linotype" w:cs="Arial"/>
        </w:rPr>
        <w:t xml:space="preserve">. El derecho de acceso a la información pública es un derecho humano constitucionalmente reconocido. Todas las autoridades en el ámbito de sus competencias tienen la obligación de respetarlo, protegerlo y </w:t>
      </w:r>
      <w:proofErr w:type="gramStart"/>
      <w:r w:rsidRPr="00F550A1">
        <w:rPr>
          <w:rFonts w:ascii="Palatino Linotype" w:eastAsia="Arial Unicode MS" w:hAnsi="Palatino Linotype" w:cs="Arial"/>
        </w:rPr>
        <w:t>garantizarlo</w:t>
      </w:r>
      <w:proofErr w:type="gramEnd"/>
      <w:r w:rsidRPr="00F550A1">
        <w:rPr>
          <w:rFonts w:ascii="Palatino Linotype" w:eastAsia="Arial Unicode MS" w:hAnsi="Palatino Linotype" w:cs="Arial"/>
        </w:rPr>
        <w:t>.</w:t>
      </w:r>
    </w:p>
    <w:p w14:paraId="342FE106" w14:textId="77777777" w:rsidR="00111F02" w:rsidRPr="00F550A1" w:rsidRDefault="00111F02" w:rsidP="00111F02">
      <w:pPr>
        <w:tabs>
          <w:tab w:val="left" w:pos="0"/>
        </w:tabs>
        <w:spacing w:line="360" w:lineRule="auto"/>
        <w:jc w:val="both"/>
        <w:rPr>
          <w:rFonts w:ascii="Palatino Linotype" w:eastAsia="Times New Roman" w:hAnsi="Palatino Linotype" w:cs="Arial"/>
          <w:color w:val="000000"/>
          <w:lang w:val="es-ES" w:eastAsia="es-MX"/>
        </w:rPr>
      </w:pPr>
    </w:p>
    <w:p w14:paraId="2BD87620" w14:textId="77777777" w:rsidR="00111F02" w:rsidRPr="00F550A1" w:rsidRDefault="00111F02" w:rsidP="00111F02">
      <w:pPr>
        <w:tabs>
          <w:tab w:val="left" w:pos="0"/>
        </w:tabs>
        <w:spacing w:line="360" w:lineRule="auto"/>
        <w:jc w:val="both"/>
        <w:rPr>
          <w:rFonts w:ascii="Palatino Linotype" w:eastAsia="Calibri" w:hAnsi="Palatino Linotype" w:cs="Times New Roman"/>
        </w:rPr>
      </w:pPr>
      <w:r w:rsidRPr="00F550A1">
        <w:rPr>
          <w:rFonts w:ascii="Palatino Linotype" w:eastAsia="Calibri" w:hAnsi="Palatino Linotype" w:cs="Times New Roman"/>
          <w:b/>
        </w:rPr>
        <w:t>DE LA GARANTÍA DE PROPORCIONAR LA INFORMACIÓN PÚBLICA GUBERNAMENTAL.</w:t>
      </w:r>
      <w:r w:rsidRPr="00F550A1">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2A388663" w14:textId="77777777" w:rsidR="00111F02" w:rsidRPr="00F550A1" w:rsidRDefault="00111F02" w:rsidP="00111F02">
      <w:pPr>
        <w:tabs>
          <w:tab w:val="left" w:pos="0"/>
        </w:tabs>
        <w:spacing w:line="360" w:lineRule="auto"/>
        <w:jc w:val="both"/>
        <w:rPr>
          <w:rFonts w:ascii="Palatino Linotype" w:eastAsia="Calibri" w:hAnsi="Palatino Linotype" w:cs="Times New Roman"/>
        </w:rPr>
      </w:pPr>
    </w:p>
    <w:p w14:paraId="558858DC" w14:textId="123870A9" w:rsidR="00111F02" w:rsidRPr="00F550A1" w:rsidRDefault="00111F02" w:rsidP="00111F02">
      <w:pPr>
        <w:spacing w:line="360" w:lineRule="auto"/>
        <w:contextualSpacing/>
        <w:jc w:val="both"/>
        <w:rPr>
          <w:rFonts w:ascii="Palatino Linotype" w:hAnsi="Palatino Linotype" w:cs="Arial"/>
        </w:rPr>
      </w:pPr>
      <w:r w:rsidRPr="00F550A1">
        <w:rPr>
          <w:rFonts w:ascii="Palatino Linotype" w:hAnsi="Palatino Linotype" w:cs="Arial"/>
          <w:b/>
        </w:rPr>
        <w:t>VERSIONES PÚBLICAS, DE LA ELABORACIÓN DE LAS</w:t>
      </w:r>
      <w:r w:rsidRPr="00F550A1">
        <w:rPr>
          <w:rFonts w:ascii="Palatino Linotype" w:hAnsi="Palatino Linotype" w:cs="Arial"/>
        </w:rPr>
        <w:t>. Los Sujetos Obligados deberán de elaborar las versiones públicas de aquella información que consideren susceptible de clasificarse, debiendo de considerar las formalidades que establece la normatividad aplicable, entre las cuales se encuentra la emisión del acuerdo respectivo del comité de transparencia, el que deberá adjuntarse a la respuesta, de lo contrario, se considerarán documentos alterados o de clasificación fraudulenta. En virtud de que el documento que se entrega deberá estar acompañado del acuerdo en donde se explique qué tipo de datos se están testando y la razón de ello, para que el particular conozca los efectos de la clasificación y no acceda a un documento que esté simplemente tachado.</w:t>
      </w:r>
    </w:p>
    <w:p w14:paraId="2C267222" w14:textId="4FBB89CD" w:rsidR="007A0A0E" w:rsidRPr="00F550A1" w:rsidRDefault="007A0A0E">
      <w:pPr>
        <w:rPr>
          <w:rFonts w:ascii="Palatino Linotype" w:eastAsia="Times New Roman" w:hAnsi="Palatino Linotype"/>
        </w:rPr>
      </w:pPr>
      <w:r w:rsidRPr="00F550A1">
        <w:rPr>
          <w:rFonts w:ascii="Palatino Linotype" w:eastAsia="Times New Roman" w:hAnsi="Palatino Linotype"/>
        </w:rPr>
        <w:br w:type="page"/>
      </w:r>
    </w:p>
    <w:p w14:paraId="31137936" w14:textId="302D1D0F" w:rsidR="00BC61B2" w:rsidRPr="00F550A1" w:rsidRDefault="00A20B1F" w:rsidP="001E74A5">
      <w:pPr>
        <w:spacing w:line="360" w:lineRule="auto"/>
        <w:jc w:val="center"/>
        <w:rPr>
          <w:rFonts w:ascii="Palatino Linotype" w:eastAsia="Times New Roman" w:hAnsi="Palatino Linotype" w:cs="Times New Roman"/>
          <w:b/>
          <w:u w:val="single"/>
        </w:rPr>
      </w:pPr>
      <w:r w:rsidRPr="00F550A1">
        <w:rPr>
          <w:rFonts w:ascii="Palatino Linotype" w:eastAsia="Times New Roman" w:hAnsi="Palatino Linotype" w:cs="Times New Roman"/>
          <w:b/>
          <w:u w:val="single"/>
        </w:rPr>
        <w:lastRenderedPageBreak/>
        <w:t>ÍNDICE</w:t>
      </w:r>
    </w:p>
    <w:sdt>
      <w:sdtPr>
        <w:rPr>
          <w:rFonts w:asciiTheme="minorHAnsi" w:eastAsiaTheme="minorEastAsia" w:hAnsiTheme="minorHAnsi" w:cstheme="minorBidi"/>
          <w:b/>
          <w:bCs/>
          <w:szCs w:val="24"/>
          <w:lang w:val="es-ES" w:eastAsia="es-ES"/>
        </w:rPr>
        <w:id w:val="-1245946457"/>
        <w:docPartObj>
          <w:docPartGallery w:val="Table of Contents"/>
          <w:docPartUnique/>
        </w:docPartObj>
      </w:sdtPr>
      <w:sdtEndPr/>
      <w:sdtContent>
        <w:p w14:paraId="79CB4F2F" w14:textId="37302309" w:rsidR="00DA7E2F" w:rsidRPr="00F550A1" w:rsidRDefault="00DA7E2F" w:rsidP="00DD0EBE">
          <w:pPr>
            <w:pStyle w:val="TtulodeTDC"/>
            <w:spacing w:before="0" w:line="360" w:lineRule="auto"/>
            <w:ind w:right="333"/>
            <w:jc w:val="both"/>
            <w:rPr>
              <w:b/>
              <w:bCs/>
            </w:rPr>
          </w:pPr>
        </w:p>
        <w:p w14:paraId="7A0E2774" w14:textId="7BE9D36C" w:rsidR="00DD0EBE" w:rsidRPr="00F550A1" w:rsidRDefault="00DA7E2F" w:rsidP="00DD0EBE">
          <w:pPr>
            <w:pStyle w:val="TDC1"/>
            <w:spacing w:line="360" w:lineRule="auto"/>
            <w:rPr>
              <w:rFonts w:ascii="Palatino Linotype" w:hAnsi="Palatino Linotype"/>
              <w:b/>
              <w:bCs/>
              <w:noProof/>
              <w:sz w:val="22"/>
              <w:szCs w:val="22"/>
              <w:lang w:val="es-MX" w:eastAsia="es-MX"/>
            </w:rPr>
          </w:pPr>
          <w:r w:rsidRPr="00F550A1">
            <w:rPr>
              <w:rFonts w:ascii="Palatino Linotype" w:hAnsi="Palatino Linotype"/>
              <w:b/>
              <w:bCs/>
            </w:rPr>
            <w:fldChar w:fldCharType="begin"/>
          </w:r>
          <w:r w:rsidRPr="00F550A1">
            <w:rPr>
              <w:rFonts w:ascii="Palatino Linotype" w:hAnsi="Palatino Linotype"/>
              <w:b/>
              <w:bCs/>
            </w:rPr>
            <w:instrText xml:space="preserve"> TOC \o "1-3" \h \z \u </w:instrText>
          </w:r>
          <w:r w:rsidRPr="00F550A1">
            <w:rPr>
              <w:rFonts w:ascii="Palatino Linotype" w:hAnsi="Palatino Linotype"/>
              <w:b/>
              <w:bCs/>
            </w:rPr>
            <w:fldChar w:fldCharType="separate"/>
          </w:r>
          <w:hyperlink w:anchor="_Toc57974370" w:history="1">
            <w:r w:rsidR="00DD0EBE" w:rsidRPr="00F550A1">
              <w:rPr>
                <w:rStyle w:val="Hipervnculo"/>
                <w:rFonts w:ascii="Palatino Linotype" w:hAnsi="Palatino Linotype"/>
                <w:b/>
                <w:bCs/>
                <w:noProof/>
              </w:rPr>
              <w:t>ANTECEDENTES</w:t>
            </w:r>
            <w:r w:rsidR="00DD0EBE" w:rsidRPr="00F550A1">
              <w:rPr>
                <w:rFonts w:ascii="Palatino Linotype" w:hAnsi="Palatino Linotype"/>
                <w:b/>
                <w:bCs/>
                <w:noProof/>
                <w:webHidden/>
              </w:rPr>
              <w:tab/>
            </w:r>
            <w:r w:rsidR="00DD0EBE" w:rsidRPr="00F550A1">
              <w:rPr>
                <w:rFonts w:ascii="Palatino Linotype" w:hAnsi="Palatino Linotype"/>
                <w:b/>
                <w:bCs/>
                <w:noProof/>
                <w:webHidden/>
              </w:rPr>
              <w:fldChar w:fldCharType="begin"/>
            </w:r>
            <w:r w:rsidR="00DD0EBE" w:rsidRPr="00F550A1">
              <w:rPr>
                <w:rFonts w:ascii="Palatino Linotype" w:hAnsi="Palatino Linotype"/>
                <w:b/>
                <w:bCs/>
                <w:noProof/>
                <w:webHidden/>
              </w:rPr>
              <w:instrText xml:space="preserve"> PAGEREF _Toc57974370 \h </w:instrText>
            </w:r>
            <w:r w:rsidR="00DD0EBE" w:rsidRPr="00F550A1">
              <w:rPr>
                <w:rFonts w:ascii="Palatino Linotype" w:hAnsi="Palatino Linotype"/>
                <w:b/>
                <w:bCs/>
                <w:noProof/>
                <w:webHidden/>
              </w:rPr>
            </w:r>
            <w:r w:rsidR="00DD0EBE" w:rsidRPr="00F550A1">
              <w:rPr>
                <w:rFonts w:ascii="Palatino Linotype" w:hAnsi="Palatino Linotype"/>
                <w:b/>
                <w:bCs/>
                <w:noProof/>
                <w:webHidden/>
              </w:rPr>
              <w:fldChar w:fldCharType="separate"/>
            </w:r>
            <w:r w:rsidR="00DD0EBE" w:rsidRPr="00F550A1">
              <w:rPr>
                <w:rFonts w:ascii="Palatino Linotype" w:hAnsi="Palatino Linotype"/>
                <w:b/>
                <w:bCs/>
                <w:noProof/>
                <w:webHidden/>
              </w:rPr>
              <w:t>3</w:t>
            </w:r>
            <w:r w:rsidR="00DD0EBE" w:rsidRPr="00F550A1">
              <w:rPr>
                <w:rFonts w:ascii="Palatino Linotype" w:hAnsi="Palatino Linotype"/>
                <w:b/>
                <w:bCs/>
                <w:noProof/>
                <w:webHidden/>
              </w:rPr>
              <w:fldChar w:fldCharType="end"/>
            </w:r>
          </w:hyperlink>
        </w:p>
        <w:p w14:paraId="0C0C78BE" w14:textId="2279B394" w:rsidR="00DD0EBE" w:rsidRPr="00F550A1" w:rsidRDefault="00B02DD3" w:rsidP="00DD0EBE">
          <w:pPr>
            <w:pStyle w:val="TDC1"/>
            <w:spacing w:line="360" w:lineRule="auto"/>
            <w:rPr>
              <w:rFonts w:ascii="Palatino Linotype" w:hAnsi="Palatino Linotype"/>
              <w:b/>
              <w:bCs/>
              <w:noProof/>
              <w:sz w:val="22"/>
              <w:szCs w:val="22"/>
              <w:lang w:val="es-MX" w:eastAsia="es-MX"/>
            </w:rPr>
          </w:pPr>
          <w:hyperlink w:anchor="_Toc57974371" w:history="1">
            <w:r w:rsidR="00DD0EBE" w:rsidRPr="00F550A1">
              <w:rPr>
                <w:rStyle w:val="Hipervnculo"/>
                <w:rFonts w:ascii="Palatino Linotype" w:hAnsi="Palatino Linotype"/>
                <w:b/>
                <w:bCs/>
                <w:noProof/>
              </w:rPr>
              <w:t>CONSIDERANDO</w:t>
            </w:r>
            <w:r w:rsidR="00DD0EBE" w:rsidRPr="00F550A1">
              <w:rPr>
                <w:rFonts w:ascii="Palatino Linotype" w:hAnsi="Palatino Linotype"/>
                <w:b/>
                <w:bCs/>
                <w:noProof/>
                <w:webHidden/>
              </w:rPr>
              <w:tab/>
            </w:r>
            <w:r w:rsidR="00DD0EBE" w:rsidRPr="00F550A1">
              <w:rPr>
                <w:rFonts w:ascii="Palatino Linotype" w:hAnsi="Palatino Linotype"/>
                <w:b/>
                <w:bCs/>
                <w:noProof/>
                <w:webHidden/>
              </w:rPr>
              <w:fldChar w:fldCharType="begin"/>
            </w:r>
            <w:r w:rsidR="00DD0EBE" w:rsidRPr="00F550A1">
              <w:rPr>
                <w:rFonts w:ascii="Palatino Linotype" w:hAnsi="Palatino Linotype"/>
                <w:b/>
                <w:bCs/>
                <w:noProof/>
                <w:webHidden/>
              </w:rPr>
              <w:instrText xml:space="preserve"> PAGEREF _Toc57974371 \h </w:instrText>
            </w:r>
            <w:r w:rsidR="00DD0EBE" w:rsidRPr="00F550A1">
              <w:rPr>
                <w:rFonts w:ascii="Palatino Linotype" w:hAnsi="Palatino Linotype"/>
                <w:b/>
                <w:bCs/>
                <w:noProof/>
                <w:webHidden/>
              </w:rPr>
            </w:r>
            <w:r w:rsidR="00DD0EBE" w:rsidRPr="00F550A1">
              <w:rPr>
                <w:rFonts w:ascii="Palatino Linotype" w:hAnsi="Palatino Linotype"/>
                <w:b/>
                <w:bCs/>
                <w:noProof/>
                <w:webHidden/>
              </w:rPr>
              <w:fldChar w:fldCharType="separate"/>
            </w:r>
            <w:r w:rsidR="00DD0EBE" w:rsidRPr="00F550A1">
              <w:rPr>
                <w:rFonts w:ascii="Palatino Linotype" w:hAnsi="Palatino Linotype"/>
                <w:b/>
                <w:bCs/>
                <w:noProof/>
                <w:webHidden/>
              </w:rPr>
              <w:t>7</w:t>
            </w:r>
            <w:r w:rsidR="00DD0EBE" w:rsidRPr="00F550A1">
              <w:rPr>
                <w:rFonts w:ascii="Palatino Linotype" w:hAnsi="Palatino Linotype"/>
                <w:b/>
                <w:bCs/>
                <w:noProof/>
                <w:webHidden/>
              </w:rPr>
              <w:fldChar w:fldCharType="end"/>
            </w:r>
          </w:hyperlink>
        </w:p>
        <w:p w14:paraId="5580BE34" w14:textId="1BF0834B" w:rsidR="00DD0EBE" w:rsidRPr="00F550A1" w:rsidRDefault="00B02DD3" w:rsidP="00DD0EBE">
          <w:pPr>
            <w:pStyle w:val="TDC2"/>
            <w:spacing w:line="360" w:lineRule="auto"/>
            <w:rPr>
              <w:rFonts w:ascii="Palatino Linotype" w:hAnsi="Palatino Linotype"/>
              <w:b/>
              <w:bCs/>
              <w:noProof/>
              <w:sz w:val="22"/>
              <w:szCs w:val="22"/>
              <w:lang w:val="es-MX" w:eastAsia="es-MX"/>
            </w:rPr>
          </w:pPr>
          <w:hyperlink w:anchor="_Toc57974372" w:history="1">
            <w:r w:rsidR="00DD0EBE" w:rsidRPr="00F550A1">
              <w:rPr>
                <w:rStyle w:val="Hipervnculo"/>
                <w:rFonts w:ascii="Palatino Linotype" w:hAnsi="Palatino Linotype"/>
                <w:b/>
                <w:bCs/>
                <w:noProof/>
              </w:rPr>
              <w:t>PRIMERO. De la competencia</w:t>
            </w:r>
            <w:r w:rsidR="00DD0EBE" w:rsidRPr="00F550A1">
              <w:rPr>
                <w:rFonts w:ascii="Palatino Linotype" w:hAnsi="Palatino Linotype"/>
                <w:b/>
                <w:bCs/>
                <w:noProof/>
                <w:webHidden/>
              </w:rPr>
              <w:tab/>
            </w:r>
            <w:r w:rsidR="00DD0EBE" w:rsidRPr="00F550A1">
              <w:rPr>
                <w:rFonts w:ascii="Palatino Linotype" w:hAnsi="Palatino Linotype"/>
                <w:b/>
                <w:bCs/>
                <w:noProof/>
                <w:webHidden/>
              </w:rPr>
              <w:fldChar w:fldCharType="begin"/>
            </w:r>
            <w:r w:rsidR="00DD0EBE" w:rsidRPr="00F550A1">
              <w:rPr>
                <w:rFonts w:ascii="Palatino Linotype" w:hAnsi="Palatino Linotype"/>
                <w:b/>
                <w:bCs/>
                <w:noProof/>
                <w:webHidden/>
              </w:rPr>
              <w:instrText xml:space="preserve"> PAGEREF _Toc57974372 \h </w:instrText>
            </w:r>
            <w:r w:rsidR="00DD0EBE" w:rsidRPr="00F550A1">
              <w:rPr>
                <w:rFonts w:ascii="Palatino Linotype" w:hAnsi="Palatino Linotype"/>
                <w:b/>
                <w:bCs/>
                <w:noProof/>
                <w:webHidden/>
              </w:rPr>
            </w:r>
            <w:r w:rsidR="00DD0EBE" w:rsidRPr="00F550A1">
              <w:rPr>
                <w:rFonts w:ascii="Palatino Linotype" w:hAnsi="Palatino Linotype"/>
                <w:b/>
                <w:bCs/>
                <w:noProof/>
                <w:webHidden/>
              </w:rPr>
              <w:fldChar w:fldCharType="separate"/>
            </w:r>
            <w:r w:rsidR="00DD0EBE" w:rsidRPr="00F550A1">
              <w:rPr>
                <w:rFonts w:ascii="Palatino Linotype" w:hAnsi="Palatino Linotype"/>
                <w:b/>
                <w:bCs/>
                <w:noProof/>
                <w:webHidden/>
              </w:rPr>
              <w:t>7</w:t>
            </w:r>
            <w:r w:rsidR="00DD0EBE" w:rsidRPr="00F550A1">
              <w:rPr>
                <w:rFonts w:ascii="Palatino Linotype" w:hAnsi="Palatino Linotype"/>
                <w:b/>
                <w:bCs/>
                <w:noProof/>
                <w:webHidden/>
              </w:rPr>
              <w:fldChar w:fldCharType="end"/>
            </w:r>
          </w:hyperlink>
        </w:p>
        <w:p w14:paraId="470DBF09" w14:textId="3F64663B" w:rsidR="00DD0EBE" w:rsidRPr="00F550A1" w:rsidRDefault="00B02DD3" w:rsidP="00DD0EBE">
          <w:pPr>
            <w:pStyle w:val="TDC2"/>
            <w:spacing w:line="360" w:lineRule="auto"/>
            <w:rPr>
              <w:rFonts w:ascii="Palatino Linotype" w:hAnsi="Palatino Linotype"/>
              <w:b/>
              <w:bCs/>
              <w:noProof/>
              <w:sz w:val="22"/>
              <w:szCs w:val="22"/>
              <w:lang w:val="es-MX" w:eastAsia="es-MX"/>
            </w:rPr>
          </w:pPr>
          <w:hyperlink w:anchor="_Toc57974373" w:history="1">
            <w:r w:rsidR="00DD0EBE" w:rsidRPr="00F550A1">
              <w:rPr>
                <w:rStyle w:val="Hipervnculo"/>
                <w:rFonts w:ascii="Palatino Linotype" w:hAnsi="Palatino Linotype"/>
                <w:b/>
                <w:bCs/>
                <w:noProof/>
              </w:rPr>
              <w:t>SEGUNDO. De la oportunidad y procedencia.</w:t>
            </w:r>
            <w:r w:rsidR="00DD0EBE" w:rsidRPr="00F550A1">
              <w:rPr>
                <w:rFonts w:ascii="Palatino Linotype" w:hAnsi="Palatino Linotype"/>
                <w:b/>
                <w:bCs/>
                <w:noProof/>
                <w:webHidden/>
              </w:rPr>
              <w:tab/>
            </w:r>
            <w:r w:rsidR="00DD0EBE" w:rsidRPr="00F550A1">
              <w:rPr>
                <w:rFonts w:ascii="Palatino Linotype" w:hAnsi="Palatino Linotype"/>
                <w:b/>
                <w:bCs/>
                <w:noProof/>
                <w:webHidden/>
              </w:rPr>
              <w:fldChar w:fldCharType="begin"/>
            </w:r>
            <w:r w:rsidR="00DD0EBE" w:rsidRPr="00F550A1">
              <w:rPr>
                <w:rFonts w:ascii="Palatino Linotype" w:hAnsi="Palatino Linotype"/>
                <w:b/>
                <w:bCs/>
                <w:noProof/>
                <w:webHidden/>
              </w:rPr>
              <w:instrText xml:space="preserve"> PAGEREF _Toc57974373 \h </w:instrText>
            </w:r>
            <w:r w:rsidR="00DD0EBE" w:rsidRPr="00F550A1">
              <w:rPr>
                <w:rFonts w:ascii="Palatino Linotype" w:hAnsi="Palatino Linotype"/>
                <w:b/>
                <w:bCs/>
                <w:noProof/>
                <w:webHidden/>
              </w:rPr>
            </w:r>
            <w:r w:rsidR="00DD0EBE" w:rsidRPr="00F550A1">
              <w:rPr>
                <w:rFonts w:ascii="Palatino Linotype" w:hAnsi="Palatino Linotype"/>
                <w:b/>
                <w:bCs/>
                <w:noProof/>
                <w:webHidden/>
              </w:rPr>
              <w:fldChar w:fldCharType="separate"/>
            </w:r>
            <w:r w:rsidR="00DD0EBE" w:rsidRPr="00F550A1">
              <w:rPr>
                <w:rFonts w:ascii="Palatino Linotype" w:hAnsi="Palatino Linotype"/>
                <w:b/>
                <w:bCs/>
                <w:noProof/>
                <w:webHidden/>
              </w:rPr>
              <w:t>7</w:t>
            </w:r>
            <w:r w:rsidR="00DD0EBE" w:rsidRPr="00F550A1">
              <w:rPr>
                <w:rFonts w:ascii="Palatino Linotype" w:hAnsi="Palatino Linotype"/>
                <w:b/>
                <w:bCs/>
                <w:noProof/>
                <w:webHidden/>
              </w:rPr>
              <w:fldChar w:fldCharType="end"/>
            </w:r>
          </w:hyperlink>
        </w:p>
        <w:p w14:paraId="7566968E" w14:textId="2955329F" w:rsidR="00DD0EBE" w:rsidRPr="00F550A1" w:rsidRDefault="00B02DD3" w:rsidP="00DD0EBE">
          <w:pPr>
            <w:pStyle w:val="TDC2"/>
            <w:spacing w:line="360" w:lineRule="auto"/>
            <w:rPr>
              <w:rFonts w:ascii="Palatino Linotype" w:hAnsi="Palatino Linotype"/>
              <w:b/>
              <w:bCs/>
              <w:noProof/>
              <w:sz w:val="22"/>
              <w:szCs w:val="22"/>
              <w:lang w:val="es-MX" w:eastAsia="es-MX"/>
            </w:rPr>
          </w:pPr>
          <w:hyperlink w:anchor="_Toc57974374" w:history="1">
            <w:r w:rsidR="00DD0EBE" w:rsidRPr="00F550A1">
              <w:rPr>
                <w:rStyle w:val="Hipervnculo"/>
                <w:rFonts w:ascii="Palatino Linotype" w:hAnsi="Palatino Linotype"/>
                <w:b/>
                <w:bCs/>
                <w:noProof/>
              </w:rPr>
              <w:t xml:space="preserve">TERCERO. Del planteamiento de la </w:t>
            </w:r>
            <w:r w:rsidR="00DD0EBE" w:rsidRPr="00F550A1">
              <w:rPr>
                <w:rStyle w:val="Hipervnculo"/>
                <w:rFonts w:ascii="Palatino Linotype" w:hAnsi="Palatino Linotype"/>
                <w:b/>
                <w:bCs/>
                <w:i/>
                <w:noProof/>
              </w:rPr>
              <w:t>Litis</w:t>
            </w:r>
            <w:r w:rsidR="00DD0EBE" w:rsidRPr="00F550A1">
              <w:rPr>
                <w:rStyle w:val="Hipervnculo"/>
                <w:rFonts w:ascii="Palatino Linotype" w:hAnsi="Palatino Linotype"/>
                <w:b/>
                <w:bCs/>
                <w:noProof/>
              </w:rPr>
              <w:t>.</w:t>
            </w:r>
            <w:r w:rsidR="00DD0EBE" w:rsidRPr="00F550A1">
              <w:rPr>
                <w:rFonts w:ascii="Palatino Linotype" w:hAnsi="Palatino Linotype"/>
                <w:b/>
                <w:bCs/>
                <w:noProof/>
                <w:webHidden/>
              </w:rPr>
              <w:tab/>
            </w:r>
            <w:r w:rsidR="00DD0EBE" w:rsidRPr="00F550A1">
              <w:rPr>
                <w:rFonts w:ascii="Palatino Linotype" w:hAnsi="Palatino Linotype"/>
                <w:b/>
                <w:bCs/>
                <w:noProof/>
                <w:webHidden/>
              </w:rPr>
              <w:fldChar w:fldCharType="begin"/>
            </w:r>
            <w:r w:rsidR="00DD0EBE" w:rsidRPr="00F550A1">
              <w:rPr>
                <w:rFonts w:ascii="Palatino Linotype" w:hAnsi="Palatino Linotype"/>
                <w:b/>
                <w:bCs/>
                <w:noProof/>
                <w:webHidden/>
              </w:rPr>
              <w:instrText xml:space="preserve"> PAGEREF _Toc57974374 \h </w:instrText>
            </w:r>
            <w:r w:rsidR="00DD0EBE" w:rsidRPr="00F550A1">
              <w:rPr>
                <w:rFonts w:ascii="Palatino Linotype" w:hAnsi="Palatino Linotype"/>
                <w:b/>
                <w:bCs/>
                <w:noProof/>
                <w:webHidden/>
              </w:rPr>
            </w:r>
            <w:r w:rsidR="00DD0EBE" w:rsidRPr="00F550A1">
              <w:rPr>
                <w:rFonts w:ascii="Palatino Linotype" w:hAnsi="Palatino Linotype"/>
                <w:b/>
                <w:bCs/>
                <w:noProof/>
                <w:webHidden/>
              </w:rPr>
              <w:fldChar w:fldCharType="separate"/>
            </w:r>
            <w:r w:rsidR="00DD0EBE" w:rsidRPr="00F550A1">
              <w:rPr>
                <w:rFonts w:ascii="Palatino Linotype" w:hAnsi="Palatino Linotype"/>
                <w:b/>
                <w:bCs/>
                <w:noProof/>
                <w:webHidden/>
              </w:rPr>
              <w:t>10</w:t>
            </w:r>
            <w:r w:rsidR="00DD0EBE" w:rsidRPr="00F550A1">
              <w:rPr>
                <w:rFonts w:ascii="Palatino Linotype" w:hAnsi="Palatino Linotype"/>
                <w:b/>
                <w:bCs/>
                <w:noProof/>
                <w:webHidden/>
              </w:rPr>
              <w:fldChar w:fldCharType="end"/>
            </w:r>
          </w:hyperlink>
        </w:p>
        <w:p w14:paraId="7BAAC110" w14:textId="0D9A6729" w:rsidR="00DD0EBE" w:rsidRPr="00F550A1" w:rsidRDefault="00B02DD3" w:rsidP="00DD0EBE">
          <w:pPr>
            <w:pStyle w:val="TDC2"/>
            <w:spacing w:line="360" w:lineRule="auto"/>
            <w:rPr>
              <w:rFonts w:ascii="Palatino Linotype" w:hAnsi="Palatino Linotype"/>
              <w:b/>
              <w:bCs/>
              <w:noProof/>
              <w:sz w:val="22"/>
              <w:szCs w:val="22"/>
              <w:lang w:val="es-MX" w:eastAsia="es-MX"/>
            </w:rPr>
          </w:pPr>
          <w:hyperlink w:anchor="_Toc57974375" w:history="1">
            <w:r w:rsidR="00DD0EBE" w:rsidRPr="00F550A1">
              <w:rPr>
                <w:rStyle w:val="Hipervnculo"/>
                <w:rFonts w:ascii="Palatino Linotype" w:hAnsi="Palatino Linotype" w:cs="Arial"/>
                <w:b/>
                <w:bCs/>
                <w:noProof/>
              </w:rPr>
              <w:t>CUARTO. Estudio y Resolución del asunto.</w:t>
            </w:r>
            <w:r w:rsidR="00DD0EBE" w:rsidRPr="00F550A1">
              <w:rPr>
                <w:rFonts w:ascii="Palatino Linotype" w:hAnsi="Palatino Linotype"/>
                <w:b/>
                <w:bCs/>
                <w:noProof/>
                <w:webHidden/>
              </w:rPr>
              <w:tab/>
            </w:r>
            <w:r w:rsidR="00DD0EBE" w:rsidRPr="00F550A1">
              <w:rPr>
                <w:rFonts w:ascii="Palatino Linotype" w:hAnsi="Palatino Linotype"/>
                <w:b/>
                <w:bCs/>
                <w:noProof/>
                <w:webHidden/>
              </w:rPr>
              <w:fldChar w:fldCharType="begin"/>
            </w:r>
            <w:r w:rsidR="00DD0EBE" w:rsidRPr="00F550A1">
              <w:rPr>
                <w:rFonts w:ascii="Palatino Linotype" w:hAnsi="Palatino Linotype"/>
                <w:b/>
                <w:bCs/>
                <w:noProof/>
                <w:webHidden/>
              </w:rPr>
              <w:instrText xml:space="preserve"> PAGEREF _Toc57974375 \h </w:instrText>
            </w:r>
            <w:r w:rsidR="00DD0EBE" w:rsidRPr="00F550A1">
              <w:rPr>
                <w:rFonts w:ascii="Palatino Linotype" w:hAnsi="Palatino Linotype"/>
                <w:b/>
                <w:bCs/>
                <w:noProof/>
                <w:webHidden/>
              </w:rPr>
            </w:r>
            <w:r w:rsidR="00DD0EBE" w:rsidRPr="00F550A1">
              <w:rPr>
                <w:rFonts w:ascii="Palatino Linotype" w:hAnsi="Palatino Linotype"/>
                <w:b/>
                <w:bCs/>
                <w:noProof/>
                <w:webHidden/>
              </w:rPr>
              <w:fldChar w:fldCharType="separate"/>
            </w:r>
            <w:r w:rsidR="00DD0EBE" w:rsidRPr="00F550A1">
              <w:rPr>
                <w:rFonts w:ascii="Palatino Linotype" w:hAnsi="Palatino Linotype"/>
                <w:b/>
                <w:bCs/>
                <w:noProof/>
                <w:webHidden/>
              </w:rPr>
              <w:t>12</w:t>
            </w:r>
            <w:r w:rsidR="00DD0EBE" w:rsidRPr="00F550A1">
              <w:rPr>
                <w:rFonts w:ascii="Palatino Linotype" w:hAnsi="Palatino Linotype"/>
                <w:b/>
                <w:bCs/>
                <w:noProof/>
                <w:webHidden/>
              </w:rPr>
              <w:fldChar w:fldCharType="end"/>
            </w:r>
          </w:hyperlink>
        </w:p>
        <w:p w14:paraId="60BD9033" w14:textId="4249652F" w:rsidR="00DD0EBE" w:rsidRPr="00F550A1" w:rsidRDefault="00B02DD3" w:rsidP="00DD0EBE">
          <w:pPr>
            <w:pStyle w:val="TDC3"/>
            <w:tabs>
              <w:tab w:val="right" w:leader="dot" w:pos="8828"/>
            </w:tabs>
            <w:spacing w:line="360" w:lineRule="auto"/>
            <w:rPr>
              <w:rFonts w:ascii="Palatino Linotype" w:hAnsi="Palatino Linotype"/>
              <w:b/>
              <w:bCs/>
              <w:noProof/>
              <w:sz w:val="22"/>
              <w:szCs w:val="22"/>
              <w:lang w:val="es-MX" w:eastAsia="es-MX"/>
            </w:rPr>
          </w:pPr>
          <w:hyperlink w:anchor="_Toc57974376" w:history="1">
            <w:r w:rsidR="00DD0EBE" w:rsidRPr="00F550A1">
              <w:rPr>
                <w:rStyle w:val="Hipervnculo"/>
                <w:rFonts w:ascii="Palatino Linotype" w:hAnsi="Palatino Linotype" w:cs="Arial"/>
                <w:b/>
                <w:bCs/>
                <w:noProof/>
              </w:rPr>
              <w:t>I. Del deber del SUJETO OBLIGADO de promover, proteger y garantizar el derecho de acceso a la información pública.</w:t>
            </w:r>
            <w:r w:rsidR="00DD0EBE" w:rsidRPr="00F550A1">
              <w:rPr>
                <w:rFonts w:ascii="Palatino Linotype" w:hAnsi="Palatino Linotype"/>
                <w:b/>
                <w:bCs/>
                <w:noProof/>
                <w:webHidden/>
              </w:rPr>
              <w:tab/>
            </w:r>
            <w:r w:rsidR="00DD0EBE" w:rsidRPr="00F550A1">
              <w:rPr>
                <w:rFonts w:ascii="Palatino Linotype" w:hAnsi="Palatino Linotype"/>
                <w:b/>
                <w:bCs/>
                <w:noProof/>
                <w:webHidden/>
              </w:rPr>
              <w:fldChar w:fldCharType="begin"/>
            </w:r>
            <w:r w:rsidR="00DD0EBE" w:rsidRPr="00F550A1">
              <w:rPr>
                <w:rFonts w:ascii="Palatino Linotype" w:hAnsi="Palatino Linotype"/>
                <w:b/>
                <w:bCs/>
                <w:noProof/>
                <w:webHidden/>
              </w:rPr>
              <w:instrText xml:space="preserve"> PAGEREF _Toc57974376 \h </w:instrText>
            </w:r>
            <w:r w:rsidR="00DD0EBE" w:rsidRPr="00F550A1">
              <w:rPr>
                <w:rFonts w:ascii="Palatino Linotype" w:hAnsi="Palatino Linotype"/>
                <w:b/>
                <w:bCs/>
                <w:noProof/>
                <w:webHidden/>
              </w:rPr>
            </w:r>
            <w:r w:rsidR="00DD0EBE" w:rsidRPr="00F550A1">
              <w:rPr>
                <w:rFonts w:ascii="Palatino Linotype" w:hAnsi="Palatino Linotype"/>
                <w:b/>
                <w:bCs/>
                <w:noProof/>
                <w:webHidden/>
              </w:rPr>
              <w:fldChar w:fldCharType="separate"/>
            </w:r>
            <w:r w:rsidR="00DD0EBE" w:rsidRPr="00F550A1">
              <w:rPr>
                <w:rFonts w:ascii="Palatino Linotype" w:hAnsi="Palatino Linotype"/>
                <w:b/>
                <w:bCs/>
                <w:noProof/>
                <w:webHidden/>
              </w:rPr>
              <w:t>12</w:t>
            </w:r>
            <w:r w:rsidR="00DD0EBE" w:rsidRPr="00F550A1">
              <w:rPr>
                <w:rFonts w:ascii="Palatino Linotype" w:hAnsi="Palatino Linotype"/>
                <w:b/>
                <w:bCs/>
                <w:noProof/>
                <w:webHidden/>
              </w:rPr>
              <w:fldChar w:fldCharType="end"/>
            </w:r>
          </w:hyperlink>
        </w:p>
        <w:p w14:paraId="6351EB70" w14:textId="7B678432" w:rsidR="00DD0EBE" w:rsidRPr="00F550A1" w:rsidRDefault="00B02DD3" w:rsidP="00DD0EBE">
          <w:pPr>
            <w:pStyle w:val="TDC3"/>
            <w:tabs>
              <w:tab w:val="right" w:leader="dot" w:pos="8828"/>
            </w:tabs>
            <w:spacing w:line="360" w:lineRule="auto"/>
            <w:rPr>
              <w:rFonts w:ascii="Palatino Linotype" w:hAnsi="Palatino Linotype"/>
              <w:b/>
              <w:bCs/>
              <w:noProof/>
              <w:sz w:val="22"/>
              <w:szCs w:val="22"/>
              <w:lang w:val="es-MX" w:eastAsia="es-MX"/>
            </w:rPr>
          </w:pPr>
          <w:hyperlink w:anchor="_Toc57974377" w:history="1">
            <w:r w:rsidR="00DD0EBE" w:rsidRPr="00F550A1">
              <w:rPr>
                <w:rStyle w:val="Hipervnculo"/>
                <w:rFonts w:ascii="Palatino Linotype" w:hAnsi="Palatino Linotype" w:cs="Arial"/>
                <w:b/>
                <w:bCs/>
                <w:noProof/>
              </w:rPr>
              <w:t>II. De la respuesta a la solicitud de información.</w:t>
            </w:r>
            <w:r w:rsidR="00DD0EBE" w:rsidRPr="00F550A1">
              <w:rPr>
                <w:rFonts w:ascii="Palatino Linotype" w:hAnsi="Palatino Linotype"/>
                <w:b/>
                <w:bCs/>
                <w:noProof/>
                <w:webHidden/>
              </w:rPr>
              <w:tab/>
            </w:r>
            <w:r w:rsidR="00DD0EBE" w:rsidRPr="00F550A1">
              <w:rPr>
                <w:rFonts w:ascii="Palatino Linotype" w:hAnsi="Palatino Linotype"/>
                <w:b/>
                <w:bCs/>
                <w:noProof/>
                <w:webHidden/>
              </w:rPr>
              <w:fldChar w:fldCharType="begin"/>
            </w:r>
            <w:r w:rsidR="00DD0EBE" w:rsidRPr="00F550A1">
              <w:rPr>
                <w:rFonts w:ascii="Palatino Linotype" w:hAnsi="Palatino Linotype"/>
                <w:b/>
                <w:bCs/>
                <w:noProof/>
                <w:webHidden/>
              </w:rPr>
              <w:instrText xml:space="preserve"> PAGEREF _Toc57974377 \h </w:instrText>
            </w:r>
            <w:r w:rsidR="00DD0EBE" w:rsidRPr="00F550A1">
              <w:rPr>
                <w:rFonts w:ascii="Palatino Linotype" w:hAnsi="Palatino Linotype"/>
                <w:b/>
                <w:bCs/>
                <w:noProof/>
                <w:webHidden/>
              </w:rPr>
            </w:r>
            <w:r w:rsidR="00DD0EBE" w:rsidRPr="00F550A1">
              <w:rPr>
                <w:rFonts w:ascii="Palatino Linotype" w:hAnsi="Palatino Linotype"/>
                <w:b/>
                <w:bCs/>
                <w:noProof/>
                <w:webHidden/>
              </w:rPr>
              <w:fldChar w:fldCharType="separate"/>
            </w:r>
            <w:r w:rsidR="00DD0EBE" w:rsidRPr="00F550A1">
              <w:rPr>
                <w:rFonts w:ascii="Palatino Linotype" w:hAnsi="Palatino Linotype"/>
                <w:b/>
                <w:bCs/>
                <w:noProof/>
                <w:webHidden/>
              </w:rPr>
              <w:t>13</w:t>
            </w:r>
            <w:r w:rsidR="00DD0EBE" w:rsidRPr="00F550A1">
              <w:rPr>
                <w:rFonts w:ascii="Palatino Linotype" w:hAnsi="Palatino Linotype"/>
                <w:b/>
                <w:bCs/>
                <w:noProof/>
                <w:webHidden/>
              </w:rPr>
              <w:fldChar w:fldCharType="end"/>
            </w:r>
          </w:hyperlink>
        </w:p>
        <w:p w14:paraId="58C20BA4" w14:textId="45A2B86F" w:rsidR="00DD0EBE" w:rsidRPr="00F550A1" w:rsidRDefault="00B02DD3" w:rsidP="00DD0EBE">
          <w:pPr>
            <w:pStyle w:val="TDC3"/>
            <w:tabs>
              <w:tab w:val="right" w:leader="dot" w:pos="8828"/>
            </w:tabs>
            <w:spacing w:line="360" w:lineRule="auto"/>
            <w:rPr>
              <w:rFonts w:ascii="Palatino Linotype" w:hAnsi="Palatino Linotype"/>
              <w:b/>
              <w:bCs/>
              <w:noProof/>
              <w:sz w:val="22"/>
              <w:szCs w:val="22"/>
              <w:lang w:val="es-MX" w:eastAsia="es-MX"/>
            </w:rPr>
          </w:pPr>
          <w:hyperlink w:anchor="_Toc57974378" w:history="1">
            <w:r w:rsidR="00DD0EBE" w:rsidRPr="00F550A1">
              <w:rPr>
                <w:rStyle w:val="Hipervnculo"/>
                <w:rFonts w:ascii="Palatino Linotype" w:hAnsi="Palatino Linotype" w:cs="Arial"/>
                <w:b/>
                <w:bCs/>
                <w:noProof/>
              </w:rPr>
              <w:t>III. De la nómina del personal adscrito a los Juzgados del Poder Judicial con sede en Naucalpan.</w:t>
            </w:r>
            <w:r w:rsidR="00DD0EBE" w:rsidRPr="00F550A1">
              <w:rPr>
                <w:rFonts w:ascii="Palatino Linotype" w:hAnsi="Palatino Linotype"/>
                <w:b/>
                <w:bCs/>
                <w:noProof/>
                <w:webHidden/>
              </w:rPr>
              <w:tab/>
            </w:r>
            <w:r w:rsidR="00DD0EBE" w:rsidRPr="00F550A1">
              <w:rPr>
                <w:rFonts w:ascii="Palatino Linotype" w:hAnsi="Palatino Linotype"/>
                <w:b/>
                <w:bCs/>
                <w:noProof/>
                <w:webHidden/>
              </w:rPr>
              <w:fldChar w:fldCharType="begin"/>
            </w:r>
            <w:r w:rsidR="00DD0EBE" w:rsidRPr="00F550A1">
              <w:rPr>
                <w:rFonts w:ascii="Palatino Linotype" w:hAnsi="Palatino Linotype"/>
                <w:b/>
                <w:bCs/>
                <w:noProof/>
                <w:webHidden/>
              </w:rPr>
              <w:instrText xml:space="preserve"> PAGEREF _Toc57974378 \h </w:instrText>
            </w:r>
            <w:r w:rsidR="00DD0EBE" w:rsidRPr="00F550A1">
              <w:rPr>
                <w:rFonts w:ascii="Palatino Linotype" w:hAnsi="Palatino Linotype"/>
                <w:b/>
                <w:bCs/>
                <w:noProof/>
                <w:webHidden/>
              </w:rPr>
            </w:r>
            <w:r w:rsidR="00DD0EBE" w:rsidRPr="00F550A1">
              <w:rPr>
                <w:rFonts w:ascii="Palatino Linotype" w:hAnsi="Palatino Linotype"/>
                <w:b/>
                <w:bCs/>
                <w:noProof/>
                <w:webHidden/>
              </w:rPr>
              <w:fldChar w:fldCharType="separate"/>
            </w:r>
            <w:r w:rsidR="00DD0EBE" w:rsidRPr="00F550A1">
              <w:rPr>
                <w:rFonts w:ascii="Palatino Linotype" w:hAnsi="Palatino Linotype"/>
                <w:b/>
                <w:bCs/>
                <w:noProof/>
                <w:webHidden/>
              </w:rPr>
              <w:t>18</w:t>
            </w:r>
            <w:r w:rsidR="00DD0EBE" w:rsidRPr="00F550A1">
              <w:rPr>
                <w:rFonts w:ascii="Palatino Linotype" w:hAnsi="Palatino Linotype"/>
                <w:b/>
                <w:bCs/>
                <w:noProof/>
                <w:webHidden/>
              </w:rPr>
              <w:fldChar w:fldCharType="end"/>
            </w:r>
          </w:hyperlink>
        </w:p>
        <w:p w14:paraId="27457842" w14:textId="6CD6F4E6" w:rsidR="00DD0EBE" w:rsidRPr="00F550A1" w:rsidRDefault="00B02DD3" w:rsidP="00DD0EBE">
          <w:pPr>
            <w:pStyle w:val="TDC2"/>
            <w:spacing w:line="360" w:lineRule="auto"/>
            <w:rPr>
              <w:rFonts w:ascii="Palatino Linotype" w:hAnsi="Palatino Linotype"/>
              <w:b/>
              <w:bCs/>
              <w:noProof/>
              <w:sz w:val="22"/>
              <w:szCs w:val="22"/>
              <w:lang w:val="es-MX" w:eastAsia="es-MX"/>
            </w:rPr>
          </w:pPr>
          <w:hyperlink w:anchor="_Toc57974379" w:history="1">
            <w:r w:rsidR="00DD0EBE" w:rsidRPr="00F550A1">
              <w:rPr>
                <w:rStyle w:val="Hipervnculo"/>
                <w:rFonts w:ascii="Palatino Linotype" w:hAnsi="Palatino Linotype"/>
                <w:b/>
                <w:bCs/>
                <w:noProof/>
              </w:rPr>
              <w:t>QUINTO. De la Versión Pública.</w:t>
            </w:r>
            <w:r w:rsidR="00DD0EBE" w:rsidRPr="00F550A1">
              <w:rPr>
                <w:rFonts w:ascii="Palatino Linotype" w:hAnsi="Palatino Linotype"/>
                <w:b/>
                <w:bCs/>
                <w:noProof/>
                <w:webHidden/>
              </w:rPr>
              <w:tab/>
            </w:r>
            <w:r w:rsidR="00DD0EBE" w:rsidRPr="00F550A1">
              <w:rPr>
                <w:rFonts w:ascii="Palatino Linotype" w:hAnsi="Palatino Linotype"/>
                <w:b/>
                <w:bCs/>
                <w:noProof/>
                <w:webHidden/>
              </w:rPr>
              <w:fldChar w:fldCharType="begin"/>
            </w:r>
            <w:r w:rsidR="00DD0EBE" w:rsidRPr="00F550A1">
              <w:rPr>
                <w:rFonts w:ascii="Palatino Linotype" w:hAnsi="Palatino Linotype"/>
                <w:b/>
                <w:bCs/>
                <w:noProof/>
                <w:webHidden/>
              </w:rPr>
              <w:instrText xml:space="preserve"> PAGEREF _Toc57974379 \h </w:instrText>
            </w:r>
            <w:r w:rsidR="00DD0EBE" w:rsidRPr="00F550A1">
              <w:rPr>
                <w:rFonts w:ascii="Palatino Linotype" w:hAnsi="Palatino Linotype"/>
                <w:b/>
                <w:bCs/>
                <w:noProof/>
                <w:webHidden/>
              </w:rPr>
            </w:r>
            <w:r w:rsidR="00DD0EBE" w:rsidRPr="00F550A1">
              <w:rPr>
                <w:rFonts w:ascii="Palatino Linotype" w:hAnsi="Palatino Linotype"/>
                <w:b/>
                <w:bCs/>
                <w:noProof/>
                <w:webHidden/>
              </w:rPr>
              <w:fldChar w:fldCharType="separate"/>
            </w:r>
            <w:r w:rsidR="00DD0EBE" w:rsidRPr="00F550A1">
              <w:rPr>
                <w:rFonts w:ascii="Palatino Linotype" w:hAnsi="Palatino Linotype"/>
                <w:b/>
                <w:bCs/>
                <w:noProof/>
                <w:webHidden/>
              </w:rPr>
              <w:t>32</w:t>
            </w:r>
            <w:r w:rsidR="00DD0EBE" w:rsidRPr="00F550A1">
              <w:rPr>
                <w:rFonts w:ascii="Palatino Linotype" w:hAnsi="Palatino Linotype"/>
                <w:b/>
                <w:bCs/>
                <w:noProof/>
                <w:webHidden/>
              </w:rPr>
              <w:fldChar w:fldCharType="end"/>
            </w:r>
          </w:hyperlink>
        </w:p>
        <w:p w14:paraId="2F23421C" w14:textId="39F8D36E" w:rsidR="00DD0EBE" w:rsidRPr="00F550A1" w:rsidRDefault="00B02DD3" w:rsidP="00DD0EBE">
          <w:pPr>
            <w:pStyle w:val="TDC1"/>
            <w:spacing w:line="360" w:lineRule="auto"/>
            <w:rPr>
              <w:rFonts w:ascii="Palatino Linotype" w:hAnsi="Palatino Linotype"/>
              <w:b/>
              <w:bCs/>
              <w:noProof/>
              <w:sz w:val="22"/>
              <w:szCs w:val="22"/>
              <w:lang w:val="es-MX" w:eastAsia="es-MX"/>
            </w:rPr>
          </w:pPr>
          <w:hyperlink w:anchor="_Toc57974380" w:history="1">
            <w:r w:rsidR="00DD0EBE" w:rsidRPr="00F550A1">
              <w:rPr>
                <w:rStyle w:val="Hipervnculo"/>
                <w:rFonts w:ascii="Palatino Linotype" w:hAnsi="Palatino Linotype"/>
                <w:b/>
                <w:bCs/>
                <w:noProof/>
              </w:rPr>
              <w:t>R E S O L U T I V O S</w:t>
            </w:r>
            <w:r w:rsidR="00DD0EBE" w:rsidRPr="00F550A1">
              <w:rPr>
                <w:rFonts w:ascii="Palatino Linotype" w:hAnsi="Palatino Linotype"/>
                <w:b/>
                <w:bCs/>
                <w:noProof/>
                <w:webHidden/>
              </w:rPr>
              <w:tab/>
            </w:r>
            <w:r w:rsidR="00DD0EBE" w:rsidRPr="00F550A1">
              <w:rPr>
                <w:rFonts w:ascii="Palatino Linotype" w:hAnsi="Palatino Linotype"/>
                <w:b/>
                <w:bCs/>
                <w:noProof/>
                <w:webHidden/>
              </w:rPr>
              <w:fldChar w:fldCharType="begin"/>
            </w:r>
            <w:r w:rsidR="00DD0EBE" w:rsidRPr="00F550A1">
              <w:rPr>
                <w:rFonts w:ascii="Palatino Linotype" w:hAnsi="Palatino Linotype"/>
                <w:b/>
                <w:bCs/>
                <w:noProof/>
                <w:webHidden/>
              </w:rPr>
              <w:instrText xml:space="preserve"> PAGEREF _Toc57974380 \h </w:instrText>
            </w:r>
            <w:r w:rsidR="00DD0EBE" w:rsidRPr="00F550A1">
              <w:rPr>
                <w:rFonts w:ascii="Palatino Linotype" w:hAnsi="Palatino Linotype"/>
                <w:b/>
                <w:bCs/>
                <w:noProof/>
                <w:webHidden/>
              </w:rPr>
            </w:r>
            <w:r w:rsidR="00DD0EBE" w:rsidRPr="00F550A1">
              <w:rPr>
                <w:rFonts w:ascii="Palatino Linotype" w:hAnsi="Palatino Linotype"/>
                <w:b/>
                <w:bCs/>
                <w:noProof/>
                <w:webHidden/>
              </w:rPr>
              <w:fldChar w:fldCharType="separate"/>
            </w:r>
            <w:r w:rsidR="00DD0EBE" w:rsidRPr="00F550A1">
              <w:rPr>
                <w:rFonts w:ascii="Palatino Linotype" w:hAnsi="Palatino Linotype"/>
                <w:b/>
                <w:bCs/>
                <w:noProof/>
                <w:webHidden/>
              </w:rPr>
              <w:t>45</w:t>
            </w:r>
            <w:r w:rsidR="00DD0EBE" w:rsidRPr="00F550A1">
              <w:rPr>
                <w:rFonts w:ascii="Palatino Linotype" w:hAnsi="Palatino Linotype"/>
                <w:b/>
                <w:bCs/>
                <w:noProof/>
                <w:webHidden/>
              </w:rPr>
              <w:fldChar w:fldCharType="end"/>
            </w:r>
          </w:hyperlink>
        </w:p>
        <w:p w14:paraId="07A9A973" w14:textId="76AC069B" w:rsidR="00DA7E2F" w:rsidRPr="00F550A1" w:rsidRDefault="00DA7E2F" w:rsidP="00DD0EBE">
          <w:pPr>
            <w:tabs>
              <w:tab w:val="left" w:pos="2350"/>
            </w:tabs>
            <w:spacing w:line="360" w:lineRule="auto"/>
            <w:ind w:right="333"/>
            <w:jc w:val="both"/>
            <w:rPr>
              <w:rFonts w:ascii="Palatino Linotype" w:hAnsi="Palatino Linotype"/>
              <w:b/>
              <w:bCs/>
            </w:rPr>
          </w:pPr>
          <w:r w:rsidRPr="00F550A1">
            <w:rPr>
              <w:rFonts w:ascii="Palatino Linotype" w:hAnsi="Palatino Linotype"/>
              <w:b/>
              <w:bCs/>
              <w:lang w:val="es-ES"/>
            </w:rPr>
            <w:fldChar w:fldCharType="end"/>
          </w:r>
        </w:p>
      </w:sdtContent>
    </w:sdt>
    <w:p w14:paraId="12FC464F" w14:textId="1CC57202" w:rsidR="007A0A0E" w:rsidRPr="00F550A1" w:rsidRDefault="007A0A0E">
      <w:pPr>
        <w:rPr>
          <w:rFonts w:ascii="Palatino Linotype" w:hAnsi="Palatino Linotype"/>
          <w:b/>
        </w:rPr>
      </w:pPr>
      <w:r w:rsidRPr="00F550A1">
        <w:rPr>
          <w:rFonts w:ascii="Palatino Linotype" w:hAnsi="Palatino Linotype"/>
          <w:b/>
        </w:rPr>
        <w:br w:type="page"/>
      </w:r>
    </w:p>
    <w:p w14:paraId="73F7F940" w14:textId="34FF3A67" w:rsidR="00662C69" w:rsidRPr="00F550A1" w:rsidRDefault="009B11D6" w:rsidP="00440800">
      <w:pPr>
        <w:tabs>
          <w:tab w:val="left" w:pos="3465"/>
        </w:tabs>
        <w:spacing w:before="240" w:after="360" w:line="360" w:lineRule="auto"/>
        <w:jc w:val="both"/>
        <w:rPr>
          <w:rFonts w:ascii="Palatino Linotype" w:hAnsi="Palatino Linotype"/>
        </w:rPr>
      </w:pPr>
      <w:r w:rsidRPr="00F550A1">
        <w:rPr>
          <w:rFonts w:ascii="Palatino Linotype" w:hAnsi="Palatino Linotype"/>
        </w:rPr>
        <w:lastRenderedPageBreak/>
        <w:t>R</w:t>
      </w:r>
      <w:r w:rsidR="00662C69" w:rsidRPr="00F550A1">
        <w:rPr>
          <w:rFonts w:ascii="Palatino Linotype" w:hAnsi="Palatino Linotype"/>
        </w:rPr>
        <w:t>esolución del Pleno del Instituto de Transparencia, Acceso a la Información Pública y Protección de Datos Personales del Estado de México y Mun</w:t>
      </w:r>
      <w:r w:rsidR="000D5A1D" w:rsidRPr="00F550A1">
        <w:rPr>
          <w:rFonts w:ascii="Palatino Linotype" w:hAnsi="Palatino Linotype"/>
        </w:rPr>
        <w:t>icipios, con</w:t>
      </w:r>
      <w:r w:rsidR="00662C69" w:rsidRPr="00F550A1">
        <w:rPr>
          <w:rFonts w:ascii="Palatino Linotype" w:hAnsi="Palatino Linotype"/>
        </w:rPr>
        <w:t xml:space="preserve"> </w:t>
      </w:r>
      <w:r w:rsidR="00485DB6" w:rsidRPr="00F550A1">
        <w:rPr>
          <w:rFonts w:ascii="Palatino Linotype" w:hAnsi="Palatino Linotype"/>
        </w:rPr>
        <w:t xml:space="preserve">domicilio </w:t>
      </w:r>
      <w:r w:rsidR="00662C69" w:rsidRPr="00F550A1">
        <w:rPr>
          <w:rFonts w:ascii="Palatino Linotype" w:hAnsi="Palatino Linotype"/>
        </w:rPr>
        <w:t xml:space="preserve">en Metepec, Estado de México; de </w:t>
      </w:r>
      <w:r w:rsidR="00730DFC" w:rsidRPr="00F550A1">
        <w:rPr>
          <w:rFonts w:ascii="Palatino Linotype" w:hAnsi="Palatino Linotype"/>
          <w:lang w:val="es-MX"/>
        </w:rPr>
        <w:t>nueve</w:t>
      </w:r>
      <w:r w:rsidR="005F1362" w:rsidRPr="00F550A1">
        <w:rPr>
          <w:rFonts w:ascii="Palatino Linotype" w:hAnsi="Palatino Linotype"/>
          <w:lang w:val="es-MX"/>
        </w:rPr>
        <w:t xml:space="preserve"> (</w:t>
      </w:r>
      <w:r w:rsidR="00730DFC" w:rsidRPr="00F550A1">
        <w:rPr>
          <w:rFonts w:ascii="Palatino Linotype" w:hAnsi="Palatino Linotype"/>
          <w:lang w:val="es-MX"/>
        </w:rPr>
        <w:t>09</w:t>
      </w:r>
      <w:r w:rsidR="005F1362" w:rsidRPr="00F550A1">
        <w:rPr>
          <w:rFonts w:ascii="Palatino Linotype" w:hAnsi="Palatino Linotype"/>
          <w:lang w:val="es-MX"/>
        </w:rPr>
        <w:t xml:space="preserve">) de </w:t>
      </w:r>
      <w:r w:rsidR="00B44F9F" w:rsidRPr="00F550A1">
        <w:rPr>
          <w:rFonts w:ascii="Palatino Linotype" w:hAnsi="Palatino Linotype"/>
          <w:lang w:val="es-MX"/>
        </w:rPr>
        <w:t>diciembre</w:t>
      </w:r>
      <w:r w:rsidR="005F1362" w:rsidRPr="00F550A1">
        <w:rPr>
          <w:rFonts w:ascii="Palatino Linotype" w:hAnsi="Palatino Linotype"/>
          <w:lang w:val="es-MX"/>
        </w:rPr>
        <w:t xml:space="preserve"> de dos mil </w:t>
      </w:r>
      <w:r w:rsidR="00730DFC" w:rsidRPr="00F550A1">
        <w:rPr>
          <w:rFonts w:ascii="Palatino Linotype" w:hAnsi="Palatino Linotype"/>
          <w:lang w:val="es-MX"/>
        </w:rPr>
        <w:t>veinte</w:t>
      </w:r>
      <w:r w:rsidR="00662C69" w:rsidRPr="00F550A1">
        <w:rPr>
          <w:rFonts w:ascii="Palatino Linotype" w:hAnsi="Palatino Linotype"/>
        </w:rPr>
        <w:t>.</w:t>
      </w:r>
    </w:p>
    <w:p w14:paraId="04F87235" w14:textId="5AAF5265" w:rsidR="005F0007" w:rsidRPr="00F550A1" w:rsidRDefault="00662C69" w:rsidP="001E74A5">
      <w:pPr>
        <w:spacing w:before="240" w:after="360" w:line="360" w:lineRule="auto"/>
        <w:jc w:val="both"/>
        <w:rPr>
          <w:rFonts w:ascii="Palatino Linotype" w:hAnsi="Palatino Linotype"/>
          <w:b/>
        </w:rPr>
      </w:pPr>
      <w:r w:rsidRPr="00F550A1">
        <w:rPr>
          <w:rFonts w:ascii="Palatino Linotype" w:hAnsi="Palatino Linotype"/>
          <w:b/>
        </w:rPr>
        <w:t>VISTO</w:t>
      </w:r>
      <w:r w:rsidRPr="00F550A1">
        <w:rPr>
          <w:rFonts w:ascii="Palatino Linotype" w:hAnsi="Palatino Linotype"/>
        </w:rPr>
        <w:t xml:space="preserve"> el expediente electrónico for</w:t>
      </w:r>
      <w:r w:rsidR="00D37494" w:rsidRPr="00F550A1">
        <w:rPr>
          <w:rFonts w:ascii="Palatino Linotype" w:hAnsi="Palatino Linotype"/>
        </w:rPr>
        <w:t>mado con motivo del</w:t>
      </w:r>
      <w:r w:rsidRPr="00F550A1">
        <w:rPr>
          <w:rFonts w:ascii="Palatino Linotype" w:hAnsi="Palatino Linotype"/>
        </w:rPr>
        <w:t xml:space="preserve"> recurso de revisión </w:t>
      </w:r>
      <w:r w:rsidR="00730DFC" w:rsidRPr="00F550A1">
        <w:rPr>
          <w:rFonts w:ascii="Palatino Linotype" w:hAnsi="Palatino Linotype"/>
          <w:b/>
          <w:bCs/>
          <w:color w:val="000000" w:themeColor="text1"/>
        </w:rPr>
        <w:t>04583/INFOEM/IP/RR/2020</w:t>
      </w:r>
      <w:r w:rsidR="005F1362" w:rsidRPr="00F550A1">
        <w:rPr>
          <w:rFonts w:ascii="Palatino Linotype" w:eastAsia="Times New Roman" w:hAnsi="Palatino Linotype" w:cs="Arial"/>
          <w:bCs/>
        </w:rPr>
        <w:t xml:space="preserve">, </w:t>
      </w:r>
      <w:r w:rsidR="005F1362" w:rsidRPr="00F550A1">
        <w:rPr>
          <w:rFonts w:ascii="Palatino Linotype" w:eastAsia="Times New Roman" w:hAnsi="Palatino Linotype" w:cs="Times New Roman"/>
        </w:rPr>
        <w:t xml:space="preserve">promovido por </w:t>
      </w:r>
      <w:r w:rsidR="00B02DD3" w:rsidRPr="00B02DD3">
        <w:rPr>
          <w:rFonts w:ascii="Palatino Linotype" w:hAnsi="Palatino Linotype"/>
          <w:b/>
          <w:highlight w:val="black"/>
        </w:rPr>
        <w:t>--------------------------</w:t>
      </w:r>
      <w:r w:rsidR="005F1362" w:rsidRPr="00F550A1">
        <w:rPr>
          <w:rFonts w:ascii="Palatino Linotype" w:eastAsia="Times New Roman" w:hAnsi="Palatino Linotype" w:cs="Times New Roman"/>
          <w:b/>
        </w:rPr>
        <w:t xml:space="preserve">, </w:t>
      </w:r>
      <w:r w:rsidR="005F1362" w:rsidRPr="00F550A1">
        <w:rPr>
          <w:rFonts w:ascii="Palatino Linotype" w:eastAsia="Times New Roman" w:hAnsi="Palatino Linotype" w:cs="Arial"/>
        </w:rPr>
        <w:t xml:space="preserve">en su calidad de </w:t>
      </w:r>
      <w:r w:rsidR="005F1362" w:rsidRPr="00F550A1">
        <w:rPr>
          <w:rFonts w:ascii="Palatino Linotype" w:eastAsia="Times New Roman" w:hAnsi="Palatino Linotype" w:cs="Arial"/>
          <w:b/>
        </w:rPr>
        <w:t>RECURRENTE</w:t>
      </w:r>
      <w:r w:rsidR="005F1362" w:rsidRPr="00F550A1">
        <w:rPr>
          <w:rFonts w:ascii="Palatino Linotype" w:eastAsia="Times New Roman" w:hAnsi="Palatino Linotype" w:cs="Arial"/>
        </w:rPr>
        <w:t>, en contra de la respuesta del</w:t>
      </w:r>
      <w:r w:rsidR="002C1007" w:rsidRPr="00F550A1">
        <w:rPr>
          <w:rFonts w:ascii="Palatino Linotype" w:eastAsia="Times New Roman" w:hAnsi="Palatino Linotype" w:cs="Arial"/>
        </w:rPr>
        <w:t xml:space="preserve"> </w:t>
      </w:r>
      <w:r w:rsidR="00730DFC" w:rsidRPr="00F550A1">
        <w:rPr>
          <w:rFonts w:ascii="Palatino Linotype" w:eastAsia="Times New Roman" w:hAnsi="Palatino Linotype" w:cs="Arial"/>
          <w:b/>
        </w:rPr>
        <w:t>Poder Judicial</w:t>
      </w:r>
      <w:r w:rsidR="009572EE" w:rsidRPr="00F550A1">
        <w:rPr>
          <w:rFonts w:ascii="Palatino Linotype" w:eastAsia="Calibri" w:hAnsi="Palatino Linotype" w:cs="Arial"/>
          <w:lang w:val="es-ES"/>
        </w:rPr>
        <w:t>,</w:t>
      </w:r>
      <w:r w:rsidR="005F1362" w:rsidRPr="00F550A1">
        <w:rPr>
          <w:rFonts w:ascii="Palatino Linotype" w:eastAsia="Calibri" w:hAnsi="Palatino Linotype" w:cs="Arial"/>
          <w:lang w:val="es-ES"/>
        </w:rPr>
        <w:t xml:space="preserve"> </w:t>
      </w:r>
      <w:r w:rsidR="005F1362" w:rsidRPr="00F550A1">
        <w:rPr>
          <w:rFonts w:ascii="Palatino Linotype" w:eastAsia="Times New Roman" w:hAnsi="Palatino Linotype" w:cs="Times New Roman"/>
        </w:rPr>
        <w:t>en lo sucesivo el</w:t>
      </w:r>
      <w:r w:rsidR="005F1362" w:rsidRPr="00F550A1">
        <w:rPr>
          <w:rFonts w:ascii="Palatino Linotype" w:eastAsia="Times New Roman" w:hAnsi="Palatino Linotype" w:cs="Times New Roman"/>
          <w:b/>
        </w:rPr>
        <w:t xml:space="preserve"> SUJETO OBLIGADO, </w:t>
      </w:r>
      <w:r w:rsidR="005F1362" w:rsidRPr="00F550A1">
        <w:rPr>
          <w:rFonts w:ascii="Palatino Linotype" w:eastAsia="Times New Roman" w:hAnsi="Palatino Linotype" w:cs="Times New Roman"/>
        </w:rPr>
        <w:t>se procede a dictar la presente resolución, con base en los siguientes:</w:t>
      </w:r>
    </w:p>
    <w:p w14:paraId="769E1410" w14:textId="5740327F" w:rsidR="00587366" w:rsidRPr="00F550A1" w:rsidRDefault="00662C69" w:rsidP="001E74A5">
      <w:pPr>
        <w:pStyle w:val="Ttulo1"/>
        <w:spacing w:line="360" w:lineRule="auto"/>
        <w:jc w:val="center"/>
        <w:rPr>
          <w:b/>
        </w:rPr>
      </w:pPr>
      <w:bookmarkStart w:id="0" w:name="_Toc461555884"/>
      <w:bookmarkStart w:id="1" w:name="_Toc466371847"/>
      <w:bookmarkStart w:id="2" w:name="_Toc57974370"/>
      <w:r w:rsidRPr="00F550A1">
        <w:rPr>
          <w:b/>
        </w:rPr>
        <w:t>ANTECEDENTES</w:t>
      </w:r>
      <w:bookmarkEnd w:id="0"/>
      <w:bookmarkEnd w:id="1"/>
      <w:bookmarkEnd w:id="2"/>
    </w:p>
    <w:p w14:paraId="402A4C0A" w14:textId="06F5214B" w:rsidR="00D9392E" w:rsidRPr="00F550A1" w:rsidRDefault="005F0007" w:rsidP="00F96156">
      <w:pPr>
        <w:pStyle w:val="Prrafodelista"/>
        <w:numPr>
          <w:ilvl w:val="0"/>
          <w:numId w:val="4"/>
        </w:numPr>
        <w:tabs>
          <w:tab w:val="left" w:pos="426"/>
        </w:tabs>
        <w:spacing w:before="240" w:after="240" w:line="360" w:lineRule="auto"/>
        <w:ind w:left="0" w:firstLine="0"/>
        <w:jc w:val="both"/>
        <w:rPr>
          <w:rFonts w:ascii="Palatino Linotype" w:eastAsia="Calibri" w:hAnsi="Palatino Linotype" w:cs="Arial"/>
          <w:lang w:val="es-ES"/>
        </w:rPr>
      </w:pPr>
      <w:r w:rsidRPr="00F550A1">
        <w:rPr>
          <w:rFonts w:ascii="Palatino Linotype" w:eastAsia="Calibri" w:hAnsi="Palatino Linotype" w:cs="Arial"/>
          <w:lang w:val="es-ES"/>
        </w:rPr>
        <w:t>El</w:t>
      </w:r>
      <w:r w:rsidR="00D9392E" w:rsidRPr="00F550A1">
        <w:rPr>
          <w:rFonts w:ascii="Palatino Linotype" w:eastAsia="Calibri" w:hAnsi="Palatino Linotype" w:cs="Arial"/>
          <w:lang w:val="es-ES"/>
        </w:rPr>
        <w:t xml:space="preserve"> </w:t>
      </w:r>
      <w:r w:rsidR="00730DFC" w:rsidRPr="00F550A1">
        <w:rPr>
          <w:rFonts w:ascii="Palatino Linotype" w:eastAsia="Calibri" w:hAnsi="Palatino Linotype" w:cs="Arial"/>
          <w:color w:val="000000" w:themeColor="text1"/>
          <w:lang w:val="es-ES"/>
        </w:rPr>
        <w:t>treinta (30) de septiembre</w:t>
      </w:r>
      <w:r w:rsidR="005F1362" w:rsidRPr="00F550A1">
        <w:rPr>
          <w:rFonts w:ascii="Palatino Linotype" w:eastAsia="Calibri" w:hAnsi="Palatino Linotype" w:cs="Arial"/>
          <w:color w:val="000000" w:themeColor="text1"/>
          <w:lang w:val="es-ES"/>
        </w:rPr>
        <w:t xml:space="preserve"> de dos mil </w:t>
      </w:r>
      <w:r w:rsidR="00730DFC" w:rsidRPr="00F550A1">
        <w:rPr>
          <w:rFonts w:ascii="Palatino Linotype" w:eastAsia="Calibri" w:hAnsi="Palatino Linotype" w:cs="Arial"/>
          <w:color w:val="000000" w:themeColor="text1"/>
          <w:lang w:val="es-ES"/>
        </w:rPr>
        <w:t>veinte</w:t>
      </w:r>
      <w:r w:rsidR="005F1362" w:rsidRPr="00F550A1">
        <w:rPr>
          <w:rFonts w:ascii="Palatino Linotype" w:eastAsia="Calibri" w:hAnsi="Palatino Linotype" w:cs="Arial"/>
          <w:color w:val="000000" w:themeColor="text1"/>
          <w:lang w:val="es-ES"/>
        </w:rPr>
        <w:t>,</w:t>
      </w:r>
      <w:r w:rsidR="005F1362" w:rsidRPr="00F550A1">
        <w:rPr>
          <w:rFonts w:ascii="Palatino Linotype" w:eastAsia="Calibri" w:hAnsi="Palatino Linotype" w:cs="Arial"/>
          <w:lang w:val="es-ES"/>
        </w:rPr>
        <w:t xml:space="preserve"> </w:t>
      </w:r>
      <w:r w:rsidR="00730DFC" w:rsidRPr="00F550A1">
        <w:rPr>
          <w:rFonts w:ascii="Palatino Linotype" w:hAnsi="Palatino Linotype"/>
        </w:rPr>
        <w:t>el</w:t>
      </w:r>
      <w:r w:rsidR="005F1362" w:rsidRPr="00F550A1">
        <w:rPr>
          <w:rFonts w:ascii="Palatino Linotype" w:hAnsi="Palatino Linotype"/>
        </w:rPr>
        <w:t xml:space="preserve"> particular</w:t>
      </w:r>
      <w:r w:rsidR="005F1362" w:rsidRPr="00F550A1">
        <w:rPr>
          <w:rFonts w:ascii="Palatino Linotype" w:hAnsi="Palatino Linotype"/>
          <w:color w:val="000000" w:themeColor="text1"/>
        </w:rPr>
        <w:t xml:space="preserve"> presentó</w:t>
      </w:r>
      <w:r w:rsidR="005F1362" w:rsidRPr="00F550A1">
        <w:rPr>
          <w:rFonts w:ascii="Palatino Linotype" w:hAnsi="Palatino Linotype"/>
          <w:b/>
          <w:color w:val="000000" w:themeColor="text1"/>
        </w:rPr>
        <w:t xml:space="preserve"> </w:t>
      </w:r>
      <w:r w:rsidR="005F1362" w:rsidRPr="00F550A1">
        <w:rPr>
          <w:rFonts w:ascii="Palatino Linotype" w:eastAsia="Calibri" w:hAnsi="Palatino Linotype" w:cs="Arial"/>
          <w:color w:val="000000" w:themeColor="text1"/>
        </w:rPr>
        <w:t xml:space="preserve">vía </w:t>
      </w:r>
      <w:r w:rsidR="005F1362" w:rsidRPr="00F550A1">
        <w:rPr>
          <w:rFonts w:ascii="Palatino Linotype" w:eastAsia="Calibri" w:hAnsi="Palatino Linotype" w:cs="Arial"/>
          <w:color w:val="000000" w:themeColor="text1"/>
          <w:lang w:val="es-ES"/>
        </w:rPr>
        <w:t xml:space="preserve">Sistema de Acceso a la Información Mexiquense </w:t>
      </w:r>
      <w:r w:rsidR="005F1362" w:rsidRPr="00F550A1">
        <w:rPr>
          <w:rFonts w:ascii="Palatino Linotype" w:eastAsia="Calibri" w:hAnsi="Palatino Linotype" w:cs="Arial"/>
          <w:b/>
          <w:color w:val="000000" w:themeColor="text1"/>
          <w:lang w:val="es-ES"/>
        </w:rPr>
        <w:t>(</w:t>
      </w:r>
      <w:r w:rsidR="005F1362" w:rsidRPr="00F550A1">
        <w:rPr>
          <w:rFonts w:ascii="Palatino Linotype" w:eastAsia="Calibri" w:hAnsi="Palatino Linotype" w:cs="Arial"/>
          <w:b/>
          <w:i/>
          <w:color w:val="000000" w:themeColor="text1"/>
          <w:lang w:val="es-ES"/>
        </w:rPr>
        <w:t>SAIMEX</w:t>
      </w:r>
      <w:r w:rsidR="005F1362" w:rsidRPr="00F550A1">
        <w:rPr>
          <w:rFonts w:ascii="Palatino Linotype" w:eastAsia="Calibri" w:hAnsi="Palatino Linotype" w:cs="Arial"/>
          <w:b/>
          <w:color w:val="000000" w:themeColor="text1"/>
          <w:lang w:val="es-ES"/>
        </w:rPr>
        <w:t>)</w:t>
      </w:r>
      <w:r w:rsidR="005F1362" w:rsidRPr="00F550A1">
        <w:rPr>
          <w:rFonts w:ascii="Palatino Linotype" w:eastAsia="Calibri" w:hAnsi="Palatino Linotype" w:cs="Arial"/>
          <w:color w:val="000000" w:themeColor="text1"/>
          <w:lang w:val="es-ES"/>
        </w:rPr>
        <w:t>, la solicitud de información pública registrada con el número</w:t>
      </w:r>
      <w:r w:rsidR="005F1362" w:rsidRPr="00F550A1">
        <w:rPr>
          <w:rFonts w:ascii="Palatino Linotype" w:hAnsi="Palatino Linotype"/>
          <w:b/>
          <w:bCs/>
          <w:color w:val="000000" w:themeColor="text1"/>
        </w:rPr>
        <w:t xml:space="preserve"> </w:t>
      </w:r>
      <w:r w:rsidR="00730DFC" w:rsidRPr="00F550A1">
        <w:rPr>
          <w:rFonts w:ascii="Palatino Linotype" w:hAnsi="Palatino Linotype"/>
          <w:b/>
          <w:bCs/>
          <w:color w:val="000000" w:themeColor="text1"/>
        </w:rPr>
        <w:t>00636/PJUDICI/IP/2020</w:t>
      </w:r>
      <w:r w:rsidR="005F1362" w:rsidRPr="00F550A1">
        <w:rPr>
          <w:rFonts w:ascii="Palatino Linotype" w:hAnsi="Palatino Linotype"/>
          <w:b/>
          <w:bCs/>
          <w:color w:val="000000" w:themeColor="text1"/>
        </w:rPr>
        <w:t>,</w:t>
      </w:r>
      <w:r w:rsidR="005F1362" w:rsidRPr="00F550A1">
        <w:rPr>
          <w:rFonts w:ascii="Palatino Linotype" w:eastAsia="Calibri" w:hAnsi="Palatino Linotype" w:cs="Arial"/>
          <w:color w:val="000000" w:themeColor="text1"/>
          <w:lang w:val="es-ES"/>
        </w:rPr>
        <w:t xml:space="preserve"> mediante la cual requirió:</w:t>
      </w:r>
    </w:p>
    <w:p w14:paraId="42759BE2" w14:textId="77777777" w:rsidR="005F1362" w:rsidRPr="00F550A1" w:rsidRDefault="005F1362" w:rsidP="005F1362">
      <w:pPr>
        <w:pStyle w:val="Prrafodelista"/>
        <w:tabs>
          <w:tab w:val="left" w:pos="426"/>
        </w:tabs>
        <w:spacing w:before="240" w:after="240" w:line="360" w:lineRule="auto"/>
        <w:ind w:left="0"/>
        <w:jc w:val="both"/>
        <w:rPr>
          <w:rFonts w:ascii="Palatino Linotype" w:eastAsia="Calibri" w:hAnsi="Palatino Linotype" w:cs="Arial"/>
          <w:lang w:val="es-ES"/>
        </w:rPr>
      </w:pPr>
    </w:p>
    <w:p w14:paraId="605C5067" w14:textId="4C3EC11A" w:rsidR="0097210F" w:rsidRPr="00F550A1" w:rsidRDefault="005F1362" w:rsidP="0039142B">
      <w:pPr>
        <w:pStyle w:val="Prrafodelista"/>
        <w:spacing w:line="360" w:lineRule="auto"/>
        <w:ind w:left="426" w:right="333"/>
        <w:jc w:val="both"/>
        <w:rPr>
          <w:rFonts w:ascii="Palatino Linotype" w:hAnsi="Palatino Linotype"/>
          <w:i/>
          <w:color w:val="000000"/>
          <w:szCs w:val="22"/>
        </w:rPr>
      </w:pPr>
      <w:r w:rsidRPr="00F550A1">
        <w:rPr>
          <w:rFonts w:ascii="Palatino Linotype" w:hAnsi="Palatino Linotype"/>
          <w:i/>
          <w:color w:val="000000"/>
          <w:sz w:val="22"/>
          <w:szCs w:val="22"/>
        </w:rPr>
        <w:t>“</w:t>
      </w:r>
      <w:r w:rsidR="00730DFC" w:rsidRPr="00F550A1">
        <w:rPr>
          <w:rFonts w:ascii="Palatino Linotype" w:hAnsi="Palatino Linotype"/>
          <w:i/>
          <w:color w:val="000000"/>
          <w:sz w:val="22"/>
          <w:szCs w:val="22"/>
        </w:rPr>
        <w:t xml:space="preserve">se solicita conocer todos los nombres de los servidores </w:t>
      </w:r>
      <w:proofErr w:type="spellStart"/>
      <w:r w:rsidR="00730DFC" w:rsidRPr="00F550A1">
        <w:rPr>
          <w:rFonts w:ascii="Palatino Linotype" w:hAnsi="Palatino Linotype"/>
          <w:i/>
          <w:color w:val="000000"/>
          <w:sz w:val="22"/>
          <w:szCs w:val="22"/>
        </w:rPr>
        <w:t>publicos</w:t>
      </w:r>
      <w:proofErr w:type="spellEnd"/>
      <w:r w:rsidR="00730DFC" w:rsidRPr="00F550A1">
        <w:rPr>
          <w:rFonts w:ascii="Palatino Linotype" w:hAnsi="Palatino Linotype"/>
          <w:i/>
          <w:color w:val="000000"/>
          <w:sz w:val="22"/>
          <w:szCs w:val="22"/>
        </w:rPr>
        <w:t xml:space="preserve">, </w:t>
      </w:r>
      <w:proofErr w:type="spellStart"/>
      <w:r w:rsidR="00730DFC" w:rsidRPr="00F550A1">
        <w:rPr>
          <w:rFonts w:ascii="Palatino Linotype" w:hAnsi="Palatino Linotype"/>
          <w:i/>
          <w:color w:val="000000"/>
          <w:sz w:val="22"/>
          <w:szCs w:val="22"/>
        </w:rPr>
        <w:t>asi</w:t>
      </w:r>
      <w:proofErr w:type="spellEnd"/>
      <w:r w:rsidR="00730DFC" w:rsidRPr="00F550A1">
        <w:rPr>
          <w:rFonts w:ascii="Palatino Linotype" w:hAnsi="Palatino Linotype"/>
          <w:i/>
          <w:color w:val="000000"/>
          <w:sz w:val="22"/>
          <w:szCs w:val="22"/>
        </w:rPr>
        <w:t xml:space="preserve"> como su nómina de los juzgados del poder judicial del Estado de México con sede en Naucalpan.</w:t>
      </w:r>
      <w:r w:rsidRPr="00F550A1">
        <w:rPr>
          <w:rFonts w:ascii="Palatino Linotype" w:hAnsi="Palatino Linotype"/>
          <w:i/>
          <w:color w:val="000000"/>
          <w:sz w:val="22"/>
          <w:szCs w:val="22"/>
        </w:rPr>
        <w:t xml:space="preserve">” </w:t>
      </w:r>
      <w:r w:rsidRPr="00F550A1">
        <w:rPr>
          <w:rFonts w:ascii="Palatino Linotype" w:hAnsi="Palatino Linotype"/>
          <w:color w:val="000000"/>
          <w:sz w:val="22"/>
          <w:szCs w:val="22"/>
        </w:rPr>
        <w:t>(Sic).</w:t>
      </w:r>
    </w:p>
    <w:p w14:paraId="65A03C8D" w14:textId="77777777" w:rsidR="005F1362" w:rsidRPr="00F550A1" w:rsidRDefault="005F1362" w:rsidP="005F1362">
      <w:pPr>
        <w:spacing w:line="360" w:lineRule="auto"/>
        <w:ind w:right="333"/>
        <w:jc w:val="both"/>
        <w:rPr>
          <w:rFonts w:ascii="Palatino Linotype" w:hAnsi="Palatino Linotype"/>
          <w:color w:val="000000"/>
        </w:rPr>
      </w:pPr>
    </w:p>
    <w:p w14:paraId="49C21E77" w14:textId="47F0E78F" w:rsidR="0039142B" w:rsidRPr="00F550A1"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F550A1">
        <w:rPr>
          <w:rFonts w:ascii="Palatino Linotype" w:hAnsi="Palatino Linotype" w:cs="Arial"/>
        </w:rPr>
        <w:t xml:space="preserve">Se hace constar que </w:t>
      </w:r>
      <w:r w:rsidR="00FD7996" w:rsidRPr="00F550A1">
        <w:rPr>
          <w:rFonts w:ascii="Palatino Linotype" w:eastAsia="Times New Roman" w:hAnsi="Palatino Linotype" w:cs="Arial"/>
          <w:lang w:val="es-ES"/>
        </w:rPr>
        <w:t>l</w:t>
      </w:r>
      <w:r w:rsidR="00EB3DF7" w:rsidRPr="00F550A1">
        <w:rPr>
          <w:rFonts w:ascii="Palatino Linotype" w:eastAsia="Times New Roman" w:hAnsi="Palatino Linotype" w:cs="Arial"/>
          <w:lang w:val="es-ES"/>
        </w:rPr>
        <w:t>a</w:t>
      </w:r>
      <w:r w:rsidR="00FD7996" w:rsidRPr="00F550A1">
        <w:rPr>
          <w:rFonts w:ascii="Palatino Linotype" w:eastAsia="Times New Roman" w:hAnsi="Palatino Linotype" w:cs="Arial"/>
          <w:lang w:val="es-ES"/>
        </w:rPr>
        <w:t xml:space="preserve"> </w:t>
      </w:r>
      <w:r w:rsidR="00FD7996" w:rsidRPr="00F550A1">
        <w:rPr>
          <w:rFonts w:ascii="Palatino Linotype" w:eastAsia="Times New Roman" w:hAnsi="Palatino Linotype" w:cs="Arial"/>
          <w:b/>
          <w:lang w:val="es-ES"/>
        </w:rPr>
        <w:t>SOLICITANTE</w:t>
      </w:r>
      <w:r w:rsidRPr="00F550A1">
        <w:rPr>
          <w:rFonts w:ascii="Palatino Linotype" w:eastAsia="Times New Roman" w:hAnsi="Palatino Linotype" w:cs="Arial"/>
          <w:lang w:val="es-ES"/>
        </w:rPr>
        <w:t xml:space="preserve"> señaló como modalidad de entrega de la información</w:t>
      </w:r>
      <w:r w:rsidRPr="00F550A1">
        <w:rPr>
          <w:rFonts w:ascii="Palatino Linotype" w:eastAsia="Times New Roman" w:hAnsi="Palatino Linotype" w:cs="Arial"/>
          <w:b/>
          <w:lang w:val="es-ES"/>
        </w:rPr>
        <w:t>:</w:t>
      </w:r>
      <w:r w:rsidRPr="00F550A1">
        <w:rPr>
          <w:rFonts w:ascii="Palatino Linotype" w:eastAsia="Times New Roman" w:hAnsi="Palatino Linotype" w:cs="Arial"/>
          <w:lang w:val="es-ES"/>
        </w:rPr>
        <w:t xml:space="preserve"> </w:t>
      </w:r>
      <w:r w:rsidRPr="00F550A1">
        <w:rPr>
          <w:rFonts w:ascii="Palatino Linotype" w:eastAsia="Times New Roman" w:hAnsi="Palatino Linotype" w:cs="Arial"/>
          <w:b/>
          <w:i/>
          <w:lang w:val="es-ES"/>
        </w:rPr>
        <w:t>A través del SAIMEX</w:t>
      </w:r>
      <w:r w:rsidR="0039142B" w:rsidRPr="00F550A1">
        <w:rPr>
          <w:rFonts w:ascii="Palatino Linotype" w:eastAsia="Calibri" w:hAnsi="Palatino Linotype" w:cs="Arial"/>
          <w:i/>
          <w:lang w:val="es-AR"/>
        </w:rPr>
        <w:t>.</w:t>
      </w:r>
    </w:p>
    <w:p w14:paraId="35BA18A9" w14:textId="77777777" w:rsidR="0039142B" w:rsidRPr="00F550A1" w:rsidRDefault="0039142B" w:rsidP="0039142B">
      <w:pPr>
        <w:pStyle w:val="Prrafodelista"/>
        <w:spacing w:before="240" w:after="240" w:line="360" w:lineRule="auto"/>
        <w:ind w:left="284"/>
        <w:jc w:val="both"/>
        <w:rPr>
          <w:rFonts w:ascii="Palatino Linotype" w:eastAsia="MS Mincho" w:hAnsi="Palatino Linotype" w:cs="Times New Roman"/>
        </w:rPr>
      </w:pPr>
    </w:p>
    <w:p w14:paraId="60DCDA4B" w14:textId="3D00CA64" w:rsidR="0022448D" w:rsidRPr="00F550A1" w:rsidRDefault="005F1362" w:rsidP="00F96156">
      <w:pPr>
        <w:pStyle w:val="Prrafodelista"/>
        <w:numPr>
          <w:ilvl w:val="0"/>
          <w:numId w:val="4"/>
        </w:numPr>
        <w:tabs>
          <w:tab w:val="left" w:pos="426"/>
        </w:tabs>
        <w:spacing w:before="240" w:after="240" w:line="360" w:lineRule="auto"/>
        <w:ind w:left="0" w:firstLine="0"/>
        <w:jc w:val="both"/>
        <w:rPr>
          <w:rFonts w:ascii="Palatino Linotype" w:eastAsia="MS Mincho" w:hAnsi="Palatino Linotype" w:cs="Times New Roman"/>
        </w:rPr>
      </w:pPr>
      <w:r w:rsidRPr="00F550A1">
        <w:rPr>
          <w:rFonts w:ascii="Palatino Linotype" w:hAnsi="Palatino Linotype"/>
          <w:color w:val="000000"/>
          <w:szCs w:val="14"/>
        </w:rPr>
        <w:t xml:space="preserve">El </w:t>
      </w:r>
      <w:r w:rsidR="00EB3DF7" w:rsidRPr="00F550A1">
        <w:rPr>
          <w:rFonts w:ascii="Palatino Linotype" w:hAnsi="Palatino Linotype"/>
          <w:color w:val="000000"/>
          <w:szCs w:val="14"/>
        </w:rPr>
        <w:t>diecinueve</w:t>
      </w:r>
      <w:r w:rsidRPr="00F550A1">
        <w:rPr>
          <w:rFonts w:ascii="Palatino Linotype" w:hAnsi="Palatino Linotype"/>
          <w:color w:val="000000"/>
          <w:szCs w:val="14"/>
        </w:rPr>
        <w:t xml:space="preserve"> (</w:t>
      </w:r>
      <w:r w:rsidR="002C1007" w:rsidRPr="00F550A1">
        <w:rPr>
          <w:rFonts w:ascii="Palatino Linotype" w:hAnsi="Palatino Linotype"/>
          <w:color w:val="000000"/>
          <w:szCs w:val="14"/>
        </w:rPr>
        <w:t>1</w:t>
      </w:r>
      <w:r w:rsidR="00EB3DF7" w:rsidRPr="00F550A1">
        <w:rPr>
          <w:rFonts w:ascii="Palatino Linotype" w:hAnsi="Palatino Linotype"/>
          <w:color w:val="000000"/>
          <w:szCs w:val="14"/>
        </w:rPr>
        <w:t>9</w:t>
      </w:r>
      <w:r w:rsidRPr="00F550A1">
        <w:rPr>
          <w:rFonts w:ascii="Palatino Linotype" w:hAnsi="Palatino Linotype"/>
          <w:color w:val="000000"/>
          <w:szCs w:val="14"/>
        </w:rPr>
        <w:t xml:space="preserve">) de </w:t>
      </w:r>
      <w:r w:rsidR="00730DFC" w:rsidRPr="00F550A1">
        <w:rPr>
          <w:rFonts w:ascii="Palatino Linotype" w:hAnsi="Palatino Linotype"/>
          <w:color w:val="000000"/>
          <w:szCs w:val="14"/>
        </w:rPr>
        <w:t>octubre de dos mil veinte</w:t>
      </w:r>
      <w:r w:rsidRPr="00F550A1">
        <w:rPr>
          <w:rFonts w:ascii="Palatino Linotype" w:hAnsi="Palatino Linotype"/>
          <w:color w:val="000000"/>
          <w:szCs w:val="14"/>
        </w:rPr>
        <w:t xml:space="preserve">, el </w:t>
      </w:r>
      <w:r w:rsidRPr="00F550A1">
        <w:rPr>
          <w:rFonts w:ascii="Palatino Linotype" w:hAnsi="Palatino Linotype"/>
          <w:b/>
          <w:color w:val="000000"/>
          <w:szCs w:val="14"/>
        </w:rPr>
        <w:t>SUJETO OBLIGADO</w:t>
      </w:r>
      <w:r w:rsidRPr="00F550A1">
        <w:rPr>
          <w:rFonts w:ascii="Palatino Linotype" w:hAnsi="Palatino Linotype"/>
          <w:color w:val="000000"/>
          <w:szCs w:val="14"/>
        </w:rPr>
        <w:t xml:space="preserve"> dio respuesta a la solicitud de información en los siguientes términos:</w:t>
      </w:r>
    </w:p>
    <w:p w14:paraId="5910BEC9" w14:textId="77777777" w:rsidR="00730DFC" w:rsidRPr="00F550A1" w:rsidRDefault="005F1362" w:rsidP="00730DFC">
      <w:pPr>
        <w:pStyle w:val="Sinespaciado"/>
        <w:ind w:left="851" w:right="567"/>
        <w:jc w:val="right"/>
        <w:rPr>
          <w:rFonts w:ascii="Palatino Linotype" w:hAnsi="Palatino Linotype"/>
          <w:i/>
          <w:noProof/>
          <w:lang w:val="es-MX" w:eastAsia="es-MX"/>
        </w:rPr>
      </w:pPr>
      <w:r w:rsidRPr="00F550A1">
        <w:rPr>
          <w:rFonts w:ascii="Palatino Linotype" w:hAnsi="Palatino Linotype"/>
          <w:i/>
          <w:noProof/>
          <w:lang w:val="es-MX" w:eastAsia="es-MX"/>
        </w:rPr>
        <w:t>“</w:t>
      </w:r>
      <w:r w:rsidR="00730DFC" w:rsidRPr="00F550A1">
        <w:rPr>
          <w:rFonts w:ascii="Palatino Linotype" w:hAnsi="Palatino Linotype"/>
          <w:i/>
          <w:noProof/>
          <w:lang w:val="es-MX" w:eastAsia="es-MX"/>
        </w:rPr>
        <w:t>Metepec, México a 19 de Octubre de 2020</w:t>
      </w:r>
    </w:p>
    <w:p w14:paraId="72740AFF" w14:textId="0D301A3F" w:rsidR="00730DFC" w:rsidRPr="00F550A1" w:rsidRDefault="00730DFC" w:rsidP="00730DFC">
      <w:pPr>
        <w:pStyle w:val="Sinespaciado"/>
        <w:ind w:left="851" w:right="567"/>
        <w:jc w:val="right"/>
        <w:rPr>
          <w:rFonts w:ascii="Palatino Linotype" w:hAnsi="Palatino Linotype"/>
          <w:i/>
          <w:noProof/>
          <w:lang w:val="es-MX" w:eastAsia="es-MX"/>
        </w:rPr>
      </w:pPr>
      <w:r w:rsidRPr="00F550A1">
        <w:rPr>
          <w:rFonts w:ascii="Palatino Linotype" w:hAnsi="Palatino Linotype"/>
          <w:i/>
          <w:noProof/>
          <w:lang w:val="es-MX" w:eastAsia="es-MX"/>
        </w:rPr>
        <w:lastRenderedPageBreak/>
        <w:t xml:space="preserve">Nombre del solicitante: </w:t>
      </w:r>
      <w:r w:rsidR="00B02DD3" w:rsidRPr="00B02DD3">
        <w:rPr>
          <w:rFonts w:ascii="Palatino Linotype" w:hAnsi="Palatino Linotype"/>
          <w:i/>
          <w:noProof/>
          <w:highlight w:val="black"/>
          <w:lang w:val="es-MX" w:eastAsia="es-MX"/>
        </w:rPr>
        <w:t>------------------------------</w:t>
      </w:r>
    </w:p>
    <w:p w14:paraId="68D6BAA4" w14:textId="77777777" w:rsidR="00730DFC" w:rsidRPr="00F550A1" w:rsidRDefault="00730DFC" w:rsidP="00730DFC">
      <w:pPr>
        <w:pStyle w:val="Sinespaciado"/>
        <w:ind w:left="851" w:right="567"/>
        <w:jc w:val="right"/>
        <w:rPr>
          <w:rFonts w:ascii="Palatino Linotype" w:hAnsi="Palatino Linotype"/>
          <w:i/>
          <w:noProof/>
          <w:lang w:val="es-MX" w:eastAsia="es-MX"/>
        </w:rPr>
      </w:pPr>
      <w:r w:rsidRPr="00F550A1">
        <w:rPr>
          <w:rFonts w:ascii="Palatino Linotype" w:hAnsi="Palatino Linotype"/>
          <w:i/>
          <w:noProof/>
          <w:lang w:val="es-MX" w:eastAsia="es-MX"/>
        </w:rPr>
        <w:t>Folio de la solicitud: 00636/PJUDICI/IP/2020</w:t>
      </w:r>
    </w:p>
    <w:p w14:paraId="33A744C1" w14:textId="77777777" w:rsidR="00730DFC" w:rsidRPr="00F550A1" w:rsidRDefault="00730DFC" w:rsidP="00730DFC">
      <w:pPr>
        <w:pStyle w:val="Sinespaciado"/>
        <w:ind w:left="851" w:right="567"/>
        <w:jc w:val="both"/>
        <w:rPr>
          <w:rFonts w:ascii="Palatino Linotype" w:hAnsi="Palatino Linotype"/>
          <w:i/>
          <w:noProof/>
          <w:lang w:val="es-MX" w:eastAsia="es-MX"/>
        </w:rPr>
      </w:pPr>
    </w:p>
    <w:p w14:paraId="10C315E6" w14:textId="6826CD85" w:rsidR="00730DFC" w:rsidRPr="00F550A1" w:rsidRDefault="00730DFC" w:rsidP="00730DFC">
      <w:pPr>
        <w:pStyle w:val="Sinespaciado"/>
        <w:ind w:left="851" w:right="567"/>
        <w:jc w:val="both"/>
        <w:rPr>
          <w:rFonts w:ascii="Palatino Linotype" w:hAnsi="Palatino Linotype"/>
          <w:i/>
          <w:noProof/>
          <w:lang w:val="es-MX" w:eastAsia="es-MX"/>
        </w:rPr>
      </w:pPr>
      <w:r w:rsidRPr="00F550A1">
        <w:rPr>
          <w:rFonts w:ascii="Palatino Linotype" w:hAnsi="Palatino Linotype"/>
          <w:i/>
          <w:noProof/>
          <w:lang w:val="es-MX" w:eastAsia="es-MX"/>
        </w:rPr>
        <w:t>SE ADJUNTA RESPUESTA. NO OMITO HACER DE SU CONOCIMIENTO QUE EN CUMPLIMIENTO AL ARTÍCULO 177 DE LA LEY DE TRANSPARENCIA Y ACCESO A LA INFORMACIÓN PÚBLICA DEL ESTADO DE MÉXICO Y MUNICIPIOS, USTED TIENE EL DERECHO DE INTERPONER RECURSO DE REVISIÓN, EN UN TÉRMINO DE 15 DÍAS HÁBILES POSTERIORES A LA NOTIFICACIÓN DE LA PRESENTE.</w:t>
      </w:r>
    </w:p>
    <w:p w14:paraId="714D1807" w14:textId="77777777" w:rsidR="00730DFC" w:rsidRPr="00F550A1" w:rsidRDefault="00730DFC" w:rsidP="00730DFC">
      <w:pPr>
        <w:pStyle w:val="Sinespaciado"/>
        <w:ind w:left="851" w:right="567"/>
        <w:jc w:val="both"/>
        <w:rPr>
          <w:rFonts w:ascii="Palatino Linotype" w:hAnsi="Palatino Linotype"/>
          <w:i/>
          <w:noProof/>
          <w:lang w:val="es-MX" w:eastAsia="es-MX"/>
        </w:rPr>
      </w:pPr>
    </w:p>
    <w:p w14:paraId="272BD6BF" w14:textId="330566FF" w:rsidR="00730DFC" w:rsidRPr="00F550A1" w:rsidRDefault="00730DFC" w:rsidP="00730DFC">
      <w:pPr>
        <w:pStyle w:val="Sinespaciado"/>
        <w:ind w:left="851" w:right="567"/>
        <w:jc w:val="both"/>
        <w:rPr>
          <w:rFonts w:ascii="Palatino Linotype" w:hAnsi="Palatino Linotype"/>
          <w:i/>
          <w:noProof/>
          <w:lang w:val="es-MX" w:eastAsia="es-MX"/>
        </w:rPr>
      </w:pPr>
      <w:r w:rsidRPr="00F550A1">
        <w:rPr>
          <w:rFonts w:ascii="Palatino Linotype" w:hAnsi="Palatino Linotype"/>
          <w:i/>
          <w:noProof/>
          <w:lang w:val="es-MX" w:eastAsia="es-MX"/>
        </w:rPr>
        <w:t>ATENTAMENTE</w:t>
      </w:r>
    </w:p>
    <w:p w14:paraId="35A36DE0" w14:textId="57DA2E15" w:rsidR="0039142B" w:rsidRPr="00F550A1" w:rsidRDefault="00730DFC" w:rsidP="00730DFC">
      <w:pPr>
        <w:pStyle w:val="Sinespaciado"/>
        <w:ind w:left="851" w:right="567"/>
        <w:jc w:val="both"/>
        <w:rPr>
          <w:rFonts w:ascii="Palatino Linotype" w:hAnsi="Palatino Linotype"/>
          <w:noProof/>
          <w:lang w:val="es-MX" w:eastAsia="es-MX"/>
        </w:rPr>
      </w:pPr>
      <w:r w:rsidRPr="00F550A1">
        <w:rPr>
          <w:rFonts w:ascii="Palatino Linotype" w:hAnsi="Palatino Linotype"/>
          <w:i/>
          <w:noProof/>
          <w:lang w:val="es-MX" w:eastAsia="es-MX"/>
        </w:rPr>
        <w:t>Lic. NORMA ANGÉLICA ZETINA MARTÍNEZ</w:t>
      </w:r>
      <w:r w:rsidR="005F1362" w:rsidRPr="00F550A1">
        <w:rPr>
          <w:rFonts w:ascii="Palatino Linotype" w:hAnsi="Palatino Linotype"/>
          <w:i/>
          <w:noProof/>
          <w:lang w:val="es-MX" w:eastAsia="es-MX"/>
        </w:rPr>
        <w:t>”</w:t>
      </w:r>
      <w:r w:rsidR="00EB3DF7" w:rsidRPr="00F550A1">
        <w:rPr>
          <w:rFonts w:ascii="Palatino Linotype" w:hAnsi="Palatino Linotype"/>
          <w:noProof/>
          <w:lang w:val="es-MX" w:eastAsia="es-MX"/>
        </w:rPr>
        <w:t xml:space="preserve"> (Sic.)</w:t>
      </w:r>
    </w:p>
    <w:p w14:paraId="2D68519B" w14:textId="77777777" w:rsidR="0097210F" w:rsidRPr="00F550A1" w:rsidRDefault="0097210F" w:rsidP="0097210F">
      <w:pPr>
        <w:pStyle w:val="Sinespaciado"/>
        <w:ind w:left="851" w:right="567"/>
        <w:jc w:val="both"/>
        <w:rPr>
          <w:rFonts w:ascii="Palatino Linotype" w:hAnsi="Palatino Linotype"/>
          <w:noProof/>
          <w:lang w:val="es-MX" w:eastAsia="es-MX"/>
        </w:rPr>
      </w:pPr>
    </w:p>
    <w:p w14:paraId="019DEDA4" w14:textId="743AEBB4" w:rsidR="00FD7996" w:rsidRPr="00F550A1" w:rsidRDefault="00FD7996" w:rsidP="00FD7996">
      <w:pPr>
        <w:pStyle w:val="Prrafodelista"/>
        <w:numPr>
          <w:ilvl w:val="0"/>
          <w:numId w:val="4"/>
        </w:numPr>
        <w:tabs>
          <w:tab w:val="left" w:pos="426"/>
        </w:tabs>
        <w:spacing w:line="360" w:lineRule="auto"/>
        <w:ind w:left="0" w:firstLine="0"/>
        <w:jc w:val="both"/>
        <w:rPr>
          <w:rFonts w:ascii="Palatino Linotype" w:hAnsi="Palatino Linotype"/>
          <w:szCs w:val="22"/>
        </w:rPr>
      </w:pPr>
      <w:r w:rsidRPr="00F550A1">
        <w:rPr>
          <w:rFonts w:ascii="Palatino Linotype" w:eastAsia="Times New Roman" w:hAnsi="Palatino Linotype" w:cs="Arial"/>
          <w:lang w:val="es-ES"/>
        </w:rPr>
        <w:t xml:space="preserve">Asimismo, compartió </w:t>
      </w:r>
      <w:r w:rsidR="002C1007" w:rsidRPr="00F550A1">
        <w:rPr>
          <w:rFonts w:ascii="Palatino Linotype" w:eastAsia="Times New Roman" w:hAnsi="Palatino Linotype" w:cs="Arial"/>
          <w:lang w:val="es-ES"/>
        </w:rPr>
        <w:t>los</w:t>
      </w:r>
      <w:r w:rsidRPr="00F550A1">
        <w:rPr>
          <w:rFonts w:ascii="Palatino Linotype" w:eastAsia="Times New Roman" w:hAnsi="Palatino Linotype" w:cs="Arial"/>
          <w:lang w:val="es-ES"/>
        </w:rPr>
        <w:t xml:space="preserve"> siguiente</w:t>
      </w:r>
      <w:r w:rsidR="002C1007" w:rsidRPr="00F550A1">
        <w:rPr>
          <w:rFonts w:ascii="Palatino Linotype" w:eastAsia="Times New Roman" w:hAnsi="Palatino Linotype" w:cs="Arial"/>
          <w:lang w:val="es-ES"/>
        </w:rPr>
        <w:t>s</w:t>
      </w:r>
      <w:r w:rsidRPr="00F550A1">
        <w:rPr>
          <w:rFonts w:ascii="Palatino Linotype" w:eastAsia="Times New Roman" w:hAnsi="Palatino Linotype" w:cs="Arial"/>
          <w:lang w:val="es-ES"/>
        </w:rPr>
        <w:t xml:space="preserve"> archivo</w:t>
      </w:r>
      <w:r w:rsidR="002C1007" w:rsidRPr="00F550A1">
        <w:rPr>
          <w:rFonts w:ascii="Palatino Linotype" w:eastAsia="Times New Roman" w:hAnsi="Palatino Linotype" w:cs="Arial"/>
          <w:lang w:val="es-ES"/>
        </w:rPr>
        <w:t>s</w:t>
      </w:r>
      <w:r w:rsidRPr="00F550A1">
        <w:rPr>
          <w:rFonts w:ascii="Palatino Linotype" w:eastAsia="Times New Roman" w:hAnsi="Palatino Linotype" w:cs="Arial"/>
          <w:lang w:val="es-ES"/>
        </w:rPr>
        <w:t xml:space="preserve"> electrónico</w:t>
      </w:r>
      <w:r w:rsidR="002C1007" w:rsidRPr="00F550A1">
        <w:rPr>
          <w:rFonts w:ascii="Palatino Linotype" w:eastAsia="Times New Roman" w:hAnsi="Palatino Linotype" w:cs="Arial"/>
          <w:lang w:val="es-ES"/>
        </w:rPr>
        <w:t>s</w:t>
      </w:r>
      <w:r w:rsidRPr="00F550A1">
        <w:rPr>
          <w:rFonts w:ascii="Palatino Linotype" w:eastAsia="Times New Roman" w:hAnsi="Palatino Linotype" w:cs="Arial"/>
          <w:lang w:val="es-ES"/>
        </w:rPr>
        <w:t>:</w:t>
      </w:r>
    </w:p>
    <w:p w14:paraId="3AC9F75F" w14:textId="446CD19B" w:rsidR="002C1007" w:rsidRPr="00F550A1" w:rsidRDefault="00FD7996" w:rsidP="00031F98">
      <w:pPr>
        <w:pStyle w:val="Prrafodelista"/>
        <w:numPr>
          <w:ilvl w:val="1"/>
          <w:numId w:val="4"/>
        </w:numPr>
        <w:tabs>
          <w:tab w:val="left" w:pos="426"/>
        </w:tabs>
        <w:spacing w:line="360" w:lineRule="auto"/>
        <w:ind w:left="851"/>
        <w:jc w:val="both"/>
        <w:rPr>
          <w:rFonts w:ascii="Palatino Linotype" w:hAnsi="Palatino Linotype"/>
          <w:szCs w:val="22"/>
        </w:rPr>
      </w:pPr>
      <w:r w:rsidRPr="00F550A1">
        <w:rPr>
          <w:rFonts w:ascii="Palatino Linotype" w:hAnsi="Palatino Linotype"/>
          <w:b/>
          <w:i/>
          <w:szCs w:val="22"/>
        </w:rPr>
        <w:t>“</w:t>
      </w:r>
      <w:r w:rsidR="00730DFC" w:rsidRPr="00F550A1">
        <w:rPr>
          <w:rFonts w:ascii="Palatino Linotype" w:hAnsi="Palatino Linotype"/>
          <w:b/>
          <w:i/>
          <w:szCs w:val="22"/>
        </w:rPr>
        <w:t>RESPUESTA 636</w:t>
      </w:r>
      <w:r w:rsidRPr="00F550A1">
        <w:rPr>
          <w:rFonts w:ascii="Palatino Linotype" w:hAnsi="Palatino Linotype"/>
          <w:b/>
          <w:i/>
          <w:szCs w:val="22"/>
        </w:rPr>
        <w:t>.pdf”:</w:t>
      </w:r>
      <w:r w:rsidR="00730DFC" w:rsidRPr="00F550A1">
        <w:rPr>
          <w:rFonts w:ascii="Palatino Linotype" w:hAnsi="Palatino Linotype"/>
          <w:bCs/>
          <w:iCs/>
          <w:szCs w:val="22"/>
        </w:rPr>
        <w:t xml:space="preserve"> Documento de dos fojas consistente en el oficio de diecinueve (19) de octubre de dos mil veinte, emitido por la Titular de la Unidad de Transparencia del </w:t>
      </w:r>
      <w:r w:rsidR="00730DFC" w:rsidRPr="00F550A1">
        <w:rPr>
          <w:rFonts w:ascii="Palatino Linotype" w:hAnsi="Palatino Linotype"/>
          <w:b/>
          <w:iCs/>
          <w:szCs w:val="22"/>
        </w:rPr>
        <w:t>SUJETO OBLIGADO</w:t>
      </w:r>
      <w:r w:rsidR="00730DFC" w:rsidRPr="00F550A1">
        <w:rPr>
          <w:rFonts w:ascii="Palatino Linotype" w:hAnsi="Palatino Linotype"/>
          <w:bCs/>
          <w:iCs/>
          <w:szCs w:val="22"/>
        </w:rPr>
        <w:t xml:space="preserve">, por medio del cual, ofrece la respuesta de la Directora de Personal como el documento que atiende la solicitud de información </w:t>
      </w:r>
      <w:r w:rsidR="00730DFC" w:rsidRPr="00F550A1">
        <w:rPr>
          <w:rFonts w:ascii="Palatino Linotype" w:hAnsi="Palatino Linotype"/>
          <w:b/>
          <w:iCs/>
          <w:szCs w:val="22"/>
        </w:rPr>
        <w:t>00636/PJUDICI/IP/2020</w:t>
      </w:r>
      <w:r w:rsidR="00730DFC" w:rsidRPr="00F550A1">
        <w:rPr>
          <w:rFonts w:ascii="Palatino Linotype" w:hAnsi="Palatino Linotype"/>
          <w:bCs/>
          <w:iCs/>
          <w:szCs w:val="22"/>
        </w:rPr>
        <w:t>.</w:t>
      </w:r>
    </w:p>
    <w:p w14:paraId="587D4D53" w14:textId="77777777" w:rsidR="002C1007" w:rsidRPr="00F550A1" w:rsidRDefault="002C1007" w:rsidP="002C1007">
      <w:pPr>
        <w:pStyle w:val="Prrafodelista"/>
        <w:tabs>
          <w:tab w:val="left" w:pos="426"/>
        </w:tabs>
        <w:spacing w:line="360" w:lineRule="auto"/>
        <w:ind w:left="851"/>
        <w:jc w:val="both"/>
        <w:rPr>
          <w:rFonts w:ascii="Palatino Linotype" w:hAnsi="Palatino Linotype"/>
          <w:szCs w:val="22"/>
        </w:rPr>
      </w:pPr>
    </w:p>
    <w:p w14:paraId="4B853C9D" w14:textId="5DFF8221" w:rsidR="002C1007" w:rsidRPr="00F550A1" w:rsidRDefault="002C1007" w:rsidP="002C1007">
      <w:pPr>
        <w:pStyle w:val="Prrafodelista"/>
        <w:numPr>
          <w:ilvl w:val="1"/>
          <w:numId w:val="4"/>
        </w:numPr>
        <w:tabs>
          <w:tab w:val="left" w:pos="426"/>
        </w:tabs>
        <w:spacing w:line="360" w:lineRule="auto"/>
        <w:ind w:left="851"/>
        <w:jc w:val="both"/>
        <w:rPr>
          <w:rFonts w:ascii="Palatino Linotype" w:hAnsi="Palatino Linotype"/>
          <w:szCs w:val="22"/>
        </w:rPr>
      </w:pPr>
      <w:r w:rsidRPr="00F550A1">
        <w:rPr>
          <w:rFonts w:ascii="Palatino Linotype" w:hAnsi="Palatino Linotype"/>
          <w:b/>
          <w:i/>
          <w:szCs w:val="22"/>
        </w:rPr>
        <w:t>“</w:t>
      </w:r>
      <w:r w:rsidR="00730DFC" w:rsidRPr="00F550A1">
        <w:rPr>
          <w:rFonts w:ascii="Palatino Linotype" w:hAnsi="Palatino Linotype"/>
          <w:b/>
          <w:i/>
          <w:szCs w:val="22"/>
        </w:rPr>
        <w:t>RESPUESTA DE PERSONAL</w:t>
      </w:r>
      <w:r w:rsidR="00EB3DF7" w:rsidRPr="00F550A1">
        <w:rPr>
          <w:rFonts w:ascii="Palatino Linotype" w:hAnsi="Palatino Linotype"/>
          <w:b/>
          <w:i/>
          <w:szCs w:val="22"/>
        </w:rPr>
        <w:t>.pdf</w:t>
      </w:r>
      <w:r w:rsidRPr="00F550A1">
        <w:rPr>
          <w:rFonts w:ascii="Palatino Linotype" w:hAnsi="Palatino Linotype"/>
          <w:b/>
          <w:i/>
          <w:szCs w:val="22"/>
        </w:rPr>
        <w:t>”:</w:t>
      </w:r>
      <w:r w:rsidR="00EB3DF7" w:rsidRPr="00F550A1">
        <w:rPr>
          <w:rFonts w:ascii="Palatino Linotype" w:hAnsi="Palatino Linotype"/>
          <w:szCs w:val="22"/>
        </w:rPr>
        <w:t xml:space="preserve"> Documento </w:t>
      </w:r>
      <w:r w:rsidR="00730DFC" w:rsidRPr="00F550A1">
        <w:rPr>
          <w:rFonts w:ascii="Palatino Linotype" w:hAnsi="Palatino Linotype"/>
          <w:szCs w:val="22"/>
        </w:rPr>
        <w:t xml:space="preserve">de ocho fojas </w:t>
      </w:r>
      <w:r w:rsidR="005D6750" w:rsidRPr="00F550A1">
        <w:rPr>
          <w:rFonts w:ascii="Palatino Linotype" w:hAnsi="Palatino Linotype"/>
          <w:szCs w:val="22"/>
        </w:rPr>
        <w:t>constante de los siguientes instrumentos:</w:t>
      </w:r>
    </w:p>
    <w:p w14:paraId="06D7969A" w14:textId="77777777" w:rsidR="005D6750" w:rsidRPr="00F550A1" w:rsidRDefault="005D6750" w:rsidP="005D6750">
      <w:pPr>
        <w:pStyle w:val="Prrafodelista"/>
        <w:rPr>
          <w:rFonts w:ascii="Palatino Linotype" w:hAnsi="Palatino Linotype"/>
          <w:szCs w:val="22"/>
        </w:rPr>
      </w:pPr>
    </w:p>
    <w:p w14:paraId="2E301D0F" w14:textId="36D961BB" w:rsidR="005D6750" w:rsidRPr="00F550A1" w:rsidRDefault="005D6750" w:rsidP="005D6750">
      <w:pPr>
        <w:pStyle w:val="Prrafodelista"/>
        <w:numPr>
          <w:ilvl w:val="2"/>
          <w:numId w:val="4"/>
        </w:numPr>
        <w:tabs>
          <w:tab w:val="left" w:pos="426"/>
        </w:tabs>
        <w:spacing w:line="360" w:lineRule="auto"/>
        <w:ind w:left="1701"/>
        <w:jc w:val="both"/>
        <w:rPr>
          <w:rFonts w:ascii="Palatino Linotype" w:hAnsi="Palatino Linotype"/>
          <w:szCs w:val="22"/>
        </w:rPr>
      </w:pPr>
      <w:r w:rsidRPr="00F550A1">
        <w:rPr>
          <w:rFonts w:ascii="Palatino Linotype" w:hAnsi="Palatino Linotype"/>
          <w:szCs w:val="22"/>
        </w:rPr>
        <w:t>Oficio número 3013402000/1060/2020, de cinco (05) de octubre de dos mil veinte, signado por la Directora de Personal, por el que manifiesta adjuntar la Plantilla de Colaboradores adscritos a los Juzgados con sede en Naucalpan de Juárez.</w:t>
      </w:r>
    </w:p>
    <w:p w14:paraId="3217B011" w14:textId="186B2EBE" w:rsidR="005D6750" w:rsidRPr="00F550A1" w:rsidRDefault="005D6750" w:rsidP="005D6750">
      <w:pPr>
        <w:pStyle w:val="Prrafodelista"/>
        <w:numPr>
          <w:ilvl w:val="2"/>
          <w:numId w:val="4"/>
        </w:numPr>
        <w:tabs>
          <w:tab w:val="left" w:pos="426"/>
        </w:tabs>
        <w:spacing w:line="360" w:lineRule="auto"/>
        <w:ind w:left="1701"/>
        <w:jc w:val="both"/>
        <w:rPr>
          <w:rFonts w:ascii="Palatino Linotype" w:hAnsi="Palatino Linotype"/>
          <w:szCs w:val="22"/>
        </w:rPr>
      </w:pPr>
      <w:r w:rsidRPr="00F550A1">
        <w:rPr>
          <w:rFonts w:ascii="Palatino Linotype" w:hAnsi="Palatino Linotype"/>
          <w:szCs w:val="22"/>
        </w:rPr>
        <w:lastRenderedPageBreak/>
        <w:t>Plantilla de Colaboradores Adscritos a los Juzgados con Sede en Naucalpan de Juárez con Corte a la Quincena 18/2020, que muestra el nombre de las y los servidores públicos, su puesto, sueldo mensual bruto y neto y, la unidad de adscripción de cada uno.</w:t>
      </w:r>
    </w:p>
    <w:p w14:paraId="09D24594" w14:textId="0700916A" w:rsidR="00FD7996" w:rsidRPr="00F550A1" w:rsidRDefault="00FD7996" w:rsidP="002C1007">
      <w:pPr>
        <w:pStyle w:val="Prrafodelista"/>
        <w:tabs>
          <w:tab w:val="left" w:pos="426"/>
        </w:tabs>
        <w:spacing w:line="360" w:lineRule="auto"/>
        <w:ind w:left="851"/>
        <w:jc w:val="both"/>
        <w:rPr>
          <w:rFonts w:ascii="Palatino Linotype" w:hAnsi="Palatino Linotype"/>
          <w:szCs w:val="22"/>
        </w:rPr>
      </w:pPr>
    </w:p>
    <w:p w14:paraId="272B63B3" w14:textId="25E87A0F" w:rsidR="000D5A1D" w:rsidRPr="00F550A1" w:rsidRDefault="00FD7996" w:rsidP="00FD7996">
      <w:pPr>
        <w:pStyle w:val="Prrafodelista"/>
        <w:numPr>
          <w:ilvl w:val="0"/>
          <w:numId w:val="4"/>
        </w:numPr>
        <w:tabs>
          <w:tab w:val="left" w:pos="284"/>
          <w:tab w:val="left" w:pos="426"/>
        </w:tabs>
        <w:spacing w:line="360" w:lineRule="auto"/>
        <w:ind w:left="0" w:firstLine="0"/>
        <w:jc w:val="both"/>
        <w:rPr>
          <w:rFonts w:ascii="Palatino Linotype" w:hAnsi="Palatino Linotype"/>
          <w:szCs w:val="22"/>
        </w:rPr>
      </w:pPr>
      <w:r w:rsidRPr="00F550A1">
        <w:rPr>
          <w:rFonts w:ascii="Palatino Linotype" w:eastAsia="Times New Roman" w:hAnsi="Palatino Linotype" w:cs="Arial"/>
          <w:lang w:val="es-ES"/>
        </w:rPr>
        <w:t>D</w:t>
      </w:r>
      <w:r w:rsidR="00561ED1" w:rsidRPr="00F550A1">
        <w:rPr>
          <w:rFonts w:ascii="Palatino Linotype" w:eastAsia="Times New Roman" w:hAnsi="Palatino Linotype" w:cs="Arial"/>
          <w:lang w:val="es-ES"/>
        </w:rPr>
        <w:t xml:space="preserve">erivado de la respuesta emitida por el </w:t>
      </w:r>
      <w:r w:rsidR="00561ED1" w:rsidRPr="00F550A1">
        <w:rPr>
          <w:rFonts w:ascii="Palatino Linotype" w:eastAsia="Times New Roman" w:hAnsi="Palatino Linotype" w:cs="Arial"/>
          <w:b/>
          <w:lang w:val="es-ES"/>
        </w:rPr>
        <w:t>SUJETO OBLIGADO</w:t>
      </w:r>
      <w:r w:rsidR="00561ED1" w:rsidRPr="00F550A1">
        <w:rPr>
          <w:rFonts w:ascii="Palatino Linotype" w:eastAsia="Times New Roman" w:hAnsi="Palatino Linotype" w:cs="Arial"/>
          <w:lang w:val="es-ES"/>
        </w:rPr>
        <w:t>, e</w:t>
      </w:r>
      <w:r w:rsidR="00DB4BEF" w:rsidRPr="00F550A1">
        <w:rPr>
          <w:rFonts w:ascii="Palatino Linotype" w:eastAsia="Times New Roman" w:hAnsi="Palatino Linotype" w:cs="Arial"/>
          <w:lang w:val="es-ES"/>
        </w:rPr>
        <w:t xml:space="preserve">l </w:t>
      </w:r>
      <w:r w:rsidR="005D6750" w:rsidRPr="00F550A1">
        <w:rPr>
          <w:rFonts w:ascii="Palatino Linotype" w:eastAsia="Times New Roman" w:hAnsi="Palatino Linotype" w:cs="Arial"/>
          <w:lang w:val="es-ES"/>
        </w:rPr>
        <w:t>veinte (20)</w:t>
      </w:r>
      <w:r w:rsidR="00D85885" w:rsidRPr="00F550A1">
        <w:rPr>
          <w:rFonts w:ascii="Palatino Linotype" w:eastAsia="Times New Roman" w:hAnsi="Palatino Linotype" w:cs="Arial"/>
          <w:lang w:val="es-ES"/>
        </w:rPr>
        <w:t xml:space="preserve"> </w:t>
      </w:r>
      <w:r w:rsidR="00FE49E3" w:rsidRPr="00F550A1">
        <w:rPr>
          <w:rFonts w:ascii="Palatino Linotype" w:eastAsia="Times New Roman" w:hAnsi="Palatino Linotype" w:cs="Arial"/>
          <w:lang w:val="es-ES"/>
        </w:rPr>
        <w:t xml:space="preserve">de </w:t>
      </w:r>
      <w:r w:rsidR="00EB3DF7" w:rsidRPr="00F550A1">
        <w:rPr>
          <w:rFonts w:ascii="Palatino Linotype" w:eastAsia="Times New Roman" w:hAnsi="Palatino Linotype" w:cs="Arial"/>
          <w:lang w:val="es-ES"/>
        </w:rPr>
        <w:t>octubre</w:t>
      </w:r>
      <w:r w:rsidR="00464CB6" w:rsidRPr="00F550A1">
        <w:rPr>
          <w:rFonts w:ascii="Palatino Linotype" w:eastAsia="Times New Roman" w:hAnsi="Palatino Linotype" w:cs="Arial"/>
          <w:lang w:val="es-ES"/>
        </w:rPr>
        <w:t xml:space="preserve"> </w:t>
      </w:r>
      <w:r w:rsidR="00DB4BEF" w:rsidRPr="00F550A1">
        <w:rPr>
          <w:rFonts w:ascii="Palatino Linotype" w:eastAsia="Times New Roman" w:hAnsi="Palatino Linotype" w:cs="Arial"/>
          <w:lang w:val="es-ES"/>
        </w:rPr>
        <w:t xml:space="preserve">de dos mil </w:t>
      </w:r>
      <w:r w:rsidR="005D6750" w:rsidRPr="00F550A1">
        <w:rPr>
          <w:rFonts w:ascii="Palatino Linotype" w:eastAsia="Times New Roman" w:hAnsi="Palatino Linotype" w:cs="Arial"/>
          <w:lang w:val="es-ES"/>
        </w:rPr>
        <w:t>veinte</w:t>
      </w:r>
      <w:r w:rsidR="00FE49E3" w:rsidRPr="00F550A1">
        <w:rPr>
          <w:rFonts w:ascii="Palatino Linotype" w:eastAsia="Times New Roman" w:hAnsi="Palatino Linotype" w:cs="Arial"/>
          <w:lang w:val="es-ES"/>
        </w:rPr>
        <w:t xml:space="preserve">, </w:t>
      </w:r>
      <w:r w:rsidR="009316E9" w:rsidRPr="00F550A1">
        <w:rPr>
          <w:rFonts w:ascii="Palatino Linotype" w:eastAsia="Times New Roman" w:hAnsi="Palatino Linotype" w:cs="Arial"/>
          <w:lang w:val="es-ES"/>
        </w:rPr>
        <w:t xml:space="preserve">estando en tiempo y </w:t>
      </w:r>
      <w:r w:rsidR="00852B26" w:rsidRPr="00F550A1">
        <w:rPr>
          <w:rFonts w:ascii="Palatino Linotype" w:eastAsia="Times New Roman" w:hAnsi="Palatino Linotype" w:cs="Arial"/>
          <w:lang w:val="es-ES"/>
        </w:rPr>
        <w:t>forma</w:t>
      </w:r>
      <w:r w:rsidR="00EB3DF7" w:rsidRPr="00F550A1">
        <w:rPr>
          <w:rFonts w:ascii="Palatino Linotype" w:eastAsia="Times New Roman" w:hAnsi="Palatino Linotype" w:cs="Arial"/>
          <w:lang w:val="es-ES"/>
        </w:rPr>
        <w:t xml:space="preserve">, </w:t>
      </w:r>
      <w:r w:rsidR="005D6750" w:rsidRPr="00F550A1">
        <w:rPr>
          <w:rFonts w:ascii="Palatino Linotype" w:eastAsia="Times New Roman" w:hAnsi="Palatino Linotype" w:cs="Arial"/>
          <w:lang w:val="es-ES"/>
        </w:rPr>
        <w:t>e</w:t>
      </w:r>
      <w:r w:rsidR="005F1362" w:rsidRPr="00F550A1">
        <w:rPr>
          <w:rFonts w:ascii="Palatino Linotype" w:eastAsia="Times New Roman" w:hAnsi="Palatino Linotype" w:cs="Arial"/>
          <w:lang w:val="es-ES"/>
        </w:rPr>
        <w:t>l particular</w:t>
      </w:r>
      <w:r w:rsidR="00DB4BEF" w:rsidRPr="00F550A1">
        <w:rPr>
          <w:rFonts w:ascii="Palatino Linotype" w:eastAsia="Times New Roman" w:hAnsi="Palatino Linotype" w:cs="Arial"/>
          <w:lang w:val="es-ES"/>
        </w:rPr>
        <w:t xml:space="preserve"> interpuso</w:t>
      </w:r>
      <w:r w:rsidR="009316E9" w:rsidRPr="00F550A1">
        <w:rPr>
          <w:rFonts w:ascii="Palatino Linotype" w:eastAsia="Times New Roman" w:hAnsi="Palatino Linotype" w:cs="Arial"/>
          <w:lang w:val="es-ES"/>
        </w:rPr>
        <w:t xml:space="preserve"> </w:t>
      </w:r>
      <w:r w:rsidR="00102D65" w:rsidRPr="00F550A1">
        <w:rPr>
          <w:rFonts w:ascii="Palatino Linotype" w:eastAsia="Times New Roman" w:hAnsi="Palatino Linotype" w:cs="Arial"/>
          <w:lang w:val="es-ES"/>
        </w:rPr>
        <w:t>el</w:t>
      </w:r>
      <w:r w:rsidR="004D68F8" w:rsidRPr="00F550A1">
        <w:rPr>
          <w:rFonts w:ascii="Palatino Linotype" w:eastAsia="Times New Roman" w:hAnsi="Palatino Linotype" w:cs="Arial"/>
          <w:lang w:val="es-ES"/>
        </w:rPr>
        <w:t xml:space="preserve"> recurso de revisión </w:t>
      </w:r>
      <w:r w:rsidR="00730DFC" w:rsidRPr="00F550A1">
        <w:rPr>
          <w:rFonts w:ascii="Palatino Linotype" w:eastAsia="Calibri" w:hAnsi="Palatino Linotype" w:cs="Arial"/>
          <w:b/>
          <w:lang w:val="es-ES"/>
        </w:rPr>
        <w:t>04583/INFOEM/IP/RR/2020</w:t>
      </w:r>
      <w:r w:rsidR="009A0461" w:rsidRPr="00F550A1">
        <w:rPr>
          <w:rFonts w:ascii="Palatino Linotype" w:eastAsia="Calibri" w:hAnsi="Palatino Linotype" w:cs="Arial"/>
          <w:b/>
          <w:lang w:val="es-ES"/>
        </w:rPr>
        <w:t>;</w:t>
      </w:r>
      <w:r w:rsidR="00102D65" w:rsidRPr="00F550A1">
        <w:rPr>
          <w:rFonts w:ascii="Palatino Linotype" w:eastAsia="Times New Roman" w:hAnsi="Palatino Linotype" w:cs="Arial"/>
          <w:lang w:val="es-ES"/>
        </w:rPr>
        <w:t xml:space="preserve"> impugnación</w:t>
      </w:r>
      <w:r w:rsidR="004D68F8" w:rsidRPr="00F550A1">
        <w:rPr>
          <w:rFonts w:ascii="Palatino Linotype" w:eastAsia="Times New Roman" w:hAnsi="Palatino Linotype" w:cs="Arial"/>
          <w:lang w:val="es-ES"/>
        </w:rPr>
        <w:t xml:space="preserve"> </w:t>
      </w:r>
      <w:r w:rsidR="00A45546" w:rsidRPr="00F550A1">
        <w:rPr>
          <w:rFonts w:ascii="Palatino Linotype" w:eastAsia="Times New Roman" w:hAnsi="Palatino Linotype" w:cs="Arial"/>
          <w:lang w:val="es-ES"/>
        </w:rPr>
        <w:t xml:space="preserve">en </w:t>
      </w:r>
      <w:r w:rsidR="00977D37" w:rsidRPr="00F550A1">
        <w:rPr>
          <w:rFonts w:ascii="Palatino Linotype" w:eastAsia="Times New Roman" w:hAnsi="Palatino Linotype" w:cs="Arial"/>
          <w:lang w:val="es-ES"/>
        </w:rPr>
        <w:t>la</w:t>
      </w:r>
      <w:r w:rsidR="00A45546" w:rsidRPr="00F550A1">
        <w:rPr>
          <w:rFonts w:ascii="Palatino Linotype" w:eastAsia="Times New Roman" w:hAnsi="Palatino Linotype" w:cs="Arial"/>
          <w:lang w:val="es-ES"/>
        </w:rPr>
        <w:t xml:space="preserve"> que refirió </w:t>
      </w:r>
      <w:r w:rsidR="004D68F8" w:rsidRPr="00F550A1">
        <w:rPr>
          <w:rFonts w:ascii="Palatino Linotype" w:eastAsia="Times New Roman" w:hAnsi="Palatino Linotype" w:cs="Arial"/>
          <w:lang w:val="es-ES"/>
        </w:rPr>
        <w:t>lo siguiente:</w:t>
      </w:r>
    </w:p>
    <w:p w14:paraId="054906C6" w14:textId="77777777" w:rsidR="00E34622" w:rsidRPr="00F550A1" w:rsidRDefault="00E34622" w:rsidP="00E34622">
      <w:pPr>
        <w:pStyle w:val="Prrafodelista"/>
        <w:tabs>
          <w:tab w:val="left" w:pos="426"/>
        </w:tabs>
        <w:spacing w:line="360" w:lineRule="auto"/>
        <w:ind w:left="284"/>
        <w:jc w:val="both"/>
        <w:rPr>
          <w:rFonts w:ascii="Palatino Linotype" w:eastAsia="Times New Roman" w:hAnsi="Palatino Linotype" w:cs="Arial"/>
          <w:lang w:val="es-ES"/>
        </w:rPr>
      </w:pPr>
    </w:p>
    <w:p w14:paraId="5D958B88" w14:textId="5817F6EB" w:rsidR="00E34622" w:rsidRPr="00F550A1" w:rsidRDefault="00E34622" w:rsidP="00EB3DF7">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F550A1">
        <w:rPr>
          <w:rFonts w:ascii="Palatino Linotype" w:eastAsia="Times New Roman" w:hAnsi="Palatino Linotype" w:cs="Arial"/>
          <w:b/>
          <w:lang w:val="es-ES"/>
        </w:rPr>
        <w:t>Acto impugnado:</w:t>
      </w:r>
      <w:r w:rsidRPr="00F550A1">
        <w:rPr>
          <w:rFonts w:ascii="Palatino Linotype" w:eastAsia="Times New Roman" w:hAnsi="Palatino Linotype" w:cs="Arial"/>
          <w:lang w:val="es-ES"/>
        </w:rPr>
        <w:t xml:space="preserve"> “</w:t>
      </w:r>
      <w:r w:rsidR="005D6750" w:rsidRPr="00F550A1">
        <w:rPr>
          <w:rFonts w:ascii="Palatino Linotype" w:eastAsia="Times New Roman" w:hAnsi="Palatino Linotype" w:cs="Arial"/>
          <w:i/>
        </w:rPr>
        <w:t>No se da respuesta a la solicitud solicitada</w:t>
      </w:r>
      <w:r w:rsidRPr="00F550A1">
        <w:rPr>
          <w:rFonts w:ascii="Palatino Linotype" w:eastAsia="Times New Roman" w:hAnsi="Palatino Linotype" w:cs="Arial"/>
          <w:i/>
          <w:lang w:val="es-ES"/>
        </w:rPr>
        <w:t>”</w:t>
      </w:r>
      <w:r w:rsidRPr="00F550A1">
        <w:rPr>
          <w:rFonts w:ascii="Palatino Linotype" w:eastAsia="Times New Roman" w:hAnsi="Palatino Linotype" w:cs="Arial"/>
          <w:lang w:val="es-ES"/>
        </w:rPr>
        <w:t xml:space="preserve"> (Sic).</w:t>
      </w:r>
    </w:p>
    <w:p w14:paraId="4E73B63B" w14:textId="126E5975" w:rsidR="00E34622" w:rsidRPr="00F550A1" w:rsidRDefault="00E34622" w:rsidP="004F785F">
      <w:pPr>
        <w:pStyle w:val="Prrafodelista"/>
        <w:numPr>
          <w:ilvl w:val="0"/>
          <w:numId w:val="27"/>
        </w:numPr>
        <w:tabs>
          <w:tab w:val="left" w:pos="426"/>
        </w:tabs>
        <w:spacing w:line="360" w:lineRule="auto"/>
        <w:jc w:val="both"/>
        <w:rPr>
          <w:rFonts w:ascii="Palatino Linotype" w:eastAsia="Times New Roman" w:hAnsi="Palatino Linotype" w:cs="Arial"/>
          <w:lang w:val="es-ES"/>
        </w:rPr>
      </w:pPr>
      <w:r w:rsidRPr="00F550A1">
        <w:rPr>
          <w:rFonts w:ascii="Palatino Linotype" w:eastAsia="Times New Roman" w:hAnsi="Palatino Linotype" w:cs="Arial"/>
          <w:b/>
          <w:lang w:val="es-ES"/>
        </w:rPr>
        <w:t>Razones o motivos de inconformidad:</w:t>
      </w:r>
      <w:r w:rsidRPr="00F550A1">
        <w:rPr>
          <w:rFonts w:ascii="Palatino Linotype" w:eastAsia="Times New Roman" w:hAnsi="Palatino Linotype" w:cs="Arial"/>
          <w:lang w:val="es-ES"/>
        </w:rPr>
        <w:t xml:space="preserve"> “</w:t>
      </w:r>
      <w:r w:rsidR="005D6750" w:rsidRPr="00F550A1">
        <w:rPr>
          <w:rFonts w:ascii="Palatino Linotype" w:eastAsia="Times New Roman" w:hAnsi="Palatino Linotype" w:cs="Arial"/>
          <w:i/>
        </w:rPr>
        <w:t>No se da respuesta a la solicitud solicitada</w:t>
      </w:r>
      <w:r w:rsidRPr="00F550A1">
        <w:rPr>
          <w:rFonts w:ascii="Palatino Linotype" w:eastAsia="Times New Roman" w:hAnsi="Palatino Linotype" w:cs="Arial"/>
          <w:i/>
          <w:lang w:val="es-ES"/>
        </w:rPr>
        <w:t>”</w:t>
      </w:r>
      <w:r w:rsidRPr="00F550A1">
        <w:rPr>
          <w:rFonts w:ascii="Palatino Linotype" w:eastAsia="Times New Roman" w:hAnsi="Palatino Linotype" w:cs="Arial"/>
          <w:lang w:val="es-ES"/>
        </w:rPr>
        <w:t xml:space="preserve"> (Sic).</w:t>
      </w:r>
    </w:p>
    <w:p w14:paraId="4D16C3B0" w14:textId="77777777" w:rsidR="00E34622" w:rsidRPr="00F550A1" w:rsidRDefault="00E34622" w:rsidP="00E34622">
      <w:pPr>
        <w:pStyle w:val="Prrafodelista"/>
        <w:tabs>
          <w:tab w:val="left" w:pos="426"/>
        </w:tabs>
        <w:spacing w:line="360" w:lineRule="auto"/>
        <w:ind w:left="284"/>
        <w:jc w:val="both"/>
        <w:rPr>
          <w:rFonts w:ascii="Palatino Linotype" w:hAnsi="Palatino Linotype"/>
          <w:szCs w:val="22"/>
        </w:rPr>
      </w:pPr>
    </w:p>
    <w:p w14:paraId="65CB77BE" w14:textId="4BD6516F" w:rsidR="005F1362" w:rsidRPr="00F550A1" w:rsidRDefault="005F1362" w:rsidP="00E34622">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F550A1">
        <w:rPr>
          <w:rFonts w:ascii="Palatino Linotype" w:eastAsia="Times New Roman" w:hAnsi="Palatino Linotype" w:cs="Arial"/>
          <w:lang w:val="es-ES"/>
        </w:rPr>
        <w:t xml:space="preserve">Se registró el recurso de revisión bajo el número de expediente </w:t>
      </w:r>
      <w:r w:rsidR="004F785F" w:rsidRPr="00F550A1">
        <w:rPr>
          <w:rFonts w:ascii="Palatino Linotype" w:hAnsi="Palatino Linotype" w:cs="Arial"/>
          <w:bCs/>
        </w:rPr>
        <w:t>al rubro indicado, asi</w:t>
      </w:r>
      <w:r w:rsidRPr="00F550A1">
        <w:rPr>
          <w:rFonts w:ascii="Palatino Linotype" w:hAnsi="Palatino Linotype" w:cs="Arial"/>
          <w:bCs/>
        </w:rPr>
        <w:t xml:space="preserve">mismo, con fundamento en lo dispuesto por el </w:t>
      </w:r>
      <w:r w:rsidRPr="00F550A1">
        <w:rPr>
          <w:rFonts w:ascii="Palatino Linotype" w:eastAsia="Calibri" w:hAnsi="Palatino Linotype" w:cs="Arial"/>
          <w:lang w:val="es-ES"/>
        </w:rPr>
        <w:t xml:space="preserve">artículo 185 fracción I de la </w:t>
      </w:r>
      <w:r w:rsidRPr="00F550A1">
        <w:rPr>
          <w:rFonts w:ascii="Palatino Linotype" w:eastAsia="Calibri" w:hAnsi="Palatino Linotype" w:cs="Arial"/>
          <w:b/>
          <w:lang w:val="es-ES"/>
        </w:rPr>
        <w:t xml:space="preserve">Ley de Transparencia y Acceso a la Información Pública del Estado de México y Municipios </w:t>
      </w:r>
      <w:r w:rsidRPr="00F550A1">
        <w:rPr>
          <w:rFonts w:ascii="Palatino Linotype" w:eastAsia="Times New Roman" w:hAnsi="Palatino Linotype" w:cs="Arial"/>
          <w:lang w:val="es-ES"/>
        </w:rPr>
        <w:t xml:space="preserve">se turnó al </w:t>
      </w:r>
      <w:r w:rsidRPr="00F550A1">
        <w:rPr>
          <w:rFonts w:ascii="Palatino Linotype" w:eastAsia="Times New Roman" w:hAnsi="Palatino Linotype" w:cs="Arial"/>
          <w:b/>
          <w:lang w:val="es-ES"/>
        </w:rPr>
        <w:t xml:space="preserve">Comisionado José Guadalupe Luna Hernández, </w:t>
      </w:r>
      <w:r w:rsidRPr="00F550A1">
        <w:rPr>
          <w:rFonts w:ascii="Palatino Linotype" w:eastAsia="Times New Roman" w:hAnsi="Palatino Linotype" w:cs="Arial"/>
          <w:lang w:val="es-ES"/>
        </w:rPr>
        <w:t xml:space="preserve">con el objeto de </w:t>
      </w:r>
      <w:r w:rsidRPr="00F550A1">
        <w:rPr>
          <w:rFonts w:ascii="Palatino Linotype" w:eastAsia="Times New Roman" w:hAnsi="Palatino Linotype" w:cs="Arial"/>
          <w:lang w:val="es-MX"/>
        </w:rPr>
        <w:t>su análisis.</w:t>
      </w:r>
    </w:p>
    <w:p w14:paraId="2BDE682E" w14:textId="77777777" w:rsidR="005F1362" w:rsidRPr="00F550A1" w:rsidRDefault="005F1362" w:rsidP="005F1362">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7DD2621B" w14:textId="15B9BB74" w:rsidR="007446C2" w:rsidRPr="00F550A1" w:rsidRDefault="005F1362"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F550A1">
        <w:rPr>
          <w:rFonts w:ascii="Palatino Linotype" w:eastAsia="Times New Roman" w:hAnsi="Palatino Linotype" w:cs="Arial"/>
          <w:lang w:val="es-ES"/>
        </w:rPr>
        <w:t>E</w:t>
      </w:r>
      <w:r w:rsidR="00FE49E3" w:rsidRPr="00F550A1">
        <w:rPr>
          <w:rFonts w:ascii="Palatino Linotype" w:eastAsia="Times New Roman" w:hAnsi="Palatino Linotype" w:cs="Arial"/>
          <w:lang w:val="es-ES"/>
        </w:rPr>
        <w:t>l</w:t>
      </w:r>
      <w:r w:rsidR="00FE49E3" w:rsidRPr="00F550A1">
        <w:rPr>
          <w:rFonts w:ascii="Palatino Linotype" w:eastAsia="Calibri" w:hAnsi="Palatino Linotype" w:cs="Arial"/>
          <w:lang w:val="es-ES"/>
        </w:rPr>
        <w:t xml:space="preserve"> </w:t>
      </w:r>
      <w:r w:rsidR="0004686A" w:rsidRPr="00F550A1">
        <w:rPr>
          <w:rFonts w:ascii="Palatino Linotype" w:eastAsia="Calibri" w:hAnsi="Palatino Linotype" w:cs="Arial"/>
          <w:lang w:val="es-ES"/>
        </w:rPr>
        <w:t xml:space="preserve">Comisionado Ponente con fundamento en lo dispuesto por el artículo 185 fracción II de la ley de la materia, a través </w:t>
      </w:r>
      <w:r w:rsidR="006E4E2A" w:rsidRPr="00F550A1">
        <w:rPr>
          <w:rFonts w:ascii="Palatino Linotype" w:eastAsia="Calibri" w:hAnsi="Palatino Linotype" w:cs="Arial"/>
          <w:lang w:val="es-ES"/>
        </w:rPr>
        <w:t>del</w:t>
      </w:r>
      <w:r w:rsidR="0004686A" w:rsidRPr="00F550A1">
        <w:rPr>
          <w:rFonts w:ascii="Palatino Linotype" w:eastAsia="Calibri" w:hAnsi="Palatino Linotype" w:cs="Arial"/>
          <w:lang w:val="es-ES"/>
        </w:rPr>
        <w:t xml:space="preserve"> </w:t>
      </w:r>
      <w:r w:rsidR="00B81371" w:rsidRPr="00F550A1">
        <w:rPr>
          <w:rFonts w:ascii="Palatino Linotype" w:eastAsia="Calibri" w:hAnsi="Palatino Linotype" w:cs="Arial"/>
          <w:lang w:val="es-ES"/>
        </w:rPr>
        <w:t xml:space="preserve">acuerdo </w:t>
      </w:r>
      <w:r w:rsidR="00F147C6" w:rsidRPr="00F550A1">
        <w:rPr>
          <w:rFonts w:ascii="Palatino Linotype" w:eastAsia="Calibri" w:hAnsi="Palatino Linotype" w:cs="Arial"/>
          <w:lang w:val="es-ES"/>
        </w:rPr>
        <w:t xml:space="preserve">de admisión </w:t>
      </w:r>
      <w:r w:rsidR="00B81371" w:rsidRPr="00F550A1">
        <w:rPr>
          <w:rFonts w:ascii="Palatino Linotype" w:eastAsia="Calibri" w:hAnsi="Palatino Linotype" w:cs="Arial"/>
          <w:lang w:val="es-ES"/>
        </w:rPr>
        <w:t xml:space="preserve">de </w:t>
      </w:r>
      <w:r w:rsidR="005D6750" w:rsidRPr="00F550A1">
        <w:rPr>
          <w:rFonts w:ascii="Palatino Linotype" w:eastAsia="Calibri" w:hAnsi="Palatino Linotype" w:cs="Arial"/>
          <w:lang w:val="es-ES"/>
        </w:rPr>
        <w:t>veintiséis</w:t>
      </w:r>
      <w:r w:rsidR="001E3F91" w:rsidRPr="00F550A1">
        <w:rPr>
          <w:rFonts w:ascii="Palatino Linotype" w:eastAsia="Calibri" w:hAnsi="Palatino Linotype" w:cs="Arial"/>
          <w:lang w:val="es-ES"/>
        </w:rPr>
        <w:t xml:space="preserve"> </w:t>
      </w:r>
      <w:r w:rsidR="00C862C4" w:rsidRPr="00F550A1">
        <w:rPr>
          <w:rFonts w:ascii="Palatino Linotype" w:eastAsia="Calibri" w:hAnsi="Palatino Linotype" w:cs="Arial"/>
          <w:lang w:val="es-ES"/>
        </w:rPr>
        <w:t>(</w:t>
      </w:r>
      <w:r w:rsidR="005D6750" w:rsidRPr="00F550A1">
        <w:rPr>
          <w:rFonts w:ascii="Palatino Linotype" w:eastAsia="Calibri" w:hAnsi="Palatino Linotype" w:cs="Arial"/>
          <w:lang w:val="es-ES"/>
        </w:rPr>
        <w:t>2</w:t>
      </w:r>
      <w:r w:rsidR="00AD6AC5" w:rsidRPr="00F550A1">
        <w:rPr>
          <w:rFonts w:ascii="Palatino Linotype" w:eastAsia="Calibri" w:hAnsi="Palatino Linotype" w:cs="Arial"/>
          <w:lang w:val="es-ES"/>
        </w:rPr>
        <w:t>6</w:t>
      </w:r>
      <w:r w:rsidR="00C862C4" w:rsidRPr="00F550A1">
        <w:rPr>
          <w:rFonts w:ascii="Palatino Linotype" w:eastAsia="Calibri" w:hAnsi="Palatino Linotype" w:cs="Arial"/>
          <w:lang w:val="es-ES"/>
        </w:rPr>
        <w:t xml:space="preserve">) de </w:t>
      </w:r>
      <w:r w:rsidR="00AD6AC5" w:rsidRPr="00F550A1">
        <w:rPr>
          <w:rFonts w:ascii="Palatino Linotype" w:eastAsia="Calibri" w:hAnsi="Palatino Linotype" w:cs="Arial"/>
          <w:lang w:val="es-ES"/>
        </w:rPr>
        <w:t>octubre</w:t>
      </w:r>
      <w:r w:rsidR="003762FD" w:rsidRPr="00F550A1">
        <w:rPr>
          <w:rFonts w:ascii="Palatino Linotype" w:eastAsia="Calibri" w:hAnsi="Palatino Linotype" w:cs="Arial"/>
          <w:lang w:val="es-ES"/>
        </w:rPr>
        <w:t xml:space="preserve"> </w:t>
      </w:r>
      <w:r w:rsidR="003A03D0" w:rsidRPr="00F550A1">
        <w:rPr>
          <w:rFonts w:ascii="Palatino Linotype" w:eastAsia="Calibri" w:hAnsi="Palatino Linotype" w:cs="Arial"/>
          <w:lang w:val="es-ES"/>
        </w:rPr>
        <w:t>d</w:t>
      </w:r>
      <w:r w:rsidR="0075650E" w:rsidRPr="00F550A1">
        <w:rPr>
          <w:rFonts w:ascii="Palatino Linotype" w:eastAsia="Calibri" w:hAnsi="Palatino Linotype" w:cs="Arial"/>
          <w:lang w:val="es-ES"/>
        </w:rPr>
        <w:t xml:space="preserve">e dos mil </w:t>
      </w:r>
      <w:r w:rsidR="005D6750" w:rsidRPr="00F550A1">
        <w:rPr>
          <w:rFonts w:ascii="Palatino Linotype" w:eastAsia="Calibri" w:hAnsi="Palatino Linotype" w:cs="Arial"/>
          <w:lang w:val="es-ES"/>
        </w:rPr>
        <w:t>veinte</w:t>
      </w:r>
      <w:r w:rsidR="006A1047" w:rsidRPr="00F550A1">
        <w:rPr>
          <w:rFonts w:ascii="Palatino Linotype" w:eastAsia="Calibri" w:hAnsi="Palatino Linotype" w:cs="Arial"/>
          <w:lang w:val="es-ES"/>
        </w:rPr>
        <w:t xml:space="preserve">, </w:t>
      </w:r>
      <w:r w:rsidR="00B81371" w:rsidRPr="00F550A1">
        <w:rPr>
          <w:rFonts w:ascii="Palatino Linotype" w:eastAsia="Calibri" w:hAnsi="Palatino Linotype" w:cs="Arial"/>
          <w:lang w:val="es-ES"/>
        </w:rPr>
        <w:t xml:space="preserve">puso a </w:t>
      </w:r>
      <w:r w:rsidR="00875167" w:rsidRPr="00F550A1">
        <w:rPr>
          <w:rFonts w:ascii="Palatino Linotype" w:eastAsia="Calibri" w:hAnsi="Palatino Linotype" w:cs="Arial"/>
          <w:lang w:val="es-ES"/>
        </w:rPr>
        <w:t>disposición</w:t>
      </w:r>
      <w:r w:rsidR="00B81371" w:rsidRPr="00F550A1">
        <w:rPr>
          <w:rFonts w:ascii="Palatino Linotype" w:eastAsia="Calibri" w:hAnsi="Palatino Linotype" w:cs="Arial"/>
          <w:lang w:val="es-ES"/>
        </w:rPr>
        <w:t xml:space="preserve"> de las partes el expediente electrónico </w:t>
      </w:r>
      <w:r w:rsidR="00B81371" w:rsidRPr="00F550A1">
        <w:rPr>
          <w:rFonts w:ascii="Palatino Linotype" w:eastAsia="Calibri" w:hAnsi="Palatino Linotype" w:cs="Arial"/>
        </w:rPr>
        <w:t xml:space="preserve">vía </w:t>
      </w:r>
      <w:r w:rsidR="00B81371" w:rsidRPr="00F550A1">
        <w:rPr>
          <w:rFonts w:ascii="Palatino Linotype" w:eastAsia="Calibri" w:hAnsi="Palatino Linotype" w:cs="Arial"/>
          <w:lang w:val="es-ES"/>
        </w:rPr>
        <w:t xml:space="preserve">Sistema de Acceso a la Información Mexiquense </w:t>
      </w:r>
      <w:r w:rsidR="00B81371" w:rsidRPr="00F550A1">
        <w:rPr>
          <w:rFonts w:ascii="Palatino Linotype" w:eastAsia="Calibri" w:hAnsi="Palatino Linotype" w:cs="Arial"/>
          <w:b/>
          <w:i/>
          <w:lang w:val="es-ES"/>
        </w:rPr>
        <w:t>SAIMEX</w:t>
      </w:r>
      <w:r w:rsidR="00B81371" w:rsidRPr="00F550A1">
        <w:rPr>
          <w:rFonts w:ascii="Palatino Linotype" w:eastAsia="Calibri" w:hAnsi="Palatino Linotype" w:cs="Arial"/>
          <w:b/>
          <w:lang w:val="es-ES"/>
        </w:rPr>
        <w:t xml:space="preserve"> </w:t>
      </w:r>
      <w:r w:rsidR="00B81371" w:rsidRPr="00F550A1">
        <w:rPr>
          <w:rFonts w:ascii="Palatino Linotype" w:eastAsia="Calibri" w:hAnsi="Palatino Linotype" w:cs="Arial"/>
          <w:lang w:val="es-ES"/>
        </w:rPr>
        <w:t xml:space="preserve">a efecto de </w:t>
      </w:r>
      <w:r w:rsidR="00B81371" w:rsidRPr="00F550A1">
        <w:rPr>
          <w:rFonts w:ascii="Palatino Linotype" w:eastAsia="Calibri" w:hAnsi="Palatino Linotype" w:cs="Arial"/>
          <w:lang w:val="es-ES"/>
        </w:rPr>
        <w:lastRenderedPageBreak/>
        <w:t xml:space="preserve">que en un plazo máximo de siete días </w:t>
      </w:r>
      <w:r w:rsidR="00875167" w:rsidRPr="00F550A1">
        <w:rPr>
          <w:rFonts w:ascii="Palatino Linotype" w:eastAsia="Calibri" w:hAnsi="Palatino Linotype" w:cs="Arial"/>
          <w:lang w:val="es-ES"/>
        </w:rPr>
        <w:t>manifestaran</w:t>
      </w:r>
      <w:r w:rsidR="00B81371" w:rsidRPr="00F550A1">
        <w:rPr>
          <w:rFonts w:ascii="Palatino Linotype" w:eastAsia="Calibri" w:hAnsi="Palatino Linotype" w:cs="Arial"/>
          <w:lang w:val="es-ES"/>
        </w:rPr>
        <w:t xml:space="preserve"> lo que a</w:t>
      </w:r>
      <w:r w:rsidR="003A2029" w:rsidRPr="00F550A1">
        <w:rPr>
          <w:rFonts w:ascii="Palatino Linotype" w:eastAsia="Calibri" w:hAnsi="Palatino Linotype" w:cs="Arial"/>
          <w:lang w:val="es-ES"/>
        </w:rPr>
        <w:t xml:space="preserve"> su</w:t>
      </w:r>
      <w:r w:rsidR="00B81371" w:rsidRPr="00F550A1">
        <w:rPr>
          <w:rFonts w:ascii="Palatino Linotype" w:eastAsia="Calibri" w:hAnsi="Palatino Linotype" w:cs="Arial"/>
          <w:lang w:val="es-ES"/>
        </w:rPr>
        <w:t xml:space="preserve"> derecho conviniera</w:t>
      </w:r>
      <w:r w:rsidR="00875167" w:rsidRPr="00F550A1">
        <w:rPr>
          <w:rFonts w:ascii="Palatino Linotype" w:eastAsia="Calibri" w:hAnsi="Palatino Linotype" w:cs="Arial"/>
          <w:lang w:val="es-ES"/>
        </w:rPr>
        <w:t>n</w:t>
      </w:r>
      <w:r w:rsidR="00032493" w:rsidRPr="00F550A1">
        <w:rPr>
          <w:rFonts w:ascii="Palatino Linotype" w:eastAsia="Calibri" w:hAnsi="Palatino Linotype" w:cs="Arial"/>
          <w:lang w:val="es-ES"/>
        </w:rPr>
        <w:t>,</w:t>
      </w:r>
      <w:r w:rsidR="00B81371" w:rsidRPr="00F550A1">
        <w:rPr>
          <w:rFonts w:ascii="Palatino Linotype" w:eastAsia="Calibri" w:hAnsi="Palatino Linotype" w:cs="Arial"/>
          <w:lang w:val="es-ES"/>
        </w:rPr>
        <w:t xml:space="preserve"> </w:t>
      </w:r>
      <w:r w:rsidR="00875167" w:rsidRPr="00F550A1">
        <w:rPr>
          <w:rFonts w:ascii="Palatino Linotype" w:eastAsia="Calibri" w:hAnsi="Palatino Linotype" w:cs="Arial"/>
          <w:lang w:val="es-ES"/>
        </w:rPr>
        <w:t>ofrecieran pruebas y</w:t>
      </w:r>
      <w:r w:rsidR="00132C06" w:rsidRPr="00F550A1">
        <w:rPr>
          <w:rFonts w:ascii="Palatino Linotype" w:eastAsia="Calibri" w:hAnsi="Palatino Linotype" w:cs="Arial"/>
          <w:lang w:val="es-ES"/>
        </w:rPr>
        <w:t xml:space="preserve"> </w:t>
      </w:r>
      <w:r w:rsidR="00875167" w:rsidRPr="00F550A1">
        <w:rPr>
          <w:rFonts w:ascii="Palatino Linotype" w:eastAsia="Calibri" w:hAnsi="Palatino Linotype" w:cs="Arial"/>
          <w:lang w:val="es-ES"/>
        </w:rPr>
        <w:t>alegatos según corresponda a</w:t>
      </w:r>
      <w:r w:rsidR="004C20F2" w:rsidRPr="00F550A1">
        <w:rPr>
          <w:rFonts w:ascii="Palatino Linotype" w:eastAsia="Calibri" w:hAnsi="Palatino Linotype" w:cs="Arial"/>
          <w:lang w:val="es-ES"/>
        </w:rPr>
        <w:t xml:space="preserve"> </w:t>
      </w:r>
      <w:r w:rsidR="00875167" w:rsidRPr="00F550A1">
        <w:rPr>
          <w:rFonts w:ascii="Palatino Linotype" w:eastAsia="Calibri" w:hAnsi="Palatino Linotype" w:cs="Arial"/>
          <w:lang w:val="es-ES"/>
        </w:rPr>
        <w:t>l</w:t>
      </w:r>
      <w:r w:rsidR="004C20F2" w:rsidRPr="00F550A1">
        <w:rPr>
          <w:rFonts w:ascii="Palatino Linotype" w:eastAsia="Calibri" w:hAnsi="Palatino Linotype" w:cs="Arial"/>
          <w:lang w:val="es-ES"/>
        </w:rPr>
        <w:t>os</w:t>
      </w:r>
      <w:r w:rsidR="00875167" w:rsidRPr="00F550A1">
        <w:rPr>
          <w:rFonts w:ascii="Palatino Linotype" w:eastAsia="Calibri" w:hAnsi="Palatino Linotype" w:cs="Arial"/>
          <w:lang w:val="es-ES"/>
        </w:rPr>
        <w:t xml:space="preserve"> caso</w:t>
      </w:r>
      <w:r w:rsidR="004C20F2" w:rsidRPr="00F550A1">
        <w:rPr>
          <w:rFonts w:ascii="Palatino Linotype" w:eastAsia="Calibri" w:hAnsi="Palatino Linotype" w:cs="Arial"/>
          <w:lang w:val="es-ES"/>
        </w:rPr>
        <w:t>s</w:t>
      </w:r>
      <w:r w:rsidR="00875167" w:rsidRPr="00F550A1">
        <w:rPr>
          <w:rFonts w:ascii="Palatino Linotype" w:eastAsia="Calibri" w:hAnsi="Palatino Linotype" w:cs="Arial"/>
          <w:lang w:val="es-ES"/>
        </w:rPr>
        <w:t xml:space="preserve"> concreto</w:t>
      </w:r>
      <w:r w:rsidR="004C20F2" w:rsidRPr="00F550A1">
        <w:rPr>
          <w:rFonts w:ascii="Palatino Linotype" w:eastAsia="Calibri" w:hAnsi="Palatino Linotype" w:cs="Arial"/>
          <w:lang w:val="es-ES"/>
        </w:rPr>
        <w:t>s</w:t>
      </w:r>
      <w:r w:rsidR="00875167" w:rsidRPr="00F550A1">
        <w:rPr>
          <w:rFonts w:ascii="Palatino Linotype" w:eastAsia="Calibri" w:hAnsi="Palatino Linotype" w:cs="Arial"/>
          <w:lang w:val="es-ES"/>
        </w:rPr>
        <w:t xml:space="preserve">, </w:t>
      </w:r>
      <w:r w:rsidR="00F147C6" w:rsidRPr="00F550A1">
        <w:rPr>
          <w:rFonts w:ascii="Palatino Linotype" w:eastAsia="Calibri" w:hAnsi="Palatino Linotype" w:cs="Arial"/>
          <w:lang w:val="es-ES"/>
        </w:rPr>
        <w:t>de esta forma</w:t>
      </w:r>
      <w:r w:rsidR="00875167" w:rsidRPr="00F550A1">
        <w:rPr>
          <w:rFonts w:ascii="Palatino Linotype" w:eastAsia="Calibri" w:hAnsi="Palatino Linotype" w:cs="Arial"/>
          <w:lang w:val="es-ES"/>
        </w:rPr>
        <w:t xml:space="preserve"> para que el </w:t>
      </w:r>
      <w:r w:rsidR="00875167" w:rsidRPr="00F550A1">
        <w:rPr>
          <w:rFonts w:ascii="Palatino Linotype" w:eastAsia="Calibri" w:hAnsi="Palatino Linotype" w:cs="Arial"/>
          <w:b/>
          <w:lang w:val="es-ES"/>
        </w:rPr>
        <w:t>SUJETO OBLIGADO</w:t>
      </w:r>
      <w:r w:rsidR="00875167" w:rsidRPr="00F550A1">
        <w:rPr>
          <w:rFonts w:ascii="Palatino Linotype" w:eastAsia="Calibri" w:hAnsi="Palatino Linotype" w:cs="Arial"/>
          <w:lang w:val="es-ES"/>
        </w:rPr>
        <w:t xml:space="preserve"> </w:t>
      </w:r>
      <w:r w:rsidR="00B81371" w:rsidRPr="00F550A1">
        <w:rPr>
          <w:rFonts w:ascii="Palatino Linotype" w:eastAsia="Calibri" w:hAnsi="Palatino Linotype" w:cs="Arial"/>
          <w:lang w:val="es-ES"/>
        </w:rPr>
        <w:t>presentar</w:t>
      </w:r>
      <w:r w:rsidR="003A03D0" w:rsidRPr="00F550A1">
        <w:rPr>
          <w:rFonts w:ascii="Palatino Linotype" w:eastAsia="Calibri" w:hAnsi="Palatino Linotype" w:cs="Arial"/>
          <w:lang w:val="es-ES"/>
        </w:rPr>
        <w:t>a</w:t>
      </w:r>
      <w:r w:rsidR="00B81371" w:rsidRPr="00F550A1">
        <w:rPr>
          <w:rFonts w:ascii="Palatino Linotype" w:eastAsia="Calibri" w:hAnsi="Palatino Linotype" w:cs="Arial"/>
          <w:lang w:val="es-ES"/>
        </w:rPr>
        <w:t xml:space="preserve"> el </w:t>
      </w:r>
      <w:r w:rsidR="00556F72" w:rsidRPr="00F550A1">
        <w:rPr>
          <w:rFonts w:ascii="Palatino Linotype" w:eastAsia="Calibri" w:hAnsi="Palatino Linotype" w:cs="Arial"/>
          <w:lang w:val="es-ES"/>
        </w:rPr>
        <w:t xml:space="preserve">informe justificado </w:t>
      </w:r>
      <w:r w:rsidR="00875167" w:rsidRPr="00F550A1">
        <w:rPr>
          <w:rFonts w:ascii="Palatino Linotype" w:eastAsia="Calibri" w:hAnsi="Palatino Linotype" w:cs="Arial"/>
          <w:lang w:val="es-ES"/>
        </w:rPr>
        <w:t>procedente</w:t>
      </w:r>
      <w:r w:rsidR="00787184" w:rsidRPr="00F550A1">
        <w:rPr>
          <w:rFonts w:ascii="Palatino Linotype" w:eastAsia="Calibri" w:hAnsi="Palatino Linotype" w:cs="Arial"/>
          <w:lang w:val="es-ES"/>
        </w:rPr>
        <w:t>.</w:t>
      </w:r>
    </w:p>
    <w:p w14:paraId="3022AEC6" w14:textId="77777777" w:rsidR="007446C2" w:rsidRPr="00F550A1" w:rsidRDefault="007446C2" w:rsidP="00F96156">
      <w:pPr>
        <w:pStyle w:val="Prrafodelista"/>
        <w:tabs>
          <w:tab w:val="left" w:pos="426"/>
        </w:tabs>
        <w:spacing w:before="240" w:after="240" w:line="360" w:lineRule="auto"/>
        <w:ind w:left="0"/>
        <w:jc w:val="both"/>
        <w:rPr>
          <w:rFonts w:ascii="Palatino Linotype" w:eastAsia="Calibri" w:hAnsi="Palatino Linotype" w:cs="Arial"/>
          <w:color w:val="000000" w:themeColor="text1"/>
          <w:lang w:val="es-ES"/>
        </w:rPr>
      </w:pPr>
    </w:p>
    <w:p w14:paraId="2673E561" w14:textId="2199AC14" w:rsidR="007446C2" w:rsidRPr="00F550A1" w:rsidRDefault="004F785F" w:rsidP="00F96156">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F550A1">
        <w:rPr>
          <w:rFonts w:ascii="Palatino Linotype" w:eastAsia="Calibri" w:hAnsi="Palatino Linotype" w:cs="Arial"/>
          <w:lang w:val="es-ES"/>
        </w:rPr>
        <w:t xml:space="preserve">El </w:t>
      </w:r>
      <w:r w:rsidR="005D6750" w:rsidRPr="00F550A1">
        <w:rPr>
          <w:rFonts w:ascii="Palatino Linotype" w:eastAsia="Calibri" w:hAnsi="Palatino Linotype" w:cs="Arial"/>
          <w:lang w:val="es-ES"/>
        </w:rPr>
        <w:t xml:space="preserve">cuatro (04) de noviembre de dos mil veinte, el </w:t>
      </w:r>
      <w:r w:rsidR="005D6750" w:rsidRPr="00F550A1">
        <w:rPr>
          <w:rFonts w:ascii="Palatino Linotype" w:eastAsia="Calibri" w:hAnsi="Palatino Linotype" w:cs="Arial"/>
          <w:b/>
          <w:bCs/>
          <w:lang w:val="es-ES"/>
        </w:rPr>
        <w:t>SUJETO OBLIGADO</w:t>
      </w:r>
      <w:r w:rsidR="005D6750" w:rsidRPr="00F550A1">
        <w:rPr>
          <w:rFonts w:ascii="Palatino Linotype" w:eastAsia="Calibri" w:hAnsi="Palatino Linotype" w:cs="Arial"/>
          <w:lang w:val="es-ES"/>
        </w:rPr>
        <w:t xml:space="preserve"> presentó su Informe Justificado mediante el archivo electrónico que se describe a continuación:</w:t>
      </w:r>
    </w:p>
    <w:p w14:paraId="1F6B44D9" w14:textId="49A25B13" w:rsidR="005D6750" w:rsidRPr="00F550A1" w:rsidRDefault="005D6750" w:rsidP="005D6750">
      <w:pPr>
        <w:pStyle w:val="Prrafodelista"/>
        <w:numPr>
          <w:ilvl w:val="1"/>
          <w:numId w:val="4"/>
        </w:numPr>
        <w:tabs>
          <w:tab w:val="left" w:pos="426"/>
        </w:tabs>
        <w:spacing w:line="360" w:lineRule="auto"/>
        <w:ind w:left="993"/>
        <w:jc w:val="both"/>
        <w:rPr>
          <w:rFonts w:ascii="Palatino Linotype" w:eastAsia="Calibri" w:hAnsi="Palatino Linotype" w:cs="Arial"/>
          <w:color w:val="000000" w:themeColor="text1"/>
          <w:lang w:val="es-ES"/>
        </w:rPr>
      </w:pPr>
      <w:r w:rsidRPr="00F550A1">
        <w:rPr>
          <w:rFonts w:ascii="Palatino Linotype" w:eastAsia="Calibri" w:hAnsi="Palatino Linotype" w:cs="Arial"/>
          <w:b/>
          <w:bCs/>
          <w:i/>
          <w:iCs/>
          <w:color w:val="000000" w:themeColor="text1"/>
          <w:lang w:val="es-ES"/>
        </w:rPr>
        <w:t>“201103 Informe Justificado.pdf”</w:t>
      </w:r>
      <w:r w:rsidRPr="00F550A1">
        <w:rPr>
          <w:rFonts w:ascii="Palatino Linotype" w:eastAsia="Calibri" w:hAnsi="Palatino Linotype" w:cs="Arial"/>
          <w:color w:val="000000" w:themeColor="text1"/>
          <w:lang w:val="es-ES"/>
        </w:rPr>
        <w:t xml:space="preserve">: </w:t>
      </w:r>
      <w:r w:rsidR="001471C0" w:rsidRPr="00F550A1">
        <w:rPr>
          <w:rFonts w:ascii="Palatino Linotype" w:eastAsia="Calibri" w:hAnsi="Palatino Linotype" w:cs="Arial"/>
          <w:color w:val="000000" w:themeColor="text1"/>
          <w:lang w:val="es-ES"/>
        </w:rPr>
        <w:t xml:space="preserve">Documento de cuatro fojas consistente en el oficio de tres (03) de noviembre de dos mil veinte, emitido por la Titular de la Unidad de Transparencia del </w:t>
      </w:r>
      <w:r w:rsidR="001471C0" w:rsidRPr="00F550A1">
        <w:rPr>
          <w:rFonts w:ascii="Palatino Linotype" w:eastAsia="Calibri" w:hAnsi="Palatino Linotype" w:cs="Arial"/>
          <w:b/>
          <w:bCs/>
          <w:color w:val="000000" w:themeColor="text1"/>
          <w:lang w:val="es-ES"/>
        </w:rPr>
        <w:t>SUJETO OBLIGADO</w:t>
      </w:r>
      <w:r w:rsidR="001471C0" w:rsidRPr="00F550A1">
        <w:rPr>
          <w:rFonts w:ascii="Palatino Linotype" w:eastAsia="Calibri" w:hAnsi="Palatino Linotype" w:cs="Arial"/>
          <w:color w:val="000000" w:themeColor="text1"/>
          <w:lang w:val="es-ES"/>
        </w:rPr>
        <w:t>, mediante el cual, esencialmente, ofrece el fundamento legal que indica que la Dirección de Personal es el área administrativa competente para atender la solicitud de información.</w:t>
      </w:r>
    </w:p>
    <w:p w14:paraId="0E365CD6" w14:textId="77777777" w:rsidR="005D6750" w:rsidRPr="00F550A1" w:rsidRDefault="005D6750" w:rsidP="005D6750">
      <w:pPr>
        <w:pStyle w:val="Prrafodelista"/>
        <w:tabs>
          <w:tab w:val="left" w:pos="426"/>
        </w:tabs>
        <w:spacing w:line="360" w:lineRule="auto"/>
        <w:ind w:left="0"/>
        <w:jc w:val="both"/>
        <w:rPr>
          <w:rFonts w:ascii="Palatino Linotype" w:eastAsia="Calibri" w:hAnsi="Palatino Linotype" w:cs="Arial"/>
          <w:color w:val="000000" w:themeColor="text1"/>
          <w:lang w:val="es-ES"/>
        </w:rPr>
      </w:pPr>
    </w:p>
    <w:p w14:paraId="00E8B19A" w14:textId="66D5934E" w:rsidR="005D6750" w:rsidRPr="00F550A1" w:rsidRDefault="005D6750" w:rsidP="005D6750">
      <w:pPr>
        <w:pStyle w:val="Prrafodelista"/>
        <w:numPr>
          <w:ilvl w:val="0"/>
          <w:numId w:val="4"/>
        </w:numPr>
        <w:tabs>
          <w:tab w:val="left" w:pos="426"/>
        </w:tabs>
        <w:spacing w:line="360" w:lineRule="auto"/>
        <w:ind w:left="0" w:firstLine="0"/>
        <w:jc w:val="both"/>
        <w:rPr>
          <w:rFonts w:ascii="Palatino Linotype" w:eastAsia="Calibri" w:hAnsi="Palatino Linotype" w:cs="Arial"/>
          <w:color w:val="000000" w:themeColor="text1"/>
          <w:lang w:val="es-ES"/>
        </w:rPr>
      </w:pPr>
      <w:r w:rsidRPr="00F550A1">
        <w:rPr>
          <w:rFonts w:ascii="Palatino Linotype" w:eastAsia="Calibri" w:hAnsi="Palatino Linotype" w:cs="Arial"/>
          <w:lang w:val="es-ES"/>
        </w:rPr>
        <w:t xml:space="preserve">Del </w:t>
      </w:r>
      <w:r w:rsidRPr="00F550A1">
        <w:rPr>
          <w:rFonts w:ascii="Palatino Linotype" w:hAnsi="Palatino Linotype"/>
          <w:color w:val="000000" w:themeColor="text1"/>
        </w:rPr>
        <w:t xml:space="preserve">análisis realizado al archivo remitido por el </w:t>
      </w:r>
      <w:r w:rsidRPr="00F550A1">
        <w:rPr>
          <w:rFonts w:ascii="Palatino Linotype" w:hAnsi="Palatino Linotype"/>
          <w:b/>
          <w:bCs/>
          <w:color w:val="000000" w:themeColor="text1"/>
        </w:rPr>
        <w:t>SUJETO OBLIGADO</w:t>
      </w:r>
      <w:r w:rsidRPr="00F550A1">
        <w:rPr>
          <w:rFonts w:ascii="Palatino Linotype" w:hAnsi="Palatino Linotype"/>
          <w:color w:val="000000" w:themeColor="text1"/>
        </w:rPr>
        <w:t xml:space="preserve"> en el apartado de </w:t>
      </w:r>
      <w:r w:rsidRPr="00F550A1">
        <w:rPr>
          <w:rFonts w:ascii="Palatino Linotype" w:hAnsi="Palatino Linotype"/>
          <w:i/>
          <w:iCs/>
          <w:color w:val="000000" w:themeColor="text1"/>
        </w:rPr>
        <w:t>Manifestaciones</w:t>
      </w:r>
      <w:r w:rsidRPr="00F550A1">
        <w:rPr>
          <w:rFonts w:ascii="Palatino Linotype" w:hAnsi="Palatino Linotype"/>
          <w:color w:val="000000" w:themeColor="text1"/>
        </w:rPr>
        <w:t xml:space="preserve"> del SAIMEX, la Ponencia </w:t>
      </w:r>
      <w:proofErr w:type="spellStart"/>
      <w:r w:rsidRPr="00F550A1">
        <w:rPr>
          <w:rFonts w:ascii="Palatino Linotype" w:hAnsi="Palatino Linotype"/>
          <w:color w:val="000000" w:themeColor="text1"/>
        </w:rPr>
        <w:t>Resolutora</w:t>
      </w:r>
      <w:proofErr w:type="spellEnd"/>
      <w:r w:rsidRPr="00F550A1">
        <w:rPr>
          <w:rFonts w:ascii="Palatino Linotype" w:hAnsi="Palatino Linotype"/>
          <w:color w:val="000000" w:themeColor="text1"/>
        </w:rPr>
        <w:t xml:space="preserve"> concluyó que éste contenía información novedosa y de probable interés para el </w:t>
      </w:r>
      <w:r w:rsidRPr="00F550A1">
        <w:rPr>
          <w:rFonts w:ascii="Palatino Linotype" w:hAnsi="Palatino Linotype"/>
          <w:b/>
          <w:bCs/>
          <w:color w:val="000000" w:themeColor="text1"/>
        </w:rPr>
        <w:t>RECURRENTE</w:t>
      </w:r>
      <w:r w:rsidRPr="00F550A1">
        <w:rPr>
          <w:rFonts w:ascii="Palatino Linotype" w:hAnsi="Palatino Linotype"/>
          <w:color w:val="000000" w:themeColor="text1"/>
        </w:rPr>
        <w:t xml:space="preserve">, por lo que fue puesto a la vista del particular el trece (13) de noviembre de dos mil veinte, concediéndole un plazo de tres (03) días para que manifestara lo que a su derecho conviniera, de conformidad con el artículo 185, fracción III, de la Ley de Transparencia y Acceso a la Información Pública del Estado de México y Municipios. Empero, se hace constar que el </w:t>
      </w:r>
      <w:r w:rsidRPr="00F550A1">
        <w:rPr>
          <w:rFonts w:ascii="Palatino Linotype" w:hAnsi="Palatino Linotype"/>
          <w:b/>
          <w:bCs/>
          <w:color w:val="000000" w:themeColor="text1"/>
        </w:rPr>
        <w:t>RECURRENTE</w:t>
      </w:r>
      <w:r w:rsidRPr="00F550A1">
        <w:rPr>
          <w:rFonts w:ascii="Palatino Linotype" w:hAnsi="Palatino Linotype"/>
          <w:color w:val="000000" w:themeColor="text1"/>
        </w:rPr>
        <w:t xml:space="preserve"> no ejerció su derecho de réplica sobre los nuevos contenidos.</w:t>
      </w:r>
    </w:p>
    <w:p w14:paraId="0E672286" w14:textId="77777777" w:rsidR="006257C2" w:rsidRPr="00F550A1" w:rsidRDefault="006257C2" w:rsidP="00F96156">
      <w:pPr>
        <w:pStyle w:val="Prrafodelista"/>
        <w:tabs>
          <w:tab w:val="left" w:pos="426"/>
        </w:tabs>
        <w:ind w:left="0"/>
        <w:rPr>
          <w:rFonts w:ascii="Palatino Linotype" w:eastAsia="Calibri" w:hAnsi="Palatino Linotype" w:cs="Arial"/>
          <w:lang w:val="es-ES"/>
        </w:rPr>
      </w:pPr>
    </w:p>
    <w:p w14:paraId="71713D54" w14:textId="75AA3C62" w:rsidR="0073324B" w:rsidRPr="00F550A1" w:rsidRDefault="00861622" w:rsidP="00F204EA">
      <w:pPr>
        <w:pStyle w:val="Prrafodelista"/>
        <w:numPr>
          <w:ilvl w:val="0"/>
          <w:numId w:val="4"/>
        </w:numPr>
        <w:tabs>
          <w:tab w:val="left" w:pos="426"/>
        </w:tabs>
        <w:spacing w:before="240" w:after="240" w:line="360" w:lineRule="auto"/>
        <w:ind w:left="0" w:firstLine="0"/>
        <w:jc w:val="both"/>
        <w:rPr>
          <w:rFonts w:ascii="Palatino Linotype" w:hAnsi="Palatino Linotype"/>
        </w:rPr>
      </w:pPr>
      <w:r w:rsidRPr="00F550A1">
        <w:rPr>
          <w:rFonts w:ascii="Palatino Linotype" w:eastAsia="Calibri" w:hAnsi="Palatino Linotype" w:cs="Arial"/>
          <w:lang w:val="es-ES"/>
        </w:rPr>
        <w:lastRenderedPageBreak/>
        <w:t>El</w:t>
      </w:r>
      <w:r w:rsidRPr="00F550A1">
        <w:rPr>
          <w:rFonts w:ascii="Palatino Linotype" w:hAnsi="Palatino Linotype"/>
        </w:rPr>
        <w:t xml:space="preserve"> </w:t>
      </w:r>
      <w:bookmarkStart w:id="3" w:name="_Toc461555889"/>
      <w:bookmarkStart w:id="4" w:name="_Toc466371858"/>
      <w:r w:rsidR="001471C0" w:rsidRPr="00F550A1">
        <w:rPr>
          <w:rFonts w:ascii="Palatino Linotype" w:hAnsi="Palatino Linotype" w:cs="Arial"/>
        </w:rPr>
        <w:t>veintiséis (26) de noviembre de dos mil veinte</w:t>
      </w:r>
      <w:r w:rsidR="00AD6AC5" w:rsidRPr="00F550A1">
        <w:rPr>
          <w:rFonts w:ascii="Palatino Linotype" w:hAnsi="Palatino Linotype" w:cs="Arial"/>
        </w:rPr>
        <w:t>, el Comisionado Ponente decretó el cierre del periodo de instrucción, por lo que ordenó turnar el expediente acumulado para su resolución, misma que ahora se pronuncia, y ------------------------</w:t>
      </w:r>
    </w:p>
    <w:p w14:paraId="1EDB6A33" w14:textId="77777777" w:rsidR="001471C0" w:rsidRPr="00F550A1" w:rsidRDefault="001471C0" w:rsidP="001471C0">
      <w:pPr>
        <w:pStyle w:val="Prrafodelista"/>
        <w:tabs>
          <w:tab w:val="left" w:pos="426"/>
        </w:tabs>
        <w:spacing w:before="240" w:after="240" w:line="360" w:lineRule="auto"/>
        <w:ind w:left="0"/>
        <w:jc w:val="both"/>
        <w:rPr>
          <w:rFonts w:ascii="Palatino Linotype" w:hAnsi="Palatino Linotype"/>
        </w:rPr>
      </w:pPr>
    </w:p>
    <w:p w14:paraId="5CB47E4D" w14:textId="272D7EDF" w:rsidR="00C33279" w:rsidRPr="00F550A1" w:rsidRDefault="007C0013" w:rsidP="00EF014A">
      <w:pPr>
        <w:pStyle w:val="Ttulo1"/>
        <w:jc w:val="center"/>
        <w:rPr>
          <w:b/>
          <w:color w:val="000000" w:themeColor="text1"/>
        </w:rPr>
      </w:pPr>
      <w:bookmarkStart w:id="5" w:name="_Toc57974371"/>
      <w:r w:rsidRPr="00F550A1">
        <w:rPr>
          <w:b/>
          <w:color w:val="000000" w:themeColor="text1"/>
        </w:rPr>
        <w:t>CONSIDERANDO</w:t>
      </w:r>
      <w:bookmarkEnd w:id="3"/>
      <w:bookmarkEnd w:id="4"/>
      <w:bookmarkEnd w:id="5"/>
    </w:p>
    <w:p w14:paraId="435CF9A4" w14:textId="77777777" w:rsidR="00FC1DA7" w:rsidRPr="00F550A1" w:rsidRDefault="00FC1DA7" w:rsidP="00FC1DA7">
      <w:pPr>
        <w:rPr>
          <w:lang w:val="es-MX" w:eastAsia="en-US"/>
        </w:rPr>
      </w:pPr>
    </w:p>
    <w:p w14:paraId="629A5BE2" w14:textId="56C3E7D5" w:rsidR="007C0013" w:rsidRPr="00F550A1" w:rsidRDefault="007C0013" w:rsidP="00EF014A">
      <w:pPr>
        <w:pStyle w:val="Ttulo2"/>
        <w:rPr>
          <w:rFonts w:ascii="Palatino Linotype" w:hAnsi="Palatino Linotype"/>
          <w:b/>
          <w:color w:val="auto"/>
          <w:sz w:val="24"/>
        </w:rPr>
      </w:pPr>
      <w:bookmarkStart w:id="6" w:name="_Toc461555890"/>
      <w:bookmarkStart w:id="7" w:name="_Toc466371859"/>
      <w:bookmarkStart w:id="8" w:name="_Toc57974372"/>
      <w:r w:rsidRPr="00F550A1">
        <w:rPr>
          <w:rFonts w:ascii="Palatino Linotype" w:hAnsi="Palatino Linotype"/>
          <w:b/>
          <w:color w:val="auto"/>
          <w:sz w:val="24"/>
        </w:rPr>
        <w:t>PRIMERO. De la competencia</w:t>
      </w:r>
      <w:bookmarkEnd w:id="6"/>
      <w:bookmarkEnd w:id="7"/>
      <w:bookmarkEnd w:id="8"/>
    </w:p>
    <w:p w14:paraId="60FBD8C7" w14:textId="77777777" w:rsidR="00FC1DA7" w:rsidRPr="00F550A1" w:rsidRDefault="00FC1DA7" w:rsidP="00FC1DA7">
      <w:pPr>
        <w:rPr>
          <w:lang w:val="es-MX" w:eastAsia="en-US"/>
        </w:rPr>
      </w:pPr>
    </w:p>
    <w:p w14:paraId="0BF52B18" w14:textId="0FF625F8" w:rsidR="005A228F" w:rsidRPr="00F550A1" w:rsidRDefault="00A45546" w:rsidP="001471C0">
      <w:pPr>
        <w:pStyle w:val="Prrafodelista"/>
        <w:numPr>
          <w:ilvl w:val="0"/>
          <w:numId w:val="4"/>
        </w:numPr>
        <w:tabs>
          <w:tab w:val="left" w:pos="426"/>
        </w:tabs>
        <w:spacing w:line="360" w:lineRule="auto"/>
        <w:ind w:left="0" w:firstLine="0"/>
        <w:jc w:val="both"/>
        <w:rPr>
          <w:rFonts w:ascii="Palatino Linotype" w:eastAsia="Calibri" w:hAnsi="Palatino Linotype" w:cs="Times New Roman"/>
          <w:b/>
          <w:lang w:val="es-ES"/>
        </w:rPr>
      </w:pPr>
      <w:r w:rsidRPr="00F550A1">
        <w:rPr>
          <w:rFonts w:ascii="Palatino Linotype" w:eastAsia="Calibri" w:hAnsi="Palatino Linotype" w:cs="Times New Roman"/>
          <w:lang w:val="es-ES"/>
        </w:rPr>
        <w:t>Este Instituto de Transparencia, Acceso a la Información Pública y Protección de Datos Personales del Estado de México y Municipios, es comp</w:t>
      </w:r>
      <w:r w:rsidR="00D10AB0" w:rsidRPr="00F550A1">
        <w:rPr>
          <w:rFonts w:ascii="Palatino Linotype" w:eastAsia="Calibri" w:hAnsi="Palatino Linotype" w:cs="Times New Roman"/>
          <w:lang w:val="es-ES"/>
        </w:rPr>
        <w:t xml:space="preserve">etente para conocer y resolver </w:t>
      </w:r>
      <w:r w:rsidRPr="00F550A1">
        <w:rPr>
          <w:rFonts w:ascii="Palatino Linotype" w:eastAsia="Calibri" w:hAnsi="Palatino Linotype" w:cs="Times New Roman"/>
          <w:lang w:val="es-ES"/>
        </w:rPr>
        <w:t xml:space="preserve">el presente recurso de conformidad con el artículo: 6, apartado A, fracción IV de la </w:t>
      </w:r>
      <w:r w:rsidRPr="00F550A1">
        <w:rPr>
          <w:rFonts w:ascii="Palatino Linotype" w:eastAsia="Calibri" w:hAnsi="Palatino Linotype" w:cs="Times New Roman"/>
          <w:b/>
          <w:lang w:val="es-ES"/>
        </w:rPr>
        <w:t>Constitución Política de los Estados Unidos Mexicanos</w:t>
      </w:r>
      <w:r w:rsidRPr="00F550A1">
        <w:rPr>
          <w:rFonts w:ascii="Palatino Linotype" w:eastAsia="Calibri" w:hAnsi="Palatino Linotype" w:cs="Times New Roman"/>
          <w:lang w:val="es-ES"/>
        </w:rPr>
        <w:t>; 5, párrafos vigésimo segundo</w:t>
      </w:r>
      <w:r w:rsidR="004F785F" w:rsidRPr="00F550A1">
        <w:rPr>
          <w:rFonts w:ascii="Palatino Linotype" w:eastAsia="Calibri" w:hAnsi="Palatino Linotype" w:cs="Times New Roman"/>
          <w:lang w:val="es-ES"/>
        </w:rPr>
        <w:t>, vigésimo tercero y vigésimo cuarto,</w:t>
      </w:r>
      <w:r w:rsidRPr="00F550A1">
        <w:rPr>
          <w:rFonts w:ascii="Palatino Linotype" w:eastAsia="Calibri" w:hAnsi="Palatino Linotype" w:cs="Times New Roman"/>
          <w:lang w:val="es-ES"/>
        </w:rPr>
        <w:t xml:space="preserve"> fracciones IV y V</w:t>
      </w:r>
      <w:r w:rsidR="004F785F" w:rsidRPr="00F550A1">
        <w:rPr>
          <w:rFonts w:ascii="Palatino Linotype" w:eastAsia="Calibri" w:hAnsi="Palatino Linotype" w:cs="Times New Roman"/>
          <w:lang w:val="es-ES"/>
        </w:rPr>
        <w:t>,</w:t>
      </w:r>
      <w:r w:rsidRPr="00F550A1">
        <w:rPr>
          <w:rFonts w:ascii="Palatino Linotype" w:eastAsia="Calibri" w:hAnsi="Palatino Linotype" w:cs="Times New Roman"/>
          <w:lang w:val="es-ES"/>
        </w:rPr>
        <w:t xml:space="preserve"> de la </w:t>
      </w:r>
      <w:r w:rsidRPr="00F550A1">
        <w:rPr>
          <w:rFonts w:ascii="Palatino Linotype" w:eastAsia="Calibri" w:hAnsi="Palatino Linotype" w:cs="Times New Roman"/>
          <w:b/>
          <w:lang w:val="es-ES"/>
        </w:rPr>
        <w:t>Constitución Política del Estado Libre y Soberano de México</w:t>
      </w:r>
      <w:r w:rsidRPr="00F550A1">
        <w:rPr>
          <w:rFonts w:ascii="Palatino Linotype" w:eastAsia="Calibri" w:hAnsi="Palatino Linotype" w:cs="Times New Roman"/>
          <w:lang w:val="es-ES"/>
        </w:rPr>
        <w:t xml:space="preserve">; artículos 1, 2 fracción II, 13, 29, 36 fracciones I y II, 176, 178, 179, 181 párrafo tercero y 185 </w:t>
      </w:r>
      <w:r w:rsidRPr="00F550A1">
        <w:rPr>
          <w:rFonts w:ascii="Palatino Linotype" w:eastAsia="Calibri" w:hAnsi="Palatino Linotype" w:cs="Arial"/>
          <w:lang w:val="es-ES"/>
        </w:rPr>
        <w:t xml:space="preserve">de la </w:t>
      </w:r>
      <w:r w:rsidRPr="00F550A1">
        <w:rPr>
          <w:rFonts w:ascii="Palatino Linotype" w:eastAsia="Calibri" w:hAnsi="Palatino Linotype" w:cs="Arial"/>
          <w:b/>
          <w:lang w:val="es-ES"/>
        </w:rPr>
        <w:t>Ley de Transparencia y Acceso a la Información Pública del Estado de México y Municipios</w:t>
      </w:r>
      <w:r w:rsidRPr="00F550A1">
        <w:rPr>
          <w:rFonts w:ascii="Palatino Linotype" w:eastAsia="Calibri" w:hAnsi="Palatino Linotype" w:cs="Arial"/>
          <w:lang w:val="es-ES"/>
        </w:rPr>
        <w:t xml:space="preserve">; y 10, 7, 9 fracciones I y XXIV, y 11 del </w:t>
      </w:r>
      <w:r w:rsidRPr="00F550A1">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184C0B84" w14:textId="77777777" w:rsidR="00EA0CA1" w:rsidRPr="00F550A1" w:rsidRDefault="00EA0CA1" w:rsidP="001471C0">
      <w:pPr>
        <w:pStyle w:val="Prrafodelista"/>
        <w:tabs>
          <w:tab w:val="left" w:pos="426"/>
        </w:tabs>
        <w:spacing w:line="360" w:lineRule="auto"/>
        <w:ind w:left="0"/>
        <w:jc w:val="both"/>
        <w:rPr>
          <w:rFonts w:ascii="Palatino Linotype" w:eastAsia="Calibri" w:hAnsi="Palatino Linotype" w:cs="Times New Roman"/>
          <w:b/>
          <w:lang w:val="es-ES"/>
        </w:rPr>
      </w:pPr>
    </w:p>
    <w:p w14:paraId="753DC7A1" w14:textId="5E205177" w:rsidR="00C6440A" w:rsidRPr="00F550A1" w:rsidRDefault="007C0013" w:rsidP="001471C0">
      <w:pPr>
        <w:pStyle w:val="Ttulo2"/>
        <w:tabs>
          <w:tab w:val="left" w:pos="426"/>
        </w:tabs>
        <w:rPr>
          <w:rFonts w:ascii="Palatino Linotype" w:hAnsi="Palatino Linotype"/>
          <w:b/>
          <w:color w:val="auto"/>
          <w:sz w:val="24"/>
        </w:rPr>
      </w:pPr>
      <w:bookmarkStart w:id="9" w:name="_Toc461555891"/>
      <w:bookmarkStart w:id="10" w:name="_Toc466371860"/>
      <w:bookmarkStart w:id="11" w:name="_Toc57974373"/>
      <w:r w:rsidRPr="00F550A1">
        <w:rPr>
          <w:rFonts w:ascii="Palatino Linotype" w:hAnsi="Palatino Linotype"/>
          <w:b/>
          <w:color w:val="auto"/>
          <w:sz w:val="24"/>
        </w:rPr>
        <w:t>SEGUNDO. De la oportunidad y proced</w:t>
      </w:r>
      <w:r w:rsidR="00F35C44" w:rsidRPr="00F550A1">
        <w:rPr>
          <w:rFonts w:ascii="Palatino Linotype" w:hAnsi="Palatino Linotype"/>
          <w:b/>
          <w:color w:val="auto"/>
          <w:sz w:val="24"/>
        </w:rPr>
        <w:t>encia</w:t>
      </w:r>
      <w:r w:rsidRPr="00F550A1">
        <w:rPr>
          <w:rFonts w:ascii="Palatino Linotype" w:hAnsi="Palatino Linotype"/>
          <w:b/>
          <w:color w:val="auto"/>
          <w:sz w:val="24"/>
        </w:rPr>
        <w:t>.</w:t>
      </w:r>
      <w:bookmarkEnd w:id="9"/>
      <w:bookmarkEnd w:id="10"/>
      <w:bookmarkEnd w:id="11"/>
    </w:p>
    <w:p w14:paraId="18E22450" w14:textId="77777777" w:rsidR="00C6440A" w:rsidRPr="00F550A1" w:rsidRDefault="00C6440A" w:rsidP="001471C0">
      <w:pPr>
        <w:rPr>
          <w:lang w:val="es-MX" w:eastAsia="en-US"/>
        </w:rPr>
      </w:pPr>
    </w:p>
    <w:p w14:paraId="2A690F57" w14:textId="52E952A4" w:rsidR="00B02BDD" w:rsidRPr="00F550A1" w:rsidRDefault="003E6D0F" w:rsidP="001471C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F550A1">
        <w:rPr>
          <w:rFonts w:ascii="Palatino Linotype" w:eastAsia="Calibri" w:hAnsi="Palatino Linotype" w:cs="Arial"/>
        </w:rPr>
        <w:t xml:space="preserve">El </w:t>
      </w:r>
      <w:r w:rsidR="005F1362" w:rsidRPr="00F550A1">
        <w:rPr>
          <w:rFonts w:ascii="Palatino Linotype" w:eastAsia="Calibri" w:hAnsi="Palatino Linotype" w:cs="Arial"/>
        </w:rPr>
        <w:t xml:space="preserve">medio de impugnación fue presentado a través del </w:t>
      </w:r>
      <w:r w:rsidR="005F1362" w:rsidRPr="00F550A1">
        <w:rPr>
          <w:rFonts w:ascii="Palatino Linotype" w:eastAsia="Calibri" w:hAnsi="Palatino Linotype" w:cs="Arial"/>
          <w:b/>
          <w:i/>
        </w:rPr>
        <w:t>SAIMEX</w:t>
      </w:r>
      <w:r w:rsidR="005F1362" w:rsidRPr="00F550A1">
        <w:rPr>
          <w:rFonts w:ascii="Palatino Linotype" w:eastAsia="Calibri" w:hAnsi="Palatino Linotype" w:cs="Arial"/>
          <w:b/>
        </w:rPr>
        <w:t>,</w:t>
      </w:r>
      <w:r w:rsidR="005F1362" w:rsidRPr="00F550A1">
        <w:rPr>
          <w:rFonts w:ascii="Palatino Linotype" w:eastAsia="Calibri" w:hAnsi="Palatino Linotype" w:cs="Arial"/>
        </w:rPr>
        <w:t xml:space="preserve"> en el formato previamente aprobado para tal efecto y dentro del plazo legal de quince días hábiles otorgados; siendo así que el </w:t>
      </w:r>
      <w:r w:rsidR="005F1362" w:rsidRPr="00F550A1">
        <w:rPr>
          <w:rFonts w:ascii="Palatino Linotype" w:eastAsia="Calibri" w:hAnsi="Palatino Linotype" w:cs="Arial"/>
          <w:b/>
        </w:rPr>
        <w:t>SUJETO OBLIGADO</w:t>
      </w:r>
      <w:r w:rsidR="005F1362" w:rsidRPr="00F550A1">
        <w:rPr>
          <w:rFonts w:ascii="Palatino Linotype" w:eastAsia="Calibri" w:hAnsi="Palatino Linotype" w:cs="Arial"/>
        </w:rPr>
        <w:t xml:space="preserve"> entregó respuesta el </w:t>
      </w:r>
      <w:r w:rsidR="00AD6AC5" w:rsidRPr="00F550A1">
        <w:rPr>
          <w:rFonts w:ascii="Palatino Linotype" w:eastAsia="Calibri" w:hAnsi="Palatino Linotype" w:cs="Arial"/>
        </w:rPr>
        <w:t>diecinueve</w:t>
      </w:r>
      <w:r w:rsidR="005F1362" w:rsidRPr="00F550A1">
        <w:rPr>
          <w:rFonts w:ascii="Palatino Linotype" w:eastAsia="Calibri" w:hAnsi="Palatino Linotype" w:cs="Arial"/>
        </w:rPr>
        <w:t xml:space="preserve"> </w:t>
      </w:r>
      <w:r w:rsidR="005F1362" w:rsidRPr="00F550A1">
        <w:rPr>
          <w:rFonts w:ascii="Palatino Linotype" w:eastAsia="Calibri" w:hAnsi="Palatino Linotype" w:cs="Arial"/>
        </w:rPr>
        <w:lastRenderedPageBreak/>
        <w:t>(</w:t>
      </w:r>
      <w:r w:rsidR="00C6440A" w:rsidRPr="00F550A1">
        <w:rPr>
          <w:rFonts w:ascii="Palatino Linotype" w:eastAsia="Calibri" w:hAnsi="Palatino Linotype" w:cs="Arial"/>
        </w:rPr>
        <w:t>1</w:t>
      </w:r>
      <w:r w:rsidR="00AD6AC5" w:rsidRPr="00F550A1">
        <w:rPr>
          <w:rFonts w:ascii="Palatino Linotype" w:eastAsia="Calibri" w:hAnsi="Palatino Linotype" w:cs="Arial"/>
        </w:rPr>
        <w:t>9</w:t>
      </w:r>
      <w:r w:rsidR="005F1362" w:rsidRPr="00F550A1">
        <w:rPr>
          <w:rFonts w:ascii="Palatino Linotype" w:eastAsia="Calibri" w:hAnsi="Palatino Linotype" w:cs="Arial"/>
        </w:rPr>
        <w:t xml:space="preserve">) de </w:t>
      </w:r>
      <w:r w:rsidR="001471C0" w:rsidRPr="00F550A1">
        <w:rPr>
          <w:rFonts w:ascii="Palatino Linotype" w:eastAsia="Calibri" w:hAnsi="Palatino Linotype" w:cs="Arial"/>
        </w:rPr>
        <w:t>octubre</w:t>
      </w:r>
      <w:r w:rsidR="005F1362" w:rsidRPr="00F550A1">
        <w:rPr>
          <w:rFonts w:ascii="Palatino Linotype" w:eastAsia="Calibri" w:hAnsi="Palatino Linotype" w:cs="Arial"/>
        </w:rPr>
        <w:t xml:space="preserve"> de dos mil </w:t>
      </w:r>
      <w:r w:rsidR="001471C0" w:rsidRPr="00F550A1">
        <w:rPr>
          <w:rFonts w:ascii="Palatino Linotype" w:eastAsia="Calibri" w:hAnsi="Palatino Linotype" w:cs="Arial"/>
        </w:rPr>
        <w:t>veinte</w:t>
      </w:r>
      <w:r w:rsidR="005F1362" w:rsidRPr="00F550A1">
        <w:rPr>
          <w:rFonts w:ascii="Palatino Linotype" w:eastAsia="Calibri" w:hAnsi="Palatino Linotype" w:cs="Arial"/>
        </w:rPr>
        <w:t xml:space="preserve">, </w:t>
      </w:r>
      <w:r w:rsidR="005F1362" w:rsidRPr="00F550A1">
        <w:rPr>
          <w:rFonts w:ascii="Palatino Linotype" w:hAnsi="Palatino Linotype" w:cs="Arial"/>
        </w:rPr>
        <w:t xml:space="preserve">de tal forma que el plazo para interponer el recurso de revisión transcurrió del </w:t>
      </w:r>
      <w:r w:rsidR="00AD6AC5" w:rsidRPr="00F550A1">
        <w:rPr>
          <w:rFonts w:ascii="Palatino Linotype" w:hAnsi="Palatino Linotype" w:cs="Arial"/>
        </w:rPr>
        <w:t>veinte</w:t>
      </w:r>
      <w:r w:rsidR="005F1362" w:rsidRPr="00F550A1">
        <w:rPr>
          <w:rFonts w:ascii="Palatino Linotype" w:hAnsi="Palatino Linotype" w:cs="Arial"/>
        </w:rPr>
        <w:t xml:space="preserve"> (</w:t>
      </w:r>
      <w:r w:rsidR="00AD6AC5" w:rsidRPr="00F550A1">
        <w:rPr>
          <w:rFonts w:ascii="Palatino Linotype" w:hAnsi="Palatino Linotype" w:cs="Arial"/>
        </w:rPr>
        <w:t>20</w:t>
      </w:r>
      <w:r w:rsidR="005F1362" w:rsidRPr="00F550A1">
        <w:rPr>
          <w:rFonts w:ascii="Palatino Linotype" w:hAnsi="Palatino Linotype" w:cs="Arial"/>
        </w:rPr>
        <w:t xml:space="preserve">) de </w:t>
      </w:r>
      <w:r w:rsidR="001471C0" w:rsidRPr="00F550A1">
        <w:rPr>
          <w:rFonts w:ascii="Palatino Linotype" w:hAnsi="Palatino Linotype" w:cs="Arial"/>
        </w:rPr>
        <w:t>octubre</w:t>
      </w:r>
      <w:r w:rsidR="005F1362" w:rsidRPr="00F550A1">
        <w:rPr>
          <w:rFonts w:ascii="Palatino Linotype" w:hAnsi="Palatino Linotype" w:cs="Arial"/>
        </w:rPr>
        <w:t xml:space="preserve"> </w:t>
      </w:r>
      <w:r w:rsidR="005F1362" w:rsidRPr="00F550A1">
        <w:rPr>
          <w:rFonts w:ascii="Palatino Linotype" w:eastAsia="Calibri" w:hAnsi="Palatino Linotype" w:cs="Arial"/>
        </w:rPr>
        <w:t xml:space="preserve">al </w:t>
      </w:r>
      <w:r w:rsidR="00AD6AC5" w:rsidRPr="00F550A1">
        <w:rPr>
          <w:rFonts w:ascii="Palatino Linotype" w:eastAsia="Calibri" w:hAnsi="Palatino Linotype" w:cs="Arial"/>
        </w:rPr>
        <w:t>diez</w:t>
      </w:r>
      <w:r w:rsidR="005F1362" w:rsidRPr="00F550A1">
        <w:rPr>
          <w:rFonts w:ascii="Palatino Linotype" w:eastAsia="Calibri" w:hAnsi="Palatino Linotype" w:cs="Arial"/>
        </w:rPr>
        <w:t xml:space="preserve"> (</w:t>
      </w:r>
      <w:r w:rsidR="00AD6AC5" w:rsidRPr="00F550A1">
        <w:rPr>
          <w:rFonts w:ascii="Palatino Linotype" w:eastAsia="Calibri" w:hAnsi="Palatino Linotype" w:cs="Arial"/>
        </w:rPr>
        <w:t>10</w:t>
      </w:r>
      <w:r w:rsidR="005F1362" w:rsidRPr="00F550A1">
        <w:rPr>
          <w:rFonts w:ascii="Palatino Linotype" w:eastAsia="Calibri" w:hAnsi="Palatino Linotype" w:cs="Arial"/>
        </w:rPr>
        <w:t xml:space="preserve">) </w:t>
      </w:r>
      <w:r w:rsidR="005F1362" w:rsidRPr="00F550A1">
        <w:rPr>
          <w:rFonts w:ascii="Palatino Linotype" w:hAnsi="Palatino Linotype" w:cs="Arial"/>
        </w:rPr>
        <w:t xml:space="preserve">de </w:t>
      </w:r>
      <w:r w:rsidR="001471C0" w:rsidRPr="00F550A1">
        <w:rPr>
          <w:rFonts w:ascii="Palatino Linotype" w:hAnsi="Palatino Linotype" w:cs="Arial"/>
        </w:rPr>
        <w:t>noviembre de dos mil veinte</w:t>
      </w:r>
      <w:r w:rsidR="005F1362" w:rsidRPr="00F550A1">
        <w:rPr>
          <w:rFonts w:ascii="Palatino Linotype" w:hAnsi="Palatino Linotype" w:cs="Arial"/>
        </w:rPr>
        <w:t>, sin contemplar en el cómputo los días</w:t>
      </w:r>
      <w:r w:rsidR="00C6440A" w:rsidRPr="00F550A1">
        <w:rPr>
          <w:rFonts w:ascii="Palatino Linotype" w:hAnsi="Palatino Linotype" w:cs="Arial"/>
        </w:rPr>
        <w:t xml:space="preserve"> </w:t>
      </w:r>
      <w:r w:rsidR="001471C0" w:rsidRPr="00F550A1">
        <w:rPr>
          <w:rFonts w:ascii="Palatino Linotype" w:hAnsi="Palatino Linotype" w:cs="Arial"/>
        </w:rPr>
        <w:t>veinticuatro (24), veinticinco (25) y treinta y uno (31) de octubre</w:t>
      </w:r>
      <w:r w:rsidR="00AD6AC5" w:rsidRPr="00F550A1">
        <w:rPr>
          <w:rFonts w:ascii="Palatino Linotype" w:hAnsi="Palatino Linotype" w:cs="Arial"/>
        </w:rPr>
        <w:t xml:space="preserve">, así como el </w:t>
      </w:r>
      <w:r w:rsidR="001471C0" w:rsidRPr="00F550A1">
        <w:rPr>
          <w:rFonts w:ascii="Palatino Linotype" w:hAnsi="Palatino Linotype" w:cs="Arial"/>
        </w:rPr>
        <w:t>uno (01), dos (02), siete (07) y ocho (08)</w:t>
      </w:r>
      <w:r w:rsidR="00AD6AC5" w:rsidRPr="00F550A1">
        <w:rPr>
          <w:rFonts w:ascii="Palatino Linotype" w:hAnsi="Palatino Linotype" w:cs="Arial"/>
        </w:rPr>
        <w:t xml:space="preserve"> de </w:t>
      </w:r>
      <w:r w:rsidR="001471C0" w:rsidRPr="00F550A1">
        <w:rPr>
          <w:rFonts w:ascii="Palatino Linotype" w:hAnsi="Palatino Linotype" w:cs="Arial"/>
        </w:rPr>
        <w:t>noviembre</w:t>
      </w:r>
      <w:r w:rsidR="005F1362" w:rsidRPr="00F550A1">
        <w:rPr>
          <w:rFonts w:ascii="Palatino Linotype" w:hAnsi="Palatino Linotype" w:cs="Arial"/>
        </w:rPr>
        <w:t xml:space="preserve"> por corresponder a sábados</w:t>
      </w:r>
      <w:r w:rsidR="001471C0" w:rsidRPr="00F550A1">
        <w:rPr>
          <w:rFonts w:ascii="Palatino Linotype" w:hAnsi="Palatino Linotype" w:cs="Arial"/>
        </w:rPr>
        <w:t>,</w:t>
      </w:r>
      <w:r w:rsidR="005F1362" w:rsidRPr="00F550A1">
        <w:rPr>
          <w:rFonts w:ascii="Palatino Linotype" w:hAnsi="Palatino Linotype" w:cs="Arial"/>
        </w:rPr>
        <w:t xml:space="preserve"> domingos</w:t>
      </w:r>
      <w:r w:rsidR="001471C0" w:rsidRPr="00F550A1">
        <w:rPr>
          <w:rFonts w:ascii="Palatino Linotype" w:hAnsi="Palatino Linotype" w:cs="Arial"/>
        </w:rPr>
        <w:t xml:space="preserve"> e inhábiles</w:t>
      </w:r>
      <w:r w:rsidR="00C6440A" w:rsidRPr="00F550A1">
        <w:rPr>
          <w:rFonts w:ascii="Palatino Linotype" w:hAnsi="Palatino Linotype" w:cs="Arial"/>
        </w:rPr>
        <w:t>,</w:t>
      </w:r>
      <w:r w:rsidR="005F1362" w:rsidRPr="00F550A1">
        <w:rPr>
          <w:rFonts w:ascii="Palatino Linotype" w:hAnsi="Palatino Linotype" w:cs="Arial"/>
        </w:rPr>
        <w:t xml:space="preserve"> en términos del artículo 3 fracción X de la </w:t>
      </w:r>
      <w:r w:rsidR="005F1362" w:rsidRPr="00F550A1">
        <w:rPr>
          <w:rFonts w:ascii="Palatino Linotype" w:hAnsi="Palatino Linotype"/>
        </w:rPr>
        <w:t>Ley de Transparencia y Acceso a la Información Pública del Estado de México y Municipios.</w:t>
      </w:r>
    </w:p>
    <w:p w14:paraId="0A335D48" w14:textId="77777777" w:rsidR="009E360A" w:rsidRPr="00F550A1" w:rsidRDefault="009E360A" w:rsidP="001471C0">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63E5A495" w14:textId="7B8B3E02" w:rsidR="009E360A" w:rsidRPr="00F550A1" w:rsidRDefault="009E360A" w:rsidP="001471C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F550A1">
        <w:rPr>
          <w:rFonts w:ascii="Palatino Linotype" w:hAnsi="Palatino Linotype"/>
        </w:rPr>
        <w:t xml:space="preserve">Luego entonces, </w:t>
      </w:r>
      <w:r w:rsidR="005F1362" w:rsidRPr="00F550A1">
        <w:rPr>
          <w:rFonts w:ascii="Palatino Linotype" w:hAnsi="Palatino Linotype"/>
        </w:rPr>
        <w:t xml:space="preserve">si el presente recurso de revisión fue interpuesto el </w:t>
      </w:r>
      <w:r w:rsidR="001471C0" w:rsidRPr="00F550A1">
        <w:rPr>
          <w:rFonts w:ascii="Palatino Linotype" w:hAnsi="Palatino Linotype"/>
        </w:rPr>
        <w:t>veinte</w:t>
      </w:r>
      <w:r w:rsidR="005F1362" w:rsidRPr="00F550A1">
        <w:rPr>
          <w:rFonts w:ascii="Palatino Linotype" w:hAnsi="Palatino Linotype"/>
        </w:rPr>
        <w:t xml:space="preserve"> (</w:t>
      </w:r>
      <w:r w:rsidR="001471C0" w:rsidRPr="00F550A1">
        <w:rPr>
          <w:rFonts w:ascii="Palatino Linotype" w:hAnsi="Palatino Linotype"/>
        </w:rPr>
        <w:t>20</w:t>
      </w:r>
      <w:r w:rsidR="005F1362" w:rsidRPr="00F550A1">
        <w:rPr>
          <w:rFonts w:ascii="Palatino Linotype" w:hAnsi="Palatino Linotype"/>
        </w:rPr>
        <w:t xml:space="preserve">) de </w:t>
      </w:r>
      <w:r w:rsidR="00AD6AC5" w:rsidRPr="00F550A1">
        <w:rPr>
          <w:rFonts w:ascii="Palatino Linotype" w:hAnsi="Palatino Linotype"/>
        </w:rPr>
        <w:t>octubre</w:t>
      </w:r>
      <w:r w:rsidR="005F1362" w:rsidRPr="00F550A1">
        <w:rPr>
          <w:rFonts w:ascii="Palatino Linotype" w:hAnsi="Palatino Linotype"/>
        </w:rPr>
        <w:t xml:space="preserve"> de dos mil </w:t>
      </w:r>
      <w:r w:rsidR="001471C0" w:rsidRPr="00F550A1">
        <w:rPr>
          <w:rFonts w:ascii="Palatino Linotype" w:hAnsi="Palatino Linotype"/>
        </w:rPr>
        <w:t>veinte</w:t>
      </w:r>
      <w:r w:rsidR="005F1362" w:rsidRPr="00F550A1">
        <w:rPr>
          <w:rFonts w:ascii="Palatino Linotype" w:hAnsi="Palatino Linotype"/>
        </w:rPr>
        <w:t>, éste</w:t>
      </w:r>
      <w:r w:rsidR="005F1362" w:rsidRPr="00F550A1">
        <w:rPr>
          <w:rFonts w:ascii="Palatino Linotype" w:hAnsi="Palatino Linotype" w:cs="Arial"/>
        </w:rPr>
        <w:t xml:space="preserve"> se encuentra dentro de los márgenes temporales previstos en el artículo 178 de la Ley de Transparencia y Acceso a la Información Pública del Estado de México y Municipios</w:t>
      </w:r>
      <w:r w:rsidR="005F1362" w:rsidRPr="00F550A1">
        <w:rPr>
          <w:rFonts w:ascii="Palatino Linotype" w:hAnsi="Palatino Linotype" w:cs="Arial"/>
          <w:b/>
        </w:rPr>
        <w:t xml:space="preserve"> </w:t>
      </w:r>
      <w:r w:rsidR="005F1362" w:rsidRPr="00F550A1">
        <w:rPr>
          <w:rFonts w:ascii="Palatino Linotype" w:hAnsi="Palatino Linotype" w:cs="Arial"/>
        </w:rPr>
        <w:t>vigente</w:t>
      </w:r>
      <w:r w:rsidRPr="00F550A1">
        <w:rPr>
          <w:rFonts w:ascii="Palatino Linotype" w:hAnsi="Palatino Linotype" w:cs="Arial"/>
        </w:rPr>
        <w:t>.</w:t>
      </w:r>
    </w:p>
    <w:p w14:paraId="27D6CFB5" w14:textId="77777777" w:rsidR="001471C0" w:rsidRPr="00F550A1" w:rsidRDefault="001471C0" w:rsidP="001471C0">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42D71B0A" w14:textId="148BCCCD" w:rsidR="001471C0" w:rsidRPr="00F550A1" w:rsidRDefault="001471C0" w:rsidP="001471C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F550A1">
        <w:rPr>
          <w:rFonts w:ascii="Palatino Linotype" w:hAnsi="Palatino Linotype"/>
        </w:rPr>
        <w:t xml:space="preserve">Por otro lado, </w:t>
      </w:r>
      <w:r w:rsidRPr="00F550A1">
        <w:rPr>
          <w:rFonts w:ascii="Palatino Linotype" w:hAnsi="Palatino Linotype"/>
          <w:lang w:val="es-ES"/>
        </w:rPr>
        <w:t xml:space="preserve">de la revisión al expediente electrónico del </w:t>
      </w:r>
      <w:r w:rsidRPr="00F550A1">
        <w:rPr>
          <w:rFonts w:ascii="Palatino Linotype" w:hAnsi="Palatino Linotype"/>
          <w:b/>
          <w:i/>
          <w:lang w:val="es-ES"/>
        </w:rPr>
        <w:t>SAIMEX,</w:t>
      </w:r>
      <w:r w:rsidRPr="00F550A1">
        <w:rPr>
          <w:rFonts w:ascii="Palatino Linotype" w:hAnsi="Palatino Linotype"/>
          <w:lang w:val="es-ES"/>
        </w:rPr>
        <w:t xml:space="preserve"> se desprende que la parte </w:t>
      </w:r>
      <w:r w:rsidRPr="00F550A1">
        <w:rPr>
          <w:rFonts w:ascii="Palatino Linotype" w:hAnsi="Palatino Linotype"/>
          <w:b/>
          <w:lang w:val="es-ES"/>
        </w:rPr>
        <w:t>SOLICITANTE</w:t>
      </w:r>
      <w:r w:rsidRPr="00F550A1">
        <w:rPr>
          <w:rFonts w:ascii="Palatino Linotype" w:hAnsi="Palatino Linotype"/>
          <w:lang w:val="es-ES"/>
        </w:rPr>
        <w:t xml:space="preserve">, en ejercicio de su derecho de acceso a la información pública, tanto en la solicitud de información como en el recurso de revisión </w:t>
      </w:r>
      <w:r w:rsidRPr="00F550A1">
        <w:rPr>
          <w:rFonts w:ascii="Palatino Linotype" w:hAnsi="Palatino Linotype"/>
          <w:b/>
          <w:lang w:val="es-ES"/>
        </w:rPr>
        <w:t xml:space="preserve">no proporcionó su nombre para que sea </w:t>
      </w:r>
      <w:r w:rsidRPr="00F550A1">
        <w:rPr>
          <w:rFonts w:ascii="Palatino Linotype" w:hAnsi="Palatino Linotype"/>
          <w:b/>
          <w:u w:val="single"/>
          <w:lang w:val="es-ES"/>
        </w:rPr>
        <w:t>identificada</w:t>
      </w:r>
      <w:r w:rsidRPr="00F550A1">
        <w:rPr>
          <w:rFonts w:ascii="Palatino Linotype" w:hAnsi="Palatino Linotype"/>
          <w:b/>
          <w:lang w:val="es-ES"/>
        </w:rPr>
        <w:t>, ni se tiene la certeza sobre su identidad</w:t>
      </w:r>
      <w:r w:rsidRPr="00F550A1">
        <w:rPr>
          <w:rFonts w:ascii="Palatino Linotype" w:hAnsi="Palatino Linotype"/>
          <w:lang w:val="es-ES"/>
        </w:rPr>
        <w:t xml:space="preserve">, sin embargo, es importante señalar también que </w:t>
      </w:r>
      <w:r w:rsidRPr="00F550A1">
        <w:rPr>
          <w:rFonts w:ascii="Palatino Linotype" w:hAnsi="Palatino Linotype"/>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36F81672" w14:textId="77777777" w:rsidR="001471C0" w:rsidRPr="00F550A1" w:rsidRDefault="001471C0" w:rsidP="001471C0">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0BD57EF3" w14:textId="25044A1C" w:rsidR="001471C0" w:rsidRPr="00F550A1" w:rsidRDefault="001471C0" w:rsidP="001471C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F550A1">
        <w:rPr>
          <w:rFonts w:ascii="Palatino Linotype" w:hAnsi="Palatino Linotype"/>
        </w:rPr>
        <w:lastRenderedPageBreak/>
        <w:t xml:space="preserve">Esto </w:t>
      </w:r>
      <w:r w:rsidRPr="00F550A1">
        <w:rPr>
          <w:rFonts w:ascii="Palatino Linotype" w:hAnsi="Palatino Linotype" w:cs="Arial"/>
          <w:lang w:val="es-ES"/>
        </w:rPr>
        <w:t xml:space="preserve">es así, ya que de conformidad con los artículos 6, apartado A, fracciones III y IV de la </w:t>
      </w:r>
      <w:r w:rsidRPr="00F550A1">
        <w:rPr>
          <w:rFonts w:ascii="Palatino Linotype" w:hAnsi="Palatino Linotype" w:cs="Arial"/>
          <w:b/>
          <w:lang w:val="es-ES"/>
        </w:rPr>
        <w:t>Constitución Política de los Estados Unidos Mexicanos</w:t>
      </w:r>
      <w:r w:rsidRPr="00F550A1">
        <w:rPr>
          <w:rFonts w:ascii="Palatino Linotype" w:hAnsi="Palatino Linotype" w:cs="Arial"/>
          <w:lang w:val="es-ES"/>
        </w:rPr>
        <w:t xml:space="preserve">; 5, párrafos vigésimo segundo, vigésimo tercero y vigésimo cuarto, fracciones III, IV y V, de la </w:t>
      </w:r>
      <w:r w:rsidRPr="00F550A1">
        <w:rPr>
          <w:rFonts w:ascii="Palatino Linotype" w:hAnsi="Palatino Linotype" w:cs="Arial"/>
          <w:b/>
          <w:lang w:val="es-ES"/>
        </w:rPr>
        <w:t>Constitución Política del Estado Libre y Soberano de México</w:t>
      </w:r>
      <w:r w:rsidRPr="00F550A1">
        <w:rPr>
          <w:rFonts w:ascii="Palatino Linotype" w:hAnsi="Palatino Linotype" w:cs="Arial"/>
          <w:lang w:val="es-ES"/>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D55D7E1" w14:textId="77777777" w:rsidR="001471C0" w:rsidRPr="00F550A1" w:rsidRDefault="001471C0" w:rsidP="001471C0">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5896B4D8" w14:textId="11309423" w:rsidR="001471C0" w:rsidRPr="00F550A1" w:rsidRDefault="001471C0" w:rsidP="001471C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F550A1">
        <w:rPr>
          <w:rFonts w:ascii="Palatino Linotype" w:hAnsi="Palatino Linotype"/>
        </w:rPr>
        <w:t xml:space="preserve">Por </w:t>
      </w:r>
      <w:r w:rsidRPr="00F550A1">
        <w:rPr>
          <w:rFonts w:ascii="Palatino Linotype" w:hAnsi="Palatino Linotype" w:cs="Arial"/>
          <w:lang w:val="es-ES"/>
        </w:rPr>
        <w:t>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F15B41" w14:textId="77777777" w:rsidR="001471C0" w:rsidRPr="00F550A1" w:rsidRDefault="001471C0" w:rsidP="001471C0">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07BAB4F0" w14:textId="086FF218" w:rsidR="001471C0" w:rsidRPr="00F550A1" w:rsidRDefault="001471C0" w:rsidP="001471C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F550A1">
        <w:rPr>
          <w:rFonts w:ascii="Palatino Linotype" w:hAnsi="Palatino Linotype"/>
        </w:rPr>
        <w:t xml:space="preserve">Asimismo, </w:t>
      </w:r>
      <w:r w:rsidRPr="00F550A1">
        <w:rPr>
          <w:rFonts w:ascii="Palatino Linotype" w:hAnsi="Palatino Linotype" w:cs="Arial"/>
        </w:rPr>
        <w:t>como lo establece la Convención Americana en su artículo 13, el derecho de acceso a la información es un derecho humano universal y en consecuencia, toda persona tiene derecho a solicitar acceso a la información.</w:t>
      </w:r>
    </w:p>
    <w:p w14:paraId="5E0E341C" w14:textId="77777777" w:rsidR="001471C0" w:rsidRPr="00F550A1" w:rsidRDefault="001471C0" w:rsidP="001471C0">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4638851A" w14:textId="3E9C5A13" w:rsidR="001471C0" w:rsidRPr="00F550A1" w:rsidRDefault="001471C0" w:rsidP="001471C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F550A1">
        <w:rPr>
          <w:rFonts w:ascii="Palatino Linotype" w:hAnsi="Palatino Linotype"/>
        </w:rPr>
        <w:lastRenderedPageBreak/>
        <w:t xml:space="preserve">De </w:t>
      </w:r>
      <w:r w:rsidRPr="00F550A1">
        <w:rPr>
          <w:rFonts w:ascii="Palatino Linotype" w:hAnsi="Palatino Linotype" w:cs="Arial"/>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46209A4A" w14:textId="4C63C8C6" w:rsidR="001471C0" w:rsidRPr="00F550A1" w:rsidRDefault="001471C0" w:rsidP="001471C0">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438528E4" w14:textId="493F4A52" w:rsidR="001471C0" w:rsidRPr="00F550A1" w:rsidRDefault="001471C0" w:rsidP="001471C0">
      <w:pPr>
        <w:pStyle w:val="Prrafodelista"/>
        <w:numPr>
          <w:ilvl w:val="0"/>
          <w:numId w:val="4"/>
        </w:numPr>
        <w:tabs>
          <w:tab w:val="left" w:pos="426"/>
        </w:tabs>
        <w:spacing w:before="240" w:after="240" w:line="360" w:lineRule="auto"/>
        <w:ind w:left="0" w:right="49" w:firstLine="0"/>
        <w:jc w:val="both"/>
        <w:rPr>
          <w:rFonts w:ascii="Palatino Linotype" w:eastAsia="Times New Roman" w:hAnsi="Palatino Linotype" w:cs="Arial"/>
          <w:bCs/>
          <w:color w:val="555555"/>
          <w:lang w:val="es-MX" w:eastAsia="es-MX"/>
        </w:rPr>
      </w:pPr>
      <w:r w:rsidRPr="00F550A1">
        <w:rPr>
          <w:rFonts w:ascii="Palatino Linotype" w:hAnsi="Palatino Linotype"/>
        </w:rPr>
        <w:t xml:space="preserve">Por </w:t>
      </w:r>
      <w:r w:rsidRPr="00F550A1">
        <w:rPr>
          <w:rFonts w:ascii="Palatino Linotype" w:hAnsi="Palatino Linotype" w:cs="Arial"/>
          <w:lang w:val="es-ES"/>
        </w:rPr>
        <w:t xml:space="preserve">lo que el nombre del </w:t>
      </w:r>
      <w:r w:rsidRPr="00F550A1">
        <w:rPr>
          <w:rFonts w:ascii="Palatino Linotype" w:hAnsi="Palatino Linotype" w:cs="Arial"/>
          <w:b/>
          <w:lang w:val="es-ES"/>
        </w:rPr>
        <w:t>SOLICITANTE</w:t>
      </w:r>
      <w:r w:rsidRPr="00F550A1">
        <w:rPr>
          <w:rFonts w:ascii="Palatino Linotype" w:hAnsi="Palatino Linotype" w:cs="Arial"/>
          <w:lang w:val="es-ES"/>
        </w:rPr>
        <w:t xml:space="preserve"> y subsecuente </w:t>
      </w:r>
      <w:r w:rsidRPr="00F550A1">
        <w:rPr>
          <w:rFonts w:ascii="Palatino Linotype" w:hAnsi="Palatino Linotype" w:cs="Arial"/>
          <w:b/>
          <w:lang w:val="es-ES"/>
        </w:rPr>
        <w:t>RECURRENTE</w:t>
      </w:r>
      <w:r w:rsidRPr="00F550A1">
        <w:rPr>
          <w:rFonts w:ascii="Palatino Linotype" w:hAnsi="Palatino Linotype" w:cs="Arial"/>
          <w:lang w:val="es-ES"/>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w:t>
      </w:r>
      <w:proofErr w:type="spellStart"/>
      <w:r w:rsidRPr="00F550A1">
        <w:rPr>
          <w:rFonts w:ascii="Palatino Linotype" w:hAnsi="Palatino Linotype" w:cs="Arial"/>
          <w:lang w:val="es-ES"/>
        </w:rPr>
        <w:t>Resolutor</w:t>
      </w:r>
      <w:proofErr w:type="spellEnd"/>
      <w:r w:rsidRPr="00F550A1">
        <w:rPr>
          <w:rFonts w:ascii="Palatino Linotype" w:hAnsi="Palatino Linotype" w:cs="Arial"/>
          <w:lang w:val="es-ES"/>
        </w:rPr>
        <w:t>.</w:t>
      </w:r>
    </w:p>
    <w:p w14:paraId="2657C8AA" w14:textId="77777777" w:rsidR="00374CE8" w:rsidRPr="00F550A1" w:rsidRDefault="00374CE8" w:rsidP="001471C0">
      <w:pPr>
        <w:pStyle w:val="Prrafodelista"/>
        <w:tabs>
          <w:tab w:val="left" w:pos="426"/>
        </w:tabs>
        <w:spacing w:before="240" w:after="240" w:line="360" w:lineRule="auto"/>
        <w:ind w:left="0" w:right="49"/>
        <w:jc w:val="both"/>
        <w:rPr>
          <w:rFonts w:ascii="Palatino Linotype" w:eastAsia="Times New Roman" w:hAnsi="Palatino Linotype" w:cs="Arial"/>
          <w:bCs/>
          <w:color w:val="555555"/>
          <w:lang w:val="es-MX" w:eastAsia="es-MX"/>
        </w:rPr>
      </w:pPr>
    </w:p>
    <w:p w14:paraId="52DD5993" w14:textId="34B62499" w:rsidR="005F1362" w:rsidRPr="00F550A1" w:rsidRDefault="00C6440A" w:rsidP="001471C0">
      <w:pPr>
        <w:pStyle w:val="Prrafodelista"/>
        <w:numPr>
          <w:ilvl w:val="0"/>
          <w:numId w:val="4"/>
        </w:numPr>
        <w:tabs>
          <w:tab w:val="left" w:pos="426"/>
        </w:tabs>
        <w:spacing w:before="240" w:after="240" w:line="360" w:lineRule="auto"/>
        <w:ind w:left="0" w:firstLine="0"/>
        <w:jc w:val="both"/>
        <w:rPr>
          <w:rFonts w:ascii="Palatino Linotype" w:hAnsi="Palatino Linotype"/>
        </w:rPr>
      </w:pPr>
      <w:r w:rsidRPr="00F550A1">
        <w:rPr>
          <w:rFonts w:ascii="Palatino Linotype" w:eastAsia="Calibri" w:hAnsi="Palatino Linotype" w:cs="Arial"/>
        </w:rPr>
        <w:t xml:space="preserve">Consecuencia de lo anterior, esta Ponencia </w:t>
      </w:r>
      <w:proofErr w:type="spellStart"/>
      <w:r w:rsidRPr="00F550A1">
        <w:rPr>
          <w:rFonts w:ascii="Palatino Linotype" w:eastAsia="Calibri" w:hAnsi="Palatino Linotype" w:cs="Arial"/>
        </w:rPr>
        <w:t>Resolutora</w:t>
      </w:r>
      <w:proofErr w:type="spellEnd"/>
      <w:r w:rsidRPr="00F550A1">
        <w:rPr>
          <w:rFonts w:ascii="Palatino Linotype" w:eastAsia="Calibri" w:hAnsi="Palatino Linotype" w:cs="Arial"/>
        </w:rPr>
        <w:t xml:space="preserve"> advierte que </w:t>
      </w:r>
      <w:r w:rsidR="00540208" w:rsidRPr="00F550A1">
        <w:rPr>
          <w:rFonts w:ascii="Palatino Linotype" w:eastAsia="Calibri" w:hAnsi="Palatino Linotype" w:cs="Arial"/>
        </w:rPr>
        <w:t xml:space="preserve">el escrito contiene las formalidades previstas por el artículo 180 último párrafo de la Ley </w:t>
      </w:r>
      <w:r w:rsidR="004911B6" w:rsidRPr="00F550A1">
        <w:rPr>
          <w:rFonts w:ascii="Palatino Linotype" w:eastAsia="Calibri" w:hAnsi="Palatino Linotype" w:cs="Arial"/>
        </w:rPr>
        <w:t>de Transparencia y Acceso a la Información Pública del Estado de México y Municipios</w:t>
      </w:r>
      <w:r w:rsidR="00540208" w:rsidRPr="00F550A1">
        <w:rPr>
          <w:rFonts w:ascii="Palatino Linotype" w:eastAsia="Calibri" w:hAnsi="Palatino Linotype" w:cs="Arial"/>
        </w:rPr>
        <w:t xml:space="preserve">, por lo que es procedente que </w:t>
      </w:r>
      <w:r w:rsidR="004911B6" w:rsidRPr="00F550A1">
        <w:rPr>
          <w:rFonts w:ascii="Palatino Linotype" w:eastAsia="Calibri" w:hAnsi="Palatino Linotype" w:cs="Arial"/>
        </w:rPr>
        <w:t>e</w:t>
      </w:r>
      <w:r w:rsidR="00540208" w:rsidRPr="00F550A1">
        <w:rPr>
          <w:rFonts w:ascii="Palatino Linotype" w:eastAsia="Calibri" w:hAnsi="Palatino Linotype" w:cs="Arial"/>
        </w:rPr>
        <w:t>ste Instituto de Transparencia, Acceso a la Información Pública y Protección de Datos Personales del Estado de México y Municipios, conozca y resuelva el presente recurso.</w:t>
      </w:r>
    </w:p>
    <w:p w14:paraId="13AC7C73" w14:textId="0211124E" w:rsidR="00AD76A1" w:rsidRPr="00F550A1" w:rsidRDefault="00AD76A1" w:rsidP="001471C0">
      <w:pPr>
        <w:pStyle w:val="Prrafodelista"/>
        <w:tabs>
          <w:tab w:val="left" w:pos="426"/>
        </w:tabs>
        <w:spacing w:before="240" w:after="240" w:line="360" w:lineRule="auto"/>
        <w:ind w:left="0"/>
        <w:jc w:val="both"/>
        <w:rPr>
          <w:rFonts w:ascii="Palatino Linotype" w:hAnsi="Palatino Linotype"/>
        </w:rPr>
      </w:pPr>
    </w:p>
    <w:p w14:paraId="15661DD9" w14:textId="0993C8F4" w:rsidR="00540208" w:rsidRPr="00F550A1" w:rsidRDefault="00C50A2B" w:rsidP="001471C0">
      <w:pPr>
        <w:pStyle w:val="Ttulo2"/>
        <w:rPr>
          <w:rFonts w:ascii="Palatino Linotype" w:hAnsi="Palatino Linotype"/>
          <w:b/>
          <w:color w:val="auto"/>
          <w:sz w:val="24"/>
          <w:szCs w:val="24"/>
        </w:rPr>
      </w:pPr>
      <w:bookmarkStart w:id="12" w:name="_Toc500360400"/>
      <w:bookmarkStart w:id="13" w:name="_Toc500786931"/>
      <w:bookmarkStart w:id="14" w:name="_Toc57974374"/>
      <w:bookmarkStart w:id="15" w:name="_Toc495427545"/>
      <w:bookmarkStart w:id="16" w:name="_Toc499296549"/>
      <w:bookmarkStart w:id="17" w:name="_Toc459174366"/>
      <w:bookmarkStart w:id="18" w:name="_Toc459659884"/>
      <w:bookmarkStart w:id="19" w:name="_Toc461687280"/>
      <w:bookmarkStart w:id="20" w:name="_Toc462771051"/>
      <w:bookmarkStart w:id="21" w:name="_Toc464139201"/>
      <w:r w:rsidRPr="00F550A1">
        <w:rPr>
          <w:rFonts w:ascii="Palatino Linotype" w:hAnsi="Palatino Linotype"/>
          <w:b/>
          <w:color w:val="auto"/>
          <w:sz w:val="24"/>
          <w:szCs w:val="24"/>
        </w:rPr>
        <w:t>TERCERO. De</w:t>
      </w:r>
      <w:r w:rsidR="00AD76A1" w:rsidRPr="00F550A1">
        <w:rPr>
          <w:rFonts w:ascii="Palatino Linotype" w:hAnsi="Palatino Linotype"/>
          <w:b/>
          <w:color w:val="auto"/>
          <w:sz w:val="24"/>
          <w:szCs w:val="24"/>
        </w:rPr>
        <w:t xml:space="preserve">l planteamiento de la </w:t>
      </w:r>
      <w:r w:rsidR="00AD76A1" w:rsidRPr="00F550A1">
        <w:rPr>
          <w:rFonts w:ascii="Palatino Linotype" w:hAnsi="Palatino Linotype"/>
          <w:b/>
          <w:i/>
          <w:color w:val="auto"/>
          <w:sz w:val="24"/>
          <w:szCs w:val="24"/>
        </w:rPr>
        <w:t>Litis</w:t>
      </w:r>
      <w:r w:rsidRPr="00F550A1">
        <w:rPr>
          <w:rFonts w:ascii="Palatino Linotype" w:hAnsi="Palatino Linotype"/>
          <w:b/>
          <w:color w:val="auto"/>
          <w:sz w:val="24"/>
          <w:szCs w:val="24"/>
        </w:rPr>
        <w:t>.</w:t>
      </w:r>
      <w:bookmarkEnd w:id="12"/>
      <w:bookmarkEnd w:id="13"/>
      <w:bookmarkEnd w:id="14"/>
    </w:p>
    <w:p w14:paraId="4231B8D5" w14:textId="77777777" w:rsidR="00540208" w:rsidRPr="00F550A1" w:rsidRDefault="00540208" w:rsidP="001471C0">
      <w:pPr>
        <w:rPr>
          <w:rFonts w:ascii="Palatino Linotype" w:hAnsi="Palatino Linotype"/>
          <w:lang w:val="es-MX" w:eastAsia="en-US"/>
        </w:rPr>
      </w:pPr>
    </w:p>
    <w:bookmarkEnd w:id="15"/>
    <w:bookmarkEnd w:id="16"/>
    <w:p w14:paraId="0749FC63" w14:textId="22F874A9" w:rsidR="00AD76A1" w:rsidRPr="00F550A1" w:rsidRDefault="003B4A7F" w:rsidP="003B4A7F">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Se requirió conocer el nombre de nómina de los servidores públicos</w:t>
      </w:r>
      <w:r w:rsidR="007B7C63" w:rsidRPr="00F550A1">
        <w:rPr>
          <w:rFonts w:ascii="Palatino Linotype" w:hAnsi="Palatino Linotype" w:cs="Arial"/>
        </w:rPr>
        <w:t xml:space="preserve"> adscritos a los Juzgados del Poder Judicial con sede en Naucalpan de Juárez. El </w:t>
      </w:r>
      <w:r w:rsidR="007B7C63" w:rsidRPr="00F550A1">
        <w:rPr>
          <w:rFonts w:ascii="Palatino Linotype" w:hAnsi="Palatino Linotype" w:cs="Arial"/>
          <w:b/>
          <w:bCs/>
        </w:rPr>
        <w:t>SUJETO OBLIGADO</w:t>
      </w:r>
      <w:r w:rsidR="007B7C63" w:rsidRPr="00F550A1">
        <w:rPr>
          <w:rFonts w:ascii="Palatino Linotype" w:hAnsi="Palatino Linotype" w:cs="Arial"/>
        </w:rPr>
        <w:t xml:space="preserve"> entregó un documento denominado Plantilla de Colaboradores Adscritos a los Juzgados con Sede en Naucalpan, el cual constaba de un listado con </w:t>
      </w:r>
      <w:r w:rsidR="007B7C63" w:rsidRPr="00F550A1">
        <w:rPr>
          <w:rFonts w:ascii="Palatino Linotype" w:hAnsi="Palatino Linotype" w:cs="Arial"/>
        </w:rPr>
        <w:lastRenderedPageBreak/>
        <w:t xml:space="preserve">los nombres de los servidores públicos, puesto, sueldo mensual bruto y neto y, unidad de adscripción de cada uno. El particular impugnó la respuesta mediante recurso de revisión en el que señaló por agravios que el </w:t>
      </w:r>
      <w:r w:rsidR="007B7C63" w:rsidRPr="00F550A1">
        <w:rPr>
          <w:rFonts w:ascii="Palatino Linotype" w:hAnsi="Palatino Linotype" w:cs="Arial"/>
          <w:b/>
          <w:bCs/>
        </w:rPr>
        <w:t>SUJETO OBLIGADO</w:t>
      </w:r>
      <w:r w:rsidR="007B7C63" w:rsidRPr="00F550A1">
        <w:rPr>
          <w:rFonts w:ascii="Palatino Linotype" w:hAnsi="Palatino Linotype" w:cs="Arial"/>
        </w:rPr>
        <w:t xml:space="preserve"> no había dado respuesta a su solicitud de información.</w:t>
      </w:r>
    </w:p>
    <w:p w14:paraId="2FDD894B" w14:textId="77777777" w:rsidR="003B4A7F" w:rsidRPr="00F550A1" w:rsidRDefault="003B4A7F" w:rsidP="003B4A7F">
      <w:pPr>
        <w:pStyle w:val="Prrafodelista"/>
        <w:tabs>
          <w:tab w:val="left" w:pos="426"/>
        </w:tabs>
        <w:spacing w:before="240" w:after="240" w:line="360" w:lineRule="auto"/>
        <w:ind w:left="0" w:right="49"/>
        <w:jc w:val="both"/>
        <w:rPr>
          <w:rFonts w:ascii="Palatino Linotype" w:hAnsi="Palatino Linotype" w:cs="Arial"/>
        </w:rPr>
      </w:pPr>
    </w:p>
    <w:p w14:paraId="620F12FE" w14:textId="3B1E9BB7" w:rsidR="003B4A7F" w:rsidRPr="00F550A1" w:rsidRDefault="003B4A7F" w:rsidP="003B4A7F">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 xml:space="preserve">En </w:t>
      </w:r>
      <w:r w:rsidRPr="00F550A1">
        <w:rPr>
          <w:rFonts w:ascii="Palatino Linotype" w:eastAsia="MS Mincho" w:hAnsi="Palatino Linotype" w:cs="Times New Roman"/>
        </w:rPr>
        <w:t xml:space="preserve">ese sentido, el agravio manifestado por el </w:t>
      </w:r>
      <w:r w:rsidRPr="00F550A1">
        <w:rPr>
          <w:rFonts w:ascii="Palatino Linotype" w:eastAsia="MS Mincho" w:hAnsi="Palatino Linotype" w:cs="Times New Roman"/>
          <w:b/>
          <w:bCs/>
        </w:rPr>
        <w:t>RECURRENTE</w:t>
      </w:r>
      <w:r w:rsidRPr="00F550A1">
        <w:rPr>
          <w:rFonts w:ascii="Palatino Linotype" w:eastAsia="MS Mincho" w:hAnsi="Palatino Linotype" w:cs="Times New Roman"/>
        </w:rPr>
        <w:t xml:space="preserve"> indica que la respuesta proporcionada por el </w:t>
      </w:r>
      <w:r w:rsidRPr="00F550A1">
        <w:rPr>
          <w:rFonts w:ascii="Palatino Linotype" w:eastAsia="MS Mincho" w:hAnsi="Palatino Linotype" w:cs="Times New Roman"/>
          <w:b/>
          <w:bCs/>
        </w:rPr>
        <w:t>SUJETO OBLIGADO</w:t>
      </w:r>
      <w:r w:rsidRPr="00F550A1">
        <w:rPr>
          <w:rFonts w:ascii="Palatino Linotype" w:eastAsia="MS Mincho" w:hAnsi="Palatino Linotype" w:cs="Times New Roman"/>
        </w:rPr>
        <w:t xml:space="preserve"> no cumplió con el principio contendido en el artículo 11 de la Ley de Transparencia y Acceso a la Información Pública del Estado de México y Municipios, el cual señala que en la generación, publicación y entrega de información se deberá garantizar que ésta sea </w:t>
      </w:r>
      <w:r w:rsidRPr="00F550A1">
        <w:rPr>
          <w:rFonts w:ascii="Palatino Linotype" w:eastAsia="MS Mincho" w:hAnsi="Palatino Linotype" w:cs="Times New Roman"/>
          <w:b/>
          <w:bCs/>
        </w:rPr>
        <w:t>congruente</w:t>
      </w:r>
      <w:r w:rsidRPr="00F550A1">
        <w:rPr>
          <w:rFonts w:ascii="Palatino Linotype" w:eastAsia="MS Mincho" w:hAnsi="Palatino Linotype" w:cs="Times New Roman"/>
        </w:rPr>
        <w:t>.</w:t>
      </w:r>
    </w:p>
    <w:p w14:paraId="16F45F4E" w14:textId="77777777" w:rsidR="003B4A7F" w:rsidRPr="00F550A1" w:rsidRDefault="003B4A7F" w:rsidP="003B4A7F">
      <w:pPr>
        <w:pStyle w:val="Prrafodelista"/>
        <w:tabs>
          <w:tab w:val="left" w:pos="426"/>
        </w:tabs>
        <w:spacing w:before="240" w:after="240" w:line="360" w:lineRule="auto"/>
        <w:ind w:left="0" w:right="49"/>
        <w:jc w:val="both"/>
        <w:rPr>
          <w:rFonts w:ascii="Palatino Linotype" w:hAnsi="Palatino Linotype" w:cs="Arial"/>
        </w:rPr>
      </w:pPr>
    </w:p>
    <w:p w14:paraId="4B724D91" w14:textId="38B4FAA9" w:rsidR="00AD76A1" w:rsidRPr="00F550A1" w:rsidRDefault="00BC4307" w:rsidP="003B4A7F">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szCs w:val="23"/>
        </w:rPr>
        <w:t xml:space="preserve">Por lo anterior, la </w:t>
      </w:r>
      <w:r w:rsidRPr="00F550A1">
        <w:rPr>
          <w:rFonts w:ascii="Palatino Linotype" w:hAnsi="Palatino Linotype" w:cs="Arial"/>
          <w:i/>
          <w:szCs w:val="23"/>
        </w:rPr>
        <w:t>Litis</w:t>
      </w:r>
      <w:r w:rsidRPr="00F550A1">
        <w:rPr>
          <w:rFonts w:ascii="Palatino Linotype" w:hAnsi="Palatino Linotype" w:cs="Arial"/>
          <w:szCs w:val="23"/>
        </w:rPr>
        <w:t xml:space="preserve"> a resolver en el presente recurso se circunscribe en determinar si </w:t>
      </w:r>
      <w:r w:rsidR="00E32652" w:rsidRPr="00F550A1">
        <w:rPr>
          <w:rFonts w:ascii="Palatino Linotype" w:hAnsi="Palatino Linotype" w:cs="Arial"/>
          <w:szCs w:val="23"/>
        </w:rPr>
        <w:t xml:space="preserve">el </w:t>
      </w:r>
      <w:r w:rsidR="00E32652" w:rsidRPr="00F550A1">
        <w:rPr>
          <w:rFonts w:ascii="Palatino Linotype" w:hAnsi="Palatino Linotype" w:cs="Arial"/>
          <w:b/>
          <w:szCs w:val="23"/>
        </w:rPr>
        <w:t>SUJETO OBLIGADO</w:t>
      </w:r>
      <w:r w:rsidR="00E32652" w:rsidRPr="00F550A1">
        <w:rPr>
          <w:rFonts w:ascii="Palatino Linotype" w:hAnsi="Palatino Linotype" w:cs="Arial"/>
          <w:szCs w:val="23"/>
        </w:rPr>
        <w:t xml:space="preserve">, con su respuesta, colmó el derecho de acceso a la información ejercido por el particular o, si por el contrario, </w:t>
      </w:r>
      <w:r w:rsidR="0028248C" w:rsidRPr="00F550A1">
        <w:rPr>
          <w:rFonts w:ascii="Palatino Linotype" w:hAnsi="Palatino Linotype"/>
        </w:rPr>
        <w:t xml:space="preserve">actualiza </w:t>
      </w:r>
      <w:r w:rsidR="00E32652" w:rsidRPr="00F550A1">
        <w:rPr>
          <w:rFonts w:ascii="Palatino Linotype" w:hAnsi="Palatino Linotype"/>
        </w:rPr>
        <w:t xml:space="preserve">alguna de </w:t>
      </w:r>
      <w:r w:rsidR="0028248C" w:rsidRPr="00F550A1">
        <w:rPr>
          <w:rFonts w:ascii="Palatino Linotype" w:hAnsi="Palatino Linotype"/>
        </w:rPr>
        <w:t>las causales de procedencia</w:t>
      </w:r>
      <w:r w:rsidR="00E66A80" w:rsidRPr="00F550A1">
        <w:rPr>
          <w:rFonts w:ascii="Palatino Linotype" w:hAnsi="Palatino Linotype" w:cs="Arial"/>
          <w:szCs w:val="23"/>
        </w:rPr>
        <w:t xml:space="preserve"> del recurso de revisión establecidas en el artículo 179 fracciones </w:t>
      </w:r>
      <w:r w:rsidR="00975A62" w:rsidRPr="00F550A1">
        <w:rPr>
          <w:rFonts w:ascii="Palatino Linotype" w:hAnsi="Palatino Linotype" w:cs="Arial"/>
          <w:szCs w:val="23"/>
        </w:rPr>
        <w:t>I o V</w:t>
      </w:r>
      <w:r w:rsidR="00C15F97" w:rsidRPr="00F550A1">
        <w:rPr>
          <w:rFonts w:ascii="Palatino Linotype" w:hAnsi="Palatino Linotype" w:cs="Arial"/>
          <w:szCs w:val="23"/>
        </w:rPr>
        <w:t xml:space="preserve"> </w:t>
      </w:r>
      <w:r w:rsidR="00E66A80" w:rsidRPr="00F550A1">
        <w:rPr>
          <w:rFonts w:ascii="Palatino Linotype" w:hAnsi="Palatino Linotype" w:cs="Arial"/>
          <w:szCs w:val="23"/>
        </w:rPr>
        <w:t>de la Ley de Transparencia y Acceso a la Información Pública del Estado de México y Municipios, mismo que se transcribe a continuación:</w:t>
      </w:r>
    </w:p>
    <w:p w14:paraId="694942AF" w14:textId="62D2F7A9" w:rsidR="00AD76A1" w:rsidRPr="00F550A1" w:rsidRDefault="00E66A80" w:rsidP="003D4163">
      <w:pPr>
        <w:pStyle w:val="Sinespaciado"/>
        <w:tabs>
          <w:tab w:val="left" w:pos="426"/>
        </w:tabs>
        <w:ind w:left="851" w:right="567"/>
        <w:jc w:val="both"/>
        <w:rPr>
          <w:rFonts w:ascii="Palatino Linotype" w:hAnsi="Palatino Linotype"/>
          <w:i/>
          <w:sz w:val="22"/>
        </w:rPr>
      </w:pPr>
      <w:r w:rsidRPr="00F550A1">
        <w:rPr>
          <w:rFonts w:ascii="Palatino Linotype" w:hAnsi="Palatino Linotype"/>
          <w:i/>
          <w:sz w:val="22"/>
        </w:rPr>
        <w:t>“</w:t>
      </w:r>
      <w:r w:rsidRPr="00F550A1">
        <w:rPr>
          <w:rFonts w:ascii="Palatino Linotype" w:hAnsi="Palatino Linotype"/>
          <w:b/>
          <w:i/>
          <w:sz w:val="22"/>
        </w:rPr>
        <w:t>Artículo 179.</w:t>
      </w:r>
      <w:r w:rsidRPr="00F550A1">
        <w:rPr>
          <w:rFonts w:ascii="Palatino Linotype" w:hAnsi="Palatino Linotype"/>
          <w:i/>
          <w:sz w:val="22"/>
        </w:rPr>
        <w:t xml:space="preserve"> El recurso de revisión es un medio de protección que la Ley otorga a los particulares, para hacer valer su derecho de acceso a la información pública, y procederá en contra de las siguientes causas:</w:t>
      </w:r>
    </w:p>
    <w:p w14:paraId="212C9136" w14:textId="60747FDD" w:rsidR="00975A62" w:rsidRPr="00F550A1" w:rsidRDefault="00975A62" w:rsidP="003D4163">
      <w:pPr>
        <w:pStyle w:val="Sinespaciado"/>
        <w:tabs>
          <w:tab w:val="left" w:pos="426"/>
        </w:tabs>
        <w:ind w:left="851" w:right="567"/>
        <w:jc w:val="both"/>
        <w:rPr>
          <w:rFonts w:ascii="Palatino Linotype" w:hAnsi="Palatino Linotype"/>
          <w:i/>
          <w:sz w:val="22"/>
        </w:rPr>
      </w:pPr>
      <w:r w:rsidRPr="00F550A1">
        <w:rPr>
          <w:rFonts w:ascii="Palatino Linotype" w:hAnsi="Palatino Linotype"/>
          <w:b/>
          <w:bCs/>
          <w:i/>
          <w:sz w:val="22"/>
        </w:rPr>
        <w:t xml:space="preserve">I. </w:t>
      </w:r>
      <w:r w:rsidRPr="00F550A1">
        <w:rPr>
          <w:rFonts w:ascii="Palatino Linotype" w:hAnsi="Palatino Linotype"/>
          <w:i/>
          <w:sz w:val="22"/>
        </w:rPr>
        <w:t>La negativa a la información solicitada;</w:t>
      </w:r>
    </w:p>
    <w:p w14:paraId="2DF219C4" w14:textId="3AD89082" w:rsidR="00E32652" w:rsidRPr="00F550A1" w:rsidRDefault="00E32652" w:rsidP="003D4163">
      <w:pPr>
        <w:pStyle w:val="Sinespaciado"/>
        <w:tabs>
          <w:tab w:val="left" w:pos="426"/>
        </w:tabs>
        <w:ind w:left="851" w:right="567"/>
        <w:jc w:val="both"/>
        <w:rPr>
          <w:rFonts w:ascii="Palatino Linotype" w:hAnsi="Palatino Linotype"/>
          <w:i/>
          <w:sz w:val="22"/>
        </w:rPr>
      </w:pPr>
      <w:r w:rsidRPr="00F550A1">
        <w:rPr>
          <w:rFonts w:ascii="Palatino Linotype" w:hAnsi="Palatino Linotype"/>
          <w:i/>
          <w:sz w:val="22"/>
        </w:rPr>
        <w:t>(…)</w:t>
      </w:r>
    </w:p>
    <w:p w14:paraId="7C059079" w14:textId="350262DA" w:rsidR="00515DEC" w:rsidRPr="00F550A1" w:rsidRDefault="00515DEC" w:rsidP="003D4163">
      <w:pPr>
        <w:pStyle w:val="Sinespaciado"/>
        <w:tabs>
          <w:tab w:val="left" w:pos="426"/>
        </w:tabs>
        <w:ind w:left="851" w:right="567"/>
        <w:jc w:val="both"/>
        <w:rPr>
          <w:rFonts w:ascii="Palatino Linotype" w:hAnsi="Palatino Linotype"/>
          <w:i/>
          <w:sz w:val="22"/>
        </w:rPr>
      </w:pPr>
      <w:r w:rsidRPr="00F550A1">
        <w:rPr>
          <w:rFonts w:ascii="Palatino Linotype" w:hAnsi="Palatino Linotype"/>
          <w:b/>
          <w:i/>
          <w:sz w:val="22"/>
        </w:rPr>
        <w:t>V.</w:t>
      </w:r>
      <w:r w:rsidRPr="00F550A1">
        <w:rPr>
          <w:rFonts w:ascii="Palatino Linotype" w:hAnsi="Palatino Linotype"/>
          <w:i/>
          <w:sz w:val="22"/>
        </w:rPr>
        <w:t xml:space="preserve"> La entrega de información </w:t>
      </w:r>
      <w:r w:rsidR="00975A62" w:rsidRPr="00F550A1">
        <w:rPr>
          <w:rFonts w:ascii="Palatino Linotype" w:hAnsi="Palatino Linotype"/>
          <w:i/>
          <w:sz w:val="22"/>
        </w:rPr>
        <w:t>incompleta</w:t>
      </w:r>
      <w:r w:rsidRPr="00F550A1">
        <w:rPr>
          <w:rFonts w:ascii="Palatino Linotype" w:hAnsi="Palatino Linotype"/>
          <w:i/>
          <w:sz w:val="22"/>
        </w:rPr>
        <w:t>;</w:t>
      </w:r>
    </w:p>
    <w:p w14:paraId="393C8E9E" w14:textId="71E1F262" w:rsidR="00515DEC" w:rsidRPr="00F550A1" w:rsidRDefault="00515DEC" w:rsidP="003D4163">
      <w:pPr>
        <w:pStyle w:val="Sinespaciado"/>
        <w:tabs>
          <w:tab w:val="left" w:pos="426"/>
        </w:tabs>
        <w:ind w:left="851" w:right="567"/>
        <w:jc w:val="both"/>
        <w:rPr>
          <w:rFonts w:ascii="Palatino Linotype" w:hAnsi="Palatino Linotype"/>
          <w:i/>
          <w:sz w:val="22"/>
        </w:rPr>
      </w:pPr>
      <w:r w:rsidRPr="00F550A1">
        <w:rPr>
          <w:rFonts w:ascii="Palatino Linotype" w:hAnsi="Palatino Linotype"/>
          <w:i/>
          <w:sz w:val="22"/>
        </w:rPr>
        <w:t>(…)</w:t>
      </w:r>
      <w:r w:rsidR="00975A62" w:rsidRPr="00F550A1">
        <w:rPr>
          <w:rFonts w:ascii="Palatino Linotype" w:hAnsi="Palatino Linotype"/>
          <w:i/>
          <w:sz w:val="22"/>
        </w:rPr>
        <w:t>”</w:t>
      </w:r>
    </w:p>
    <w:p w14:paraId="18B71A32" w14:textId="77777777" w:rsidR="003D4163" w:rsidRPr="00F550A1" w:rsidRDefault="003D4163" w:rsidP="00F96156">
      <w:pPr>
        <w:pStyle w:val="Sinespaciado"/>
        <w:tabs>
          <w:tab w:val="left" w:pos="426"/>
        </w:tabs>
        <w:ind w:right="567"/>
        <w:jc w:val="both"/>
        <w:rPr>
          <w:rFonts w:ascii="Palatino Linotype" w:hAnsi="Palatino Linotype" w:cs="Arial"/>
          <w:i/>
          <w:sz w:val="22"/>
        </w:rPr>
      </w:pPr>
    </w:p>
    <w:p w14:paraId="5CEC2F48" w14:textId="2BD60E87" w:rsidR="00EF014A" w:rsidRPr="00F550A1" w:rsidRDefault="00EF014A" w:rsidP="00F96156">
      <w:pPr>
        <w:pStyle w:val="Ttulo2"/>
        <w:tabs>
          <w:tab w:val="left" w:pos="426"/>
        </w:tabs>
        <w:rPr>
          <w:rFonts w:ascii="Palatino Linotype" w:hAnsi="Palatino Linotype" w:cs="Arial"/>
          <w:b/>
          <w:color w:val="auto"/>
          <w:sz w:val="24"/>
        </w:rPr>
      </w:pPr>
      <w:bookmarkStart w:id="22" w:name="_Toc57974375"/>
      <w:r w:rsidRPr="00F550A1">
        <w:rPr>
          <w:rFonts w:ascii="Palatino Linotype" w:hAnsi="Palatino Linotype" w:cs="Arial"/>
          <w:b/>
          <w:color w:val="auto"/>
          <w:sz w:val="24"/>
        </w:rPr>
        <w:lastRenderedPageBreak/>
        <w:t>CUARTO. Estudio y Resolución del asunto.</w:t>
      </w:r>
      <w:bookmarkEnd w:id="22"/>
    </w:p>
    <w:p w14:paraId="6BDEBF63" w14:textId="64FC30F7" w:rsidR="00EF014A" w:rsidRPr="00F550A1" w:rsidRDefault="00B13243" w:rsidP="00B13243">
      <w:pPr>
        <w:pStyle w:val="Prrafodelista"/>
        <w:tabs>
          <w:tab w:val="left" w:pos="426"/>
        </w:tabs>
        <w:spacing w:before="240" w:after="240" w:line="360" w:lineRule="auto"/>
        <w:ind w:left="0" w:right="49"/>
        <w:jc w:val="both"/>
        <w:outlineLvl w:val="2"/>
        <w:rPr>
          <w:rFonts w:ascii="Palatino Linotype" w:hAnsi="Palatino Linotype" w:cs="Arial"/>
          <w:b/>
        </w:rPr>
      </w:pPr>
      <w:bookmarkStart w:id="23" w:name="_Toc57974376"/>
      <w:r w:rsidRPr="00F550A1">
        <w:rPr>
          <w:rFonts w:ascii="Palatino Linotype" w:hAnsi="Palatino Linotype" w:cs="Arial"/>
          <w:b/>
        </w:rPr>
        <w:t>I. Del deber del SUJETO OBLIGADO de promover, proteger y garantizar el derecho de acceso a la información pública.</w:t>
      </w:r>
      <w:bookmarkEnd w:id="23"/>
    </w:p>
    <w:p w14:paraId="138F28BA" w14:textId="77777777" w:rsidR="00B13243" w:rsidRPr="00F550A1" w:rsidRDefault="00B13243" w:rsidP="00F96156">
      <w:pPr>
        <w:pStyle w:val="Prrafodelista"/>
        <w:tabs>
          <w:tab w:val="left" w:pos="426"/>
        </w:tabs>
        <w:spacing w:before="240" w:after="240" w:line="360" w:lineRule="auto"/>
        <w:ind w:left="0" w:right="49"/>
        <w:jc w:val="both"/>
        <w:rPr>
          <w:rFonts w:ascii="Palatino Linotype" w:hAnsi="Palatino Linotype" w:cs="Arial"/>
        </w:rPr>
      </w:pPr>
    </w:p>
    <w:p w14:paraId="397C3D14" w14:textId="4302638A" w:rsidR="00F97E65" w:rsidRPr="00F550A1" w:rsidRDefault="00F97E65" w:rsidP="00975A6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szCs w:val="23"/>
        </w:rPr>
        <w:t xml:space="preserve">Derivado del planteamiento de la </w:t>
      </w:r>
      <w:r w:rsidRPr="00F550A1">
        <w:rPr>
          <w:rFonts w:ascii="Palatino Linotype" w:hAnsi="Palatino Linotype" w:cs="Arial"/>
          <w:i/>
          <w:szCs w:val="23"/>
        </w:rPr>
        <w:t>Litis</w:t>
      </w:r>
      <w:r w:rsidRPr="00F550A1">
        <w:rPr>
          <w:rFonts w:ascii="Palatino Linotype" w:hAnsi="Palatino Linotype" w:cs="Arial"/>
          <w:szCs w:val="23"/>
        </w:rPr>
        <w:t xml:space="preserve">, se procede a analizar </w:t>
      </w:r>
      <w:r w:rsidRPr="00F550A1">
        <w:rPr>
          <w:rFonts w:ascii="Palatino Linotype" w:hAnsi="Palatino Linotype" w:cs="Arial"/>
          <w:lang w:val="es-MX"/>
        </w:rPr>
        <w:t xml:space="preserve">el contenido íntegro de las actuaciones que obran en el expediente electrónico, y así </w:t>
      </w:r>
      <w:r w:rsidR="00A073A0" w:rsidRPr="00F550A1">
        <w:rPr>
          <w:rFonts w:ascii="Palatino Linotype" w:hAnsi="Palatino Linotype" w:cs="Arial"/>
          <w:lang w:val="es-MX"/>
        </w:rPr>
        <w:t>este</w:t>
      </w:r>
      <w:r w:rsidRPr="00F550A1">
        <w:rPr>
          <w:rFonts w:ascii="Palatino Linotype" w:hAnsi="Palatino Linotype" w:cs="Arial"/>
          <w:lang w:val="es-MX"/>
        </w:rPr>
        <w:t xml:space="preserve"> Órgano Garante dicte la resolución correspondiente, tomando en consideración los elementos aportados por las partes y apegándose en todo momento al principio de máxima publicidad de acuerdo a lo establecido en el artículo 8 de la </w:t>
      </w:r>
      <w:r w:rsidRPr="00F550A1">
        <w:rPr>
          <w:rFonts w:ascii="Palatino Linotype" w:eastAsia="Calibri" w:hAnsi="Palatino Linotype" w:cs="Arial"/>
        </w:rPr>
        <w:t>Ley de Transparencia y Acceso a la Información Pública del Estado de México y Municipios.</w:t>
      </w:r>
    </w:p>
    <w:p w14:paraId="0633D08B" w14:textId="77777777" w:rsidR="00F97E65" w:rsidRPr="00F550A1" w:rsidRDefault="00F97E65" w:rsidP="00975A62">
      <w:pPr>
        <w:pStyle w:val="Prrafodelista"/>
        <w:tabs>
          <w:tab w:val="left" w:pos="426"/>
        </w:tabs>
        <w:spacing w:before="240" w:after="240" w:line="360" w:lineRule="auto"/>
        <w:ind w:left="0" w:right="49"/>
        <w:jc w:val="both"/>
        <w:rPr>
          <w:rFonts w:ascii="Palatino Linotype" w:hAnsi="Palatino Linotype" w:cs="Arial"/>
        </w:rPr>
      </w:pPr>
    </w:p>
    <w:p w14:paraId="45DDA61F" w14:textId="1139E90C" w:rsidR="00B13243" w:rsidRPr="00F550A1" w:rsidRDefault="00B13243" w:rsidP="00975A6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eastAsia="Calibri" w:hAnsi="Palatino Linotype" w:cs="Arial"/>
        </w:rPr>
        <w:t xml:space="preserve">Es </w:t>
      </w:r>
      <w:r w:rsidRPr="00F550A1">
        <w:rPr>
          <w:rFonts w:ascii="Palatino Linotype" w:hAnsi="Palatino Linotype"/>
        </w:rPr>
        <w:t xml:space="preserve">menester precisar que este </w:t>
      </w:r>
      <w:r w:rsidRPr="00F550A1">
        <w:rPr>
          <w:rFonts w:ascii="Palatino Linotype" w:eastAsia="MS Mincho" w:hAnsi="Palatino Linotype" w:cs="Times New Roman"/>
          <w:color w:val="000000"/>
        </w:rPr>
        <w:t xml:space="preserve">Órgano Garante parte del hecho que </w:t>
      </w:r>
      <w:r w:rsidRPr="00F550A1">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F550A1">
        <w:rPr>
          <w:rFonts w:ascii="Palatino Linotype" w:eastAsia="Times New Roman" w:hAnsi="Palatino Linotype" w:cs="Arial"/>
          <w:color w:val="000000"/>
        </w:rPr>
        <w:t xml:space="preserve"> </w:t>
      </w:r>
      <w:r w:rsidRPr="00F550A1">
        <w:rPr>
          <w:rFonts w:ascii="Palatino Linotype" w:eastAsia="Times New Roman" w:hAnsi="Palatino Linotype" w:cs="Arial"/>
          <w:b/>
          <w:color w:val="000000"/>
        </w:rPr>
        <w:t>SUJETO OBLIGADO</w:t>
      </w:r>
      <w:r w:rsidRPr="00F550A1">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550A1">
        <w:rPr>
          <w:rFonts w:ascii="Palatino Linotype" w:eastAsia="Times New Roman" w:hAnsi="Palatino Linotype" w:cs="Arial"/>
          <w:b/>
          <w:color w:val="000000"/>
        </w:rPr>
        <w:t xml:space="preserve">Constitución Política de los Estados Unidos Mexicanos </w:t>
      </w:r>
      <w:r w:rsidRPr="00F550A1">
        <w:rPr>
          <w:rFonts w:ascii="Palatino Linotype" w:eastAsia="Times New Roman" w:hAnsi="Palatino Linotype" w:cs="Arial"/>
          <w:color w:val="000000"/>
        </w:rPr>
        <w:t xml:space="preserve">al señalar la obligación de “promover, </w:t>
      </w:r>
      <w:r w:rsidRPr="00F550A1">
        <w:rPr>
          <w:rFonts w:ascii="Palatino Linotype" w:eastAsia="Times New Roman" w:hAnsi="Palatino Linotype" w:cs="Arial"/>
          <w:b/>
          <w:color w:val="000000"/>
        </w:rPr>
        <w:t>respetar</w:t>
      </w:r>
      <w:r w:rsidRPr="00F550A1">
        <w:rPr>
          <w:rFonts w:ascii="Palatino Linotype" w:eastAsia="Times New Roman" w:hAnsi="Palatino Linotype" w:cs="Arial"/>
          <w:color w:val="000000"/>
        </w:rPr>
        <w:t xml:space="preserve">, proteger y </w:t>
      </w:r>
      <w:r w:rsidRPr="00F550A1">
        <w:rPr>
          <w:rFonts w:ascii="Palatino Linotype" w:eastAsia="Times New Roman" w:hAnsi="Palatino Linotype" w:cs="Arial"/>
          <w:b/>
          <w:color w:val="000000"/>
        </w:rPr>
        <w:t>garantizar</w:t>
      </w:r>
      <w:r w:rsidRPr="00F550A1">
        <w:rPr>
          <w:rFonts w:ascii="Palatino Linotype" w:eastAsia="Times New Roman" w:hAnsi="Palatino Linotype" w:cs="Arial"/>
          <w:color w:val="000000"/>
        </w:rPr>
        <w:t xml:space="preserve"> los derechos humanos”, entre los cuales se encuentra dicho derecho.</w:t>
      </w:r>
    </w:p>
    <w:p w14:paraId="75A88F87" w14:textId="77777777" w:rsidR="00515DEC" w:rsidRPr="00F550A1" w:rsidRDefault="00515DEC" w:rsidP="00975A62">
      <w:pPr>
        <w:pStyle w:val="Prrafodelista"/>
        <w:tabs>
          <w:tab w:val="left" w:pos="426"/>
        </w:tabs>
        <w:spacing w:before="240" w:after="240" w:line="360" w:lineRule="auto"/>
        <w:ind w:left="0" w:right="49"/>
        <w:jc w:val="both"/>
        <w:rPr>
          <w:rFonts w:ascii="Palatino Linotype" w:hAnsi="Palatino Linotype" w:cs="Arial"/>
        </w:rPr>
      </w:pPr>
    </w:p>
    <w:p w14:paraId="64C0CEC0" w14:textId="3C727706" w:rsidR="00B13243" w:rsidRPr="00F550A1" w:rsidRDefault="00B13243" w:rsidP="00975A6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eastAsia="Calibri" w:hAnsi="Palatino Linotype" w:cs="Arial"/>
        </w:rPr>
        <w:t xml:space="preserve">Por lo anterior, </w:t>
      </w:r>
      <w:r w:rsidRPr="00F550A1">
        <w:rPr>
          <w:rFonts w:ascii="Palatino Linotype" w:eastAsia="Times New Roman" w:hAnsi="Palatino Linotype"/>
        </w:rPr>
        <w:t>se deduce que el derecho de acceso a la información pública es un derecho humano constitucionalmente reconocido y, en consecuencia, todas las autoridades en el ámbito de sus competencias, funciones y atribuciones tienen la obligación de respetarlo, protegerlo y garantizarlo.</w:t>
      </w:r>
    </w:p>
    <w:p w14:paraId="500AD228" w14:textId="77777777" w:rsidR="00B13243" w:rsidRPr="00F550A1" w:rsidRDefault="00B13243" w:rsidP="00975A62">
      <w:pPr>
        <w:pStyle w:val="Prrafodelista"/>
        <w:tabs>
          <w:tab w:val="left" w:pos="426"/>
        </w:tabs>
        <w:spacing w:before="240" w:after="240" w:line="360" w:lineRule="auto"/>
        <w:ind w:left="0" w:right="49"/>
        <w:jc w:val="both"/>
        <w:rPr>
          <w:rFonts w:ascii="Palatino Linotype" w:hAnsi="Palatino Linotype" w:cs="Arial"/>
        </w:rPr>
      </w:pPr>
    </w:p>
    <w:p w14:paraId="4DE6616C" w14:textId="2DF69C0F" w:rsidR="00B13243" w:rsidRPr="00F550A1" w:rsidRDefault="00B13243" w:rsidP="00975A6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eastAsia="Calibri" w:hAnsi="Palatino Linotype" w:cs="Arial"/>
        </w:rPr>
        <w:t xml:space="preserve">Además </w:t>
      </w:r>
      <w:r w:rsidRPr="00F550A1">
        <w:rPr>
          <w:rFonts w:ascii="Palatino Linotype" w:eastAsia="MS Mincho" w:hAnsi="Palatino Linotype" w:cs="Times New Roman"/>
          <w:color w:val="000000"/>
        </w:rPr>
        <w:t xml:space="preserve">de la obligación de promover, respetar, proteger y garantizar el derecho de acceso a la información, la </w:t>
      </w:r>
      <w:r w:rsidRPr="00F550A1">
        <w:rPr>
          <w:rFonts w:ascii="Palatino Linotype" w:eastAsia="MS Mincho" w:hAnsi="Palatino Linotype" w:cs="Times New Roman"/>
          <w:b/>
          <w:color w:val="000000"/>
        </w:rPr>
        <w:t xml:space="preserve">Ley de Trasparencia y Acceso a la Información Pública del Estado de México y Municipios </w:t>
      </w:r>
      <w:r w:rsidRPr="00F550A1">
        <w:rPr>
          <w:rFonts w:ascii="Palatino Linotype" w:eastAsia="MS Mincho" w:hAnsi="Palatino Linotype" w:cs="Times New Roman"/>
          <w:color w:val="000000"/>
        </w:rPr>
        <w:t xml:space="preserve">en su artículo 150 establece que el Procedimiento de Acceso a la Información Pública es la garantía primaria del derecho de Acceso a la Información y se rige por los principios de </w:t>
      </w:r>
      <w:r w:rsidRPr="00F550A1">
        <w:rPr>
          <w:rFonts w:ascii="Palatino Linotype" w:eastAsia="MS Mincho" w:hAnsi="Palatino Linotype" w:cs="Times New Roman"/>
          <w:b/>
          <w:color w:val="000000"/>
          <w:u w:val="single"/>
        </w:rPr>
        <w:t>simplicidad y rapidez</w:t>
      </w:r>
      <w:r w:rsidR="00EB1A02" w:rsidRPr="00F550A1">
        <w:rPr>
          <w:rFonts w:ascii="Palatino Linotype" w:eastAsia="MS Mincho" w:hAnsi="Palatino Linotype" w:cs="Times New Roman"/>
          <w:bCs/>
          <w:color w:val="000000"/>
        </w:rPr>
        <w:t>.</w:t>
      </w:r>
    </w:p>
    <w:p w14:paraId="4A2D249E" w14:textId="77777777" w:rsidR="00B13243" w:rsidRPr="00F550A1" w:rsidRDefault="00B13243" w:rsidP="00975A62">
      <w:pPr>
        <w:pStyle w:val="Prrafodelista"/>
        <w:tabs>
          <w:tab w:val="left" w:pos="426"/>
        </w:tabs>
        <w:spacing w:before="240" w:after="240" w:line="360" w:lineRule="auto"/>
        <w:ind w:left="0" w:right="49"/>
        <w:jc w:val="both"/>
        <w:rPr>
          <w:rFonts w:ascii="Palatino Linotype" w:hAnsi="Palatino Linotype" w:cs="Arial"/>
        </w:rPr>
      </w:pPr>
    </w:p>
    <w:p w14:paraId="787809AE" w14:textId="4D2F167A" w:rsidR="003D0BC7" w:rsidRPr="00F550A1" w:rsidRDefault="003D0BC7" w:rsidP="003D0BC7">
      <w:pPr>
        <w:pStyle w:val="Prrafodelista"/>
        <w:tabs>
          <w:tab w:val="left" w:pos="426"/>
        </w:tabs>
        <w:spacing w:before="240" w:after="240" w:line="360" w:lineRule="auto"/>
        <w:ind w:left="0" w:right="49"/>
        <w:jc w:val="both"/>
        <w:outlineLvl w:val="2"/>
        <w:rPr>
          <w:rFonts w:ascii="Palatino Linotype" w:hAnsi="Palatino Linotype" w:cs="Arial"/>
          <w:b/>
        </w:rPr>
      </w:pPr>
      <w:bookmarkStart w:id="24" w:name="_Toc57974377"/>
      <w:r w:rsidRPr="00F550A1">
        <w:rPr>
          <w:rFonts w:ascii="Palatino Linotype" w:hAnsi="Palatino Linotype" w:cs="Arial"/>
          <w:b/>
        </w:rPr>
        <w:t xml:space="preserve">II. De la respuesta </w:t>
      </w:r>
      <w:r w:rsidR="00515DEC" w:rsidRPr="00F550A1">
        <w:rPr>
          <w:rFonts w:ascii="Palatino Linotype" w:hAnsi="Palatino Linotype" w:cs="Arial"/>
          <w:b/>
        </w:rPr>
        <w:t>a la solicitud de información</w:t>
      </w:r>
      <w:r w:rsidRPr="00F550A1">
        <w:rPr>
          <w:rFonts w:ascii="Palatino Linotype" w:hAnsi="Palatino Linotype" w:cs="Arial"/>
          <w:b/>
        </w:rPr>
        <w:t>.</w:t>
      </w:r>
      <w:bookmarkEnd w:id="24"/>
    </w:p>
    <w:p w14:paraId="2F979C9B" w14:textId="77777777" w:rsidR="003D0BC7" w:rsidRPr="00F550A1" w:rsidRDefault="003D0BC7" w:rsidP="00B13243">
      <w:pPr>
        <w:pStyle w:val="Prrafodelista"/>
        <w:tabs>
          <w:tab w:val="left" w:pos="426"/>
        </w:tabs>
        <w:spacing w:before="240" w:after="240" w:line="360" w:lineRule="auto"/>
        <w:ind w:left="0" w:right="49"/>
        <w:jc w:val="both"/>
        <w:rPr>
          <w:rFonts w:ascii="Palatino Linotype" w:hAnsi="Palatino Linotype" w:cs="Arial"/>
        </w:rPr>
      </w:pPr>
    </w:p>
    <w:p w14:paraId="296AB108" w14:textId="60347388" w:rsidR="00EB1A02" w:rsidRPr="00F550A1" w:rsidRDefault="00EB1A02" w:rsidP="00DF221E">
      <w:pPr>
        <w:pStyle w:val="Prrafodelista"/>
        <w:numPr>
          <w:ilvl w:val="0"/>
          <w:numId w:val="4"/>
        </w:numPr>
        <w:tabs>
          <w:tab w:val="left" w:pos="426"/>
        </w:tabs>
        <w:spacing w:line="360" w:lineRule="auto"/>
        <w:ind w:left="0" w:right="49" w:firstLine="0"/>
        <w:jc w:val="both"/>
        <w:rPr>
          <w:rFonts w:ascii="Palatino Linotype" w:hAnsi="Palatino Linotype" w:cs="Arial"/>
        </w:rPr>
      </w:pPr>
      <w:r w:rsidRPr="00F550A1">
        <w:rPr>
          <w:rFonts w:ascii="Palatino Linotype" w:hAnsi="Palatino Linotype" w:cs="Arial"/>
        </w:rPr>
        <w:t xml:space="preserve">Es esencial reiterar que el particular, como fuera señalado en el apartado de </w:t>
      </w:r>
      <w:r w:rsidRPr="00F550A1">
        <w:rPr>
          <w:rFonts w:ascii="Palatino Linotype" w:hAnsi="Palatino Linotype" w:cs="Arial"/>
          <w:i/>
          <w:iCs/>
        </w:rPr>
        <w:t>Antecedentes</w:t>
      </w:r>
      <w:r w:rsidRPr="00F550A1">
        <w:rPr>
          <w:rFonts w:ascii="Palatino Linotype" w:hAnsi="Palatino Linotype" w:cs="Arial"/>
        </w:rPr>
        <w:t xml:space="preserve"> de la presente resolución, mediante la solicitud </w:t>
      </w:r>
      <w:r w:rsidRPr="00F550A1">
        <w:rPr>
          <w:rFonts w:ascii="Palatino Linotype" w:hAnsi="Palatino Linotype" w:cs="Arial"/>
          <w:b/>
          <w:bCs/>
        </w:rPr>
        <w:t>00636/PJUDICI/IP/2020</w:t>
      </w:r>
      <w:r w:rsidRPr="00F550A1">
        <w:rPr>
          <w:rFonts w:ascii="Palatino Linotype" w:hAnsi="Palatino Linotype" w:cs="Arial"/>
        </w:rPr>
        <w:t xml:space="preserve">, requirió al </w:t>
      </w:r>
      <w:r w:rsidRPr="00F550A1">
        <w:rPr>
          <w:rFonts w:ascii="Palatino Linotype" w:hAnsi="Palatino Linotype" w:cs="Arial"/>
          <w:b/>
          <w:bCs/>
        </w:rPr>
        <w:t>SUJETO OBLIGADO</w:t>
      </w:r>
      <w:r w:rsidRPr="00F550A1">
        <w:rPr>
          <w:rFonts w:ascii="Palatino Linotype" w:hAnsi="Palatino Linotype" w:cs="Arial"/>
        </w:rPr>
        <w:t xml:space="preserve"> lo siguiente:</w:t>
      </w:r>
    </w:p>
    <w:p w14:paraId="65F4AA85" w14:textId="77777777" w:rsidR="00552208" w:rsidRPr="00F550A1" w:rsidRDefault="00552208" w:rsidP="00552208">
      <w:pPr>
        <w:pStyle w:val="Prrafodelista"/>
        <w:tabs>
          <w:tab w:val="left" w:pos="426"/>
        </w:tabs>
        <w:spacing w:before="240" w:after="240" w:line="360" w:lineRule="auto"/>
        <w:ind w:left="993" w:right="49"/>
        <w:jc w:val="both"/>
        <w:rPr>
          <w:rFonts w:ascii="Palatino Linotype" w:hAnsi="Palatino Linotype" w:cs="Arial"/>
        </w:rPr>
      </w:pPr>
    </w:p>
    <w:p w14:paraId="14DEFF7A" w14:textId="29F98F21" w:rsidR="00EB1A02" w:rsidRPr="00F550A1" w:rsidRDefault="00EB1A02" w:rsidP="00552208">
      <w:pPr>
        <w:pStyle w:val="Prrafodelista"/>
        <w:numPr>
          <w:ilvl w:val="1"/>
          <w:numId w:val="4"/>
        </w:numPr>
        <w:tabs>
          <w:tab w:val="left" w:pos="426"/>
        </w:tabs>
        <w:spacing w:before="240" w:after="240" w:line="360" w:lineRule="auto"/>
        <w:ind w:left="993" w:right="616"/>
        <w:jc w:val="both"/>
        <w:rPr>
          <w:rFonts w:ascii="Palatino Linotype" w:hAnsi="Palatino Linotype" w:cs="Arial"/>
        </w:rPr>
      </w:pPr>
      <w:r w:rsidRPr="00F550A1">
        <w:rPr>
          <w:rFonts w:ascii="Palatino Linotype" w:hAnsi="Palatino Linotype" w:cs="Arial"/>
        </w:rPr>
        <w:t>Nombres y nómina de los servidores públicos adscritos a los Juzgados del Poder Judicial del Estado de México con sede en Naucalpan de Juárez.</w:t>
      </w:r>
    </w:p>
    <w:p w14:paraId="37F2DB9F" w14:textId="77777777" w:rsidR="00EB1A02" w:rsidRPr="00F550A1" w:rsidRDefault="00EB1A02" w:rsidP="00EB1A02">
      <w:pPr>
        <w:pStyle w:val="Prrafodelista"/>
        <w:tabs>
          <w:tab w:val="left" w:pos="426"/>
        </w:tabs>
        <w:spacing w:before="240" w:after="240" w:line="360" w:lineRule="auto"/>
        <w:ind w:left="0" w:right="49"/>
        <w:jc w:val="both"/>
        <w:rPr>
          <w:rFonts w:ascii="Palatino Linotype" w:hAnsi="Palatino Linotype" w:cs="Arial"/>
        </w:rPr>
      </w:pPr>
    </w:p>
    <w:p w14:paraId="7FDA4CB2" w14:textId="4069FE94" w:rsidR="00B13243" w:rsidRPr="00F550A1" w:rsidRDefault="005140E4" w:rsidP="00EB1A0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lastRenderedPageBreak/>
        <w:t>A</w:t>
      </w:r>
      <w:r w:rsidR="00E274D7" w:rsidRPr="00F550A1">
        <w:rPr>
          <w:rFonts w:ascii="Palatino Linotype" w:hAnsi="Palatino Linotype" w:cs="Arial"/>
        </w:rPr>
        <w:t xml:space="preserve">tendiendo a la solicitud </w:t>
      </w:r>
      <w:r w:rsidR="00BC4307" w:rsidRPr="00F550A1">
        <w:rPr>
          <w:rFonts w:ascii="Palatino Linotype" w:hAnsi="Palatino Linotype" w:cs="Arial"/>
        </w:rPr>
        <w:t xml:space="preserve">de información realizada por </w:t>
      </w:r>
      <w:r w:rsidR="00DF221E" w:rsidRPr="00F550A1">
        <w:rPr>
          <w:rFonts w:ascii="Palatino Linotype" w:hAnsi="Palatino Linotype" w:cs="Arial"/>
        </w:rPr>
        <w:t>el</w:t>
      </w:r>
      <w:r w:rsidR="00BC4307" w:rsidRPr="00F550A1">
        <w:rPr>
          <w:rFonts w:ascii="Palatino Linotype" w:hAnsi="Palatino Linotype" w:cs="Arial"/>
        </w:rPr>
        <w:t xml:space="preserve"> entonces </w:t>
      </w:r>
      <w:r w:rsidR="00BC4307" w:rsidRPr="00F550A1">
        <w:rPr>
          <w:rFonts w:ascii="Palatino Linotype" w:hAnsi="Palatino Linotype" w:cs="Arial"/>
          <w:b/>
        </w:rPr>
        <w:t>SOLICITANTE</w:t>
      </w:r>
      <w:r w:rsidR="00E274D7" w:rsidRPr="00F550A1">
        <w:rPr>
          <w:rFonts w:ascii="Palatino Linotype" w:hAnsi="Palatino Linotype" w:cs="Arial"/>
        </w:rPr>
        <w:t>,</w:t>
      </w:r>
      <w:r w:rsidR="00BC4307" w:rsidRPr="00F550A1">
        <w:rPr>
          <w:rFonts w:ascii="Palatino Linotype" w:hAnsi="Palatino Linotype" w:cs="Arial"/>
        </w:rPr>
        <w:t xml:space="preserve"> el </w:t>
      </w:r>
      <w:r w:rsidR="00BC4307" w:rsidRPr="00F550A1">
        <w:rPr>
          <w:rFonts w:ascii="Palatino Linotype" w:hAnsi="Palatino Linotype" w:cs="Arial"/>
          <w:b/>
        </w:rPr>
        <w:t>SUJETO OBLIGADO</w:t>
      </w:r>
      <w:r w:rsidR="00E274D7" w:rsidRPr="00F550A1">
        <w:rPr>
          <w:rFonts w:ascii="Palatino Linotype" w:hAnsi="Palatino Linotype" w:cs="Arial"/>
          <w:b/>
        </w:rPr>
        <w:t>,</w:t>
      </w:r>
      <w:r w:rsidR="00E274D7" w:rsidRPr="00F550A1">
        <w:rPr>
          <w:rFonts w:ascii="Palatino Linotype" w:hAnsi="Palatino Linotype" w:cs="Arial"/>
        </w:rPr>
        <w:t xml:space="preserve"> en </w:t>
      </w:r>
      <w:r w:rsidR="00A073A0" w:rsidRPr="00F550A1">
        <w:rPr>
          <w:rFonts w:ascii="Palatino Linotype" w:hAnsi="Palatino Linotype" w:cs="Arial"/>
        </w:rPr>
        <w:t>su respuesta, adjuntó el archivo</w:t>
      </w:r>
      <w:r w:rsidR="00E274D7" w:rsidRPr="00F550A1">
        <w:rPr>
          <w:rFonts w:ascii="Palatino Linotype" w:hAnsi="Palatino Linotype" w:cs="Arial"/>
        </w:rPr>
        <w:t xml:space="preserve"> electrónico denominado “</w:t>
      </w:r>
      <w:r w:rsidR="00DF221E" w:rsidRPr="00F550A1">
        <w:rPr>
          <w:rFonts w:ascii="Palatino Linotype" w:hAnsi="Palatino Linotype" w:cs="Arial"/>
          <w:b/>
          <w:i/>
        </w:rPr>
        <w:t>RESPUESTA DE PERSONAL</w:t>
      </w:r>
      <w:r w:rsidR="00E274D7" w:rsidRPr="00F550A1">
        <w:rPr>
          <w:rFonts w:ascii="Palatino Linotype" w:hAnsi="Palatino Linotype"/>
          <w:b/>
          <w:i/>
          <w:szCs w:val="22"/>
        </w:rPr>
        <w:t>.pdf”</w:t>
      </w:r>
      <w:r w:rsidR="00E274D7" w:rsidRPr="00F550A1">
        <w:rPr>
          <w:rFonts w:ascii="Palatino Linotype" w:hAnsi="Palatino Linotype"/>
          <w:szCs w:val="22"/>
        </w:rPr>
        <w:t>, mismo que</w:t>
      </w:r>
      <w:r w:rsidR="00A073A0" w:rsidRPr="00F550A1">
        <w:rPr>
          <w:rFonts w:ascii="Palatino Linotype" w:hAnsi="Palatino Linotype"/>
          <w:szCs w:val="22"/>
        </w:rPr>
        <w:t>,</w:t>
      </w:r>
      <w:r w:rsidR="00E274D7" w:rsidRPr="00F550A1">
        <w:rPr>
          <w:rFonts w:ascii="Palatino Linotype" w:hAnsi="Palatino Linotype"/>
          <w:szCs w:val="22"/>
        </w:rPr>
        <w:t xml:space="preserve"> como </w:t>
      </w:r>
      <w:r w:rsidR="00A073A0" w:rsidRPr="00F550A1">
        <w:rPr>
          <w:rFonts w:ascii="Palatino Linotype" w:hAnsi="Palatino Linotype"/>
          <w:szCs w:val="22"/>
        </w:rPr>
        <w:t>fuera</w:t>
      </w:r>
      <w:r w:rsidR="00E274D7" w:rsidRPr="00F550A1">
        <w:rPr>
          <w:rFonts w:ascii="Palatino Linotype" w:hAnsi="Palatino Linotype"/>
          <w:szCs w:val="22"/>
        </w:rPr>
        <w:t xml:space="preserve"> referido en el párrafo </w:t>
      </w:r>
      <w:r w:rsidR="00E274D7" w:rsidRPr="00F550A1">
        <w:rPr>
          <w:rFonts w:ascii="Palatino Linotype" w:hAnsi="Palatino Linotype"/>
          <w:b/>
          <w:szCs w:val="22"/>
        </w:rPr>
        <w:t>cuatro</w:t>
      </w:r>
      <w:r w:rsidR="00E274D7" w:rsidRPr="00F550A1">
        <w:rPr>
          <w:rFonts w:ascii="Palatino Linotype" w:hAnsi="Palatino Linotype"/>
          <w:szCs w:val="22"/>
        </w:rPr>
        <w:t xml:space="preserve"> </w:t>
      </w:r>
      <w:r w:rsidR="00E274D7" w:rsidRPr="00F550A1">
        <w:rPr>
          <w:rFonts w:ascii="Palatino Linotype" w:hAnsi="Palatino Linotype"/>
          <w:b/>
          <w:szCs w:val="22"/>
        </w:rPr>
        <w:t>(04)</w:t>
      </w:r>
      <w:r w:rsidR="00E274D7" w:rsidRPr="00F550A1">
        <w:rPr>
          <w:rFonts w:ascii="Palatino Linotype" w:hAnsi="Palatino Linotype"/>
          <w:szCs w:val="22"/>
        </w:rPr>
        <w:t xml:space="preserve"> de la presente resolución</w:t>
      </w:r>
      <w:r w:rsidR="00A073A0" w:rsidRPr="00F550A1">
        <w:rPr>
          <w:rFonts w:ascii="Palatino Linotype" w:hAnsi="Palatino Linotype"/>
          <w:szCs w:val="22"/>
        </w:rPr>
        <w:t xml:space="preserve">, consta de un documento de </w:t>
      </w:r>
      <w:r w:rsidR="00DF221E" w:rsidRPr="00F550A1">
        <w:rPr>
          <w:rFonts w:ascii="Palatino Linotype" w:hAnsi="Palatino Linotype"/>
          <w:szCs w:val="22"/>
        </w:rPr>
        <w:t>ocho</w:t>
      </w:r>
      <w:r w:rsidR="00A073A0" w:rsidRPr="00F550A1">
        <w:rPr>
          <w:rFonts w:ascii="Palatino Linotype" w:hAnsi="Palatino Linotype"/>
          <w:szCs w:val="22"/>
        </w:rPr>
        <w:t xml:space="preserve"> fojas que muestran</w:t>
      </w:r>
      <w:r w:rsidR="00DF221E" w:rsidRPr="00F550A1">
        <w:rPr>
          <w:rFonts w:ascii="Palatino Linotype" w:hAnsi="Palatino Linotype"/>
          <w:szCs w:val="22"/>
        </w:rPr>
        <w:t>, por un lado, el oficio 3013402000/1060/2020, de cinco (05) de octubre de dos mil veinte</w:t>
      </w:r>
      <w:r w:rsidR="00620CB6" w:rsidRPr="00F550A1">
        <w:rPr>
          <w:rFonts w:ascii="Palatino Linotype" w:hAnsi="Palatino Linotype"/>
          <w:szCs w:val="22"/>
        </w:rPr>
        <w:t xml:space="preserve"> y, por otro lado, </w:t>
      </w:r>
      <w:r w:rsidR="00A073A0" w:rsidRPr="00F550A1">
        <w:rPr>
          <w:rFonts w:ascii="Palatino Linotype" w:hAnsi="Palatino Linotype"/>
          <w:szCs w:val="22"/>
        </w:rPr>
        <w:t xml:space="preserve">el documento titulado </w:t>
      </w:r>
      <w:r w:rsidR="00620CB6" w:rsidRPr="00F550A1">
        <w:rPr>
          <w:rFonts w:ascii="Palatino Linotype" w:hAnsi="Palatino Linotype"/>
          <w:i/>
          <w:szCs w:val="22"/>
        </w:rPr>
        <w:t>Plantilla de Colaboradores Adscritos a los Juzgados con Sede en Naucalpan de Juárez con Corte a la Quincena 18/2020 (2a. quincena de septiembre 2020</w:t>
      </w:r>
      <w:r w:rsidR="00257E5F" w:rsidRPr="00F550A1">
        <w:rPr>
          <w:rFonts w:ascii="Palatino Linotype" w:hAnsi="Palatino Linotype"/>
          <w:i/>
          <w:szCs w:val="22"/>
        </w:rPr>
        <w:t>.</w:t>
      </w:r>
    </w:p>
    <w:p w14:paraId="7B69BA15" w14:textId="77777777" w:rsidR="00552208" w:rsidRPr="00F550A1" w:rsidRDefault="00552208" w:rsidP="00EB1A02">
      <w:pPr>
        <w:pStyle w:val="Prrafodelista"/>
        <w:tabs>
          <w:tab w:val="left" w:pos="426"/>
        </w:tabs>
        <w:spacing w:before="240" w:after="240" w:line="360" w:lineRule="auto"/>
        <w:ind w:left="0" w:right="49"/>
        <w:jc w:val="both"/>
        <w:rPr>
          <w:rFonts w:ascii="Palatino Linotype" w:hAnsi="Palatino Linotype" w:cs="Arial"/>
        </w:rPr>
      </w:pPr>
    </w:p>
    <w:p w14:paraId="591DA7AD" w14:textId="554602DA" w:rsidR="00552208" w:rsidRPr="00F550A1" w:rsidRDefault="00552208" w:rsidP="00EB1A02">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szCs w:val="22"/>
        </w:rPr>
      </w:pPr>
      <w:r w:rsidRPr="00F550A1">
        <w:rPr>
          <w:rFonts w:ascii="Palatino Linotype" w:hAnsi="Palatino Linotype" w:cs="Arial"/>
          <w:szCs w:val="22"/>
        </w:rPr>
        <w:t xml:space="preserve">Así las cosas, se aprecia que la Plantilla de Personal remitida por el </w:t>
      </w:r>
      <w:r w:rsidRPr="00F550A1">
        <w:rPr>
          <w:rFonts w:ascii="Palatino Linotype" w:hAnsi="Palatino Linotype" w:cs="Arial"/>
          <w:b/>
          <w:bCs/>
          <w:szCs w:val="22"/>
        </w:rPr>
        <w:t>SUJETO OBLIGADO</w:t>
      </w:r>
      <w:r w:rsidRPr="00F550A1">
        <w:rPr>
          <w:rFonts w:ascii="Palatino Linotype" w:hAnsi="Palatino Linotype" w:cs="Arial"/>
          <w:szCs w:val="22"/>
        </w:rPr>
        <w:t xml:space="preserve"> enlista un total de 120 servidores públicos</w:t>
      </w:r>
      <w:r w:rsidR="004A5034" w:rsidRPr="00F550A1">
        <w:rPr>
          <w:rFonts w:ascii="Palatino Linotype" w:hAnsi="Palatino Linotype" w:cs="Arial"/>
          <w:szCs w:val="22"/>
        </w:rPr>
        <w:t>, junto con el puesto, sueldo bruto y neto mensual, y la unidad de adscripción de cada uno, o bien, los Juzgados en los</w:t>
      </w:r>
      <w:r w:rsidRPr="00F550A1">
        <w:rPr>
          <w:rFonts w:ascii="Palatino Linotype" w:hAnsi="Palatino Linotype" w:cs="Arial"/>
          <w:szCs w:val="22"/>
        </w:rPr>
        <w:t xml:space="preserve"> </w:t>
      </w:r>
      <w:r w:rsidR="0053203D" w:rsidRPr="00F550A1">
        <w:rPr>
          <w:rFonts w:ascii="Palatino Linotype" w:hAnsi="Palatino Linotype" w:cs="Arial"/>
          <w:szCs w:val="22"/>
        </w:rPr>
        <w:t>que desempeñan sus labores, los cuales, de conformidad con el documento de mérito son los siguientes:</w:t>
      </w:r>
    </w:p>
    <w:p w14:paraId="084CCDE1" w14:textId="30071F43" w:rsidR="0053203D" w:rsidRPr="00F550A1" w:rsidRDefault="0053203D" w:rsidP="0053203D">
      <w:pPr>
        <w:pStyle w:val="Prrafodelista"/>
        <w:numPr>
          <w:ilvl w:val="1"/>
          <w:numId w:val="4"/>
        </w:numPr>
        <w:tabs>
          <w:tab w:val="left" w:pos="284"/>
          <w:tab w:val="left" w:pos="426"/>
        </w:tabs>
        <w:spacing w:before="240" w:after="240" w:line="360" w:lineRule="auto"/>
        <w:ind w:left="993" w:right="49"/>
        <w:jc w:val="both"/>
        <w:rPr>
          <w:rFonts w:ascii="Palatino Linotype" w:hAnsi="Palatino Linotype" w:cs="Arial"/>
          <w:szCs w:val="22"/>
        </w:rPr>
      </w:pPr>
      <w:r w:rsidRPr="00F550A1">
        <w:rPr>
          <w:rFonts w:ascii="Palatino Linotype" w:hAnsi="Palatino Linotype" w:cs="Arial"/>
          <w:szCs w:val="22"/>
        </w:rPr>
        <w:t>Juzgado Civil de Cuantía Menor de Naucalpan;</w:t>
      </w:r>
    </w:p>
    <w:p w14:paraId="1C471EF0" w14:textId="07065A24" w:rsidR="0053203D" w:rsidRPr="00F550A1" w:rsidRDefault="0053203D" w:rsidP="0053203D">
      <w:pPr>
        <w:pStyle w:val="Prrafodelista"/>
        <w:numPr>
          <w:ilvl w:val="1"/>
          <w:numId w:val="4"/>
        </w:numPr>
        <w:tabs>
          <w:tab w:val="left" w:pos="284"/>
          <w:tab w:val="left" w:pos="426"/>
        </w:tabs>
        <w:spacing w:before="240" w:after="240" w:line="360" w:lineRule="auto"/>
        <w:ind w:left="993" w:right="49"/>
        <w:jc w:val="both"/>
        <w:rPr>
          <w:rFonts w:ascii="Palatino Linotype" w:hAnsi="Palatino Linotype" w:cs="Arial"/>
          <w:szCs w:val="22"/>
        </w:rPr>
      </w:pPr>
      <w:r w:rsidRPr="00F550A1">
        <w:rPr>
          <w:rFonts w:ascii="Palatino Linotype" w:hAnsi="Palatino Linotype" w:cs="Arial"/>
          <w:szCs w:val="22"/>
        </w:rPr>
        <w:t>Juzgado Cuarto Civil de Primera Instancia de Tlalnepantla, con residencia en Naucalpan;</w:t>
      </w:r>
    </w:p>
    <w:p w14:paraId="7D56FCDD" w14:textId="77777777" w:rsidR="0053203D" w:rsidRPr="00F550A1" w:rsidRDefault="0053203D" w:rsidP="0053203D">
      <w:pPr>
        <w:pStyle w:val="Prrafodelista"/>
        <w:numPr>
          <w:ilvl w:val="1"/>
          <w:numId w:val="4"/>
        </w:numPr>
        <w:tabs>
          <w:tab w:val="left" w:pos="284"/>
          <w:tab w:val="left" w:pos="426"/>
        </w:tabs>
        <w:spacing w:before="240" w:after="240" w:line="360" w:lineRule="auto"/>
        <w:ind w:left="993" w:right="49"/>
        <w:jc w:val="both"/>
        <w:rPr>
          <w:rFonts w:ascii="Palatino Linotype" w:hAnsi="Palatino Linotype" w:cs="Arial"/>
          <w:szCs w:val="22"/>
        </w:rPr>
      </w:pPr>
      <w:r w:rsidRPr="00F550A1">
        <w:rPr>
          <w:rFonts w:ascii="Palatino Linotype" w:hAnsi="Palatino Linotype" w:cs="Arial"/>
          <w:szCs w:val="22"/>
        </w:rPr>
        <w:t>Juzgado Quinto Civil de Primera Instancia de Tlalnepantla, con residencia en Naucalpan;</w:t>
      </w:r>
    </w:p>
    <w:p w14:paraId="0C34CE59" w14:textId="77777777" w:rsidR="0053203D" w:rsidRPr="00F550A1" w:rsidRDefault="0053203D" w:rsidP="0053203D">
      <w:pPr>
        <w:pStyle w:val="Prrafodelista"/>
        <w:numPr>
          <w:ilvl w:val="1"/>
          <w:numId w:val="4"/>
        </w:numPr>
        <w:tabs>
          <w:tab w:val="left" w:pos="284"/>
          <w:tab w:val="left" w:pos="426"/>
        </w:tabs>
        <w:spacing w:before="240" w:after="240" w:line="360" w:lineRule="auto"/>
        <w:ind w:left="993" w:right="49"/>
        <w:jc w:val="both"/>
        <w:rPr>
          <w:rFonts w:ascii="Palatino Linotype" w:hAnsi="Palatino Linotype" w:cs="Arial"/>
          <w:szCs w:val="22"/>
        </w:rPr>
      </w:pPr>
      <w:r w:rsidRPr="00F550A1">
        <w:rPr>
          <w:rFonts w:ascii="Palatino Linotype" w:hAnsi="Palatino Linotype" w:cs="Arial"/>
          <w:szCs w:val="22"/>
        </w:rPr>
        <w:t>Juzgado Tercero Familiar del Distrito Judicial de Tlalnepantla, con residencia en Naucalpan.</w:t>
      </w:r>
    </w:p>
    <w:p w14:paraId="2FA756CF" w14:textId="652780F3" w:rsidR="0053203D" w:rsidRPr="00F550A1" w:rsidRDefault="0053203D" w:rsidP="0053203D">
      <w:pPr>
        <w:pStyle w:val="Prrafodelista"/>
        <w:numPr>
          <w:ilvl w:val="1"/>
          <w:numId w:val="4"/>
        </w:numPr>
        <w:tabs>
          <w:tab w:val="left" w:pos="284"/>
          <w:tab w:val="left" w:pos="426"/>
        </w:tabs>
        <w:spacing w:before="240" w:after="240" w:line="360" w:lineRule="auto"/>
        <w:ind w:left="993" w:right="49"/>
        <w:jc w:val="both"/>
        <w:rPr>
          <w:rFonts w:ascii="Palatino Linotype" w:hAnsi="Palatino Linotype" w:cs="Arial"/>
          <w:szCs w:val="22"/>
        </w:rPr>
      </w:pPr>
      <w:r w:rsidRPr="00F550A1">
        <w:rPr>
          <w:rFonts w:ascii="Palatino Linotype" w:hAnsi="Palatino Linotype" w:cs="Arial"/>
          <w:szCs w:val="22"/>
        </w:rPr>
        <w:t>Juzgado Cuarto Familiar de Primera Instancia del Distrito Judicial de Tlalnepantla, con residencia en Naucalpan;</w:t>
      </w:r>
    </w:p>
    <w:p w14:paraId="1B769720" w14:textId="77777777" w:rsidR="0053203D" w:rsidRPr="00F550A1" w:rsidRDefault="0053203D" w:rsidP="0053203D">
      <w:pPr>
        <w:pStyle w:val="Prrafodelista"/>
        <w:numPr>
          <w:ilvl w:val="1"/>
          <w:numId w:val="4"/>
        </w:numPr>
        <w:tabs>
          <w:tab w:val="left" w:pos="284"/>
          <w:tab w:val="left" w:pos="426"/>
        </w:tabs>
        <w:spacing w:before="240" w:after="240" w:line="360" w:lineRule="auto"/>
        <w:ind w:left="993" w:right="49"/>
        <w:jc w:val="both"/>
        <w:rPr>
          <w:rFonts w:ascii="Palatino Linotype" w:hAnsi="Palatino Linotype" w:cs="Arial"/>
          <w:szCs w:val="22"/>
        </w:rPr>
      </w:pPr>
      <w:r w:rsidRPr="00F550A1">
        <w:rPr>
          <w:rFonts w:ascii="Palatino Linotype" w:hAnsi="Palatino Linotype" w:cs="Arial"/>
          <w:szCs w:val="22"/>
        </w:rPr>
        <w:lastRenderedPageBreak/>
        <w:t>Juzgado Séptimo Familiar de Primera Instancia del Distrito Judicial de Tlalnepantla, con residencia en Naucalpan;</w:t>
      </w:r>
    </w:p>
    <w:p w14:paraId="5362F384" w14:textId="08174FF6" w:rsidR="0053203D" w:rsidRPr="00F550A1" w:rsidRDefault="0053203D" w:rsidP="0053203D">
      <w:pPr>
        <w:pStyle w:val="Prrafodelista"/>
        <w:numPr>
          <w:ilvl w:val="1"/>
          <w:numId w:val="4"/>
        </w:numPr>
        <w:tabs>
          <w:tab w:val="left" w:pos="284"/>
          <w:tab w:val="left" w:pos="426"/>
        </w:tabs>
        <w:spacing w:before="240" w:after="240" w:line="360" w:lineRule="auto"/>
        <w:ind w:left="993" w:right="49"/>
        <w:jc w:val="both"/>
        <w:rPr>
          <w:rFonts w:ascii="Palatino Linotype" w:hAnsi="Palatino Linotype" w:cs="Arial"/>
          <w:szCs w:val="22"/>
        </w:rPr>
      </w:pPr>
      <w:r w:rsidRPr="00F550A1">
        <w:rPr>
          <w:rFonts w:ascii="Palatino Linotype" w:hAnsi="Palatino Linotype" w:cs="Arial"/>
          <w:szCs w:val="22"/>
        </w:rPr>
        <w:t>Juzgado Cuarto Mercantil de Primera Instancia de Tlalnepantla, con residencia en Naucalpan;</w:t>
      </w:r>
    </w:p>
    <w:p w14:paraId="7C944036" w14:textId="150516FE" w:rsidR="0053203D" w:rsidRPr="00F550A1" w:rsidRDefault="0053203D" w:rsidP="0053203D">
      <w:pPr>
        <w:pStyle w:val="Prrafodelista"/>
        <w:numPr>
          <w:ilvl w:val="1"/>
          <w:numId w:val="4"/>
        </w:numPr>
        <w:tabs>
          <w:tab w:val="left" w:pos="284"/>
          <w:tab w:val="left" w:pos="426"/>
        </w:tabs>
        <w:spacing w:before="240" w:after="240" w:line="360" w:lineRule="auto"/>
        <w:ind w:left="993" w:right="49"/>
        <w:jc w:val="both"/>
        <w:rPr>
          <w:rFonts w:ascii="Palatino Linotype" w:hAnsi="Palatino Linotype" w:cs="Arial"/>
          <w:szCs w:val="22"/>
        </w:rPr>
      </w:pPr>
      <w:r w:rsidRPr="00F550A1">
        <w:rPr>
          <w:rFonts w:ascii="Palatino Linotype" w:hAnsi="Palatino Linotype" w:cs="Arial"/>
          <w:szCs w:val="22"/>
        </w:rPr>
        <w:t>Juzgado Quinto Mercantil de Primera Instancia de Tlalnepantla, con residencia en Naucalpan; y</w:t>
      </w:r>
    </w:p>
    <w:p w14:paraId="72A7A4CC" w14:textId="309AE201" w:rsidR="0053203D" w:rsidRPr="00F550A1" w:rsidRDefault="0053203D" w:rsidP="0053203D">
      <w:pPr>
        <w:pStyle w:val="Prrafodelista"/>
        <w:numPr>
          <w:ilvl w:val="1"/>
          <w:numId w:val="4"/>
        </w:numPr>
        <w:tabs>
          <w:tab w:val="left" w:pos="284"/>
          <w:tab w:val="left" w:pos="426"/>
        </w:tabs>
        <w:spacing w:before="240" w:after="240" w:line="360" w:lineRule="auto"/>
        <w:ind w:left="993" w:right="49"/>
        <w:jc w:val="both"/>
        <w:rPr>
          <w:rFonts w:ascii="Palatino Linotype" w:hAnsi="Palatino Linotype" w:cs="Arial"/>
          <w:szCs w:val="22"/>
        </w:rPr>
      </w:pPr>
      <w:r w:rsidRPr="00F550A1">
        <w:rPr>
          <w:rFonts w:ascii="Palatino Linotype" w:hAnsi="Palatino Linotype" w:cs="Arial"/>
          <w:szCs w:val="22"/>
        </w:rPr>
        <w:t>Juzgado Sexto Mercantil de Primera Instancia de Tlalnepantla, con residencia en Naucalpan.</w:t>
      </w:r>
    </w:p>
    <w:p w14:paraId="1B40AA58" w14:textId="77777777" w:rsidR="00552208" w:rsidRPr="00F550A1" w:rsidRDefault="00552208" w:rsidP="00F974D5">
      <w:pPr>
        <w:pStyle w:val="Prrafodelista"/>
        <w:tabs>
          <w:tab w:val="left" w:pos="284"/>
          <w:tab w:val="left" w:pos="426"/>
        </w:tabs>
        <w:spacing w:before="240" w:line="360" w:lineRule="auto"/>
        <w:ind w:left="0" w:right="49"/>
        <w:jc w:val="both"/>
        <w:rPr>
          <w:rFonts w:ascii="Palatino Linotype" w:hAnsi="Palatino Linotype" w:cs="Arial"/>
          <w:szCs w:val="22"/>
        </w:rPr>
      </w:pPr>
    </w:p>
    <w:p w14:paraId="2CC06D3D" w14:textId="17F56324" w:rsidR="004A115C" w:rsidRPr="00F550A1" w:rsidRDefault="00552208" w:rsidP="00EB1A02">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sz w:val="28"/>
        </w:rPr>
      </w:pPr>
      <w:r w:rsidRPr="00F550A1">
        <w:rPr>
          <w:rFonts w:ascii="Palatino Linotype" w:hAnsi="Palatino Linotype" w:cs="Arial"/>
        </w:rPr>
        <w:t>Por su parte</w:t>
      </w:r>
      <w:r w:rsidR="003B2199" w:rsidRPr="00F550A1">
        <w:rPr>
          <w:rFonts w:ascii="Palatino Linotype" w:hAnsi="Palatino Linotype" w:cs="Arial"/>
        </w:rPr>
        <w:t>, del análisis al oficio</w:t>
      </w:r>
      <w:r w:rsidR="00764225" w:rsidRPr="00F550A1">
        <w:rPr>
          <w:rFonts w:ascii="Palatino Linotype" w:hAnsi="Palatino Linotype" w:cs="Arial"/>
        </w:rPr>
        <w:t xml:space="preserve"> </w:t>
      </w:r>
      <w:r w:rsidR="004A5034" w:rsidRPr="00F550A1">
        <w:rPr>
          <w:rFonts w:ascii="Palatino Linotype" w:hAnsi="Palatino Linotype"/>
          <w:szCs w:val="22"/>
        </w:rPr>
        <w:t>3013402000/1060/2020</w:t>
      </w:r>
      <w:r w:rsidR="003B2199" w:rsidRPr="00F550A1">
        <w:rPr>
          <w:rFonts w:ascii="Palatino Linotype" w:hAnsi="Palatino Linotype" w:cs="Arial"/>
        </w:rPr>
        <w:t xml:space="preserve">, se advierte que éste fue emitido </w:t>
      </w:r>
      <w:r w:rsidR="003B2199" w:rsidRPr="00F550A1">
        <w:rPr>
          <w:rFonts w:ascii="Palatino Linotype" w:hAnsi="Palatino Linotype"/>
          <w:szCs w:val="22"/>
        </w:rPr>
        <w:t xml:space="preserve">por </w:t>
      </w:r>
      <w:r w:rsidR="00121F4A" w:rsidRPr="00F550A1">
        <w:rPr>
          <w:rFonts w:ascii="Palatino Linotype" w:hAnsi="Palatino Linotype"/>
          <w:szCs w:val="22"/>
        </w:rPr>
        <w:t xml:space="preserve">la </w:t>
      </w:r>
      <w:r w:rsidR="00620CB6" w:rsidRPr="00F550A1">
        <w:rPr>
          <w:rFonts w:ascii="Palatino Linotype" w:hAnsi="Palatino Linotype"/>
          <w:szCs w:val="22"/>
        </w:rPr>
        <w:t>Dirección de Personal, á</w:t>
      </w:r>
      <w:r w:rsidR="00121F4A" w:rsidRPr="00F550A1">
        <w:rPr>
          <w:rFonts w:ascii="Palatino Linotype" w:hAnsi="Palatino Linotype"/>
          <w:szCs w:val="22"/>
        </w:rPr>
        <w:t xml:space="preserve">rea administrativa </w:t>
      </w:r>
      <w:r w:rsidRPr="00F550A1">
        <w:rPr>
          <w:rFonts w:ascii="Palatino Linotype" w:hAnsi="Palatino Linotype"/>
          <w:szCs w:val="22"/>
        </w:rPr>
        <w:t xml:space="preserve">de la Dirección General de Administración </w:t>
      </w:r>
      <w:r w:rsidR="00764225" w:rsidRPr="00F550A1">
        <w:rPr>
          <w:rFonts w:ascii="Palatino Linotype" w:hAnsi="Palatino Linotype"/>
          <w:szCs w:val="22"/>
        </w:rPr>
        <w:t xml:space="preserve">del </w:t>
      </w:r>
      <w:r w:rsidRPr="00F550A1">
        <w:rPr>
          <w:rFonts w:ascii="Palatino Linotype" w:hAnsi="Palatino Linotype"/>
          <w:szCs w:val="22"/>
        </w:rPr>
        <w:t xml:space="preserve">Consejo de la Judicatura del </w:t>
      </w:r>
      <w:r w:rsidR="00764225" w:rsidRPr="00F550A1">
        <w:rPr>
          <w:rFonts w:ascii="Palatino Linotype" w:hAnsi="Palatino Linotype"/>
          <w:szCs w:val="22"/>
        </w:rPr>
        <w:t>Poder Judicial</w:t>
      </w:r>
      <w:r w:rsidR="004A5034" w:rsidRPr="00F550A1">
        <w:rPr>
          <w:rFonts w:ascii="Palatino Linotype" w:hAnsi="Palatino Linotype"/>
          <w:szCs w:val="22"/>
        </w:rPr>
        <w:t>, y</w:t>
      </w:r>
      <w:r w:rsidR="00257E5F" w:rsidRPr="00F550A1">
        <w:rPr>
          <w:rFonts w:ascii="Palatino Linotype" w:hAnsi="Palatino Linotype"/>
          <w:szCs w:val="22"/>
        </w:rPr>
        <w:t xml:space="preserve"> </w:t>
      </w:r>
      <w:r w:rsidR="00121F4A" w:rsidRPr="00F550A1">
        <w:rPr>
          <w:rFonts w:ascii="Palatino Linotype" w:hAnsi="Palatino Linotype"/>
          <w:szCs w:val="22"/>
        </w:rPr>
        <w:t xml:space="preserve">que </w:t>
      </w:r>
      <w:r w:rsidR="00525C4F" w:rsidRPr="00F550A1">
        <w:rPr>
          <w:rFonts w:ascii="Palatino Linotype" w:hAnsi="Palatino Linotype"/>
          <w:szCs w:val="22"/>
        </w:rPr>
        <w:t xml:space="preserve">de conformidad con el </w:t>
      </w:r>
      <w:r w:rsidR="004A5034" w:rsidRPr="00F550A1">
        <w:rPr>
          <w:rFonts w:ascii="Palatino Linotype" w:hAnsi="Palatino Linotype"/>
          <w:szCs w:val="22"/>
        </w:rPr>
        <w:t xml:space="preserve">artículo 37 del </w:t>
      </w:r>
      <w:r w:rsidRPr="00F550A1">
        <w:rPr>
          <w:rFonts w:ascii="Palatino Linotype" w:hAnsi="Palatino Linotype"/>
          <w:iCs/>
          <w:szCs w:val="22"/>
        </w:rPr>
        <w:t>Reglamento Interior del Consejo de la Judicatura del Estado de México</w:t>
      </w:r>
      <w:r w:rsidR="002457CF" w:rsidRPr="00F550A1">
        <w:rPr>
          <w:rFonts w:ascii="Palatino Linotype" w:hAnsi="Palatino Linotype"/>
          <w:szCs w:val="22"/>
        </w:rPr>
        <w:t>,</w:t>
      </w:r>
      <w:r w:rsidR="004A5034" w:rsidRPr="00F550A1">
        <w:rPr>
          <w:rFonts w:ascii="Palatino Linotype" w:hAnsi="Palatino Linotype"/>
          <w:szCs w:val="22"/>
        </w:rPr>
        <w:t xml:space="preserve"> tendrá entre sus atribuciones el </w:t>
      </w:r>
      <w:r w:rsidR="004A5034" w:rsidRPr="00F550A1">
        <w:rPr>
          <w:rFonts w:ascii="Palatino Linotype" w:hAnsi="Palatino Linotype"/>
          <w:b/>
          <w:bCs/>
          <w:szCs w:val="22"/>
        </w:rPr>
        <w:t>administrar los recursos humanos</w:t>
      </w:r>
      <w:r w:rsidR="004A5034" w:rsidRPr="00F550A1">
        <w:rPr>
          <w:rFonts w:ascii="Palatino Linotype" w:hAnsi="Palatino Linotype"/>
          <w:szCs w:val="22"/>
        </w:rPr>
        <w:t xml:space="preserve"> y materiales </w:t>
      </w:r>
      <w:r w:rsidR="004A5034" w:rsidRPr="00F550A1">
        <w:rPr>
          <w:rFonts w:ascii="Palatino Linotype" w:hAnsi="Palatino Linotype"/>
          <w:b/>
          <w:bCs/>
          <w:szCs w:val="22"/>
        </w:rPr>
        <w:t>del Poder Judicial</w:t>
      </w:r>
      <w:r w:rsidR="004A5034" w:rsidRPr="00F550A1">
        <w:rPr>
          <w:rFonts w:ascii="Palatino Linotype" w:hAnsi="Palatino Linotype"/>
          <w:szCs w:val="22"/>
        </w:rPr>
        <w:t xml:space="preserve"> con base en los lineamientos, prioridades y objetivos que establezca el Consejo; </w:t>
      </w:r>
      <w:r w:rsidR="004A5034" w:rsidRPr="00F550A1">
        <w:rPr>
          <w:rFonts w:ascii="Palatino Linotype" w:hAnsi="Palatino Linotype"/>
          <w:b/>
          <w:bCs/>
          <w:szCs w:val="22"/>
        </w:rPr>
        <w:t>aplicar</w:t>
      </w:r>
      <w:r w:rsidR="004A5034" w:rsidRPr="00F550A1">
        <w:rPr>
          <w:rFonts w:ascii="Palatino Linotype" w:hAnsi="Palatino Linotype"/>
          <w:szCs w:val="22"/>
        </w:rPr>
        <w:t xml:space="preserve"> al interior de institución las </w:t>
      </w:r>
      <w:r w:rsidR="004A5034" w:rsidRPr="00F550A1">
        <w:rPr>
          <w:rFonts w:ascii="Palatino Linotype" w:hAnsi="Palatino Linotype"/>
          <w:b/>
          <w:bCs/>
          <w:szCs w:val="22"/>
        </w:rPr>
        <w:t>políticas, normas, sistemas, procedimientos y programas en materia de Administración</w:t>
      </w:r>
      <w:r w:rsidR="004A5034" w:rsidRPr="00F550A1">
        <w:rPr>
          <w:rFonts w:ascii="Palatino Linotype" w:hAnsi="Palatino Linotype"/>
          <w:szCs w:val="22"/>
        </w:rPr>
        <w:t xml:space="preserve"> y Desarrollo del Personal, de Organización, de Sistemas Administrativos, de Información y Servicios Generales, de conformidad con la normatividad aplicable y los que emita el Consejo; y, </w:t>
      </w:r>
      <w:r w:rsidR="004A5034" w:rsidRPr="00F550A1">
        <w:rPr>
          <w:rFonts w:ascii="Palatino Linotype" w:hAnsi="Palatino Linotype"/>
          <w:b/>
          <w:bCs/>
          <w:szCs w:val="22"/>
        </w:rPr>
        <w:t>proporcionar información</w:t>
      </w:r>
      <w:r w:rsidR="004A5034" w:rsidRPr="00F550A1">
        <w:rPr>
          <w:rFonts w:ascii="Palatino Linotype" w:hAnsi="Palatino Linotype"/>
          <w:szCs w:val="22"/>
        </w:rPr>
        <w:t xml:space="preserve"> a las autoridades o terceros que lo soliciten </w:t>
      </w:r>
      <w:r w:rsidR="004A5034" w:rsidRPr="00F550A1">
        <w:rPr>
          <w:rFonts w:ascii="Palatino Linotype" w:hAnsi="Palatino Linotype"/>
          <w:b/>
          <w:bCs/>
          <w:szCs w:val="22"/>
        </w:rPr>
        <w:t>en materia de recursos humanos</w:t>
      </w:r>
      <w:r w:rsidR="004A5034" w:rsidRPr="00F550A1">
        <w:rPr>
          <w:rFonts w:ascii="Palatino Linotype" w:hAnsi="Palatino Linotype"/>
          <w:szCs w:val="22"/>
        </w:rPr>
        <w:t xml:space="preserve"> y materiales.</w:t>
      </w:r>
    </w:p>
    <w:p w14:paraId="3BE92416" w14:textId="77777777" w:rsidR="009169E7" w:rsidRPr="00F550A1" w:rsidRDefault="009169E7" w:rsidP="009169E7">
      <w:pPr>
        <w:pStyle w:val="Prrafodelista"/>
        <w:tabs>
          <w:tab w:val="left" w:pos="284"/>
          <w:tab w:val="left" w:pos="426"/>
        </w:tabs>
        <w:spacing w:before="240" w:after="240" w:line="360" w:lineRule="auto"/>
        <w:ind w:left="0" w:right="49"/>
        <w:jc w:val="both"/>
        <w:rPr>
          <w:rFonts w:ascii="Palatino Linotype" w:hAnsi="Palatino Linotype" w:cs="Arial"/>
          <w:sz w:val="28"/>
        </w:rPr>
      </w:pPr>
    </w:p>
    <w:p w14:paraId="58680BDF" w14:textId="44B4AB7D" w:rsidR="009169E7" w:rsidRPr="00F550A1" w:rsidRDefault="009169E7" w:rsidP="00EB1A02">
      <w:pPr>
        <w:pStyle w:val="Prrafodelista"/>
        <w:numPr>
          <w:ilvl w:val="0"/>
          <w:numId w:val="4"/>
        </w:numPr>
        <w:tabs>
          <w:tab w:val="left" w:pos="284"/>
          <w:tab w:val="left" w:pos="426"/>
        </w:tabs>
        <w:spacing w:before="240" w:after="240" w:line="360" w:lineRule="auto"/>
        <w:ind w:left="0" w:right="49" w:firstLine="0"/>
        <w:jc w:val="both"/>
        <w:rPr>
          <w:rFonts w:ascii="Palatino Linotype" w:hAnsi="Palatino Linotype" w:cs="Arial"/>
          <w:sz w:val="28"/>
        </w:rPr>
      </w:pPr>
      <w:r w:rsidRPr="00F550A1">
        <w:rPr>
          <w:rFonts w:ascii="Palatino Linotype" w:hAnsi="Palatino Linotype"/>
          <w:szCs w:val="22"/>
        </w:rPr>
        <w:lastRenderedPageBreak/>
        <w:t>En ese sentido, por cuanto hace a la Dirección de Personal, de conformidad con el artículo 39 del Reglamento Interior del Consejo de la Judicatura del Estado de México, tendrá entre sus atribuciones, las siguientes:</w:t>
      </w:r>
    </w:p>
    <w:p w14:paraId="6223B299" w14:textId="6E96AB7B" w:rsidR="009169E7" w:rsidRPr="00F550A1" w:rsidRDefault="009169E7" w:rsidP="009169E7">
      <w:pPr>
        <w:pStyle w:val="Prrafodelista"/>
        <w:numPr>
          <w:ilvl w:val="1"/>
          <w:numId w:val="4"/>
        </w:numPr>
        <w:tabs>
          <w:tab w:val="left" w:pos="284"/>
          <w:tab w:val="left" w:pos="426"/>
        </w:tabs>
        <w:spacing w:before="240" w:after="240" w:line="360" w:lineRule="auto"/>
        <w:ind w:left="993" w:right="49"/>
        <w:jc w:val="both"/>
        <w:rPr>
          <w:rFonts w:ascii="Palatino Linotype" w:hAnsi="Palatino Linotype" w:cs="Arial"/>
          <w:sz w:val="28"/>
        </w:rPr>
      </w:pPr>
      <w:r w:rsidRPr="00F550A1">
        <w:rPr>
          <w:rFonts w:ascii="Palatino Linotype" w:hAnsi="Palatino Linotype"/>
          <w:szCs w:val="22"/>
        </w:rPr>
        <w:t>Llevar el control de los procesos administrativos en materia de personal.</w:t>
      </w:r>
    </w:p>
    <w:p w14:paraId="4D4979B8" w14:textId="455C5081" w:rsidR="009169E7" w:rsidRPr="00F550A1" w:rsidRDefault="009169E7" w:rsidP="009169E7">
      <w:pPr>
        <w:pStyle w:val="Prrafodelista"/>
        <w:numPr>
          <w:ilvl w:val="1"/>
          <w:numId w:val="4"/>
        </w:numPr>
        <w:tabs>
          <w:tab w:val="left" w:pos="284"/>
          <w:tab w:val="left" w:pos="426"/>
        </w:tabs>
        <w:spacing w:before="240" w:after="240" w:line="360" w:lineRule="auto"/>
        <w:ind w:left="993" w:right="49"/>
        <w:jc w:val="both"/>
        <w:rPr>
          <w:rFonts w:ascii="Palatino Linotype" w:hAnsi="Palatino Linotype" w:cs="Arial"/>
          <w:sz w:val="28"/>
        </w:rPr>
      </w:pPr>
      <w:r w:rsidRPr="00F550A1">
        <w:rPr>
          <w:rFonts w:ascii="Palatino Linotype" w:hAnsi="Palatino Linotype"/>
          <w:szCs w:val="22"/>
        </w:rPr>
        <w:t>Establecer mecanismos de coordinación con las unidades administrativas, en la elaboración y actualización de estructuras organizacionales y sistemas administrativos.</w:t>
      </w:r>
    </w:p>
    <w:p w14:paraId="2D2F7A0C" w14:textId="77777777" w:rsidR="004A115C" w:rsidRPr="00F550A1" w:rsidRDefault="004A115C" w:rsidP="004A115C">
      <w:pPr>
        <w:pStyle w:val="Prrafodelista"/>
        <w:tabs>
          <w:tab w:val="left" w:pos="426"/>
        </w:tabs>
        <w:spacing w:before="240" w:after="240" w:line="360" w:lineRule="auto"/>
        <w:ind w:left="0" w:right="49"/>
        <w:jc w:val="both"/>
        <w:rPr>
          <w:rFonts w:ascii="Palatino Linotype" w:hAnsi="Palatino Linotype" w:cs="Arial"/>
        </w:rPr>
      </w:pPr>
    </w:p>
    <w:p w14:paraId="0387D588" w14:textId="1C292AF7" w:rsidR="009169E7" w:rsidRPr="00F550A1" w:rsidRDefault="009169E7" w:rsidP="00EB1A0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 xml:space="preserve">Por lo anterior, esta Ponencia </w:t>
      </w:r>
      <w:proofErr w:type="spellStart"/>
      <w:r w:rsidRPr="00F550A1">
        <w:rPr>
          <w:rFonts w:ascii="Palatino Linotype" w:hAnsi="Palatino Linotype" w:cs="Arial"/>
        </w:rPr>
        <w:t>Resolutora</w:t>
      </w:r>
      <w:proofErr w:type="spellEnd"/>
      <w:r w:rsidRPr="00F550A1">
        <w:rPr>
          <w:rFonts w:ascii="Palatino Linotype" w:hAnsi="Palatino Linotype" w:cs="Arial"/>
        </w:rPr>
        <w:t xml:space="preserve"> encuentra a la Dirección de Personal del </w:t>
      </w:r>
      <w:r w:rsidRPr="00F550A1">
        <w:rPr>
          <w:rFonts w:ascii="Palatino Linotype" w:hAnsi="Palatino Linotype" w:cs="Arial"/>
          <w:b/>
          <w:bCs/>
        </w:rPr>
        <w:t>SUJETO OBLIGADO</w:t>
      </w:r>
      <w:r w:rsidRPr="00F550A1">
        <w:rPr>
          <w:rFonts w:ascii="Palatino Linotype" w:hAnsi="Palatino Linotype" w:cs="Arial"/>
        </w:rPr>
        <w:t xml:space="preserve"> como el área administrativa naturalmente competente para poseer, generar y administrar la información solicitada.</w:t>
      </w:r>
    </w:p>
    <w:p w14:paraId="0D9B2D24" w14:textId="77777777" w:rsidR="009169E7" w:rsidRPr="00F550A1" w:rsidRDefault="009169E7" w:rsidP="009169E7">
      <w:pPr>
        <w:pStyle w:val="Prrafodelista"/>
        <w:tabs>
          <w:tab w:val="left" w:pos="426"/>
        </w:tabs>
        <w:spacing w:before="240" w:after="240" w:line="360" w:lineRule="auto"/>
        <w:ind w:left="0" w:right="49"/>
        <w:jc w:val="both"/>
        <w:rPr>
          <w:rFonts w:ascii="Palatino Linotype" w:hAnsi="Palatino Linotype" w:cs="Arial"/>
        </w:rPr>
      </w:pPr>
    </w:p>
    <w:p w14:paraId="08C3B947" w14:textId="7570CD7B" w:rsidR="009918B7" w:rsidRPr="00F550A1" w:rsidRDefault="0093282F" w:rsidP="00EB1A0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D</w:t>
      </w:r>
      <w:r w:rsidR="002457CF" w:rsidRPr="00F550A1">
        <w:rPr>
          <w:rFonts w:ascii="Palatino Linotype" w:hAnsi="Palatino Linotype" w:cs="Arial"/>
        </w:rPr>
        <w:t xml:space="preserve">e tal </w:t>
      </w:r>
      <w:r w:rsidR="002457CF" w:rsidRPr="00F550A1">
        <w:rPr>
          <w:rFonts w:ascii="Palatino Linotype" w:hAnsi="Palatino Linotype"/>
        </w:rPr>
        <w:t>manera que, al existir un pronunciamiento</w:t>
      </w:r>
      <w:r w:rsidR="00BB7E0C" w:rsidRPr="00F550A1">
        <w:rPr>
          <w:rFonts w:ascii="Palatino Linotype" w:hAnsi="Palatino Linotype"/>
        </w:rPr>
        <w:t xml:space="preserve"> directo</w:t>
      </w:r>
      <w:r w:rsidR="002457CF" w:rsidRPr="00F550A1">
        <w:rPr>
          <w:rFonts w:ascii="Palatino Linotype" w:hAnsi="Palatino Linotype"/>
        </w:rPr>
        <w:t xml:space="preserve"> por parte del </w:t>
      </w:r>
      <w:r w:rsidR="002457CF" w:rsidRPr="00F550A1">
        <w:rPr>
          <w:rFonts w:ascii="Palatino Linotype" w:hAnsi="Palatino Linotype"/>
          <w:b/>
        </w:rPr>
        <w:t>SUJETO OBLIGADO</w:t>
      </w:r>
      <w:r w:rsidR="002457CF" w:rsidRPr="00F550A1">
        <w:rPr>
          <w:rFonts w:ascii="Palatino Linotype" w:hAnsi="Palatino Linotype"/>
        </w:rPr>
        <w:t xml:space="preserve">, a fin de atender la solicitud planteada por el hoy </w:t>
      </w:r>
      <w:r w:rsidR="002457CF" w:rsidRPr="00F550A1">
        <w:rPr>
          <w:rFonts w:ascii="Palatino Linotype" w:hAnsi="Palatino Linotype"/>
          <w:b/>
        </w:rPr>
        <w:t>RECURRENTE</w:t>
      </w:r>
      <w:r w:rsidR="002457CF" w:rsidRPr="00F550A1">
        <w:rPr>
          <w:rFonts w:ascii="Palatino Linotype" w:hAnsi="Palatino Linotype"/>
        </w:rPr>
        <w:t>,</w:t>
      </w:r>
      <w:r w:rsidR="00BB7E0C" w:rsidRPr="00F550A1">
        <w:rPr>
          <w:rFonts w:ascii="Palatino Linotype" w:hAnsi="Palatino Linotype"/>
        </w:rPr>
        <w:t xml:space="preserve"> es necesario señalar que este </w:t>
      </w:r>
      <w:r w:rsidR="00BB7E0C" w:rsidRPr="00F550A1">
        <w:rPr>
          <w:rFonts w:ascii="Palatino Linotype" w:hAnsi="Palatino Linotype" w:cs="Arial"/>
        </w:rPr>
        <w:t xml:space="preserve">Órgano Garante no está facultado para pronunciarse sobre la veracidad de la información que los Sujetos Obligados ponen a disposición de los </w:t>
      </w:r>
      <w:r w:rsidR="007A7A58" w:rsidRPr="00F550A1">
        <w:rPr>
          <w:rFonts w:ascii="Palatino Linotype" w:hAnsi="Palatino Linotype" w:cs="Arial"/>
        </w:rPr>
        <w:t>Solicitantes</w:t>
      </w:r>
      <w:r w:rsidR="00BB7E0C" w:rsidRPr="00F550A1">
        <w:rPr>
          <w:rFonts w:ascii="Palatino Linotype" w:hAnsi="Palatino Linotype" w:cs="Arial"/>
        </w:rPr>
        <w:t>; situación que se aleja de las atribuciones de este Instituto</w:t>
      </w:r>
      <w:r w:rsidR="00BD4163" w:rsidRPr="00F550A1">
        <w:rPr>
          <w:rFonts w:ascii="Palatino Linotype" w:hAnsi="Palatino Linotype" w:cs="Arial"/>
        </w:rPr>
        <w:t>,</w:t>
      </w:r>
      <w:r w:rsidR="00BB7E0C" w:rsidRPr="00F550A1">
        <w:rPr>
          <w:rFonts w:ascii="Palatino Linotype" w:hAnsi="Palatino Linotype" w:cs="Arial"/>
        </w:rPr>
        <w:t xml:space="preserve"> </w:t>
      </w:r>
      <w:r w:rsidR="00BB7E0C" w:rsidRPr="00F550A1">
        <w:rPr>
          <w:rFonts w:ascii="Palatino Linotype" w:hAnsi="Palatino Linotype"/>
          <w:color w:val="000000"/>
        </w:rPr>
        <w:t>máxime que al momento que ponen a disposición ésta, la misma tiene el carácter oficial y se presume veraz, tan es así que la misma queda registrada en el Sistema de Acceso a la Información Mexiquense (</w:t>
      </w:r>
      <w:r w:rsidR="00BB7E0C" w:rsidRPr="00F550A1">
        <w:rPr>
          <w:rFonts w:ascii="Palatino Linotype" w:hAnsi="Palatino Linotype"/>
          <w:b/>
          <w:i/>
          <w:color w:val="000000"/>
        </w:rPr>
        <w:t>SAIMEX</w:t>
      </w:r>
      <w:r w:rsidR="00BB7E0C" w:rsidRPr="00F550A1">
        <w:rPr>
          <w:rFonts w:ascii="Palatino Linotype" w:hAnsi="Palatino Linotype"/>
          <w:color w:val="000000"/>
        </w:rPr>
        <w:t>).</w:t>
      </w:r>
    </w:p>
    <w:p w14:paraId="10FA1B12" w14:textId="77777777" w:rsidR="002457CF" w:rsidRPr="00F550A1" w:rsidRDefault="002457CF" w:rsidP="00EB1A02">
      <w:pPr>
        <w:pStyle w:val="Prrafodelista"/>
        <w:tabs>
          <w:tab w:val="left" w:pos="426"/>
        </w:tabs>
        <w:spacing w:before="240" w:after="240" w:line="360" w:lineRule="auto"/>
        <w:ind w:left="0" w:right="49"/>
        <w:jc w:val="both"/>
        <w:rPr>
          <w:rFonts w:ascii="Palatino Linotype" w:hAnsi="Palatino Linotype" w:cs="Arial"/>
        </w:rPr>
      </w:pPr>
    </w:p>
    <w:p w14:paraId="6CA4F43C" w14:textId="6951CDDD" w:rsidR="00804992" w:rsidRPr="00F550A1" w:rsidRDefault="007A7A58" w:rsidP="00EB1A0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 xml:space="preserve">Sirve </w:t>
      </w:r>
      <w:r w:rsidR="00BB7E0C" w:rsidRPr="00F550A1">
        <w:rPr>
          <w:rFonts w:ascii="Palatino Linotype" w:hAnsi="Palatino Linotype"/>
        </w:rPr>
        <w:t xml:space="preserve">de apoyo a lo anterior por analogía, el </w:t>
      </w:r>
      <w:r w:rsidRPr="00F550A1">
        <w:rPr>
          <w:rFonts w:ascii="Palatino Linotype" w:hAnsi="Palatino Linotype"/>
        </w:rPr>
        <w:t xml:space="preserve">Criterio </w:t>
      </w:r>
      <w:r w:rsidR="00BB7E0C" w:rsidRPr="00F550A1">
        <w:rPr>
          <w:rFonts w:ascii="Palatino Linotype" w:hAnsi="Palatino Linotype"/>
        </w:rPr>
        <w:t>31-10 emitido por el ahora Instituto Nacional de Transparencia, Acceso a la Información y Protección de Datos Personales, que a la letra dice:</w:t>
      </w:r>
    </w:p>
    <w:p w14:paraId="7871C2A2" w14:textId="77777777" w:rsidR="00BB7E0C" w:rsidRPr="00F550A1" w:rsidRDefault="00BB7E0C" w:rsidP="00BB7E0C">
      <w:pPr>
        <w:pStyle w:val="Prrafodelista"/>
        <w:tabs>
          <w:tab w:val="left" w:pos="426"/>
        </w:tabs>
        <w:spacing w:before="240" w:after="240" w:line="360" w:lineRule="auto"/>
        <w:ind w:left="0" w:right="49"/>
        <w:jc w:val="both"/>
        <w:rPr>
          <w:rFonts w:ascii="Palatino Linotype" w:hAnsi="Palatino Linotype" w:cs="Arial"/>
        </w:rPr>
      </w:pPr>
    </w:p>
    <w:p w14:paraId="5F674158" w14:textId="5C0FA645" w:rsidR="00BB7E0C" w:rsidRPr="00F550A1" w:rsidRDefault="00BB7E0C" w:rsidP="00552208">
      <w:pPr>
        <w:pStyle w:val="Default"/>
        <w:spacing w:before="240" w:after="360" w:line="276" w:lineRule="auto"/>
        <w:ind w:left="851" w:right="850"/>
        <w:jc w:val="both"/>
        <w:rPr>
          <w:rFonts w:ascii="Palatino Linotype" w:hAnsi="Palatino Linotype"/>
          <w:sz w:val="22"/>
          <w:szCs w:val="20"/>
        </w:rPr>
      </w:pPr>
      <w:r w:rsidRPr="00F550A1">
        <w:rPr>
          <w:rFonts w:ascii="Palatino Linotype" w:hAnsi="Palatino Linotype"/>
          <w:b/>
          <w:i/>
          <w:sz w:val="22"/>
          <w:szCs w:val="20"/>
        </w:rPr>
        <w:t>“El Instituto Federal de Acceso a la Información y Protección de Datos</w:t>
      </w:r>
      <w:r w:rsidRPr="00F550A1">
        <w:rPr>
          <w:rFonts w:ascii="Palatino Linotype" w:hAnsi="Palatino Linotype"/>
          <w:i/>
          <w:sz w:val="22"/>
          <w:szCs w:val="20"/>
        </w:rPr>
        <w:t xml:space="preserve"> </w:t>
      </w:r>
      <w:r w:rsidRPr="00F550A1">
        <w:rPr>
          <w:rFonts w:ascii="Palatino Linotype" w:hAnsi="Palatino Linotype"/>
          <w:b/>
          <w:i/>
          <w:sz w:val="22"/>
          <w:szCs w:val="20"/>
        </w:rPr>
        <w:t>no cuenta con facultades para pronunciarse respecto de la veracidad de los documentos proporcionados por los sujetos obligados.</w:t>
      </w:r>
      <w:r w:rsidRPr="00F550A1">
        <w:rPr>
          <w:rFonts w:ascii="Palatino Linotype" w:hAnsi="Palatino Linotype"/>
          <w:i/>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w:t>
      </w:r>
      <w:r w:rsidRPr="00F550A1">
        <w:rPr>
          <w:rFonts w:ascii="Palatino Linotype" w:hAnsi="Palatino Linotype"/>
          <w:b/>
          <w:i/>
          <w:sz w:val="22"/>
          <w:szCs w:val="20"/>
        </w:rPr>
        <w:t>no está facultado para pronunciarse sobre la veracidad de la información proporcionada por las autoridades en respuesta a las solicitudes de información que les presentan los particulares</w:t>
      </w:r>
      <w:r w:rsidRPr="00F550A1">
        <w:rPr>
          <w:rFonts w:ascii="Palatino Linotype" w:hAnsi="Palatino Linotype"/>
          <w:i/>
          <w:sz w:val="22"/>
          <w:szCs w:val="20"/>
        </w:rPr>
        <w:t>,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007A7A58" w:rsidRPr="00F550A1">
        <w:rPr>
          <w:rFonts w:ascii="Palatino Linotype" w:hAnsi="Palatino Linotype"/>
          <w:i/>
          <w:sz w:val="22"/>
          <w:szCs w:val="20"/>
        </w:rPr>
        <w:br/>
      </w:r>
      <w:r w:rsidRPr="00F550A1">
        <w:rPr>
          <w:rFonts w:ascii="Palatino Linotype" w:hAnsi="Palatino Linotype"/>
          <w:sz w:val="22"/>
          <w:szCs w:val="20"/>
        </w:rPr>
        <w:t>(Énfasis añadido)</w:t>
      </w:r>
    </w:p>
    <w:p w14:paraId="47DAD402" w14:textId="77777777" w:rsidR="00BB7E0C" w:rsidRPr="00F550A1" w:rsidRDefault="00BB7E0C" w:rsidP="00BB7E0C">
      <w:pPr>
        <w:pStyle w:val="Prrafodelista"/>
        <w:tabs>
          <w:tab w:val="left" w:pos="426"/>
        </w:tabs>
        <w:spacing w:before="240" w:after="240" w:line="360" w:lineRule="auto"/>
        <w:ind w:left="0" w:right="49"/>
        <w:jc w:val="both"/>
        <w:rPr>
          <w:rFonts w:ascii="Palatino Linotype" w:hAnsi="Palatino Linotype" w:cs="Arial"/>
        </w:rPr>
      </w:pPr>
    </w:p>
    <w:p w14:paraId="4500637C" w14:textId="4FFDA4DA" w:rsidR="00BB7E0C" w:rsidRPr="00F550A1" w:rsidRDefault="00BB7E0C" w:rsidP="00EB1A0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E</w:t>
      </w:r>
      <w:r w:rsidR="00AC2197" w:rsidRPr="00F550A1">
        <w:rPr>
          <w:rFonts w:ascii="Palatino Linotype" w:hAnsi="Palatino Linotype" w:cs="Arial"/>
        </w:rPr>
        <w:t xml:space="preserve">n </w:t>
      </w:r>
      <w:r w:rsidR="007A7A58" w:rsidRPr="00F550A1">
        <w:rPr>
          <w:rFonts w:ascii="Palatino Linotype" w:hAnsi="Palatino Linotype" w:cs="Arial"/>
        </w:rPr>
        <w:t xml:space="preserve">el mismo sentido, el artículo 3 </w:t>
      </w:r>
      <w:r w:rsidRPr="00F550A1">
        <w:rPr>
          <w:rFonts w:ascii="Palatino Linotype" w:hAnsi="Palatino Linotype" w:cs="Arial"/>
        </w:rPr>
        <w:t>de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w:t>
      </w:r>
      <w:r w:rsidR="00AC2197" w:rsidRPr="00F550A1">
        <w:rPr>
          <w:rFonts w:ascii="Palatino Linotype" w:hAnsi="Palatino Linotype" w:cs="Arial"/>
        </w:rPr>
        <w:t xml:space="preserve">cidad, oportunidad entre otros, y </w:t>
      </w:r>
      <w:r w:rsidRPr="00F550A1">
        <w:rPr>
          <w:rFonts w:ascii="Palatino Linotype" w:hAnsi="Palatino Linotype" w:cs="Arial"/>
        </w:rPr>
        <w:t>que a la letra señala</w:t>
      </w:r>
      <w:r w:rsidR="00AC2197" w:rsidRPr="00F550A1">
        <w:rPr>
          <w:rFonts w:ascii="Palatino Linotype" w:hAnsi="Palatino Linotype" w:cs="Arial"/>
        </w:rPr>
        <w:t>n</w:t>
      </w:r>
      <w:r w:rsidRPr="00F550A1">
        <w:rPr>
          <w:rFonts w:ascii="Palatino Linotype" w:hAnsi="Palatino Linotype" w:cs="Arial"/>
        </w:rPr>
        <w:t>:</w:t>
      </w:r>
    </w:p>
    <w:p w14:paraId="04EB9C51" w14:textId="77777777" w:rsidR="00BB7E0C" w:rsidRPr="00F550A1" w:rsidRDefault="00BB7E0C" w:rsidP="00BB7E0C">
      <w:pPr>
        <w:pStyle w:val="Prrafodelista"/>
        <w:tabs>
          <w:tab w:val="left" w:pos="426"/>
        </w:tabs>
        <w:spacing w:before="240" w:after="240" w:line="360" w:lineRule="auto"/>
        <w:ind w:left="0" w:right="49"/>
        <w:jc w:val="both"/>
        <w:rPr>
          <w:rFonts w:ascii="Palatino Linotype" w:hAnsi="Palatino Linotype" w:cs="Arial"/>
        </w:rPr>
      </w:pPr>
    </w:p>
    <w:p w14:paraId="7E9DEF0C" w14:textId="77777777" w:rsidR="00BB7E0C" w:rsidRPr="00F550A1" w:rsidRDefault="00BB7E0C" w:rsidP="00EB1A02">
      <w:pPr>
        <w:pStyle w:val="Prrafodelista"/>
        <w:spacing w:line="276" w:lineRule="auto"/>
        <w:ind w:left="851" w:right="902"/>
        <w:jc w:val="both"/>
        <w:rPr>
          <w:rFonts w:ascii="Palatino Linotype" w:hAnsi="Palatino Linotype" w:cs="Arial"/>
          <w:b/>
          <w:i/>
          <w:sz w:val="22"/>
          <w:szCs w:val="22"/>
        </w:rPr>
      </w:pPr>
      <w:r w:rsidRPr="00F550A1">
        <w:rPr>
          <w:rFonts w:ascii="Palatino Linotype" w:hAnsi="Palatino Linotype" w:cs="Arial"/>
          <w:b/>
          <w:i/>
          <w:sz w:val="22"/>
          <w:szCs w:val="22"/>
        </w:rPr>
        <w:t>Artículo 3.-</w:t>
      </w:r>
      <w:r w:rsidRPr="00F550A1">
        <w:rPr>
          <w:rFonts w:ascii="Palatino Linotype" w:hAnsi="Palatino Linotype" w:cs="Arial"/>
          <w:i/>
          <w:sz w:val="22"/>
          <w:szCs w:val="22"/>
        </w:rPr>
        <w:t xml:space="preserve"> La información pública generada, administrada o en posesión de los Sujetos Obligados en ejercicio de sus atribuciones, será accesible de manera permanente a cualquier persona, privilegiando el principio de máxima publicidad </w:t>
      </w:r>
      <w:r w:rsidRPr="00F550A1">
        <w:rPr>
          <w:rFonts w:ascii="Palatino Linotype" w:hAnsi="Palatino Linotype" w:cs="Arial"/>
          <w:i/>
          <w:sz w:val="22"/>
          <w:szCs w:val="22"/>
        </w:rPr>
        <w:lastRenderedPageBreak/>
        <w:t xml:space="preserve">de la información. </w:t>
      </w:r>
      <w:r w:rsidRPr="00F550A1">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0BE8AB07" w14:textId="31CC6E36" w:rsidR="00BB7E0C" w:rsidRPr="00F550A1" w:rsidRDefault="00BB7E0C" w:rsidP="00EB1A02">
      <w:pPr>
        <w:pStyle w:val="Prrafodelista"/>
        <w:spacing w:line="276" w:lineRule="auto"/>
        <w:ind w:left="851" w:right="902"/>
        <w:jc w:val="both"/>
        <w:rPr>
          <w:rFonts w:ascii="Palatino Linotype" w:hAnsi="Palatino Linotype" w:cs="Arial"/>
          <w:sz w:val="22"/>
          <w:szCs w:val="22"/>
        </w:rPr>
      </w:pPr>
      <w:r w:rsidRPr="00F550A1">
        <w:rPr>
          <w:rFonts w:ascii="Palatino Linotype" w:hAnsi="Palatino Linotype" w:cs="Arial"/>
          <w:sz w:val="22"/>
          <w:szCs w:val="22"/>
        </w:rPr>
        <w:t>(Énfasis añadido)</w:t>
      </w:r>
    </w:p>
    <w:p w14:paraId="548D5BD3" w14:textId="77777777" w:rsidR="00BB7E0C" w:rsidRPr="00F550A1" w:rsidRDefault="00BB7E0C" w:rsidP="00BB7E0C">
      <w:pPr>
        <w:pStyle w:val="Prrafodelista"/>
        <w:tabs>
          <w:tab w:val="left" w:pos="426"/>
        </w:tabs>
        <w:spacing w:before="240" w:after="240" w:line="360" w:lineRule="auto"/>
        <w:ind w:left="0" w:right="49"/>
        <w:jc w:val="both"/>
        <w:rPr>
          <w:rFonts w:ascii="Palatino Linotype" w:hAnsi="Palatino Linotype" w:cs="Arial"/>
        </w:rPr>
      </w:pPr>
    </w:p>
    <w:p w14:paraId="3AF558B3" w14:textId="7299A04C" w:rsidR="00BB7E0C" w:rsidRPr="00F550A1" w:rsidRDefault="00AC2197" w:rsidP="00764225">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 xml:space="preserve">Disposiciones </w:t>
      </w:r>
      <w:r w:rsidRPr="00F550A1">
        <w:rPr>
          <w:rFonts w:ascii="Palatino Linotype" w:hAnsi="Palatino Linotype" w:cs="Arial"/>
          <w:noProof/>
          <w:lang w:eastAsia="es-MX"/>
        </w:rPr>
        <w:t xml:space="preserve">que compelen al </w:t>
      </w:r>
      <w:r w:rsidRPr="00F550A1">
        <w:rPr>
          <w:rFonts w:ascii="Palatino Linotype" w:hAnsi="Palatino Linotype" w:cs="Arial"/>
          <w:b/>
          <w:noProof/>
          <w:lang w:eastAsia="es-MX"/>
        </w:rPr>
        <w:t>SUJETO OBLIGADO</w:t>
      </w:r>
      <w:r w:rsidRPr="00F550A1">
        <w:rPr>
          <w:rFonts w:ascii="Palatino Linotype" w:hAnsi="Palatino Linotype" w:cs="Arial"/>
          <w:noProof/>
          <w:lang w:eastAsia="es-MX"/>
        </w:rPr>
        <w:t xml:space="preserve"> a apegarse en todo momento a los criterios ya expuestos, imipidiendo a este Órgano Colegiado cuestionar la veracidad de la información.</w:t>
      </w:r>
    </w:p>
    <w:p w14:paraId="76D8EF96" w14:textId="77777777" w:rsidR="0042267F" w:rsidRPr="00F550A1" w:rsidRDefault="0042267F" w:rsidP="0042267F">
      <w:pPr>
        <w:pStyle w:val="Prrafodelista"/>
        <w:tabs>
          <w:tab w:val="left" w:pos="426"/>
        </w:tabs>
        <w:spacing w:before="240" w:after="240" w:line="360" w:lineRule="auto"/>
        <w:ind w:left="0" w:right="49"/>
        <w:jc w:val="both"/>
        <w:rPr>
          <w:rFonts w:ascii="Palatino Linotype" w:hAnsi="Palatino Linotype" w:cs="Arial"/>
        </w:rPr>
      </w:pPr>
    </w:p>
    <w:p w14:paraId="7C0D22A6" w14:textId="0B4189A3" w:rsidR="00F06D58" w:rsidRPr="00F550A1" w:rsidRDefault="00111F02" w:rsidP="00F06D58">
      <w:pPr>
        <w:pStyle w:val="Prrafodelista"/>
        <w:tabs>
          <w:tab w:val="left" w:pos="426"/>
        </w:tabs>
        <w:spacing w:before="240" w:after="240" w:line="360" w:lineRule="auto"/>
        <w:ind w:left="0" w:right="49"/>
        <w:jc w:val="both"/>
        <w:outlineLvl w:val="2"/>
        <w:rPr>
          <w:rFonts w:ascii="Palatino Linotype" w:hAnsi="Palatino Linotype" w:cs="Arial"/>
          <w:b/>
        </w:rPr>
      </w:pPr>
      <w:bookmarkStart w:id="25" w:name="_Toc57974378"/>
      <w:r w:rsidRPr="00F550A1">
        <w:rPr>
          <w:rFonts w:ascii="Palatino Linotype" w:hAnsi="Palatino Linotype" w:cs="Arial"/>
          <w:b/>
        </w:rPr>
        <w:t>III. De la nómina del personal adscrito a</w:t>
      </w:r>
      <w:r w:rsidR="00DD0EBE" w:rsidRPr="00F550A1">
        <w:rPr>
          <w:rFonts w:ascii="Palatino Linotype" w:hAnsi="Palatino Linotype" w:cs="Arial"/>
          <w:b/>
        </w:rPr>
        <w:t xml:space="preserve"> </w:t>
      </w:r>
      <w:r w:rsidRPr="00F550A1">
        <w:rPr>
          <w:rFonts w:ascii="Palatino Linotype" w:hAnsi="Palatino Linotype" w:cs="Arial"/>
          <w:b/>
        </w:rPr>
        <w:t>l</w:t>
      </w:r>
      <w:r w:rsidR="00DD0EBE" w:rsidRPr="00F550A1">
        <w:rPr>
          <w:rFonts w:ascii="Palatino Linotype" w:hAnsi="Palatino Linotype" w:cs="Arial"/>
          <w:b/>
        </w:rPr>
        <w:t xml:space="preserve">os Juzgados del </w:t>
      </w:r>
      <w:r w:rsidR="00730DFC" w:rsidRPr="00F550A1">
        <w:rPr>
          <w:rFonts w:ascii="Palatino Linotype" w:hAnsi="Palatino Linotype" w:cs="Arial"/>
          <w:b/>
        </w:rPr>
        <w:t>Poder Judicial</w:t>
      </w:r>
      <w:r w:rsidR="00DD0EBE" w:rsidRPr="00F550A1">
        <w:rPr>
          <w:rFonts w:ascii="Palatino Linotype" w:hAnsi="Palatino Linotype" w:cs="Arial"/>
          <w:b/>
        </w:rPr>
        <w:t xml:space="preserve"> con sede en Naucalpan</w:t>
      </w:r>
      <w:r w:rsidR="00F06D58" w:rsidRPr="00F550A1">
        <w:rPr>
          <w:rFonts w:ascii="Palatino Linotype" w:hAnsi="Palatino Linotype" w:cs="Arial"/>
          <w:b/>
        </w:rPr>
        <w:t>.</w:t>
      </w:r>
      <w:bookmarkEnd w:id="25"/>
    </w:p>
    <w:p w14:paraId="1EF72A1A" w14:textId="77777777" w:rsidR="00F06D58" w:rsidRPr="00F550A1" w:rsidRDefault="00F06D58" w:rsidP="00BB7E0C">
      <w:pPr>
        <w:pStyle w:val="Prrafodelista"/>
        <w:tabs>
          <w:tab w:val="left" w:pos="426"/>
        </w:tabs>
        <w:spacing w:before="240" w:after="240" w:line="360" w:lineRule="auto"/>
        <w:ind w:left="0" w:right="49"/>
        <w:jc w:val="both"/>
        <w:rPr>
          <w:rFonts w:ascii="Palatino Linotype" w:hAnsi="Palatino Linotype" w:cs="Arial"/>
        </w:rPr>
      </w:pPr>
    </w:p>
    <w:p w14:paraId="6D0F8B2F" w14:textId="5DD0496C" w:rsidR="00111F02" w:rsidRPr="00F550A1" w:rsidRDefault="00111F02" w:rsidP="00EB1A0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 xml:space="preserve">Dirimido </w:t>
      </w:r>
      <w:r w:rsidRPr="00F550A1">
        <w:rPr>
          <w:rFonts w:ascii="Palatino Linotype" w:eastAsia="MS Mincho" w:hAnsi="Palatino Linotype" w:cs="Times New Roman"/>
        </w:rPr>
        <w:t>lo anterior, conviene precisar lo establecido en la Ley de Transparencia y Acceso a la Información Pública del Estado de México y Municipios, la cual, dentro del artículo 92, fracción VIII, reconoce como obligaciones de transparencia común lo siguiente:</w:t>
      </w:r>
    </w:p>
    <w:p w14:paraId="3E8EBD5A" w14:textId="77777777" w:rsidR="00111F02" w:rsidRPr="00F550A1" w:rsidRDefault="00111F02" w:rsidP="00111F02">
      <w:pPr>
        <w:pStyle w:val="Prrafodelista"/>
        <w:tabs>
          <w:tab w:val="left" w:pos="426"/>
        </w:tabs>
        <w:spacing w:before="240" w:after="240" w:line="360" w:lineRule="auto"/>
        <w:ind w:left="0" w:right="49"/>
        <w:jc w:val="both"/>
        <w:rPr>
          <w:rFonts w:ascii="Palatino Linotype" w:hAnsi="Palatino Linotype" w:cs="Arial"/>
        </w:rPr>
      </w:pPr>
    </w:p>
    <w:p w14:paraId="14D28345" w14:textId="77777777" w:rsidR="00111F02" w:rsidRPr="00F550A1" w:rsidRDefault="00111F02" w:rsidP="00EB1A02">
      <w:pPr>
        <w:pStyle w:val="Prrafodelista"/>
        <w:tabs>
          <w:tab w:val="left" w:pos="142"/>
          <w:tab w:val="left" w:pos="284"/>
        </w:tabs>
        <w:spacing w:line="276" w:lineRule="auto"/>
        <w:ind w:left="567" w:right="616"/>
        <w:jc w:val="both"/>
        <w:rPr>
          <w:rFonts w:ascii="Palatino Linotype" w:hAnsi="Palatino Linotype"/>
          <w:i/>
          <w:sz w:val="22"/>
          <w:szCs w:val="22"/>
        </w:rPr>
      </w:pPr>
      <w:r w:rsidRPr="00F550A1">
        <w:rPr>
          <w:rFonts w:ascii="Palatino Linotype" w:hAnsi="Palatino Linotype"/>
          <w:i/>
          <w:sz w:val="22"/>
          <w:szCs w:val="22"/>
        </w:rPr>
        <w:t>“</w:t>
      </w:r>
      <w:r w:rsidRPr="00F550A1">
        <w:rPr>
          <w:rFonts w:ascii="Palatino Linotype" w:hAnsi="Palatino Linotype"/>
          <w:b/>
          <w:i/>
          <w:sz w:val="22"/>
          <w:szCs w:val="22"/>
        </w:rPr>
        <w:t>Artículo 92.</w:t>
      </w:r>
      <w:r w:rsidRPr="00F550A1">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B02BA91" w14:textId="77777777" w:rsidR="00111F02" w:rsidRPr="00F550A1" w:rsidRDefault="00111F02" w:rsidP="00EB1A02">
      <w:pPr>
        <w:tabs>
          <w:tab w:val="left" w:pos="142"/>
          <w:tab w:val="left" w:pos="284"/>
        </w:tabs>
        <w:spacing w:line="276" w:lineRule="auto"/>
        <w:ind w:left="567" w:right="616"/>
        <w:jc w:val="both"/>
        <w:rPr>
          <w:rFonts w:ascii="Palatino Linotype" w:hAnsi="Palatino Linotype"/>
          <w:i/>
          <w:sz w:val="22"/>
          <w:szCs w:val="22"/>
        </w:rPr>
      </w:pPr>
      <w:r w:rsidRPr="00F550A1">
        <w:rPr>
          <w:rFonts w:ascii="Palatino Linotype" w:hAnsi="Palatino Linotype"/>
          <w:i/>
          <w:sz w:val="22"/>
          <w:szCs w:val="22"/>
        </w:rPr>
        <w:t>(…)</w:t>
      </w:r>
    </w:p>
    <w:p w14:paraId="62BC37F9" w14:textId="77777777" w:rsidR="00111F02" w:rsidRPr="00F550A1" w:rsidRDefault="00111F02" w:rsidP="00EB1A02">
      <w:pPr>
        <w:tabs>
          <w:tab w:val="left" w:pos="142"/>
          <w:tab w:val="left" w:pos="284"/>
        </w:tabs>
        <w:spacing w:line="276" w:lineRule="auto"/>
        <w:ind w:left="567" w:right="616"/>
        <w:jc w:val="both"/>
        <w:rPr>
          <w:rFonts w:ascii="Palatino Linotype" w:hAnsi="Palatino Linotype"/>
          <w:i/>
          <w:sz w:val="22"/>
          <w:szCs w:val="22"/>
        </w:rPr>
      </w:pPr>
      <w:r w:rsidRPr="00F550A1">
        <w:rPr>
          <w:rFonts w:ascii="Palatino Linotype" w:hAnsi="Palatino Linotype"/>
          <w:b/>
          <w:i/>
          <w:sz w:val="22"/>
          <w:szCs w:val="22"/>
        </w:rPr>
        <w:t>VIII.</w:t>
      </w:r>
      <w:r w:rsidRPr="00F550A1">
        <w:rPr>
          <w:rFonts w:ascii="Palatino Linotype" w:hAnsi="Palatino Linotype"/>
          <w:i/>
          <w:sz w:val="22"/>
          <w:szCs w:val="22"/>
        </w:rPr>
        <w:t xml:space="preserve"> </w:t>
      </w:r>
      <w:r w:rsidRPr="00F550A1">
        <w:rPr>
          <w:rFonts w:ascii="Palatino Linotype" w:hAnsi="Palatino Linotype"/>
          <w:b/>
          <w:i/>
          <w:sz w:val="22"/>
          <w:szCs w:val="22"/>
          <w:u w:val="single"/>
        </w:rPr>
        <w:t>La remuneración bruta y neta de todos los servidores públicos</w:t>
      </w:r>
      <w:r w:rsidRPr="00F550A1">
        <w:rPr>
          <w:rFonts w:ascii="Palatino Linotype" w:hAnsi="Palatino Linotype"/>
          <w:i/>
          <w:sz w:val="22"/>
          <w:szCs w:val="22"/>
        </w:rPr>
        <w:t xml:space="preserve"> de base o de confianza, de todas las percepciones, </w:t>
      </w:r>
      <w:r w:rsidRPr="00F550A1">
        <w:rPr>
          <w:rFonts w:ascii="Palatino Linotype" w:hAnsi="Palatino Linotype"/>
          <w:b/>
          <w:bCs/>
          <w:i/>
          <w:sz w:val="22"/>
          <w:szCs w:val="22"/>
          <w:u w:val="single"/>
        </w:rPr>
        <w:t>incluyendo sueldos, prestaciones, gratificaciones, primas, comisiones, dietas, bonos, estímulos, ingresos y sistemas de compensación</w:t>
      </w:r>
      <w:r w:rsidRPr="00F550A1">
        <w:rPr>
          <w:rFonts w:ascii="Palatino Linotype" w:hAnsi="Palatino Linotype"/>
          <w:i/>
          <w:sz w:val="22"/>
          <w:szCs w:val="22"/>
        </w:rPr>
        <w:t>, señalando la periodicidad de dicha remuneración;</w:t>
      </w:r>
    </w:p>
    <w:p w14:paraId="69BC297D" w14:textId="77777777" w:rsidR="00111F02" w:rsidRPr="00F550A1" w:rsidRDefault="00111F02" w:rsidP="00EB1A02">
      <w:pPr>
        <w:tabs>
          <w:tab w:val="left" w:pos="142"/>
          <w:tab w:val="left" w:pos="284"/>
        </w:tabs>
        <w:spacing w:line="276" w:lineRule="auto"/>
        <w:ind w:left="567" w:right="616"/>
        <w:jc w:val="both"/>
        <w:rPr>
          <w:rFonts w:ascii="Palatino Linotype" w:hAnsi="Palatino Linotype"/>
          <w:sz w:val="22"/>
          <w:szCs w:val="22"/>
        </w:rPr>
      </w:pPr>
      <w:r w:rsidRPr="00F550A1">
        <w:rPr>
          <w:rFonts w:ascii="Palatino Linotype" w:hAnsi="Palatino Linotype"/>
          <w:i/>
          <w:sz w:val="22"/>
          <w:szCs w:val="22"/>
        </w:rPr>
        <w:t>(…)”</w:t>
      </w:r>
    </w:p>
    <w:p w14:paraId="72909F09" w14:textId="77777777" w:rsidR="00111F02" w:rsidRPr="00F550A1" w:rsidRDefault="00111F02" w:rsidP="00EB1A02">
      <w:pPr>
        <w:tabs>
          <w:tab w:val="left" w:pos="142"/>
          <w:tab w:val="left" w:pos="284"/>
        </w:tabs>
        <w:spacing w:line="276" w:lineRule="auto"/>
        <w:ind w:left="567" w:right="616"/>
        <w:jc w:val="both"/>
        <w:rPr>
          <w:rFonts w:ascii="Palatino Linotype" w:hAnsi="Palatino Linotype"/>
          <w:sz w:val="22"/>
          <w:szCs w:val="22"/>
        </w:rPr>
      </w:pPr>
      <w:r w:rsidRPr="00F550A1">
        <w:rPr>
          <w:rFonts w:ascii="Palatino Linotype" w:hAnsi="Palatino Linotype"/>
          <w:sz w:val="22"/>
          <w:szCs w:val="22"/>
        </w:rPr>
        <w:lastRenderedPageBreak/>
        <w:t>(Énfasis añadido)</w:t>
      </w:r>
    </w:p>
    <w:p w14:paraId="2C00E250" w14:textId="77777777" w:rsidR="00111F02" w:rsidRPr="00F550A1" w:rsidRDefault="00111F02" w:rsidP="00111F02">
      <w:pPr>
        <w:pStyle w:val="Prrafodelista"/>
        <w:tabs>
          <w:tab w:val="left" w:pos="426"/>
        </w:tabs>
        <w:spacing w:before="240" w:after="240" w:line="360" w:lineRule="auto"/>
        <w:ind w:left="0" w:right="49"/>
        <w:jc w:val="both"/>
        <w:rPr>
          <w:rFonts w:ascii="Palatino Linotype" w:hAnsi="Palatino Linotype" w:cs="Arial"/>
        </w:rPr>
      </w:pPr>
    </w:p>
    <w:p w14:paraId="31321B6D" w14:textId="7D0F0843" w:rsidR="00111F02" w:rsidRPr="00F550A1" w:rsidRDefault="00111F02" w:rsidP="00EB1A0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 xml:space="preserve">De </w:t>
      </w:r>
      <w:r w:rsidRPr="00F550A1">
        <w:rPr>
          <w:rFonts w:ascii="Palatino Linotype" w:eastAsia="MS Mincho" w:hAnsi="Palatino Linotype" w:cs="Times New Roman"/>
        </w:rPr>
        <w:t xml:space="preserve">ello se tiene que, lo que requirió conocer </w:t>
      </w:r>
      <w:r w:rsidR="009169E7" w:rsidRPr="00F550A1">
        <w:rPr>
          <w:rFonts w:ascii="Palatino Linotype" w:eastAsia="MS Mincho" w:hAnsi="Palatino Linotype" w:cs="Times New Roman"/>
        </w:rPr>
        <w:t>el</w:t>
      </w:r>
      <w:r w:rsidRPr="00F550A1">
        <w:rPr>
          <w:rFonts w:ascii="Palatino Linotype" w:eastAsia="MS Mincho" w:hAnsi="Palatino Linotype" w:cs="Times New Roman"/>
        </w:rPr>
        <w:t xml:space="preserve"> particular por medio de su solicitud de información, esto es, </w:t>
      </w:r>
      <w:r w:rsidRPr="00F550A1">
        <w:rPr>
          <w:rFonts w:ascii="Palatino Linotype" w:eastAsia="MS Mincho" w:hAnsi="Palatino Linotype" w:cs="Times New Roman"/>
          <w:b/>
        </w:rPr>
        <w:t xml:space="preserve">la nómina del personal adscrito al </w:t>
      </w:r>
      <w:r w:rsidR="00730DFC" w:rsidRPr="00F550A1">
        <w:rPr>
          <w:rFonts w:ascii="Palatino Linotype" w:eastAsia="MS Mincho" w:hAnsi="Palatino Linotype" w:cs="Times New Roman"/>
          <w:b/>
        </w:rPr>
        <w:t>Poder Judicial</w:t>
      </w:r>
      <w:r w:rsidRPr="00F550A1">
        <w:rPr>
          <w:rFonts w:ascii="Palatino Linotype" w:eastAsia="MS Mincho" w:hAnsi="Palatino Linotype" w:cs="Times New Roman"/>
        </w:rPr>
        <w:t xml:space="preserve">, forma parte de las obligaciones de transparencia que tiene el </w:t>
      </w:r>
      <w:r w:rsidRPr="00F550A1">
        <w:rPr>
          <w:rFonts w:ascii="Palatino Linotype" w:eastAsia="MS Mincho" w:hAnsi="Palatino Linotype" w:cs="Times New Roman"/>
          <w:b/>
        </w:rPr>
        <w:t>SUJETO OBLIGADO</w:t>
      </w:r>
      <w:r w:rsidRPr="00F550A1">
        <w:rPr>
          <w:rFonts w:ascii="Palatino Linotype" w:eastAsia="MS Mincho" w:hAnsi="Palatino Linotype" w:cs="Times New Roman"/>
        </w:rPr>
        <w:t>, las cuales debe poner a disposición de los particulares de manera accesible y permanente.</w:t>
      </w:r>
    </w:p>
    <w:p w14:paraId="230231C7" w14:textId="77777777" w:rsidR="00111F02" w:rsidRPr="00F550A1" w:rsidRDefault="00111F02" w:rsidP="00EB1A02">
      <w:pPr>
        <w:pStyle w:val="Prrafodelista"/>
        <w:tabs>
          <w:tab w:val="left" w:pos="426"/>
        </w:tabs>
        <w:spacing w:before="240" w:after="240" w:line="360" w:lineRule="auto"/>
        <w:ind w:left="0" w:right="49"/>
        <w:jc w:val="both"/>
        <w:rPr>
          <w:rFonts w:ascii="Palatino Linotype" w:hAnsi="Palatino Linotype" w:cs="Arial"/>
        </w:rPr>
      </w:pPr>
    </w:p>
    <w:p w14:paraId="2BDD60B8" w14:textId="609C986B" w:rsidR="00111F02" w:rsidRPr="00F550A1" w:rsidRDefault="00111F02" w:rsidP="00EB1A0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eastAsia="MS Mincho" w:hAnsi="Palatino Linotype" w:cs="Times New Roman"/>
        </w:rPr>
        <w:t xml:space="preserve">Ante esto, es necesario partir de lo establecido en el artículo </w:t>
      </w:r>
      <w:r w:rsidR="009169E7" w:rsidRPr="00F550A1">
        <w:rPr>
          <w:rFonts w:ascii="Palatino Linotype" w:eastAsia="MS Mincho" w:hAnsi="Palatino Linotype" w:cs="Times New Roman"/>
        </w:rPr>
        <w:t>14</w:t>
      </w:r>
      <w:r w:rsidR="00F204EA" w:rsidRPr="00F550A1">
        <w:rPr>
          <w:rFonts w:ascii="Palatino Linotype" w:eastAsia="MS Mincho" w:hAnsi="Palatino Linotype" w:cs="Times New Roman"/>
        </w:rPr>
        <w:t>7</w:t>
      </w:r>
      <w:r w:rsidRPr="00F550A1">
        <w:rPr>
          <w:rFonts w:ascii="Palatino Linotype" w:eastAsia="Times New Roman" w:hAnsi="Palatino Linotype" w:cs="Arial"/>
          <w:lang w:val="es-ES"/>
        </w:rPr>
        <w:t xml:space="preserve"> de la </w:t>
      </w:r>
      <w:r w:rsidRPr="00F550A1">
        <w:rPr>
          <w:rFonts w:ascii="Palatino Linotype" w:eastAsia="Times New Roman" w:hAnsi="Palatino Linotype" w:cs="Arial"/>
          <w:b/>
          <w:lang w:val="es-ES"/>
        </w:rPr>
        <w:t xml:space="preserve">Constitución Política </w:t>
      </w:r>
      <w:r w:rsidR="00F204EA" w:rsidRPr="00F550A1">
        <w:rPr>
          <w:rFonts w:ascii="Palatino Linotype" w:eastAsia="Times New Roman" w:hAnsi="Palatino Linotype" w:cs="Arial"/>
          <w:b/>
          <w:lang w:val="es-ES"/>
        </w:rPr>
        <w:t>del Estado Libre y Soberano de México</w:t>
      </w:r>
      <w:r w:rsidRPr="00F550A1">
        <w:rPr>
          <w:rFonts w:ascii="Palatino Linotype" w:eastAsia="Times New Roman" w:hAnsi="Palatino Linotype" w:cs="Arial"/>
          <w:lang w:val="es-ES"/>
        </w:rPr>
        <w:t xml:space="preserve"> que a la letra dice:</w:t>
      </w:r>
    </w:p>
    <w:p w14:paraId="263C741D" w14:textId="77777777" w:rsidR="00111F02" w:rsidRPr="00F550A1" w:rsidRDefault="00111F02" w:rsidP="009169E7">
      <w:pPr>
        <w:pStyle w:val="Prrafodelista"/>
        <w:tabs>
          <w:tab w:val="left" w:pos="426"/>
        </w:tabs>
        <w:spacing w:before="240" w:line="360" w:lineRule="auto"/>
        <w:ind w:left="0" w:right="49"/>
        <w:jc w:val="both"/>
        <w:rPr>
          <w:rFonts w:ascii="Palatino Linotype" w:hAnsi="Palatino Linotype" w:cs="Arial"/>
        </w:rPr>
      </w:pPr>
    </w:p>
    <w:p w14:paraId="5AFC95F3" w14:textId="729032D6" w:rsidR="00111F02" w:rsidRPr="00F550A1" w:rsidRDefault="00F204EA" w:rsidP="00111F02">
      <w:pPr>
        <w:spacing w:line="276" w:lineRule="auto"/>
        <w:ind w:left="567" w:right="616"/>
        <w:contextualSpacing/>
        <w:jc w:val="both"/>
        <w:rPr>
          <w:rFonts w:ascii="Palatino Linotype" w:eastAsia="Times New Roman" w:hAnsi="Palatino Linotype" w:cs="Arial"/>
          <w:iCs/>
          <w:sz w:val="22"/>
          <w:szCs w:val="22"/>
          <w:lang w:val="es-ES"/>
        </w:rPr>
      </w:pPr>
      <w:r w:rsidRPr="00F550A1">
        <w:rPr>
          <w:rFonts w:ascii="Palatino Linotype" w:eastAsia="Times New Roman" w:hAnsi="Palatino Linotype" w:cs="Arial"/>
          <w:b/>
          <w:bCs/>
          <w:i/>
          <w:sz w:val="22"/>
          <w:szCs w:val="22"/>
          <w:lang w:val="es-ES"/>
        </w:rPr>
        <w:t>“</w:t>
      </w:r>
      <w:r w:rsidR="00111F02" w:rsidRPr="00F550A1">
        <w:rPr>
          <w:rFonts w:ascii="Palatino Linotype" w:eastAsia="Times New Roman" w:hAnsi="Palatino Linotype" w:cs="Arial"/>
          <w:b/>
          <w:bCs/>
          <w:i/>
          <w:sz w:val="22"/>
          <w:szCs w:val="22"/>
          <w:lang w:val="es-ES"/>
        </w:rPr>
        <w:t xml:space="preserve">Artículo 147.- </w:t>
      </w:r>
      <w:r w:rsidR="00111F02" w:rsidRPr="00F550A1">
        <w:rPr>
          <w:rFonts w:ascii="Palatino Linotype" w:eastAsia="Times New Roman" w:hAnsi="Palatino Linotype" w:cs="Arial"/>
          <w:bCs/>
          <w:i/>
          <w:sz w:val="22"/>
          <w:szCs w:val="22"/>
          <w:lang w:val="es-ES"/>
        </w:rPr>
        <w:t xml:space="preserve">El Gobernador, los diputados, los magistrados de los Tribunales Superior de Justicia y de lo Contencioso Administrativo, </w:t>
      </w:r>
      <w:r w:rsidR="00111F02" w:rsidRPr="00F550A1">
        <w:rPr>
          <w:rFonts w:ascii="Palatino Linotype" w:eastAsia="Times New Roman" w:hAnsi="Palatino Linotype" w:cs="Arial"/>
          <w:b/>
          <w:i/>
          <w:sz w:val="22"/>
          <w:szCs w:val="22"/>
          <w:lang w:val="es-ES"/>
        </w:rPr>
        <w:t>los miembros del Consejo de la Judicatura, los trabajadores al servicio del Estado</w:t>
      </w:r>
      <w:r w:rsidR="00111F02" w:rsidRPr="00F550A1">
        <w:rPr>
          <w:rFonts w:ascii="Palatino Linotype" w:eastAsia="Times New Roman" w:hAnsi="Palatino Linotype" w:cs="Arial"/>
          <w:bCs/>
          <w:i/>
          <w:sz w:val="22"/>
          <w:szCs w:val="22"/>
          <w:lang w:val="es-ES"/>
        </w:rPr>
        <w:t xml:space="preserve">, los integrantes y servidores de los organismos autónomos, así como los miembros de los ayuntamientos </w:t>
      </w:r>
      <w:r w:rsidR="00111F02" w:rsidRPr="00F550A1">
        <w:rPr>
          <w:rFonts w:ascii="Palatino Linotype" w:eastAsia="Times New Roman" w:hAnsi="Palatino Linotype" w:cs="Arial"/>
          <w:i/>
          <w:sz w:val="22"/>
          <w:szCs w:val="22"/>
          <w:lang w:val="es-ES"/>
        </w:rPr>
        <w:t>y demás servidores públicos municipales</w:t>
      </w:r>
      <w:r w:rsidR="00111F02" w:rsidRPr="00F550A1">
        <w:rPr>
          <w:rFonts w:ascii="Palatino Linotype" w:eastAsia="Times New Roman" w:hAnsi="Palatino Linotype" w:cs="Arial"/>
          <w:b/>
          <w:bCs/>
          <w:i/>
          <w:sz w:val="22"/>
          <w:szCs w:val="22"/>
          <w:lang w:val="es-ES"/>
        </w:rPr>
        <w:t xml:space="preserve"> recibirán una retribución adecuada e irrenunciable por el desempeño de su empleo, cargo o comisión, que será determinada en el presupuesto de egresos que corresponda.</w:t>
      </w:r>
      <w:r w:rsidRPr="00F550A1">
        <w:rPr>
          <w:rFonts w:ascii="Palatino Linotype" w:eastAsia="Times New Roman" w:hAnsi="Palatino Linotype" w:cs="Arial"/>
          <w:b/>
          <w:bCs/>
          <w:i/>
          <w:sz w:val="22"/>
          <w:szCs w:val="22"/>
          <w:lang w:val="es-ES"/>
        </w:rPr>
        <w:t>”</w:t>
      </w:r>
    </w:p>
    <w:p w14:paraId="20FB2026" w14:textId="5081114C" w:rsidR="00F204EA" w:rsidRPr="00F550A1" w:rsidRDefault="00F204EA" w:rsidP="00111F02">
      <w:pPr>
        <w:spacing w:line="276" w:lineRule="auto"/>
        <w:ind w:left="567" w:right="616"/>
        <w:contextualSpacing/>
        <w:jc w:val="both"/>
        <w:rPr>
          <w:rFonts w:ascii="Palatino Linotype" w:eastAsia="Times New Roman" w:hAnsi="Palatino Linotype" w:cs="Arial"/>
          <w:iCs/>
          <w:sz w:val="22"/>
          <w:szCs w:val="22"/>
          <w:lang w:val="es-ES"/>
        </w:rPr>
      </w:pPr>
      <w:r w:rsidRPr="00F550A1">
        <w:rPr>
          <w:rFonts w:ascii="Palatino Linotype" w:eastAsia="Times New Roman" w:hAnsi="Palatino Linotype" w:cs="Arial"/>
          <w:iCs/>
          <w:sz w:val="22"/>
          <w:szCs w:val="22"/>
          <w:lang w:val="es-ES"/>
        </w:rPr>
        <w:t>(Énfasis añadido)</w:t>
      </w:r>
    </w:p>
    <w:p w14:paraId="3B5BF2E2" w14:textId="77777777" w:rsidR="00111F02" w:rsidRPr="00F550A1" w:rsidRDefault="00111F02" w:rsidP="00111F02">
      <w:pPr>
        <w:pStyle w:val="Prrafodelista"/>
        <w:tabs>
          <w:tab w:val="left" w:pos="426"/>
        </w:tabs>
        <w:spacing w:before="240" w:after="240" w:line="360" w:lineRule="auto"/>
        <w:ind w:left="0" w:right="49"/>
        <w:jc w:val="both"/>
        <w:rPr>
          <w:rFonts w:ascii="Palatino Linotype" w:hAnsi="Palatino Linotype" w:cs="Arial"/>
        </w:rPr>
      </w:pPr>
    </w:p>
    <w:p w14:paraId="0296EC69" w14:textId="20F802EC" w:rsidR="00111F02" w:rsidRPr="00F550A1" w:rsidRDefault="00753A28" w:rsidP="00EB1A0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eastAsia="MS Mincho" w:hAnsi="Palatino Linotype" w:cs="Times New Roman"/>
        </w:rPr>
        <w:t>Por otro lado, no es ocioso acotar</w:t>
      </w:r>
      <w:r w:rsidR="00111F02" w:rsidRPr="00F550A1">
        <w:rPr>
          <w:rFonts w:ascii="Palatino Linotype" w:eastAsia="MS Mincho" w:hAnsi="Palatino Linotype" w:cs="Times New Roman"/>
          <w:color w:val="000000"/>
        </w:rPr>
        <w:t xml:space="preserve"> que</w:t>
      </w:r>
      <w:r w:rsidR="00111F02" w:rsidRPr="00F550A1">
        <w:rPr>
          <w:rFonts w:ascii="Palatino Linotype" w:hAnsi="Palatino Linotype"/>
        </w:rPr>
        <w:t xml:space="preserve"> la </w:t>
      </w:r>
      <w:r w:rsidR="00111F02" w:rsidRPr="00F550A1">
        <w:rPr>
          <w:rFonts w:ascii="Palatino Linotype" w:hAnsi="Palatino Linotype"/>
          <w:b/>
          <w:i/>
        </w:rPr>
        <w:t xml:space="preserve">nómina, </w:t>
      </w:r>
      <w:r w:rsidR="00111F02" w:rsidRPr="00F550A1">
        <w:rPr>
          <w:rFonts w:ascii="Palatino Linotype" w:hAnsi="Palatino Linotype"/>
        </w:rPr>
        <w:t xml:space="preserve">si bien es cierto </w:t>
      </w:r>
      <w:r w:rsidR="00111F02" w:rsidRPr="00F550A1">
        <w:rPr>
          <w:rFonts w:ascii="Palatino Linotype" w:hAnsi="Palatino Linotype" w:cs="Arial"/>
        </w:rPr>
        <w:t xml:space="preserve">en nuestra legislación no existe como tal una definición de ésta; </w:t>
      </w:r>
      <w:r w:rsidR="00111F02" w:rsidRPr="00F550A1">
        <w:rPr>
          <w:rFonts w:ascii="Palatino Linotype" w:hAnsi="Palatino Linotype" w:cs="Arial"/>
          <w:lang w:eastAsia="es-MX"/>
        </w:rPr>
        <w:t xml:space="preserve">el </w:t>
      </w:r>
      <w:r w:rsidR="00111F02" w:rsidRPr="00F550A1">
        <w:rPr>
          <w:rFonts w:ascii="Palatino Linotype" w:hAnsi="Palatino Linotype" w:cs="Arial"/>
          <w:i/>
          <w:lang w:eastAsia="es-MX"/>
        </w:rPr>
        <w:t xml:space="preserve">“Glosario de Términos Usuales de Finanzas Públicas” </w:t>
      </w:r>
      <w:r w:rsidR="00111F02" w:rsidRPr="00F550A1">
        <w:rPr>
          <w:rFonts w:ascii="Palatino Linotype" w:hAnsi="Palatino Linotype" w:cs="Arial"/>
          <w:lang w:eastAsia="es-MX"/>
        </w:rPr>
        <w:t xml:space="preserve">del Centro de Estudios de las Finanzas Públicas de la Cámara de Diputados del H. Congreso de la Unión, el </w:t>
      </w:r>
      <w:r w:rsidR="00111F02" w:rsidRPr="00F550A1">
        <w:rPr>
          <w:rFonts w:ascii="Palatino Linotype" w:hAnsi="Palatino Linotype" w:cs="Arial"/>
          <w:i/>
          <w:lang w:eastAsia="es-MX"/>
        </w:rPr>
        <w:t>“Glosario de Términos Administrativos”</w:t>
      </w:r>
      <w:r w:rsidR="00111F02" w:rsidRPr="00F550A1">
        <w:rPr>
          <w:rFonts w:ascii="Palatino Linotype" w:hAnsi="Palatino Linotype" w:cs="Arial"/>
          <w:lang w:eastAsia="es-MX"/>
        </w:rPr>
        <w:t xml:space="preserve">, emitido por el Instituto Nacional de Administración Pública, A.C. y el </w:t>
      </w:r>
      <w:r w:rsidR="00111F02" w:rsidRPr="00F550A1">
        <w:rPr>
          <w:rFonts w:ascii="Palatino Linotype" w:hAnsi="Palatino Linotype" w:cs="Arial"/>
          <w:i/>
          <w:lang w:eastAsia="es-MX"/>
        </w:rPr>
        <w:t xml:space="preserve">“Glosario de Términos para el Proceso de Planeación, Programación, </w:t>
      </w:r>
      <w:proofErr w:type="spellStart"/>
      <w:r w:rsidR="00111F02" w:rsidRPr="00F550A1">
        <w:rPr>
          <w:rFonts w:ascii="Palatino Linotype" w:hAnsi="Palatino Linotype" w:cs="Arial"/>
          <w:i/>
          <w:lang w:eastAsia="es-MX"/>
        </w:rPr>
        <w:t>Presupuestación</w:t>
      </w:r>
      <w:proofErr w:type="spellEnd"/>
      <w:r w:rsidR="00111F02" w:rsidRPr="00F550A1">
        <w:rPr>
          <w:rFonts w:ascii="Palatino Linotype" w:hAnsi="Palatino Linotype" w:cs="Arial"/>
          <w:i/>
          <w:lang w:eastAsia="es-MX"/>
        </w:rPr>
        <w:t xml:space="preserve"> y Evaluación en la </w:t>
      </w:r>
      <w:r w:rsidR="00111F02" w:rsidRPr="00F550A1">
        <w:rPr>
          <w:rFonts w:ascii="Palatino Linotype" w:hAnsi="Palatino Linotype" w:cs="Arial"/>
          <w:i/>
          <w:lang w:eastAsia="es-MX"/>
        </w:rPr>
        <w:lastRenderedPageBreak/>
        <w:t>Administración Pública”,</w:t>
      </w:r>
      <w:r w:rsidR="00111F02" w:rsidRPr="00F550A1">
        <w:rPr>
          <w:rFonts w:ascii="Palatino Linotype" w:hAnsi="Palatino Linotype" w:cs="Arial"/>
          <w:lang w:eastAsia="es-MX"/>
        </w:rPr>
        <w:t xml:space="preserve">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660B2BD4" w14:textId="77777777" w:rsidR="00111F02" w:rsidRPr="00F550A1" w:rsidRDefault="00111F02" w:rsidP="00111F02">
      <w:pPr>
        <w:pStyle w:val="Prrafodelista"/>
        <w:tabs>
          <w:tab w:val="left" w:pos="426"/>
        </w:tabs>
        <w:spacing w:before="240" w:after="240" w:line="360" w:lineRule="auto"/>
        <w:ind w:left="0" w:right="49"/>
        <w:jc w:val="both"/>
        <w:rPr>
          <w:rFonts w:ascii="Palatino Linotype" w:hAnsi="Palatino Linotype" w:cs="Arial"/>
        </w:rPr>
      </w:pPr>
    </w:p>
    <w:p w14:paraId="2E70C887" w14:textId="77777777" w:rsidR="00111F02" w:rsidRPr="00F550A1" w:rsidRDefault="00111F02" w:rsidP="00111F02">
      <w:pPr>
        <w:autoSpaceDE w:val="0"/>
        <w:autoSpaceDN w:val="0"/>
        <w:adjustRightInd w:val="0"/>
        <w:spacing w:line="276" w:lineRule="auto"/>
        <w:ind w:left="851" w:right="567"/>
        <w:jc w:val="both"/>
        <w:rPr>
          <w:rFonts w:ascii="Palatino Linotype" w:hAnsi="Palatino Linotype" w:cs="Arial"/>
          <w:i/>
          <w:sz w:val="22"/>
          <w:szCs w:val="22"/>
          <w:lang w:eastAsia="es-MX"/>
        </w:rPr>
      </w:pPr>
      <w:r w:rsidRPr="00F550A1">
        <w:rPr>
          <w:rFonts w:ascii="Palatino Linotype" w:hAnsi="Palatino Linotype" w:cs="Arial"/>
          <w:b/>
          <w:bCs/>
          <w:i/>
          <w:sz w:val="22"/>
          <w:szCs w:val="22"/>
          <w:lang w:eastAsia="es-MX"/>
        </w:rPr>
        <w:t xml:space="preserve">NÓMINA: </w:t>
      </w:r>
      <w:r w:rsidRPr="00F550A1">
        <w:rPr>
          <w:rFonts w:ascii="Palatino Linotype" w:hAnsi="Palatino Linotype" w:cs="Arial"/>
          <w:i/>
          <w:sz w:val="22"/>
          <w:szCs w:val="22"/>
          <w:lang w:eastAsia="es-MX"/>
        </w:rPr>
        <w:t>Listado general de los trabajadores de una institución, en</w:t>
      </w:r>
      <w:r w:rsidRPr="00F550A1">
        <w:rPr>
          <w:rFonts w:ascii="Palatino Linotype" w:hAnsi="Palatino Linotype" w:cs="Arial"/>
          <w:b/>
          <w:bCs/>
          <w:i/>
          <w:sz w:val="22"/>
          <w:szCs w:val="22"/>
          <w:lang w:eastAsia="es-MX"/>
        </w:rPr>
        <w:t xml:space="preserve"> </w:t>
      </w:r>
      <w:r w:rsidRPr="00F550A1">
        <w:rPr>
          <w:rFonts w:ascii="Palatino Linotype" w:hAnsi="Palatino Linotype" w:cs="Arial"/>
          <w:i/>
          <w:sz w:val="22"/>
          <w:szCs w:val="22"/>
          <w:lang w:eastAsia="es-MX"/>
        </w:rPr>
        <w:t>el cual se asientan las percepciones brutas, deducciones y</w:t>
      </w:r>
      <w:r w:rsidRPr="00F550A1">
        <w:rPr>
          <w:rFonts w:ascii="Palatino Linotype" w:hAnsi="Palatino Linotype" w:cs="Arial"/>
          <w:b/>
          <w:bCs/>
          <w:i/>
          <w:sz w:val="22"/>
          <w:szCs w:val="22"/>
          <w:lang w:eastAsia="es-MX"/>
        </w:rPr>
        <w:t xml:space="preserve"> </w:t>
      </w:r>
      <w:r w:rsidRPr="00F550A1">
        <w:rPr>
          <w:rFonts w:ascii="Palatino Linotype" w:hAnsi="Palatino Linotype" w:cs="Arial"/>
          <w:i/>
          <w:sz w:val="22"/>
          <w:szCs w:val="22"/>
          <w:lang w:eastAsia="es-MX"/>
        </w:rPr>
        <w:t>alcance neto de las mismas; la nómina es utilizada para</w:t>
      </w:r>
      <w:r w:rsidRPr="00F550A1">
        <w:rPr>
          <w:rFonts w:ascii="Palatino Linotype" w:hAnsi="Palatino Linotype" w:cs="Arial"/>
          <w:b/>
          <w:bCs/>
          <w:i/>
          <w:sz w:val="22"/>
          <w:szCs w:val="22"/>
          <w:lang w:eastAsia="es-MX"/>
        </w:rPr>
        <w:t xml:space="preserve"> </w:t>
      </w:r>
      <w:r w:rsidRPr="00F550A1">
        <w:rPr>
          <w:rFonts w:ascii="Palatino Linotype" w:hAnsi="Palatino Linotype" w:cs="Arial"/>
          <w:i/>
          <w:sz w:val="22"/>
          <w:szCs w:val="22"/>
          <w:lang w:eastAsia="es-MX"/>
        </w:rPr>
        <w:t>efectuar los pagos periódicos (semanales, quincenales o</w:t>
      </w:r>
      <w:r w:rsidRPr="00F550A1">
        <w:rPr>
          <w:rFonts w:ascii="Palatino Linotype" w:hAnsi="Palatino Linotype" w:cs="Arial"/>
          <w:b/>
          <w:bCs/>
          <w:i/>
          <w:sz w:val="22"/>
          <w:szCs w:val="22"/>
          <w:lang w:eastAsia="es-MX"/>
        </w:rPr>
        <w:t xml:space="preserve"> </w:t>
      </w:r>
      <w:r w:rsidRPr="00F550A1">
        <w:rPr>
          <w:rFonts w:ascii="Palatino Linotype" w:hAnsi="Palatino Linotype" w:cs="Arial"/>
          <w:i/>
          <w:sz w:val="22"/>
          <w:szCs w:val="22"/>
          <w:lang w:eastAsia="es-MX"/>
        </w:rPr>
        <w:t>mensuales) a los trabajadores por concepto de sueldos y</w:t>
      </w:r>
      <w:r w:rsidRPr="00F550A1">
        <w:rPr>
          <w:rFonts w:ascii="Palatino Linotype" w:hAnsi="Palatino Linotype" w:cs="Arial"/>
          <w:b/>
          <w:bCs/>
          <w:i/>
          <w:sz w:val="22"/>
          <w:szCs w:val="22"/>
          <w:lang w:eastAsia="es-MX"/>
        </w:rPr>
        <w:t xml:space="preserve"> </w:t>
      </w:r>
      <w:r w:rsidRPr="00F550A1">
        <w:rPr>
          <w:rFonts w:ascii="Palatino Linotype" w:hAnsi="Palatino Linotype" w:cs="Arial"/>
          <w:i/>
          <w:sz w:val="22"/>
          <w:szCs w:val="22"/>
          <w:lang w:eastAsia="es-MX"/>
        </w:rPr>
        <w:t>salarios.</w:t>
      </w:r>
    </w:p>
    <w:p w14:paraId="484B302F" w14:textId="77777777" w:rsidR="00111F02" w:rsidRPr="00F550A1" w:rsidRDefault="00111F02" w:rsidP="00111F02">
      <w:pPr>
        <w:pStyle w:val="Prrafodelista"/>
        <w:tabs>
          <w:tab w:val="left" w:pos="426"/>
        </w:tabs>
        <w:spacing w:before="240" w:after="240" w:line="360" w:lineRule="auto"/>
        <w:ind w:left="0" w:right="49"/>
        <w:jc w:val="both"/>
        <w:rPr>
          <w:rFonts w:ascii="Palatino Linotype" w:hAnsi="Palatino Linotype" w:cs="Arial"/>
        </w:rPr>
      </w:pPr>
    </w:p>
    <w:p w14:paraId="058F1AF9" w14:textId="647A23F8" w:rsidR="00FF3FF6" w:rsidRPr="00F550A1" w:rsidRDefault="00753A28" w:rsidP="00EB1A02">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Por su parte</w:t>
      </w:r>
      <w:r w:rsidR="00FF3FF6" w:rsidRPr="00F550A1">
        <w:rPr>
          <w:rFonts w:ascii="Palatino Linotype" w:hAnsi="Palatino Linotype" w:cs="Arial"/>
        </w:rPr>
        <w:t xml:space="preserve">, </w:t>
      </w:r>
      <w:r w:rsidR="00FF3FF6" w:rsidRPr="00F550A1">
        <w:rPr>
          <w:rFonts w:ascii="Palatino Linotype" w:eastAsia="Times New Roman" w:hAnsi="Palatino Linotype" w:cs="Arial"/>
          <w:bCs/>
          <w:color w:val="000000" w:themeColor="text1"/>
        </w:rPr>
        <w:t xml:space="preserve">el </w:t>
      </w:r>
      <w:r w:rsidR="00FF3FF6" w:rsidRPr="00F550A1">
        <w:rPr>
          <w:rFonts w:ascii="Palatino Linotype" w:eastAsia="MS Mincho" w:hAnsi="Palatino Linotype" w:cs="Arial"/>
          <w:color w:val="000000" w:themeColor="text1"/>
        </w:rPr>
        <w:t xml:space="preserve">artículo 3, fracción XXXII del </w:t>
      </w:r>
      <w:r w:rsidR="00FF3FF6" w:rsidRPr="00F550A1">
        <w:rPr>
          <w:rFonts w:ascii="Palatino Linotype" w:eastAsia="MS Mincho" w:hAnsi="Palatino Linotype" w:cs="Arial"/>
          <w:b/>
          <w:color w:val="000000" w:themeColor="text1"/>
        </w:rPr>
        <w:t xml:space="preserve">Código Financiero del Estado de México y Municipios </w:t>
      </w:r>
      <w:r w:rsidR="00FF3FF6" w:rsidRPr="00F550A1">
        <w:rPr>
          <w:rFonts w:ascii="Palatino Linotype" w:eastAsia="MS Mincho" w:hAnsi="Palatino Linotype" w:cs="Arial"/>
          <w:color w:val="000000" w:themeColor="text1"/>
        </w:rPr>
        <w:t>establece que se entenderá por remuneración</w:t>
      </w:r>
      <w:r w:rsidRPr="00F550A1">
        <w:rPr>
          <w:rFonts w:ascii="Palatino Linotype" w:eastAsia="MS Mincho" w:hAnsi="Palatino Linotype" w:cs="Arial"/>
          <w:color w:val="000000" w:themeColor="text1"/>
        </w:rPr>
        <w:t xml:space="preserve"> lo siguiente</w:t>
      </w:r>
      <w:r w:rsidR="00FF3FF6" w:rsidRPr="00F550A1">
        <w:rPr>
          <w:rFonts w:ascii="Palatino Linotype" w:eastAsia="MS Mincho" w:hAnsi="Palatino Linotype" w:cs="Arial"/>
          <w:color w:val="000000" w:themeColor="text1"/>
        </w:rPr>
        <w:t>:</w:t>
      </w:r>
    </w:p>
    <w:p w14:paraId="42D89511" w14:textId="77777777" w:rsidR="00FF3FF6" w:rsidRPr="00F550A1" w:rsidRDefault="00FF3FF6" w:rsidP="00753A28">
      <w:pPr>
        <w:pStyle w:val="Prrafodelista"/>
        <w:tabs>
          <w:tab w:val="left" w:pos="426"/>
        </w:tabs>
        <w:spacing w:line="360" w:lineRule="auto"/>
        <w:ind w:left="0" w:right="49"/>
        <w:jc w:val="both"/>
        <w:rPr>
          <w:rFonts w:ascii="Palatino Linotype" w:hAnsi="Palatino Linotype" w:cs="Arial"/>
        </w:rPr>
      </w:pPr>
    </w:p>
    <w:p w14:paraId="0C2164BC" w14:textId="6A411349" w:rsidR="00FF3FF6" w:rsidRPr="00F550A1" w:rsidRDefault="00FF3FF6" w:rsidP="00FF3FF6">
      <w:pPr>
        <w:spacing w:line="276" w:lineRule="auto"/>
        <w:ind w:left="567" w:right="567"/>
        <w:contextualSpacing/>
        <w:jc w:val="both"/>
        <w:rPr>
          <w:rFonts w:ascii="Palatino Linotype" w:eastAsia="Times New Roman" w:hAnsi="Palatino Linotype" w:cs="Arial"/>
          <w:bCs/>
          <w:i/>
          <w:color w:val="000000" w:themeColor="text1"/>
          <w:sz w:val="22"/>
          <w:szCs w:val="22"/>
        </w:rPr>
      </w:pPr>
      <w:r w:rsidRPr="00F550A1">
        <w:rPr>
          <w:rFonts w:ascii="Palatino Linotype" w:eastAsia="Times New Roman" w:hAnsi="Palatino Linotype" w:cs="Arial"/>
          <w:bCs/>
          <w:i/>
          <w:color w:val="000000" w:themeColor="text1"/>
          <w:sz w:val="22"/>
          <w:szCs w:val="22"/>
        </w:rPr>
        <w:t>(…)</w:t>
      </w:r>
    </w:p>
    <w:p w14:paraId="78222FA6" w14:textId="77777777" w:rsidR="00FF3FF6" w:rsidRPr="00F550A1" w:rsidRDefault="00FF3FF6" w:rsidP="00FF3FF6">
      <w:pPr>
        <w:spacing w:before="240" w:after="240" w:line="276" w:lineRule="auto"/>
        <w:ind w:left="567" w:right="567"/>
        <w:contextualSpacing/>
        <w:jc w:val="both"/>
        <w:rPr>
          <w:rFonts w:ascii="Palatino Linotype" w:eastAsia="MS Mincho" w:hAnsi="Palatino Linotype" w:cs="Times New Roman"/>
          <w:b/>
          <w:i/>
          <w:color w:val="000000" w:themeColor="text1"/>
          <w:sz w:val="22"/>
          <w:szCs w:val="22"/>
        </w:rPr>
      </w:pPr>
      <w:r w:rsidRPr="00F550A1">
        <w:rPr>
          <w:rFonts w:ascii="Palatino Linotype" w:eastAsia="MS Mincho" w:hAnsi="Palatino Linotype" w:cs="Times New Roman"/>
          <w:b/>
          <w:i/>
          <w:color w:val="000000" w:themeColor="text1"/>
          <w:sz w:val="22"/>
          <w:szCs w:val="22"/>
        </w:rPr>
        <w:t xml:space="preserve">XXXII. Remuneración: </w:t>
      </w:r>
      <w:r w:rsidRPr="00F550A1">
        <w:rPr>
          <w:rFonts w:ascii="Palatino Linotype" w:eastAsia="MS Mincho" w:hAnsi="Palatino Linotype" w:cs="Times New Roman"/>
          <w:i/>
          <w:color w:val="000000" w:themeColor="text1"/>
          <w:sz w:val="22"/>
          <w:szCs w:val="22"/>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5D8DD566" w14:textId="7112C74B" w:rsidR="00FF3FF6" w:rsidRPr="00F550A1" w:rsidRDefault="00FF3FF6" w:rsidP="00753A28">
      <w:pPr>
        <w:spacing w:line="276" w:lineRule="auto"/>
        <w:ind w:left="567" w:right="567"/>
        <w:contextualSpacing/>
        <w:jc w:val="both"/>
        <w:rPr>
          <w:rFonts w:ascii="Palatino Linotype" w:eastAsia="MS Mincho" w:hAnsi="Palatino Linotype" w:cs="Times New Roman"/>
          <w:b/>
          <w:i/>
          <w:color w:val="000000" w:themeColor="text1"/>
          <w:sz w:val="22"/>
          <w:szCs w:val="22"/>
        </w:rPr>
      </w:pPr>
      <w:r w:rsidRPr="00F550A1">
        <w:rPr>
          <w:rFonts w:ascii="Palatino Linotype" w:eastAsia="MS Mincho" w:hAnsi="Palatino Linotype" w:cs="Times New Roman"/>
          <w:b/>
          <w:i/>
          <w:color w:val="000000" w:themeColor="text1"/>
          <w:sz w:val="22"/>
          <w:szCs w:val="22"/>
        </w:rPr>
        <w:t>(…)</w:t>
      </w:r>
    </w:p>
    <w:p w14:paraId="69939725" w14:textId="77777777" w:rsidR="00FF3FF6" w:rsidRPr="00F550A1" w:rsidRDefault="00FF3FF6" w:rsidP="00FF3FF6">
      <w:pPr>
        <w:pStyle w:val="Prrafodelista"/>
        <w:tabs>
          <w:tab w:val="left" w:pos="426"/>
        </w:tabs>
        <w:spacing w:before="240" w:after="240" w:line="360" w:lineRule="auto"/>
        <w:ind w:left="0" w:right="49"/>
        <w:jc w:val="both"/>
        <w:rPr>
          <w:rFonts w:ascii="Palatino Linotype" w:hAnsi="Palatino Linotype" w:cs="Arial"/>
        </w:rPr>
      </w:pPr>
    </w:p>
    <w:p w14:paraId="6E66D9ED" w14:textId="2B5BA195" w:rsidR="002457CF" w:rsidRPr="00F550A1" w:rsidRDefault="00FF3FF6" w:rsidP="00DD568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E</w:t>
      </w:r>
      <w:r w:rsidR="007F5AD6" w:rsidRPr="00F550A1">
        <w:rPr>
          <w:rFonts w:ascii="Palatino Linotype" w:hAnsi="Palatino Linotype" w:cs="Arial"/>
        </w:rPr>
        <w:t xml:space="preserve">n ese sentido, el </w:t>
      </w:r>
      <w:r w:rsidR="007F5AD6" w:rsidRPr="00F550A1">
        <w:rPr>
          <w:rFonts w:ascii="Palatino Linotype" w:hAnsi="Palatino Linotype" w:cs="Arial"/>
          <w:b/>
        </w:rPr>
        <w:t>SUJETO OBLIGADO</w:t>
      </w:r>
      <w:r w:rsidR="007F5AD6" w:rsidRPr="00F550A1">
        <w:rPr>
          <w:rFonts w:ascii="Palatino Linotype" w:hAnsi="Palatino Linotype" w:cs="Arial"/>
        </w:rPr>
        <w:t xml:space="preserve"> entregó un documento del que, en un primer plano, se aprecia que atiende </w:t>
      </w:r>
      <w:r w:rsidR="00CE58FD" w:rsidRPr="00F550A1">
        <w:rPr>
          <w:rFonts w:ascii="Palatino Linotype" w:hAnsi="Palatino Linotype" w:cs="Arial"/>
        </w:rPr>
        <w:t xml:space="preserve">el primer requerimiento vertido en la solicitud de información </w:t>
      </w:r>
      <w:r w:rsidR="00CE58FD" w:rsidRPr="00F550A1">
        <w:rPr>
          <w:rFonts w:ascii="Palatino Linotype" w:hAnsi="Palatino Linotype" w:cs="Arial"/>
          <w:b/>
          <w:bCs/>
        </w:rPr>
        <w:t>00636/PJUDICI/IP/2020</w:t>
      </w:r>
      <w:r w:rsidR="007F5AD6" w:rsidRPr="00F550A1">
        <w:rPr>
          <w:rFonts w:ascii="Palatino Linotype" w:hAnsi="Palatino Linotype" w:cs="Arial"/>
        </w:rPr>
        <w:t xml:space="preserve">, toda vez que de éste se aprecian los </w:t>
      </w:r>
      <w:r w:rsidR="007F5AD6" w:rsidRPr="00F550A1">
        <w:rPr>
          <w:rFonts w:ascii="Palatino Linotype" w:hAnsi="Palatino Linotype" w:cs="Arial"/>
          <w:b/>
        </w:rPr>
        <w:t xml:space="preserve">nombres de los servidores públicos adscritos </w:t>
      </w:r>
      <w:r w:rsidR="00753A28" w:rsidRPr="00F550A1">
        <w:rPr>
          <w:rFonts w:ascii="Palatino Linotype" w:hAnsi="Palatino Linotype" w:cs="Arial"/>
          <w:b/>
        </w:rPr>
        <w:t xml:space="preserve">a los Juzgados del </w:t>
      </w:r>
      <w:r w:rsidR="00730DFC" w:rsidRPr="00F550A1">
        <w:rPr>
          <w:rFonts w:ascii="Palatino Linotype" w:hAnsi="Palatino Linotype" w:cs="Arial"/>
          <w:b/>
        </w:rPr>
        <w:t>Poder Judicial</w:t>
      </w:r>
      <w:r w:rsidR="00753A28" w:rsidRPr="00F550A1">
        <w:rPr>
          <w:rFonts w:ascii="Palatino Linotype" w:hAnsi="Palatino Linotype" w:cs="Arial"/>
          <w:b/>
        </w:rPr>
        <w:t xml:space="preserve"> con sede en Naucalpan de Juárez</w:t>
      </w:r>
      <w:r w:rsidR="007F5AD6" w:rsidRPr="00F550A1">
        <w:rPr>
          <w:rFonts w:ascii="Palatino Linotype" w:hAnsi="Palatino Linotype" w:cs="Arial"/>
        </w:rPr>
        <w:t>, en relación a su puesto</w:t>
      </w:r>
      <w:r w:rsidR="00CE58FD" w:rsidRPr="00F550A1">
        <w:rPr>
          <w:rFonts w:ascii="Palatino Linotype" w:hAnsi="Palatino Linotype" w:cs="Arial"/>
        </w:rPr>
        <w:t xml:space="preserve"> </w:t>
      </w:r>
      <w:r w:rsidR="00753A28" w:rsidRPr="00F550A1">
        <w:rPr>
          <w:rFonts w:ascii="Palatino Linotype" w:hAnsi="Palatino Linotype" w:cs="Arial"/>
        </w:rPr>
        <w:t xml:space="preserve">y la unidad de </w:t>
      </w:r>
      <w:r w:rsidR="00753A28" w:rsidRPr="00F550A1">
        <w:rPr>
          <w:rFonts w:ascii="Palatino Linotype" w:hAnsi="Palatino Linotype" w:cs="Arial"/>
        </w:rPr>
        <w:lastRenderedPageBreak/>
        <w:t>adscripción -los juzgados- de cada uno de éstos</w:t>
      </w:r>
      <w:r w:rsidR="00CE58FD" w:rsidRPr="00F550A1">
        <w:rPr>
          <w:rFonts w:ascii="Palatino Linotype" w:hAnsi="Palatino Linotype" w:cs="Arial"/>
          <w:iCs/>
        </w:rPr>
        <w:t xml:space="preserve">; empero, por cuanto hace a la nómina de los servidores públicos de mérito </w:t>
      </w:r>
      <w:r w:rsidR="00CE58FD" w:rsidRPr="00F550A1">
        <w:rPr>
          <w:rFonts w:ascii="Palatino Linotype" w:hAnsi="Palatino Linotype" w:cs="Arial"/>
          <w:b/>
          <w:bCs/>
          <w:iCs/>
        </w:rPr>
        <w:t>únicamente se aprecia su sueldo bruto y neto mensual, mas no el detalle de las percepciones y deducciones que culminan en las cifras expuestas</w:t>
      </w:r>
      <w:r w:rsidR="00CE58FD" w:rsidRPr="00F550A1">
        <w:rPr>
          <w:rFonts w:ascii="Palatino Linotype" w:hAnsi="Palatino Linotype" w:cs="Arial"/>
          <w:iCs/>
        </w:rPr>
        <w:t>.</w:t>
      </w:r>
      <w:r w:rsidR="007F5AD6" w:rsidRPr="00F550A1">
        <w:rPr>
          <w:rFonts w:ascii="Palatino Linotype" w:hAnsi="Palatino Linotype" w:cs="Arial"/>
        </w:rPr>
        <w:t xml:space="preserve"> </w:t>
      </w:r>
      <w:r w:rsidR="00CE58FD" w:rsidRPr="00F550A1">
        <w:rPr>
          <w:rFonts w:ascii="Palatino Linotype" w:hAnsi="Palatino Linotype" w:cs="Arial"/>
        </w:rPr>
        <w:t>S</w:t>
      </w:r>
      <w:r w:rsidR="007F5AD6" w:rsidRPr="00F550A1">
        <w:rPr>
          <w:rFonts w:ascii="Palatino Linotype" w:hAnsi="Palatino Linotype" w:cs="Arial"/>
        </w:rPr>
        <w:t>e adjunta a continuación un fragmento de la primera foja del instrumento, como mera referencia:</w:t>
      </w:r>
    </w:p>
    <w:p w14:paraId="0F3A859B" w14:textId="77777777" w:rsidR="00804992" w:rsidRPr="00F550A1" w:rsidRDefault="00804992" w:rsidP="00804992">
      <w:pPr>
        <w:pStyle w:val="Prrafodelista"/>
        <w:tabs>
          <w:tab w:val="left" w:pos="426"/>
        </w:tabs>
        <w:spacing w:before="240" w:after="240" w:line="360" w:lineRule="auto"/>
        <w:ind w:left="0" w:right="49"/>
        <w:jc w:val="both"/>
        <w:rPr>
          <w:rFonts w:ascii="Palatino Linotype" w:hAnsi="Palatino Linotype" w:cs="Arial"/>
        </w:rPr>
      </w:pPr>
    </w:p>
    <w:p w14:paraId="3D585672" w14:textId="77777777" w:rsidR="00753A28" w:rsidRPr="00F550A1" w:rsidRDefault="00753A28" w:rsidP="00753A28">
      <w:pPr>
        <w:pStyle w:val="Prrafodelista"/>
        <w:tabs>
          <w:tab w:val="left" w:pos="426"/>
        </w:tabs>
        <w:spacing w:before="240" w:line="360" w:lineRule="auto"/>
        <w:ind w:left="0" w:right="49"/>
        <w:jc w:val="center"/>
        <w:rPr>
          <w:rFonts w:ascii="Palatino Linotype" w:hAnsi="Palatino Linotype" w:cs="Arial"/>
        </w:rPr>
      </w:pPr>
      <w:r w:rsidRPr="00F550A1">
        <w:rPr>
          <w:rFonts w:ascii="Palatino Linotype" w:hAnsi="Palatino Linotype" w:cs="Arial"/>
          <w:noProof/>
          <w:lang w:val="es-MX" w:eastAsia="es-MX"/>
        </w:rPr>
        <w:drawing>
          <wp:inline distT="0" distB="0" distL="0" distR="0" wp14:anchorId="738EB9AB" wp14:editId="4575CF8E">
            <wp:extent cx="4772025" cy="1685197"/>
            <wp:effectExtent l="57150" t="57150" r="85725" b="8699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94638" cy="1693183"/>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0F935B9" w14:textId="77777777" w:rsidR="00753A28" w:rsidRPr="00F550A1" w:rsidRDefault="00753A28" w:rsidP="00753A28">
      <w:pPr>
        <w:pStyle w:val="Prrafodelista"/>
        <w:tabs>
          <w:tab w:val="left" w:pos="426"/>
        </w:tabs>
        <w:spacing w:line="360" w:lineRule="auto"/>
        <w:ind w:left="567" w:right="49"/>
        <w:jc w:val="both"/>
        <w:rPr>
          <w:rFonts w:ascii="Palatino Linotype" w:hAnsi="Palatino Linotype" w:cs="Arial"/>
        </w:rPr>
      </w:pPr>
      <w:r w:rsidRPr="00F550A1">
        <w:rPr>
          <w:rFonts w:ascii="Palatino Linotype" w:hAnsi="Palatino Linotype" w:cs="Arial"/>
        </w:rPr>
        <w:t>(Fragmento)</w:t>
      </w:r>
    </w:p>
    <w:p w14:paraId="5A6429EE" w14:textId="77777777" w:rsidR="007F5AD6" w:rsidRPr="00F550A1" w:rsidRDefault="007F5AD6" w:rsidP="00804992">
      <w:pPr>
        <w:pStyle w:val="Prrafodelista"/>
        <w:tabs>
          <w:tab w:val="left" w:pos="426"/>
        </w:tabs>
        <w:spacing w:before="240" w:after="240" w:line="360" w:lineRule="auto"/>
        <w:ind w:left="0" w:right="49"/>
        <w:jc w:val="both"/>
        <w:rPr>
          <w:rFonts w:ascii="Palatino Linotype" w:hAnsi="Palatino Linotype" w:cs="Arial"/>
        </w:rPr>
      </w:pPr>
    </w:p>
    <w:p w14:paraId="7B28CF4B" w14:textId="56B57925" w:rsidR="00CE58FD" w:rsidRPr="00F550A1" w:rsidRDefault="00CE58FD" w:rsidP="00DD568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 xml:space="preserve">Del análisis al contenido de la Plantilla de Colaboradores Adscritos a los Juzgados con Sede de Naucalpan de Juárez, en relación con las definiciones técnicas recabadas de diversos Glosarios y la fracción XXXII del artículo 3 del Código Financiero del Estado de México, es concluyente que por cuanto hace al segundo requerimiento de la solicitud de información </w:t>
      </w:r>
      <w:r w:rsidR="0091090A" w:rsidRPr="00F550A1">
        <w:rPr>
          <w:rFonts w:ascii="Palatino Linotype" w:hAnsi="Palatino Linotype" w:cs="Arial"/>
          <w:b/>
          <w:bCs/>
        </w:rPr>
        <w:t>00636/PJUDICI/IP/2020</w:t>
      </w:r>
      <w:r w:rsidR="0091090A" w:rsidRPr="00F550A1">
        <w:rPr>
          <w:rFonts w:ascii="Palatino Linotype" w:hAnsi="Palatino Linotype" w:cs="Arial"/>
        </w:rPr>
        <w:t xml:space="preserve">, la respuesta del </w:t>
      </w:r>
      <w:r w:rsidR="0091090A" w:rsidRPr="00F550A1">
        <w:rPr>
          <w:rFonts w:ascii="Palatino Linotype" w:hAnsi="Palatino Linotype" w:cs="Arial"/>
          <w:b/>
          <w:bCs/>
        </w:rPr>
        <w:t>SUJETO OBLIGADO</w:t>
      </w:r>
      <w:r w:rsidR="0091090A" w:rsidRPr="00F550A1">
        <w:rPr>
          <w:rFonts w:ascii="Palatino Linotype" w:hAnsi="Palatino Linotype" w:cs="Arial"/>
        </w:rPr>
        <w:t xml:space="preserve"> no satisface del todo el derecho de acceso a la información ejercido por el particular.</w:t>
      </w:r>
    </w:p>
    <w:p w14:paraId="32DEF3B3" w14:textId="77777777" w:rsidR="00CE58FD" w:rsidRPr="00F550A1" w:rsidRDefault="00CE58FD" w:rsidP="00CE58FD">
      <w:pPr>
        <w:pStyle w:val="Prrafodelista"/>
        <w:tabs>
          <w:tab w:val="left" w:pos="426"/>
        </w:tabs>
        <w:spacing w:before="240" w:after="240" w:line="360" w:lineRule="auto"/>
        <w:ind w:left="0" w:right="49"/>
        <w:jc w:val="both"/>
        <w:rPr>
          <w:rFonts w:ascii="Palatino Linotype" w:hAnsi="Palatino Linotype" w:cs="Arial"/>
        </w:rPr>
      </w:pPr>
    </w:p>
    <w:p w14:paraId="2229A631" w14:textId="7641FA4E" w:rsidR="002457CF" w:rsidRPr="00F550A1" w:rsidRDefault="0091090A" w:rsidP="00DD568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Dicho lo anterior</w:t>
      </w:r>
      <w:r w:rsidR="00804992" w:rsidRPr="00F550A1">
        <w:rPr>
          <w:rFonts w:ascii="Palatino Linotype" w:hAnsi="Palatino Linotype" w:cs="Arial"/>
        </w:rPr>
        <w:t xml:space="preserve">, es necesario enunciar que la Ley de Transparencia y Acceso a la Información Pública del Estado de México y Municipios, contempla en su </w:t>
      </w:r>
      <w:r w:rsidR="00804992" w:rsidRPr="00F550A1">
        <w:rPr>
          <w:rFonts w:ascii="Palatino Linotype" w:hAnsi="Palatino Linotype" w:cs="Arial"/>
        </w:rPr>
        <w:lastRenderedPageBreak/>
        <w:t>numeral 12</w:t>
      </w:r>
      <w:r w:rsidR="007A7A58" w:rsidRPr="00F550A1">
        <w:rPr>
          <w:rFonts w:ascii="Palatino Linotype" w:hAnsi="Palatino Linotype" w:cs="Arial"/>
        </w:rPr>
        <w:t xml:space="preserve"> la</w:t>
      </w:r>
      <w:r w:rsidR="000478BA" w:rsidRPr="00F550A1">
        <w:rPr>
          <w:rFonts w:ascii="Palatino Linotype" w:hAnsi="Palatino Linotype" w:cs="Arial"/>
        </w:rPr>
        <w:t xml:space="preserve">s </w:t>
      </w:r>
      <w:r w:rsidR="007A7A58" w:rsidRPr="00F550A1">
        <w:rPr>
          <w:rFonts w:ascii="Palatino Linotype" w:hAnsi="Palatino Linotype" w:cs="Arial"/>
        </w:rPr>
        <w:t xml:space="preserve">responsabilidades, </w:t>
      </w:r>
      <w:r w:rsidR="000478BA" w:rsidRPr="00F550A1">
        <w:rPr>
          <w:rFonts w:ascii="Palatino Linotype" w:hAnsi="Palatino Linotype" w:cs="Arial"/>
        </w:rPr>
        <w:t>límites y obligaciones de entrega de información pública a los que están adheridos los Sujetos Obligados, a saber:</w:t>
      </w:r>
    </w:p>
    <w:p w14:paraId="3038FA50" w14:textId="77777777" w:rsidR="00804992" w:rsidRPr="00F550A1" w:rsidRDefault="00804992" w:rsidP="00804992">
      <w:pPr>
        <w:pStyle w:val="Prrafodelista"/>
        <w:tabs>
          <w:tab w:val="left" w:pos="426"/>
        </w:tabs>
        <w:spacing w:before="240" w:after="240" w:line="360" w:lineRule="auto"/>
        <w:ind w:left="0" w:right="49"/>
        <w:jc w:val="both"/>
        <w:rPr>
          <w:rFonts w:ascii="Palatino Linotype" w:hAnsi="Palatino Linotype" w:cs="Arial"/>
        </w:rPr>
      </w:pPr>
    </w:p>
    <w:p w14:paraId="77F26286" w14:textId="77777777" w:rsidR="000478BA" w:rsidRPr="00F550A1" w:rsidRDefault="000478BA" w:rsidP="00753A28">
      <w:pPr>
        <w:pStyle w:val="Prrafodelista"/>
        <w:tabs>
          <w:tab w:val="left" w:pos="426"/>
        </w:tabs>
        <w:spacing w:before="240" w:after="240" w:line="276" w:lineRule="auto"/>
        <w:ind w:left="567" w:right="567"/>
        <w:jc w:val="both"/>
        <w:rPr>
          <w:rFonts w:ascii="Palatino Linotype" w:hAnsi="Palatino Linotype"/>
          <w:i/>
          <w:sz w:val="22"/>
        </w:rPr>
      </w:pPr>
      <w:r w:rsidRPr="00F550A1">
        <w:rPr>
          <w:rFonts w:ascii="Palatino Linotype" w:hAnsi="Palatino Linotype"/>
          <w:b/>
          <w:i/>
          <w:sz w:val="22"/>
        </w:rPr>
        <w:t xml:space="preserve">Artículo 12. </w:t>
      </w:r>
      <w:r w:rsidRPr="00F550A1">
        <w:rPr>
          <w:rFonts w:ascii="Palatino Linotype" w:hAnsi="Palatino Linotype"/>
          <w:i/>
          <w:sz w:val="22"/>
        </w:rPr>
        <w:t xml:space="preserve">Quienes generen, recopilen, administren, manejen, procesen, archiven o conserven información pública serán responsables de la misma en los términos de las disposiciones jurídicas aplicables. </w:t>
      </w:r>
    </w:p>
    <w:p w14:paraId="4889B5C9" w14:textId="28BAB82D" w:rsidR="000478BA" w:rsidRPr="00F550A1" w:rsidRDefault="000478BA" w:rsidP="00753A28">
      <w:pPr>
        <w:pStyle w:val="Prrafodelista"/>
        <w:tabs>
          <w:tab w:val="left" w:pos="426"/>
        </w:tabs>
        <w:spacing w:before="240" w:after="240" w:line="276" w:lineRule="auto"/>
        <w:ind w:left="567" w:right="567"/>
        <w:jc w:val="both"/>
        <w:rPr>
          <w:rFonts w:ascii="Palatino Linotype" w:hAnsi="Palatino Linotype"/>
          <w:sz w:val="22"/>
        </w:rPr>
      </w:pPr>
      <w:r w:rsidRPr="00F550A1">
        <w:rPr>
          <w:rFonts w:ascii="Palatino Linotype" w:hAnsi="Palatino Linotype"/>
          <w:b/>
          <w:i/>
          <w:sz w:val="22"/>
        </w:rPr>
        <w:t>Los sujetos obligados sólo proporcionarán la información pública que se les requiera y que obre en sus archivos y en el estado en que ésta se encuentre</w:t>
      </w:r>
      <w:r w:rsidRPr="00F550A1">
        <w:rPr>
          <w:rFonts w:ascii="Palatino Linotype" w:hAnsi="Palatino Linotype"/>
          <w:i/>
          <w:sz w:val="22"/>
        </w:rPr>
        <w:t xml:space="preserve">. </w:t>
      </w:r>
      <w:r w:rsidRPr="00F550A1">
        <w:rPr>
          <w:rFonts w:ascii="Palatino Linotype" w:hAnsi="Palatino Linotype"/>
          <w:b/>
          <w:i/>
          <w:sz w:val="22"/>
        </w:rPr>
        <w:t>La obligación de proporcionar información no comprende el procesamiento de la misma, ni el presentarla conforme al interés del solicitante</w:t>
      </w:r>
      <w:r w:rsidRPr="00F550A1">
        <w:rPr>
          <w:rFonts w:ascii="Palatino Linotype" w:hAnsi="Palatino Linotype"/>
          <w:i/>
          <w:sz w:val="22"/>
        </w:rPr>
        <w:t>; no estarán obligados a generarla, resumirla, efectuar cálculos o practicar investigaciones.</w:t>
      </w:r>
    </w:p>
    <w:p w14:paraId="0265F3E0" w14:textId="4A3116C5" w:rsidR="000478BA" w:rsidRPr="00F550A1" w:rsidRDefault="000478BA" w:rsidP="00753A28">
      <w:pPr>
        <w:pStyle w:val="Prrafodelista"/>
        <w:tabs>
          <w:tab w:val="left" w:pos="426"/>
        </w:tabs>
        <w:spacing w:before="240" w:after="240" w:line="276" w:lineRule="auto"/>
        <w:ind w:left="567" w:right="567"/>
        <w:jc w:val="both"/>
        <w:rPr>
          <w:rFonts w:ascii="Palatino Linotype" w:hAnsi="Palatino Linotype" w:cs="Arial"/>
          <w:sz w:val="22"/>
        </w:rPr>
      </w:pPr>
      <w:r w:rsidRPr="00F550A1">
        <w:rPr>
          <w:rFonts w:ascii="Palatino Linotype" w:hAnsi="Palatino Linotype"/>
          <w:sz w:val="22"/>
        </w:rPr>
        <w:t>(Énfasis añadido)</w:t>
      </w:r>
    </w:p>
    <w:p w14:paraId="660FAB3F" w14:textId="77777777" w:rsidR="000478BA" w:rsidRPr="00F550A1" w:rsidRDefault="000478BA" w:rsidP="00804992">
      <w:pPr>
        <w:pStyle w:val="Prrafodelista"/>
        <w:tabs>
          <w:tab w:val="left" w:pos="426"/>
        </w:tabs>
        <w:spacing w:before="240" w:after="240" w:line="360" w:lineRule="auto"/>
        <w:ind w:left="0" w:right="49"/>
        <w:jc w:val="both"/>
        <w:rPr>
          <w:rFonts w:ascii="Palatino Linotype" w:hAnsi="Palatino Linotype" w:cs="Arial"/>
        </w:rPr>
      </w:pPr>
    </w:p>
    <w:p w14:paraId="3DC95CF0" w14:textId="1DD79FDE" w:rsidR="002457CF" w:rsidRPr="00F550A1" w:rsidRDefault="000478BA" w:rsidP="00DD568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Así, la Ley de la materia reconoce la inalienable responsabilidad de los Sujetos Obligados para salvaguardar la información pública que generen, administren o posean en el ejercicio de sus funciones; sin embargo, ello no implica que deban entregar la información siguiendo estándares específicos de organización</w:t>
      </w:r>
      <w:r w:rsidR="00624425" w:rsidRPr="00F550A1">
        <w:rPr>
          <w:rFonts w:ascii="Palatino Linotype" w:hAnsi="Palatino Linotype" w:cs="Arial"/>
        </w:rPr>
        <w:t xml:space="preserve"> o procesamiento </w:t>
      </w:r>
      <w:r w:rsidRPr="00F550A1">
        <w:rPr>
          <w:rFonts w:ascii="Palatino Linotype" w:hAnsi="Palatino Linotype" w:cs="Arial"/>
        </w:rPr>
        <w:t>qu</w:t>
      </w:r>
      <w:r w:rsidR="00BB7E0C" w:rsidRPr="00F550A1">
        <w:rPr>
          <w:rFonts w:ascii="Palatino Linotype" w:hAnsi="Palatino Linotype" w:cs="Arial"/>
        </w:rPr>
        <w:t>e</w:t>
      </w:r>
      <w:r w:rsidRPr="00F550A1">
        <w:rPr>
          <w:rFonts w:ascii="Palatino Linotype" w:hAnsi="Palatino Linotype" w:cs="Arial"/>
        </w:rPr>
        <w:t xml:space="preserve"> requieran los particulares.</w:t>
      </w:r>
    </w:p>
    <w:p w14:paraId="12953EBD" w14:textId="77777777" w:rsidR="000478BA" w:rsidRPr="00F550A1" w:rsidRDefault="000478BA" w:rsidP="00DD568C">
      <w:pPr>
        <w:pStyle w:val="Prrafodelista"/>
        <w:tabs>
          <w:tab w:val="left" w:pos="426"/>
        </w:tabs>
        <w:spacing w:before="240" w:after="240" w:line="360" w:lineRule="auto"/>
        <w:ind w:left="0" w:right="49"/>
        <w:jc w:val="both"/>
        <w:rPr>
          <w:rFonts w:ascii="Palatino Linotype" w:hAnsi="Palatino Linotype" w:cs="Arial"/>
        </w:rPr>
      </w:pPr>
    </w:p>
    <w:p w14:paraId="76BE4339" w14:textId="3A1AE148" w:rsidR="002457CF" w:rsidRPr="00F550A1" w:rsidRDefault="00BB7E0C" w:rsidP="00DD568C">
      <w:pPr>
        <w:pStyle w:val="Prrafodelista"/>
        <w:numPr>
          <w:ilvl w:val="0"/>
          <w:numId w:val="4"/>
        </w:numPr>
        <w:tabs>
          <w:tab w:val="left" w:pos="426"/>
        </w:tabs>
        <w:spacing w:before="240" w:after="240" w:line="360" w:lineRule="auto"/>
        <w:ind w:left="0" w:right="49" w:firstLine="0"/>
        <w:jc w:val="both"/>
        <w:rPr>
          <w:rFonts w:ascii="Palatino Linotype" w:hAnsi="Palatino Linotype" w:cs="Arial"/>
        </w:rPr>
      </w:pPr>
      <w:r w:rsidRPr="00F550A1">
        <w:rPr>
          <w:rFonts w:ascii="Palatino Linotype" w:hAnsi="Palatino Linotype" w:cs="Arial"/>
        </w:rPr>
        <w:t xml:space="preserve">Robustece lo anterior el Criterio </w:t>
      </w:r>
      <w:r w:rsidR="00F06D58" w:rsidRPr="00F550A1">
        <w:rPr>
          <w:rFonts w:ascii="Palatino Linotype" w:hAnsi="Palatino Linotype" w:cs="Arial"/>
        </w:rPr>
        <w:t>16-17</w:t>
      </w:r>
      <w:r w:rsidRPr="00F550A1">
        <w:rPr>
          <w:rFonts w:ascii="Palatino Linotype" w:hAnsi="Palatino Linotype" w:cs="Arial"/>
        </w:rPr>
        <w:t xml:space="preserve"> emitido por el Instituto Nacional de Transparencia, Acceso a la Información y Protección de Datos Personales, cuyo contenido es el siguiente:</w:t>
      </w:r>
    </w:p>
    <w:p w14:paraId="1BC79EBD" w14:textId="77777777" w:rsidR="000478BA" w:rsidRPr="00F550A1" w:rsidRDefault="000478BA" w:rsidP="00753A28">
      <w:pPr>
        <w:pStyle w:val="Prrafodelista"/>
        <w:tabs>
          <w:tab w:val="left" w:pos="426"/>
        </w:tabs>
        <w:spacing w:before="240" w:line="360" w:lineRule="auto"/>
        <w:ind w:left="0" w:right="49"/>
        <w:jc w:val="both"/>
        <w:rPr>
          <w:rFonts w:ascii="Palatino Linotype" w:hAnsi="Palatino Linotype" w:cs="Arial"/>
        </w:rPr>
      </w:pPr>
    </w:p>
    <w:p w14:paraId="6492E001" w14:textId="7829D3B2" w:rsidR="00F06D58" w:rsidRPr="00F550A1" w:rsidRDefault="00F06D58" w:rsidP="00BB7E0C">
      <w:pPr>
        <w:pStyle w:val="Sinespaciado"/>
        <w:ind w:left="851" w:right="567"/>
        <w:jc w:val="both"/>
        <w:rPr>
          <w:rFonts w:ascii="Palatino Linotype" w:hAnsi="Palatino Linotype"/>
          <w:i/>
          <w:sz w:val="22"/>
        </w:rPr>
      </w:pPr>
      <w:r w:rsidRPr="00F550A1">
        <w:rPr>
          <w:rFonts w:ascii="Palatino Linotype" w:hAnsi="Palatino Linotype"/>
          <w:b/>
          <w:i/>
          <w:sz w:val="22"/>
        </w:rPr>
        <w:t>“Expresión documental.</w:t>
      </w:r>
      <w:r w:rsidRPr="00F550A1">
        <w:rPr>
          <w:rFonts w:ascii="Palatino Linotype" w:hAnsi="Palatino Linotype"/>
          <w:i/>
          <w:sz w:val="22"/>
        </w:rPr>
        <w:t xml:space="preserve"> Cuando los particulares presenten solicitudes de acceso a la información sin identificar de forma precisa la documentación que pudiera contener la información de su interés, o bien, la solicitud constituya una consulta, pero la respuesta </w:t>
      </w:r>
      <w:r w:rsidRPr="00F550A1">
        <w:rPr>
          <w:rFonts w:ascii="Palatino Linotype" w:hAnsi="Palatino Linotype"/>
          <w:b/>
          <w:i/>
          <w:sz w:val="22"/>
        </w:rPr>
        <w:t>pudiera obrar en algún documento en poder de los sujetos obligados, éstos deben dar a dichas solicitudes una interpretación que les otorgue una expresión documental</w:t>
      </w:r>
      <w:r w:rsidRPr="00F550A1">
        <w:rPr>
          <w:rFonts w:ascii="Palatino Linotype" w:hAnsi="Palatino Linotype"/>
          <w:i/>
          <w:sz w:val="22"/>
        </w:rPr>
        <w:t>.”</w:t>
      </w:r>
    </w:p>
    <w:p w14:paraId="66C48740" w14:textId="4C012178" w:rsidR="00BB7E0C" w:rsidRPr="00F550A1" w:rsidRDefault="00BB7E0C" w:rsidP="00BB7E0C">
      <w:pPr>
        <w:pStyle w:val="Sinespaciado"/>
        <w:ind w:left="851" w:right="567"/>
        <w:jc w:val="both"/>
        <w:rPr>
          <w:rFonts w:ascii="Palatino Linotype" w:hAnsi="Palatino Linotype"/>
          <w:sz w:val="22"/>
        </w:rPr>
      </w:pPr>
      <w:r w:rsidRPr="00F550A1">
        <w:rPr>
          <w:rFonts w:ascii="Palatino Linotype" w:hAnsi="Palatino Linotype"/>
          <w:sz w:val="22"/>
        </w:rPr>
        <w:t>(Énfasis añadido)</w:t>
      </w:r>
    </w:p>
    <w:p w14:paraId="4392857D" w14:textId="77777777" w:rsidR="00BB7E0C" w:rsidRPr="00F550A1" w:rsidRDefault="00BB7E0C" w:rsidP="000478BA">
      <w:pPr>
        <w:pStyle w:val="Prrafodelista"/>
        <w:tabs>
          <w:tab w:val="left" w:pos="426"/>
        </w:tabs>
        <w:spacing w:before="240" w:after="240" w:line="360" w:lineRule="auto"/>
        <w:ind w:left="0" w:right="49"/>
        <w:jc w:val="both"/>
        <w:rPr>
          <w:rFonts w:ascii="Palatino Linotype" w:hAnsi="Palatino Linotype" w:cs="Arial"/>
        </w:rPr>
      </w:pPr>
    </w:p>
    <w:p w14:paraId="62A5859D" w14:textId="6460161D" w:rsidR="00FF3FF6" w:rsidRPr="00F550A1" w:rsidRDefault="00FF3FF6"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bookmarkStart w:id="26" w:name="_Toc466371865"/>
      <w:bookmarkStart w:id="27" w:name="_Toc466377653"/>
      <w:bookmarkEnd w:id="17"/>
      <w:bookmarkEnd w:id="18"/>
      <w:bookmarkEnd w:id="19"/>
      <w:bookmarkEnd w:id="20"/>
      <w:bookmarkEnd w:id="21"/>
      <w:r w:rsidRPr="00F550A1">
        <w:rPr>
          <w:rFonts w:ascii="Palatino Linotype" w:hAnsi="Palatino Linotype"/>
          <w:color w:val="000000" w:themeColor="text1"/>
        </w:rPr>
        <w:t xml:space="preserve">Ahora bien, el artículo 350 del </w:t>
      </w:r>
      <w:r w:rsidRPr="00F550A1">
        <w:rPr>
          <w:rFonts w:ascii="Palatino Linotype" w:hAnsi="Palatino Linotype"/>
          <w:b/>
          <w:color w:val="000000" w:themeColor="text1"/>
        </w:rPr>
        <w:t>Código Financiero del Estado de México y Municipios</w:t>
      </w:r>
      <w:r w:rsidRPr="00F550A1">
        <w:rPr>
          <w:rFonts w:ascii="Palatino Linotype" w:hAnsi="Palatino Linotype"/>
          <w:color w:val="000000" w:themeColor="text1"/>
        </w:rPr>
        <w:t xml:space="preserve">, señala que existe la obligación a cargo de las entidades fiscalizables, como lo es el </w:t>
      </w:r>
      <w:r w:rsidRPr="00F550A1">
        <w:rPr>
          <w:rFonts w:ascii="Palatino Linotype" w:hAnsi="Palatino Linotype"/>
          <w:b/>
          <w:color w:val="000000" w:themeColor="text1"/>
        </w:rPr>
        <w:t>SUJETO OBLIGADO</w:t>
      </w:r>
      <w:r w:rsidRPr="00F550A1">
        <w:rPr>
          <w:rFonts w:ascii="Palatino Linotype" w:hAnsi="Palatino Linotype"/>
          <w:color w:val="000000" w:themeColor="text1"/>
        </w:rPr>
        <w:t>, de informar al Órgano Superior de Fiscalización del Estado de México, todo lo relacionado con la información contable, presupuestal y financiera, en los términos siguientes:</w:t>
      </w:r>
    </w:p>
    <w:p w14:paraId="49ED31F5" w14:textId="77777777" w:rsidR="00FF3FF6" w:rsidRPr="00F550A1" w:rsidRDefault="00FF3FF6" w:rsidP="00621320">
      <w:pPr>
        <w:pStyle w:val="Prrafodelista"/>
        <w:tabs>
          <w:tab w:val="left" w:pos="426"/>
        </w:tabs>
        <w:spacing w:before="240" w:line="360" w:lineRule="auto"/>
        <w:ind w:left="0" w:right="51"/>
        <w:jc w:val="both"/>
        <w:rPr>
          <w:rFonts w:ascii="Palatino Linotype" w:hAnsi="Palatino Linotype"/>
          <w:color w:val="000000" w:themeColor="text1"/>
        </w:rPr>
      </w:pPr>
    </w:p>
    <w:p w14:paraId="448E6081" w14:textId="37AF1E69" w:rsidR="00FF3FF6" w:rsidRPr="00F550A1" w:rsidRDefault="00FF3FF6" w:rsidP="00FF3FF6">
      <w:pPr>
        <w:spacing w:line="276" w:lineRule="auto"/>
        <w:ind w:left="567" w:right="567"/>
        <w:jc w:val="both"/>
        <w:rPr>
          <w:rFonts w:ascii="Palatino Linotype" w:eastAsia="Calibri" w:hAnsi="Palatino Linotype" w:cs="Arial"/>
          <w:i/>
          <w:sz w:val="22"/>
          <w:szCs w:val="22"/>
        </w:rPr>
      </w:pPr>
      <w:r w:rsidRPr="00F550A1">
        <w:rPr>
          <w:rFonts w:ascii="Palatino Linotype" w:eastAsia="Calibri" w:hAnsi="Palatino Linotype" w:cs="Arial"/>
          <w:b/>
          <w:i/>
          <w:sz w:val="22"/>
          <w:szCs w:val="22"/>
        </w:rPr>
        <w:t>“Artículo 350.-</w:t>
      </w:r>
      <w:r w:rsidRPr="00F550A1">
        <w:rPr>
          <w:rFonts w:ascii="Palatino Linotype" w:eastAsia="Calibri" w:hAnsi="Palatino Linotype" w:cs="Arial"/>
          <w:i/>
          <w:sz w:val="22"/>
          <w:szCs w:val="22"/>
        </w:rPr>
        <w:t xml:space="preserve"> Mensualmente dentro de los primeros veinte días hábiles, la Secretaría y </w:t>
      </w:r>
      <w:r w:rsidRPr="00F550A1">
        <w:rPr>
          <w:rFonts w:ascii="Palatino Linotype" w:eastAsia="Calibri" w:hAnsi="Palatino Linotype" w:cs="Arial"/>
          <w:b/>
          <w:i/>
          <w:sz w:val="22"/>
          <w:szCs w:val="22"/>
        </w:rPr>
        <w:t>las Tesorerías, enviarán para su análisis y evaluación</w:t>
      </w:r>
      <w:r w:rsidRPr="00F550A1">
        <w:rPr>
          <w:rFonts w:ascii="Palatino Linotype" w:eastAsia="Calibri" w:hAnsi="Palatino Linotype" w:cs="Arial"/>
          <w:i/>
          <w:sz w:val="22"/>
          <w:szCs w:val="22"/>
        </w:rPr>
        <w:t xml:space="preserve"> </w:t>
      </w:r>
      <w:r w:rsidRPr="00F550A1">
        <w:rPr>
          <w:rFonts w:ascii="Palatino Linotype" w:eastAsia="Calibri" w:hAnsi="Palatino Linotype" w:cs="Arial"/>
          <w:b/>
          <w:i/>
          <w:sz w:val="22"/>
          <w:szCs w:val="22"/>
        </w:rPr>
        <w:t>al Órgano Superior de Fiscalización del Estado de México</w:t>
      </w:r>
      <w:r w:rsidRPr="00F550A1">
        <w:rPr>
          <w:rFonts w:ascii="Palatino Linotype" w:eastAsia="Calibri" w:hAnsi="Palatino Linotype" w:cs="Arial"/>
          <w:i/>
          <w:sz w:val="22"/>
          <w:szCs w:val="22"/>
        </w:rPr>
        <w:t>, la siguiente información:</w:t>
      </w:r>
    </w:p>
    <w:p w14:paraId="4F192CC2" w14:textId="77777777" w:rsidR="00FF3FF6" w:rsidRPr="00F550A1" w:rsidRDefault="00FF3FF6" w:rsidP="00FF3FF6">
      <w:pPr>
        <w:spacing w:line="276" w:lineRule="auto"/>
        <w:ind w:left="567" w:right="567"/>
        <w:jc w:val="both"/>
        <w:rPr>
          <w:rFonts w:ascii="Palatino Linotype" w:eastAsia="Calibri" w:hAnsi="Palatino Linotype" w:cs="Arial"/>
          <w:i/>
          <w:sz w:val="22"/>
          <w:szCs w:val="22"/>
        </w:rPr>
      </w:pPr>
      <w:r w:rsidRPr="00F550A1">
        <w:rPr>
          <w:rFonts w:ascii="Palatino Linotype" w:eastAsia="Calibri" w:hAnsi="Palatino Linotype" w:cs="Arial"/>
          <w:i/>
          <w:sz w:val="22"/>
          <w:szCs w:val="22"/>
        </w:rPr>
        <w:t>I. Información patrimonial.</w:t>
      </w:r>
    </w:p>
    <w:p w14:paraId="375054F3" w14:textId="77777777" w:rsidR="00FF3FF6" w:rsidRPr="00F550A1" w:rsidRDefault="00FF3FF6" w:rsidP="00FF3FF6">
      <w:pPr>
        <w:spacing w:line="276" w:lineRule="auto"/>
        <w:ind w:left="567" w:right="567"/>
        <w:jc w:val="both"/>
        <w:rPr>
          <w:rFonts w:ascii="Palatino Linotype" w:eastAsia="Calibri" w:hAnsi="Palatino Linotype" w:cs="Arial"/>
          <w:i/>
          <w:sz w:val="22"/>
          <w:szCs w:val="22"/>
        </w:rPr>
      </w:pPr>
      <w:r w:rsidRPr="00F550A1">
        <w:rPr>
          <w:rFonts w:ascii="Palatino Linotype" w:eastAsia="Calibri" w:hAnsi="Palatino Linotype" w:cs="Arial"/>
          <w:i/>
          <w:sz w:val="22"/>
          <w:szCs w:val="22"/>
        </w:rPr>
        <w:t>II. Información presupuestal.</w:t>
      </w:r>
    </w:p>
    <w:p w14:paraId="3569C9F5" w14:textId="77777777" w:rsidR="00FF3FF6" w:rsidRPr="00F550A1" w:rsidRDefault="00FF3FF6" w:rsidP="00FF3FF6">
      <w:pPr>
        <w:spacing w:line="276" w:lineRule="auto"/>
        <w:ind w:left="567" w:right="567"/>
        <w:jc w:val="both"/>
        <w:rPr>
          <w:rFonts w:ascii="Palatino Linotype" w:eastAsia="Calibri" w:hAnsi="Palatino Linotype" w:cs="Arial"/>
          <w:i/>
          <w:sz w:val="22"/>
          <w:szCs w:val="22"/>
        </w:rPr>
      </w:pPr>
      <w:r w:rsidRPr="00F550A1">
        <w:rPr>
          <w:rFonts w:ascii="Palatino Linotype" w:eastAsia="Calibri" w:hAnsi="Palatino Linotype" w:cs="Arial"/>
          <w:i/>
          <w:sz w:val="22"/>
          <w:szCs w:val="22"/>
        </w:rPr>
        <w:t>III. Información de la obra pública.</w:t>
      </w:r>
    </w:p>
    <w:p w14:paraId="5724FB19" w14:textId="295163D2" w:rsidR="00FF3FF6" w:rsidRPr="00F550A1" w:rsidRDefault="00FF3FF6" w:rsidP="00FF3FF6">
      <w:pPr>
        <w:spacing w:line="276" w:lineRule="auto"/>
        <w:ind w:left="567" w:right="567"/>
        <w:jc w:val="both"/>
        <w:rPr>
          <w:rFonts w:ascii="Palatino Linotype" w:eastAsia="Calibri" w:hAnsi="Palatino Linotype" w:cs="Arial"/>
          <w:b/>
          <w:i/>
          <w:sz w:val="22"/>
          <w:szCs w:val="22"/>
          <w:u w:val="single"/>
        </w:rPr>
      </w:pPr>
      <w:r w:rsidRPr="00F550A1">
        <w:rPr>
          <w:rFonts w:ascii="Palatino Linotype" w:eastAsia="Calibri" w:hAnsi="Palatino Linotype" w:cs="Arial"/>
          <w:b/>
          <w:i/>
          <w:sz w:val="22"/>
          <w:szCs w:val="22"/>
          <w:u w:val="single"/>
        </w:rPr>
        <w:t>IV. Información de nómina.”</w:t>
      </w:r>
    </w:p>
    <w:p w14:paraId="2B4138D6" w14:textId="77777777" w:rsidR="00FF3FF6" w:rsidRPr="00F550A1" w:rsidRDefault="00FF3FF6" w:rsidP="00FF3FF6">
      <w:pPr>
        <w:pStyle w:val="Prrafodelista"/>
        <w:tabs>
          <w:tab w:val="left" w:pos="426"/>
        </w:tabs>
        <w:spacing w:before="240" w:after="240" w:line="360" w:lineRule="auto"/>
        <w:ind w:left="0" w:right="51"/>
        <w:jc w:val="both"/>
        <w:rPr>
          <w:rFonts w:ascii="Palatino Linotype" w:hAnsi="Palatino Linotype"/>
          <w:color w:val="000000" w:themeColor="text1"/>
        </w:rPr>
      </w:pPr>
    </w:p>
    <w:p w14:paraId="406F88AD" w14:textId="7EA22151" w:rsidR="00FF3FF6" w:rsidRPr="00F550A1" w:rsidRDefault="00FF3FF6"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Es así que la </w:t>
      </w:r>
      <w:r w:rsidR="00621320" w:rsidRPr="00F550A1">
        <w:rPr>
          <w:rFonts w:ascii="Palatino Linotype" w:hAnsi="Palatino Linotype"/>
          <w:color w:val="000000" w:themeColor="text1"/>
        </w:rPr>
        <w:t>i</w:t>
      </w:r>
      <w:r w:rsidRPr="00F550A1">
        <w:rPr>
          <w:rFonts w:ascii="Palatino Linotype" w:hAnsi="Palatino Linotype"/>
          <w:color w:val="000000" w:themeColor="text1"/>
        </w:rPr>
        <w:t xml:space="preserve">nformación correspondiente a la nómina, debe presentarse conforme a lo dispuesto por los </w:t>
      </w:r>
      <w:r w:rsidR="00621320" w:rsidRPr="00F550A1">
        <w:rPr>
          <w:rFonts w:ascii="Palatino Linotype" w:hAnsi="Palatino Linotype"/>
          <w:i/>
          <w:color w:val="000000" w:themeColor="text1"/>
        </w:rPr>
        <w:t>Lineamientos para la Integración del Informe Mensual de los Poderes Públicos, Órganos Autónomos y Organismos Auxiliares del Estado de México</w:t>
      </w:r>
      <w:r w:rsidRPr="00F550A1">
        <w:rPr>
          <w:rFonts w:ascii="Palatino Linotype" w:hAnsi="Palatino Linotype"/>
          <w:color w:val="000000" w:themeColor="text1"/>
        </w:rPr>
        <w:t xml:space="preserve">, emitidos por </w:t>
      </w:r>
      <w:r w:rsidR="00621320" w:rsidRPr="00F550A1">
        <w:rPr>
          <w:rFonts w:ascii="Palatino Linotype" w:hAnsi="Palatino Linotype"/>
          <w:color w:val="000000" w:themeColor="text1"/>
        </w:rPr>
        <w:t>el Órgano Superior de Fiscalización del Estado de México</w:t>
      </w:r>
      <w:r w:rsidRPr="00F550A1">
        <w:rPr>
          <w:rFonts w:ascii="Palatino Linotype" w:hAnsi="Palatino Linotype"/>
          <w:color w:val="000000" w:themeColor="text1"/>
        </w:rPr>
        <w:t xml:space="preserve"> en cada ejercicio fiscal y que se encuentran disponibles en su sitio de internet</w:t>
      </w:r>
      <w:r w:rsidR="00621320" w:rsidRPr="00F550A1">
        <w:rPr>
          <w:rStyle w:val="Refdenotaalpie"/>
          <w:rFonts w:ascii="Palatino Linotype" w:hAnsi="Palatino Linotype"/>
          <w:color w:val="000000" w:themeColor="text1"/>
        </w:rPr>
        <w:footnoteReference w:id="1"/>
      </w:r>
      <w:r w:rsidRPr="00F550A1">
        <w:rPr>
          <w:rFonts w:ascii="Palatino Linotype" w:hAnsi="Palatino Linotype"/>
          <w:color w:val="000000" w:themeColor="text1"/>
        </w:rPr>
        <w:t xml:space="preserve">, </w:t>
      </w:r>
      <w:r w:rsidR="00621320" w:rsidRPr="00F550A1">
        <w:rPr>
          <w:rFonts w:ascii="Palatino Linotype" w:hAnsi="Palatino Linotype"/>
          <w:color w:val="000000" w:themeColor="text1"/>
        </w:rPr>
        <w:t>los cuales, tienen por objetivo el</w:t>
      </w:r>
      <w:r w:rsidRPr="00F550A1">
        <w:rPr>
          <w:rFonts w:ascii="Palatino Linotype" w:hAnsi="Palatino Linotype"/>
          <w:color w:val="000000" w:themeColor="text1"/>
        </w:rPr>
        <w:t xml:space="preserve"> definir los criterios, los formatos y la documentación necesaria para presentar los informes mensuales, que deben ser entregados a través de </w:t>
      </w:r>
      <w:r w:rsidR="00621320" w:rsidRPr="00F550A1">
        <w:rPr>
          <w:rFonts w:ascii="Palatino Linotype" w:hAnsi="Palatino Linotype"/>
          <w:color w:val="000000" w:themeColor="text1"/>
        </w:rPr>
        <w:t>un disco compacto</w:t>
      </w:r>
      <w:r w:rsidRPr="00F550A1">
        <w:rPr>
          <w:rFonts w:ascii="Palatino Linotype" w:hAnsi="Palatino Linotype"/>
          <w:color w:val="000000" w:themeColor="text1"/>
        </w:rPr>
        <w:t xml:space="preserve"> dentro de los veinte días posteriores al término del mes correspondiente, </w:t>
      </w:r>
      <w:r w:rsidR="005B383F" w:rsidRPr="00F550A1">
        <w:rPr>
          <w:rFonts w:ascii="Palatino Linotype" w:hAnsi="Palatino Linotype"/>
          <w:color w:val="000000" w:themeColor="text1"/>
        </w:rPr>
        <w:t>y que</w:t>
      </w:r>
      <w:r w:rsidRPr="00F550A1">
        <w:rPr>
          <w:rFonts w:ascii="Palatino Linotype" w:hAnsi="Palatino Linotype"/>
          <w:color w:val="000000" w:themeColor="text1"/>
        </w:rPr>
        <w:t xml:space="preserve"> cont</w:t>
      </w:r>
      <w:r w:rsidR="005B383F" w:rsidRPr="00F550A1">
        <w:rPr>
          <w:rFonts w:ascii="Palatino Linotype" w:hAnsi="Palatino Linotype"/>
          <w:color w:val="000000" w:themeColor="text1"/>
        </w:rPr>
        <w:t>endrá</w:t>
      </w:r>
      <w:r w:rsidRPr="00F550A1">
        <w:rPr>
          <w:rFonts w:ascii="Palatino Linotype" w:hAnsi="Palatino Linotype"/>
          <w:color w:val="000000" w:themeColor="text1"/>
        </w:rPr>
        <w:t xml:space="preserve"> la siguiente información:</w:t>
      </w:r>
    </w:p>
    <w:p w14:paraId="1306A88D" w14:textId="489FA6C8" w:rsidR="00FF3FF6" w:rsidRPr="00F550A1" w:rsidRDefault="005B383F" w:rsidP="00FF3FF6">
      <w:pPr>
        <w:pStyle w:val="Prrafodelista"/>
        <w:tabs>
          <w:tab w:val="left" w:pos="426"/>
        </w:tabs>
        <w:spacing w:before="240" w:after="240" w:line="360" w:lineRule="auto"/>
        <w:ind w:left="0" w:right="51"/>
        <w:jc w:val="center"/>
        <w:rPr>
          <w:rFonts w:ascii="Palatino Linotype" w:hAnsi="Palatino Linotype"/>
          <w:color w:val="000000" w:themeColor="text1"/>
        </w:rPr>
      </w:pPr>
      <w:r w:rsidRPr="00F550A1">
        <w:rPr>
          <w:rFonts w:ascii="Palatino Linotype" w:hAnsi="Palatino Linotype"/>
          <w:noProof/>
          <w:color w:val="000000" w:themeColor="text1"/>
          <w:lang w:val="es-MX" w:eastAsia="es-MX"/>
        </w:rPr>
        <w:lastRenderedPageBreak/>
        <w:drawing>
          <wp:inline distT="0" distB="0" distL="0" distR="0" wp14:anchorId="46EE1A68" wp14:editId="1F7A483B">
            <wp:extent cx="4460866" cy="2876550"/>
            <wp:effectExtent l="57150" t="57150" r="92710" b="9525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03775" cy="290422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17CEACA" w14:textId="77777777" w:rsidR="00FF3FF6" w:rsidRPr="00F550A1" w:rsidRDefault="00FF3FF6" w:rsidP="00FF3FF6">
      <w:pPr>
        <w:pStyle w:val="Prrafodelista"/>
        <w:tabs>
          <w:tab w:val="left" w:pos="426"/>
        </w:tabs>
        <w:spacing w:before="240" w:after="240" w:line="360" w:lineRule="auto"/>
        <w:ind w:left="0" w:right="51"/>
        <w:jc w:val="both"/>
        <w:rPr>
          <w:rFonts w:ascii="Palatino Linotype" w:hAnsi="Palatino Linotype"/>
          <w:color w:val="000000" w:themeColor="text1"/>
        </w:rPr>
      </w:pPr>
    </w:p>
    <w:p w14:paraId="11DB2986" w14:textId="1E243641" w:rsidR="00FF3FF6" w:rsidRPr="00F550A1" w:rsidRDefault="00FF3FF6"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En </w:t>
      </w:r>
      <w:r w:rsidRPr="00F550A1">
        <w:rPr>
          <w:rFonts w:ascii="Palatino Linotype" w:eastAsia="Calibri" w:hAnsi="Palatino Linotype" w:cs="Arial"/>
        </w:rPr>
        <w:t xml:space="preserve">este contexto, se </w:t>
      </w:r>
      <w:r w:rsidR="005B383F" w:rsidRPr="00F550A1">
        <w:rPr>
          <w:rFonts w:ascii="Palatino Linotype" w:eastAsia="Calibri" w:hAnsi="Palatino Linotype" w:cs="Arial"/>
        </w:rPr>
        <w:t>reitera</w:t>
      </w:r>
      <w:r w:rsidRPr="00F550A1">
        <w:rPr>
          <w:rFonts w:ascii="Palatino Linotype" w:eastAsia="Calibri" w:hAnsi="Palatino Linotype" w:cs="Arial"/>
        </w:rPr>
        <w:t xml:space="preserve"> que</w:t>
      </w:r>
      <w:r w:rsidR="005B383F" w:rsidRPr="00F550A1">
        <w:rPr>
          <w:rFonts w:ascii="Palatino Linotype" w:eastAsia="Calibri" w:hAnsi="Palatino Linotype" w:cs="Arial"/>
        </w:rPr>
        <w:t xml:space="preserve"> el </w:t>
      </w:r>
      <w:r w:rsidR="005B383F" w:rsidRPr="00F550A1">
        <w:rPr>
          <w:rFonts w:ascii="Palatino Linotype" w:eastAsia="Calibri" w:hAnsi="Palatino Linotype" w:cs="Arial"/>
          <w:b/>
          <w:bCs/>
        </w:rPr>
        <w:t>RECURRENTE</w:t>
      </w:r>
      <w:r w:rsidRPr="00F550A1">
        <w:rPr>
          <w:rFonts w:ascii="Palatino Linotype" w:eastAsia="Calibri" w:hAnsi="Palatino Linotype" w:cs="Arial"/>
        </w:rPr>
        <w:t xml:space="preserve"> desea acceder a la información que con motivo de la nómina </w:t>
      </w:r>
      <w:r w:rsidR="005B383F" w:rsidRPr="00F550A1">
        <w:rPr>
          <w:rFonts w:ascii="Palatino Linotype" w:eastAsia="Calibri" w:hAnsi="Palatino Linotype" w:cs="Arial"/>
        </w:rPr>
        <w:t xml:space="preserve">del personal adscrito a los Juzgados del Poder Judicial con sede en Naucalpan </w:t>
      </w:r>
      <w:r w:rsidRPr="00F550A1">
        <w:rPr>
          <w:rFonts w:ascii="Palatino Linotype" w:eastAsia="Calibri" w:hAnsi="Palatino Linotype" w:cs="Arial"/>
        </w:rPr>
        <w:t>genera</w:t>
      </w:r>
      <w:r w:rsidR="005B383F" w:rsidRPr="00F550A1">
        <w:rPr>
          <w:rFonts w:ascii="Palatino Linotype" w:eastAsia="Calibri" w:hAnsi="Palatino Linotype" w:cs="Arial"/>
        </w:rPr>
        <w:t>, posee y administra</w:t>
      </w:r>
      <w:r w:rsidRPr="00F550A1">
        <w:rPr>
          <w:rFonts w:ascii="Palatino Linotype" w:eastAsia="Calibri" w:hAnsi="Palatino Linotype" w:cs="Arial"/>
        </w:rPr>
        <w:t xml:space="preserve"> el </w:t>
      </w:r>
      <w:r w:rsidRPr="00F550A1">
        <w:rPr>
          <w:rFonts w:ascii="Palatino Linotype" w:eastAsia="Calibri" w:hAnsi="Palatino Linotype" w:cs="Arial"/>
          <w:b/>
        </w:rPr>
        <w:t>SUJETO OBLIGADO</w:t>
      </w:r>
      <w:r w:rsidRPr="00F550A1">
        <w:rPr>
          <w:rFonts w:ascii="Palatino Linotype" w:eastAsia="Calibri" w:hAnsi="Palatino Linotype" w:cs="Arial"/>
        </w:rPr>
        <w:t>, misma que es enviada al OSFEM para su análisis y evaluación, a través de la documentación siguiente:</w:t>
      </w:r>
    </w:p>
    <w:p w14:paraId="6C27F0F0" w14:textId="6E4217C7" w:rsidR="0091090A" w:rsidRPr="00F550A1" w:rsidRDefault="0091090A" w:rsidP="0091090A">
      <w:pPr>
        <w:pStyle w:val="Prrafodelista"/>
        <w:tabs>
          <w:tab w:val="left" w:pos="426"/>
        </w:tabs>
        <w:spacing w:before="240" w:after="240" w:line="360" w:lineRule="auto"/>
        <w:ind w:left="0" w:right="51"/>
        <w:jc w:val="both"/>
        <w:rPr>
          <w:rFonts w:ascii="Palatino Linotype" w:hAnsi="Palatino Linotype"/>
          <w:color w:val="000000" w:themeColor="text1"/>
        </w:rPr>
      </w:pPr>
      <w:r w:rsidRPr="00F550A1">
        <w:rPr>
          <w:rFonts w:ascii="Palatino Linotype" w:hAnsi="Palatino Linotype"/>
          <w:noProof/>
          <w:color w:val="000000" w:themeColor="text1"/>
          <w:lang w:val="es-MX" w:eastAsia="es-MX"/>
        </w:rPr>
        <mc:AlternateContent>
          <mc:Choice Requires="wps">
            <w:drawing>
              <wp:anchor distT="0" distB="0" distL="114300" distR="114300" simplePos="0" relativeHeight="251660288" behindDoc="0" locked="0" layoutInCell="1" allowOverlap="1" wp14:anchorId="1443F73B" wp14:editId="78972806">
                <wp:simplePos x="0" y="0"/>
                <wp:positionH relativeFrom="margin">
                  <wp:align>right</wp:align>
                </wp:positionH>
                <wp:positionV relativeFrom="paragraph">
                  <wp:posOffset>52070</wp:posOffset>
                </wp:positionV>
                <wp:extent cx="5514975" cy="2457450"/>
                <wp:effectExtent l="38100" t="38100" r="66675" b="95250"/>
                <wp:wrapNone/>
                <wp:docPr id="13" name="Conector recto 13"/>
                <wp:cNvGraphicFramePr/>
                <a:graphic xmlns:a="http://schemas.openxmlformats.org/drawingml/2006/main">
                  <a:graphicData uri="http://schemas.microsoft.com/office/word/2010/wordprocessingShape">
                    <wps:wsp>
                      <wps:cNvCnPr/>
                      <wps:spPr>
                        <a:xfrm flipV="1">
                          <a:off x="0" y="0"/>
                          <a:ext cx="5514975" cy="2457450"/>
                        </a:xfrm>
                        <a:prstGeom prst="line">
                          <a:avLst/>
                        </a:prstGeom>
                        <a:ln w="12700"/>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5BAEF6CB" id="Conector recto 13" o:spid="_x0000_s1026" style="position:absolute;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383.05pt,4.1pt" to="817.3pt,19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" strokecolor="black [3200]" strokeweight="1pt">
                <v:shadow on="t" color="black" opacity="24903f" origin=",.5" offset="0,.55556mm"/>
                <w10:wrap anchorx="margin"/>
              </v:line>
            </w:pict>
          </mc:Fallback>
        </mc:AlternateContent>
      </w:r>
    </w:p>
    <w:p w14:paraId="103EDFC0" w14:textId="1AB04F3C" w:rsidR="00FF3FF6" w:rsidRPr="00F550A1" w:rsidRDefault="005B383F" w:rsidP="00FF3FF6">
      <w:pPr>
        <w:pStyle w:val="Prrafodelista"/>
        <w:tabs>
          <w:tab w:val="left" w:pos="426"/>
        </w:tabs>
        <w:spacing w:before="240" w:after="240" w:line="360" w:lineRule="auto"/>
        <w:ind w:left="0" w:right="51"/>
        <w:jc w:val="center"/>
        <w:rPr>
          <w:rFonts w:ascii="Palatino Linotype" w:hAnsi="Palatino Linotype"/>
          <w:color w:val="000000" w:themeColor="text1"/>
        </w:rPr>
      </w:pPr>
      <w:r w:rsidRPr="00F550A1">
        <w:rPr>
          <w:rFonts w:ascii="Palatino Linotype" w:hAnsi="Palatino Linotype"/>
          <w:noProof/>
          <w:color w:val="000000" w:themeColor="text1"/>
          <w:lang w:val="es-MX" w:eastAsia="es-MX"/>
        </w:rPr>
        <w:lastRenderedPageBreak/>
        <w:drawing>
          <wp:inline distT="0" distB="0" distL="0" distR="0" wp14:anchorId="6F55CDAA" wp14:editId="0882DDCE">
            <wp:extent cx="3897869" cy="3295650"/>
            <wp:effectExtent l="57150" t="57150" r="102870" b="952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25718" cy="331919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8DC7CC5" w14:textId="2D68108B" w:rsidR="005B383F" w:rsidRPr="00F550A1" w:rsidRDefault="005B383F" w:rsidP="00FF3FF6">
      <w:pPr>
        <w:pStyle w:val="Prrafodelista"/>
        <w:tabs>
          <w:tab w:val="left" w:pos="426"/>
        </w:tabs>
        <w:spacing w:before="240" w:after="240" w:line="360" w:lineRule="auto"/>
        <w:ind w:left="0" w:right="51"/>
        <w:jc w:val="center"/>
        <w:rPr>
          <w:rFonts w:ascii="Palatino Linotype" w:hAnsi="Palatino Linotype"/>
          <w:color w:val="000000" w:themeColor="text1"/>
        </w:rPr>
      </w:pPr>
      <w:r w:rsidRPr="00F550A1">
        <w:rPr>
          <w:rFonts w:ascii="Palatino Linotype" w:hAnsi="Palatino Linotype"/>
          <w:noProof/>
          <w:color w:val="000000" w:themeColor="text1"/>
          <w:lang w:val="es-MX" w:eastAsia="es-MX"/>
        </w:rPr>
        <w:drawing>
          <wp:inline distT="0" distB="0" distL="0" distR="0" wp14:anchorId="0584E8A8" wp14:editId="5CBEE5C8">
            <wp:extent cx="3893173" cy="3762375"/>
            <wp:effectExtent l="57150" t="57150" r="88900" b="857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10568" cy="3779185"/>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71A7974" w14:textId="77777777" w:rsidR="00FF3FF6" w:rsidRPr="00F550A1" w:rsidRDefault="00FF3FF6" w:rsidP="00FF3FF6">
      <w:pPr>
        <w:pStyle w:val="Prrafodelista"/>
        <w:tabs>
          <w:tab w:val="left" w:pos="426"/>
        </w:tabs>
        <w:spacing w:before="240" w:after="240" w:line="360" w:lineRule="auto"/>
        <w:ind w:left="0" w:right="51"/>
        <w:jc w:val="both"/>
        <w:rPr>
          <w:rFonts w:ascii="Palatino Linotype" w:hAnsi="Palatino Linotype"/>
          <w:color w:val="000000" w:themeColor="text1"/>
        </w:rPr>
      </w:pPr>
    </w:p>
    <w:p w14:paraId="3C2C12E7" w14:textId="69871781" w:rsidR="00FF3FF6" w:rsidRPr="00F550A1" w:rsidRDefault="00FF3FF6"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De </w:t>
      </w:r>
      <w:r w:rsidRPr="00F550A1">
        <w:rPr>
          <w:rFonts w:ascii="Palatino Linotype" w:hAnsi="Palatino Linotype" w:cs="Arial"/>
        </w:rPr>
        <w:t xml:space="preserve">la imagen anterior, se desprende que el </w:t>
      </w:r>
      <w:r w:rsidRPr="00F550A1">
        <w:rPr>
          <w:rFonts w:ascii="Palatino Linotype" w:hAnsi="Palatino Linotype" w:cs="Arial"/>
          <w:b/>
        </w:rPr>
        <w:t>SUJETO OBLIGADO</w:t>
      </w:r>
      <w:r w:rsidRPr="00F550A1">
        <w:rPr>
          <w:rFonts w:ascii="Palatino Linotype" w:hAnsi="Palatino Linotype" w:cs="Arial"/>
        </w:rPr>
        <w:t xml:space="preserve"> </w:t>
      </w:r>
      <w:r w:rsidRPr="00F550A1">
        <w:rPr>
          <w:rFonts w:ascii="Palatino Linotype" w:eastAsia="Calibri" w:hAnsi="Palatino Linotype" w:cs="Arial"/>
        </w:rPr>
        <w:t xml:space="preserve">tiene la obligación de entregar mensualmente </w:t>
      </w:r>
      <w:r w:rsidRPr="00F550A1">
        <w:rPr>
          <w:rFonts w:ascii="Palatino Linotype" w:hAnsi="Palatino Linotype"/>
          <w:lang w:eastAsia="es-MX"/>
        </w:rPr>
        <w:t xml:space="preserve">al Órgano Superior de Fiscalización del Estado de México, el soporte documental </w:t>
      </w:r>
      <w:r w:rsidR="005B383F" w:rsidRPr="00F550A1">
        <w:rPr>
          <w:rFonts w:ascii="Palatino Linotype" w:hAnsi="Palatino Linotype"/>
          <w:lang w:eastAsia="es-MX"/>
        </w:rPr>
        <w:t xml:space="preserve">relacionado con su información patrimonial y presupuesta necesario para comprobar la debida aplicación de los recursos y que éstos se apeguen a las disposiciones legales, administrativas, presupuestales y financieras. Dentro de esta masa de información complementaria, en el rubro 20, se halla la Nómina Detallada del </w:t>
      </w:r>
      <w:r w:rsidR="005B383F" w:rsidRPr="00F550A1">
        <w:rPr>
          <w:rFonts w:ascii="Palatino Linotype" w:hAnsi="Palatino Linotype"/>
          <w:b/>
          <w:bCs/>
          <w:lang w:eastAsia="es-MX"/>
        </w:rPr>
        <w:t>SUJETO OBLIGADO</w:t>
      </w:r>
      <w:r w:rsidRPr="00F550A1">
        <w:rPr>
          <w:rFonts w:ascii="Palatino Linotype" w:hAnsi="Palatino Linotype"/>
          <w:lang w:eastAsia="es-MX"/>
        </w:rPr>
        <w:t xml:space="preserve"> </w:t>
      </w:r>
      <w:r w:rsidR="005B383F" w:rsidRPr="00F550A1">
        <w:rPr>
          <w:rFonts w:ascii="Palatino Linotype" w:hAnsi="Palatino Linotype"/>
          <w:lang w:eastAsia="es-MX"/>
        </w:rPr>
        <w:t xml:space="preserve">el cual </w:t>
      </w:r>
      <w:r w:rsidRPr="00F550A1">
        <w:rPr>
          <w:rFonts w:ascii="Palatino Linotype" w:hAnsi="Palatino Linotype"/>
          <w:lang w:eastAsia="es-MX"/>
        </w:rPr>
        <w:t>se traduce en la información solicitada</w:t>
      </w:r>
      <w:r w:rsidR="005B383F" w:rsidRPr="00F550A1">
        <w:rPr>
          <w:rFonts w:ascii="Palatino Linotype" w:hAnsi="Palatino Linotype"/>
          <w:lang w:eastAsia="es-MX"/>
        </w:rPr>
        <w:t xml:space="preserve"> por el particular</w:t>
      </w:r>
      <w:r w:rsidRPr="00F550A1">
        <w:rPr>
          <w:rFonts w:ascii="Palatino Linotype" w:hAnsi="Palatino Linotype"/>
          <w:lang w:eastAsia="es-MX"/>
        </w:rPr>
        <w:t xml:space="preserve">, </w:t>
      </w:r>
      <w:r w:rsidR="0091090A" w:rsidRPr="00F550A1">
        <w:rPr>
          <w:rFonts w:ascii="Palatino Linotype" w:hAnsi="Palatino Linotype"/>
          <w:lang w:eastAsia="es-MX"/>
        </w:rPr>
        <w:t>específicamente por</w:t>
      </w:r>
      <w:r w:rsidRPr="00F550A1">
        <w:rPr>
          <w:rFonts w:ascii="Palatino Linotype" w:hAnsi="Palatino Linotype"/>
          <w:lang w:eastAsia="es-MX"/>
        </w:rPr>
        <w:t xml:space="preserve"> el </w:t>
      </w:r>
      <w:r w:rsidR="0091090A" w:rsidRPr="00F550A1">
        <w:rPr>
          <w:rFonts w:ascii="Palatino Linotype" w:hAnsi="Palatino Linotype"/>
          <w:lang w:eastAsia="es-MX"/>
        </w:rPr>
        <w:t>documento</w:t>
      </w:r>
      <w:r w:rsidRPr="00F550A1">
        <w:rPr>
          <w:rFonts w:ascii="Palatino Linotype" w:hAnsi="Palatino Linotype"/>
          <w:lang w:eastAsia="es-MX"/>
        </w:rPr>
        <w:t xml:space="preserve"> que debe generarse por concepto de la </w:t>
      </w:r>
      <w:r w:rsidRPr="00F550A1">
        <w:rPr>
          <w:rFonts w:ascii="Palatino Linotype" w:hAnsi="Palatino Linotype"/>
          <w:b/>
          <w:lang w:eastAsia="es-MX"/>
        </w:rPr>
        <w:t>nómina general</w:t>
      </w:r>
      <w:r w:rsidRPr="00F550A1">
        <w:rPr>
          <w:rFonts w:ascii="Palatino Linotype" w:hAnsi="Palatino Linotype"/>
          <w:lang w:eastAsia="es-MX"/>
        </w:rPr>
        <w:t>, se inserta imagen de referencia</w:t>
      </w:r>
      <w:r w:rsidR="0091090A" w:rsidRPr="00F550A1">
        <w:rPr>
          <w:rFonts w:ascii="Palatino Linotype" w:hAnsi="Palatino Linotype"/>
          <w:lang w:eastAsia="es-MX"/>
        </w:rPr>
        <w:t xml:space="preserve"> a continuación</w:t>
      </w:r>
      <w:r w:rsidRPr="00F550A1">
        <w:rPr>
          <w:rFonts w:ascii="Palatino Linotype" w:hAnsi="Palatino Linotype"/>
          <w:lang w:eastAsia="es-MX"/>
        </w:rPr>
        <w:t>:</w:t>
      </w:r>
    </w:p>
    <w:p w14:paraId="6C9C20D0" w14:textId="77777777" w:rsidR="00FF3FF6" w:rsidRPr="00F550A1" w:rsidRDefault="00FF3FF6" w:rsidP="00FF3FF6">
      <w:pPr>
        <w:pStyle w:val="Prrafodelista"/>
        <w:tabs>
          <w:tab w:val="left" w:pos="426"/>
        </w:tabs>
        <w:spacing w:before="240" w:after="240" w:line="360" w:lineRule="auto"/>
        <w:ind w:left="0" w:right="51"/>
        <w:jc w:val="both"/>
        <w:rPr>
          <w:rFonts w:ascii="Palatino Linotype" w:hAnsi="Palatino Linotype"/>
          <w:color w:val="000000" w:themeColor="text1"/>
        </w:rPr>
      </w:pPr>
    </w:p>
    <w:p w14:paraId="0FA3570F" w14:textId="242A3C28" w:rsidR="00FF3FF6" w:rsidRPr="00F550A1" w:rsidRDefault="005B383F" w:rsidP="00FF3FF6">
      <w:pPr>
        <w:pStyle w:val="Prrafodelista"/>
        <w:tabs>
          <w:tab w:val="left" w:pos="426"/>
        </w:tabs>
        <w:spacing w:before="240" w:after="240" w:line="360" w:lineRule="auto"/>
        <w:ind w:left="0" w:right="51"/>
        <w:jc w:val="center"/>
        <w:rPr>
          <w:rFonts w:ascii="Palatino Linotype" w:hAnsi="Palatino Linotype"/>
          <w:color w:val="000000" w:themeColor="text1"/>
        </w:rPr>
      </w:pPr>
      <w:r w:rsidRPr="00F550A1">
        <w:rPr>
          <w:rFonts w:ascii="Palatino Linotype" w:hAnsi="Palatino Linotype"/>
          <w:noProof/>
          <w:color w:val="000000" w:themeColor="text1"/>
          <w:lang w:val="es-MX" w:eastAsia="es-MX"/>
        </w:rPr>
        <w:drawing>
          <wp:inline distT="0" distB="0" distL="0" distR="0" wp14:anchorId="071B10C3" wp14:editId="662C0F13">
            <wp:extent cx="4762500" cy="2340753"/>
            <wp:effectExtent l="57150" t="57150" r="95250" b="977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75825" cy="2347302"/>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084F8DC7" w14:textId="77777777" w:rsidR="00FF3FF6" w:rsidRPr="00F550A1" w:rsidRDefault="00FF3FF6" w:rsidP="00FF3FF6">
      <w:pPr>
        <w:pStyle w:val="Prrafodelista"/>
        <w:tabs>
          <w:tab w:val="left" w:pos="426"/>
        </w:tabs>
        <w:spacing w:before="240" w:after="240" w:line="360" w:lineRule="auto"/>
        <w:ind w:left="0" w:right="51"/>
        <w:jc w:val="both"/>
        <w:rPr>
          <w:rFonts w:ascii="Palatino Linotype" w:hAnsi="Palatino Linotype"/>
          <w:color w:val="000000" w:themeColor="text1"/>
        </w:rPr>
      </w:pPr>
    </w:p>
    <w:p w14:paraId="3D385E2D" w14:textId="7AE2F2B2" w:rsidR="00FF3FF6" w:rsidRPr="00F550A1" w:rsidRDefault="00FF3FF6"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En </w:t>
      </w:r>
      <w:r w:rsidRPr="00F550A1">
        <w:rPr>
          <w:rFonts w:ascii="Palatino Linotype" w:hAnsi="Palatino Linotype"/>
        </w:rPr>
        <w:t xml:space="preserve">este sentido, se estima que el </w:t>
      </w:r>
      <w:r w:rsidRPr="00F550A1">
        <w:rPr>
          <w:rFonts w:ascii="Palatino Linotype" w:hAnsi="Palatino Linotype"/>
          <w:b/>
        </w:rPr>
        <w:t>SUJETO OBLIGADO</w:t>
      </w:r>
      <w:r w:rsidRPr="00F550A1">
        <w:rPr>
          <w:rFonts w:ascii="Palatino Linotype" w:hAnsi="Palatino Linotype"/>
        </w:rPr>
        <w:t xml:space="preserve"> cuenta con las atribuciones suficientes para que, en el ejercicio de las mismas, hubiere generado los documentos mediante los cuales el derecho de acceso a la información de la parte </w:t>
      </w:r>
      <w:r w:rsidRPr="00F550A1">
        <w:rPr>
          <w:rFonts w:ascii="Palatino Linotype" w:hAnsi="Palatino Linotype"/>
          <w:b/>
        </w:rPr>
        <w:lastRenderedPageBreak/>
        <w:t>RECURRENTE</w:t>
      </w:r>
      <w:r w:rsidRPr="00F550A1">
        <w:rPr>
          <w:rFonts w:ascii="Palatino Linotype" w:hAnsi="Palatino Linotype"/>
        </w:rPr>
        <w:t xml:space="preserve"> pueda atenderse, concretamente la nómina </w:t>
      </w:r>
      <w:r w:rsidR="0091090A" w:rsidRPr="00F550A1">
        <w:rPr>
          <w:rFonts w:ascii="Palatino Linotype" w:hAnsi="Palatino Linotype"/>
        </w:rPr>
        <w:t>detallada</w:t>
      </w:r>
      <w:r w:rsidRPr="00F550A1">
        <w:rPr>
          <w:rFonts w:ascii="Palatino Linotype" w:hAnsi="Palatino Linotype"/>
        </w:rPr>
        <w:t>, o bien, mediante los comprobantes fiscales digitales por internet que debe generar como parte del cumplimiento de sus obligaciones fiscales</w:t>
      </w:r>
      <w:r w:rsidR="0091090A" w:rsidRPr="00F550A1">
        <w:rPr>
          <w:rFonts w:ascii="Palatino Linotype" w:hAnsi="Palatino Linotype"/>
        </w:rPr>
        <w:t xml:space="preserve"> y pago de sueldos y salarios</w:t>
      </w:r>
      <w:r w:rsidRPr="00F550A1">
        <w:rPr>
          <w:rFonts w:ascii="Palatino Linotype" w:hAnsi="Palatino Linotype"/>
        </w:rPr>
        <w:t>.</w:t>
      </w:r>
    </w:p>
    <w:p w14:paraId="3CA3CBFD" w14:textId="77777777" w:rsidR="00FF3FF6" w:rsidRPr="00F550A1" w:rsidRDefault="00FF3FF6"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27A4200F" w14:textId="19B9CC39" w:rsidR="00FF3FF6" w:rsidRPr="00F550A1" w:rsidRDefault="00FF3FF6"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A </w:t>
      </w:r>
      <w:r w:rsidRPr="00F550A1">
        <w:rPr>
          <w:rFonts w:ascii="Palatino Linotype" w:hAnsi="Palatino Linotype"/>
        </w:rPr>
        <w:t>efecto de robustecer lo anterior</w:t>
      </w:r>
      <w:r w:rsidRPr="00F550A1">
        <w:rPr>
          <w:rFonts w:ascii="Palatino Linotype" w:hAnsi="Palatino Linotype"/>
          <w:szCs w:val="22"/>
        </w:rPr>
        <w:t xml:space="preserve">, es preciso hacer alusión, en primera instancia, a lo establecido en las normas de carácter general del </w:t>
      </w:r>
      <w:r w:rsidRPr="00F550A1">
        <w:rPr>
          <w:rFonts w:ascii="Palatino Linotype" w:hAnsi="Palatino Linotype"/>
          <w:b/>
        </w:rPr>
        <w:t>Manual Único de Contabilidad Gubernamental para las Dependencias y Entidades Públicas del Gobierno y Municipios del Estado de México</w:t>
      </w:r>
      <w:r w:rsidRPr="00F550A1">
        <w:rPr>
          <w:rStyle w:val="Refdenotaalpie"/>
          <w:rFonts w:ascii="Palatino Linotype" w:hAnsi="Palatino Linotype"/>
          <w:b/>
        </w:rPr>
        <w:footnoteReference w:id="2"/>
      </w:r>
      <w:r w:rsidRPr="00F550A1">
        <w:rPr>
          <w:rFonts w:ascii="Palatino Linotype" w:hAnsi="Palatino Linotype"/>
          <w:i/>
        </w:rPr>
        <w:t xml:space="preserve">,  </w:t>
      </w:r>
      <w:r w:rsidRPr="00F550A1">
        <w:rPr>
          <w:rFonts w:ascii="Palatino Linotype" w:hAnsi="Palatino Linotype"/>
        </w:rPr>
        <w:t xml:space="preserve">en donde se señala que el Régimen Fiscal para las entidades públicas es el correspondiente a </w:t>
      </w:r>
      <w:r w:rsidRPr="00F550A1">
        <w:rPr>
          <w:rFonts w:ascii="Palatino Linotype" w:hAnsi="Palatino Linotype"/>
          <w:i/>
        </w:rPr>
        <w:t xml:space="preserve">personas morales con fines no lucrativos, </w:t>
      </w:r>
      <w:r w:rsidRPr="00F550A1">
        <w:rPr>
          <w:rFonts w:ascii="Palatino Linotype" w:hAnsi="Palatino Linotype"/>
        </w:rPr>
        <w:t xml:space="preserve">y en segundo lugar remitirnos al párrafo séptimo del artículo 86 del Título III  Del Régimen de las Personas Morales con fines no lucrativos, de la </w:t>
      </w:r>
      <w:r w:rsidRPr="00F550A1">
        <w:rPr>
          <w:rFonts w:ascii="Palatino Linotype" w:hAnsi="Palatino Linotype"/>
          <w:b/>
        </w:rPr>
        <w:t>Ley del Impuesto Sobre la Renta</w:t>
      </w:r>
      <w:r w:rsidRPr="00F550A1">
        <w:rPr>
          <w:rFonts w:ascii="Palatino Linotype" w:hAnsi="Palatino Linotype"/>
          <w:i/>
        </w:rPr>
        <w:t xml:space="preserve">, </w:t>
      </w:r>
      <w:r w:rsidRPr="00F550A1">
        <w:rPr>
          <w:rFonts w:ascii="Palatino Linotype" w:hAnsi="Palatino Linotype"/>
        </w:rPr>
        <w:t>que a la letra señala lo siguiente:</w:t>
      </w:r>
    </w:p>
    <w:p w14:paraId="72D58FA2" w14:textId="77777777" w:rsidR="00FF3FF6" w:rsidRPr="00F550A1" w:rsidRDefault="00FF3FF6" w:rsidP="0091090A">
      <w:pPr>
        <w:pStyle w:val="Prrafodelista"/>
        <w:tabs>
          <w:tab w:val="left" w:pos="426"/>
        </w:tabs>
        <w:spacing w:before="240" w:line="360" w:lineRule="auto"/>
        <w:ind w:left="0" w:right="51"/>
        <w:jc w:val="both"/>
        <w:rPr>
          <w:rFonts w:ascii="Palatino Linotype" w:hAnsi="Palatino Linotype"/>
          <w:color w:val="000000" w:themeColor="text1"/>
        </w:rPr>
      </w:pPr>
    </w:p>
    <w:p w14:paraId="518CFA7A" w14:textId="49593D06" w:rsidR="00FF3FF6" w:rsidRPr="00F550A1" w:rsidRDefault="00FF3FF6" w:rsidP="00FF3FF6">
      <w:pPr>
        <w:spacing w:line="276" w:lineRule="auto"/>
        <w:ind w:left="851" w:right="900"/>
        <w:jc w:val="both"/>
        <w:rPr>
          <w:rFonts w:ascii="Palatino Linotype" w:hAnsi="Palatino Linotype"/>
          <w:i/>
          <w:sz w:val="22"/>
          <w:szCs w:val="22"/>
        </w:rPr>
      </w:pPr>
      <w:r w:rsidRPr="00F550A1">
        <w:rPr>
          <w:rFonts w:ascii="Palatino Linotype" w:hAnsi="Palatino Linotype"/>
          <w:b/>
          <w:i/>
          <w:sz w:val="22"/>
          <w:szCs w:val="22"/>
        </w:rPr>
        <w:t xml:space="preserve">“Artículo 86.- </w:t>
      </w:r>
      <w:r w:rsidRPr="00F550A1">
        <w:rPr>
          <w:rFonts w:ascii="Palatino Linotype" w:hAnsi="Palatino Linotype"/>
          <w:i/>
          <w:sz w:val="22"/>
          <w:szCs w:val="22"/>
        </w:rPr>
        <w:t>(…)</w:t>
      </w:r>
    </w:p>
    <w:p w14:paraId="28720A6A" w14:textId="70FEB458" w:rsidR="00FF3FF6" w:rsidRPr="00F550A1" w:rsidRDefault="00FF3FF6" w:rsidP="00FF3FF6">
      <w:pPr>
        <w:spacing w:line="276" w:lineRule="auto"/>
        <w:ind w:left="851" w:right="900"/>
        <w:jc w:val="both"/>
        <w:rPr>
          <w:rFonts w:ascii="Palatino Linotype" w:hAnsi="Palatino Linotype"/>
          <w:sz w:val="22"/>
          <w:szCs w:val="22"/>
        </w:rPr>
      </w:pPr>
      <w:r w:rsidRPr="00F550A1">
        <w:rPr>
          <w:rFonts w:ascii="Palatino Linotype" w:hAnsi="Palatino Linotype"/>
          <w:i/>
          <w:sz w:val="22"/>
          <w:szCs w:val="22"/>
        </w:rPr>
        <w:t xml:space="preserve">Los partidos y asociaciones políticas, legalmente reconocidos, la Federación, las entidades federativas, </w:t>
      </w:r>
      <w:r w:rsidRPr="00F550A1">
        <w:rPr>
          <w:rFonts w:ascii="Palatino Linotype" w:hAnsi="Palatino Linotype"/>
          <w:bCs/>
          <w:i/>
          <w:sz w:val="22"/>
          <w:szCs w:val="22"/>
        </w:rPr>
        <w:t>los municipios</w:t>
      </w:r>
      <w:r w:rsidRPr="00F550A1">
        <w:rPr>
          <w:rFonts w:ascii="Palatino Linotype" w:hAnsi="Palatino Linotype"/>
          <w:i/>
          <w:sz w:val="22"/>
          <w:szCs w:val="22"/>
        </w:rPr>
        <w:t xml:space="preserve"> y las </w:t>
      </w:r>
      <w:r w:rsidRPr="00F550A1">
        <w:rPr>
          <w:rFonts w:ascii="Palatino Linotype" w:hAnsi="Palatino Linotype"/>
          <w:b/>
          <w:bCs/>
          <w:i/>
          <w:sz w:val="22"/>
          <w:szCs w:val="22"/>
        </w:rPr>
        <w:t>instituciones</w:t>
      </w:r>
      <w:r w:rsidRPr="00F550A1">
        <w:rPr>
          <w:rFonts w:ascii="Palatino Linotype" w:hAnsi="Palatino Linotype"/>
          <w:i/>
          <w:sz w:val="22"/>
          <w:szCs w:val="22"/>
        </w:rPr>
        <w:t xml:space="preserve"> que por Ley estén obligadas a entregar al Gobierno Federal el importe íntegro de su remanente de operación y los organismos descentralizados que no tributen conforme al Título II de esta Ley </w:t>
      </w:r>
      <w:r w:rsidRPr="00F550A1">
        <w:rPr>
          <w:rFonts w:ascii="Palatino Linotype" w:hAnsi="Palatino Linotype"/>
          <w:b/>
          <w:i/>
          <w:sz w:val="22"/>
          <w:szCs w:val="22"/>
        </w:rPr>
        <w:t xml:space="preserve">están obligados a </w:t>
      </w:r>
      <w:r w:rsidRPr="00F550A1">
        <w:rPr>
          <w:rFonts w:ascii="Palatino Linotype" w:hAnsi="Palatino Linotype"/>
          <w:b/>
          <w:i/>
          <w:sz w:val="22"/>
          <w:szCs w:val="22"/>
          <w:u w:val="single"/>
        </w:rPr>
        <w:t>expedir y entregar comprobantes fiscales</w:t>
      </w:r>
      <w:r w:rsidRPr="00F550A1">
        <w:rPr>
          <w:rFonts w:ascii="Palatino Linotype" w:hAnsi="Palatino Linotype"/>
          <w:b/>
          <w:i/>
          <w:sz w:val="22"/>
          <w:szCs w:val="22"/>
        </w:rPr>
        <w:t xml:space="preserve"> a las personas que reciban pagos por concepto de salarios y, en general, por la prestación de un servicio personal subordinado, en la fecha en que se realice la erogación correspondiente, los cuales </w:t>
      </w:r>
      <w:r w:rsidRPr="00F550A1">
        <w:rPr>
          <w:rFonts w:ascii="Palatino Linotype" w:hAnsi="Palatino Linotype"/>
          <w:b/>
          <w:i/>
          <w:sz w:val="22"/>
          <w:szCs w:val="22"/>
          <w:u w:val="single"/>
        </w:rPr>
        <w:t>podrán utilizarse como constancia o recibo de pago</w:t>
      </w:r>
      <w:r w:rsidRPr="00F550A1">
        <w:rPr>
          <w:rFonts w:ascii="Palatino Linotype" w:hAnsi="Palatino Linotype"/>
          <w:i/>
          <w:sz w:val="22"/>
          <w:szCs w:val="22"/>
        </w:rPr>
        <w:t xml:space="preserve"> para efectos de la legislación laboral a que se refieren los artículos 132 fracciones VII y VIII, y 804 primer párrafo fracciones II y IV de la Ley Federal del Trabajo (…)”</w:t>
      </w:r>
    </w:p>
    <w:p w14:paraId="7F86F5FA" w14:textId="0A1AC1F6" w:rsidR="00FF3FF6" w:rsidRPr="00F550A1" w:rsidRDefault="00FF3FF6" w:rsidP="00FF3FF6">
      <w:pPr>
        <w:spacing w:line="276" w:lineRule="auto"/>
        <w:ind w:left="851" w:right="900"/>
        <w:jc w:val="both"/>
        <w:rPr>
          <w:rFonts w:ascii="Palatino Linotype" w:hAnsi="Palatino Linotype"/>
          <w:sz w:val="22"/>
          <w:szCs w:val="22"/>
        </w:rPr>
      </w:pPr>
      <w:r w:rsidRPr="00F550A1">
        <w:rPr>
          <w:rFonts w:ascii="Palatino Linotype" w:hAnsi="Palatino Linotype"/>
          <w:sz w:val="22"/>
          <w:szCs w:val="22"/>
        </w:rPr>
        <w:t>(Énfasis añadido)</w:t>
      </w:r>
    </w:p>
    <w:p w14:paraId="6E7BF785" w14:textId="77777777" w:rsidR="00FF3FF6" w:rsidRPr="00F550A1" w:rsidRDefault="00FF3FF6" w:rsidP="00FF3FF6">
      <w:pPr>
        <w:pStyle w:val="Prrafodelista"/>
        <w:tabs>
          <w:tab w:val="left" w:pos="426"/>
        </w:tabs>
        <w:spacing w:before="240" w:after="240" w:line="360" w:lineRule="auto"/>
        <w:ind w:left="0" w:right="51"/>
        <w:jc w:val="both"/>
        <w:rPr>
          <w:rFonts w:ascii="Palatino Linotype" w:hAnsi="Palatino Linotype"/>
          <w:color w:val="000000" w:themeColor="text1"/>
        </w:rPr>
      </w:pPr>
    </w:p>
    <w:p w14:paraId="54AB0CE3" w14:textId="2AEC2D82" w:rsidR="00FF3FF6" w:rsidRPr="00F550A1" w:rsidRDefault="00FF3FF6"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Del </w:t>
      </w:r>
      <w:r w:rsidRPr="00F550A1">
        <w:rPr>
          <w:rFonts w:ascii="Palatino Linotype" w:hAnsi="Palatino Linotype"/>
          <w:szCs w:val="22"/>
        </w:rPr>
        <w:t xml:space="preserve">precepto citado, se advierte que </w:t>
      </w:r>
      <w:r w:rsidR="0091090A" w:rsidRPr="00F550A1">
        <w:rPr>
          <w:rFonts w:ascii="Palatino Linotype" w:hAnsi="Palatino Linotype"/>
          <w:szCs w:val="22"/>
        </w:rPr>
        <w:t>el Poder Judicial,</w:t>
      </w:r>
      <w:r w:rsidRPr="00F550A1">
        <w:rPr>
          <w:rFonts w:ascii="Palatino Linotype" w:hAnsi="Palatino Linotype"/>
          <w:szCs w:val="22"/>
        </w:rPr>
        <w:t xml:space="preserve"> al ser </w:t>
      </w:r>
      <w:r w:rsidR="0091090A" w:rsidRPr="00F550A1">
        <w:rPr>
          <w:rFonts w:ascii="Palatino Linotype" w:hAnsi="Palatino Linotype"/>
          <w:szCs w:val="22"/>
        </w:rPr>
        <w:t>un ente público,</w:t>
      </w:r>
      <w:r w:rsidRPr="00F550A1">
        <w:rPr>
          <w:rFonts w:ascii="Palatino Linotype" w:hAnsi="Palatino Linotype"/>
          <w:szCs w:val="22"/>
        </w:rPr>
        <w:t xml:space="preserve"> se encuentra constreñid</w:t>
      </w:r>
      <w:r w:rsidR="0091090A" w:rsidRPr="00F550A1">
        <w:rPr>
          <w:rFonts w:ascii="Palatino Linotype" w:hAnsi="Palatino Linotype"/>
          <w:szCs w:val="22"/>
        </w:rPr>
        <w:t>o</w:t>
      </w:r>
      <w:r w:rsidRPr="00F550A1">
        <w:rPr>
          <w:rFonts w:ascii="Palatino Linotype" w:hAnsi="Palatino Linotype"/>
          <w:szCs w:val="22"/>
        </w:rPr>
        <w:t xml:space="preserve"> a expedir y entregar los comprobantes fiscales correspondientes a las personas que reciban pagos por conceptos de salarios, mismos que pueden ser utilizados como constancia o </w:t>
      </w:r>
      <w:r w:rsidRPr="00F550A1">
        <w:rPr>
          <w:rFonts w:ascii="Palatino Linotype" w:hAnsi="Palatino Linotype"/>
          <w:i/>
          <w:szCs w:val="22"/>
        </w:rPr>
        <w:t>recibo de pago</w:t>
      </w:r>
      <w:r w:rsidRPr="00F550A1">
        <w:rPr>
          <w:rFonts w:ascii="Palatino Linotype" w:hAnsi="Palatino Linotype"/>
          <w:szCs w:val="22"/>
        </w:rPr>
        <w:t xml:space="preserve">, de conformidad con los artículos 132 fracciones VII y VIII y 804 primer párrafo, </w:t>
      </w:r>
      <w:r w:rsidRPr="00F550A1">
        <w:rPr>
          <w:rFonts w:ascii="Palatino Linotype" w:hAnsi="Palatino Linotype"/>
        </w:rPr>
        <w:t xml:space="preserve">fracción II </w:t>
      </w:r>
      <w:r w:rsidRPr="00F550A1">
        <w:rPr>
          <w:rFonts w:ascii="Palatino Linotype" w:hAnsi="Palatino Linotype"/>
          <w:szCs w:val="22"/>
        </w:rPr>
        <w:t xml:space="preserve">de la </w:t>
      </w:r>
      <w:r w:rsidRPr="00F550A1">
        <w:rPr>
          <w:rFonts w:ascii="Palatino Linotype" w:hAnsi="Palatino Linotype"/>
          <w:b/>
          <w:szCs w:val="22"/>
        </w:rPr>
        <w:t>Ley Federal del Trabajo</w:t>
      </w:r>
      <w:r w:rsidRPr="00F550A1">
        <w:rPr>
          <w:rFonts w:ascii="Palatino Linotype" w:hAnsi="Palatino Linotype"/>
          <w:szCs w:val="22"/>
        </w:rPr>
        <w:t>, que a la letra señalan lo siguiente:</w:t>
      </w:r>
    </w:p>
    <w:p w14:paraId="05F43B2F" w14:textId="77777777" w:rsidR="00FF3FF6" w:rsidRPr="00F550A1" w:rsidRDefault="00FF3FF6" w:rsidP="00FF3FF6">
      <w:pPr>
        <w:pStyle w:val="Prrafodelista"/>
        <w:tabs>
          <w:tab w:val="left" w:pos="426"/>
        </w:tabs>
        <w:spacing w:before="240" w:after="240" w:line="360" w:lineRule="auto"/>
        <w:ind w:left="0" w:right="51"/>
        <w:jc w:val="both"/>
        <w:rPr>
          <w:rFonts w:ascii="Palatino Linotype" w:hAnsi="Palatino Linotype"/>
          <w:color w:val="000000" w:themeColor="text1"/>
        </w:rPr>
      </w:pPr>
    </w:p>
    <w:p w14:paraId="26D257D9" w14:textId="053E70E5" w:rsidR="00AF0E7C" w:rsidRPr="00F550A1" w:rsidRDefault="00AF0E7C" w:rsidP="00AF0E7C">
      <w:pPr>
        <w:spacing w:line="276" w:lineRule="auto"/>
        <w:ind w:left="567" w:right="567"/>
        <w:jc w:val="both"/>
        <w:rPr>
          <w:rFonts w:ascii="Palatino Linotype" w:hAnsi="Palatino Linotype"/>
          <w:i/>
          <w:sz w:val="22"/>
          <w:szCs w:val="22"/>
        </w:rPr>
      </w:pPr>
      <w:r w:rsidRPr="00F550A1">
        <w:rPr>
          <w:rFonts w:ascii="Palatino Linotype" w:hAnsi="Palatino Linotype"/>
          <w:b/>
          <w:i/>
          <w:sz w:val="22"/>
          <w:szCs w:val="22"/>
        </w:rPr>
        <w:t>“Artículo 132</w:t>
      </w:r>
      <w:r w:rsidRPr="00F550A1">
        <w:rPr>
          <w:rFonts w:ascii="Palatino Linotype" w:hAnsi="Palatino Linotype"/>
          <w:i/>
          <w:sz w:val="22"/>
          <w:szCs w:val="22"/>
        </w:rPr>
        <w:t xml:space="preserve">.- Son </w:t>
      </w:r>
      <w:r w:rsidRPr="00F550A1">
        <w:rPr>
          <w:rFonts w:ascii="Palatino Linotype" w:hAnsi="Palatino Linotype"/>
          <w:b/>
          <w:i/>
          <w:sz w:val="22"/>
          <w:szCs w:val="22"/>
        </w:rPr>
        <w:t>obligaciones de los patrones</w:t>
      </w:r>
      <w:r w:rsidRPr="00F550A1">
        <w:rPr>
          <w:rFonts w:ascii="Palatino Linotype" w:hAnsi="Palatino Linotype"/>
          <w:i/>
          <w:sz w:val="22"/>
          <w:szCs w:val="22"/>
        </w:rPr>
        <w:t>:</w:t>
      </w:r>
    </w:p>
    <w:p w14:paraId="6E80E716" w14:textId="0FFF2C4D" w:rsidR="00AF0E7C" w:rsidRPr="00F550A1" w:rsidRDefault="00AF0E7C" w:rsidP="00AF0E7C">
      <w:pPr>
        <w:spacing w:line="276" w:lineRule="auto"/>
        <w:ind w:left="567" w:right="567"/>
        <w:jc w:val="both"/>
        <w:rPr>
          <w:rFonts w:ascii="Palatino Linotype" w:hAnsi="Palatino Linotype"/>
          <w:i/>
          <w:sz w:val="22"/>
          <w:szCs w:val="22"/>
        </w:rPr>
      </w:pPr>
      <w:r w:rsidRPr="00F550A1">
        <w:rPr>
          <w:rFonts w:ascii="Palatino Linotype" w:hAnsi="Palatino Linotype"/>
          <w:i/>
          <w:sz w:val="22"/>
          <w:szCs w:val="22"/>
        </w:rPr>
        <w:t>(…)</w:t>
      </w:r>
    </w:p>
    <w:p w14:paraId="622E2D3A" w14:textId="77777777" w:rsidR="00AF0E7C" w:rsidRPr="00F550A1" w:rsidRDefault="00AF0E7C" w:rsidP="00AF0E7C">
      <w:pPr>
        <w:spacing w:line="276" w:lineRule="auto"/>
        <w:ind w:left="567" w:right="567"/>
        <w:jc w:val="both"/>
        <w:rPr>
          <w:rFonts w:ascii="Palatino Linotype" w:hAnsi="Palatino Linotype"/>
          <w:i/>
          <w:sz w:val="22"/>
          <w:szCs w:val="22"/>
        </w:rPr>
      </w:pPr>
      <w:r w:rsidRPr="00F550A1">
        <w:rPr>
          <w:rFonts w:ascii="Palatino Linotype" w:hAnsi="Palatino Linotype"/>
          <w:i/>
          <w:sz w:val="22"/>
          <w:szCs w:val="22"/>
        </w:rPr>
        <w:t xml:space="preserve">VII.- </w:t>
      </w:r>
      <w:r w:rsidRPr="00F550A1">
        <w:rPr>
          <w:rFonts w:ascii="Palatino Linotype" w:hAnsi="Palatino Linotype"/>
          <w:b/>
          <w:i/>
          <w:sz w:val="22"/>
          <w:szCs w:val="22"/>
        </w:rPr>
        <w:t>Expedir</w:t>
      </w:r>
      <w:r w:rsidRPr="00F550A1">
        <w:rPr>
          <w:rFonts w:ascii="Palatino Linotype" w:hAnsi="Palatino Linotype"/>
          <w:i/>
          <w:sz w:val="22"/>
          <w:szCs w:val="22"/>
        </w:rPr>
        <w:t xml:space="preserve"> cada quince días, a solicitud de los trabajadores, una </w:t>
      </w:r>
      <w:r w:rsidRPr="00F550A1">
        <w:rPr>
          <w:rFonts w:ascii="Palatino Linotype" w:hAnsi="Palatino Linotype"/>
          <w:b/>
          <w:i/>
          <w:sz w:val="22"/>
          <w:szCs w:val="22"/>
        </w:rPr>
        <w:t>constancia</w:t>
      </w:r>
      <w:r w:rsidRPr="00F550A1">
        <w:rPr>
          <w:rFonts w:ascii="Palatino Linotype" w:hAnsi="Palatino Linotype"/>
          <w:i/>
          <w:sz w:val="22"/>
          <w:szCs w:val="22"/>
        </w:rPr>
        <w:t xml:space="preserve"> escrita del número de días trabajados y </w:t>
      </w:r>
      <w:r w:rsidRPr="00F550A1">
        <w:rPr>
          <w:rFonts w:ascii="Palatino Linotype" w:hAnsi="Palatino Linotype"/>
          <w:b/>
          <w:i/>
          <w:sz w:val="22"/>
          <w:szCs w:val="22"/>
        </w:rPr>
        <w:t>del salario percibido</w:t>
      </w:r>
      <w:r w:rsidRPr="00F550A1">
        <w:rPr>
          <w:rFonts w:ascii="Palatino Linotype" w:hAnsi="Palatino Linotype"/>
          <w:i/>
          <w:sz w:val="22"/>
          <w:szCs w:val="22"/>
        </w:rPr>
        <w:t xml:space="preserve">; </w:t>
      </w:r>
    </w:p>
    <w:p w14:paraId="2089FC30" w14:textId="77777777" w:rsidR="00AF0E7C" w:rsidRPr="00F550A1" w:rsidRDefault="00AF0E7C" w:rsidP="00AF0E7C">
      <w:pPr>
        <w:spacing w:line="276" w:lineRule="auto"/>
        <w:ind w:left="567" w:right="567"/>
        <w:jc w:val="both"/>
        <w:rPr>
          <w:rFonts w:ascii="Palatino Linotype" w:hAnsi="Palatino Linotype"/>
          <w:i/>
          <w:sz w:val="22"/>
          <w:szCs w:val="22"/>
        </w:rPr>
      </w:pPr>
      <w:r w:rsidRPr="00F550A1">
        <w:rPr>
          <w:rFonts w:ascii="Palatino Linotype" w:hAnsi="Palatino Linotype"/>
          <w:i/>
          <w:sz w:val="22"/>
          <w:szCs w:val="22"/>
        </w:rPr>
        <w:t>VIII.- Expedir al trabajador que lo solicite o se separe de la empresa, dentro del término de tres días, una constancia escrita relativa a sus servicios;</w:t>
      </w:r>
    </w:p>
    <w:p w14:paraId="689C896A" w14:textId="77777777" w:rsidR="00AF0E7C" w:rsidRPr="00F550A1" w:rsidRDefault="00AF0E7C" w:rsidP="00AF0E7C">
      <w:pPr>
        <w:spacing w:line="276" w:lineRule="auto"/>
        <w:ind w:left="567" w:right="567"/>
        <w:jc w:val="both"/>
        <w:rPr>
          <w:rFonts w:ascii="Palatino Linotype" w:hAnsi="Palatino Linotype"/>
          <w:i/>
          <w:sz w:val="22"/>
          <w:szCs w:val="22"/>
        </w:rPr>
      </w:pPr>
      <w:r w:rsidRPr="00F550A1">
        <w:rPr>
          <w:rFonts w:ascii="Palatino Linotype" w:hAnsi="Palatino Linotype"/>
          <w:i/>
          <w:sz w:val="22"/>
          <w:szCs w:val="22"/>
        </w:rPr>
        <w:t>(…)</w:t>
      </w:r>
    </w:p>
    <w:p w14:paraId="477DA5E8" w14:textId="77777777" w:rsidR="00AF0E7C" w:rsidRPr="00F550A1" w:rsidRDefault="00AF0E7C" w:rsidP="00AF0E7C">
      <w:pPr>
        <w:spacing w:line="276" w:lineRule="auto"/>
        <w:ind w:left="567" w:right="567"/>
        <w:jc w:val="both"/>
        <w:rPr>
          <w:rFonts w:ascii="Palatino Linotype" w:hAnsi="Palatino Linotype"/>
          <w:i/>
          <w:sz w:val="22"/>
          <w:szCs w:val="22"/>
        </w:rPr>
      </w:pPr>
    </w:p>
    <w:p w14:paraId="58508864" w14:textId="77777777" w:rsidR="00AF0E7C" w:rsidRPr="00F550A1" w:rsidRDefault="00AF0E7C" w:rsidP="00AF0E7C">
      <w:pPr>
        <w:spacing w:line="276" w:lineRule="auto"/>
        <w:ind w:left="567" w:right="567"/>
        <w:jc w:val="both"/>
        <w:rPr>
          <w:rFonts w:ascii="Palatino Linotype" w:hAnsi="Palatino Linotype"/>
          <w:i/>
          <w:sz w:val="22"/>
          <w:szCs w:val="22"/>
        </w:rPr>
      </w:pPr>
      <w:r w:rsidRPr="00F550A1">
        <w:rPr>
          <w:rFonts w:ascii="Palatino Linotype" w:hAnsi="Palatino Linotype"/>
          <w:b/>
          <w:i/>
          <w:sz w:val="22"/>
          <w:szCs w:val="22"/>
        </w:rPr>
        <w:t>Artículo 804</w:t>
      </w:r>
      <w:r w:rsidRPr="00F550A1">
        <w:rPr>
          <w:rFonts w:ascii="Palatino Linotype" w:hAnsi="Palatino Linotype"/>
          <w:i/>
          <w:sz w:val="22"/>
          <w:szCs w:val="22"/>
        </w:rPr>
        <w:t xml:space="preserve">.- </w:t>
      </w:r>
      <w:r w:rsidRPr="00F550A1">
        <w:rPr>
          <w:rFonts w:ascii="Palatino Linotype" w:hAnsi="Palatino Linotype"/>
          <w:b/>
          <w:i/>
          <w:sz w:val="22"/>
          <w:szCs w:val="22"/>
        </w:rPr>
        <w:t>El patrón tiene obligación de conservar</w:t>
      </w:r>
      <w:r w:rsidRPr="00F550A1">
        <w:rPr>
          <w:rFonts w:ascii="Palatino Linotype" w:hAnsi="Palatino Linotype"/>
          <w:i/>
          <w:sz w:val="22"/>
          <w:szCs w:val="22"/>
        </w:rPr>
        <w:t xml:space="preserve"> y exhibir en juicio los documentos que a continuación se precisan:</w:t>
      </w:r>
    </w:p>
    <w:p w14:paraId="3A528F45" w14:textId="5DF24EBE" w:rsidR="00AF0E7C" w:rsidRPr="00F550A1" w:rsidRDefault="00AF0E7C" w:rsidP="00AF0E7C">
      <w:pPr>
        <w:spacing w:line="276" w:lineRule="auto"/>
        <w:ind w:left="567" w:right="567"/>
        <w:jc w:val="both"/>
        <w:rPr>
          <w:rFonts w:ascii="Palatino Linotype" w:hAnsi="Palatino Linotype"/>
          <w:i/>
          <w:sz w:val="22"/>
          <w:szCs w:val="22"/>
        </w:rPr>
      </w:pPr>
      <w:r w:rsidRPr="00F550A1">
        <w:rPr>
          <w:rFonts w:ascii="Palatino Linotype" w:hAnsi="Palatino Linotype"/>
          <w:i/>
          <w:sz w:val="22"/>
          <w:szCs w:val="22"/>
        </w:rPr>
        <w:t>(…)</w:t>
      </w:r>
    </w:p>
    <w:p w14:paraId="248D38D9" w14:textId="77777777" w:rsidR="00AF0E7C" w:rsidRPr="00F550A1" w:rsidRDefault="00AF0E7C" w:rsidP="00AF0E7C">
      <w:pPr>
        <w:spacing w:line="276" w:lineRule="auto"/>
        <w:ind w:left="567" w:right="567"/>
        <w:jc w:val="both"/>
        <w:rPr>
          <w:rFonts w:ascii="Palatino Linotype" w:hAnsi="Palatino Linotype"/>
          <w:i/>
          <w:sz w:val="22"/>
          <w:szCs w:val="22"/>
        </w:rPr>
      </w:pPr>
      <w:r w:rsidRPr="00F550A1">
        <w:rPr>
          <w:rFonts w:ascii="Palatino Linotype" w:hAnsi="Palatino Linotype"/>
          <w:i/>
          <w:sz w:val="22"/>
          <w:szCs w:val="22"/>
        </w:rPr>
        <w:t xml:space="preserve">II. Listas de raya o </w:t>
      </w:r>
      <w:r w:rsidRPr="00F550A1">
        <w:rPr>
          <w:rFonts w:ascii="Palatino Linotype" w:hAnsi="Palatino Linotype"/>
          <w:b/>
          <w:i/>
          <w:sz w:val="22"/>
          <w:szCs w:val="22"/>
        </w:rPr>
        <w:t>nómina de personal</w:t>
      </w:r>
      <w:r w:rsidRPr="00F550A1">
        <w:rPr>
          <w:rFonts w:ascii="Palatino Linotype" w:hAnsi="Palatino Linotype"/>
          <w:i/>
          <w:sz w:val="22"/>
          <w:szCs w:val="22"/>
        </w:rPr>
        <w:t xml:space="preserve">, cuando se lleven en el centro de trabajo; o </w:t>
      </w:r>
      <w:r w:rsidRPr="00F550A1">
        <w:rPr>
          <w:rFonts w:ascii="Palatino Linotype" w:hAnsi="Palatino Linotype"/>
          <w:b/>
          <w:i/>
          <w:sz w:val="22"/>
          <w:szCs w:val="22"/>
          <w:u w:val="single"/>
        </w:rPr>
        <w:t>recibos de pagos de salarios</w:t>
      </w:r>
      <w:r w:rsidRPr="00F550A1">
        <w:rPr>
          <w:rFonts w:ascii="Palatino Linotype" w:hAnsi="Palatino Linotype"/>
          <w:i/>
          <w:sz w:val="22"/>
          <w:szCs w:val="22"/>
        </w:rPr>
        <w:t>;</w:t>
      </w:r>
    </w:p>
    <w:p w14:paraId="58CAB279" w14:textId="59BAF781" w:rsidR="00AF0E7C" w:rsidRPr="00F550A1" w:rsidRDefault="00AF0E7C" w:rsidP="00AF0E7C">
      <w:pPr>
        <w:spacing w:line="276" w:lineRule="auto"/>
        <w:ind w:left="567" w:right="567"/>
        <w:jc w:val="both"/>
        <w:rPr>
          <w:rFonts w:ascii="Palatino Linotype" w:hAnsi="Palatino Linotype"/>
          <w:sz w:val="22"/>
          <w:szCs w:val="22"/>
        </w:rPr>
      </w:pPr>
      <w:r w:rsidRPr="00F550A1">
        <w:rPr>
          <w:rFonts w:ascii="Palatino Linotype" w:hAnsi="Palatino Linotype"/>
          <w:i/>
          <w:sz w:val="22"/>
          <w:szCs w:val="22"/>
        </w:rPr>
        <w:t>(…)</w:t>
      </w:r>
      <w:r w:rsidRPr="00F550A1">
        <w:rPr>
          <w:rFonts w:ascii="Palatino Linotype" w:hAnsi="Palatino Linotype"/>
          <w:sz w:val="22"/>
          <w:szCs w:val="22"/>
        </w:rPr>
        <w:t>”</w:t>
      </w:r>
    </w:p>
    <w:p w14:paraId="74B5F17E" w14:textId="44F25BD7" w:rsidR="00AF0E7C" w:rsidRPr="00F550A1" w:rsidRDefault="00AF0E7C" w:rsidP="00AF0E7C">
      <w:pPr>
        <w:spacing w:line="276" w:lineRule="auto"/>
        <w:ind w:left="567" w:right="567"/>
        <w:jc w:val="both"/>
        <w:rPr>
          <w:rFonts w:ascii="Palatino Linotype" w:hAnsi="Palatino Linotype"/>
          <w:sz w:val="22"/>
          <w:szCs w:val="22"/>
        </w:rPr>
      </w:pPr>
      <w:r w:rsidRPr="00F550A1">
        <w:rPr>
          <w:rFonts w:ascii="Palatino Linotype" w:hAnsi="Palatino Linotype"/>
          <w:sz w:val="22"/>
          <w:szCs w:val="22"/>
        </w:rPr>
        <w:t xml:space="preserve">(Énfasis </w:t>
      </w:r>
      <w:r w:rsidR="0091090A" w:rsidRPr="00F550A1">
        <w:rPr>
          <w:rFonts w:ascii="Palatino Linotype" w:hAnsi="Palatino Linotype"/>
          <w:sz w:val="22"/>
          <w:szCs w:val="22"/>
        </w:rPr>
        <w:t>añadido</w:t>
      </w:r>
      <w:r w:rsidRPr="00F550A1">
        <w:rPr>
          <w:rFonts w:ascii="Palatino Linotype" w:hAnsi="Palatino Linotype"/>
          <w:sz w:val="22"/>
          <w:szCs w:val="22"/>
        </w:rPr>
        <w:t>)</w:t>
      </w:r>
    </w:p>
    <w:p w14:paraId="7870178A" w14:textId="77777777" w:rsidR="00384AE2" w:rsidRPr="00F550A1" w:rsidRDefault="00384AE2" w:rsidP="00FF3FF6">
      <w:pPr>
        <w:pStyle w:val="Prrafodelista"/>
        <w:tabs>
          <w:tab w:val="left" w:pos="426"/>
        </w:tabs>
        <w:spacing w:before="240" w:after="240" w:line="360" w:lineRule="auto"/>
        <w:ind w:left="0" w:right="51"/>
        <w:jc w:val="both"/>
        <w:rPr>
          <w:rFonts w:ascii="Palatino Linotype" w:hAnsi="Palatino Linotype"/>
          <w:color w:val="000000" w:themeColor="text1"/>
        </w:rPr>
      </w:pPr>
    </w:p>
    <w:p w14:paraId="44242647" w14:textId="22B1C0F3" w:rsidR="00EB4A53" w:rsidRPr="00F550A1" w:rsidRDefault="00AF0E7C"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s="Arial"/>
        </w:rPr>
        <w:t xml:space="preserve">Por su parte, </w:t>
      </w:r>
      <w:r w:rsidR="00DE190A" w:rsidRPr="00F550A1">
        <w:rPr>
          <w:rFonts w:ascii="Palatino Linotype" w:hAnsi="Palatino Linotype" w:cs="Arial"/>
        </w:rPr>
        <w:t>la Ley del Trabajo de los Servidores Públicos del Estado y Municipios, en sus artículos 71 y 220-K fracciones II y IV y su penúltimo párrafo establecen:</w:t>
      </w:r>
    </w:p>
    <w:p w14:paraId="606E59B0" w14:textId="77777777" w:rsidR="007F5AD6" w:rsidRPr="00F550A1" w:rsidRDefault="007F5AD6" w:rsidP="007F5AD6">
      <w:pPr>
        <w:pStyle w:val="Prrafodelista"/>
        <w:tabs>
          <w:tab w:val="left" w:pos="426"/>
        </w:tabs>
        <w:spacing w:before="240" w:after="240" w:line="360" w:lineRule="auto"/>
        <w:ind w:left="0" w:right="51"/>
        <w:jc w:val="both"/>
        <w:rPr>
          <w:rFonts w:ascii="Palatino Linotype" w:hAnsi="Palatino Linotype"/>
          <w:color w:val="000000" w:themeColor="text1"/>
        </w:rPr>
      </w:pPr>
    </w:p>
    <w:p w14:paraId="66AF8285" w14:textId="77777777" w:rsidR="00DE190A" w:rsidRPr="00F550A1" w:rsidRDefault="00DE190A" w:rsidP="00DE190A">
      <w:pPr>
        <w:tabs>
          <w:tab w:val="left" w:pos="4962"/>
        </w:tabs>
        <w:spacing w:line="276" w:lineRule="auto"/>
        <w:ind w:left="567" w:right="567"/>
        <w:jc w:val="both"/>
        <w:rPr>
          <w:rFonts w:ascii="Palatino Linotype" w:hAnsi="Palatino Linotype" w:cs="Tahoma"/>
          <w:i/>
          <w:iCs/>
          <w:sz w:val="8"/>
          <w:szCs w:val="10"/>
        </w:rPr>
      </w:pPr>
      <w:r w:rsidRPr="00F550A1">
        <w:rPr>
          <w:rFonts w:ascii="Palatino Linotype" w:hAnsi="Palatino Linotype" w:cs="Tahoma"/>
          <w:b/>
          <w:bCs/>
          <w:i/>
          <w:iCs/>
          <w:sz w:val="22"/>
        </w:rPr>
        <w:lastRenderedPageBreak/>
        <w:t>“ARTÍCULO 71.</w:t>
      </w:r>
      <w:r w:rsidRPr="00F550A1">
        <w:rPr>
          <w:rFonts w:ascii="Palatino Linotype" w:hAnsi="Palatino Linotype" w:cs="Tahoma"/>
          <w:i/>
          <w:iCs/>
          <w:sz w:val="22"/>
        </w:rPr>
        <w:t xml:space="preserve"> El sueldo es la retribución que la institución pública debe pagar al servidor público por los servicios prestados.</w:t>
      </w:r>
      <w:r w:rsidRPr="00F550A1">
        <w:rPr>
          <w:rFonts w:ascii="Palatino Linotype" w:hAnsi="Palatino Linotype" w:cs="Tahoma"/>
          <w:i/>
          <w:iCs/>
          <w:sz w:val="22"/>
        </w:rPr>
        <w:cr/>
      </w:r>
    </w:p>
    <w:p w14:paraId="762F07B2" w14:textId="77777777" w:rsidR="00DE190A" w:rsidRPr="00F550A1" w:rsidRDefault="00DE190A" w:rsidP="00DE190A">
      <w:pPr>
        <w:tabs>
          <w:tab w:val="left" w:pos="4962"/>
        </w:tabs>
        <w:spacing w:line="276" w:lineRule="auto"/>
        <w:ind w:left="567" w:right="567"/>
        <w:jc w:val="both"/>
        <w:rPr>
          <w:rFonts w:ascii="Palatino Linotype" w:hAnsi="Palatino Linotype" w:cs="Tahoma"/>
          <w:i/>
          <w:iCs/>
          <w:sz w:val="22"/>
        </w:rPr>
      </w:pPr>
      <w:r w:rsidRPr="00F550A1">
        <w:rPr>
          <w:rFonts w:ascii="Palatino Linotype" w:hAnsi="Palatino Linotype" w:cs="Tahoma"/>
          <w:b/>
          <w:bCs/>
          <w:i/>
          <w:iCs/>
          <w:sz w:val="22"/>
        </w:rPr>
        <w:t>ARTÍCULO 220 K.-</w:t>
      </w:r>
      <w:r w:rsidRPr="00F550A1">
        <w:rPr>
          <w:rFonts w:ascii="Palatino Linotype" w:hAnsi="Palatino Linotype" w:cs="Tahoma"/>
          <w:i/>
          <w:iCs/>
          <w:sz w:val="22"/>
        </w:rPr>
        <w:t xml:space="preserve"> La institución o dependencia pública tiene la obligación de conservar y exhibir en el proceso los documentos que a continuación se precisan:</w:t>
      </w:r>
    </w:p>
    <w:p w14:paraId="054740A3" w14:textId="77777777" w:rsidR="00DE190A" w:rsidRPr="00F550A1" w:rsidRDefault="00DE190A" w:rsidP="00DE190A">
      <w:pPr>
        <w:tabs>
          <w:tab w:val="left" w:pos="4962"/>
        </w:tabs>
        <w:spacing w:line="276" w:lineRule="auto"/>
        <w:ind w:left="567" w:right="567"/>
        <w:jc w:val="both"/>
        <w:rPr>
          <w:rFonts w:ascii="Palatino Linotype" w:hAnsi="Palatino Linotype" w:cs="Tahoma"/>
          <w:i/>
          <w:iCs/>
          <w:sz w:val="22"/>
        </w:rPr>
      </w:pPr>
      <w:r w:rsidRPr="00F550A1">
        <w:rPr>
          <w:rFonts w:ascii="Palatino Linotype" w:hAnsi="Palatino Linotype" w:cs="Tahoma"/>
          <w:i/>
          <w:iCs/>
          <w:sz w:val="22"/>
        </w:rPr>
        <w:t>I. Contratos, Nombramientos o Formato Único de Movimientos de Personal, cuando no exista Convenio de condiciones generales de trabajo aplicable;</w:t>
      </w:r>
    </w:p>
    <w:p w14:paraId="19876231" w14:textId="77777777" w:rsidR="00DE190A" w:rsidRPr="00F550A1" w:rsidRDefault="00DE190A" w:rsidP="00DE190A">
      <w:pPr>
        <w:tabs>
          <w:tab w:val="left" w:pos="4962"/>
        </w:tabs>
        <w:spacing w:line="276" w:lineRule="auto"/>
        <w:ind w:left="567" w:right="567"/>
        <w:jc w:val="both"/>
        <w:rPr>
          <w:rFonts w:ascii="Palatino Linotype" w:hAnsi="Palatino Linotype" w:cs="Tahoma"/>
          <w:b/>
          <w:i/>
          <w:iCs/>
          <w:sz w:val="22"/>
          <w:u w:val="single"/>
        </w:rPr>
      </w:pPr>
      <w:r w:rsidRPr="00F550A1">
        <w:rPr>
          <w:rFonts w:ascii="Palatino Linotype" w:hAnsi="Palatino Linotype" w:cs="Tahoma"/>
          <w:b/>
          <w:i/>
          <w:iCs/>
          <w:sz w:val="22"/>
        </w:rPr>
        <w:t>II. Recibos de pagos de salarios</w:t>
      </w:r>
      <w:r w:rsidRPr="00F550A1">
        <w:rPr>
          <w:rFonts w:ascii="Palatino Linotype" w:hAnsi="Palatino Linotype" w:cs="Tahoma"/>
          <w:b/>
          <w:i/>
          <w:iCs/>
          <w:sz w:val="22"/>
          <w:u w:val="single"/>
        </w:rPr>
        <w:t xml:space="preserve"> o las constancias documentales del pago de salario cuando sea por depósito o mediante información electrónica;</w:t>
      </w:r>
    </w:p>
    <w:p w14:paraId="79CEB562" w14:textId="77777777" w:rsidR="00DE190A" w:rsidRPr="00F550A1" w:rsidRDefault="00DE190A" w:rsidP="00DE190A">
      <w:pPr>
        <w:tabs>
          <w:tab w:val="left" w:pos="4962"/>
        </w:tabs>
        <w:spacing w:line="276" w:lineRule="auto"/>
        <w:ind w:left="567" w:right="567"/>
        <w:jc w:val="both"/>
        <w:rPr>
          <w:rFonts w:ascii="Palatino Linotype" w:hAnsi="Palatino Linotype" w:cs="Tahoma"/>
          <w:i/>
          <w:iCs/>
          <w:sz w:val="22"/>
        </w:rPr>
      </w:pPr>
      <w:r w:rsidRPr="00F550A1">
        <w:rPr>
          <w:rFonts w:ascii="Palatino Linotype" w:hAnsi="Palatino Linotype" w:cs="Tahoma"/>
          <w:i/>
          <w:iCs/>
          <w:sz w:val="22"/>
        </w:rPr>
        <w:t>III. Controles de asistencia o la información magnética o electrónica de asistencia de los servidores públicos;</w:t>
      </w:r>
    </w:p>
    <w:p w14:paraId="0A116AAA" w14:textId="77777777" w:rsidR="00DE190A" w:rsidRPr="00F550A1" w:rsidRDefault="00DE190A" w:rsidP="00DE190A">
      <w:pPr>
        <w:tabs>
          <w:tab w:val="left" w:pos="4962"/>
        </w:tabs>
        <w:spacing w:line="276" w:lineRule="auto"/>
        <w:ind w:left="567" w:right="567"/>
        <w:jc w:val="both"/>
        <w:rPr>
          <w:rFonts w:ascii="Palatino Linotype" w:hAnsi="Palatino Linotype" w:cs="Tahoma"/>
          <w:i/>
          <w:iCs/>
          <w:sz w:val="22"/>
        </w:rPr>
      </w:pPr>
      <w:r w:rsidRPr="00F550A1">
        <w:rPr>
          <w:rFonts w:ascii="Palatino Linotype" w:hAnsi="Palatino Linotype" w:cs="Tahoma"/>
          <w:b/>
          <w:i/>
          <w:iCs/>
          <w:sz w:val="22"/>
        </w:rPr>
        <w:t xml:space="preserve">IV. Recibos </w:t>
      </w:r>
      <w:r w:rsidRPr="00F550A1">
        <w:rPr>
          <w:rFonts w:ascii="Palatino Linotype" w:hAnsi="Palatino Linotype" w:cs="Tahoma"/>
          <w:b/>
          <w:i/>
          <w:iCs/>
          <w:sz w:val="22"/>
          <w:u w:val="single"/>
        </w:rPr>
        <w:t>o las constancias de depósito o del medio de información magnética o electrónica que sean utilizadas para el pago de salarios, prima vacacional, aguinaldo y demás prestaciones establecidas en la presente ley;</w:t>
      </w:r>
      <w:r w:rsidRPr="00F550A1">
        <w:rPr>
          <w:rFonts w:ascii="Palatino Linotype" w:hAnsi="Palatino Linotype" w:cs="Tahoma"/>
          <w:i/>
          <w:iCs/>
          <w:sz w:val="22"/>
        </w:rPr>
        <w:t xml:space="preserve"> y</w:t>
      </w:r>
    </w:p>
    <w:p w14:paraId="5935AB30" w14:textId="77777777" w:rsidR="00DE190A" w:rsidRPr="00F550A1" w:rsidRDefault="00DE190A" w:rsidP="00DE190A">
      <w:pPr>
        <w:tabs>
          <w:tab w:val="left" w:pos="4962"/>
        </w:tabs>
        <w:spacing w:line="276" w:lineRule="auto"/>
        <w:ind w:left="567" w:right="567"/>
        <w:jc w:val="both"/>
        <w:rPr>
          <w:rFonts w:ascii="Palatino Linotype" w:hAnsi="Palatino Linotype" w:cs="Tahoma"/>
          <w:i/>
          <w:iCs/>
          <w:sz w:val="22"/>
        </w:rPr>
      </w:pPr>
      <w:r w:rsidRPr="00F550A1">
        <w:rPr>
          <w:rFonts w:ascii="Palatino Linotype" w:hAnsi="Palatino Linotype" w:cs="Tahoma"/>
          <w:i/>
          <w:iCs/>
          <w:sz w:val="22"/>
        </w:rPr>
        <w:t>V. Los demás que señalen las leyes.</w:t>
      </w:r>
    </w:p>
    <w:p w14:paraId="7AF52973" w14:textId="77777777" w:rsidR="00DE190A" w:rsidRPr="00F550A1" w:rsidRDefault="00DE190A" w:rsidP="00DE190A">
      <w:pPr>
        <w:tabs>
          <w:tab w:val="left" w:pos="8222"/>
          <w:tab w:val="left" w:pos="8789"/>
        </w:tabs>
        <w:spacing w:line="276" w:lineRule="auto"/>
        <w:ind w:left="567" w:right="567"/>
        <w:jc w:val="both"/>
        <w:rPr>
          <w:rFonts w:ascii="Palatino Linotype" w:eastAsia="Times New Roman" w:hAnsi="Palatino Linotype"/>
          <w:bCs/>
          <w:i/>
          <w:iCs/>
          <w:sz w:val="22"/>
        </w:rPr>
      </w:pPr>
      <w:r w:rsidRPr="00F550A1">
        <w:rPr>
          <w:rFonts w:ascii="Palatino Linotype" w:eastAsia="Times New Roman" w:hAnsi="Palatino Linotype"/>
          <w:bCs/>
          <w:i/>
          <w:iCs/>
          <w:sz w:val="22"/>
        </w:rPr>
        <w:t xml:space="preserve">Los documentos señalados en la fracción I de este artículo, deberán conservarse mientras dure la relación laboral y hasta un año después; los señalados por las fracciones </w:t>
      </w:r>
      <w:r w:rsidRPr="00F550A1">
        <w:rPr>
          <w:rFonts w:ascii="Palatino Linotype" w:eastAsia="Times New Roman" w:hAnsi="Palatino Linotype"/>
          <w:b/>
          <w:bCs/>
          <w:i/>
          <w:iCs/>
          <w:sz w:val="22"/>
        </w:rPr>
        <w:t>II, III, IV durante el último año y un año después de que se extinga la relación laboral,</w:t>
      </w:r>
      <w:r w:rsidRPr="00F550A1">
        <w:rPr>
          <w:rFonts w:ascii="Palatino Linotype" w:eastAsia="Times New Roman" w:hAnsi="Palatino Linotype"/>
          <w:bCs/>
          <w:i/>
          <w:iCs/>
          <w:sz w:val="22"/>
        </w:rPr>
        <w:t xml:space="preserve">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2A4418E4" w14:textId="77777777" w:rsidR="00DE190A" w:rsidRPr="00F550A1" w:rsidRDefault="00DE190A" w:rsidP="00DE190A">
      <w:pPr>
        <w:tabs>
          <w:tab w:val="left" w:pos="8222"/>
          <w:tab w:val="left" w:pos="8789"/>
        </w:tabs>
        <w:spacing w:line="276" w:lineRule="auto"/>
        <w:ind w:left="567" w:right="567"/>
        <w:jc w:val="both"/>
        <w:rPr>
          <w:rFonts w:ascii="Palatino Linotype" w:eastAsia="Times New Roman" w:hAnsi="Palatino Linotype"/>
          <w:bCs/>
          <w:i/>
          <w:iCs/>
          <w:sz w:val="22"/>
        </w:rPr>
      </w:pPr>
      <w:r w:rsidRPr="00F550A1">
        <w:rPr>
          <w:rFonts w:ascii="Palatino Linotype" w:eastAsia="Times New Roman" w:hAnsi="Palatino Linotype"/>
          <w:bCs/>
          <w:i/>
          <w:iCs/>
          <w:sz w:val="22"/>
        </w:rPr>
        <w:t xml:space="preserve">El incumplimiento por lo dispuesto por este artículo, establecerá la presunción de ser ciertos los hechos que el actor exprese en su demanda, en relación con tales documentos, salvo prueba en contrario.” </w:t>
      </w:r>
      <w:r w:rsidRPr="00F550A1">
        <w:rPr>
          <w:rFonts w:ascii="Palatino Linotype" w:eastAsia="Times New Roman" w:hAnsi="Palatino Linotype"/>
          <w:bCs/>
          <w:iCs/>
          <w:sz w:val="22"/>
        </w:rPr>
        <w:t>(Sic)</w:t>
      </w:r>
    </w:p>
    <w:p w14:paraId="117B9CE7" w14:textId="77777777" w:rsidR="00DE190A" w:rsidRPr="00F550A1" w:rsidRDefault="00DE190A" w:rsidP="00DE190A">
      <w:pPr>
        <w:tabs>
          <w:tab w:val="left" w:pos="8222"/>
          <w:tab w:val="left" w:pos="8789"/>
        </w:tabs>
        <w:spacing w:line="276" w:lineRule="auto"/>
        <w:ind w:left="567" w:right="567"/>
        <w:jc w:val="both"/>
        <w:rPr>
          <w:rFonts w:ascii="Palatino Linotype" w:eastAsia="Times New Roman" w:hAnsi="Palatino Linotype"/>
          <w:bCs/>
          <w:iCs/>
          <w:sz w:val="22"/>
        </w:rPr>
      </w:pPr>
      <w:r w:rsidRPr="00F550A1">
        <w:rPr>
          <w:rFonts w:ascii="Palatino Linotype" w:eastAsia="Times New Roman" w:hAnsi="Palatino Linotype"/>
          <w:bCs/>
          <w:iCs/>
          <w:sz w:val="22"/>
        </w:rPr>
        <w:t>(Énfasis añadido)</w:t>
      </w:r>
    </w:p>
    <w:p w14:paraId="2E3E22C4" w14:textId="77777777" w:rsidR="00DE190A" w:rsidRPr="00F550A1" w:rsidRDefault="00DE190A" w:rsidP="007F5AD6">
      <w:pPr>
        <w:pStyle w:val="Prrafodelista"/>
        <w:tabs>
          <w:tab w:val="left" w:pos="426"/>
        </w:tabs>
        <w:spacing w:before="240" w:after="240" w:line="360" w:lineRule="auto"/>
        <w:ind w:left="0" w:right="51"/>
        <w:jc w:val="both"/>
        <w:rPr>
          <w:rFonts w:ascii="Palatino Linotype" w:hAnsi="Palatino Linotype"/>
          <w:color w:val="000000" w:themeColor="text1"/>
        </w:rPr>
      </w:pPr>
    </w:p>
    <w:p w14:paraId="0E3D5981" w14:textId="2A10E14A" w:rsidR="007F5AD6" w:rsidRPr="00F550A1" w:rsidRDefault="00DE190A"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De </w:t>
      </w:r>
      <w:r w:rsidRPr="00F550A1">
        <w:rPr>
          <w:rFonts w:ascii="Palatino Linotype" w:eastAsia="MS Mincho" w:hAnsi="Palatino Linotype" w:cs="Times New Roman"/>
        </w:rPr>
        <w:t xml:space="preserve">lo anterior, se advierte que </w:t>
      </w:r>
      <w:r w:rsidRPr="00F550A1">
        <w:rPr>
          <w:rFonts w:ascii="Palatino Linotype" w:eastAsia="MS Mincho" w:hAnsi="Palatino Linotype" w:cs="Times New Roman"/>
          <w:b/>
        </w:rPr>
        <w:t>toda institución pública o dependencia del Estado de México</w:t>
      </w:r>
      <w:r w:rsidRPr="00F550A1">
        <w:rPr>
          <w:rFonts w:ascii="Palatino Linotype" w:eastAsia="MS Mincho" w:hAnsi="Palatino Linotype" w:cs="Times New Roman"/>
        </w:rPr>
        <w:t xml:space="preserve"> debe conservar las constancias documentales del pago de salario, prima vacacional, aguinaldo y demás prestaciones legales de acuerdo con la forma en que se haya realizado, es decir, en efectivo, cheque, depósito, transferencia u otra, </w:t>
      </w:r>
      <w:r w:rsidRPr="00F550A1">
        <w:rPr>
          <w:rFonts w:ascii="Palatino Linotype" w:eastAsia="MS Mincho" w:hAnsi="Palatino Linotype" w:cs="Times New Roman"/>
        </w:rPr>
        <w:lastRenderedPageBreak/>
        <w:t>durante el último año y un año después de que se extingue la relación laboral a través de los sistemas de digitalización o de información magnética o electrónica.</w:t>
      </w:r>
    </w:p>
    <w:p w14:paraId="5E9C24A9" w14:textId="77777777" w:rsidR="007F5AD6" w:rsidRPr="00F550A1" w:rsidRDefault="007F5AD6"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167F07C6" w14:textId="7976A1B0" w:rsidR="007F5AD6" w:rsidRPr="00F550A1" w:rsidRDefault="00DE190A"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En </w:t>
      </w:r>
      <w:r w:rsidRPr="00F550A1">
        <w:rPr>
          <w:rFonts w:ascii="Palatino Linotype" w:eastAsia="MS Mincho" w:hAnsi="Palatino Linotype" w:cs="Times New Roman"/>
        </w:rPr>
        <w:t xml:space="preserve">el mismo sentido, la Ley del Trabajo de los Servidores Públicos del Estado y Municipios, al referirse a los comprobantes que las instituciones públicas realizan para documentar el pago de salarios, la prima vacacional, el aguinaldo o las demás prestaciones, son denominados </w:t>
      </w:r>
      <w:r w:rsidRPr="00F550A1">
        <w:rPr>
          <w:rFonts w:ascii="Palatino Linotype" w:eastAsia="MS Mincho" w:hAnsi="Palatino Linotype" w:cs="Times New Roman"/>
          <w:b/>
          <w:bCs/>
        </w:rPr>
        <w:t>“</w:t>
      </w:r>
      <w:r w:rsidRPr="00F550A1">
        <w:rPr>
          <w:rFonts w:ascii="Palatino Linotype" w:eastAsia="MS Mincho" w:hAnsi="Palatino Linotype" w:cs="Times New Roman"/>
          <w:b/>
          <w:bCs/>
          <w:u w:val="single"/>
        </w:rPr>
        <w:t>recibos o comprobantes de pago</w:t>
      </w:r>
      <w:r w:rsidRPr="00F550A1">
        <w:rPr>
          <w:rFonts w:ascii="Palatino Linotype" w:eastAsia="MS Mincho" w:hAnsi="Palatino Linotype" w:cs="Times New Roman"/>
          <w:b/>
          <w:bCs/>
        </w:rPr>
        <w:t>”</w:t>
      </w:r>
      <w:r w:rsidRPr="00F550A1">
        <w:rPr>
          <w:rFonts w:ascii="Palatino Linotype" w:eastAsia="MS Mincho" w:hAnsi="Palatino Linotype" w:cs="Times New Roman"/>
        </w:rPr>
        <w:t>, los cuales constituyen un instrumento mediante el cual el</w:t>
      </w:r>
      <w:r w:rsidRPr="00F550A1">
        <w:rPr>
          <w:rFonts w:ascii="Palatino Linotype" w:eastAsia="MS Mincho" w:hAnsi="Palatino Linotype" w:cs="Times New Roman"/>
          <w:b/>
          <w:bCs/>
        </w:rPr>
        <w:t xml:space="preserve"> SUJETO OBLIGADO </w:t>
      </w:r>
      <w:r w:rsidRPr="00F550A1">
        <w:rPr>
          <w:rFonts w:ascii="Palatino Linotype" w:eastAsia="MS Mincho" w:hAnsi="Palatino Linotype" w:cs="Times New Roman"/>
        </w:rPr>
        <w:t>acredita las remuneraciones al personal.</w:t>
      </w:r>
    </w:p>
    <w:p w14:paraId="27375B89" w14:textId="77777777" w:rsidR="007F5AD6" w:rsidRPr="00F550A1" w:rsidRDefault="007F5AD6"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6DDE90D2" w14:textId="769B7372" w:rsidR="007F5AD6" w:rsidRPr="00F550A1" w:rsidRDefault="00DE190A"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En </w:t>
      </w:r>
      <w:r w:rsidRPr="00F550A1">
        <w:rPr>
          <w:rFonts w:ascii="Palatino Linotype" w:eastAsia="MS Mincho" w:hAnsi="Palatino Linotype" w:cs="Times New Roman"/>
        </w:rPr>
        <w:t xml:space="preserve">conclusión, todos los servidores públicos tienen el derecho a recibir remuneraciones irrenunciables por el desempeño de un empleo, cargo o comisión, en función de las responsabilidades asumidas; remuneraciones que según el texto constitucional serán </w:t>
      </w:r>
      <w:r w:rsidRPr="00F550A1">
        <w:rPr>
          <w:rFonts w:ascii="Palatino Linotype" w:eastAsia="MS Mincho" w:hAnsi="Palatino Linotype" w:cs="Times New Roman"/>
          <w:b/>
          <w:bCs/>
        </w:rPr>
        <w:t>públicas.</w:t>
      </w:r>
    </w:p>
    <w:p w14:paraId="11BF5F14" w14:textId="77777777" w:rsidR="007F5AD6" w:rsidRPr="00F550A1" w:rsidRDefault="007F5AD6"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18CA3414" w14:textId="0925720B" w:rsidR="007F5AD6" w:rsidRPr="00F550A1" w:rsidRDefault="00DE190A"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Sirve </w:t>
      </w:r>
      <w:r w:rsidRPr="00F550A1">
        <w:rPr>
          <w:rFonts w:ascii="Palatino Linotype" w:eastAsia="Calibri" w:hAnsi="Palatino Linotype" w:cs="Arial"/>
          <w:color w:val="000000"/>
          <w:shd w:val="clear" w:color="auto" w:fill="FFFFFF"/>
        </w:rPr>
        <w:t>de apoyo a lo anterior por analogía, los criterios 01/2003 y 02/2003 emitidos por el Comité de Acceso a la Información y Protección de Datos Personales de la Suprema Corte de Justicia de la Nación que a continuación se citan:</w:t>
      </w:r>
    </w:p>
    <w:p w14:paraId="75AF409A" w14:textId="77777777" w:rsidR="007F5AD6" w:rsidRPr="00F550A1" w:rsidRDefault="007F5AD6" w:rsidP="007F5AD6">
      <w:pPr>
        <w:pStyle w:val="Prrafodelista"/>
        <w:tabs>
          <w:tab w:val="left" w:pos="426"/>
        </w:tabs>
        <w:spacing w:before="240" w:after="240" w:line="360" w:lineRule="auto"/>
        <w:ind w:left="0" w:right="51"/>
        <w:jc w:val="both"/>
        <w:rPr>
          <w:rFonts w:ascii="Palatino Linotype" w:hAnsi="Palatino Linotype"/>
          <w:color w:val="000000" w:themeColor="text1"/>
        </w:rPr>
      </w:pPr>
    </w:p>
    <w:p w14:paraId="2316879E" w14:textId="77777777" w:rsidR="00DE190A" w:rsidRPr="00F550A1" w:rsidRDefault="00DE190A" w:rsidP="00DE190A">
      <w:pPr>
        <w:tabs>
          <w:tab w:val="left" w:pos="851"/>
        </w:tabs>
        <w:spacing w:line="276" w:lineRule="auto"/>
        <w:ind w:left="567" w:right="567"/>
        <w:contextualSpacing/>
        <w:jc w:val="center"/>
        <w:rPr>
          <w:rFonts w:ascii="Palatino Linotype" w:eastAsia="Calibri" w:hAnsi="Palatino Linotype" w:cs="Arial"/>
          <w:b/>
          <w:i/>
          <w:iCs/>
          <w:color w:val="000000"/>
          <w:sz w:val="22"/>
          <w:szCs w:val="22"/>
          <w:shd w:val="clear" w:color="auto" w:fill="FFFFFF"/>
        </w:rPr>
      </w:pPr>
      <w:r w:rsidRPr="00F550A1">
        <w:rPr>
          <w:rFonts w:ascii="Palatino Linotype" w:eastAsia="Calibri" w:hAnsi="Palatino Linotype" w:cs="Arial"/>
          <w:b/>
          <w:i/>
          <w:iCs/>
          <w:color w:val="000000"/>
          <w:sz w:val="22"/>
          <w:szCs w:val="22"/>
          <w:shd w:val="clear" w:color="auto" w:fill="FFFFFF"/>
        </w:rPr>
        <w:t>Criterio 01/2003.</w:t>
      </w:r>
    </w:p>
    <w:p w14:paraId="325D8EB8" w14:textId="77777777" w:rsidR="00DE190A" w:rsidRPr="00F550A1" w:rsidRDefault="00DE190A" w:rsidP="00DE190A">
      <w:pPr>
        <w:tabs>
          <w:tab w:val="left" w:pos="851"/>
        </w:tabs>
        <w:spacing w:line="276" w:lineRule="auto"/>
        <w:ind w:left="567" w:right="567"/>
        <w:contextualSpacing/>
        <w:jc w:val="both"/>
        <w:rPr>
          <w:rFonts w:ascii="Palatino Linotype" w:eastAsia="Calibri" w:hAnsi="Palatino Linotype" w:cs="Arial"/>
          <w:i/>
          <w:iCs/>
          <w:color w:val="000000"/>
          <w:sz w:val="22"/>
          <w:szCs w:val="22"/>
          <w:shd w:val="clear" w:color="auto" w:fill="FFFFFF"/>
        </w:rPr>
      </w:pPr>
      <w:r w:rsidRPr="00F550A1">
        <w:rPr>
          <w:rFonts w:ascii="Palatino Linotype" w:eastAsia="Calibri" w:hAnsi="Palatino Linotype" w:cs="Arial"/>
          <w:b/>
          <w:i/>
          <w:iCs/>
          <w:color w:val="000000"/>
          <w:sz w:val="22"/>
          <w:szCs w:val="22"/>
          <w:shd w:val="clear" w:color="auto" w:fill="FFFFFF"/>
        </w:rPr>
        <w:t>INGRESOS DE LOS SERVIDORES PÚBLICOS. CONSTITUYEN INFORMACIÓN PÚBLICA AÚN CUANDO SU DIFUSIÓN PUEDE AFECTAR LA VIDA O LA SEGURIDAD DE AQUELLOS</w:t>
      </w:r>
      <w:r w:rsidRPr="00F550A1">
        <w:rPr>
          <w:rFonts w:ascii="Palatino Linotype" w:eastAsia="Calibri" w:hAnsi="Palatino Linotype" w:cs="Arial"/>
          <w:i/>
          <w:iCs/>
          <w:color w:val="000000"/>
          <w:sz w:val="22"/>
          <w:szCs w:val="22"/>
          <w:shd w:val="clear" w:color="auto" w:fill="FFFFFF"/>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w:t>
      </w:r>
      <w:r w:rsidRPr="00F550A1">
        <w:rPr>
          <w:rFonts w:ascii="Palatino Linotype" w:eastAsia="Calibri" w:hAnsi="Palatino Linotype" w:cs="Arial"/>
          <w:i/>
          <w:iCs/>
          <w:color w:val="000000"/>
          <w:sz w:val="22"/>
          <w:szCs w:val="22"/>
          <w:shd w:val="clear" w:color="auto" w:fill="FFFFFF"/>
        </w:rPr>
        <w:lastRenderedPageBreak/>
        <w:t>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4A38E5E9" w14:textId="77777777" w:rsidR="00DE190A" w:rsidRPr="00F550A1" w:rsidRDefault="00DE190A" w:rsidP="00DE190A">
      <w:pPr>
        <w:tabs>
          <w:tab w:val="left" w:pos="851"/>
        </w:tabs>
        <w:spacing w:line="276" w:lineRule="auto"/>
        <w:ind w:left="851" w:right="616"/>
        <w:contextualSpacing/>
        <w:jc w:val="both"/>
        <w:rPr>
          <w:rFonts w:ascii="Palatino Linotype" w:eastAsia="Calibri" w:hAnsi="Palatino Linotype" w:cs="Arial"/>
          <w:i/>
          <w:color w:val="000000"/>
          <w:sz w:val="22"/>
          <w:szCs w:val="22"/>
          <w:shd w:val="clear" w:color="auto" w:fill="FFFFFF"/>
        </w:rPr>
      </w:pPr>
    </w:p>
    <w:p w14:paraId="03D8F6E9" w14:textId="77777777" w:rsidR="00DE190A" w:rsidRPr="00F550A1" w:rsidRDefault="00DE190A" w:rsidP="00DE190A">
      <w:pPr>
        <w:tabs>
          <w:tab w:val="left" w:pos="851"/>
        </w:tabs>
        <w:spacing w:line="276" w:lineRule="auto"/>
        <w:ind w:left="567" w:right="567"/>
        <w:contextualSpacing/>
        <w:jc w:val="center"/>
        <w:rPr>
          <w:rFonts w:ascii="Palatino Linotype" w:eastAsia="Calibri" w:hAnsi="Palatino Linotype" w:cs="Arial"/>
          <w:b/>
          <w:i/>
          <w:iCs/>
          <w:color w:val="000000"/>
          <w:sz w:val="22"/>
          <w:szCs w:val="22"/>
          <w:shd w:val="clear" w:color="auto" w:fill="FFFFFF"/>
        </w:rPr>
      </w:pPr>
      <w:r w:rsidRPr="00F550A1">
        <w:rPr>
          <w:rFonts w:ascii="Palatino Linotype" w:eastAsia="Calibri" w:hAnsi="Palatino Linotype" w:cs="Arial"/>
          <w:b/>
          <w:i/>
          <w:iCs/>
          <w:color w:val="000000"/>
          <w:sz w:val="22"/>
          <w:szCs w:val="22"/>
          <w:shd w:val="clear" w:color="auto" w:fill="FFFFFF"/>
        </w:rPr>
        <w:t>Criterio 02/2003.</w:t>
      </w:r>
    </w:p>
    <w:p w14:paraId="35850543" w14:textId="77777777" w:rsidR="00DE190A" w:rsidRPr="00F550A1" w:rsidRDefault="00DE190A" w:rsidP="00DE190A">
      <w:pPr>
        <w:tabs>
          <w:tab w:val="left" w:pos="851"/>
        </w:tabs>
        <w:spacing w:line="276" w:lineRule="auto"/>
        <w:ind w:left="567" w:right="567"/>
        <w:contextualSpacing/>
        <w:jc w:val="both"/>
        <w:rPr>
          <w:rFonts w:ascii="Palatino Linotype" w:eastAsia="Calibri" w:hAnsi="Palatino Linotype" w:cs="Arial"/>
          <w:i/>
          <w:iCs/>
          <w:color w:val="000000"/>
          <w:sz w:val="22"/>
          <w:szCs w:val="22"/>
          <w:shd w:val="clear" w:color="auto" w:fill="FFFFFF"/>
        </w:rPr>
      </w:pPr>
      <w:r w:rsidRPr="00F550A1">
        <w:rPr>
          <w:rFonts w:ascii="Palatino Linotype" w:eastAsia="Calibri" w:hAnsi="Palatino Linotype" w:cs="Arial"/>
          <w:b/>
          <w:i/>
          <w:iCs/>
          <w:color w:val="000000"/>
          <w:sz w:val="22"/>
          <w:szCs w:val="22"/>
          <w:shd w:val="clear" w:color="auto" w:fill="FFFFFF"/>
        </w:rPr>
        <w:t>INGRESOS DE LOS SERVIDORES PÚBLICOS, SON INFORMACIÓN PÚBLICA AÚN CUANDO CONSTITUYEN DATOS PERSONALES QUE SE REFIEREN AL PATRIMONIO DE AQUÉLLOS.</w:t>
      </w:r>
      <w:r w:rsidRPr="00F550A1">
        <w:rPr>
          <w:rFonts w:ascii="Palatino Linotype" w:eastAsia="Calibri" w:hAnsi="Palatino Linotype" w:cs="Arial"/>
          <w:i/>
          <w:iCs/>
          <w:color w:val="000000"/>
          <w:sz w:val="22"/>
          <w:szCs w:val="22"/>
          <w:shd w:val="clear" w:color="auto" w:fill="FFFFFF"/>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 para su difusión no se requiere consentimiento de aquellos, 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 el sistema de compensación…”</w:t>
      </w:r>
    </w:p>
    <w:p w14:paraId="3BAA907D" w14:textId="77777777" w:rsidR="00DE190A" w:rsidRPr="00F550A1" w:rsidRDefault="00DE190A" w:rsidP="007F5AD6">
      <w:pPr>
        <w:pStyle w:val="Prrafodelista"/>
        <w:tabs>
          <w:tab w:val="left" w:pos="426"/>
        </w:tabs>
        <w:spacing w:before="240" w:after="240" w:line="360" w:lineRule="auto"/>
        <w:ind w:left="0" w:right="51"/>
        <w:jc w:val="both"/>
        <w:rPr>
          <w:rFonts w:ascii="Palatino Linotype" w:hAnsi="Palatino Linotype"/>
          <w:color w:val="000000" w:themeColor="text1"/>
        </w:rPr>
      </w:pPr>
    </w:p>
    <w:p w14:paraId="03A79C4C" w14:textId="7D28DDEB" w:rsidR="007F5AD6" w:rsidRPr="00F550A1" w:rsidRDefault="00DE190A"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Así </w:t>
      </w:r>
      <w:r w:rsidRPr="00F550A1">
        <w:rPr>
          <w:rFonts w:ascii="Palatino Linotype" w:eastAsia="MS Gothic" w:hAnsi="Palatino Linotype" w:cs="Times New Roman"/>
          <w:szCs w:val="26"/>
        </w:rPr>
        <w:t xml:space="preserve">las cosas, ya no cabe la menor duda de que el </w:t>
      </w:r>
      <w:r w:rsidRPr="00F550A1">
        <w:rPr>
          <w:rFonts w:ascii="Palatino Linotype" w:eastAsia="MS Gothic" w:hAnsi="Palatino Linotype" w:cs="Times New Roman"/>
          <w:b/>
          <w:szCs w:val="26"/>
        </w:rPr>
        <w:t>SUJETO OBLIGADO</w:t>
      </w:r>
      <w:r w:rsidRPr="00F550A1">
        <w:rPr>
          <w:rFonts w:ascii="Palatino Linotype" w:eastAsia="MS Gothic" w:hAnsi="Palatino Linotype" w:cs="Times New Roman"/>
          <w:szCs w:val="26"/>
        </w:rPr>
        <w:t xml:space="preserve"> efectivamente posee, genera y administra la información solicitada referente a </w:t>
      </w:r>
      <w:r w:rsidR="00AF0E7C" w:rsidRPr="00F550A1">
        <w:rPr>
          <w:rFonts w:ascii="Palatino Linotype" w:eastAsia="MS Gothic" w:hAnsi="Palatino Linotype" w:cs="Times New Roman"/>
          <w:szCs w:val="26"/>
        </w:rPr>
        <w:t>la</w:t>
      </w:r>
      <w:r w:rsidRPr="00F550A1">
        <w:rPr>
          <w:rFonts w:ascii="Palatino Linotype" w:eastAsia="MS Mincho" w:hAnsi="Palatino Linotype" w:cs="Times New Roman"/>
        </w:rPr>
        <w:t xml:space="preserve"> nómina de </w:t>
      </w:r>
      <w:r w:rsidR="00746CD2" w:rsidRPr="00F550A1">
        <w:rPr>
          <w:rFonts w:ascii="Palatino Linotype" w:eastAsia="MS Mincho" w:hAnsi="Palatino Linotype" w:cs="Times New Roman"/>
        </w:rPr>
        <w:t>los servidores públicos adscritos a los Juzgados</w:t>
      </w:r>
      <w:r w:rsidRPr="00F550A1">
        <w:rPr>
          <w:rFonts w:ascii="Palatino Linotype" w:eastAsia="MS Mincho" w:hAnsi="Palatino Linotype" w:cs="Times New Roman"/>
        </w:rPr>
        <w:t xml:space="preserve"> del </w:t>
      </w:r>
      <w:r w:rsidR="00730DFC" w:rsidRPr="00F550A1">
        <w:rPr>
          <w:rFonts w:ascii="Palatino Linotype" w:eastAsia="MS Mincho" w:hAnsi="Palatino Linotype" w:cs="Times New Roman"/>
        </w:rPr>
        <w:t>Poder Judicial</w:t>
      </w:r>
      <w:r w:rsidR="00746CD2" w:rsidRPr="00F550A1">
        <w:rPr>
          <w:rFonts w:ascii="Palatino Linotype" w:eastAsia="MS Mincho" w:hAnsi="Palatino Linotype" w:cs="Times New Roman"/>
        </w:rPr>
        <w:t xml:space="preserve"> con sede en Naucalpan</w:t>
      </w:r>
      <w:r w:rsidR="005C02B5" w:rsidRPr="00F550A1">
        <w:rPr>
          <w:rFonts w:ascii="Palatino Linotype" w:eastAsia="MS Mincho" w:hAnsi="Palatino Linotype" w:cs="Times New Roman"/>
          <w:b/>
        </w:rPr>
        <w:t>.</w:t>
      </w:r>
    </w:p>
    <w:p w14:paraId="18C3AFCF" w14:textId="77777777" w:rsidR="007F5AD6" w:rsidRPr="00F550A1" w:rsidRDefault="007F5AD6"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06257E7F" w14:textId="014EDA41" w:rsidR="007F5AD6"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lastRenderedPageBreak/>
        <w:t xml:space="preserve">Así, de </w:t>
      </w:r>
      <w:r w:rsidRPr="00F550A1">
        <w:rPr>
          <w:rFonts w:ascii="Palatino Linotype" w:eastAsia="MS Mincho" w:hAnsi="Palatino Linotype" w:cs="Times New Roman"/>
        </w:rPr>
        <w:t>lo anteriormente expuesto, este Instituto advierte que de acuerdo con la naturaleza de la información solicitada, ésta es de interés general y de alcance público, en atención a lo dispuesto por el artículo 23</w:t>
      </w:r>
      <w:r w:rsidR="00746CD2" w:rsidRPr="00F550A1">
        <w:rPr>
          <w:rFonts w:ascii="Palatino Linotype" w:eastAsia="MS Mincho" w:hAnsi="Palatino Linotype" w:cs="Times New Roman"/>
        </w:rPr>
        <w:t>,</w:t>
      </w:r>
      <w:r w:rsidRPr="00F550A1">
        <w:rPr>
          <w:rFonts w:ascii="Palatino Linotype" w:eastAsia="MS Mincho" w:hAnsi="Palatino Linotype" w:cs="Times New Roman"/>
        </w:rPr>
        <w:t xml:space="preserve"> fracción </w:t>
      </w:r>
      <w:r w:rsidR="00746CD2" w:rsidRPr="00F550A1">
        <w:rPr>
          <w:rFonts w:ascii="Palatino Linotype" w:eastAsia="MS Mincho" w:hAnsi="Palatino Linotype" w:cs="Times New Roman"/>
        </w:rPr>
        <w:t>III</w:t>
      </w:r>
      <w:r w:rsidRPr="00F550A1">
        <w:rPr>
          <w:rFonts w:ascii="Palatino Linotype" w:eastAsia="MS Mincho" w:hAnsi="Palatino Linotype" w:cs="Times New Roman"/>
        </w:rPr>
        <w:t xml:space="preserve"> y penúltimo párrafo</w:t>
      </w:r>
      <w:r w:rsidR="00746CD2" w:rsidRPr="00F550A1">
        <w:rPr>
          <w:rFonts w:ascii="Palatino Linotype" w:eastAsia="MS Mincho" w:hAnsi="Palatino Linotype" w:cs="Times New Roman"/>
        </w:rPr>
        <w:t>,</w:t>
      </w:r>
      <w:r w:rsidRPr="00F550A1">
        <w:rPr>
          <w:rFonts w:ascii="Palatino Linotype" w:eastAsia="MS Mincho" w:hAnsi="Palatino Linotype" w:cs="Times New Roman"/>
        </w:rPr>
        <w:t xml:space="preserve"> de la Ley de Transparencia y Acceso a la Información Pública del Estado de México y Municipios, el cual establece que </w:t>
      </w:r>
      <w:r w:rsidR="00746CD2" w:rsidRPr="00F550A1">
        <w:rPr>
          <w:rFonts w:ascii="Palatino Linotype" w:eastAsia="MS Mincho" w:hAnsi="Palatino Linotype" w:cs="Times New Roman"/>
        </w:rPr>
        <w:t>el Poder Judicial, sus organismos, órganos y entidades, así como el Consejo de la Judicatura del Estado</w:t>
      </w:r>
      <w:r w:rsidRPr="00F550A1">
        <w:rPr>
          <w:rFonts w:ascii="Palatino Linotype" w:eastAsia="MS Mincho" w:hAnsi="Palatino Linotype" w:cs="Times New Roman"/>
        </w:rPr>
        <w:t xml:space="preserve"> deberán hacer pública toda aquella información relativa a las personas a quienes entreguen recursos públicos.</w:t>
      </w:r>
    </w:p>
    <w:p w14:paraId="263C5904" w14:textId="77777777" w:rsidR="007F5AD6" w:rsidRPr="00F550A1" w:rsidRDefault="007F5AD6"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2FC36B9F" w14:textId="6E1A327E" w:rsidR="007F5AD6"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Es </w:t>
      </w:r>
      <w:r w:rsidRPr="00F550A1">
        <w:rPr>
          <w:rFonts w:ascii="Palatino Linotype" w:eastAsia="MS Mincho" w:hAnsi="Palatino Linotype" w:cs="Times New Roman"/>
        </w:rPr>
        <w:t xml:space="preserve">por lo anterior </w:t>
      </w:r>
      <w:r w:rsidRPr="00F550A1">
        <w:rPr>
          <w:rFonts w:ascii="Palatino Linotype" w:eastAsia="MS Gothic" w:hAnsi="Palatino Linotype" w:cs="Times New Roman"/>
          <w:szCs w:val="26"/>
        </w:rPr>
        <w:t xml:space="preserve">que este Órgano Garante considera dable </w:t>
      </w:r>
      <w:r w:rsidRPr="00F550A1">
        <w:rPr>
          <w:rFonts w:ascii="Palatino Linotype" w:eastAsia="MS Gothic" w:hAnsi="Palatino Linotype" w:cs="Times New Roman"/>
          <w:b/>
          <w:szCs w:val="26"/>
        </w:rPr>
        <w:t xml:space="preserve">ORDENAR </w:t>
      </w:r>
      <w:r w:rsidRPr="00F550A1">
        <w:rPr>
          <w:rFonts w:ascii="Palatino Linotype" w:eastAsia="MS Gothic" w:hAnsi="Palatino Linotype" w:cs="Times New Roman"/>
          <w:bCs/>
          <w:szCs w:val="26"/>
        </w:rPr>
        <w:t xml:space="preserve">al </w:t>
      </w:r>
      <w:r w:rsidRPr="00F550A1">
        <w:rPr>
          <w:rFonts w:ascii="Palatino Linotype" w:eastAsia="MS Gothic" w:hAnsi="Palatino Linotype" w:cs="Times New Roman"/>
          <w:b/>
          <w:szCs w:val="26"/>
        </w:rPr>
        <w:t>SUJETO OBLIGADO,</w:t>
      </w:r>
      <w:r w:rsidRPr="00F550A1">
        <w:rPr>
          <w:rFonts w:ascii="Palatino Linotype" w:eastAsia="MS Mincho" w:hAnsi="Palatino Linotype" w:cs="Times New Roman"/>
        </w:rPr>
        <w:t xml:space="preserve"> entregar los </w:t>
      </w:r>
      <w:r w:rsidR="00AF0E7C" w:rsidRPr="00F550A1">
        <w:rPr>
          <w:rFonts w:ascii="Palatino Linotype" w:eastAsia="MS Mincho" w:hAnsi="Palatino Linotype" w:cs="Times New Roman"/>
        </w:rPr>
        <w:t>documentos donde conste</w:t>
      </w:r>
      <w:r w:rsidR="00746CD2" w:rsidRPr="00F550A1">
        <w:rPr>
          <w:rFonts w:ascii="Palatino Linotype" w:eastAsia="MS Mincho" w:hAnsi="Palatino Linotype" w:cs="Times New Roman"/>
        </w:rPr>
        <w:t xml:space="preserve"> la</w:t>
      </w:r>
      <w:r w:rsidRPr="00F550A1">
        <w:rPr>
          <w:rFonts w:ascii="Palatino Linotype" w:eastAsia="MS Mincho" w:hAnsi="Palatino Linotype" w:cs="Times New Roman"/>
          <w:b/>
        </w:rPr>
        <w:t xml:space="preserve"> nómina de </w:t>
      </w:r>
      <w:r w:rsidR="00746CD2" w:rsidRPr="00F550A1">
        <w:rPr>
          <w:rFonts w:ascii="Palatino Linotype" w:eastAsia="MS Mincho" w:hAnsi="Palatino Linotype" w:cs="Times New Roman"/>
          <w:b/>
        </w:rPr>
        <w:t>los</w:t>
      </w:r>
      <w:r w:rsidRPr="00F550A1">
        <w:rPr>
          <w:rFonts w:ascii="Palatino Linotype" w:eastAsia="MS Mincho" w:hAnsi="Palatino Linotype" w:cs="Times New Roman"/>
          <w:b/>
        </w:rPr>
        <w:t xml:space="preserve">  servidores públicos adscritos a</w:t>
      </w:r>
      <w:r w:rsidR="00746CD2" w:rsidRPr="00F550A1">
        <w:rPr>
          <w:rFonts w:ascii="Palatino Linotype" w:eastAsia="MS Mincho" w:hAnsi="Palatino Linotype" w:cs="Times New Roman"/>
          <w:b/>
        </w:rPr>
        <w:t xml:space="preserve"> los Juzgados del</w:t>
      </w:r>
      <w:r w:rsidRPr="00F550A1">
        <w:rPr>
          <w:rFonts w:ascii="Palatino Linotype" w:eastAsia="MS Mincho" w:hAnsi="Palatino Linotype" w:cs="Times New Roman"/>
          <w:b/>
        </w:rPr>
        <w:t xml:space="preserve"> </w:t>
      </w:r>
      <w:r w:rsidR="00730DFC" w:rsidRPr="00F550A1">
        <w:rPr>
          <w:rFonts w:ascii="Palatino Linotype" w:eastAsia="MS Mincho" w:hAnsi="Palatino Linotype" w:cs="Times New Roman"/>
          <w:b/>
        </w:rPr>
        <w:t>Poder Judicial</w:t>
      </w:r>
      <w:r w:rsidR="00746CD2" w:rsidRPr="00F550A1">
        <w:rPr>
          <w:rFonts w:ascii="Palatino Linotype" w:eastAsia="MS Mincho" w:hAnsi="Palatino Linotype" w:cs="Times New Roman"/>
          <w:b/>
        </w:rPr>
        <w:t xml:space="preserve"> con sede en Naucalpan de Juárez</w:t>
      </w:r>
      <w:r w:rsidRPr="00F550A1">
        <w:rPr>
          <w:rFonts w:ascii="Palatino Linotype" w:eastAsia="MS Mincho" w:hAnsi="Palatino Linotype" w:cs="Times New Roman"/>
        </w:rPr>
        <w:t xml:space="preserve">, </w:t>
      </w:r>
      <w:r w:rsidRPr="00F550A1">
        <w:rPr>
          <w:rFonts w:ascii="Palatino Linotype" w:eastAsia="MS Mincho" w:hAnsi="Palatino Linotype" w:cs="Times New Roman"/>
          <w:b/>
        </w:rPr>
        <w:t xml:space="preserve">de la </w:t>
      </w:r>
      <w:r w:rsidR="00746CD2" w:rsidRPr="00F550A1">
        <w:rPr>
          <w:rFonts w:ascii="Palatino Linotype" w:eastAsia="MS Mincho" w:hAnsi="Palatino Linotype" w:cs="Times New Roman"/>
          <w:b/>
        </w:rPr>
        <w:t>primera</w:t>
      </w:r>
      <w:r w:rsidRPr="00F550A1">
        <w:rPr>
          <w:rFonts w:ascii="Palatino Linotype" w:eastAsia="MS Mincho" w:hAnsi="Palatino Linotype" w:cs="Times New Roman"/>
          <w:b/>
        </w:rPr>
        <w:t xml:space="preserve"> quincena de </w:t>
      </w:r>
      <w:r w:rsidR="00746CD2" w:rsidRPr="00F550A1">
        <w:rPr>
          <w:rFonts w:ascii="Palatino Linotype" w:eastAsia="MS Mincho" w:hAnsi="Palatino Linotype" w:cs="Times New Roman"/>
          <w:b/>
        </w:rPr>
        <w:t>septiembre</w:t>
      </w:r>
      <w:r w:rsidRPr="00F550A1">
        <w:rPr>
          <w:rFonts w:ascii="Palatino Linotype" w:eastAsia="MS Mincho" w:hAnsi="Palatino Linotype" w:cs="Times New Roman"/>
          <w:b/>
        </w:rPr>
        <w:t xml:space="preserve"> de dos mil </w:t>
      </w:r>
      <w:r w:rsidR="00746CD2" w:rsidRPr="00F550A1">
        <w:rPr>
          <w:rFonts w:ascii="Palatino Linotype" w:eastAsia="MS Mincho" w:hAnsi="Palatino Linotype" w:cs="Times New Roman"/>
          <w:b/>
        </w:rPr>
        <w:t>veinte</w:t>
      </w:r>
      <w:r w:rsidR="00746CD2" w:rsidRPr="00F550A1">
        <w:rPr>
          <w:rFonts w:ascii="Palatino Linotype" w:eastAsia="MS Mincho" w:hAnsi="Palatino Linotype" w:cs="Times New Roman"/>
          <w:bCs/>
        </w:rPr>
        <w:t xml:space="preserve"> -al ser ésta la nómina inmediata anterior </w:t>
      </w:r>
      <w:r w:rsidR="002C6198" w:rsidRPr="00F550A1">
        <w:rPr>
          <w:rFonts w:ascii="Palatino Linotype" w:eastAsia="MS Mincho" w:hAnsi="Palatino Linotype" w:cs="Times New Roman"/>
          <w:bCs/>
        </w:rPr>
        <w:t>que se emitió previo a la presentación de la solicitud de información-</w:t>
      </w:r>
      <w:r w:rsidRPr="00F550A1">
        <w:rPr>
          <w:rFonts w:ascii="Palatino Linotype" w:eastAsia="MS Mincho" w:hAnsi="Palatino Linotype" w:cs="Times New Roman"/>
          <w:bCs/>
        </w:rPr>
        <w:t>, en versión pública</w:t>
      </w:r>
      <w:r w:rsidRPr="00F550A1">
        <w:rPr>
          <w:rFonts w:ascii="Palatino Linotype" w:eastAsia="MS Mincho" w:hAnsi="Palatino Linotype" w:cs="Times New Roman"/>
        </w:rPr>
        <w:t xml:space="preserve">, acompañado del Acuerdo que emita el Comité de Transparencia del </w:t>
      </w:r>
      <w:r w:rsidR="00730DFC" w:rsidRPr="00F550A1">
        <w:rPr>
          <w:rFonts w:ascii="Palatino Linotype" w:eastAsia="MS Mincho" w:hAnsi="Palatino Linotype" w:cs="Times New Roman"/>
        </w:rPr>
        <w:t>Poder Judicial</w:t>
      </w:r>
      <w:r w:rsidRPr="00F550A1">
        <w:rPr>
          <w:rFonts w:ascii="Palatino Linotype" w:eastAsia="MS Mincho" w:hAnsi="Palatino Linotype" w:cs="Times New Roman"/>
        </w:rPr>
        <w:t>, en el que funde y motive las razones de clasificación y disociación de los documentos, de conformidad con el Considerando Quinto de la presente resolución.</w:t>
      </w:r>
    </w:p>
    <w:p w14:paraId="742FA67F" w14:textId="77777777" w:rsidR="007F5AD6" w:rsidRPr="00F550A1" w:rsidRDefault="007F5AD6" w:rsidP="007F5AD6">
      <w:pPr>
        <w:pStyle w:val="Prrafodelista"/>
        <w:tabs>
          <w:tab w:val="left" w:pos="426"/>
        </w:tabs>
        <w:spacing w:before="240" w:after="240" w:line="360" w:lineRule="auto"/>
        <w:ind w:left="0" w:right="51"/>
        <w:jc w:val="both"/>
        <w:rPr>
          <w:rFonts w:ascii="Palatino Linotype" w:hAnsi="Palatino Linotype"/>
          <w:color w:val="000000" w:themeColor="text1"/>
        </w:rPr>
      </w:pPr>
    </w:p>
    <w:p w14:paraId="3688D6DB" w14:textId="3B88422A" w:rsidR="005C02B5" w:rsidRPr="00F550A1" w:rsidRDefault="005C02B5" w:rsidP="001548CB">
      <w:pPr>
        <w:pStyle w:val="Prrafodelista"/>
        <w:tabs>
          <w:tab w:val="left" w:pos="426"/>
        </w:tabs>
        <w:spacing w:before="240" w:after="240" w:line="360" w:lineRule="auto"/>
        <w:ind w:left="0" w:right="51"/>
        <w:jc w:val="both"/>
        <w:outlineLvl w:val="1"/>
        <w:rPr>
          <w:rFonts w:ascii="Palatino Linotype" w:hAnsi="Palatino Linotype"/>
          <w:b/>
          <w:color w:val="000000" w:themeColor="text1"/>
        </w:rPr>
      </w:pPr>
      <w:bookmarkStart w:id="28" w:name="_Toc57974379"/>
      <w:r w:rsidRPr="00F550A1">
        <w:rPr>
          <w:rFonts w:ascii="Palatino Linotype" w:hAnsi="Palatino Linotype"/>
          <w:b/>
          <w:color w:val="000000" w:themeColor="text1"/>
        </w:rPr>
        <w:t>QUINTO. De la Versión Pública.</w:t>
      </w:r>
      <w:bookmarkEnd w:id="28"/>
    </w:p>
    <w:p w14:paraId="3AA7619B" w14:textId="77777777" w:rsidR="005C02B5" w:rsidRPr="00F550A1" w:rsidRDefault="005C02B5" w:rsidP="007F5AD6">
      <w:pPr>
        <w:pStyle w:val="Prrafodelista"/>
        <w:tabs>
          <w:tab w:val="left" w:pos="426"/>
        </w:tabs>
        <w:spacing w:before="240" w:after="240" w:line="360" w:lineRule="auto"/>
        <w:ind w:left="0" w:right="51"/>
        <w:jc w:val="both"/>
        <w:rPr>
          <w:rFonts w:ascii="Palatino Linotype" w:hAnsi="Palatino Linotype"/>
          <w:color w:val="000000" w:themeColor="text1"/>
        </w:rPr>
      </w:pPr>
    </w:p>
    <w:p w14:paraId="0253DB7D" w14:textId="105429E7" w:rsidR="007F5AD6"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Debe </w:t>
      </w:r>
      <w:r w:rsidRPr="00F550A1">
        <w:rPr>
          <w:rFonts w:ascii="Palatino Linotype" w:eastAsia="Times New Roman" w:hAnsi="Palatino Linotype" w:cs="Arial"/>
          <w:color w:val="000000"/>
        </w:rPr>
        <w:t>destacarse que, debido a la naturaleza de la información solicitada</w:t>
      </w:r>
      <w:r w:rsidR="002C6198" w:rsidRPr="00F550A1">
        <w:rPr>
          <w:rFonts w:ascii="Palatino Linotype" w:eastAsia="Times New Roman" w:hAnsi="Palatino Linotype" w:cs="Arial"/>
          <w:color w:val="000000"/>
        </w:rPr>
        <w:t xml:space="preserve"> como son los documentos donde conste la nómina de servidores públicos</w:t>
      </w:r>
      <w:r w:rsidRPr="00F550A1">
        <w:rPr>
          <w:rFonts w:ascii="Palatino Linotype" w:eastAsia="Times New Roman" w:hAnsi="Palatino Linotype" w:cs="Arial"/>
          <w:bCs/>
          <w:color w:val="000000"/>
        </w:rPr>
        <w:t xml:space="preserve">, </w:t>
      </w:r>
      <w:r w:rsidRPr="00F550A1">
        <w:rPr>
          <w:rFonts w:ascii="Palatino Linotype" w:eastAsia="Times New Roman" w:hAnsi="Palatino Linotype" w:cs="Arial"/>
          <w:color w:val="000000"/>
        </w:rPr>
        <w:t xml:space="preserve">eventualmente pudieran obrar datos personales susceptibles de protegerse, y toda vez que este </w:t>
      </w:r>
      <w:r w:rsidRPr="00F550A1">
        <w:rPr>
          <w:rFonts w:ascii="Palatino Linotype" w:eastAsia="Times New Roman" w:hAnsi="Palatino Linotype" w:cs="Arial"/>
          <w:color w:val="000000"/>
        </w:rPr>
        <w:lastRenderedPageBreak/>
        <w:t xml:space="preserve">Instituto de Transparencia, Acceso a la Información Pública y Protección de Datos Personales del Estado de México tiene el deber de velar por la protección de los datos personales aun tratándose de servidores públicos y en su caso generar la </w:t>
      </w:r>
      <w:r w:rsidRPr="00F550A1">
        <w:rPr>
          <w:rFonts w:ascii="Palatino Linotype" w:eastAsia="Times New Roman" w:hAnsi="Palatino Linotype" w:cs="Arial"/>
          <w:b/>
          <w:color w:val="000000"/>
          <w:u w:val="single"/>
        </w:rPr>
        <w:t>versión pública</w:t>
      </w:r>
      <w:r w:rsidRPr="00F550A1">
        <w:rPr>
          <w:rFonts w:ascii="Palatino Linotype" w:eastAsia="Times New Roman" w:hAnsi="Palatino Linotype" w:cs="Arial"/>
          <w:color w:val="000000"/>
        </w:rPr>
        <w:t xml:space="preserve"> de los documentos por las consideraciones que se estimen pertinentes.</w:t>
      </w:r>
    </w:p>
    <w:p w14:paraId="6313513E" w14:textId="77777777" w:rsidR="007F5AD6" w:rsidRPr="00F550A1" w:rsidRDefault="007F5AD6"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3E7161CC" w14:textId="48DB34CB" w:rsidR="007F5AD6"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La </w:t>
      </w:r>
      <w:r w:rsidRPr="00F550A1">
        <w:rPr>
          <w:rFonts w:ascii="Palatino Linotype" w:eastAsia="Times New Roman" w:hAnsi="Palatino Linotype" w:cs="Arial"/>
          <w:color w:val="000000"/>
        </w:rPr>
        <w:t xml:space="preserve">clasificación total o parcial de la información requerida, mediante solicitud de acceso a la información pública, constituye una restricción al derecho humano de acceso a la información. Actualmente, el grave problema que enfrentamos son los acuerdos de clasificación de la información que emiten los </w:t>
      </w:r>
      <w:r w:rsidRPr="00F550A1">
        <w:rPr>
          <w:rFonts w:ascii="Palatino Linotype" w:eastAsia="Times New Roman" w:hAnsi="Palatino Linotype" w:cs="Arial"/>
          <w:b/>
          <w:color w:val="000000"/>
        </w:rPr>
        <w:t>Sujetos Obligados</w:t>
      </w:r>
      <w:r w:rsidRPr="00F550A1">
        <w:rPr>
          <w:rFonts w:ascii="Palatino Linotype" w:eastAsia="Times New Roman" w:hAnsi="Palatino Linotype" w:cs="Arial"/>
          <w:color w:val="000000"/>
        </w:rPr>
        <w:t>, ya que no observan los requisitos que deben de llevar a cabo para la realización de la clasificación de la información, tanto por la complejidad del procedimiento como por la falta de atención de los operadores jurídicos, por lo que es menester reiterar los mismos:</w:t>
      </w:r>
    </w:p>
    <w:p w14:paraId="7720A225" w14:textId="77777777" w:rsidR="007F5AD6" w:rsidRPr="00F550A1" w:rsidRDefault="007F5AD6" w:rsidP="007F5AD6">
      <w:pPr>
        <w:pStyle w:val="Prrafodelista"/>
        <w:tabs>
          <w:tab w:val="left" w:pos="426"/>
        </w:tabs>
        <w:spacing w:before="240" w:after="240" w:line="360" w:lineRule="auto"/>
        <w:ind w:left="0" w:right="51"/>
        <w:jc w:val="both"/>
        <w:rPr>
          <w:rFonts w:ascii="Palatino Linotype" w:hAnsi="Palatino Linotype"/>
          <w:color w:val="000000" w:themeColor="text1"/>
        </w:rPr>
      </w:pPr>
    </w:p>
    <w:tbl>
      <w:tblPr>
        <w:tblStyle w:val="Tabladecuadrcula6concolores"/>
        <w:tblW w:w="0" w:type="auto"/>
        <w:tblLook w:val="04A0" w:firstRow="1" w:lastRow="0" w:firstColumn="1" w:lastColumn="0" w:noHBand="0" w:noVBand="1"/>
      </w:tblPr>
      <w:tblGrid>
        <w:gridCol w:w="1838"/>
        <w:gridCol w:w="6990"/>
      </w:tblGrid>
      <w:tr w:rsidR="005C02B5" w:rsidRPr="00F550A1" w14:paraId="68C904A0" w14:textId="77777777" w:rsidTr="005C02B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2F67D3A1" w14:textId="77777777" w:rsidR="005C02B5" w:rsidRPr="00F550A1" w:rsidRDefault="005C02B5" w:rsidP="005C02B5">
            <w:pPr>
              <w:rPr>
                <w:sz w:val="20"/>
                <w:szCs w:val="20"/>
              </w:rPr>
            </w:pPr>
            <w:r w:rsidRPr="00F550A1">
              <w:rPr>
                <w:rFonts w:ascii="Palatino Linotype" w:hAnsi="Palatino Linotype" w:cstheme="majorBidi"/>
                <w:b w:val="0"/>
                <w:sz w:val="20"/>
                <w:szCs w:val="20"/>
              </w:rPr>
              <w:t>a) Requisitos previos.</w:t>
            </w:r>
          </w:p>
        </w:tc>
        <w:tc>
          <w:tcPr>
            <w:tcW w:w="6990" w:type="dxa"/>
          </w:tcPr>
          <w:p w14:paraId="3D2E9843" w14:textId="77777777" w:rsidR="005C02B5" w:rsidRPr="00F550A1" w:rsidRDefault="005C02B5" w:rsidP="005C02B5">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 xml:space="preserve">Los artículos 100 y 122 de la Ley Estatal y de la Ley General, respectivamente, señalan que si los </w:t>
            </w:r>
            <w:r w:rsidRPr="00F550A1">
              <w:rPr>
                <w:rFonts w:ascii="Palatino Linotype" w:eastAsia="Times New Roman" w:hAnsi="Palatino Linotype" w:cs="Arial"/>
                <w:b w:val="0"/>
                <w:color w:val="000000"/>
                <w:sz w:val="20"/>
                <w:szCs w:val="20"/>
              </w:rPr>
              <w:t>Sujetos Obligados</w:t>
            </w:r>
            <w:r w:rsidRPr="00F550A1">
              <w:rPr>
                <w:rFonts w:ascii="Palatino Linotype" w:eastAsia="Times New Roman" w:hAnsi="Palatino Linotype" w:cs="Arial"/>
                <w:color w:val="000000"/>
                <w:sz w:val="20"/>
                <w:szCs w:val="20"/>
              </w:rPr>
              <w:t xml:space="preserve"> determinan que la información actualiza alguno de los supuestos de clasificación, es deber de los titulares de las áreas proponer su clasificación y no del Comité de Transparencia. </w:t>
            </w:r>
          </w:p>
          <w:p w14:paraId="3F9414D6" w14:textId="77777777" w:rsidR="005C02B5" w:rsidRPr="00F550A1" w:rsidRDefault="005C02B5" w:rsidP="005C02B5">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Al hacerlo tienen que precisar de qué información se trata, señalando el supuesto de clasificación (confidencialidad o reserva).</w:t>
            </w:r>
          </w:p>
          <w:p w14:paraId="2EF02F0F" w14:textId="77777777" w:rsidR="005C02B5" w:rsidRPr="00F550A1" w:rsidRDefault="005C02B5" w:rsidP="005C02B5">
            <w:pPr>
              <w:spacing w:line="276"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Además, se debe señalar el procedimiento, de los tres que establecen los artículos 132 y 106 de la Ley Estatal y General, respectivamente.</w:t>
            </w:r>
          </w:p>
          <w:p w14:paraId="4F4A19B5" w14:textId="77777777" w:rsidR="005C02B5" w:rsidRPr="00F550A1" w:rsidRDefault="005C02B5" w:rsidP="005C02B5">
            <w:pPr>
              <w:spacing w:line="276" w:lineRule="auto"/>
              <w:jc w:val="both"/>
              <w:cnfStyle w:val="100000000000" w:firstRow="1" w:lastRow="0" w:firstColumn="0" w:lastColumn="0" w:oddVBand="0" w:evenVBand="0" w:oddHBand="0" w:evenHBand="0" w:firstRowFirstColumn="0" w:firstRowLastColumn="0" w:lastRowFirstColumn="0" w:lastRowLastColumn="0"/>
              <w:rPr>
                <w:sz w:val="20"/>
                <w:szCs w:val="20"/>
              </w:rPr>
            </w:pPr>
            <w:r w:rsidRPr="00F550A1">
              <w:rPr>
                <w:rFonts w:ascii="Palatino Linotype" w:eastAsia="Times New Roman" w:hAnsi="Palatino Linotype" w:cs="Arial"/>
                <w:color w:val="000000"/>
                <w:sz w:val="20"/>
                <w:szCs w:val="20"/>
              </w:rPr>
              <w:t xml:space="preserve">El último de estos requisitos previos consiste en que no se pueden emitir acuerdos de carácter general ni particular, esto es, </w:t>
            </w:r>
            <w:r w:rsidRPr="00F550A1">
              <w:rPr>
                <w:rFonts w:ascii="Palatino Linotype" w:eastAsia="Times New Roman" w:hAnsi="Palatino Linotype" w:cs="Arial"/>
                <w:b w:val="0"/>
                <w:color w:val="000000"/>
                <w:sz w:val="20"/>
                <w:szCs w:val="20"/>
                <w:u w:val="single"/>
              </w:rPr>
              <w:t xml:space="preserve">no se puede hacer un acuerdo para clasificar de manera general todos los documentos de un expediente o área,  </w:t>
            </w:r>
            <w:r w:rsidRPr="00F550A1">
              <w:rPr>
                <w:rFonts w:ascii="Palatino Linotype" w:eastAsia="Times New Roman" w:hAnsi="Palatino Linotype" w:cs="Arial"/>
                <w:color w:val="000000"/>
                <w:sz w:val="20"/>
                <w:szCs w:val="20"/>
              </w:rPr>
              <w:t xml:space="preserve">sin individualizar su análisis y tampoco se puede hacer </w:t>
            </w:r>
            <w:r w:rsidRPr="00F550A1">
              <w:rPr>
                <w:rFonts w:ascii="Palatino Linotype" w:eastAsia="Times New Roman" w:hAnsi="Palatino Linotype" w:cs="Arial"/>
                <w:color w:val="000000"/>
                <w:sz w:val="20"/>
                <w:szCs w:val="20"/>
              </w:rPr>
              <w:lastRenderedPageBreak/>
              <w:t>un acuerdo por cada dato que se vaya a clasificar dentro de un documento con diez datos, por ejemplo, susceptibles de ser clasificados.</w:t>
            </w:r>
          </w:p>
        </w:tc>
      </w:tr>
      <w:tr w:rsidR="005C02B5" w:rsidRPr="00F550A1" w14:paraId="6FD7CD76" w14:textId="77777777" w:rsidTr="005C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2C36018" w14:textId="77777777" w:rsidR="005C02B5" w:rsidRPr="00F550A1" w:rsidRDefault="005C02B5" w:rsidP="005C02B5">
            <w:pPr>
              <w:rPr>
                <w:sz w:val="20"/>
                <w:szCs w:val="20"/>
              </w:rPr>
            </w:pPr>
            <w:r w:rsidRPr="00F550A1">
              <w:rPr>
                <w:rFonts w:ascii="Palatino Linotype" w:hAnsi="Palatino Linotype" w:cstheme="majorBidi"/>
                <w:b w:val="0"/>
                <w:sz w:val="20"/>
                <w:szCs w:val="20"/>
              </w:rPr>
              <w:lastRenderedPageBreak/>
              <w:t>b) Supuestos de clasificación.</w:t>
            </w:r>
          </w:p>
        </w:tc>
        <w:tc>
          <w:tcPr>
            <w:tcW w:w="6990" w:type="dxa"/>
          </w:tcPr>
          <w:p w14:paraId="1C4A36C3" w14:textId="77777777" w:rsidR="005C02B5" w:rsidRPr="00F550A1" w:rsidRDefault="005C02B5" w:rsidP="005C02B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Las disposiciones constitucionales y legales en la materia establecen los dos supuestos generales para clasificar la información: por reserva y por confidencialidad.</w:t>
            </w:r>
          </w:p>
          <w:p w14:paraId="6623999A" w14:textId="77777777" w:rsidR="005C02B5" w:rsidRPr="00F550A1" w:rsidRDefault="005C02B5" w:rsidP="005C02B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7EC893B7" w14:textId="77777777" w:rsidR="005C02B5" w:rsidRPr="00F550A1" w:rsidRDefault="005C02B5" w:rsidP="005C02B5">
            <w:pPr>
              <w:spacing w:line="276" w:lineRule="auto"/>
              <w:jc w:val="both"/>
              <w:cnfStyle w:val="000000100000" w:firstRow="0" w:lastRow="0" w:firstColumn="0" w:lastColumn="0" w:oddVBand="0" w:evenVBand="0" w:oddHBand="1" w:evenHBand="0" w:firstRowFirstColumn="0" w:firstRowLastColumn="0" w:lastRowFirstColumn="0" w:lastRowLastColumn="0"/>
              <w:rPr>
                <w:sz w:val="20"/>
                <w:szCs w:val="20"/>
              </w:rPr>
            </w:pPr>
            <w:r w:rsidRPr="00F550A1">
              <w:rPr>
                <w:rFonts w:ascii="Palatino Linotype" w:eastAsia="Times New Roman" w:hAnsi="Palatino Linotype" w:cs="Arial"/>
                <w:color w:val="000000"/>
                <w:sz w:val="20"/>
                <w:szCs w:val="20"/>
              </w:rPr>
              <w:t xml:space="preserve">El </w:t>
            </w:r>
            <w:r w:rsidRPr="00F550A1">
              <w:rPr>
                <w:rFonts w:ascii="Palatino Linotype" w:eastAsia="Times New Roman" w:hAnsi="Palatino Linotype" w:cs="Arial"/>
                <w:b/>
                <w:color w:val="000000"/>
                <w:sz w:val="20"/>
                <w:szCs w:val="20"/>
              </w:rPr>
              <w:t>SUJETO OBLIGADO</w:t>
            </w:r>
            <w:r w:rsidRPr="00F550A1">
              <w:rPr>
                <w:rFonts w:ascii="Palatino Linotype" w:eastAsia="Times New Roman" w:hAnsi="Palatino Linotype" w:cs="Arial"/>
                <w:color w:val="000000"/>
                <w:sz w:val="20"/>
                <w:szCs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C02B5" w:rsidRPr="00F550A1" w14:paraId="41B610FC" w14:textId="77777777" w:rsidTr="005C02B5">
        <w:tc>
          <w:tcPr>
            <w:cnfStyle w:val="001000000000" w:firstRow="0" w:lastRow="0" w:firstColumn="1" w:lastColumn="0" w:oddVBand="0" w:evenVBand="0" w:oddHBand="0" w:evenHBand="0" w:firstRowFirstColumn="0" w:firstRowLastColumn="0" w:lastRowFirstColumn="0" w:lastRowLastColumn="0"/>
            <w:tcW w:w="1838" w:type="dxa"/>
          </w:tcPr>
          <w:p w14:paraId="44F21CFB" w14:textId="77777777" w:rsidR="005C02B5" w:rsidRPr="00F550A1" w:rsidRDefault="005C02B5" w:rsidP="005C02B5">
            <w:pPr>
              <w:rPr>
                <w:sz w:val="20"/>
                <w:szCs w:val="20"/>
              </w:rPr>
            </w:pPr>
            <w:r w:rsidRPr="00F550A1">
              <w:rPr>
                <w:rFonts w:ascii="Palatino Linotype" w:hAnsi="Palatino Linotype" w:cstheme="majorBidi"/>
                <w:b w:val="0"/>
                <w:sz w:val="20"/>
                <w:szCs w:val="20"/>
              </w:rPr>
              <w:t>c) Formalidades para emitir el acuerdo de clasificación.</w:t>
            </w:r>
          </w:p>
        </w:tc>
        <w:tc>
          <w:tcPr>
            <w:tcW w:w="6990" w:type="dxa"/>
          </w:tcPr>
          <w:p w14:paraId="174E9F6E" w14:textId="77777777" w:rsidR="005C02B5" w:rsidRPr="00F550A1" w:rsidRDefault="005C02B5" w:rsidP="005C02B5">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 xml:space="preserve">El Comité de Transparencia, según lo dispuesto en los artículos cuenta con las facultades para aprobar, modificar o revocar la clasificación de la información que haya propuesto. </w:t>
            </w:r>
          </w:p>
          <w:p w14:paraId="3E46F50F" w14:textId="77777777" w:rsidR="005C02B5" w:rsidRPr="00F550A1" w:rsidRDefault="005C02B5" w:rsidP="005C02B5">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 xml:space="preserve">Es necesario que </w:t>
            </w:r>
            <w:r w:rsidRPr="00F550A1">
              <w:rPr>
                <w:rFonts w:ascii="Palatino Linotype" w:eastAsia="Times New Roman" w:hAnsi="Palatino Linotype" w:cs="Arial"/>
                <w:b/>
                <w:color w:val="000000"/>
                <w:sz w:val="20"/>
                <w:szCs w:val="20"/>
                <w:u w:val="single"/>
              </w:rPr>
              <w:t>el acto reúna con los requisitos elementales</w:t>
            </w:r>
            <w:r w:rsidRPr="00F550A1">
              <w:rPr>
                <w:rFonts w:ascii="Palatino Linotype" w:eastAsia="Times New Roman" w:hAnsi="Palatino Linotype" w:cs="Arial"/>
                <w:color w:val="000000"/>
                <w:sz w:val="20"/>
                <w:szCs w:val="20"/>
              </w:rPr>
              <w:t>, entre ellos, que la autoridad que va a emitir el acto de autoridad sea la legalmente facultada para ello.</w:t>
            </w:r>
          </w:p>
          <w:p w14:paraId="43341FD5" w14:textId="77777777" w:rsidR="005C02B5" w:rsidRPr="00F550A1" w:rsidRDefault="005C02B5" w:rsidP="005C02B5">
            <w:pPr>
              <w:spacing w:line="276" w:lineRule="auto"/>
              <w:jc w:val="both"/>
              <w:cnfStyle w:val="000000000000" w:firstRow="0" w:lastRow="0" w:firstColumn="0" w:lastColumn="0" w:oddVBand="0" w:evenVBand="0" w:oddHBand="0" w:evenHBand="0" w:firstRowFirstColumn="0" w:firstRowLastColumn="0" w:lastRowFirstColumn="0" w:lastRowLastColumn="0"/>
              <w:rPr>
                <w:sz w:val="20"/>
                <w:szCs w:val="20"/>
              </w:rPr>
            </w:pPr>
            <w:r w:rsidRPr="00F550A1">
              <w:rPr>
                <w:rFonts w:ascii="Palatino Linotype" w:eastAsia="Times New Roman" w:hAnsi="Palatino Linotype" w:cs="Arial"/>
                <w:color w:val="000000"/>
                <w:sz w:val="20"/>
                <w:szCs w:val="20"/>
              </w:rPr>
              <w:t>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5C02B5" w:rsidRPr="00F550A1" w14:paraId="7E516FF6" w14:textId="77777777" w:rsidTr="005C02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00B66EE3" w14:textId="77777777" w:rsidR="005C02B5" w:rsidRPr="00F550A1" w:rsidRDefault="005C02B5" w:rsidP="005C02B5">
            <w:pPr>
              <w:rPr>
                <w:b w:val="0"/>
                <w:sz w:val="20"/>
                <w:szCs w:val="20"/>
              </w:rPr>
            </w:pPr>
          </w:p>
          <w:p w14:paraId="71C8BE0C" w14:textId="77777777" w:rsidR="005C02B5" w:rsidRPr="00F550A1" w:rsidRDefault="005C02B5" w:rsidP="005C02B5">
            <w:pPr>
              <w:jc w:val="both"/>
              <w:rPr>
                <w:b w:val="0"/>
                <w:sz w:val="20"/>
                <w:szCs w:val="20"/>
              </w:rPr>
            </w:pPr>
            <w:r w:rsidRPr="00F550A1">
              <w:rPr>
                <w:rFonts w:ascii="Palatino Linotype" w:eastAsia="Times New Roman" w:hAnsi="Palatino Linotype" w:cs="Arial"/>
                <w:b w:val="0"/>
                <w:color w:val="000000"/>
                <w:sz w:val="20"/>
                <w:szCs w:val="20"/>
              </w:rPr>
              <w:t xml:space="preserve">d) Requisitos de fondo del acuerdo de clasificación. </w:t>
            </w:r>
          </w:p>
        </w:tc>
        <w:tc>
          <w:tcPr>
            <w:tcW w:w="6990" w:type="dxa"/>
          </w:tcPr>
          <w:p w14:paraId="3D2FCC6B" w14:textId="77777777" w:rsidR="005C02B5" w:rsidRPr="00F550A1" w:rsidRDefault="005C02B5" w:rsidP="005C02B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F550A1">
              <w:rPr>
                <w:rFonts w:ascii="Palatino Linotype" w:eastAsia="Times New Roman" w:hAnsi="Palatino Linotype" w:cs="Arial"/>
                <w:b/>
                <w:color w:val="000000"/>
                <w:sz w:val="20"/>
                <w:szCs w:val="20"/>
              </w:rPr>
              <w:t>Sujetos Obligados</w:t>
            </w:r>
            <w:r w:rsidRPr="00F550A1">
              <w:rPr>
                <w:rFonts w:ascii="Palatino Linotype" w:eastAsia="Times New Roman" w:hAnsi="Palatino Linotype" w:cs="Arial"/>
                <w:color w:val="000000"/>
                <w:sz w:val="20"/>
                <w:szCs w:val="20"/>
              </w:rPr>
              <w:t xml:space="preserve">, por lo que deberán fundar y motivar debidamente la clasificación. </w:t>
            </w:r>
          </w:p>
          <w:p w14:paraId="6DC20633" w14:textId="77777777" w:rsidR="005C02B5" w:rsidRPr="00F550A1" w:rsidRDefault="005C02B5" w:rsidP="005C02B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lastRenderedPageBreak/>
              <w:t xml:space="preserve">De lo anterior, se desprende que para una correcta </w:t>
            </w:r>
            <w:r w:rsidRPr="00F550A1">
              <w:rPr>
                <w:rFonts w:ascii="Palatino Linotype" w:eastAsia="Times New Roman" w:hAnsi="Palatino Linotype" w:cs="Arial"/>
                <w:b/>
                <w:color w:val="000000"/>
                <w:sz w:val="20"/>
                <w:szCs w:val="20"/>
              </w:rPr>
              <w:t>clasificación total o parcial</w:t>
            </w:r>
            <w:r w:rsidRPr="00F550A1">
              <w:rPr>
                <w:rFonts w:ascii="Palatino Linotype" w:eastAsia="Times New Roman" w:hAnsi="Palatino Linotype" w:cs="Arial"/>
                <w:color w:val="000000"/>
                <w:sz w:val="20"/>
                <w:szCs w:val="20"/>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4774D0DB" w14:textId="77777777" w:rsidR="005C02B5" w:rsidRPr="00F550A1" w:rsidRDefault="005C02B5" w:rsidP="005C02B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677D44FD" w14:textId="77777777" w:rsidR="005C02B5" w:rsidRPr="00F550A1" w:rsidRDefault="005C02B5" w:rsidP="005C02B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En ese mismo sentido, el numeral trigésimo tercero fracción V de los Lineamientos Generales, precisa que para motivar la clasificación se deben acreditar las circunstancias de tiempo, modo y lugar.</w:t>
            </w:r>
          </w:p>
          <w:p w14:paraId="4BCC792C" w14:textId="77777777" w:rsidR="005C02B5" w:rsidRPr="00F550A1" w:rsidRDefault="005C02B5" w:rsidP="005C02B5">
            <w:pPr>
              <w:spacing w:line="276"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 xml:space="preserve">Ahora bien, </w:t>
            </w:r>
            <w:r w:rsidRPr="00F550A1">
              <w:rPr>
                <w:rFonts w:ascii="Palatino Linotype" w:eastAsia="Times New Roman" w:hAnsi="Palatino Linotype" w:cs="Arial"/>
                <w:b/>
                <w:color w:val="000000"/>
                <w:sz w:val="20"/>
                <w:szCs w:val="20"/>
                <w:u w:val="single"/>
              </w:rPr>
              <w:t>para cada caso además de fundar y motivar</w:t>
            </w:r>
            <w:r w:rsidRPr="00F550A1">
              <w:rPr>
                <w:rFonts w:ascii="Palatino Linotype" w:eastAsia="Times New Roman" w:hAnsi="Palatino Linotype" w:cs="Arial"/>
                <w:color w:val="000000"/>
                <w:sz w:val="20"/>
                <w:szCs w:val="20"/>
              </w:rPr>
              <w:t xml:space="preserve">, se debe identificar con claridad que datos contenidos en las documentales que son susceptibles de suprimirse, por ejemplo; </w:t>
            </w:r>
            <w:r w:rsidRPr="00F550A1">
              <w:rPr>
                <w:rFonts w:ascii="Palatino Linotype" w:eastAsia="Times New Roman" w:hAnsi="Palatino Linotype" w:cs="Arial"/>
                <w:color w:val="000000"/>
                <w:sz w:val="20"/>
                <w:szCs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C02B5" w:rsidRPr="00F550A1" w14:paraId="5E8D51CE" w14:textId="77777777" w:rsidTr="005C02B5">
        <w:tc>
          <w:tcPr>
            <w:cnfStyle w:val="001000000000" w:firstRow="0" w:lastRow="0" w:firstColumn="1" w:lastColumn="0" w:oddVBand="0" w:evenVBand="0" w:oddHBand="0" w:evenHBand="0" w:firstRowFirstColumn="0" w:firstRowLastColumn="0" w:lastRowFirstColumn="0" w:lastRowLastColumn="0"/>
            <w:tcW w:w="1838" w:type="dxa"/>
          </w:tcPr>
          <w:p w14:paraId="15412E8D" w14:textId="77777777" w:rsidR="005C02B5" w:rsidRPr="00F550A1" w:rsidRDefault="005C02B5" w:rsidP="005C02B5">
            <w:pPr>
              <w:spacing w:line="360" w:lineRule="auto"/>
              <w:ind w:right="49"/>
              <w:jc w:val="both"/>
              <w:rPr>
                <w:rFonts w:ascii="Palatino Linotype" w:eastAsia="Times New Roman" w:hAnsi="Palatino Linotype" w:cs="Arial"/>
                <w:color w:val="000000"/>
                <w:sz w:val="20"/>
                <w:szCs w:val="20"/>
              </w:rPr>
            </w:pPr>
            <w:r w:rsidRPr="00F550A1">
              <w:rPr>
                <w:rFonts w:ascii="Palatino Linotype" w:eastAsia="MS Gothic" w:hAnsi="Palatino Linotype" w:cs="Times New Roman"/>
                <w:b w:val="0"/>
                <w:sz w:val="20"/>
                <w:szCs w:val="20"/>
              </w:rPr>
              <w:lastRenderedPageBreak/>
              <w:t xml:space="preserve">e) Condiciones especiales de la clasificación de la información como confidencial. </w:t>
            </w:r>
          </w:p>
          <w:p w14:paraId="00A38635" w14:textId="77777777" w:rsidR="005C02B5" w:rsidRPr="00F550A1" w:rsidRDefault="005C02B5" w:rsidP="005C02B5">
            <w:pPr>
              <w:rPr>
                <w:sz w:val="20"/>
                <w:szCs w:val="20"/>
              </w:rPr>
            </w:pPr>
          </w:p>
        </w:tc>
        <w:tc>
          <w:tcPr>
            <w:tcW w:w="6990" w:type="dxa"/>
          </w:tcPr>
          <w:p w14:paraId="1C604E76" w14:textId="77777777" w:rsidR="005C02B5" w:rsidRPr="00F550A1" w:rsidRDefault="005C02B5" w:rsidP="005C02B5">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 xml:space="preserve">Los artículos 148 y 120 de la Ley Estatal y de la Ley General, respectivamente, establecen que aun tratándose de datos personales, se podrán proporcionar, incluso sin solicitar el consentimiento de su titular. </w:t>
            </w:r>
          </w:p>
          <w:p w14:paraId="35AEC8FB" w14:textId="77777777" w:rsidR="005C02B5" w:rsidRPr="00F550A1" w:rsidRDefault="005C02B5" w:rsidP="005C02B5">
            <w:pPr>
              <w:spacing w:line="276"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eastAsia="Times New Roman" w:hAnsi="Palatino Linotype" w:cs="Arial"/>
                <w:color w:val="000000"/>
                <w:sz w:val="20"/>
                <w:szCs w:val="20"/>
              </w:rPr>
            </w:pPr>
            <w:r w:rsidRPr="00F550A1">
              <w:rPr>
                <w:rFonts w:ascii="Palatino Linotype" w:eastAsia="Times New Roman" w:hAnsi="Palatino Linotype" w:cs="Arial"/>
                <w:color w:val="000000"/>
                <w:sz w:val="20"/>
                <w:szCs w:val="20"/>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0D61086F" w14:textId="77777777" w:rsidR="005C02B5" w:rsidRPr="00F550A1" w:rsidRDefault="005C02B5" w:rsidP="005C02B5">
            <w:pPr>
              <w:spacing w:line="276" w:lineRule="auto"/>
              <w:cnfStyle w:val="000000000000" w:firstRow="0" w:lastRow="0" w:firstColumn="0" w:lastColumn="0" w:oddVBand="0" w:evenVBand="0" w:oddHBand="0" w:evenHBand="0" w:firstRowFirstColumn="0" w:firstRowLastColumn="0" w:lastRowFirstColumn="0" w:lastRowLastColumn="0"/>
              <w:rPr>
                <w:sz w:val="20"/>
                <w:szCs w:val="20"/>
              </w:rPr>
            </w:pPr>
            <w:r w:rsidRPr="00F550A1">
              <w:rPr>
                <w:rFonts w:ascii="Palatino Linotype" w:eastAsia="Times New Roman" w:hAnsi="Palatino Linotype" w:cs="Arial"/>
                <w:color w:val="000000"/>
                <w:sz w:val="20"/>
                <w:szCs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3E1D1432" w14:textId="153BD87E" w:rsidR="005C02B5" w:rsidRPr="00F550A1" w:rsidRDefault="005C02B5" w:rsidP="007F5AD6">
      <w:pPr>
        <w:pStyle w:val="Prrafodelista"/>
        <w:tabs>
          <w:tab w:val="left" w:pos="426"/>
        </w:tabs>
        <w:spacing w:before="240" w:after="240" w:line="360" w:lineRule="auto"/>
        <w:ind w:left="0" w:right="51"/>
        <w:jc w:val="both"/>
        <w:rPr>
          <w:rFonts w:ascii="Palatino Linotype" w:hAnsi="Palatino Linotype"/>
          <w:color w:val="000000" w:themeColor="text1"/>
        </w:rPr>
      </w:pPr>
    </w:p>
    <w:p w14:paraId="33ED163E" w14:textId="77777777" w:rsidR="002C6198" w:rsidRPr="00F550A1" w:rsidRDefault="002C6198" w:rsidP="007F5AD6">
      <w:pPr>
        <w:pStyle w:val="Prrafodelista"/>
        <w:tabs>
          <w:tab w:val="left" w:pos="426"/>
        </w:tabs>
        <w:spacing w:before="240" w:after="240" w:line="360" w:lineRule="auto"/>
        <w:ind w:left="0" w:right="51"/>
        <w:jc w:val="both"/>
        <w:rPr>
          <w:rFonts w:ascii="Palatino Linotype" w:hAnsi="Palatino Linotype"/>
          <w:color w:val="000000" w:themeColor="text1"/>
        </w:rPr>
      </w:pPr>
    </w:p>
    <w:p w14:paraId="6E88309D" w14:textId="6761DDA8" w:rsidR="005C02B5" w:rsidRPr="00F550A1" w:rsidRDefault="005C02B5" w:rsidP="002C6198">
      <w:pPr>
        <w:pStyle w:val="Prrafodelista"/>
        <w:tabs>
          <w:tab w:val="left" w:pos="426"/>
        </w:tabs>
        <w:spacing w:before="240" w:after="240" w:line="360" w:lineRule="auto"/>
        <w:ind w:left="0" w:right="51"/>
        <w:jc w:val="both"/>
        <w:rPr>
          <w:rFonts w:ascii="Palatino Linotype" w:hAnsi="Palatino Linotype"/>
          <w:b/>
          <w:color w:val="000000" w:themeColor="text1"/>
        </w:rPr>
      </w:pPr>
      <w:r w:rsidRPr="00F550A1">
        <w:rPr>
          <w:rFonts w:ascii="Palatino Linotype" w:hAnsi="Palatino Linotype"/>
          <w:b/>
          <w:color w:val="000000" w:themeColor="text1"/>
        </w:rPr>
        <w:lastRenderedPageBreak/>
        <w:t>I. Del análisis de los datos susceptibles de ser protegidos.</w:t>
      </w:r>
    </w:p>
    <w:p w14:paraId="79BDDCA2" w14:textId="77777777" w:rsidR="005C02B5" w:rsidRPr="00F550A1" w:rsidRDefault="005C02B5" w:rsidP="007F5AD6">
      <w:pPr>
        <w:pStyle w:val="Prrafodelista"/>
        <w:tabs>
          <w:tab w:val="left" w:pos="426"/>
        </w:tabs>
        <w:spacing w:before="240" w:after="240" w:line="360" w:lineRule="auto"/>
        <w:ind w:left="0" w:right="51"/>
        <w:jc w:val="both"/>
        <w:rPr>
          <w:rFonts w:ascii="Palatino Linotype" w:hAnsi="Palatino Linotype"/>
          <w:color w:val="000000" w:themeColor="text1"/>
        </w:rPr>
      </w:pPr>
    </w:p>
    <w:p w14:paraId="08A60AFE" w14:textId="4FCD1DBD" w:rsidR="007F5AD6"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Bajo </w:t>
      </w:r>
      <w:r w:rsidRPr="00F550A1">
        <w:rPr>
          <w:rFonts w:ascii="Palatino Linotype" w:eastAsia="Times New Roman" w:hAnsi="Palatino Linotype" w:cs="Arial"/>
          <w:color w:val="000000"/>
        </w:rPr>
        <w:t xml:space="preserve">lo anterior, es importante analizar los datos personales susceptibles de ser protegido, que pudieran estar contenidos en los </w:t>
      </w:r>
      <w:r w:rsidRPr="00F550A1">
        <w:rPr>
          <w:rFonts w:ascii="Palatino Linotype" w:eastAsia="Times New Roman" w:hAnsi="Palatino Linotype" w:cs="Arial"/>
          <w:b/>
          <w:bCs/>
          <w:color w:val="000000"/>
        </w:rPr>
        <w:t xml:space="preserve">recibos de nómina </w:t>
      </w:r>
      <w:r w:rsidRPr="00F550A1">
        <w:rPr>
          <w:rFonts w:ascii="Palatino Linotype" w:eastAsia="Times New Roman" w:hAnsi="Palatino Linotype" w:cs="Arial"/>
          <w:color w:val="000000"/>
        </w:rPr>
        <w:t xml:space="preserve">de las personas referidas en la solicitud de información, tales como </w:t>
      </w:r>
      <w:r w:rsidRPr="00F550A1">
        <w:rPr>
          <w:rFonts w:ascii="Palatino Linotype" w:eastAsia="Times New Roman" w:hAnsi="Palatino Linotype" w:cs="Arial"/>
          <w:b/>
          <w:bCs/>
          <w:color w:val="000000"/>
        </w:rPr>
        <w:t xml:space="preserve">Registro Federal de Contribuyentes (RFC), </w:t>
      </w:r>
      <w:r w:rsidRPr="00F550A1">
        <w:rPr>
          <w:rFonts w:ascii="Palatino Linotype" w:eastAsia="Times New Roman" w:hAnsi="Palatino Linotype" w:cs="Arial"/>
          <w:color w:val="000000"/>
        </w:rPr>
        <w:t xml:space="preserve">la </w:t>
      </w:r>
      <w:r w:rsidRPr="00F550A1">
        <w:rPr>
          <w:rFonts w:ascii="Palatino Linotype" w:eastAsia="Times New Roman" w:hAnsi="Palatino Linotype" w:cs="Arial"/>
          <w:b/>
          <w:bCs/>
          <w:color w:val="000000"/>
        </w:rPr>
        <w:t>Clave Única de Registro de Población (CURP)</w:t>
      </w:r>
      <w:r w:rsidRPr="00F550A1">
        <w:rPr>
          <w:rFonts w:ascii="Palatino Linotype" w:eastAsia="Times New Roman" w:hAnsi="Palatino Linotype" w:cs="Arial"/>
          <w:color w:val="000000"/>
        </w:rPr>
        <w:t xml:space="preserve">, la </w:t>
      </w:r>
      <w:r w:rsidRPr="00F550A1">
        <w:rPr>
          <w:rFonts w:ascii="Palatino Linotype" w:eastAsia="Times New Roman" w:hAnsi="Palatino Linotype" w:cs="Arial"/>
          <w:b/>
          <w:bCs/>
          <w:color w:val="000000"/>
        </w:rPr>
        <w:t xml:space="preserve">Clave de </w:t>
      </w:r>
      <w:proofErr w:type="spellStart"/>
      <w:r w:rsidRPr="00F550A1">
        <w:rPr>
          <w:rFonts w:ascii="Palatino Linotype" w:eastAsia="Times New Roman" w:hAnsi="Palatino Linotype" w:cs="Arial"/>
          <w:b/>
          <w:bCs/>
          <w:color w:val="000000"/>
        </w:rPr>
        <w:t>ISSEMyM</w:t>
      </w:r>
      <w:proofErr w:type="spellEnd"/>
      <w:r w:rsidRPr="00F550A1">
        <w:rPr>
          <w:rFonts w:ascii="Palatino Linotype" w:eastAsia="Times New Roman" w:hAnsi="Palatino Linotype" w:cs="Arial"/>
          <w:b/>
          <w:bCs/>
          <w:color w:val="000000"/>
        </w:rPr>
        <w:t xml:space="preserve"> </w:t>
      </w:r>
      <w:r w:rsidRPr="00F550A1">
        <w:rPr>
          <w:rFonts w:ascii="Palatino Linotype" w:eastAsia="Times New Roman" w:hAnsi="Palatino Linotype" w:cs="Arial"/>
          <w:color w:val="000000"/>
        </w:rPr>
        <w:t xml:space="preserve">u análogos, </w:t>
      </w:r>
      <w:r w:rsidRPr="00F550A1">
        <w:rPr>
          <w:rFonts w:ascii="Palatino Linotype" w:eastAsia="Times New Roman" w:hAnsi="Palatino Linotype" w:cs="Arial"/>
          <w:b/>
          <w:bCs/>
          <w:color w:val="000000"/>
        </w:rPr>
        <w:t xml:space="preserve">préstamos o descuentos </w:t>
      </w:r>
      <w:r w:rsidRPr="00F550A1">
        <w:rPr>
          <w:rFonts w:ascii="Palatino Linotype" w:eastAsia="Times New Roman" w:hAnsi="Palatino Linotype" w:cs="Arial"/>
          <w:color w:val="000000"/>
        </w:rPr>
        <w:t xml:space="preserve">realizados al servidor público y la </w:t>
      </w:r>
      <w:r w:rsidRPr="00F550A1">
        <w:rPr>
          <w:rFonts w:ascii="Palatino Linotype" w:eastAsia="Times New Roman" w:hAnsi="Palatino Linotype" w:cs="Arial"/>
          <w:b/>
          <w:bCs/>
          <w:color w:val="000000"/>
        </w:rPr>
        <w:t>clave interbancaria de depósito.</w:t>
      </w:r>
    </w:p>
    <w:p w14:paraId="39F9517D" w14:textId="77777777" w:rsidR="007F5AD6" w:rsidRPr="00F550A1" w:rsidRDefault="007F5AD6" w:rsidP="007F5AD6">
      <w:pPr>
        <w:pStyle w:val="Prrafodelista"/>
        <w:tabs>
          <w:tab w:val="left" w:pos="426"/>
        </w:tabs>
        <w:spacing w:before="240" w:after="240" w:line="360" w:lineRule="auto"/>
        <w:ind w:left="0" w:right="51"/>
        <w:jc w:val="both"/>
        <w:rPr>
          <w:rFonts w:ascii="Palatino Linotype" w:hAnsi="Palatino Linotype"/>
          <w:color w:val="000000" w:themeColor="text1"/>
        </w:rPr>
      </w:pPr>
    </w:p>
    <w:p w14:paraId="0AFABF9E" w14:textId="1E4E659E" w:rsidR="005C02B5" w:rsidRPr="00F550A1" w:rsidRDefault="005C02B5" w:rsidP="007F5AD6">
      <w:pPr>
        <w:pStyle w:val="Prrafodelista"/>
        <w:tabs>
          <w:tab w:val="left" w:pos="426"/>
        </w:tabs>
        <w:spacing w:before="240" w:after="240" w:line="360" w:lineRule="auto"/>
        <w:ind w:left="0" w:right="51"/>
        <w:jc w:val="both"/>
        <w:rPr>
          <w:rFonts w:ascii="Palatino Linotype" w:hAnsi="Palatino Linotype"/>
          <w:b/>
          <w:color w:val="000000" w:themeColor="text1"/>
        </w:rPr>
      </w:pPr>
      <w:r w:rsidRPr="00F550A1">
        <w:rPr>
          <w:rFonts w:ascii="Palatino Linotype" w:hAnsi="Palatino Linotype"/>
          <w:b/>
          <w:color w:val="000000" w:themeColor="text1"/>
        </w:rPr>
        <w:t>a) Registro Federal de Contribuyentes.</w:t>
      </w:r>
    </w:p>
    <w:p w14:paraId="5095CFB6" w14:textId="77777777" w:rsidR="005C02B5" w:rsidRPr="00F550A1" w:rsidRDefault="005C02B5" w:rsidP="007F5AD6">
      <w:pPr>
        <w:pStyle w:val="Prrafodelista"/>
        <w:tabs>
          <w:tab w:val="left" w:pos="426"/>
        </w:tabs>
        <w:spacing w:before="240" w:after="240" w:line="360" w:lineRule="auto"/>
        <w:ind w:left="0" w:right="51"/>
        <w:jc w:val="both"/>
        <w:rPr>
          <w:rFonts w:ascii="Palatino Linotype" w:hAnsi="Palatino Linotype"/>
          <w:color w:val="000000" w:themeColor="text1"/>
        </w:rPr>
      </w:pPr>
    </w:p>
    <w:p w14:paraId="5CC4D77B" w14:textId="73C7C186" w:rsidR="007F5AD6"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El </w:t>
      </w:r>
      <w:r w:rsidRPr="00F550A1">
        <w:rPr>
          <w:rFonts w:ascii="Palatino Linotype" w:eastAsia="Times New Roman" w:hAnsi="Palatino Linotype" w:cs="Arial"/>
          <w:color w:val="000000"/>
        </w:rPr>
        <w:t xml:space="preserve">Registro Federal de Contribuyentes (RFC) es una clave alfanumérica que se compone de trece (13) caracteres. De acuerdo con la Comisión Nacional para la Protección y Defensa de los Usuarios de Servicios Financieros (CONDUSEF), los dos primeros caracteres, corresponden al apellido paterno, el tercero a la inicial del apellido materno y el cuarto al primero nombre, seguido del año de nacimiento, mes y día, los tres últimos dígitos son la </w:t>
      </w:r>
      <w:proofErr w:type="spellStart"/>
      <w:r w:rsidRPr="00F550A1">
        <w:rPr>
          <w:rFonts w:ascii="Palatino Linotype" w:eastAsia="Times New Roman" w:hAnsi="Palatino Linotype" w:cs="Arial"/>
          <w:color w:val="000000"/>
        </w:rPr>
        <w:t>homoclave</w:t>
      </w:r>
      <w:proofErr w:type="spellEnd"/>
      <w:r w:rsidRPr="00F550A1">
        <w:rPr>
          <w:rFonts w:ascii="Palatino Linotype" w:eastAsia="Times New Roman" w:hAnsi="Palatino Linotype" w:cs="Arial"/>
          <w:color w:val="000000"/>
        </w:rPr>
        <w:t xml:space="preserve"> que es asignada por el Servicio de Administración Tributaria (SAT).</w:t>
      </w:r>
    </w:p>
    <w:p w14:paraId="2CB7FF8E" w14:textId="77777777" w:rsidR="007F5AD6" w:rsidRPr="00F550A1" w:rsidRDefault="007F5AD6"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2BFA42EA" w14:textId="04B221E0" w:rsidR="007F5AD6"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Las </w:t>
      </w:r>
      <w:r w:rsidRPr="00F550A1">
        <w:rPr>
          <w:rFonts w:ascii="Palatino Linotype" w:eastAsia="MS Mincho" w:hAnsi="Palatino Linotype" w:cs="Times New Roman"/>
        </w:rPr>
        <w:t xml:space="preserve">personas físicas obligadas a presentar declaraciones o expedir comprobantes fiscales, deberán solicitar su inscripción en el Registro Federal de Contribuyentes. La clave del RFC es el medio por el cual el Servicio de Administración Tributaria exige y vigila el cumplimiento de las obligaciones </w:t>
      </w:r>
      <w:r w:rsidRPr="00F550A1">
        <w:rPr>
          <w:rFonts w:ascii="Palatino Linotype" w:eastAsia="MS Mincho" w:hAnsi="Palatino Linotype" w:cs="Times New Roman"/>
        </w:rPr>
        <w:lastRenderedPageBreak/>
        <w:t>fiscales de los contribuyentes, además que identifica como contribuyentes a las personas físicas o morales en nuestro país.</w:t>
      </w:r>
    </w:p>
    <w:p w14:paraId="29D3A794" w14:textId="77777777" w:rsidR="007F5AD6" w:rsidRPr="00F550A1" w:rsidRDefault="007F5AD6"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1E476480" w14:textId="1D4017FE" w:rsidR="007F5AD6"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Del </w:t>
      </w:r>
      <w:r w:rsidRPr="00F550A1">
        <w:rPr>
          <w:rFonts w:ascii="Palatino Linotype" w:eastAsia="MS Mincho" w:hAnsi="Palatino Linotype" w:cs="Times New Roman"/>
        </w:rPr>
        <w:t>mismo modo, el Registro Federal de Contribuyentes permite tener acceso a programas sociales o becas, obtención de créditos y apoyos, apertura cuentas bancarias, participar en Afores, e incluso es un requisito indispensable para realizar el trámite de ingreso a un empleo.</w:t>
      </w:r>
    </w:p>
    <w:p w14:paraId="4E013DE2"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40CA43A6" w14:textId="732EABBA"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De </w:t>
      </w:r>
      <w:r w:rsidRPr="00F550A1">
        <w:rPr>
          <w:rFonts w:ascii="Palatino Linotype" w:eastAsia="MS Mincho" w:hAnsi="Palatino Linotype" w:cs="Times New Roman"/>
        </w:rPr>
        <w:t>lo anteriormente expuesto, el Registro Federal de Contribuyentes, es un dato personal concerniente a una persona física identificada o identificable, cuya exposición vulneraría la esfera privada del servidor público, e incluso pudiese dar pauta a la configuración de un delito fiscal.</w:t>
      </w:r>
    </w:p>
    <w:p w14:paraId="20AFD40E"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2A9216C4" w14:textId="197B2C6F"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En </w:t>
      </w:r>
      <w:r w:rsidRPr="00F550A1">
        <w:rPr>
          <w:rFonts w:ascii="Palatino Linotype" w:eastAsia="MS Mincho" w:hAnsi="Palatino Linotype" w:cs="Times New Roman"/>
        </w:rPr>
        <w:t>el mismo sentido, resulta aplicable el Criterio 19/17 emitido por el Instituto Nacional de Transparencia, Acceso a la Información, y Protección de Datos Personales, en el cual se señala lo siguiente:</w:t>
      </w:r>
    </w:p>
    <w:p w14:paraId="1466E578" w14:textId="77777777" w:rsidR="005C02B5" w:rsidRPr="00F550A1" w:rsidRDefault="005C02B5" w:rsidP="005C02B5">
      <w:pPr>
        <w:pStyle w:val="Prrafodelista"/>
        <w:tabs>
          <w:tab w:val="left" w:pos="426"/>
        </w:tabs>
        <w:spacing w:before="240" w:after="240" w:line="360" w:lineRule="auto"/>
        <w:ind w:left="0" w:right="51"/>
        <w:jc w:val="both"/>
        <w:rPr>
          <w:rFonts w:ascii="Palatino Linotype" w:hAnsi="Palatino Linotype"/>
          <w:color w:val="000000" w:themeColor="text1"/>
        </w:rPr>
      </w:pPr>
    </w:p>
    <w:p w14:paraId="2BCEAA7E" w14:textId="77777777" w:rsidR="005C02B5" w:rsidRPr="00F550A1" w:rsidRDefault="005C02B5" w:rsidP="005C02B5">
      <w:pPr>
        <w:shd w:val="clear" w:color="auto" w:fill="FFFFFF" w:themeFill="background1"/>
        <w:spacing w:line="276" w:lineRule="auto"/>
        <w:ind w:left="567" w:right="567"/>
        <w:jc w:val="both"/>
        <w:rPr>
          <w:rFonts w:ascii="Palatino Linotype" w:eastAsia="Calibri" w:hAnsi="Palatino Linotype" w:cs="Tahoma"/>
          <w:bCs/>
          <w:i/>
          <w:sz w:val="22"/>
        </w:rPr>
      </w:pPr>
      <w:r w:rsidRPr="00F550A1">
        <w:rPr>
          <w:rFonts w:ascii="Palatino Linotype" w:eastAsia="Calibri" w:hAnsi="Palatino Linotype" w:cs="Tahoma"/>
          <w:b/>
          <w:bCs/>
          <w:i/>
          <w:sz w:val="22"/>
        </w:rPr>
        <w:t>Registro Federal de Contribuyentes (RFC) de personas físicas.</w:t>
      </w:r>
      <w:r w:rsidRPr="00F550A1">
        <w:rPr>
          <w:rFonts w:ascii="Palatino Linotype" w:eastAsia="Calibri" w:hAnsi="Palatino Linotype" w:cs="Tahoma"/>
          <w:bCs/>
          <w:i/>
          <w:sz w:val="22"/>
        </w:rPr>
        <w:t xml:space="preserve"> “El RFC es una clave de carácter fiscal, única e irrepetible, que permite identificar al titular, su edad y fecha de nacimiento, por lo que es un dato personal de carácter confidencial.”</w:t>
      </w:r>
    </w:p>
    <w:p w14:paraId="14C57598" w14:textId="77777777" w:rsidR="005C02B5" w:rsidRPr="00F550A1" w:rsidRDefault="005C02B5" w:rsidP="005C02B5">
      <w:pPr>
        <w:pStyle w:val="Prrafodelista"/>
        <w:tabs>
          <w:tab w:val="left" w:pos="426"/>
        </w:tabs>
        <w:spacing w:before="240" w:after="240" w:line="360" w:lineRule="auto"/>
        <w:ind w:left="0" w:right="51"/>
        <w:jc w:val="both"/>
        <w:rPr>
          <w:rFonts w:ascii="Palatino Linotype" w:hAnsi="Palatino Linotype"/>
          <w:color w:val="000000" w:themeColor="text1"/>
        </w:rPr>
      </w:pPr>
    </w:p>
    <w:p w14:paraId="6B6859B9" w14:textId="0DFEC31B"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Por </w:t>
      </w:r>
      <w:r w:rsidRPr="00F550A1">
        <w:rPr>
          <w:rFonts w:ascii="Palatino Linotype" w:eastAsia="MS Mincho" w:hAnsi="Palatino Linotype" w:cs="Arial"/>
          <w:iCs/>
        </w:rPr>
        <w:t xml:space="preserve">lo anterior, la exposición del Registro Federal de Contribuyentes de los servidores </w:t>
      </w:r>
      <w:r w:rsidR="002C6198" w:rsidRPr="00F550A1">
        <w:rPr>
          <w:rFonts w:ascii="Palatino Linotype" w:eastAsia="MS Mincho" w:hAnsi="Palatino Linotype" w:cs="Arial"/>
          <w:iCs/>
        </w:rPr>
        <w:t>públicos</w:t>
      </w:r>
      <w:r w:rsidRPr="00F550A1">
        <w:rPr>
          <w:rFonts w:ascii="Palatino Linotype" w:eastAsia="MS Mincho" w:hAnsi="Palatino Linotype" w:cs="Arial"/>
          <w:iCs/>
        </w:rPr>
        <w:t xml:space="preserve"> no abona a la transparencia en cuanto a la transparencia y ejercicio de recursos públicos, ni tampoco guarda relación con el desempeño laboral </w:t>
      </w:r>
      <w:r w:rsidRPr="00F550A1">
        <w:rPr>
          <w:rFonts w:ascii="Palatino Linotype" w:eastAsia="MS Mincho" w:hAnsi="Palatino Linotype" w:cs="Arial"/>
          <w:iCs/>
        </w:rPr>
        <w:lastRenderedPageBreak/>
        <w:t>de los mismos, de tal forma que es susceptible de ser clasificado bajo la modalidad de confidencial.</w:t>
      </w:r>
    </w:p>
    <w:p w14:paraId="4A7DF1E7"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1F742224" w14:textId="37C809D5"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b/>
          <w:color w:val="000000" w:themeColor="text1"/>
        </w:rPr>
      </w:pPr>
      <w:r w:rsidRPr="00F550A1">
        <w:rPr>
          <w:rFonts w:ascii="Palatino Linotype" w:hAnsi="Palatino Linotype"/>
          <w:b/>
          <w:color w:val="000000" w:themeColor="text1"/>
        </w:rPr>
        <w:t>b) Clave Única del Registro de Población.</w:t>
      </w:r>
    </w:p>
    <w:p w14:paraId="454E909A"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46B949A8" w14:textId="74B71A78"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La </w:t>
      </w:r>
      <w:r w:rsidRPr="00F550A1">
        <w:rPr>
          <w:rFonts w:ascii="Palatino Linotype" w:eastAsia="MS Mincho" w:hAnsi="Palatino Linotype" w:cs="Arial"/>
          <w:iCs/>
        </w:rPr>
        <w:t>Clave Única de Registro de Población (CURP) según lo establecido en el Instructivo Normativo para la Asignación de la Clave Única de Registro de Población, la CURP es un elemento que permite registrar de forma individual a las o los mexicanos, así como a los extranjeros que se encuentren en condiciones de estancia regular en el país o en trámite de ésta, se integra por dieciocho (18) caracteres, los cuales son:</w:t>
      </w:r>
    </w:p>
    <w:p w14:paraId="5CB6056E" w14:textId="77777777" w:rsidR="005C02B5" w:rsidRPr="00F550A1" w:rsidRDefault="005C02B5" w:rsidP="005C02B5">
      <w:pPr>
        <w:pStyle w:val="Prrafodelista"/>
        <w:tabs>
          <w:tab w:val="left" w:pos="426"/>
        </w:tabs>
        <w:spacing w:before="240" w:after="240" w:line="360" w:lineRule="auto"/>
        <w:ind w:left="0" w:right="51"/>
        <w:jc w:val="both"/>
        <w:rPr>
          <w:rFonts w:ascii="Palatino Linotype" w:hAnsi="Palatino Linotype"/>
          <w:color w:val="000000" w:themeColor="text1"/>
        </w:rPr>
      </w:pPr>
    </w:p>
    <w:p w14:paraId="2F7F5EF6" w14:textId="09D0257F" w:rsidR="005C02B5" w:rsidRPr="00F550A1" w:rsidRDefault="005C02B5" w:rsidP="005C02B5">
      <w:pPr>
        <w:pStyle w:val="Prrafodelista"/>
        <w:tabs>
          <w:tab w:val="left" w:pos="426"/>
        </w:tabs>
        <w:spacing w:before="240" w:after="240" w:line="360" w:lineRule="auto"/>
        <w:ind w:left="0" w:right="51"/>
        <w:jc w:val="center"/>
        <w:rPr>
          <w:rFonts w:ascii="Palatino Linotype" w:hAnsi="Palatino Linotype"/>
          <w:color w:val="000000" w:themeColor="text1"/>
        </w:rPr>
      </w:pPr>
      <w:r w:rsidRPr="00F550A1">
        <w:rPr>
          <w:noProof/>
          <w:lang w:val="es-MX" w:eastAsia="es-MX"/>
        </w:rPr>
        <w:lastRenderedPageBreak/>
        <w:drawing>
          <wp:inline distT="0" distB="0" distL="0" distR="0" wp14:anchorId="113B2486" wp14:editId="6F2C4CAC">
            <wp:extent cx="4799769" cy="3962400"/>
            <wp:effectExtent l="57150" t="57150" r="96520" b="9525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25748" t="8269" r="41254" b="18082"/>
                    <a:stretch/>
                  </pic:blipFill>
                  <pic:spPr bwMode="auto">
                    <a:xfrm>
                      <a:off x="0" y="0"/>
                      <a:ext cx="4810194" cy="3971006"/>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inline>
        </w:drawing>
      </w:r>
    </w:p>
    <w:p w14:paraId="446AD676" w14:textId="77777777" w:rsidR="005C02B5" w:rsidRPr="00F550A1" w:rsidRDefault="005C02B5" w:rsidP="005C02B5">
      <w:pPr>
        <w:pStyle w:val="Prrafodelista"/>
        <w:tabs>
          <w:tab w:val="left" w:pos="426"/>
        </w:tabs>
        <w:spacing w:before="240" w:after="240" w:line="360" w:lineRule="auto"/>
        <w:ind w:left="0" w:right="51"/>
        <w:jc w:val="both"/>
        <w:rPr>
          <w:rFonts w:ascii="Palatino Linotype" w:hAnsi="Palatino Linotype"/>
          <w:color w:val="000000" w:themeColor="text1"/>
        </w:rPr>
      </w:pPr>
    </w:p>
    <w:p w14:paraId="63987A55" w14:textId="4BA9E2E5"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Es </w:t>
      </w:r>
      <w:r w:rsidRPr="00F550A1">
        <w:rPr>
          <w:rFonts w:ascii="Palatino Linotype" w:eastAsia="MS Mincho" w:hAnsi="Palatino Linotype" w:cs="Arial"/>
          <w:iCs/>
        </w:rPr>
        <w:t>entonces que a partir de los datos básicos de la persona (nombre, apellido, sexo, fecha y lugar de nacimiento) encontrados en los documentos probatorios de identidad es que se genera la CURP, la cual tiene la particularidad de asegurar una correspondencia entre claves y personas.</w:t>
      </w:r>
    </w:p>
    <w:p w14:paraId="4DFB36FC"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0D13EEE7" w14:textId="14448E99"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Entre </w:t>
      </w:r>
      <w:r w:rsidRPr="00F550A1">
        <w:rPr>
          <w:rFonts w:ascii="Palatino Linotype" w:eastAsia="MS Mincho" w:hAnsi="Palatino Linotype" w:cs="Arial"/>
          <w:iCs/>
        </w:rPr>
        <w:t>las características de la CURP, se encuentra:</w:t>
      </w:r>
    </w:p>
    <w:p w14:paraId="39793C36" w14:textId="77777777" w:rsidR="005C02B5" w:rsidRPr="00F550A1" w:rsidRDefault="005C02B5" w:rsidP="002C6198">
      <w:pPr>
        <w:pStyle w:val="Prrafodelista"/>
        <w:tabs>
          <w:tab w:val="left" w:pos="426"/>
        </w:tabs>
        <w:spacing w:before="240" w:line="360" w:lineRule="auto"/>
        <w:ind w:left="0" w:right="51"/>
        <w:jc w:val="both"/>
        <w:rPr>
          <w:rFonts w:ascii="Palatino Linotype" w:hAnsi="Palatino Linotype"/>
          <w:color w:val="000000" w:themeColor="text1"/>
        </w:rPr>
      </w:pPr>
    </w:p>
    <w:p w14:paraId="689010C3" w14:textId="77777777" w:rsidR="005C02B5" w:rsidRPr="00F550A1" w:rsidRDefault="005C02B5" w:rsidP="005C02B5">
      <w:pPr>
        <w:tabs>
          <w:tab w:val="left" w:pos="426"/>
          <w:tab w:val="left" w:pos="567"/>
        </w:tabs>
        <w:spacing w:line="276" w:lineRule="auto"/>
        <w:ind w:left="567" w:right="567"/>
        <w:contextualSpacing/>
        <w:jc w:val="both"/>
        <w:rPr>
          <w:rFonts w:ascii="Palatino Linotype" w:eastAsia="MS Mincho" w:hAnsi="Palatino Linotype" w:cs="Arial"/>
          <w:iCs/>
          <w:sz w:val="22"/>
        </w:rPr>
      </w:pPr>
      <w:r w:rsidRPr="00F550A1">
        <w:rPr>
          <w:rFonts w:ascii="Palatino Linotype" w:eastAsia="MS Mincho" w:hAnsi="Palatino Linotype" w:cs="Arial"/>
          <w:b/>
          <w:bCs/>
          <w:iCs/>
          <w:sz w:val="22"/>
        </w:rPr>
        <w:t xml:space="preserve">Composición. </w:t>
      </w:r>
      <w:r w:rsidRPr="00F550A1">
        <w:rPr>
          <w:rFonts w:ascii="Palatino Linotype" w:eastAsia="MS Mincho" w:hAnsi="Palatino Linotype" w:cs="Arial"/>
          <w:iCs/>
          <w:sz w:val="22"/>
        </w:rPr>
        <w:t>Alfanumérica.</w:t>
      </w:r>
    </w:p>
    <w:p w14:paraId="79DFFBB4" w14:textId="77777777" w:rsidR="005C02B5" w:rsidRPr="00F550A1" w:rsidRDefault="005C02B5" w:rsidP="005C02B5">
      <w:pPr>
        <w:tabs>
          <w:tab w:val="left" w:pos="426"/>
          <w:tab w:val="left" w:pos="567"/>
        </w:tabs>
        <w:spacing w:line="276" w:lineRule="auto"/>
        <w:ind w:left="567" w:right="567"/>
        <w:contextualSpacing/>
        <w:jc w:val="both"/>
        <w:rPr>
          <w:rFonts w:ascii="Palatino Linotype" w:eastAsia="MS Mincho" w:hAnsi="Palatino Linotype" w:cs="Arial"/>
          <w:iCs/>
          <w:sz w:val="22"/>
        </w:rPr>
      </w:pPr>
      <w:r w:rsidRPr="00F550A1">
        <w:rPr>
          <w:rFonts w:ascii="Palatino Linotype" w:eastAsia="MS Mincho" w:hAnsi="Palatino Linotype" w:cs="Arial"/>
          <w:b/>
          <w:bCs/>
          <w:iCs/>
          <w:sz w:val="22"/>
        </w:rPr>
        <w:t xml:space="preserve">Longitud. </w:t>
      </w:r>
      <w:r w:rsidRPr="00F550A1">
        <w:rPr>
          <w:rFonts w:ascii="Palatino Linotype" w:eastAsia="MS Mincho" w:hAnsi="Palatino Linotype" w:cs="Arial"/>
          <w:iCs/>
          <w:sz w:val="22"/>
        </w:rPr>
        <w:t xml:space="preserve"> 18 caracteres.</w:t>
      </w:r>
    </w:p>
    <w:p w14:paraId="20C813B1" w14:textId="77777777" w:rsidR="005C02B5" w:rsidRPr="00F550A1" w:rsidRDefault="005C02B5" w:rsidP="005C02B5">
      <w:pPr>
        <w:tabs>
          <w:tab w:val="left" w:pos="426"/>
          <w:tab w:val="left" w:pos="567"/>
        </w:tabs>
        <w:spacing w:line="276" w:lineRule="auto"/>
        <w:ind w:left="567" w:right="567"/>
        <w:contextualSpacing/>
        <w:jc w:val="both"/>
        <w:rPr>
          <w:rFonts w:ascii="Palatino Linotype" w:eastAsia="MS Mincho" w:hAnsi="Palatino Linotype" w:cs="Arial"/>
          <w:iCs/>
          <w:sz w:val="22"/>
        </w:rPr>
      </w:pPr>
      <w:r w:rsidRPr="00F550A1">
        <w:rPr>
          <w:rFonts w:ascii="Palatino Linotype" w:eastAsia="MS Mincho" w:hAnsi="Palatino Linotype" w:cs="Arial"/>
          <w:b/>
          <w:bCs/>
          <w:iCs/>
          <w:sz w:val="22"/>
        </w:rPr>
        <w:t xml:space="preserve">Naturaleza. </w:t>
      </w:r>
      <w:r w:rsidRPr="00F550A1">
        <w:rPr>
          <w:rFonts w:ascii="Palatino Linotype" w:eastAsia="MS Mincho" w:hAnsi="Palatino Linotype" w:cs="Arial"/>
          <w:iCs/>
          <w:sz w:val="22"/>
        </w:rPr>
        <w:t>Biunívoca.</w:t>
      </w:r>
    </w:p>
    <w:p w14:paraId="51C7E2EA" w14:textId="77777777" w:rsidR="005C02B5" w:rsidRPr="00F550A1" w:rsidRDefault="005C02B5" w:rsidP="005C02B5">
      <w:pPr>
        <w:tabs>
          <w:tab w:val="left" w:pos="426"/>
          <w:tab w:val="left" w:pos="567"/>
        </w:tabs>
        <w:spacing w:line="276" w:lineRule="auto"/>
        <w:ind w:left="567" w:right="567"/>
        <w:contextualSpacing/>
        <w:jc w:val="both"/>
        <w:rPr>
          <w:rFonts w:ascii="Palatino Linotype" w:eastAsia="MS Mincho" w:hAnsi="Palatino Linotype" w:cs="Arial"/>
          <w:iCs/>
          <w:sz w:val="22"/>
        </w:rPr>
      </w:pPr>
      <w:r w:rsidRPr="00F550A1">
        <w:rPr>
          <w:rFonts w:ascii="Palatino Linotype" w:eastAsia="MS Mincho" w:hAnsi="Palatino Linotype" w:cs="Arial"/>
          <w:b/>
          <w:bCs/>
          <w:iCs/>
          <w:sz w:val="22"/>
        </w:rPr>
        <w:t xml:space="preserve">Universalidad. </w:t>
      </w:r>
      <w:r w:rsidRPr="00F550A1">
        <w:rPr>
          <w:rFonts w:ascii="Palatino Linotype" w:eastAsia="MS Mincho" w:hAnsi="Palatino Linotype" w:cs="Arial"/>
          <w:iCs/>
          <w:sz w:val="22"/>
        </w:rPr>
        <w:t>Se asigna a todas las personas que conforman la población.</w:t>
      </w:r>
    </w:p>
    <w:p w14:paraId="286DD125" w14:textId="7C591EB2" w:rsidR="005C02B5" w:rsidRPr="00F550A1" w:rsidRDefault="005C02B5" w:rsidP="005C02B5">
      <w:pPr>
        <w:tabs>
          <w:tab w:val="left" w:pos="426"/>
          <w:tab w:val="left" w:pos="567"/>
        </w:tabs>
        <w:spacing w:line="276" w:lineRule="auto"/>
        <w:ind w:left="567" w:right="567"/>
        <w:contextualSpacing/>
        <w:jc w:val="both"/>
        <w:rPr>
          <w:rFonts w:ascii="Palatino Linotype" w:hAnsi="Palatino Linotype"/>
          <w:color w:val="000000" w:themeColor="text1"/>
          <w:sz w:val="22"/>
        </w:rPr>
      </w:pPr>
      <w:r w:rsidRPr="00F550A1">
        <w:rPr>
          <w:rFonts w:ascii="Palatino Linotype" w:eastAsia="MS Mincho" w:hAnsi="Palatino Linotype" w:cs="Arial"/>
          <w:b/>
          <w:bCs/>
          <w:iCs/>
          <w:sz w:val="22"/>
        </w:rPr>
        <w:lastRenderedPageBreak/>
        <w:t xml:space="preserve">Verificabilidad. </w:t>
      </w:r>
      <w:r w:rsidRPr="00F550A1">
        <w:rPr>
          <w:rFonts w:ascii="Palatino Linotype" w:eastAsia="MS Mincho" w:hAnsi="Palatino Linotype" w:cs="Arial"/>
          <w:b/>
          <w:bCs/>
          <w:iCs/>
          <w:sz w:val="22"/>
          <w:u w:val="single"/>
        </w:rPr>
        <w:t>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w:t>
      </w:r>
    </w:p>
    <w:p w14:paraId="17FD3968" w14:textId="77777777" w:rsidR="005C02B5" w:rsidRPr="00F550A1" w:rsidRDefault="005C02B5" w:rsidP="005C02B5">
      <w:pPr>
        <w:pStyle w:val="Prrafodelista"/>
        <w:tabs>
          <w:tab w:val="left" w:pos="426"/>
        </w:tabs>
        <w:spacing w:before="240" w:after="240" w:line="360" w:lineRule="auto"/>
        <w:ind w:left="0" w:right="51"/>
        <w:jc w:val="both"/>
        <w:rPr>
          <w:rFonts w:ascii="Palatino Linotype" w:hAnsi="Palatino Linotype"/>
          <w:color w:val="000000" w:themeColor="text1"/>
        </w:rPr>
      </w:pPr>
    </w:p>
    <w:p w14:paraId="10ED2580" w14:textId="5A7203D9"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Del </w:t>
      </w:r>
      <w:r w:rsidRPr="00F550A1">
        <w:rPr>
          <w:rFonts w:ascii="Palatino Linotype" w:eastAsia="MS Mincho" w:hAnsi="Palatino Linotype" w:cs="Arial"/>
          <w:iCs/>
        </w:rPr>
        <w:t>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w:t>
      </w:r>
    </w:p>
    <w:p w14:paraId="7B07B536"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2D95B121" w14:textId="51A8DE64"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Es </w:t>
      </w:r>
      <w:r w:rsidRPr="00F550A1">
        <w:rPr>
          <w:rFonts w:ascii="Palatino Linotype" w:eastAsia="MS Mincho" w:hAnsi="Palatino Linotype" w:cs="Arial"/>
          <w:iCs/>
        </w:rPr>
        <w:t>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14:paraId="71BFD166"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6DCCFECB" w14:textId="32C1FE15"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Ante </w:t>
      </w:r>
      <w:r w:rsidRPr="00F550A1">
        <w:rPr>
          <w:rFonts w:ascii="Palatino Linotype" w:eastAsia="MS Mincho" w:hAnsi="Palatino Linotype" w:cs="Arial"/>
          <w:iCs/>
        </w:rPr>
        <w:t>ello, resulta aplicable el Criterio 18/17 emitido por el Instituto Nacional de Transparencia, Acceso a la Información y Protección de Datos Personales, que a la literalidad señala:</w:t>
      </w:r>
    </w:p>
    <w:p w14:paraId="66D12EC3" w14:textId="77777777" w:rsidR="005C02B5" w:rsidRPr="00F550A1" w:rsidRDefault="005C02B5" w:rsidP="005C02B5">
      <w:pPr>
        <w:pStyle w:val="Prrafodelista"/>
        <w:tabs>
          <w:tab w:val="left" w:pos="426"/>
        </w:tabs>
        <w:spacing w:before="240" w:after="240" w:line="360" w:lineRule="auto"/>
        <w:ind w:left="0" w:right="51"/>
        <w:jc w:val="both"/>
        <w:rPr>
          <w:rFonts w:ascii="Palatino Linotype" w:hAnsi="Palatino Linotype"/>
          <w:color w:val="000000" w:themeColor="text1"/>
        </w:rPr>
      </w:pPr>
    </w:p>
    <w:p w14:paraId="23AC6EFB" w14:textId="77777777" w:rsidR="005C02B5" w:rsidRPr="00F550A1" w:rsidRDefault="005C02B5" w:rsidP="005C02B5">
      <w:pPr>
        <w:shd w:val="clear" w:color="auto" w:fill="FFFFFF" w:themeFill="background1"/>
        <w:spacing w:line="276" w:lineRule="auto"/>
        <w:ind w:left="567" w:right="567"/>
        <w:jc w:val="both"/>
        <w:rPr>
          <w:rFonts w:ascii="Palatino Linotype" w:eastAsia="Calibri" w:hAnsi="Palatino Linotype" w:cs="Tahoma"/>
          <w:bCs/>
          <w:i/>
          <w:sz w:val="22"/>
        </w:rPr>
      </w:pPr>
      <w:r w:rsidRPr="00F550A1">
        <w:rPr>
          <w:rFonts w:ascii="Palatino Linotype" w:eastAsia="Calibri" w:hAnsi="Palatino Linotype" w:cs="Tahoma"/>
          <w:i/>
          <w:sz w:val="22"/>
        </w:rPr>
        <w:t>“</w:t>
      </w:r>
      <w:r w:rsidRPr="00F550A1">
        <w:rPr>
          <w:rFonts w:ascii="Palatino Linotype" w:eastAsia="Calibri" w:hAnsi="Palatino Linotype" w:cs="Tahoma"/>
          <w:b/>
          <w:bCs/>
          <w:i/>
          <w:sz w:val="22"/>
        </w:rPr>
        <w:t xml:space="preserve">Clave Única de Registro de Población (CURP). </w:t>
      </w:r>
      <w:r w:rsidRPr="00F550A1">
        <w:rPr>
          <w:rFonts w:ascii="Palatino Linotype" w:eastAsia="Calibri" w:hAnsi="Palatino Linotype" w:cs="Tahoma"/>
          <w:bCs/>
          <w:i/>
          <w:sz w:val="22"/>
        </w:rPr>
        <w:t xml:space="preserve">La Clave Única de Registro de Población se integra por datos personales que sólo conciernen al particular titular de la misma, como lo son su nombre, apellidos, fecha de nacimiento, lugar de nacimiento y </w:t>
      </w:r>
      <w:r w:rsidRPr="00F550A1">
        <w:rPr>
          <w:rFonts w:ascii="Palatino Linotype" w:eastAsia="Calibri" w:hAnsi="Palatino Linotype" w:cs="Tahoma"/>
          <w:bCs/>
          <w:i/>
          <w:sz w:val="22"/>
        </w:rPr>
        <w:lastRenderedPageBreak/>
        <w:t xml:space="preserve">sexo. Dichos datos, constituyen información que distingue plenamente a una persona física del resto de los habitantes del país, por lo que la CURP está considerada como información confidencial.” […] </w:t>
      </w:r>
    </w:p>
    <w:p w14:paraId="6172D2CC" w14:textId="77777777" w:rsidR="005C02B5" w:rsidRPr="00F550A1" w:rsidRDefault="005C02B5" w:rsidP="005C02B5">
      <w:pPr>
        <w:pStyle w:val="Prrafodelista"/>
        <w:tabs>
          <w:tab w:val="left" w:pos="426"/>
        </w:tabs>
        <w:spacing w:before="240" w:after="240" w:line="360" w:lineRule="auto"/>
        <w:ind w:left="0" w:right="51"/>
        <w:jc w:val="both"/>
        <w:rPr>
          <w:rFonts w:ascii="Palatino Linotype" w:hAnsi="Palatino Linotype"/>
          <w:color w:val="000000" w:themeColor="text1"/>
        </w:rPr>
      </w:pPr>
    </w:p>
    <w:p w14:paraId="3EDB8581" w14:textId="461F5AF2" w:rsidR="005C02B5" w:rsidRPr="00F550A1" w:rsidRDefault="005C02B5" w:rsidP="005C02B5">
      <w:pPr>
        <w:pStyle w:val="Prrafodelista"/>
        <w:tabs>
          <w:tab w:val="left" w:pos="426"/>
        </w:tabs>
        <w:spacing w:before="240" w:after="240" w:line="360" w:lineRule="auto"/>
        <w:ind w:left="0" w:right="51"/>
        <w:jc w:val="both"/>
        <w:rPr>
          <w:rFonts w:ascii="Palatino Linotype" w:hAnsi="Palatino Linotype"/>
          <w:b/>
          <w:color w:val="000000" w:themeColor="text1"/>
        </w:rPr>
      </w:pPr>
      <w:r w:rsidRPr="00F550A1">
        <w:rPr>
          <w:rFonts w:ascii="Palatino Linotype" w:hAnsi="Palatino Linotype"/>
          <w:b/>
          <w:color w:val="000000" w:themeColor="text1"/>
        </w:rPr>
        <w:t xml:space="preserve">c) Clave de identificación del Instituto de Seguridad Social del Estado de México y Municipios </w:t>
      </w:r>
    </w:p>
    <w:p w14:paraId="069D85ED" w14:textId="77777777" w:rsidR="005C02B5" w:rsidRPr="00F550A1" w:rsidRDefault="005C02B5" w:rsidP="005C02B5">
      <w:pPr>
        <w:pStyle w:val="Prrafodelista"/>
        <w:tabs>
          <w:tab w:val="left" w:pos="426"/>
        </w:tabs>
        <w:spacing w:before="240" w:after="240" w:line="360" w:lineRule="auto"/>
        <w:ind w:left="0" w:right="51"/>
        <w:jc w:val="both"/>
        <w:rPr>
          <w:rFonts w:ascii="Palatino Linotype" w:hAnsi="Palatino Linotype"/>
          <w:color w:val="000000" w:themeColor="text1"/>
        </w:rPr>
      </w:pPr>
    </w:p>
    <w:p w14:paraId="7B07CC62" w14:textId="035943CB"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El </w:t>
      </w:r>
      <w:r w:rsidRPr="00F550A1">
        <w:rPr>
          <w:rFonts w:ascii="Palatino Linotype" w:eastAsia="MS Mincho" w:hAnsi="Palatino Linotype" w:cs="Arial"/>
          <w:iCs/>
        </w:rPr>
        <w:t>Instituto de Seguridad Social del Estado de México y Municipios (ISSEMYM), es un organismo público descentralizo, con personalidad jurídica y órganos de gobierno propios, el cual otorgará las prestaciones y servicios que establece la Ley de Seguridad Social para los Servidores Públicos del Estado de México y Municipios.</w:t>
      </w:r>
    </w:p>
    <w:p w14:paraId="01FBE0A9"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1EBBB1EA" w14:textId="1A0C64C2"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El </w:t>
      </w:r>
      <w:r w:rsidRPr="00F550A1">
        <w:rPr>
          <w:rFonts w:ascii="Palatino Linotype" w:eastAsia="MS Mincho" w:hAnsi="Palatino Linotype" w:cs="Arial"/>
        </w:rPr>
        <w:t>artículo 9 de la Ley citada en el párrafo anterior, señala que el Instituto expedirá a los derechohabientes documento de identificación para facilitarles el acceso a las prestaciones que les corresponden conforme a Ley, dicho medio de identificación se materializa a través de una credencial expedida por el Instituto a sus derechohabientes, la cual será de naturaleza personal e intransferible y la cual deberá ser presentada siempre que se requiera un servicio de salud y demás prestaciones que brinda el organismo.</w:t>
      </w:r>
    </w:p>
    <w:p w14:paraId="36E66380"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5537CCBC" w14:textId="59508BF9"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Entre </w:t>
      </w:r>
      <w:r w:rsidRPr="00F550A1">
        <w:rPr>
          <w:rFonts w:ascii="Palatino Linotype" w:eastAsia="MS Mincho" w:hAnsi="Palatino Linotype" w:cs="Arial"/>
        </w:rPr>
        <w:t xml:space="preserve">los elementos que integra la credencial expedida se encuentra la Clave </w:t>
      </w:r>
      <w:proofErr w:type="spellStart"/>
      <w:r w:rsidRPr="00F550A1">
        <w:rPr>
          <w:rFonts w:ascii="Palatino Linotype" w:eastAsia="MS Mincho" w:hAnsi="Palatino Linotype" w:cs="Arial"/>
        </w:rPr>
        <w:t>ISSEMyM</w:t>
      </w:r>
      <w:proofErr w:type="spellEnd"/>
      <w:r w:rsidRPr="00F550A1">
        <w:rPr>
          <w:rFonts w:ascii="Palatino Linotype" w:eastAsia="MS Mincho" w:hAnsi="Palatino Linotype" w:cs="Arial"/>
        </w:rPr>
        <w:t>, la cual permite identificar al servidor público que actualmente labora o laboró en alguna institución pública y que tenga vigente su derecho a recibir las prestaciones.</w:t>
      </w:r>
    </w:p>
    <w:p w14:paraId="3F83F082"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5F5C5DF8" w14:textId="77DB092D"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Como </w:t>
      </w:r>
      <w:r w:rsidRPr="00F550A1">
        <w:rPr>
          <w:rFonts w:ascii="Palatino Linotype" w:eastAsia="MS Mincho" w:hAnsi="Palatino Linotype" w:cs="Arial"/>
        </w:rPr>
        <w:t>se advierte, este número asignado a los derechohabientes en un dato personal que permite la identificación de la persona que goza de las prestaciones que otorga la Institución y de qué prestaciones ha hecho uso. Es de destacar, que el Derecho de Seguridad Social es un derecho conferido a los trabajadores, cuyo objetivo es garantizar la salud, la asistencia médica, la protección de los medios de subsistencia y los servicios sociales necesarios, áreas que pertenecen a la esfera privada del individuo y que, su exposición no abona a la transparencia ni rendición de cuentas o el correcto ejercicio de las funciones desempeñadas por los servidores públicos, por el contrario su exhibición si provoca una transgresión a la vida pública e intimidad de la persona.</w:t>
      </w:r>
    </w:p>
    <w:p w14:paraId="43AE6EE3"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28FBFEE8" w14:textId="53F91723"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b/>
          <w:color w:val="000000" w:themeColor="text1"/>
        </w:rPr>
      </w:pPr>
      <w:r w:rsidRPr="00F550A1">
        <w:rPr>
          <w:rFonts w:ascii="Palatino Linotype" w:hAnsi="Palatino Linotype"/>
          <w:b/>
          <w:color w:val="000000" w:themeColor="text1"/>
        </w:rPr>
        <w:t>d) Préstamos o descuentos de carácter personal.</w:t>
      </w:r>
    </w:p>
    <w:p w14:paraId="666ED1FC" w14:textId="77777777" w:rsidR="005C02B5" w:rsidRPr="00F550A1" w:rsidRDefault="005C02B5"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5FDE51BF" w14:textId="723828D8"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Para </w:t>
      </w:r>
      <w:r w:rsidRPr="00F550A1">
        <w:rPr>
          <w:rFonts w:ascii="Palatino Linotype" w:eastAsia="MS Mincho" w:hAnsi="Palatino Linotype" w:cs="Arial"/>
        </w:rPr>
        <w:t>entender los límites y alcances de esta restricción, es oportuno traer a colación lo establecido por el artículo 84 de la Ley del Trabajo de los Servidores Públicos del Estado y Municipios, el cual señala que:</w:t>
      </w:r>
    </w:p>
    <w:p w14:paraId="15E0D522" w14:textId="77777777" w:rsidR="005C02B5" w:rsidRPr="00F550A1" w:rsidRDefault="005C02B5" w:rsidP="005C02B5">
      <w:pPr>
        <w:pStyle w:val="Prrafodelista"/>
        <w:tabs>
          <w:tab w:val="left" w:pos="426"/>
        </w:tabs>
        <w:spacing w:before="240" w:after="240" w:line="360" w:lineRule="auto"/>
        <w:ind w:left="0" w:right="51"/>
        <w:jc w:val="both"/>
        <w:rPr>
          <w:rFonts w:ascii="Palatino Linotype" w:hAnsi="Palatino Linotype"/>
          <w:color w:val="000000" w:themeColor="text1"/>
        </w:rPr>
      </w:pPr>
    </w:p>
    <w:p w14:paraId="1E8AC6CC" w14:textId="77777777" w:rsidR="005C02B5" w:rsidRPr="00F550A1" w:rsidRDefault="005C02B5" w:rsidP="005C02B5">
      <w:pPr>
        <w:tabs>
          <w:tab w:val="left" w:pos="426"/>
        </w:tabs>
        <w:spacing w:line="276" w:lineRule="auto"/>
        <w:ind w:left="567" w:right="567"/>
        <w:contextualSpacing/>
        <w:jc w:val="both"/>
        <w:rPr>
          <w:rFonts w:ascii="Palatino Linotype" w:hAnsi="Palatino Linotype"/>
          <w:i/>
          <w:sz w:val="22"/>
          <w:szCs w:val="22"/>
        </w:rPr>
      </w:pPr>
      <w:r w:rsidRPr="00F550A1">
        <w:rPr>
          <w:rFonts w:ascii="Palatino Linotype" w:hAnsi="Palatino Linotype"/>
          <w:b/>
          <w:bCs/>
          <w:i/>
          <w:sz w:val="22"/>
          <w:szCs w:val="22"/>
        </w:rPr>
        <w:t>“ARTÍCULO 84.</w:t>
      </w:r>
      <w:r w:rsidRPr="00F550A1">
        <w:rPr>
          <w:rFonts w:ascii="Palatino Linotype" w:hAnsi="Palatino Linotype"/>
          <w:i/>
          <w:sz w:val="22"/>
          <w:szCs w:val="22"/>
        </w:rPr>
        <w:t xml:space="preserve"> Sólo podrán hacerse retenciones, descuentos o deducciones al sueldo de los servidores públicos por concepto de: </w:t>
      </w:r>
    </w:p>
    <w:p w14:paraId="4CF950E2" w14:textId="77777777" w:rsidR="005C02B5" w:rsidRPr="00F550A1" w:rsidRDefault="005C02B5" w:rsidP="005C02B5">
      <w:pPr>
        <w:tabs>
          <w:tab w:val="left" w:pos="426"/>
        </w:tabs>
        <w:spacing w:line="276" w:lineRule="auto"/>
        <w:ind w:left="567" w:right="567"/>
        <w:jc w:val="both"/>
        <w:rPr>
          <w:rFonts w:ascii="Palatino Linotype" w:hAnsi="Palatino Linotype"/>
          <w:i/>
          <w:sz w:val="22"/>
          <w:szCs w:val="22"/>
        </w:rPr>
      </w:pPr>
      <w:r w:rsidRPr="00F550A1">
        <w:rPr>
          <w:rFonts w:ascii="Palatino Linotype" w:hAnsi="Palatino Linotype"/>
          <w:b/>
          <w:i/>
          <w:sz w:val="22"/>
          <w:szCs w:val="22"/>
        </w:rPr>
        <w:t>I.</w:t>
      </w:r>
      <w:r w:rsidRPr="00F550A1">
        <w:rPr>
          <w:rFonts w:ascii="Palatino Linotype" w:hAnsi="Palatino Linotype"/>
          <w:i/>
          <w:sz w:val="22"/>
          <w:szCs w:val="22"/>
        </w:rPr>
        <w:t xml:space="preserve"> Gravámenes fiscales relacionados con el sueldo; </w:t>
      </w:r>
    </w:p>
    <w:p w14:paraId="13A0C09A" w14:textId="77777777" w:rsidR="005C02B5" w:rsidRPr="00F550A1" w:rsidRDefault="005C02B5" w:rsidP="005C02B5">
      <w:pPr>
        <w:spacing w:line="276" w:lineRule="auto"/>
        <w:ind w:left="567" w:right="567"/>
        <w:jc w:val="both"/>
        <w:rPr>
          <w:rFonts w:ascii="Palatino Linotype" w:hAnsi="Palatino Linotype"/>
          <w:i/>
          <w:sz w:val="22"/>
          <w:szCs w:val="22"/>
        </w:rPr>
      </w:pPr>
      <w:r w:rsidRPr="00F550A1">
        <w:rPr>
          <w:rFonts w:ascii="Palatino Linotype" w:hAnsi="Palatino Linotype"/>
          <w:b/>
          <w:i/>
          <w:sz w:val="22"/>
          <w:szCs w:val="22"/>
        </w:rPr>
        <w:t>II.</w:t>
      </w:r>
      <w:r w:rsidRPr="00F550A1">
        <w:rPr>
          <w:rFonts w:ascii="Palatino Linotype" w:hAnsi="Palatino Linotype"/>
          <w:i/>
          <w:sz w:val="22"/>
          <w:szCs w:val="22"/>
        </w:rPr>
        <w:t xml:space="preserve"> Deudas contraídas con las instituciones públicas o dependencias por concepto de anticipos de sueldo, pagos hechos con exceso, errores o pérdidas debidamente comprobados; </w:t>
      </w:r>
    </w:p>
    <w:p w14:paraId="190986E6" w14:textId="77777777" w:rsidR="005C02B5" w:rsidRPr="00F550A1" w:rsidRDefault="005C02B5" w:rsidP="005C02B5">
      <w:pPr>
        <w:spacing w:line="276" w:lineRule="auto"/>
        <w:ind w:left="567" w:right="567"/>
        <w:jc w:val="both"/>
        <w:rPr>
          <w:rFonts w:ascii="Palatino Linotype" w:hAnsi="Palatino Linotype"/>
          <w:i/>
          <w:sz w:val="22"/>
          <w:szCs w:val="22"/>
        </w:rPr>
      </w:pPr>
      <w:r w:rsidRPr="00F550A1">
        <w:rPr>
          <w:rFonts w:ascii="Palatino Linotype" w:hAnsi="Palatino Linotype"/>
          <w:b/>
          <w:i/>
          <w:sz w:val="22"/>
          <w:szCs w:val="22"/>
        </w:rPr>
        <w:t>III.</w:t>
      </w:r>
      <w:r w:rsidRPr="00F550A1">
        <w:rPr>
          <w:rFonts w:ascii="Palatino Linotype" w:hAnsi="Palatino Linotype"/>
          <w:i/>
          <w:sz w:val="22"/>
          <w:szCs w:val="22"/>
        </w:rPr>
        <w:t xml:space="preserve"> Cuotas sindicales; </w:t>
      </w:r>
    </w:p>
    <w:p w14:paraId="1D88ECD0" w14:textId="77777777" w:rsidR="005C02B5" w:rsidRPr="00F550A1" w:rsidRDefault="005C02B5" w:rsidP="005C02B5">
      <w:pPr>
        <w:spacing w:line="276" w:lineRule="auto"/>
        <w:ind w:left="567" w:right="567"/>
        <w:jc w:val="both"/>
        <w:rPr>
          <w:rFonts w:ascii="Palatino Linotype" w:hAnsi="Palatino Linotype"/>
          <w:i/>
          <w:sz w:val="22"/>
          <w:szCs w:val="22"/>
        </w:rPr>
      </w:pPr>
      <w:r w:rsidRPr="00F550A1">
        <w:rPr>
          <w:rFonts w:ascii="Palatino Linotype" w:hAnsi="Palatino Linotype"/>
          <w:b/>
          <w:i/>
          <w:sz w:val="22"/>
          <w:szCs w:val="22"/>
        </w:rPr>
        <w:lastRenderedPageBreak/>
        <w:t>IV.</w:t>
      </w:r>
      <w:r w:rsidRPr="00F550A1">
        <w:rPr>
          <w:rFonts w:ascii="Palatino Linotype" w:hAnsi="Palatino Linotype"/>
          <w:i/>
          <w:sz w:val="22"/>
          <w:szCs w:val="22"/>
        </w:rPr>
        <w:t xml:space="preserve"> Cuotas de aportación a fondos para la constitución de cooperativas y de cajas de ahorro, siempre que el servidor público hubiese manifestado previamente, de manera expresa, su conformidad; </w:t>
      </w:r>
    </w:p>
    <w:p w14:paraId="28F1B770" w14:textId="77777777" w:rsidR="005C02B5" w:rsidRPr="00F550A1" w:rsidRDefault="005C02B5" w:rsidP="005C02B5">
      <w:pPr>
        <w:spacing w:line="276" w:lineRule="auto"/>
        <w:ind w:left="567" w:right="567"/>
        <w:jc w:val="both"/>
        <w:rPr>
          <w:rFonts w:ascii="Palatino Linotype" w:hAnsi="Palatino Linotype"/>
          <w:i/>
          <w:sz w:val="22"/>
          <w:szCs w:val="22"/>
        </w:rPr>
      </w:pPr>
      <w:r w:rsidRPr="00F550A1">
        <w:rPr>
          <w:rFonts w:ascii="Palatino Linotype" w:hAnsi="Palatino Linotype"/>
          <w:b/>
          <w:i/>
          <w:sz w:val="22"/>
          <w:szCs w:val="22"/>
        </w:rPr>
        <w:t>V.</w:t>
      </w:r>
      <w:r w:rsidRPr="00F550A1">
        <w:rPr>
          <w:rFonts w:ascii="Palatino Linotype" w:hAnsi="Palatino Linotype"/>
          <w:i/>
          <w:sz w:val="22"/>
          <w:szCs w:val="22"/>
        </w:rPr>
        <w:t xml:space="preserve"> Descuentos ordenados por el Instituto de Seguridad Social del Estado de México y Municipios, con motivo de cuotas y obligaciones contraídas con éste por los servidores públicos; </w:t>
      </w:r>
    </w:p>
    <w:p w14:paraId="5C170F4A" w14:textId="77777777" w:rsidR="005C02B5" w:rsidRPr="00F550A1" w:rsidRDefault="005C02B5" w:rsidP="005C02B5">
      <w:pPr>
        <w:spacing w:line="276" w:lineRule="auto"/>
        <w:ind w:left="567" w:right="567"/>
        <w:jc w:val="both"/>
        <w:rPr>
          <w:rFonts w:ascii="Palatino Linotype" w:hAnsi="Palatino Linotype"/>
          <w:i/>
          <w:sz w:val="22"/>
          <w:szCs w:val="22"/>
        </w:rPr>
      </w:pPr>
      <w:r w:rsidRPr="00F550A1">
        <w:rPr>
          <w:rFonts w:ascii="Palatino Linotype" w:hAnsi="Palatino Linotype"/>
          <w:b/>
          <w:i/>
          <w:sz w:val="22"/>
          <w:szCs w:val="22"/>
        </w:rPr>
        <w:t>VI.</w:t>
      </w:r>
      <w:r w:rsidRPr="00F550A1">
        <w:rPr>
          <w:rFonts w:ascii="Palatino Linotype" w:hAnsi="Palatino Linotype"/>
          <w:i/>
          <w:sz w:val="22"/>
          <w:szCs w:val="22"/>
        </w:rPr>
        <w:t xml:space="preserve"> Obligaciones a cargo del servidor público con las que haya consentido, derivadas de la adquisición o del uso de habitaciones consideradas como de interés social; </w:t>
      </w:r>
    </w:p>
    <w:p w14:paraId="7BB26E49" w14:textId="77777777" w:rsidR="005C02B5" w:rsidRPr="00F550A1" w:rsidRDefault="005C02B5" w:rsidP="005C02B5">
      <w:pPr>
        <w:spacing w:line="276" w:lineRule="auto"/>
        <w:ind w:left="567" w:right="567"/>
        <w:jc w:val="both"/>
        <w:rPr>
          <w:rFonts w:ascii="Palatino Linotype" w:hAnsi="Palatino Linotype"/>
          <w:i/>
          <w:sz w:val="22"/>
          <w:szCs w:val="22"/>
        </w:rPr>
      </w:pPr>
      <w:r w:rsidRPr="00F550A1">
        <w:rPr>
          <w:rFonts w:ascii="Palatino Linotype" w:hAnsi="Palatino Linotype"/>
          <w:b/>
          <w:i/>
          <w:sz w:val="22"/>
          <w:szCs w:val="22"/>
        </w:rPr>
        <w:t>VII.</w:t>
      </w:r>
      <w:r w:rsidRPr="00F550A1">
        <w:rPr>
          <w:rFonts w:ascii="Palatino Linotype" w:hAnsi="Palatino Linotype"/>
          <w:i/>
          <w:sz w:val="22"/>
          <w:szCs w:val="22"/>
        </w:rPr>
        <w:t xml:space="preserve"> Faltas de puntualidad o de asistencia injustificadas; </w:t>
      </w:r>
    </w:p>
    <w:p w14:paraId="073DCFA6" w14:textId="77777777" w:rsidR="005C02B5" w:rsidRPr="00F550A1" w:rsidRDefault="005C02B5" w:rsidP="005C02B5">
      <w:pPr>
        <w:spacing w:line="276" w:lineRule="auto"/>
        <w:ind w:left="567" w:right="567"/>
        <w:jc w:val="both"/>
        <w:rPr>
          <w:rFonts w:ascii="Palatino Linotype" w:hAnsi="Palatino Linotype"/>
          <w:i/>
          <w:sz w:val="22"/>
          <w:szCs w:val="22"/>
        </w:rPr>
      </w:pPr>
      <w:r w:rsidRPr="00F550A1">
        <w:rPr>
          <w:rFonts w:ascii="Palatino Linotype" w:hAnsi="Palatino Linotype"/>
          <w:b/>
          <w:i/>
          <w:sz w:val="22"/>
          <w:szCs w:val="22"/>
        </w:rPr>
        <w:t>VIII.</w:t>
      </w:r>
      <w:r w:rsidRPr="00F550A1">
        <w:rPr>
          <w:rFonts w:ascii="Palatino Linotype" w:hAnsi="Palatino Linotype"/>
          <w:i/>
          <w:sz w:val="22"/>
          <w:szCs w:val="22"/>
        </w:rPr>
        <w:t xml:space="preserve"> Pensiones alimenticias ordenadas por la autoridad judicial; o </w:t>
      </w:r>
    </w:p>
    <w:p w14:paraId="6953C0C9" w14:textId="77777777" w:rsidR="005C02B5" w:rsidRPr="00F550A1" w:rsidRDefault="005C02B5" w:rsidP="005C02B5">
      <w:pPr>
        <w:spacing w:line="276" w:lineRule="auto"/>
        <w:ind w:left="567" w:right="567"/>
        <w:jc w:val="both"/>
        <w:rPr>
          <w:rFonts w:ascii="Palatino Linotype" w:hAnsi="Palatino Linotype"/>
          <w:i/>
          <w:sz w:val="22"/>
          <w:szCs w:val="22"/>
        </w:rPr>
      </w:pPr>
      <w:r w:rsidRPr="00F550A1">
        <w:rPr>
          <w:rFonts w:ascii="Palatino Linotype" w:hAnsi="Palatino Linotype"/>
          <w:b/>
          <w:i/>
          <w:sz w:val="22"/>
          <w:szCs w:val="22"/>
        </w:rPr>
        <w:t>IX.</w:t>
      </w:r>
      <w:r w:rsidRPr="00F550A1">
        <w:rPr>
          <w:rFonts w:ascii="Palatino Linotype" w:hAnsi="Palatino Linotype"/>
          <w:i/>
          <w:sz w:val="22"/>
          <w:szCs w:val="22"/>
        </w:rPr>
        <w:t xml:space="preserve"> Cualquier otro convenido con instituciones de servicios y aceptado por el servidor público. </w:t>
      </w:r>
    </w:p>
    <w:p w14:paraId="4D17C2AC" w14:textId="77777777" w:rsidR="005C02B5" w:rsidRPr="00F550A1" w:rsidRDefault="005C02B5" w:rsidP="005C02B5">
      <w:pPr>
        <w:spacing w:line="276" w:lineRule="auto"/>
        <w:ind w:left="567" w:right="567"/>
        <w:jc w:val="both"/>
        <w:rPr>
          <w:rFonts w:ascii="Palatino Linotype" w:hAnsi="Palatino Linotype"/>
          <w:sz w:val="8"/>
          <w:szCs w:val="8"/>
        </w:rPr>
      </w:pPr>
    </w:p>
    <w:p w14:paraId="239430A7" w14:textId="77777777" w:rsidR="005C02B5" w:rsidRPr="00F550A1" w:rsidRDefault="005C02B5" w:rsidP="005C02B5">
      <w:pPr>
        <w:spacing w:line="276" w:lineRule="auto"/>
        <w:ind w:left="567" w:right="567"/>
        <w:jc w:val="both"/>
        <w:rPr>
          <w:rFonts w:ascii="Palatino Linotype" w:eastAsia="MS Mincho" w:hAnsi="Palatino Linotype" w:cs="Arial"/>
          <w:i/>
          <w:sz w:val="22"/>
          <w:szCs w:val="22"/>
        </w:rPr>
      </w:pPr>
      <w:r w:rsidRPr="00F550A1">
        <w:rPr>
          <w:rFonts w:ascii="Palatino Linotype" w:hAnsi="Palatino Linotype"/>
          <w:i/>
          <w:sz w:val="22"/>
          <w:szCs w:val="22"/>
        </w:rPr>
        <w:t>El monto total de las retenciones, descuentos o deducciones no podrá exceder del 30% de la remuneración total, excepto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2F862511" w14:textId="77777777" w:rsidR="005C02B5" w:rsidRPr="00F550A1" w:rsidRDefault="005C02B5" w:rsidP="005C02B5">
      <w:pPr>
        <w:pStyle w:val="Prrafodelista"/>
        <w:tabs>
          <w:tab w:val="left" w:pos="426"/>
        </w:tabs>
        <w:spacing w:before="240" w:after="240" w:line="360" w:lineRule="auto"/>
        <w:ind w:left="0" w:right="51"/>
        <w:jc w:val="both"/>
        <w:rPr>
          <w:rFonts w:ascii="Palatino Linotype" w:hAnsi="Palatino Linotype"/>
          <w:color w:val="000000" w:themeColor="text1"/>
        </w:rPr>
      </w:pPr>
    </w:p>
    <w:p w14:paraId="7C2E5A6C" w14:textId="35EFE56C" w:rsidR="005C02B5" w:rsidRPr="00F550A1" w:rsidRDefault="005C02B5"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 xml:space="preserve">Como </w:t>
      </w:r>
      <w:r w:rsidRPr="00F550A1">
        <w:rPr>
          <w:rFonts w:ascii="Palatino Linotype" w:eastAsia="MS Mincho" w:hAnsi="Palatino Linotype" w:cs="Arial"/>
        </w:rPr>
        <w:t>se observa, la Ley en mérito establece claramente cuáles son los descuentos o gravámenes que se relacionan con las obligaciones adquiridas como servidores públicos y aquellos que únicamente inciden en su vida privada. De este modo, los descuentos que no se relacionen con el gasto público o con el ejercicio de sus funciones, es información de carácter confidencial.</w:t>
      </w:r>
    </w:p>
    <w:p w14:paraId="774FB2AE" w14:textId="77777777" w:rsidR="00EB4A53" w:rsidRPr="00F550A1" w:rsidRDefault="00EB4A53"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79556959" w14:textId="048491F4" w:rsidR="00EB4A53" w:rsidRPr="00F550A1" w:rsidRDefault="00715B7D"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rPr>
        <w:t>Por lo tanto,</w:t>
      </w:r>
      <w:r w:rsidRPr="00F550A1">
        <w:rPr>
          <w:rFonts w:ascii="Palatino Linotype" w:hAnsi="Palatino Linotype"/>
          <w:color w:val="000000" w:themeColor="text1"/>
          <w:lang w:val="es-ES"/>
        </w:rPr>
        <w:t xml:space="preserve"> en consecuencia y en mérito de lo expuesto en líneas anteriores, resultan </w:t>
      </w:r>
      <w:r w:rsidR="002C6198" w:rsidRPr="00F550A1">
        <w:rPr>
          <w:rFonts w:ascii="Palatino Linotype" w:hAnsi="Palatino Linotype"/>
          <w:color w:val="000000" w:themeColor="text1"/>
          <w:lang w:val="es-ES"/>
        </w:rPr>
        <w:t xml:space="preserve">parcialmente </w:t>
      </w:r>
      <w:r w:rsidR="001548CB" w:rsidRPr="00F550A1">
        <w:rPr>
          <w:rFonts w:ascii="Palatino Linotype" w:hAnsi="Palatino Linotype"/>
          <w:color w:val="000000" w:themeColor="text1"/>
          <w:lang w:val="es-ES"/>
        </w:rPr>
        <w:t>fundadas</w:t>
      </w:r>
      <w:r w:rsidRPr="00F550A1">
        <w:rPr>
          <w:rFonts w:ascii="Palatino Linotype" w:hAnsi="Palatino Linotype"/>
          <w:color w:val="000000" w:themeColor="text1"/>
          <w:lang w:val="es-ES"/>
        </w:rPr>
        <w:t xml:space="preserve"> las razones o motivos de </w:t>
      </w:r>
      <w:r w:rsidR="001862A3" w:rsidRPr="00F550A1">
        <w:rPr>
          <w:rFonts w:ascii="Palatino Linotype" w:hAnsi="Palatino Linotype"/>
          <w:color w:val="000000" w:themeColor="text1"/>
          <w:lang w:val="es-ES"/>
        </w:rPr>
        <w:t xml:space="preserve">inconformidad hechos valer por </w:t>
      </w:r>
      <w:r w:rsidR="002C6198" w:rsidRPr="00F550A1">
        <w:rPr>
          <w:rFonts w:ascii="Palatino Linotype" w:hAnsi="Palatino Linotype"/>
          <w:color w:val="000000" w:themeColor="text1"/>
          <w:lang w:val="es-ES"/>
        </w:rPr>
        <w:t>el</w:t>
      </w:r>
      <w:r w:rsidRPr="00F550A1">
        <w:rPr>
          <w:rFonts w:ascii="Palatino Linotype" w:hAnsi="Palatino Linotype"/>
          <w:color w:val="000000" w:themeColor="text1"/>
          <w:lang w:val="es-ES"/>
        </w:rPr>
        <w:t xml:space="preserve"> </w:t>
      </w:r>
      <w:r w:rsidRPr="00F550A1">
        <w:rPr>
          <w:rFonts w:ascii="Palatino Linotype" w:hAnsi="Palatino Linotype"/>
          <w:b/>
          <w:color w:val="000000" w:themeColor="text1"/>
          <w:lang w:val="es-ES"/>
        </w:rPr>
        <w:t>RECURRENTE</w:t>
      </w:r>
      <w:r w:rsidRPr="00F550A1">
        <w:rPr>
          <w:rFonts w:ascii="Palatino Linotype" w:hAnsi="Palatino Linotype"/>
          <w:color w:val="000000" w:themeColor="text1"/>
          <w:lang w:val="es-ES"/>
        </w:rPr>
        <w:t xml:space="preserve"> dentro del recurso de revisión </w:t>
      </w:r>
      <w:r w:rsidR="00730DFC" w:rsidRPr="00F550A1">
        <w:rPr>
          <w:rFonts w:ascii="Palatino Linotype" w:hAnsi="Palatino Linotype"/>
          <w:b/>
          <w:color w:val="000000" w:themeColor="text1"/>
          <w:lang w:val="es-ES"/>
        </w:rPr>
        <w:t>04583/INFOEM/IP/RR/2020</w:t>
      </w:r>
      <w:r w:rsidRPr="00F550A1">
        <w:rPr>
          <w:rFonts w:ascii="Palatino Linotype" w:hAnsi="Palatino Linotype"/>
          <w:color w:val="000000" w:themeColor="text1"/>
          <w:lang w:val="es-ES"/>
        </w:rPr>
        <w:t xml:space="preserve">, </w:t>
      </w:r>
      <w:r w:rsidR="001548CB" w:rsidRPr="00F550A1">
        <w:rPr>
          <w:rFonts w:ascii="Palatino Linotype" w:eastAsia="MS Mincho" w:hAnsi="Palatino Linotype" w:cs="Arial"/>
        </w:rPr>
        <w:t>toda vez que se actualiza la hipótesis de procedencia</w:t>
      </w:r>
      <w:r w:rsidR="001548CB" w:rsidRPr="00F550A1">
        <w:rPr>
          <w:rFonts w:ascii="Palatino Linotype" w:eastAsia="MS Mincho" w:hAnsi="Palatino Linotype" w:cs="Arial"/>
          <w:b/>
        </w:rPr>
        <w:t xml:space="preserve"> </w:t>
      </w:r>
      <w:r w:rsidR="001548CB" w:rsidRPr="00F550A1">
        <w:rPr>
          <w:rFonts w:ascii="Palatino Linotype" w:eastAsia="MS Mincho" w:hAnsi="Palatino Linotype" w:cs="Arial"/>
        </w:rPr>
        <w:lastRenderedPageBreak/>
        <w:t xml:space="preserve">contenida en </w:t>
      </w:r>
      <w:r w:rsidR="001548CB" w:rsidRPr="00F550A1">
        <w:rPr>
          <w:rFonts w:ascii="Palatino Linotype" w:eastAsia="MS Mincho" w:hAnsi="Palatino Linotype" w:cs="Arial"/>
          <w:lang w:val="es-ES"/>
        </w:rPr>
        <w:t xml:space="preserve">el artículo 179, fracción V de la </w:t>
      </w:r>
      <w:r w:rsidR="001548CB" w:rsidRPr="00F550A1">
        <w:rPr>
          <w:rFonts w:ascii="Palatino Linotype" w:eastAsia="MS Mincho" w:hAnsi="Palatino Linotype" w:cs="Arial"/>
          <w:b/>
          <w:lang w:val="es-ES"/>
        </w:rPr>
        <w:t>Ley de Transparencia y Acceso a la Información Pública del Estado de México y Municipios</w:t>
      </w:r>
      <w:r w:rsidR="001548CB" w:rsidRPr="00F550A1">
        <w:rPr>
          <w:rFonts w:ascii="Palatino Linotype" w:eastAsia="MS Mincho" w:hAnsi="Palatino Linotype" w:cs="Arial"/>
          <w:lang w:val="es-ES"/>
        </w:rPr>
        <w:t>.</w:t>
      </w:r>
    </w:p>
    <w:p w14:paraId="02F1AC37" w14:textId="77777777" w:rsidR="00EB4A53" w:rsidRPr="00F550A1" w:rsidRDefault="00EB4A53" w:rsidP="00DD568C">
      <w:pPr>
        <w:pStyle w:val="Prrafodelista"/>
        <w:tabs>
          <w:tab w:val="left" w:pos="426"/>
        </w:tabs>
        <w:spacing w:before="240" w:after="240" w:line="360" w:lineRule="auto"/>
        <w:ind w:left="0" w:right="51"/>
        <w:jc w:val="both"/>
        <w:rPr>
          <w:rFonts w:ascii="Palatino Linotype" w:hAnsi="Palatino Linotype"/>
          <w:color w:val="000000" w:themeColor="text1"/>
        </w:rPr>
      </w:pPr>
    </w:p>
    <w:p w14:paraId="7CFC3FBC" w14:textId="5CB766DA" w:rsidR="008765E3" w:rsidRPr="00F550A1" w:rsidRDefault="00F01801" w:rsidP="00DD568C">
      <w:pPr>
        <w:pStyle w:val="Prrafodelista"/>
        <w:numPr>
          <w:ilvl w:val="0"/>
          <w:numId w:val="4"/>
        </w:numPr>
        <w:tabs>
          <w:tab w:val="left" w:pos="426"/>
        </w:tabs>
        <w:spacing w:before="240" w:after="240" w:line="360" w:lineRule="auto"/>
        <w:ind w:left="0" w:right="51" w:firstLine="0"/>
        <w:jc w:val="both"/>
        <w:rPr>
          <w:rFonts w:ascii="Palatino Linotype" w:hAnsi="Palatino Linotype"/>
          <w:color w:val="000000" w:themeColor="text1"/>
        </w:rPr>
      </w:pPr>
      <w:r w:rsidRPr="00F550A1">
        <w:rPr>
          <w:rFonts w:ascii="Palatino Linotype" w:hAnsi="Palatino Linotype"/>
          <w:color w:val="000000" w:themeColor="text1"/>
          <w:lang w:val="es-ES"/>
        </w:rPr>
        <w:t xml:space="preserve">Por </w:t>
      </w:r>
      <w:r w:rsidR="00B41516" w:rsidRPr="00F550A1">
        <w:rPr>
          <w:rFonts w:ascii="Palatino Linotype" w:hAnsi="Palatino Linotype"/>
          <w:color w:val="000000" w:themeColor="text1"/>
        </w:rPr>
        <w:t xml:space="preserve">lo anteriormente expuesto y fundado, éste </w:t>
      </w:r>
      <w:r w:rsidR="00B41516" w:rsidRPr="00F550A1">
        <w:rPr>
          <w:rFonts w:ascii="Palatino Linotype" w:hAnsi="Palatino Linotype"/>
          <w:b/>
          <w:color w:val="000000" w:themeColor="text1"/>
        </w:rPr>
        <w:t>ÓRGANO GARANTE</w:t>
      </w:r>
      <w:r w:rsidR="00B41516" w:rsidRPr="00F550A1">
        <w:rPr>
          <w:rFonts w:ascii="Palatino Linotype" w:hAnsi="Palatino Linotype"/>
          <w:color w:val="000000" w:themeColor="text1"/>
        </w:rPr>
        <w:t xml:space="preserve"> emite los siguientes:</w:t>
      </w:r>
      <w:r w:rsidR="00D71057" w:rsidRPr="00F550A1">
        <w:rPr>
          <w:rFonts w:ascii="Palatino Linotype" w:hAnsi="Palatino Linotype"/>
          <w:color w:val="000000" w:themeColor="text1"/>
        </w:rPr>
        <w:t>--------------------------------------------------------------------------</w:t>
      </w:r>
      <w:r w:rsidR="00E10AC3" w:rsidRPr="00F550A1">
        <w:rPr>
          <w:rFonts w:ascii="Palatino Linotype" w:hAnsi="Palatino Linotype"/>
          <w:color w:val="000000" w:themeColor="text1"/>
        </w:rPr>
        <w:t>-----------------</w:t>
      </w:r>
    </w:p>
    <w:p w14:paraId="3B24B827" w14:textId="47751616" w:rsidR="00EF01CE" w:rsidRPr="00F550A1" w:rsidRDefault="00EF01CE" w:rsidP="004B05A5">
      <w:pPr>
        <w:pStyle w:val="Prrafodelista"/>
        <w:tabs>
          <w:tab w:val="left" w:pos="426"/>
        </w:tabs>
        <w:spacing w:before="240" w:after="240" w:line="360" w:lineRule="auto"/>
        <w:ind w:left="0" w:right="51"/>
        <w:jc w:val="both"/>
        <w:rPr>
          <w:rFonts w:ascii="Palatino Linotype" w:hAnsi="Palatino Linotype"/>
          <w:color w:val="000000" w:themeColor="text1"/>
        </w:rPr>
      </w:pPr>
    </w:p>
    <w:p w14:paraId="71DD1F8F" w14:textId="77777777" w:rsidR="00EF01CE" w:rsidRPr="00F550A1" w:rsidRDefault="00EF01CE">
      <w:pPr>
        <w:rPr>
          <w:rFonts w:ascii="Palatino Linotype" w:hAnsi="Palatino Linotype"/>
          <w:color w:val="000000" w:themeColor="text1"/>
        </w:rPr>
      </w:pPr>
      <w:r w:rsidRPr="00F550A1">
        <w:rPr>
          <w:rFonts w:ascii="Palatino Linotype" w:hAnsi="Palatino Linotype"/>
          <w:color w:val="000000" w:themeColor="text1"/>
        </w:rPr>
        <w:br w:type="page"/>
      </w:r>
    </w:p>
    <w:p w14:paraId="18C7D92B" w14:textId="77777777" w:rsidR="009959DB" w:rsidRPr="00F550A1" w:rsidRDefault="009959DB" w:rsidP="009959DB">
      <w:pPr>
        <w:pStyle w:val="Ttulo1"/>
        <w:spacing w:line="360" w:lineRule="auto"/>
        <w:jc w:val="center"/>
        <w:rPr>
          <w:b/>
          <w:color w:val="000000" w:themeColor="text1"/>
          <w:szCs w:val="24"/>
        </w:rPr>
      </w:pPr>
      <w:bookmarkStart w:id="29" w:name="_Toc495427547"/>
      <w:bookmarkStart w:id="30" w:name="_Toc497905366"/>
      <w:bookmarkStart w:id="31" w:name="_Toc57974380"/>
      <w:r w:rsidRPr="00F550A1">
        <w:rPr>
          <w:b/>
          <w:color w:val="000000" w:themeColor="text1"/>
          <w:szCs w:val="24"/>
        </w:rPr>
        <w:lastRenderedPageBreak/>
        <w:t>R E S O L U T I V O S</w:t>
      </w:r>
      <w:bookmarkEnd w:id="26"/>
      <w:bookmarkEnd w:id="27"/>
      <w:bookmarkEnd w:id="29"/>
      <w:bookmarkEnd w:id="30"/>
      <w:bookmarkEnd w:id="31"/>
    </w:p>
    <w:p w14:paraId="39783855" w14:textId="77777777" w:rsidR="00EB5616" w:rsidRPr="00F550A1" w:rsidRDefault="00EB5616" w:rsidP="00EB5616">
      <w:pPr>
        <w:rPr>
          <w:lang w:val="es-MX" w:eastAsia="en-US"/>
        </w:rPr>
      </w:pPr>
    </w:p>
    <w:p w14:paraId="685D26F6" w14:textId="4BE78C6E" w:rsidR="00D71057" w:rsidRPr="00F550A1" w:rsidRDefault="00D71057" w:rsidP="00D71057">
      <w:pPr>
        <w:spacing w:line="360" w:lineRule="auto"/>
        <w:jc w:val="both"/>
        <w:rPr>
          <w:rFonts w:ascii="Palatino Linotype" w:eastAsia="Times New Roman" w:hAnsi="Palatino Linotype" w:cs="Times New Roman"/>
        </w:rPr>
      </w:pPr>
      <w:r w:rsidRPr="00F550A1">
        <w:rPr>
          <w:rFonts w:ascii="Palatino Linotype" w:eastAsia="Times New Roman" w:hAnsi="Palatino Linotype" w:cs="Arial"/>
          <w:b/>
        </w:rPr>
        <w:t xml:space="preserve">PRIMERO. </w:t>
      </w:r>
      <w:r w:rsidRPr="00F550A1">
        <w:rPr>
          <w:rFonts w:ascii="Palatino Linotype" w:eastAsia="Times New Roman" w:hAnsi="Palatino Linotype" w:cs="Arial"/>
        </w:rPr>
        <w:t xml:space="preserve">Resultan </w:t>
      </w:r>
      <w:r w:rsidR="001548CB" w:rsidRPr="00F550A1">
        <w:rPr>
          <w:rFonts w:ascii="Palatino Linotype" w:eastAsia="Times New Roman" w:hAnsi="Palatino Linotype" w:cs="Arial"/>
        </w:rPr>
        <w:t>parcialmente fundadas</w:t>
      </w:r>
      <w:r w:rsidRPr="00F550A1">
        <w:rPr>
          <w:rFonts w:ascii="Palatino Linotype" w:eastAsia="Times New Roman" w:hAnsi="Palatino Linotype" w:cs="Arial"/>
        </w:rPr>
        <w:t xml:space="preserve"> las</w:t>
      </w:r>
      <w:r w:rsidRPr="00F550A1">
        <w:rPr>
          <w:rFonts w:ascii="Palatino Linotype" w:eastAsia="Times New Roman" w:hAnsi="Palatino Linotype" w:cs="Arial"/>
          <w:b/>
        </w:rPr>
        <w:t xml:space="preserve"> </w:t>
      </w:r>
      <w:r w:rsidRPr="00F550A1">
        <w:rPr>
          <w:rFonts w:ascii="Palatino Linotype" w:eastAsia="Times New Roman" w:hAnsi="Palatino Linotype" w:cs="Arial"/>
          <w:lang w:val="es-ES"/>
        </w:rPr>
        <w:t xml:space="preserve">razones o motivos de inconformidad hechos valer </w:t>
      </w:r>
      <w:r w:rsidRPr="00F550A1">
        <w:rPr>
          <w:rFonts w:ascii="Palatino Linotype" w:eastAsia="Calibri" w:hAnsi="Palatino Linotype" w:cs="Arial"/>
          <w:lang w:val="es-ES"/>
        </w:rPr>
        <w:t xml:space="preserve">en el recurso de revisión </w:t>
      </w:r>
      <w:r w:rsidR="00730DFC" w:rsidRPr="00F550A1">
        <w:rPr>
          <w:rFonts w:ascii="Palatino Linotype" w:hAnsi="Palatino Linotype" w:cs="Arial"/>
          <w:b/>
          <w:bCs/>
        </w:rPr>
        <w:t>04583/INFOEM/IP/RR/2020</w:t>
      </w:r>
      <w:r w:rsidRPr="00F550A1">
        <w:rPr>
          <w:rFonts w:ascii="Palatino Linotype" w:hAnsi="Palatino Linotype" w:cs="Arial"/>
          <w:b/>
          <w:bCs/>
        </w:rPr>
        <w:t xml:space="preserve">, </w:t>
      </w:r>
      <w:r w:rsidRPr="00F550A1">
        <w:rPr>
          <w:rFonts w:ascii="Palatino Linotype" w:hAnsi="Palatino Linotype" w:cs="Arial"/>
          <w:bCs/>
        </w:rPr>
        <w:t>en términos de</w:t>
      </w:r>
      <w:r w:rsidR="002C6198" w:rsidRPr="00F550A1">
        <w:rPr>
          <w:rFonts w:ascii="Palatino Linotype" w:hAnsi="Palatino Linotype" w:cs="Arial"/>
          <w:bCs/>
        </w:rPr>
        <w:t xml:space="preserve"> </w:t>
      </w:r>
      <w:r w:rsidRPr="00F550A1">
        <w:rPr>
          <w:rFonts w:ascii="Palatino Linotype" w:hAnsi="Palatino Linotype" w:cs="Arial"/>
          <w:bCs/>
        </w:rPr>
        <w:t>l</w:t>
      </w:r>
      <w:r w:rsidR="002C6198" w:rsidRPr="00F550A1">
        <w:rPr>
          <w:rFonts w:ascii="Palatino Linotype" w:hAnsi="Palatino Linotype" w:cs="Arial"/>
          <w:bCs/>
        </w:rPr>
        <w:t>os</w:t>
      </w:r>
      <w:r w:rsidRPr="00F550A1">
        <w:rPr>
          <w:rFonts w:ascii="Palatino Linotype" w:hAnsi="Palatino Linotype" w:cs="Arial"/>
          <w:bCs/>
        </w:rPr>
        <w:t xml:space="preserve"> </w:t>
      </w:r>
      <w:r w:rsidRPr="00F550A1">
        <w:rPr>
          <w:rFonts w:ascii="Palatino Linotype" w:hAnsi="Palatino Linotype" w:cs="Arial"/>
          <w:b/>
          <w:bCs/>
        </w:rPr>
        <w:t>Considerando</w:t>
      </w:r>
      <w:r w:rsidR="002C6198" w:rsidRPr="00F550A1">
        <w:rPr>
          <w:rFonts w:ascii="Palatino Linotype" w:hAnsi="Palatino Linotype" w:cs="Arial"/>
          <w:b/>
          <w:bCs/>
        </w:rPr>
        <w:t>s</w:t>
      </w:r>
      <w:r w:rsidRPr="00F550A1">
        <w:rPr>
          <w:rFonts w:ascii="Palatino Linotype" w:hAnsi="Palatino Linotype" w:cs="Arial"/>
          <w:bCs/>
        </w:rPr>
        <w:t xml:space="preserve"> </w:t>
      </w:r>
      <w:r w:rsidRPr="00F550A1">
        <w:rPr>
          <w:rFonts w:ascii="Palatino Linotype" w:hAnsi="Palatino Linotype" w:cs="Arial"/>
          <w:b/>
          <w:bCs/>
        </w:rPr>
        <w:t>CUARTO</w:t>
      </w:r>
      <w:r w:rsidR="001548CB" w:rsidRPr="00F550A1">
        <w:rPr>
          <w:rFonts w:ascii="Palatino Linotype" w:hAnsi="Palatino Linotype" w:cs="Arial"/>
          <w:b/>
          <w:bCs/>
        </w:rPr>
        <w:t xml:space="preserve"> </w:t>
      </w:r>
      <w:r w:rsidR="001548CB" w:rsidRPr="00F550A1">
        <w:rPr>
          <w:rFonts w:ascii="Palatino Linotype" w:hAnsi="Palatino Linotype" w:cs="Arial"/>
        </w:rPr>
        <w:t>y</w:t>
      </w:r>
      <w:r w:rsidR="001548CB" w:rsidRPr="00F550A1">
        <w:rPr>
          <w:rFonts w:ascii="Palatino Linotype" w:hAnsi="Palatino Linotype" w:cs="Arial"/>
          <w:b/>
          <w:bCs/>
        </w:rPr>
        <w:t xml:space="preserve"> QUINTO</w:t>
      </w:r>
      <w:r w:rsidRPr="00F550A1">
        <w:rPr>
          <w:rFonts w:ascii="Palatino Linotype" w:hAnsi="Palatino Linotype" w:cs="Arial"/>
          <w:bCs/>
        </w:rPr>
        <w:t xml:space="preserve"> de la presente resolución.</w:t>
      </w:r>
    </w:p>
    <w:p w14:paraId="39B73284" w14:textId="1730AE1B" w:rsidR="001548CB" w:rsidRPr="00F550A1" w:rsidRDefault="00D71057" w:rsidP="00D71057">
      <w:pPr>
        <w:spacing w:before="240" w:after="240" w:line="360" w:lineRule="auto"/>
        <w:jc w:val="both"/>
        <w:rPr>
          <w:rFonts w:ascii="Palatino Linotype" w:eastAsia="Times New Roman" w:hAnsi="Palatino Linotype" w:cs="Arial"/>
          <w:color w:val="000000"/>
        </w:rPr>
      </w:pPr>
      <w:r w:rsidRPr="00F550A1">
        <w:rPr>
          <w:rFonts w:ascii="Palatino Linotype" w:hAnsi="Palatino Linotype"/>
          <w:b/>
        </w:rPr>
        <w:t>SEGUNDO.</w:t>
      </w:r>
      <w:r w:rsidRPr="00F550A1">
        <w:rPr>
          <w:rStyle w:val="Ttulo2Car"/>
          <w:rFonts w:ascii="Palatino Linotype" w:hAnsi="Palatino Linotype"/>
          <w:b/>
        </w:rPr>
        <w:t xml:space="preserve"> </w:t>
      </w:r>
      <w:r w:rsidRPr="00F550A1">
        <w:rPr>
          <w:rFonts w:ascii="Palatino Linotype" w:eastAsia="Calibri" w:hAnsi="Palatino Linotype" w:cs="Arial"/>
          <w:lang w:val="es-ES"/>
        </w:rPr>
        <w:t>Se</w:t>
      </w:r>
      <w:r w:rsidRPr="00F550A1">
        <w:rPr>
          <w:rFonts w:ascii="Palatino Linotype" w:eastAsia="Calibri" w:hAnsi="Palatino Linotype" w:cs="Arial"/>
          <w:b/>
          <w:lang w:val="es-ES"/>
        </w:rPr>
        <w:t xml:space="preserve"> </w:t>
      </w:r>
      <w:r w:rsidR="002C6198" w:rsidRPr="00F550A1">
        <w:rPr>
          <w:rFonts w:ascii="Palatino Linotype" w:eastAsia="Calibri" w:hAnsi="Palatino Linotype" w:cs="Arial"/>
          <w:b/>
          <w:lang w:val="es-ES"/>
        </w:rPr>
        <w:t>MODIFICA</w:t>
      </w:r>
      <w:r w:rsidRPr="00F550A1">
        <w:rPr>
          <w:rFonts w:ascii="Palatino Linotype" w:eastAsia="Calibri" w:hAnsi="Palatino Linotype" w:cs="Arial"/>
          <w:b/>
          <w:lang w:val="es-ES"/>
        </w:rPr>
        <w:t xml:space="preserve"> </w:t>
      </w:r>
      <w:r w:rsidRPr="00F550A1">
        <w:rPr>
          <w:rFonts w:ascii="Palatino Linotype" w:eastAsia="Calibri" w:hAnsi="Palatino Linotype" w:cs="Arial"/>
          <w:lang w:val="es-ES"/>
        </w:rPr>
        <w:t xml:space="preserve">la respuesta emitida por </w:t>
      </w:r>
      <w:r w:rsidR="001862A3" w:rsidRPr="00F550A1">
        <w:rPr>
          <w:rFonts w:ascii="Palatino Linotype" w:eastAsia="Calibri" w:hAnsi="Palatino Linotype" w:cs="Arial"/>
          <w:lang w:val="es-ES"/>
        </w:rPr>
        <w:t>el</w:t>
      </w:r>
      <w:r w:rsidRPr="00F550A1">
        <w:rPr>
          <w:rFonts w:ascii="Palatino Linotype" w:eastAsia="Calibri" w:hAnsi="Palatino Linotype" w:cs="Arial"/>
          <w:lang w:val="es-ES"/>
        </w:rPr>
        <w:t xml:space="preserve"> </w:t>
      </w:r>
      <w:r w:rsidR="00730DFC" w:rsidRPr="00F550A1">
        <w:rPr>
          <w:rFonts w:ascii="Palatino Linotype" w:hAnsi="Palatino Linotype" w:cs="Arial"/>
          <w:b/>
        </w:rPr>
        <w:t>Poder Judicial</w:t>
      </w:r>
      <w:r w:rsidR="009572EE" w:rsidRPr="00F550A1">
        <w:rPr>
          <w:rFonts w:ascii="Palatino Linotype" w:hAnsi="Palatino Linotype" w:cs="Arial"/>
          <w:b/>
        </w:rPr>
        <w:t>,</w:t>
      </w:r>
      <w:r w:rsidR="009A0E2A" w:rsidRPr="00F550A1">
        <w:rPr>
          <w:rFonts w:ascii="Palatino Linotype" w:eastAsia="Calibri" w:hAnsi="Palatino Linotype" w:cs="Arial"/>
          <w:lang w:val="es-ES"/>
        </w:rPr>
        <w:t xml:space="preserve"> </w:t>
      </w:r>
      <w:r w:rsidR="001548CB" w:rsidRPr="00F550A1">
        <w:rPr>
          <w:rFonts w:ascii="Palatino Linotype" w:eastAsia="Calibri" w:hAnsi="Palatino Linotype" w:cs="Arial"/>
        </w:rPr>
        <w:t xml:space="preserve">y se </w:t>
      </w:r>
      <w:r w:rsidR="001548CB" w:rsidRPr="00F550A1">
        <w:rPr>
          <w:rFonts w:ascii="Palatino Linotype" w:eastAsia="Calibri" w:hAnsi="Palatino Linotype" w:cs="Arial"/>
          <w:b/>
        </w:rPr>
        <w:t>ORDENA</w:t>
      </w:r>
      <w:r w:rsidR="001548CB" w:rsidRPr="00F550A1">
        <w:rPr>
          <w:rFonts w:ascii="Palatino Linotype" w:eastAsia="Calibri" w:hAnsi="Palatino Linotype" w:cs="Arial"/>
          <w:b/>
          <w:lang w:val="es-ES"/>
        </w:rPr>
        <w:t xml:space="preserve"> </w:t>
      </w:r>
      <w:r w:rsidR="001548CB" w:rsidRPr="00F550A1">
        <w:rPr>
          <w:rFonts w:ascii="Palatino Linotype" w:eastAsia="Calibri" w:hAnsi="Palatino Linotype" w:cs="Arial"/>
          <w:lang w:val="es-ES"/>
        </w:rPr>
        <w:t xml:space="preserve">entregar </w:t>
      </w:r>
      <w:r w:rsidR="001548CB" w:rsidRPr="00F550A1">
        <w:rPr>
          <w:rFonts w:ascii="Palatino Linotype" w:eastAsia="Calibri" w:hAnsi="Palatino Linotype" w:cs="Arial"/>
          <w:b/>
          <w:bCs/>
          <w:lang w:val="es-ES"/>
        </w:rPr>
        <w:t xml:space="preserve">vía Sistema de Acceso a la Información Mexiquense (SAIMEX), </w:t>
      </w:r>
      <w:r w:rsidR="001548CB" w:rsidRPr="00F550A1">
        <w:rPr>
          <w:rFonts w:ascii="Palatino Linotype" w:eastAsia="Times New Roman" w:hAnsi="Palatino Linotype" w:cs="Arial"/>
          <w:color w:val="000000"/>
        </w:rPr>
        <w:t>en versión pública,</w:t>
      </w:r>
      <w:r w:rsidR="000F1B9F" w:rsidRPr="00F550A1">
        <w:rPr>
          <w:rFonts w:ascii="Palatino Linotype" w:eastAsia="Times New Roman" w:hAnsi="Palatino Linotype" w:cs="Arial"/>
          <w:color w:val="000000"/>
        </w:rPr>
        <w:t xml:space="preserve"> </w:t>
      </w:r>
      <w:r w:rsidR="001548CB" w:rsidRPr="00F550A1">
        <w:rPr>
          <w:rFonts w:ascii="Palatino Linotype" w:eastAsia="Times New Roman" w:hAnsi="Palatino Linotype" w:cs="Arial"/>
          <w:color w:val="000000"/>
        </w:rPr>
        <w:t>la siguiente información:</w:t>
      </w:r>
    </w:p>
    <w:p w14:paraId="4193F37C" w14:textId="1D4E73B0" w:rsidR="002C6198" w:rsidRPr="00F550A1" w:rsidRDefault="002C6198" w:rsidP="002C6198">
      <w:pPr>
        <w:pStyle w:val="Prrafodelista"/>
        <w:numPr>
          <w:ilvl w:val="0"/>
          <w:numId w:val="29"/>
        </w:numPr>
        <w:spacing w:before="240" w:after="240" w:line="360" w:lineRule="auto"/>
        <w:jc w:val="both"/>
        <w:rPr>
          <w:rFonts w:ascii="Palatino Linotype" w:eastAsia="Times New Roman" w:hAnsi="Palatino Linotype" w:cs="Arial"/>
          <w:b/>
          <w:bCs/>
          <w:color w:val="000000"/>
        </w:rPr>
      </w:pPr>
      <w:r w:rsidRPr="00F550A1">
        <w:rPr>
          <w:rFonts w:ascii="Palatino Linotype" w:eastAsia="Times New Roman" w:hAnsi="Palatino Linotype" w:cs="Arial"/>
          <w:b/>
          <w:bCs/>
          <w:color w:val="000000"/>
        </w:rPr>
        <w:t>Nómina detallada de los servidores públicos adscritos a los Juzgados del Poder Judicial con sede en el Municipio de Naucalpan de Juárez, correspondiente a la primera quincena de septiembre de dos mil veinte.</w:t>
      </w:r>
    </w:p>
    <w:p w14:paraId="67105CCC" w14:textId="77777777" w:rsidR="00DD568C" w:rsidRPr="00F550A1" w:rsidRDefault="00DD568C" w:rsidP="001548CB">
      <w:pPr>
        <w:spacing w:line="360" w:lineRule="auto"/>
        <w:jc w:val="both"/>
        <w:rPr>
          <w:rFonts w:ascii="Palatino Linotype" w:eastAsia="Calibri" w:hAnsi="Palatino Linotype" w:cs="Arial"/>
        </w:rPr>
      </w:pPr>
    </w:p>
    <w:p w14:paraId="2AC23B9F" w14:textId="15FED171" w:rsidR="001548CB" w:rsidRPr="00F550A1" w:rsidRDefault="001548CB" w:rsidP="001548CB">
      <w:pPr>
        <w:spacing w:line="360" w:lineRule="auto"/>
        <w:jc w:val="both"/>
        <w:rPr>
          <w:rFonts w:ascii="Palatino Linotype" w:hAnsi="Palatino Linotype"/>
          <w:b/>
        </w:rPr>
      </w:pPr>
      <w:r w:rsidRPr="00F550A1">
        <w:rPr>
          <w:rFonts w:ascii="Palatino Linotype" w:eastAsia="Calibri" w:hAnsi="Palatino Linotype" w:cs="Arial"/>
        </w:rPr>
        <w:t>Para efectos de lo anterior se deberá emitir el Acuerdo del Comité de Transparencia en términos de los artículos 49 fracción VIII y 132 fracción II de la Ley de Trans</w:t>
      </w:r>
      <w:bookmarkStart w:id="32" w:name="_GoBack"/>
      <w:bookmarkEnd w:id="32"/>
      <w:r w:rsidRPr="00F550A1">
        <w:rPr>
          <w:rFonts w:ascii="Palatino Linotype" w:eastAsia="Calibri" w:hAnsi="Palatino Linotype" w:cs="Arial"/>
        </w:rPr>
        <w:t>parencia y Acceso a la Información Pública del Estado de México y Municipios, en el que funde y motive las razones sobre los datos que se supriman o eliminen dentro del soporte documental respectivo objeto de las versiones públicas que se form</w:t>
      </w:r>
      <w:r w:rsidR="000F1B9F" w:rsidRPr="00F550A1">
        <w:rPr>
          <w:rFonts w:ascii="Palatino Linotype" w:eastAsia="Calibri" w:hAnsi="Palatino Linotype" w:cs="Arial"/>
        </w:rPr>
        <w:t>ulen</w:t>
      </w:r>
      <w:r w:rsidR="00EF01CE" w:rsidRPr="00F550A1">
        <w:rPr>
          <w:rFonts w:ascii="Palatino Linotype" w:eastAsia="Calibri" w:hAnsi="Palatino Linotype" w:cs="Arial"/>
        </w:rPr>
        <w:t xml:space="preserve"> y se ponga a disposición del </w:t>
      </w:r>
      <w:r w:rsidR="00EF01CE" w:rsidRPr="00F550A1">
        <w:rPr>
          <w:rFonts w:ascii="Palatino Linotype" w:eastAsia="Calibri" w:hAnsi="Palatino Linotype" w:cs="Arial"/>
          <w:b/>
        </w:rPr>
        <w:t>RECURRENTE</w:t>
      </w:r>
      <w:r w:rsidR="000F1B9F" w:rsidRPr="00F550A1">
        <w:rPr>
          <w:rFonts w:ascii="Palatino Linotype" w:eastAsia="Calibri" w:hAnsi="Palatino Linotype" w:cs="Arial"/>
        </w:rPr>
        <w:t>.</w:t>
      </w:r>
    </w:p>
    <w:p w14:paraId="60BEAB5D" w14:textId="6B44C5C0" w:rsidR="00F01801" w:rsidRPr="00F550A1" w:rsidRDefault="00F01801" w:rsidP="00D71057">
      <w:pPr>
        <w:spacing w:before="240" w:after="240" w:line="360" w:lineRule="auto"/>
        <w:jc w:val="both"/>
        <w:rPr>
          <w:rFonts w:ascii="Palatino Linotype" w:eastAsia="Calibri" w:hAnsi="Palatino Linotype" w:cs="Arial"/>
          <w:lang w:val="es-ES"/>
        </w:rPr>
      </w:pPr>
      <w:r w:rsidRPr="00F550A1">
        <w:rPr>
          <w:rFonts w:ascii="Palatino Linotype" w:eastAsia="Times New Roman" w:hAnsi="Palatino Linotype" w:cs="Arial"/>
          <w:b/>
          <w:lang w:val="es-ES"/>
        </w:rPr>
        <w:t>TERCERO.</w:t>
      </w:r>
      <w:r w:rsidRPr="00F550A1">
        <w:rPr>
          <w:rFonts w:ascii="Palatino Linotype" w:eastAsia="Times New Roman" w:hAnsi="Palatino Linotype" w:cs="Arial"/>
          <w:lang w:val="es-ES"/>
        </w:rPr>
        <w:t xml:space="preserve"> </w:t>
      </w:r>
      <w:r w:rsidR="001548CB" w:rsidRPr="00F550A1">
        <w:rPr>
          <w:rFonts w:ascii="Palatino Linotype" w:eastAsia="MS Mincho" w:hAnsi="Palatino Linotype" w:cs="Times New Roman"/>
          <w:color w:val="000000"/>
        </w:rPr>
        <w:t>Notifíquese al Titular de la Unidad de Transparencia del</w:t>
      </w:r>
      <w:r w:rsidR="001548CB" w:rsidRPr="00F550A1">
        <w:rPr>
          <w:rFonts w:ascii="Palatino Linotype" w:eastAsia="MS Mincho" w:hAnsi="Palatino Linotype" w:cs="Times New Roman"/>
          <w:b/>
          <w:color w:val="000000"/>
        </w:rPr>
        <w:t xml:space="preserve"> </w:t>
      </w:r>
      <w:r w:rsidR="001548CB" w:rsidRPr="00F550A1">
        <w:rPr>
          <w:rFonts w:ascii="Palatino Linotype" w:eastAsia="MS Mincho" w:hAnsi="Palatino Linotype" w:cs="Times New Roman"/>
          <w:color w:val="000000"/>
        </w:rPr>
        <w:t xml:space="preserve">Sujeto Obligado, para que conforme a los artículos 186 último párrafo, 189 párrafo segundo y 199 de la Ley de Transparencia y Acceso a la Información Pública del Estado de México y Municipios, vigente, dé cumplimiento a lo ordenado dentro del plazo de </w:t>
      </w:r>
      <w:r w:rsidR="001548CB" w:rsidRPr="00F550A1">
        <w:rPr>
          <w:rFonts w:ascii="Palatino Linotype" w:eastAsia="MS Mincho" w:hAnsi="Palatino Linotype" w:cs="Times New Roman"/>
          <w:color w:val="000000"/>
        </w:rPr>
        <w:lastRenderedPageBreak/>
        <w:t>diez días hábiles, debiendo rendir a este Instituto el informe de cumplimiento de la resolución en un plazo de tres días hábiles posteriores.</w:t>
      </w:r>
    </w:p>
    <w:p w14:paraId="0DC10001" w14:textId="088C346B" w:rsidR="00F01801" w:rsidRPr="00F550A1" w:rsidRDefault="00F01801" w:rsidP="00D71057">
      <w:pPr>
        <w:spacing w:before="240" w:after="240" w:line="360" w:lineRule="auto"/>
        <w:jc w:val="both"/>
        <w:rPr>
          <w:rFonts w:ascii="Palatino Linotype" w:eastAsia="Calibri" w:hAnsi="Palatino Linotype" w:cs="Arial"/>
          <w:lang w:val="es-ES"/>
        </w:rPr>
      </w:pPr>
      <w:r w:rsidRPr="00F550A1">
        <w:rPr>
          <w:rFonts w:ascii="Palatino Linotype" w:eastAsia="Times New Roman" w:hAnsi="Palatino Linotype" w:cs="Arial"/>
          <w:b/>
          <w:lang w:val="es-ES"/>
        </w:rPr>
        <w:t>CUARTO.</w:t>
      </w:r>
      <w:r w:rsidRPr="00F550A1">
        <w:rPr>
          <w:rFonts w:ascii="Palatino Linotype" w:eastAsia="Times New Roman" w:hAnsi="Palatino Linotype" w:cs="Arial"/>
          <w:lang w:val="es-ES"/>
        </w:rPr>
        <w:t xml:space="preserve"> Notifíquese a</w:t>
      </w:r>
      <w:r w:rsidR="00783356" w:rsidRPr="00F550A1">
        <w:rPr>
          <w:rFonts w:ascii="Palatino Linotype" w:eastAsia="Times New Roman" w:hAnsi="Palatino Linotype" w:cs="Arial"/>
          <w:lang w:val="es-ES"/>
        </w:rPr>
        <w:t>l</w:t>
      </w:r>
      <w:r w:rsidRPr="00F550A1">
        <w:rPr>
          <w:rFonts w:ascii="Palatino Linotype" w:eastAsia="Times New Roman" w:hAnsi="Palatino Linotype" w:cs="Arial"/>
          <w:lang w:val="es-ES"/>
        </w:rPr>
        <w:t xml:space="preserve"> </w:t>
      </w:r>
      <w:r w:rsidR="00783356" w:rsidRPr="00F550A1">
        <w:rPr>
          <w:rFonts w:ascii="Palatino Linotype" w:eastAsia="Times New Roman" w:hAnsi="Palatino Linotype" w:cs="Arial"/>
          <w:b/>
          <w:lang w:val="es-ES"/>
        </w:rPr>
        <w:t>RECURRENTE</w:t>
      </w:r>
      <w:r w:rsidR="00575D39" w:rsidRPr="00F550A1">
        <w:rPr>
          <w:rFonts w:ascii="Palatino Linotype" w:eastAsia="Times New Roman" w:hAnsi="Palatino Linotype" w:cs="Arial"/>
          <w:lang w:val="es-ES"/>
        </w:rPr>
        <w:t xml:space="preserve"> la presente</w:t>
      </w:r>
      <w:r w:rsidR="002C6198" w:rsidRPr="00F550A1">
        <w:rPr>
          <w:rFonts w:ascii="Palatino Linotype" w:eastAsia="Times New Roman" w:hAnsi="Palatino Linotype" w:cs="Arial"/>
          <w:lang w:val="es-ES"/>
        </w:rPr>
        <w:t xml:space="preserve"> resolución</w:t>
      </w:r>
      <w:r w:rsidR="00575D39" w:rsidRPr="00F550A1">
        <w:rPr>
          <w:rFonts w:ascii="Palatino Linotype" w:eastAsia="Times New Roman" w:hAnsi="Palatino Linotype" w:cs="Arial"/>
          <w:lang w:val="es-ES"/>
        </w:rPr>
        <w:t>.</w:t>
      </w:r>
    </w:p>
    <w:p w14:paraId="4029EB73" w14:textId="485CCEB2" w:rsidR="00F01801" w:rsidRPr="00F550A1" w:rsidRDefault="00F01801" w:rsidP="00D71057">
      <w:pPr>
        <w:spacing w:before="240" w:after="240" w:line="360" w:lineRule="auto"/>
        <w:jc w:val="both"/>
        <w:rPr>
          <w:rFonts w:ascii="Palatino Linotype" w:eastAsia="Times New Roman" w:hAnsi="Palatino Linotype" w:cs="Arial"/>
          <w:lang w:val="es-ES"/>
        </w:rPr>
      </w:pPr>
      <w:r w:rsidRPr="00F550A1">
        <w:rPr>
          <w:rFonts w:ascii="Palatino Linotype" w:eastAsia="Times New Roman" w:hAnsi="Palatino Linotype" w:cs="Arial"/>
          <w:b/>
          <w:lang w:val="es-ES"/>
        </w:rPr>
        <w:t>QUINTO.</w:t>
      </w:r>
      <w:r w:rsidRPr="00F550A1">
        <w:rPr>
          <w:rFonts w:ascii="Palatino Linotype" w:eastAsia="Times New Roman" w:hAnsi="Palatino Linotype" w:cs="Arial"/>
          <w:lang w:val="es-ES"/>
        </w:rPr>
        <w:t xml:space="preserve"> Se hace del conocimiento de</w:t>
      </w:r>
      <w:r w:rsidR="00783356" w:rsidRPr="00F550A1">
        <w:rPr>
          <w:rFonts w:ascii="Palatino Linotype" w:eastAsia="Times New Roman" w:hAnsi="Palatino Linotype" w:cs="Arial"/>
          <w:lang w:val="es-ES"/>
        </w:rPr>
        <w:t>l</w:t>
      </w:r>
      <w:r w:rsidRPr="00F550A1">
        <w:rPr>
          <w:rFonts w:ascii="Palatino Linotype" w:eastAsia="Times New Roman" w:hAnsi="Palatino Linotype" w:cs="Arial"/>
          <w:lang w:val="es-ES"/>
        </w:rPr>
        <w:t xml:space="preserve"> </w:t>
      </w:r>
      <w:r w:rsidR="00783356" w:rsidRPr="00F550A1">
        <w:rPr>
          <w:rFonts w:ascii="Palatino Linotype" w:eastAsia="Times New Roman" w:hAnsi="Palatino Linotype" w:cs="Arial"/>
          <w:b/>
          <w:lang w:val="es-ES"/>
        </w:rPr>
        <w:t>RECURRENTE</w:t>
      </w:r>
      <w:r w:rsidR="001862A3" w:rsidRPr="00F550A1">
        <w:rPr>
          <w:rFonts w:ascii="Palatino Linotype" w:eastAsia="Times New Roman" w:hAnsi="Palatino Linotype" w:cs="Arial"/>
          <w:lang w:val="es-ES"/>
        </w:rPr>
        <w:t xml:space="preserve"> </w:t>
      </w:r>
      <w:r w:rsidRPr="00F550A1">
        <w:rPr>
          <w:rFonts w:ascii="Palatino Linotype" w:eastAsia="Times New Roman" w:hAnsi="Palatino Linotype" w:cs="Arial"/>
          <w:lang w:val="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11666264" w14:textId="511EC36C" w:rsidR="00DD568C" w:rsidRPr="00F550A1" w:rsidRDefault="00DD568C" w:rsidP="00D71057">
      <w:pPr>
        <w:spacing w:before="240" w:after="240" w:line="360" w:lineRule="auto"/>
        <w:jc w:val="both"/>
        <w:rPr>
          <w:rFonts w:ascii="Palatino Linotype" w:eastAsia="MS Mincho" w:hAnsi="Palatino Linotype" w:cs="Times New Roman"/>
          <w:bCs/>
        </w:rPr>
      </w:pPr>
      <w:r w:rsidRPr="00F550A1">
        <w:rPr>
          <w:rFonts w:ascii="Palatino Linotype" w:eastAsia="Times New Roman" w:hAnsi="Palatino Linotype" w:cs="Arial"/>
          <w:b/>
          <w:bCs/>
          <w:lang w:val="es-ES"/>
        </w:rPr>
        <w:t xml:space="preserve">SEXTO. </w:t>
      </w:r>
      <w:r w:rsidR="002C6198" w:rsidRPr="00F550A1">
        <w:rPr>
          <w:rFonts w:ascii="Palatino Linotype" w:eastAsia="MS Mincho" w:hAnsi="Palatino Linotype" w:cs="Times New Roman"/>
        </w:rPr>
        <w:t xml:space="preserve">Con </w:t>
      </w:r>
      <w:r w:rsidR="002C6198" w:rsidRPr="00F550A1">
        <w:rPr>
          <w:rFonts w:ascii="Palatino Linotype" w:eastAsia="MS Mincho" w:hAnsi="Palatino Linotype" w:cs="Times New Roman"/>
          <w:bCs/>
        </w:rPr>
        <w:t xml:space="preserve">fundamento en el artículo 198 de la Ley de Transparencia y Acceso a la Información Pública del Estado de México y Municipios, se apercibe al </w:t>
      </w:r>
      <w:r w:rsidR="002C6198" w:rsidRPr="00F550A1">
        <w:rPr>
          <w:rFonts w:ascii="Palatino Linotype" w:eastAsia="MS Mincho" w:hAnsi="Palatino Linotype" w:cs="Times New Roman"/>
          <w:b/>
          <w:bCs/>
        </w:rPr>
        <w:t>SUJETO OBLIGADO</w:t>
      </w:r>
      <w:r w:rsidR="002C6198" w:rsidRPr="00F550A1">
        <w:rPr>
          <w:rFonts w:ascii="Palatino Linotype" w:eastAsia="MS Mincho" w:hAnsi="Palatino Linotype" w:cs="Times New Roman"/>
          <w:b/>
        </w:rPr>
        <w:t xml:space="preserve"> </w:t>
      </w:r>
      <w:r w:rsidR="002C6198" w:rsidRPr="00F550A1">
        <w:rPr>
          <w:rFonts w:ascii="Palatino Linotype" w:eastAsia="MS Mincho" w:hAnsi="Palatino Linotype" w:cs="Times New Roman"/>
          <w:bCs/>
        </w:rPr>
        <w:t>de que, en caso de incumplimiento total o parcial de la presente resolución, se actuará de conformidad con lo dispuesto en los artículos 213, 214, 215, 216 y 217 de la Ley en cita.</w:t>
      </w:r>
    </w:p>
    <w:p w14:paraId="243BECF7" w14:textId="77777777" w:rsidR="002C6198" w:rsidRPr="00F550A1" w:rsidRDefault="002C6198" w:rsidP="002C6198">
      <w:pPr>
        <w:spacing w:line="360" w:lineRule="auto"/>
        <w:jc w:val="both"/>
        <w:rPr>
          <w:rFonts w:ascii="Palatino Linotype" w:eastAsia="Times New Roman" w:hAnsi="Palatino Linotype" w:cs="Arial"/>
          <w:lang w:val="es-ES"/>
        </w:rPr>
      </w:pPr>
    </w:p>
    <w:p w14:paraId="326A712A" w14:textId="1D0B5E13" w:rsidR="00025266" w:rsidRPr="00F550A1" w:rsidRDefault="00025266" w:rsidP="00025266">
      <w:pPr>
        <w:pStyle w:val="Prrafodelista"/>
        <w:spacing w:line="360" w:lineRule="auto"/>
        <w:ind w:left="0"/>
        <w:jc w:val="both"/>
        <w:rPr>
          <w:rFonts w:ascii="Palatino Linotype" w:hAnsi="Palatino Linotype" w:cs="Arial"/>
          <w:color w:val="000000" w:themeColor="text1"/>
        </w:rPr>
      </w:pPr>
      <w:r w:rsidRPr="00F550A1">
        <w:rPr>
          <w:rFonts w:ascii="Palatino Linotype" w:hAnsi="Palatino Linotype"/>
          <w:color w:val="000000" w:themeColor="text1"/>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D71057" w:rsidRPr="00F550A1">
        <w:rPr>
          <w:rFonts w:ascii="Palatino Linotype" w:hAnsi="Palatino Linotype"/>
          <w:color w:val="000000" w:themeColor="text1"/>
        </w:rPr>
        <w:t>,</w:t>
      </w:r>
      <w:r w:rsidRPr="00F550A1">
        <w:rPr>
          <w:rFonts w:ascii="Palatino Linotype" w:hAnsi="Palatino Linotype"/>
          <w:color w:val="000000" w:themeColor="text1"/>
        </w:rPr>
        <w:t xml:space="preserve"> JAVIER MARTÍNEZ CRUZ</w:t>
      </w:r>
      <w:r w:rsidR="00D71057" w:rsidRPr="00F550A1">
        <w:rPr>
          <w:rFonts w:ascii="Palatino Linotype" w:hAnsi="Palatino Linotype"/>
          <w:color w:val="000000" w:themeColor="text1"/>
        </w:rPr>
        <w:t xml:space="preserve"> Y LUIS GUSTAVO PARRA NORIEGA</w:t>
      </w:r>
      <w:r w:rsidRPr="00F550A1">
        <w:rPr>
          <w:rFonts w:ascii="Palatino Linotype" w:hAnsi="Palatino Linotype"/>
          <w:color w:val="000000" w:themeColor="text1"/>
        </w:rPr>
        <w:t xml:space="preserve">; EN LA </w:t>
      </w:r>
      <w:r w:rsidR="002C6198" w:rsidRPr="00F550A1">
        <w:rPr>
          <w:rFonts w:ascii="Palatino Linotype" w:hAnsi="Palatino Linotype"/>
          <w:color w:val="000000" w:themeColor="text1"/>
        </w:rPr>
        <w:t>TRIGÉSIMA</w:t>
      </w:r>
      <w:r w:rsidRPr="00F550A1">
        <w:rPr>
          <w:rFonts w:ascii="Palatino Linotype" w:hAnsi="Palatino Linotype"/>
          <w:color w:val="000000" w:themeColor="text1"/>
        </w:rPr>
        <w:t xml:space="preserve"> SESIÓN ORDINARIA CELEBRADA EL </w:t>
      </w:r>
      <w:r w:rsidR="002C6198" w:rsidRPr="00F550A1">
        <w:rPr>
          <w:rFonts w:ascii="Palatino Linotype" w:hAnsi="Palatino Linotype"/>
          <w:color w:val="000000" w:themeColor="text1"/>
        </w:rPr>
        <w:t>NUEVE</w:t>
      </w:r>
      <w:r w:rsidR="00D446E7" w:rsidRPr="00F550A1">
        <w:rPr>
          <w:rFonts w:ascii="Palatino Linotype" w:hAnsi="Palatino Linotype"/>
          <w:color w:val="000000" w:themeColor="text1"/>
        </w:rPr>
        <w:t xml:space="preserve"> (</w:t>
      </w:r>
      <w:r w:rsidR="002C6198" w:rsidRPr="00F550A1">
        <w:rPr>
          <w:rFonts w:ascii="Palatino Linotype" w:hAnsi="Palatino Linotype"/>
          <w:color w:val="000000" w:themeColor="text1"/>
        </w:rPr>
        <w:t>09</w:t>
      </w:r>
      <w:r w:rsidRPr="00F550A1">
        <w:rPr>
          <w:rFonts w:ascii="Palatino Linotype" w:hAnsi="Palatino Linotype"/>
          <w:color w:val="000000" w:themeColor="text1"/>
        </w:rPr>
        <w:t xml:space="preserve">) DE </w:t>
      </w:r>
      <w:r w:rsidR="00876DCE" w:rsidRPr="00F550A1">
        <w:rPr>
          <w:rFonts w:ascii="Palatino Linotype" w:hAnsi="Palatino Linotype"/>
          <w:color w:val="000000" w:themeColor="text1"/>
        </w:rPr>
        <w:lastRenderedPageBreak/>
        <w:t>DICIEMBRE</w:t>
      </w:r>
      <w:r w:rsidRPr="00F550A1">
        <w:rPr>
          <w:rFonts w:ascii="Palatino Linotype" w:hAnsi="Palatino Linotype"/>
          <w:color w:val="000000" w:themeColor="text1"/>
        </w:rPr>
        <w:t xml:space="preserve"> DE DOS MIL </w:t>
      </w:r>
      <w:r w:rsidR="002C6198" w:rsidRPr="00F550A1">
        <w:rPr>
          <w:rFonts w:ascii="Palatino Linotype" w:hAnsi="Palatino Linotype"/>
          <w:color w:val="000000" w:themeColor="text1"/>
        </w:rPr>
        <w:t>VEINTE</w:t>
      </w:r>
      <w:r w:rsidRPr="00F550A1">
        <w:rPr>
          <w:rFonts w:ascii="Palatino Linotype" w:hAnsi="Palatino Linotype"/>
          <w:color w:val="000000" w:themeColor="text1"/>
        </w:rPr>
        <w:t>, ANTE EL SECRETARIO TÉCNICO DEL PLENO ALEXIS TAPIA RAMÍREZ.</w:t>
      </w:r>
      <w:r w:rsidRPr="00F550A1">
        <w:rPr>
          <w:rFonts w:ascii="Palatino Linotype" w:hAnsi="Palatino Linotype" w:cs="Arial"/>
          <w:color w:val="000000" w:themeColor="text1"/>
        </w:rPr>
        <w:t xml:space="preserve"> </w:t>
      </w:r>
    </w:p>
    <w:p w14:paraId="6EBDFB4D" w14:textId="1F462040" w:rsidR="004B05A5" w:rsidRPr="00F550A1" w:rsidRDefault="004B05A5">
      <w:pPr>
        <w:rPr>
          <w:rFonts w:ascii="Palatino Linotype" w:hAnsi="Palatino Linotype" w:cs="Arial"/>
          <w:color w:val="000000" w:themeColor="text1"/>
        </w:rPr>
      </w:pPr>
    </w:p>
    <w:tbl>
      <w:tblPr>
        <w:tblStyle w:val="Tablaconcuadrcula1"/>
        <w:tblW w:w="907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83"/>
        <w:gridCol w:w="4537"/>
      </w:tblGrid>
      <w:tr w:rsidR="009959DB" w:rsidRPr="00F550A1" w14:paraId="03EB0F00" w14:textId="77777777" w:rsidTr="008E580D">
        <w:trPr>
          <w:trHeight w:val="1807"/>
        </w:trPr>
        <w:tc>
          <w:tcPr>
            <w:tcW w:w="9073" w:type="dxa"/>
            <w:gridSpan w:val="3"/>
            <w:vAlign w:val="center"/>
          </w:tcPr>
          <w:p w14:paraId="2120C0B8" w14:textId="77777777" w:rsidR="002C6198" w:rsidRPr="00F550A1" w:rsidRDefault="002C6198" w:rsidP="00F550A1">
            <w:pPr>
              <w:pStyle w:val="Prrafodelista"/>
              <w:spacing w:line="276" w:lineRule="auto"/>
              <w:ind w:left="0"/>
              <w:rPr>
                <w:rFonts w:ascii="Palatino Linotype" w:hAnsi="Palatino Linotype" w:cs="Arial"/>
                <w:color w:val="000000" w:themeColor="text1"/>
              </w:rPr>
            </w:pPr>
          </w:p>
          <w:p w14:paraId="388439BE" w14:textId="77777777" w:rsidR="00025266" w:rsidRPr="00F550A1" w:rsidRDefault="00025266" w:rsidP="004F39A4">
            <w:pPr>
              <w:pStyle w:val="Prrafodelista"/>
              <w:spacing w:line="276" w:lineRule="auto"/>
              <w:ind w:left="0"/>
              <w:jc w:val="center"/>
              <w:rPr>
                <w:rFonts w:ascii="Palatino Linotype" w:hAnsi="Palatino Linotype" w:cs="Arial"/>
                <w:color w:val="000000" w:themeColor="text1"/>
              </w:rPr>
            </w:pPr>
          </w:p>
          <w:p w14:paraId="76A93289" w14:textId="77777777" w:rsidR="009959DB" w:rsidRPr="00F550A1" w:rsidRDefault="009959DB" w:rsidP="002C6198">
            <w:pPr>
              <w:jc w:val="center"/>
              <w:rPr>
                <w:rFonts w:ascii="Palatino Linotype" w:hAnsi="Palatino Linotype" w:cs="Times New Roman"/>
                <w:b/>
                <w:color w:val="000000" w:themeColor="text1"/>
              </w:rPr>
            </w:pPr>
            <w:r w:rsidRPr="00F550A1">
              <w:rPr>
                <w:rFonts w:ascii="Palatino Linotype" w:hAnsi="Palatino Linotype" w:cs="Times New Roman"/>
                <w:b/>
                <w:color w:val="000000" w:themeColor="text1"/>
              </w:rPr>
              <w:t>Zulema Martínez Sánchez</w:t>
            </w:r>
          </w:p>
          <w:p w14:paraId="5404AD8D" w14:textId="77777777" w:rsidR="009959DB" w:rsidRPr="00F550A1" w:rsidRDefault="009959DB" w:rsidP="002C6198">
            <w:pPr>
              <w:jc w:val="center"/>
              <w:rPr>
                <w:rFonts w:ascii="Palatino Linotype" w:hAnsi="Palatino Linotype"/>
                <w:color w:val="000000" w:themeColor="text1"/>
              </w:rPr>
            </w:pPr>
            <w:r w:rsidRPr="00F550A1">
              <w:rPr>
                <w:rFonts w:ascii="Palatino Linotype" w:hAnsi="Palatino Linotype"/>
                <w:color w:val="000000" w:themeColor="text1"/>
              </w:rPr>
              <w:t>Comisionada Presidenta</w:t>
            </w:r>
          </w:p>
          <w:p w14:paraId="5282EDD6" w14:textId="77777777" w:rsidR="009959DB" w:rsidRPr="00F550A1" w:rsidRDefault="009959DB" w:rsidP="002C6198">
            <w:pPr>
              <w:jc w:val="center"/>
              <w:rPr>
                <w:rFonts w:ascii="Palatino Linotype" w:hAnsi="Palatino Linotype"/>
                <w:color w:val="000000" w:themeColor="text1"/>
              </w:rPr>
            </w:pPr>
            <w:r w:rsidRPr="00F550A1">
              <w:rPr>
                <w:rFonts w:ascii="Palatino Linotype" w:hAnsi="Palatino Linotype" w:cs="Times New Roman"/>
                <w:color w:val="000000" w:themeColor="text1"/>
              </w:rPr>
              <w:t>(Rúbrica)</w:t>
            </w:r>
          </w:p>
        </w:tc>
      </w:tr>
      <w:tr w:rsidR="009959DB" w:rsidRPr="00F550A1" w14:paraId="6A19EF61" w14:textId="77777777" w:rsidTr="008E580D">
        <w:trPr>
          <w:trHeight w:val="2156"/>
        </w:trPr>
        <w:tc>
          <w:tcPr>
            <w:tcW w:w="4253" w:type="dxa"/>
            <w:vAlign w:val="center"/>
          </w:tcPr>
          <w:p w14:paraId="6BAB27D2" w14:textId="77777777" w:rsidR="009959DB" w:rsidRPr="00F550A1" w:rsidRDefault="009959DB" w:rsidP="004F39A4">
            <w:pPr>
              <w:spacing w:line="276" w:lineRule="auto"/>
              <w:jc w:val="center"/>
              <w:rPr>
                <w:rFonts w:ascii="Palatino Linotype" w:hAnsi="Palatino Linotype" w:cs="Times New Roman"/>
                <w:b/>
                <w:color w:val="000000" w:themeColor="text1"/>
              </w:rPr>
            </w:pPr>
          </w:p>
          <w:p w14:paraId="43A7ED90" w14:textId="77777777" w:rsidR="00025266" w:rsidRPr="00F550A1" w:rsidRDefault="00025266" w:rsidP="004F39A4">
            <w:pPr>
              <w:spacing w:line="276" w:lineRule="auto"/>
              <w:jc w:val="center"/>
              <w:rPr>
                <w:rFonts w:ascii="Palatino Linotype" w:hAnsi="Palatino Linotype" w:cs="Times New Roman"/>
                <w:b/>
                <w:color w:val="000000" w:themeColor="text1"/>
              </w:rPr>
            </w:pPr>
          </w:p>
          <w:p w14:paraId="0A902DC5" w14:textId="2A49B4D2" w:rsidR="004F39A4" w:rsidRPr="00F550A1" w:rsidRDefault="004F39A4" w:rsidP="004F39A4">
            <w:pPr>
              <w:spacing w:line="276" w:lineRule="auto"/>
              <w:jc w:val="center"/>
              <w:rPr>
                <w:rFonts w:ascii="Palatino Linotype" w:hAnsi="Palatino Linotype" w:cs="Times New Roman"/>
                <w:b/>
                <w:color w:val="000000" w:themeColor="text1"/>
              </w:rPr>
            </w:pPr>
          </w:p>
          <w:p w14:paraId="68AAB77A" w14:textId="77777777" w:rsidR="002C6198" w:rsidRPr="00F550A1" w:rsidRDefault="002C6198" w:rsidP="004F39A4">
            <w:pPr>
              <w:spacing w:line="276" w:lineRule="auto"/>
              <w:jc w:val="center"/>
              <w:rPr>
                <w:rFonts w:ascii="Palatino Linotype" w:hAnsi="Palatino Linotype" w:cs="Times New Roman"/>
                <w:b/>
                <w:color w:val="000000" w:themeColor="text1"/>
              </w:rPr>
            </w:pPr>
          </w:p>
          <w:p w14:paraId="2023A5AB" w14:textId="77777777" w:rsidR="009959DB" w:rsidRPr="00F550A1" w:rsidRDefault="009959DB" w:rsidP="002C6198">
            <w:pPr>
              <w:jc w:val="center"/>
              <w:rPr>
                <w:rFonts w:ascii="Palatino Linotype" w:hAnsi="Palatino Linotype" w:cs="Times New Roman"/>
                <w:b/>
                <w:color w:val="000000" w:themeColor="text1"/>
              </w:rPr>
            </w:pPr>
            <w:r w:rsidRPr="00F550A1">
              <w:rPr>
                <w:rFonts w:ascii="Palatino Linotype" w:hAnsi="Palatino Linotype" w:cs="Times New Roman"/>
                <w:b/>
                <w:color w:val="000000" w:themeColor="text1"/>
              </w:rPr>
              <w:t xml:space="preserve">Eva </w:t>
            </w:r>
            <w:proofErr w:type="spellStart"/>
            <w:r w:rsidRPr="00F550A1">
              <w:rPr>
                <w:rFonts w:ascii="Palatino Linotype" w:hAnsi="Palatino Linotype" w:cs="Times New Roman"/>
                <w:b/>
                <w:color w:val="000000" w:themeColor="text1"/>
              </w:rPr>
              <w:t>Abaid</w:t>
            </w:r>
            <w:proofErr w:type="spellEnd"/>
            <w:r w:rsidRPr="00F550A1">
              <w:rPr>
                <w:rFonts w:ascii="Palatino Linotype" w:hAnsi="Palatino Linotype" w:cs="Times New Roman"/>
                <w:b/>
                <w:color w:val="000000" w:themeColor="text1"/>
              </w:rPr>
              <w:t xml:space="preserve"> </w:t>
            </w:r>
            <w:proofErr w:type="spellStart"/>
            <w:r w:rsidRPr="00F550A1">
              <w:rPr>
                <w:rFonts w:ascii="Palatino Linotype" w:hAnsi="Palatino Linotype" w:cs="Times New Roman"/>
                <w:b/>
                <w:color w:val="000000" w:themeColor="text1"/>
              </w:rPr>
              <w:t>Yapur</w:t>
            </w:r>
            <w:proofErr w:type="spellEnd"/>
          </w:p>
          <w:p w14:paraId="129746B3" w14:textId="77777777" w:rsidR="009959DB" w:rsidRPr="00F550A1" w:rsidRDefault="009959DB" w:rsidP="002C6198">
            <w:pPr>
              <w:jc w:val="center"/>
              <w:rPr>
                <w:rFonts w:ascii="Palatino Linotype" w:hAnsi="Palatino Linotype" w:cs="Times New Roman"/>
                <w:color w:val="000000" w:themeColor="text1"/>
              </w:rPr>
            </w:pPr>
            <w:r w:rsidRPr="00F550A1">
              <w:rPr>
                <w:rFonts w:ascii="Palatino Linotype" w:hAnsi="Palatino Linotype" w:cs="Times New Roman"/>
                <w:color w:val="000000" w:themeColor="text1"/>
              </w:rPr>
              <w:t>Comisionada</w:t>
            </w:r>
          </w:p>
          <w:p w14:paraId="507FEFA2" w14:textId="77777777" w:rsidR="009959DB" w:rsidRPr="00F550A1" w:rsidRDefault="009959DB" w:rsidP="002C6198">
            <w:pPr>
              <w:jc w:val="center"/>
              <w:rPr>
                <w:rFonts w:ascii="Palatino Linotype" w:hAnsi="Palatino Linotype" w:cs="Times New Roman"/>
                <w:color w:val="000000" w:themeColor="text1"/>
              </w:rPr>
            </w:pPr>
            <w:r w:rsidRPr="00F550A1">
              <w:rPr>
                <w:rFonts w:ascii="Palatino Linotype" w:hAnsi="Palatino Linotype" w:cs="Times New Roman"/>
                <w:color w:val="000000" w:themeColor="text1"/>
              </w:rPr>
              <w:t>(Rúbrica)</w:t>
            </w:r>
          </w:p>
        </w:tc>
        <w:tc>
          <w:tcPr>
            <w:tcW w:w="4820" w:type="dxa"/>
            <w:gridSpan w:val="2"/>
            <w:vAlign w:val="center"/>
          </w:tcPr>
          <w:p w14:paraId="5718F2F1" w14:textId="77777777" w:rsidR="009959DB" w:rsidRPr="00F550A1" w:rsidRDefault="009959DB" w:rsidP="004F39A4">
            <w:pPr>
              <w:spacing w:line="276" w:lineRule="auto"/>
              <w:jc w:val="center"/>
              <w:rPr>
                <w:rFonts w:ascii="Palatino Linotype" w:hAnsi="Palatino Linotype" w:cs="Times New Roman"/>
                <w:b/>
                <w:color w:val="000000" w:themeColor="text1"/>
              </w:rPr>
            </w:pPr>
          </w:p>
          <w:p w14:paraId="583899FC" w14:textId="008E06A0" w:rsidR="004F39A4" w:rsidRPr="00F550A1" w:rsidRDefault="004F39A4" w:rsidP="004F39A4">
            <w:pPr>
              <w:spacing w:line="276" w:lineRule="auto"/>
              <w:jc w:val="center"/>
              <w:rPr>
                <w:rFonts w:ascii="Palatino Linotype" w:hAnsi="Palatino Linotype" w:cs="Times New Roman"/>
                <w:b/>
                <w:color w:val="000000" w:themeColor="text1"/>
              </w:rPr>
            </w:pPr>
          </w:p>
          <w:p w14:paraId="63A0C8F1" w14:textId="77777777" w:rsidR="002C6198" w:rsidRPr="00F550A1" w:rsidRDefault="002C6198" w:rsidP="004F39A4">
            <w:pPr>
              <w:spacing w:line="276" w:lineRule="auto"/>
              <w:jc w:val="center"/>
              <w:rPr>
                <w:rFonts w:ascii="Palatino Linotype" w:hAnsi="Palatino Linotype" w:cs="Times New Roman"/>
                <w:b/>
                <w:color w:val="000000" w:themeColor="text1"/>
              </w:rPr>
            </w:pPr>
          </w:p>
          <w:p w14:paraId="1C51885A" w14:textId="77777777" w:rsidR="00025266" w:rsidRPr="00F550A1" w:rsidRDefault="00025266" w:rsidP="004F39A4">
            <w:pPr>
              <w:spacing w:line="276" w:lineRule="auto"/>
              <w:jc w:val="center"/>
              <w:rPr>
                <w:rFonts w:ascii="Palatino Linotype" w:hAnsi="Palatino Linotype" w:cs="Times New Roman"/>
                <w:b/>
                <w:color w:val="000000" w:themeColor="text1"/>
              </w:rPr>
            </w:pPr>
          </w:p>
          <w:p w14:paraId="732CE043" w14:textId="77777777" w:rsidR="009959DB" w:rsidRPr="00F550A1" w:rsidRDefault="009959DB" w:rsidP="002C6198">
            <w:pPr>
              <w:jc w:val="center"/>
              <w:rPr>
                <w:rFonts w:ascii="Palatino Linotype" w:hAnsi="Palatino Linotype" w:cs="Times New Roman"/>
                <w:b/>
                <w:color w:val="000000" w:themeColor="text1"/>
              </w:rPr>
            </w:pPr>
            <w:r w:rsidRPr="00F550A1">
              <w:rPr>
                <w:rFonts w:ascii="Palatino Linotype" w:hAnsi="Palatino Linotype" w:cs="Times New Roman"/>
                <w:b/>
                <w:color w:val="000000" w:themeColor="text1"/>
              </w:rPr>
              <w:t>José Guadalupe Luna Hernández</w:t>
            </w:r>
          </w:p>
          <w:p w14:paraId="1BA46CF1" w14:textId="77777777" w:rsidR="009959DB" w:rsidRPr="00F550A1" w:rsidRDefault="009959DB" w:rsidP="002C6198">
            <w:pPr>
              <w:jc w:val="center"/>
              <w:rPr>
                <w:rFonts w:ascii="Palatino Linotype" w:hAnsi="Palatino Linotype" w:cs="Times New Roman"/>
                <w:color w:val="000000" w:themeColor="text1"/>
              </w:rPr>
            </w:pPr>
            <w:r w:rsidRPr="00F550A1">
              <w:rPr>
                <w:rFonts w:ascii="Palatino Linotype" w:hAnsi="Palatino Linotype" w:cs="Times New Roman"/>
                <w:color w:val="000000" w:themeColor="text1"/>
              </w:rPr>
              <w:t>Comisionado</w:t>
            </w:r>
          </w:p>
          <w:p w14:paraId="0DF4241C" w14:textId="77777777" w:rsidR="009959DB" w:rsidRPr="00F550A1" w:rsidRDefault="009959DB" w:rsidP="002C6198">
            <w:pPr>
              <w:jc w:val="center"/>
              <w:rPr>
                <w:rFonts w:ascii="Palatino Linotype" w:hAnsi="Palatino Linotype" w:cs="Times New Roman"/>
                <w:color w:val="000000" w:themeColor="text1"/>
              </w:rPr>
            </w:pPr>
            <w:r w:rsidRPr="00F550A1">
              <w:rPr>
                <w:rFonts w:ascii="Palatino Linotype" w:hAnsi="Palatino Linotype" w:cs="Times New Roman"/>
                <w:color w:val="000000" w:themeColor="text1"/>
              </w:rPr>
              <w:t>(Rúbrica)</w:t>
            </w:r>
          </w:p>
        </w:tc>
      </w:tr>
      <w:tr w:rsidR="00D71057" w:rsidRPr="00F550A1" w14:paraId="4AEE3EA2" w14:textId="77777777" w:rsidTr="002E66CA">
        <w:trPr>
          <w:trHeight w:val="2244"/>
        </w:trPr>
        <w:tc>
          <w:tcPr>
            <w:tcW w:w="4536" w:type="dxa"/>
            <w:gridSpan w:val="2"/>
            <w:vAlign w:val="center"/>
          </w:tcPr>
          <w:p w14:paraId="4A85A3EC" w14:textId="77777777" w:rsidR="00D71057" w:rsidRPr="00F550A1" w:rsidRDefault="00D71057" w:rsidP="004F39A4">
            <w:pPr>
              <w:spacing w:line="276" w:lineRule="auto"/>
              <w:jc w:val="center"/>
              <w:rPr>
                <w:rFonts w:ascii="Palatino Linotype" w:hAnsi="Palatino Linotype" w:cs="Times New Roman"/>
                <w:b/>
                <w:color w:val="000000" w:themeColor="text1"/>
              </w:rPr>
            </w:pPr>
          </w:p>
          <w:p w14:paraId="03EE7C37" w14:textId="77777777" w:rsidR="00D71057" w:rsidRPr="00F550A1" w:rsidRDefault="00D71057" w:rsidP="004F39A4">
            <w:pPr>
              <w:spacing w:line="276" w:lineRule="auto"/>
              <w:jc w:val="center"/>
              <w:rPr>
                <w:rFonts w:ascii="Palatino Linotype" w:hAnsi="Palatino Linotype" w:cs="Times New Roman"/>
                <w:b/>
                <w:color w:val="000000" w:themeColor="text1"/>
              </w:rPr>
            </w:pPr>
          </w:p>
          <w:p w14:paraId="0E7833F6" w14:textId="784D9F54" w:rsidR="004F39A4" w:rsidRPr="00F550A1" w:rsidRDefault="004F39A4" w:rsidP="004F39A4">
            <w:pPr>
              <w:spacing w:line="276" w:lineRule="auto"/>
              <w:jc w:val="center"/>
              <w:rPr>
                <w:rFonts w:ascii="Palatino Linotype" w:hAnsi="Palatino Linotype" w:cs="Times New Roman"/>
                <w:b/>
                <w:color w:val="000000" w:themeColor="text1"/>
              </w:rPr>
            </w:pPr>
          </w:p>
          <w:p w14:paraId="54E65BD1" w14:textId="77777777" w:rsidR="002C6198" w:rsidRPr="00F550A1" w:rsidRDefault="002C6198" w:rsidP="004F39A4">
            <w:pPr>
              <w:spacing w:line="276" w:lineRule="auto"/>
              <w:jc w:val="center"/>
              <w:rPr>
                <w:rFonts w:ascii="Palatino Linotype" w:hAnsi="Palatino Linotype" w:cs="Times New Roman"/>
                <w:b/>
                <w:color w:val="000000" w:themeColor="text1"/>
              </w:rPr>
            </w:pPr>
          </w:p>
          <w:p w14:paraId="3F07FA4F" w14:textId="77777777" w:rsidR="00D71057" w:rsidRPr="00F550A1" w:rsidRDefault="00D71057" w:rsidP="002C6198">
            <w:pPr>
              <w:jc w:val="center"/>
              <w:rPr>
                <w:rFonts w:ascii="Palatino Linotype" w:hAnsi="Palatino Linotype" w:cs="Times New Roman"/>
                <w:color w:val="000000" w:themeColor="text1"/>
              </w:rPr>
            </w:pPr>
            <w:r w:rsidRPr="00F550A1">
              <w:rPr>
                <w:rFonts w:ascii="Palatino Linotype" w:hAnsi="Palatino Linotype" w:cs="Times New Roman"/>
                <w:b/>
                <w:color w:val="000000" w:themeColor="text1"/>
              </w:rPr>
              <w:t>Javier Martínez Cruz</w:t>
            </w:r>
            <w:r w:rsidRPr="00F550A1">
              <w:rPr>
                <w:rFonts w:ascii="Palatino Linotype" w:hAnsi="Palatino Linotype" w:cs="Times New Roman"/>
                <w:color w:val="000000" w:themeColor="text1"/>
              </w:rPr>
              <w:t xml:space="preserve"> </w:t>
            </w:r>
          </w:p>
          <w:p w14:paraId="1D351E01" w14:textId="301A6DEF" w:rsidR="00D71057" w:rsidRPr="00F550A1" w:rsidRDefault="00D71057" w:rsidP="002C6198">
            <w:pPr>
              <w:jc w:val="center"/>
              <w:rPr>
                <w:rFonts w:ascii="Palatino Linotype" w:hAnsi="Palatino Linotype" w:cs="Times New Roman"/>
                <w:color w:val="000000" w:themeColor="text1"/>
              </w:rPr>
            </w:pPr>
            <w:r w:rsidRPr="00F550A1">
              <w:rPr>
                <w:rFonts w:ascii="Palatino Linotype" w:hAnsi="Palatino Linotype" w:cs="Times New Roman"/>
                <w:color w:val="000000" w:themeColor="text1"/>
              </w:rPr>
              <w:t>Comisionado</w:t>
            </w:r>
          </w:p>
          <w:p w14:paraId="3B4DD7FA" w14:textId="19CCBE0B" w:rsidR="00D71057" w:rsidRPr="00F550A1" w:rsidRDefault="00D71057" w:rsidP="002C6198">
            <w:pPr>
              <w:jc w:val="center"/>
              <w:rPr>
                <w:rFonts w:ascii="Palatino Linotype" w:hAnsi="Palatino Linotype" w:cs="Times New Roman"/>
                <w:b/>
                <w:color w:val="000000" w:themeColor="text1"/>
              </w:rPr>
            </w:pPr>
            <w:r w:rsidRPr="00F550A1">
              <w:rPr>
                <w:rFonts w:ascii="Palatino Linotype" w:hAnsi="Palatino Linotype" w:cs="Times New Roman"/>
                <w:color w:val="000000" w:themeColor="text1"/>
              </w:rPr>
              <w:t>(Rúbrica)</w:t>
            </w:r>
          </w:p>
        </w:tc>
        <w:tc>
          <w:tcPr>
            <w:tcW w:w="4537" w:type="dxa"/>
            <w:vAlign w:val="center"/>
          </w:tcPr>
          <w:p w14:paraId="00F83D60" w14:textId="77777777" w:rsidR="00D71057" w:rsidRPr="00F550A1" w:rsidRDefault="00D71057" w:rsidP="004F39A4">
            <w:pPr>
              <w:spacing w:line="276" w:lineRule="auto"/>
              <w:jc w:val="center"/>
              <w:rPr>
                <w:rFonts w:ascii="Palatino Linotype" w:hAnsi="Palatino Linotype" w:cs="Times New Roman"/>
                <w:color w:val="000000" w:themeColor="text1"/>
              </w:rPr>
            </w:pPr>
          </w:p>
          <w:p w14:paraId="346E2EEC" w14:textId="245D35F9" w:rsidR="004F39A4" w:rsidRPr="00F550A1" w:rsidRDefault="004F39A4" w:rsidP="004F39A4">
            <w:pPr>
              <w:spacing w:line="276" w:lineRule="auto"/>
              <w:jc w:val="center"/>
              <w:rPr>
                <w:rFonts w:ascii="Palatino Linotype" w:hAnsi="Palatino Linotype" w:cs="Times New Roman"/>
                <w:color w:val="000000" w:themeColor="text1"/>
              </w:rPr>
            </w:pPr>
          </w:p>
          <w:p w14:paraId="26EC4B27" w14:textId="77777777" w:rsidR="002C6198" w:rsidRPr="00F550A1" w:rsidRDefault="002C6198" w:rsidP="004F39A4">
            <w:pPr>
              <w:spacing w:line="276" w:lineRule="auto"/>
              <w:jc w:val="center"/>
              <w:rPr>
                <w:rFonts w:ascii="Palatino Linotype" w:hAnsi="Palatino Linotype" w:cs="Times New Roman"/>
                <w:color w:val="000000" w:themeColor="text1"/>
              </w:rPr>
            </w:pPr>
          </w:p>
          <w:p w14:paraId="4E572D4B" w14:textId="77777777" w:rsidR="00D71057" w:rsidRPr="00F550A1" w:rsidRDefault="00D71057" w:rsidP="004F39A4">
            <w:pPr>
              <w:spacing w:line="276" w:lineRule="auto"/>
              <w:jc w:val="center"/>
              <w:rPr>
                <w:rFonts w:ascii="Palatino Linotype" w:hAnsi="Palatino Linotype" w:cs="Times New Roman"/>
                <w:color w:val="000000" w:themeColor="text1"/>
              </w:rPr>
            </w:pPr>
          </w:p>
          <w:p w14:paraId="61E9973B" w14:textId="77777777" w:rsidR="00D71057" w:rsidRPr="00F550A1" w:rsidRDefault="00D71057" w:rsidP="002C6198">
            <w:pPr>
              <w:jc w:val="center"/>
              <w:rPr>
                <w:rFonts w:ascii="Palatino Linotype" w:hAnsi="Palatino Linotype" w:cs="Times New Roman"/>
                <w:color w:val="000000" w:themeColor="text1"/>
              </w:rPr>
            </w:pPr>
            <w:r w:rsidRPr="00F550A1">
              <w:rPr>
                <w:rFonts w:ascii="Palatino Linotype" w:hAnsi="Palatino Linotype" w:cs="Times New Roman"/>
                <w:b/>
                <w:color w:val="000000" w:themeColor="text1"/>
              </w:rPr>
              <w:t>Luis Gustavo Parra Noriega</w:t>
            </w:r>
          </w:p>
          <w:p w14:paraId="595B9D35" w14:textId="77777777" w:rsidR="00D71057" w:rsidRPr="00F550A1" w:rsidRDefault="00D71057" w:rsidP="002C6198">
            <w:pPr>
              <w:jc w:val="center"/>
              <w:rPr>
                <w:rFonts w:ascii="Palatino Linotype" w:hAnsi="Palatino Linotype" w:cs="Times New Roman"/>
                <w:color w:val="000000" w:themeColor="text1"/>
              </w:rPr>
            </w:pPr>
            <w:r w:rsidRPr="00F550A1">
              <w:rPr>
                <w:rFonts w:ascii="Palatino Linotype" w:hAnsi="Palatino Linotype" w:cs="Times New Roman"/>
                <w:color w:val="000000" w:themeColor="text1"/>
              </w:rPr>
              <w:t>Comisionado</w:t>
            </w:r>
          </w:p>
          <w:p w14:paraId="19E39595" w14:textId="699E76CA" w:rsidR="00D71057" w:rsidRPr="00F550A1" w:rsidRDefault="00D71057" w:rsidP="002C6198">
            <w:pPr>
              <w:jc w:val="center"/>
              <w:rPr>
                <w:rFonts w:ascii="Palatino Linotype" w:hAnsi="Palatino Linotype" w:cs="Times New Roman"/>
                <w:color w:val="000000" w:themeColor="text1"/>
              </w:rPr>
            </w:pPr>
            <w:r w:rsidRPr="00F550A1">
              <w:rPr>
                <w:rFonts w:ascii="Palatino Linotype" w:hAnsi="Palatino Linotype" w:cs="Times New Roman"/>
                <w:color w:val="000000" w:themeColor="text1"/>
              </w:rPr>
              <w:t>(Rúbrica)</w:t>
            </w:r>
          </w:p>
        </w:tc>
      </w:tr>
      <w:tr w:rsidR="009959DB" w:rsidRPr="00F550A1" w14:paraId="21A689F2" w14:textId="77777777" w:rsidTr="008E580D">
        <w:trPr>
          <w:trHeight w:val="1953"/>
        </w:trPr>
        <w:tc>
          <w:tcPr>
            <w:tcW w:w="9073" w:type="dxa"/>
            <w:gridSpan w:val="3"/>
            <w:vAlign w:val="center"/>
          </w:tcPr>
          <w:p w14:paraId="30E5ADF6" w14:textId="2AAACDE0" w:rsidR="009959DB" w:rsidRPr="00F550A1" w:rsidRDefault="009959DB" w:rsidP="004F39A4">
            <w:pPr>
              <w:pStyle w:val="Prrafodelista"/>
              <w:spacing w:line="276" w:lineRule="auto"/>
              <w:ind w:left="0"/>
              <w:jc w:val="center"/>
              <w:rPr>
                <w:rFonts w:ascii="Palatino Linotype" w:hAnsi="Palatino Linotype"/>
                <w:color w:val="000000" w:themeColor="text1"/>
              </w:rPr>
            </w:pPr>
          </w:p>
          <w:p w14:paraId="61F23A3D" w14:textId="520BEBC3" w:rsidR="009959DB" w:rsidRPr="00F550A1" w:rsidRDefault="009959DB" w:rsidP="004F39A4">
            <w:pPr>
              <w:pStyle w:val="Prrafodelista"/>
              <w:spacing w:line="276" w:lineRule="auto"/>
              <w:ind w:left="0"/>
              <w:jc w:val="center"/>
              <w:rPr>
                <w:rFonts w:ascii="Palatino Linotype" w:hAnsi="Palatino Linotype"/>
                <w:color w:val="000000" w:themeColor="text1"/>
              </w:rPr>
            </w:pPr>
          </w:p>
          <w:p w14:paraId="2E607474" w14:textId="77777777" w:rsidR="002C6198" w:rsidRPr="00F550A1" w:rsidRDefault="002C6198" w:rsidP="004F39A4">
            <w:pPr>
              <w:pStyle w:val="Prrafodelista"/>
              <w:spacing w:line="276" w:lineRule="auto"/>
              <w:ind w:left="0"/>
              <w:jc w:val="center"/>
              <w:rPr>
                <w:rFonts w:ascii="Palatino Linotype" w:hAnsi="Palatino Linotype"/>
                <w:color w:val="000000" w:themeColor="text1"/>
              </w:rPr>
            </w:pPr>
          </w:p>
          <w:p w14:paraId="020AE350" w14:textId="77777777" w:rsidR="004F39A4" w:rsidRPr="00F550A1" w:rsidRDefault="004F39A4" w:rsidP="004F39A4">
            <w:pPr>
              <w:pStyle w:val="Prrafodelista"/>
              <w:spacing w:line="276" w:lineRule="auto"/>
              <w:ind w:left="0"/>
              <w:jc w:val="center"/>
              <w:rPr>
                <w:rFonts w:ascii="Palatino Linotype" w:hAnsi="Palatino Linotype"/>
                <w:color w:val="000000" w:themeColor="text1"/>
              </w:rPr>
            </w:pPr>
          </w:p>
          <w:p w14:paraId="24B128E1" w14:textId="78E463D6" w:rsidR="009959DB" w:rsidRPr="00F550A1" w:rsidRDefault="0034614E" w:rsidP="002C6198">
            <w:pPr>
              <w:jc w:val="center"/>
              <w:rPr>
                <w:rFonts w:ascii="Palatino Linotype" w:hAnsi="Palatino Linotype" w:cs="Times New Roman"/>
                <w:b/>
                <w:color w:val="000000" w:themeColor="text1"/>
              </w:rPr>
            </w:pPr>
            <w:r w:rsidRPr="00F550A1">
              <w:rPr>
                <w:rFonts w:ascii="Palatino Linotype" w:hAnsi="Palatino Linotype" w:cs="Times New Roman"/>
                <w:b/>
                <w:color w:val="000000" w:themeColor="text1"/>
              </w:rPr>
              <w:t>Alexis Tapia Ramírez</w:t>
            </w:r>
          </w:p>
          <w:p w14:paraId="3B79F6BC" w14:textId="4AE470CA" w:rsidR="009959DB" w:rsidRPr="00F550A1" w:rsidRDefault="0034614E" w:rsidP="002C6198">
            <w:pPr>
              <w:jc w:val="center"/>
              <w:rPr>
                <w:rFonts w:ascii="Palatino Linotype" w:hAnsi="Palatino Linotype" w:cs="Times New Roman"/>
                <w:color w:val="000000" w:themeColor="text1"/>
              </w:rPr>
            </w:pPr>
            <w:r w:rsidRPr="00F550A1">
              <w:rPr>
                <w:rFonts w:ascii="Palatino Linotype" w:hAnsi="Palatino Linotype" w:cs="Times New Roman"/>
                <w:color w:val="000000" w:themeColor="text1"/>
              </w:rPr>
              <w:t>Secretario</w:t>
            </w:r>
            <w:r w:rsidR="009959DB" w:rsidRPr="00F550A1">
              <w:rPr>
                <w:rFonts w:ascii="Palatino Linotype" w:hAnsi="Palatino Linotype" w:cs="Times New Roman"/>
                <w:color w:val="000000" w:themeColor="text1"/>
              </w:rPr>
              <w:t xml:space="preserve"> Técnic</w:t>
            </w:r>
            <w:r w:rsidRPr="00F550A1">
              <w:rPr>
                <w:rFonts w:ascii="Palatino Linotype" w:hAnsi="Palatino Linotype" w:cs="Times New Roman"/>
                <w:color w:val="000000" w:themeColor="text1"/>
              </w:rPr>
              <w:t>o</w:t>
            </w:r>
            <w:r w:rsidR="009959DB" w:rsidRPr="00F550A1">
              <w:rPr>
                <w:rFonts w:ascii="Palatino Linotype" w:hAnsi="Palatino Linotype" w:cs="Times New Roman"/>
                <w:color w:val="000000" w:themeColor="text1"/>
              </w:rPr>
              <w:t xml:space="preserve"> del Pleno</w:t>
            </w:r>
          </w:p>
          <w:p w14:paraId="6AE9AD34" w14:textId="2D7454BC" w:rsidR="009959DB" w:rsidRPr="00F550A1" w:rsidRDefault="009959DB" w:rsidP="002C6198">
            <w:pPr>
              <w:jc w:val="center"/>
              <w:rPr>
                <w:rFonts w:ascii="Palatino Linotype" w:hAnsi="Palatino Linotype" w:cs="Times New Roman"/>
                <w:color w:val="000000" w:themeColor="text1"/>
              </w:rPr>
            </w:pPr>
            <w:r w:rsidRPr="00F550A1">
              <w:rPr>
                <w:rFonts w:ascii="Palatino Linotype" w:hAnsi="Palatino Linotype" w:cs="Times New Roman"/>
                <w:color w:val="000000" w:themeColor="text1"/>
              </w:rPr>
              <w:t>(Rúbrica)</w:t>
            </w:r>
          </w:p>
        </w:tc>
      </w:tr>
    </w:tbl>
    <w:p w14:paraId="09D5B693" w14:textId="7AECD191" w:rsidR="00BB5CA9" w:rsidRPr="002C6198" w:rsidRDefault="00025266" w:rsidP="00B818B8">
      <w:pPr>
        <w:spacing w:before="240" w:after="240" w:line="360" w:lineRule="auto"/>
        <w:ind w:right="49"/>
        <w:jc w:val="both"/>
      </w:pPr>
      <w:r w:rsidRPr="00F550A1">
        <w:rPr>
          <w:rFonts w:ascii="Palatino Linotype" w:hAnsi="Palatino Linotype" w:cs="Arial"/>
          <w:color w:val="000000" w:themeColor="text1"/>
        </w:rPr>
        <w:t xml:space="preserve">Esta hoja corresponde a la resolución del </w:t>
      </w:r>
      <w:r w:rsidR="002C6198" w:rsidRPr="00F550A1">
        <w:rPr>
          <w:rFonts w:ascii="Palatino Linotype" w:hAnsi="Palatino Linotype" w:cs="Arial"/>
          <w:color w:val="000000" w:themeColor="text1"/>
        </w:rPr>
        <w:t>nueve</w:t>
      </w:r>
      <w:r w:rsidRPr="00F550A1">
        <w:rPr>
          <w:rFonts w:ascii="Palatino Linotype" w:hAnsi="Palatino Linotype" w:cs="Arial"/>
          <w:color w:val="000000" w:themeColor="text1"/>
        </w:rPr>
        <w:t xml:space="preserve"> (</w:t>
      </w:r>
      <w:r w:rsidR="002C6198" w:rsidRPr="00F550A1">
        <w:rPr>
          <w:rFonts w:ascii="Palatino Linotype" w:hAnsi="Palatino Linotype" w:cs="Arial"/>
          <w:color w:val="000000" w:themeColor="text1"/>
        </w:rPr>
        <w:t>09</w:t>
      </w:r>
      <w:r w:rsidRPr="00F550A1">
        <w:rPr>
          <w:rFonts w:ascii="Palatino Linotype" w:hAnsi="Palatino Linotype" w:cs="Arial"/>
          <w:color w:val="000000" w:themeColor="text1"/>
        </w:rPr>
        <w:t xml:space="preserve">) de </w:t>
      </w:r>
      <w:r w:rsidR="00876DCE" w:rsidRPr="00F550A1">
        <w:rPr>
          <w:rFonts w:ascii="Palatino Linotype" w:hAnsi="Palatino Linotype" w:cs="Arial"/>
          <w:color w:val="000000" w:themeColor="text1"/>
        </w:rPr>
        <w:t>diciembre</w:t>
      </w:r>
      <w:r w:rsidRPr="00F550A1">
        <w:rPr>
          <w:rFonts w:ascii="Palatino Linotype" w:hAnsi="Palatino Linotype" w:cs="Arial"/>
          <w:color w:val="000000" w:themeColor="text1"/>
        </w:rPr>
        <w:t xml:space="preserve"> de dos mil </w:t>
      </w:r>
      <w:r w:rsidR="002C6198" w:rsidRPr="00F550A1">
        <w:rPr>
          <w:rFonts w:ascii="Palatino Linotype" w:hAnsi="Palatino Linotype" w:cs="Arial"/>
          <w:color w:val="000000" w:themeColor="text1"/>
        </w:rPr>
        <w:t>veinte</w:t>
      </w:r>
      <w:r w:rsidRPr="00F550A1">
        <w:rPr>
          <w:rFonts w:ascii="Palatino Linotype" w:hAnsi="Palatino Linotype" w:cs="Arial"/>
          <w:color w:val="000000" w:themeColor="text1"/>
        </w:rPr>
        <w:t xml:space="preserve"> emitida en el recurso de revisión </w:t>
      </w:r>
      <w:r w:rsidR="00730DFC" w:rsidRPr="00F550A1">
        <w:rPr>
          <w:rFonts w:ascii="Palatino Linotype" w:hAnsi="Palatino Linotype" w:cs="Arial"/>
          <w:b/>
          <w:bCs/>
          <w:color w:val="000000" w:themeColor="text1"/>
          <w:lang w:eastAsia="es-MX"/>
        </w:rPr>
        <w:t>04583/INFOEM/IP/RR/2020</w:t>
      </w:r>
      <w:r w:rsidRPr="00F550A1">
        <w:rPr>
          <w:rFonts w:ascii="Palatino Linotype" w:hAnsi="Palatino Linotype" w:cs="Arial"/>
          <w:color w:val="000000" w:themeColor="text1"/>
        </w:rPr>
        <w:t>.</w:t>
      </w:r>
    </w:p>
    <w:sectPr w:rsidR="00BB5CA9" w:rsidRPr="002C6198" w:rsidSect="00472C41">
      <w:headerReference w:type="even" r:id="rId14"/>
      <w:headerReference w:type="default" r:id="rId15"/>
      <w:footerReference w:type="default" r:id="rId16"/>
      <w:headerReference w:type="first" r:id="rId17"/>
      <w:footerReference w:type="first" r:id="rId18"/>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1C1FFF" w14:textId="77777777" w:rsidR="00E54D22" w:rsidRDefault="00E54D22" w:rsidP="00587366">
      <w:r>
        <w:separator/>
      </w:r>
    </w:p>
  </w:endnote>
  <w:endnote w:type="continuationSeparator" w:id="0">
    <w:p w14:paraId="15E656C7" w14:textId="77777777" w:rsidR="00E54D22" w:rsidRDefault="00E54D22"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691EA2DB" w:rsidR="00F204EA" w:rsidRPr="00883450" w:rsidRDefault="00F204EA">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B02DD3">
              <w:rPr>
                <w:rFonts w:ascii="Palatino Linotype" w:hAnsi="Palatino Linotype"/>
                <w:b/>
                <w:bCs/>
                <w:noProof/>
                <w:sz w:val="22"/>
                <w:szCs w:val="20"/>
              </w:rPr>
              <w:t>47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B02DD3">
              <w:rPr>
                <w:rFonts w:ascii="Palatino Linotype" w:hAnsi="Palatino Linotype"/>
                <w:b/>
                <w:bCs/>
                <w:noProof/>
                <w:sz w:val="22"/>
                <w:szCs w:val="20"/>
              </w:rPr>
              <w:t>47</w:t>
            </w:r>
            <w:r w:rsidRPr="00883450">
              <w:rPr>
                <w:rFonts w:ascii="Palatino Linotype" w:hAnsi="Palatino Linotype"/>
                <w:b/>
                <w:bCs/>
                <w:sz w:val="22"/>
                <w:szCs w:val="20"/>
              </w:rPr>
              <w:fldChar w:fldCharType="end"/>
            </w:r>
          </w:p>
        </w:sdtContent>
      </w:sdt>
    </w:sdtContent>
  </w:sdt>
  <w:p w14:paraId="6243EC1B" w14:textId="77777777" w:rsidR="00F204EA" w:rsidRDefault="00F204EA">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40D70E47" w:rsidR="00F204EA" w:rsidRPr="00883450" w:rsidRDefault="00F204EA"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B02DD3" w:rsidRPr="00B02DD3">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B02DD3" w:rsidRPr="00B02DD3">
      <w:rPr>
        <w:rFonts w:ascii="Palatino Linotype" w:hAnsi="Palatino Linotype"/>
        <w:noProof/>
        <w:sz w:val="22"/>
        <w:szCs w:val="22"/>
        <w:lang w:val="es-ES"/>
      </w:rPr>
      <w:t>47</w:t>
    </w:r>
    <w:r w:rsidRPr="00883450">
      <w:rPr>
        <w:rFonts w:ascii="Palatino Linotype" w:hAnsi="Palatino Linotype"/>
        <w:sz w:val="22"/>
        <w:szCs w:val="22"/>
      </w:rPr>
      <w:fldChar w:fldCharType="end"/>
    </w:r>
  </w:p>
  <w:p w14:paraId="5F5C4865" w14:textId="77777777" w:rsidR="00F204EA" w:rsidRPr="00883450" w:rsidRDefault="00F204EA">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058FA4" w14:textId="77777777" w:rsidR="00E54D22" w:rsidRDefault="00E54D22" w:rsidP="00587366">
      <w:r>
        <w:separator/>
      </w:r>
    </w:p>
  </w:footnote>
  <w:footnote w:type="continuationSeparator" w:id="0">
    <w:p w14:paraId="704689DB" w14:textId="77777777" w:rsidR="00E54D22" w:rsidRDefault="00E54D22" w:rsidP="00587366">
      <w:r>
        <w:continuationSeparator/>
      </w:r>
    </w:p>
  </w:footnote>
  <w:footnote w:id="1">
    <w:p w14:paraId="54287767" w14:textId="5A5537FC" w:rsidR="00621320" w:rsidRDefault="00621320">
      <w:pPr>
        <w:pStyle w:val="Textonotapie"/>
      </w:pPr>
      <w:r>
        <w:rPr>
          <w:rStyle w:val="Refdenotaalpie"/>
        </w:rPr>
        <w:footnoteRef/>
      </w:r>
      <w:r>
        <w:t xml:space="preserve"> Consultable en </w:t>
      </w:r>
      <w:r w:rsidRPr="00621320">
        <w:t>https://www.osfem.gob.mx/09_Iconografia/DocApoyo.html</w:t>
      </w:r>
    </w:p>
  </w:footnote>
  <w:footnote w:id="2">
    <w:p w14:paraId="07DC5431" w14:textId="77777777" w:rsidR="00F204EA" w:rsidRPr="00E76965" w:rsidRDefault="00F204EA" w:rsidP="00FF3FF6">
      <w:pPr>
        <w:pStyle w:val="Textonotapie"/>
        <w:jc w:val="both"/>
        <w:rPr>
          <w:rFonts w:ascii="Palatino Linotype" w:hAnsi="Palatino Linotype"/>
          <w:sz w:val="16"/>
          <w:szCs w:val="16"/>
        </w:rPr>
      </w:pPr>
      <w:r w:rsidRPr="00E76965">
        <w:rPr>
          <w:rStyle w:val="Refdenotaalpie"/>
          <w:rFonts w:ascii="Palatino Linotype" w:hAnsi="Palatino Linotype"/>
          <w:sz w:val="16"/>
          <w:szCs w:val="16"/>
        </w:rPr>
        <w:footnoteRef/>
      </w:r>
      <w:r w:rsidRPr="00E76965">
        <w:rPr>
          <w:rFonts w:ascii="Palatino Linotype" w:hAnsi="Palatino Linotype"/>
          <w:sz w:val="16"/>
          <w:szCs w:val="16"/>
        </w:rPr>
        <w:t xml:space="preserve"> Décimo séptima edición, publicada en el Periódico Oficial “Gaceta del Gobierno del Estado de México” el 12 de marzo de 2018.</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499F9" w14:textId="1DA50049" w:rsidR="00F550A1" w:rsidRDefault="00B02DD3">
    <w:pPr>
      <w:pStyle w:val="Encabezado"/>
    </w:pPr>
    <w:r>
      <w:rPr>
        <w:noProof/>
        <w:lang w:val="es-MX" w:eastAsia="es-MX"/>
      </w:rPr>
      <w:pict w14:anchorId="5E08A97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062376"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0D5A15DF" w:rsidR="00F204EA" w:rsidRDefault="00B02DD3" w:rsidP="001C6012">
    <w:pPr>
      <w:pStyle w:val="Encabezado"/>
      <w:tabs>
        <w:tab w:val="clear" w:pos="4252"/>
        <w:tab w:val="clear" w:pos="8504"/>
        <w:tab w:val="left" w:pos="8460"/>
      </w:tabs>
    </w:pPr>
    <w:r>
      <w:rPr>
        <w:noProof/>
        <w:lang w:val="es-MX" w:eastAsia="es-MX"/>
      </w:rPr>
      <w:pict w14:anchorId="5405C51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062377" o:spid="_x0000_s2051" type="#_x0000_t75" style="position:absolute;margin-left:-93.65pt;margin-top:-120.5pt;width:609.4pt;height:793.75pt;z-index:-251656192;mso-position-horizontal-relative:margin;mso-position-vertical-relative:margin" o:allowincell="f">
          <v:imagedata r:id="rId1" o:title="resolución"/>
          <w10:wrap anchorx="margin" anchory="margin"/>
        </v:shape>
      </w:pict>
    </w:r>
    <w:r w:rsidR="00F204EA">
      <w:tab/>
    </w:r>
  </w:p>
  <w:p w14:paraId="64F5F23E" w14:textId="390690E5" w:rsidR="00F204EA" w:rsidRDefault="00F204EA">
    <w:pPr>
      <w:pStyle w:val="Encabezado"/>
    </w:pPr>
  </w:p>
  <w:tbl>
    <w:tblPr>
      <w:tblStyle w:val="Tablaconcuadrcula"/>
      <w:tblW w:w="7796" w:type="dxa"/>
      <w:tblInd w:w="21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4252"/>
    </w:tblGrid>
    <w:tr w:rsidR="00F204EA" w:rsidRPr="00730DFC" w14:paraId="07F2896E" w14:textId="77777777" w:rsidTr="00F550A1">
      <w:trPr>
        <w:trHeight w:val="138"/>
      </w:trPr>
      <w:tc>
        <w:tcPr>
          <w:tcW w:w="3544" w:type="dxa"/>
          <w:vAlign w:val="center"/>
        </w:tcPr>
        <w:p w14:paraId="4A5B1974" w14:textId="3B2AB4E0" w:rsidR="00F204EA" w:rsidRPr="00730DFC" w:rsidRDefault="00F204EA" w:rsidP="005F1362">
          <w:pPr>
            <w:ind w:right="34"/>
            <w:jc w:val="right"/>
            <w:rPr>
              <w:rFonts w:ascii="Palatino Linotype" w:hAnsi="Palatino Linotype"/>
              <w:b/>
              <w:sz w:val="22"/>
              <w:szCs w:val="22"/>
            </w:rPr>
          </w:pPr>
          <w:r w:rsidRPr="00730DFC">
            <w:rPr>
              <w:rFonts w:ascii="Palatino Linotype" w:hAnsi="Palatino Linotype"/>
              <w:b/>
              <w:sz w:val="22"/>
              <w:szCs w:val="22"/>
            </w:rPr>
            <w:t>RECURSO DE REVISIÓN:</w:t>
          </w:r>
        </w:p>
      </w:tc>
      <w:tc>
        <w:tcPr>
          <w:tcW w:w="4252" w:type="dxa"/>
          <w:vAlign w:val="center"/>
        </w:tcPr>
        <w:p w14:paraId="3A05B4B6" w14:textId="2E904B79" w:rsidR="00F204EA" w:rsidRPr="00730DFC" w:rsidRDefault="00F204EA" w:rsidP="005F1362">
          <w:pPr>
            <w:pStyle w:val="Encabezado"/>
            <w:jc w:val="both"/>
            <w:rPr>
              <w:rFonts w:ascii="Palatino Linotype" w:hAnsi="Palatino Linotype"/>
              <w:b/>
              <w:sz w:val="22"/>
              <w:szCs w:val="22"/>
            </w:rPr>
          </w:pPr>
          <w:r>
            <w:rPr>
              <w:rFonts w:ascii="Palatino Linotype" w:hAnsi="Palatino Linotype"/>
              <w:b/>
              <w:sz w:val="22"/>
              <w:szCs w:val="22"/>
            </w:rPr>
            <w:t>04583</w:t>
          </w:r>
          <w:r w:rsidRPr="00730DFC">
            <w:rPr>
              <w:rFonts w:ascii="Palatino Linotype" w:hAnsi="Palatino Linotype"/>
              <w:b/>
              <w:sz w:val="22"/>
              <w:szCs w:val="22"/>
            </w:rPr>
            <w:t>/INFOEM/IP/RR/</w:t>
          </w:r>
          <w:r>
            <w:rPr>
              <w:rFonts w:ascii="Palatino Linotype" w:hAnsi="Palatino Linotype"/>
              <w:b/>
              <w:sz w:val="22"/>
              <w:szCs w:val="22"/>
            </w:rPr>
            <w:t>2020</w:t>
          </w:r>
        </w:p>
      </w:tc>
    </w:tr>
    <w:tr w:rsidR="00F204EA" w:rsidRPr="00730DFC" w14:paraId="1B5D8690" w14:textId="77777777" w:rsidTr="00F550A1">
      <w:trPr>
        <w:trHeight w:val="233"/>
      </w:trPr>
      <w:tc>
        <w:tcPr>
          <w:tcW w:w="3544" w:type="dxa"/>
          <w:vAlign w:val="center"/>
        </w:tcPr>
        <w:p w14:paraId="3903F2C6" w14:textId="22D569F8" w:rsidR="00F204EA" w:rsidRPr="00730DFC" w:rsidRDefault="00F204EA" w:rsidP="00FD7996">
          <w:pPr>
            <w:ind w:right="34"/>
            <w:jc w:val="right"/>
            <w:rPr>
              <w:rFonts w:ascii="Palatino Linotype" w:hAnsi="Palatino Linotype"/>
              <w:b/>
              <w:sz w:val="22"/>
              <w:szCs w:val="22"/>
            </w:rPr>
          </w:pPr>
          <w:r w:rsidRPr="00730DFC">
            <w:rPr>
              <w:rFonts w:ascii="Palatino Linotype" w:hAnsi="Palatino Linotype"/>
              <w:b/>
              <w:sz w:val="22"/>
              <w:szCs w:val="22"/>
            </w:rPr>
            <w:t>SUJETO OBLIGADO:</w:t>
          </w:r>
        </w:p>
      </w:tc>
      <w:tc>
        <w:tcPr>
          <w:tcW w:w="4252" w:type="dxa"/>
          <w:vAlign w:val="center"/>
        </w:tcPr>
        <w:p w14:paraId="03C799A2" w14:textId="7184E6DA" w:rsidR="00F204EA" w:rsidRPr="00730DFC" w:rsidRDefault="00F204EA" w:rsidP="00FD7996">
          <w:pPr>
            <w:pStyle w:val="Encabezado"/>
            <w:rPr>
              <w:rFonts w:ascii="Palatino Linotype" w:hAnsi="Palatino Linotype"/>
              <w:b/>
              <w:sz w:val="22"/>
              <w:szCs w:val="22"/>
            </w:rPr>
          </w:pPr>
          <w:r>
            <w:rPr>
              <w:rFonts w:ascii="Palatino Linotype" w:hAnsi="Palatino Linotype"/>
              <w:b/>
              <w:bCs/>
              <w:color w:val="000000"/>
              <w:sz w:val="22"/>
              <w:szCs w:val="22"/>
            </w:rPr>
            <w:t>Poder Judicial</w:t>
          </w:r>
        </w:p>
      </w:tc>
    </w:tr>
    <w:tr w:rsidR="00F204EA" w:rsidRPr="00730DFC" w14:paraId="095EB01B" w14:textId="77777777" w:rsidTr="00F550A1">
      <w:trPr>
        <w:trHeight w:val="321"/>
      </w:trPr>
      <w:tc>
        <w:tcPr>
          <w:tcW w:w="3544" w:type="dxa"/>
          <w:vAlign w:val="center"/>
        </w:tcPr>
        <w:p w14:paraId="6E000A51" w14:textId="25DCC1C7" w:rsidR="00F204EA" w:rsidRPr="00730DFC" w:rsidRDefault="00F204EA" w:rsidP="006E6B65">
          <w:pPr>
            <w:ind w:right="34"/>
            <w:jc w:val="right"/>
            <w:rPr>
              <w:rFonts w:ascii="Palatino Linotype" w:hAnsi="Palatino Linotype"/>
              <w:b/>
              <w:sz w:val="22"/>
              <w:szCs w:val="22"/>
            </w:rPr>
          </w:pPr>
          <w:r w:rsidRPr="00730DFC">
            <w:rPr>
              <w:rFonts w:ascii="Palatino Linotype" w:hAnsi="Palatino Linotype"/>
              <w:b/>
              <w:sz w:val="22"/>
              <w:szCs w:val="22"/>
            </w:rPr>
            <w:t>COMISIONADO PONENTE:</w:t>
          </w:r>
        </w:p>
      </w:tc>
      <w:tc>
        <w:tcPr>
          <w:tcW w:w="4252" w:type="dxa"/>
          <w:vAlign w:val="center"/>
        </w:tcPr>
        <w:p w14:paraId="07560085" w14:textId="05E7D8A2" w:rsidR="00F204EA" w:rsidRPr="00730DFC" w:rsidRDefault="00F204EA" w:rsidP="00472C41">
          <w:pPr>
            <w:pStyle w:val="Encabezado"/>
            <w:rPr>
              <w:rFonts w:ascii="Palatino Linotype" w:hAnsi="Palatino Linotype"/>
              <w:b/>
              <w:sz w:val="22"/>
              <w:szCs w:val="22"/>
            </w:rPr>
          </w:pPr>
          <w:r w:rsidRPr="00730DFC">
            <w:rPr>
              <w:rFonts w:ascii="Palatino Linotype" w:hAnsi="Palatino Linotype"/>
              <w:b/>
              <w:sz w:val="22"/>
              <w:szCs w:val="22"/>
            </w:rPr>
            <w:t>José Guadalupe Luna Hernández</w:t>
          </w:r>
        </w:p>
      </w:tc>
    </w:tr>
  </w:tbl>
  <w:p w14:paraId="1096C1B8" w14:textId="77777777" w:rsidR="00F204EA" w:rsidRDefault="00F204EA"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65246975" w:rsidR="00F204EA" w:rsidRDefault="00B02DD3" w:rsidP="00472C41">
    <w:pPr>
      <w:pStyle w:val="Encabezado"/>
      <w:tabs>
        <w:tab w:val="clear" w:pos="4252"/>
        <w:tab w:val="clear" w:pos="8504"/>
        <w:tab w:val="left" w:pos="3103"/>
      </w:tabs>
    </w:pPr>
    <w:r>
      <w:rPr>
        <w:noProof/>
        <w:lang w:val="es-MX" w:eastAsia="es-MX"/>
      </w:rPr>
      <w:pict w14:anchorId="40EEA1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5062375"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r w:rsidR="00F204EA">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F204EA" w:rsidRPr="00730DFC" w14:paraId="0A3256F2" w14:textId="77777777" w:rsidTr="006E6B65">
      <w:trPr>
        <w:trHeight w:val="138"/>
        <w:jc w:val="right"/>
      </w:trPr>
      <w:tc>
        <w:tcPr>
          <w:tcW w:w="3261" w:type="dxa"/>
          <w:vAlign w:val="center"/>
        </w:tcPr>
        <w:p w14:paraId="3D80769D" w14:textId="316F11F8" w:rsidR="00F204EA" w:rsidRPr="00730DFC" w:rsidRDefault="00F204EA" w:rsidP="005F1362">
          <w:pPr>
            <w:jc w:val="right"/>
            <w:rPr>
              <w:rFonts w:ascii="Palatino Linotype" w:hAnsi="Palatino Linotype"/>
              <w:b/>
              <w:sz w:val="22"/>
              <w:szCs w:val="22"/>
            </w:rPr>
          </w:pPr>
          <w:r w:rsidRPr="00730DFC">
            <w:rPr>
              <w:rFonts w:ascii="Palatino Linotype" w:hAnsi="Palatino Linotype"/>
              <w:b/>
              <w:sz w:val="22"/>
              <w:szCs w:val="22"/>
            </w:rPr>
            <w:t>RECURSO DE REVISIÓN:</w:t>
          </w:r>
        </w:p>
      </w:tc>
      <w:tc>
        <w:tcPr>
          <w:tcW w:w="4111" w:type="dxa"/>
          <w:vAlign w:val="center"/>
        </w:tcPr>
        <w:p w14:paraId="0453495E" w14:textId="3D062664" w:rsidR="00F204EA" w:rsidRPr="00730DFC" w:rsidRDefault="00F204EA" w:rsidP="005F1362">
          <w:pPr>
            <w:pStyle w:val="Encabezado"/>
            <w:rPr>
              <w:rFonts w:ascii="Palatino Linotype" w:hAnsi="Palatino Linotype"/>
              <w:b/>
              <w:sz w:val="22"/>
              <w:szCs w:val="22"/>
            </w:rPr>
          </w:pPr>
          <w:r w:rsidRPr="00730DFC">
            <w:rPr>
              <w:rFonts w:ascii="Palatino Linotype" w:hAnsi="Palatino Linotype"/>
              <w:b/>
              <w:sz w:val="22"/>
              <w:szCs w:val="22"/>
            </w:rPr>
            <w:t>04583/INFOEM/IP/RR/</w:t>
          </w:r>
          <w:r>
            <w:rPr>
              <w:rFonts w:ascii="Palatino Linotype" w:hAnsi="Palatino Linotype"/>
              <w:b/>
              <w:sz w:val="22"/>
              <w:szCs w:val="22"/>
            </w:rPr>
            <w:t>2020</w:t>
          </w:r>
        </w:p>
      </w:tc>
    </w:tr>
    <w:tr w:rsidR="00F204EA" w:rsidRPr="00730DFC" w14:paraId="128C8B3C" w14:textId="77777777" w:rsidTr="006E6B65">
      <w:trPr>
        <w:trHeight w:val="233"/>
        <w:jc w:val="right"/>
      </w:trPr>
      <w:tc>
        <w:tcPr>
          <w:tcW w:w="3261" w:type="dxa"/>
          <w:vAlign w:val="center"/>
        </w:tcPr>
        <w:p w14:paraId="483E3371" w14:textId="66B1BC74" w:rsidR="00F204EA" w:rsidRPr="00730DFC" w:rsidRDefault="00F204EA" w:rsidP="00472C41">
          <w:pPr>
            <w:jc w:val="right"/>
            <w:rPr>
              <w:rFonts w:ascii="Palatino Linotype" w:hAnsi="Palatino Linotype"/>
              <w:b/>
              <w:sz w:val="22"/>
              <w:szCs w:val="22"/>
            </w:rPr>
          </w:pPr>
          <w:r w:rsidRPr="00730DFC">
            <w:rPr>
              <w:rFonts w:ascii="Palatino Linotype" w:hAnsi="Palatino Linotype"/>
              <w:b/>
              <w:sz w:val="22"/>
              <w:szCs w:val="22"/>
            </w:rPr>
            <w:t>RECURRENTE:</w:t>
          </w:r>
        </w:p>
      </w:tc>
      <w:tc>
        <w:tcPr>
          <w:tcW w:w="4111" w:type="dxa"/>
        </w:tcPr>
        <w:p w14:paraId="1548525E" w14:textId="414360B8" w:rsidR="00F204EA" w:rsidRPr="00730DFC" w:rsidRDefault="00B02DD3" w:rsidP="0058757A">
          <w:pPr>
            <w:pStyle w:val="Encabezado"/>
            <w:rPr>
              <w:rFonts w:ascii="Palatino Linotype" w:hAnsi="Palatino Linotype"/>
              <w:b/>
              <w:sz w:val="22"/>
              <w:szCs w:val="22"/>
            </w:rPr>
          </w:pPr>
          <w:r w:rsidRPr="00B02DD3">
            <w:rPr>
              <w:rFonts w:ascii="Palatino Linotype" w:hAnsi="Palatino Linotype"/>
              <w:b/>
              <w:sz w:val="22"/>
              <w:szCs w:val="22"/>
              <w:highlight w:val="black"/>
            </w:rPr>
            <w:t>----------------------------</w:t>
          </w:r>
        </w:p>
      </w:tc>
    </w:tr>
    <w:tr w:rsidR="00F204EA" w:rsidRPr="00730DFC" w14:paraId="41BE0704" w14:textId="77777777" w:rsidTr="006E6B65">
      <w:trPr>
        <w:trHeight w:val="321"/>
        <w:jc w:val="right"/>
      </w:trPr>
      <w:tc>
        <w:tcPr>
          <w:tcW w:w="3261" w:type="dxa"/>
          <w:vAlign w:val="center"/>
        </w:tcPr>
        <w:p w14:paraId="34C64148" w14:textId="10C6C8A9" w:rsidR="00F204EA" w:rsidRPr="00730DFC" w:rsidRDefault="00F204EA" w:rsidP="005F1362">
          <w:pPr>
            <w:jc w:val="right"/>
            <w:rPr>
              <w:rFonts w:ascii="Palatino Linotype" w:hAnsi="Palatino Linotype"/>
              <w:b/>
              <w:sz w:val="22"/>
              <w:szCs w:val="22"/>
            </w:rPr>
          </w:pPr>
          <w:r w:rsidRPr="00730DFC">
            <w:rPr>
              <w:rFonts w:ascii="Palatino Linotype" w:hAnsi="Palatino Linotype"/>
              <w:b/>
              <w:sz w:val="22"/>
              <w:szCs w:val="22"/>
            </w:rPr>
            <w:t>SUJETO OBLIGADO:</w:t>
          </w:r>
        </w:p>
      </w:tc>
      <w:tc>
        <w:tcPr>
          <w:tcW w:w="4111" w:type="dxa"/>
          <w:vAlign w:val="center"/>
        </w:tcPr>
        <w:p w14:paraId="34C341BF" w14:textId="0569166C" w:rsidR="00F204EA" w:rsidRPr="00730DFC" w:rsidRDefault="00F204EA" w:rsidP="005F1362">
          <w:pPr>
            <w:pStyle w:val="Encabezado"/>
            <w:rPr>
              <w:rFonts w:ascii="Palatino Linotype" w:hAnsi="Palatino Linotype"/>
              <w:b/>
              <w:sz w:val="22"/>
              <w:szCs w:val="22"/>
            </w:rPr>
          </w:pPr>
          <w:r w:rsidRPr="00730DFC">
            <w:rPr>
              <w:rFonts w:ascii="Palatino Linotype" w:hAnsi="Palatino Linotype"/>
              <w:b/>
              <w:bCs/>
              <w:color w:val="000000"/>
              <w:sz w:val="22"/>
              <w:szCs w:val="22"/>
            </w:rPr>
            <w:t>Poder Judicial</w:t>
          </w:r>
        </w:p>
      </w:tc>
    </w:tr>
    <w:tr w:rsidR="00F204EA" w:rsidRPr="00730DFC" w14:paraId="0C8B6193" w14:textId="77777777" w:rsidTr="006E6B65">
      <w:trPr>
        <w:trHeight w:val="321"/>
        <w:jc w:val="right"/>
      </w:trPr>
      <w:tc>
        <w:tcPr>
          <w:tcW w:w="3261" w:type="dxa"/>
          <w:vAlign w:val="center"/>
        </w:tcPr>
        <w:p w14:paraId="321FFAFF" w14:textId="40E5A678" w:rsidR="00F204EA" w:rsidRPr="00730DFC" w:rsidRDefault="00F204EA" w:rsidP="00472C41">
          <w:pPr>
            <w:jc w:val="right"/>
            <w:rPr>
              <w:rFonts w:ascii="Palatino Linotype" w:hAnsi="Palatino Linotype"/>
              <w:b/>
              <w:sz w:val="22"/>
              <w:szCs w:val="22"/>
            </w:rPr>
          </w:pPr>
          <w:r w:rsidRPr="00730DFC">
            <w:rPr>
              <w:rFonts w:ascii="Palatino Linotype" w:hAnsi="Palatino Linotype"/>
              <w:b/>
              <w:sz w:val="22"/>
              <w:szCs w:val="22"/>
            </w:rPr>
            <w:t>COMISIONADO PONENTE:</w:t>
          </w:r>
        </w:p>
      </w:tc>
      <w:tc>
        <w:tcPr>
          <w:tcW w:w="4111" w:type="dxa"/>
          <w:vAlign w:val="center"/>
        </w:tcPr>
        <w:p w14:paraId="0FECDA9D" w14:textId="77777777" w:rsidR="00F204EA" w:rsidRPr="00730DFC" w:rsidRDefault="00F204EA" w:rsidP="00B44F9F">
          <w:pPr>
            <w:pStyle w:val="Encabezado"/>
            <w:ind w:left="33"/>
            <w:rPr>
              <w:rFonts w:ascii="Palatino Linotype" w:hAnsi="Palatino Linotype"/>
              <w:b/>
              <w:sz w:val="22"/>
              <w:szCs w:val="22"/>
            </w:rPr>
          </w:pPr>
          <w:r w:rsidRPr="00730DFC">
            <w:rPr>
              <w:rFonts w:ascii="Palatino Linotype" w:hAnsi="Palatino Linotype"/>
              <w:b/>
              <w:sz w:val="22"/>
              <w:szCs w:val="22"/>
            </w:rPr>
            <w:t>José Guadalupe Luna Hernández</w:t>
          </w:r>
        </w:p>
      </w:tc>
    </w:tr>
  </w:tbl>
  <w:p w14:paraId="156B5574" w14:textId="3EA5B995" w:rsidR="00F204EA" w:rsidRDefault="00F204EA"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D61515"/>
    <w:multiLevelType w:val="hybridMultilevel"/>
    <w:tmpl w:val="7144A024"/>
    <w:lvl w:ilvl="0" w:tplc="6C4E5F58">
      <w:start w:val="29"/>
      <w:numFmt w:val="decimal"/>
      <w:lvlText w:val="%1."/>
      <w:lvlJc w:val="left"/>
      <w:pPr>
        <w:ind w:left="720" w:hanging="360"/>
      </w:pPr>
      <w:rPr>
        <w:rFonts w:ascii="Palatino Linotype" w:hAnsi="Palatino Linotype" w:hint="default"/>
        <w:b/>
        <w:i w:val="0"/>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D9006A9"/>
    <w:multiLevelType w:val="multilevel"/>
    <w:tmpl w:val="B1626C2C"/>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70C26"/>
    <w:multiLevelType w:val="multilevel"/>
    <w:tmpl w:val="E876B868"/>
    <w:lvl w:ilvl="0">
      <w:start w:val="27"/>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414F22"/>
    <w:multiLevelType w:val="hybridMultilevel"/>
    <w:tmpl w:val="1C88FA8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51223F"/>
    <w:multiLevelType w:val="hybridMultilevel"/>
    <w:tmpl w:val="FD1008D2"/>
    <w:lvl w:ilvl="0" w:tplc="0D2CC0C6">
      <w:start w:val="6"/>
      <w:numFmt w:val="decimal"/>
      <w:lvlText w:val="%1."/>
      <w:lvlJc w:val="left"/>
      <w:pPr>
        <w:ind w:left="720" w:hanging="360"/>
      </w:pPr>
      <w:rPr>
        <w:rFonts w:hint="default"/>
        <w:b/>
        <w:i w:val="0"/>
        <w:color w:val="000000" w:themeColor="text1"/>
        <w:sz w:val="24"/>
      </w:rPr>
    </w:lvl>
    <w:lvl w:ilvl="1" w:tplc="9EFEFFF0">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B455E87"/>
    <w:multiLevelType w:val="hybridMultilevel"/>
    <w:tmpl w:val="519EA386"/>
    <w:lvl w:ilvl="0" w:tplc="080A0017">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0">
    <w:nsid w:val="22142306"/>
    <w:multiLevelType w:val="multilevel"/>
    <w:tmpl w:val="5AA83B38"/>
    <w:lvl w:ilvl="0">
      <w:start w:val="3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39E19F6"/>
    <w:multiLevelType w:val="hybridMultilevel"/>
    <w:tmpl w:val="1472A9DA"/>
    <w:lvl w:ilvl="0" w:tplc="959AD46A">
      <w:start w:val="1"/>
      <w:numFmt w:val="bullet"/>
      <w:lvlText w:val=""/>
      <w:lvlJc w:val="left"/>
      <w:pPr>
        <w:ind w:left="720" w:hanging="360"/>
      </w:pPr>
      <w:rPr>
        <w:rFonts w:ascii="Symbol" w:hAnsi="Symbol" w:hint="default"/>
        <w:sz w:val="2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E436955"/>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4317490"/>
    <w:multiLevelType w:val="hybridMultilevel"/>
    <w:tmpl w:val="A9862A32"/>
    <w:lvl w:ilvl="0" w:tplc="BCA21E32">
      <w:start w:val="1"/>
      <w:numFmt w:val="decimal"/>
      <w:lvlText w:val="%1."/>
      <w:lvlJc w:val="left"/>
      <w:pPr>
        <w:ind w:left="720" w:hanging="360"/>
      </w:pPr>
      <w:rPr>
        <w:rFonts w:ascii="Palatino Linotype" w:hAnsi="Palatino Linotype" w:hint="default"/>
        <w:b/>
        <w:i w:val="0"/>
        <w:color w:val="auto"/>
        <w:sz w:val="24"/>
      </w:rPr>
    </w:lvl>
    <w:lvl w:ilvl="1" w:tplc="427AA0E8">
      <w:start w:val="1"/>
      <w:numFmt w:val="lowerLetter"/>
      <w:lvlText w:val="%2)"/>
      <w:lvlJc w:val="left"/>
      <w:pPr>
        <w:ind w:left="1440" w:hanging="360"/>
      </w:pPr>
      <w:rPr>
        <w:rFonts w:hint="default"/>
        <w:b/>
        <w:bCs/>
        <w:sz w:val="24"/>
        <w:szCs w:val="22"/>
      </w:rPr>
    </w:lvl>
    <w:lvl w:ilvl="2" w:tplc="04080D94">
      <w:start w:val="1"/>
      <w:numFmt w:val="upperRoman"/>
      <w:lvlText w:val="%3."/>
      <w:lvlJc w:val="right"/>
      <w:pPr>
        <w:ind w:left="2340" w:hanging="360"/>
      </w:pPr>
      <w:rPr>
        <w:rFonts w:hint="default"/>
        <w:b/>
        <w:bCs/>
        <w:strike w:val="0"/>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397E5140"/>
    <w:multiLevelType w:val="hybridMultilevel"/>
    <w:tmpl w:val="B478D54A"/>
    <w:lvl w:ilvl="0" w:tplc="080A0001">
      <w:start w:val="1"/>
      <w:numFmt w:val="bullet"/>
      <w:lvlText w:val=""/>
      <w:lvlJc w:val="left"/>
      <w:pPr>
        <w:ind w:left="1004" w:hanging="360"/>
      </w:pPr>
      <w:rPr>
        <w:rFonts w:ascii="Symbol" w:hAnsi="Symbol" w:hint="default"/>
      </w:rPr>
    </w:lvl>
    <w:lvl w:ilvl="1" w:tplc="080A0003">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2" w15:restartNumberingAfterBreak="0">
    <w:nsid w:val="46A44981"/>
    <w:multiLevelType w:val="multilevel"/>
    <w:tmpl w:val="43962656"/>
    <w:lvl w:ilvl="0">
      <w:start w:val="29"/>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4D947281"/>
    <w:multiLevelType w:val="hybridMultilevel"/>
    <w:tmpl w:val="57D84CD8"/>
    <w:lvl w:ilvl="0" w:tplc="1CC661BA">
      <w:start w:val="34"/>
      <w:numFmt w:val="decimal"/>
      <w:lvlText w:val="%1."/>
      <w:lvlJc w:val="left"/>
      <w:pPr>
        <w:ind w:left="3196" w:hanging="360"/>
      </w:pPr>
      <w:rPr>
        <w:rFonts w:hint="default"/>
        <w:b/>
        <w:i w:val="0"/>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4F7A3E69"/>
    <w:multiLevelType w:val="multilevel"/>
    <w:tmpl w:val="84F64F9A"/>
    <w:lvl w:ilvl="0">
      <w:start w:val="28"/>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6" w15:restartNumberingAfterBreak="0">
    <w:nsid w:val="54B14FC2"/>
    <w:multiLevelType w:val="hybridMultilevel"/>
    <w:tmpl w:val="21BC8846"/>
    <w:lvl w:ilvl="0" w:tplc="04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ADD1377"/>
    <w:multiLevelType w:val="hybridMultilevel"/>
    <w:tmpl w:val="7C4E4BBE"/>
    <w:lvl w:ilvl="0" w:tplc="B6264EA6">
      <w:start w:val="2"/>
      <w:numFmt w:val="lowerLetter"/>
      <w:lvlText w:val="%1)"/>
      <w:lvlJc w:val="left"/>
      <w:pPr>
        <w:ind w:left="720" w:hanging="360"/>
      </w:pPr>
      <w:rPr>
        <w:rFonts w:eastAsiaTheme="majorEastAsia" w:cstheme="majorBidi" w:hint="default"/>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5F580327"/>
    <w:multiLevelType w:val="multilevel"/>
    <w:tmpl w:val="19647DEA"/>
    <w:lvl w:ilvl="0">
      <w:start w:val="2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65A5835"/>
    <w:multiLevelType w:val="multilevel"/>
    <w:tmpl w:val="CCF20346"/>
    <w:lvl w:ilvl="0">
      <w:start w:val="26"/>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671902E3"/>
    <w:multiLevelType w:val="hybridMultilevel"/>
    <w:tmpl w:val="E5D002B4"/>
    <w:lvl w:ilvl="0" w:tplc="722A3530">
      <w:start w:val="19"/>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C2C2D07"/>
    <w:multiLevelType w:val="hybridMultilevel"/>
    <w:tmpl w:val="1A92DD32"/>
    <w:lvl w:ilvl="0" w:tplc="722A4C20">
      <w:start w:val="4"/>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9366B4"/>
    <w:multiLevelType w:val="multilevel"/>
    <w:tmpl w:val="9F3EA3EA"/>
    <w:lvl w:ilvl="0">
      <w:start w:val="23"/>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0BE77DB"/>
    <w:multiLevelType w:val="multilevel"/>
    <w:tmpl w:val="3C366A72"/>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15:restartNumberingAfterBreak="0">
    <w:nsid w:val="70EA062F"/>
    <w:multiLevelType w:val="multilevel"/>
    <w:tmpl w:val="AA86783E"/>
    <w:lvl w:ilvl="0">
      <w:start w:val="20"/>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752B32A1"/>
    <w:multiLevelType w:val="hybridMultilevel"/>
    <w:tmpl w:val="20560222"/>
    <w:lvl w:ilvl="0" w:tplc="080A000B">
      <w:start w:val="1"/>
      <w:numFmt w:val="bullet"/>
      <w:lvlText w:val=""/>
      <w:lvlJc w:val="left"/>
      <w:pPr>
        <w:ind w:left="1287" w:hanging="360"/>
      </w:pPr>
      <w:rPr>
        <w:rFonts w:ascii="Wingdings" w:hAnsi="Wingdings" w:hint="default"/>
      </w:r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15:restartNumberingAfterBreak="0">
    <w:nsid w:val="76561089"/>
    <w:multiLevelType w:val="hybridMultilevel"/>
    <w:tmpl w:val="0A98B7E6"/>
    <w:lvl w:ilvl="0" w:tplc="0E3A22F8">
      <w:start w:val="89"/>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778759C6"/>
    <w:multiLevelType w:val="hybridMultilevel"/>
    <w:tmpl w:val="530C63F0"/>
    <w:lvl w:ilvl="0" w:tplc="895648F6">
      <w:start w:val="1"/>
      <w:numFmt w:val="upperRoman"/>
      <w:lvlText w:val="%1."/>
      <w:lvlJc w:val="right"/>
      <w:pPr>
        <w:ind w:left="720" w:hanging="360"/>
      </w:pPr>
      <w:rPr>
        <w:b/>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943412B"/>
    <w:multiLevelType w:val="hybridMultilevel"/>
    <w:tmpl w:val="53AEA31E"/>
    <w:lvl w:ilvl="0" w:tplc="B0CC1E20">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7"/>
  </w:num>
  <w:num w:numId="2">
    <w:abstractNumId w:val="17"/>
  </w:num>
  <w:num w:numId="3">
    <w:abstractNumId w:val="10"/>
  </w:num>
  <w:num w:numId="4">
    <w:abstractNumId w:val="9"/>
  </w:num>
  <w:num w:numId="5">
    <w:abstractNumId w:val="18"/>
  </w:num>
  <w:num w:numId="6">
    <w:abstractNumId w:val="19"/>
  </w:num>
  <w:num w:numId="7">
    <w:abstractNumId w:val="24"/>
  </w:num>
  <w:num w:numId="8">
    <w:abstractNumId w:val="16"/>
  </w:num>
  <w:num w:numId="9">
    <w:abstractNumId w:val="5"/>
  </w:num>
  <w:num w:numId="10">
    <w:abstractNumId w:val="21"/>
  </w:num>
  <w:num w:numId="11">
    <w:abstractNumId w:val="12"/>
  </w:num>
  <w:num w:numId="12">
    <w:abstractNumId w:val="23"/>
  </w:num>
  <w:num w:numId="13">
    <w:abstractNumId w:val="22"/>
  </w:num>
  <w:num w:numId="14">
    <w:abstractNumId w:val="2"/>
  </w:num>
  <w:num w:numId="15">
    <w:abstractNumId w:val="14"/>
  </w:num>
  <w:num w:numId="16">
    <w:abstractNumId w:val="11"/>
  </w:num>
  <w:num w:numId="17">
    <w:abstractNumId w:val="8"/>
  </w:num>
  <w:num w:numId="18">
    <w:abstractNumId w:val="28"/>
  </w:num>
  <w:num w:numId="19">
    <w:abstractNumId w:val="1"/>
  </w:num>
  <w:num w:numId="20">
    <w:abstractNumId w:val="13"/>
  </w:num>
  <w:num w:numId="21">
    <w:abstractNumId w:val="26"/>
  </w:num>
  <w:num w:numId="22">
    <w:abstractNumId w:val="0"/>
  </w:num>
  <w:num w:numId="23">
    <w:abstractNumId w:val="6"/>
  </w:num>
  <w:num w:numId="24">
    <w:abstractNumId w:val="20"/>
  </w:num>
  <w:num w:numId="25">
    <w:abstractNumId w:val="4"/>
  </w:num>
  <w:num w:numId="26">
    <w:abstractNumId w:val="3"/>
  </w:num>
  <w:num w:numId="27">
    <w:abstractNumId w:val="15"/>
  </w:num>
  <w:num w:numId="28">
    <w:abstractNumId w:val="25"/>
  </w:num>
  <w:num w:numId="29">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A05"/>
    <w:rsid w:val="0000407F"/>
    <w:rsid w:val="000058E3"/>
    <w:rsid w:val="0000797D"/>
    <w:rsid w:val="00007E8A"/>
    <w:rsid w:val="0001106B"/>
    <w:rsid w:val="00012472"/>
    <w:rsid w:val="0001398B"/>
    <w:rsid w:val="000203D3"/>
    <w:rsid w:val="000211F8"/>
    <w:rsid w:val="0002146F"/>
    <w:rsid w:val="00024F35"/>
    <w:rsid w:val="00025266"/>
    <w:rsid w:val="0003063D"/>
    <w:rsid w:val="00031F10"/>
    <w:rsid w:val="00031F98"/>
    <w:rsid w:val="00032493"/>
    <w:rsid w:val="0004072A"/>
    <w:rsid w:val="0004193F"/>
    <w:rsid w:val="00042380"/>
    <w:rsid w:val="0004686A"/>
    <w:rsid w:val="000468E2"/>
    <w:rsid w:val="00046CEE"/>
    <w:rsid w:val="000478BA"/>
    <w:rsid w:val="0005237C"/>
    <w:rsid w:val="00052A3C"/>
    <w:rsid w:val="00054A03"/>
    <w:rsid w:val="00056A79"/>
    <w:rsid w:val="00061344"/>
    <w:rsid w:val="0006247F"/>
    <w:rsid w:val="00062648"/>
    <w:rsid w:val="000631D9"/>
    <w:rsid w:val="0006407E"/>
    <w:rsid w:val="00064A37"/>
    <w:rsid w:val="00064B95"/>
    <w:rsid w:val="0007221E"/>
    <w:rsid w:val="00074573"/>
    <w:rsid w:val="000800AC"/>
    <w:rsid w:val="0008230A"/>
    <w:rsid w:val="00082D11"/>
    <w:rsid w:val="000834FE"/>
    <w:rsid w:val="00084E31"/>
    <w:rsid w:val="0008542A"/>
    <w:rsid w:val="00090D6F"/>
    <w:rsid w:val="00093FC7"/>
    <w:rsid w:val="000A26B8"/>
    <w:rsid w:val="000A3F90"/>
    <w:rsid w:val="000A4554"/>
    <w:rsid w:val="000A4E44"/>
    <w:rsid w:val="000A556A"/>
    <w:rsid w:val="000A77ED"/>
    <w:rsid w:val="000B0370"/>
    <w:rsid w:val="000B5AB1"/>
    <w:rsid w:val="000B5D79"/>
    <w:rsid w:val="000B6D31"/>
    <w:rsid w:val="000C0061"/>
    <w:rsid w:val="000C0663"/>
    <w:rsid w:val="000C10B9"/>
    <w:rsid w:val="000C1D19"/>
    <w:rsid w:val="000C2E5F"/>
    <w:rsid w:val="000C3423"/>
    <w:rsid w:val="000C3861"/>
    <w:rsid w:val="000C48CA"/>
    <w:rsid w:val="000C4A8E"/>
    <w:rsid w:val="000C5A04"/>
    <w:rsid w:val="000C5AF7"/>
    <w:rsid w:val="000D0855"/>
    <w:rsid w:val="000D11CC"/>
    <w:rsid w:val="000D1E0F"/>
    <w:rsid w:val="000D3275"/>
    <w:rsid w:val="000D5A1D"/>
    <w:rsid w:val="000D69DF"/>
    <w:rsid w:val="000D7369"/>
    <w:rsid w:val="000E07DC"/>
    <w:rsid w:val="000E1389"/>
    <w:rsid w:val="000E2665"/>
    <w:rsid w:val="000E5176"/>
    <w:rsid w:val="000E67FC"/>
    <w:rsid w:val="000E77B8"/>
    <w:rsid w:val="000F1731"/>
    <w:rsid w:val="000F1B9F"/>
    <w:rsid w:val="000F2EDD"/>
    <w:rsid w:val="000F3457"/>
    <w:rsid w:val="000F37A8"/>
    <w:rsid w:val="000F6D7E"/>
    <w:rsid w:val="00100187"/>
    <w:rsid w:val="00100DDD"/>
    <w:rsid w:val="00102D65"/>
    <w:rsid w:val="00103888"/>
    <w:rsid w:val="00107499"/>
    <w:rsid w:val="00107557"/>
    <w:rsid w:val="0011167C"/>
    <w:rsid w:val="00111F02"/>
    <w:rsid w:val="00112B02"/>
    <w:rsid w:val="00114A21"/>
    <w:rsid w:val="00117441"/>
    <w:rsid w:val="0012006D"/>
    <w:rsid w:val="00121F4A"/>
    <w:rsid w:val="00122E4B"/>
    <w:rsid w:val="0012380D"/>
    <w:rsid w:val="00124015"/>
    <w:rsid w:val="001250B4"/>
    <w:rsid w:val="001253D1"/>
    <w:rsid w:val="001318D2"/>
    <w:rsid w:val="00132C06"/>
    <w:rsid w:val="00133B79"/>
    <w:rsid w:val="00133CE5"/>
    <w:rsid w:val="00134AEC"/>
    <w:rsid w:val="001352E5"/>
    <w:rsid w:val="00135DD5"/>
    <w:rsid w:val="0013673A"/>
    <w:rsid w:val="00140D44"/>
    <w:rsid w:val="00143219"/>
    <w:rsid w:val="001436BB"/>
    <w:rsid w:val="001459C8"/>
    <w:rsid w:val="001471C0"/>
    <w:rsid w:val="00147864"/>
    <w:rsid w:val="00152F19"/>
    <w:rsid w:val="00153833"/>
    <w:rsid w:val="00153FA4"/>
    <w:rsid w:val="00154304"/>
    <w:rsid w:val="0015466E"/>
    <w:rsid w:val="00154765"/>
    <w:rsid w:val="001548CB"/>
    <w:rsid w:val="00154EF0"/>
    <w:rsid w:val="00156A23"/>
    <w:rsid w:val="00161E95"/>
    <w:rsid w:val="00163780"/>
    <w:rsid w:val="00163B1F"/>
    <w:rsid w:val="001648EE"/>
    <w:rsid w:val="00164B65"/>
    <w:rsid w:val="001656F2"/>
    <w:rsid w:val="00166794"/>
    <w:rsid w:val="00174E02"/>
    <w:rsid w:val="0017653A"/>
    <w:rsid w:val="001775DF"/>
    <w:rsid w:val="001862A3"/>
    <w:rsid w:val="00192E4B"/>
    <w:rsid w:val="00196407"/>
    <w:rsid w:val="001972CC"/>
    <w:rsid w:val="001A138D"/>
    <w:rsid w:val="001A2857"/>
    <w:rsid w:val="001A2A89"/>
    <w:rsid w:val="001A3634"/>
    <w:rsid w:val="001A4D5D"/>
    <w:rsid w:val="001A58B9"/>
    <w:rsid w:val="001A61E1"/>
    <w:rsid w:val="001A6C1E"/>
    <w:rsid w:val="001B30F9"/>
    <w:rsid w:val="001B3659"/>
    <w:rsid w:val="001B40F3"/>
    <w:rsid w:val="001B53A0"/>
    <w:rsid w:val="001B5F70"/>
    <w:rsid w:val="001B6845"/>
    <w:rsid w:val="001C0AED"/>
    <w:rsid w:val="001C13B1"/>
    <w:rsid w:val="001C1C2A"/>
    <w:rsid w:val="001C1CDE"/>
    <w:rsid w:val="001C263B"/>
    <w:rsid w:val="001C2713"/>
    <w:rsid w:val="001C2EF3"/>
    <w:rsid w:val="001C34D6"/>
    <w:rsid w:val="001C54A9"/>
    <w:rsid w:val="001C6012"/>
    <w:rsid w:val="001C67B0"/>
    <w:rsid w:val="001C79FA"/>
    <w:rsid w:val="001D07C9"/>
    <w:rsid w:val="001D3AB5"/>
    <w:rsid w:val="001D7D8F"/>
    <w:rsid w:val="001D7DF0"/>
    <w:rsid w:val="001D7E82"/>
    <w:rsid w:val="001E018C"/>
    <w:rsid w:val="001E0AD2"/>
    <w:rsid w:val="001E3F91"/>
    <w:rsid w:val="001E489D"/>
    <w:rsid w:val="001E5C94"/>
    <w:rsid w:val="001E6822"/>
    <w:rsid w:val="001E74A5"/>
    <w:rsid w:val="001E7B9E"/>
    <w:rsid w:val="001F025B"/>
    <w:rsid w:val="001F783F"/>
    <w:rsid w:val="001F7DE2"/>
    <w:rsid w:val="002031F3"/>
    <w:rsid w:val="002058A7"/>
    <w:rsid w:val="00205A1A"/>
    <w:rsid w:val="00207665"/>
    <w:rsid w:val="00211229"/>
    <w:rsid w:val="00212C9C"/>
    <w:rsid w:val="00213108"/>
    <w:rsid w:val="0021453E"/>
    <w:rsid w:val="0021475E"/>
    <w:rsid w:val="002179AC"/>
    <w:rsid w:val="00220ADB"/>
    <w:rsid w:val="002217BA"/>
    <w:rsid w:val="00221E74"/>
    <w:rsid w:val="00223507"/>
    <w:rsid w:val="00223ACC"/>
    <w:rsid w:val="0022448D"/>
    <w:rsid w:val="002275DE"/>
    <w:rsid w:val="00230170"/>
    <w:rsid w:val="002305CF"/>
    <w:rsid w:val="00233E08"/>
    <w:rsid w:val="002345FF"/>
    <w:rsid w:val="00237611"/>
    <w:rsid w:val="00244476"/>
    <w:rsid w:val="002457CF"/>
    <w:rsid w:val="00252A20"/>
    <w:rsid w:val="00252B41"/>
    <w:rsid w:val="0025524F"/>
    <w:rsid w:val="00257E5F"/>
    <w:rsid w:val="00260C1D"/>
    <w:rsid w:val="00261001"/>
    <w:rsid w:val="00261D84"/>
    <w:rsid w:val="00263F23"/>
    <w:rsid w:val="00264D02"/>
    <w:rsid w:val="0026500D"/>
    <w:rsid w:val="00265CD7"/>
    <w:rsid w:val="002665BD"/>
    <w:rsid w:val="00271B06"/>
    <w:rsid w:val="00273013"/>
    <w:rsid w:val="00273C37"/>
    <w:rsid w:val="0027430D"/>
    <w:rsid w:val="002765F2"/>
    <w:rsid w:val="00277A35"/>
    <w:rsid w:val="00280994"/>
    <w:rsid w:val="00280E3F"/>
    <w:rsid w:val="0028248C"/>
    <w:rsid w:val="00286DDB"/>
    <w:rsid w:val="002871EB"/>
    <w:rsid w:val="002948C4"/>
    <w:rsid w:val="002A229B"/>
    <w:rsid w:val="002A35B6"/>
    <w:rsid w:val="002A4172"/>
    <w:rsid w:val="002A54DE"/>
    <w:rsid w:val="002A7FAB"/>
    <w:rsid w:val="002B085C"/>
    <w:rsid w:val="002B284F"/>
    <w:rsid w:val="002B2A2E"/>
    <w:rsid w:val="002B2F59"/>
    <w:rsid w:val="002B4D21"/>
    <w:rsid w:val="002C0074"/>
    <w:rsid w:val="002C0804"/>
    <w:rsid w:val="002C0DC5"/>
    <w:rsid w:val="002C1007"/>
    <w:rsid w:val="002C2D44"/>
    <w:rsid w:val="002C4715"/>
    <w:rsid w:val="002C4780"/>
    <w:rsid w:val="002C47ED"/>
    <w:rsid w:val="002C484A"/>
    <w:rsid w:val="002C570D"/>
    <w:rsid w:val="002C6198"/>
    <w:rsid w:val="002C6DB3"/>
    <w:rsid w:val="002D0E3D"/>
    <w:rsid w:val="002D10C8"/>
    <w:rsid w:val="002D1A38"/>
    <w:rsid w:val="002D2E16"/>
    <w:rsid w:val="002D35AE"/>
    <w:rsid w:val="002D373C"/>
    <w:rsid w:val="002E126F"/>
    <w:rsid w:val="002E3FAE"/>
    <w:rsid w:val="002E482C"/>
    <w:rsid w:val="002E5399"/>
    <w:rsid w:val="002E5A0B"/>
    <w:rsid w:val="002E6531"/>
    <w:rsid w:val="002E66CA"/>
    <w:rsid w:val="002E689B"/>
    <w:rsid w:val="002E6CFE"/>
    <w:rsid w:val="002E74CE"/>
    <w:rsid w:val="002E7AD0"/>
    <w:rsid w:val="002F1871"/>
    <w:rsid w:val="002F3672"/>
    <w:rsid w:val="002F72FA"/>
    <w:rsid w:val="002F7D11"/>
    <w:rsid w:val="003007E0"/>
    <w:rsid w:val="0030150B"/>
    <w:rsid w:val="00301B41"/>
    <w:rsid w:val="00301D47"/>
    <w:rsid w:val="003030B1"/>
    <w:rsid w:val="00303717"/>
    <w:rsid w:val="00304013"/>
    <w:rsid w:val="00304137"/>
    <w:rsid w:val="003046AA"/>
    <w:rsid w:val="003049F3"/>
    <w:rsid w:val="00304CDF"/>
    <w:rsid w:val="00305BB3"/>
    <w:rsid w:val="00305F6D"/>
    <w:rsid w:val="003064B8"/>
    <w:rsid w:val="00307227"/>
    <w:rsid w:val="003105D0"/>
    <w:rsid w:val="003105D6"/>
    <w:rsid w:val="00310B1D"/>
    <w:rsid w:val="00310D66"/>
    <w:rsid w:val="003111C5"/>
    <w:rsid w:val="003116A6"/>
    <w:rsid w:val="00311863"/>
    <w:rsid w:val="00312733"/>
    <w:rsid w:val="00316065"/>
    <w:rsid w:val="00317883"/>
    <w:rsid w:val="00317EFF"/>
    <w:rsid w:val="00321AA3"/>
    <w:rsid w:val="00321AE9"/>
    <w:rsid w:val="00323895"/>
    <w:rsid w:val="0032586C"/>
    <w:rsid w:val="00327D79"/>
    <w:rsid w:val="00332E6B"/>
    <w:rsid w:val="003337F3"/>
    <w:rsid w:val="00333BE8"/>
    <w:rsid w:val="003344DB"/>
    <w:rsid w:val="00335BFE"/>
    <w:rsid w:val="00335E9C"/>
    <w:rsid w:val="0033608B"/>
    <w:rsid w:val="00337941"/>
    <w:rsid w:val="00337DF2"/>
    <w:rsid w:val="003407D0"/>
    <w:rsid w:val="00342C51"/>
    <w:rsid w:val="00345B79"/>
    <w:rsid w:val="00345D0F"/>
    <w:rsid w:val="0034614E"/>
    <w:rsid w:val="00346885"/>
    <w:rsid w:val="003472B3"/>
    <w:rsid w:val="0035104F"/>
    <w:rsid w:val="00352901"/>
    <w:rsid w:val="00355AEE"/>
    <w:rsid w:val="00355D3B"/>
    <w:rsid w:val="0035606B"/>
    <w:rsid w:val="0036073F"/>
    <w:rsid w:val="003629EE"/>
    <w:rsid w:val="003643B3"/>
    <w:rsid w:val="00370B8E"/>
    <w:rsid w:val="00370BB1"/>
    <w:rsid w:val="003721B2"/>
    <w:rsid w:val="00372328"/>
    <w:rsid w:val="00374CE8"/>
    <w:rsid w:val="003762FD"/>
    <w:rsid w:val="00377278"/>
    <w:rsid w:val="00383E66"/>
    <w:rsid w:val="00384AE2"/>
    <w:rsid w:val="00385699"/>
    <w:rsid w:val="00387DC9"/>
    <w:rsid w:val="0039142B"/>
    <w:rsid w:val="0039193E"/>
    <w:rsid w:val="00391ADA"/>
    <w:rsid w:val="00392CDB"/>
    <w:rsid w:val="0039380F"/>
    <w:rsid w:val="00393B71"/>
    <w:rsid w:val="00394095"/>
    <w:rsid w:val="003940F6"/>
    <w:rsid w:val="00396545"/>
    <w:rsid w:val="00396F71"/>
    <w:rsid w:val="003A03D0"/>
    <w:rsid w:val="003A04FF"/>
    <w:rsid w:val="003A1B01"/>
    <w:rsid w:val="003A2029"/>
    <w:rsid w:val="003A6417"/>
    <w:rsid w:val="003A65FE"/>
    <w:rsid w:val="003A6A5A"/>
    <w:rsid w:val="003A7221"/>
    <w:rsid w:val="003A730E"/>
    <w:rsid w:val="003B1CEE"/>
    <w:rsid w:val="003B2199"/>
    <w:rsid w:val="003B2856"/>
    <w:rsid w:val="003B2A0D"/>
    <w:rsid w:val="003B31FA"/>
    <w:rsid w:val="003B4A7F"/>
    <w:rsid w:val="003B55AD"/>
    <w:rsid w:val="003B7EC4"/>
    <w:rsid w:val="003C7282"/>
    <w:rsid w:val="003D00D5"/>
    <w:rsid w:val="003D0A29"/>
    <w:rsid w:val="003D0BC7"/>
    <w:rsid w:val="003D181D"/>
    <w:rsid w:val="003D20C4"/>
    <w:rsid w:val="003D4163"/>
    <w:rsid w:val="003D46D0"/>
    <w:rsid w:val="003E6679"/>
    <w:rsid w:val="003E6D0F"/>
    <w:rsid w:val="003E712E"/>
    <w:rsid w:val="003F140F"/>
    <w:rsid w:val="003F15DB"/>
    <w:rsid w:val="003F2702"/>
    <w:rsid w:val="003F2778"/>
    <w:rsid w:val="003F36A4"/>
    <w:rsid w:val="003F4900"/>
    <w:rsid w:val="003F70CA"/>
    <w:rsid w:val="003F7823"/>
    <w:rsid w:val="00400E76"/>
    <w:rsid w:val="0040137F"/>
    <w:rsid w:val="00402179"/>
    <w:rsid w:val="0040278D"/>
    <w:rsid w:val="004078C8"/>
    <w:rsid w:val="00412696"/>
    <w:rsid w:val="00412E24"/>
    <w:rsid w:val="00416727"/>
    <w:rsid w:val="0042068A"/>
    <w:rsid w:val="0042267F"/>
    <w:rsid w:val="0042437A"/>
    <w:rsid w:val="00424E72"/>
    <w:rsid w:val="00425F0D"/>
    <w:rsid w:val="00426D7C"/>
    <w:rsid w:val="004300ED"/>
    <w:rsid w:val="00431687"/>
    <w:rsid w:val="00432B72"/>
    <w:rsid w:val="00433016"/>
    <w:rsid w:val="004342F1"/>
    <w:rsid w:val="004349C0"/>
    <w:rsid w:val="00437702"/>
    <w:rsid w:val="004401B5"/>
    <w:rsid w:val="00440800"/>
    <w:rsid w:val="004413DD"/>
    <w:rsid w:val="00442393"/>
    <w:rsid w:val="004436D7"/>
    <w:rsid w:val="00443DCB"/>
    <w:rsid w:val="00443DEB"/>
    <w:rsid w:val="0044535B"/>
    <w:rsid w:val="00445FDA"/>
    <w:rsid w:val="00447F0D"/>
    <w:rsid w:val="00450A5F"/>
    <w:rsid w:val="00451514"/>
    <w:rsid w:val="00453BB4"/>
    <w:rsid w:val="00456317"/>
    <w:rsid w:val="00456348"/>
    <w:rsid w:val="004572A1"/>
    <w:rsid w:val="004613B1"/>
    <w:rsid w:val="0046231E"/>
    <w:rsid w:val="004635E2"/>
    <w:rsid w:val="00464CB6"/>
    <w:rsid w:val="0046532D"/>
    <w:rsid w:val="0046566E"/>
    <w:rsid w:val="00470027"/>
    <w:rsid w:val="0047025A"/>
    <w:rsid w:val="00472C41"/>
    <w:rsid w:val="00473115"/>
    <w:rsid w:val="004738D8"/>
    <w:rsid w:val="00473BD2"/>
    <w:rsid w:val="00474477"/>
    <w:rsid w:val="004764CB"/>
    <w:rsid w:val="00476730"/>
    <w:rsid w:val="004769A5"/>
    <w:rsid w:val="004773A3"/>
    <w:rsid w:val="004773E6"/>
    <w:rsid w:val="00481A7B"/>
    <w:rsid w:val="0048386B"/>
    <w:rsid w:val="00483C14"/>
    <w:rsid w:val="004858CD"/>
    <w:rsid w:val="00485DB6"/>
    <w:rsid w:val="0048628A"/>
    <w:rsid w:val="0048658E"/>
    <w:rsid w:val="004911B6"/>
    <w:rsid w:val="00491C96"/>
    <w:rsid w:val="004923B6"/>
    <w:rsid w:val="00494294"/>
    <w:rsid w:val="00495611"/>
    <w:rsid w:val="00496359"/>
    <w:rsid w:val="004A115C"/>
    <w:rsid w:val="004A14BE"/>
    <w:rsid w:val="004A2BF5"/>
    <w:rsid w:val="004A3085"/>
    <w:rsid w:val="004A4BD5"/>
    <w:rsid w:val="004A4CFD"/>
    <w:rsid w:val="004A5034"/>
    <w:rsid w:val="004A677C"/>
    <w:rsid w:val="004B05A5"/>
    <w:rsid w:val="004B176B"/>
    <w:rsid w:val="004B293C"/>
    <w:rsid w:val="004B3D59"/>
    <w:rsid w:val="004B58EA"/>
    <w:rsid w:val="004B73EF"/>
    <w:rsid w:val="004C09B4"/>
    <w:rsid w:val="004C20F2"/>
    <w:rsid w:val="004C251E"/>
    <w:rsid w:val="004C3F25"/>
    <w:rsid w:val="004C4E77"/>
    <w:rsid w:val="004C525E"/>
    <w:rsid w:val="004C6796"/>
    <w:rsid w:val="004C67E2"/>
    <w:rsid w:val="004C7263"/>
    <w:rsid w:val="004C7A27"/>
    <w:rsid w:val="004D0490"/>
    <w:rsid w:val="004D12F1"/>
    <w:rsid w:val="004D1805"/>
    <w:rsid w:val="004D1CB6"/>
    <w:rsid w:val="004D2229"/>
    <w:rsid w:val="004D257A"/>
    <w:rsid w:val="004D2676"/>
    <w:rsid w:val="004D3142"/>
    <w:rsid w:val="004D37D7"/>
    <w:rsid w:val="004D4509"/>
    <w:rsid w:val="004D52DD"/>
    <w:rsid w:val="004D68F8"/>
    <w:rsid w:val="004D6D19"/>
    <w:rsid w:val="004E11D8"/>
    <w:rsid w:val="004E6E3A"/>
    <w:rsid w:val="004F0C96"/>
    <w:rsid w:val="004F0F98"/>
    <w:rsid w:val="004F28A0"/>
    <w:rsid w:val="004F39A4"/>
    <w:rsid w:val="004F44C7"/>
    <w:rsid w:val="004F489F"/>
    <w:rsid w:val="004F4958"/>
    <w:rsid w:val="004F766F"/>
    <w:rsid w:val="004F785F"/>
    <w:rsid w:val="004F78B7"/>
    <w:rsid w:val="004F7944"/>
    <w:rsid w:val="00500224"/>
    <w:rsid w:val="00501B93"/>
    <w:rsid w:val="005041C2"/>
    <w:rsid w:val="00505CA0"/>
    <w:rsid w:val="00507C08"/>
    <w:rsid w:val="00507D18"/>
    <w:rsid w:val="0051016E"/>
    <w:rsid w:val="00511A30"/>
    <w:rsid w:val="00512F22"/>
    <w:rsid w:val="005140E4"/>
    <w:rsid w:val="00515DEC"/>
    <w:rsid w:val="00516603"/>
    <w:rsid w:val="005166F9"/>
    <w:rsid w:val="005167B1"/>
    <w:rsid w:val="00517A46"/>
    <w:rsid w:val="00517D20"/>
    <w:rsid w:val="005215EE"/>
    <w:rsid w:val="00521F15"/>
    <w:rsid w:val="00522599"/>
    <w:rsid w:val="00522F5F"/>
    <w:rsid w:val="005248B9"/>
    <w:rsid w:val="005255D3"/>
    <w:rsid w:val="00525C4F"/>
    <w:rsid w:val="00526446"/>
    <w:rsid w:val="00527495"/>
    <w:rsid w:val="00527E7A"/>
    <w:rsid w:val="00531594"/>
    <w:rsid w:val="0053203D"/>
    <w:rsid w:val="00537E2C"/>
    <w:rsid w:val="00540208"/>
    <w:rsid w:val="005408A9"/>
    <w:rsid w:val="00542797"/>
    <w:rsid w:val="00542B3A"/>
    <w:rsid w:val="00544B9C"/>
    <w:rsid w:val="00544EC9"/>
    <w:rsid w:val="00546FBD"/>
    <w:rsid w:val="005516E0"/>
    <w:rsid w:val="00551A9B"/>
    <w:rsid w:val="005520BF"/>
    <w:rsid w:val="00552208"/>
    <w:rsid w:val="00552213"/>
    <w:rsid w:val="0055544F"/>
    <w:rsid w:val="00556B04"/>
    <w:rsid w:val="00556F72"/>
    <w:rsid w:val="00556F82"/>
    <w:rsid w:val="00561ED1"/>
    <w:rsid w:val="00562B0A"/>
    <w:rsid w:val="00562CCE"/>
    <w:rsid w:val="005669D6"/>
    <w:rsid w:val="00567998"/>
    <w:rsid w:val="00573BC6"/>
    <w:rsid w:val="005759CD"/>
    <w:rsid w:val="00575D39"/>
    <w:rsid w:val="00577884"/>
    <w:rsid w:val="00581C0F"/>
    <w:rsid w:val="00582919"/>
    <w:rsid w:val="005835C4"/>
    <w:rsid w:val="005849B2"/>
    <w:rsid w:val="00585172"/>
    <w:rsid w:val="00587366"/>
    <w:rsid w:val="0058757A"/>
    <w:rsid w:val="00590037"/>
    <w:rsid w:val="00590892"/>
    <w:rsid w:val="00593476"/>
    <w:rsid w:val="00594C52"/>
    <w:rsid w:val="00595511"/>
    <w:rsid w:val="00596514"/>
    <w:rsid w:val="00597D18"/>
    <w:rsid w:val="005A228F"/>
    <w:rsid w:val="005A2A65"/>
    <w:rsid w:val="005A2F65"/>
    <w:rsid w:val="005A3513"/>
    <w:rsid w:val="005A3581"/>
    <w:rsid w:val="005A3BD7"/>
    <w:rsid w:val="005A60E1"/>
    <w:rsid w:val="005A6788"/>
    <w:rsid w:val="005A786F"/>
    <w:rsid w:val="005B169C"/>
    <w:rsid w:val="005B2DD1"/>
    <w:rsid w:val="005B383F"/>
    <w:rsid w:val="005B3A49"/>
    <w:rsid w:val="005B6ADF"/>
    <w:rsid w:val="005B773D"/>
    <w:rsid w:val="005B7C5D"/>
    <w:rsid w:val="005C02B5"/>
    <w:rsid w:val="005C0821"/>
    <w:rsid w:val="005C1A74"/>
    <w:rsid w:val="005C3294"/>
    <w:rsid w:val="005C347F"/>
    <w:rsid w:val="005C6F55"/>
    <w:rsid w:val="005D0EB4"/>
    <w:rsid w:val="005D27BB"/>
    <w:rsid w:val="005D27DD"/>
    <w:rsid w:val="005D3493"/>
    <w:rsid w:val="005D622E"/>
    <w:rsid w:val="005D6750"/>
    <w:rsid w:val="005D6FF0"/>
    <w:rsid w:val="005E11D5"/>
    <w:rsid w:val="005E34D4"/>
    <w:rsid w:val="005E3AE2"/>
    <w:rsid w:val="005E3FDE"/>
    <w:rsid w:val="005E55F2"/>
    <w:rsid w:val="005E68FC"/>
    <w:rsid w:val="005E7271"/>
    <w:rsid w:val="005E7CC9"/>
    <w:rsid w:val="005F0007"/>
    <w:rsid w:val="005F0E6C"/>
    <w:rsid w:val="005F1362"/>
    <w:rsid w:val="005F487C"/>
    <w:rsid w:val="005F53A4"/>
    <w:rsid w:val="005F5FE1"/>
    <w:rsid w:val="005F62B2"/>
    <w:rsid w:val="005F715E"/>
    <w:rsid w:val="006010DA"/>
    <w:rsid w:val="006017AB"/>
    <w:rsid w:val="00604AC3"/>
    <w:rsid w:val="00605865"/>
    <w:rsid w:val="00611DC1"/>
    <w:rsid w:val="00617125"/>
    <w:rsid w:val="00617813"/>
    <w:rsid w:val="006206CC"/>
    <w:rsid w:val="00620CB6"/>
    <w:rsid w:val="00621320"/>
    <w:rsid w:val="00622B06"/>
    <w:rsid w:val="00624425"/>
    <w:rsid w:val="006257C2"/>
    <w:rsid w:val="00627163"/>
    <w:rsid w:val="0063034E"/>
    <w:rsid w:val="00634476"/>
    <w:rsid w:val="0064393B"/>
    <w:rsid w:val="00644375"/>
    <w:rsid w:val="00644A5C"/>
    <w:rsid w:val="00646A08"/>
    <w:rsid w:val="00650392"/>
    <w:rsid w:val="0065061D"/>
    <w:rsid w:val="0065715E"/>
    <w:rsid w:val="00657670"/>
    <w:rsid w:val="00657DBF"/>
    <w:rsid w:val="00657DE0"/>
    <w:rsid w:val="00662C69"/>
    <w:rsid w:val="006633C0"/>
    <w:rsid w:val="00663470"/>
    <w:rsid w:val="00663CC7"/>
    <w:rsid w:val="0066458B"/>
    <w:rsid w:val="00664805"/>
    <w:rsid w:val="00664FB5"/>
    <w:rsid w:val="006718FB"/>
    <w:rsid w:val="006720F3"/>
    <w:rsid w:val="00673695"/>
    <w:rsid w:val="00674701"/>
    <w:rsid w:val="00674A46"/>
    <w:rsid w:val="006752B0"/>
    <w:rsid w:val="00675F80"/>
    <w:rsid w:val="00676959"/>
    <w:rsid w:val="00676C6B"/>
    <w:rsid w:val="00680F25"/>
    <w:rsid w:val="00682297"/>
    <w:rsid w:val="006842C0"/>
    <w:rsid w:val="00685689"/>
    <w:rsid w:val="0068594B"/>
    <w:rsid w:val="00686B04"/>
    <w:rsid w:val="006901FA"/>
    <w:rsid w:val="00690ED0"/>
    <w:rsid w:val="00692D5E"/>
    <w:rsid w:val="00693427"/>
    <w:rsid w:val="00694C00"/>
    <w:rsid w:val="006958A7"/>
    <w:rsid w:val="00695F94"/>
    <w:rsid w:val="006964F5"/>
    <w:rsid w:val="00696EF8"/>
    <w:rsid w:val="00697159"/>
    <w:rsid w:val="006A1047"/>
    <w:rsid w:val="006A2CF3"/>
    <w:rsid w:val="006A2D34"/>
    <w:rsid w:val="006A2EDE"/>
    <w:rsid w:val="006A3D7A"/>
    <w:rsid w:val="006B004E"/>
    <w:rsid w:val="006B0198"/>
    <w:rsid w:val="006B0F41"/>
    <w:rsid w:val="006B12E8"/>
    <w:rsid w:val="006B1C19"/>
    <w:rsid w:val="006B65D4"/>
    <w:rsid w:val="006B7A58"/>
    <w:rsid w:val="006C26B3"/>
    <w:rsid w:val="006C2FEE"/>
    <w:rsid w:val="006C50B1"/>
    <w:rsid w:val="006C50C2"/>
    <w:rsid w:val="006C563A"/>
    <w:rsid w:val="006C6E1A"/>
    <w:rsid w:val="006D27EF"/>
    <w:rsid w:val="006D425C"/>
    <w:rsid w:val="006D52D1"/>
    <w:rsid w:val="006E013D"/>
    <w:rsid w:val="006E1056"/>
    <w:rsid w:val="006E3A2A"/>
    <w:rsid w:val="006E3C4C"/>
    <w:rsid w:val="006E4BD4"/>
    <w:rsid w:val="006E4E2A"/>
    <w:rsid w:val="006E5950"/>
    <w:rsid w:val="006E6B65"/>
    <w:rsid w:val="006E6C14"/>
    <w:rsid w:val="006E7CC5"/>
    <w:rsid w:val="006F1E31"/>
    <w:rsid w:val="006F2C12"/>
    <w:rsid w:val="006F2F92"/>
    <w:rsid w:val="006F51AA"/>
    <w:rsid w:val="007050B1"/>
    <w:rsid w:val="00705527"/>
    <w:rsid w:val="00707096"/>
    <w:rsid w:val="007127BB"/>
    <w:rsid w:val="007136BC"/>
    <w:rsid w:val="00714576"/>
    <w:rsid w:val="00715A04"/>
    <w:rsid w:val="00715B7D"/>
    <w:rsid w:val="00721335"/>
    <w:rsid w:val="00721924"/>
    <w:rsid w:val="00721F66"/>
    <w:rsid w:val="00722B93"/>
    <w:rsid w:val="00730DFC"/>
    <w:rsid w:val="00731F1F"/>
    <w:rsid w:val="0073324B"/>
    <w:rsid w:val="007337E6"/>
    <w:rsid w:val="00735A75"/>
    <w:rsid w:val="007365AD"/>
    <w:rsid w:val="00742486"/>
    <w:rsid w:val="0074433B"/>
    <w:rsid w:val="007446C2"/>
    <w:rsid w:val="0074628D"/>
    <w:rsid w:val="00746CD2"/>
    <w:rsid w:val="007473D2"/>
    <w:rsid w:val="007479C2"/>
    <w:rsid w:val="00750A80"/>
    <w:rsid w:val="0075151E"/>
    <w:rsid w:val="0075265E"/>
    <w:rsid w:val="00753A28"/>
    <w:rsid w:val="0075440D"/>
    <w:rsid w:val="00754EF8"/>
    <w:rsid w:val="00755369"/>
    <w:rsid w:val="0075604A"/>
    <w:rsid w:val="0075650E"/>
    <w:rsid w:val="00757995"/>
    <w:rsid w:val="00764225"/>
    <w:rsid w:val="007644E6"/>
    <w:rsid w:val="007652EA"/>
    <w:rsid w:val="00766CDD"/>
    <w:rsid w:val="007674F3"/>
    <w:rsid w:val="00767CD2"/>
    <w:rsid w:val="00770859"/>
    <w:rsid w:val="00774A5F"/>
    <w:rsid w:val="00774DFD"/>
    <w:rsid w:val="007753FA"/>
    <w:rsid w:val="0077544D"/>
    <w:rsid w:val="00775D67"/>
    <w:rsid w:val="0078079A"/>
    <w:rsid w:val="00783356"/>
    <w:rsid w:val="007860B9"/>
    <w:rsid w:val="00787184"/>
    <w:rsid w:val="007914E4"/>
    <w:rsid w:val="00791E58"/>
    <w:rsid w:val="007A0692"/>
    <w:rsid w:val="007A082B"/>
    <w:rsid w:val="007A0A0E"/>
    <w:rsid w:val="007A1303"/>
    <w:rsid w:val="007A2C90"/>
    <w:rsid w:val="007A4419"/>
    <w:rsid w:val="007A65E0"/>
    <w:rsid w:val="007A70B9"/>
    <w:rsid w:val="007A7602"/>
    <w:rsid w:val="007A7A58"/>
    <w:rsid w:val="007B02B9"/>
    <w:rsid w:val="007B1AED"/>
    <w:rsid w:val="007B233D"/>
    <w:rsid w:val="007B26B2"/>
    <w:rsid w:val="007B30F3"/>
    <w:rsid w:val="007B5AF0"/>
    <w:rsid w:val="007B6317"/>
    <w:rsid w:val="007B694D"/>
    <w:rsid w:val="007B79A9"/>
    <w:rsid w:val="007B7C63"/>
    <w:rsid w:val="007C0013"/>
    <w:rsid w:val="007C0CBC"/>
    <w:rsid w:val="007C255D"/>
    <w:rsid w:val="007C37D2"/>
    <w:rsid w:val="007C3985"/>
    <w:rsid w:val="007C6110"/>
    <w:rsid w:val="007C7154"/>
    <w:rsid w:val="007D0C01"/>
    <w:rsid w:val="007D26D2"/>
    <w:rsid w:val="007D3FBD"/>
    <w:rsid w:val="007D49A0"/>
    <w:rsid w:val="007D7EF3"/>
    <w:rsid w:val="007E5125"/>
    <w:rsid w:val="007E5DB4"/>
    <w:rsid w:val="007E6334"/>
    <w:rsid w:val="007E72DF"/>
    <w:rsid w:val="007F0617"/>
    <w:rsid w:val="007F313E"/>
    <w:rsid w:val="007F5AD6"/>
    <w:rsid w:val="007F6F57"/>
    <w:rsid w:val="007F729E"/>
    <w:rsid w:val="00800E69"/>
    <w:rsid w:val="00800EFF"/>
    <w:rsid w:val="00802BFE"/>
    <w:rsid w:val="00803827"/>
    <w:rsid w:val="008039C2"/>
    <w:rsid w:val="008046E4"/>
    <w:rsid w:val="00804992"/>
    <w:rsid w:val="008055FF"/>
    <w:rsid w:val="00806782"/>
    <w:rsid w:val="00810F94"/>
    <w:rsid w:val="008118AF"/>
    <w:rsid w:val="00814A17"/>
    <w:rsid w:val="008167F5"/>
    <w:rsid w:val="0081794B"/>
    <w:rsid w:val="00817D8E"/>
    <w:rsid w:val="008200A3"/>
    <w:rsid w:val="00820BF2"/>
    <w:rsid w:val="00824C4E"/>
    <w:rsid w:val="00826125"/>
    <w:rsid w:val="00833E4C"/>
    <w:rsid w:val="00834316"/>
    <w:rsid w:val="00836224"/>
    <w:rsid w:val="008376CD"/>
    <w:rsid w:val="00837BE4"/>
    <w:rsid w:val="00840559"/>
    <w:rsid w:val="00843153"/>
    <w:rsid w:val="008433C1"/>
    <w:rsid w:val="00843908"/>
    <w:rsid w:val="008443E1"/>
    <w:rsid w:val="00845D12"/>
    <w:rsid w:val="00846713"/>
    <w:rsid w:val="00846D48"/>
    <w:rsid w:val="008473FA"/>
    <w:rsid w:val="00847830"/>
    <w:rsid w:val="00851A81"/>
    <w:rsid w:val="00851F4C"/>
    <w:rsid w:val="008523BA"/>
    <w:rsid w:val="00852B26"/>
    <w:rsid w:val="0085480B"/>
    <w:rsid w:val="008560F4"/>
    <w:rsid w:val="008568B1"/>
    <w:rsid w:val="00860A1E"/>
    <w:rsid w:val="00861622"/>
    <w:rsid w:val="008662C0"/>
    <w:rsid w:val="0087153F"/>
    <w:rsid w:val="00873ABF"/>
    <w:rsid w:val="0087459A"/>
    <w:rsid w:val="00875167"/>
    <w:rsid w:val="00875DF8"/>
    <w:rsid w:val="008765E3"/>
    <w:rsid w:val="00876DCE"/>
    <w:rsid w:val="00881572"/>
    <w:rsid w:val="00882FEA"/>
    <w:rsid w:val="00883450"/>
    <w:rsid w:val="0088398C"/>
    <w:rsid w:val="00885A71"/>
    <w:rsid w:val="00885C6E"/>
    <w:rsid w:val="0088743F"/>
    <w:rsid w:val="0089067B"/>
    <w:rsid w:val="00890700"/>
    <w:rsid w:val="00893857"/>
    <w:rsid w:val="0089412A"/>
    <w:rsid w:val="00895536"/>
    <w:rsid w:val="00896AD4"/>
    <w:rsid w:val="008A2811"/>
    <w:rsid w:val="008A52F3"/>
    <w:rsid w:val="008A5456"/>
    <w:rsid w:val="008A7F7D"/>
    <w:rsid w:val="008B1A5A"/>
    <w:rsid w:val="008B382F"/>
    <w:rsid w:val="008B38BC"/>
    <w:rsid w:val="008B4590"/>
    <w:rsid w:val="008B5AB4"/>
    <w:rsid w:val="008B66A6"/>
    <w:rsid w:val="008B6849"/>
    <w:rsid w:val="008B7FFE"/>
    <w:rsid w:val="008C0446"/>
    <w:rsid w:val="008C2B3C"/>
    <w:rsid w:val="008C41A7"/>
    <w:rsid w:val="008C6F34"/>
    <w:rsid w:val="008C7108"/>
    <w:rsid w:val="008C75C8"/>
    <w:rsid w:val="008D02A3"/>
    <w:rsid w:val="008D22D8"/>
    <w:rsid w:val="008D259C"/>
    <w:rsid w:val="008D2BCD"/>
    <w:rsid w:val="008D406E"/>
    <w:rsid w:val="008D4E99"/>
    <w:rsid w:val="008D5066"/>
    <w:rsid w:val="008D5A97"/>
    <w:rsid w:val="008D6697"/>
    <w:rsid w:val="008D728C"/>
    <w:rsid w:val="008E0674"/>
    <w:rsid w:val="008E11CC"/>
    <w:rsid w:val="008E1B8F"/>
    <w:rsid w:val="008E1C97"/>
    <w:rsid w:val="008E5767"/>
    <w:rsid w:val="008E580D"/>
    <w:rsid w:val="008F12E6"/>
    <w:rsid w:val="008F1558"/>
    <w:rsid w:val="008F5927"/>
    <w:rsid w:val="0090174A"/>
    <w:rsid w:val="009036B3"/>
    <w:rsid w:val="009071FE"/>
    <w:rsid w:val="00907761"/>
    <w:rsid w:val="0091090A"/>
    <w:rsid w:val="0091242A"/>
    <w:rsid w:val="00912E53"/>
    <w:rsid w:val="0091395C"/>
    <w:rsid w:val="00913AA4"/>
    <w:rsid w:val="00915778"/>
    <w:rsid w:val="009164DD"/>
    <w:rsid w:val="009169E7"/>
    <w:rsid w:val="009210C9"/>
    <w:rsid w:val="00925C68"/>
    <w:rsid w:val="009315B0"/>
    <w:rsid w:val="009316E9"/>
    <w:rsid w:val="00931C93"/>
    <w:rsid w:val="00931EE2"/>
    <w:rsid w:val="0093282F"/>
    <w:rsid w:val="0093416D"/>
    <w:rsid w:val="00937309"/>
    <w:rsid w:val="0094065A"/>
    <w:rsid w:val="00943E62"/>
    <w:rsid w:val="00945A61"/>
    <w:rsid w:val="00950154"/>
    <w:rsid w:val="00950C6E"/>
    <w:rsid w:val="00953054"/>
    <w:rsid w:val="009531D6"/>
    <w:rsid w:val="009548C1"/>
    <w:rsid w:val="00956219"/>
    <w:rsid w:val="009563A5"/>
    <w:rsid w:val="00956868"/>
    <w:rsid w:val="009572EE"/>
    <w:rsid w:val="0095765F"/>
    <w:rsid w:val="009606E6"/>
    <w:rsid w:val="009609D2"/>
    <w:rsid w:val="00962F40"/>
    <w:rsid w:val="00963968"/>
    <w:rsid w:val="00970F70"/>
    <w:rsid w:val="00971056"/>
    <w:rsid w:val="0097210F"/>
    <w:rsid w:val="0097252B"/>
    <w:rsid w:val="00972668"/>
    <w:rsid w:val="009727B4"/>
    <w:rsid w:val="00972C36"/>
    <w:rsid w:val="00972DF8"/>
    <w:rsid w:val="009750AA"/>
    <w:rsid w:val="00975A62"/>
    <w:rsid w:val="00977D37"/>
    <w:rsid w:val="009813EA"/>
    <w:rsid w:val="009830D3"/>
    <w:rsid w:val="00983B8F"/>
    <w:rsid w:val="0098595E"/>
    <w:rsid w:val="00986073"/>
    <w:rsid w:val="00986242"/>
    <w:rsid w:val="00990EE2"/>
    <w:rsid w:val="009916D2"/>
    <w:rsid w:val="009918B7"/>
    <w:rsid w:val="0099229C"/>
    <w:rsid w:val="009959DB"/>
    <w:rsid w:val="00995C9F"/>
    <w:rsid w:val="0099752D"/>
    <w:rsid w:val="00997C2A"/>
    <w:rsid w:val="009A0461"/>
    <w:rsid w:val="009A0E2A"/>
    <w:rsid w:val="009A28A2"/>
    <w:rsid w:val="009A5191"/>
    <w:rsid w:val="009B0F5C"/>
    <w:rsid w:val="009B11D6"/>
    <w:rsid w:val="009B2EE9"/>
    <w:rsid w:val="009B4864"/>
    <w:rsid w:val="009B5504"/>
    <w:rsid w:val="009B5D1A"/>
    <w:rsid w:val="009B649B"/>
    <w:rsid w:val="009B6F16"/>
    <w:rsid w:val="009C0940"/>
    <w:rsid w:val="009C0950"/>
    <w:rsid w:val="009C1D99"/>
    <w:rsid w:val="009C1F8B"/>
    <w:rsid w:val="009C20A8"/>
    <w:rsid w:val="009C5057"/>
    <w:rsid w:val="009D2384"/>
    <w:rsid w:val="009D3240"/>
    <w:rsid w:val="009D3A6E"/>
    <w:rsid w:val="009D61D9"/>
    <w:rsid w:val="009D624D"/>
    <w:rsid w:val="009E0AB4"/>
    <w:rsid w:val="009E360A"/>
    <w:rsid w:val="009E38A4"/>
    <w:rsid w:val="009E4942"/>
    <w:rsid w:val="009E6E48"/>
    <w:rsid w:val="009F0B67"/>
    <w:rsid w:val="009F1E4B"/>
    <w:rsid w:val="009F307E"/>
    <w:rsid w:val="009F50DE"/>
    <w:rsid w:val="009F6D34"/>
    <w:rsid w:val="009F74A2"/>
    <w:rsid w:val="009F7BB0"/>
    <w:rsid w:val="00A0179F"/>
    <w:rsid w:val="00A036C5"/>
    <w:rsid w:val="00A03AD2"/>
    <w:rsid w:val="00A073A0"/>
    <w:rsid w:val="00A07D84"/>
    <w:rsid w:val="00A10336"/>
    <w:rsid w:val="00A10CE2"/>
    <w:rsid w:val="00A13703"/>
    <w:rsid w:val="00A13811"/>
    <w:rsid w:val="00A15C42"/>
    <w:rsid w:val="00A16DF1"/>
    <w:rsid w:val="00A17302"/>
    <w:rsid w:val="00A17A17"/>
    <w:rsid w:val="00A20B1F"/>
    <w:rsid w:val="00A235D0"/>
    <w:rsid w:val="00A27A7F"/>
    <w:rsid w:val="00A3276A"/>
    <w:rsid w:val="00A349D2"/>
    <w:rsid w:val="00A34C05"/>
    <w:rsid w:val="00A35492"/>
    <w:rsid w:val="00A4044E"/>
    <w:rsid w:val="00A42869"/>
    <w:rsid w:val="00A4379F"/>
    <w:rsid w:val="00A4434D"/>
    <w:rsid w:val="00A45039"/>
    <w:rsid w:val="00A454E0"/>
    <w:rsid w:val="00A45546"/>
    <w:rsid w:val="00A4585A"/>
    <w:rsid w:val="00A459D6"/>
    <w:rsid w:val="00A45B12"/>
    <w:rsid w:val="00A462D5"/>
    <w:rsid w:val="00A4650A"/>
    <w:rsid w:val="00A46F7C"/>
    <w:rsid w:val="00A471A7"/>
    <w:rsid w:val="00A47279"/>
    <w:rsid w:val="00A50B8A"/>
    <w:rsid w:val="00A51F40"/>
    <w:rsid w:val="00A572BC"/>
    <w:rsid w:val="00A62B7B"/>
    <w:rsid w:val="00A67428"/>
    <w:rsid w:val="00A70CF3"/>
    <w:rsid w:val="00A7155E"/>
    <w:rsid w:val="00A74EDE"/>
    <w:rsid w:val="00A763AE"/>
    <w:rsid w:val="00A76619"/>
    <w:rsid w:val="00A76B0D"/>
    <w:rsid w:val="00A80223"/>
    <w:rsid w:val="00A81AB5"/>
    <w:rsid w:val="00A82724"/>
    <w:rsid w:val="00A82C5A"/>
    <w:rsid w:val="00A83FF6"/>
    <w:rsid w:val="00A8620F"/>
    <w:rsid w:val="00A86AAB"/>
    <w:rsid w:val="00A8769A"/>
    <w:rsid w:val="00A90FF4"/>
    <w:rsid w:val="00A92E9F"/>
    <w:rsid w:val="00A92EC0"/>
    <w:rsid w:val="00A92EED"/>
    <w:rsid w:val="00A975D5"/>
    <w:rsid w:val="00A9772B"/>
    <w:rsid w:val="00AA0660"/>
    <w:rsid w:val="00AA1409"/>
    <w:rsid w:val="00AA3875"/>
    <w:rsid w:val="00AA404A"/>
    <w:rsid w:val="00AA40DC"/>
    <w:rsid w:val="00AA6228"/>
    <w:rsid w:val="00AA69A4"/>
    <w:rsid w:val="00AB2744"/>
    <w:rsid w:val="00AB274F"/>
    <w:rsid w:val="00AB5F30"/>
    <w:rsid w:val="00AB6BE3"/>
    <w:rsid w:val="00AC2197"/>
    <w:rsid w:val="00AC37C3"/>
    <w:rsid w:val="00AC3E65"/>
    <w:rsid w:val="00AC535B"/>
    <w:rsid w:val="00AC5F6A"/>
    <w:rsid w:val="00AD0B3C"/>
    <w:rsid w:val="00AD1CC0"/>
    <w:rsid w:val="00AD22B5"/>
    <w:rsid w:val="00AD33D3"/>
    <w:rsid w:val="00AD3DB4"/>
    <w:rsid w:val="00AD5712"/>
    <w:rsid w:val="00AD6AC5"/>
    <w:rsid w:val="00AD76A1"/>
    <w:rsid w:val="00AE7F20"/>
    <w:rsid w:val="00AF0E7C"/>
    <w:rsid w:val="00AF1F04"/>
    <w:rsid w:val="00AF3B55"/>
    <w:rsid w:val="00AF3D59"/>
    <w:rsid w:val="00AF6794"/>
    <w:rsid w:val="00AF6F48"/>
    <w:rsid w:val="00AF717E"/>
    <w:rsid w:val="00B016F7"/>
    <w:rsid w:val="00B02BDD"/>
    <w:rsid w:val="00B02DD3"/>
    <w:rsid w:val="00B055B9"/>
    <w:rsid w:val="00B13243"/>
    <w:rsid w:val="00B13D85"/>
    <w:rsid w:val="00B16296"/>
    <w:rsid w:val="00B16CC7"/>
    <w:rsid w:val="00B1786A"/>
    <w:rsid w:val="00B206D8"/>
    <w:rsid w:val="00B230E5"/>
    <w:rsid w:val="00B23E88"/>
    <w:rsid w:val="00B267A4"/>
    <w:rsid w:val="00B312C7"/>
    <w:rsid w:val="00B316B9"/>
    <w:rsid w:val="00B32E58"/>
    <w:rsid w:val="00B335A2"/>
    <w:rsid w:val="00B342D1"/>
    <w:rsid w:val="00B34371"/>
    <w:rsid w:val="00B357DD"/>
    <w:rsid w:val="00B36BEC"/>
    <w:rsid w:val="00B37104"/>
    <w:rsid w:val="00B406E3"/>
    <w:rsid w:val="00B41516"/>
    <w:rsid w:val="00B433EB"/>
    <w:rsid w:val="00B447D7"/>
    <w:rsid w:val="00B44F9F"/>
    <w:rsid w:val="00B451F7"/>
    <w:rsid w:val="00B4545E"/>
    <w:rsid w:val="00B47889"/>
    <w:rsid w:val="00B47D0D"/>
    <w:rsid w:val="00B52B7D"/>
    <w:rsid w:val="00B531D2"/>
    <w:rsid w:val="00B53CCA"/>
    <w:rsid w:val="00B54441"/>
    <w:rsid w:val="00B54A5F"/>
    <w:rsid w:val="00B554BA"/>
    <w:rsid w:val="00B560C2"/>
    <w:rsid w:val="00B56409"/>
    <w:rsid w:val="00B56F9B"/>
    <w:rsid w:val="00B64099"/>
    <w:rsid w:val="00B64919"/>
    <w:rsid w:val="00B667C6"/>
    <w:rsid w:val="00B66BC8"/>
    <w:rsid w:val="00B71F08"/>
    <w:rsid w:val="00B73838"/>
    <w:rsid w:val="00B7421A"/>
    <w:rsid w:val="00B74366"/>
    <w:rsid w:val="00B75F20"/>
    <w:rsid w:val="00B762FD"/>
    <w:rsid w:val="00B808A4"/>
    <w:rsid w:val="00B81371"/>
    <w:rsid w:val="00B818B8"/>
    <w:rsid w:val="00B83E2E"/>
    <w:rsid w:val="00B8780A"/>
    <w:rsid w:val="00B902E7"/>
    <w:rsid w:val="00B922D9"/>
    <w:rsid w:val="00B926D6"/>
    <w:rsid w:val="00B93351"/>
    <w:rsid w:val="00B966BF"/>
    <w:rsid w:val="00B974B4"/>
    <w:rsid w:val="00BA0012"/>
    <w:rsid w:val="00BA4F66"/>
    <w:rsid w:val="00BA54A2"/>
    <w:rsid w:val="00BA6D15"/>
    <w:rsid w:val="00BA7987"/>
    <w:rsid w:val="00BA7CFA"/>
    <w:rsid w:val="00BB1309"/>
    <w:rsid w:val="00BB2592"/>
    <w:rsid w:val="00BB3156"/>
    <w:rsid w:val="00BB5CA9"/>
    <w:rsid w:val="00BB6662"/>
    <w:rsid w:val="00BB7E0C"/>
    <w:rsid w:val="00BC0CE4"/>
    <w:rsid w:val="00BC260A"/>
    <w:rsid w:val="00BC30BF"/>
    <w:rsid w:val="00BC3150"/>
    <w:rsid w:val="00BC4307"/>
    <w:rsid w:val="00BC61B2"/>
    <w:rsid w:val="00BD025A"/>
    <w:rsid w:val="00BD02D5"/>
    <w:rsid w:val="00BD0DA4"/>
    <w:rsid w:val="00BD1B67"/>
    <w:rsid w:val="00BD2E8E"/>
    <w:rsid w:val="00BD335B"/>
    <w:rsid w:val="00BD33B6"/>
    <w:rsid w:val="00BD3D7F"/>
    <w:rsid w:val="00BD4097"/>
    <w:rsid w:val="00BD4163"/>
    <w:rsid w:val="00BD4E41"/>
    <w:rsid w:val="00BD517B"/>
    <w:rsid w:val="00BD650E"/>
    <w:rsid w:val="00BD6560"/>
    <w:rsid w:val="00BD687D"/>
    <w:rsid w:val="00BE00FA"/>
    <w:rsid w:val="00BE0C95"/>
    <w:rsid w:val="00BE545A"/>
    <w:rsid w:val="00BE5E11"/>
    <w:rsid w:val="00BE6C95"/>
    <w:rsid w:val="00BE74FA"/>
    <w:rsid w:val="00BF0A54"/>
    <w:rsid w:val="00BF0F1C"/>
    <w:rsid w:val="00BF1B7F"/>
    <w:rsid w:val="00BF2346"/>
    <w:rsid w:val="00BF3B85"/>
    <w:rsid w:val="00BF485E"/>
    <w:rsid w:val="00BF6B5B"/>
    <w:rsid w:val="00BF6D83"/>
    <w:rsid w:val="00BF704D"/>
    <w:rsid w:val="00BF7365"/>
    <w:rsid w:val="00BF7824"/>
    <w:rsid w:val="00C020F8"/>
    <w:rsid w:val="00C02535"/>
    <w:rsid w:val="00C04666"/>
    <w:rsid w:val="00C04D22"/>
    <w:rsid w:val="00C11482"/>
    <w:rsid w:val="00C1254E"/>
    <w:rsid w:val="00C14CDF"/>
    <w:rsid w:val="00C150E0"/>
    <w:rsid w:val="00C150F6"/>
    <w:rsid w:val="00C15F97"/>
    <w:rsid w:val="00C16762"/>
    <w:rsid w:val="00C17637"/>
    <w:rsid w:val="00C179FC"/>
    <w:rsid w:val="00C20EB1"/>
    <w:rsid w:val="00C2139F"/>
    <w:rsid w:val="00C24101"/>
    <w:rsid w:val="00C2575E"/>
    <w:rsid w:val="00C26121"/>
    <w:rsid w:val="00C27ABF"/>
    <w:rsid w:val="00C3086E"/>
    <w:rsid w:val="00C315FB"/>
    <w:rsid w:val="00C317BD"/>
    <w:rsid w:val="00C33279"/>
    <w:rsid w:val="00C34B8F"/>
    <w:rsid w:val="00C41015"/>
    <w:rsid w:val="00C41131"/>
    <w:rsid w:val="00C411C1"/>
    <w:rsid w:val="00C422BD"/>
    <w:rsid w:val="00C45BF0"/>
    <w:rsid w:val="00C46213"/>
    <w:rsid w:val="00C4712A"/>
    <w:rsid w:val="00C47468"/>
    <w:rsid w:val="00C47CDC"/>
    <w:rsid w:val="00C50A2B"/>
    <w:rsid w:val="00C54922"/>
    <w:rsid w:val="00C55FE8"/>
    <w:rsid w:val="00C601EF"/>
    <w:rsid w:val="00C6220B"/>
    <w:rsid w:val="00C62658"/>
    <w:rsid w:val="00C634D6"/>
    <w:rsid w:val="00C63CF2"/>
    <w:rsid w:val="00C6440A"/>
    <w:rsid w:val="00C648FC"/>
    <w:rsid w:val="00C663BE"/>
    <w:rsid w:val="00C71858"/>
    <w:rsid w:val="00C722C5"/>
    <w:rsid w:val="00C74346"/>
    <w:rsid w:val="00C744AE"/>
    <w:rsid w:val="00C74781"/>
    <w:rsid w:val="00C80034"/>
    <w:rsid w:val="00C83EA7"/>
    <w:rsid w:val="00C84559"/>
    <w:rsid w:val="00C862C4"/>
    <w:rsid w:val="00C86B34"/>
    <w:rsid w:val="00C95593"/>
    <w:rsid w:val="00CA2022"/>
    <w:rsid w:val="00CA7F49"/>
    <w:rsid w:val="00CB3C69"/>
    <w:rsid w:val="00CB57BF"/>
    <w:rsid w:val="00CB58C6"/>
    <w:rsid w:val="00CB5AEC"/>
    <w:rsid w:val="00CB7F82"/>
    <w:rsid w:val="00CC10A6"/>
    <w:rsid w:val="00CC10B3"/>
    <w:rsid w:val="00CC2DE4"/>
    <w:rsid w:val="00CC360E"/>
    <w:rsid w:val="00CC3D18"/>
    <w:rsid w:val="00CC48D6"/>
    <w:rsid w:val="00CD32FE"/>
    <w:rsid w:val="00CD3E7D"/>
    <w:rsid w:val="00CD6866"/>
    <w:rsid w:val="00CD76D4"/>
    <w:rsid w:val="00CD7893"/>
    <w:rsid w:val="00CE03CC"/>
    <w:rsid w:val="00CE58FD"/>
    <w:rsid w:val="00CE7E6A"/>
    <w:rsid w:val="00CF030B"/>
    <w:rsid w:val="00CF23A2"/>
    <w:rsid w:val="00CF5D77"/>
    <w:rsid w:val="00CF6EB2"/>
    <w:rsid w:val="00D10AB0"/>
    <w:rsid w:val="00D12EE7"/>
    <w:rsid w:val="00D1373C"/>
    <w:rsid w:val="00D16BAD"/>
    <w:rsid w:val="00D1735B"/>
    <w:rsid w:val="00D17702"/>
    <w:rsid w:val="00D17C3D"/>
    <w:rsid w:val="00D225CB"/>
    <w:rsid w:val="00D25A9F"/>
    <w:rsid w:val="00D2734A"/>
    <w:rsid w:val="00D276CF"/>
    <w:rsid w:val="00D30003"/>
    <w:rsid w:val="00D306AB"/>
    <w:rsid w:val="00D31B93"/>
    <w:rsid w:val="00D31D5F"/>
    <w:rsid w:val="00D32293"/>
    <w:rsid w:val="00D33323"/>
    <w:rsid w:val="00D3469A"/>
    <w:rsid w:val="00D3478C"/>
    <w:rsid w:val="00D34A5C"/>
    <w:rsid w:val="00D35986"/>
    <w:rsid w:val="00D37494"/>
    <w:rsid w:val="00D3789A"/>
    <w:rsid w:val="00D407B7"/>
    <w:rsid w:val="00D409B3"/>
    <w:rsid w:val="00D41B84"/>
    <w:rsid w:val="00D41E2D"/>
    <w:rsid w:val="00D42588"/>
    <w:rsid w:val="00D4287D"/>
    <w:rsid w:val="00D42957"/>
    <w:rsid w:val="00D446E7"/>
    <w:rsid w:val="00D47265"/>
    <w:rsid w:val="00D47500"/>
    <w:rsid w:val="00D4793C"/>
    <w:rsid w:val="00D60582"/>
    <w:rsid w:val="00D63990"/>
    <w:rsid w:val="00D65068"/>
    <w:rsid w:val="00D65243"/>
    <w:rsid w:val="00D658A1"/>
    <w:rsid w:val="00D67E99"/>
    <w:rsid w:val="00D71057"/>
    <w:rsid w:val="00D730F6"/>
    <w:rsid w:val="00D738F0"/>
    <w:rsid w:val="00D82CB3"/>
    <w:rsid w:val="00D82FC0"/>
    <w:rsid w:val="00D8322A"/>
    <w:rsid w:val="00D83C17"/>
    <w:rsid w:val="00D84E57"/>
    <w:rsid w:val="00D85885"/>
    <w:rsid w:val="00D8720F"/>
    <w:rsid w:val="00D87527"/>
    <w:rsid w:val="00D87652"/>
    <w:rsid w:val="00D905C2"/>
    <w:rsid w:val="00D92D08"/>
    <w:rsid w:val="00D9372E"/>
    <w:rsid w:val="00D9392E"/>
    <w:rsid w:val="00D947F0"/>
    <w:rsid w:val="00D963CC"/>
    <w:rsid w:val="00DA3A4F"/>
    <w:rsid w:val="00DA42C0"/>
    <w:rsid w:val="00DA52A2"/>
    <w:rsid w:val="00DA57B0"/>
    <w:rsid w:val="00DA7E2F"/>
    <w:rsid w:val="00DB0C0B"/>
    <w:rsid w:val="00DB31E7"/>
    <w:rsid w:val="00DB3A66"/>
    <w:rsid w:val="00DB4BEF"/>
    <w:rsid w:val="00DB546B"/>
    <w:rsid w:val="00DB74A4"/>
    <w:rsid w:val="00DB78B2"/>
    <w:rsid w:val="00DC073A"/>
    <w:rsid w:val="00DC1539"/>
    <w:rsid w:val="00DC2022"/>
    <w:rsid w:val="00DC230C"/>
    <w:rsid w:val="00DC27E7"/>
    <w:rsid w:val="00DC2CE7"/>
    <w:rsid w:val="00DC301A"/>
    <w:rsid w:val="00DC5188"/>
    <w:rsid w:val="00DC6AEA"/>
    <w:rsid w:val="00DC7377"/>
    <w:rsid w:val="00DD0EBE"/>
    <w:rsid w:val="00DD353B"/>
    <w:rsid w:val="00DD417A"/>
    <w:rsid w:val="00DD45C1"/>
    <w:rsid w:val="00DD4849"/>
    <w:rsid w:val="00DD568C"/>
    <w:rsid w:val="00DE0FC0"/>
    <w:rsid w:val="00DE190A"/>
    <w:rsid w:val="00DE1A76"/>
    <w:rsid w:val="00DE3A31"/>
    <w:rsid w:val="00DF09A4"/>
    <w:rsid w:val="00DF0DF7"/>
    <w:rsid w:val="00DF13A5"/>
    <w:rsid w:val="00DF1C93"/>
    <w:rsid w:val="00DF1E5D"/>
    <w:rsid w:val="00DF221E"/>
    <w:rsid w:val="00DF2ABA"/>
    <w:rsid w:val="00DF391A"/>
    <w:rsid w:val="00DF419C"/>
    <w:rsid w:val="00DF51C5"/>
    <w:rsid w:val="00DF72C7"/>
    <w:rsid w:val="00E01BA7"/>
    <w:rsid w:val="00E03246"/>
    <w:rsid w:val="00E03508"/>
    <w:rsid w:val="00E03C0E"/>
    <w:rsid w:val="00E073C2"/>
    <w:rsid w:val="00E10AC3"/>
    <w:rsid w:val="00E10C25"/>
    <w:rsid w:val="00E1123F"/>
    <w:rsid w:val="00E12D1C"/>
    <w:rsid w:val="00E14307"/>
    <w:rsid w:val="00E16412"/>
    <w:rsid w:val="00E165DD"/>
    <w:rsid w:val="00E16A98"/>
    <w:rsid w:val="00E227C3"/>
    <w:rsid w:val="00E22843"/>
    <w:rsid w:val="00E24C79"/>
    <w:rsid w:val="00E26881"/>
    <w:rsid w:val="00E26DFE"/>
    <w:rsid w:val="00E2713B"/>
    <w:rsid w:val="00E274D7"/>
    <w:rsid w:val="00E32652"/>
    <w:rsid w:val="00E32DDF"/>
    <w:rsid w:val="00E33108"/>
    <w:rsid w:val="00E34622"/>
    <w:rsid w:val="00E34657"/>
    <w:rsid w:val="00E34706"/>
    <w:rsid w:val="00E35537"/>
    <w:rsid w:val="00E43ABE"/>
    <w:rsid w:val="00E44057"/>
    <w:rsid w:val="00E445BD"/>
    <w:rsid w:val="00E47A5F"/>
    <w:rsid w:val="00E507A5"/>
    <w:rsid w:val="00E528D2"/>
    <w:rsid w:val="00E54D22"/>
    <w:rsid w:val="00E54E89"/>
    <w:rsid w:val="00E57E0F"/>
    <w:rsid w:val="00E601CE"/>
    <w:rsid w:val="00E602CF"/>
    <w:rsid w:val="00E61EE8"/>
    <w:rsid w:val="00E62441"/>
    <w:rsid w:val="00E63879"/>
    <w:rsid w:val="00E650C6"/>
    <w:rsid w:val="00E66A80"/>
    <w:rsid w:val="00E66EE6"/>
    <w:rsid w:val="00E7063D"/>
    <w:rsid w:val="00E71633"/>
    <w:rsid w:val="00E72689"/>
    <w:rsid w:val="00E730AA"/>
    <w:rsid w:val="00E74C7A"/>
    <w:rsid w:val="00E76F52"/>
    <w:rsid w:val="00E82B54"/>
    <w:rsid w:val="00E838B2"/>
    <w:rsid w:val="00E84521"/>
    <w:rsid w:val="00E856B0"/>
    <w:rsid w:val="00E85D85"/>
    <w:rsid w:val="00E86868"/>
    <w:rsid w:val="00E86C2A"/>
    <w:rsid w:val="00E86CA1"/>
    <w:rsid w:val="00E91E35"/>
    <w:rsid w:val="00E937B5"/>
    <w:rsid w:val="00E9442F"/>
    <w:rsid w:val="00E94495"/>
    <w:rsid w:val="00E9486B"/>
    <w:rsid w:val="00E969D2"/>
    <w:rsid w:val="00E97D83"/>
    <w:rsid w:val="00EA0CA1"/>
    <w:rsid w:val="00EA1D8B"/>
    <w:rsid w:val="00EA3249"/>
    <w:rsid w:val="00EA3C59"/>
    <w:rsid w:val="00EA5118"/>
    <w:rsid w:val="00EA6C56"/>
    <w:rsid w:val="00EB02F9"/>
    <w:rsid w:val="00EB0DF0"/>
    <w:rsid w:val="00EB1A02"/>
    <w:rsid w:val="00EB1A2C"/>
    <w:rsid w:val="00EB2513"/>
    <w:rsid w:val="00EB3DF7"/>
    <w:rsid w:val="00EB40DC"/>
    <w:rsid w:val="00EB4A53"/>
    <w:rsid w:val="00EB5616"/>
    <w:rsid w:val="00EB743F"/>
    <w:rsid w:val="00EC064C"/>
    <w:rsid w:val="00EC0BFA"/>
    <w:rsid w:val="00EC115D"/>
    <w:rsid w:val="00EC152A"/>
    <w:rsid w:val="00EC3328"/>
    <w:rsid w:val="00EC34A9"/>
    <w:rsid w:val="00EC3934"/>
    <w:rsid w:val="00EC6F0E"/>
    <w:rsid w:val="00EC7352"/>
    <w:rsid w:val="00ED2270"/>
    <w:rsid w:val="00ED3818"/>
    <w:rsid w:val="00ED512E"/>
    <w:rsid w:val="00EE0293"/>
    <w:rsid w:val="00EE048D"/>
    <w:rsid w:val="00EE0ACB"/>
    <w:rsid w:val="00EE107C"/>
    <w:rsid w:val="00EE280E"/>
    <w:rsid w:val="00EE3E9C"/>
    <w:rsid w:val="00EE4D4C"/>
    <w:rsid w:val="00EE4FBE"/>
    <w:rsid w:val="00EF014A"/>
    <w:rsid w:val="00EF01CE"/>
    <w:rsid w:val="00EF1D84"/>
    <w:rsid w:val="00EF1DC8"/>
    <w:rsid w:val="00EF1F30"/>
    <w:rsid w:val="00EF26CB"/>
    <w:rsid w:val="00EF2E2B"/>
    <w:rsid w:val="00EF34D2"/>
    <w:rsid w:val="00EF4C26"/>
    <w:rsid w:val="00EF5CC0"/>
    <w:rsid w:val="00EF7540"/>
    <w:rsid w:val="00F00649"/>
    <w:rsid w:val="00F01801"/>
    <w:rsid w:val="00F02412"/>
    <w:rsid w:val="00F026B4"/>
    <w:rsid w:val="00F0292D"/>
    <w:rsid w:val="00F02E9D"/>
    <w:rsid w:val="00F04044"/>
    <w:rsid w:val="00F046C8"/>
    <w:rsid w:val="00F047AB"/>
    <w:rsid w:val="00F05DE1"/>
    <w:rsid w:val="00F06D58"/>
    <w:rsid w:val="00F07353"/>
    <w:rsid w:val="00F10D6B"/>
    <w:rsid w:val="00F12C08"/>
    <w:rsid w:val="00F12CDC"/>
    <w:rsid w:val="00F13E45"/>
    <w:rsid w:val="00F147C6"/>
    <w:rsid w:val="00F204EA"/>
    <w:rsid w:val="00F20933"/>
    <w:rsid w:val="00F21705"/>
    <w:rsid w:val="00F231FC"/>
    <w:rsid w:val="00F24AB7"/>
    <w:rsid w:val="00F25E84"/>
    <w:rsid w:val="00F26068"/>
    <w:rsid w:val="00F2706D"/>
    <w:rsid w:val="00F2723F"/>
    <w:rsid w:val="00F27ADB"/>
    <w:rsid w:val="00F31178"/>
    <w:rsid w:val="00F32971"/>
    <w:rsid w:val="00F3400B"/>
    <w:rsid w:val="00F35C44"/>
    <w:rsid w:val="00F37B6F"/>
    <w:rsid w:val="00F40C05"/>
    <w:rsid w:val="00F40E86"/>
    <w:rsid w:val="00F42168"/>
    <w:rsid w:val="00F425B3"/>
    <w:rsid w:val="00F44C78"/>
    <w:rsid w:val="00F452C0"/>
    <w:rsid w:val="00F459E6"/>
    <w:rsid w:val="00F53C70"/>
    <w:rsid w:val="00F550A1"/>
    <w:rsid w:val="00F60C62"/>
    <w:rsid w:val="00F6301A"/>
    <w:rsid w:val="00F645AF"/>
    <w:rsid w:val="00F66BC9"/>
    <w:rsid w:val="00F67946"/>
    <w:rsid w:val="00F72B99"/>
    <w:rsid w:val="00F72CCD"/>
    <w:rsid w:val="00F72E9F"/>
    <w:rsid w:val="00F73166"/>
    <w:rsid w:val="00F739E9"/>
    <w:rsid w:val="00F81620"/>
    <w:rsid w:val="00F84240"/>
    <w:rsid w:val="00F85237"/>
    <w:rsid w:val="00F8564F"/>
    <w:rsid w:val="00F87DAE"/>
    <w:rsid w:val="00F9000A"/>
    <w:rsid w:val="00F9002A"/>
    <w:rsid w:val="00F906D0"/>
    <w:rsid w:val="00F90CC8"/>
    <w:rsid w:val="00F93FEB"/>
    <w:rsid w:val="00F94E43"/>
    <w:rsid w:val="00F96156"/>
    <w:rsid w:val="00F974D5"/>
    <w:rsid w:val="00F97AFE"/>
    <w:rsid w:val="00F97E65"/>
    <w:rsid w:val="00FA0128"/>
    <w:rsid w:val="00FA1786"/>
    <w:rsid w:val="00FA215F"/>
    <w:rsid w:val="00FA3191"/>
    <w:rsid w:val="00FA5AE3"/>
    <w:rsid w:val="00FA73DD"/>
    <w:rsid w:val="00FB13C2"/>
    <w:rsid w:val="00FB27FA"/>
    <w:rsid w:val="00FB35D3"/>
    <w:rsid w:val="00FB380D"/>
    <w:rsid w:val="00FB76C5"/>
    <w:rsid w:val="00FB7FBE"/>
    <w:rsid w:val="00FC0C57"/>
    <w:rsid w:val="00FC16B9"/>
    <w:rsid w:val="00FC1DA7"/>
    <w:rsid w:val="00FC2414"/>
    <w:rsid w:val="00FC2C4D"/>
    <w:rsid w:val="00FC2E20"/>
    <w:rsid w:val="00FC44A1"/>
    <w:rsid w:val="00FC4DEB"/>
    <w:rsid w:val="00FC50CE"/>
    <w:rsid w:val="00FC62AC"/>
    <w:rsid w:val="00FC77FF"/>
    <w:rsid w:val="00FC7E40"/>
    <w:rsid w:val="00FD1351"/>
    <w:rsid w:val="00FD4B65"/>
    <w:rsid w:val="00FD6729"/>
    <w:rsid w:val="00FD7996"/>
    <w:rsid w:val="00FD7EFE"/>
    <w:rsid w:val="00FE2025"/>
    <w:rsid w:val="00FE2D9D"/>
    <w:rsid w:val="00FE3280"/>
    <w:rsid w:val="00FE45B9"/>
    <w:rsid w:val="00FE4790"/>
    <w:rsid w:val="00FE49E3"/>
    <w:rsid w:val="00FE4E1B"/>
    <w:rsid w:val="00FE562B"/>
    <w:rsid w:val="00FE7171"/>
    <w:rsid w:val="00FE7904"/>
    <w:rsid w:val="00FE79C6"/>
    <w:rsid w:val="00FF0AD1"/>
    <w:rsid w:val="00FF2F56"/>
    <w:rsid w:val="00FF3373"/>
    <w:rsid w:val="00FF3B7B"/>
    <w:rsid w:val="00FF3FF6"/>
    <w:rsid w:val="00FF7333"/>
    <w:rsid w:val="00FF7602"/>
    <w:rsid w:val="00FF7A5B"/>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4:defaultImageDpi w14:val="300"/>
  <w15:docId w15:val="{CB887431-E0A3-4D96-A126-060828FD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E34622"/>
    <w:pPr>
      <w:tabs>
        <w:tab w:val="left" w:pos="440"/>
        <w:tab w:val="right" w:leader="dot" w:pos="8828"/>
      </w:tabs>
      <w:spacing w:after="100" w:line="480" w:lineRule="auto"/>
      <w:ind w:left="440"/>
      <w:jc w:val="both"/>
    </w:pPr>
  </w:style>
  <w:style w:type="paragraph" w:styleId="TDC2">
    <w:name w:val="toc 2"/>
    <w:basedOn w:val="Normal"/>
    <w:next w:val="Normal"/>
    <w:autoRedefine/>
    <w:uiPriority w:val="39"/>
    <w:unhideWhenUsed/>
    <w:rsid w:val="004413DD"/>
    <w:pPr>
      <w:tabs>
        <w:tab w:val="right" w:leader="dot" w:pos="9676"/>
      </w:tabs>
      <w:spacing w:after="100" w:line="480" w:lineRule="auto"/>
      <w:ind w:left="720"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customStyle="1" w:styleId="Tablanormal11">
    <w:name w:val="Tabla normal 1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customStyle="1" w:styleId="Texto">
    <w:name w:val="Texto"/>
    <w:basedOn w:val="Normal"/>
    <w:link w:val="TextoCar"/>
    <w:rsid w:val="009959DB"/>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9959DB"/>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9959DB"/>
    <w:rPr>
      <w:rFonts w:ascii="Courier New" w:eastAsia="Times New Roman" w:hAnsi="Courier New" w:cs="Courier New"/>
      <w:sz w:val="20"/>
      <w:szCs w:val="20"/>
      <w:lang w:val="es-ES"/>
    </w:rPr>
  </w:style>
  <w:style w:type="character" w:customStyle="1" w:styleId="TextoCar">
    <w:name w:val="Texto Car"/>
    <w:link w:val="Texto"/>
    <w:locked/>
    <w:rsid w:val="009959DB"/>
    <w:rPr>
      <w:rFonts w:ascii="Arial" w:eastAsia="Times New Roman" w:hAnsi="Arial" w:cs="Arial"/>
      <w:sz w:val="18"/>
      <w:szCs w:val="20"/>
      <w:lang w:val="es-ES"/>
    </w:rPr>
  </w:style>
  <w:style w:type="paragraph" w:styleId="TDC3">
    <w:name w:val="toc 3"/>
    <w:basedOn w:val="Normal"/>
    <w:next w:val="Normal"/>
    <w:autoRedefine/>
    <w:uiPriority w:val="39"/>
    <w:unhideWhenUsed/>
    <w:rsid w:val="00F01801"/>
    <w:pPr>
      <w:spacing w:after="100"/>
      <w:ind w:left="480"/>
    </w:pPr>
  </w:style>
  <w:style w:type="table" w:styleId="Tabladecuadrcula6concolores">
    <w:name w:val="Grid Table 6 Colorful"/>
    <w:basedOn w:val="Tablanormal"/>
    <w:uiPriority w:val="51"/>
    <w:rsid w:val="005C02B5"/>
    <w:rPr>
      <w:rFonts w:eastAsiaTheme="minorHAnsi"/>
      <w:color w:val="000000" w:themeColor="text1"/>
      <w:sz w:val="22"/>
      <w:szCs w:val="22"/>
      <w:lang w:val="es-MX"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UnresolvedMention">
    <w:name w:val="Unresolved Mention"/>
    <w:basedOn w:val="Fuentedeprrafopredeter"/>
    <w:uiPriority w:val="99"/>
    <w:semiHidden/>
    <w:unhideWhenUsed/>
    <w:rsid w:val="00F974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545121">
      <w:bodyDiv w:val="1"/>
      <w:marLeft w:val="0"/>
      <w:marRight w:val="0"/>
      <w:marTop w:val="0"/>
      <w:marBottom w:val="0"/>
      <w:divBdr>
        <w:top w:val="none" w:sz="0" w:space="0" w:color="auto"/>
        <w:left w:val="none" w:sz="0" w:space="0" w:color="auto"/>
        <w:bottom w:val="none" w:sz="0" w:space="0" w:color="auto"/>
        <w:right w:val="none" w:sz="0" w:space="0" w:color="auto"/>
      </w:divBdr>
    </w:div>
    <w:div w:id="128480642">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178928491">
      <w:bodyDiv w:val="1"/>
      <w:marLeft w:val="0"/>
      <w:marRight w:val="0"/>
      <w:marTop w:val="0"/>
      <w:marBottom w:val="0"/>
      <w:divBdr>
        <w:top w:val="none" w:sz="0" w:space="0" w:color="auto"/>
        <w:left w:val="none" w:sz="0" w:space="0" w:color="auto"/>
        <w:bottom w:val="none" w:sz="0" w:space="0" w:color="auto"/>
        <w:right w:val="none" w:sz="0" w:space="0" w:color="auto"/>
      </w:divBdr>
    </w:div>
    <w:div w:id="233662111">
      <w:bodyDiv w:val="1"/>
      <w:marLeft w:val="0"/>
      <w:marRight w:val="0"/>
      <w:marTop w:val="0"/>
      <w:marBottom w:val="0"/>
      <w:divBdr>
        <w:top w:val="none" w:sz="0" w:space="0" w:color="auto"/>
        <w:left w:val="none" w:sz="0" w:space="0" w:color="auto"/>
        <w:bottom w:val="none" w:sz="0" w:space="0" w:color="auto"/>
        <w:right w:val="none" w:sz="0" w:space="0" w:color="auto"/>
      </w:divBdr>
    </w:div>
    <w:div w:id="359934883">
      <w:bodyDiv w:val="1"/>
      <w:marLeft w:val="0"/>
      <w:marRight w:val="0"/>
      <w:marTop w:val="0"/>
      <w:marBottom w:val="0"/>
      <w:divBdr>
        <w:top w:val="none" w:sz="0" w:space="0" w:color="auto"/>
        <w:left w:val="none" w:sz="0" w:space="0" w:color="auto"/>
        <w:bottom w:val="none" w:sz="0" w:space="0" w:color="auto"/>
        <w:right w:val="none" w:sz="0" w:space="0" w:color="auto"/>
      </w:divBdr>
    </w:div>
    <w:div w:id="515507803">
      <w:bodyDiv w:val="1"/>
      <w:marLeft w:val="0"/>
      <w:marRight w:val="0"/>
      <w:marTop w:val="0"/>
      <w:marBottom w:val="0"/>
      <w:divBdr>
        <w:top w:val="none" w:sz="0" w:space="0" w:color="auto"/>
        <w:left w:val="none" w:sz="0" w:space="0" w:color="auto"/>
        <w:bottom w:val="none" w:sz="0" w:space="0" w:color="auto"/>
        <w:right w:val="none" w:sz="0" w:space="0" w:color="auto"/>
      </w:divBdr>
      <w:divsChild>
        <w:div w:id="96409479">
          <w:marLeft w:val="0"/>
          <w:marRight w:val="0"/>
          <w:marTop w:val="0"/>
          <w:marBottom w:val="0"/>
          <w:divBdr>
            <w:top w:val="none" w:sz="0" w:space="0" w:color="auto"/>
            <w:left w:val="none" w:sz="0" w:space="0" w:color="auto"/>
            <w:bottom w:val="none" w:sz="0" w:space="0" w:color="auto"/>
            <w:right w:val="none" w:sz="0" w:space="0" w:color="auto"/>
          </w:divBdr>
          <w:divsChild>
            <w:div w:id="1325667516">
              <w:marLeft w:val="0"/>
              <w:marRight w:val="0"/>
              <w:marTop w:val="0"/>
              <w:marBottom w:val="0"/>
              <w:divBdr>
                <w:top w:val="none" w:sz="0" w:space="0" w:color="auto"/>
                <w:left w:val="none" w:sz="0" w:space="0" w:color="auto"/>
                <w:bottom w:val="none" w:sz="0" w:space="0" w:color="auto"/>
                <w:right w:val="none" w:sz="0" w:space="0" w:color="auto"/>
              </w:divBdr>
              <w:divsChild>
                <w:div w:id="1036082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608317878">
      <w:bodyDiv w:val="1"/>
      <w:marLeft w:val="0"/>
      <w:marRight w:val="0"/>
      <w:marTop w:val="0"/>
      <w:marBottom w:val="0"/>
      <w:divBdr>
        <w:top w:val="none" w:sz="0" w:space="0" w:color="auto"/>
        <w:left w:val="none" w:sz="0" w:space="0" w:color="auto"/>
        <w:bottom w:val="none" w:sz="0" w:space="0" w:color="auto"/>
        <w:right w:val="none" w:sz="0" w:space="0" w:color="auto"/>
      </w:divBdr>
    </w:div>
    <w:div w:id="632255553">
      <w:bodyDiv w:val="1"/>
      <w:marLeft w:val="0"/>
      <w:marRight w:val="0"/>
      <w:marTop w:val="0"/>
      <w:marBottom w:val="0"/>
      <w:divBdr>
        <w:top w:val="none" w:sz="0" w:space="0" w:color="auto"/>
        <w:left w:val="none" w:sz="0" w:space="0" w:color="auto"/>
        <w:bottom w:val="none" w:sz="0" w:space="0" w:color="auto"/>
        <w:right w:val="none" w:sz="0" w:space="0" w:color="auto"/>
      </w:divBdr>
    </w:div>
    <w:div w:id="682126261">
      <w:bodyDiv w:val="1"/>
      <w:marLeft w:val="0"/>
      <w:marRight w:val="0"/>
      <w:marTop w:val="0"/>
      <w:marBottom w:val="0"/>
      <w:divBdr>
        <w:top w:val="none" w:sz="0" w:space="0" w:color="auto"/>
        <w:left w:val="none" w:sz="0" w:space="0" w:color="auto"/>
        <w:bottom w:val="none" w:sz="0" w:space="0" w:color="auto"/>
        <w:right w:val="none" w:sz="0" w:space="0" w:color="auto"/>
      </w:divBdr>
    </w:div>
    <w:div w:id="709308793">
      <w:bodyDiv w:val="1"/>
      <w:marLeft w:val="0"/>
      <w:marRight w:val="0"/>
      <w:marTop w:val="0"/>
      <w:marBottom w:val="0"/>
      <w:divBdr>
        <w:top w:val="none" w:sz="0" w:space="0" w:color="auto"/>
        <w:left w:val="none" w:sz="0" w:space="0" w:color="auto"/>
        <w:bottom w:val="none" w:sz="0" w:space="0" w:color="auto"/>
        <w:right w:val="none" w:sz="0" w:space="0" w:color="auto"/>
      </w:divBdr>
    </w:div>
    <w:div w:id="742147525">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89271280">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60647787">
      <w:bodyDiv w:val="1"/>
      <w:marLeft w:val="0"/>
      <w:marRight w:val="0"/>
      <w:marTop w:val="0"/>
      <w:marBottom w:val="0"/>
      <w:divBdr>
        <w:top w:val="none" w:sz="0" w:space="0" w:color="auto"/>
        <w:left w:val="none" w:sz="0" w:space="0" w:color="auto"/>
        <w:bottom w:val="none" w:sz="0" w:space="0" w:color="auto"/>
        <w:right w:val="none" w:sz="0" w:space="0" w:color="auto"/>
      </w:divBdr>
    </w:div>
    <w:div w:id="988553983">
      <w:bodyDiv w:val="1"/>
      <w:marLeft w:val="0"/>
      <w:marRight w:val="0"/>
      <w:marTop w:val="0"/>
      <w:marBottom w:val="0"/>
      <w:divBdr>
        <w:top w:val="none" w:sz="0" w:space="0" w:color="auto"/>
        <w:left w:val="none" w:sz="0" w:space="0" w:color="auto"/>
        <w:bottom w:val="none" w:sz="0" w:space="0" w:color="auto"/>
        <w:right w:val="none" w:sz="0" w:space="0" w:color="auto"/>
      </w:divBdr>
    </w:div>
    <w:div w:id="1084187191">
      <w:bodyDiv w:val="1"/>
      <w:marLeft w:val="0"/>
      <w:marRight w:val="0"/>
      <w:marTop w:val="0"/>
      <w:marBottom w:val="0"/>
      <w:divBdr>
        <w:top w:val="none" w:sz="0" w:space="0" w:color="auto"/>
        <w:left w:val="none" w:sz="0" w:space="0" w:color="auto"/>
        <w:bottom w:val="none" w:sz="0" w:space="0" w:color="auto"/>
        <w:right w:val="none" w:sz="0" w:space="0" w:color="auto"/>
      </w:divBdr>
    </w:div>
    <w:div w:id="1205866358">
      <w:bodyDiv w:val="1"/>
      <w:marLeft w:val="0"/>
      <w:marRight w:val="0"/>
      <w:marTop w:val="0"/>
      <w:marBottom w:val="0"/>
      <w:divBdr>
        <w:top w:val="none" w:sz="0" w:space="0" w:color="auto"/>
        <w:left w:val="none" w:sz="0" w:space="0" w:color="auto"/>
        <w:bottom w:val="none" w:sz="0" w:space="0" w:color="auto"/>
        <w:right w:val="none" w:sz="0" w:space="0" w:color="auto"/>
      </w:divBdr>
    </w:div>
    <w:div w:id="1232420507">
      <w:bodyDiv w:val="1"/>
      <w:marLeft w:val="0"/>
      <w:marRight w:val="0"/>
      <w:marTop w:val="0"/>
      <w:marBottom w:val="0"/>
      <w:divBdr>
        <w:top w:val="none" w:sz="0" w:space="0" w:color="auto"/>
        <w:left w:val="none" w:sz="0" w:space="0" w:color="auto"/>
        <w:bottom w:val="none" w:sz="0" w:space="0" w:color="auto"/>
        <w:right w:val="none" w:sz="0" w:space="0" w:color="auto"/>
      </w:divBdr>
    </w:div>
    <w:div w:id="1244220483">
      <w:bodyDiv w:val="1"/>
      <w:marLeft w:val="0"/>
      <w:marRight w:val="0"/>
      <w:marTop w:val="0"/>
      <w:marBottom w:val="0"/>
      <w:divBdr>
        <w:top w:val="none" w:sz="0" w:space="0" w:color="auto"/>
        <w:left w:val="none" w:sz="0" w:space="0" w:color="auto"/>
        <w:bottom w:val="none" w:sz="0" w:space="0" w:color="auto"/>
        <w:right w:val="none" w:sz="0" w:space="0" w:color="auto"/>
      </w:divBdr>
    </w:div>
    <w:div w:id="1262496299">
      <w:bodyDiv w:val="1"/>
      <w:marLeft w:val="0"/>
      <w:marRight w:val="0"/>
      <w:marTop w:val="0"/>
      <w:marBottom w:val="0"/>
      <w:divBdr>
        <w:top w:val="none" w:sz="0" w:space="0" w:color="auto"/>
        <w:left w:val="none" w:sz="0" w:space="0" w:color="auto"/>
        <w:bottom w:val="none" w:sz="0" w:space="0" w:color="auto"/>
        <w:right w:val="none" w:sz="0" w:space="0" w:color="auto"/>
      </w:divBdr>
    </w:div>
    <w:div w:id="1279557300">
      <w:bodyDiv w:val="1"/>
      <w:marLeft w:val="0"/>
      <w:marRight w:val="0"/>
      <w:marTop w:val="0"/>
      <w:marBottom w:val="0"/>
      <w:divBdr>
        <w:top w:val="none" w:sz="0" w:space="0" w:color="auto"/>
        <w:left w:val="none" w:sz="0" w:space="0" w:color="auto"/>
        <w:bottom w:val="none" w:sz="0" w:space="0" w:color="auto"/>
        <w:right w:val="none" w:sz="0" w:space="0" w:color="auto"/>
      </w:divBdr>
    </w:div>
    <w:div w:id="1353796273">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16970715">
      <w:bodyDiv w:val="1"/>
      <w:marLeft w:val="0"/>
      <w:marRight w:val="0"/>
      <w:marTop w:val="0"/>
      <w:marBottom w:val="0"/>
      <w:divBdr>
        <w:top w:val="none" w:sz="0" w:space="0" w:color="auto"/>
        <w:left w:val="none" w:sz="0" w:space="0" w:color="auto"/>
        <w:bottom w:val="none" w:sz="0" w:space="0" w:color="auto"/>
        <w:right w:val="none" w:sz="0" w:space="0" w:color="auto"/>
      </w:divBdr>
    </w:div>
    <w:div w:id="1437098458">
      <w:bodyDiv w:val="1"/>
      <w:marLeft w:val="0"/>
      <w:marRight w:val="0"/>
      <w:marTop w:val="0"/>
      <w:marBottom w:val="0"/>
      <w:divBdr>
        <w:top w:val="none" w:sz="0" w:space="0" w:color="auto"/>
        <w:left w:val="none" w:sz="0" w:space="0" w:color="auto"/>
        <w:bottom w:val="none" w:sz="0" w:space="0" w:color="auto"/>
        <w:right w:val="none" w:sz="0" w:space="0" w:color="auto"/>
      </w:divBdr>
    </w:div>
    <w:div w:id="1617714388">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861504442">
      <w:bodyDiv w:val="1"/>
      <w:marLeft w:val="0"/>
      <w:marRight w:val="0"/>
      <w:marTop w:val="0"/>
      <w:marBottom w:val="0"/>
      <w:divBdr>
        <w:top w:val="none" w:sz="0" w:space="0" w:color="auto"/>
        <w:left w:val="none" w:sz="0" w:space="0" w:color="auto"/>
        <w:bottom w:val="none" w:sz="0" w:space="0" w:color="auto"/>
        <w:right w:val="none" w:sz="0" w:space="0" w:color="auto"/>
      </w:divBdr>
    </w:div>
    <w:div w:id="1874418103">
      <w:bodyDiv w:val="1"/>
      <w:marLeft w:val="0"/>
      <w:marRight w:val="0"/>
      <w:marTop w:val="0"/>
      <w:marBottom w:val="0"/>
      <w:divBdr>
        <w:top w:val="none" w:sz="0" w:space="0" w:color="auto"/>
        <w:left w:val="none" w:sz="0" w:space="0" w:color="auto"/>
        <w:bottom w:val="none" w:sz="0" w:space="0" w:color="auto"/>
        <w:right w:val="none" w:sz="0" w:space="0" w:color="auto"/>
      </w:divBdr>
    </w:div>
    <w:div w:id="1927811481">
      <w:bodyDiv w:val="1"/>
      <w:marLeft w:val="0"/>
      <w:marRight w:val="0"/>
      <w:marTop w:val="0"/>
      <w:marBottom w:val="0"/>
      <w:divBdr>
        <w:top w:val="none" w:sz="0" w:space="0" w:color="auto"/>
        <w:left w:val="none" w:sz="0" w:space="0" w:color="auto"/>
        <w:bottom w:val="none" w:sz="0" w:space="0" w:color="auto"/>
        <w:right w:val="none" w:sz="0" w:space="0" w:color="auto"/>
      </w:divBdr>
      <w:divsChild>
        <w:div w:id="462310498">
          <w:marLeft w:val="60"/>
          <w:marRight w:val="0"/>
          <w:marTop w:val="0"/>
          <w:marBottom w:val="0"/>
          <w:divBdr>
            <w:top w:val="none" w:sz="0" w:space="0" w:color="auto"/>
            <w:left w:val="none" w:sz="0" w:space="0" w:color="auto"/>
            <w:bottom w:val="none" w:sz="0" w:space="0" w:color="auto"/>
            <w:right w:val="none" w:sz="0" w:space="0" w:color="auto"/>
          </w:divBdr>
          <w:divsChild>
            <w:div w:id="367880437">
              <w:marLeft w:val="0"/>
              <w:marRight w:val="0"/>
              <w:marTop w:val="0"/>
              <w:marBottom w:val="0"/>
              <w:divBdr>
                <w:top w:val="none" w:sz="0" w:space="0" w:color="auto"/>
                <w:left w:val="none" w:sz="0" w:space="0" w:color="auto"/>
                <w:bottom w:val="none" w:sz="0" w:space="0" w:color="auto"/>
                <w:right w:val="none" w:sz="0" w:space="0" w:color="auto"/>
              </w:divBdr>
              <w:divsChild>
                <w:div w:id="157111172">
                  <w:marLeft w:val="135"/>
                  <w:marRight w:val="135"/>
                  <w:marTop w:val="0"/>
                  <w:marBottom w:val="9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07804-0B7D-4AB3-81E7-0EF2B8C22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9966</Words>
  <Characters>54819</Characters>
  <Application>Microsoft Office Word</Application>
  <DocSecurity>0</DocSecurity>
  <Lines>456</Lines>
  <Paragraphs>129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64656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Cuenta Microsoft</cp:lastModifiedBy>
  <cp:revision>5</cp:revision>
  <cp:lastPrinted>2019-12-11T01:19:00Z</cp:lastPrinted>
  <dcterms:created xsi:type="dcterms:W3CDTF">2020-12-07T05:19:00Z</dcterms:created>
  <dcterms:modified xsi:type="dcterms:W3CDTF">2021-01-24T05:29:00Z</dcterms:modified>
</cp:coreProperties>
</file>