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98A" w:rsidRDefault="00B865D8">
      <w:pPr>
        <w:spacing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de dos mil veinte.</w:t>
      </w:r>
    </w:p>
    <w:p w:rsidR="0083498A" w:rsidRDefault="0083498A">
      <w:pPr>
        <w:spacing w:line="360" w:lineRule="auto"/>
        <w:jc w:val="both"/>
        <w:rPr>
          <w:rFonts w:ascii="Palatino Linotype" w:hAnsi="Palatino Linotype"/>
        </w:rPr>
      </w:pPr>
    </w:p>
    <w:p w:rsidR="0083498A" w:rsidRDefault="00B865D8">
      <w:pPr>
        <w:spacing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01202/INFOEM/IP/RR/2020</w:t>
      </w:r>
      <w:r>
        <w:rPr>
          <w:rFonts w:ascii="Palatino Linotype" w:hAnsi="Palatino Linotype"/>
        </w:rPr>
        <w:t xml:space="preserve">, promovido por el C. </w:t>
      </w:r>
      <w:r w:rsidR="00AC1FA7" w:rsidRPr="00AC1FA7">
        <w:rPr>
          <w:rFonts w:ascii="Palatino Linotype" w:hAnsi="Palatino Linotype"/>
          <w:b/>
        </w:rPr>
        <w:t>Xxxxx Xxxxxxx Xxxxx</w:t>
      </w:r>
      <w:r>
        <w:rPr>
          <w:rFonts w:ascii="Palatino Linotype" w:hAnsi="Palatino Linotype"/>
        </w:rPr>
        <w:t xml:space="preserve">, en lo sucesivo </w:t>
      </w:r>
      <w:r>
        <w:rPr>
          <w:rFonts w:ascii="Palatino Linotype" w:hAnsi="Palatino Linotype"/>
          <w:b/>
        </w:rPr>
        <w:t>EL RECURRENTE,</w:t>
      </w:r>
      <w:r>
        <w:rPr>
          <w:rFonts w:ascii="Palatino Linotype" w:hAnsi="Palatino Linotype"/>
        </w:rPr>
        <w:t xml:space="preserve"> en contra de la respuesta emitida por el</w:t>
      </w:r>
      <w:r>
        <w:rPr>
          <w:rFonts w:ascii="Palatino Linotype" w:hAnsi="Palatino Linotype"/>
          <w:b/>
        </w:rPr>
        <w:t xml:space="preserve"> Ayuntamiento de Atizapán de Zaragoza,</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que se expone: </w:t>
      </w:r>
    </w:p>
    <w:p w:rsidR="0083498A" w:rsidRDefault="0083498A">
      <w:pPr>
        <w:spacing w:line="360" w:lineRule="auto"/>
        <w:jc w:val="both"/>
        <w:rPr>
          <w:rFonts w:ascii="Palatino Linotype" w:hAnsi="Palatino Linotype"/>
        </w:rPr>
      </w:pPr>
    </w:p>
    <w:p w:rsidR="0083498A" w:rsidRDefault="00B865D8">
      <w:pPr>
        <w:spacing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83498A" w:rsidRDefault="0083498A">
      <w:pPr>
        <w:spacing w:line="360" w:lineRule="auto"/>
        <w:jc w:val="center"/>
        <w:rPr>
          <w:rFonts w:ascii="Palatino Linotype" w:hAnsi="Palatino Linotype"/>
          <w:b/>
          <w:bCs/>
          <w:spacing w:val="60"/>
          <w:sz w:val="28"/>
        </w:rPr>
      </w:pPr>
    </w:p>
    <w:p w:rsidR="0083498A" w:rsidRDefault="00B865D8">
      <w:pPr>
        <w:pStyle w:val="Prrafodelista"/>
        <w:spacing w:line="360" w:lineRule="auto"/>
        <w:ind w:left="0"/>
        <w:jc w:val="both"/>
        <w:rPr>
          <w:rFonts w:ascii="Palatino Linotype" w:hAnsi="Palatino Linotype"/>
        </w:rPr>
      </w:pPr>
      <w:r>
        <w:rPr>
          <w:rFonts w:ascii="Palatino Linotype" w:hAnsi="Palatino Linotype"/>
          <w:b/>
          <w:sz w:val="28"/>
          <w:szCs w:val="28"/>
        </w:rPr>
        <w:t>I.</w:t>
      </w:r>
      <w:r>
        <w:rPr>
          <w:rFonts w:ascii="Palatino Linotype" w:hAnsi="Palatino Linotype"/>
        </w:rPr>
        <w:t xml:space="preserve"> En fecha dieciocho de enero de dos mil veinte, </w:t>
      </w:r>
      <w:r>
        <w:rPr>
          <w:rFonts w:ascii="Palatino Linotype" w:hAnsi="Palatino Linotype"/>
          <w:b/>
        </w:rPr>
        <w:t>EL RECURRENTE</w:t>
      </w:r>
      <w:r>
        <w:rPr>
          <w:rFonts w:ascii="Palatino Linotype" w:hAnsi="Palatino Linotype"/>
        </w:rPr>
        <w:t xml:space="preserve"> presentó a través de la Plataforma Nacional de Transparencia y registrado en veinte de enero de dos mil veinte en el Sistema de </w:t>
      </w:r>
      <w:r>
        <w:rPr>
          <w:rFonts w:ascii="Palatino Linotype" w:hAnsi="Palatino Linotype" w:cs="Arial"/>
        </w:rPr>
        <w:t>Acceso</w:t>
      </w:r>
      <w:r>
        <w:rPr>
          <w:rFonts w:ascii="Palatino Linotype" w:hAnsi="Palatino Linotype"/>
        </w:rPr>
        <w:t xml:space="preserve">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información pública, a la que se le asignó el número </w:t>
      </w:r>
      <w:r>
        <w:rPr>
          <w:rFonts w:ascii="Palatino Linotype" w:hAnsi="Palatino Linotype"/>
          <w:b/>
          <w:bCs/>
        </w:rPr>
        <w:t>00037/ATIZARA/IP/2020,</w:t>
      </w:r>
      <w:r>
        <w:rPr>
          <w:rFonts w:ascii="Palatino Linotype" w:hAnsi="Palatino Linotype"/>
        </w:rPr>
        <w:t xml:space="preserve"> mediante la cual solicitó, lo que a continuación se transcribe:</w:t>
      </w:r>
    </w:p>
    <w:p w:rsidR="0083498A" w:rsidRDefault="0083498A">
      <w:pPr>
        <w:pStyle w:val="Prrafodelista"/>
        <w:spacing w:line="360" w:lineRule="auto"/>
        <w:ind w:left="0"/>
        <w:jc w:val="both"/>
        <w:rPr>
          <w:rFonts w:ascii="Palatino Linotype" w:hAnsi="Palatino Linotype" w:cs="Arial"/>
        </w:rPr>
      </w:pPr>
    </w:p>
    <w:p w:rsidR="0083498A" w:rsidRDefault="00B865D8">
      <w:pPr>
        <w:pStyle w:val="Prrafodelista"/>
        <w:ind w:left="709" w:right="760"/>
        <w:jc w:val="both"/>
        <w:rPr>
          <w:rFonts w:ascii="Palatino Linotype" w:hAnsi="Palatino Linotype"/>
          <w:i/>
          <w:sz w:val="22"/>
        </w:rPr>
      </w:pPr>
      <w:r>
        <w:rPr>
          <w:rFonts w:ascii="Palatino Linotype" w:hAnsi="Palatino Linotype"/>
          <w:i/>
          <w:sz w:val="22"/>
        </w:rPr>
        <w:t xml:space="preserve">“UNIDAD DE TRANSARENCIA DEL H. AYUNTAMIENTO DE ATIZAPAN DE ZARAGOZA ESTADO DE MEXICO. PRESENTE </w:t>
      </w:r>
      <w:r w:rsidR="00AC1FA7" w:rsidRPr="00AC1FA7">
        <w:rPr>
          <w:rFonts w:ascii="Palatino Linotype" w:hAnsi="Palatino Linotype"/>
          <w:i/>
          <w:sz w:val="22"/>
        </w:rPr>
        <w:t>Xxxxx Xxxxxxx Xxxxx</w:t>
      </w:r>
      <w:r>
        <w:rPr>
          <w:rFonts w:ascii="Palatino Linotype" w:hAnsi="Palatino Linotype"/>
          <w:i/>
          <w:sz w:val="22"/>
        </w:rPr>
        <w:t xml:space="preserve">, por mi propio derecho, señalando como domicilio para oír y recibir toda clase de notificaciones, citaciones y documentos en las instalaciones de esta Unidad de Transparencia, ante usted, comparezco para exponer Que por medio del presente escrito y con fundamento en lo dispuesto por los artículos 6 y 8 de la Constitución Política de los Estados Unidos </w:t>
      </w:r>
      <w:r>
        <w:rPr>
          <w:rFonts w:ascii="Palatino Linotype" w:hAnsi="Palatino Linotype"/>
          <w:i/>
          <w:sz w:val="22"/>
        </w:rPr>
        <w:lastRenderedPageBreak/>
        <w:t xml:space="preserve">Mexicanos, vengo a solicitar de esta Unidad de Transparencia la información pública consistente en 1.Si el C. </w:t>
      </w:r>
      <w:r w:rsidR="00AC1FA7" w:rsidRPr="00AC1FA7">
        <w:rPr>
          <w:rFonts w:ascii="Palatino Linotype" w:hAnsi="Palatino Linotype"/>
          <w:i/>
          <w:sz w:val="22"/>
        </w:rPr>
        <w:t xml:space="preserve">Xxxxx Xxxxxxx Xxxxx </w:t>
      </w:r>
      <w:r>
        <w:rPr>
          <w:rFonts w:ascii="Palatino Linotype" w:hAnsi="Palatino Linotype"/>
          <w:i/>
          <w:sz w:val="22"/>
        </w:rPr>
        <w:t xml:space="preserve">fue servidor público en el H. Ayuntamiento de Atizapán de Zaragoza. 2.Periodo durante el cual el C. </w:t>
      </w:r>
      <w:r w:rsidR="00AC1FA7" w:rsidRPr="00AC1FA7">
        <w:rPr>
          <w:rFonts w:ascii="Palatino Linotype" w:hAnsi="Palatino Linotype"/>
          <w:i/>
          <w:sz w:val="22"/>
        </w:rPr>
        <w:t xml:space="preserve">Xxxxx Xxxxxxx Xxxxx </w:t>
      </w:r>
      <w:r>
        <w:rPr>
          <w:rFonts w:ascii="Palatino Linotype" w:hAnsi="Palatino Linotype"/>
          <w:i/>
          <w:sz w:val="22"/>
        </w:rPr>
        <w:t xml:space="preserve">fungió como servidor público en el H. Ayuntamiento de Atizapán de Zaragoza. 3.Fecha y motivo de la separación de su encargo como servidor público del H. Ayuntamiento de Atizapán de Zaragoza del C. </w:t>
      </w:r>
      <w:r w:rsidR="00AC1FA7" w:rsidRPr="00AC1FA7">
        <w:rPr>
          <w:rFonts w:ascii="Palatino Linotype" w:hAnsi="Palatino Linotype"/>
          <w:i/>
          <w:sz w:val="22"/>
        </w:rPr>
        <w:t>Xxxxx Xxxxxxx Xxxxx</w:t>
      </w:r>
      <w:r>
        <w:rPr>
          <w:rFonts w:ascii="Palatino Linotype" w:hAnsi="Palatino Linotype"/>
          <w:i/>
          <w:sz w:val="22"/>
        </w:rPr>
        <w:t xml:space="preserve">. Con la finalidad de dar cumplimiento a lo establecido por el artículo 124 de la Ley General de Transparencia y Acceso a la Información Pública, y que los datos solicitados puedan ser facilitados al suscrito hago del conocimiento a esta Unidad de Transparencia, proporciono los siguientes datos CURP </w:t>
      </w:r>
      <w:r w:rsidR="00AC1FA7">
        <w:rPr>
          <w:rFonts w:ascii="Palatino Linotype" w:hAnsi="Palatino Linotype"/>
          <w:i/>
          <w:sz w:val="22"/>
        </w:rPr>
        <w:t>XXXXXXXXXXXXXXXXXX</w:t>
      </w:r>
      <w:r>
        <w:rPr>
          <w:rFonts w:ascii="Palatino Linotype" w:hAnsi="Palatino Linotype"/>
          <w:i/>
          <w:sz w:val="22"/>
        </w:rPr>
        <w:t xml:space="preserve"> RFC </w:t>
      </w:r>
      <w:r w:rsidR="00AC1FA7">
        <w:rPr>
          <w:rFonts w:ascii="Palatino Linotype" w:hAnsi="Palatino Linotype"/>
          <w:i/>
          <w:sz w:val="22"/>
        </w:rPr>
        <w:t>XXXXXXXXXXXXX</w:t>
      </w:r>
      <w:r>
        <w:rPr>
          <w:rFonts w:ascii="Palatino Linotype" w:hAnsi="Palatino Linotype"/>
          <w:i/>
          <w:sz w:val="22"/>
        </w:rPr>
        <w:t xml:space="preserve"> NUMERO DE TRABAJADOR </w:t>
      </w:r>
      <w:r w:rsidR="00AC1FA7">
        <w:rPr>
          <w:rFonts w:ascii="Palatino Linotype" w:hAnsi="Palatino Linotype"/>
          <w:i/>
          <w:sz w:val="22"/>
        </w:rPr>
        <w:t>XXXXXX</w:t>
      </w:r>
      <w:r>
        <w:rPr>
          <w:rFonts w:ascii="Palatino Linotype" w:hAnsi="Palatino Linotype"/>
          <w:i/>
          <w:sz w:val="22"/>
        </w:rPr>
        <w:t xml:space="preserve"> Por lo anteriormente expuesto y fundamentado. Atentamente pido UNICO Tenerme por presentado en términos del presente escrito, proporcionando la información solicitada. PROTESTO LO NECESARIO </w:t>
      </w:r>
      <w:r w:rsidR="00AC1FA7" w:rsidRPr="00AC1FA7">
        <w:rPr>
          <w:rFonts w:ascii="Palatino Linotype" w:hAnsi="Palatino Linotype"/>
          <w:i/>
          <w:sz w:val="22"/>
        </w:rPr>
        <w:t>Xxxxx Xxxxxxx Xxxxx</w:t>
      </w:r>
      <w:r>
        <w:rPr>
          <w:rFonts w:ascii="Palatino Linotype" w:hAnsi="Palatino Linotype"/>
          <w:i/>
          <w:sz w:val="22"/>
        </w:rPr>
        <w:t>.” (Sic)</w:t>
      </w:r>
    </w:p>
    <w:p w:rsidR="0083498A" w:rsidRDefault="0083498A">
      <w:pPr>
        <w:pStyle w:val="Prrafodelista"/>
        <w:spacing w:line="360" w:lineRule="auto"/>
        <w:ind w:left="0" w:right="760"/>
        <w:jc w:val="both"/>
        <w:rPr>
          <w:rFonts w:ascii="Palatino Linotype" w:hAnsi="Palatino Linotype"/>
          <w:i/>
          <w:sz w:val="22"/>
        </w:rPr>
      </w:pPr>
    </w:p>
    <w:p w:rsidR="0083498A" w:rsidRDefault="00B865D8">
      <w:pPr>
        <w:spacing w:line="360" w:lineRule="auto"/>
        <w:ind w:right="49"/>
        <w:jc w:val="both"/>
        <w:rPr>
          <w:rFonts w:ascii="Palatino Linotype" w:hAnsi="Palatino Linotype"/>
        </w:rPr>
      </w:pPr>
      <w:r>
        <w:rPr>
          <w:rFonts w:ascii="Palatino Linotype" w:hAnsi="Palatino Linotype"/>
        </w:rPr>
        <w:t>Adjunto al formato de solicitud, en particular remitió un archivo electrónico consistente en un escrito que versa en los mismos términos del requerimiento que se refiere en el párrafo que antecede.</w:t>
      </w:r>
    </w:p>
    <w:p w:rsidR="0083498A" w:rsidRDefault="0083498A">
      <w:pPr>
        <w:spacing w:line="360" w:lineRule="auto"/>
        <w:ind w:right="49"/>
        <w:jc w:val="both"/>
        <w:rPr>
          <w:rFonts w:ascii="Palatino Linotype" w:hAnsi="Palatino Linotype"/>
        </w:rPr>
      </w:pPr>
    </w:p>
    <w:p w:rsidR="0083498A" w:rsidRDefault="00B865D8">
      <w:pPr>
        <w:spacing w:line="360" w:lineRule="auto"/>
        <w:ind w:right="49"/>
        <w:jc w:val="both"/>
        <w:rPr>
          <w:rFonts w:ascii="Palatino Linotype" w:hAnsi="Palatino Linotype"/>
        </w:rPr>
      </w:pPr>
      <w:r>
        <w:rPr>
          <w:rFonts w:ascii="Palatino Linotype" w:hAnsi="Palatino Linotype"/>
          <w:b/>
        </w:rPr>
        <w:t>Modalidad de entrega:</w:t>
      </w:r>
      <w:r>
        <w:rPr>
          <w:rFonts w:ascii="Palatino Linotype" w:hAnsi="Palatino Linotype"/>
        </w:rPr>
        <w:t xml:space="preserve"> Copias Certificadas (con costo), no obstante, la modalidad de entrega, el entonces solicitante argumentó una justificación de no pago en virtud de circunstancias de edad y actual desempleo.</w:t>
      </w:r>
    </w:p>
    <w:p w:rsidR="0083498A" w:rsidRDefault="0083498A">
      <w:pPr>
        <w:spacing w:line="360" w:lineRule="auto"/>
        <w:ind w:right="49"/>
        <w:jc w:val="both"/>
        <w:rPr>
          <w:rFonts w:ascii="Palatino Linotype" w:hAnsi="Palatino Linotype"/>
        </w:rPr>
      </w:pPr>
    </w:p>
    <w:p w:rsidR="0083498A" w:rsidRDefault="00B865D8">
      <w:pPr>
        <w:pStyle w:val="Prrafodelista"/>
        <w:spacing w:line="360" w:lineRule="auto"/>
        <w:ind w:left="0"/>
        <w:jc w:val="both"/>
        <w:rPr>
          <w:rFonts w:ascii="Palatino Linotype" w:hAnsi="Palatino Linotype" w:cs="Arial"/>
        </w:rPr>
      </w:pPr>
      <w:r>
        <w:rPr>
          <w:rFonts w:ascii="Palatino Linotype" w:hAnsi="Palatino Linotype" w:cs="Arial"/>
          <w:b/>
          <w:sz w:val="28"/>
          <w:szCs w:val="28"/>
        </w:rPr>
        <w:t>II.</w:t>
      </w:r>
      <w:r>
        <w:rPr>
          <w:rFonts w:ascii="Palatino Linotype" w:hAnsi="Palatino Linotype" w:cs="Arial"/>
        </w:rPr>
        <w:t xml:space="preserve"> Posteriormente, el día once de febrero de dos mil veinte</w:t>
      </w:r>
      <w:r>
        <w:rPr>
          <w:rFonts w:ascii="Palatino Linotype" w:hAnsi="Palatino Linotype"/>
        </w:rPr>
        <w:t>,</w:t>
      </w:r>
      <w:r>
        <w:rPr>
          <w:rFonts w:ascii="Palatino Linotype" w:hAnsi="Palatino Linotype" w:cs="Arial"/>
        </w:rPr>
        <w:t xml:space="preserve"> </w:t>
      </w:r>
      <w:r>
        <w:rPr>
          <w:rFonts w:ascii="Palatino Linotype" w:hAnsi="Palatino Linotype" w:cs="Arial"/>
          <w:b/>
        </w:rPr>
        <w:t>EL SUJETO OBLIGADO</w:t>
      </w:r>
      <w:r>
        <w:rPr>
          <w:rFonts w:ascii="Palatino Linotype" w:hAnsi="Palatino Linotype" w:cs="Arial"/>
        </w:rPr>
        <w:t xml:space="preserve"> dio respuesta a la solicitud de acceso a la información pública requerida por </w:t>
      </w:r>
      <w:r>
        <w:rPr>
          <w:rFonts w:ascii="Palatino Linotype" w:hAnsi="Palatino Linotype" w:cs="Arial"/>
          <w:b/>
        </w:rPr>
        <w:t>EL RECURRENTE</w:t>
      </w:r>
      <w:r>
        <w:rPr>
          <w:rFonts w:ascii="Palatino Linotype" w:hAnsi="Palatino Linotype" w:cs="Arial"/>
        </w:rPr>
        <w:t>, en los términos siguientes:</w:t>
      </w:r>
    </w:p>
    <w:p w:rsidR="0083498A" w:rsidRDefault="0083498A">
      <w:pPr>
        <w:pStyle w:val="Prrafodelista"/>
        <w:spacing w:line="360" w:lineRule="auto"/>
        <w:ind w:left="0"/>
        <w:jc w:val="both"/>
        <w:rPr>
          <w:rFonts w:ascii="Palatino Linotype" w:hAnsi="Palatino Linotype" w:cs="Arial"/>
        </w:rPr>
      </w:pPr>
    </w:p>
    <w:p w:rsidR="0083498A" w:rsidRDefault="00B865D8">
      <w:pPr>
        <w:pStyle w:val="Prrafodelista"/>
        <w:ind w:left="709" w:right="760"/>
        <w:jc w:val="right"/>
        <w:rPr>
          <w:rFonts w:ascii="Palatino Linotype" w:hAnsi="Palatino Linotype"/>
          <w:i/>
          <w:sz w:val="22"/>
        </w:rPr>
      </w:pPr>
      <w:r>
        <w:rPr>
          <w:rFonts w:ascii="Palatino Linotype" w:hAnsi="Palatino Linotype"/>
          <w:i/>
          <w:sz w:val="22"/>
        </w:rPr>
        <w:t>“Atizapán de Zaragoza, México a 11 de Febrero de 2020</w:t>
      </w:r>
    </w:p>
    <w:p w:rsidR="0083498A" w:rsidRDefault="00B865D8">
      <w:pPr>
        <w:pStyle w:val="Prrafodelista"/>
        <w:ind w:left="709" w:right="760"/>
        <w:jc w:val="right"/>
        <w:rPr>
          <w:rFonts w:ascii="Palatino Linotype" w:hAnsi="Palatino Linotype"/>
          <w:i/>
          <w:sz w:val="22"/>
        </w:rPr>
      </w:pPr>
      <w:r>
        <w:rPr>
          <w:rFonts w:ascii="Palatino Linotype" w:hAnsi="Palatino Linotype"/>
          <w:i/>
          <w:sz w:val="22"/>
        </w:rPr>
        <w:t xml:space="preserve">Nombre del solicitante: </w:t>
      </w:r>
      <w:r w:rsidR="00AC1FA7" w:rsidRPr="00AC1FA7">
        <w:rPr>
          <w:rFonts w:ascii="Palatino Linotype" w:hAnsi="Palatino Linotype"/>
          <w:i/>
          <w:sz w:val="22"/>
        </w:rPr>
        <w:t>Xxxxx Xxxxxxx Xxxxx</w:t>
      </w:r>
    </w:p>
    <w:p w:rsidR="0083498A" w:rsidRDefault="00B865D8">
      <w:pPr>
        <w:pStyle w:val="Prrafodelista"/>
        <w:ind w:left="709" w:right="760"/>
        <w:jc w:val="right"/>
        <w:rPr>
          <w:rFonts w:ascii="Palatino Linotype" w:hAnsi="Palatino Linotype"/>
          <w:i/>
          <w:sz w:val="22"/>
        </w:rPr>
      </w:pPr>
      <w:r>
        <w:rPr>
          <w:rFonts w:ascii="Palatino Linotype" w:hAnsi="Palatino Linotype"/>
          <w:i/>
          <w:sz w:val="22"/>
        </w:rPr>
        <w:t>Folio de la solicitud: 00037/ATIZARA/IP/2020</w:t>
      </w:r>
    </w:p>
    <w:p w:rsidR="0083498A" w:rsidRDefault="0083498A">
      <w:pPr>
        <w:pStyle w:val="Prrafodelista"/>
        <w:ind w:left="709" w:right="760"/>
        <w:jc w:val="both"/>
        <w:rPr>
          <w:rFonts w:ascii="Palatino Linotype" w:hAnsi="Palatino Linotype"/>
          <w:i/>
          <w:sz w:val="22"/>
        </w:rPr>
      </w:pPr>
    </w:p>
    <w:p w:rsidR="0083498A" w:rsidRDefault="00B865D8">
      <w:pPr>
        <w:pStyle w:val="Prrafodelista"/>
        <w:ind w:left="709" w:right="760"/>
        <w:jc w:val="both"/>
        <w:rPr>
          <w:rFonts w:ascii="Palatino Linotype" w:hAnsi="Palatino Linotype"/>
          <w:i/>
          <w:sz w:val="22"/>
        </w:rPr>
      </w:pPr>
      <w:r>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3498A" w:rsidRDefault="0083498A">
      <w:pPr>
        <w:pStyle w:val="Prrafodelista"/>
        <w:ind w:left="709" w:right="760"/>
        <w:jc w:val="both"/>
        <w:rPr>
          <w:rFonts w:ascii="Palatino Linotype" w:hAnsi="Palatino Linotype"/>
          <w:i/>
          <w:sz w:val="22"/>
        </w:rPr>
      </w:pPr>
    </w:p>
    <w:p w:rsidR="0083498A" w:rsidRDefault="00B865D8">
      <w:pPr>
        <w:pStyle w:val="Prrafodelista"/>
        <w:ind w:left="709" w:right="760"/>
        <w:jc w:val="both"/>
        <w:rPr>
          <w:rFonts w:ascii="Palatino Linotype" w:hAnsi="Palatino Linotype"/>
          <w:i/>
          <w:sz w:val="22"/>
        </w:rPr>
      </w:pPr>
      <w:r>
        <w:rPr>
          <w:rFonts w:ascii="Palatino Linotype" w:hAnsi="Palatino Linotype"/>
          <w:i/>
          <w:sz w:val="22"/>
        </w:rPr>
        <w:t>En relación a su solicitud de información con número de folio 00037/ATIZARA/IP/2020. Con fundamento en el artículo 59 fracción II de la Ley de Transparencia y Acceso a la Información Pública del Estado de México y Municipios, hago de su conocimiento la información que obra en la Subdirección de Recursos Humanos, adscrita a la Dirección de Administración y Desarrollo de Personal. Sin otro en particular por el momento quedo de Usted. ATENTAMENTE DIRECCIÓN DE ADMINISTRACIÓN Y DESARROLLO DE PERSONAL</w:t>
      </w:r>
    </w:p>
    <w:p w:rsidR="0083498A" w:rsidRDefault="0083498A">
      <w:pPr>
        <w:pStyle w:val="Prrafodelista"/>
        <w:ind w:left="709" w:right="760"/>
        <w:jc w:val="both"/>
        <w:rPr>
          <w:rFonts w:ascii="Palatino Linotype" w:hAnsi="Palatino Linotype"/>
          <w:i/>
          <w:sz w:val="22"/>
        </w:rPr>
      </w:pPr>
    </w:p>
    <w:p w:rsidR="0083498A" w:rsidRDefault="00B865D8">
      <w:pPr>
        <w:pStyle w:val="Prrafodelista"/>
        <w:ind w:left="709" w:right="760"/>
        <w:jc w:val="both"/>
        <w:rPr>
          <w:rFonts w:ascii="Palatino Linotype" w:hAnsi="Palatino Linotype"/>
          <w:i/>
          <w:sz w:val="22"/>
        </w:rPr>
      </w:pPr>
      <w:r>
        <w:rPr>
          <w:rFonts w:ascii="Palatino Linotype" w:hAnsi="Palatino Linotype"/>
          <w:i/>
          <w:sz w:val="22"/>
        </w:rPr>
        <w:t>ATENTAMENTE</w:t>
      </w:r>
    </w:p>
    <w:p w:rsidR="0083498A" w:rsidRDefault="00B865D8">
      <w:pPr>
        <w:pStyle w:val="Prrafodelista"/>
        <w:ind w:left="709" w:right="760"/>
        <w:jc w:val="both"/>
        <w:rPr>
          <w:rFonts w:ascii="Palatino Linotype" w:hAnsi="Palatino Linotype"/>
          <w:i/>
          <w:sz w:val="22"/>
        </w:rPr>
      </w:pPr>
      <w:r>
        <w:rPr>
          <w:rFonts w:ascii="Palatino Linotype" w:hAnsi="Palatino Linotype"/>
          <w:i/>
          <w:sz w:val="22"/>
        </w:rPr>
        <w:t>LIC. MARIAMNEE VEGA BLANCARTE” (Sic)</w:t>
      </w:r>
    </w:p>
    <w:p w:rsidR="0083498A" w:rsidRDefault="0083498A">
      <w:pPr>
        <w:pStyle w:val="Prrafodelista"/>
        <w:spacing w:line="360" w:lineRule="auto"/>
        <w:ind w:left="0" w:right="760"/>
        <w:jc w:val="both"/>
        <w:rPr>
          <w:rFonts w:ascii="Palatino Linotype" w:hAnsi="Palatino Linotype"/>
          <w:i/>
          <w:sz w:val="22"/>
        </w:rPr>
      </w:pPr>
    </w:p>
    <w:p w:rsidR="0083498A" w:rsidRDefault="00B865D8">
      <w:pPr>
        <w:pStyle w:val="Prrafodelista"/>
        <w:spacing w:line="360" w:lineRule="auto"/>
        <w:ind w:left="0"/>
        <w:jc w:val="both"/>
        <w:rPr>
          <w:rFonts w:ascii="Palatino Linotype" w:hAnsi="Palatino Linotype"/>
          <w:szCs w:val="28"/>
        </w:rPr>
      </w:pPr>
      <w:r>
        <w:rPr>
          <w:rFonts w:ascii="Palatino Linotype" w:hAnsi="Palatino Linotype"/>
          <w:szCs w:val="28"/>
        </w:rPr>
        <w:t xml:space="preserve">Asimismo, </w:t>
      </w:r>
      <w:r>
        <w:rPr>
          <w:rFonts w:ascii="Palatino Linotype" w:hAnsi="Palatino Linotype"/>
          <w:b/>
          <w:szCs w:val="28"/>
        </w:rPr>
        <w:t>EL SUJETO OBLIGADO</w:t>
      </w:r>
      <w:r>
        <w:rPr>
          <w:rFonts w:ascii="Palatino Linotype" w:hAnsi="Palatino Linotype"/>
          <w:szCs w:val="28"/>
        </w:rPr>
        <w:t xml:space="preserve"> adjuntó a su respuesta el archivo electrónico denominado Respuesta RH 00037.pdf consistente en el Memorándum 032 de la Subdirección de Recursos Humanos, en el que se informa que, al tratarse de información de carácter laboral, dicha solicitud deberá realizarse mediante escrito ante la oficialía de partes común dirigiéndose al Director de Administración y Desarrollo de Personal del Ayuntamiento.</w:t>
      </w:r>
    </w:p>
    <w:p w:rsidR="0083498A" w:rsidRDefault="0083498A">
      <w:pPr>
        <w:pStyle w:val="Prrafodelista"/>
        <w:spacing w:line="360" w:lineRule="auto"/>
        <w:ind w:left="0"/>
        <w:jc w:val="both"/>
        <w:rPr>
          <w:rFonts w:ascii="Palatino Linotype" w:hAnsi="Palatino Linotype"/>
          <w:szCs w:val="28"/>
        </w:rPr>
      </w:pPr>
    </w:p>
    <w:p w:rsidR="0083498A" w:rsidRDefault="00B865D8">
      <w:pPr>
        <w:pStyle w:val="Prrafodelista"/>
        <w:spacing w:line="360" w:lineRule="auto"/>
        <w:ind w:left="0"/>
        <w:jc w:val="both"/>
        <w:rPr>
          <w:rFonts w:ascii="Palatino Linotype" w:hAnsi="Palatino Linotype" w:cs="Arial"/>
        </w:rPr>
      </w:pPr>
      <w:r>
        <w:rPr>
          <w:rFonts w:ascii="Palatino Linotype" w:hAnsi="Palatino Linotype"/>
          <w:b/>
          <w:sz w:val="28"/>
          <w:szCs w:val="28"/>
        </w:rPr>
        <w:t>III</w:t>
      </w:r>
      <w:r>
        <w:rPr>
          <w:rFonts w:ascii="Palatino Linotype" w:hAnsi="Palatino Linotype"/>
        </w:rPr>
        <w:t xml:space="preserve"> Inconforme con la respuesta del </w:t>
      </w:r>
      <w:r>
        <w:rPr>
          <w:rFonts w:ascii="Palatino Linotype" w:hAnsi="Palatino Linotype"/>
          <w:b/>
        </w:rPr>
        <w:t>SUJETO OBLIGADO</w:t>
      </w:r>
      <w:r>
        <w:rPr>
          <w:rFonts w:ascii="Palatino Linotype" w:hAnsi="Palatino Linotype"/>
        </w:rPr>
        <w:t xml:space="preserve">, el día veinticinco de febrero de dos mil veinte, </w:t>
      </w:r>
      <w:r>
        <w:rPr>
          <w:rFonts w:ascii="Palatino Linotype" w:hAnsi="Palatino Linotype"/>
          <w:b/>
        </w:rPr>
        <w:t>EL RECURRENTE</w:t>
      </w:r>
      <w:r>
        <w:rPr>
          <w:rFonts w:ascii="Palatino Linotype" w:hAnsi="Palatino Linotype"/>
        </w:rPr>
        <w:t xml:space="preserve"> interpuso el recurso de revisión objeto del presente estudio, el cual fue registrado en </w:t>
      </w:r>
      <w:r>
        <w:rPr>
          <w:rFonts w:ascii="Palatino Linotype" w:hAnsi="Palatino Linotype"/>
          <w:b/>
        </w:rPr>
        <w:t>EL SAIMEX</w:t>
      </w:r>
      <w:r>
        <w:rPr>
          <w:rFonts w:ascii="Palatino Linotype" w:hAnsi="Palatino Linotype"/>
        </w:rPr>
        <w:t xml:space="preserve"> y se le asignó el número de expediente </w:t>
      </w:r>
      <w:r>
        <w:rPr>
          <w:rFonts w:ascii="Palatino Linotype" w:hAnsi="Palatino Linotype" w:cs="Arial"/>
          <w:b/>
          <w:bCs/>
        </w:rPr>
        <w:t>01202/INFOEM/IP/RR/2020</w:t>
      </w:r>
      <w:r>
        <w:rPr>
          <w:rFonts w:ascii="Palatino Linotype" w:hAnsi="Palatino Linotype" w:cs="Arial"/>
        </w:rPr>
        <w:t>, en el que señaló como acto impugnado lo siguiente:</w:t>
      </w:r>
    </w:p>
    <w:p w:rsidR="0083498A" w:rsidRDefault="0083498A">
      <w:pPr>
        <w:pStyle w:val="Prrafodelista"/>
        <w:spacing w:line="360" w:lineRule="auto"/>
        <w:ind w:left="0"/>
        <w:jc w:val="both"/>
        <w:rPr>
          <w:rFonts w:ascii="Palatino Linotype" w:hAnsi="Palatino Linotype" w:cs="Arial"/>
        </w:rPr>
      </w:pPr>
    </w:p>
    <w:p w:rsidR="0083498A" w:rsidRDefault="00B865D8">
      <w:pPr>
        <w:pStyle w:val="Prrafodelista"/>
        <w:ind w:left="709" w:right="760"/>
        <w:jc w:val="both"/>
        <w:rPr>
          <w:rFonts w:ascii="Palatino Linotype" w:hAnsi="Palatino Linotype" w:cs="Arial"/>
          <w:i/>
          <w:spacing w:val="-6"/>
          <w:sz w:val="22"/>
          <w:lang w:eastAsia="es-MX"/>
        </w:rPr>
      </w:pPr>
      <w:r>
        <w:rPr>
          <w:rFonts w:ascii="Palatino Linotype" w:hAnsi="Palatino Linotype" w:cs="Arial"/>
          <w:i/>
          <w:spacing w:val="-6"/>
          <w:sz w:val="22"/>
          <w:lang w:eastAsia="es-MX"/>
        </w:rPr>
        <w:lastRenderedPageBreak/>
        <w:t>“</w:t>
      </w:r>
      <w:r w:rsidR="00AC1FA7" w:rsidRPr="00AC1FA7">
        <w:rPr>
          <w:rFonts w:ascii="Palatino Linotype" w:hAnsi="Palatino Linotype" w:cs="Arial"/>
          <w:i/>
          <w:spacing w:val="-6"/>
          <w:sz w:val="22"/>
          <w:lang w:eastAsia="es-MX"/>
        </w:rPr>
        <w:t>Xxxxx Xxxxxxx Xxxxx</w:t>
      </w:r>
      <w:r>
        <w:rPr>
          <w:rFonts w:ascii="Palatino Linotype" w:hAnsi="Palatino Linotype" w:cs="Arial"/>
          <w:i/>
          <w:spacing w:val="-6"/>
          <w:sz w:val="22"/>
          <w:lang w:eastAsia="es-MX"/>
        </w:rPr>
        <w:t xml:space="preserve">, por mi propio derecho acudo ante esta H. autoridad para manifestar: Que por medio del presente escrito vengo a interponer recurso de revisión encontrándome en tiempo y forma, lo que hago de la siguiente manera: Vilnera mi derecho a la informacio en terminos de lo establecido por el articulo 6 de la Constitucion Poitica de los estados Unidos Mexicanos, ya que en ningun momento fundamentan ni motivan la respuesta que se impugna, lo anterior ya que la legislacion reglamentaria en la materia en ninguno de sus articulos estblece expresamente que debo solicitar dicha informacion por medio de escrito ingresado a la oficialia de partes del Ayuntamiento de Atizapan de Zaragoza, lo que se desprende de la simple lectura de los articulos con los que fundamenta esta autridad su respuesta, por lo que condiciona la informacion que solicito a pre requisitos que no existen expresamente en ningun articulo. Aunado a lo anterior en ningun momento sustenta la autoridad el rechazo de la entrega de la informacion en algun motivo establecido en la legislacion reglamentaria por lo anterior se me debera entregar dicha informacion solicitada a la mayor brevedad posible. </w:t>
      </w:r>
      <w:r w:rsidR="00AC1FA7" w:rsidRPr="00AC1FA7">
        <w:rPr>
          <w:rFonts w:ascii="Palatino Linotype" w:hAnsi="Palatino Linotype" w:cs="Arial"/>
          <w:i/>
          <w:spacing w:val="-6"/>
          <w:sz w:val="22"/>
          <w:lang w:eastAsia="es-MX"/>
        </w:rPr>
        <w:t>Xxxxx Xxxxxxx Xxxxx</w:t>
      </w:r>
      <w:r>
        <w:rPr>
          <w:rFonts w:ascii="Palatino Linotype" w:hAnsi="Palatino Linotype" w:cs="Arial"/>
          <w:i/>
          <w:spacing w:val="-6"/>
          <w:sz w:val="22"/>
          <w:lang w:eastAsia="es-MX"/>
        </w:rPr>
        <w:t>.” (Sic)</w:t>
      </w:r>
    </w:p>
    <w:p w:rsidR="0083498A" w:rsidRDefault="0083498A">
      <w:pPr>
        <w:spacing w:line="360" w:lineRule="auto"/>
        <w:ind w:right="49"/>
        <w:jc w:val="both"/>
        <w:rPr>
          <w:rFonts w:ascii="Palatino Linotype" w:hAnsi="Palatino Linotype" w:cs="Arial"/>
          <w:spacing w:val="-6"/>
          <w:lang w:eastAsia="es-MX"/>
        </w:rPr>
      </w:pPr>
    </w:p>
    <w:p w:rsidR="0083498A" w:rsidRDefault="00B865D8">
      <w:pPr>
        <w:spacing w:line="360" w:lineRule="auto"/>
        <w:ind w:right="49"/>
        <w:jc w:val="both"/>
        <w:rPr>
          <w:rFonts w:ascii="Palatino Linotype" w:hAnsi="Palatino Linotype" w:cs="Arial"/>
        </w:rPr>
      </w:pPr>
      <w:r>
        <w:rPr>
          <w:rFonts w:ascii="Palatino Linotype" w:hAnsi="Palatino Linotype" w:cs="Arial"/>
          <w:spacing w:val="-6"/>
          <w:lang w:eastAsia="es-MX"/>
        </w:rPr>
        <w:t xml:space="preserve">Asimismo, </w:t>
      </w:r>
      <w:r>
        <w:rPr>
          <w:rFonts w:ascii="Palatino Linotype" w:hAnsi="Palatino Linotype"/>
          <w:b/>
        </w:rPr>
        <w:t>EL RECURRENTE</w:t>
      </w:r>
      <w:r>
        <w:rPr>
          <w:rFonts w:ascii="Palatino Linotype" w:hAnsi="Palatino Linotype"/>
        </w:rPr>
        <w:t xml:space="preserve"> </w:t>
      </w:r>
      <w:r>
        <w:rPr>
          <w:rFonts w:ascii="Palatino Linotype" w:hAnsi="Palatino Linotype" w:cs="Arial"/>
          <w:spacing w:val="-6"/>
          <w:lang w:eastAsia="es-MX"/>
        </w:rPr>
        <w:t xml:space="preserve">manifestó como </w:t>
      </w:r>
      <w:r>
        <w:rPr>
          <w:rFonts w:ascii="Palatino Linotype" w:hAnsi="Palatino Linotype" w:cs="Arial"/>
        </w:rPr>
        <w:t>razones o motivos de inconformidad:</w:t>
      </w:r>
    </w:p>
    <w:p w:rsidR="0083498A" w:rsidRDefault="0083498A">
      <w:pPr>
        <w:pStyle w:val="Prrafodelista"/>
        <w:spacing w:line="360" w:lineRule="auto"/>
        <w:ind w:left="0" w:right="760"/>
        <w:jc w:val="both"/>
        <w:rPr>
          <w:rFonts w:ascii="Palatino Linotype" w:hAnsi="Palatino Linotype" w:cs="Arial"/>
          <w:i/>
          <w:spacing w:val="-6"/>
          <w:sz w:val="22"/>
          <w:szCs w:val="22"/>
          <w:lang w:eastAsia="es-MX"/>
        </w:rPr>
      </w:pPr>
    </w:p>
    <w:p w:rsidR="0083498A" w:rsidRDefault="00B865D8">
      <w:pPr>
        <w:pStyle w:val="Prrafodelista"/>
        <w:ind w:left="709" w:right="760"/>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w:t>
      </w:r>
      <w:r w:rsidR="00AC1FA7" w:rsidRPr="00AC1FA7">
        <w:rPr>
          <w:rFonts w:ascii="Palatino Linotype" w:hAnsi="Palatino Linotype" w:cs="Arial"/>
          <w:i/>
          <w:spacing w:val="-6"/>
          <w:sz w:val="22"/>
          <w:szCs w:val="22"/>
          <w:lang w:eastAsia="es-MX"/>
        </w:rPr>
        <w:t>Xxxxx Xxxxxxx Xxxxx</w:t>
      </w:r>
      <w:r>
        <w:rPr>
          <w:rFonts w:ascii="Palatino Linotype" w:hAnsi="Palatino Linotype" w:cs="Arial"/>
          <w:i/>
          <w:spacing w:val="-6"/>
          <w:sz w:val="22"/>
          <w:szCs w:val="22"/>
          <w:lang w:eastAsia="es-MX"/>
        </w:rPr>
        <w:t xml:space="preserve">, por mi propio derecho acudo ante esta H. autoridad para manifestar: Que por medio del presente escrito vengo a interponer recurso de revisión encontrándome en tiempo y forma, lo que hago de la siguiente manera: Vilnera mi derecho a la informacio en terminos de lo establecido por el articulo 6 de la Constitucion Poitica de los estados Unidos Mexicanos, ya que en ningun momento fundamentan ni motivan la respuesta que se impugna, lo anterior ya que la legislacion reglamentaria en la materia en ninguno de sus articulos estblece expresamente que debo solicitar dicha informacion por medio de escrito ingresado a la oficialia de partes del Ayuntamiento de Atizapan de Zaragoza, lo que se desprende de la simple lectura de los articulos con los que fundamenta esta autridad su respuesta, por lo que condiciona la informacion que solicito a pre requisitos que no existen expresamente en ningun articulo. Aunado a lo anterior en ningun momento sustenta la autoridad el rechazo de la entrega de la informacion en algun motivo establecido en la legislacion reglamentaria por lo anterior se me debera entregar dicha informacion solicitada a la mayor brevedad posible. </w:t>
      </w:r>
      <w:r w:rsidR="00AC1FA7" w:rsidRPr="00AC1FA7">
        <w:rPr>
          <w:rFonts w:ascii="Palatino Linotype" w:hAnsi="Palatino Linotype" w:cs="Arial"/>
          <w:i/>
          <w:spacing w:val="-6"/>
          <w:sz w:val="22"/>
          <w:szCs w:val="22"/>
          <w:lang w:eastAsia="es-MX"/>
        </w:rPr>
        <w:t>Xxxxx Xxxxxxx Xxxxx</w:t>
      </w:r>
      <w:r>
        <w:rPr>
          <w:rFonts w:ascii="Palatino Linotype" w:hAnsi="Palatino Linotype" w:cs="Arial"/>
          <w:i/>
          <w:spacing w:val="-6"/>
          <w:sz w:val="22"/>
          <w:szCs w:val="22"/>
          <w:lang w:eastAsia="es-MX"/>
        </w:rPr>
        <w:t>” (Sic)</w:t>
      </w:r>
    </w:p>
    <w:p w:rsidR="0083498A" w:rsidRDefault="0083498A">
      <w:pPr>
        <w:pStyle w:val="Prrafodelista"/>
        <w:spacing w:line="360" w:lineRule="auto"/>
        <w:ind w:left="709" w:right="760"/>
        <w:jc w:val="both"/>
        <w:rPr>
          <w:rFonts w:ascii="Palatino Linotype" w:hAnsi="Palatino Linotype" w:cs="Arial"/>
          <w:i/>
          <w:spacing w:val="-6"/>
          <w:sz w:val="22"/>
          <w:szCs w:val="22"/>
          <w:lang w:eastAsia="es-MX"/>
        </w:rPr>
      </w:pPr>
    </w:p>
    <w:p w:rsidR="0083498A" w:rsidRDefault="00B865D8">
      <w:pPr>
        <w:pStyle w:val="Prrafodelista"/>
        <w:spacing w:line="360" w:lineRule="auto"/>
        <w:ind w:left="0"/>
        <w:jc w:val="both"/>
        <w:rPr>
          <w:rFonts w:ascii="Palatino Linotype" w:hAnsi="Palatino Linotype" w:cs="Arial"/>
        </w:rPr>
      </w:pPr>
      <w:r>
        <w:rPr>
          <w:rFonts w:ascii="Palatino Linotype" w:hAnsi="Palatino Linotype" w:cs="Arial"/>
          <w:b/>
          <w:sz w:val="28"/>
          <w:szCs w:val="28"/>
        </w:rPr>
        <w:t>IV.</w:t>
      </w:r>
      <w:r>
        <w:rPr>
          <w:rFonts w:ascii="Palatino Linotype" w:hAnsi="Palatino Linotype" w:cs="Arial"/>
        </w:rPr>
        <w:t xml:space="preserve"> El recurso de que se trata se envió electrónicamente al Instituto de </w:t>
      </w:r>
      <w:r>
        <w:rPr>
          <w:rFonts w:ascii="Palatino Linotype" w:eastAsia="Arial Unicode MS" w:hAnsi="Palatino Linotype" w:cs="Arial"/>
        </w:rPr>
        <w:t>Transparencia</w:t>
      </w:r>
      <w:r>
        <w:rPr>
          <w:rFonts w:ascii="Palatino Linotype" w:hAnsi="Palatino Linotype" w:cs="Arial"/>
        </w:rPr>
        <w:t xml:space="preserve">, Acceso a la Información Pública y Protección de Datos Personales del Estado de México y Municipios, en fecha </w:t>
      </w:r>
      <w:r>
        <w:rPr>
          <w:rFonts w:ascii="Palatino Linotype" w:hAnsi="Palatino Linotype"/>
        </w:rPr>
        <w:t>veinticinco de febrero de dos mil veinte</w:t>
      </w:r>
      <w:r>
        <w:rPr>
          <w:rFonts w:ascii="Palatino Linotype" w:hAnsi="Palatino Linotype" w:cs="Arial"/>
        </w:rPr>
        <w:t xml:space="preserve"> y con fundamento en el </w:t>
      </w:r>
      <w:r>
        <w:rPr>
          <w:rFonts w:ascii="Palatino Linotype" w:hAnsi="Palatino Linotype" w:cs="Arial"/>
        </w:rPr>
        <w:lastRenderedPageBreak/>
        <w:t xml:space="preserve">artículo 185, fracción I de la </w:t>
      </w:r>
      <w:r>
        <w:rPr>
          <w:rFonts w:ascii="Palatino Linotype" w:hAnsi="Palatino Linotype"/>
        </w:rPr>
        <w:t>Ley de Transparencia y Acceso a la Información Pública del Estado de México y Municipios</w:t>
      </w:r>
      <w:r>
        <w:rPr>
          <w:rFonts w:ascii="Palatino Linotype" w:hAnsi="Palatino Linotype" w:cs="Arial"/>
        </w:rPr>
        <w:t>, se turnó, a través del</w:t>
      </w:r>
      <w:r>
        <w:rPr>
          <w:rFonts w:ascii="Palatino Linotype" w:eastAsia="Arial Unicode MS" w:hAnsi="Palatino Linotype" w:cs="Arial"/>
        </w:rPr>
        <w:t xml:space="preserve"> </w:t>
      </w:r>
      <w:r>
        <w:rPr>
          <w:rFonts w:ascii="Palatino Linotype" w:eastAsia="Arial Unicode MS" w:hAnsi="Palatino Linotype" w:cs="Arial"/>
          <w:b/>
        </w:rPr>
        <w:t>SAIMEX</w:t>
      </w:r>
      <w:r>
        <w:rPr>
          <w:rFonts w:ascii="Palatino Linotype" w:hAnsi="Palatino Linotype"/>
        </w:rPr>
        <w:t xml:space="preserve">, a la </w:t>
      </w:r>
      <w:r>
        <w:rPr>
          <w:rFonts w:ascii="Palatino Linotype" w:hAnsi="Palatino Linotype" w:cs="Arial"/>
        </w:rPr>
        <w:t xml:space="preserve">Comisionada </w:t>
      </w:r>
      <w:r>
        <w:rPr>
          <w:rFonts w:ascii="Palatino Linotype" w:hAnsi="Palatino Linotype" w:cs="Arial"/>
          <w:b/>
        </w:rPr>
        <w:t>EVA ABAID YAPUR</w:t>
      </w:r>
      <w:r>
        <w:rPr>
          <w:rFonts w:ascii="Palatino Linotype" w:hAnsi="Palatino Linotype" w:cs="Arial"/>
        </w:rPr>
        <w:t>, a efecto de que decretara su admisión o desechamiento.</w:t>
      </w:r>
    </w:p>
    <w:p w:rsidR="0083498A" w:rsidRDefault="0083498A">
      <w:pPr>
        <w:pStyle w:val="Prrafodelista"/>
        <w:spacing w:line="360" w:lineRule="auto"/>
        <w:ind w:left="0"/>
        <w:jc w:val="both"/>
        <w:rPr>
          <w:rFonts w:ascii="Palatino Linotype" w:hAnsi="Palatino Linotype" w:cs="Arial"/>
        </w:rPr>
      </w:pPr>
    </w:p>
    <w:p w:rsidR="0083498A" w:rsidRDefault="00B865D8">
      <w:pPr>
        <w:pStyle w:val="Prrafodelista"/>
        <w:spacing w:line="360" w:lineRule="auto"/>
        <w:ind w:left="0"/>
        <w:jc w:val="both"/>
        <w:rPr>
          <w:rFonts w:ascii="Palatino Linotype" w:hAnsi="Palatino Linotype" w:cs="Arial"/>
        </w:rPr>
      </w:pPr>
      <w:r>
        <w:rPr>
          <w:rFonts w:ascii="Palatino Linotype" w:hAnsi="Palatino Linotype" w:cs="Arial"/>
          <w:b/>
          <w:sz w:val="28"/>
          <w:szCs w:val="28"/>
        </w:rPr>
        <w:t>V.</w:t>
      </w:r>
      <w:r>
        <w:rPr>
          <w:rFonts w:ascii="Palatino Linotype" w:hAnsi="Palatino Linotype" w:cs="Arial"/>
        </w:rPr>
        <w:t xml:space="preserve"> En fecha tres de marzo de dos mil veinte, atento a lo dispuesto en el artículo 185, fracciones I, II y IV de la </w:t>
      </w:r>
      <w:r>
        <w:rPr>
          <w:rFonts w:ascii="Palatino Linotype" w:hAnsi="Palatino Linotype"/>
        </w:rPr>
        <w:t>Ley de Transparencia y Acceso a la Información Pública del Estado de México y Municipios, se a</w:t>
      </w:r>
      <w:r>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Pr>
          <w:rFonts w:ascii="Palatino Linotype" w:hAnsi="Palatino Linotype" w:cs="Arial"/>
          <w:b/>
        </w:rPr>
        <w:t>EL RECURRENTE</w:t>
      </w:r>
      <w:r>
        <w:rPr>
          <w:rFonts w:ascii="Palatino Linotype" w:hAnsi="Palatino Linotype" w:cs="Arial"/>
        </w:rPr>
        <w:t xml:space="preserve"> realizara manifestaciones y alegatos; así como, ofreciera las pruebas que a su derecho conviniera y, en el caso del</w:t>
      </w:r>
      <w:r>
        <w:rPr>
          <w:rFonts w:ascii="Palatino Linotype" w:hAnsi="Palatino Linotype" w:cs="Arial"/>
          <w:b/>
        </w:rPr>
        <w:t xml:space="preserve"> SUJETO OBLIGADO</w:t>
      </w:r>
      <w:r>
        <w:rPr>
          <w:rFonts w:ascii="Palatino Linotype" w:hAnsi="Palatino Linotype" w:cs="Arial"/>
        </w:rPr>
        <w:t xml:space="preserve"> exhibiera el Informe Justificado. </w:t>
      </w:r>
    </w:p>
    <w:p w:rsidR="0083498A" w:rsidRDefault="00CC03E9">
      <w:pPr>
        <w:pStyle w:val="Prrafodelista"/>
        <w:spacing w:line="360" w:lineRule="auto"/>
        <w:ind w:left="0"/>
        <w:jc w:val="both"/>
        <w:rPr>
          <w:rFonts w:ascii="Palatino Linotype" w:hAnsi="Palatino Linotype" w:cs="Arial"/>
        </w:rPr>
      </w:pPr>
      <w:r>
        <w:rPr>
          <w:rFonts w:ascii="Palatino Linotype" w:hAnsi="Palatino Linotype" w:cs="Arial"/>
          <w:b/>
          <w:noProof/>
          <w:sz w:val="28"/>
          <w:szCs w:val="28"/>
          <w:lang w:eastAsia="es-MX"/>
        </w:rPr>
        <mc:AlternateContent>
          <mc:Choice Requires="wps">
            <w:drawing>
              <wp:anchor distT="0" distB="0" distL="114300" distR="114300" simplePos="0" relativeHeight="251659264" behindDoc="0" locked="0" layoutInCell="1" allowOverlap="1">
                <wp:simplePos x="0" y="0"/>
                <wp:positionH relativeFrom="column">
                  <wp:posOffset>-22861</wp:posOffset>
                </wp:positionH>
                <wp:positionV relativeFrom="paragraph">
                  <wp:posOffset>918210</wp:posOffset>
                </wp:positionV>
                <wp:extent cx="5857875" cy="2647950"/>
                <wp:effectExtent l="38100" t="38100" r="66675" b="95250"/>
                <wp:wrapNone/>
                <wp:docPr id="11" name="Conector recto 11"/>
                <wp:cNvGraphicFramePr/>
                <a:graphic xmlns:a="http://schemas.openxmlformats.org/drawingml/2006/main">
                  <a:graphicData uri="http://schemas.microsoft.com/office/word/2010/wordprocessingShape">
                    <wps:wsp>
                      <wps:cNvCnPr/>
                      <wps:spPr>
                        <a:xfrm>
                          <a:off x="0" y="0"/>
                          <a:ext cx="5857875" cy="2647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73F8CA" id="Conector recto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72.3pt" to="459.45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" strokecolor="#4f81bd [3204]" strokeweight="2pt">
                <v:shadow on="t" color="black" opacity="24903f" origin=",.5" offset="0,.55556mm"/>
              </v:line>
            </w:pict>
          </mc:Fallback>
        </mc:AlternateContent>
      </w:r>
      <w:r w:rsidR="00B865D8">
        <w:rPr>
          <w:rFonts w:ascii="Palatino Linotype" w:hAnsi="Palatino Linotype" w:cs="Arial"/>
          <w:b/>
          <w:sz w:val="28"/>
          <w:szCs w:val="28"/>
        </w:rPr>
        <w:t>VI.</w:t>
      </w:r>
      <w:r w:rsidR="00B865D8">
        <w:rPr>
          <w:rFonts w:ascii="Palatino Linotype" w:hAnsi="Palatino Linotype" w:cs="Arial"/>
        </w:rPr>
        <w:t xml:space="preserve"> De las constancias que obran en el expediente electrónico del </w:t>
      </w:r>
      <w:r w:rsidR="00B865D8">
        <w:rPr>
          <w:rFonts w:ascii="Palatino Linotype" w:hAnsi="Palatino Linotype" w:cs="Arial"/>
          <w:b/>
        </w:rPr>
        <w:t>SAIMEX,</w:t>
      </w:r>
      <w:r w:rsidR="00B865D8">
        <w:rPr>
          <w:rFonts w:ascii="Palatino Linotype" w:hAnsi="Palatino Linotype" w:cs="Arial"/>
        </w:rPr>
        <w:t xml:space="preserve"> se advierte que, en fecha seis de marzo de dos mil veinte, </w:t>
      </w:r>
      <w:r w:rsidR="00B865D8">
        <w:rPr>
          <w:rFonts w:ascii="Palatino Linotype" w:hAnsi="Palatino Linotype" w:cs="Arial"/>
          <w:b/>
        </w:rPr>
        <w:t xml:space="preserve">EL SUJETO OBLIGADO </w:t>
      </w:r>
      <w:r w:rsidR="00B865D8">
        <w:rPr>
          <w:rFonts w:ascii="Palatino Linotype" w:hAnsi="Palatino Linotype" w:cs="Arial"/>
        </w:rPr>
        <w:t>rindió su Informe Justificado, en los siguientes términos:</w:t>
      </w:r>
    </w:p>
    <w:p w:rsidR="0083498A" w:rsidRDefault="0083498A">
      <w:pPr>
        <w:pStyle w:val="Prrafodelista"/>
        <w:spacing w:line="360" w:lineRule="auto"/>
        <w:ind w:left="0"/>
        <w:jc w:val="both"/>
        <w:rPr>
          <w:rFonts w:ascii="Palatino Linotype" w:hAnsi="Palatino Linotype" w:cs="Arial"/>
        </w:rPr>
      </w:pPr>
    </w:p>
    <w:p w:rsidR="0083498A" w:rsidRDefault="00AC1FA7">
      <w:pPr>
        <w:pStyle w:val="Prrafodelista"/>
        <w:spacing w:line="360" w:lineRule="auto"/>
        <w:ind w:left="0"/>
        <w:jc w:val="center"/>
        <w:rPr>
          <w:rFonts w:ascii="Palatino Linotype" w:hAnsi="Palatino Linotype" w:cs="Arial"/>
        </w:rPr>
      </w:pPr>
      <w:r>
        <w:rPr>
          <w:noProof/>
          <w:lang w:eastAsia="es-MX"/>
        </w:rPr>
        <w:lastRenderedPageBreak/>
        <w:drawing>
          <wp:inline distT="0" distB="0" distL="0" distR="0" wp14:anchorId="212A818B" wp14:editId="2FD5009D">
            <wp:extent cx="5505450" cy="7477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7477125"/>
                    </a:xfrm>
                    <a:prstGeom prst="rect">
                      <a:avLst/>
                    </a:prstGeom>
                  </pic:spPr>
                </pic:pic>
              </a:graphicData>
            </a:graphic>
          </wp:inline>
        </w:drawing>
      </w:r>
    </w:p>
    <w:p w:rsidR="0083498A" w:rsidRDefault="00AC1FA7">
      <w:pPr>
        <w:pStyle w:val="Prrafodelista"/>
        <w:spacing w:line="360" w:lineRule="auto"/>
        <w:ind w:left="0"/>
        <w:jc w:val="center"/>
        <w:rPr>
          <w:rFonts w:ascii="Palatino Linotype" w:hAnsi="Palatino Linotype" w:cs="Arial"/>
        </w:rPr>
      </w:pPr>
      <w:r>
        <w:rPr>
          <w:noProof/>
          <w:lang w:eastAsia="es-MX"/>
        </w:rPr>
        <w:lastRenderedPageBreak/>
        <w:drawing>
          <wp:inline distT="0" distB="0" distL="0" distR="0" wp14:anchorId="7B98A8FA" wp14:editId="7D09813B">
            <wp:extent cx="5791835" cy="6512560"/>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512560"/>
                    </a:xfrm>
                    <a:prstGeom prst="rect">
                      <a:avLst/>
                    </a:prstGeom>
                  </pic:spPr>
                </pic:pic>
              </a:graphicData>
            </a:graphic>
          </wp:inline>
        </w:drawing>
      </w:r>
    </w:p>
    <w:p w:rsidR="0083498A" w:rsidRDefault="00B865D8">
      <w:pPr>
        <w:pStyle w:val="Prrafodelista"/>
        <w:spacing w:line="360" w:lineRule="auto"/>
        <w:ind w:left="0"/>
        <w:jc w:val="both"/>
        <w:rPr>
          <w:lang w:eastAsia="es-MX"/>
        </w:rPr>
      </w:pPr>
      <w:r>
        <w:rPr>
          <w:lang w:eastAsia="es-MX"/>
        </w:rPr>
        <w:t xml:space="preserve">          </w:t>
      </w:r>
    </w:p>
    <w:p w:rsidR="0083498A" w:rsidRDefault="00B865D8">
      <w:pPr>
        <w:pStyle w:val="Prrafodelista"/>
        <w:spacing w:line="360" w:lineRule="auto"/>
        <w:ind w:left="0"/>
        <w:jc w:val="both"/>
        <w:rPr>
          <w:rFonts w:ascii="Palatino Linotype" w:hAnsi="Palatino Linotype"/>
          <w:lang w:eastAsia="es-MX"/>
        </w:rPr>
      </w:pPr>
      <w:r>
        <w:rPr>
          <w:rFonts w:ascii="Palatino Linotype" w:hAnsi="Palatino Linotype"/>
          <w:lang w:eastAsia="es-MX"/>
        </w:rPr>
        <w:t xml:space="preserve">Cabe destacarse, que esta Ponencia Resolutora no hizo del conocimiento de </w:t>
      </w:r>
      <w:r>
        <w:rPr>
          <w:rFonts w:ascii="Palatino Linotype" w:hAnsi="Palatino Linotype"/>
          <w:b/>
          <w:lang w:eastAsia="es-MX"/>
        </w:rPr>
        <w:t>EL RECURRENTE</w:t>
      </w:r>
      <w:r>
        <w:rPr>
          <w:rFonts w:ascii="Palatino Linotype" w:hAnsi="Palatino Linotype"/>
          <w:lang w:eastAsia="es-MX"/>
        </w:rPr>
        <w:t xml:space="preserve"> el Informe Justificado; toda vez, que se estimó que no se actualizó lo </w:t>
      </w:r>
      <w:r>
        <w:rPr>
          <w:rFonts w:ascii="Palatino Linotype" w:hAnsi="Palatino Linotype"/>
          <w:lang w:eastAsia="es-MX"/>
        </w:rPr>
        <w:lastRenderedPageBreak/>
        <w:t>dispuesto por el artículo 185, fracción III de la Ley de Transparencia y Acceso a la Información Pública del Estado de México y Municipios, sin embargo, se plasma en el presente apartado para conocimiento del particular.</w:t>
      </w:r>
    </w:p>
    <w:p w:rsidR="0083498A" w:rsidRDefault="0083498A">
      <w:pPr>
        <w:pStyle w:val="Prrafodelista"/>
        <w:spacing w:line="360" w:lineRule="auto"/>
        <w:ind w:left="0"/>
        <w:jc w:val="both"/>
        <w:rPr>
          <w:rFonts w:ascii="Palatino Linotype" w:hAnsi="Palatino Linotype" w:cs="Arial"/>
        </w:rPr>
      </w:pPr>
    </w:p>
    <w:p w:rsidR="0083498A" w:rsidRDefault="00B865D8">
      <w:pPr>
        <w:pStyle w:val="Prrafodelista"/>
        <w:spacing w:line="360" w:lineRule="auto"/>
        <w:ind w:left="0"/>
        <w:jc w:val="both"/>
        <w:rPr>
          <w:rFonts w:ascii="Palatino Linotype" w:hAnsi="Palatino Linotype" w:cs="Arial"/>
        </w:rPr>
      </w:pPr>
      <w:r>
        <w:rPr>
          <w:rFonts w:ascii="Palatino Linotype" w:hAnsi="Palatino Linotype" w:cs="Arial"/>
          <w:b/>
          <w:sz w:val="28"/>
        </w:rPr>
        <w:t>VII.</w:t>
      </w:r>
      <w:r>
        <w:rPr>
          <w:rFonts w:ascii="Palatino Linotype" w:hAnsi="Palatino Linotype" w:cs="Arial"/>
        </w:rPr>
        <w:t xml:space="preserve"> Por su parte, </w:t>
      </w:r>
      <w:r>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w:t>
      </w:r>
    </w:p>
    <w:p w:rsidR="0083498A" w:rsidRDefault="0083498A">
      <w:pPr>
        <w:pStyle w:val="Prrafodelista"/>
        <w:spacing w:line="360" w:lineRule="auto"/>
        <w:ind w:left="0"/>
        <w:jc w:val="both"/>
        <w:rPr>
          <w:rFonts w:ascii="Palatino Linotype" w:hAnsi="Palatino Linotype" w:cs="Arial"/>
        </w:rPr>
      </w:pPr>
    </w:p>
    <w:p w:rsidR="0083498A" w:rsidRDefault="00B865D8">
      <w:pPr>
        <w:pStyle w:val="Prrafodelista"/>
        <w:spacing w:line="360" w:lineRule="auto"/>
        <w:ind w:left="0"/>
        <w:jc w:val="both"/>
        <w:rPr>
          <w:rFonts w:ascii="Palatino Linotype" w:hAnsi="Palatino Linotype" w:cs="Arial"/>
        </w:rPr>
      </w:pPr>
      <w:r>
        <w:rPr>
          <w:rFonts w:ascii="Palatino Linotype" w:hAnsi="Palatino Linotype" w:cs="Arial"/>
          <w:b/>
          <w:sz w:val="28"/>
          <w:szCs w:val="28"/>
        </w:rPr>
        <w:t>VIII.</w:t>
      </w:r>
      <w:r>
        <w:rPr>
          <w:rFonts w:ascii="Palatino Linotype" w:hAnsi="Palatino Linotype" w:cs="Arial"/>
        </w:rPr>
        <w:t xml:space="preserve"> Transcurrido el plazo legal, una vez analizado el estado procesal que guardaba el expediente, en fecha doce de agosto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83498A" w:rsidRDefault="0083498A">
      <w:pPr>
        <w:pStyle w:val="Prrafodelista"/>
        <w:spacing w:line="360" w:lineRule="auto"/>
        <w:ind w:left="0"/>
        <w:jc w:val="both"/>
        <w:rPr>
          <w:rFonts w:ascii="Palatino Linotype" w:hAnsi="Palatino Linotype"/>
        </w:rPr>
      </w:pPr>
    </w:p>
    <w:p w:rsidR="0083498A" w:rsidRDefault="00B865D8">
      <w:pPr>
        <w:spacing w:line="360" w:lineRule="auto"/>
        <w:jc w:val="center"/>
        <w:rPr>
          <w:rFonts w:ascii="Palatino Linotype" w:hAnsi="Palatino Linotype"/>
          <w:b/>
          <w:bCs/>
          <w:spacing w:val="60"/>
          <w:sz w:val="28"/>
        </w:rPr>
      </w:pPr>
      <w:r>
        <w:rPr>
          <w:rFonts w:ascii="Palatino Linotype" w:hAnsi="Palatino Linotype"/>
          <w:b/>
          <w:bCs/>
          <w:spacing w:val="60"/>
          <w:sz w:val="28"/>
        </w:rPr>
        <w:t>CONSIDERANDO</w:t>
      </w:r>
    </w:p>
    <w:p w:rsidR="0083498A" w:rsidRDefault="0083498A">
      <w:pPr>
        <w:spacing w:line="360" w:lineRule="auto"/>
        <w:jc w:val="center"/>
        <w:rPr>
          <w:rFonts w:ascii="Palatino Linotype" w:hAnsi="Palatino Linotype"/>
          <w:b/>
          <w:bCs/>
          <w:spacing w:val="60"/>
          <w:sz w:val="28"/>
        </w:rPr>
      </w:pPr>
    </w:p>
    <w:p w:rsidR="0083498A" w:rsidRDefault="00B865D8">
      <w:pPr>
        <w:widowControl w:val="0"/>
        <w:spacing w:line="360" w:lineRule="auto"/>
        <w:jc w:val="both"/>
        <w:rPr>
          <w:rFonts w:ascii="Palatino Linotype" w:hAnsi="Palatino Linotype" w:cs="Arial"/>
        </w:rPr>
      </w:pPr>
      <w:r>
        <w:rPr>
          <w:rFonts w:ascii="Palatino Linotype" w:hAnsi="Palatino Linotype" w:cs="Arial"/>
          <w:b/>
          <w:sz w:val="28"/>
          <w:szCs w:val="28"/>
        </w:rPr>
        <w:t>PRIMERO</w:t>
      </w:r>
      <w:r>
        <w:rPr>
          <w:rFonts w:ascii="Palatino Linotype" w:hAnsi="Palatino Linotype" w:cs="Arial"/>
          <w:b/>
        </w:rPr>
        <w:t>. Competencia.</w:t>
      </w:r>
      <w:r>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w:t>
      </w:r>
      <w:r>
        <w:rPr>
          <w:rFonts w:ascii="Palatino Linotype" w:hAnsi="Palatino Linotype"/>
        </w:rPr>
        <w:t xml:space="preserve">2, fracción II, 13, 29, 36 fracciones I y II, 176, 178, 179, 181, párrafo tercero y 185 de la Ley de Transparencia y Acceso a la Información Pública del Estado de México y </w:t>
      </w:r>
      <w:r>
        <w:rPr>
          <w:rFonts w:ascii="Palatino Linotype" w:hAnsi="Palatino Linotype"/>
        </w:rPr>
        <w:lastRenderedPageBreak/>
        <w:t>Municipios de aplicación supletoria; 1, 81, 82, fracciones I y III, 119, 127, 128 y 129 de la Ley de Protección de Datos Personales en Posesión de Sujetos Obligados del Estado de México y Municipios</w:t>
      </w:r>
      <w:r>
        <w:rPr>
          <w:rFonts w:ascii="Palatino Linotype" w:hAnsi="Palatino Linotype" w:cs="Arial"/>
        </w:rPr>
        <w:t xml:space="preserve"> y los artículos 9, fracciones I y XXIV y 11 del Reglamento Interior del Instituto de Transparencia, Acceso a la Información Pública y Protección de Datos Personales del Estado de México y Municipios.</w:t>
      </w:r>
    </w:p>
    <w:p w:rsidR="0083498A" w:rsidRDefault="0083498A">
      <w:pPr>
        <w:widowControl w:val="0"/>
        <w:spacing w:line="360" w:lineRule="auto"/>
        <w:jc w:val="both"/>
        <w:rPr>
          <w:rFonts w:ascii="Palatino Linotype" w:hAnsi="Palatino Linotype" w:cs="Arial"/>
        </w:rPr>
      </w:pPr>
    </w:p>
    <w:p w:rsidR="0083498A" w:rsidRDefault="00B865D8">
      <w:pPr>
        <w:pStyle w:val="Prrafodelista"/>
        <w:widowControl w:val="0"/>
        <w:spacing w:line="360" w:lineRule="auto"/>
        <w:ind w:left="0"/>
        <w:jc w:val="both"/>
        <w:rPr>
          <w:rFonts w:ascii="Palatino Linotype" w:hAnsi="Palatino Linotype" w:cs="Segoe UI"/>
          <w:lang w:eastAsia="es-MX"/>
        </w:rPr>
      </w:pPr>
      <w:r>
        <w:rPr>
          <w:rFonts w:ascii="Palatino Linotype" w:hAnsi="Palatino Linotype" w:cs="Arial"/>
          <w:b/>
          <w:sz w:val="28"/>
          <w:szCs w:val="28"/>
        </w:rPr>
        <w:t>SEGUNDO.</w:t>
      </w:r>
      <w:r>
        <w:rPr>
          <w:rFonts w:ascii="Palatino Linotype" w:hAnsi="Palatino Linotype" w:cs="Arial"/>
          <w:b/>
        </w:rPr>
        <w:t xml:space="preserve"> Cuestiones de previo y especial pronunciamiento.</w:t>
      </w:r>
      <w:r>
        <w:rPr>
          <w:rFonts w:ascii="Palatino Linotype" w:hAnsi="Palatino Linotype" w:cs="Segoe UI"/>
          <w:lang w:eastAsia="es-MX"/>
        </w:rPr>
        <w:t xml:space="preserve"> De manera previa al análisis del estudio de fondo del presente asunto, es pertinente mencionar que, si bien el hoy </w:t>
      </w:r>
      <w:r>
        <w:rPr>
          <w:rFonts w:ascii="Palatino Linotype" w:hAnsi="Palatino Linotype" w:cs="Segoe UI"/>
          <w:b/>
          <w:lang w:eastAsia="es-MX"/>
        </w:rPr>
        <w:t>RECURRENTE</w:t>
      </w:r>
      <w:r>
        <w:rPr>
          <w:rFonts w:ascii="Palatino Linotype" w:hAnsi="Palatino Linotype" w:cs="Segoe UI"/>
          <w:lang w:eastAsia="es-MX"/>
        </w:rPr>
        <w:t xml:space="preserve"> inició su solicitud vía acceso a la información pública; lo cierto es que, derivado de la lectura de la misma se advierte que el particular requirió un acceso a datos personales; por lo que, en tal sentido es necesario que éste Órgano Garante se pronuncie primeramente en relación a la vía sobre la cual se regulará el presente asunto.</w:t>
      </w:r>
    </w:p>
    <w:p w:rsidR="0083498A" w:rsidRDefault="0083498A">
      <w:pPr>
        <w:pStyle w:val="Prrafodelista"/>
        <w:widowControl w:val="0"/>
        <w:spacing w:line="360" w:lineRule="auto"/>
        <w:ind w:left="0"/>
        <w:jc w:val="both"/>
        <w:rPr>
          <w:rFonts w:ascii="Palatino Linotype" w:hAnsi="Palatino Linotype" w:cs="Arial"/>
          <w:b/>
          <w:sz w:val="28"/>
          <w:szCs w:val="28"/>
        </w:rPr>
      </w:pPr>
    </w:p>
    <w:p w:rsidR="0083498A" w:rsidRDefault="00B865D8">
      <w:pPr>
        <w:spacing w:line="360" w:lineRule="auto"/>
        <w:jc w:val="both"/>
        <w:textAlignment w:val="baseline"/>
        <w:rPr>
          <w:rFonts w:ascii="Palatino Linotype" w:hAnsi="Palatino Linotype" w:cs="Arial"/>
        </w:rPr>
      </w:pPr>
      <w:r>
        <w:rPr>
          <w:rFonts w:ascii="Palatino Linotype" w:hAnsi="Palatino Linotype" w:cs="Segoe UI"/>
          <w:lang w:eastAsia="es-MX"/>
        </w:rPr>
        <w:t xml:space="preserve">Ello es así, en atención a que el particular solicitó se le proporcionara su </w:t>
      </w:r>
      <w:r>
        <w:rPr>
          <w:rFonts w:ascii="Palatino Linotype" w:hAnsi="Palatino Linotype" w:cs="Segoe UI"/>
          <w:i/>
          <w:lang w:eastAsia="es-MX"/>
        </w:rPr>
        <w:t>el periodo que laboró como servidor público del Ayuntamiento, así como la fecha y el motivo de su baja</w:t>
      </w:r>
      <w:r>
        <w:rPr>
          <w:rFonts w:ascii="Palatino Linotype" w:hAnsi="Palatino Linotype" w:cs="Segoe UI"/>
          <w:lang w:eastAsia="es-MX"/>
        </w:rPr>
        <w:t xml:space="preserve">; por lo que, </w:t>
      </w:r>
      <w:r>
        <w:rPr>
          <w:rFonts w:ascii="Palatino Linotype" w:hAnsi="Palatino Linotype"/>
          <w:lang w:eastAsia="es-MX"/>
        </w:rPr>
        <w:t xml:space="preserve">resulta evidente que se trata de un acceso a datos personales; entonces </w:t>
      </w:r>
      <w:r>
        <w:rPr>
          <w:rFonts w:ascii="Palatino Linotype" w:hAnsi="Palatino Linotype"/>
        </w:rPr>
        <w:t>tenemos que, el derecho ejercido por el solicitante se encuentra regulado por los numerales 97 y 98</w:t>
      </w:r>
      <w:r>
        <w:rPr>
          <w:rFonts w:ascii="Palatino Linotype" w:hAnsi="Palatino Linotype"/>
          <w:lang w:eastAsia="es-MX"/>
        </w:rPr>
        <w:t xml:space="preserve"> de la </w:t>
      </w:r>
      <w:r>
        <w:rPr>
          <w:rFonts w:ascii="Palatino Linotype" w:hAnsi="Palatino Linotype"/>
        </w:rPr>
        <w:t>Ley de Protección de Datos Personales en Posesión de Sujetos Obligados del Estado de México y Municipios</w:t>
      </w:r>
      <w:r>
        <w:rPr>
          <w:rFonts w:ascii="Palatino Linotype" w:hAnsi="Palatino Linotype"/>
          <w:lang w:eastAsia="es-MX"/>
        </w:rPr>
        <w:t>, del tenor literal siguiente:</w:t>
      </w:r>
    </w:p>
    <w:p w:rsidR="0083498A" w:rsidRDefault="00B865D8">
      <w:pPr>
        <w:ind w:left="709" w:right="757"/>
        <w:jc w:val="both"/>
        <w:rPr>
          <w:rFonts w:ascii="Palatino Linotype" w:hAnsi="Palatino Linotype"/>
          <w:i/>
          <w:sz w:val="22"/>
          <w:szCs w:val="22"/>
        </w:rPr>
      </w:pPr>
      <w:r>
        <w:rPr>
          <w:rFonts w:ascii="Palatino Linotype" w:hAnsi="Palatino Linotype"/>
          <w:b/>
          <w:i/>
          <w:sz w:val="22"/>
          <w:szCs w:val="22"/>
        </w:rPr>
        <w:t>“Artículo 97.</w:t>
      </w:r>
      <w:r>
        <w:rPr>
          <w:rFonts w:ascii="Palatino Linotype" w:hAnsi="Palatino Linotype"/>
          <w:i/>
          <w:sz w:val="22"/>
          <w:szCs w:val="22"/>
        </w:rPr>
        <w:t xml:space="preserve"> </w:t>
      </w:r>
      <w:r>
        <w:rPr>
          <w:rFonts w:ascii="Palatino Linotype" w:hAnsi="Palatino Linotype"/>
          <w:b/>
          <w:i/>
          <w:sz w:val="22"/>
          <w:szCs w:val="22"/>
        </w:rPr>
        <w:t>Los derechos de acceso</w:t>
      </w:r>
      <w:r>
        <w:rPr>
          <w:rFonts w:ascii="Palatino Linotype" w:hAnsi="Palatino Linotype"/>
          <w:i/>
          <w:sz w:val="22"/>
          <w:szCs w:val="22"/>
        </w:rPr>
        <w:t xml:space="preserve">, rectificación, cancelación y oposición de datos personales son derechos independientes. </w:t>
      </w:r>
      <w:r>
        <w:rPr>
          <w:rFonts w:ascii="Palatino Linotype" w:hAnsi="Palatino Linotype"/>
          <w:b/>
          <w:i/>
          <w:sz w:val="22"/>
          <w:szCs w:val="22"/>
        </w:rPr>
        <w:t>El ejercicio de cualquiera de ellos no es requisito previo no impide el ejercicio de otro.</w:t>
      </w:r>
      <w:r>
        <w:rPr>
          <w:rFonts w:ascii="Palatino Linotype" w:hAnsi="Palatino Linotype"/>
          <w:i/>
          <w:sz w:val="22"/>
          <w:szCs w:val="22"/>
        </w:rPr>
        <w:t xml:space="preserve"> </w:t>
      </w:r>
      <w:r>
        <w:rPr>
          <w:rFonts w:ascii="Palatino Linotype" w:hAnsi="Palatino Linotype"/>
          <w:b/>
          <w:i/>
          <w:sz w:val="22"/>
          <w:szCs w:val="22"/>
        </w:rPr>
        <w:t xml:space="preserve">La procedencia </w:t>
      </w:r>
      <w:r>
        <w:rPr>
          <w:rFonts w:ascii="Palatino Linotype" w:hAnsi="Palatino Linotype"/>
          <w:i/>
          <w:sz w:val="22"/>
          <w:szCs w:val="22"/>
        </w:rPr>
        <w:t xml:space="preserve">de estos derechos, en su caso, </w:t>
      </w:r>
      <w:r>
        <w:rPr>
          <w:rFonts w:ascii="Palatino Linotype" w:hAnsi="Palatino Linotype"/>
          <w:b/>
          <w:i/>
          <w:sz w:val="22"/>
          <w:szCs w:val="22"/>
        </w:rPr>
        <w:t>se hará efectiva una vez que el titular</w:t>
      </w:r>
      <w:r>
        <w:rPr>
          <w:rFonts w:ascii="Palatino Linotype" w:hAnsi="Palatino Linotype"/>
          <w:i/>
          <w:sz w:val="22"/>
          <w:szCs w:val="22"/>
        </w:rPr>
        <w:t xml:space="preserve"> o su representante legal </w:t>
      </w:r>
      <w:r>
        <w:rPr>
          <w:rFonts w:ascii="Palatino Linotype" w:hAnsi="Palatino Linotype"/>
          <w:b/>
          <w:i/>
          <w:sz w:val="22"/>
          <w:szCs w:val="22"/>
        </w:rPr>
        <w:t>acrediten su identidad</w:t>
      </w:r>
      <w:r>
        <w:rPr>
          <w:rFonts w:ascii="Palatino Linotype" w:hAnsi="Palatino Linotype"/>
          <w:i/>
          <w:sz w:val="22"/>
          <w:szCs w:val="22"/>
        </w:rPr>
        <w:t xml:space="preserve"> o representación, respectivamente.</w:t>
      </w:r>
    </w:p>
    <w:p w:rsidR="0083498A" w:rsidRDefault="0083498A">
      <w:pPr>
        <w:ind w:left="709" w:right="757"/>
        <w:jc w:val="both"/>
        <w:rPr>
          <w:rFonts w:ascii="Palatino Linotype" w:hAnsi="Palatino Linotype"/>
          <w:i/>
          <w:sz w:val="22"/>
          <w:szCs w:val="22"/>
        </w:rPr>
      </w:pPr>
    </w:p>
    <w:p w:rsidR="0083498A" w:rsidRDefault="00B865D8">
      <w:pPr>
        <w:ind w:left="709" w:right="757"/>
        <w:jc w:val="both"/>
        <w:rPr>
          <w:rFonts w:ascii="Palatino Linotype" w:hAnsi="Palatino Linotype"/>
          <w:i/>
          <w:sz w:val="22"/>
          <w:szCs w:val="22"/>
        </w:rPr>
      </w:pPr>
      <w:r>
        <w:rPr>
          <w:rFonts w:ascii="Palatino Linotype" w:hAnsi="Palatino Linotype"/>
          <w:i/>
          <w:sz w:val="22"/>
          <w:szCs w:val="22"/>
        </w:rPr>
        <w:t>En ningún caso el acceso a los datos personales de un titular podrá afectar los derechos y libertades de otros.</w:t>
      </w:r>
    </w:p>
    <w:p w:rsidR="0083498A" w:rsidRDefault="0083498A">
      <w:pPr>
        <w:ind w:left="709" w:right="757"/>
        <w:jc w:val="both"/>
        <w:rPr>
          <w:rFonts w:ascii="Palatino Linotype" w:hAnsi="Palatino Linotype"/>
          <w:i/>
          <w:sz w:val="22"/>
          <w:szCs w:val="22"/>
        </w:rPr>
      </w:pPr>
    </w:p>
    <w:p w:rsidR="0083498A" w:rsidRDefault="00B865D8">
      <w:pPr>
        <w:ind w:left="709" w:right="757"/>
        <w:jc w:val="both"/>
        <w:rPr>
          <w:rFonts w:ascii="Palatino Linotype" w:hAnsi="Palatino Linotype"/>
          <w:i/>
          <w:sz w:val="22"/>
          <w:szCs w:val="22"/>
        </w:rPr>
      </w:pPr>
      <w:r>
        <w:rPr>
          <w:rFonts w:ascii="Palatino Linotype" w:hAnsi="Palatino Linotype"/>
          <w:i/>
          <w:sz w:val="22"/>
          <w:szCs w:val="22"/>
        </w:rPr>
        <w:t>El ejercicio de cualquiera de los derechos ARCO, forma parte de las garantías primarias del derecho a la protección de datos personales.</w:t>
      </w:r>
    </w:p>
    <w:p w:rsidR="0083498A" w:rsidRDefault="0083498A">
      <w:pPr>
        <w:ind w:left="709" w:right="757"/>
        <w:jc w:val="both"/>
        <w:rPr>
          <w:rFonts w:ascii="Palatino Linotype" w:hAnsi="Palatino Linotype"/>
          <w:i/>
          <w:sz w:val="22"/>
          <w:szCs w:val="22"/>
        </w:rPr>
      </w:pPr>
    </w:p>
    <w:p w:rsidR="0083498A" w:rsidRDefault="00B865D8">
      <w:pPr>
        <w:ind w:left="709" w:right="757"/>
        <w:jc w:val="both"/>
        <w:rPr>
          <w:rFonts w:ascii="Palatino Linotype" w:hAnsi="Palatino Linotype"/>
          <w:i/>
          <w:sz w:val="22"/>
          <w:szCs w:val="22"/>
        </w:rPr>
      </w:pPr>
      <w:r>
        <w:rPr>
          <w:rFonts w:ascii="Palatino Linotype" w:hAnsi="Palatino Linotype"/>
          <w:b/>
          <w:i/>
          <w:sz w:val="22"/>
          <w:szCs w:val="22"/>
        </w:rPr>
        <w:t>Artículo 98. El titular tiene derecho a acceder, solicitar y ser informado sobre sus datos personales en posesión de los sujetos obligados, así como la información relacionada con las condiciones y generalidades de su tratamiento</w:t>
      </w:r>
      <w:r>
        <w:rPr>
          <w:rFonts w:ascii="Palatino Linotype" w:hAnsi="Palatino Linotype"/>
          <w:i/>
          <w:sz w:val="22"/>
          <w:szCs w:val="22"/>
        </w:rPr>
        <w:t xml:space="preserve">,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rsidR="0083498A" w:rsidRDefault="0083498A">
      <w:pPr>
        <w:ind w:left="709" w:right="757"/>
        <w:jc w:val="both"/>
        <w:rPr>
          <w:rFonts w:ascii="Palatino Linotype" w:hAnsi="Palatino Linotype"/>
          <w:i/>
          <w:sz w:val="22"/>
          <w:szCs w:val="22"/>
        </w:rPr>
      </w:pPr>
    </w:p>
    <w:p w:rsidR="0083498A" w:rsidRDefault="00B865D8">
      <w:pPr>
        <w:ind w:left="709" w:right="757"/>
        <w:jc w:val="both"/>
        <w:rPr>
          <w:rFonts w:ascii="Palatino Linotype" w:hAnsi="Palatino Linotype"/>
          <w:i/>
          <w:sz w:val="22"/>
          <w:szCs w:val="22"/>
        </w:rPr>
      </w:pPr>
      <w:r>
        <w:rPr>
          <w:rFonts w:ascii="Palatino Linotype" w:hAnsi="Palatino Linotype"/>
          <w:b/>
          <w:i/>
          <w:sz w:val="22"/>
          <w:szCs w:val="22"/>
        </w:rPr>
        <w:t>El responsable debe responder al ejercicio del derecho de acceso, tenga o no datos de carácter personal del interesado en su sistema de datos</w:t>
      </w:r>
      <w:r>
        <w:rPr>
          <w:rFonts w:ascii="Palatino Linotype" w:hAnsi="Palatino Linotype"/>
          <w:i/>
          <w:sz w:val="22"/>
          <w:szCs w:val="22"/>
        </w:rPr>
        <w:t>.”</w:t>
      </w:r>
    </w:p>
    <w:p w:rsidR="0083498A" w:rsidRDefault="0083498A">
      <w:pPr>
        <w:ind w:left="709" w:right="757"/>
        <w:jc w:val="both"/>
        <w:rPr>
          <w:rFonts w:ascii="Palatino Linotype" w:hAnsi="Palatino Linotype"/>
          <w:i/>
          <w:sz w:val="22"/>
          <w:szCs w:val="22"/>
        </w:rPr>
      </w:pPr>
    </w:p>
    <w:p w:rsidR="0083498A" w:rsidRDefault="00B865D8">
      <w:pPr>
        <w:ind w:left="709" w:right="757"/>
        <w:jc w:val="both"/>
        <w:rPr>
          <w:rFonts w:ascii="Palatino Linotype" w:hAnsi="Palatino Linotype"/>
          <w:sz w:val="22"/>
          <w:szCs w:val="22"/>
        </w:rPr>
      </w:pPr>
      <w:r>
        <w:rPr>
          <w:rFonts w:ascii="Palatino Linotype" w:hAnsi="Palatino Linotype"/>
          <w:sz w:val="22"/>
          <w:szCs w:val="22"/>
        </w:rPr>
        <w:t>(Énfasis añadido)</w:t>
      </w:r>
    </w:p>
    <w:p w:rsidR="0083498A" w:rsidRDefault="0083498A">
      <w:pPr>
        <w:spacing w:line="360" w:lineRule="auto"/>
        <w:ind w:right="1041"/>
        <w:jc w:val="both"/>
        <w:rPr>
          <w:rFonts w:ascii="Palatino Linotype" w:hAnsi="Palatino Linotype"/>
          <w:sz w:val="22"/>
          <w:szCs w:val="22"/>
        </w:rPr>
      </w:pPr>
    </w:p>
    <w:p w:rsidR="0083498A" w:rsidRDefault="00B865D8">
      <w:pPr>
        <w:spacing w:line="360" w:lineRule="auto"/>
        <w:jc w:val="both"/>
        <w:rPr>
          <w:rFonts w:ascii="Palatino Linotype" w:hAnsi="Palatino Linotype"/>
          <w:lang w:eastAsia="es-MX"/>
        </w:rPr>
      </w:pPr>
      <w:r>
        <w:rPr>
          <w:rFonts w:ascii="Palatino Linotype" w:hAnsi="Palatino Linotype" w:cs="Segoe UI"/>
        </w:rPr>
        <w:t xml:space="preserve">En consecuencia, resulta que la solicitud de información se deberá atender en términos del ejercicio del derecho de acceso a datos personales; </w:t>
      </w:r>
      <w:r>
        <w:rPr>
          <w:rFonts w:ascii="Palatino Linotype" w:hAnsi="Palatino Linotype"/>
          <w:lang w:eastAsia="es-MX"/>
        </w:rPr>
        <w:t xml:space="preserve">toda vez, que este Instituto, al igual que otros Óranos Garantes como es el Instituto Nacional de Acceso a la Información y Protección de Datos (INAI), se han pronunciado en relación a la procedencia de los recursos de revisión según la materia de la solicitud, lo que encuentra apoyo en el criterio </w:t>
      </w:r>
      <w:r>
        <w:rPr>
          <w:rFonts w:ascii="Palatino Linotype" w:hAnsi="Palatino Linotype"/>
          <w:b/>
          <w:lang w:eastAsia="es-MX"/>
        </w:rPr>
        <w:t>008/2009</w:t>
      </w:r>
      <w:r>
        <w:rPr>
          <w:rFonts w:ascii="Palatino Linotype" w:hAnsi="Palatino Linotype"/>
          <w:lang w:eastAsia="es-MX"/>
        </w:rPr>
        <w:t xml:space="preserve"> del Instituto Garante Nacional, que a la letra dispone:</w:t>
      </w:r>
    </w:p>
    <w:p w:rsidR="0083498A" w:rsidRDefault="0083498A">
      <w:pPr>
        <w:spacing w:line="360" w:lineRule="auto"/>
        <w:jc w:val="both"/>
        <w:rPr>
          <w:rFonts w:ascii="Palatino Linotype" w:hAnsi="Palatino Linotype" w:cs="Segoe UI"/>
        </w:rPr>
      </w:pPr>
    </w:p>
    <w:p w:rsidR="0083498A" w:rsidRDefault="00B865D8">
      <w:pPr>
        <w:tabs>
          <w:tab w:val="left" w:pos="7655"/>
        </w:tabs>
        <w:ind w:left="709" w:right="757"/>
        <w:jc w:val="both"/>
        <w:rPr>
          <w:rFonts w:ascii="Palatino Linotype" w:hAnsi="Palatino Linotype"/>
          <w:b/>
          <w:i/>
          <w:sz w:val="22"/>
          <w:szCs w:val="22"/>
          <w:lang w:eastAsia="es-MX"/>
        </w:rPr>
      </w:pPr>
      <w:r>
        <w:rPr>
          <w:rFonts w:ascii="Palatino Linotype" w:hAnsi="Palatino Linotype"/>
          <w:i/>
          <w:sz w:val="22"/>
          <w:szCs w:val="22"/>
          <w:lang w:eastAsia="es-MX"/>
        </w:rPr>
        <w:t>“</w:t>
      </w:r>
      <w:r>
        <w:rPr>
          <w:rFonts w:ascii="Palatino Linotype" w:hAnsi="Palatino Linotype"/>
          <w:b/>
          <w:i/>
          <w:sz w:val="22"/>
          <w:szCs w:val="22"/>
          <w:lang w:eastAsia="es-MX"/>
        </w:rPr>
        <w:t>Las dependencias y entidades deberán dar trámite a las solicitudes aun cuando la vía en la que fueron presentadas -acceso a datos personales o información pública- no corresponda con la naturaleza de la materia de la misma.</w:t>
      </w:r>
      <w:r>
        <w:rPr>
          <w:rFonts w:ascii="Palatino Linotype" w:hAnsi="Palatino Linotype"/>
          <w:i/>
          <w:sz w:val="22"/>
          <w:szCs w:val="22"/>
          <w:lang w:eastAsia="es-MX"/>
        </w:rPr>
        <w:t xml:space="preserve"> </w:t>
      </w:r>
      <w:r>
        <w:rPr>
          <w:rFonts w:ascii="Palatino Linotype" w:hAnsi="Palatino Linotype"/>
          <w:b/>
          <w:i/>
          <w:sz w:val="22"/>
          <w:szCs w:val="22"/>
          <w:lang w:eastAsia="es-MX"/>
        </w:rPr>
        <w:t xml:space="preserve">Todas aquellas solicitudes cuyo objetivo sea allegarse de información pública y que sean ingresadas por la vía de acceso a datos personales, así como </w:t>
      </w:r>
      <w:r>
        <w:rPr>
          <w:rFonts w:ascii="Palatino Linotype" w:hAnsi="Palatino Linotype"/>
          <w:b/>
          <w:i/>
          <w:sz w:val="22"/>
          <w:szCs w:val="22"/>
          <w:lang w:eastAsia="es-MX"/>
        </w:rPr>
        <w:lastRenderedPageBreak/>
        <w:t>el caso contrario, deberán ser tramitadas por las dependencias y entidades de conformidad con la naturaleza de la información de que se trate, sin necesidad de que el particular requiera presentar una nueva solicitud.</w:t>
      </w:r>
    </w:p>
    <w:p w:rsidR="0083498A" w:rsidRDefault="0083498A">
      <w:pPr>
        <w:tabs>
          <w:tab w:val="left" w:pos="7655"/>
        </w:tabs>
        <w:ind w:left="709" w:right="757"/>
        <w:jc w:val="both"/>
        <w:rPr>
          <w:rFonts w:ascii="Palatino Linotype" w:hAnsi="Palatino Linotype"/>
          <w:b/>
          <w:i/>
          <w:sz w:val="22"/>
          <w:szCs w:val="22"/>
          <w:lang w:eastAsia="es-MX"/>
        </w:rPr>
      </w:pPr>
    </w:p>
    <w:p w:rsidR="0083498A" w:rsidRDefault="00B865D8">
      <w:pPr>
        <w:tabs>
          <w:tab w:val="left" w:pos="7655"/>
        </w:tabs>
        <w:ind w:left="709" w:right="757"/>
        <w:jc w:val="both"/>
        <w:rPr>
          <w:rFonts w:ascii="Palatino Linotype" w:hAnsi="Palatino Linotype"/>
          <w:i/>
          <w:sz w:val="22"/>
          <w:szCs w:val="22"/>
          <w:lang w:eastAsia="es-MX"/>
        </w:rPr>
      </w:pPr>
      <w:r>
        <w:rPr>
          <w:rFonts w:ascii="Palatino Linotype" w:hAnsi="Palatino Linotype"/>
          <w:i/>
          <w:sz w:val="22"/>
          <w:szCs w:val="22"/>
          <w:lang w:eastAsia="es-MX"/>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Pr>
          <w:rFonts w:ascii="Palatino Linotype" w:hAnsi="Palatino Linotype"/>
          <w:b/>
          <w:i/>
          <w:sz w:val="22"/>
          <w:szCs w:val="22"/>
          <w:lang w:eastAsia="es-MX"/>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Pr>
          <w:rFonts w:ascii="Palatino Linotype" w:hAnsi="Palatino Linotype"/>
          <w:i/>
          <w:sz w:val="22"/>
          <w:szCs w:val="22"/>
          <w:lang w:eastAsia="es-MX"/>
        </w:rPr>
        <w:t>.”</w:t>
      </w:r>
    </w:p>
    <w:p w:rsidR="0083498A" w:rsidRDefault="0083498A">
      <w:pPr>
        <w:tabs>
          <w:tab w:val="left" w:pos="7655"/>
        </w:tabs>
        <w:ind w:left="709" w:right="757"/>
        <w:jc w:val="both"/>
        <w:rPr>
          <w:rFonts w:ascii="Palatino Linotype" w:hAnsi="Palatino Linotype"/>
          <w:i/>
          <w:sz w:val="22"/>
          <w:szCs w:val="22"/>
          <w:lang w:eastAsia="es-MX"/>
        </w:rPr>
      </w:pPr>
    </w:p>
    <w:p w:rsidR="0083498A" w:rsidRDefault="00B865D8">
      <w:pPr>
        <w:tabs>
          <w:tab w:val="left" w:pos="7655"/>
        </w:tabs>
        <w:ind w:left="709" w:right="757"/>
        <w:jc w:val="both"/>
        <w:rPr>
          <w:rFonts w:ascii="Palatino Linotype" w:hAnsi="Palatino Linotype"/>
          <w:sz w:val="22"/>
          <w:szCs w:val="22"/>
          <w:lang w:eastAsia="es-MX"/>
        </w:rPr>
      </w:pPr>
      <w:r>
        <w:rPr>
          <w:rFonts w:ascii="Palatino Linotype" w:hAnsi="Palatino Linotype"/>
          <w:sz w:val="22"/>
          <w:szCs w:val="22"/>
          <w:lang w:eastAsia="es-MX"/>
        </w:rPr>
        <w:t>(Énfasis añadido)</w:t>
      </w:r>
    </w:p>
    <w:p w:rsidR="0083498A" w:rsidRDefault="0083498A">
      <w:pPr>
        <w:tabs>
          <w:tab w:val="left" w:pos="7655"/>
        </w:tabs>
        <w:spacing w:line="360" w:lineRule="auto"/>
        <w:ind w:right="902"/>
        <w:jc w:val="both"/>
        <w:rPr>
          <w:rFonts w:ascii="Palatino Linotype" w:hAnsi="Palatino Linotype"/>
          <w:lang w:eastAsia="es-MX"/>
        </w:rPr>
      </w:pPr>
    </w:p>
    <w:p w:rsidR="0083498A" w:rsidRDefault="00B865D8">
      <w:pPr>
        <w:spacing w:line="360" w:lineRule="auto"/>
        <w:jc w:val="both"/>
        <w:rPr>
          <w:rFonts w:ascii="Palatino Linotype" w:hAnsi="Palatino Linotype" w:cs="Segoe UI"/>
        </w:rPr>
      </w:pPr>
      <w:r>
        <w:rPr>
          <w:rFonts w:ascii="Palatino Linotype" w:hAnsi="Palatino Linotype"/>
          <w:lang w:eastAsia="es-MX"/>
        </w:rPr>
        <w:t xml:space="preserve">Ahora bien, de conformidad con el artículo 1 de la Ley en cita, se establece que debe tenerse por objeto garantizar la protección de los datos personales que se encuentren en posesión de los sujetos obligados, de tal forma que, en el presente asunto resulta aplicable la </w:t>
      </w:r>
      <w:r>
        <w:rPr>
          <w:rFonts w:ascii="Palatino Linotype" w:hAnsi="Palatino Linotype"/>
        </w:rPr>
        <w:t>Ley de Protección de Datos Personales en Posesión de Sujetos Obligados del Estado de México y Municipios; por lo cual,</w:t>
      </w:r>
      <w:r>
        <w:rPr>
          <w:rFonts w:ascii="Palatino Linotype" w:hAnsi="Palatino Linotype" w:cs="Segoe UI"/>
        </w:rPr>
        <w:t xml:space="preserve"> bajo el entendido de la naturaleza de </w:t>
      </w:r>
      <w:r>
        <w:rPr>
          <w:rFonts w:ascii="Palatino Linotype" w:hAnsi="Palatino Linotype" w:cs="Segoe UI"/>
        </w:rPr>
        <w:lastRenderedPageBreak/>
        <w:t xml:space="preserve">la información solicitada en el presente asunto, </w:t>
      </w:r>
      <w:r>
        <w:rPr>
          <w:rFonts w:ascii="Palatino Linotype" w:hAnsi="Palatino Linotype"/>
        </w:rPr>
        <w:t xml:space="preserve">es pertinente dar trámite al recurso de revisión, </w:t>
      </w:r>
      <w:r>
        <w:rPr>
          <w:rFonts w:ascii="Palatino Linotype" w:hAnsi="Palatino Linotype" w:cs="Segoe UI"/>
        </w:rPr>
        <w:t xml:space="preserve">dentro de este marco. </w:t>
      </w:r>
    </w:p>
    <w:p w:rsidR="0083498A" w:rsidRDefault="0083498A">
      <w:pPr>
        <w:spacing w:line="360" w:lineRule="auto"/>
        <w:jc w:val="both"/>
        <w:rPr>
          <w:rFonts w:ascii="Palatino Linotype" w:hAnsi="Palatino Linotype"/>
        </w:rPr>
      </w:pPr>
    </w:p>
    <w:p w:rsidR="0083498A" w:rsidRDefault="00B865D8">
      <w:pPr>
        <w:spacing w:line="360" w:lineRule="auto"/>
        <w:jc w:val="both"/>
        <w:rPr>
          <w:rFonts w:ascii="Palatino Linotype" w:hAnsi="Palatino Linotype" w:cs="Segoe UI"/>
        </w:rPr>
      </w:pPr>
      <w:r>
        <w:rPr>
          <w:rFonts w:ascii="Palatino Linotype" w:hAnsi="Palatino Linotype" w:cs="Segoe UI"/>
        </w:rPr>
        <w:t xml:space="preserve">Así las cosas, resulta procedente su interposición, de conformidad con lo dispuesto en el artículo </w:t>
      </w:r>
      <w:r>
        <w:rPr>
          <w:rFonts w:ascii="Palatino Linotype" w:eastAsia="Calibri" w:hAnsi="Palatino Linotype" w:cs="Segoe UI"/>
        </w:rPr>
        <w:t xml:space="preserve">129, fracción VI </w:t>
      </w:r>
      <w:r>
        <w:rPr>
          <w:rFonts w:ascii="Palatino Linotype" w:hAnsi="Palatino Linotype" w:cs="Segoe UI"/>
        </w:rPr>
        <w:t xml:space="preserve">de la </w:t>
      </w:r>
      <w:r>
        <w:rPr>
          <w:rFonts w:ascii="Palatino Linotype" w:hAnsi="Palatino Linotype"/>
        </w:rPr>
        <w:t xml:space="preserve">Ley de Protección de Datos Personales en Posesión de Sujetos Obligados del Estado de México y Municipios, </w:t>
      </w:r>
      <w:r>
        <w:rPr>
          <w:rFonts w:ascii="Palatino Linotype" w:hAnsi="Palatino Linotype" w:cs="Segoe UI"/>
        </w:rPr>
        <w:t>que a la letra dice:</w:t>
      </w:r>
    </w:p>
    <w:p w:rsidR="0083498A" w:rsidRDefault="0083498A">
      <w:pPr>
        <w:spacing w:line="360" w:lineRule="auto"/>
        <w:jc w:val="both"/>
        <w:rPr>
          <w:rFonts w:ascii="Palatino Linotype" w:hAnsi="Palatino Linotype" w:cs="Segoe UI"/>
        </w:rPr>
      </w:pPr>
    </w:p>
    <w:p w:rsidR="0083498A" w:rsidRDefault="00B865D8">
      <w:pPr>
        <w:ind w:left="709" w:right="757"/>
        <w:jc w:val="both"/>
        <w:rPr>
          <w:rFonts w:ascii="Palatino Linotype" w:hAnsi="Palatino Linotype" w:cs="Bookman Old Style"/>
          <w:i/>
          <w:sz w:val="22"/>
          <w:szCs w:val="20"/>
        </w:rPr>
      </w:pPr>
      <w:r>
        <w:rPr>
          <w:rFonts w:ascii="Palatino Linotype" w:hAnsi="Palatino Linotype" w:cs="Segoe UI"/>
          <w:b/>
          <w:bCs/>
          <w:i/>
          <w:iCs/>
          <w:sz w:val="22"/>
          <w:szCs w:val="22"/>
        </w:rPr>
        <w:t>“</w:t>
      </w:r>
      <w:r>
        <w:rPr>
          <w:rFonts w:ascii="Palatino Linotype" w:hAnsi="Palatino Linotype" w:cs="Segoe UI"/>
          <w:b/>
          <w:bCs/>
          <w:i/>
          <w:sz w:val="22"/>
          <w:szCs w:val="22"/>
        </w:rPr>
        <w:t>Artículo 129.</w:t>
      </w:r>
      <w:r>
        <w:rPr>
          <w:rFonts w:ascii="Palatino Linotype" w:hAnsi="Palatino Linotype" w:cs="Segoe UI"/>
          <w:bCs/>
          <w:i/>
          <w:sz w:val="22"/>
          <w:szCs w:val="22"/>
        </w:rPr>
        <w:t xml:space="preserve"> El recurso de revisión procederá en los supuestos siguientes</w:t>
      </w:r>
      <w:r>
        <w:rPr>
          <w:rFonts w:ascii="Palatino Linotype" w:hAnsi="Palatino Linotype" w:cs="Bookman Old Style"/>
          <w:i/>
          <w:sz w:val="22"/>
          <w:szCs w:val="20"/>
        </w:rPr>
        <w:t>:</w:t>
      </w:r>
    </w:p>
    <w:p w:rsidR="0083498A" w:rsidRDefault="0083498A">
      <w:pPr>
        <w:ind w:left="709" w:right="757"/>
        <w:jc w:val="both"/>
        <w:rPr>
          <w:rFonts w:ascii="Palatino Linotype" w:hAnsi="Palatino Linotype" w:cs="Segoe UI"/>
          <w:b/>
          <w:bCs/>
          <w:i/>
          <w:iCs/>
          <w:sz w:val="22"/>
          <w:szCs w:val="22"/>
        </w:rPr>
      </w:pPr>
    </w:p>
    <w:p w:rsidR="0083498A" w:rsidRDefault="00B865D8">
      <w:pPr>
        <w:ind w:left="709" w:right="757"/>
        <w:jc w:val="both"/>
        <w:rPr>
          <w:rFonts w:ascii="Palatino Linotype" w:hAnsi="Palatino Linotype" w:cs="Segoe UI"/>
          <w:b/>
          <w:bCs/>
          <w:i/>
          <w:iCs/>
          <w:sz w:val="22"/>
          <w:szCs w:val="22"/>
        </w:rPr>
      </w:pPr>
      <w:r>
        <w:rPr>
          <w:rFonts w:ascii="Palatino Linotype" w:hAnsi="Palatino Linotype" w:cs="Segoe UI"/>
          <w:b/>
          <w:bCs/>
          <w:i/>
          <w:iCs/>
          <w:sz w:val="22"/>
          <w:szCs w:val="22"/>
        </w:rPr>
        <w:t>…</w:t>
      </w:r>
    </w:p>
    <w:p w:rsidR="0083498A" w:rsidRDefault="0083498A">
      <w:pPr>
        <w:ind w:left="709" w:right="757"/>
        <w:jc w:val="both"/>
        <w:rPr>
          <w:rFonts w:ascii="Palatino Linotype" w:hAnsi="Palatino Linotype" w:cs="Segoe UI"/>
          <w:b/>
          <w:i/>
          <w:sz w:val="22"/>
          <w:szCs w:val="20"/>
        </w:rPr>
      </w:pPr>
    </w:p>
    <w:p w:rsidR="0083498A" w:rsidRDefault="00B865D8">
      <w:pPr>
        <w:ind w:left="709" w:right="757"/>
        <w:jc w:val="both"/>
        <w:rPr>
          <w:rFonts w:ascii="Palatino Linotype" w:hAnsi="Palatino Linotype" w:cs="Segoe UI"/>
          <w:b/>
          <w:i/>
          <w:sz w:val="22"/>
          <w:szCs w:val="20"/>
        </w:rPr>
      </w:pPr>
      <w:r>
        <w:rPr>
          <w:rFonts w:ascii="Palatino Linotype" w:hAnsi="Palatino Linotype" w:cs="Segoe UI"/>
          <w:b/>
          <w:i/>
          <w:sz w:val="22"/>
          <w:szCs w:val="20"/>
        </w:rPr>
        <w:t>VI. Se niegue total o parcialmente el acceso, rectificación, cancelación u oposición de datos personales o los derechos relacionados con la materia.</w:t>
      </w:r>
      <w:r>
        <w:rPr>
          <w:rFonts w:ascii="Palatino Linotype" w:hAnsi="Palatino Linotype" w:cs="Segoe UI"/>
          <w:b/>
          <w:i/>
          <w:sz w:val="22"/>
          <w:szCs w:val="20"/>
        </w:rPr>
        <w:br/>
      </w:r>
    </w:p>
    <w:p w:rsidR="0083498A" w:rsidRDefault="00B865D8">
      <w:pPr>
        <w:ind w:left="709" w:right="757"/>
        <w:jc w:val="both"/>
        <w:rPr>
          <w:rFonts w:ascii="Palatino Linotype" w:hAnsi="Palatino Linotype" w:cs="Bookman Old Style,Bold"/>
          <w:b/>
          <w:bCs/>
          <w:i/>
          <w:sz w:val="22"/>
          <w:szCs w:val="20"/>
        </w:rPr>
      </w:pPr>
      <w:r>
        <w:rPr>
          <w:rFonts w:ascii="Palatino Linotype" w:hAnsi="Palatino Linotype" w:cs="Bookman Old Style,Bold"/>
          <w:b/>
          <w:bCs/>
          <w:i/>
          <w:sz w:val="22"/>
          <w:szCs w:val="20"/>
        </w:rPr>
        <w:t>…”</w:t>
      </w:r>
    </w:p>
    <w:p w:rsidR="0083498A" w:rsidRDefault="0083498A">
      <w:pPr>
        <w:ind w:left="709" w:right="757"/>
        <w:jc w:val="both"/>
        <w:rPr>
          <w:rFonts w:ascii="Palatino Linotype" w:hAnsi="Palatino Linotype" w:cs="Bookman Old Style,Bold"/>
          <w:b/>
          <w:bCs/>
          <w:i/>
          <w:sz w:val="22"/>
          <w:szCs w:val="20"/>
        </w:rPr>
      </w:pPr>
    </w:p>
    <w:p w:rsidR="0083498A" w:rsidRDefault="00B865D8">
      <w:pPr>
        <w:ind w:left="709" w:right="757"/>
        <w:jc w:val="both"/>
        <w:rPr>
          <w:rFonts w:ascii="Palatino Linotype" w:hAnsi="Palatino Linotype" w:cs="Bookman Old Style,Bold"/>
          <w:bCs/>
          <w:sz w:val="22"/>
          <w:szCs w:val="20"/>
        </w:rPr>
      </w:pPr>
      <w:r>
        <w:rPr>
          <w:rFonts w:ascii="Palatino Linotype" w:hAnsi="Palatino Linotype" w:cs="Bookman Old Style,Bold"/>
          <w:bCs/>
          <w:sz w:val="22"/>
          <w:szCs w:val="20"/>
        </w:rPr>
        <w:t>(Énfasis añadido)</w:t>
      </w:r>
    </w:p>
    <w:p w:rsidR="0083498A" w:rsidRDefault="0083498A">
      <w:pPr>
        <w:spacing w:line="360" w:lineRule="auto"/>
        <w:ind w:right="941"/>
        <w:jc w:val="both"/>
        <w:rPr>
          <w:rFonts w:ascii="Palatino Linotype" w:hAnsi="Palatino Linotype" w:cs="Segoe UI"/>
          <w:sz w:val="22"/>
          <w:szCs w:val="20"/>
        </w:rPr>
      </w:pPr>
    </w:p>
    <w:p w:rsidR="0083498A" w:rsidRDefault="00B865D8">
      <w:pPr>
        <w:pStyle w:val="Prrafodelista"/>
        <w:widowControl w:val="0"/>
        <w:spacing w:line="360" w:lineRule="auto"/>
        <w:ind w:left="0"/>
        <w:jc w:val="both"/>
        <w:rPr>
          <w:rFonts w:ascii="Palatino Linotype" w:hAnsi="Palatino Linotype" w:cs="Arial"/>
          <w:bCs/>
          <w:lang w:val="es-ES"/>
        </w:rPr>
      </w:pPr>
      <w:r>
        <w:rPr>
          <w:rFonts w:ascii="Palatino Linotype" w:hAnsi="Palatino Linotype" w:cs="Arial"/>
          <w:b/>
          <w:sz w:val="28"/>
        </w:rPr>
        <w:t xml:space="preserve">TERCERO. </w:t>
      </w:r>
      <w:r>
        <w:rPr>
          <w:rFonts w:ascii="Palatino Linotype" w:hAnsi="Palatino Linotype" w:cs="Arial"/>
          <w:b/>
        </w:rPr>
        <w:t>L</w:t>
      </w:r>
      <w:r>
        <w:rPr>
          <w:rFonts w:ascii="Palatino Linotype" w:hAnsi="Palatino Linotype"/>
          <w:b/>
        </w:rPr>
        <w:t>egitimación</w:t>
      </w:r>
      <w:r>
        <w:rPr>
          <w:rFonts w:ascii="Palatino Linotype" w:hAnsi="Palatino Linotype"/>
          <w:b/>
          <w:sz w:val="28"/>
          <w:szCs w:val="28"/>
        </w:rPr>
        <w:t>.</w:t>
      </w:r>
      <w:r>
        <w:rPr>
          <w:rFonts w:ascii="Palatino Linotype" w:hAnsi="Palatino Linotype" w:cs="Arial"/>
        </w:rPr>
        <w:t xml:space="preserve"> </w:t>
      </w:r>
      <w:r>
        <w:rPr>
          <w:rFonts w:ascii="Palatino Linotype" w:hAnsi="Palatino Linotype" w:cs="Arial"/>
          <w:bCs/>
          <w:lang w:val="es-ES"/>
        </w:rPr>
        <w:t xml:space="preserve">El recurso de revisión </w:t>
      </w:r>
      <w:r>
        <w:rPr>
          <w:rFonts w:ascii="Palatino Linotype" w:hAnsi="Palatino Linotype" w:cs="Arial"/>
        </w:rPr>
        <w:t xml:space="preserve">fue </w:t>
      </w:r>
      <w:r>
        <w:rPr>
          <w:rFonts w:ascii="Palatino Linotype" w:hAnsi="Palatino Linotype"/>
        </w:rPr>
        <w:t>interpuesto</w:t>
      </w:r>
      <w:r>
        <w:rPr>
          <w:rFonts w:ascii="Palatino Linotype" w:hAnsi="Palatino Linotype" w:cs="Arial"/>
        </w:rPr>
        <w:t xml:space="preserve"> por parte legítima en atención a que fue </w:t>
      </w:r>
      <w:r>
        <w:rPr>
          <w:rFonts w:ascii="Palatino Linotype" w:hAnsi="Palatino Linotype"/>
        </w:rPr>
        <w:t>presentado</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información pública </w:t>
      </w:r>
      <w:r>
        <w:rPr>
          <w:rFonts w:ascii="Palatino Linotype" w:hAnsi="Palatino Linotype"/>
        </w:rPr>
        <w:t>número</w:t>
      </w:r>
      <w:r>
        <w:rPr>
          <w:rFonts w:ascii="Palatino Linotype" w:hAnsi="Palatino Linotype" w:cs="Arial"/>
        </w:rPr>
        <w:t xml:space="preserve"> </w:t>
      </w:r>
      <w:r>
        <w:rPr>
          <w:rFonts w:ascii="Palatino Linotype" w:hAnsi="Palatino Linotype"/>
          <w:b/>
          <w:bCs/>
        </w:rPr>
        <w:t xml:space="preserve">00037/ATIZARA/IP/2020 </w:t>
      </w:r>
      <w:r>
        <w:rPr>
          <w:rFonts w:ascii="Palatino Linotype" w:hAnsi="Palatino Linotype" w:cs="Arial"/>
          <w:bCs/>
          <w:lang w:val="es-ES"/>
        </w:rPr>
        <w:t xml:space="preserve">ante </w:t>
      </w:r>
      <w:r>
        <w:rPr>
          <w:rFonts w:ascii="Palatino Linotype" w:hAnsi="Palatino Linotype" w:cs="Arial"/>
          <w:b/>
          <w:bCs/>
          <w:lang w:val="es-ES"/>
        </w:rPr>
        <w:t>EL SUJETO OBLIGADO</w:t>
      </w:r>
      <w:r>
        <w:rPr>
          <w:rFonts w:ascii="Palatino Linotype" w:hAnsi="Palatino Linotype" w:cs="Arial"/>
          <w:bCs/>
          <w:lang w:val="es-ES"/>
        </w:rPr>
        <w:t xml:space="preserve"> o </w:t>
      </w:r>
      <w:r>
        <w:rPr>
          <w:rFonts w:ascii="Palatino Linotype" w:hAnsi="Palatino Linotype" w:cs="Arial"/>
          <w:b/>
          <w:bCs/>
          <w:lang w:val="es-ES"/>
        </w:rPr>
        <w:t>RESPONSABLE</w:t>
      </w:r>
      <w:r>
        <w:rPr>
          <w:rFonts w:ascii="Palatino Linotype" w:hAnsi="Palatino Linotype" w:cs="Arial"/>
          <w:bCs/>
          <w:lang w:val="es-ES"/>
        </w:rPr>
        <w:t xml:space="preserve">, de conformidad con lo establecido en los artículos 106, párrafos tercero y séptimo; así como, el diverso artículo 120 de la </w:t>
      </w:r>
      <w:r>
        <w:rPr>
          <w:rFonts w:ascii="Palatino Linotype" w:hAnsi="Palatino Linotype" w:cs="Arial"/>
          <w:lang w:val="es-ES"/>
        </w:rPr>
        <w:t>Ley de Protección de Datos Personales en Posesión de Sujetos Obligados del Estado de México y Municipios</w:t>
      </w:r>
      <w:r>
        <w:rPr>
          <w:rFonts w:ascii="Palatino Linotype" w:hAnsi="Palatino Linotype" w:cs="Arial"/>
          <w:bCs/>
          <w:lang w:val="es-ES"/>
        </w:rPr>
        <w:t>.</w:t>
      </w:r>
    </w:p>
    <w:p w:rsidR="0083498A" w:rsidRDefault="0083498A">
      <w:pPr>
        <w:pStyle w:val="Prrafodelista"/>
        <w:widowControl w:val="0"/>
        <w:spacing w:line="360" w:lineRule="auto"/>
        <w:ind w:left="0"/>
        <w:jc w:val="both"/>
        <w:rPr>
          <w:rFonts w:ascii="Palatino Linotype" w:hAnsi="Palatino Linotype" w:cs="Arial"/>
          <w:bCs/>
          <w:lang w:val="es-ES"/>
        </w:rPr>
      </w:pPr>
    </w:p>
    <w:p w:rsidR="0083498A" w:rsidRDefault="00B865D8">
      <w:pPr>
        <w:widowControl w:val="0"/>
        <w:spacing w:line="360" w:lineRule="auto"/>
        <w:ind w:right="51"/>
        <w:jc w:val="both"/>
        <w:rPr>
          <w:rFonts w:ascii="Palatino Linotype" w:hAnsi="Palatino Linotype"/>
          <w:lang w:val="es-ES"/>
        </w:rPr>
      </w:pPr>
      <w:r>
        <w:rPr>
          <w:rFonts w:ascii="Palatino Linotype" w:hAnsi="Palatino Linotype"/>
          <w:lang w:val="es-ES"/>
        </w:rPr>
        <w:t>Robusteciendo a lo anterior, la Tesis Aislada con número de registro 2012855, emitida por el Primer Tribunal Colegiado de Circuito publicada en la Gaceta del Semanario Judicial de la Federación, Décima Época, página 2942, que establece lo siguiente:</w:t>
      </w:r>
    </w:p>
    <w:p w:rsidR="0083498A" w:rsidRDefault="0083498A">
      <w:pPr>
        <w:spacing w:line="360" w:lineRule="auto"/>
        <w:ind w:right="902"/>
        <w:jc w:val="both"/>
        <w:rPr>
          <w:rFonts w:ascii="Palatino Linotype" w:hAnsi="Palatino Linotype"/>
          <w:b/>
          <w:bCs/>
          <w:i/>
          <w:sz w:val="22"/>
          <w:szCs w:val="22"/>
          <w:lang w:val="es-ES"/>
        </w:rPr>
      </w:pPr>
    </w:p>
    <w:p w:rsidR="0083498A" w:rsidRDefault="00B865D8">
      <w:pPr>
        <w:ind w:left="709" w:right="757"/>
        <w:jc w:val="both"/>
        <w:rPr>
          <w:rFonts w:ascii="Palatino Linotype" w:hAnsi="Palatino Linotype"/>
          <w:b/>
          <w:i/>
          <w:sz w:val="22"/>
          <w:szCs w:val="22"/>
          <w:lang w:val="es-ES"/>
        </w:rPr>
      </w:pPr>
      <w:r>
        <w:rPr>
          <w:rFonts w:ascii="Palatino Linotype" w:hAnsi="Palatino Linotype"/>
          <w:b/>
          <w:bCs/>
          <w:i/>
          <w:sz w:val="22"/>
          <w:szCs w:val="22"/>
          <w:lang w:val="es-ES"/>
        </w:rPr>
        <w:t>“INTERÉS JURÍDICO E INTERÉS LEGÍTIMO EN EL JUICIO DE AMPARO.</w:t>
      </w:r>
      <w:r>
        <w:rPr>
          <w:rFonts w:ascii="Palatino Linotype" w:hAnsi="Palatino Linotype"/>
          <w:b/>
          <w:bCs/>
          <w:i/>
          <w:sz w:val="22"/>
          <w:szCs w:val="22"/>
          <w:lang w:eastAsia="es-MX"/>
        </w:rPr>
        <w:t xml:space="preserve"> </w:t>
      </w:r>
      <w:r>
        <w:rPr>
          <w:rFonts w:ascii="Palatino Linotype" w:hAnsi="Palatino Linotype"/>
          <w:i/>
          <w:sz w:val="22"/>
          <w:szCs w:val="22"/>
          <w:lang w:val="es-ES"/>
        </w:rPr>
        <w:t>De la </w:t>
      </w:r>
      <w:r>
        <w:rPr>
          <w:rFonts w:ascii="Palatino Linotype" w:eastAsia="MS Gothic" w:hAnsi="Palatino Linotype"/>
          <w:i/>
          <w:sz w:val="22"/>
          <w:szCs w:val="22"/>
          <w:u w:val="single"/>
          <w:lang w:val="es-ES"/>
        </w:rPr>
        <w:t>fracción I del artículo 5o. de la Ley de Amparo</w:t>
      </w:r>
      <w:r>
        <w:rPr>
          <w:rFonts w:ascii="Palatino Linotype" w:hAnsi="Palatino Linotype"/>
          <w:i/>
          <w:sz w:val="22"/>
          <w:szCs w:val="22"/>
          <w:lang w:val="es-ES"/>
        </w:rPr>
        <w:t xml:space="preserve"> se obtiene que </w:t>
      </w:r>
      <w:r>
        <w:rPr>
          <w:rFonts w:ascii="Palatino Linotype" w:hAnsi="Palatino Linotype"/>
          <w:b/>
          <w:i/>
          <w:sz w:val="22"/>
          <w:szCs w:val="22"/>
          <w:lang w:val="es-ES"/>
        </w:rPr>
        <w:t>el quejoso es quien aduce ser titular de algún derecho subjetivo o interés legítimo</w:t>
      </w:r>
      <w:r>
        <w:rPr>
          <w:rFonts w:ascii="Palatino Linotype" w:hAnsi="Palatino Linotype"/>
          <w:i/>
          <w:sz w:val="22"/>
          <w:szCs w:val="22"/>
          <w:lang w:val="es-ES"/>
        </w:rPr>
        <w:t xml:space="preserve"> (individual o colectivo) </w:t>
      </w:r>
      <w:r>
        <w:rPr>
          <w:rFonts w:ascii="Palatino Linotype" w:hAnsi="Palatino Linotype"/>
          <w:b/>
          <w:i/>
          <w:sz w:val="22"/>
          <w:szCs w:val="22"/>
          <w:lang w:val="es-ES"/>
        </w:rPr>
        <w:t>y, a su vez, plantea que alguna norma de observancia general, acto u omisión conculca algún derecho fundamental tutelado en la Constitución Política de los Estados Unidos Mexicanos o en los instrumentos internacionales suscritos por México en la materia</w:t>
      </w:r>
      <w:r>
        <w:rPr>
          <w:rFonts w:ascii="Palatino Linotype" w:hAnsi="Palatino Linotype"/>
          <w:i/>
          <w:sz w:val="22"/>
          <w:szCs w:val="22"/>
          <w:lang w:val="es-ES"/>
        </w:rPr>
        <w:t xml:space="preserve">, a condición de que se trate, desde luego, de alguna afectación real y actual en su esfera jurídica, sea de manera directa o indirecta con motivo de su especial situación frente al orden jurídico.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indirectamente. </w:t>
      </w:r>
      <w:r>
        <w:rPr>
          <w:rFonts w:ascii="Palatino Linotype" w:hAnsi="Palatino Linotype"/>
          <w:b/>
          <w:i/>
          <w:sz w:val="22"/>
          <w:szCs w:val="22"/>
          <w:lang w:val="es-ES"/>
        </w:rPr>
        <w:t>Es decir, para justificar el interés legítimo tratándose del reclamo de normas, actos u omisiones</w:t>
      </w:r>
      <w:r>
        <w:rPr>
          <w:rFonts w:ascii="Palatino Linotype" w:hAnsi="Palatino Linotype"/>
          <w:i/>
          <w:sz w:val="22"/>
          <w:szCs w:val="22"/>
          <w:lang w:val="es-ES"/>
        </w:rPr>
        <w:t xml:space="preserve"> no provenientes de tribunales jurisdiccionales, </w:t>
      </w:r>
      <w:r>
        <w:rPr>
          <w:rFonts w:ascii="Palatino Linotype" w:hAnsi="Palatino Linotype"/>
          <w:b/>
          <w:i/>
          <w:sz w:val="22"/>
          <w:szCs w:val="22"/>
          <w:lang w:val="es-ES"/>
        </w:rPr>
        <w:t>no se requiere del acreditamiento de alguna afectación personal y directa (lo cual se conoce tradicionalmente como interés jurídico), sino que basta con cierta afectación real y actual, aun de manera indirecta</w:t>
      </w:r>
      <w:r>
        <w:rPr>
          <w:rFonts w:ascii="Palatino Linotype" w:hAnsi="Palatino Linotype"/>
          <w:i/>
          <w:sz w:val="22"/>
          <w:szCs w:val="22"/>
          <w:lang w:val="es-ES"/>
        </w:rPr>
        <w:t xml:space="preserve">, según la situación especial del gobernado frente al orden jurídico.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Pr>
          <w:rFonts w:ascii="Palatino Linotype" w:hAnsi="Palatino Linotype"/>
          <w:b/>
          <w:i/>
          <w:sz w:val="22"/>
          <w:szCs w:val="22"/>
          <w:lang w:val="es-ES"/>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Pr>
          <w:rFonts w:ascii="Palatino Linotype" w:hAnsi="Palatino Linotype"/>
          <w:i/>
          <w:sz w:val="22"/>
          <w:szCs w:val="22"/>
          <w:lang w:val="es-ES"/>
        </w:rPr>
        <w:t xml:space="preserve">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Pr>
          <w:rFonts w:ascii="Palatino Linotype" w:hAnsi="Palatino Linotype"/>
          <w:b/>
          <w:i/>
          <w:sz w:val="22"/>
          <w:szCs w:val="22"/>
          <w:lang w:val="es-ES"/>
        </w:rPr>
        <w:t xml:space="preserve">De ahí que contra normas, actos u omisiones que no provengan de tribunales judiciales, administrativos o del </w:t>
      </w:r>
      <w:r>
        <w:rPr>
          <w:rFonts w:ascii="Palatino Linotype" w:hAnsi="Palatino Linotype"/>
          <w:b/>
          <w:i/>
          <w:sz w:val="22"/>
          <w:szCs w:val="22"/>
          <w:lang w:val="es-ES"/>
        </w:rPr>
        <w:lastRenderedPageBreak/>
        <w:t>trabajo, el interés legítimo para la procedencia del juicio de amparo, si bien no exige la existencia de algún agravio personal y directo, sí es condición el acreditamiento de cierta afectación real y actual en la esfera jurídica de quien lo promueve, aunque sea indirecta.</w:t>
      </w:r>
    </w:p>
    <w:p w:rsidR="0083498A" w:rsidRDefault="0083498A">
      <w:pPr>
        <w:ind w:left="709" w:right="757"/>
        <w:jc w:val="both"/>
        <w:rPr>
          <w:rFonts w:ascii="Palatino Linotype" w:hAnsi="Palatino Linotype"/>
          <w:b/>
          <w:bCs/>
          <w:i/>
          <w:sz w:val="22"/>
          <w:szCs w:val="22"/>
          <w:lang w:eastAsia="es-MX"/>
        </w:rPr>
      </w:pPr>
    </w:p>
    <w:p w:rsidR="0083498A" w:rsidRDefault="00B865D8">
      <w:pPr>
        <w:ind w:left="709" w:right="757"/>
        <w:jc w:val="both"/>
        <w:rPr>
          <w:rFonts w:ascii="Palatino Linotype" w:hAnsi="Palatino Linotype"/>
          <w:i/>
          <w:sz w:val="22"/>
          <w:szCs w:val="22"/>
          <w:lang w:val="es-ES"/>
        </w:rPr>
      </w:pPr>
      <w:r>
        <w:rPr>
          <w:rFonts w:ascii="Palatino Linotype" w:hAnsi="Palatino Linotype"/>
          <w:i/>
          <w:sz w:val="22"/>
          <w:szCs w:val="22"/>
          <w:lang w:val="es-ES"/>
        </w:rPr>
        <w:t>PRIMER TRIBUNAL COLEGIADO DEL SEGUNDO CIRCUITO CON RESIDENCIA EN CIUDAD NEZAHUALCÓYOTL, ESTADO DE MÉXICO.</w:t>
      </w:r>
    </w:p>
    <w:p w:rsidR="0083498A" w:rsidRDefault="0083498A">
      <w:pPr>
        <w:ind w:left="709" w:right="757"/>
        <w:jc w:val="both"/>
        <w:rPr>
          <w:rFonts w:ascii="Palatino Linotype" w:hAnsi="Palatino Linotype"/>
          <w:i/>
          <w:sz w:val="22"/>
          <w:szCs w:val="22"/>
          <w:lang w:val="es-ES"/>
        </w:rPr>
      </w:pPr>
    </w:p>
    <w:p w:rsidR="0083498A" w:rsidRDefault="00B865D8">
      <w:pPr>
        <w:ind w:left="709" w:right="757"/>
        <w:jc w:val="both"/>
        <w:rPr>
          <w:rFonts w:ascii="Palatino Linotype" w:hAnsi="Palatino Linotype"/>
          <w:i/>
          <w:sz w:val="22"/>
          <w:szCs w:val="22"/>
          <w:lang w:eastAsia="es-MX"/>
        </w:rPr>
      </w:pPr>
      <w:r>
        <w:rPr>
          <w:rFonts w:ascii="Palatino Linotype" w:hAnsi="Palatino Linotype"/>
          <w:i/>
          <w:sz w:val="22"/>
          <w:szCs w:val="22"/>
          <w:lang w:eastAsia="es-MX"/>
        </w:rPr>
        <w:t>Amparo en revisión 390/2015. Juana Rivera y otros. 31 de marzo de 2016. Unanimidad de votos. Ponente: Fernando Alberto Casasola Mendoza. Secretario: Pablo Andrei Zamudio Díaz.”</w:t>
      </w:r>
    </w:p>
    <w:p w:rsidR="0083498A" w:rsidRDefault="0083498A">
      <w:pPr>
        <w:spacing w:line="360" w:lineRule="auto"/>
        <w:ind w:right="902"/>
        <w:jc w:val="both"/>
        <w:rPr>
          <w:rFonts w:ascii="Palatino Linotype" w:hAnsi="Palatino Linotype"/>
          <w:sz w:val="26"/>
          <w:szCs w:val="26"/>
          <w:lang w:eastAsia="es-MX"/>
        </w:rPr>
      </w:pPr>
    </w:p>
    <w:p w:rsidR="0083498A" w:rsidRDefault="00B865D8">
      <w:pPr>
        <w:pStyle w:val="Prrafodelista"/>
        <w:widowControl w:val="0"/>
        <w:spacing w:line="360" w:lineRule="auto"/>
        <w:ind w:left="0" w:right="49"/>
        <w:jc w:val="both"/>
        <w:rPr>
          <w:rFonts w:ascii="Palatino Linotype" w:hAnsi="Palatino Linotype" w:cs="Arial"/>
        </w:rPr>
      </w:pPr>
      <w:r>
        <w:rPr>
          <w:rFonts w:ascii="Palatino Linotype" w:hAnsi="Palatino Linotype" w:cs="Arial"/>
          <w:b/>
          <w:sz w:val="28"/>
          <w:szCs w:val="28"/>
        </w:rPr>
        <w:t>CUARTO</w:t>
      </w:r>
      <w:r>
        <w:rPr>
          <w:rFonts w:ascii="Palatino Linotype" w:hAnsi="Palatino Linotype" w:cs="Arial"/>
          <w:b/>
        </w:rPr>
        <w:t xml:space="preserve">. Oportunidad. </w:t>
      </w:r>
      <w:r>
        <w:rPr>
          <w:rFonts w:ascii="Palatino Linotype" w:hAnsi="Palatino Linotype" w:cs="Arial"/>
        </w:rPr>
        <w:t xml:space="preserve">El recurso de revisión fue interpuesto dentro del plazo de quince días hábiles contados a partir del día siguiente del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128 de la Ley de Protección de Datos Personales en Posesión de los Sujetos Obligados del Estado de México y Municipios, que establece: </w:t>
      </w:r>
    </w:p>
    <w:p w:rsidR="0083498A" w:rsidRDefault="0083498A">
      <w:pPr>
        <w:pStyle w:val="Prrafodelista"/>
        <w:widowControl w:val="0"/>
        <w:spacing w:line="360" w:lineRule="auto"/>
        <w:ind w:left="0" w:right="49"/>
        <w:jc w:val="both"/>
        <w:rPr>
          <w:rFonts w:ascii="Palatino Linotype" w:hAnsi="Palatino Linotype" w:cs="Arial"/>
        </w:rPr>
      </w:pPr>
    </w:p>
    <w:p w:rsidR="0083498A" w:rsidRDefault="00B865D8">
      <w:pPr>
        <w:ind w:left="709" w:right="757"/>
        <w:jc w:val="both"/>
        <w:rPr>
          <w:rFonts w:ascii="Palatino Linotype" w:hAnsi="Palatino Linotype" w:cs="Arial"/>
          <w:i/>
          <w:sz w:val="22"/>
          <w:szCs w:val="22"/>
        </w:rPr>
      </w:pPr>
      <w:r>
        <w:rPr>
          <w:rFonts w:ascii="Palatino Linotype" w:hAnsi="Palatino Linotype" w:cs="Arial"/>
          <w:b/>
          <w:i/>
          <w:sz w:val="22"/>
          <w:szCs w:val="22"/>
        </w:rPr>
        <w:t>“Artículo 128.</w:t>
      </w:r>
      <w:r>
        <w:rPr>
          <w:rFonts w:ascii="Palatino Linotype" w:hAnsi="Palatino Linotype" w:cs="Arial"/>
          <w:i/>
          <w:sz w:val="22"/>
          <w:szCs w:val="22"/>
        </w:rPr>
        <w:t xml:space="preserve"> 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83498A" w:rsidRDefault="0083498A">
      <w:pPr>
        <w:ind w:left="709" w:right="757"/>
        <w:jc w:val="both"/>
        <w:rPr>
          <w:rFonts w:ascii="Palatino Linotype" w:hAnsi="Palatino Linotype" w:cs="Arial"/>
          <w:i/>
          <w:sz w:val="22"/>
          <w:szCs w:val="22"/>
        </w:rPr>
      </w:pPr>
    </w:p>
    <w:p w:rsidR="0083498A" w:rsidRDefault="00B865D8">
      <w:pPr>
        <w:ind w:left="709" w:right="757"/>
        <w:jc w:val="both"/>
        <w:rPr>
          <w:rFonts w:ascii="Palatino Linotype" w:hAnsi="Palatino Linotype" w:cs="Arial"/>
          <w:i/>
          <w:sz w:val="22"/>
          <w:szCs w:val="22"/>
        </w:rPr>
      </w:pPr>
      <w:r>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r>
        <w:rPr>
          <w:rFonts w:ascii="Palatino Linotype" w:hAnsi="Palatino Linotype" w:cs="Arial"/>
          <w:b/>
          <w:i/>
          <w:sz w:val="22"/>
          <w:szCs w:val="22"/>
        </w:rPr>
        <w:t xml:space="preserve">” </w:t>
      </w:r>
      <w:r>
        <w:rPr>
          <w:rFonts w:ascii="Palatino Linotype" w:hAnsi="Palatino Linotype" w:cs="Arial"/>
          <w:i/>
          <w:sz w:val="22"/>
          <w:szCs w:val="22"/>
        </w:rPr>
        <w:t>(Sic)</w:t>
      </w:r>
    </w:p>
    <w:p w:rsidR="0083498A" w:rsidRDefault="0083498A">
      <w:pPr>
        <w:spacing w:line="360" w:lineRule="auto"/>
        <w:ind w:right="902"/>
        <w:jc w:val="both"/>
        <w:rPr>
          <w:rFonts w:ascii="Palatino Linotype" w:hAnsi="Palatino Linotype" w:cs="Arial"/>
          <w:i/>
          <w:sz w:val="22"/>
          <w:szCs w:val="22"/>
        </w:rPr>
      </w:pPr>
    </w:p>
    <w:p w:rsidR="0083498A" w:rsidRDefault="00B865D8">
      <w:pPr>
        <w:spacing w:line="360" w:lineRule="auto"/>
        <w:jc w:val="both"/>
        <w:rPr>
          <w:rFonts w:ascii="Palatino Linotype" w:hAnsi="Palatino Linotype" w:cs="Arial"/>
        </w:rPr>
      </w:pPr>
      <w:r>
        <w:rPr>
          <w:rFonts w:ascii="Palatino Linotype" w:hAnsi="Palatino Linotype" w:cs="Arial"/>
        </w:rPr>
        <w:t xml:space="preserve">En efecto, atendiendo a que </w:t>
      </w:r>
      <w:r>
        <w:rPr>
          <w:rFonts w:ascii="Palatino Linotype" w:hAnsi="Palatino Linotype" w:cs="Arial"/>
          <w:b/>
        </w:rPr>
        <w:t>EL SUJETO OBLIGADO</w:t>
      </w:r>
      <w:r>
        <w:rPr>
          <w:rFonts w:ascii="Palatino Linotype" w:hAnsi="Palatino Linotype" w:cs="Arial"/>
        </w:rPr>
        <w:t xml:space="preserve"> notificó la respuesta a la solicitud el </w:t>
      </w:r>
      <w:r>
        <w:rPr>
          <w:rFonts w:ascii="Palatino Linotype" w:hAnsi="Palatino Linotype" w:cs="Arial"/>
          <w:b/>
        </w:rPr>
        <w:t xml:space="preserve">once de febrero de dos mil veinte; </w:t>
      </w:r>
      <w:r>
        <w:rPr>
          <w:rFonts w:ascii="Palatino Linotype" w:hAnsi="Palatino Linotype" w:cs="Arial"/>
        </w:rPr>
        <w:t>en consecuencia, el plazo de quince días hábiles que el artículo 128 de la Ley de Datos otorga al hoy</w:t>
      </w:r>
      <w:r>
        <w:rPr>
          <w:rFonts w:ascii="Palatino Linotype" w:hAnsi="Palatino Linotype" w:cs="Arial"/>
          <w:b/>
        </w:rPr>
        <w:t xml:space="preserve"> RECURRENTE</w:t>
      </w:r>
      <w:r>
        <w:rPr>
          <w:rFonts w:ascii="Palatino Linotype" w:hAnsi="Palatino Linotype" w:cs="Arial"/>
        </w:rPr>
        <w:t xml:space="preserve"> para presentar el </w:t>
      </w:r>
      <w:r>
        <w:rPr>
          <w:rFonts w:ascii="Palatino Linotype" w:hAnsi="Palatino Linotype" w:cs="Arial"/>
        </w:rPr>
        <w:lastRenderedPageBreak/>
        <w:t xml:space="preserve">recurso de revisión, transcurrió del </w:t>
      </w:r>
      <w:r>
        <w:rPr>
          <w:rFonts w:ascii="Palatino Linotype" w:hAnsi="Palatino Linotype" w:cs="Arial"/>
          <w:b/>
        </w:rPr>
        <w:t>doce de febrero al cuatro de marzo de dos mil veinte</w:t>
      </w:r>
      <w:r>
        <w:rPr>
          <w:rFonts w:ascii="Palatino Linotype" w:hAnsi="Palatino Linotype" w:cs="Arial"/>
        </w:rPr>
        <w:t xml:space="preserve">, sin contemplar en el cómputo los días quince, dieciséis, veintidós, veintitrés y veintinueve de febrero, así como el uno de marzo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 así como, el día dos de marzo de dos mil veinte, por ser considerado como suspensión de labores, de conformidad con el Calendario en Materia de Transparencia, Acceso a la Información Pública y Protección de Datos Personales, para el año de dos mil veinte y enero de dos mil veintiuno, aprobado por el Pleno de este Instituto el diecinueve de diciembre de dos mil diecinueve</w:t>
      </w:r>
      <w:r>
        <w:rPr>
          <w:rFonts w:ascii="Palatino Linotype" w:hAnsi="Palatino Linotype" w:cs="Arial"/>
        </w:rPr>
        <w:t>.</w:t>
      </w:r>
    </w:p>
    <w:p w:rsidR="0083498A" w:rsidRDefault="0083498A">
      <w:pPr>
        <w:spacing w:line="360" w:lineRule="auto"/>
        <w:jc w:val="both"/>
        <w:rPr>
          <w:rFonts w:ascii="Palatino Linotype" w:hAnsi="Palatino Linotype" w:cs="Arial"/>
        </w:rPr>
      </w:pPr>
    </w:p>
    <w:p w:rsidR="0083498A" w:rsidRDefault="00B865D8">
      <w:pPr>
        <w:spacing w:line="360" w:lineRule="auto"/>
        <w:jc w:val="both"/>
        <w:rPr>
          <w:rFonts w:ascii="Palatino Linotype" w:hAnsi="Palatino Linotype" w:cs="Arial"/>
        </w:rPr>
      </w:pPr>
      <w:r>
        <w:rPr>
          <w:rFonts w:ascii="Palatino Linotype" w:hAnsi="Palatino Linotype" w:cs="Arial"/>
        </w:rPr>
        <w:t>En ese tenor, si el recurso de revisión que nos ocupa, se interpuso el día</w:t>
      </w:r>
      <w:r>
        <w:rPr>
          <w:rFonts w:ascii="Palatino Linotype" w:hAnsi="Palatino Linotype" w:cs="Arial"/>
          <w:b/>
        </w:rPr>
        <w:t xml:space="preserve"> veinticinco de febrero de dos mil veinte, </w:t>
      </w:r>
      <w:r>
        <w:rPr>
          <w:rFonts w:ascii="Palatino Linotype" w:hAnsi="Palatino Linotype" w:cs="Arial"/>
        </w:rPr>
        <w:t>éste se encuentra dentro de los márgenes temporales previstos en el precepto legal señalado en párrafos anteriores y, por tanto, su interposición se considera oportuna.</w:t>
      </w:r>
    </w:p>
    <w:p w:rsidR="0083498A" w:rsidRDefault="0083498A">
      <w:pPr>
        <w:spacing w:line="360" w:lineRule="auto"/>
        <w:jc w:val="both"/>
        <w:rPr>
          <w:rFonts w:ascii="Palatino Linotype" w:hAnsi="Palatino Linotype" w:cs="Arial"/>
        </w:rPr>
      </w:pPr>
    </w:p>
    <w:p w:rsidR="0083498A" w:rsidRDefault="00B865D8">
      <w:pPr>
        <w:spacing w:line="360" w:lineRule="auto"/>
        <w:jc w:val="both"/>
        <w:rPr>
          <w:rFonts w:ascii="Palatino Linotype" w:hAnsi="Palatino Linotype"/>
          <w:b/>
        </w:rPr>
      </w:pPr>
      <w:r>
        <w:rPr>
          <w:rFonts w:ascii="Palatino Linotype" w:hAnsi="Palatino Linotype" w:cs="Arial"/>
          <w:b/>
          <w:sz w:val="28"/>
        </w:rPr>
        <w:t>QUINTO.</w:t>
      </w:r>
      <w:r>
        <w:rPr>
          <w:rFonts w:ascii="Palatino Linotype" w:hAnsi="Palatino Linotype" w:cs="Arial"/>
          <w:b/>
        </w:rPr>
        <w:t xml:space="preserve"> Procedibilidad.</w:t>
      </w:r>
      <w:r>
        <w:rPr>
          <w:rFonts w:ascii="Palatino Linotype" w:hAnsi="Palatino Linotype" w:cs="Arial"/>
        </w:rPr>
        <w:t xml:space="preserve"> Del análisis efectuado se advierte que resulta procedente la interposición del recurso y se concluye la acreditación plena de todos y cada uno de los elementos formales exigidos por el artículo 130 </w:t>
      </w:r>
      <w:r>
        <w:rPr>
          <w:rFonts w:ascii="Palatino Linotype" w:hAnsi="Palatino Linotype" w:cs="Arial"/>
          <w:lang w:val="es-ES_tradnl"/>
        </w:rPr>
        <w:t xml:space="preserve">de la </w:t>
      </w:r>
      <w:r>
        <w:rPr>
          <w:rFonts w:ascii="Palatino Linotype" w:hAnsi="Palatino Linotype"/>
        </w:rPr>
        <w:t xml:space="preserve">Ley de </w:t>
      </w:r>
      <w:r>
        <w:rPr>
          <w:rFonts w:ascii="Palatino Linotype" w:hAnsi="Palatino Linotype" w:cs="Arial"/>
        </w:rPr>
        <w:t>Protección de Datos Personales en Posesión de Sujetos Obligados del Estado de México y Municipios</w:t>
      </w:r>
      <w:r>
        <w:rPr>
          <w:rFonts w:ascii="Palatino Linotype" w:hAnsi="Palatino Linotype"/>
        </w:rPr>
        <w:t xml:space="preserve">, en atención a que fue presentado mediante el formato visible en </w:t>
      </w:r>
      <w:r>
        <w:rPr>
          <w:rFonts w:ascii="Palatino Linotype" w:hAnsi="Palatino Linotype"/>
          <w:b/>
        </w:rPr>
        <w:t>EL SAIMEX.</w:t>
      </w:r>
    </w:p>
    <w:p w:rsidR="0083498A" w:rsidRDefault="0083498A">
      <w:pPr>
        <w:spacing w:line="360" w:lineRule="auto"/>
        <w:jc w:val="both"/>
        <w:rPr>
          <w:rFonts w:ascii="Palatino Linotype" w:hAnsi="Palatino Linotype"/>
        </w:rPr>
      </w:pPr>
    </w:p>
    <w:p w:rsidR="0083498A" w:rsidRDefault="00B865D8">
      <w:pPr>
        <w:spacing w:line="360" w:lineRule="auto"/>
        <w:jc w:val="both"/>
        <w:rPr>
          <w:rFonts w:ascii="Palatino Linotype" w:hAnsi="Palatino Linotype" w:cs="Arial"/>
        </w:rPr>
      </w:pPr>
      <w:r>
        <w:rPr>
          <w:rFonts w:ascii="Palatino Linotype" w:hAnsi="Palatino Linotype"/>
          <w:b/>
          <w:sz w:val="28"/>
          <w:szCs w:val="28"/>
        </w:rPr>
        <w:lastRenderedPageBreak/>
        <w:t>SEXTO.</w:t>
      </w:r>
      <w:r>
        <w:rPr>
          <w:rFonts w:ascii="Palatino Linotype" w:hAnsi="Palatino Linotype"/>
          <w:b/>
        </w:rPr>
        <w:t xml:space="preserve"> Estudio y resolución del asunto.</w:t>
      </w:r>
      <w:r>
        <w:rPr>
          <w:rFonts w:ascii="Palatino Linotype" w:hAnsi="Palatino Linotype"/>
        </w:rPr>
        <w:t xml:space="preserve"> Así, de </w:t>
      </w:r>
      <w:r>
        <w:rPr>
          <w:rFonts w:ascii="Palatino Linotype" w:hAnsi="Palatino Linotype" w:cs="Arial"/>
        </w:rPr>
        <w:t xml:space="preserve">las precisiones señaladas en el Considerando </w:t>
      </w:r>
      <w:r>
        <w:rPr>
          <w:rFonts w:ascii="Palatino Linotype" w:hAnsi="Palatino Linotype" w:cs="Arial"/>
          <w:b/>
        </w:rPr>
        <w:t>SEGUNDO</w:t>
      </w:r>
      <w:r>
        <w:rPr>
          <w:rFonts w:ascii="Palatino Linotype" w:hAnsi="Palatino Linotype" w:cs="Arial"/>
        </w:rPr>
        <w:t xml:space="preserve">, conviene recordar que el hoy </w:t>
      </w:r>
      <w:r>
        <w:rPr>
          <w:rFonts w:ascii="Palatino Linotype" w:hAnsi="Palatino Linotype" w:cs="Arial"/>
          <w:b/>
        </w:rPr>
        <w:t xml:space="preserve">RECURRENTE </w:t>
      </w:r>
      <w:r>
        <w:rPr>
          <w:rFonts w:ascii="Palatino Linotype" w:hAnsi="Palatino Linotype" w:cs="Arial"/>
        </w:rPr>
        <w:t xml:space="preserve">solicitó al </w:t>
      </w:r>
      <w:r>
        <w:rPr>
          <w:rFonts w:ascii="Palatino Linotype" w:hAnsi="Palatino Linotype" w:cs="Arial"/>
          <w:b/>
        </w:rPr>
        <w:t xml:space="preserve">SUJETO OBLIGADO </w:t>
      </w:r>
      <w:r>
        <w:rPr>
          <w:rFonts w:ascii="Palatino Linotype" w:hAnsi="Palatino Linotype" w:cs="Arial"/>
        </w:rPr>
        <w:t>le proporcionara el acceso a los datos personales contenidos en su historia laboral.</w:t>
      </w:r>
    </w:p>
    <w:p w:rsidR="0083498A" w:rsidRDefault="0083498A">
      <w:pPr>
        <w:spacing w:line="360" w:lineRule="auto"/>
        <w:jc w:val="both"/>
        <w:rPr>
          <w:rFonts w:ascii="Palatino Linotype" w:hAnsi="Palatino Linotype" w:cs="Arial"/>
        </w:rPr>
      </w:pPr>
    </w:p>
    <w:p w:rsidR="0083498A" w:rsidRDefault="00B865D8">
      <w:pPr>
        <w:pStyle w:val="Prrafodelista"/>
        <w:widowControl w:val="0"/>
        <w:tabs>
          <w:tab w:val="left" w:pos="1418"/>
        </w:tabs>
        <w:spacing w:line="360" w:lineRule="auto"/>
        <w:ind w:left="0"/>
        <w:jc w:val="both"/>
        <w:rPr>
          <w:rFonts w:ascii="Palatino Linotype" w:hAnsi="Palatino Linotype" w:cs="Arial"/>
        </w:rPr>
      </w:pPr>
      <w:r>
        <w:rPr>
          <w:rFonts w:ascii="Palatino Linotype" w:hAnsi="Palatino Linotype" w:cs="Arial"/>
        </w:rPr>
        <w:t xml:space="preserve">Al respecto, </w:t>
      </w:r>
      <w:r>
        <w:rPr>
          <w:rFonts w:ascii="Palatino Linotype" w:hAnsi="Palatino Linotype" w:cs="Arial"/>
          <w:b/>
        </w:rPr>
        <w:t xml:space="preserve">EL SUJETO OBLIGADO </w:t>
      </w:r>
      <w:r>
        <w:rPr>
          <w:rFonts w:ascii="Palatino Linotype" w:hAnsi="Palatino Linotype" w:cs="Arial"/>
        </w:rPr>
        <w:t xml:space="preserve">respondió a la particular que la solicitud debía ser dirigida mediante escrito dirigido al Director de Administración y Desarrollo de Personal del Ayuntamiento al tratarse de información de índole laboral; por lo que, consideró que no podía atender su solicitud, vía </w:t>
      </w:r>
      <w:r>
        <w:rPr>
          <w:rFonts w:ascii="Palatino Linotype" w:hAnsi="Palatino Linotype" w:cs="Arial"/>
          <w:b/>
        </w:rPr>
        <w:t>SAIMEX</w:t>
      </w:r>
      <w:r>
        <w:rPr>
          <w:rFonts w:ascii="Palatino Linotype" w:hAnsi="Palatino Linotype" w:cs="Arial"/>
        </w:rPr>
        <w:t>.</w:t>
      </w:r>
    </w:p>
    <w:p w:rsidR="0083498A" w:rsidRDefault="0083498A">
      <w:pPr>
        <w:pStyle w:val="Prrafodelista"/>
        <w:widowControl w:val="0"/>
        <w:tabs>
          <w:tab w:val="left" w:pos="1418"/>
        </w:tabs>
        <w:spacing w:line="360" w:lineRule="auto"/>
        <w:ind w:left="0"/>
        <w:jc w:val="both"/>
        <w:rPr>
          <w:rFonts w:ascii="Palatino Linotype" w:hAnsi="Palatino Linotype" w:cs="Arial"/>
        </w:rPr>
      </w:pPr>
    </w:p>
    <w:p w:rsidR="0083498A" w:rsidRDefault="00B865D8">
      <w:pPr>
        <w:pStyle w:val="Prrafodelista"/>
        <w:widowControl w:val="0"/>
        <w:tabs>
          <w:tab w:val="left" w:pos="1418"/>
        </w:tabs>
        <w:spacing w:line="360" w:lineRule="auto"/>
        <w:ind w:left="0"/>
        <w:jc w:val="both"/>
        <w:rPr>
          <w:rFonts w:ascii="Palatino Linotype" w:hAnsi="Palatino Linotype" w:cs="Arial"/>
        </w:rPr>
      </w:pPr>
      <w:r>
        <w:rPr>
          <w:rFonts w:ascii="Palatino Linotype" w:hAnsi="Palatino Linotype" w:cs="Arial"/>
        </w:rPr>
        <w:t xml:space="preserve">Inconforme con dicha determinación, el hoy </w:t>
      </w:r>
      <w:r>
        <w:rPr>
          <w:rFonts w:ascii="Palatino Linotype" w:hAnsi="Palatino Linotype" w:cs="Arial"/>
          <w:b/>
        </w:rPr>
        <w:t>RECURRENTE</w:t>
      </w:r>
      <w:r>
        <w:rPr>
          <w:rFonts w:ascii="Palatino Linotype" w:hAnsi="Palatino Linotype" w:cs="Arial"/>
        </w:rPr>
        <w:t xml:space="preserve"> interpuso el medio de defensa de análisis, en el cual, en lo que interesa, refirió que requirió el acceso a sus datos personales, mismo que le fue negado bajo argumentos carentes de fundamento y motivación.</w:t>
      </w:r>
    </w:p>
    <w:p w:rsidR="0083498A" w:rsidRDefault="0083498A">
      <w:pPr>
        <w:pStyle w:val="Prrafodelista"/>
        <w:widowControl w:val="0"/>
        <w:tabs>
          <w:tab w:val="left" w:pos="1418"/>
        </w:tabs>
        <w:spacing w:line="360" w:lineRule="auto"/>
        <w:ind w:left="0"/>
        <w:jc w:val="both"/>
        <w:rPr>
          <w:rFonts w:ascii="Palatino Linotype" w:hAnsi="Palatino Linotype" w:cs="Arial"/>
        </w:rPr>
      </w:pPr>
    </w:p>
    <w:p w:rsidR="0083498A" w:rsidRDefault="00B865D8">
      <w:pPr>
        <w:pStyle w:val="Prrafodelista"/>
        <w:widowControl w:val="0"/>
        <w:tabs>
          <w:tab w:val="left" w:pos="1418"/>
        </w:tabs>
        <w:spacing w:line="360" w:lineRule="auto"/>
        <w:ind w:left="0"/>
        <w:jc w:val="both"/>
        <w:rPr>
          <w:rFonts w:ascii="Palatino Linotype" w:hAnsi="Palatino Linotype" w:cs="Arial"/>
        </w:rPr>
      </w:pPr>
      <w:r>
        <w:rPr>
          <w:rFonts w:ascii="Palatino Linotype" w:hAnsi="Palatino Linotype" w:cs="Arial"/>
        </w:rPr>
        <w:t xml:space="preserve">Cabe resaltar que </w:t>
      </w:r>
      <w:r>
        <w:rPr>
          <w:rFonts w:ascii="Palatino Linotype" w:hAnsi="Palatino Linotype" w:cs="Arial"/>
          <w:b/>
        </w:rPr>
        <w:t>EL SUJETO OBLIGADO</w:t>
      </w:r>
      <w:r>
        <w:rPr>
          <w:rFonts w:ascii="Palatino Linotype" w:hAnsi="Palatino Linotype" w:cs="Arial"/>
        </w:rPr>
        <w:t xml:space="preserve"> si bien remitió su informe justificado; también es cierto que este no modifico el sentido de su respuesta por lo que no se consideró procedente poner a disposición del particular el mismo; por su parte, </w:t>
      </w:r>
      <w:r>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w:t>
      </w:r>
    </w:p>
    <w:p w:rsidR="0083498A" w:rsidRDefault="0083498A">
      <w:pPr>
        <w:pStyle w:val="Prrafodelista"/>
        <w:widowControl w:val="0"/>
        <w:tabs>
          <w:tab w:val="left" w:pos="1418"/>
        </w:tabs>
        <w:spacing w:line="360" w:lineRule="auto"/>
        <w:ind w:left="0"/>
        <w:jc w:val="both"/>
        <w:rPr>
          <w:rFonts w:ascii="Palatino Linotype" w:hAnsi="Palatino Linotype" w:cs="Arial"/>
        </w:rPr>
      </w:pPr>
    </w:p>
    <w:p w:rsidR="0083498A" w:rsidRDefault="00B865D8">
      <w:pPr>
        <w:pStyle w:val="Prrafodelista"/>
        <w:widowControl w:val="0"/>
        <w:tabs>
          <w:tab w:val="left" w:pos="1276"/>
        </w:tabs>
        <w:spacing w:line="360" w:lineRule="auto"/>
        <w:ind w:left="0"/>
        <w:jc w:val="both"/>
        <w:rPr>
          <w:rFonts w:ascii="Palatino Linotype" w:hAnsi="Palatino Linotype" w:cs="Arial"/>
          <w:lang w:val="es-ES" w:eastAsia="es-MX"/>
        </w:rPr>
      </w:pPr>
      <w:r>
        <w:rPr>
          <w:rFonts w:ascii="Palatino Linotype" w:hAnsi="Palatino Linotype" w:cs="Arial"/>
          <w:lang w:val="es-ES" w:eastAsia="es-MX"/>
        </w:rPr>
        <w:t xml:space="preserve">Hechas las precisiones anteriores, es de referir que este Instituto analizó la totalidad de constancias que integran el expediente electrónico del </w:t>
      </w:r>
      <w:r>
        <w:rPr>
          <w:rFonts w:ascii="Palatino Linotype" w:hAnsi="Palatino Linotype" w:cs="Arial"/>
          <w:b/>
          <w:lang w:val="es-ES" w:eastAsia="es-MX"/>
        </w:rPr>
        <w:t>SAIMEX</w:t>
      </w:r>
      <w:r>
        <w:rPr>
          <w:rFonts w:ascii="Palatino Linotype" w:hAnsi="Palatino Linotype" w:cs="Arial"/>
          <w:lang w:val="es-ES" w:eastAsia="es-MX"/>
        </w:rPr>
        <w:t xml:space="preserve"> y arribó a las siguientes consideraciones de hecho y de derecho:</w:t>
      </w:r>
    </w:p>
    <w:p w:rsidR="0083498A" w:rsidRDefault="00B865D8">
      <w:pPr>
        <w:spacing w:line="360" w:lineRule="auto"/>
        <w:jc w:val="both"/>
        <w:rPr>
          <w:rFonts w:ascii="Palatino Linotype" w:eastAsia="Calibri" w:hAnsi="Palatino Linotype"/>
          <w:lang w:val="es-ES" w:eastAsia="en-US"/>
        </w:rPr>
      </w:pPr>
      <w:r>
        <w:rPr>
          <w:rFonts w:ascii="Palatino Linotype" w:eastAsia="Calibri" w:hAnsi="Palatino Linotype"/>
          <w:lang w:val="es-ES" w:eastAsia="en-US"/>
        </w:rPr>
        <w:lastRenderedPageBreak/>
        <w:t xml:space="preserve">Primeramente, resulta importante destacar que el Pleno de este Instituto se ha pronunciado en diversos asuntos, acerca del derecho a la protección de datos personales en su modalidad de acceso, mismo que se encuentra tutelado por los artículos 6, apartado A, fracciones II y III y 16 de la Constitución Política de los Estados Unidos </w:t>
      </w:r>
      <w:r>
        <w:rPr>
          <w:rFonts w:ascii="Palatino Linotype" w:hAnsi="Palatino Linotype" w:cs="Arial"/>
          <w:lang w:val="es-ES"/>
        </w:rPr>
        <w:t>Mexicanos</w:t>
      </w:r>
      <w:r>
        <w:rPr>
          <w:rStyle w:val="Ancladenotaalpie"/>
          <w:rFonts w:ascii="Palatino Linotype" w:hAnsi="Palatino Linotype" w:cs="Arial"/>
          <w:lang w:val="es-ES"/>
        </w:rPr>
        <w:footnoteReference w:id="1"/>
      </w:r>
      <w:r>
        <w:rPr>
          <w:rFonts w:ascii="Palatino Linotype" w:eastAsia="Calibri" w:hAnsi="Palatino Linotype"/>
          <w:lang w:val="es-ES" w:eastAsia="en-US"/>
        </w:rPr>
        <w:t>, en cuyo texto refiere que toda persona, sin excepción alguna tiene derecho de acceder de forma gratuita a sus datos personales o a la rectificación de éstos, a su protección, al acceso, rectificación y cancelación de los mismos; así como, a manifestar su oposición; ello, lo determina como un derecho fundamental de los particulares.</w:t>
      </w:r>
    </w:p>
    <w:p w:rsidR="0083498A" w:rsidRDefault="0083498A">
      <w:pPr>
        <w:spacing w:line="360" w:lineRule="auto"/>
        <w:jc w:val="both"/>
        <w:rPr>
          <w:rFonts w:ascii="Palatino Linotype" w:eastAsia="Calibri" w:hAnsi="Palatino Linotype"/>
          <w:lang w:val="es-ES" w:eastAsia="en-US"/>
        </w:rPr>
      </w:pPr>
    </w:p>
    <w:p w:rsidR="0083498A" w:rsidRDefault="00B865D8">
      <w:pPr>
        <w:spacing w:line="360" w:lineRule="auto"/>
        <w:jc w:val="both"/>
        <w:rPr>
          <w:rFonts w:ascii="Palatino Linotype" w:eastAsia="Calibri" w:hAnsi="Palatino Linotype"/>
          <w:lang w:val="es-ES" w:eastAsia="en-US"/>
        </w:rPr>
      </w:pPr>
      <w:r>
        <w:rPr>
          <w:rFonts w:ascii="Palatino Linotype" w:eastAsia="Calibri" w:hAnsi="Palatino Linotype"/>
          <w:lang w:val="es-ES" w:eastAsia="en-US"/>
        </w:rPr>
        <w:t>De igual manera, se resume que la información referente al ámbito privado de las personas; así como, los datos personales, debe estar protegida, en los términos y con las excepciones a los principios de tratamiento de datos que por razones de orden público fije la Ley; por lo que, toda persona tiene derecho a la protección de sus datos personales.</w:t>
      </w:r>
    </w:p>
    <w:p w:rsidR="0083498A" w:rsidRDefault="00B865D8">
      <w:pPr>
        <w:spacing w:line="360" w:lineRule="auto"/>
        <w:jc w:val="both"/>
        <w:rPr>
          <w:rFonts w:ascii="Palatino Linotype" w:eastAsia="Calibri" w:hAnsi="Palatino Linotype"/>
          <w:lang w:val="es-ES" w:eastAsia="en-US"/>
        </w:rPr>
      </w:pPr>
      <w:r>
        <w:rPr>
          <w:rFonts w:ascii="Palatino Linotype" w:eastAsia="Calibri" w:hAnsi="Palatino Linotype"/>
          <w:lang w:val="es-ES" w:eastAsia="en-US"/>
        </w:rPr>
        <w:lastRenderedPageBreak/>
        <w:t>Además, el derecho a la protección de los datos personales; así como, el derecho de acceder, rectificar, cancelar u oponerse a su tratamiento es una garantía consagrada para toda persona por la Constitución Política de nuestra Entidad</w:t>
      </w:r>
      <w:r>
        <w:rPr>
          <w:rStyle w:val="Ancladenotaalpie"/>
          <w:rFonts w:ascii="Palatino Linotype" w:eastAsia="Calibri" w:hAnsi="Palatino Linotype"/>
          <w:lang w:val="es-ES" w:eastAsia="en-US"/>
        </w:rPr>
        <w:footnoteReference w:id="2"/>
      </w:r>
      <w:r>
        <w:rPr>
          <w:rFonts w:ascii="Palatino Linotype" w:eastAsia="Calibri" w:hAnsi="Palatino Linotype"/>
          <w:lang w:val="es-ES" w:eastAsia="en-US"/>
        </w:rPr>
        <w:t>, añadiendo que cualquier persona podrá solicitar el acceso gratuito a sus datos personales, en tal sentido, tal derecho podrá tramitarse por medios electrónicos, a través del sistema automatizado que se establezca por la ley de la materia y por el Órgano Garante del mismo.</w:t>
      </w:r>
    </w:p>
    <w:p w:rsidR="0083498A" w:rsidRDefault="0083498A">
      <w:pPr>
        <w:spacing w:line="360" w:lineRule="auto"/>
        <w:jc w:val="both"/>
        <w:rPr>
          <w:rFonts w:ascii="Palatino Linotype" w:eastAsia="Calibri" w:hAnsi="Palatino Linotype"/>
          <w:lang w:val="es-ES" w:eastAsia="en-US"/>
        </w:rPr>
      </w:pPr>
    </w:p>
    <w:p w:rsidR="0083498A" w:rsidRDefault="00B865D8">
      <w:pPr>
        <w:spacing w:line="360" w:lineRule="auto"/>
        <w:jc w:val="both"/>
        <w:rPr>
          <w:rFonts w:ascii="Palatino Linotype" w:eastAsia="Calibri" w:hAnsi="Palatino Linotype"/>
          <w:lang w:val="es-ES" w:eastAsia="en-US"/>
        </w:rPr>
      </w:pPr>
      <w:r>
        <w:rPr>
          <w:rFonts w:ascii="Palatino Linotype" w:eastAsia="Calibri" w:hAnsi="Palatino Linotype"/>
          <w:lang w:val="es-ES" w:eastAsia="en-US"/>
        </w:rPr>
        <w:t xml:space="preserve">En ese tenor, el derecho que tenga por objeto conocer información personal del propio solicitante, que se encuentre en posesión de cualquier Sujeto Obligado, será regulado por la Ley de Protección de Datos Personales en Posesión de Sujetos Obligados del </w:t>
      </w:r>
      <w:r>
        <w:rPr>
          <w:rFonts w:ascii="Palatino Linotype" w:eastAsia="Calibri" w:hAnsi="Palatino Linotype"/>
          <w:lang w:val="es-ES" w:eastAsia="en-US"/>
        </w:rPr>
        <w:lastRenderedPageBreak/>
        <w:t>Estado de México y Municipios; así, en dicha Ley se listan los llamados derechos ARCO</w:t>
      </w:r>
      <w:r>
        <w:rPr>
          <w:rStyle w:val="Ancladenotaalpie"/>
          <w:rFonts w:ascii="Palatino Linotype" w:eastAsia="Calibri" w:hAnsi="Palatino Linotype"/>
          <w:lang w:val="es-ES" w:eastAsia="en-US"/>
        </w:rPr>
        <w:footnoteReference w:id="3"/>
      </w:r>
      <w:r>
        <w:rPr>
          <w:rFonts w:ascii="Palatino Linotype" w:eastAsia="Calibri" w:hAnsi="Palatino Linotype"/>
          <w:lang w:val="es-ES" w:eastAsia="en-US"/>
        </w:rPr>
        <w:t xml:space="preserve">, derechos que son independientes, ya que el ejercicio de cualquiera de ellos no es requisito previo ni impide el ejercicio de otro, dentro de los que se encuentra el de acceso a datos personales; refiriéndose expresamente que el titular de los datos tiene derecho a ser informado sobre sus datos personales que estén en posesión del </w:t>
      </w:r>
      <w:r>
        <w:rPr>
          <w:rFonts w:ascii="Palatino Linotype" w:eastAsia="Calibri" w:hAnsi="Palatino Linotype"/>
          <w:b/>
          <w:lang w:val="es-ES" w:eastAsia="en-US"/>
        </w:rPr>
        <w:t>SUJETO OBLIGADO</w:t>
      </w:r>
      <w:r>
        <w:rPr>
          <w:rFonts w:ascii="Palatino Linotype" w:eastAsia="Calibri" w:hAnsi="Palatino Linotype"/>
          <w:lang w:val="es-ES" w:eastAsia="en-US"/>
        </w:rPr>
        <w:t>, su origen, el tratamiento del que sean objeto, las cesiones realizadas o que se pretendan realizar y al acceso al aviso de privacidad a que está sujeto el tratamiento y como requisito importante se alude a que la procedencia de los derechos ARCO se hará efectiva una vez que el titular acredite su identidad</w:t>
      </w:r>
      <w:r>
        <w:rPr>
          <w:rStyle w:val="Ancladenotaalpie"/>
          <w:rFonts w:ascii="Palatino Linotype" w:eastAsia="Calibri" w:hAnsi="Palatino Linotype"/>
          <w:lang w:val="es-ES" w:eastAsia="en-US"/>
        </w:rPr>
        <w:footnoteReference w:id="4"/>
      </w:r>
      <w:r>
        <w:rPr>
          <w:rFonts w:ascii="Palatino Linotype" w:eastAsia="Calibri" w:hAnsi="Palatino Linotype"/>
          <w:lang w:val="es-ES" w:eastAsia="en-US"/>
        </w:rPr>
        <w:t>, frente a los Sujetos Obligados responsables de su tratamiento.</w:t>
      </w:r>
    </w:p>
    <w:p w:rsidR="0083498A" w:rsidRDefault="00B865D8">
      <w:pPr>
        <w:spacing w:line="360" w:lineRule="auto"/>
        <w:jc w:val="both"/>
        <w:rPr>
          <w:rFonts w:ascii="Palatino Linotype" w:eastAsia="Calibri" w:hAnsi="Palatino Linotype"/>
          <w:lang w:val="es-ES" w:eastAsia="en-US"/>
        </w:rPr>
      </w:pPr>
      <w:r>
        <w:rPr>
          <w:rFonts w:ascii="Palatino Linotype" w:eastAsia="Calibri" w:hAnsi="Palatino Linotype"/>
          <w:lang w:val="es-ES" w:eastAsia="en-US"/>
        </w:rPr>
        <w:lastRenderedPageBreak/>
        <w:t>Asimismo, en el ejercicio de los derechos ARCO, se deberán establecer procedimientos sencillos, privilegiando los mecanismos que faciliten su ejercicio de una manera breve, ágil y de forma gratuita, salvo algunos costos de recuperación que, en su caso, disponga el Código Financiero del Estado de México</w:t>
      </w:r>
      <w:r>
        <w:rPr>
          <w:rStyle w:val="Ancladenotaalpie"/>
          <w:rFonts w:ascii="Palatino Linotype" w:eastAsia="Calibri" w:hAnsi="Palatino Linotype"/>
          <w:lang w:val="es-ES" w:eastAsia="en-US"/>
        </w:rPr>
        <w:footnoteReference w:id="5"/>
      </w:r>
      <w:r>
        <w:rPr>
          <w:rFonts w:ascii="Palatino Linotype" w:eastAsia="Calibri" w:hAnsi="Palatino Linotype"/>
          <w:lang w:val="es-ES" w:eastAsia="en-US"/>
        </w:rPr>
        <w:t xml:space="preserve">. </w:t>
      </w:r>
    </w:p>
    <w:p w:rsidR="0083498A" w:rsidRDefault="0083498A">
      <w:pPr>
        <w:spacing w:line="360" w:lineRule="auto"/>
        <w:jc w:val="both"/>
        <w:rPr>
          <w:rFonts w:ascii="Palatino Linotype" w:eastAsia="Calibri" w:hAnsi="Palatino Linotype"/>
          <w:lang w:val="es-ES" w:eastAsia="en-US"/>
        </w:rPr>
      </w:pPr>
    </w:p>
    <w:p w:rsidR="0083498A" w:rsidRDefault="00B865D8">
      <w:pPr>
        <w:pStyle w:val="Prrafodelista"/>
        <w:widowControl w:val="0"/>
        <w:tabs>
          <w:tab w:val="left" w:pos="1276"/>
        </w:tabs>
        <w:spacing w:line="360" w:lineRule="auto"/>
        <w:ind w:left="0"/>
        <w:jc w:val="both"/>
        <w:rPr>
          <w:rFonts w:ascii="Palatino Linotype" w:hAnsi="Palatino Linotype"/>
        </w:rPr>
      </w:pPr>
      <w:r>
        <w:rPr>
          <w:rFonts w:ascii="Palatino Linotype" w:hAnsi="Palatino Linotype" w:cs="Arial"/>
          <w:lang w:val="es-ES"/>
        </w:rPr>
        <w:t>Precisado lo anterior</w:t>
      </w:r>
      <w:r>
        <w:rPr>
          <w:rFonts w:ascii="Palatino Linotype" w:eastAsia="Calibri" w:hAnsi="Palatino Linotype" w:cs="Arial"/>
        </w:rPr>
        <w:t xml:space="preserve">, este Instituto </w:t>
      </w:r>
      <w:r>
        <w:rPr>
          <w:rFonts w:ascii="Palatino Linotype" w:hAnsi="Palatino Linotype"/>
        </w:rPr>
        <w:t xml:space="preserve">estima que se obvia el análisis de la competencia por parte del </w:t>
      </w:r>
      <w:r>
        <w:rPr>
          <w:rFonts w:ascii="Palatino Linotype" w:hAnsi="Palatino Linotype"/>
          <w:b/>
        </w:rPr>
        <w:t>SUJETO OBLIGADO</w:t>
      </w:r>
      <w:r>
        <w:rPr>
          <w:rFonts w:ascii="Palatino Linotype" w:hAnsi="Palatino Linotype"/>
        </w:rPr>
        <w:t>, para generar, administrar o poseer la información solicitada, dado que éste ha asumido la misma, en razón de que en su respuesta remitió al particular para que realizara su solicitud de acceso a datos personales, a través de la Dirección de Administración y Desarrollo de Personal; sin embargo, en ningún momento negó la relación laboral manifestada por el accesante.</w:t>
      </w:r>
    </w:p>
    <w:p w:rsidR="0083498A" w:rsidRDefault="00B865D8">
      <w:pPr>
        <w:spacing w:line="360" w:lineRule="auto"/>
        <w:jc w:val="both"/>
        <w:rPr>
          <w:rFonts w:ascii="Palatino Linotype" w:hAnsi="Palatino Linotype"/>
        </w:rPr>
      </w:pPr>
      <w:r>
        <w:rPr>
          <w:rFonts w:ascii="Palatino Linotype" w:hAnsi="Palatino Linotype"/>
        </w:rPr>
        <w:lastRenderedPageBreak/>
        <w:t xml:space="preserve">En efecto, el hecho de que </w:t>
      </w:r>
      <w:r>
        <w:rPr>
          <w:rFonts w:ascii="Palatino Linotype" w:hAnsi="Palatino Linotype"/>
          <w:b/>
        </w:rPr>
        <w:t>EL SUJETO OBLIGADO</w:t>
      </w:r>
      <w:r>
        <w:rPr>
          <w:rFonts w:ascii="Palatino Linotype" w:hAnsi="Palatino Linotype"/>
        </w:rPr>
        <w:t xml:space="preserve"> haya asumido contar con la información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83498A" w:rsidRDefault="0083498A">
      <w:pPr>
        <w:spacing w:line="360" w:lineRule="auto"/>
        <w:jc w:val="both"/>
        <w:rPr>
          <w:rFonts w:ascii="Palatino Linotype" w:hAnsi="Palatino Linotype"/>
        </w:rPr>
      </w:pPr>
    </w:p>
    <w:p w:rsidR="0083498A" w:rsidRDefault="00B865D8">
      <w:pPr>
        <w:tabs>
          <w:tab w:val="left" w:pos="851"/>
          <w:tab w:val="left" w:pos="8505"/>
        </w:tabs>
        <w:ind w:left="709" w:right="757"/>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12.</w:t>
      </w:r>
      <w:r>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83498A" w:rsidRDefault="0083498A">
      <w:pPr>
        <w:tabs>
          <w:tab w:val="left" w:pos="851"/>
          <w:tab w:val="left" w:pos="8505"/>
        </w:tabs>
        <w:ind w:left="709" w:right="757"/>
        <w:jc w:val="both"/>
        <w:rPr>
          <w:rFonts w:ascii="Palatino Linotype" w:hAnsi="Palatino Linotype" w:cs="Arial"/>
          <w:i/>
          <w:sz w:val="22"/>
          <w:szCs w:val="22"/>
        </w:rPr>
      </w:pPr>
    </w:p>
    <w:p w:rsidR="0083498A" w:rsidRDefault="00B865D8">
      <w:pPr>
        <w:ind w:left="709" w:right="757"/>
        <w:jc w:val="both"/>
        <w:rPr>
          <w:rFonts w:ascii="Palatino Linotype" w:hAnsi="Palatino Linotype" w:cs="Arial"/>
          <w:i/>
          <w:sz w:val="22"/>
          <w:szCs w:val="22"/>
        </w:rPr>
      </w:pPr>
      <w:r>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83498A" w:rsidRDefault="0083498A">
      <w:pPr>
        <w:spacing w:line="360" w:lineRule="auto"/>
        <w:ind w:right="902"/>
        <w:jc w:val="both"/>
        <w:rPr>
          <w:rFonts w:ascii="Palatino Linotype" w:hAnsi="Palatino Linotype" w:cs="Arial"/>
          <w:i/>
          <w:sz w:val="22"/>
          <w:szCs w:val="22"/>
        </w:rPr>
      </w:pPr>
    </w:p>
    <w:p w:rsidR="0083498A" w:rsidRDefault="00B865D8">
      <w:pPr>
        <w:spacing w:line="360" w:lineRule="auto"/>
        <w:jc w:val="both"/>
      </w:pPr>
      <w:r>
        <w:rPr>
          <w:rFonts w:ascii="Palatino Linotype" w:hAnsi="Palatino Linotype"/>
        </w:rPr>
        <w:t xml:space="preserve">Así,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t xml:space="preserve"> </w:t>
      </w:r>
    </w:p>
    <w:p w:rsidR="0083498A" w:rsidRDefault="0083498A">
      <w:pPr>
        <w:spacing w:line="360" w:lineRule="auto"/>
        <w:jc w:val="both"/>
      </w:pPr>
    </w:p>
    <w:p w:rsidR="0083498A" w:rsidRDefault="00B865D8">
      <w:pPr>
        <w:spacing w:line="360" w:lineRule="auto"/>
        <w:jc w:val="both"/>
        <w:rPr>
          <w:rFonts w:ascii="Palatino Linotype" w:hAnsi="Palatino Linotype"/>
        </w:rPr>
      </w:pPr>
      <w:r>
        <w:rPr>
          <w:rFonts w:ascii="Palatino Linotype" w:hAnsi="Palatino Linotype" w:cs="Arial"/>
          <w:lang w:val="es-ES"/>
        </w:rPr>
        <w:t xml:space="preserve">Así las cosas, este Instituto estima necesario precisar que el particular refirió que requería acceso a datos contenidos en su </w:t>
      </w:r>
      <w:r>
        <w:rPr>
          <w:rFonts w:ascii="Palatino Linotype" w:hAnsi="Palatino Linotype" w:cs="Arial"/>
          <w:i/>
          <w:lang w:val="es-ES"/>
        </w:rPr>
        <w:t xml:space="preserve">historia laboral </w:t>
      </w:r>
      <w:r>
        <w:rPr>
          <w:rFonts w:ascii="Palatino Linotype" w:hAnsi="Palatino Linotype" w:cs="Arial"/>
          <w:lang w:val="es-ES"/>
        </w:rPr>
        <w:t xml:space="preserve">tales como el periodo laborado y la causa de su baja; es así que este Instituto determina que a lo que pretende es acceder </w:t>
      </w:r>
      <w:r>
        <w:rPr>
          <w:rFonts w:ascii="Palatino Linotype" w:hAnsi="Palatino Linotype" w:cs="Arial"/>
          <w:lang w:val="es-ES"/>
        </w:rPr>
        <w:lastRenderedPageBreak/>
        <w:t xml:space="preserve">a los datos contenidos en los documentos que obran en el expediente formado con motivo de su ingreso al Ayuntamiento como servidor público. </w:t>
      </w:r>
    </w:p>
    <w:p w:rsidR="0083498A" w:rsidRDefault="0083498A">
      <w:pPr>
        <w:spacing w:line="360" w:lineRule="auto"/>
        <w:jc w:val="both"/>
        <w:rPr>
          <w:rFonts w:ascii="Palatino Linotype" w:hAnsi="Palatino Linotype"/>
        </w:rPr>
      </w:pPr>
    </w:p>
    <w:p w:rsidR="0083498A" w:rsidRDefault="00B865D8">
      <w:pPr>
        <w:spacing w:line="360" w:lineRule="auto"/>
        <w:jc w:val="both"/>
        <w:rPr>
          <w:rFonts w:ascii="Palatino Linotype" w:hAnsi="Palatino Linotype" w:cs="Arial"/>
        </w:rPr>
      </w:pPr>
      <w:r>
        <w:rPr>
          <w:rFonts w:ascii="Palatino Linotype" w:hAnsi="Palatino Linotype"/>
        </w:rPr>
        <w:t xml:space="preserve">Es así que respecto al punto 1 y 2 de la solicitud de mérito; es decir, a conocer si el solicitante fue servidor público adscrito al Ayuntamiento, así como el periodo durante el cual laboró para dicho </w:t>
      </w:r>
      <w:r>
        <w:rPr>
          <w:rFonts w:ascii="Palatino Linotype" w:hAnsi="Palatino Linotype"/>
          <w:b/>
        </w:rPr>
        <w:t xml:space="preserve">SUJETO OBLIGADO </w:t>
      </w:r>
      <w:r>
        <w:rPr>
          <w:rFonts w:ascii="Palatino Linotype" w:hAnsi="Palatino Linotype"/>
        </w:rPr>
        <w:t xml:space="preserve">es importante señalar que se trata de la antigüedad que adquirió en el o los cargos desempeñados; </w:t>
      </w:r>
      <w:r>
        <w:rPr>
          <w:rFonts w:ascii="Palatino Linotype" w:hAnsi="Palatino Linotype" w:cs="Arial"/>
        </w:rPr>
        <w:t xml:space="preserve">por lo que al respecto, no se advierte un documento que en específico contenga dicha información; sin embargo, esta puede obtenerse de aquel en el que obre el alta del servidor público en contraposición, es decir, se deberá hacer entrega del documento donde conste el alta y baja del servidor público. </w:t>
      </w:r>
    </w:p>
    <w:p w:rsidR="0083498A" w:rsidRDefault="0083498A">
      <w:pPr>
        <w:spacing w:line="360" w:lineRule="auto"/>
        <w:jc w:val="both"/>
        <w:rPr>
          <w:rFonts w:ascii="Palatino Linotype" w:hAnsi="Palatino Linotype" w:cs="Arial"/>
        </w:rPr>
      </w:pPr>
    </w:p>
    <w:p w:rsidR="0083498A" w:rsidRDefault="00B865D8">
      <w:pPr>
        <w:spacing w:line="360" w:lineRule="auto"/>
        <w:jc w:val="both"/>
        <w:rPr>
          <w:rFonts w:ascii="Palatino Linotype" w:hAnsi="Palatino Linotype" w:cs="Arial"/>
        </w:rPr>
      </w:pPr>
      <w:r>
        <w:rPr>
          <w:rFonts w:ascii="Palatino Linotype" w:hAnsi="Palatino Linotype" w:cs="Arial"/>
        </w:rPr>
        <w:t>Es decir; que conforme al numeral 45 de la Ley Orgánica Municipal vigente en el Estado de México, los servidores públicos prestarán sus servicios mediante nombramiento, contrato o formato único de Movimientos de Personal; que como requisitos mínimos deberán contener:</w:t>
      </w:r>
    </w:p>
    <w:p w:rsidR="0083498A" w:rsidRDefault="0083498A">
      <w:pPr>
        <w:spacing w:line="360" w:lineRule="auto"/>
        <w:jc w:val="both"/>
        <w:rPr>
          <w:rFonts w:ascii="Palatino Linotype" w:hAnsi="Palatino Linotype" w:cs="Arial"/>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“ARTÍCULO 49</w:t>
      </w:r>
      <w:r>
        <w:rPr>
          <w:rFonts w:ascii="Palatino Linotype" w:hAnsi="Palatino Linotype" w:cs="Arial"/>
          <w:i/>
          <w:sz w:val="22"/>
        </w:rPr>
        <w:t>.- Los nombramientos, contratos o formato único de Movimientos de</w:t>
      </w:r>
    </w:p>
    <w:p w:rsidR="0083498A" w:rsidRDefault="00B865D8">
      <w:pPr>
        <w:ind w:left="709" w:right="757"/>
        <w:jc w:val="both"/>
        <w:rPr>
          <w:rFonts w:ascii="Palatino Linotype" w:hAnsi="Palatino Linotype" w:cs="Arial"/>
          <w:i/>
          <w:sz w:val="22"/>
        </w:rPr>
      </w:pPr>
      <w:r>
        <w:rPr>
          <w:rFonts w:ascii="Palatino Linotype" w:hAnsi="Palatino Linotype" w:cs="Arial"/>
          <w:i/>
          <w:sz w:val="22"/>
        </w:rPr>
        <w:t>Personal de los servidores públicos deberán contener:</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b/>
          <w:i/>
          <w:sz w:val="22"/>
        </w:rPr>
      </w:pPr>
      <w:r>
        <w:rPr>
          <w:rFonts w:ascii="Palatino Linotype" w:hAnsi="Palatino Linotype" w:cs="Arial"/>
          <w:b/>
          <w:i/>
          <w:sz w:val="22"/>
        </w:rPr>
        <w:t>I. Nombre completo del servidor público;</w:t>
      </w:r>
    </w:p>
    <w:p w:rsidR="0083498A" w:rsidRDefault="00B865D8">
      <w:pPr>
        <w:ind w:left="709" w:right="757"/>
        <w:jc w:val="both"/>
        <w:rPr>
          <w:rFonts w:ascii="Palatino Linotype" w:hAnsi="Palatino Linotype" w:cs="Arial"/>
          <w:i/>
          <w:sz w:val="22"/>
        </w:rPr>
      </w:pPr>
      <w:r>
        <w:rPr>
          <w:rFonts w:ascii="Palatino Linotype" w:hAnsi="Palatino Linotype" w:cs="Arial"/>
          <w:i/>
          <w:sz w:val="22"/>
        </w:rPr>
        <w:t xml:space="preserve">II. Cargo para el que es designado, </w:t>
      </w:r>
      <w:r>
        <w:rPr>
          <w:rFonts w:ascii="Palatino Linotype" w:hAnsi="Palatino Linotype" w:cs="Arial"/>
          <w:b/>
          <w:i/>
          <w:sz w:val="22"/>
        </w:rPr>
        <w:t>fecha de inicio de sus servicios</w:t>
      </w:r>
      <w:r>
        <w:rPr>
          <w:rFonts w:ascii="Palatino Linotype" w:hAnsi="Palatino Linotype" w:cs="Arial"/>
          <w:i/>
          <w:sz w:val="22"/>
        </w:rPr>
        <w:t xml:space="preserve"> y lugar de adscripción;</w:t>
      </w:r>
    </w:p>
    <w:p w:rsidR="0083498A" w:rsidRDefault="00B865D8">
      <w:pPr>
        <w:ind w:left="709" w:right="757"/>
        <w:jc w:val="both"/>
        <w:rPr>
          <w:rFonts w:ascii="Palatino Linotype" w:hAnsi="Palatino Linotype" w:cs="Arial"/>
          <w:b/>
          <w:i/>
          <w:sz w:val="22"/>
        </w:rPr>
      </w:pPr>
      <w:r>
        <w:rPr>
          <w:rFonts w:ascii="Palatino Linotype" w:hAnsi="Palatino Linotype" w:cs="Arial"/>
          <w:i/>
          <w:sz w:val="22"/>
        </w:rPr>
        <w:t xml:space="preserve">III. Carácter del nombramiento, ya sea de servidores públicos generales o de confianza, </w:t>
      </w:r>
      <w:r>
        <w:rPr>
          <w:rFonts w:ascii="Palatino Linotype" w:hAnsi="Palatino Linotype" w:cs="Arial"/>
          <w:b/>
          <w:i/>
          <w:sz w:val="22"/>
        </w:rPr>
        <w:t>así como la temporalidad del mismo;</w:t>
      </w:r>
    </w:p>
    <w:p w:rsidR="0083498A" w:rsidRDefault="00B865D8">
      <w:pPr>
        <w:ind w:left="709" w:right="757"/>
        <w:jc w:val="both"/>
        <w:rPr>
          <w:rFonts w:ascii="Palatino Linotype" w:hAnsi="Palatino Linotype" w:cs="Arial"/>
          <w:i/>
          <w:sz w:val="22"/>
        </w:rPr>
      </w:pPr>
      <w:r>
        <w:rPr>
          <w:rFonts w:ascii="Palatino Linotype" w:hAnsi="Palatino Linotype" w:cs="Arial"/>
          <w:i/>
          <w:sz w:val="22"/>
        </w:rPr>
        <w:t>IV. Remuneración correspondiente al puesto;</w:t>
      </w:r>
    </w:p>
    <w:p w:rsidR="0083498A" w:rsidRDefault="00B865D8">
      <w:pPr>
        <w:ind w:left="709" w:right="757"/>
        <w:jc w:val="both"/>
        <w:rPr>
          <w:rFonts w:ascii="Palatino Linotype" w:hAnsi="Palatino Linotype" w:cs="Arial"/>
          <w:i/>
          <w:sz w:val="22"/>
        </w:rPr>
      </w:pPr>
      <w:r>
        <w:rPr>
          <w:rFonts w:ascii="Palatino Linotype" w:hAnsi="Palatino Linotype" w:cs="Arial"/>
          <w:i/>
          <w:sz w:val="22"/>
        </w:rPr>
        <w:t>V. Jornada de trabajo;</w:t>
      </w:r>
    </w:p>
    <w:p w:rsidR="0083498A" w:rsidRDefault="00B865D8">
      <w:pPr>
        <w:ind w:left="709" w:right="757"/>
        <w:jc w:val="both"/>
        <w:rPr>
          <w:rFonts w:ascii="Palatino Linotype" w:hAnsi="Palatino Linotype" w:cs="Arial"/>
          <w:i/>
          <w:sz w:val="22"/>
        </w:rPr>
      </w:pPr>
      <w:r>
        <w:rPr>
          <w:rFonts w:ascii="Palatino Linotype" w:hAnsi="Palatino Linotype" w:cs="Arial"/>
          <w:i/>
          <w:sz w:val="22"/>
        </w:rPr>
        <w:t>VI. Derogada;</w:t>
      </w:r>
    </w:p>
    <w:p w:rsidR="0083498A" w:rsidRDefault="00B865D8">
      <w:pPr>
        <w:ind w:left="709" w:right="757"/>
        <w:jc w:val="both"/>
        <w:rPr>
          <w:rFonts w:ascii="Palatino Linotype" w:hAnsi="Palatino Linotype" w:cs="Arial"/>
          <w:i/>
          <w:sz w:val="22"/>
        </w:rPr>
      </w:pPr>
      <w:r>
        <w:rPr>
          <w:rFonts w:ascii="Palatino Linotype" w:hAnsi="Palatino Linotype" w:cs="Arial"/>
          <w:i/>
          <w:sz w:val="22"/>
        </w:rPr>
        <w:lastRenderedPageBreak/>
        <w:t>VII. Firma del servidor público autorizado para emitir el nombramiento, contrato o formato único de Movimientos de Personal, así como el fundamento legal de esa atribución”</w:t>
      </w:r>
    </w:p>
    <w:p w:rsidR="0083498A" w:rsidRDefault="0083498A">
      <w:pPr>
        <w:spacing w:line="360" w:lineRule="auto"/>
        <w:ind w:left="709" w:right="757"/>
        <w:jc w:val="both"/>
        <w:rPr>
          <w:rFonts w:ascii="Palatino Linotype" w:hAnsi="Palatino Linotype" w:cs="Arial"/>
          <w:i/>
          <w:sz w:val="22"/>
        </w:rPr>
      </w:pPr>
    </w:p>
    <w:p w:rsidR="0083498A" w:rsidRDefault="00B865D8">
      <w:pPr>
        <w:spacing w:line="360" w:lineRule="auto"/>
        <w:jc w:val="both"/>
        <w:rPr>
          <w:rFonts w:ascii="Palatino Linotype" w:hAnsi="Palatino Linotype" w:cs="Arial"/>
        </w:rPr>
      </w:pPr>
      <w:r>
        <w:rPr>
          <w:rFonts w:ascii="Palatino Linotype" w:hAnsi="Palatino Linotype" w:cs="Arial"/>
        </w:rPr>
        <w:t xml:space="preserve">De aquí podemos advertir la antigüedad del servidor público al obrar en un documento la fecha de inicio de labores y esta se calculará hasta el día de su baja o terminación laboral, sin omitir señalar que el nombramiento, contrato o FUMP son documentos de manera enunciativa mas no limitativa pudieran colmar parte de la información requerida por el particular puesto que también existe para efectos de calcular la antigüedad de un servidor público es precisamente el Reporte de Altas y Bajas del Personal considerado en los Lineamientos para la Elaboración y Presentación del Informe Mensual Municipal, visibles en la página oficial del Órgano Superior de Fiscalización del Estado de México (OSFEM) en el sitio de internet https://www.osfem.gob.mx/04_Normatividad/doc/Normatividad/2019/19.LineamInfMensualMpal_2019.pdf donde se destaca que dentro de los informes mensuales que </w:t>
      </w:r>
      <w:r>
        <w:rPr>
          <w:rFonts w:ascii="Palatino Linotype" w:hAnsi="Palatino Linotype" w:cs="Arial"/>
          <w:b/>
        </w:rPr>
        <w:t>EL SUJETO OBLIGADO</w:t>
      </w:r>
      <w:r>
        <w:rPr>
          <w:rFonts w:ascii="Palatino Linotype" w:hAnsi="Palatino Linotype" w:cs="Arial"/>
        </w:rPr>
        <w:t xml:space="preserve"> tiene la obligación de rendir, se contempla precisamente la presentación de la Información referente a la Nómina General en los que se advierte:</w:t>
      </w:r>
    </w:p>
    <w:p w:rsidR="0083498A" w:rsidRDefault="00B865D8">
      <w:pPr>
        <w:spacing w:line="360" w:lineRule="auto"/>
        <w:jc w:val="both"/>
        <w:rPr>
          <w:rFonts w:ascii="Palatino Linotype" w:hAnsi="Palatino Linotype" w:cs="Arial"/>
        </w:rPr>
      </w:pPr>
      <w:r>
        <w:rPr>
          <w:noProof/>
          <w:lang w:eastAsia="es-MX"/>
        </w:rPr>
        <w:drawing>
          <wp:inline distT="0" distB="0" distL="0" distR="0">
            <wp:extent cx="5788025" cy="2409825"/>
            <wp:effectExtent l="0" t="0" r="3175" b="952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10"/>
                    <a:srcRect b="12869"/>
                    <a:stretch>
                      <a:fillRect/>
                    </a:stretch>
                  </pic:blipFill>
                  <pic:spPr bwMode="auto">
                    <a:xfrm>
                      <a:off x="0" y="0"/>
                      <a:ext cx="5788025" cy="2409825"/>
                    </a:xfrm>
                    <a:prstGeom prst="rect">
                      <a:avLst/>
                    </a:prstGeom>
                  </pic:spPr>
                </pic:pic>
              </a:graphicData>
            </a:graphic>
          </wp:inline>
        </w:drawing>
      </w:r>
      <w:r>
        <w:rPr>
          <w:noProof/>
          <w:lang w:eastAsia="es-MX"/>
        </w:rPr>
        <mc:AlternateContent>
          <mc:Choice Requires="wps">
            <w:drawing>
              <wp:anchor distT="0" distB="0" distL="0" distR="0" simplePos="0" relativeHeight="41" behindDoc="0" locked="0" layoutInCell="1" allowOverlap="1" wp14:anchorId="627F0212">
                <wp:simplePos x="0" y="0"/>
                <wp:positionH relativeFrom="column">
                  <wp:posOffset>-1905</wp:posOffset>
                </wp:positionH>
                <wp:positionV relativeFrom="paragraph">
                  <wp:posOffset>1687830</wp:posOffset>
                </wp:positionV>
                <wp:extent cx="2132330" cy="165100"/>
                <wp:effectExtent l="19050" t="19050" r="22225" b="26670"/>
                <wp:wrapNone/>
                <wp:docPr id="3" name="Rectángulo 6"/>
                <wp:cNvGraphicFramePr/>
                <a:graphic xmlns:a="http://schemas.openxmlformats.org/drawingml/2006/main">
                  <a:graphicData uri="http://schemas.microsoft.com/office/word/2010/wordprocessingShape">
                    <wps:wsp>
                      <wps:cNvSpPr/>
                      <wps:spPr>
                        <a:xfrm>
                          <a:off x="0" y="0"/>
                          <a:ext cx="2131560" cy="164520"/>
                        </a:xfrm>
                        <a:prstGeom prst="rect">
                          <a:avLst/>
                        </a:prstGeom>
                        <a:noFill/>
                        <a:ln w="2844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6" stroked="t" style="position:absolute;margin-left:-0.15pt;margin-top:132.9pt;width:167.8pt;height:12.9pt" wp14:anchorId="627F0212">
                <w10:wrap type="none"/>
                <v:fill o:detectmouseclick="t" on="false"/>
                <v:stroke color="red" weight="28440" joinstyle="round" endcap="flat"/>
              </v:rect>
            </w:pict>
          </mc:Fallback>
        </mc:AlternateContent>
      </w:r>
    </w:p>
    <w:p w:rsidR="0083498A" w:rsidRDefault="00B865D8">
      <w:pPr>
        <w:spacing w:line="360" w:lineRule="auto"/>
        <w:jc w:val="both"/>
        <w:rPr>
          <w:rFonts w:ascii="Palatino Linotype" w:hAnsi="Palatino Linotype" w:cs="Arial"/>
        </w:rPr>
      </w:pPr>
      <w:r>
        <w:rPr>
          <w:noProof/>
          <w:lang w:eastAsia="es-MX"/>
        </w:rPr>
        <w:lastRenderedPageBreak/>
        <w:drawing>
          <wp:inline distT="0" distB="0" distL="0" distR="0">
            <wp:extent cx="5791835" cy="7375525"/>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11"/>
                    <a:stretch>
                      <a:fillRect/>
                    </a:stretch>
                  </pic:blipFill>
                  <pic:spPr bwMode="auto">
                    <a:xfrm>
                      <a:off x="0" y="0"/>
                      <a:ext cx="5791835" cy="7375525"/>
                    </a:xfrm>
                    <a:prstGeom prst="rect">
                      <a:avLst/>
                    </a:prstGeom>
                  </pic:spPr>
                </pic:pic>
              </a:graphicData>
            </a:graphic>
          </wp:inline>
        </w:drawing>
      </w:r>
      <w:r>
        <w:rPr>
          <w:noProof/>
          <w:lang w:eastAsia="es-MX"/>
        </w:rPr>
        <w:lastRenderedPageBreak/>
        <w:drawing>
          <wp:inline distT="0" distB="0" distL="0" distR="0">
            <wp:extent cx="5791835" cy="4032885"/>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a:blip r:embed="rId12"/>
                    <a:stretch>
                      <a:fillRect/>
                    </a:stretch>
                  </pic:blipFill>
                  <pic:spPr bwMode="auto">
                    <a:xfrm>
                      <a:off x="0" y="0"/>
                      <a:ext cx="5791835" cy="4032885"/>
                    </a:xfrm>
                    <a:prstGeom prst="rect">
                      <a:avLst/>
                    </a:prstGeom>
                  </pic:spPr>
                </pic:pic>
              </a:graphicData>
            </a:graphic>
          </wp:inline>
        </w:drawing>
      </w:r>
    </w:p>
    <w:p w:rsidR="0083498A" w:rsidRDefault="0083498A">
      <w:pPr>
        <w:spacing w:line="360" w:lineRule="auto"/>
        <w:jc w:val="both"/>
        <w:rPr>
          <w:rFonts w:ascii="Palatino Linotype" w:hAnsi="Palatino Linotype" w:cs="Arial"/>
        </w:rPr>
      </w:pPr>
    </w:p>
    <w:p w:rsidR="0083498A" w:rsidRDefault="00B865D8">
      <w:pPr>
        <w:spacing w:line="360" w:lineRule="auto"/>
        <w:jc w:val="both"/>
        <w:rPr>
          <w:rFonts w:ascii="Palatino Linotype" w:hAnsi="Palatino Linotype" w:cs="Arial"/>
        </w:rPr>
      </w:pPr>
      <w:r>
        <w:rPr>
          <w:rFonts w:ascii="Palatino Linotype" w:hAnsi="Palatino Linotype" w:cs="Arial"/>
        </w:rPr>
        <w:t xml:space="preserve"> Así como ya fue establecido, si bien no se advierte de forma específica la antigüedad de los servidores públicos, también lo es que los sujetos obligados sólo proporcionarán la información pública que se les requiera y que obre en sus archivos y en el estado en que ésta se encuentre sin que sea una obligación el  procesamiento de la misma, ni el presentarla conforme al interés del solicitante; por lo que no estarán obligados a generarla, resumirla, efectuar cálculos o practicar investigaciones; circunstancia que podrá hacer el ahora </w:t>
      </w:r>
      <w:r>
        <w:rPr>
          <w:rFonts w:ascii="Palatino Linotype" w:hAnsi="Palatino Linotype" w:cs="Arial"/>
          <w:b/>
        </w:rPr>
        <w:t>RECURRENTE</w:t>
      </w:r>
      <w:r>
        <w:rPr>
          <w:rFonts w:ascii="Palatino Linotype" w:hAnsi="Palatino Linotype" w:cs="Arial"/>
        </w:rPr>
        <w:t xml:space="preserve"> a partir de la recepción de los documentos de donde se pueda obtener dicha información.</w:t>
      </w:r>
    </w:p>
    <w:p w:rsidR="0083498A" w:rsidRDefault="00B865D8">
      <w:pPr>
        <w:spacing w:line="360" w:lineRule="auto"/>
        <w:jc w:val="both"/>
        <w:rPr>
          <w:rFonts w:ascii="Palatino Linotype" w:hAnsi="Palatino Linotype" w:cs="Arial"/>
        </w:rPr>
      </w:pPr>
      <w:r>
        <w:rPr>
          <w:rFonts w:ascii="Palatino Linotype" w:hAnsi="Palatino Linotype" w:cs="Arial"/>
        </w:rPr>
        <w:t xml:space="preserve">  </w:t>
      </w:r>
    </w:p>
    <w:p w:rsidR="0083498A" w:rsidRDefault="00B865D8">
      <w:pPr>
        <w:spacing w:line="360" w:lineRule="auto"/>
        <w:jc w:val="both"/>
        <w:rPr>
          <w:rFonts w:ascii="Palatino Linotype" w:hAnsi="Palatino Linotype" w:cs="Arial"/>
        </w:rPr>
      </w:pPr>
      <w:r>
        <w:rPr>
          <w:rFonts w:ascii="Palatino Linotype" w:hAnsi="Palatino Linotype" w:cs="Arial"/>
        </w:rPr>
        <w:lastRenderedPageBreak/>
        <w:t>Ahora bien, respecto a las causas de la baja es esencial establecer los supuestos que deben actualizarse para que pueda generarse la información solicitada, por lo que es menester remitirse a lo que dispone la Ley del Trabajo de los Servidores Públicos del Estado y Municipios en sus artículos 89, 92, 93 y 95; Ley de Seguridad Social para los Servidores Públicos del Estado de México y Municipios, diverso 11; y 79 y 82 de la Ley de Responsabilidades Administrativas del Estado de México y Municipios:</w:t>
      </w:r>
    </w:p>
    <w:p w:rsidR="0083498A" w:rsidRDefault="0083498A">
      <w:pPr>
        <w:spacing w:line="360" w:lineRule="auto"/>
        <w:jc w:val="both"/>
        <w:rPr>
          <w:rFonts w:ascii="Palatino Linotype" w:hAnsi="Palatino Linotype" w:cs="Arial"/>
        </w:rPr>
      </w:pPr>
    </w:p>
    <w:p w:rsidR="0083498A" w:rsidRDefault="00B865D8">
      <w:pPr>
        <w:ind w:left="709" w:right="757"/>
        <w:jc w:val="center"/>
        <w:rPr>
          <w:rFonts w:ascii="Palatino Linotype" w:hAnsi="Palatino Linotype" w:cs="Arial"/>
          <w:b/>
          <w:i/>
          <w:sz w:val="22"/>
        </w:rPr>
      </w:pPr>
      <w:r>
        <w:rPr>
          <w:rFonts w:ascii="Palatino Linotype" w:hAnsi="Palatino Linotype" w:cs="Arial"/>
          <w:b/>
          <w:i/>
          <w:sz w:val="22"/>
        </w:rPr>
        <w:t xml:space="preserve">Ley del Trabajo de los Servidores Públicos del Estado y Municipios </w:t>
      </w:r>
    </w:p>
    <w:p w:rsidR="0083498A" w:rsidRDefault="0083498A">
      <w:pPr>
        <w:ind w:left="709" w:right="757"/>
        <w:jc w:val="center"/>
        <w:rPr>
          <w:rFonts w:ascii="Palatino Linotype" w:hAnsi="Palatino Linotype" w:cs="Arial"/>
          <w:i/>
          <w:sz w:val="22"/>
        </w:rPr>
      </w:pPr>
    </w:p>
    <w:p w:rsidR="0083498A" w:rsidRDefault="00B865D8">
      <w:pPr>
        <w:ind w:left="709" w:right="757"/>
        <w:jc w:val="center"/>
        <w:rPr>
          <w:rFonts w:ascii="Palatino Linotype" w:hAnsi="Palatino Linotype" w:cs="Arial"/>
          <w:i/>
          <w:sz w:val="22"/>
        </w:rPr>
      </w:pPr>
      <w:r>
        <w:rPr>
          <w:rFonts w:ascii="Palatino Linotype" w:hAnsi="Palatino Linotype" w:cs="Arial"/>
          <w:i/>
          <w:sz w:val="22"/>
        </w:rPr>
        <w:t>CAPITULO VII</w:t>
      </w:r>
    </w:p>
    <w:p w:rsidR="0083498A" w:rsidRDefault="00B865D8">
      <w:pPr>
        <w:ind w:left="709" w:right="757"/>
        <w:jc w:val="center"/>
        <w:rPr>
          <w:rFonts w:ascii="Palatino Linotype" w:hAnsi="Palatino Linotype" w:cs="Arial"/>
          <w:i/>
          <w:sz w:val="22"/>
        </w:rPr>
      </w:pPr>
      <w:r>
        <w:rPr>
          <w:rFonts w:ascii="Palatino Linotype" w:hAnsi="Palatino Linotype" w:cs="Arial"/>
          <w:i/>
          <w:sz w:val="22"/>
        </w:rPr>
        <w:t>De la Terminación de la Relación Laboral</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ARTÍCULO 89. Son causas de terminación de la relación laboral</w:t>
      </w:r>
      <w:r>
        <w:rPr>
          <w:rFonts w:ascii="Palatino Linotype" w:hAnsi="Palatino Linotype" w:cs="Arial"/>
          <w:i/>
          <w:sz w:val="22"/>
        </w:rPr>
        <w:t xml:space="preserve"> sin responsabilidad para las instituciones públicas: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I</w:t>
      </w:r>
      <w:r>
        <w:rPr>
          <w:rFonts w:ascii="Palatino Linotype" w:hAnsi="Palatino Linotype" w:cs="Arial"/>
          <w:i/>
          <w:sz w:val="22"/>
        </w:rPr>
        <w:t>. La renuncia del servidor público;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II</w:t>
      </w:r>
      <w:r>
        <w:rPr>
          <w:rFonts w:ascii="Palatino Linotype" w:hAnsi="Palatino Linotype" w:cs="Arial"/>
          <w:i/>
          <w:sz w:val="22"/>
        </w:rPr>
        <w:t>. El mutuo consentimiento de las partes;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III</w:t>
      </w:r>
      <w:r>
        <w:rPr>
          <w:rFonts w:ascii="Palatino Linotype" w:hAnsi="Palatino Linotype" w:cs="Arial"/>
          <w:i/>
          <w:sz w:val="22"/>
        </w:rPr>
        <w:t>. El vencimiento del término o conclusión de la obra determinantes de la contratación;</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IV</w:t>
      </w:r>
      <w:r>
        <w:rPr>
          <w:rFonts w:ascii="Palatino Linotype" w:hAnsi="Palatino Linotype" w:cs="Arial"/>
          <w:i/>
          <w:sz w:val="22"/>
        </w:rPr>
        <w:t>. El término o conclusión de la administración en la cual fue contratado el servidor público a que se refiere el artículo 8 de ésta Ley;</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V</w:t>
      </w:r>
      <w:r>
        <w:rPr>
          <w:rFonts w:ascii="Palatino Linotype" w:hAnsi="Palatino Linotype" w:cs="Arial"/>
          <w:i/>
          <w:sz w:val="22"/>
        </w:rPr>
        <w:t>. La muerte del servidor público; y</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VI</w:t>
      </w:r>
      <w:r>
        <w:rPr>
          <w:rFonts w:ascii="Palatino Linotype" w:hAnsi="Palatino Linotype" w:cs="Arial"/>
          <w:i/>
          <w:sz w:val="22"/>
        </w:rPr>
        <w:t>. La incapacidad permanente del servidor público que le impida el desempeño de sus labores.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ARTÍCULO 92</w:t>
      </w:r>
      <w:r>
        <w:rPr>
          <w:rFonts w:ascii="Palatino Linotype" w:hAnsi="Palatino Linotype" w:cs="Arial"/>
          <w:i/>
          <w:sz w:val="22"/>
        </w:rPr>
        <w:t>. El servidor público o la institución pública podrán rescindir en cualquier tiempo, por causa justificada, la relación laboral.</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b/>
          <w:i/>
          <w:sz w:val="22"/>
        </w:rPr>
      </w:pPr>
      <w:r>
        <w:rPr>
          <w:rFonts w:ascii="Palatino Linotype" w:hAnsi="Palatino Linotype" w:cs="Arial"/>
          <w:b/>
          <w:i/>
          <w:sz w:val="22"/>
        </w:rPr>
        <w:t>ARTÍCULO 93. Son causas de rescisión de la relación laboral</w:t>
      </w:r>
      <w:r>
        <w:rPr>
          <w:rFonts w:ascii="Palatino Linotype" w:hAnsi="Palatino Linotype" w:cs="Arial"/>
          <w:i/>
          <w:sz w:val="22"/>
        </w:rPr>
        <w:t xml:space="preserve">, </w:t>
      </w:r>
      <w:r>
        <w:rPr>
          <w:rFonts w:ascii="Palatino Linotype" w:hAnsi="Palatino Linotype" w:cs="Arial"/>
          <w:b/>
          <w:i/>
          <w:sz w:val="22"/>
        </w:rPr>
        <w:t>sin responsabilidad para las instituciones públicas:</w:t>
      </w:r>
    </w:p>
    <w:p w:rsidR="0083498A" w:rsidRDefault="0083498A">
      <w:pPr>
        <w:ind w:left="709" w:right="757"/>
        <w:jc w:val="both"/>
        <w:rPr>
          <w:rFonts w:ascii="Palatino Linotype" w:hAnsi="Palatino Linotype" w:cs="Arial"/>
          <w:b/>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I</w:t>
      </w:r>
      <w:r>
        <w:rPr>
          <w:rFonts w:ascii="Palatino Linotype" w:hAnsi="Palatino Linotype" w:cs="Arial"/>
          <w:i/>
          <w:sz w:val="22"/>
        </w:rPr>
        <w:t>. Engañar el servidor público con documentación o referencias falsas que le atribuyan capacidad, aptitudes o grados académicos de los que carezca. Esta causa dejará de tener efecto después de treinta días naturales de conocido el hecho;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II</w:t>
      </w:r>
      <w:r>
        <w:rPr>
          <w:rFonts w:ascii="Palatino Linotype" w:hAnsi="Palatino Linotype" w:cs="Arial"/>
          <w:i/>
          <w:sz w:val="22"/>
        </w:rPr>
        <w:t>. Tener asignada más de una plaza en la misma o en diferentes instituciones públicas o dependencias, con las excepciones que esta ley señala, o bien cobrar un sueldo sin desempeñar funciones;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III</w:t>
      </w:r>
      <w:r>
        <w:rPr>
          <w:rFonts w:ascii="Palatino Linotype" w:hAnsi="Palatino Linotype" w:cs="Arial"/>
          <w:i/>
          <w:sz w:val="22"/>
        </w:rPr>
        <w:t>. Incurrir durante sus labores en faltas de probidad u honradez, o bien en actos de violencia, amenazas, injurias o malos tratos en contra de sus superiores, compañeros o familiares de unos u otros, ya sea dentro o fuera de las horas de servicio, salvo que obre en defensa propia;</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IV</w:t>
      </w:r>
      <w:r>
        <w:rPr>
          <w:rFonts w:ascii="Palatino Linotype" w:hAnsi="Palatino Linotype" w:cs="Arial"/>
          <w:i/>
          <w:sz w:val="22"/>
        </w:rPr>
        <w:t>. Incurrir en cuatro o más faltas de asistencia a sus labores sin causa justificada, dentro de un lapso de treinta días;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V.</w:t>
      </w:r>
      <w:r>
        <w:rPr>
          <w:rFonts w:ascii="Palatino Linotype" w:hAnsi="Palatino Linotype" w:cs="Arial"/>
          <w:i/>
          <w:sz w:val="22"/>
        </w:rPr>
        <w:t xml:space="preserve"> Abandonar las labores sin autorización previa o razón plenamente justificada, en contravención a lo establecido en las condiciones generales de trabajo;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VI</w:t>
      </w:r>
      <w:r>
        <w:rPr>
          <w:rFonts w:ascii="Palatino Linotype" w:hAnsi="Palatino Linotype" w:cs="Arial"/>
          <w:i/>
          <w:sz w:val="22"/>
        </w:rPr>
        <w:t>. Causar daños intencionalmente a edificios, obras, equipo, maquinaria, instrumentos, materias primas y demás objetos relacionados con el trabajo, o por sustraerlos en beneficio propio;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VII</w:t>
      </w:r>
      <w:r>
        <w:rPr>
          <w:rFonts w:ascii="Palatino Linotype" w:hAnsi="Palatino Linotype" w:cs="Arial"/>
          <w:i/>
          <w:sz w:val="22"/>
        </w:rPr>
        <w:t>. Cometer actos inmorales durante el trabajo;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VIII</w:t>
      </w:r>
      <w:r>
        <w:rPr>
          <w:rFonts w:ascii="Palatino Linotype" w:hAnsi="Palatino Linotype" w:cs="Arial"/>
          <w:i/>
          <w:sz w:val="22"/>
        </w:rPr>
        <w:t>. Revelar los asuntos confidenciales o reservados así calificados por la institución pública o dependencia donde labore, de los cuales tuviese conocimiento con motivo de su trabajo;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IX</w:t>
      </w:r>
      <w:r>
        <w:rPr>
          <w:rFonts w:ascii="Palatino Linotype" w:hAnsi="Palatino Linotype" w:cs="Arial"/>
          <w:i/>
          <w:sz w:val="22"/>
        </w:rPr>
        <w:t>. Comprometer por su imprudencia, descuido o negligencia, la seguridad del taller, oficina o dependencia donde preste sus servicios o de las personas que ahí se encuentren;</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X</w:t>
      </w:r>
      <w:r>
        <w:rPr>
          <w:rFonts w:ascii="Palatino Linotype" w:hAnsi="Palatino Linotype" w:cs="Arial"/>
          <w:i/>
          <w:sz w:val="22"/>
        </w:rPr>
        <w:t>. Desobedecer sin justificación, las órdenes que reciba de sus superiores, en relación al trabajo que desempeñe;</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XI</w:t>
      </w:r>
      <w:r>
        <w:rPr>
          <w:rFonts w:ascii="Palatino Linotype" w:hAnsi="Palatino Linotype" w:cs="Arial"/>
          <w:i/>
          <w:sz w:val="22"/>
        </w:rPr>
        <w:t>. Concurrir al trabajo en estado de embriaguez, o bien bajo la influencia de algún narcótico o droga enervante, salvo que en éste último caso, exista prescripción médica, la que deberá presentar al superior jerárquico antes de iniciar las labores;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XII</w:t>
      </w:r>
      <w:r>
        <w:rPr>
          <w:rFonts w:ascii="Palatino Linotype" w:hAnsi="Palatino Linotype" w:cs="Arial"/>
          <w:i/>
          <w:sz w:val="22"/>
        </w:rPr>
        <w:t>. Portar armas de cualquier clase durante las horas de trabajo, salvo que la naturaleza de éste lo exija;</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XIII</w:t>
      </w:r>
      <w:r>
        <w:rPr>
          <w:rFonts w:ascii="Palatino Linotype" w:hAnsi="Palatino Linotype" w:cs="Arial"/>
          <w:i/>
          <w:sz w:val="22"/>
        </w:rPr>
        <w:t>. Suspender las labores en el caso previsto en el artículo 176 de esta ley o suspenderlas sin la debida autorización;</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XIV</w:t>
      </w:r>
      <w:r>
        <w:rPr>
          <w:rFonts w:ascii="Palatino Linotype" w:hAnsi="Palatino Linotype" w:cs="Arial"/>
          <w:i/>
          <w:sz w:val="22"/>
        </w:rPr>
        <w:t>. Incumplir reiteradamente disposiciones establecidas en las condiciones generales de trabajo de la institución pública o dependencia respectiva que constituyan faltas graves;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XV</w:t>
      </w:r>
      <w:r>
        <w:rPr>
          <w:rFonts w:ascii="Palatino Linotype" w:hAnsi="Palatino Linotype" w:cs="Arial"/>
          <w:i/>
          <w:sz w:val="22"/>
        </w:rPr>
        <w:t>. Ser condenado a prisión como resultado de una sentencia ejecutoriada, que le impida el cumplimiento de la relación de trabajo.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XVI</w:t>
      </w:r>
      <w:r>
        <w:rPr>
          <w:rFonts w:ascii="Palatino Linotype" w:hAnsi="Palatino Linotype" w:cs="Arial"/>
          <w:i/>
          <w:sz w:val="22"/>
        </w:rPr>
        <w:t>. Portar y hacer uso de credenciales de identificación no autorizadas por la autoridad competente;</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XVII</w:t>
      </w:r>
      <w:r>
        <w:rPr>
          <w:rFonts w:ascii="Palatino Linotype" w:hAnsi="Palatino Linotype" w:cs="Arial"/>
          <w:i/>
          <w:sz w:val="22"/>
        </w:rPr>
        <w:t>. Sustraer tarjetas o listas de puntualidad y asistencia del lugar destinado para ello, ya sea la del propio servidor público o la de otro, utilizar o registrar asistencia con gafetecredencial o tarjeta distinto al suyo o alterar en cualquier forma los registros de control de puntualidad y asistencia; siempre y cuando no sea resultado de un error involuntario;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XVIII</w:t>
      </w:r>
      <w:r>
        <w:rPr>
          <w:rFonts w:ascii="Palatino Linotype" w:hAnsi="Palatino Linotype" w:cs="Arial"/>
          <w:i/>
          <w:sz w:val="22"/>
        </w:rPr>
        <w:t>. Las análogas a las establecidas en las fracciones anteriores, de igual manera graves y de consecuencias semejantes en lo que al trabajo se refiere; e</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XIX</w:t>
      </w:r>
      <w:r>
        <w:rPr>
          <w:rFonts w:ascii="Palatino Linotype" w:hAnsi="Palatino Linotype" w:cs="Arial"/>
          <w:i/>
          <w:sz w:val="22"/>
        </w:rPr>
        <w:t>. Incurrir en actos de violencia laboral, entendiéndose por éstos los relativos a discriminación, acoso u hostigamiento sexual.</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Para los efectos de la presente fracción se entiende por:</w:t>
      </w:r>
    </w:p>
    <w:p w:rsidR="0083498A" w:rsidRDefault="0083498A">
      <w:pPr>
        <w:ind w:left="709" w:right="757"/>
        <w:jc w:val="both"/>
        <w:rPr>
          <w:rFonts w:ascii="Palatino Linotype" w:hAnsi="Palatino Linotype" w:cs="Arial"/>
          <w:i/>
          <w:sz w:val="22"/>
        </w:rPr>
      </w:pPr>
    </w:p>
    <w:p w:rsidR="0083498A" w:rsidRDefault="00B865D8">
      <w:pPr>
        <w:ind w:left="1418" w:right="757"/>
        <w:jc w:val="both"/>
        <w:rPr>
          <w:rFonts w:ascii="Palatino Linotype" w:hAnsi="Palatino Linotype" w:cs="Arial"/>
          <w:i/>
          <w:sz w:val="22"/>
        </w:rPr>
      </w:pPr>
      <w:r>
        <w:rPr>
          <w:rFonts w:ascii="Palatino Linotype" w:hAnsi="Palatino Linotype" w:cs="Arial"/>
          <w:i/>
          <w:sz w:val="22"/>
        </w:rPr>
        <w:t>A. Acoso sexual, es una forma de violencia en la que, si bien no existe la subordinación, hay un ejercicio abusivo de poder que conlleva a un estado de indefensión y de riesgo para la víctima, independientemente de que se realice en uno o varios eventos; y</w:t>
      </w:r>
    </w:p>
    <w:p w:rsidR="0083498A" w:rsidRDefault="0083498A">
      <w:pPr>
        <w:ind w:left="1418" w:right="757"/>
        <w:jc w:val="both"/>
        <w:rPr>
          <w:rFonts w:ascii="Palatino Linotype" w:hAnsi="Palatino Linotype" w:cs="Arial"/>
          <w:i/>
          <w:sz w:val="22"/>
        </w:rPr>
      </w:pPr>
    </w:p>
    <w:p w:rsidR="0083498A" w:rsidRDefault="00B865D8">
      <w:pPr>
        <w:ind w:left="1418" w:right="757"/>
        <w:jc w:val="both"/>
        <w:rPr>
          <w:rFonts w:ascii="Palatino Linotype" w:hAnsi="Palatino Linotype" w:cs="Arial"/>
          <w:i/>
          <w:sz w:val="22"/>
        </w:rPr>
      </w:pPr>
      <w:r>
        <w:rPr>
          <w:rFonts w:ascii="Palatino Linotype" w:hAnsi="Palatino Linotype" w:cs="Arial"/>
          <w:i/>
          <w:sz w:val="22"/>
        </w:rPr>
        <w:t xml:space="preserve">B. Hostigamiento sexual, es el ejercicio del poder, en una relación de subordinación real de la víctima frente a la persona agresora en los ámbitos </w:t>
      </w:r>
      <w:r>
        <w:rPr>
          <w:rFonts w:ascii="Palatino Linotype" w:hAnsi="Palatino Linotype" w:cs="Arial"/>
          <w:i/>
          <w:sz w:val="22"/>
        </w:rPr>
        <w:lastRenderedPageBreak/>
        <w:t>laboral y/o escolar. Se expresa en conductas verbales o no verbales, físicas o ambas, relacionadas con la sexualidad de connotación lasciva.</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XX</w:t>
      </w:r>
      <w:r>
        <w:rPr>
          <w:rFonts w:ascii="Palatino Linotype" w:hAnsi="Palatino Linotype" w:cs="Arial"/>
          <w:i/>
          <w:sz w:val="22"/>
        </w:rPr>
        <w:t>. La falta de requisitos que exijan las leyes y reglamentos, necesarios para la prestación del servicio cuando sea imputable al trabajador, desde la fecha en que el patrón tenga conocimiento del hecho, hasta por un periodo de dos meses.</w:t>
      </w:r>
      <w:r>
        <w:rPr>
          <w:rFonts w:ascii="Palatino Linotype" w:hAnsi="Palatino Linotype" w:cs="Arial"/>
          <w:i/>
          <w:sz w:val="22"/>
        </w:rPr>
        <w:br/>
      </w:r>
    </w:p>
    <w:p w:rsidR="0083498A" w:rsidRDefault="00B865D8">
      <w:pPr>
        <w:ind w:left="709" w:right="757"/>
        <w:jc w:val="both"/>
        <w:rPr>
          <w:rFonts w:ascii="Palatino Linotype" w:hAnsi="Palatino Linotype" w:cs="Arial"/>
          <w:b/>
          <w:i/>
          <w:sz w:val="22"/>
        </w:rPr>
      </w:pPr>
      <w:r>
        <w:rPr>
          <w:rFonts w:ascii="Palatino Linotype" w:hAnsi="Palatino Linotype" w:cs="Arial"/>
          <w:b/>
          <w:i/>
          <w:sz w:val="22"/>
        </w:rPr>
        <w:t>ARTÍCULO 95. Son causas de rescisión de la relación laboral, sin responsabilidad para el servidor público: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I</w:t>
      </w:r>
      <w:r>
        <w:rPr>
          <w:rFonts w:ascii="Palatino Linotype" w:hAnsi="Palatino Linotype" w:cs="Arial"/>
          <w:i/>
          <w:sz w:val="22"/>
        </w:rPr>
        <w:t>. Engañarlo la institución pública o dependencia en relación a las condiciones en que se le ofreció el trabajo. Esta causa dejará de tener efecto después de 30 días naturales a partir de su incorporación al servicio;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II</w:t>
      </w:r>
      <w:r>
        <w:rPr>
          <w:rFonts w:ascii="Palatino Linotype" w:hAnsi="Palatino Linotype" w:cs="Arial"/>
          <w:i/>
          <w:sz w:val="22"/>
        </w:rPr>
        <w:t>. Incurrir alguno de sus superiores jerárquicos o personal directivo, o bien familiares de éstos, en faltas de probidad u honradez, actos de violencia, amenazas, injurias, malo tratos, violencia laboral u otros análogos, en contra del servidor público, su cónyuge, concubina o concubinario, padres, hijos o hermanos;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III</w:t>
      </w:r>
      <w:r>
        <w:rPr>
          <w:rFonts w:ascii="Palatino Linotype" w:hAnsi="Palatino Linotype" w:cs="Arial"/>
          <w:i/>
          <w:sz w:val="22"/>
        </w:rPr>
        <w:t>. Incumplir la institución pública o dependencia las condiciones laborales y salariales acordadas para el desempeño de sus funciones y las que estipula esta ley;</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IV</w:t>
      </w:r>
      <w:r>
        <w:rPr>
          <w:rFonts w:ascii="Palatino Linotype" w:hAnsi="Palatino Linotype" w:cs="Arial"/>
          <w:i/>
          <w:sz w:val="22"/>
        </w:rPr>
        <w:t>. Existir peligro grave para la seguridad o salud del servidor público por carecer de condiciones higiénicas en su lugar de trabajo o no cumplirse las medidas preventivas y de seguridad que las leyes establezcan;</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V.</w:t>
      </w:r>
      <w:r>
        <w:rPr>
          <w:rFonts w:ascii="Palatino Linotype" w:hAnsi="Palatino Linotype" w:cs="Arial"/>
          <w:i/>
          <w:sz w:val="22"/>
        </w:rPr>
        <w:t xml:space="preserve"> No inscribirlo en el Instituto de Seguridad Social del Estado de México y Municipios o no cubrir a éste las aportaciones que le correspondan; y</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VI</w:t>
      </w:r>
      <w:r>
        <w:rPr>
          <w:rFonts w:ascii="Palatino Linotype" w:hAnsi="Palatino Linotype" w:cs="Arial"/>
          <w:i/>
          <w:sz w:val="22"/>
        </w:rPr>
        <w:t>. Las análogas a las establecidas en las fracciones anteriores, de igual manera graves y de consecuencias semejantes.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 xml:space="preserve">En estos casos, 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 a laborar en un municipio o institución pública de los poderes del Estado o cualquier </w:t>
      </w:r>
      <w:r>
        <w:rPr>
          <w:rFonts w:ascii="Palatino Linotype" w:hAnsi="Palatino Linotype" w:cs="Arial"/>
          <w:i/>
          <w:sz w:val="22"/>
        </w:rPr>
        <w:lastRenderedPageBreak/>
        <w:t>organismo estatal, siempre y cuando esto último ocurra en un plazo no mayor a los doce meses antes mencionados, independientemente del tiempo que dure el proceso.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Cuando el sueldo base del servidor público exceda del doble del salario mínimo general del área geográfica que corresponda al lugar en donde presta sus servicios, se considerará para efectos del pago de los veinte días por año, hasta un máximo de dos salarios mínimos generales.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Para el pago de cualquier indemnización que se genere por las relaciones laborales entre las instituciones o dependencias y sus servidores públicos señaladas en esta ley no generarán ningún tipo de interés.</w:t>
      </w:r>
      <w:r>
        <w:rPr>
          <w:rFonts w:ascii="Palatino Linotype" w:hAnsi="Palatino Linotype" w:cs="Arial"/>
          <w:i/>
          <w:sz w:val="22"/>
        </w:rPr>
        <w:br/>
      </w:r>
    </w:p>
    <w:p w:rsidR="0083498A" w:rsidRDefault="0083498A">
      <w:pPr>
        <w:ind w:left="709" w:right="757"/>
        <w:jc w:val="both"/>
        <w:rPr>
          <w:rFonts w:ascii="Palatino Linotype" w:hAnsi="Palatino Linotype" w:cs="Arial"/>
          <w:i/>
          <w:sz w:val="22"/>
        </w:rPr>
      </w:pPr>
    </w:p>
    <w:p w:rsidR="0083498A" w:rsidRDefault="00B865D8">
      <w:pPr>
        <w:ind w:left="709" w:right="757"/>
        <w:jc w:val="center"/>
        <w:rPr>
          <w:rFonts w:ascii="Palatino Linotype" w:hAnsi="Palatino Linotype" w:cs="Arial"/>
          <w:b/>
          <w:i/>
          <w:sz w:val="22"/>
        </w:rPr>
      </w:pPr>
      <w:r>
        <w:rPr>
          <w:rFonts w:ascii="Palatino Linotype" w:hAnsi="Palatino Linotype" w:cs="Arial"/>
          <w:b/>
          <w:i/>
          <w:sz w:val="22"/>
        </w:rPr>
        <w:t>Ley de Seguridad Social para los Servidores Públicos del Estado de México y Municipios</w:t>
      </w:r>
      <w:r>
        <w:rPr>
          <w:rFonts w:ascii="Palatino Linotype" w:hAnsi="Palatino Linotype" w:cs="Arial"/>
          <w:b/>
          <w:i/>
          <w:sz w:val="22"/>
        </w:rPr>
        <w:br/>
      </w:r>
    </w:p>
    <w:p w:rsidR="0083498A" w:rsidRDefault="00B865D8">
      <w:pPr>
        <w:ind w:left="709" w:right="757"/>
        <w:jc w:val="both"/>
        <w:rPr>
          <w:rFonts w:ascii="Palatino Linotype" w:hAnsi="Palatino Linotype" w:cs="Arial"/>
          <w:i/>
          <w:sz w:val="22"/>
        </w:rPr>
      </w:pPr>
      <w:r>
        <w:rPr>
          <w:rFonts w:ascii="Palatino Linotype" w:hAnsi="Palatino Linotype" w:cs="Arial"/>
          <w:b/>
          <w:i/>
          <w:sz w:val="22"/>
        </w:rPr>
        <w:t>ARTÍCULO 11</w:t>
      </w:r>
      <w:r>
        <w:rPr>
          <w:rFonts w:ascii="Palatino Linotype" w:hAnsi="Palatino Linotype" w:cs="Arial"/>
          <w:i/>
          <w:sz w:val="22"/>
        </w:rPr>
        <w:t>.- Se establecen dos tipos de prestaciones: obligatorias y potestativas.</w:t>
      </w:r>
    </w:p>
    <w:p w:rsidR="0083498A" w:rsidRDefault="00B865D8">
      <w:pPr>
        <w:ind w:left="709" w:right="757"/>
        <w:jc w:val="both"/>
        <w:rPr>
          <w:rFonts w:ascii="Palatino Linotype" w:hAnsi="Palatino Linotype" w:cs="Arial"/>
          <w:i/>
          <w:sz w:val="22"/>
        </w:rPr>
      </w:pPr>
      <w:r>
        <w:rPr>
          <w:rFonts w:ascii="Palatino Linotype" w:hAnsi="Palatino Linotype" w:cs="Arial"/>
          <w:i/>
          <w:sz w:val="22"/>
        </w:rPr>
        <w:t>Son prestaciones obligatorias: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I. Servicios de salud:</w:t>
      </w:r>
    </w:p>
    <w:p w:rsidR="0083498A" w:rsidRDefault="00B865D8">
      <w:pPr>
        <w:ind w:left="709" w:right="757" w:firstLine="709"/>
        <w:jc w:val="both"/>
        <w:rPr>
          <w:rFonts w:ascii="Palatino Linotype" w:hAnsi="Palatino Linotype" w:cs="Arial"/>
          <w:i/>
          <w:sz w:val="22"/>
        </w:rPr>
      </w:pPr>
      <w:r>
        <w:rPr>
          <w:rFonts w:ascii="Palatino Linotype" w:hAnsi="Palatino Linotype" w:cs="Arial"/>
          <w:i/>
          <w:sz w:val="22"/>
        </w:rPr>
        <w:t>1. Promoción a la salud y medicina preventiva.</w:t>
      </w:r>
    </w:p>
    <w:p w:rsidR="0083498A" w:rsidRDefault="00B865D8">
      <w:pPr>
        <w:ind w:left="709" w:right="757" w:firstLine="709"/>
        <w:jc w:val="both"/>
        <w:rPr>
          <w:rFonts w:ascii="Palatino Linotype" w:hAnsi="Palatino Linotype" w:cs="Arial"/>
          <w:i/>
          <w:sz w:val="22"/>
        </w:rPr>
      </w:pPr>
      <w:r>
        <w:rPr>
          <w:rFonts w:ascii="Palatino Linotype" w:hAnsi="Palatino Linotype" w:cs="Arial"/>
          <w:i/>
          <w:sz w:val="22"/>
        </w:rPr>
        <w:t>2. Atención de enfermedades no profesionales y maternidad.</w:t>
      </w:r>
    </w:p>
    <w:p w:rsidR="0083498A" w:rsidRDefault="00B865D8">
      <w:pPr>
        <w:ind w:left="709" w:right="757" w:firstLine="709"/>
        <w:jc w:val="both"/>
        <w:rPr>
          <w:rFonts w:ascii="Palatino Linotype" w:hAnsi="Palatino Linotype" w:cs="Arial"/>
          <w:i/>
          <w:sz w:val="22"/>
        </w:rPr>
      </w:pPr>
      <w:r>
        <w:rPr>
          <w:rFonts w:ascii="Palatino Linotype" w:hAnsi="Palatino Linotype" w:cs="Arial"/>
          <w:i/>
          <w:sz w:val="22"/>
        </w:rPr>
        <w:t>3. Rehabilitación.</w:t>
      </w:r>
    </w:p>
    <w:p w:rsidR="0083498A" w:rsidRDefault="00B865D8">
      <w:pPr>
        <w:ind w:left="709" w:right="757" w:firstLine="709"/>
        <w:jc w:val="both"/>
        <w:rPr>
          <w:rFonts w:ascii="Palatino Linotype" w:hAnsi="Palatino Linotype" w:cs="Arial"/>
          <w:i/>
          <w:sz w:val="22"/>
        </w:rPr>
      </w:pPr>
      <w:r>
        <w:rPr>
          <w:rFonts w:ascii="Palatino Linotype" w:hAnsi="Palatino Linotype" w:cs="Arial"/>
          <w:i/>
          <w:sz w:val="22"/>
        </w:rPr>
        <w:t>4. Atención de riesgos de trabajo.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II. Pensiones y Seguro por Fallecimiento:</w:t>
      </w:r>
    </w:p>
    <w:p w:rsidR="0083498A" w:rsidRDefault="00B865D8">
      <w:pPr>
        <w:ind w:left="709" w:right="757" w:firstLine="709"/>
        <w:jc w:val="both"/>
        <w:rPr>
          <w:rFonts w:ascii="Palatino Linotype" w:hAnsi="Palatino Linotype" w:cs="Arial"/>
          <w:i/>
          <w:sz w:val="22"/>
        </w:rPr>
      </w:pPr>
      <w:r>
        <w:rPr>
          <w:rFonts w:ascii="Palatino Linotype" w:hAnsi="Palatino Linotype" w:cs="Arial"/>
          <w:i/>
          <w:sz w:val="22"/>
        </w:rPr>
        <w:t>1. Sistema Solidario:</w:t>
      </w:r>
    </w:p>
    <w:p w:rsidR="0083498A" w:rsidRDefault="00B865D8">
      <w:pPr>
        <w:ind w:left="1418" w:right="757" w:firstLine="709"/>
        <w:jc w:val="both"/>
        <w:rPr>
          <w:rFonts w:ascii="Palatino Linotype" w:hAnsi="Palatino Linotype" w:cs="Arial"/>
          <w:i/>
          <w:sz w:val="22"/>
        </w:rPr>
      </w:pPr>
      <w:r>
        <w:rPr>
          <w:rFonts w:ascii="Palatino Linotype" w:hAnsi="Palatino Linotype" w:cs="Arial"/>
          <w:b/>
          <w:i/>
          <w:sz w:val="22"/>
        </w:rPr>
        <w:t>a</w:t>
      </w:r>
      <w:r>
        <w:rPr>
          <w:rFonts w:ascii="Palatino Linotype" w:hAnsi="Palatino Linotype" w:cs="Arial"/>
          <w:i/>
          <w:sz w:val="22"/>
        </w:rPr>
        <w:t xml:space="preserve">) </w:t>
      </w:r>
      <w:r>
        <w:rPr>
          <w:rFonts w:ascii="Palatino Linotype" w:hAnsi="Palatino Linotype" w:cs="Arial"/>
          <w:b/>
          <w:i/>
          <w:sz w:val="22"/>
        </w:rPr>
        <w:t>Jubilación</w:t>
      </w:r>
      <w:r>
        <w:rPr>
          <w:rFonts w:ascii="Palatino Linotype" w:hAnsi="Palatino Linotype" w:cs="Arial"/>
          <w:i/>
          <w:sz w:val="22"/>
        </w:rPr>
        <w:t>.</w:t>
      </w:r>
    </w:p>
    <w:p w:rsidR="0083498A" w:rsidRDefault="00B865D8">
      <w:pPr>
        <w:ind w:left="1418" w:right="757" w:firstLine="709"/>
        <w:jc w:val="both"/>
        <w:rPr>
          <w:rFonts w:ascii="Palatino Linotype" w:hAnsi="Palatino Linotype" w:cs="Arial"/>
          <w:i/>
          <w:sz w:val="22"/>
        </w:rPr>
      </w:pPr>
      <w:r>
        <w:rPr>
          <w:rFonts w:ascii="Palatino Linotype" w:hAnsi="Palatino Linotype" w:cs="Arial"/>
          <w:b/>
          <w:i/>
          <w:sz w:val="22"/>
        </w:rPr>
        <w:t>b</w:t>
      </w:r>
      <w:r>
        <w:rPr>
          <w:rFonts w:ascii="Palatino Linotype" w:hAnsi="Palatino Linotype" w:cs="Arial"/>
          <w:i/>
          <w:sz w:val="22"/>
        </w:rPr>
        <w:t xml:space="preserve">) </w:t>
      </w:r>
      <w:r>
        <w:rPr>
          <w:rFonts w:ascii="Palatino Linotype" w:hAnsi="Palatino Linotype" w:cs="Arial"/>
          <w:b/>
          <w:i/>
          <w:sz w:val="22"/>
        </w:rPr>
        <w:t>Retiro por edad y tiempo de servicios</w:t>
      </w:r>
      <w:r>
        <w:rPr>
          <w:rFonts w:ascii="Palatino Linotype" w:hAnsi="Palatino Linotype" w:cs="Arial"/>
          <w:i/>
          <w:sz w:val="22"/>
        </w:rPr>
        <w:t>.</w:t>
      </w:r>
    </w:p>
    <w:p w:rsidR="0083498A" w:rsidRDefault="00B865D8">
      <w:pPr>
        <w:ind w:left="1418" w:right="757" w:firstLine="709"/>
        <w:jc w:val="both"/>
        <w:rPr>
          <w:rFonts w:ascii="Palatino Linotype" w:hAnsi="Palatino Linotype" w:cs="Arial"/>
          <w:b/>
          <w:i/>
          <w:sz w:val="22"/>
        </w:rPr>
      </w:pPr>
      <w:r>
        <w:rPr>
          <w:rFonts w:ascii="Palatino Linotype" w:hAnsi="Palatino Linotype" w:cs="Arial"/>
          <w:b/>
          <w:i/>
          <w:sz w:val="22"/>
        </w:rPr>
        <w:t>c</w:t>
      </w:r>
      <w:r>
        <w:rPr>
          <w:rFonts w:ascii="Palatino Linotype" w:hAnsi="Palatino Linotype" w:cs="Arial"/>
          <w:i/>
          <w:sz w:val="22"/>
        </w:rPr>
        <w:t xml:space="preserve">) </w:t>
      </w:r>
      <w:r>
        <w:rPr>
          <w:rFonts w:ascii="Palatino Linotype" w:hAnsi="Palatino Linotype" w:cs="Arial"/>
          <w:b/>
          <w:i/>
          <w:sz w:val="22"/>
        </w:rPr>
        <w:t>Inhabilitación.</w:t>
      </w:r>
    </w:p>
    <w:p w:rsidR="0083498A" w:rsidRDefault="00B865D8">
      <w:pPr>
        <w:ind w:left="1418" w:right="757" w:firstLine="709"/>
        <w:jc w:val="both"/>
        <w:rPr>
          <w:rFonts w:ascii="Palatino Linotype" w:hAnsi="Palatino Linotype" w:cs="Arial"/>
          <w:b/>
          <w:i/>
          <w:sz w:val="22"/>
        </w:rPr>
      </w:pPr>
      <w:r>
        <w:rPr>
          <w:rFonts w:ascii="Palatino Linotype" w:hAnsi="Palatino Linotype" w:cs="Arial"/>
          <w:b/>
          <w:i/>
          <w:sz w:val="22"/>
        </w:rPr>
        <w:t>d</w:t>
      </w:r>
      <w:r>
        <w:rPr>
          <w:rFonts w:ascii="Palatino Linotype" w:hAnsi="Palatino Linotype" w:cs="Arial"/>
          <w:i/>
          <w:sz w:val="22"/>
        </w:rPr>
        <w:t xml:space="preserve">) </w:t>
      </w:r>
      <w:r>
        <w:rPr>
          <w:rFonts w:ascii="Palatino Linotype" w:hAnsi="Palatino Linotype" w:cs="Arial"/>
          <w:b/>
          <w:i/>
          <w:sz w:val="22"/>
        </w:rPr>
        <w:t>Retiro en edad avanzada.</w:t>
      </w:r>
    </w:p>
    <w:p w:rsidR="0083498A" w:rsidRDefault="00B865D8">
      <w:pPr>
        <w:ind w:left="1418" w:right="757" w:firstLine="709"/>
        <w:jc w:val="both"/>
        <w:rPr>
          <w:rFonts w:ascii="Palatino Linotype" w:hAnsi="Palatino Linotype" w:cs="Arial"/>
          <w:i/>
          <w:sz w:val="22"/>
        </w:rPr>
      </w:pPr>
      <w:r>
        <w:rPr>
          <w:rFonts w:ascii="Palatino Linotype" w:hAnsi="Palatino Linotype" w:cs="Arial"/>
          <w:i/>
          <w:sz w:val="22"/>
        </w:rPr>
        <w:t>e) Fallecimiento.</w:t>
      </w:r>
    </w:p>
    <w:p w:rsidR="0083498A" w:rsidRDefault="0083498A">
      <w:pPr>
        <w:ind w:left="709" w:right="757"/>
        <w:jc w:val="both"/>
        <w:rPr>
          <w:rFonts w:ascii="Palatino Linotype" w:hAnsi="Palatino Linotype" w:cs="Arial"/>
          <w:i/>
          <w:sz w:val="22"/>
        </w:rPr>
      </w:pPr>
    </w:p>
    <w:p w:rsidR="0083498A" w:rsidRDefault="00B865D8">
      <w:pPr>
        <w:ind w:left="709" w:right="757" w:firstLine="709"/>
        <w:jc w:val="both"/>
        <w:rPr>
          <w:rFonts w:ascii="Palatino Linotype" w:hAnsi="Palatino Linotype" w:cs="Arial"/>
          <w:i/>
          <w:sz w:val="22"/>
        </w:rPr>
      </w:pPr>
      <w:r>
        <w:rPr>
          <w:rFonts w:ascii="Palatino Linotype" w:hAnsi="Palatino Linotype" w:cs="Arial"/>
          <w:i/>
          <w:sz w:val="22"/>
        </w:rPr>
        <w:t>2. Sistema de capitalización individual:</w:t>
      </w:r>
    </w:p>
    <w:p w:rsidR="0083498A" w:rsidRDefault="00B865D8">
      <w:pPr>
        <w:ind w:left="1418" w:right="757" w:firstLine="709"/>
        <w:jc w:val="both"/>
        <w:rPr>
          <w:rFonts w:ascii="Palatino Linotype" w:hAnsi="Palatino Linotype" w:cs="Arial"/>
          <w:i/>
          <w:sz w:val="22"/>
        </w:rPr>
      </w:pPr>
      <w:r>
        <w:rPr>
          <w:rFonts w:ascii="Palatino Linotype" w:hAnsi="Palatino Linotype" w:cs="Arial"/>
          <w:i/>
          <w:sz w:val="22"/>
        </w:rPr>
        <w:lastRenderedPageBreak/>
        <w:t>a) Pago único.</w:t>
      </w:r>
    </w:p>
    <w:p w:rsidR="0083498A" w:rsidRDefault="00B865D8">
      <w:pPr>
        <w:ind w:left="1418" w:right="757" w:firstLine="709"/>
        <w:jc w:val="both"/>
        <w:rPr>
          <w:rFonts w:ascii="Palatino Linotype" w:hAnsi="Palatino Linotype" w:cs="Arial"/>
          <w:i/>
          <w:sz w:val="22"/>
        </w:rPr>
      </w:pPr>
      <w:r>
        <w:rPr>
          <w:rFonts w:ascii="Palatino Linotype" w:hAnsi="Palatino Linotype" w:cs="Arial"/>
          <w:i/>
          <w:sz w:val="22"/>
        </w:rPr>
        <w:t>b) Pagos programados.</w:t>
      </w:r>
    </w:p>
    <w:p w:rsidR="0083498A" w:rsidRDefault="00B865D8">
      <w:pPr>
        <w:ind w:left="1418" w:right="757" w:firstLine="709"/>
        <w:jc w:val="both"/>
        <w:rPr>
          <w:rFonts w:ascii="Palatino Linotype" w:hAnsi="Palatino Linotype" w:cs="Arial"/>
          <w:i/>
          <w:sz w:val="22"/>
        </w:rPr>
      </w:pPr>
      <w:r>
        <w:rPr>
          <w:rFonts w:ascii="Palatino Linotype" w:hAnsi="Palatino Linotype" w:cs="Arial"/>
          <w:i/>
          <w:sz w:val="22"/>
        </w:rPr>
        <w:t>c) Ahorro voluntario.</w:t>
      </w:r>
    </w:p>
    <w:p w:rsidR="0083498A" w:rsidRDefault="0083498A">
      <w:pPr>
        <w:ind w:left="709" w:right="757"/>
        <w:jc w:val="both"/>
        <w:rPr>
          <w:rFonts w:ascii="Palatino Linotype" w:hAnsi="Palatino Linotype" w:cs="Arial"/>
          <w:i/>
          <w:sz w:val="22"/>
        </w:rPr>
      </w:pPr>
    </w:p>
    <w:p w:rsidR="0083498A" w:rsidRDefault="00B865D8">
      <w:pPr>
        <w:ind w:left="709" w:right="757" w:firstLine="709"/>
        <w:jc w:val="both"/>
        <w:rPr>
          <w:rFonts w:ascii="Palatino Linotype" w:hAnsi="Palatino Linotype" w:cs="Arial"/>
          <w:i/>
          <w:sz w:val="22"/>
        </w:rPr>
      </w:pPr>
      <w:r>
        <w:rPr>
          <w:rFonts w:ascii="Palatino Linotype" w:hAnsi="Palatino Linotype" w:cs="Arial"/>
          <w:i/>
          <w:sz w:val="22"/>
        </w:rPr>
        <w:t>3. Seguro por fallecimiento.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III. Créditos a corto, mediano y largo plazo.</w:t>
      </w:r>
    </w:p>
    <w:p w:rsidR="0083498A" w:rsidRDefault="0083498A">
      <w:pPr>
        <w:ind w:left="709" w:right="757"/>
        <w:jc w:val="both"/>
        <w:rPr>
          <w:rFonts w:ascii="Palatino Linotype" w:hAnsi="Palatino Linotype" w:cs="Arial"/>
          <w:i/>
          <w:sz w:val="22"/>
        </w:rPr>
      </w:pPr>
    </w:p>
    <w:p w:rsidR="0083498A" w:rsidRDefault="0083498A">
      <w:pPr>
        <w:ind w:left="709" w:right="757"/>
        <w:jc w:val="both"/>
        <w:rPr>
          <w:rFonts w:ascii="Palatino Linotype" w:hAnsi="Palatino Linotype" w:cs="Arial"/>
          <w:i/>
          <w:sz w:val="22"/>
        </w:rPr>
      </w:pPr>
    </w:p>
    <w:p w:rsidR="0083498A" w:rsidRDefault="00B865D8">
      <w:pPr>
        <w:ind w:left="709" w:right="757"/>
        <w:jc w:val="center"/>
        <w:rPr>
          <w:rFonts w:ascii="Palatino Linotype" w:hAnsi="Palatino Linotype" w:cs="Arial"/>
          <w:b/>
          <w:i/>
          <w:sz w:val="22"/>
        </w:rPr>
      </w:pPr>
      <w:r>
        <w:rPr>
          <w:rFonts w:ascii="Palatino Linotype" w:hAnsi="Palatino Linotype" w:cs="Arial"/>
          <w:b/>
          <w:i/>
          <w:sz w:val="22"/>
        </w:rPr>
        <w:t>Ley de Responsabilidades Administrativas del Estado de México y Municipios</w:t>
      </w:r>
    </w:p>
    <w:p w:rsidR="0083498A" w:rsidRDefault="0083498A">
      <w:pPr>
        <w:ind w:left="709" w:right="757"/>
        <w:jc w:val="both"/>
        <w:rPr>
          <w:rFonts w:ascii="Palatino Linotype" w:hAnsi="Palatino Linotype" w:cs="Arial"/>
          <w:i/>
          <w:sz w:val="22"/>
        </w:rPr>
      </w:pPr>
    </w:p>
    <w:p w:rsidR="0083498A" w:rsidRDefault="00B865D8">
      <w:pPr>
        <w:ind w:left="709" w:right="757"/>
        <w:jc w:val="center"/>
        <w:rPr>
          <w:rFonts w:ascii="Palatino Linotype" w:hAnsi="Palatino Linotype" w:cs="Arial"/>
          <w:i/>
          <w:sz w:val="22"/>
        </w:rPr>
      </w:pPr>
      <w:r>
        <w:rPr>
          <w:rFonts w:ascii="Palatino Linotype" w:hAnsi="Palatino Linotype" w:cs="Arial"/>
          <w:i/>
          <w:sz w:val="22"/>
        </w:rPr>
        <w:t>DE LAS SANCIONES POR FALTAS ADMINISTRATIVAS NO GRAVES</w:t>
      </w:r>
    </w:p>
    <w:p w:rsidR="0083498A" w:rsidRDefault="0083498A">
      <w:pPr>
        <w:ind w:left="709" w:right="757"/>
        <w:jc w:val="center"/>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t>Artículo 79.</w:t>
      </w:r>
      <w:r>
        <w:rPr>
          <w:rFonts w:ascii="Palatino Linotype" w:hAnsi="Palatino Linotype" w:cs="Arial"/>
          <w:i/>
          <w:sz w:val="22"/>
        </w:rPr>
        <w:t xml:space="preserve"> En los casos de responsabilidades administrativas distintas a las que son competencia del Tribunal de Justicia Administrativa, la Secretaría de la Contraloría o los órganos internos de control impondrán las sanciones administrativas siguientes: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I. Amonestación pública o privada.</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II. Suspensión del empleo, cargo o comisión, sin goce de sueldo por un periodo no menor de un día ni mayor a treinta días naturales.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b/>
          <w:i/>
          <w:sz w:val="22"/>
        </w:rPr>
      </w:pPr>
      <w:r>
        <w:rPr>
          <w:rFonts w:ascii="Palatino Linotype" w:hAnsi="Palatino Linotype" w:cs="Arial"/>
          <w:b/>
          <w:i/>
          <w:sz w:val="22"/>
        </w:rPr>
        <w:t>III. Destitución de su empleo, cargo o comisión.</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IV. Inhabilitación temporal para desempeñar empleos, cargos o comisiones en el servicio público y para participar en adquisiciones, arrendamientos, servicios u obras públicas, por un período no menor de tres meses ni mayor de un año.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La Secretaría de la Contraloría y los órganos internos de control podrán imponer una o más de las sanciones administrativas señaladas en este artículo, siempre y cuando sean compatibles entre ellas y de acuerdo a la trascendencia de la falta administrativa no grave.</w:t>
      </w:r>
    </w:p>
    <w:p w:rsidR="0083498A" w:rsidRDefault="0083498A">
      <w:pPr>
        <w:ind w:left="709" w:right="757"/>
        <w:jc w:val="both"/>
        <w:rPr>
          <w:rFonts w:ascii="Palatino Linotype" w:hAnsi="Palatino Linotype" w:cs="Arial"/>
          <w:i/>
          <w:sz w:val="22"/>
        </w:rPr>
      </w:pPr>
    </w:p>
    <w:p w:rsidR="0083498A" w:rsidRDefault="00B865D8">
      <w:pPr>
        <w:ind w:left="709" w:right="757"/>
        <w:jc w:val="center"/>
        <w:rPr>
          <w:rFonts w:ascii="Palatino Linotype" w:hAnsi="Palatino Linotype" w:cs="Arial"/>
          <w:i/>
          <w:sz w:val="22"/>
        </w:rPr>
      </w:pPr>
      <w:r>
        <w:rPr>
          <w:rFonts w:ascii="Palatino Linotype" w:hAnsi="Palatino Linotype" w:cs="Arial"/>
          <w:i/>
          <w:sz w:val="22"/>
        </w:rPr>
        <w:t>DE LAS SANCIONES PARA LOS SERVIDORES PÚBLICOS</w:t>
      </w:r>
    </w:p>
    <w:p w:rsidR="0083498A" w:rsidRDefault="00B865D8">
      <w:pPr>
        <w:ind w:left="709" w:right="757"/>
        <w:jc w:val="center"/>
        <w:rPr>
          <w:rFonts w:ascii="Palatino Linotype" w:hAnsi="Palatino Linotype" w:cs="Arial"/>
          <w:i/>
          <w:sz w:val="22"/>
        </w:rPr>
      </w:pPr>
      <w:r>
        <w:rPr>
          <w:rFonts w:ascii="Palatino Linotype" w:hAnsi="Palatino Linotype" w:cs="Arial"/>
          <w:i/>
          <w:sz w:val="22"/>
        </w:rPr>
        <w:t>POR FALTAS ADMINISTRATIVAS GRAVES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b/>
          <w:i/>
          <w:sz w:val="22"/>
        </w:rPr>
        <w:lastRenderedPageBreak/>
        <w:t>Artículo 82</w:t>
      </w:r>
      <w:r>
        <w:rPr>
          <w:rFonts w:ascii="Palatino Linotype" w:hAnsi="Palatino Linotype" w:cs="Arial"/>
          <w:i/>
          <w:sz w:val="22"/>
        </w:rPr>
        <w:t>. Las sanciones administrativas por la comisión de faltas administrativas graves que imponga el Tribunal de Justicia Administrativa a los servidores públicos, derivadas de los procedimientos correspondientes, consistirán en:</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I. Suspensión del empleo, cargo o comisión, sin goce de sueldo por un periodo no menor de treinta ni mayor a noventa días naturales.</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b/>
          <w:i/>
          <w:sz w:val="22"/>
        </w:rPr>
      </w:pPr>
      <w:r>
        <w:rPr>
          <w:rFonts w:ascii="Palatino Linotype" w:hAnsi="Palatino Linotype" w:cs="Arial"/>
          <w:b/>
          <w:i/>
          <w:sz w:val="22"/>
        </w:rPr>
        <w:t>II. Destitución del empleo, cargo o comisión.</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III. Sanción económica.</w:t>
      </w:r>
    </w:p>
    <w:p w:rsidR="0083498A" w:rsidRDefault="0083498A">
      <w:pPr>
        <w:ind w:left="709" w:right="757"/>
        <w:jc w:val="both"/>
        <w:rPr>
          <w:rFonts w:ascii="Palatino Linotype" w:hAnsi="Palatino Linotype" w:cs="Arial"/>
          <w:i/>
          <w:sz w:val="22"/>
        </w:rPr>
      </w:pPr>
    </w:p>
    <w:p w:rsidR="0083498A" w:rsidRDefault="00B865D8">
      <w:pPr>
        <w:pStyle w:val="Prrafodelista"/>
        <w:numPr>
          <w:ilvl w:val="0"/>
          <w:numId w:val="1"/>
        </w:numPr>
        <w:ind w:right="757"/>
        <w:contextualSpacing/>
        <w:jc w:val="both"/>
        <w:rPr>
          <w:rFonts w:ascii="Palatino Linotype" w:hAnsi="Palatino Linotype" w:cs="Arial"/>
          <w:i/>
          <w:sz w:val="22"/>
        </w:rPr>
      </w:pPr>
      <w:r>
        <w:rPr>
          <w:rFonts w:ascii="Palatino Linotype" w:hAnsi="Palatino Linotype" w:cs="Arial"/>
          <w:i/>
          <w:sz w:val="22"/>
        </w:rPr>
        <w:t>En el supuesto que la falta administrativa grave cometida por el servidor público le genere beneficios económicos, a sí mismo o a cualquiera de las personas a que se refiere el artículo 53 de esta Ley, la sanción económica podrá alcanzar hasta dos tantos de los beneficios obtenidos.</w:t>
      </w:r>
    </w:p>
    <w:p w:rsidR="0083498A" w:rsidRDefault="00B865D8">
      <w:pPr>
        <w:pStyle w:val="Prrafodelista"/>
        <w:numPr>
          <w:ilvl w:val="0"/>
          <w:numId w:val="1"/>
        </w:numPr>
        <w:ind w:right="757"/>
        <w:contextualSpacing/>
        <w:jc w:val="both"/>
        <w:rPr>
          <w:rFonts w:ascii="Palatino Linotype" w:hAnsi="Palatino Linotype" w:cs="Arial"/>
          <w:i/>
          <w:sz w:val="22"/>
        </w:rPr>
      </w:pPr>
      <w:r>
        <w:rPr>
          <w:rFonts w:ascii="Palatino Linotype" w:hAnsi="Palatino Linotype" w:cs="Arial"/>
          <w:i/>
          <w:sz w:val="22"/>
        </w:rPr>
        <w:t>En ningún caso la sanción económica que se imponga podrá ser menor o igual al monto de los beneficios económicos obtenidos. Lo anterior, sin perjuicio de la imposición de las demás sanciones a que se refiere el presente artículo.</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IV. Inhabilitación temporal para desempeñar empleos, cargos o comisiones en el servicio público y para participar en adquisiciones, arrendamientos, servicios u obras públicas:</w:t>
      </w:r>
    </w:p>
    <w:p w:rsidR="0083498A" w:rsidRDefault="0083498A">
      <w:pPr>
        <w:ind w:left="709" w:right="757"/>
        <w:jc w:val="both"/>
        <w:rPr>
          <w:rFonts w:ascii="Palatino Linotype" w:hAnsi="Palatino Linotype" w:cs="Arial"/>
          <w:i/>
          <w:sz w:val="22"/>
        </w:rPr>
      </w:pPr>
    </w:p>
    <w:p w:rsidR="0083498A" w:rsidRDefault="00B865D8">
      <w:pPr>
        <w:pStyle w:val="Prrafodelista"/>
        <w:numPr>
          <w:ilvl w:val="0"/>
          <w:numId w:val="2"/>
        </w:numPr>
        <w:ind w:right="757"/>
        <w:contextualSpacing/>
        <w:jc w:val="both"/>
        <w:rPr>
          <w:rFonts w:ascii="Palatino Linotype" w:hAnsi="Palatino Linotype" w:cs="Arial"/>
          <w:i/>
          <w:sz w:val="22"/>
        </w:rPr>
      </w:pPr>
      <w:r>
        <w:rPr>
          <w:rFonts w:ascii="Palatino Linotype" w:hAnsi="Palatino Linotype" w:cs="Arial"/>
          <w:i/>
          <w:sz w:val="22"/>
        </w:rPr>
        <w:t>Por un periodo no menor de un año ni mayor a diez años, si el monto de la afectación de la falta administrativa grave no excede de doscientas veces el valor diario de la unidad de medida y  actualización.</w:t>
      </w:r>
    </w:p>
    <w:p w:rsidR="0083498A" w:rsidRDefault="00B865D8">
      <w:pPr>
        <w:pStyle w:val="Prrafodelista"/>
        <w:numPr>
          <w:ilvl w:val="0"/>
          <w:numId w:val="2"/>
        </w:numPr>
        <w:ind w:right="757"/>
        <w:contextualSpacing/>
        <w:jc w:val="both"/>
        <w:rPr>
          <w:rFonts w:ascii="Palatino Linotype" w:hAnsi="Palatino Linotype" w:cs="Arial"/>
          <w:i/>
          <w:sz w:val="22"/>
        </w:rPr>
      </w:pPr>
      <w:r>
        <w:rPr>
          <w:rFonts w:ascii="Palatino Linotype" w:hAnsi="Palatino Linotype" w:cs="Arial"/>
          <w:i/>
          <w:sz w:val="22"/>
        </w:rPr>
        <w:t>Por un periodo no menor a diez años ni mayor a veinte años, si el monto de la afectación excede de doscientas veces el valor diario de la unidad de medida y actualización.</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i/>
          <w:sz w:val="22"/>
        </w:rPr>
      </w:pPr>
      <w:r>
        <w:rPr>
          <w:rFonts w:ascii="Palatino Linotype" w:hAnsi="Palatino Linotype" w:cs="Arial"/>
          <w:i/>
          <w:sz w:val="22"/>
        </w:rPr>
        <w:t>Cuando no se causen daños o perjuicios, ni exista beneficio o lucro alguno, se podrán imponer de tres meses a un año de inhabilitación.</w:t>
      </w:r>
    </w:p>
    <w:p w:rsidR="0083498A" w:rsidRDefault="0083498A">
      <w:pPr>
        <w:ind w:left="709" w:right="757"/>
        <w:jc w:val="both"/>
        <w:rPr>
          <w:rFonts w:ascii="Palatino Linotype" w:hAnsi="Palatino Linotype" w:cs="Arial"/>
          <w:i/>
          <w:sz w:val="22"/>
        </w:rPr>
      </w:pPr>
    </w:p>
    <w:p w:rsidR="0083498A" w:rsidRDefault="00B865D8">
      <w:pPr>
        <w:ind w:left="709" w:right="757"/>
        <w:jc w:val="both"/>
        <w:rPr>
          <w:rFonts w:ascii="Palatino Linotype" w:hAnsi="Palatino Linotype" w:cs="Arial"/>
        </w:rPr>
      </w:pPr>
      <w:r>
        <w:rPr>
          <w:rFonts w:ascii="Palatino Linotype" w:hAnsi="Palatino Linotype" w:cs="Arial"/>
          <w:i/>
          <w:sz w:val="22"/>
        </w:rPr>
        <w:t>A juicio del Tribunal de Justicia Administrativa, podrán ser impuestas al infractor una o más de las sanciones señaladas, siempre y cuando sean compatibles entre ellas y de acuerdo a la gravedad de la falta administrativa.</w:t>
      </w:r>
      <w:r>
        <w:rPr>
          <w:rFonts w:ascii="Palatino Linotype" w:hAnsi="Palatino Linotype" w:cs="Arial"/>
          <w:i/>
          <w:sz w:val="22"/>
        </w:rPr>
        <w:br/>
      </w:r>
    </w:p>
    <w:p w:rsidR="0083498A" w:rsidRDefault="00B865D8">
      <w:pPr>
        <w:spacing w:line="360" w:lineRule="auto"/>
        <w:jc w:val="both"/>
        <w:rPr>
          <w:rFonts w:ascii="Palatino Linotype" w:hAnsi="Palatino Linotype" w:cs="Arial"/>
        </w:rPr>
      </w:pPr>
      <w:r>
        <w:rPr>
          <w:rFonts w:ascii="Palatino Linotype" w:hAnsi="Palatino Linotype" w:cs="Arial"/>
        </w:rPr>
        <w:t xml:space="preserve">De los preceptos jurídicos que anteceden, se advierten los distintos supuestos jurídicos por los cuales se procede a registrar los movimientos de baja de las servidoras públicas </w:t>
      </w:r>
      <w:r>
        <w:rPr>
          <w:rFonts w:ascii="Palatino Linotype" w:hAnsi="Palatino Linotype" w:cs="Arial"/>
        </w:rPr>
        <w:lastRenderedPageBreak/>
        <w:t>y de los servidores públicos que dejan de prestar sus servicios en cualquiera de las dependencias de la Administración Pública Municipal y dar por concluida la relación laboral entre la servidora pública o el servidor público y el Municipio.</w:t>
      </w:r>
    </w:p>
    <w:p w:rsidR="0083498A" w:rsidRDefault="0083498A">
      <w:pPr>
        <w:spacing w:line="360" w:lineRule="auto"/>
        <w:jc w:val="both"/>
        <w:rPr>
          <w:rFonts w:ascii="Palatino Linotype" w:hAnsi="Palatino Linotype" w:cs="Arial"/>
        </w:rPr>
      </w:pPr>
    </w:p>
    <w:p w:rsidR="0083498A" w:rsidRDefault="00B865D8">
      <w:pPr>
        <w:spacing w:line="360" w:lineRule="auto"/>
        <w:jc w:val="both"/>
        <w:rPr>
          <w:rFonts w:ascii="Palatino Linotype" w:hAnsi="Palatino Linotype" w:cs="Arial"/>
        </w:rPr>
      </w:pPr>
      <w:r>
        <w:rPr>
          <w:rFonts w:ascii="Palatino Linotype" w:hAnsi="Palatino Linotype" w:cs="Arial"/>
        </w:rPr>
        <w:t>De lo que podemos concluir que las servidoras públicas y los servidores públicos pueden causar baja en el servicio, para el Ayuntamiento por:</w:t>
      </w:r>
    </w:p>
    <w:p w:rsidR="0083498A" w:rsidRDefault="0083498A">
      <w:pPr>
        <w:spacing w:line="360" w:lineRule="auto"/>
        <w:jc w:val="both"/>
        <w:rPr>
          <w:rFonts w:ascii="Palatino Linotype" w:hAnsi="Palatino Linotype" w:cs="Arial"/>
        </w:rPr>
      </w:pPr>
    </w:p>
    <w:p w:rsidR="0083498A" w:rsidRDefault="00B865D8">
      <w:pPr>
        <w:pStyle w:val="Prrafodelista"/>
        <w:numPr>
          <w:ilvl w:val="0"/>
          <w:numId w:val="3"/>
        </w:numPr>
        <w:spacing w:line="360" w:lineRule="auto"/>
        <w:contextualSpacing/>
        <w:jc w:val="both"/>
        <w:rPr>
          <w:rFonts w:ascii="Palatino Linotype" w:hAnsi="Palatino Linotype" w:cs="Arial"/>
        </w:rPr>
      </w:pPr>
      <w:r>
        <w:rPr>
          <w:rFonts w:ascii="Palatino Linotype" w:hAnsi="Palatino Linotype" w:cs="Arial"/>
        </w:rPr>
        <w:t>Renuncia;</w:t>
      </w:r>
    </w:p>
    <w:p w:rsidR="0083498A" w:rsidRDefault="00B865D8">
      <w:pPr>
        <w:pStyle w:val="Prrafodelista"/>
        <w:numPr>
          <w:ilvl w:val="0"/>
          <w:numId w:val="3"/>
        </w:numPr>
        <w:spacing w:line="360" w:lineRule="auto"/>
        <w:contextualSpacing/>
        <w:jc w:val="both"/>
        <w:rPr>
          <w:rFonts w:ascii="Palatino Linotype" w:hAnsi="Palatino Linotype" w:cs="Arial"/>
        </w:rPr>
      </w:pPr>
      <w:r>
        <w:rPr>
          <w:rFonts w:ascii="Palatino Linotype" w:hAnsi="Palatino Linotype" w:cs="Arial"/>
        </w:rPr>
        <w:t>Fallecimiento;</w:t>
      </w:r>
    </w:p>
    <w:p w:rsidR="0083498A" w:rsidRDefault="00B865D8">
      <w:pPr>
        <w:pStyle w:val="Prrafodelista"/>
        <w:numPr>
          <w:ilvl w:val="0"/>
          <w:numId w:val="3"/>
        </w:numPr>
        <w:spacing w:line="360" w:lineRule="auto"/>
        <w:contextualSpacing/>
        <w:jc w:val="both"/>
        <w:rPr>
          <w:rFonts w:ascii="Palatino Linotype" w:hAnsi="Palatino Linotype" w:cs="Arial"/>
        </w:rPr>
      </w:pPr>
      <w:r>
        <w:rPr>
          <w:rFonts w:ascii="Palatino Linotype" w:hAnsi="Palatino Linotype" w:cs="Arial"/>
        </w:rPr>
        <w:t xml:space="preserve">Rescisión de la relación laboral por causa fundamentada en la Ley del Trabajo de los Servidores Públicos del Estado y Municipios; </w:t>
      </w:r>
    </w:p>
    <w:p w:rsidR="0083498A" w:rsidRDefault="00B865D8">
      <w:pPr>
        <w:pStyle w:val="Prrafodelista"/>
        <w:numPr>
          <w:ilvl w:val="0"/>
          <w:numId w:val="3"/>
        </w:numPr>
        <w:spacing w:line="360" w:lineRule="auto"/>
        <w:contextualSpacing/>
        <w:jc w:val="both"/>
        <w:rPr>
          <w:rFonts w:ascii="Palatino Linotype" w:hAnsi="Palatino Linotype" w:cs="Arial"/>
        </w:rPr>
      </w:pPr>
      <w:r>
        <w:rPr>
          <w:rFonts w:ascii="Palatino Linotype" w:hAnsi="Palatino Linotype" w:cs="Arial"/>
        </w:rPr>
        <w:t>Aplicación de resolución de la Contraloría Interna;</w:t>
      </w:r>
    </w:p>
    <w:p w:rsidR="0083498A" w:rsidRDefault="00B865D8">
      <w:pPr>
        <w:pStyle w:val="Prrafodelista"/>
        <w:numPr>
          <w:ilvl w:val="0"/>
          <w:numId w:val="3"/>
        </w:numPr>
        <w:spacing w:line="360" w:lineRule="auto"/>
        <w:contextualSpacing/>
        <w:jc w:val="both"/>
        <w:rPr>
          <w:rFonts w:ascii="Palatino Linotype" w:hAnsi="Palatino Linotype" w:cs="Arial"/>
        </w:rPr>
      </w:pPr>
      <w:r>
        <w:rPr>
          <w:rFonts w:ascii="Palatino Linotype" w:hAnsi="Palatino Linotype" w:cs="Arial"/>
        </w:rPr>
        <w:t>Pensión por Jubilación, por Retiro y Tiempo de Servicios, por Inhabilitación, o por Retiro en Edad Avanzada;</w:t>
      </w:r>
    </w:p>
    <w:p w:rsidR="0083498A" w:rsidRDefault="00B865D8">
      <w:pPr>
        <w:pStyle w:val="Prrafodelista"/>
        <w:numPr>
          <w:ilvl w:val="0"/>
          <w:numId w:val="3"/>
        </w:numPr>
        <w:spacing w:line="360" w:lineRule="auto"/>
        <w:contextualSpacing/>
        <w:jc w:val="both"/>
        <w:rPr>
          <w:rFonts w:ascii="Palatino Linotype" w:hAnsi="Palatino Linotype" w:cs="Arial"/>
        </w:rPr>
      </w:pPr>
      <w:r>
        <w:rPr>
          <w:rFonts w:ascii="Palatino Linotype" w:hAnsi="Palatino Linotype" w:cs="Arial"/>
        </w:rPr>
        <w:t>El mutuo consentimiento de la institución pública y de la servidora pública o del servidor público; y</w:t>
      </w:r>
    </w:p>
    <w:p w:rsidR="0083498A" w:rsidRDefault="00B865D8">
      <w:pPr>
        <w:pStyle w:val="Prrafodelista"/>
        <w:numPr>
          <w:ilvl w:val="0"/>
          <w:numId w:val="3"/>
        </w:numPr>
        <w:spacing w:line="360" w:lineRule="auto"/>
        <w:contextualSpacing/>
        <w:jc w:val="both"/>
        <w:rPr>
          <w:rFonts w:ascii="Palatino Linotype" w:hAnsi="Palatino Linotype" w:cs="Arial"/>
        </w:rPr>
      </w:pPr>
      <w:r>
        <w:rPr>
          <w:rFonts w:ascii="Palatino Linotype" w:hAnsi="Palatino Linotype" w:cs="Arial"/>
        </w:rPr>
        <w:t>El vencimiento del término o conclusión de la obra determinante de la contratación.</w:t>
      </w:r>
    </w:p>
    <w:p w:rsidR="0083498A" w:rsidRDefault="0083498A">
      <w:pPr>
        <w:spacing w:line="360" w:lineRule="auto"/>
        <w:jc w:val="both"/>
        <w:rPr>
          <w:rFonts w:ascii="Palatino Linotype" w:hAnsi="Palatino Linotype" w:cs="Arial"/>
        </w:rPr>
      </w:pPr>
    </w:p>
    <w:p w:rsidR="0083498A" w:rsidRDefault="00B865D8">
      <w:pPr>
        <w:spacing w:line="360" w:lineRule="auto"/>
        <w:jc w:val="both"/>
        <w:rPr>
          <w:rFonts w:ascii="Palatino Linotype" w:hAnsi="Palatino Linotype"/>
        </w:rPr>
      </w:pPr>
      <w:r>
        <w:rPr>
          <w:rFonts w:ascii="Palatino Linotype" w:hAnsi="Palatino Linotype" w:cs="Arial"/>
          <w:lang w:val="es-ES"/>
        </w:rPr>
        <w:t xml:space="preserve">En este sentido, </w:t>
      </w:r>
      <w:r>
        <w:rPr>
          <w:rFonts w:ascii="Palatino Linotype" w:hAnsi="Palatino Linotype" w:cs="Arial"/>
          <w:b/>
          <w:lang w:val="es-ES"/>
        </w:rPr>
        <w:t>EL SUJETO OBLIGADO</w:t>
      </w:r>
      <w:r>
        <w:rPr>
          <w:rFonts w:ascii="Palatino Linotype" w:hAnsi="Palatino Linotype" w:cs="Arial"/>
          <w:lang w:val="es-ES"/>
        </w:rPr>
        <w:t xml:space="preserve"> se encuentra constreñido a entregar la información solicitada por </w:t>
      </w:r>
      <w:r>
        <w:rPr>
          <w:rFonts w:ascii="Palatino Linotype" w:hAnsi="Palatino Linotype" w:cs="Arial"/>
          <w:b/>
          <w:color w:val="000000"/>
          <w:lang w:eastAsia="es-MX"/>
        </w:rPr>
        <w:t>EL RECURRENTE</w:t>
      </w:r>
      <w:r>
        <w:rPr>
          <w:rFonts w:ascii="Palatino Linotype" w:hAnsi="Palatino Linotype" w:cs="Arial"/>
          <w:lang w:val="es-ES"/>
        </w:rPr>
        <w:t xml:space="preserve">, de acuerdo a lo dispuesto por los artículos 3, fracción XI y 12 </w:t>
      </w:r>
      <w:r>
        <w:rPr>
          <w:rFonts w:ascii="Palatino Linotype" w:hAnsi="Palatino Linotype" w:cs="Arial"/>
          <w:bCs/>
          <w:lang w:val="es-ES"/>
        </w:rPr>
        <w:t>de la Ley de Transparencia y Acceso a la Información Pública del Estado de México y Municipios</w:t>
      </w:r>
      <w:r>
        <w:rPr>
          <w:rFonts w:ascii="Palatino Linotype" w:hAnsi="Palatino Linotype" w:cs="Arial"/>
          <w:lang w:val="es-ES"/>
        </w:rPr>
        <w:t xml:space="preserve">, de los cuales se desprende que es información pública la contenida en los documentos que los Sujetos Obligados </w:t>
      </w:r>
      <w:r>
        <w:rPr>
          <w:rFonts w:ascii="Palatino Linotype" w:hAnsi="Palatino Linotype" w:cs="Arial"/>
          <w:lang w:val="es-ES"/>
        </w:rPr>
        <w:lastRenderedPageBreak/>
        <w:t>generen, administren o se encuentre en su posesión en ejercicio de sus atribuciones</w:t>
      </w:r>
      <w:r>
        <w:rPr>
          <w:rFonts w:ascii="Palatino Linotype" w:hAnsi="Palatino Linotype"/>
        </w:rPr>
        <w:t>; por lo que, está en posibilidades de otorgar el acceso a dichos datos personales, previa acreditación de la titularidad de los datos.</w:t>
      </w:r>
    </w:p>
    <w:p w:rsidR="0083498A" w:rsidRDefault="0083498A">
      <w:pPr>
        <w:spacing w:line="360" w:lineRule="auto"/>
        <w:jc w:val="both"/>
        <w:rPr>
          <w:rFonts w:ascii="Palatino Linotype" w:hAnsi="Palatino Linotype"/>
        </w:rPr>
      </w:pPr>
    </w:p>
    <w:p w:rsidR="0083498A" w:rsidRDefault="00B865D8">
      <w:pPr>
        <w:spacing w:line="360" w:lineRule="auto"/>
        <w:jc w:val="both"/>
        <w:rPr>
          <w:rFonts w:ascii="Palatino Linotype" w:hAnsi="Palatino Linotype" w:cs="Arial"/>
          <w:b/>
          <w:lang w:val="es-ES" w:eastAsia="es-MX"/>
        </w:rPr>
      </w:pPr>
      <w:r>
        <w:rPr>
          <w:rFonts w:ascii="Palatino Linotype" w:hAnsi="Palatino Linotype" w:cs="Arial"/>
          <w:lang w:val="es-ES" w:eastAsia="es-MX"/>
        </w:rPr>
        <w:t xml:space="preserve">Además, no se omite señalar que el artículo 118 de la Ley de Protección de Datos Personales en Posesión de Sujetos Obligados del Estado de México y Municipios establece que las solicitudes de ejercicio de los derechos ARCO </w:t>
      </w:r>
      <w:r>
        <w:rPr>
          <w:rFonts w:ascii="Palatino Linotype" w:hAnsi="Palatino Linotype" w:cs="Arial"/>
          <w:b/>
          <w:lang w:val="es-ES" w:eastAsia="es-MX"/>
        </w:rPr>
        <w:t>se darán por cumplidas, a través de expedición de copias simples, copias certificadas, documentos en la modalidad que se hubiese solicitado, previa acreditación de la identidad y personalidad del solicitante</w:t>
      </w:r>
      <w:r>
        <w:rPr>
          <w:rFonts w:ascii="Palatino Linotype" w:hAnsi="Palatino Linotype" w:cs="Arial"/>
          <w:lang w:val="es-ES" w:eastAsia="es-MX"/>
        </w:rPr>
        <w:t xml:space="preserve"> o en su caso, ante la notificación de improcedencia de su solicitud y que cuando se determine la procedencia del ejercicio de dichos derechos y éstos se encuentren a disposición del titular en la modalidad que haya escogido previa acreditación, </w:t>
      </w:r>
      <w:r>
        <w:rPr>
          <w:rFonts w:ascii="Palatino Linotype" w:hAnsi="Palatino Linotype" w:cs="Arial"/>
          <w:b/>
          <w:lang w:val="es-ES" w:eastAsia="es-MX"/>
        </w:rPr>
        <w:t>la solicitud se entenderá atendida si el solicitante no acude dentro de los sesenta días posteriores a la notificación.</w:t>
      </w:r>
    </w:p>
    <w:p w:rsidR="0083498A" w:rsidRDefault="0083498A">
      <w:pPr>
        <w:spacing w:line="360" w:lineRule="auto"/>
        <w:jc w:val="both"/>
        <w:rPr>
          <w:rFonts w:ascii="Palatino Linotype" w:hAnsi="Palatino Linotype" w:cs="Arial"/>
          <w:b/>
          <w:lang w:val="es-ES" w:eastAsia="es-MX"/>
        </w:rPr>
      </w:pPr>
    </w:p>
    <w:p w:rsidR="0083498A" w:rsidRDefault="00B865D8">
      <w:pPr>
        <w:spacing w:line="360" w:lineRule="auto"/>
        <w:jc w:val="both"/>
        <w:rPr>
          <w:rFonts w:ascii="Palatino Linotype" w:hAnsi="Palatino Linotype" w:cs="Arial"/>
          <w:lang w:val="es-ES" w:eastAsia="es-MX"/>
        </w:rPr>
      </w:pPr>
      <w:r>
        <w:rPr>
          <w:rFonts w:ascii="Palatino Linotype" w:hAnsi="Palatino Linotype" w:cs="Arial"/>
          <w:lang w:val="es-ES" w:eastAsia="es-MX"/>
        </w:rPr>
        <w:t xml:space="preserve">Debiendo precisar en este punto, que el particular al momento de requisitar la solicitud de información en el formato preestablecido por el </w:t>
      </w:r>
      <w:r>
        <w:rPr>
          <w:rFonts w:ascii="Palatino Linotype" w:hAnsi="Palatino Linotype" w:cs="Arial"/>
          <w:b/>
          <w:lang w:val="es-ES" w:eastAsia="es-MX"/>
        </w:rPr>
        <w:t xml:space="preserve">SAIMEX </w:t>
      </w:r>
      <w:r>
        <w:rPr>
          <w:rFonts w:ascii="Palatino Linotype" w:hAnsi="Palatino Linotype" w:cs="Arial"/>
          <w:lang w:val="es-ES" w:eastAsia="es-MX"/>
        </w:rPr>
        <w:t xml:space="preserve">señaló como modalidad de entrega Copias Certificadas (con costo); sin embargo, toda vez que </w:t>
      </w:r>
      <w:r>
        <w:rPr>
          <w:rFonts w:ascii="Palatino Linotype" w:hAnsi="Palatino Linotype" w:cs="Arial"/>
          <w:b/>
          <w:lang w:val="es-ES" w:eastAsia="es-MX"/>
        </w:rPr>
        <w:t>EL SUJETO OBLIGADO</w:t>
      </w:r>
      <w:r>
        <w:rPr>
          <w:rFonts w:ascii="Palatino Linotype" w:hAnsi="Palatino Linotype" w:cs="Arial"/>
          <w:lang w:val="es-ES" w:eastAsia="es-MX"/>
        </w:rPr>
        <w:t xml:space="preserve"> no dio trámite a la solicitud de mérito, es Criterio de este Instituto que se ordene al </w:t>
      </w:r>
      <w:r>
        <w:rPr>
          <w:rFonts w:ascii="Palatino Linotype" w:hAnsi="Palatino Linotype" w:cs="Arial"/>
          <w:b/>
          <w:lang w:val="es-ES" w:eastAsia="es-MX"/>
        </w:rPr>
        <w:t>SUJETO OBLIGADO</w:t>
      </w:r>
      <w:r>
        <w:rPr>
          <w:rFonts w:ascii="Palatino Linotype" w:hAnsi="Palatino Linotype" w:cs="Arial"/>
          <w:lang w:val="es-ES" w:eastAsia="es-MX"/>
        </w:rPr>
        <w:t xml:space="preserve">, previa acreditación de la identidad del titular de los datos personales la entrega de la documentación en la que consten los datos requeridos sin costo. </w:t>
      </w:r>
    </w:p>
    <w:p w:rsidR="0083498A" w:rsidRDefault="0083498A">
      <w:pPr>
        <w:spacing w:line="360" w:lineRule="auto"/>
        <w:jc w:val="both"/>
        <w:rPr>
          <w:rFonts w:ascii="Palatino Linotype" w:hAnsi="Palatino Linotype" w:cs="Arial"/>
          <w:lang w:val="es-ES" w:eastAsia="es-MX"/>
        </w:rPr>
      </w:pPr>
    </w:p>
    <w:p w:rsidR="0083498A" w:rsidRDefault="00B865D8">
      <w:pPr>
        <w:spacing w:line="360" w:lineRule="auto"/>
        <w:jc w:val="both"/>
        <w:rPr>
          <w:rFonts w:ascii="Palatino Linotype" w:hAnsi="Palatino Linotype" w:cs="Arial"/>
          <w:lang w:val="es-ES" w:eastAsia="es-MX"/>
        </w:rPr>
      </w:pPr>
      <w:r>
        <w:rPr>
          <w:rFonts w:ascii="Palatino Linotype" w:hAnsi="Palatino Linotype" w:cs="Arial"/>
          <w:lang w:val="es-ES" w:eastAsia="es-MX"/>
        </w:rPr>
        <w:lastRenderedPageBreak/>
        <w:t xml:space="preserve">En mérito de lo expuesto, ante lo fundado de las razones o motivos de inconformidad hechos valer por </w:t>
      </w:r>
      <w:r>
        <w:rPr>
          <w:rFonts w:ascii="Palatino Linotype" w:hAnsi="Palatino Linotype" w:cs="Arial"/>
          <w:b/>
          <w:lang w:val="es-ES" w:eastAsia="es-MX"/>
        </w:rPr>
        <w:t>EL RECURRENTE</w:t>
      </w:r>
      <w:r>
        <w:rPr>
          <w:rFonts w:ascii="Palatino Linotype" w:hAnsi="Palatino Linotype" w:cs="Arial"/>
          <w:lang w:val="es-ES" w:eastAsia="es-MX"/>
        </w:rPr>
        <w:t xml:space="preserve"> este Instituto estima que lo procedente es </w:t>
      </w:r>
      <w:r>
        <w:rPr>
          <w:rFonts w:ascii="Palatino Linotype" w:hAnsi="Palatino Linotype" w:cs="Arial"/>
          <w:b/>
          <w:lang w:val="es-ES" w:eastAsia="es-MX"/>
        </w:rPr>
        <w:t>REVOCAR</w:t>
      </w:r>
      <w:r>
        <w:rPr>
          <w:rFonts w:ascii="Palatino Linotype" w:hAnsi="Palatino Linotype" w:cs="Arial"/>
          <w:lang w:val="es-ES" w:eastAsia="es-MX"/>
        </w:rPr>
        <w:t xml:space="preserve"> la respuesta del </w:t>
      </w:r>
      <w:r>
        <w:rPr>
          <w:rFonts w:ascii="Palatino Linotype" w:hAnsi="Palatino Linotype" w:cs="Arial"/>
          <w:b/>
          <w:lang w:val="es-ES" w:eastAsia="es-MX"/>
        </w:rPr>
        <w:t>SUJETO OBLIGADO</w:t>
      </w:r>
      <w:r>
        <w:rPr>
          <w:rFonts w:ascii="Palatino Linotype" w:hAnsi="Palatino Linotype" w:cs="Arial"/>
          <w:lang w:val="es-ES" w:eastAsia="es-MX"/>
        </w:rPr>
        <w:t xml:space="preserve"> y </w:t>
      </w:r>
      <w:r>
        <w:rPr>
          <w:rFonts w:ascii="Palatino Linotype" w:hAnsi="Palatino Linotype" w:cs="Arial"/>
          <w:b/>
          <w:lang w:val="es-ES" w:eastAsia="es-MX"/>
        </w:rPr>
        <w:t>ordenarle</w:t>
      </w:r>
      <w:r>
        <w:rPr>
          <w:rFonts w:ascii="Palatino Linotype" w:hAnsi="Palatino Linotype" w:cs="Arial"/>
          <w:lang w:val="es-ES" w:eastAsia="es-MX"/>
        </w:rPr>
        <w:t xml:space="preserve"> haga entrega de los datos personales solicitados, en términos del presente Considerando.</w:t>
      </w:r>
    </w:p>
    <w:p w:rsidR="0083498A" w:rsidRDefault="0083498A">
      <w:pPr>
        <w:spacing w:line="360" w:lineRule="auto"/>
        <w:jc w:val="both"/>
        <w:rPr>
          <w:rFonts w:ascii="Palatino Linotype" w:hAnsi="Palatino Linotype" w:cs="Arial"/>
          <w:lang w:val="es-ES" w:eastAsia="es-MX"/>
        </w:rPr>
      </w:pPr>
    </w:p>
    <w:p w:rsidR="0083498A" w:rsidRDefault="00B865D8">
      <w:pPr>
        <w:spacing w:line="360" w:lineRule="auto"/>
        <w:ind w:right="51"/>
        <w:jc w:val="both"/>
        <w:rPr>
          <w:rFonts w:ascii="Palatino Linotype" w:hAnsi="Palatino Linotype" w:cs="Arial"/>
        </w:rPr>
      </w:pPr>
      <w:r>
        <w:rPr>
          <w:rFonts w:ascii="Palatino Linotype" w:hAnsi="Palatino Linotype" w:cs="Arial"/>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83498A" w:rsidRDefault="0083498A">
      <w:pPr>
        <w:spacing w:line="360" w:lineRule="auto"/>
        <w:ind w:right="51"/>
        <w:jc w:val="both"/>
        <w:rPr>
          <w:rFonts w:ascii="Palatino Linotype" w:hAnsi="Palatino Linotype" w:cs="Arial"/>
        </w:rPr>
      </w:pPr>
    </w:p>
    <w:p w:rsidR="0083498A" w:rsidRDefault="00B865D8">
      <w:pPr>
        <w:spacing w:line="360" w:lineRule="auto"/>
        <w:ind w:right="49"/>
        <w:jc w:val="center"/>
        <w:rPr>
          <w:rFonts w:ascii="Palatino Linotype" w:hAnsi="Palatino Linotype" w:cs="Arial"/>
          <w:b/>
          <w:sz w:val="28"/>
        </w:rPr>
      </w:pPr>
      <w:r>
        <w:rPr>
          <w:rFonts w:ascii="Palatino Linotype" w:hAnsi="Palatino Linotype" w:cs="Arial"/>
          <w:b/>
          <w:sz w:val="28"/>
        </w:rPr>
        <w:t>R E S U E L V E</w:t>
      </w:r>
    </w:p>
    <w:p w:rsidR="0083498A" w:rsidRDefault="00B865D8">
      <w:pPr>
        <w:pStyle w:val="Prrafodelista"/>
        <w:numPr>
          <w:ilvl w:val="0"/>
          <w:numId w:val="4"/>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Resultan </w:t>
      </w:r>
      <w:r>
        <w:rPr>
          <w:rFonts w:ascii="Palatino Linotype" w:eastAsia="Calibri" w:hAnsi="Palatino Linotype" w:cs="Arial"/>
          <w:b/>
        </w:rPr>
        <w:t>fundadas</w:t>
      </w:r>
      <w:r>
        <w:rPr>
          <w:rFonts w:ascii="Palatino Linotype" w:eastAsia="Calibri" w:hAnsi="Palatino Linotype" w:cs="Arial"/>
        </w:rPr>
        <w:t xml:space="preserve"> 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SEXTO</w:t>
      </w:r>
      <w:r>
        <w:rPr>
          <w:rFonts w:ascii="Palatino Linotype" w:eastAsia="Calibri" w:hAnsi="Palatino Linotype" w:cs="Arial"/>
        </w:rPr>
        <w:t xml:space="preserve"> de la presente resolución.</w:t>
      </w:r>
    </w:p>
    <w:p w:rsidR="0083498A" w:rsidRDefault="0083498A">
      <w:pPr>
        <w:pStyle w:val="Prrafodelista"/>
        <w:spacing w:line="360" w:lineRule="auto"/>
        <w:ind w:left="0"/>
        <w:jc w:val="both"/>
        <w:rPr>
          <w:rFonts w:ascii="Palatino Linotype" w:eastAsia="Calibri" w:hAnsi="Palatino Linotype" w:cs="Arial"/>
        </w:rPr>
      </w:pPr>
    </w:p>
    <w:p w:rsidR="0083498A" w:rsidRDefault="00B865D8">
      <w:pPr>
        <w:pStyle w:val="Prrafodelista"/>
        <w:numPr>
          <w:ilvl w:val="0"/>
          <w:numId w:val="4"/>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Se </w:t>
      </w:r>
      <w:r>
        <w:rPr>
          <w:rFonts w:ascii="Palatino Linotype" w:eastAsia="Calibri" w:hAnsi="Palatino Linotype" w:cs="Arial"/>
          <w:b/>
        </w:rPr>
        <w:t xml:space="preserve">REVOCA </w:t>
      </w:r>
      <w:r>
        <w:rPr>
          <w:rFonts w:ascii="Palatino Linotype" w:eastAsia="Calibri" w:hAnsi="Palatino Linotype" w:cs="Arial"/>
        </w:rPr>
        <w:t xml:space="preserve">la respuesta otorgada por </w:t>
      </w:r>
      <w:r>
        <w:rPr>
          <w:rFonts w:ascii="Palatino Linotype" w:eastAsia="Calibri" w:hAnsi="Palatino Linotype" w:cs="Arial"/>
          <w:b/>
        </w:rPr>
        <w:t>EL SUJETO OBLIGADO</w:t>
      </w:r>
      <w:r>
        <w:rPr>
          <w:rFonts w:ascii="Palatino Linotype" w:eastAsia="Calibri" w:hAnsi="Palatino Linotype" w:cs="Arial"/>
        </w:rPr>
        <w:t xml:space="preserve"> a la solicitud </w:t>
      </w:r>
      <w:r>
        <w:rPr>
          <w:rFonts w:ascii="Palatino Linotype" w:eastAsia="Calibri" w:hAnsi="Palatino Linotype" w:cs="Arial"/>
          <w:b/>
        </w:rPr>
        <w:t>00037/ATIZARA/IP/2020</w:t>
      </w:r>
      <w:r>
        <w:rPr>
          <w:rFonts w:ascii="Palatino Linotype" w:eastAsia="Calibri" w:hAnsi="Palatino Linotype" w:cs="Arial"/>
        </w:rPr>
        <w:t xml:space="preserve"> y se le </w:t>
      </w:r>
      <w:r>
        <w:rPr>
          <w:rFonts w:ascii="Palatino Linotype" w:eastAsia="Calibri" w:hAnsi="Palatino Linotype" w:cs="Arial"/>
          <w:b/>
        </w:rPr>
        <w:t>ordena,</w:t>
      </w:r>
      <w:r>
        <w:rPr>
          <w:rFonts w:ascii="Palatino Linotype" w:eastAsia="Calibri" w:hAnsi="Palatino Linotype" w:cs="Arial"/>
        </w:rPr>
        <w:t xml:space="preserve"> en términos del Considerando </w:t>
      </w:r>
      <w:r>
        <w:rPr>
          <w:rFonts w:ascii="Palatino Linotype" w:eastAsia="Calibri" w:hAnsi="Palatino Linotype" w:cs="Arial"/>
          <w:b/>
        </w:rPr>
        <w:t>SEXTO</w:t>
      </w:r>
      <w:r>
        <w:rPr>
          <w:rFonts w:ascii="Palatino Linotype" w:eastAsia="Calibri" w:hAnsi="Palatino Linotype" w:cs="Arial"/>
        </w:rPr>
        <w:t xml:space="preserve"> de la presente resolución, entregue al</w:t>
      </w:r>
      <w:r>
        <w:rPr>
          <w:rFonts w:ascii="Palatino Linotype" w:eastAsia="Calibri" w:hAnsi="Palatino Linotype" w:cs="Arial"/>
          <w:b/>
        </w:rPr>
        <w:t xml:space="preserve"> RECURRENTE</w:t>
      </w:r>
      <w:r>
        <w:rPr>
          <w:rFonts w:ascii="Palatino Linotype" w:eastAsia="Calibri" w:hAnsi="Palatino Linotype" w:cs="Arial"/>
        </w:rPr>
        <w:t>, previa acreditación de la titularidad de los datos personales, copias certificadas (sin costo) de lo siguiente:</w:t>
      </w:r>
    </w:p>
    <w:p w:rsidR="0083498A" w:rsidRDefault="0083498A">
      <w:pPr>
        <w:pStyle w:val="Prrafodelista"/>
        <w:spacing w:line="360" w:lineRule="auto"/>
        <w:ind w:left="0"/>
        <w:jc w:val="both"/>
        <w:rPr>
          <w:rFonts w:ascii="Palatino Linotype" w:eastAsia="Calibri" w:hAnsi="Palatino Linotype" w:cs="Arial"/>
        </w:rPr>
      </w:pPr>
    </w:p>
    <w:p w:rsidR="0083498A" w:rsidRDefault="00B865D8">
      <w:pPr>
        <w:pStyle w:val="Prrafodelista"/>
        <w:widowControl w:val="0"/>
        <w:tabs>
          <w:tab w:val="left" w:pos="1701"/>
        </w:tabs>
        <w:ind w:left="709" w:right="902" w:hanging="142"/>
        <w:jc w:val="both"/>
        <w:rPr>
          <w:rFonts w:ascii="Palatino Linotype" w:eastAsia="Calibri" w:hAnsi="Palatino Linotype" w:cs="Arial"/>
          <w:i/>
          <w:sz w:val="22"/>
        </w:rPr>
      </w:pPr>
      <w:r>
        <w:rPr>
          <w:rFonts w:ascii="Palatino Linotype" w:eastAsia="Calibri" w:hAnsi="Palatino Linotype" w:cs="Arial"/>
          <w:i/>
          <w:sz w:val="22"/>
        </w:rPr>
        <w:t>“a) El documento o documentos donde conste el periodo durante el cual el ahora</w:t>
      </w:r>
      <w:r>
        <w:rPr>
          <w:rFonts w:ascii="Palatino Linotype" w:eastAsia="Calibri" w:hAnsi="Palatino Linotype" w:cs="Arial"/>
          <w:b/>
          <w:i/>
          <w:sz w:val="22"/>
        </w:rPr>
        <w:t xml:space="preserve"> RECURRENTE</w:t>
      </w:r>
      <w:r>
        <w:rPr>
          <w:rFonts w:ascii="Palatino Linotype" w:eastAsia="Calibri" w:hAnsi="Palatino Linotype" w:cs="Arial"/>
          <w:i/>
          <w:sz w:val="22"/>
        </w:rPr>
        <w:t xml:space="preserve"> laboró para el Ayuntamiento de Atizapán de Zaragoza.</w:t>
      </w:r>
    </w:p>
    <w:p w:rsidR="0083498A" w:rsidRDefault="0083498A">
      <w:pPr>
        <w:pStyle w:val="Prrafodelista"/>
        <w:widowControl w:val="0"/>
        <w:tabs>
          <w:tab w:val="left" w:pos="1701"/>
        </w:tabs>
        <w:ind w:left="709" w:right="902"/>
        <w:jc w:val="both"/>
        <w:rPr>
          <w:rFonts w:ascii="Palatino Linotype" w:eastAsia="Calibri" w:hAnsi="Palatino Linotype" w:cs="Arial"/>
          <w:i/>
          <w:sz w:val="22"/>
        </w:rPr>
      </w:pPr>
    </w:p>
    <w:p w:rsidR="0083498A" w:rsidRDefault="00B865D8">
      <w:pPr>
        <w:pStyle w:val="Prrafodelista"/>
        <w:widowControl w:val="0"/>
        <w:numPr>
          <w:ilvl w:val="0"/>
          <w:numId w:val="5"/>
        </w:numPr>
        <w:tabs>
          <w:tab w:val="left" w:pos="1701"/>
        </w:tabs>
        <w:ind w:left="709" w:right="902" w:firstLine="0"/>
        <w:jc w:val="both"/>
        <w:rPr>
          <w:rFonts w:ascii="Palatino Linotype" w:eastAsia="Calibri" w:hAnsi="Palatino Linotype" w:cs="Arial"/>
          <w:i/>
          <w:sz w:val="22"/>
        </w:rPr>
      </w:pPr>
      <w:r>
        <w:rPr>
          <w:rFonts w:ascii="Palatino Linotype" w:eastAsia="Calibri" w:hAnsi="Palatino Linotype" w:cs="Arial"/>
          <w:i/>
          <w:sz w:val="22"/>
        </w:rPr>
        <w:t>El documento en el que se pueda advertir la fecha y causa de la baja.</w:t>
      </w:r>
    </w:p>
    <w:p w:rsidR="0083498A" w:rsidRDefault="0083498A">
      <w:pPr>
        <w:pStyle w:val="Prrafodelista"/>
        <w:widowControl w:val="0"/>
        <w:tabs>
          <w:tab w:val="left" w:pos="1701"/>
        </w:tabs>
        <w:ind w:left="709" w:right="902"/>
        <w:jc w:val="both"/>
        <w:rPr>
          <w:rFonts w:ascii="Palatino Linotype" w:eastAsia="Calibri" w:hAnsi="Palatino Linotype" w:cs="Arial"/>
          <w:i/>
          <w:sz w:val="22"/>
        </w:rPr>
      </w:pPr>
    </w:p>
    <w:p w:rsidR="0083498A" w:rsidRDefault="00B865D8">
      <w:pPr>
        <w:pStyle w:val="Prrafodelista"/>
        <w:widowControl w:val="0"/>
        <w:tabs>
          <w:tab w:val="left" w:pos="1701"/>
        </w:tabs>
        <w:ind w:left="709" w:right="902"/>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A efecto de dar cumplimiento a lo anterior, es necesario que </w:t>
      </w:r>
      <w:r>
        <w:rPr>
          <w:rFonts w:ascii="Palatino Linotype" w:hAnsi="Palatino Linotype" w:cs="Arial"/>
          <w:b/>
          <w:i/>
          <w:sz w:val="22"/>
          <w:szCs w:val="22"/>
          <w:lang w:eastAsia="es-MX"/>
        </w:rPr>
        <w:t>EL SUJETO OBLIGADO</w:t>
      </w:r>
      <w:r>
        <w:rPr>
          <w:rFonts w:ascii="Palatino Linotype" w:hAnsi="Palatino Linotype" w:cs="Arial"/>
          <w:i/>
          <w:sz w:val="22"/>
          <w:szCs w:val="22"/>
          <w:lang w:eastAsia="es-MX"/>
        </w:rPr>
        <w:t xml:space="preserve"> informe al </w:t>
      </w:r>
      <w:r>
        <w:rPr>
          <w:rFonts w:ascii="Palatino Linotype" w:hAnsi="Palatino Linotype" w:cs="Arial"/>
          <w:b/>
          <w:i/>
          <w:sz w:val="22"/>
          <w:szCs w:val="22"/>
          <w:lang w:eastAsia="es-MX"/>
        </w:rPr>
        <w:t>RECURRENTE</w:t>
      </w:r>
      <w:r>
        <w:rPr>
          <w:rFonts w:ascii="Palatino Linotype" w:hAnsi="Palatino Linotype" w:cs="Arial"/>
          <w:i/>
          <w:sz w:val="22"/>
          <w:szCs w:val="22"/>
          <w:lang w:eastAsia="es-MX"/>
        </w:rPr>
        <w:t xml:space="preserve"> el o lugares, días y horario en que tiene la posibilidad de acceder a la documentación y el nombre del servidor público que lo atenderá.”</w:t>
      </w:r>
    </w:p>
    <w:p w:rsidR="0083498A" w:rsidRDefault="0083498A">
      <w:pPr>
        <w:pStyle w:val="Prrafodelista"/>
        <w:widowControl w:val="0"/>
        <w:tabs>
          <w:tab w:val="left" w:pos="1701"/>
        </w:tabs>
        <w:spacing w:line="360" w:lineRule="auto"/>
        <w:ind w:left="709" w:right="902"/>
        <w:jc w:val="both"/>
        <w:rPr>
          <w:rFonts w:ascii="Palatino Linotype" w:eastAsia="Calibri" w:hAnsi="Palatino Linotype" w:cs="Arial"/>
          <w:i/>
          <w:sz w:val="22"/>
        </w:rPr>
      </w:pPr>
    </w:p>
    <w:p w:rsidR="0083498A" w:rsidRDefault="00B865D8">
      <w:pPr>
        <w:pStyle w:val="Prrafodelista"/>
        <w:numPr>
          <w:ilvl w:val="0"/>
          <w:numId w:val="4"/>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Notifíquese al Titular de la Unidad de Transparencia del </w:t>
      </w:r>
      <w:r>
        <w:rPr>
          <w:rFonts w:ascii="Palatino Linotype" w:eastAsia="Calibri" w:hAnsi="Palatino Linotype" w:cs="Arial"/>
          <w:b/>
        </w:rPr>
        <w:t>SUJETO OBLIGADO</w:t>
      </w:r>
      <w:r>
        <w:rPr>
          <w:rFonts w:ascii="Palatino Linotype" w:eastAsia="Calibri" w:hAnsi="Palatino Linotype" w:cs="Arial"/>
        </w:rPr>
        <w:t xml:space="preserve">, para que conforme a los </w:t>
      </w:r>
      <w:r>
        <w:rPr>
          <w:rFonts w:ascii="Palatino Linotype" w:hAnsi="Palatino Linotype"/>
          <w:shd w:val="clear" w:color="auto" w:fill="FFFFFF"/>
          <w:lang w:eastAsia="es-MX"/>
        </w:rPr>
        <w:t xml:space="preserve">artículos </w:t>
      </w:r>
      <w:r>
        <w:rPr>
          <w:rFonts w:ascii="Palatino Linotype" w:hAnsi="Palatino Linotype"/>
          <w:shd w:val="clear" w:color="auto" w:fill="FFFFFF"/>
        </w:rPr>
        <w:t xml:space="preserve">a los artículos 137, párrafo segundo de la Ley </w:t>
      </w:r>
      <w:r>
        <w:rPr>
          <w:rFonts w:ascii="Palatino Linotype" w:hAnsi="Palatino Linotype"/>
          <w:lang w:eastAsia="es-ES_tradnl"/>
        </w:rPr>
        <w:t>Protección de Datos Personales en Posesión de Sujetos Obligados del Estado de México y Municipios</w:t>
      </w:r>
      <w:r>
        <w:rPr>
          <w:rFonts w:ascii="Palatino Linotype" w:hAnsi="Palatino Linotype"/>
          <w:shd w:val="clear" w:color="auto" w:fill="FFFFFF"/>
        </w:rPr>
        <w:t>;</w:t>
      </w:r>
      <w:r>
        <w:rPr>
          <w:rFonts w:ascii="Palatino Linotype" w:hAnsi="Palatino Linotype"/>
          <w:shd w:val="clear" w:color="auto" w:fill="FFFFFF"/>
          <w:lang w:eastAsia="es-MX"/>
        </w:rPr>
        <w:t xml:space="preserve"> 186, último párrafo y 189, párrafo segundo de la Ley de Transparencia y Acceso a la Información Pública del Estado de México y Municipios, </w:t>
      </w:r>
      <w:r>
        <w:rPr>
          <w:rFonts w:ascii="Palatino Linotype" w:hAnsi="Palatino Linotype"/>
          <w:shd w:val="clear" w:color="auto" w:fill="FFFFFF"/>
        </w:rPr>
        <w:t>de aplicación supletoria</w:t>
      </w:r>
      <w:r>
        <w:rPr>
          <w:rFonts w:ascii="Palatino Linotype" w:eastAsia="Calibri" w:hAnsi="Palatino Linotype" w:cs="Arial"/>
        </w:rPr>
        <w:t>, dé cumplimiento a lo ordenado dentro del plazo de diez días hábiles, debiendo informar a este Instituto en un plazo de tres días hábiles siguientes sobre el cumplimiento dado a la presente resolución.</w:t>
      </w:r>
    </w:p>
    <w:p w:rsidR="0083498A" w:rsidRDefault="00B865D8">
      <w:pPr>
        <w:pStyle w:val="Prrafodelista"/>
        <w:numPr>
          <w:ilvl w:val="0"/>
          <w:numId w:val="4"/>
        </w:numPr>
        <w:spacing w:line="360" w:lineRule="auto"/>
        <w:ind w:left="0" w:firstLine="0"/>
        <w:jc w:val="both"/>
        <w:rPr>
          <w:rFonts w:ascii="Palatino Linotype" w:eastAsia="Calibri" w:hAnsi="Palatino Linotype" w:cs="Arial"/>
        </w:rPr>
      </w:pPr>
      <w:r>
        <w:rPr>
          <w:rFonts w:ascii="Palatino Linotype" w:hAnsi="Palatino Linotype"/>
          <w:szCs w:val="17"/>
          <w:lang w:eastAsia="es-ES_tradnl"/>
        </w:rPr>
        <w:t xml:space="preserve">Con fundamento en el artículo 154 de la Ley de Protección de Datos Personales en Posesión de Sujetos Obligados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el artículo 155 y 156 de dicha Ley. </w:t>
      </w:r>
    </w:p>
    <w:p w:rsidR="0083498A" w:rsidRDefault="0083498A">
      <w:pPr>
        <w:pStyle w:val="Prrafodelista"/>
        <w:spacing w:line="360" w:lineRule="auto"/>
        <w:ind w:left="0"/>
        <w:jc w:val="both"/>
        <w:rPr>
          <w:rFonts w:ascii="Palatino Linotype" w:eastAsia="Calibri" w:hAnsi="Palatino Linotype" w:cs="Arial"/>
        </w:rPr>
      </w:pPr>
    </w:p>
    <w:p w:rsidR="0083498A" w:rsidRDefault="00B865D8">
      <w:pPr>
        <w:pStyle w:val="Prrafodelista"/>
        <w:numPr>
          <w:ilvl w:val="0"/>
          <w:numId w:val="4"/>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Notifíquese a </w:t>
      </w:r>
      <w:r>
        <w:rPr>
          <w:rFonts w:ascii="Palatino Linotype" w:eastAsia="Calibri" w:hAnsi="Palatino Linotype" w:cs="Arial"/>
          <w:b/>
        </w:rPr>
        <w:t>EL RECURRENTE</w:t>
      </w:r>
      <w:r>
        <w:rPr>
          <w:rFonts w:ascii="Palatino Linotype" w:eastAsia="Calibri" w:hAnsi="Palatino Linotype" w:cs="Arial"/>
        </w:rPr>
        <w:t xml:space="preserve"> la presente resolución.</w:t>
      </w:r>
    </w:p>
    <w:p w:rsidR="0083498A" w:rsidRDefault="0083498A">
      <w:pPr>
        <w:pStyle w:val="Prrafodelista"/>
        <w:spacing w:line="360" w:lineRule="auto"/>
        <w:ind w:left="0"/>
        <w:jc w:val="both"/>
        <w:rPr>
          <w:rFonts w:ascii="Palatino Linotype" w:eastAsia="Calibri" w:hAnsi="Palatino Linotype" w:cs="Arial"/>
        </w:rPr>
      </w:pPr>
    </w:p>
    <w:p w:rsidR="0083498A" w:rsidRDefault="00B865D8">
      <w:pPr>
        <w:pStyle w:val="Prrafodelista"/>
        <w:numPr>
          <w:ilvl w:val="0"/>
          <w:numId w:val="4"/>
        </w:numPr>
        <w:spacing w:line="360" w:lineRule="auto"/>
        <w:ind w:left="0" w:firstLine="0"/>
        <w:jc w:val="both"/>
        <w:rPr>
          <w:rFonts w:ascii="Palatino Linotype" w:eastAsia="Calibri" w:hAnsi="Palatino Linotype" w:cs="Arial"/>
        </w:rPr>
      </w:pPr>
      <w:r>
        <w:rPr>
          <w:rFonts w:ascii="Palatino Linotype" w:eastAsia="Calibri" w:hAnsi="Palatino Linotype" w:cs="Arial"/>
        </w:rPr>
        <w:t xml:space="preserve">Hágase del conocimiento de </w:t>
      </w:r>
      <w:r>
        <w:rPr>
          <w:rFonts w:ascii="Palatino Linotype" w:eastAsia="Calibri" w:hAnsi="Palatino Linotype" w:cs="Arial"/>
          <w:b/>
        </w:rPr>
        <w:t>EL RECURRENTE</w:t>
      </w:r>
      <w:r>
        <w:rPr>
          <w:rFonts w:ascii="Palatino Linotype" w:eastAsia="Calibri" w:hAnsi="Palatino Linotype" w:cs="Arial"/>
        </w:rPr>
        <w:t xml:space="preserve"> que, de conformidad con lo establecido en el </w:t>
      </w:r>
      <w:r>
        <w:rPr>
          <w:rFonts w:ascii="Palatino Linotype" w:hAnsi="Palatino Linotype" w:cs="Arial"/>
        </w:rPr>
        <w:t xml:space="preserve">artículo 142 de la Ley de Protección de Datos Personales en Posesión </w:t>
      </w:r>
      <w:r>
        <w:rPr>
          <w:rFonts w:ascii="Palatino Linotype" w:hAnsi="Palatino Linotype" w:cs="Arial"/>
        </w:rPr>
        <w:lastRenderedPageBreak/>
        <w:t>de Sujetos Obligados del Estado de México y Municipios</w:t>
      </w:r>
      <w:r>
        <w:rPr>
          <w:rFonts w:ascii="Palatino Linotype" w:eastAsia="Calibri" w:hAnsi="Palatino Linotype" w:cs="Arial"/>
        </w:rPr>
        <w:t>, podrá impugnar la presente</w:t>
      </w:r>
      <w:bookmarkStart w:id="0" w:name="_GoBack"/>
      <w:bookmarkEnd w:id="0"/>
      <w:r>
        <w:rPr>
          <w:rFonts w:ascii="Palatino Linotype" w:eastAsia="Calibri" w:hAnsi="Palatino Linotype" w:cs="Arial"/>
        </w:rPr>
        <w:t xml:space="preserve"> resolución vía Juicio de Amparo en los términos de las leyes aplicables.</w:t>
      </w:r>
    </w:p>
    <w:p w:rsidR="0083498A" w:rsidRDefault="0083498A">
      <w:pPr>
        <w:pStyle w:val="Prrafodelista"/>
        <w:spacing w:line="360" w:lineRule="auto"/>
        <w:ind w:left="0"/>
        <w:jc w:val="both"/>
        <w:rPr>
          <w:rFonts w:ascii="Palatino Linotype" w:eastAsia="Calibri" w:hAnsi="Palatino Linotype" w:cs="Arial"/>
        </w:rPr>
      </w:pPr>
    </w:p>
    <w:p w:rsidR="0083498A" w:rsidRDefault="00B865D8">
      <w:pPr>
        <w:spacing w:line="360" w:lineRule="auto"/>
        <w:jc w:val="both"/>
        <w:rPr>
          <w:rFonts w:ascii="Palatino Linotype" w:hAnsi="Palatino Linotype" w:cs="Arial"/>
        </w:rPr>
      </w:pPr>
      <w:r>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ZULEMA MARTÍNEZ SÁNCHEZ </w:t>
      </w:r>
      <w:r>
        <w:rPr>
          <w:rFonts w:ascii="Palatino Linotype" w:eastAsia="Calibri" w:hAnsi="Palatino Linotype" w:cs="Arial"/>
        </w:rPr>
        <w:t>EMITIENDO VOTO PARTICULAR CONCURRENTE</w:t>
      </w:r>
      <w:r>
        <w:rPr>
          <w:rFonts w:ascii="Palatino Linotype" w:hAnsi="Palatino Linotype" w:cs="Arial"/>
        </w:rPr>
        <w:t xml:space="preserve">; EVA ABAID YAPUR </w:t>
      </w:r>
      <w:r>
        <w:rPr>
          <w:rFonts w:ascii="Palatino Linotype" w:eastAsia="Calibri" w:hAnsi="Palatino Linotype" w:cs="Arial"/>
        </w:rPr>
        <w:t>EMITIENDO VOTO PARTICULAR CONCURRENTE</w:t>
      </w:r>
      <w:r>
        <w:rPr>
          <w:rFonts w:ascii="Palatino Linotype" w:hAnsi="Palatino Linotype" w:cs="Arial"/>
        </w:rPr>
        <w:t xml:space="preserve">; JOSÉ GUADALUPE LUNA HERNÁNDEZ; JAVIER MARTÍNEZ CRUZ Y LUIS GUSTAVO PARRA NORIEGA </w:t>
      </w:r>
      <w:r>
        <w:rPr>
          <w:rFonts w:ascii="Palatino Linotype" w:eastAsia="Calibri" w:hAnsi="Palatino Linotype" w:cs="Arial"/>
        </w:rPr>
        <w:t>EMITIENDO VOTO PARTICULAR</w:t>
      </w:r>
      <w:r>
        <w:rPr>
          <w:rFonts w:ascii="Palatino Linotype" w:hAnsi="Palatino Linotype" w:cs="Arial"/>
        </w:rPr>
        <w:t>; EN LA DÉCIMA CUARTA SESIÓN ORDINARIA CELEBRADA EL DÍA DIECINUEVE DE AGOSTO DE DOS MIL VEINTE, ANTE EL SECRETARIO TÉCNICO DEL PLENO, ALEXIS TAPIA RAMÍREZ.</w:t>
      </w:r>
    </w:p>
    <w:tbl>
      <w:tblPr>
        <w:tblW w:w="10365" w:type="dxa"/>
        <w:jc w:val="center"/>
        <w:tblLook w:val="04A0" w:firstRow="1" w:lastRow="0" w:firstColumn="1" w:lastColumn="0" w:noHBand="0" w:noVBand="1"/>
      </w:tblPr>
      <w:tblGrid>
        <w:gridCol w:w="5182"/>
        <w:gridCol w:w="5183"/>
      </w:tblGrid>
      <w:tr w:rsidR="0083498A">
        <w:trPr>
          <w:jc w:val="center"/>
        </w:trPr>
        <w:tc>
          <w:tcPr>
            <w:tcW w:w="10364" w:type="dxa"/>
            <w:gridSpan w:val="2"/>
            <w:shd w:val="clear" w:color="auto" w:fill="auto"/>
          </w:tcPr>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83498A" w:rsidRDefault="00B865D8">
            <w:pPr>
              <w:spacing w:line="276" w:lineRule="auto"/>
              <w:jc w:val="center"/>
              <w:rPr>
                <w:rFonts w:ascii="Palatino Linotype" w:hAnsi="Palatino Linotype" w:cs="Arial"/>
                <w:b/>
              </w:rPr>
            </w:pPr>
            <w:r>
              <w:rPr>
                <w:rFonts w:ascii="Palatino Linotype" w:hAnsi="Palatino Linotype" w:cs="Arial"/>
                <w:b/>
              </w:rPr>
              <w:t>Zulema Martínez Sánchez</w:t>
            </w:r>
          </w:p>
          <w:p w:rsidR="0083498A" w:rsidRDefault="00B865D8">
            <w:pPr>
              <w:spacing w:line="276" w:lineRule="auto"/>
              <w:jc w:val="center"/>
              <w:rPr>
                <w:rFonts w:ascii="Palatino Linotype" w:hAnsi="Palatino Linotype" w:cs="Arial"/>
                <w:b/>
              </w:rPr>
            </w:pPr>
            <w:r>
              <w:rPr>
                <w:rFonts w:ascii="Palatino Linotype" w:hAnsi="Palatino Linotype" w:cs="Arial"/>
              </w:rPr>
              <w:t>Comisionada Presidenta</w:t>
            </w:r>
          </w:p>
          <w:p w:rsidR="0083498A" w:rsidRDefault="00B865D8">
            <w:pPr>
              <w:spacing w:line="276" w:lineRule="auto"/>
              <w:jc w:val="center"/>
              <w:rPr>
                <w:rFonts w:ascii="Palatino Linotype" w:hAnsi="Palatino Linotype" w:cs="Arial"/>
                <w:b/>
              </w:rPr>
            </w:pPr>
            <w:r>
              <w:rPr>
                <w:rFonts w:ascii="Palatino Linotype" w:hAnsi="Palatino Linotype" w:cs="Arial"/>
                <w:b/>
              </w:rPr>
              <w:t xml:space="preserve">(RÚBRICA) </w:t>
            </w:r>
          </w:p>
        </w:tc>
      </w:tr>
      <w:tr w:rsidR="0083498A">
        <w:trPr>
          <w:jc w:val="center"/>
        </w:trPr>
        <w:tc>
          <w:tcPr>
            <w:tcW w:w="5182" w:type="dxa"/>
            <w:shd w:val="clear" w:color="auto" w:fill="auto"/>
          </w:tcPr>
          <w:p w:rsidR="0083498A" w:rsidRDefault="0083498A">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83498A" w:rsidRDefault="0083498A">
            <w:pPr>
              <w:spacing w:line="276" w:lineRule="auto"/>
              <w:jc w:val="center"/>
              <w:rPr>
                <w:rFonts w:ascii="Palatino Linotype" w:hAnsi="Palatino Linotype" w:cs="Arial"/>
                <w:b/>
              </w:rPr>
            </w:pPr>
          </w:p>
          <w:p w:rsidR="0083498A" w:rsidRDefault="00B865D8">
            <w:pPr>
              <w:spacing w:line="276" w:lineRule="auto"/>
              <w:jc w:val="center"/>
              <w:rPr>
                <w:rFonts w:ascii="Palatino Linotype" w:hAnsi="Palatino Linotype" w:cs="Arial"/>
                <w:b/>
              </w:rPr>
            </w:pPr>
            <w:r>
              <w:rPr>
                <w:rFonts w:ascii="Palatino Linotype" w:hAnsi="Palatino Linotype" w:cs="Arial"/>
                <w:b/>
              </w:rPr>
              <w:t>Eva Abaid Yapur</w:t>
            </w:r>
          </w:p>
          <w:p w:rsidR="0083498A" w:rsidRDefault="00B865D8">
            <w:pPr>
              <w:spacing w:line="276" w:lineRule="auto"/>
              <w:jc w:val="center"/>
              <w:rPr>
                <w:rFonts w:ascii="Palatino Linotype" w:hAnsi="Palatino Linotype" w:cs="Arial"/>
              </w:rPr>
            </w:pPr>
            <w:r>
              <w:rPr>
                <w:rFonts w:ascii="Palatino Linotype" w:hAnsi="Palatino Linotype" w:cs="Arial"/>
              </w:rPr>
              <w:t>Comisionada</w:t>
            </w:r>
          </w:p>
          <w:p w:rsidR="0083498A" w:rsidRDefault="00B865D8">
            <w:pPr>
              <w:spacing w:line="276" w:lineRule="auto"/>
              <w:jc w:val="center"/>
              <w:rPr>
                <w:rFonts w:ascii="Palatino Linotype" w:hAnsi="Palatino Linotype" w:cs="Arial"/>
                <w:b/>
              </w:rPr>
            </w:pPr>
            <w:r>
              <w:rPr>
                <w:rFonts w:ascii="Palatino Linotype" w:hAnsi="Palatino Linotype" w:cs="Arial"/>
                <w:b/>
              </w:rPr>
              <w:t>(RÚBRICA)</w:t>
            </w:r>
          </w:p>
        </w:tc>
        <w:tc>
          <w:tcPr>
            <w:tcW w:w="5182" w:type="dxa"/>
            <w:shd w:val="clear" w:color="auto" w:fill="auto"/>
          </w:tcPr>
          <w:p w:rsidR="0083498A" w:rsidRDefault="0083498A">
            <w:pPr>
              <w:spacing w:line="276" w:lineRule="auto"/>
              <w:jc w:val="center"/>
              <w:rPr>
                <w:rFonts w:ascii="Palatino Linotype" w:hAnsi="Palatino Linotype" w:cs="Arial"/>
                <w:b/>
              </w:rPr>
            </w:pPr>
          </w:p>
          <w:p w:rsidR="0083498A" w:rsidRDefault="0083498A">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83498A" w:rsidRDefault="00B865D8">
            <w:pPr>
              <w:spacing w:line="276" w:lineRule="auto"/>
              <w:jc w:val="center"/>
              <w:rPr>
                <w:rFonts w:ascii="Palatino Linotype" w:hAnsi="Palatino Linotype" w:cs="Arial"/>
                <w:b/>
              </w:rPr>
            </w:pPr>
            <w:r>
              <w:rPr>
                <w:rFonts w:ascii="Palatino Linotype" w:hAnsi="Palatino Linotype" w:cs="Arial"/>
                <w:b/>
              </w:rPr>
              <w:t>José Guadalupe Luna Hernández</w:t>
            </w:r>
          </w:p>
          <w:p w:rsidR="0083498A" w:rsidRDefault="00B865D8">
            <w:pPr>
              <w:spacing w:line="276" w:lineRule="auto"/>
              <w:jc w:val="center"/>
              <w:rPr>
                <w:rFonts w:ascii="Palatino Linotype" w:hAnsi="Palatino Linotype" w:cs="Arial"/>
              </w:rPr>
            </w:pPr>
            <w:r>
              <w:rPr>
                <w:rFonts w:ascii="Palatino Linotype" w:hAnsi="Palatino Linotype" w:cs="Arial"/>
              </w:rPr>
              <w:t>Comisionado</w:t>
            </w:r>
          </w:p>
          <w:p w:rsidR="0083498A" w:rsidRDefault="00B865D8">
            <w:pPr>
              <w:spacing w:line="276" w:lineRule="auto"/>
              <w:jc w:val="center"/>
              <w:rPr>
                <w:rFonts w:ascii="Palatino Linotype" w:hAnsi="Palatino Linotype" w:cs="Arial"/>
                <w:b/>
              </w:rPr>
            </w:pPr>
            <w:r>
              <w:rPr>
                <w:rFonts w:ascii="Palatino Linotype" w:hAnsi="Palatino Linotype" w:cs="Arial"/>
                <w:b/>
              </w:rPr>
              <w:t>(RÚBRICA)</w:t>
            </w:r>
          </w:p>
        </w:tc>
      </w:tr>
      <w:tr w:rsidR="0083498A">
        <w:trPr>
          <w:jc w:val="center"/>
        </w:trPr>
        <w:tc>
          <w:tcPr>
            <w:tcW w:w="5182" w:type="dxa"/>
            <w:shd w:val="clear" w:color="auto" w:fill="auto"/>
          </w:tcPr>
          <w:p w:rsidR="0083498A" w:rsidRDefault="0083498A">
            <w:pPr>
              <w:spacing w:line="276" w:lineRule="auto"/>
              <w:jc w:val="center"/>
              <w:rPr>
                <w:rFonts w:ascii="Palatino Linotype" w:hAnsi="Palatino Linotype" w:cs="Arial"/>
                <w:b/>
              </w:rPr>
            </w:pPr>
          </w:p>
          <w:p w:rsidR="0083498A" w:rsidRDefault="0083498A">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83498A" w:rsidRDefault="00B865D8">
            <w:pPr>
              <w:spacing w:line="276" w:lineRule="auto"/>
              <w:jc w:val="center"/>
              <w:rPr>
                <w:rFonts w:ascii="Palatino Linotype" w:hAnsi="Palatino Linotype" w:cs="Arial"/>
                <w:b/>
              </w:rPr>
            </w:pPr>
            <w:r>
              <w:rPr>
                <w:rFonts w:ascii="Palatino Linotype" w:hAnsi="Palatino Linotype" w:cs="Arial"/>
                <w:b/>
              </w:rPr>
              <w:t>Javier Martínez Cruz</w:t>
            </w:r>
          </w:p>
          <w:p w:rsidR="0083498A" w:rsidRDefault="00B865D8">
            <w:pPr>
              <w:spacing w:line="276" w:lineRule="auto"/>
              <w:jc w:val="center"/>
              <w:rPr>
                <w:rFonts w:ascii="Palatino Linotype" w:hAnsi="Palatino Linotype" w:cs="Arial"/>
              </w:rPr>
            </w:pPr>
            <w:r>
              <w:rPr>
                <w:rFonts w:ascii="Palatino Linotype" w:hAnsi="Palatino Linotype" w:cs="Arial"/>
              </w:rPr>
              <w:t>Comisionado</w:t>
            </w:r>
          </w:p>
          <w:p w:rsidR="0083498A" w:rsidRDefault="00B865D8" w:rsidP="00CC03E9">
            <w:pPr>
              <w:spacing w:line="276" w:lineRule="auto"/>
              <w:jc w:val="center"/>
              <w:rPr>
                <w:rFonts w:ascii="Palatino Linotype" w:hAnsi="Palatino Linotype" w:cs="Arial"/>
                <w:b/>
              </w:rPr>
            </w:pPr>
            <w:r>
              <w:rPr>
                <w:rFonts w:ascii="Palatino Linotype" w:hAnsi="Palatino Linotype" w:cs="Arial"/>
                <w:b/>
              </w:rPr>
              <w:t>(RÚBRICA)</w:t>
            </w:r>
          </w:p>
        </w:tc>
        <w:tc>
          <w:tcPr>
            <w:tcW w:w="5182" w:type="dxa"/>
            <w:shd w:val="clear" w:color="auto" w:fill="auto"/>
          </w:tcPr>
          <w:p w:rsidR="0083498A" w:rsidRDefault="0083498A">
            <w:pPr>
              <w:spacing w:line="276" w:lineRule="auto"/>
              <w:jc w:val="center"/>
              <w:rPr>
                <w:rFonts w:ascii="Palatino Linotype" w:hAnsi="Palatino Linotype" w:cs="Arial"/>
                <w:b/>
              </w:rPr>
            </w:pPr>
          </w:p>
          <w:p w:rsidR="0083498A" w:rsidRDefault="0083498A">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83498A" w:rsidRDefault="00B865D8">
            <w:pPr>
              <w:spacing w:line="276" w:lineRule="auto"/>
              <w:jc w:val="center"/>
              <w:rPr>
                <w:rFonts w:ascii="Palatino Linotype" w:hAnsi="Palatino Linotype" w:cs="Arial"/>
                <w:b/>
              </w:rPr>
            </w:pPr>
            <w:r>
              <w:rPr>
                <w:rFonts w:ascii="Palatino Linotype" w:hAnsi="Palatino Linotype" w:cs="Arial"/>
                <w:b/>
              </w:rPr>
              <w:t xml:space="preserve">Luis Gustavo Parra Noriega </w:t>
            </w:r>
          </w:p>
          <w:p w:rsidR="0083498A" w:rsidRDefault="00B865D8">
            <w:pPr>
              <w:spacing w:line="276" w:lineRule="auto"/>
              <w:jc w:val="center"/>
              <w:rPr>
                <w:rFonts w:ascii="Palatino Linotype" w:hAnsi="Palatino Linotype" w:cs="Arial"/>
              </w:rPr>
            </w:pPr>
            <w:r>
              <w:rPr>
                <w:rFonts w:ascii="Palatino Linotype" w:hAnsi="Palatino Linotype" w:cs="Arial"/>
              </w:rPr>
              <w:t>Comisionado</w:t>
            </w:r>
          </w:p>
          <w:p w:rsidR="0083498A" w:rsidRDefault="00B865D8" w:rsidP="00CC03E9">
            <w:pPr>
              <w:spacing w:line="276" w:lineRule="auto"/>
              <w:jc w:val="center"/>
              <w:rPr>
                <w:rFonts w:ascii="Palatino Linotype" w:hAnsi="Palatino Linotype" w:cs="Arial"/>
                <w:b/>
              </w:rPr>
            </w:pPr>
            <w:r>
              <w:rPr>
                <w:rFonts w:ascii="Palatino Linotype" w:hAnsi="Palatino Linotype" w:cs="Arial"/>
                <w:b/>
              </w:rPr>
              <w:t>(RÚBRICA)</w:t>
            </w:r>
          </w:p>
        </w:tc>
      </w:tr>
      <w:tr w:rsidR="0083498A">
        <w:trPr>
          <w:jc w:val="center"/>
        </w:trPr>
        <w:tc>
          <w:tcPr>
            <w:tcW w:w="10364" w:type="dxa"/>
            <w:gridSpan w:val="2"/>
            <w:shd w:val="clear" w:color="auto" w:fill="auto"/>
          </w:tcPr>
          <w:p w:rsidR="0083498A" w:rsidRDefault="0083498A">
            <w:pPr>
              <w:spacing w:line="276" w:lineRule="auto"/>
              <w:jc w:val="center"/>
              <w:rPr>
                <w:rFonts w:ascii="Palatino Linotype" w:hAnsi="Palatino Linotype" w:cs="Arial"/>
                <w:b/>
              </w:rPr>
            </w:pPr>
          </w:p>
          <w:p w:rsidR="0083498A" w:rsidRDefault="0083498A">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CC03E9" w:rsidRDefault="00CC03E9">
            <w:pPr>
              <w:spacing w:line="276" w:lineRule="auto"/>
              <w:jc w:val="center"/>
              <w:rPr>
                <w:rFonts w:ascii="Palatino Linotype" w:hAnsi="Palatino Linotype" w:cs="Arial"/>
                <w:b/>
              </w:rPr>
            </w:pPr>
          </w:p>
          <w:p w:rsidR="0083498A" w:rsidRDefault="00B865D8">
            <w:pPr>
              <w:spacing w:line="276" w:lineRule="auto"/>
              <w:jc w:val="center"/>
              <w:rPr>
                <w:rFonts w:ascii="Palatino Linotype" w:hAnsi="Palatino Linotype" w:cs="Arial"/>
                <w:b/>
              </w:rPr>
            </w:pPr>
            <w:r>
              <w:rPr>
                <w:rFonts w:ascii="Palatino Linotype" w:hAnsi="Palatino Linotype" w:cs="Arial"/>
                <w:b/>
              </w:rPr>
              <w:t>Alexis Tapia Ramírez</w:t>
            </w:r>
          </w:p>
          <w:p w:rsidR="0083498A" w:rsidRDefault="00B865D8">
            <w:pPr>
              <w:spacing w:line="276" w:lineRule="auto"/>
              <w:jc w:val="center"/>
              <w:rPr>
                <w:rFonts w:ascii="Palatino Linotype" w:hAnsi="Palatino Linotype" w:cs="Arial"/>
              </w:rPr>
            </w:pPr>
            <w:r>
              <w:rPr>
                <w:rFonts w:ascii="Palatino Linotype" w:hAnsi="Palatino Linotype" w:cs="Arial"/>
              </w:rPr>
              <w:t>Secretario Técnico del Pleno</w:t>
            </w:r>
          </w:p>
          <w:p w:rsidR="0083498A" w:rsidRDefault="00B865D8" w:rsidP="00CC03E9">
            <w:pPr>
              <w:spacing w:line="276" w:lineRule="auto"/>
              <w:jc w:val="center"/>
              <w:rPr>
                <w:rFonts w:ascii="Palatino Linotype" w:hAnsi="Palatino Linotype" w:cs="Arial"/>
                <w:b/>
              </w:rPr>
            </w:pPr>
            <w:r>
              <w:rPr>
                <w:rFonts w:ascii="Palatino Linotype" w:hAnsi="Palatino Linotype" w:cs="Arial"/>
                <w:b/>
              </w:rPr>
              <w:t>(RÚBRICA)</w:t>
            </w:r>
          </w:p>
        </w:tc>
      </w:tr>
    </w:tbl>
    <w:p w:rsidR="00CC03E9" w:rsidRDefault="00CC03E9">
      <w:pPr>
        <w:jc w:val="both"/>
        <w:rPr>
          <w:rFonts w:ascii="Palatino Linotype" w:hAnsi="Palatino Linotype" w:cs="Arial"/>
          <w:sz w:val="20"/>
          <w:szCs w:val="20"/>
        </w:rPr>
      </w:pPr>
    </w:p>
    <w:p w:rsidR="00CC03E9" w:rsidRDefault="00CC03E9">
      <w:pPr>
        <w:jc w:val="both"/>
        <w:rPr>
          <w:rFonts w:ascii="Palatino Linotype" w:hAnsi="Palatino Linotype" w:cs="Arial"/>
          <w:sz w:val="20"/>
          <w:szCs w:val="20"/>
        </w:rPr>
      </w:pPr>
    </w:p>
    <w:p w:rsidR="0083498A" w:rsidRDefault="00B865D8">
      <w:pPr>
        <w:jc w:val="both"/>
        <w:rPr>
          <w:rFonts w:ascii="Palatino Linotype" w:hAnsi="Palatino Linotype" w:cs="Arial"/>
          <w:sz w:val="20"/>
          <w:szCs w:val="20"/>
        </w:rPr>
      </w:pPr>
      <w:r>
        <w:rPr>
          <w:rFonts w:ascii="Palatino Linotype" w:hAnsi="Palatino Linotype" w:cs="Arial"/>
          <w:sz w:val="20"/>
          <w:szCs w:val="20"/>
        </w:rPr>
        <w:t xml:space="preserve">Esta hoja corresponde a la resolución de fecha diecinueve de agosto de dos mil veinte, emitida en el recurso de revisión número 01202/INFOEM/IP/RR/2020. </w:t>
      </w:r>
    </w:p>
    <w:p w:rsidR="0083498A" w:rsidRDefault="00B865D8">
      <w:pPr>
        <w:spacing w:beforeAutospacing="1" w:afterAutospacing="1" w:line="360" w:lineRule="auto"/>
        <w:jc w:val="both"/>
        <w:rPr>
          <w:rFonts w:ascii="Palatino Linotype" w:hAnsi="Palatino Linotype"/>
          <w:sz w:val="20"/>
          <w:szCs w:val="20"/>
        </w:rPr>
      </w:pPr>
      <w:r>
        <w:rPr>
          <w:rFonts w:ascii="Palatino Linotype" w:hAnsi="Palatino Linotype" w:cs="Arial"/>
          <w:sz w:val="20"/>
          <w:szCs w:val="20"/>
          <w:lang w:val="es-ES_tradnl"/>
        </w:rPr>
        <w:t>YSM/ATU</w:t>
      </w:r>
    </w:p>
    <w:sectPr w:rsidR="0083498A">
      <w:headerReference w:type="default" r:id="rId13"/>
      <w:footerReference w:type="default" r:id="rId14"/>
      <w:headerReference w:type="first" r:id="rId15"/>
      <w:footerReference w:type="first" r:id="rId16"/>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297" w:rsidRDefault="00442297">
      <w:r>
        <w:separator/>
      </w:r>
    </w:p>
  </w:endnote>
  <w:endnote w:type="continuationSeparator" w:id="0">
    <w:p w:rsidR="00442297" w:rsidRDefault="00442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98A" w:rsidRDefault="00B865D8">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027439">
      <w:rPr>
        <w:rFonts w:ascii="Palatino Linotype" w:hAnsi="Palatino Linotype" w:cs="Arial"/>
        <w:bCs/>
        <w:noProof/>
        <w:sz w:val="22"/>
        <w:szCs w:val="22"/>
      </w:rPr>
      <w:t>38</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027439">
      <w:rPr>
        <w:rFonts w:ascii="Palatino Linotype" w:hAnsi="Palatino Linotype" w:cs="Arial"/>
        <w:bCs/>
        <w:noProof/>
        <w:sz w:val="22"/>
        <w:szCs w:val="22"/>
      </w:rPr>
      <w:t>38</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98A" w:rsidRDefault="00B865D8">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AC1FA7">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AC1FA7">
      <w:rPr>
        <w:rFonts w:ascii="Palatino Linotype" w:hAnsi="Palatino Linotype" w:cs="Arial"/>
        <w:bCs/>
        <w:noProof/>
        <w:sz w:val="22"/>
        <w:szCs w:val="22"/>
      </w:rPr>
      <w:t>38</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297" w:rsidRDefault="00442297">
      <w:pPr>
        <w:rPr>
          <w:sz w:val="12"/>
        </w:rPr>
      </w:pPr>
      <w:r>
        <w:separator/>
      </w:r>
    </w:p>
  </w:footnote>
  <w:footnote w:type="continuationSeparator" w:id="0">
    <w:p w:rsidR="00442297" w:rsidRDefault="00442297">
      <w:pPr>
        <w:rPr>
          <w:sz w:val="12"/>
        </w:rPr>
      </w:pPr>
      <w:r>
        <w:continuationSeparator/>
      </w:r>
    </w:p>
  </w:footnote>
  <w:footnote w:id="1">
    <w:p w:rsidR="0083498A" w:rsidRDefault="00B865D8">
      <w:pPr>
        <w:pStyle w:val="Textonotapie"/>
        <w:jc w:val="both"/>
        <w:rPr>
          <w:rFonts w:ascii="Palatino Linotype" w:hAnsi="Palatino Linotype"/>
          <w:b/>
          <w:sz w:val="18"/>
          <w:szCs w:val="18"/>
        </w:rPr>
      </w:pPr>
      <w:r>
        <w:rPr>
          <w:rStyle w:val="Caracteresdenotaalpie"/>
        </w:rPr>
        <w:footnoteRef/>
      </w:r>
      <w:r>
        <w:rPr>
          <w:rFonts w:ascii="Palatino Linotype" w:hAnsi="Palatino Linotype"/>
          <w:sz w:val="18"/>
          <w:szCs w:val="18"/>
        </w:rPr>
        <w:t xml:space="preserve"> </w:t>
      </w:r>
      <w:r>
        <w:rPr>
          <w:rFonts w:ascii="Palatino Linotype" w:hAnsi="Palatino Linotype"/>
          <w:b/>
          <w:sz w:val="18"/>
          <w:szCs w:val="18"/>
        </w:rPr>
        <w:t>Artículo 6o.</w:t>
      </w:r>
    </w:p>
    <w:p w:rsidR="0083498A" w:rsidRDefault="00B865D8">
      <w:pPr>
        <w:pStyle w:val="Textonotapie"/>
        <w:jc w:val="both"/>
        <w:rPr>
          <w:rFonts w:ascii="Palatino Linotype" w:hAnsi="Palatino Linotype"/>
          <w:sz w:val="18"/>
          <w:szCs w:val="18"/>
        </w:rPr>
      </w:pPr>
      <w:r>
        <w:rPr>
          <w:rFonts w:ascii="Palatino Linotype" w:hAnsi="Palatino Linotype"/>
          <w:sz w:val="18"/>
          <w:szCs w:val="18"/>
        </w:rPr>
        <w:t>…</w:t>
      </w:r>
    </w:p>
    <w:p w:rsidR="0083498A" w:rsidRDefault="00B865D8">
      <w:pPr>
        <w:pStyle w:val="Textonotapie"/>
        <w:jc w:val="both"/>
        <w:rPr>
          <w:rFonts w:ascii="Palatino Linotype" w:hAnsi="Palatino Linotype"/>
          <w:sz w:val="18"/>
          <w:szCs w:val="18"/>
        </w:rPr>
      </w:pPr>
      <w:r>
        <w:rPr>
          <w:rFonts w:ascii="Palatino Linotype" w:hAnsi="Palatino Linotype"/>
          <w:b/>
          <w:sz w:val="18"/>
          <w:szCs w:val="18"/>
        </w:rPr>
        <w:t>II.</w:t>
      </w:r>
      <w:r>
        <w:rPr>
          <w:rFonts w:ascii="Palatino Linotype" w:hAnsi="Palatino Linotype"/>
          <w:sz w:val="18"/>
          <w:szCs w:val="18"/>
        </w:rPr>
        <w:t xml:space="preserve"> La información que se refiere a la vida privada y los datos personales será protegida en los términos y con las excepciones que fijen las leyes.</w:t>
      </w:r>
    </w:p>
    <w:p w:rsidR="0083498A" w:rsidRDefault="00B865D8">
      <w:pPr>
        <w:pStyle w:val="Textonotapie"/>
        <w:jc w:val="both"/>
        <w:rPr>
          <w:rFonts w:ascii="Palatino Linotype" w:hAnsi="Palatino Linotype"/>
          <w:sz w:val="18"/>
          <w:szCs w:val="18"/>
        </w:rPr>
      </w:pPr>
      <w:r>
        <w:rPr>
          <w:rFonts w:ascii="Palatino Linotype" w:hAnsi="Palatino Linotype"/>
          <w:sz w:val="18"/>
          <w:szCs w:val="18"/>
        </w:rPr>
        <w:t>…</w:t>
      </w:r>
    </w:p>
    <w:p w:rsidR="0083498A" w:rsidRDefault="00B865D8">
      <w:pPr>
        <w:pStyle w:val="Textonotapie"/>
        <w:jc w:val="both"/>
        <w:rPr>
          <w:rFonts w:ascii="Palatino Linotype" w:hAnsi="Palatino Linotype"/>
          <w:sz w:val="18"/>
          <w:szCs w:val="18"/>
        </w:rPr>
      </w:pPr>
      <w:r>
        <w:rPr>
          <w:rFonts w:ascii="Palatino Linotype" w:hAnsi="Palatino Linotype"/>
          <w:b/>
          <w:sz w:val="18"/>
          <w:szCs w:val="18"/>
        </w:rPr>
        <w:t>III.</w:t>
      </w:r>
      <w:r>
        <w:rPr>
          <w:rFonts w:ascii="Palatino Linotype" w:hAnsi="Palatino Linotype"/>
          <w:sz w:val="18"/>
          <w:szCs w:val="18"/>
        </w:rPr>
        <w:t xml:space="preserve"> Toda persona, sin necesidad de acreditar interés alguno o justificar su utilización, tendrá acceso gratuito a la información pública, a sus datos personales o a la rectificación de éstos.</w:t>
      </w:r>
    </w:p>
    <w:p w:rsidR="0083498A" w:rsidRDefault="0083498A">
      <w:pPr>
        <w:pStyle w:val="Textonotapie"/>
        <w:jc w:val="both"/>
        <w:rPr>
          <w:rFonts w:ascii="Palatino Linotype" w:hAnsi="Palatino Linotype"/>
          <w:sz w:val="18"/>
          <w:szCs w:val="18"/>
        </w:rPr>
      </w:pPr>
    </w:p>
    <w:p w:rsidR="0083498A" w:rsidRDefault="00B865D8">
      <w:pPr>
        <w:pStyle w:val="Textonotapie"/>
        <w:jc w:val="both"/>
        <w:rPr>
          <w:rFonts w:ascii="Palatino Linotype" w:hAnsi="Palatino Linotype"/>
          <w:b/>
          <w:sz w:val="18"/>
          <w:szCs w:val="18"/>
        </w:rPr>
      </w:pPr>
      <w:r>
        <w:rPr>
          <w:rFonts w:ascii="Palatino Linotype" w:hAnsi="Palatino Linotype"/>
          <w:b/>
          <w:sz w:val="18"/>
          <w:szCs w:val="18"/>
        </w:rPr>
        <w:t>Artículo 16.</w:t>
      </w:r>
    </w:p>
    <w:p w:rsidR="0083498A" w:rsidRDefault="00B865D8">
      <w:pPr>
        <w:pStyle w:val="Textonotapie"/>
        <w:jc w:val="both"/>
        <w:rPr>
          <w:rFonts w:ascii="Palatino Linotype" w:hAnsi="Palatino Linotype"/>
          <w:sz w:val="18"/>
          <w:szCs w:val="18"/>
        </w:rPr>
      </w:pPr>
      <w:r>
        <w:rPr>
          <w:rFonts w:ascii="Palatino Linotype" w:hAnsi="Palatino Linotype"/>
          <w:sz w:val="18"/>
          <w:szCs w:val="18"/>
        </w:rPr>
        <w:t>…</w:t>
      </w:r>
    </w:p>
    <w:p w:rsidR="0083498A" w:rsidRDefault="00B865D8">
      <w:pPr>
        <w:pStyle w:val="Textonotapie"/>
        <w:jc w:val="both"/>
        <w:rPr>
          <w:rFonts w:ascii="Palatino Linotype" w:hAnsi="Palatino Linotype"/>
          <w:sz w:val="18"/>
          <w:szCs w:val="18"/>
        </w:rPr>
      </w:pPr>
      <w:r>
        <w:rPr>
          <w:rFonts w:ascii="Palatino Linotype" w:hAnsi="Palatino Linotype"/>
          <w:sz w:val="18"/>
          <w:szCs w:val="18"/>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83498A" w:rsidRDefault="0083498A">
      <w:pPr>
        <w:pStyle w:val="Textonotapie"/>
        <w:jc w:val="both"/>
        <w:rPr>
          <w:rFonts w:ascii="Palatino Linotype" w:hAnsi="Palatino Linotype"/>
          <w:sz w:val="18"/>
          <w:szCs w:val="18"/>
        </w:rPr>
      </w:pPr>
    </w:p>
  </w:footnote>
  <w:footnote w:id="2">
    <w:p w:rsidR="0083498A" w:rsidRDefault="00B865D8">
      <w:pPr>
        <w:pStyle w:val="Textonotapie"/>
        <w:jc w:val="both"/>
        <w:rPr>
          <w:rFonts w:ascii="Palatino Linotype" w:hAnsi="Palatino Linotype"/>
          <w:sz w:val="18"/>
          <w:szCs w:val="18"/>
        </w:rPr>
      </w:pPr>
      <w:r>
        <w:rPr>
          <w:rStyle w:val="Caracteresdenotaalpie"/>
        </w:rPr>
        <w:footnoteRef/>
      </w:r>
      <w:r>
        <w:rPr>
          <w:rFonts w:ascii="Palatino Linotype" w:hAnsi="Palatino Linotype"/>
          <w:sz w:val="18"/>
          <w:szCs w:val="18"/>
        </w:rPr>
        <w:t xml:space="preserve"> </w:t>
      </w:r>
      <w:r>
        <w:rPr>
          <w:rFonts w:ascii="Palatino Linotype" w:hAnsi="Palatino Linotype"/>
          <w:b/>
          <w:sz w:val="18"/>
          <w:szCs w:val="18"/>
        </w:rPr>
        <w:t>Artículo 5.-</w:t>
      </w:r>
      <w:r>
        <w:rPr>
          <w:rFonts w:ascii="Palatino Linotype" w:hAnsi="Palatino Linotype"/>
          <w:sz w:val="18"/>
          <w:szCs w:val="18"/>
        </w:rPr>
        <w:t xml:space="preserve"> En el Estado de México </w:t>
      </w:r>
      <w:r>
        <w:rPr>
          <w:rFonts w:ascii="Palatino Linotype" w:hAnsi="Palatino Linotype"/>
          <w:b/>
          <w:sz w:val="18"/>
          <w:szCs w:val="18"/>
        </w:rPr>
        <w:t>todas las personas gozarán de los derechos humanos reconocidos</w:t>
      </w:r>
      <w:r>
        <w:rPr>
          <w:rFonts w:ascii="Palatino Linotype" w:hAnsi="Palatino Linotype"/>
          <w:sz w:val="18"/>
          <w:szCs w:val="18"/>
        </w:rPr>
        <w:t xml:space="preserve">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83498A" w:rsidRDefault="0083498A">
      <w:pPr>
        <w:pStyle w:val="Textonotapie"/>
        <w:jc w:val="both"/>
        <w:rPr>
          <w:rFonts w:ascii="Palatino Linotype" w:hAnsi="Palatino Linotype"/>
          <w:sz w:val="18"/>
          <w:szCs w:val="18"/>
        </w:rPr>
      </w:pPr>
    </w:p>
    <w:p w:rsidR="0083498A" w:rsidRDefault="00B865D8">
      <w:pPr>
        <w:pStyle w:val="Textonotapie"/>
        <w:jc w:val="both"/>
        <w:rPr>
          <w:rFonts w:ascii="Palatino Linotype" w:hAnsi="Palatino Linotype"/>
          <w:sz w:val="18"/>
          <w:szCs w:val="18"/>
        </w:rPr>
      </w:pPr>
      <w:r>
        <w:rPr>
          <w:rFonts w:ascii="Palatino Linotype" w:hAnsi="Palatino Linotype"/>
          <w:sz w:val="18"/>
          <w:szCs w:val="18"/>
        </w:rPr>
        <w:t>Este derecho se regirá por los principios y bases siguientes:</w:t>
      </w:r>
    </w:p>
    <w:p w:rsidR="0083498A" w:rsidRDefault="0083498A">
      <w:pPr>
        <w:pStyle w:val="Textonotapie"/>
        <w:jc w:val="both"/>
        <w:rPr>
          <w:rFonts w:ascii="Palatino Linotype" w:hAnsi="Palatino Linotype"/>
          <w:sz w:val="18"/>
          <w:szCs w:val="18"/>
        </w:rPr>
      </w:pPr>
    </w:p>
    <w:p w:rsidR="0083498A" w:rsidRDefault="00B865D8">
      <w:pPr>
        <w:pStyle w:val="Textonotapie"/>
        <w:jc w:val="both"/>
        <w:rPr>
          <w:rFonts w:ascii="Palatino Linotype" w:hAnsi="Palatino Linotype"/>
          <w:sz w:val="18"/>
          <w:szCs w:val="18"/>
        </w:rPr>
      </w:pPr>
      <w:r>
        <w:rPr>
          <w:rFonts w:ascii="Palatino Linotype" w:hAnsi="Palatino Linotype"/>
          <w:b/>
          <w:sz w:val="18"/>
          <w:szCs w:val="18"/>
        </w:rPr>
        <w:t>II. La información referente a la intimidad de la vida privada y la imagen de las personas será protegida a través de un marco jurídico rígido</w:t>
      </w:r>
      <w:r>
        <w:rPr>
          <w:rFonts w:ascii="Palatino Linotype" w:hAnsi="Palatino Linotype"/>
          <w:sz w:val="18"/>
          <w:szCs w:val="18"/>
        </w:rPr>
        <w:t xml:space="preserve"> de tratamiento y manejo de datos personales, con las excepciones que establezca la ley reglamentaria. </w:t>
      </w:r>
    </w:p>
    <w:p w:rsidR="0083498A" w:rsidRDefault="0083498A">
      <w:pPr>
        <w:pStyle w:val="Textonotapie"/>
        <w:jc w:val="both"/>
        <w:rPr>
          <w:rFonts w:ascii="Palatino Linotype" w:hAnsi="Palatino Linotype"/>
          <w:sz w:val="18"/>
          <w:szCs w:val="18"/>
        </w:rPr>
      </w:pPr>
    </w:p>
    <w:p w:rsidR="0083498A" w:rsidRDefault="00B865D8">
      <w:pPr>
        <w:pStyle w:val="Textonotapie"/>
        <w:jc w:val="both"/>
        <w:rPr>
          <w:rFonts w:ascii="Palatino Linotype" w:hAnsi="Palatino Linotype"/>
          <w:sz w:val="18"/>
          <w:szCs w:val="18"/>
        </w:rPr>
      </w:pPr>
      <w:r>
        <w:rPr>
          <w:rFonts w:ascii="Palatino Linotype" w:hAnsi="Palatino Linotype"/>
          <w:b/>
          <w:sz w:val="18"/>
          <w:szCs w:val="18"/>
        </w:rPr>
        <w:t>III. Toda persona, sin necesidad de acreditar interés alguno o justificar su utilización, tendrá acceso gratuito a la información pública, a sus datos personales</w:t>
      </w:r>
      <w:r>
        <w:rPr>
          <w:rFonts w:ascii="Palatino Linotype" w:hAnsi="Palatino Linotype"/>
          <w:sz w:val="18"/>
          <w:szCs w:val="18"/>
        </w:rPr>
        <w:t xml:space="preserve"> o a la rectificación de éstos. </w:t>
      </w:r>
    </w:p>
    <w:p w:rsidR="0083498A" w:rsidRDefault="0083498A">
      <w:pPr>
        <w:pStyle w:val="Textonotapie"/>
        <w:jc w:val="both"/>
        <w:rPr>
          <w:rFonts w:ascii="Palatino Linotype" w:hAnsi="Palatino Linotype"/>
          <w:sz w:val="18"/>
          <w:szCs w:val="18"/>
        </w:rPr>
      </w:pPr>
    </w:p>
    <w:p w:rsidR="0083498A" w:rsidRDefault="00B865D8">
      <w:pPr>
        <w:pStyle w:val="Textonotapie"/>
        <w:jc w:val="both"/>
        <w:rPr>
          <w:rFonts w:ascii="Palatino Linotype" w:hAnsi="Palatino Linotype"/>
          <w:sz w:val="18"/>
          <w:szCs w:val="18"/>
        </w:rPr>
      </w:pPr>
      <w:r>
        <w:rPr>
          <w:rFonts w:ascii="Palatino Linotype" w:hAnsi="Palatino Linotype"/>
          <w:b/>
          <w:sz w:val="18"/>
          <w:szCs w:val="18"/>
        </w:rPr>
        <w:t>IV.</w:t>
      </w:r>
      <w:r>
        <w:rPr>
          <w:rFonts w:ascii="Palatino Linotype" w:hAnsi="Palatino Linotype"/>
          <w:sz w:val="18"/>
          <w:szCs w:val="18"/>
        </w:rPr>
        <w:t xml:space="preserve"> </w:t>
      </w:r>
      <w:r>
        <w:rPr>
          <w:rFonts w:ascii="Palatino Linotype" w:hAnsi="Palatino Linotype"/>
          <w:b/>
          <w:sz w:val="18"/>
          <w:szCs w:val="18"/>
        </w:rPr>
        <w:t>Se establecerán mecanismos de acceso a la información y procedimientos de revisión expeditos</w:t>
      </w:r>
      <w:r>
        <w:rPr>
          <w:rFonts w:ascii="Palatino Linotype" w:hAnsi="Palatino Linotype"/>
          <w:sz w:val="18"/>
          <w:szCs w:val="18"/>
        </w:rPr>
        <w:t xml:space="preserve"> que se sustanciarán ante el organismo autónomo especializado e imparcial que establece esta Constitución. </w:t>
      </w:r>
    </w:p>
    <w:p w:rsidR="0083498A" w:rsidRDefault="0083498A">
      <w:pPr>
        <w:pStyle w:val="Textonotapie"/>
        <w:jc w:val="both"/>
        <w:rPr>
          <w:rFonts w:ascii="Palatino Linotype" w:hAnsi="Palatino Linotype"/>
          <w:sz w:val="18"/>
          <w:szCs w:val="18"/>
        </w:rPr>
      </w:pPr>
    </w:p>
    <w:p w:rsidR="0083498A" w:rsidRDefault="00B865D8">
      <w:pPr>
        <w:pStyle w:val="Textonotapie"/>
        <w:jc w:val="both"/>
        <w:rPr>
          <w:rFonts w:ascii="Palatino Linotype" w:hAnsi="Palatino Linotype"/>
          <w:sz w:val="18"/>
          <w:szCs w:val="18"/>
        </w:rPr>
      </w:pPr>
      <w:r>
        <w:rPr>
          <w:rFonts w:ascii="Palatino Linotype" w:hAnsi="Palatino Linotype"/>
          <w:b/>
          <w:sz w:val="18"/>
          <w:szCs w:val="18"/>
        </w:rPr>
        <w:t>V. Los procedimientos de acceso a la información pública, de acceso, corrección y supresión de datos personales</w:t>
      </w:r>
      <w:r>
        <w:rPr>
          <w:rFonts w:ascii="Palatino Linotype" w:hAnsi="Palatino Linotype"/>
          <w:sz w:val="18"/>
          <w:szCs w:val="18"/>
        </w:rPr>
        <w:t xml:space="preserve">, así como los recursos de revisión derivados de los mismos, </w:t>
      </w:r>
      <w:r>
        <w:rPr>
          <w:rFonts w:ascii="Palatino Linotype" w:hAnsi="Palatino Linotype"/>
          <w:b/>
          <w:sz w:val="18"/>
          <w:szCs w:val="18"/>
        </w:rPr>
        <w:t>podrán tramitarse por medios electrónicos, a través de un sistema automatizado que para tal efecto establezca la ley reglamentaria y el organismo autónomo garante</w:t>
      </w:r>
      <w:r>
        <w:rPr>
          <w:rFonts w:ascii="Palatino Linotype" w:hAnsi="Palatino Linotype"/>
          <w:sz w:val="18"/>
          <w:szCs w:val="18"/>
        </w:rPr>
        <w:t xml:space="preserve"> en el ámbito de su competencia. Las resoluciones que correspondan a estos procedimientos se sistematizarán para favorecer su consulta.</w:t>
      </w:r>
    </w:p>
    <w:p w:rsidR="0083498A" w:rsidRDefault="0083498A">
      <w:pPr>
        <w:pStyle w:val="Textonotapie"/>
        <w:jc w:val="both"/>
        <w:rPr>
          <w:rFonts w:ascii="Palatino Linotype" w:hAnsi="Palatino Linotype"/>
          <w:sz w:val="18"/>
          <w:szCs w:val="18"/>
        </w:rPr>
      </w:pPr>
    </w:p>
  </w:footnote>
  <w:footnote w:id="3">
    <w:p w:rsidR="0083498A" w:rsidRDefault="00B865D8">
      <w:pPr>
        <w:pStyle w:val="Textonotapie"/>
        <w:jc w:val="both"/>
        <w:rPr>
          <w:rFonts w:ascii="Palatino Linotype" w:hAnsi="Palatino Linotype"/>
          <w:sz w:val="18"/>
          <w:szCs w:val="18"/>
        </w:rPr>
      </w:pPr>
      <w:r>
        <w:rPr>
          <w:rStyle w:val="Caracteresdenotaalpie"/>
        </w:rPr>
        <w:footnoteRef/>
      </w:r>
      <w:r>
        <w:rPr>
          <w:rFonts w:ascii="Palatino Linotype" w:hAnsi="Palatino Linotype"/>
          <w:sz w:val="18"/>
          <w:szCs w:val="18"/>
        </w:rPr>
        <w:t xml:space="preserve"> </w:t>
      </w:r>
      <w:r>
        <w:rPr>
          <w:rFonts w:ascii="Palatino Linotype" w:hAnsi="Palatino Linotype"/>
          <w:b/>
          <w:sz w:val="18"/>
          <w:szCs w:val="18"/>
        </w:rPr>
        <w:t xml:space="preserve">Artículo 4. </w:t>
      </w:r>
      <w:r>
        <w:rPr>
          <w:rFonts w:ascii="Palatino Linotype" w:hAnsi="Palatino Linotype"/>
          <w:sz w:val="18"/>
          <w:szCs w:val="18"/>
        </w:rPr>
        <w:t>Para los efectos de esta Ley se entenderá por:</w:t>
      </w:r>
    </w:p>
    <w:p w:rsidR="0083498A" w:rsidRDefault="00B865D8">
      <w:pPr>
        <w:pStyle w:val="Textonotapie"/>
        <w:jc w:val="both"/>
        <w:rPr>
          <w:rFonts w:ascii="Palatino Linotype" w:hAnsi="Palatino Linotype"/>
          <w:sz w:val="18"/>
          <w:szCs w:val="18"/>
        </w:rPr>
      </w:pPr>
      <w:r>
        <w:rPr>
          <w:rFonts w:ascii="Palatino Linotype" w:hAnsi="Palatino Linotype"/>
          <w:sz w:val="18"/>
          <w:szCs w:val="18"/>
        </w:rPr>
        <w:t>…</w:t>
      </w:r>
    </w:p>
    <w:p w:rsidR="0083498A" w:rsidRDefault="00B865D8">
      <w:pPr>
        <w:pStyle w:val="Textonotapie"/>
        <w:jc w:val="both"/>
        <w:rPr>
          <w:rFonts w:ascii="Palatino Linotype" w:hAnsi="Palatino Linotype"/>
          <w:sz w:val="18"/>
          <w:szCs w:val="18"/>
        </w:rPr>
      </w:pPr>
      <w:r>
        <w:rPr>
          <w:rFonts w:ascii="Palatino Linotype" w:hAnsi="Palatino Linotype"/>
          <w:b/>
          <w:sz w:val="18"/>
          <w:szCs w:val="18"/>
        </w:rPr>
        <w:t>XI. Datos personales:</w:t>
      </w:r>
      <w:r>
        <w:rPr>
          <w:rFonts w:ascii="Palatino Linotype" w:hAnsi="Palatino Linotype"/>
          <w:sz w:val="18"/>
          <w:szCs w:val="18"/>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83498A" w:rsidRDefault="00B865D8">
      <w:pPr>
        <w:pStyle w:val="Textonotapie"/>
        <w:jc w:val="both"/>
        <w:rPr>
          <w:rFonts w:ascii="Palatino Linotype" w:hAnsi="Palatino Linotype"/>
          <w:sz w:val="18"/>
          <w:szCs w:val="18"/>
        </w:rPr>
      </w:pPr>
      <w:r>
        <w:rPr>
          <w:rFonts w:ascii="Palatino Linotype" w:hAnsi="Palatino Linotype"/>
          <w:sz w:val="18"/>
          <w:szCs w:val="18"/>
        </w:rPr>
        <w:t>…</w:t>
      </w:r>
    </w:p>
    <w:p w:rsidR="0083498A" w:rsidRDefault="00B865D8">
      <w:pPr>
        <w:pStyle w:val="Textonotapie"/>
        <w:jc w:val="both"/>
        <w:rPr>
          <w:rFonts w:ascii="Palatino Linotype" w:hAnsi="Palatino Linotype"/>
          <w:sz w:val="18"/>
          <w:szCs w:val="18"/>
        </w:rPr>
      </w:pPr>
      <w:r>
        <w:rPr>
          <w:rFonts w:ascii="Palatino Linotype" w:hAnsi="Palatino Linotype"/>
          <w:b/>
          <w:sz w:val="18"/>
          <w:szCs w:val="18"/>
        </w:rPr>
        <w:t>XIII. Derechos ARCO:</w:t>
      </w:r>
      <w:r>
        <w:rPr>
          <w:rFonts w:ascii="Palatino Linotype" w:hAnsi="Palatino Linotype"/>
          <w:sz w:val="18"/>
          <w:szCs w:val="18"/>
        </w:rPr>
        <w:t xml:space="preserve"> a los derechos de Acceso, Rectificación, Cancelación y Oposición al tratamiento de datos personales.</w:t>
      </w:r>
    </w:p>
    <w:p w:rsidR="0083498A" w:rsidRDefault="00B865D8">
      <w:pPr>
        <w:pStyle w:val="Textonotapie"/>
        <w:jc w:val="both"/>
        <w:rPr>
          <w:rFonts w:ascii="Palatino Linotype" w:hAnsi="Palatino Linotype"/>
          <w:sz w:val="18"/>
          <w:szCs w:val="18"/>
        </w:rPr>
      </w:pPr>
      <w:r>
        <w:rPr>
          <w:rFonts w:ascii="Palatino Linotype" w:hAnsi="Palatino Linotype"/>
          <w:sz w:val="18"/>
          <w:szCs w:val="18"/>
        </w:rPr>
        <w:t>…</w:t>
      </w:r>
    </w:p>
    <w:p w:rsidR="0083498A" w:rsidRDefault="0083498A">
      <w:pPr>
        <w:pStyle w:val="Textonotapie"/>
        <w:jc w:val="both"/>
        <w:rPr>
          <w:rFonts w:ascii="Palatino Linotype" w:hAnsi="Palatino Linotype"/>
          <w:b/>
          <w:sz w:val="18"/>
          <w:szCs w:val="18"/>
        </w:rPr>
      </w:pPr>
    </w:p>
    <w:p w:rsidR="0083498A" w:rsidRDefault="00B865D8">
      <w:pPr>
        <w:pStyle w:val="Textonotapie"/>
        <w:jc w:val="both"/>
        <w:rPr>
          <w:rFonts w:ascii="Palatino Linotype" w:hAnsi="Palatino Linotype"/>
          <w:sz w:val="18"/>
          <w:szCs w:val="18"/>
        </w:rPr>
      </w:pPr>
      <w:r>
        <w:rPr>
          <w:rFonts w:ascii="Palatino Linotype" w:hAnsi="Palatino Linotype"/>
          <w:b/>
          <w:sz w:val="18"/>
          <w:szCs w:val="18"/>
        </w:rPr>
        <w:t>XLI. Responsable:</w:t>
      </w:r>
      <w:r>
        <w:rPr>
          <w:rFonts w:ascii="Palatino Linotype" w:hAnsi="Palatino Linotype"/>
          <w:sz w:val="18"/>
          <w:szCs w:val="18"/>
        </w:rPr>
        <w:t xml:space="preserve"> a los sujetos obligados a que se refiere la presente Ley que deciden sobre el tratamiento de los datos personales.</w:t>
      </w:r>
    </w:p>
    <w:p w:rsidR="0083498A" w:rsidRDefault="00B865D8">
      <w:pPr>
        <w:pStyle w:val="Textonotapie"/>
        <w:jc w:val="both"/>
        <w:rPr>
          <w:rFonts w:ascii="Palatino Linotype" w:hAnsi="Palatino Linotype"/>
          <w:sz w:val="18"/>
          <w:szCs w:val="18"/>
        </w:rPr>
      </w:pPr>
      <w:r>
        <w:rPr>
          <w:rFonts w:ascii="Palatino Linotype" w:hAnsi="Palatino Linotype"/>
          <w:sz w:val="18"/>
          <w:szCs w:val="18"/>
        </w:rPr>
        <w:t>…</w:t>
      </w:r>
    </w:p>
    <w:p w:rsidR="0083498A" w:rsidRDefault="0083498A">
      <w:pPr>
        <w:pStyle w:val="Textonotapie"/>
        <w:jc w:val="both"/>
        <w:rPr>
          <w:rFonts w:ascii="Palatino Linotype" w:hAnsi="Palatino Linotype"/>
          <w:b/>
          <w:sz w:val="18"/>
          <w:szCs w:val="18"/>
        </w:rPr>
      </w:pPr>
    </w:p>
    <w:p w:rsidR="0083498A" w:rsidRDefault="00B865D8">
      <w:pPr>
        <w:pStyle w:val="Textonotapie"/>
        <w:jc w:val="both"/>
        <w:rPr>
          <w:rFonts w:ascii="Palatino Linotype" w:hAnsi="Palatino Linotype"/>
          <w:sz w:val="18"/>
          <w:szCs w:val="18"/>
        </w:rPr>
      </w:pPr>
      <w:r>
        <w:rPr>
          <w:rFonts w:ascii="Palatino Linotype" w:hAnsi="Palatino Linotype"/>
          <w:b/>
          <w:sz w:val="18"/>
          <w:szCs w:val="18"/>
        </w:rPr>
        <w:t>L. Tratamiento:</w:t>
      </w:r>
      <w:r>
        <w:rPr>
          <w:rFonts w:ascii="Palatino Linotype" w:hAnsi="Palatino Linotype"/>
          <w:sz w:val="18"/>
          <w:szCs w:val="18"/>
        </w:rPr>
        <w:t xml:space="preserve">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footnote>
  <w:footnote w:id="4">
    <w:p w:rsidR="0083498A" w:rsidRDefault="00B865D8">
      <w:pPr>
        <w:ind w:right="49"/>
        <w:jc w:val="both"/>
        <w:rPr>
          <w:rFonts w:ascii="Palatino Linotype" w:hAnsi="Palatino Linotype"/>
          <w:sz w:val="18"/>
          <w:szCs w:val="18"/>
        </w:rPr>
      </w:pPr>
      <w:r>
        <w:rPr>
          <w:rStyle w:val="Caracteresdenotaalpie"/>
        </w:rPr>
        <w:footnoteRef/>
      </w:r>
    </w:p>
    <w:p w:rsidR="0083498A" w:rsidRDefault="00B865D8">
      <w:pPr>
        <w:ind w:right="49"/>
        <w:jc w:val="both"/>
        <w:rPr>
          <w:rFonts w:ascii="Palatino Linotype" w:hAnsi="Palatino Linotype"/>
          <w:sz w:val="18"/>
          <w:szCs w:val="18"/>
        </w:rPr>
      </w:pPr>
      <w:r>
        <w:rPr>
          <w:rFonts w:ascii="Palatino Linotype" w:hAnsi="Palatino Linotype"/>
          <w:sz w:val="18"/>
          <w:szCs w:val="18"/>
        </w:rPr>
        <w:t xml:space="preserve"> </w:t>
      </w:r>
      <w:r>
        <w:rPr>
          <w:rFonts w:ascii="Palatino Linotype" w:hAnsi="Palatino Linotype"/>
          <w:b/>
          <w:sz w:val="18"/>
          <w:szCs w:val="18"/>
        </w:rPr>
        <w:t>Artículo 97.</w:t>
      </w:r>
      <w:r>
        <w:rPr>
          <w:rFonts w:ascii="Palatino Linotype" w:hAnsi="Palatino Linotype"/>
          <w:sz w:val="18"/>
          <w:szCs w:val="18"/>
        </w:rPr>
        <w:t xml:space="preserve"> Los derechos de acceso, rectificación, cancelación y oposición de datos personales son derechos independientes. El ejercicio de cualquiera de ellos no es requisito previo no impide el ejercicio de otro. </w:t>
      </w:r>
      <w:r>
        <w:rPr>
          <w:rFonts w:ascii="Palatino Linotype" w:hAnsi="Palatino Linotype"/>
          <w:b/>
          <w:sz w:val="18"/>
          <w:szCs w:val="18"/>
        </w:rPr>
        <w:t xml:space="preserve">La procedencia de estos derechos, en su caso, se hará efectiva una vez que el titular </w:t>
      </w:r>
      <w:r>
        <w:rPr>
          <w:rFonts w:ascii="Palatino Linotype" w:hAnsi="Palatino Linotype"/>
          <w:sz w:val="18"/>
          <w:szCs w:val="18"/>
        </w:rPr>
        <w:t>o su representante legal</w:t>
      </w:r>
      <w:r>
        <w:rPr>
          <w:rFonts w:ascii="Palatino Linotype" w:hAnsi="Palatino Linotype"/>
          <w:b/>
          <w:sz w:val="18"/>
          <w:szCs w:val="18"/>
        </w:rPr>
        <w:t xml:space="preserve"> acrediten su identidad</w:t>
      </w:r>
      <w:r>
        <w:rPr>
          <w:rFonts w:ascii="Palatino Linotype" w:hAnsi="Palatino Linotype"/>
          <w:sz w:val="18"/>
          <w:szCs w:val="18"/>
        </w:rPr>
        <w:t xml:space="preserve"> o representación, respectivamente.</w:t>
      </w:r>
    </w:p>
    <w:p w:rsidR="0083498A" w:rsidRDefault="0083498A">
      <w:pPr>
        <w:ind w:right="49"/>
        <w:jc w:val="both"/>
        <w:rPr>
          <w:rFonts w:ascii="Palatino Linotype" w:hAnsi="Palatino Linotype"/>
          <w:b/>
          <w:sz w:val="18"/>
          <w:szCs w:val="18"/>
        </w:rPr>
      </w:pPr>
    </w:p>
    <w:p w:rsidR="0083498A" w:rsidRDefault="00B865D8">
      <w:pPr>
        <w:ind w:right="49"/>
        <w:jc w:val="both"/>
        <w:rPr>
          <w:rFonts w:ascii="Palatino Linotype" w:hAnsi="Palatino Linotype"/>
          <w:sz w:val="18"/>
          <w:szCs w:val="18"/>
        </w:rPr>
      </w:pPr>
      <w:r>
        <w:rPr>
          <w:rFonts w:ascii="Palatino Linotype" w:hAnsi="Palatino Linotype"/>
          <w:b/>
          <w:sz w:val="18"/>
          <w:szCs w:val="18"/>
        </w:rPr>
        <w:t>Artículo 120.</w:t>
      </w:r>
      <w:r>
        <w:rPr>
          <w:rFonts w:ascii="Palatino Linotype" w:hAnsi="Palatino Linotype"/>
          <w:sz w:val="18"/>
          <w:szCs w:val="18"/>
        </w:rPr>
        <w:t xml:space="preserve"> </w:t>
      </w:r>
      <w:r>
        <w:rPr>
          <w:rFonts w:ascii="Palatino Linotype" w:hAnsi="Palatino Linotype"/>
          <w:b/>
          <w:sz w:val="18"/>
          <w:szCs w:val="18"/>
        </w:rPr>
        <w:t>El titular podrá acreditar su identidad a través de cualquiera de los medios siguientes:</w:t>
      </w:r>
      <w:r>
        <w:rPr>
          <w:rFonts w:ascii="Palatino Linotype" w:hAnsi="Palatino Linotype"/>
          <w:sz w:val="18"/>
          <w:szCs w:val="18"/>
        </w:rPr>
        <w:t xml:space="preserve"> </w:t>
      </w:r>
    </w:p>
    <w:p w:rsidR="0083498A" w:rsidRDefault="0083498A">
      <w:pPr>
        <w:ind w:right="49"/>
        <w:jc w:val="both"/>
        <w:rPr>
          <w:rFonts w:ascii="Palatino Linotype" w:hAnsi="Palatino Linotype"/>
          <w:b/>
          <w:sz w:val="18"/>
          <w:szCs w:val="18"/>
        </w:rPr>
      </w:pPr>
    </w:p>
    <w:p w:rsidR="0083498A" w:rsidRDefault="00B865D8">
      <w:pPr>
        <w:ind w:right="49"/>
        <w:jc w:val="both"/>
        <w:rPr>
          <w:rFonts w:ascii="Palatino Linotype" w:hAnsi="Palatino Linotype"/>
          <w:b/>
          <w:sz w:val="18"/>
          <w:szCs w:val="18"/>
        </w:rPr>
      </w:pPr>
      <w:r>
        <w:rPr>
          <w:rFonts w:ascii="Palatino Linotype" w:hAnsi="Palatino Linotype"/>
          <w:b/>
          <w:sz w:val="18"/>
          <w:szCs w:val="18"/>
        </w:rPr>
        <w:t xml:space="preserve">I. Identificación oficial. </w:t>
      </w:r>
    </w:p>
    <w:p w:rsidR="0083498A" w:rsidRDefault="00B865D8">
      <w:pPr>
        <w:ind w:right="49"/>
        <w:jc w:val="both"/>
        <w:rPr>
          <w:rFonts w:ascii="Palatino Linotype" w:hAnsi="Palatino Linotype"/>
          <w:sz w:val="18"/>
          <w:szCs w:val="18"/>
        </w:rPr>
      </w:pPr>
      <w:r>
        <w:rPr>
          <w:rFonts w:ascii="Palatino Linotype" w:hAnsi="Palatino Linotype"/>
          <w:b/>
          <w:sz w:val="18"/>
          <w:szCs w:val="18"/>
        </w:rPr>
        <w:t>II. Firma electrónica avanzada</w:t>
      </w:r>
      <w:r>
        <w:rPr>
          <w:rFonts w:ascii="Palatino Linotype" w:hAnsi="Palatino Linotype"/>
          <w:sz w:val="18"/>
          <w:szCs w:val="18"/>
        </w:rPr>
        <w:t xml:space="preserve"> o del instrumento electrónico que lo sustituya. </w:t>
      </w:r>
    </w:p>
    <w:p w:rsidR="0083498A" w:rsidRDefault="00B865D8">
      <w:pPr>
        <w:ind w:right="49"/>
        <w:jc w:val="both"/>
        <w:rPr>
          <w:rFonts w:ascii="Palatino Linotype" w:hAnsi="Palatino Linotype"/>
          <w:sz w:val="18"/>
          <w:szCs w:val="18"/>
        </w:rPr>
      </w:pPr>
      <w:r>
        <w:rPr>
          <w:rFonts w:ascii="Palatino Linotype" w:hAnsi="Palatino Linotype"/>
          <w:b/>
          <w:sz w:val="18"/>
          <w:szCs w:val="18"/>
        </w:rPr>
        <w:t>III. Mecanismos de autenticación autorizados por el Instituto</w:t>
      </w:r>
      <w:r>
        <w:rPr>
          <w:rFonts w:ascii="Palatino Linotype" w:hAnsi="Palatino Linotype"/>
          <w:sz w:val="18"/>
          <w:szCs w:val="18"/>
        </w:rPr>
        <w:t xml:space="preserve"> o el Instituto Nacional publicados por acuerdo general en el periódico oficial “Gaceta del Gobierno” o en el Diario Oficial de la Federación. </w:t>
      </w:r>
    </w:p>
    <w:p w:rsidR="0083498A" w:rsidRDefault="0083498A">
      <w:pPr>
        <w:ind w:right="49"/>
        <w:jc w:val="both"/>
        <w:rPr>
          <w:rFonts w:ascii="Palatino Linotype" w:hAnsi="Palatino Linotype"/>
          <w:sz w:val="18"/>
          <w:szCs w:val="18"/>
        </w:rPr>
      </w:pPr>
    </w:p>
    <w:p w:rsidR="0083498A" w:rsidRDefault="00B865D8">
      <w:pPr>
        <w:ind w:right="49"/>
        <w:jc w:val="both"/>
        <w:rPr>
          <w:rFonts w:ascii="Palatino Linotype" w:hAnsi="Palatino Linotype"/>
          <w:sz w:val="18"/>
          <w:szCs w:val="18"/>
        </w:rPr>
      </w:pPr>
      <w:r>
        <w:rPr>
          <w:rFonts w:ascii="Palatino Linotype" w:hAnsi="Palatino Linotype"/>
          <w:sz w:val="18"/>
          <w:szCs w:val="18"/>
        </w:rPr>
        <w:t>La utilización de la firma electrónica avanzada o del instrumento electrónico que lo sustituya eximirá de la presentación de la copia del documento de identificación.</w:t>
      </w:r>
    </w:p>
  </w:footnote>
  <w:footnote w:id="5">
    <w:p w:rsidR="0083498A" w:rsidRDefault="00B865D8">
      <w:pPr>
        <w:ind w:right="49"/>
        <w:jc w:val="both"/>
        <w:rPr>
          <w:rFonts w:ascii="Palatino Linotype" w:hAnsi="Palatino Linotype"/>
          <w:b/>
          <w:sz w:val="18"/>
          <w:szCs w:val="18"/>
        </w:rPr>
      </w:pPr>
      <w:r>
        <w:rPr>
          <w:rStyle w:val="Caracteresdenotaalpie"/>
        </w:rPr>
        <w:footnoteRef/>
      </w:r>
      <w:r>
        <w:rPr>
          <w:rFonts w:ascii="Palatino Linotype" w:hAnsi="Palatino Linotype"/>
          <w:sz w:val="18"/>
          <w:szCs w:val="18"/>
        </w:rPr>
        <w:t xml:space="preserve"> </w:t>
      </w:r>
      <w:r>
        <w:rPr>
          <w:rFonts w:ascii="Palatino Linotype" w:hAnsi="Palatino Linotype"/>
          <w:b/>
          <w:sz w:val="18"/>
          <w:szCs w:val="18"/>
        </w:rPr>
        <w:t>Artículo 107. El ejercicio de los derechos ARCO deberá ser gratuito</w:t>
      </w:r>
      <w:r>
        <w:rPr>
          <w:rFonts w:ascii="Palatino Linotype" w:hAnsi="Palatino Linotype"/>
          <w:sz w:val="18"/>
          <w:szCs w:val="18"/>
        </w:rPr>
        <w:t xml:space="preserve">. Sólo podrán realizarse cobros para recuperar los costos de reproducción, certificación o envío en los términos previstos por el Código Financiero del Estado de México y Municipios y demás disposiciones jurídicas aplicables. </w:t>
      </w:r>
      <w:r>
        <w:rPr>
          <w:rFonts w:ascii="Palatino Linotype" w:hAnsi="Palatino Linotype"/>
          <w:b/>
          <w:sz w:val="18"/>
          <w:szCs w:val="18"/>
        </w:rPr>
        <w:t xml:space="preserve">En ningún caso el pago de derechos deberá exceder el costo de reproducción, certificación o de envío. </w:t>
      </w:r>
    </w:p>
    <w:p w:rsidR="0083498A" w:rsidRDefault="0083498A">
      <w:pPr>
        <w:ind w:right="49"/>
        <w:jc w:val="both"/>
        <w:rPr>
          <w:rFonts w:ascii="Palatino Linotype" w:hAnsi="Palatino Linotype"/>
          <w:b/>
          <w:sz w:val="18"/>
          <w:szCs w:val="18"/>
        </w:rPr>
      </w:pPr>
    </w:p>
    <w:p w:rsidR="0083498A" w:rsidRDefault="00B865D8">
      <w:pPr>
        <w:ind w:right="49"/>
        <w:jc w:val="both"/>
        <w:rPr>
          <w:rFonts w:ascii="Palatino Linotype" w:hAnsi="Palatino Linotype"/>
          <w:sz w:val="18"/>
          <w:szCs w:val="18"/>
        </w:rPr>
      </w:pPr>
      <w:r>
        <w:rPr>
          <w:rFonts w:ascii="Palatino Linotype" w:hAnsi="Palatino Linotype"/>
          <w:sz w:val="18"/>
          <w:szCs w:val="18"/>
        </w:rPr>
        <w:t xml:space="preserve">Cuando el titular proporcione el medio magnético, electrónico o el mecanismo necesario para reproducir los datos personales, los mismos deberán ser entregados sin costo al solicitante. </w:t>
      </w:r>
    </w:p>
    <w:p w:rsidR="0083498A" w:rsidRDefault="0083498A">
      <w:pPr>
        <w:ind w:right="49"/>
        <w:jc w:val="both"/>
        <w:rPr>
          <w:rFonts w:ascii="Palatino Linotype" w:hAnsi="Palatino Linotype"/>
          <w:sz w:val="18"/>
          <w:szCs w:val="18"/>
        </w:rPr>
      </w:pPr>
    </w:p>
    <w:p w:rsidR="0083498A" w:rsidRDefault="00B865D8">
      <w:pPr>
        <w:ind w:right="49"/>
        <w:jc w:val="both"/>
        <w:rPr>
          <w:rFonts w:ascii="Palatino Linotype" w:hAnsi="Palatino Linotype"/>
          <w:sz w:val="18"/>
          <w:szCs w:val="18"/>
        </w:rPr>
      </w:pPr>
      <w:r>
        <w:rPr>
          <w:rFonts w:ascii="Palatino Linotype" w:hAnsi="Palatino Linotype"/>
          <w:sz w:val="18"/>
          <w:szCs w:val="18"/>
        </w:rPr>
        <w:t>La información deberá ser entregada sin costo, cuando implique la entrega de no más de veinte hojas simples. Las unidades de transparencia podrán exceptuar el pago de reproducción y envío atendiendo a las circunstancias socioeconómicas del titular.</w:t>
      </w:r>
    </w:p>
    <w:p w:rsidR="0083498A" w:rsidRDefault="0083498A">
      <w:pPr>
        <w:ind w:right="49"/>
        <w:jc w:val="both"/>
        <w:rPr>
          <w:rFonts w:ascii="Palatino Linotype" w:hAnsi="Palatino Linotype"/>
          <w:sz w:val="18"/>
          <w:szCs w:val="18"/>
        </w:rPr>
      </w:pPr>
    </w:p>
    <w:p w:rsidR="0083498A" w:rsidRDefault="00B865D8">
      <w:pPr>
        <w:ind w:right="49"/>
        <w:jc w:val="both"/>
        <w:rPr>
          <w:rFonts w:ascii="Palatino Linotype" w:hAnsi="Palatino Linotype"/>
          <w:sz w:val="18"/>
          <w:szCs w:val="18"/>
        </w:rPr>
      </w:pPr>
      <w:r>
        <w:rPr>
          <w:rFonts w:ascii="Palatino Linotype" w:hAnsi="Palatino Linotype"/>
          <w:sz w:val="18"/>
          <w:szCs w:val="18"/>
        </w:rPr>
        <w:t>El responsable no podrá establecer para la presentación de las solicitudes del ejercicio de los derechos ARCO algún servicio o medio que implique un costo al titular.</w:t>
      </w:r>
    </w:p>
    <w:p w:rsidR="0083498A" w:rsidRDefault="0083498A">
      <w:pPr>
        <w:ind w:right="49"/>
        <w:jc w:val="both"/>
        <w:rPr>
          <w:rFonts w:ascii="Palatino Linotype" w:hAnsi="Palatino Linotype"/>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98A" w:rsidRDefault="00B865D8">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36" behindDoc="1" locked="0" layoutInCell="1" allowOverlap="1">
          <wp:simplePos x="0" y="0"/>
          <wp:positionH relativeFrom="column">
            <wp:align>center</wp:align>
          </wp:positionH>
          <wp:positionV relativeFrom="margin">
            <wp:align>center</wp:align>
          </wp:positionV>
          <wp:extent cx="6858635" cy="9144635"/>
          <wp:effectExtent l="0" t="0" r="0" b="0"/>
          <wp:wrapNone/>
          <wp:docPr id="7"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4"/>
      <w:gridCol w:w="2556"/>
      <w:gridCol w:w="3724"/>
    </w:tblGrid>
    <w:tr w:rsidR="0083498A">
      <w:tc>
        <w:tcPr>
          <w:tcW w:w="3254" w:type="dxa"/>
          <w:vMerge w:val="restart"/>
        </w:tcPr>
        <w:p w:rsidR="0083498A" w:rsidRDefault="00B865D8">
          <w:pPr>
            <w:rPr>
              <w:rFonts w:ascii="Palatino Linotype" w:hAnsi="Palatino Linotype"/>
              <w:b/>
              <w:sz w:val="22"/>
              <w:szCs w:val="22"/>
              <w:lang w:val="es-ES_tradnl"/>
            </w:rPr>
          </w:pPr>
          <w:r>
            <w:rPr>
              <w:noProof/>
              <w:lang w:eastAsia="es-MX"/>
            </w:rPr>
            <w:drawing>
              <wp:inline distT="0" distB="0" distL="0" distR="0">
                <wp:extent cx="1663700" cy="838200"/>
                <wp:effectExtent l="0" t="0" r="0"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6" w:type="dxa"/>
          <w:shd w:val="clear" w:color="auto" w:fill="auto"/>
        </w:tcPr>
        <w:p w:rsidR="0083498A" w:rsidRDefault="00B865D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83498A" w:rsidRDefault="00B865D8">
          <w:pPr>
            <w:jc w:val="both"/>
            <w:rPr>
              <w:rFonts w:ascii="Palatino Linotype" w:hAnsi="Palatino Linotype"/>
              <w:b/>
              <w:lang w:val="es-ES_tradnl"/>
            </w:rPr>
          </w:pPr>
          <w:r>
            <w:rPr>
              <w:rFonts w:ascii="Palatino Linotype" w:hAnsi="Palatino Linotype"/>
              <w:b/>
              <w:sz w:val="22"/>
              <w:szCs w:val="22"/>
              <w:lang w:val="es-ES_tradnl"/>
            </w:rPr>
            <w:t>01202/INFOEM/IP/RR/2020</w:t>
          </w:r>
        </w:p>
      </w:tc>
    </w:tr>
    <w:tr w:rsidR="0083498A">
      <w:tc>
        <w:tcPr>
          <w:tcW w:w="3254" w:type="dxa"/>
          <w:vMerge/>
        </w:tcPr>
        <w:p w:rsidR="0083498A" w:rsidRDefault="0083498A">
          <w:pPr>
            <w:rPr>
              <w:rFonts w:ascii="Palatino Linotype" w:hAnsi="Palatino Linotype"/>
              <w:b/>
              <w:sz w:val="22"/>
              <w:szCs w:val="22"/>
              <w:lang w:val="es-ES_tradnl"/>
            </w:rPr>
          </w:pPr>
        </w:p>
      </w:tc>
      <w:tc>
        <w:tcPr>
          <w:tcW w:w="2556" w:type="dxa"/>
          <w:shd w:val="clear" w:color="auto" w:fill="auto"/>
        </w:tcPr>
        <w:p w:rsidR="0083498A" w:rsidRDefault="00B865D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83498A" w:rsidRDefault="00B865D8">
          <w:pPr>
            <w:jc w:val="both"/>
            <w:rPr>
              <w:rFonts w:ascii="Palatino Linotype" w:hAnsi="Palatino Linotype"/>
              <w:b/>
              <w:lang w:val="es-ES_tradnl"/>
            </w:rPr>
          </w:pPr>
          <w:r>
            <w:rPr>
              <w:rFonts w:ascii="Palatino Linotype" w:hAnsi="Palatino Linotype"/>
              <w:b/>
              <w:sz w:val="22"/>
              <w:szCs w:val="22"/>
            </w:rPr>
            <w:t>Ayuntamiento de Atizapán de Zaragoza</w:t>
          </w:r>
        </w:p>
      </w:tc>
    </w:tr>
    <w:tr w:rsidR="0083498A">
      <w:trPr>
        <w:trHeight w:val="228"/>
      </w:trPr>
      <w:tc>
        <w:tcPr>
          <w:tcW w:w="3254" w:type="dxa"/>
          <w:vMerge/>
        </w:tcPr>
        <w:p w:rsidR="0083498A" w:rsidRDefault="0083498A">
          <w:pPr>
            <w:rPr>
              <w:rFonts w:ascii="Palatino Linotype" w:hAnsi="Palatino Linotype"/>
              <w:b/>
              <w:sz w:val="22"/>
              <w:szCs w:val="22"/>
              <w:lang w:val="es-ES_tradnl"/>
            </w:rPr>
          </w:pPr>
        </w:p>
      </w:tc>
      <w:tc>
        <w:tcPr>
          <w:tcW w:w="2556" w:type="dxa"/>
          <w:shd w:val="clear" w:color="auto" w:fill="auto"/>
        </w:tcPr>
        <w:p w:rsidR="0083498A" w:rsidRDefault="00B865D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83498A" w:rsidRDefault="00B865D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83498A" w:rsidRDefault="0083498A">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98A" w:rsidRDefault="00B865D8">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37" behindDoc="1" locked="0" layoutInCell="1" allowOverlap="1">
          <wp:simplePos x="0" y="0"/>
          <wp:positionH relativeFrom="column">
            <wp:align>center</wp:align>
          </wp:positionH>
          <wp:positionV relativeFrom="margin">
            <wp:align>center</wp:align>
          </wp:positionV>
          <wp:extent cx="6858635" cy="9144635"/>
          <wp:effectExtent l="0" t="0" r="0" b="0"/>
          <wp:wrapNone/>
          <wp:docPr id="9"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83498A">
      <w:tc>
        <w:tcPr>
          <w:tcW w:w="4250" w:type="dxa"/>
          <w:vMerge w:val="restart"/>
          <w:shd w:val="clear" w:color="auto" w:fill="auto"/>
        </w:tcPr>
        <w:p w:rsidR="0083498A" w:rsidRDefault="00B865D8">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83498A" w:rsidRDefault="00B865D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83498A" w:rsidRDefault="00B865D8">
          <w:pPr>
            <w:ind w:right="-108"/>
            <w:jc w:val="both"/>
            <w:rPr>
              <w:rFonts w:ascii="Palatino Linotype" w:hAnsi="Palatino Linotype"/>
              <w:b/>
              <w:lang w:val="es-ES_tradnl"/>
            </w:rPr>
          </w:pPr>
          <w:r>
            <w:rPr>
              <w:rFonts w:ascii="Palatino Linotype" w:hAnsi="Palatino Linotype"/>
              <w:b/>
              <w:sz w:val="22"/>
              <w:szCs w:val="22"/>
              <w:lang w:val="es-ES_tradnl"/>
            </w:rPr>
            <w:t>01202/INFOEM/IP/RR/2020</w:t>
          </w:r>
        </w:p>
      </w:tc>
    </w:tr>
    <w:tr w:rsidR="0083498A">
      <w:tc>
        <w:tcPr>
          <w:tcW w:w="4250" w:type="dxa"/>
          <w:vMerge/>
          <w:shd w:val="clear" w:color="auto" w:fill="auto"/>
        </w:tcPr>
        <w:p w:rsidR="0083498A" w:rsidRDefault="0083498A">
          <w:pPr>
            <w:rPr>
              <w:rFonts w:ascii="Palatino Linotype" w:hAnsi="Palatino Linotype"/>
              <w:b/>
              <w:sz w:val="22"/>
              <w:szCs w:val="22"/>
              <w:lang w:val="es-ES_tradnl"/>
            </w:rPr>
          </w:pPr>
        </w:p>
      </w:tc>
      <w:tc>
        <w:tcPr>
          <w:tcW w:w="2548" w:type="dxa"/>
          <w:shd w:val="clear" w:color="auto" w:fill="auto"/>
        </w:tcPr>
        <w:p w:rsidR="0083498A" w:rsidRDefault="00B865D8">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83498A" w:rsidRDefault="00AC1FA7" w:rsidP="00AC1FA7">
          <w:pPr>
            <w:ind w:right="-108"/>
            <w:jc w:val="both"/>
            <w:rPr>
              <w:rFonts w:ascii="Palatino Linotype" w:hAnsi="Palatino Linotype"/>
              <w:b/>
              <w:lang w:val="es-ES_tradnl"/>
            </w:rPr>
          </w:pPr>
          <w:r>
            <w:rPr>
              <w:rFonts w:ascii="Palatino Linotype" w:hAnsi="Palatino Linotype"/>
              <w:b/>
              <w:sz w:val="22"/>
              <w:szCs w:val="22"/>
              <w:lang w:val="es-ES_tradnl"/>
            </w:rPr>
            <w:t>Xxxxx</w:t>
          </w:r>
          <w:r w:rsidR="00B865D8">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B865D8">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83498A">
      <w:trPr>
        <w:trHeight w:val="228"/>
      </w:trPr>
      <w:tc>
        <w:tcPr>
          <w:tcW w:w="4250" w:type="dxa"/>
          <w:vMerge/>
          <w:shd w:val="clear" w:color="auto" w:fill="auto"/>
        </w:tcPr>
        <w:p w:rsidR="0083498A" w:rsidRDefault="0083498A">
          <w:pPr>
            <w:rPr>
              <w:rFonts w:ascii="Palatino Linotype" w:hAnsi="Palatino Linotype"/>
              <w:b/>
              <w:sz w:val="22"/>
              <w:szCs w:val="22"/>
              <w:lang w:val="es-ES_tradnl"/>
            </w:rPr>
          </w:pPr>
        </w:p>
      </w:tc>
      <w:tc>
        <w:tcPr>
          <w:tcW w:w="2548" w:type="dxa"/>
          <w:shd w:val="clear" w:color="auto" w:fill="auto"/>
        </w:tcPr>
        <w:p w:rsidR="0083498A" w:rsidRDefault="00B865D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83498A" w:rsidRDefault="00B865D8">
          <w:pPr>
            <w:ind w:right="-108"/>
            <w:jc w:val="both"/>
            <w:rPr>
              <w:rFonts w:ascii="Palatino Linotype" w:hAnsi="Palatino Linotype"/>
              <w:b/>
            </w:rPr>
          </w:pPr>
          <w:r>
            <w:rPr>
              <w:rFonts w:ascii="Palatino Linotype" w:hAnsi="Palatino Linotype"/>
              <w:b/>
              <w:sz w:val="22"/>
              <w:szCs w:val="22"/>
            </w:rPr>
            <w:t>Ayuntamiento de Atizapán de Zaragoza</w:t>
          </w:r>
        </w:p>
      </w:tc>
    </w:tr>
    <w:tr w:rsidR="0083498A">
      <w:tc>
        <w:tcPr>
          <w:tcW w:w="4250" w:type="dxa"/>
          <w:vMerge/>
          <w:shd w:val="clear" w:color="auto" w:fill="auto"/>
        </w:tcPr>
        <w:p w:rsidR="0083498A" w:rsidRDefault="0083498A">
          <w:pPr>
            <w:rPr>
              <w:rFonts w:ascii="Palatino Linotype" w:hAnsi="Palatino Linotype"/>
              <w:b/>
              <w:sz w:val="22"/>
              <w:szCs w:val="22"/>
              <w:lang w:val="es-ES_tradnl"/>
            </w:rPr>
          </w:pPr>
        </w:p>
      </w:tc>
      <w:tc>
        <w:tcPr>
          <w:tcW w:w="2548" w:type="dxa"/>
          <w:shd w:val="clear" w:color="auto" w:fill="auto"/>
        </w:tcPr>
        <w:p w:rsidR="0083498A" w:rsidRDefault="00B865D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83498A" w:rsidRDefault="00B865D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83498A" w:rsidRDefault="0083498A">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44407"/>
    <w:multiLevelType w:val="multilevel"/>
    <w:tmpl w:val="1CAAF264"/>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1E350709"/>
    <w:multiLevelType w:val="multilevel"/>
    <w:tmpl w:val="1C9CDC34"/>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nsid w:val="367E3475"/>
    <w:multiLevelType w:val="multilevel"/>
    <w:tmpl w:val="3D0EAFA6"/>
    <w:lvl w:ilvl="0">
      <w:start w:val="1"/>
      <w:numFmt w:val="ordinalText"/>
      <w:lvlText w:val="%1."/>
      <w:lvlJc w:val="left"/>
      <w:pPr>
        <w:ind w:left="720" w:hanging="360"/>
      </w:pPr>
      <w:rPr>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F3A5127"/>
    <w:multiLevelType w:val="multilevel"/>
    <w:tmpl w:val="04FC7C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3C41F82"/>
    <w:multiLevelType w:val="multilevel"/>
    <w:tmpl w:val="E728A9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7C77438D"/>
    <w:multiLevelType w:val="multilevel"/>
    <w:tmpl w:val="999EBAE0"/>
    <w:lvl w:ilvl="0">
      <w:start w:val="2"/>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98A"/>
    <w:rsid w:val="00027439"/>
    <w:rsid w:val="00442297"/>
    <w:rsid w:val="0083498A"/>
    <w:rsid w:val="00AC1FA7"/>
    <w:rsid w:val="00B865D8"/>
    <w:rsid w:val="00CC03E9"/>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E69DDD-68A5-4E0A-8455-84B7FEF40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104C0-689F-4DD2-B193-8A072DFB1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8234</Words>
  <Characters>45287</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USUARIO</cp:lastModifiedBy>
  <cp:revision>2</cp:revision>
  <cp:lastPrinted>2020-01-22T19:55:00Z</cp:lastPrinted>
  <dcterms:created xsi:type="dcterms:W3CDTF">2020-08-31T20:44:00Z</dcterms:created>
  <dcterms:modified xsi:type="dcterms:W3CDTF">2020-08-31T20:44:00Z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