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486824" w:rsidRDefault="001B26AA" w:rsidP="004E1461">
      <w:pPr>
        <w:tabs>
          <w:tab w:val="left" w:pos="567"/>
        </w:tabs>
        <w:spacing w:line="360" w:lineRule="auto"/>
        <w:jc w:val="center"/>
        <w:rPr>
          <w:rFonts w:ascii="Palatino Linotype" w:eastAsia="Times New Roman" w:hAnsi="Palatino Linotype" w:cs="Times New Roman"/>
          <w:b/>
        </w:rPr>
      </w:pPr>
      <w:bookmarkStart w:id="0" w:name="_GoBack"/>
      <w:bookmarkEnd w:id="0"/>
      <w:r w:rsidRPr="00486824">
        <w:rPr>
          <w:rFonts w:ascii="Palatino Linotype" w:eastAsia="Times New Roman" w:hAnsi="Palatino Linotype" w:cs="Times New Roman"/>
          <w:b/>
        </w:rPr>
        <w:t>LÍNEAS ARGUMENTATIVAS</w:t>
      </w:r>
    </w:p>
    <w:p w14:paraId="7B893EAF" w14:textId="77777777" w:rsidR="0000092F" w:rsidRPr="00486824" w:rsidRDefault="0000092F" w:rsidP="004E1461">
      <w:pPr>
        <w:tabs>
          <w:tab w:val="left" w:pos="567"/>
        </w:tabs>
        <w:spacing w:line="360" w:lineRule="auto"/>
        <w:jc w:val="center"/>
        <w:rPr>
          <w:rFonts w:ascii="Palatino Linotype" w:eastAsia="Times New Roman" w:hAnsi="Palatino Linotype" w:cs="Times New Roman"/>
          <w:b/>
        </w:rPr>
      </w:pPr>
    </w:p>
    <w:p w14:paraId="220F76A5" w14:textId="77777777" w:rsidR="00875FEF" w:rsidRPr="00486824" w:rsidRDefault="00875FEF" w:rsidP="00875FEF">
      <w:pPr>
        <w:tabs>
          <w:tab w:val="left" w:pos="567"/>
        </w:tabs>
        <w:spacing w:line="360" w:lineRule="auto"/>
        <w:jc w:val="center"/>
        <w:rPr>
          <w:rFonts w:ascii="Palatino Linotype" w:eastAsia="Times New Roman" w:hAnsi="Palatino Linotype" w:cs="Times New Roman"/>
          <w:b/>
        </w:rPr>
      </w:pPr>
    </w:p>
    <w:p w14:paraId="45D9F3A4" w14:textId="77777777" w:rsidR="006C3ED6" w:rsidRPr="00486824" w:rsidRDefault="006C3ED6" w:rsidP="006C3ED6">
      <w:pPr>
        <w:spacing w:line="360" w:lineRule="auto"/>
        <w:jc w:val="both"/>
        <w:rPr>
          <w:rFonts w:ascii="Palatino Linotype" w:hAnsi="Palatino Linotype"/>
        </w:rPr>
      </w:pPr>
      <w:r w:rsidRPr="00486824">
        <w:rPr>
          <w:rFonts w:ascii="Palatino Linotype" w:hAnsi="Palatino Linotype"/>
          <w:b/>
        </w:rPr>
        <w:t xml:space="preserve">INFORMACIÓN CONFIDENCIAL, CLASIFICACIÓN DE LA. </w:t>
      </w:r>
      <w:r w:rsidRPr="00486824">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214D1F6" w14:textId="77777777" w:rsidR="001B5E8D" w:rsidRPr="00486824" w:rsidRDefault="001B5E8D" w:rsidP="00566997">
      <w:pPr>
        <w:tabs>
          <w:tab w:val="left" w:pos="567"/>
        </w:tabs>
        <w:spacing w:line="360" w:lineRule="auto"/>
        <w:rPr>
          <w:rFonts w:ascii="Palatino Linotype" w:eastAsia="Times New Roman" w:hAnsi="Palatino Linotype" w:cs="Times New Roman"/>
          <w:b/>
        </w:rPr>
      </w:pPr>
    </w:p>
    <w:p w14:paraId="7763DFF3" w14:textId="4D936670" w:rsidR="001B5E8D" w:rsidRPr="00486824" w:rsidRDefault="001B5E8D" w:rsidP="001B5E8D">
      <w:pPr>
        <w:rPr>
          <w:rFonts w:ascii="Palatino Linotype" w:eastAsia="Times New Roman" w:hAnsi="Palatino Linotype" w:cs="Times New Roman"/>
          <w:b/>
        </w:rPr>
      </w:pPr>
      <w:r w:rsidRPr="00486824">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486824" w:rsidRDefault="0011338C" w:rsidP="0011338C">
          <w:pPr>
            <w:pStyle w:val="TtulodeTDC"/>
            <w:jc w:val="center"/>
            <w:rPr>
              <w:szCs w:val="24"/>
              <w:lang w:val="es-ES"/>
            </w:rPr>
          </w:pPr>
          <w:r w:rsidRPr="00486824">
            <w:rPr>
              <w:szCs w:val="24"/>
              <w:lang w:val="es-ES"/>
            </w:rPr>
            <w:t>ÍNDICE</w:t>
          </w:r>
        </w:p>
        <w:p w14:paraId="54D7BD84" w14:textId="77777777" w:rsidR="008826F4" w:rsidRPr="00486824" w:rsidRDefault="008826F4" w:rsidP="008826F4">
          <w:pPr>
            <w:rPr>
              <w:rFonts w:ascii="Palatino Linotype" w:hAnsi="Palatino Linotype"/>
              <w:lang w:val="es-ES" w:eastAsia="es-MX"/>
            </w:rPr>
          </w:pPr>
        </w:p>
        <w:p w14:paraId="666563EF" w14:textId="77777777" w:rsidR="006030D8" w:rsidRPr="00486824" w:rsidRDefault="0011338C">
          <w:pPr>
            <w:pStyle w:val="TDC1"/>
            <w:rPr>
              <w:noProof/>
              <w:sz w:val="22"/>
              <w:szCs w:val="22"/>
              <w:lang w:val="es-MX" w:eastAsia="es-MX"/>
            </w:rPr>
          </w:pPr>
          <w:r w:rsidRPr="00486824">
            <w:rPr>
              <w:rFonts w:ascii="Palatino Linotype" w:hAnsi="Palatino Linotype"/>
            </w:rPr>
            <w:fldChar w:fldCharType="begin"/>
          </w:r>
          <w:r w:rsidRPr="00486824">
            <w:rPr>
              <w:rFonts w:ascii="Palatino Linotype" w:hAnsi="Palatino Linotype"/>
            </w:rPr>
            <w:instrText xml:space="preserve"> TOC \o "1-3" \h \z \u </w:instrText>
          </w:r>
          <w:r w:rsidRPr="00486824">
            <w:rPr>
              <w:rFonts w:ascii="Palatino Linotype" w:hAnsi="Palatino Linotype"/>
            </w:rPr>
            <w:fldChar w:fldCharType="separate"/>
          </w:r>
          <w:hyperlink w:anchor="_Toc33617144" w:history="1">
            <w:r w:rsidR="006030D8" w:rsidRPr="00486824">
              <w:rPr>
                <w:rStyle w:val="Hipervnculo"/>
                <w:noProof/>
              </w:rPr>
              <w:t>ANTECEDENTES</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_Toc33617144 \h </w:instrText>
            </w:r>
            <w:r w:rsidR="006030D8" w:rsidRPr="00486824">
              <w:rPr>
                <w:noProof/>
                <w:webHidden/>
              </w:rPr>
            </w:r>
            <w:r w:rsidR="006030D8" w:rsidRPr="00486824">
              <w:rPr>
                <w:noProof/>
                <w:webHidden/>
              </w:rPr>
              <w:fldChar w:fldCharType="separate"/>
            </w:r>
            <w:r w:rsidR="006030D8" w:rsidRPr="00486824">
              <w:rPr>
                <w:noProof/>
                <w:webHidden/>
              </w:rPr>
              <w:t>3</w:t>
            </w:r>
            <w:r w:rsidR="006030D8" w:rsidRPr="00486824">
              <w:rPr>
                <w:noProof/>
                <w:webHidden/>
              </w:rPr>
              <w:fldChar w:fldCharType="end"/>
            </w:r>
          </w:hyperlink>
        </w:p>
        <w:p w14:paraId="5AB7C5A1" w14:textId="77777777" w:rsidR="006030D8" w:rsidRPr="00486824" w:rsidRDefault="00577029">
          <w:pPr>
            <w:pStyle w:val="TDC2"/>
            <w:rPr>
              <w:noProof/>
              <w:sz w:val="22"/>
              <w:szCs w:val="22"/>
              <w:lang w:val="es-MX" w:eastAsia="es-MX"/>
            </w:rPr>
          </w:pPr>
          <w:hyperlink w:anchor="_Toc33617145" w:history="1">
            <w:r w:rsidR="006030D8" w:rsidRPr="00486824">
              <w:rPr>
                <w:rStyle w:val="Hipervnculo"/>
                <w:noProof/>
                <w:lang w:val="es-ES"/>
              </w:rPr>
              <w:t>a) Acto impugnado:</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_Toc33617145 \h </w:instrText>
            </w:r>
            <w:r w:rsidR="006030D8" w:rsidRPr="00486824">
              <w:rPr>
                <w:noProof/>
                <w:webHidden/>
              </w:rPr>
            </w:r>
            <w:r w:rsidR="006030D8" w:rsidRPr="00486824">
              <w:rPr>
                <w:noProof/>
                <w:webHidden/>
              </w:rPr>
              <w:fldChar w:fldCharType="separate"/>
            </w:r>
            <w:r w:rsidR="006030D8" w:rsidRPr="00486824">
              <w:rPr>
                <w:noProof/>
                <w:webHidden/>
              </w:rPr>
              <w:t>4</w:t>
            </w:r>
            <w:r w:rsidR="006030D8" w:rsidRPr="00486824">
              <w:rPr>
                <w:noProof/>
                <w:webHidden/>
              </w:rPr>
              <w:fldChar w:fldCharType="end"/>
            </w:r>
          </w:hyperlink>
        </w:p>
        <w:p w14:paraId="57258A5A" w14:textId="77777777" w:rsidR="006030D8" w:rsidRPr="00486824" w:rsidRDefault="00577029">
          <w:pPr>
            <w:pStyle w:val="TDC2"/>
            <w:rPr>
              <w:noProof/>
              <w:sz w:val="22"/>
              <w:szCs w:val="22"/>
              <w:lang w:val="es-MX" w:eastAsia="es-MX"/>
            </w:rPr>
          </w:pPr>
          <w:hyperlink w:anchor="_Toc33617146" w:history="1">
            <w:r w:rsidR="006030D8" w:rsidRPr="00486824">
              <w:rPr>
                <w:rStyle w:val="Hipervnculo"/>
                <w:noProof/>
                <w:lang w:val="es-ES"/>
              </w:rPr>
              <w:t>b) Razones o Motivos de inconformidad:</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_Toc33617146 \h </w:instrText>
            </w:r>
            <w:r w:rsidR="006030D8" w:rsidRPr="00486824">
              <w:rPr>
                <w:noProof/>
                <w:webHidden/>
              </w:rPr>
            </w:r>
            <w:r w:rsidR="006030D8" w:rsidRPr="00486824">
              <w:rPr>
                <w:noProof/>
                <w:webHidden/>
              </w:rPr>
              <w:fldChar w:fldCharType="separate"/>
            </w:r>
            <w:r w:rsidR="006030D8" w:rsidRPr="00486824">
              <w:rPr>
                <w:noProof/>
                <w:webHidden/>
              </w:rPr>
              <w:t>4</w:t>
            </w:r>
            <w:r w:rsidR="006030D8" w:rsidRPr="00486824">
              <w:rPr>
                <w:noProof/>
                <w:webHidden/>
              </w:rPr>
              <w:fldChar w:fldCharType="end"/>
            </w:r>
          </w:hyperlink>
        </w:p>
        <w:p w14:paraId="563988DE" w14:textId="77777777" w:rsidR="006030D8" w:rsidRPr="00486824" w:rsidRDefault="00577029">
          <w:pPr>
            <w:pStyle w:val="TDC1"/>
            <w:rPr>
              <w:noProof/>
              <w:sz w:val="22"/>
              <w:szCs w:val="22"/>
              <w:lang w:val="es-MX" w:eastAsia="es-MX"/>
            </w:rPr>
          </w:pPr>
          <w:hyperlink w:anchor="_Toc33617147" w:history="1">
            <w:r w:rsidR="006030D8" w:rsidRPr="00486824">
              <w:rPr>
                <w:rStyle w:val="Hipervnculo"/>
                <w:noProof/>
              </w:rPr>
              <w:t>CONSIDERANDO</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_Toc33617147 \h </w:instrText>
            </w:r>
            <w:r w:rsidR="006030D8" w:rsidRPr="00486824">
              <w:rPr>
                <w:noProof/>
                <w:webHidden/>
              </w:rPr>
            </w:r>
            <w:r w:rsidR="006030D8" w:rsidRPr="00486824">
              <w:rPr>
                <w:noProof/>
                <w:webHidden/>
              </w:rPr>
              <w:fldChar w:fldCharType="separate"/>
            </w:r>
            <w:r w:rsidR="006030D8" w:rsidRPr="00486824">
              <w:rPr>
                <w:noProof/>
                <w:webHidden/>
              </w:rPr>
              <w:t>5</w:t>
            </w:r>
            <w:r w:rsidR="006030D8" w:rsidRPr="00486824">
              <w:rPr>
                <w:noProof/>
                <w:webHidden/>
              </w:rPr>
              <w:fldChar w:fldCharType="end"/>
            </w:r>
          </w:hyperlink>
        </w:p>
        <w:p w14:paraId="7844953F" w14:textId="77777777" w:rsidR="006030D8" w:rsidRPr="00486824" w:rsidRDefault="00577029">
          <w:pPr>
            <w:pStyle w:val="TDC1"/>
            <w:rPr>
              <w:noProof/>
              <w:sz w:val="22"/>
              <w:szCs w:val="22"/>
              <w:lang w:val="es-MX" w:eastAsia="es-MX"/>
            </w:rPr>
          </w:pPr>
          <w:hyperlink w:anchor="_Toc33617148" w:history="1">
            <w:r w:rsidR="006030D8" w:rsidRPr="00486824">
              <w:rPr>
                <w:rStyle w:val="Hipervnculo"/>
                <w:noProof/>
              </w:rPr>
              <w:t>PRIMERO. De la competencia</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_Toc33617148 \h </w:instrText>
            </w:r>
            <w:r w:rsidR="006030D8" w:rsidRPr="00486824">
              <w:rPr>
                <w:noProof/>
                <w:webHidden/>
              </w:rPr>
            </w:r>
            <w:r w:rsidR="006030D8" w:rsidRPr="00486824">
              <w:rPr>
                <w:noProof/>
                <w:webHidden/>
              </w:rPr>
              <w:fldChar w:fldCharType="separate"/>
            </w:r>
            <w:r w:rsidR="006030D8" w:rsidRPr="00486824">
              <w:rPr>
                <w:noProof/>
                <w:webHidden/>
              </w:rPr>
              <w:t>5</w:t>
            </w:r>
            <w:r w:rsidR="006030D8" w:rsidRPr="00486824">
              <w:rPr>
                <w:noProof/>
                <w:webHidden/>
              </w:rPr>
              <w:fldChar w:fldCharType="end"/>
            </w:r>
          </w:hyperlink>
        </w:p>
        <w:p w14:paraId="7A1E819A" w14:textId="77777777" w:rsidR="006030D8" w:rsidRPr="00486824" w:rsidRDefault="00577029">
          <w:pPr>
            <w:pStyle w:val="TDC1"/>
            <w:rPr>
              <w:noProof/>
              <w:sz w:val="22"/>
              <w:szCs w:val="22"/>
              <w:lang w:val="es-MX" w:eastAsia="es-MX"/>
            </w:rPr>
          </w:pPr>
          <w:hyperlink w:anchor="_Toc33617149" w:history="1">
            <w:r w:rsidR="006030D8" w:rsidRPr="00486824">
              <w:rPr>
                <w:rStyle w:val="Hipervnculo"/>
                <w:noProof/>
              </w:rPr>
              <w:t>SEGUNDO. De la oportunidad y procedencia.</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_Toc33617149 \h </w:instrText>
            </w:r>
            <w:r w:rsidR="006030D8" w:rsidRPr="00486824">
              <w:rPr>
                <w:noProof/>
                <w:webHidden/>
              </w:rPr>
            </w:r>
            <w:r w:rsidR="006030D8" w:rsidRPr="00486824">
              <w:rPr>
                <w:noProof/>
                <w:webHidden/>
              </w:rPr>
              <w:fldChar w:fldCharType="separate"/>
            </w:r>
            <w:r w:rsidR="006030D8" w:rsidRPr="00486824">
              <w:rPr>
                <w:noProof/>
                <w:webHidden/>
              </w:rPr>
              <w:t>6</w:t>
            </w:r>
            <w:r w:rsidR="006030D8" w:rsidRPr="00486824">
              <w:rPr>
                <w:noProof/>
                <w:webHidden/>
              </w:rPr>
              <w:fldChar w:fldCharType="end"/>
            </w:r>
          </w:hyperlink>
        </w:p>
        <w:p w14:paraId="7F5EEA8D" w14:textId="77777777" w:rsidR="006030D8" w:rsidRPr="00486824" w:rsidRDefault="00577029">
          <w:pPr>
            <w:pStyle w:val="TDC2"/>
            <w:rPr>
              <w:noProof/>
              <w:sz w:val="22"/>
              <w:szCs w:val="22"/>
              <w:lang w:val="es-MX" w:eastAsia="es-MX"/>
            </w:rPr>
          </w:pPr>
          <w:hyperlink w:anchor="_Toc33617150" w:history="1">
            <w:r w:rsidR="006030D8" w:rsidRPr="00486824">
              <w:rPr>
                <w:rStyle w:val="Hipervnculo"/>
                <w:noProof/>
              </w:rPr>
              <w:t>TERCERO. Del planteamiento de la litis.</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_Toc33617150 \h </w:instrText>
            </w:r>
            <w:r w:rsidR="006030D8" w:rsidRPr="00486824">
              <w:rPr>
                <w:noProof/>
                <w:webHidden/>
              </w:rPr>
            </w:r>
            <w:r w:rsidR="006030D8" w:rsidRPr="00486824">
              <w:rPr>
                <w:noProof/>
                <w:webHidden/>
              </w:rPr>
              <w:fldChar w:fldCharType="separate"/>
            </w:r>
            <w:r w:rsidR="006030D8" w:rsidRPr="00486824">
              <w:rPr>
                <w:noProof/>
                <w:webHidden/>
              </w:rPr>
              <w:t>8</w:t>
            </w:r>
            <w:r w:rsidR="006030D8" w:rsidRPr="00486824">
              <w:rPr>
                <w:noProof/>
                <w:webHidden/>
              </w:rPr>
              <w:fldChar w:fldCharType="end"/>
            </w:r>
          </w:hyperlink>
        </w:p>
        <w:p w14:paraId="77591BEE" w14:textId="77777777" w:rsidR="006030D8" w:rsidRPr="00486824" w:rsidRDefault="00577029">
          <w:pPr>
            <w:pStyle w:val="TDC1"/>
            <w:rPr>
              <w:noProof/>
              <w:sz w:val="22"/>
              <w:szCs w:val="22"/>
              <w:lang w:val="es-MX" w:eastAsia="es-MX"/>
            </w:rPr>
          </w:pPr>
          <w:hyperlink w:anchor="_Toc33617151" w:history="1">
            <w:r w:rsidR="006030D8" w:rsidRPr="00486824">
              <w:rPr>
                <w:rStyle w:val="Hipervnculo"/>
                <w:noProof/>
              </w:rPr>
              <w:t>CUARTO. Del estudio y resolución del asunto.</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_Toc33617151 \h </w:instrText>
            </w:r>
            <w:r w:rsidR="006030D8" w:rsidRPr="00486824">
              <w:rPr>
                <w:noProof/>
                <w:webHidden/>
              </w:rPr>
            </w:r>
            <w:r w:rsidR="006030D8" w:rsidRPr="00486824">
              <w:rPr>
                <w:noProof/>
                <w:webHidden/>
              </w:rPr>
              <w:fldChar w:fldCharType="separate"/>
            </w:r>
            <w:r w:rsidR="006030D8" w:rsidRPr="00486824">
              <w:rPr>
                <w:noProof/>
                <w:webHidden/>
              </w:rPr>
              <w:t>10</w:t>
            </w:r>
            <w:r w:rsidR="006030D8" w:rsidRPr="00486824">
              <w:rPr>
                <w:noProof/>
                <w:webHidden/>
              </w:rPr>
              <w:fldChar w:fldCharType="end"/>
            </w:r>
          </w:hyperlink>
        </w:p>
        <w:p w14:paraId="30916B47" w14:textId="77777777" w:rsidR="006030D8" w:rsidRPr="00486824" w:rsidRDefault="00577029">
          <w:pPr>
            <w:pStyle w:val="TDC2"/>
            <w:rPr>
              <w:noProof/>
              <w:sz w:val="22"/>
              <w:szCs w:val="22"/>
              <w:lang w:val="es-MX" w:eastAsia="es-MX"/>
            </w:rPr>
          </w:pPr>
          <w:hyperlink w:anchor="_Toc33617152" w:history="1">
            <w:r w:rsidR="006030D8" w:rsidRPr="00486824">
              <w:rPr>
                <w:rStyle w:val="Hipervnculo"/>
                <w:noProof/>
              </w:rPr>
              <w:t>I. De la respuesta del SUJETO OBLIGADO.</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_Toc33617152 \h </w:instrText>
            </w:r>
            <w:r w:rsidR="006030D8" w:rsidRPr="00486824">
              <w:rPr>
                <w:noProof/>
                <w:webHidden/>
              </w:rPr>
            </w:r>
            <w:r w:rsidR="006030D8" w:rsidRPr="00486824">
              <w:rPr>
                <w:noProof/>
                <w:webHidden/>
              </w:rPr>
              <w:fldChar w:fldCharType="separate"/>
            </w:r>
            <w:r w:rsidR="006030D8" w:rsidRPr="00486824">
              <w:rPr>
                <w:noProof/>
                <w:webHidden/>
              </w:rPr>
              <w:t>10</w:t>
            </w:r>
            <w:r w:rsidR="006030D8" w:rsidRPr="00486824">
              <w:rPr>
                <w:noProof/>
                <w:webHidden/>
              </w:rPr>
              <w:fldChar w:fldCharType="end"/>
            </w:r>
          </w:hyperlink>
        </w:p>
        <w:p w14:paraId="55CD5956" w14:textId="77777777" w:rsidR="006030D8" w:rsidRPr="00486824" w:rsidRDefault="00577029">
          <w:pPr>
            <w:pStyle w:val="TDC1"/>
            <w:rPr>
              <w:noProof/>
              <w:sz w:val="22"/>
              <w:szCs w:val="22"/>
              <w:lang w:val="es-MX" w:eastAsia="es-MX"/>
            </w:rPr>
          </w:pPr>
          <w:hyperlink w:anchor="_Toc33617153" w:history="1">
            <w:r w:rsidR="006030D8" w:rsidRPr="00486824">
              <w:rPr>
                <w:rStyle w:val="Hipervnculo"/>
                <w:rFonts w:eastAsia="Calibri"/>
                <w:noProof/>
                <w:lang w:val="es-ES"/>
              </w:rPr>
              <w:t>R E S O L U T I V O S</w:t>
            </w:r>
            <w:r w:rsidR="006030D8" w:rsidRPr="00486824">
              <w:rPr>
                <w:noProof/>
                <w:webHidden/>
              </w:rPr>
              <w:tab/>
            </w:r>
            <w:r w:rsidR="006030D8" w:rsidRPr="00486824">
              <w:rPr>
                <w:noProof/>
                <w:webHidden/>
              </w:rPr>
              <w:fldChar w:fldCharType="begin"/>
            </w:r>
            <w:r w:rsidR="006030D8" w:rsidRPr="00486824">
              <w:rPr>
                <w:noProof/>
                <w:webHidden/>
              </w:rPr>
              <w:instrText xml:space="preserve"> PAGEREF _Toc33617153 \h </w:instrText>
            </w:r>
            <w:r w:rsidR="006030D8" w:rsidRPr="00486824">
              <w:rPr>
                <w:noProof/>
                <w:webHidden/>
              </w:rPr>
            </w:r>
            <w:r w:rsidR="006030D8" w:rsidRPr="00486824">
              <w:rPr>
                <w:noProof/>
                <w:webHidden/>
              </w:rPr>
              <w:fldChar w:fldCharType="separate"/>
            </w:r>
            <w:r w:rsidR="006030D8" w:rsidRPr="00486824">
              <w:rPr>
                <w:noProof/>
                <w:webHidden/>
              </w:rPr>
              <w:t>23</w:t>
            </w:r>
            <w:r w:rsidR="006030D8" w:rsidRPr="00486824">
              <w:rPr>
                <w:noProof/>
                <w:webHidden/>
              </w:rPr>
              <w:fldChar w:fldCharType="end"/>
            </w:r>
          </w:hyperlink>
        </w:p>
        <w:p w14:paraId="31504A6C" w14:textId="2439AEE2" w:rsidR="00B23985" w:rsidRPr="00486824" w:rsidRDefault="006030D8" w:rsidP="00AC19BA">
          <w:pPr>
            <w:rPr>
              <w:rFonts w:ascii="Palatino Linotype" w:hAnsi="Palatino Linotype"/>
              <w:bCs/>
              <w:sz w:val="22"/>
              <w:szCs w:val="22"/>
              <w:lang w:val="es-ES"/>
            </w:rPr>
          </w:pPr>
          <w:r w:rsidRPr="00486824">
            <w:rPr>
              <w:rFonts w:ascii="Palatino Linotype" w:hAnsi="Palatino Linotype"/>
              <w:bCs/>
              <w:noProof/>
              <w:lang w:val="es-MX" w:eastAsia="es-MX"/>
            </w:rPr>
            <mc:AlternateContent>
              <mc:Choice Requires="wps">
                <w:drawing>
                  <wp:anchor distT="0" distB="0" distL="114300" distR="114300" simplePos="0" relativeHeight="251659264" behindDoc="0" locked="0" layoutInCell="1" allowOverlap="1" wp14:anchorId="53F6D1D7" wp14:editId="1FAD0C15">
                    <wp:simplePos x="0" y="0"/>
                    <wp:positionH relativeFrom="column">
                      <wp:posOffset>62865</wp:posOffset>
                    </wp:positionH>
                    <wp:positionV relativeFrom="paragraph">
                      <wp:posOffset>69214</wp:posOffset>
                    </wp:positionV>
                    <wp:extent cx="5505450" cy="2809875"/>
                    <wp:effectExtent l="38100" t="19050" r="76200" b="85725"/>
                    <wp:wrapNone/>
                    <wp:docPr id="5" name="Conector recto 5"/>
                    <wp:cNvGraphicFramePr/>
                    <a:graphic xmlns:a="http://schemas.openxmlformats.org/drawingml/2006/main">
                      <a:graphicData uri="http://schemas.microsoft.com/office/word/2010/wordprocessingShape">
                        <wps:wsp>
                          <wps:cNvCnPr/>
                          <wps:spPr>
                            <a:xfrm>
                              <a:off x="0" y="0"/>
                              <a:ext cx="5505450" cy="2809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8CF0921"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5.45pt" to="438.4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gjvQEAAMUDAAAOAAAAZHJzL2Uyb0RvYy54bWysU8tu2zAQvBfIPxC8x5KNqHUFyzk4SC9F&#10;a7TJBzDU0iLAF5asJf99l7StFG2BAEUvpJbcmd0Zrjb3kzXsCBi1dx1fLmrOwEnfa3fo+PPT4+2a&#10;s5iE64XxDjp+gsjvtzfvNmNoYeUHb3pARiQutmPo+JBSaKsqygGsiAsfwNGl8mhFohAPVY9iJHZr&#10;qlVdv69Gj31ALyFGOn04X/Jt4VcKZPqqVITETMept1RWLOtLXqvtRrQHFGHQ8tKG+IcurNCOis5U&#10;DyIJ9gP1H1RWS/TRq7SQ3lZeKS2haCA1y/o3Nd8HEaBoIXNimG2K/49Wfjnukem+4w1nTlh6oh09&#10;lEweGeaNNdmjMcSWUnduj5cohj1mwZNCm3eSwqbi62n2FabEJB02Td3cNWS/pLvVuv64/lBYq1d4&#10;wJg+gbcsf3TcaJeFi1YcP8dEJSn1mkJBbufcQPlKJwM52bhvoEgMlVwVdBkj2BlkR0EDIKQEl5ZZ&#10;EPGV7AxT2pgZWL8NvORnKJQRm8HLt8EzolT2Ls1gq53HvxGk6dqyOudfHTjrzha8+P5UnqZYQ7NS&#10;FF7mOg/jr3GBv/59258AAAD//wMAUEsDBBQABgAIAAAAIQB4uhnk3AAAAAgBAAAPAAAAZHJzL2Rv&#10;d25yZXYueG1sTI/LTsMwEEX3SPyDNUjsqEMooQlxKoSExJIGFiydeMiDeGzFbpP+PcMKVvO4V3fO&#10;lPvVTuKEcxgcKbjdJCCQWmcG6hR8vL/c7ECEqMnoyREqOGOAfXV5UerCuIUOeKpjJziEQqEV9DH6&#10;QsrQ9mh12DiPxNqXm62OPM6dNLNeONxOMk2STFo9EF/otcfnHtvv+mgVfM7NmL6eF5+6Mavz0WP6&#10;dkClrq/Wp0cQEdf4Z4ZffEaHipkadyQTxKQgz9nI64Qry7uHjJtGwfb+bguyKuX/B6ofAAAA//8D&#10;AFBLAQItABQABgAIAAAAIQC2gziS/gAAAOEBAAATAAAAAAAAAAAAAAAAAAAAAABbQ29udGVudF9U&#10;eXBlc10ueG1sUEsBAi0AFAAGAAgAAAAhADj9If/WAAAAlAEAAAsAAAAAAAAAAAAAAAAALwEAAF9y&#10;ZWxzLy5yZWxzUEsBAi0AFAAGAAgAAAAhAIzKCCO9AQAAxQMAAA4AAAAAAAAAAAAAAAAALgIAAGRy&#10;cy9lMm9Eb2MueG1sUEsBAi0AFAAGAAgAAAAhAHi6GeTcAAAACAEAAA8AAAAAAAAAAAAAAAAAFwQA&#10;AGRycy9kb3ducmV2LnhtbFBLBQYAAAAABAAEAPMAAAAgBQAAAAA=&#10;" strokecolor="#4f81bd [3204]" strokeweight="2pt">
                    <v:shadow on="t" color="black" opacity="24903f" origin=",.5" offset="0,.55556mm"/>
                  </v:line>
                </w:pict>
              </mc:Fallback>
            </mc:AlternateContent>
          </w:r>
          <w:r w:rsidR="0011338C" w:rsidRPr="00486824">
            <w:rPr>
              <w:rFonts w:ascii="Palatino Linotype" w:hAnsi="Palatino Linotype"/>
              <w:bCs/>
              <w:lang w:val="es-ES"/>
            </w:rPr>
            <w:fldChar w:fldCharType="end"/>
          </w:r>
        </w:p>
        <w:p w14:paraId="7598CC5C" w14:textId="77777777" w:rsidR="00B23985" w:rsidRPr="00486824" w:rsidRDefault="00B23985" w:rsidP="00AC19BA">
          <w:pPr>
            <w:rPr>
              <w:rFonts w:ascii="Palatino Linotype" w:hAnsi="Palatino Linotype"/>
              <w:bCs/>
              <w:sz w:val="22"/>
              <w:szCs w:val="22"/>
              <w:lang w:val="es-ES"/>
            </w:rPr>
          </w:pPr>
        </w:p>
        <w:p w14:paraId="01E4E148" w14:textId="77777777" w:rsidR="00B23985" w:rsidRPr="00486824" w:rsidRDefault="00B23985" w:rsidP="00AC19BA">
          <w:pPr>
            <w:rPr>
              <w:rFonts w:ascii="Palatino Linotype" w:hAnsi="Palatino Linotype"/>
              <w:bCs/>
              <w:sz w:val="22"/>
              <w:szCs w:val="22"/>
              <w:lang w:val="es-ES"/>
            </w:rPr>
          </w:pPr>
        </w:p>
        <w:p w14:paraId="44A3445F" w14:textId="77777777" w:rsidR="00B23985" w:rsidRPr="00486824" w:rsidRDefault="00B23985" w:rsidP="00AC19BA">
          <w:pPr>
            <w:rPr>
              <w:rFonts w:ascii="Palatino Linotype" w:hAnsi="Palatino Linotype"/>
              <w:bCs/>
              <w:sz w:val="22"/>
              <w:szCs w:val="22"/>
              <w:lang w:val="es-ES"/>
            </w:rPr>
          </w:pPr>
        </w:p>
        <w:p w14:paraId="4682D9B7" w14:textId="77777777" w:rsidR="00B23985" w:rsidRPr="00486824" w:rsidRDefault="00B23985" w:rsidP="00AC19BA">
          <w:pPr>
            <w:rPr>
              <w:rFonts w:ascii="Palatino Linotype" w:hAnsi="Palatino Linotype"/>
              <w:bCs/>
              <w:sz w:val="22"/>
              <w:szCs w:val="22"/>
              <w:lang w:val="es-ES"/>
            </w:rPr>
          </w:pPr>
        </w:p>
        <w:p w14:paraId="24E70CDC" w14:textId="77777777" w:rsidR="00B23985" w:rsidRPr="00486824" w:rsidRDefault="00B23985" w:rsidP="00AC19BA">
          <w:pPr>
            <w:rPr>
              <w:rFonts w:ascii="Palatino Linotype" w:hAnsi="Palatino Linotype"/>
              <w:bCs/>
              <w:sz w:val="22"/>
              <w:szCs w:val="22"/>
              <w:lang w:val="es-ES"/>
            </w:rPr>
          </w:pPr>
        </w:p>
        <w:p w14:paraId="4EE5236C" w14:textId="77777777" w:rsidR="00B23985" w:rsidRPr="00486824" w:rsidRDefault="00B23985" w:rsidP="00AC19BA">
          <w:pPr>
            <w:rPr>
              <w:rFonts w:ascii="Palatino Linotype" w:hAnsi="Palatino Linotype"/>
              <w:bCs/>
              <w:sz w:val="22"/>
              <w:szCs w:val="22"/>
              <w:lang w:val="es-ES"/>
            </w:rPr>
          </w:pPr>
        </w:p>
        <w:p w14:paraId="478CB55C" w14:textId="77777777" w:rsidR="00B23985" w:rsidRPr="00486824" w:rsidRDefault="00B23985" w:rsidP="00AC19BA">
          <w:pPr>
            <w:rPr>
              <w:rFonts w:ascii="Palatino Linotype" w:hAnsi="Palatino Linotype"/>
              <w:bCs/>
              <w:sz w:val="22"/>
              <w:szCs w:val="22"/>
              <w:lang w:val="es-ES"/>
            </w:rPr>
          </w:pPr>
        </w:p>
        <w:p w14:paraId="7C165D10" w14:textId="77777777" w:rsidR="00B23985" w:rsidRPr="00486824" w:rsidRDefault="00B23985" w:rsidP="00AC19BA">
          <w:pPr>
            <w:rPr>
              <w:rFonts w:ascii="Palatino Linotype" w:hAnsi="Palatino Linotype"/>
              <w:bCs/>
              <w:sz w:val="22"/>
              <w:szCs w:val="22"/>
              <w:lang w:val="es-ES"/>
            </w:rPr>
          </w:pPr>
        </w:p>
        <w:p w14:paraId="00FD3C6E" w14:textId="77777777" w:rsidR="00B23985" w:rsidRPr="00486824" w:rsidRDefault="00B23985" w:rsidP="00AC19BA">
          <w:pPr>
            <w:rPr>
              <w:rFonts w:ascii="Palatino Linotype" w:hAnsi="Palatino Linotype"/>
              <w:bCs/>
              <w:sz w:val="22"/>
              <w:szCs w:val="22"/>
              <w:lang w:val="es-ES"/>
            </w:rPr>
          </w:pPr>
        </w:p>
        <w:p w14:paraId="0E040721" w14:textId="77777777" w:rsidR="00B23985" w:rsidRPr="00486824" w:rsidRDefault="00B23985" w:rsidP="00AC19BA">
          <w:pPr>
            <w:rPr>
              <w:rFonts w:ascii="Palatino Linotype" w:hAnsi="Palatino Linotype"/>
              <w:bCs/>
              <w:sz w:val="22"/>
              <w:szCs w:val="22"/>
              <w:lang w:val="es-ES"/>
            </w:rPr>
          </w:pPr>
        </w:p>
        <w:p w14:paraId="4B92352F" w14:textId="77777777" w:rsidR="00B23985" w:rsidRPr="00486824" w:rsidRDefault="00B23985" w:rsidP="00AC19BA">
          <w:pPr>
            <w:rPr>
              <w:rFonts w:ascii="Palatino Linotype" w:hAnsi="Palatino Linotype"/>
              <w:bCs/>
              <w:sz w:val="22"/>
              <w:szCs w:val="22"/>
              <w:lang w:val="es-ES"/>
            </w:rPr>
          </w:pPr>
        </w:p>
        <w:p w14:paraId="430F3A42" w14:textId="77777777" w:rsidR="00B23985" w:rsidRPr="00486824" w:rsidRDefault="00B23985" w:rsidP="00AC19BA">
          <w:pPr>
            <w:rPr>
              <w:rFonts w:ascii="Palatino Linotype" w:hAnsi="Palatino Linotype"/>
              <w:bCs/>
              <w:sz w:val="22"/>
              <w:szCs w:val="22"/>
              <w:lang w:val="es-ES"/>
            </w:rPr>
          </w:pPr>
        </w:p>
        <w:p w14:paraId="3A3AC09B" w14:textId="77777777" w:rsidR="00B23985" w:rsidRPr="00486824" w:rsidRDefault="00B23985" w:rsidP="00AC19BA">
          <w:pPr>
            <w:rPr>
              <w:rFonts w:ascii="Palatino Linotype" w:hAnsi="Palatino Linotype"/>
              <w:bCs/>
              <w:sz w:val="22"/>
              <w:szCs w:val="22"/>
              <w:lang w:val="es-ES"/>
            </w:rPr>
          </w:pPr>
        </w:p>
        <w:p w14:paraId="63A53B3F" w14:textId="77777777" w:rsidR="00A44C8B" w:rsidRPr="00486824" w:rsidRDefault="00A44C8B" w:rsidP="00AC19BA">
          <w:pPr>
            <w:rPr>
              <w:rFonts w:ascii="Palatino Linotype" w:hAnsi="Palatino Linotype"/>
              <w:bCs/>
              <w:lang w:val="es-ES"/>
            </w:rPr>
          </w:pPr>
        </w:p>
        <w:p w14:paraId="54DEC9C2" w14:textId="77777777" w:rsidR="00A44C8B" w:rsidRPr="00486824" w:rsidRDefault="00A44C8B" w:rsidP="00AC19BA">
          <w:pPr>
            <w:rPr>
              <w:rFonts w:ascii="Palatino Linotype" w:hAnsi="Palatino Linotype"/>
              <w:bCs/>
              <w:lang w:val="es-ES"/>
            </w:rPr>
          </w:pPr>
        </w:p>
        <w:p w14:paraId="32D2BD27" w14:textId="762764E8" w:rsidR="00F41E88" w:rsidRPr="00486824" w:rsidRDefault="007B7426" w:rsidP="00AC19BA">
          <w:pPr>
            <w:rPr>
              <w:rFonts w:ascii="Palatino Linotype" w:hAnsi="Palatino Linotype"/>
              <w:bCs/>
              <w:lang w:val="es-ES"/>
            </w:rPr>
          </w:pPr>
          <w:r w:rsidRPr="00486824">
            <w:rPr>
              <w:rFonts w:ascii="Palatino Linotype" w:hAnsi="Palatino Linotype"/>
              <w:bCs/>
              <w:lang w:val="es-ES"/>
            </w:rPr>
            <w:br w:type="page"/>
          </w:r>
        </w:p>
      </w:sdtContent>
    </w:sdt>
    <w:p w14:paraId="7EC10CB1" w14:textId="77777777" w:rsidR="00486824" w:rsidRPr="00486824" w:rsidRDefault="001B26AA" w:rsidP="00486824">
      <w:pPr>
        <w:tabs>
          <w:tab w:val="left" w:pos="567"/>
        </w:tabs>
        <w:spacing w:before="240" w:after="240" w:line="360" w:lineRule="auto"/>
        <w:jc w:val="both"/>
        <w:rPr>
          <w:rFonts w:ascii="Palatino Linotype" w:eastAsia="MS Mincho" w:hAnsi="Palatino Linotype" w:cs="Times New Roman"/>
        </w:rPr>
      </w:pPr>
      <w:r w:rsidRPr="00486824">
        <w:rPr>
          <w:rFonts w:ascii="Palatino Linotype" w:hAnsi="Palatino Linotype"/>
        </w:rPr>
        <w:lastRenderedPageBreak/>
        <w:t>R</w:t>
      </w:r>
      <w:r w:rsidR="00662C69" w:rsidRPr="00486824">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486824">
        <w:rPr>
          <w:rFonts w:ascii="Palatino Linotype" w:hAnsi="Palatino Linotype"/>
          <w:lang w:val="es-MX"/>
        </w:rPr>
        <w:t xml:space="preserve">fecha </w:t>
      </w:r>
      <w:r w:rsidR="00486824" w:rsidRPr="00486824">
        <w:rPr>
          <w:rFonts w:ascii="Palatino Linotype" w:eastAsia="MS Mincho" w:hAnsi="Palatino Linotype" w:cs="Times New Roman"/>
        </w:rPr>
        <w:t>cinco (05) de agosto de dos mil veinte.</w:t>
      </w:r>
    </w:p>
    <w:p w14:paraId="678D20AB" w14:textId="4F10E01B" w:rsidR="009B359D" w:rsidRPr="00486824" w:rsidRDefault="00924CEA" w:rsidP="00486824">
      <w:pPr>
        <w:tabs>
          <w:tab w:val="left" w:pos="567"/>
        </w:tabs>
        <w:spacing w:before="240" w:after="240" w:line="360" w:lineRule="auto"/>
        <w:jc w:val="both"/>
        <w:rPr>
          <w:rFonts w:ascii="Palatino Linotype" w:eastAsia="Times New Roman" w:hAnsi="Palatino Linotype" w:cs="Times New Roman"/>
        </w:rPr>
      </w:pPr>
      <w:r w:rsidRPr="00486824">
        <w:rPr>
          <w:rFonts w:ascii="Palatino Linotype" w:eastAsia="Times New Roman" w:hAnsi="Palatino Linotype" w:cs="Times New Roman"/>
          <w:b/>
        </w:rPr>
        <w:t>VISTO</w:t>
      </w:r>
      <w:r w:rsidR="003122CE" w:rsidRPr="00486824">
        <w:rPr>
          <w:rFonts w:ascii="Palatino Linotype" w:eastAsia="Times New Roman" w:hAnsi="Palatino Linotype" w:cs="Times New Roman"/>
        </w:rPr>
        <w:t xml:space="preserve"> </w:t>
      </w:r>
      <w:r w:rsidRPr="00486824">
        <w:rPr>
          <w:rFonts w:ascii="Palatino Linotype" w:eastAsia="Times New Roman" w:hAnsi="Palatino Linotype" w:cs="Times New Roman"/>
        </w:rPr>
        <w:t>el expediente</w:t>
      </w:r>
      <w:r w:rsidR="003122CE" w:rsidRPr="00486824">
        <w:rPr>
          <w:rFonts w:ascii="Palatino Linotype" w:eastAsia="Times New Roman" w:hAnsi="Palatino Linotype" w:cs="Times New Roman"/>
        </w:rPr>
        <w:t xml:space="preserve"> electrón</w:t>
      </w:r>
      <w:r w:rsidRPr="00486824">
        <w:rPr>
          <w:rFonts w:ascii="Palatino Linotype" w:eastAsia="Times New Roman" w:hAnsi="Palatino Linotype" w:cs="Times New Roman"/>
        </w:rPr>
        <w:t>ico formado</w:t>
      </w:r>
      <w:r w:rsidR="00417E0F" w:rsidRPr="00486824">
        <w:rPr>
          <w:rFonts w:ascii="Palatino Linotype" w:eastAsia="Times New Roman" w:hAnsi="Palatino Linotype" w:cs="Times New Roman"/>
        </w:rPr>
        <w:t xml:space="preserve"> con motivo del recurso de revisión número</w:t>
      </w:r>
      <w:r w:rsidRPr="00486824">
        <w:rPr>
          <w:rFonts w:ascii="Palatino Linotype" w:eastAsia="Times New Roman" w:hAnsi="Palatino Linotype" w:cs="Times New Roman"/>
        </w:rPr>
        <w:t xml:space="preserve"> </w:t>
      </w:r>
      <w:r w:rsidR="007A758E" w:rsidRPr="00486824">
        <w:rPr>
          <w:rFonts w:ascii="Palatino Linotype" w:hAnsi="Palatino Linotype" w:cs="Arial"/>
          <w:b/>
          <w:bCs/>
          <w:lang w:eastAsia="es-MX"/>
        </w:rPr>
        <w:t>00623/INFOEM/IP/RR/2020</w:t>
      </w:r>
      <w:r w:rsidR="003122CE" w:rsidRPr="00486824">
        <w:rPr>
          <w:rFonts w:ascii="Palatino Linotype" w:eastAsia="Times New Roman" w:hAnsi="Palatino Linotype" w:cs="Arial"/>
          <w:bCs/>
        </w:rPr>
        <w:t xml:space="preserve">, </w:t>
      </w:r>
      <w:r w:rsidR="00417E0F" w:rsidRPr="00486824">
        <w:rPr>
          <w:rFonts w:ascii="Palatino Linotype" w:eastAsia="Times New Roman" w:hAnsi="Palatino Linotype" w:cs="Times New Roman"/>
        </w:rPr>
        <w:t>promovido</w:t>
      </w:r>
      <w:r w:rsidR="003122CE" w:rsidRPr="00486824">
        <w:rPr>
          <w:rFonts w:ascii="Palatino Linotype" w:eastAsia="Times New Roman" w:hAnsi="Palatino Linotype" w:cs="Times New Roman"/>
        </w:rPr>
        <w:t xml:space="preserve"> por</w:t>
      </w:r>
      <w:r w:rsidR="008D6C8D" w:rsidRPr="00486824">
        <w:rPr>
          <w:rFonts w:ascii="Palatino Linotype" w:eastAsia="Times New Roman" w:hAnsi="Palatino Linotype" w:cs="Times New Roman"/>
        </w:rPr>
        <w:t xml:space="preserve"> </w:t>
      </w:r>
      <w:r w:rsidR="00E33060" w:rsidRPr="00486824">
        <w:rPr>
          <w:rFonts w:ascii="Palatino Linotype" w:eastAsia="Times New Roman" w:hAnsi="Palatino Linotype" w:cs="Times New Roman"/>
        </w:rPr>
        <w:t>una persona</w:t>
      </w:r>
      <w:r w:rsidR="003122CE" w:rsidRPr="00486824">
        <w:rPr>
          <w:rFonts w:ascii="Palatino Linotype" w:eastAsia="Times New Roman" w:hAnsi="Palatino Linotype" w:cs="Times New Roman"/>
        </w:rPr>
        <w:t xml:space="preserve"> </w:t>
      </w:r>
      <w:r w:rsidR="003122CE" w:rsidRPr="00486824">
        <w:rPr>
          <w:rFonts w:ascii="Palatino Linotype" w:eastAsia="Times New Roman" w:hAnsi="Palatino Linotype" w:cs="Arial"/>
        </w:rPr>
        <w:t xml:space="preserve">en su calidad de </w:t>
      </w:r>
      <w:r w:rsidR="003122CE" w:rsidRPr="00486824">
        <w:rPr>
          <w:rFonts w:ascii="Palatino Linotype" w:eastAsia="Times New Roman" w:hAnsi="Palatino Linotype" w:cs="Arial"/>
          <w:b/>
        </w:rPr>
        <w:t>RECURRENTE</w:t>
      </w:r>
      <w:r w:rsidR="003122CE" w:rsidRPr="00486824">
        <w:rPr>
          <w:rFonts w:ascii="Palatino Linotype" w:eastAsia="Times New Roman" w:hAnsi="Palatino Linotype" w:cs="Arial"/>
        </w:rPr>
        <w:t>, en contra de la respuesta</w:t>
      </w:r>
      <w:r w:rsidRPr="00486824">
        <w:rPr>
          <w:rFonts w:ascii="Palatino Linotype" w:eastAsia="Times New Roman" w:hAnsi="Palatino Linotype" w:cs="Arial"/>
        </w:rPr>
        <w:t xml:space="preserve"> </w:t>
      </w:r>
      <w:r w:rsidR="005A299D" w:rsidRPr="00486824">
        <w:rPr>
          <w:rFonts w:ascii="Palatino Linotype" w:eastAsia="Times New Roman" w:hAnsi="Palatino Linotype" w:cs="Arial"/>
        </w:rPr>
        <w:t xml:space="preserve">del </w:t>
      </w:r>
      <w:r w:rsidR="007A758E" w:rsidRPr="00486824">
        <w:rPr>
          <w:rFonts w:ascii="Palatino Linotype" w:eastAsia="Times New Roman" w:hAnsi="Palatino Linotype" w:cs="Arial"/>
          <w:b/>
        </w:rPr>
        <w:t>Sistema de Autopistas, Aeropuertos, Servicios Conexos y Auxiliares del Estado de México</w:t>
      </w:r>
      <w:r w:rsidR="003122CE" w:rsidRPr="00486824">
        <w:rPr>
          <w:rFonts w:ascii="Palatino Linotype" w:eastAsia="Calibri" w:hAnsi="Palatino Linotype" w:cs="Arial"/>
          <w:lang w:val="es-ES"/>
        </w:rPr>
        <w:t xml:space="preserve">, </w:t>
      </w:r>
      <w:r w:rsidR="003122CE" w:rsidRPr="00486824">
        <w:rPr>
          <w:rFonts w:ascii="Palatino Linotype" w:eastAsia="Times New Roman" w:hAnsi="Palatino Linotype" w:cs="Times New Roman"/>
        </w:rPr>
        <w:t>en lo sucesivo el</w:t>
      </w:r>
      <w:r w:rsidR="003122CE" w:rsidRPr="00486824">
        <w:rPr>
          <w:rFonts w:ascii="Palatino Linotype" w:eastAsia="Times New Roman" w:hAnsi="Palatino Linotype" w:cs="Times New Roman"/>
          <w:b/>
        </w:rPr>
        <w:t xml:space="preserve"> SUJETO OBLIGADO, </w:t>
      </w:r>
      <w:r w:rsidR="003122CE" w:rsidRPr="00486824">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0AFBC269" w14:textId="77777777" w:rsidR="003E6E0C" w:rsidRPr="00486824" w:rsidRDefault="003E6E0C" w:rsidP="008D6C8D">
      <w:pPr>
        <w:pStyle w:val="Encabezado"/>
        <w:spacing w:line="360" w:lineRule="auto"/>
        <w:jc w:val="both"/>
        <w:rPr>
          <w:rFonts w:ascii="Palatino Linotype" w:eastAsia="Times New Roman" w:hAnsi="Palatino Linotype" w:cs="Times New Roman"/>
          <w:b/>
        </w:rPr>
      </w:pPr>
    </w:p>
    <w:p w14:paraId="02320B65" w14:textId="77777777" w:rsidR="00F34201" w:rsidRPr="00486824" w:rsidRDefault="00F34201" w:rsidP="004E1461">
      <w:pPr>
        <w:pStyle w:val="Ttulo1"/>
        <w:tabs>
          <w:tab w:val="left" w:pos="567"/>
        </w:tabs>
        <w:jc w:val="center"/>
        <w:rPr>
          <w:b w:val="0"/>
          <w:color w:val="auto"/>
        </w:rPr>
      </w:pPr>
      <w:bookmarkStart w:id="3" w:name="_Toc473812222"/>
      <w:bookmarkStart w:id="4" w:name="_Toc495430765"/>
      <w:bookmarkStart w:id="5" w:name="_Toc33617144"/>
      <w:r w:rsidRPr="00486824">
        <w:rPr>
          <w:color w:val="auto"/>
        </w:rPr>
        <w:t>ANTECEDENTES</w:t>
      </w:r>
      <w:bookmarkEnd w:id="3"/>
      <w:bookmarkEnd w:id="4"/>
      <w:bookmarkEnd w:id="5"/>
    </w:p>
    <w:p w14:paraId="54EBC941" w14:textId="77777777" w:rsidR="00F34201" w:rsidRPr="00486824" w:rsidRDefault="00F34201" w:rsidP="004E1461">
      <w:pPr>
        <w:tabs>
          <w:tab w:val="left" w:pos="567"/>
        </w:tabs>
        <w:rPr>
          <w:rFonts w:ascii="Palatino Linotype" w:hAnsi="Palatino Linotype"/>
          <w:lang w:val="es-MX" w:eastAsia="en-US"/>
        </w:rPr>
      </w:pPr>
    </w:p>
    <w:p w14:paraId="749498DB" w14:textId="049AA5FB" w:rsidR="00F34201" w:rsidRPr="00486824"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86824">
        <w:rPr>
          <w:rFonts w:ascii="Palatino Linotype" w:eastAsia="Calibri" w:hAnsi="Palatino Linotype" w:cs="Arial"/>
          <w:color w:val="000000" w:themeColor="text1"/>
          <w:lang w:val="es-ES"/>
        </w:rPr>
        <w:t xml:space="preserve">El día </w:t>
      </w:r>
      <w:r w:rsidR="007A758E" w:rsidRPr="00486824">
        <w:rPr>
          <w:rFonts w:ascii="Palatino Linotype" w:eastAsia="Calibri" w:hAnsi="Palatino Linotype" w:cs="Arial"/>
          <w:color w:val="000000" w:themeColor="text1"/>
          <w:lang w:val="es-ES"/>
        </w:rPr>
        <w:t>trece</w:t>
      </w:r>
      <w:r w:rsidR="00E33060" w:rsidRPr="00486824">
        <w:rPr>
          <w:rFonts w:ascii="Palatino Linotype" w:eastAsia="Calibri" w:hAnsi="Palatino Linotype" w:cs="Arial"/>
          <w:color w:val="000000" w:themeColor="text1"/>
          <w:lang w:val="es-ES"/>
        </w:rPr>
        <w:t xml:space="preserve"> </w:t>
      </w:r>
      <w:r w:rsidRPr="00486824">
        <w:rPr>
          <w:rFonts w:ascii="Palatino Linotype" w:eastAsia="Calibri" w:hAnsi="Palatino Linotype" w:cs="Arial"/>
          <w:color w:val="000000" w:themeColor="text1"/>
          <w:lang w:val="es-ES"/>
        </w:rPr>
        <w:t>(</w:t>
      </w:r>
      <w:r w:rsidR="007A758E" w:rsidRPr="00486824">
        <w:rPr>
          <w:rFonts w:ascii="Palatino Linotype" w:eastAsia="Calibri" w:hAnsi="Palatino Linotype" w:cs="Arial"/>
          <w:color w:val="000000" w:themeColor="text1"/>
          <w:lang w:val="es-ES"/>
        </w:rPr>
        <w:t>13</w:t>
      </w:r>
      <w:r w:rsidRPr="00486824">
        <w:rPr>
          <w:rFonts w:ascii="Palatino Linotype" w:eastAsia="Calibri" w:hAnsi="Palatino Linotype" w:cs="Arial"/>
          <w:color w:val="000000" w:themeColor="text1"/>
          <w:lang w:val="es-ES"/>
        </w:rPr>
        <w:t xml:space="preserve">) de </w:t>
      </w:r>
      <w:r w:rsidR="007A758E" w:rsidRPr="00486824">
        <w:rPr>
          <w:rFonts w:ascii="Palatino Linotype" w:eastAsia="Calibri" w:hAnsi="Palatino Linotype" w:cs="Arial"/>
          <w:color w:val="000000" w:themeColor="text1"/>
          <w:lang w:val="es-ES"/>
        </w:rPr>
        <w:t>dic</w:t>
      </w:r>
      <w:r w:rsidR="00E33060" w:rsidRPr="00486824">
        <w:rPr>
          <w:rFonts w:ascii="Palatino Linotype" w:eastAsia="Calibri" w:hAnsi="Palatino Linotype" w:cs="Arial"/>
          <w:color w:val="000000" w:themeColor="text1"/>
          <w:lang w:val="es-ES"/>
        </w:rPr>
        <w:t>iembre</w:t>
      </w:r>
      <w:r w:rsidRPr="00486824">
        <w:rPr>
          <w:rFonts w:ascii="Palatino Linotype" w:eastAsia="Calibri" w:hAnsi="Palatino Linotype" w:cs="Arial"/>
          <w:color w:val="000000" w:themeColor="text1"/>
          <w:lang w:val="es-ES"/>
        </w:rPr>
        <w:t xml:space="preserve"> de </w:t>
      </w:r>
      <w:r w:rsidR="00E91B4E" w:rsidRPr="00486824">
        <w:rPr>
          <w:rFonts w:ascii="Palatino Linotype" w:eastAsia="Calibri" w:hAnsi="Palatino Linotype" w:cs="Arial"/>
          <w:color w:val="000000" w:themeColor="text1"/>
          <w:lang w:val="es-ES"/>
        </w:rPr>
        <w:t>dos mil diecinueve</w:t>
      </w:r>
      <w:r w:rsidRPr="00486824">
        <w:rPr>
          <w:rFonts w:ascii="Palatino Linotype" w:eastAsia="Calibri" w:hAnsi="Palatino Linotype" w:cs="Arial"/>
          <w:color w:val="000000" w:themeColor="text1"/>
          <w:lang w:val="es-ES"/>
        </w:rPr>
        <w:t>,</w:t>
      </w:r>
      <w:r w:rsidRPr="00486824">
        <w:rPr>
          <w:rFonts w:ascii="Palatino Linotype" w:eastAsia="Calibri" w:hAnsi="Palatino Linotype" w:cs="Times New Roman"/>
          <w:color w:val="000000" w:themeColor="text1"/>
          <w:lang w:val="es-ES"/>
        </w:rPr>
        <w:t xml:space="preserve"> </w:t>
      </w:r>
      <w:r w:rsidR="00F523D6" w:rsidRPr="00486824">
        <w:rPr>
          <w:rFonts w:ascii="Palatino Linotype" w:eastAsia="Calibri" w:hAnsi="Palatino Linotype" w:cs="Arial"/>
          <w:lang w:val="es-ES"/>
        </w:rPr>
        <w:t>se</w:t>
      </w:r>
      <w:r w:rsidR="002F768F" w:rsidRPr="00486824">
        <w:rPr>
          <w:rFonts w:ascii="Palatino Linotype" w:eastAsia="Calibri" w:hAnsi="Palatino Linotype" w:cs="Arial"/>
          <w:b/>
          <w:lang w:val="es-ES"/>
        </w:rPr>
        <w:t xml:space="preserve"> </w:t>
      </w:r>
      <w:r w:rsidRPr="00486824">
        <w:rPr>
          <w:rFonts w:ascii="Palatino Linotype" w:hAnsi="Palatino Linotype"/>
          <w:color w:val="000000" w:themeColor="text1"/>
        </w:rPr>
        <w:t>presentó</w:t>
      </w:r>
      <w:r w:rsidRPr="00486824">
        <w:rPr>
          <w:rFonts w:ascii="Palatino Linotype" w:hAnsi="Palatino Linotype"/>
          <w:b/>
          <w:color w:val="000000" w:themeColor="text1"/>
        </w:rPr>
        <w:t xml:space="preserve"> </w:t>
      </w:r>
      <w:r w:rsidRPr="00486824">
        <w:rPr>
          <w:rFonts w:ascii="Palatino Linotype" w:eastAsia="Calibri" w:hAnsi="Palatino Linotype" w:cs="Arial"/>
          <w:color w:val="000000" w:themeColor="text1"/>
        </w:rPr>
        <w:t xml:space="preserve">vía </w:t>
      </w:r>
      <w:r w:rsidRPr="00486824">
        <w:rPr>
          <w:rFonts w:ascii="Palatino Linotype" w:eastAsia="Calibri" w:hAnsi="Palatino Linotype" w:cs="Arial"/>
          <w:color w:val="000000" w:themeColor="text1"/>
          <w:lang w:val="es-ES"/>
        </w:rPr>
        <w:t xml:space="preserve">Sistema de Acceso a la Información Mexiquense </w:t>
      </w:r>
      <w:r w:rsidRPr="00486824">
        <w:rPr>
          <w:rFonts w:ascii="Palatino Linotype" w:eastAsia="Calibri" w:hAnsi="Palatino Linotype" w:cs="Arial"/>
          <w:b/>
          <w:color w:val="000000" w:themeColor="text1"/>
          <w:lang w:val="es-ES"/>
        </w:rPr>
        <w:t>(SAIMEX)</w:t>
      </w:r>
      <w:r w:rsidRPr="00486824">
        <w:rPr>
          <w:rFonts w:ascii="Palatino Linotype" w:eastAsia="Calibri" w:hAnsi="Palatino Linotype" w:cs="Arial"/>
          <w:color w:val="000000" w:themeColor="text1"/>
          <w:lang w:val="es-ES"/>
        </w:rPr>
        <w:t>, la solicitud de información p</w:t>
      </w:r>
      <w:r w:rsidR="00924CEA" w:rsidRPr="00486824">
        <w:rPr>
          <w:rFonts w:ascii="Palatino Linotype" w:eastAsia="Calibri" w:hAnsi="Palatino Linotype" w:cs="Arial"/>
          <w:color w:val="000000" w:themeColor="text1"/>
          <w:lang w:val="es-ES"/>
        </w:rPr>
        <w:t>ública registrada con el número</w:t>
      </w:r>
      <w:r w:rsidR="00C92AD2" w:rsidRPr="00486824">
        <w:rPr>
          <w:rFonts w:ascii="Palatino Linotype" w:eastAsia="Calibri" w:hAnsi="Palatino Linotype" w:cs="Arial"/>
          <w:b/>
          <w:color w:val="000000" w:themeColor="text1"/>
          <w:lang w:val="es-ES"/>
        </w:rPr>
        <w:t xml:space="preserve"> </w:t>
      </w:r>
      <w:r w:rsidR="007A758E" w:rsidRPr="00486824">
        <w:rPr>
          <w:rFonts w:ascii="Palatino Linotype" w:eastAsia="Calibri" w:hAnsi="Palatino Linotype" w:cs="Arial"/>
          <w:b/>
          <w:color w:val="000000" w:themeColor="text1"/>
          <w:lang w:val="es-ES"/>
        </w:rPr>
        <w:t>00135/SAASCAEM/IP/2019</w:t>
      </w:r>
      <w:r w:rsidRPr="00486824">
        <w:rPr>
          <w:rFonts w:ascii="Palatino Linotype" w:hAnsi="Palatino Linotype"/>
          <w:b/>
          <w:bCs/>
          <w:color w:val="000000" w:themeColor="text1"/>
        </w:rPr>
        <w:t>,</w:t>
      </w:r>
      <w:r w:rsidRPr="00486824">
        <w:rPr>
          <w:rFonts w:ascii="Palatino Linotype" w:eastAsia="Calibri" w:hAnsi="Palatino Linotype" w:cs="Arial"/>
          <w:color w:val="000000" w:themeColor="text1"/>
          <w:lang w:val="es-ES"/>
        </w:rPr>
        <w:t xml:space="preserve"> mediante la cual </w:t>
      </w:r>
      <w:r w:rsidR="00097D8A" w:rsidRPr="00486824">
        <w:rPr>
          <w:rFonts w:ascii="Palatino Linotype" w:eastAsia="Calibri" w:hAnsi="Palatino Linotype" w:cs="Arial"/>
          <w:color w:val="000000" w:themeColor="text1"/>
          <w:lang w:val="es-ES"/>
        </w:rPr>
        <w:t xml:space="preserve">se </w:t>
      </w:r>
      <w:r w:rsidR="00924CEA" w:rsidRPr="00486824">
        <w:rPr>
          <w:rFonts w:ascii="Palatino Linotype" w:eastAsia="Calibri" w:hAnsi="Palatino Linotype" w:cs="Arial"/>
          <w:color w:val="000000" w:themeColor="text1"/>
          <w:lang w:val="es-ES"/>
        </w:rPr>
        <w:t>requirió</w:t>
      </w:r>
      <w:r w:rsidRPr="00486824">
        <w:rPr>
          <w:rFonts w:ascii="Palatino Linotype" w:eastAsia="Calibri" w:hAnsi="Palatino Linotype" w:cs="Arial"/>
          <w:color w:val="000000" w:themeColor="text1"/>
          <w:lang w:val="es-ES"/>
        </w:rPr>
        <w:t>:</w:t>
      </w:r>
    </w:p>
    <w:p w14:paraId="1102FAA0" w14:textId="77777777" w:rsidR="006F7AF2" w:rsidRPr="00486824" w:rsidRDefault="006F7AF2" w:rsidP="00AE32E5">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7F27FE85" w14:textId="3CED8A6A" w:rsidR="00800647" w:rsidRPr="00486824" w:rsidRDefault="00252C4D" w:rsidP="003E6E0C">
      <w:pPr>
        <w:spacing w:line="360" w:lineRule="auto"/>
        <w:ind w:left="567" w:right="567"/>
        <w:jc w:val="both"/>
        <w:rPr>
          <w:rFonts w:ascii="Palatino Linotype" w:eastAsia="Times New Roman" w:hAnsi="Palatino Linotype" w:cs="Times New Roman"/>
          <w:i/>
          <w:sz w:val="22"/>
          <w:szCs w:val="22"/>
          <w:lang w:val="es-MX" w:eastAsia="es-MX"/>
        </w:rPr>
      </w:pPr>
      <w:r w:rsidRPr="00486824">
        <w:rPr>
          <w:rFonts w:ascii="Palatino Linotype" w:hAnsi="Palatino Linotype"/>
          <w:i/>
          <w:color w:val="000000"/>
          <w:sz w:val="22"/>
          <w:szCs w:val="22"/>
        </w:rPr>
        <w:t>“</w:t>
      </w:r>
      <w:r w:rsidR="007A758E" w:rsidRPr="00486824">
        <w:rPr>
          <w:rFonts w:ascii="Palatino Linotype" w:hAnsi="Palatino Linotype"/>
          <w:i/>
          <w:color w:val="000000"/>
          <w:sz w:val="22"/>
          <w:szCs w:val="22"/>
        </w:rPr>
        <w:t>Proyecto ejecutivo y as built del Viaducto Bicentenario</w:t>
      </w:r>
      <w:r w:rsidR="00E33060" w:rsidRPr="00486824">
        <w:rPr>
          <w:rFonts w:ascii="Palatino Linotype" w:hAnsi="Palatino Linotype"/>
          <w:i/>
          <w:color w:val="000000"/>
          <w:sz w:val="22"/>
          <w:szCs w:val="22"/>
        </w:rPr>
        <w:t>.</w:t>
      </w:r>
      <w:r w:rsidRPr="00486824">
        <w:rPr>
          <w:rFonts w:ascii="Palatino Linotype" w:hAnsi="Palatino Linotype"/>
          <w:i/>
          <w:color w:val="000000"/>
          <w:sz w:val="22"/>
          <w:szCs w:val="22"/>
        </w:rPr>
        <w:t>”</w:t>
      </w:r>
      <w:r w:rsidR="00F34201" w:rsidRPr="00486824">
        <w:rPr>
          <w:rFonts w:ascii="Palatino Linotype" w:hAnsi="Palatino Linotype"/>
          <w:i/>
          <w:color w:val="000000"/>
          <w:sz w:val="22"/>
          <w:szCs w:val="22"/>
        </w:rPr>
        <w:t xml:space="preserve"> (Sic)</w:t>
      </w:r>
    </w:p>
    <w:p w14:paraId="7410E090" w14:textId="77777777" w:rsidR="007E14CE" w:rsidRPr="00486824" w:rsidRDefault="007E14CE" w:rsidP="00AE32E5">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53EAD726" w14:textId="2E7EFD24" w:rsidR="00916840" w:rsidRPr="00486824"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86824">
        <w:rPr>
          <w:rFonts w:ascii="Palatino Linotype" w:hAnsi="Palatino Linotype" w:cs="Arial"/>
          <w:color w:val="000000" w:themeColor="text1"/>
        </w:rPr>
        <w:t xml:space="preserve">Se hace constar que </w:t>
      </w:r>
      <w:r w:rsidRPr="00486824">
        <w:rPr>
          <w:rFonts w:ascii="Palatino Linotype" w:eastAsia="Times New Roman" w:hAnsi="Palatino Linotype" w:cs="Arial"/>
          <w:color w:val="000000" w:themeColor="text1"/>
          <w:lang w:val="es-ES"/>
        </w:rPr>
        <w:t>se señaló como modalidad de entrega de la información</w:t>
      </w:r>
      <w:r w:rsidRPr="00486824">
        <w:rPr>
          <w:rFonts w:ascii="Palatino Linotype" w:eastAsia="Times New Roman" w:hAnsi="Palatino Linotype" w:cs="Arial"/>
          <w:b/>
          <w:color w:val="000000" w:themeColor="text1"/>
          <w:lang w:val="es-ES"/>
        </w:rPr>
        <w:t>:</w:t>
      </w:r>
      <w:r w:rsidR="00A92EC5" w:rsidRPr="00486824">
        <w:rPr>
          <w:rFonts w:ascii="Palatino Linotype" w:eastAsia="Times New Roman" w:hAnsi="Palatino Linotype" w:cs="Arial"/>
          <w:color w:val="000000" w:themeColor="text1"/>
          <w:lang w:val="es-ES"/>
        </w:rPr>
        <w:t xml:space="preserve"> Disco Duro</w:t>
      </w:r>
      <w:r w:rsidRPr="00486824">
        <w:rPr>
          <w:rFonts w:ascii="Palatino Linotype" w:eastAsia="Calibri" w:hAnsi="Palatino Linotype" w:cs="Arial"/>
          <w:b/>
          <w:color w:val="000000" w:themeColor="text1"/>
          <w:lang w:val="es-ES"/>
        </w:rPr>
        <w:t>.</w:t>
      </w:r>
    </w:p>
    <w:p w14:paraId="41B5F479" w14:textId="77777777" w:rsidR="001C04DF" w:rsidRPr="00486824" w:rsidRDefault="001C04DF" w:rsidP="001C04D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6E30CF1" w14:textId="2B3F2015" w:rsidR="008455F9" w:rsidRPr="00486824" w:rsidRDefault="00770B33" w:rsidP="00F9685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86824">
        <w:rPr>
          <w:rFonts w:ascii="Palatino Linotype" w:eastAsia="Calibri" w:hAnsi="Palatino Linotype" w:cs="Arial"/>
          <w:lang w:val="es-AR"/>
        </w:rPr>
        <w:lastRenderedPageBreak/>
        <w:t xml:space="preserve">El día </w:t>
      </w:r>
      <w:r w:rsidR="004A2F77" w:rsidRPr="00486824">
        <w:rPr>
          <w:rFonts w:ascii="Palatino Linotype" w:eastAsia="Calibri" w:hAnsi="Palatino Linotype" w:cs="Arial"/>
          <w:lang w:val="es-AR"/>
        </w:rPr>
        <w:t>veinti</w:t>
      </w:r>
      <w:r w:rsidR="007A758E" w:rsidRPr="00486824">
        <w:rPr>
          <w:rFonts w:ascii="Palatino Linotype" w:eastAsia="Calibri" w:hAnsi="Palatino Linotype" w:cs="Arial"/>
          <w:lang w:val="es-AR"/>
        </w:rPr>
        <w:t>uno</w:t>
      </w:r>
      <w:r w:rsidR="004A2F77" w:rsidRPr="00486824">
        <w:rPr>
          <w:rFonts w:ascii="Palatino Linotype" w:eastAsia="Calibri" w:hAnsi="Palatino Linotype" w:cs="Arial"/>
          <w:lang w:val="es-AR"/>
        </w:rPr>
        <w:t xml:space="preserve"> </w:t>
      </w:r>
      <w:r w:rsidRPr="00486824">
        <w:rPr>
          <w:rFonts w:ascii="Palatino Linotype" w:eastAsia="Calibri" w:hAnsi="Palatino Linotype" w:cs="Arial"/>
          <w:lang w:val="es-AR"/>
        </w:rPr>
        <w:t>(</w:t>
      </w:r>
      <w:r w:rsidR="004A2F77" w:rsidRPr="00486824">
        <w:rPr>
          <w:rFonts w:ascii="Palatino Linotype" w:eastAsia="Calibri" w:hAnsi="Palatino Linotype" w:cs="Arial"/>
          <w:lang w:val="es-AR"/>
        </w:rPr>
        <w:t>2</w:t>
      </w:r>
      <w:r w:rsidR="007A758E" w:rsidRPr="00486824">
        <w:rPr>
          <w:rFonts w:ascii="Palatino Linotype" w:eastAsia="Calibri" w:hAnsi="Palatino Linotype" w:cs="Arial"/>
          <w:lang w:val="es-AR"/>
        </w:rPr>
        <w:t>1</w:t>
      </w:r>
      <w:r w:rsidRPr="00486824">
        <w:rPr>
          <w:rFonts w:ascii="Palatino Linotype" w:hAnsi="Palatino Linotype"/>
          <w:i/>
        </w:rPr>
        <w:t xml:space="preserve">) </w:t>
      </w:r>
      <w:r w:rsidRPr="00486824">
        <w:rPr>
          <w:rFonts w:ascii="Palatino Linotype" w:hAnsi="Palatino Linotype"/>
        </w:rPr>
        <w:t xml:space="preserve">de </w:t>
      </w:r>
      <w:r w:rsidR="007A758E" w:rsidRPr="00486824">
        <w:rPr>
          <w:rFonts w:ascii="Palatino Linotype" w:hAnsi="Palatino Linotype"/>
        </w:rPr>
        <w:t>enero</w:t>
      </w:r>
      <w:r w:rsidRPr="00486824">
        <w:rPr>
          <w:rFonts w:ascii="Palatino Linotype" w:hAnsi="Palatino Linotype"/>
        </w:rPr>
        <w:t xml:space="preserve"> de </w:t>
      </w:r>
      <w:r w:rsidR="00E91B4E" w:rsidRPr="00486824">
        <w:rPr>
          <w:rFonts w:ascii="Palatino Linotype" w:hAnsi="Palatino Linotype"/>
        </w:rPr>
        <w:t xml:space="preserve">dos mil </w:t>
      </w:r>
      <w:r w:rsidR="007A758E" w:rsidRPr="00486824">
        <w:rPr>
          <w:rFonts w:ascii="Palatino Linotype" w:hAnsi="Palatino Linotype"/>
        </w:rPr>
        <w:t>veinte</w:t>
      </w:r>
      <w:r w:rsidRPr="00486824">
        <w:rPr>
          <w:rFonts w:ascii="Palatino Linotype" w:eastAsia="Times New Roman" w:hAnsi="Palatino Linotype" w:cs="Arial"/>
          <w:lang w:val="es-ES"/>
        </w:rPr>
        <w:t xml:space="preserve">, el </w:t>
      </w:r>
      <w:r w:rsidRPr="00486824">
        <w:rPr>
          <w:rFonts w:ascii="Palatino Linotype" w:eastAsia="Times New Roman" w:hAnsi="Palatino Linotype" w:cs="Arial"/>
          <w:b/>
          <w:lang w:val="es-ES"/>
        </w:rPr>
        <w:t xml:space="preserve">SUJETO OBLIGADO </w:t>
      </w:r>
      <w:r w:rsidR="00B90D3C" w:rsidRPr="00486824">
        <w:rPr>
          <w:rFonts w:ascii="Palatino Linotype" w:eastAsia="Times New Roman" w:hAnsi="Palatino Linotype" w:cs="Arial"/>
          <w:color w:val="000000" w:themeColor="text1"/>
          <w:lang w:val="es-ES"/>
        </w:rPr>
        <w:t>respondi</w:t>
      </w:r>
      <w:r w:rsidR="00EB1460" w:rsidRPr="00486824">
        <w:rPr>
          <w:rFonts w:ascii="Palatino Linotype" w:eastAsia="Times New Roman" w:hAnsi="Palatino Linotype" w:cs="Arial"/>
          <w:color w:val="000000" w:themeColor="text1"/>
          <w:lang w:val="es-ES"/>
        </w:rPr>
        <w:t>ó a la solic</w:t>
      </w:r>
      <w:r w:rsidR="001C04DF" w:rsidRPr="00486824">
        <w:rPr>
          <w:rFonts w:ascii="Palatino Linotype" w:eastAsia="Times New Roman" w:hAnsi="Palatino Linotype" w:cs="Arial"/>
          <w:color w:val="000000" w:themeColor="text1"/>
          <w:lang w:val="es-ES"/>
        </w:rPr>
        <w:t xml:space="preserve">itud de información </w:t>
      </w:r>
      <w:r w:rsidR="00AE32E5" w:rsidRPr="00486824">
        <w:rPr>
          <w:rFonts w:ascii="Palatino Linotype" w:eastAsia="Times New Roman" w:hAnsi="Palatino Linotype" w:cs="Arial"/>
          <w:color w:val="000000" w:themeColor="text1"/>
          <w:lang w:val="es-ES"/>
        </w:rPr>
        <w:t>en los términos siguientes:</w:t>
      </w:r>
    </w:p>
    <w:p w14:paraId="37149D8E" w14:textId="77777777" w:rsidR="00AE32E5" w:rsidRPr="00486824" w:rsidRDefault="00AE32E5" w:rsidP="00AE32E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8F3D98D" w14:textId="5D5434E9" w:rsidR="00AE32E5" w:rsidRPr="00486824" w:rsidRDefault="00AE32E5" w:rsidP="004A2F77">
      <w:pPr>
        <w:pStyle w:val="Prrafodelista"/>
        <w:spacing w:line="360" w:lineRule="auto"/>
        <w:ind w:left="567" w:right="567"/>
        <w:jc w:val="both"/>
        <w:rPr>
          <w:rFonts w:ascii="Palatino Linotype" w:hAnsi="Palatino Linotype"/>
          <w:i/>
          <w:color w:val="000000"/>
          <w:sz w:val="22"/>
          <w:szCs w:val="22"/>
        </w:rPr>
      </w:pPr>
      <w:r w:rsidRPr="00486824">
        <w:rPr>
          <w:rFonts w:ascii="Palatino Linotype" w:hAnsi="Palatino Linotype"/>
          <w:i/>
          <w:color w:val="000000"/>
          <w:sz w:val="22"/>
          <w:szCs w:val="22"/>
        </w:rPr>
        <w:t>“</w:t>
      </w:r>
      <w:r w:rsidR="007A758E" w:rsidRPr="00486824">
        <w:rPr>
          <w:rFonts w:ascii="Palatino Linotype" w:hAnsi="Palatino Linotype"/>
          <w:i/>
          <w:color w:val="000000"/>
          <w:sz w:val="22"/>
          <w:szCs w:val="22"/>
        </w:rPr>
        <w:t>Se anexa respuesta a la solicitud de información con número de folio 00135/SAASCAEM/IP/2020</w:t>
      </w:r>
      <w:r w:rsidRPr="00486824">
        <w:rPr>
          <w:rFonts w:ascii="Palatino Linotype" w:hAnsi="Palatino Linotype"/>
          <w:i/>
          <w:color w:val="000000"/>
          <w:sz w:val="22"/>
          <w:szCs w:val="22"/>
        </w:rPr>
        <w:t>”</w:t>
      </w:r>
    </w:p>
    <w:p w14:paraId="3E7992F3" w14:textId="77777777" w:rsidR="00231ACF" w:rsidRPr="00486824" w:rsidRDefault="00231ACF" w:rsidP="00231ACF">
      <w:pPr>
        <w:pStyle w:val="Prrafodelista"/>
        <w:tabs>
          <w:tab w:val="left" w:pos="426"/>
          <w:tab w:val="left" w:pos="567"/>
        </w:tabs>
        <w:spacing w:line="360" w:lineRule="auto"/>
        <w:ind w:left="0"/>
        <w:jc w:val="both"/>
        <w:rPr>
          <w:rFonts w:ascii="Palatino Linotype" w:hAnsi="Palatino Linotype" w:cs="Arial"/>
          <w:color w:val="000000" w:themeColor="text1"/>
        </w:rPr>
      </w:pPr>
    </w:p>
    <w:p w14:paraId="43AEBC58" w14:textId="18360670" w:rsidR="00A92EC5" w:rsidRPr="00486824" w:rsidRDefault="007A758E" w:rsidP="00A92EC5">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486824">
        <w:rPr>
          <w:rFonts w:ascii="Palatino Linotype" w:hAnsi="Palatino Linotype" w:cs="Arial"/>
          <w:color w:val="000000" w:themeColor="text1"/>
        </w:rPr>
        <w:t xml:space="preserve">A su respuesta adjuntó el archivo electrónico </w:t>
      </w:r>
      <w:r w:rsidRPr="00486824">
        <w:rPr>
          <w:rFonts w:ascii="Palatino Linotype" w:hAnsi="Palatino Linotype" w:cs="Arial"/>
          <w:b/>
          <w:i/>
          <w:color w:val="000000" w:themeColor="text1"/>
        </w:rPr>
        <w:t>“</w:t>
      </w:r>
      <w:hyperlink r:id="rId8" w:tgtFrame="_blank" w:history="1">
        <w:r w:rsidRPr="00486824">
          <w:rPr>
            <w:rFonts w:ascii="Palatino Linotype" w:hAnsi="Palatino Linotype"/>
            <w:b/>
            <w:i/>
            <w:color w:val="000000" w:themeColor="text1"/>
          </w:rPr>
          <w:t>SOL 135.pdf</w:t>
        </w:r>
      </w:hyperlink>
      <w:r w:rsidRPr="00486824">
        <w:rPr>
          <w:rFonts w:ascii="Palatino Linotype" w:hAnsi="Palatino Linotype" w:cs="Arial"/>
          <w:b/>
          <w:i/>
          <w:color w:val="000000" w:themeColor="text1"/>
        </w:rPr>
        <w:t>”</w:t>
      </w:r>
      <w:r w:rsidRPr="00486824">
        <w:rPr>
          <w:rFonts w:ascii="Palatino Linotype" w:hAnsi="Palatino Linotype" w:cs="Arial"/>
          <w:color w:val="000000" w:themeColor="text1"/>
        </w:rPr>
        <w:t xml:space="preserve">, en cuyo contenido se aprecia </w:t>
      </w:r>
      <w:r w:rsidR="00A92EC5" w:rsidRPr="00486824">
        <w:rPr>
          <w:rFonts w:ascii="Palatino Linotype" w:hAnsi="Palatino Linotype" w:cs="Arial"/>
          <w:color w:val="000000" w:themeColor="text1"/>
        </w:rPr>
        <w:t>el oficio número 213C0201 OOOSOOS-016/2020, signado por el Titular de la Unidad de Transparencia y el oficio número INFOEM/01/017/2020, emitido por la Directora de Informática de éste Instituto.</w:t>
      </w:r>
    </w:p>
    <w:p w14:paraId="186460B1" w14:textId="77777777" w:rsidR="007A758E" w:rsidRPr="00486824" w:rsidRDefault="007A758E" w:rsidP="007A758E">
      <w:pPr>
        <w:pStyle w:val="Prrafodelista"/>
        <w:tabs>
          <w:tab w:val="left" w:pos="426"/>
          <w:tab w:val="left" w:pos="567"/>
        </w:tabs>
        <w:spacing w:line="360" w:lineRule="auto"/>
        <w:ind w:left="0"/>
        <w:jc w:val="both"/>
        <w:rPr>
          <w:rFonts w:ascii="Palatino Linotype" w:hAnsi="Palatino Linotype" w:cs="Arial"/>
          <w:color w:val="000000" w:themeColor="text1"/>
        </w:rPr>
      </w:pPr>
    </w:p>
    <w:p w14:paraId="507E86AF" w14:textId="737F1234" w:rsidR="00F34201" w:rsidRPr="00486824"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486824">
        <w:rPr>
          <w:rFonts w:ascii="Palatino Linotype" w:eastAsia="Times New Roman" w:hAnsi="Palatino Linotype" w:cs="Arial"/>
          <w:lang w:val="es-ES"/>
        </w:rPr>
        <w:t xml:space="preserve">El día </w:t>
      </w:r>
      <w:r w:rsidR="00A92EC5" w:rsidRPr="00486824">
        <w:rPr>
          <w:rFonts w:ascii="Palatino Linotype" w:eastAsia="Calibri" w:hAnsi="Palatino Linotype" w:cs="Arial"/>
          <w:lang w:val="es-AR"/>
        </w:rPr>
        <w:t>veintiuno</w:t>
      </w:r>
      <w:r w:rsidR="008455F9" w:rsidRPr="00486824">
        <w:rPr>
          <w:rFonts w:ascii="Palatino Linotype" w:eastAsia="Calibri" w:hAnsi="Palatino Linotype" w:cs="Arial"/>
          <w:lang w:val="es-AR"/>
        </w:rPr>
        <w:t xml:space="preserve"> (</w:t>
      </w:r>
      <w:r w:rsidR="00A92EC5" w:rsidRPr="00486824">
        <w:rPr>
          <w:rFonts w:ascii="Palatino Linotype" w:eastAsia="Calibri" w:hAnsi="Palatino Linotype" w:cs="Arial"/>
          <w:lang w:val="es-AR"/>
        </w:rPr>
        <w:t>21</w:t>
      </w:r>
      <w:r w:rsidR="008455F9" w:rsidRPr="00486824">
        <w:rPr>
          <w:rFonts w:ascii="Palatino Linotype" w:hAnsi="Palatino Linotype"/>
          <w:i/>
        </w:rPr>
        <w:t xml:space="preserve">) </w:t>
      </w:r>
      <w:r w:rsidR="008455F9" w:rsidRPr="00486824">
        <w:rPr>
          <w:rFonts w:ascii="Palatino Linotype" w:hAnsi="Palatino Linotype"/>
        </w:rPr>
        <w:t xml:space="preserve">de </w:t>
      </w:r>
      <w:r w:rsidR="00A92EC5" w:rsidRPr="00486824">
        <w:rPr>
          <w:rFonts w:ascii="Palatino Linotype" w:hAnsi="Palatino Linotype"/>
        </w:rPr>
        <w:t>enero</w:t>
      </w:r>
      <w:r w:rsidR="008455F9" w:rsidRPr="00486824">
        <w:rPr>
          <w:rFonts w:ascii="Palatino Linotype" w:hAnsi="Palatino Linotype"/>
        </w:rPr>
        <w:t xml:space="preserve"> de dos mil </w:t>
      </w:r>
      <w:r w:rsidR="00A92EC5" w:rsidRPr="00486824">
        <w:rPr>
          <w:rFonts w:ascii="Palatino Linotype" w:hAnsi="Palatino Linotype"/>
        </w:rPr>
        <w:t>veinte</w:t>
      </w:r>
      <w:r w:rsidRPr="00486824">
        <w:rPr>
          <w:rFonts w:ascii="Palatino Linotype" w:eastAsia="Times New Roman" w:hAnsi="Palatino Linotype" w:cs="Arial"/>
          <w:lang w:val="es-ES"/>
        </w:rPr>
        <w:t xml:space="preserve">, </w:t>
      </w:r>
      <w:r w:rsidR="00797148" w:rsidRPr="00486824">
        <w:rPr>
          <w:rFonts w:ascii="Palatino Linotype" w:hAnsi="Palatino Linotype"/>
          <w:color w:val="000000"/>
        </w:rPr>
        <w:t>se</w:t>
      </w:r>
      <w:r w:rsidR="00C15336" w:rsidRPr="00486824">
        <w:rPr>
          <w:rFonts w:ascii="Palatino Linotype" w:hAnsi="Palatino Linotype"/>
          <w:color w:val="000000"/>
        </w:rPr>
        <w:t xml:space="preserve"> </w:t>
      </w:r>
      <w:r w:rsidRPr="00486824">
        <w:rPr>
          <w:rFonts w:ascii="Palatino Linotype" w:eastAsia="Times New Roman" w:hAnsi="Palatino Linotype" w:cs="Arial"/>
          <w:lang w:val="es-ES"/>
        </w:rPr>
        <w:t xml:space="preserve">interpuso el recurso de revisión, en contra de la respuesta </w:t>
      </w:r>
      <w:r w:rsidR="00826130" w:rsidRPr="00486824">
        <w:rPr>
          <w:rFonts w:ascii="Palatino Linotype" w:eastAsia="Times New Roman" w:hAnsi="Palatino Linotype" w:cs="Arial"/>
          <w:lang w:val="es-ES"/>
        </w:rPr>
        <w:t xml:space="preserve">emitida por el </w:t>
      </w:r>
      <w:r w:rsidR="00826130" w:rsidRPr="00486824">
        <w:rPr>
          <w:rFonts w:ascii="Palatino Linotype" w:eastAsia="Times New Roman" w:hAnsi="Palatino Linotype" w:cs="Arial"/>
          <w:b/>
          <w:lang w:val="es-ES"/>
        </w:rPr>
        <w:t>SUJETO OBLIGADO</w:t>
      </w:r>
      <w:r w:rsidRPr="00486824">
        <w:rPr>
          <w:rFonts w:ascii="Palatino Linotype" w:eastAsia="Times New Roman" w:hAnsi="Palatino Linotype" w:cs="Arial"/>
          <w:lang w:val="es-ES"/>
        </w:rPr>
        <w:t>, señalando como:</w:t>
      </w:r>
    </w:p>
    <w:p w14:paraId="5D195D9E" w14:textId="77777777" w:rsidR="00C15336" w:rsidRPr="00486824" w:rsidRDefault="00C15336" w:rsidP="004E1461">
      <w:pPr>
        <w:pStyle w:val="Prrafodelista"/>
        <w:tabs>
          <w:tab w:val="left" w:pos="567"/>
        </w:tabs>
        <w:spacing w:line="360" w:lineRule="auto"/>
        <w:ind w:left="0"/>
        <w:jc w:val="both"/>
        <w:rPr>
          <w:rFonts w:ascii="Palatino Linotype" w:hAnsi="Palatino Linotype"/>
        </w:rPr>
      </w:pPr>
    </w:p>
    <w:p w14:paraId="59970600" w14:textId="60D56659" w:rsidR="00F34201" w:rsidRPr="00486824" w:rsidRDefault="006711DB" w:rsidP="00A92EC5">
      <w:pPr>
        <w:spacing w:line="360" w:lineRule="auto"/>
        <w:ind w:left="567" w:right="567"/>
        <w:jc w:val="both"/>
        <w:rPr>
          <w:rFonts w:ascii="Palatino Linotype" w:eastAsia="Times New Roman" w:hAnsi="Palatino Linotype" w:cs="Times New Roman"/>
          <w:i/>
          <w:sz w:val="22"/>
          <w:szCs w:val="22"/>
          <w:lang w:val="es-MX" w:eastAsia="es-MX"/>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33617145"/>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486824">
        <w:rPr>
          <w:rStyle w:val="Ttulo2Car"/>
          <w:color w:val="auto"/>
          <w:szCs w:val="24"/>
          <w:lang w:val="es-ES"/>
        </w:rPr>
        <w:t xml:space="preserve">a) </w:t>
      </w:r>
      <w:r w:rsidR="00F34201" w:rsidRPr="00486824">
        <w:rPr>
          <w:rStyle w:val="Ttulo2Car"/>
          <w:color w:val="auto"/>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486824">
        <w:rPr>
          <w:rStyle w:val="Ttulo2Car"/>
          <w:color w:val="auto"/>
          <w:szCs w:val="24"/>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486824">
        <w:rPr>
          <w:rFonts w:ascii="Palatino Linotype" w:hAnsi="Palatino Linotype"/>
          <w:i/>
          <w:sz w:val="22"/>
          <w:szCs w:val="22"/>
        </w:rPr>
        <w:t>“</w:t>
      </w:r>
      <w:r w:rsidR="00A92EC5" w:rsidRPr="00486824">
        <w:rPr>
          <w:rFonts w:ascii="Palatino Linotype" w:eastAsia="Times New Roman" w:hAnsi="Palatino Linotype" w:cs="Times New Roman"/>
          <w:i/>
          <w:sz w:val="22"/>
          <w:szCs w:val="22"/>
          <w:lang w:val="es-MX" w:eastAsia="es-MX"/>
        </w:rPr>
        <w:t>Notificación de que la información solicitada se consultará mediante "consulta directa</w:t>
      </w:r>
      <w:r w:rsidR="00451EB6" w:rsidRPr="00486824">
        <w:rPr>
          <w:rFonts w:ascii="Palatino Linotype" w:eastAsia="Times New Roman" w:hAnsi="Palatino Linotype" w:cs="Times New Roman"/>
          <w:i/>
          <w:sz w:val="22"/>
          <w:szCs w:val="22"/>
          <w:lang w:val="es-MX" w:eastAsia="es-MX"/>
        </w:rPr>
        <w:t>"</w:t>
      </w:r>
      <w:r w:rsidR="00451EB6" w:rsidRPr="00486824">
        <w:rPr>
          <w:rFonts w:ascii="Palatino Linotype" w:eastAsia="Calibri" w:hAnsi="Palatino Linotype" w:cs="Arial"/>
          <w:i/>
          <w:sz w:val="22"/>
          <w:szCs w:val="22"/>
          <w:lang w:val="es-ES"/>
        </w:rPr>
        <w:t xml:space="preserve"> </w:t>
      </w:r>
      <w:r w:rsidR="00AC6585" w:rsidRPr="00486824">
        <w:rPr>
          <w:rFonts w:ascii="Palatino Linotype" w:eastAsia="Calibri" w:hAnsi="Palatino Linotype" w:cs="Arial"/>
          <w:i/>
          <w:sz w:val="22"/>
          <w:szCs w:val="22"/>
          <w:lang w:val="es-ES"/>
        </w:rPr>
        <w:t>(Sic)</w:t>
      </w:r>
    </w:p>
    <w:p w14:paraId="49011773" w14:textId="77777777" w:rsidR="009F65DD" w:rsidRPr="00486824" w:rsidRDefault="009F65DD" w:rsidP="008455F9">
      <w:pPr>
        <w:pStyle w:val="Prrafodelista"/>
        <w:tabs>
          <w:tab w:val="left" w:pos="567"/>
        </w:tabs>
        <w:spacing w:line="360" w:lineRule="auto"/>
        <w:ind w:left="0"/>
        <w:jc w:val="both"/>
        <w:rPr>
          <w:rFonts w:ascii="Palatino Linotype" w:hAnsi="Palatino Linotype"/>
        </w:rPr>
      </w:pPr>
    </w:p>
    <w:p w14:paraId="5DF021EB" w14:textId="34563837" w:rsidR="00B33884" w:rsidRPr="00486824" w:rsidRDefault="006711DB" w:rsidP="00F17FF1">
      <w:pPr>
        <w:spacing w:line="360" w:lineRule="auto"/>
        <w:ind w:left="567" w:right="567"/>
        <w:jc w:val="both"/>
        <w:rPr>
          <w:rFonts w:ascii="Palatino Linotype" w:hAnsi="Palatino Linotype"/>
          <w:i/>
          <w:color w:val="000000"/>
          <w:sz w:val="22"/>
          <w:szCs w:val="22"/>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33617146"/>
      <w:r w:rsidRPr="00486824">
        <w:rPr>
          <w:rStyle w:val="Ttulo2Car"/>
          <w:color w:val="auto"/>
          <w:sz w:val="22"/>
          <w:szCs w:val="22"/>
          <w:lang w:val="es-ES"/>
        </w:rPr>
        <w:t xml:space="preserve">b) </w:t>
      </w:r>
      <w:r w:rsidR="00F34201" w:rsidRPr="00486824">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486824">
        <w:rPr>
          <w:rFonts w:ascii="Palatino Linotype" w:hAnsi="Palatino Linotype"/>
          <w:i/>
          <w:sz w:val="22"/>
          <w:szCs w:val="22"/>
        </w:rPr>
        <w:t xml:space="preserve"> “</w:t>
      </w:r>
      <w:r w:rsidR="00A92EC5" w:rsidRPr="00486824">
        <w:rPr>
          <w:rFonts w:ascii="Palatino Linotype" w:hAnsi="Palatino Linotype"/>
          <w:i/>
          <w:color w:val="000000"/>
          <w:sz w:val="22"/>
          <w:szCs w:val="22"/>
        </w:rPr>
        <w:t xml:space="preserve">En nuestra solicitud de información quedó claramente establecido que la modalidad de entrega era mediante "Disco Duro", e incluso recibimos en días posteriores a la solicitud, un correo de la Dirección General del Saascaem en el cual nos aclaraban que dicho "Disco Duro" debía ser proporcionado por nosotros (adjuntamos ambos documentos). Por lo anterior, NO ACEPTAMOS se pretenda cambiar la modalidad de entrega argumentando que la información no puede </w:t>
      </w:r>
      <w:r w:rsidR="00A92EC5" w:rsidRPr="00486824">
        <w:rPr>
          <w:rFonts w:ascii="Palatino Linotype" w:hAnsi="Palatino Linotype"/>
          <w:i/>
          <w:color w:val="000000"/>
          <w:sz w:val="22"/>
          <w:szCs w:val="22"/>
        </w:rPr>
        <w:lastRenderedPageBreak/>
        <w:t>"subirse" al sistema SAIMEX, dado que nunca solicitamos que fuera entregada de esa manera. Además, es obvio -como ya lo experimentamos en visita previa para consulta directa el pasado 6 de diciembre- que tal cantidad de información no puede ser verificada en un par de horas, debido al volumen de la misma y a que la información que nos presentaron en esa ocasión ni siquiera se encontraba debidamente organizada. Según el acuse de solicitud de información, la fecha límite de respuesta era el día de hoy, 21 de enero del 2020, por lo cual nos presentamos hoy en sus oficinas, disco duro en mano. La fecha mencionada es la fecha límite de respuesta a lo solicitado, no para dar una respuesta como la que hemos recibido, en virtud de la cual ustedes cómodamente establecen una nueva fecha de entrega. Lo anterior equivale a una prórroga disfrazada, cuyo último día para notificarse era el día de ayer. Por lo anterior, NO ACEPTAMOS tampoco que arbitrariamente se fije una nueva fecha.</w:t>
      </w:r>
      <w:r w:rsidR="00F34201" w:rsidRPr="00486824">
        <w:rPr>
          <w:rFonts w:ascii="Palatino Linotype" w:hAnsi="Palatino Linotype"/>
          <w:i/>
          <w:color w:val="000000"/>
          <w:sz w:val="22"/>
          <w:szCs w:val="22"/>
        </w:rPr>
        <w:t>” (Sic)</w:t>
      </w:r>
    </w:p>
    <w:p w14:paraId="60B108FF" w14:textId="77777777" w:rsidR="008438B1" w:rsidRPr="00486824" w:rsidRDefault="008438B1" w:rsidP="008438B1">
      <w:pPr>
        <w:pStyle w:val="Prrafodelista"/>
        <w:tabs>
          <w:tab w:val="left" w:pos="567"/>
        </w:tabs>
        <w:spacing w:line="360" w:lineRule="auto"/>
        <w:ind w:left="0"/>
        <w:jc w:val="both"/>
        <w:rPr>
          <w:rFonts w:ascii="Palatino Linotype" w:hAnsi="Palatino Linotype"/>
          <w:i/>
          <w:sz w:val="22"/>
          <w:szCs w:val="22"/>
        </w:rPr>
      </w:pPr>
    </w:p>
    <w:p w14:paraId="6EAD69D3" w14:textId="0EC2B52E" w:rsidR="00F34201" w:rsidRPr="00486824"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86824">
        <w:rPr>
          <w:rFonts w:ascii="Palatino Linotype" w:eastAsia="Times New Roman" w:hAnsi="Palatino Linotype" w:cs="Arial"/>
          <w:lang w:val="es-ES"/>
        </w:rPr>
        <w:t xml:space="preserve">Se registró el recurso de revisión bajo el número de expediente </w:t>
      </w:r>
      <w:r w:rsidRPr="00486824">
        <w:rPr>
          <w:rFonts w:ascii="Palatino Linotype" w:hAnsi="Palatino Linotype" w:cs="Arial"/>
          <w:bCs/>
        </w:rPr>
        <w:t xml:space="preserve">al rubro indicado, así mismo con fundamento en lo dispuesto por el </w:t>
      </w:r>
      <w:r w:rsidRPr="00486824">
        <w:rPr>
          <w:rFonts w:ascii="Palatino Linotype" w:eastAsia="Calibri" w:hAnsi="Palatino Linotype" w:cs="Arial"/>
          <w:lang w:val="es-ES"/>
        </w:rPr>
        <w:t xml:space="preserve">artículo 185 fracción I de la </w:t>
      </w:r>
      <w:r w:rsidRPr="00486824">
        <w:rPr>
          <w:rFonts w:ascii="Palatino Linotype" w:eastAsia="Calibri" w:hAnsi="Palatino Linotype" w:cs="Arial"/>
          <w:b/>
          <w:lang w:val="es-ES"/>
        </w:rPr>
        <w:t xml:space="preserve">Ley de Transparencia y Acceso a la Información Pública del Estado de México y Municipios </w:t>
      </w:r>
      <w:r w:rsidRPr="00486824">
        <w:rPr>
          <w:rFonts w:ascii="Palatino Linotype" w:eastAsia="Times New Roman" w:hAnsi="Palatino Linotype" w:cs="Arial"/>
          <w:lang w:val="es-ES"/>
        </w:rPr>
        <w:t xml:space="preserve">se turnó al </w:t>
      </w:r>
      <w:r w:rsidRPr="00486824">
        <w:rPr>
          <w:rFonts w:ascii="Palatino Linotype" w:eastAsia="Times New Roman" w:hAnsi="Palatino Linotype" w:cs="Arial"/>
          <w:b/>
          <w:lang w:val="es-ES"/>
        </w:rPr>
        <w:t xml:space="preserve">Comisionado José Guadalupe Luna Hernández, </w:t>
      </w:r>
      <w:r w:rsidRPr="00486824">
        <w:rPr>
          <w:rFonts w:ascii="Palatino Linotype" w:eastAsia="Times New Roman" w:hAnsi="Palatino Linotype" w:cs="Arial"/>
          <w:lang w:val="es-ES"/>
        </w:rPr>
        <w:t xml:space="preserve">con el objeto de </w:t>
      </w:r>
      <w:r w:rsidRPr="00486824">
        <w:rPr>
          <w:rFonts w:ascii="Palatino Linotype" w:eastAsia="Times New Roman" w:hAnsi="Palatino Linotype" w:cs="Arial"/>
          <w:lang w:val="es-MX"/>
        </w:rPr>
        <w:t>su análisis.</w:t>
      </w:r>
    </w:p>
    <w:p w14:paraId="17513FB7" w14:textId="77777777" w:rsidR="003B7B65" w:rsidRPr="00486824"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5B5C8DF3" w:rsidR="003B187B" w:rsidRPr="00486824"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8682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B5C45" w:rsidRPr="00486824">
        <w:rPr>
          <w:rFonts w:ascii="Palatino Linotype" w:eastAsia="Calibri" w:hAnsi="Palatino Linotype" w:cs="Arial"/>
          <w:lang w:val="es-ES"/>
        </w:rPr>
        <w:t>veinti</w:t>
      </w:r>
      <w:r w:rsidR="008438B1" w:rsidRPr="00486824">
        <w:rPr>
          <w:rFonts w:ascii="Palatino Linotype" w:eastAsia="Calibri" w:hAnsi="Palatino Linotype" w:cs="Arial"/>
          <w:lang w:val="es-ES"/>
        </w:rPr>
        <w:t xml:space="preserve">siete </w:t>
      </w:r>
      <w:r w:rsidRPr="00486824">
        <w:rPr>
          <w:rFonts w:ascii="Palatino Linotype" w:eastAsia="Calibri" w:hAnsi="Palatino Linotype" w:cs="Arial"/>
          <w:lang w:val="es-ES"/>
        </w:rPr>
        <w:t>(</w:t>
      </w:r>
      <w:r w:rsidR="00CB5C45" w:rsidRPr="00486824">
        <w:rPr>
          <w:rFonts w:ascii="Palatino Linotype" w:eastAsia="Calibri" w:hAnsi="Palatino Linotype" w:cs="Arial"/>
          <w:lang w:val="es-ES"/>
        </w:rPr>
        <w:t>27</w:t>
      </w:r>
      <w:r w:rsidRPr="00486824">
        <w:rPr>
          <w:rFonts w:ascii="Palatino Linotype" w:eastAsia="Calibri" w:hAnsi="Palatino Linotype" w:cs="Arial"/>
          <w:lang w:val="es-ES"/>
        </w:rPr>
        <w:t xml:space="preserve">) </w:t>
      </w:r>
      <w:r w:rsidR="008455F9" w:rsidRPr="00486824">
        <w:rPr>
          <w:rFonts w:ascii="Palatino Linotype" w:eastAsia="Times New Roman" w:hAnsi="Palatino Linotype" w:cs="Arial"/>
          <w:lang w:val="es-ES"/>
        </w:rPr>
        <w:t xml:space="preserve">de </w:t>
      </w:r>
      <w:r w:rsidR="00CB5C45" w:rsidRPr="00486824">
        <w:rPr>
          <w:rFonts w:ascii="Palatino Linotype" w:eastAsia="Times New Roman" w:hAnsi="Palatino Linotype" w:cs="Arial"/>
          <w:lang w:val="es-ES"/>
        </w:rPr>
        <w:t>enero</w:t>
      </w:r>
      <w:r w:rsidR="008455F9" w:rsidRPr="00486824">
        <w:rPr>
          <w:rFonts w:ascii="Palatino Linotype" w:eastAsia="Times New Roman" w:hAnsi="Palatino Linotype" w:cs="Arial"/>
          <w:lang w:val="es-ES"/>
        </w:rPr>
        <w:t xml:space="preserve"> </w:t>
      </w:r>
      <w:r w:rsidR="005508E5" w:rsidRPr="00486824">
        <w:rPr>
          <w:rFonts w:ascii="Palatino Linotype" w:eastAsia="Times New Roman" w:hAnsi="Palatino Linotype" w:cs="Arial"/>
          <w:lang w:val="es-ES"/>
        </w:rPr>
        <w:t xml:space="preserve">de dos mil </w:t>
      </w:r>
      <w:r w:rsidR="00CB5C45" w:rsidRPr="00486824">
        <w:rPr>
          <w:rFonts w:ascii="Palatino Linotype" w:eastAsia="Times New Roman" w:hAnsi="Palatino Linotype" w:cs="Arial"/>
          <w:lang w:val="es-ES"/>
        </w:rPr>
        <w:t>veinte</w:t>
      </w:r>
      <w:r w:rsidRPr="00486824">
        <w:rPr>
          <w:rFonts w:ascii="Palatino Linotype" w:eastAsia="Calibri" w:hAnsi="Palatino Linotype" w:cs="Arial"/>
          <w:lang w:val="es-ES"/>
        </w:rPr>
        <w:t xml:space="preserve">, puso a disposición de las partes el expediente electrónico </w:t>
      </w:r>
      <w:r w:rsidRPr="00486824">
        <w:rPr>
          <w:rFonts w:ascii="Palatino Linotype" w:eastAsia="Calibri" w:hAnsi="Palatino Linotype" w:cs="Arial"/>
        </w:rPr>
        <w:t xml:space="preserve">vía </w:t>
      </w:r>
      <w:r w:rsidRPr="00486824">
        <w:rPr>
          <w:rFonts w:ascii="Palatino Linotype" w:eastAsia="Calibri" w:hAnsi="Palatino Linotype" w:cs="Arial"/>
          <w:lang w:val="es-ES"/>
        </w:rPr>
        <w:t xml:space="preserve">Sistema de Acceso a la Información Mexiquense </w:t>
      </w:r>
      <w:r w:rsidRPr="00486824">
        <w:rPr>
          <w:rFonts w:ascii="Palatino Linotype" w:eastAsia="Calibri" w:hAnsi="Palatino Linotype" w:cs="Arial"/>
          <w:b/>
          <w:lang w:val="es-ES"/>
        </w:rPr>
        <w:t xml:space="preserve">(SAIMEX) </w:t>
      </w:r>
      <w:r w:rsidRPr="00486824">
        <w:rPr>
          <w:rFonts w:ascii="Palatino Linotype" w:eastAsia="Calibri" w:hAnsi="Palatino Linotype" w:cs="Arial"/>
          <w:lang w:val="es-ES"/>
        </w:rPr>
        <w:t xml:space="preserve">a efecto de que en un plazo máximo de siete días manifestaran lo que a </w:t>
      </w:r>
      <w:r w:rsidRPr="00486824">
        <w:rPr>
          <w:rFonts w:ascii="Palatino Linotype" w:eastAsia="Calibri" w:hAnsi="Palatino Linotype" w:cs="Arial"/>
          <w:lang w:val="es-ES"/>
        </w:rPr>
        <w:lastRenderedPageBreak/>
        <w:t>derecho convinieran, ofrecieran pruebas y alegatos según corresponda al caso concreto</w:t>
      </w:r>
      <w:r w:rsidR="004B4396" w:rsidRPr="00486824">
        <w:rPr>
          <w:rFonts w:ascii="Palatino Linotype" w:eastAsia="Calibri" w:hAnsi="Palatino Linotype" w:cs="Arial"/>
          <w:lang w:val="es-ES"/>
        </w:rPr>
        <w:t>.</w:t>
      </w:r>
    </w:p>
    <w:p w14:paraId="0AB574B8" w14:textId="77777777" w:rsidR="00F210FE" w:rsidRPr="00486824" w:rsidRDefault="00F210FE" w:rsidP="00F210FE">
      <w:pPr>
        <w:pStyle w:val="Prrafodelista"/>
        <w:tabs>
          <w:tab w:val="left" w:pos="426"/>
          <w:tab w:val="left" w:pos="567"/>
        </w:tabs>
        <w:spacing w:line="360" w:lineRule="auto"/>
        <w:ind w:left="0"/>
        <w:jc w:val="both"/>
        <w:rPr>
          <w:rFonts w:ascii="Palatino Linotype" w:hAnsi="Palatino Linotype"/>
          <w:color w:val="000000"/>
        </w:rPr>
      </w:pPr>
    </w:p>
    <w:p w14:paraId="345C1362" w14:textId="2FD194AD" w:rsidR="00892449" w:rsidRPr="00486824" w:rsidRDefault="003B7B65" w:rsidP="006E6A32">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bCs/>
          <w:color w:val="000000" w:themeColor="text1"/>
        </w:rPr>
      </w:pPr>
      <w:r w:rsidRPr="00486824">
        <w:rPr>
          <w:rFonts w:ascii="Palatino Linotype" w:eastAsia="Calibri" w:hAnsi="Palatino Linotype" w:cs="Arial"/>
          <w:color w:val="000000" w:themeColor="text1"/>
          <w:lang w:val="es-ES"/>
        </w:rPr>
        <w:t xml:space="preserve">El </w:t>
      </w:r>
      <w:r w:rsidR="00CB5C45" w:rsidRPr="00486824">
        <w:rPr>
          <w:rFonts w:ascii="Palatino Linotype" w:eastAsia="Calibri" w:hAnsi="Palatino Linotype" w:cs="Arial"/>
          <w:color w:val="000000" w:themeColor="text1"/>
          <w:lang w:val="es-ES"/>
        </w:rPr>
        <w:t xml:space="preserve">día veintisiete de enero, el </w:t>
      </w:r>
      <w:r w:rsidR="00CD3580" w:rsidRPr="00486824">
        <w:rPr>
          <w:rFonts w:ascii="Palatino Linotype" w:eastAsia="Calibri" w:hAnsi="Palatino Linotype" w:cs="Arial"/>
          <w:b/>
          <w:color w:val="000000" w:themeColor="text1"/>
          <w:lang w:val="es-ES"/>
        </w:rPr>
        <w:t xml:space="preserve">SUJETO OBLIGADO </w:t>
      </w:r>
      <w:r w:rsidR="00CD3580" w:rsidRPr="00486824">
        <w:rPr>
          <w:rFonts w:ascii="Palatino Linotype" w:eastAsia="Calibri" w:hAnsi="Palatino Linotype" w:cs="Arial"/>
          <w:color w:val="000000" w:themeColor="text1"/>
          <w:lang w:val="es-ES"/>
        </w:rPr>
        <w:t>rindió su informe justificado para manifestar lo que a su derecho le asistiera y</w:t>
      </w:r>
      <w:r w:rsidR="00BE5F02" w:rsidRPr="00486824">
        <w:rPr>
          <w:rFonts w:ascii="Palatino Linotype" w:eastAsia="Calibri" w:hAnsi="Palatino Linotype" w:cs="Arial"/>
          <w:color w:val="000000" w:themeColor="text1"/>
          <w:lang w:val="es-ES"/>
        </w:rPr>
        <w:t xml:space="preserve"> </w:t>
      </w:r>
      <w:r w:rsidR="00CD3580" w:rsidRPr="00486824">
        <w:rPr>
          <w:rFonts w:ascii="Palatino Linotype" w:eastAsia="Calibri" w:hAnsi="Palatino Linotype" w:cs="Arial"/>
          <w:color w:val="000000" w:themeColor="text1"/>
          <w:lang w:val="es-ES"/>
        </w:rPr>
        <w:t>conviniera</w:t>
      </w:r>
      <w:r w:rsidR="00CB5C45" w:rsidRPr="00486824">
        <w:rPr>
          <w:rFonts w:ascii="Palatino Linotype" w:hAnsi="Palatino Linotype"/>
          <w:color w:val="000000" w:themeColor="text1"/>
          <w:shd w:val="clear" w:color="auto" w:fill="FFFFFF"/>
        </w:rPr>
        <w:t xml:space="preserve"> a través del archivo electrónico </w:t>
      </w:r>
      <w:r w:rsidR="00CB5C45" w:rsidRPr="00486824">
        <w:rPr>
          <w:rFonts w:ascii="Palatino Linotype" w:hAnsi="Palatino Linotype"/>
          <w:i/>
          <w:color w:val="000000" w:themeColor="text1"/>
          <w:shd w:val="clear" w:color="auto" w:fill="FFFFFF"/>
        </w:rPr>
        <w:t>“</w:t>
      </w:r>
      <w:hyperlink r:id="rId9" w:history="1">
        <w:r w:rsidR="00CB5C45" w:rsidRPr="00486824">
          <w:rPr>
            <w:rStyle w:val="Hipervnculo"/>
            <w:rFonts w:ascii="Palatino Linotype" w:hAnsi="Palatino Linotype" w:cs="Arial"/>
            <w:b/>
            <w:bCs/>
            <w:i/>
            <w:color w:val="000000" w:themeColor="text1"/>
            <w:u w:val="none"/>
          </w:rPr>
          <w:t>doc10912420200124164819 (1).pdf</w:t>
        </w:r>
      </w:hyperlink>
      <w:r w:rsidR="00CB5C45" w:rsidRPr="00486824">
        <w:rPr>
          <w:rFonts w:ascii="Palatino Linotype" w:hAnsi="Palatino Linotype" w:cs="Arial"/>
          <w:i/>
          <w:color w:val="000000" w:themeColor="text1"/>
        </w:rPr>
        <w:t xml:space="preserve">”, </w:t>
      </w:r>
      <w:r w:rsidR="00CB5C45" w:rsidRPr="00486824">
        <w:rPr>
          <w:rFonts w:ascii="Palatino Linotype" w:hAnsi="Palatino Linotype" w:cs="Arial"/>
          <w:color w:val="000000" w:themeColor="text1"/>
        </w:rPr>
        <w:t xml:space="preserve">constante en veintinueve hojas, en cuyo contenido se advierte </w:t>
      </w:r>
      <w:r w:rsidR="006E6A32" w:rsidRPr="00486824">
        <w:rPr>
          <w:rFonts w:ascii="Palatino Linotype" w:hAnsi="Palatino Linotype" w:cs="Arial"/>
          <w:color w:val="000000" w:themeColor="text1"/>
        </w:rPr>
        <w:t>el oficio número 213C02010005005-019/2020 signado por el Titular de la Unidad de Transparencia del SUJETO OBLIGADO, un documento emitido por el Director de Proyectos y Control de Obras del Sistema de Autopistas, Aeropuertos, Servicios Conexos y Auxiliares del Estado de México.</w:t>
      </w:r>
    </w:p>
    <w:p w14:paraId="4ADDFD60" w14:textId="77777777" w:rsidR="006E6A32" w:rsidRPr="00486824" w:rsidRDefault="006E6A32" w:rsidP="006E6A32">
      <w:pPr>
        <w:pStyle w:val="Prrafodelista"/>
        <w:tabs>
          <w:tab w:val="left" w:pos="426"/>
          <w:tab w:val="left" w:pos="567"/>
        </w:tabs>
        <w:spacing w:before="240" w:after="240" w:line="360" w:lineRule="auto"/>
        <w:ind w:left="0"/>
        <w:jc w:val="both"/>
        <w:rPr>
          <w:rFonts w:ascii="Palatino Linotype" w:hAnsi="Palatino Linotype"/>
          <w:b/>
          <w:bCs/>
          <w:color w:val="000000" w:themeColor="text1"/>
        </w:rPr>
      </w:pPr>
    </w:p>
    <w:p w14:paraId="2D9AB177" w14:textId="3775945B" w:rsidR="006E6A32" w:rsidRPr="00486824" w:rsidRDefault="00254D94" w:rsidP="00254D94">
      <w:pPr>
        <w:pStyle w:val="Prrafodelista"/>
        <w:numPr>
          <w:ilvl w:val="0"/>
          <w:numId w:val="1"/>
        </w:numPr>
        <w:tabs>
          <w:tab w:val="left" w:pos="426"/>
        </w:tabs>
        <w:spacing w:line="360" w:lineRule="auto"/>
        <w:ind w:left="0" w:hanging="11"/>
        <w:jc w:val="both"/>
        <w:rPr>
          <w:rFonts w:ascii="Palatino Linotype" w:hAnsi="Palatino Linotype"/>
        </w:rPr>
      </w:pPr>
      <w:r w:rsidRPr="00486824">
        <w:rPr>
          <w:rFonts w:ascii="Palatino Linotype" w:hAnsi="Palatino Linotype"/>
        </w:rPr>
        <w:t xml:space="preserve">El día </w:t>
      </w:r>
      <w:r w:rsidR="006E6A32" w:rsidRPr="00486824">
        <w:rPr>
          <w:rFonts w:ascii="Palatino Linotype" w:hAnsi="Palatino Linotype"/>
        </w:rPr>
        <w:t xml:space="preserve">diecinueve </w:t>
      </w:r>
      <w:r w:rsidR="006D7F8F" w:rsidRPr="00486824">
        <w:rPr>
          <w:rFonts w:ascii="Palatino Linotype" w:hAnsi="Palatino Linotype"/>
        </w:rPr>
        <w:t>(19) de marzo de dos mil veinte, éste Instituto puso a disposición del particular el informe justificado rendido por el SUJETO OBLIGADO para que manifestara lo que a su derecho asistiera y conviniera sin que hubiera pronunciamiento alguno al respecto.</w:t>
      </w:r>
    </w:p>
    <w:p w14:paraId="15F208F9" w14:textId="77777777" w:rsidR="006E6A32" w:rsidRPr="00486824" w:rsidRDefault="006E6A32" w:rsidP="006E6A32">
      <w:pPr>
        <w:pStyle w:val="Prrafodelista"/>
        <w:rPr>
          <w:rFonts w:ascii="Palatino Linotype" w:hAnsi="Palatino Linotype"/>
        </w:rPr>
      </w:pPr>
    </w:p>
    <w:p w14:paraId="026B1077" w14:textId="076C6250" w:rsidR="00254D94" w:rsidRPr="00486824" w:rsidRDefault="006D7F8F" w:rsidP="00254D94">
      <w:pPr>
        <w:pStyle w:val="Prrafodelista"/>
        <w:numPr>
          <w:ilvl w:val="0"/>
          <w:numId w:val="1"/>
        </w:numPr>
        <w:tabs>
          <w:tab w:val="left" w:pos="426"/>
        </w:tabs>
        <w:spacing w:line="360" w:lineRule="auto"/>
        <w:ind w:left="0" w:hanging="11"/>
        <w:jc w:val="both"/>
        <w:rPr>
          <w:rFonts w:ascii="Palatino Linotype" w:hAnsi="Palatino Linotype"/>
        </w:rPr>
      </w:pPr>
      <w:r w:rsidRPr="00486824">
        <w:rPr>
          <w:rFonts w:ascii="Palatino Linotype" w:hAnsi="Palatino Linotype"/>
        </w:rPr>
        <w:t>El día veinticinco</w:t>
      </w:r>
      <w:r w:rsidR="00E209B0" w:rsidRPr="00486824">
        <w:rPr>
          <w:rFonts w:ascii="Palatino Linotype" w:hAnsi="Palatino Linotype"/>
        </w:rPr>
        <w:t xml:space="preserve"> </w:t>
      </w:r>
      <w:r w:rsidR="00254D94" w:rsidRPr="00486824">
        <w:rPr>
          <w:rFonts w:ascii="Palatino Linotype" w:hAnsi="Palatino Linotype"/>
        </w:rPr>
        <w:t>(</w:t>
      </w:r>
      <w:r w:rsidR="00E209B0" w:rsidRPr="00486824">
        <w:rPr>
          <w:rFonts w:ascii="Palatino Linotype" w:hAnsi="Palatino Linotype"/>
        </w:rPr>
        <w:t>2</w:t>
      </w:r>
      <w:r w:rsidRPr="00486824">
        <w:rPr>
          <w:rFonts w:ascii="Palatino Linotype" w:hAnsi="Palatino Linotype"/>
        </w:rPr>
        <w:t>5) de marzo</w:t>
      </w:r>
      <w:r w:rsidR="00254D94" w:rsidRPr="00486824">
        <w:rPr>
          <w:rFonts w:ascii="Palatino Linotype" w:hAnsi="Palatino Linotype"/>
        </w:rPr>
        <w:t xml:space="preserve"> </w:t>
      </w:r>
      <w:r w:rsidR="00254D94" w:rsidRPr="00486824">
        <w:rPr>
          <w:rFonts w:ascii="Palatino Linotype" w:eastAsia="Calibri" w:hAnsi="Palatino Linotype" w:cs="Arial"/>
          <w:lang w:val="es-ES"/>
        </w:rPr>
        <w:t xml:space="preserve">de dos mil </w:t>
      </w:r>
      <w:r w:rsidRPr="00486824">
        <w:rPr>
          <w:rFonts w:ascii="Palatino Linotype" w:eastAsia="Calibri" w:hAnsi="Palatino Linotype" w:cs="Arial"/>
          <w:lang w:val="es-ES"/>
        </w:rPr>
        <w:t>veinte</w:t>
      </w:r>
      <w:r w:rsidR="00254D94" w:rsidRPr="00486824">
        <w:rPr>
          <w:rFonts w:ascii="Palatino Linotype" w:eastAsia="Calibri" w:hAnsi="Palatino Linotype" w:cs="Arial"/>
          <w:lang w:val="es-ES"/>
        </w:rPr>
        <w:t xml:space="preserve">, </w:t>
      </w:r>
      <w:r w:rsidR="00254D94" w:rsidRPr="00486824">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44666AA6" w14:textId="77777777" w:rsidR="00254D94" w:rsidRPr="00486824" w:rsidRDefault="00254D94" w:rsidP="00254D94">
      <w:pPr>
        <w:pStyle w:val="Prrafodelista"/>
        <w:tabs>
          <w:tab w:val="left" w:pos="426"/>
        </w:tabs>
        <w:spacing w:line="360" w:lineRule="auto"/>
        <w:ind w:left="0"/>
        <w:jc w:val="both"/>
        <w:rPr>
          <w:rFonts w:ascii="Palatino Linotype" w:hAnsi="Palatino Linotype"/>
        </w:rPr>
      </w:pPr>
    </w:p>
    <w:p w14:paraId="657F2D7B" w14:textId="521F4C76" w:rsidR="00254D94" w:rsidRPr="00486824" w:rsidRDefault="00254D94" w:rsidP="00254D94">
      <w:pPr>
        <w:pStyle w:val="Prrafodelista"/>
        <w:numPr>
          <w:ilvl w:val="0"/>
          <w:numId w:val="1"/>
        </w:numPr>
        <w:tabs>
          <w:tab w:val="left" w:pos="426"/>
        </w:tabs>
        <w:spacing w:line="360" w:lineRule="auto"/>
        <w:ind w:left="0" w:hanging="11"/>
        <w:jc w:val="both"/>
        <w:rPr>
          <w:rFonts w:ascii="Palatino Linotype" w:hAnsi="Palatino Linotype"/>
        </w:rPr>
      </w:pPr>
      <w:r w:rsidRPr="00486824">
        <w:rPr>
          <w:rFonts w:ascii="Palatino Linotype" w:hAnsi="Palatino Linotype"/>
        </w:rPr>
        <w:lastRenderedPageBreak/>
        <w:t>El Comisionado Ponente decretó el cierre de instrucción</w:t>
      </w:r>
      <w:r w:rsidRPr="00486824">
        <w:rPr>
          <w:rFonts w:ascii="Palatino Linotype" w:hAnsi="Palatino Linotype" w:cs="Arial"/>
        </w:rPr>
        <w:t xml:space="preserve"> </w:t>
      </w:r>
      <w:r w:rsidRPr="00486824">
        <w:rPr>
          <w:rFonts w:ascii="Palatino Linotype" w:hAnsi="Palatino Linotype"/>
        </w:rPr>
        <w:t xml:space="preserve">mediante acuerdo de fecha </w:t>
      </w:r>
      <w:r w:rsidR="006D7F8F" w:rsidRPr="00486824">
        <w:rPr>
          <w:rFonts w:ascii="Palatino Linotype" w:hAnsi="Palatino Linotype"/>
        </w:rPr>
        <w:t xml:space="preserve">veinticinco (25) de marzo </w:t>
      </w:r>
      <w:r w:rsidR="006D7F8F" w:rsidRPr="00486824">
        <w:rPr>
          <w:rFonts w:ascii="Palatino Linotype" w:eastAsia="Calibri" w:hAnsi="Palatino Linotype" w:cs="Arial"/>
          <w:lang w:val="es-ES"/>
        </w:rPr>
        <w:t>de dos mil veinte</w:t>
      </w:r>
      <w:r w:rsidRPr="00486824">
        <w:rPr>
          <w:rFonts w:ascii="Palatino Linotype" w:hAnsi="Palatino Linotype"/>
        </w:rPr>
        <w:t xml:space="preserve">, </w:t>
      </w:r>
      <w:r w:rsidRPr="00486824">
        <w:rPr>
          <w:rFonts w:ascii="Palatino Linotype" w:hAnsi="Palatino Linotype" w:cs="Arial"/>
        </w:rPr>
        <w:t>por lo que ordenó turnar el expediente a resolución.</w:t>
      </w:r>
    </w:p>
    <w:p w14:paraId="06944D6D" w14:textId="77777777" w:rsidR="00254D94" w:rsidRPr="00486824" w:rsidRDefault="00254D94" w:rsidP="00254D94">
      <w:pPr>
        <w:pStyle w:val="Prrafodelista"/>
        <w:tabs>
          <w:tab w:val="left" w:pos="426"/>
        </w:tabs>
        <w:spacing w:line="360" w:lineRule="auto"/>
        <w:ind w:left="0"/>
        <w:jc w:val="both"/>
        <w:rPr>
          <w:rFonts w:ascii="Palatino Linotype" w:hAnsi="Palatino Linotype"/>
        </w:rPr>
      </w:pPr>
    </w:p>
    <w:p w14:paraId="216E385F" w14:textId="1291F9EE" w:rsidR="00962E79" w:rsidRPr="00486824" w:rsidRDefault="00962E79" w:rsidP="004E1461">
      <w:pPr>
        <w:pStyle w:val="Ttulo1"/>
        <w:tabs>
          <w:tab w:val="left" w:pos="567"/>
        </w:tabs>
        <w:jc w:val="center"/>
        <w:rPr>
          <w:b w:val="0"/>
          <w:szCs w:val="24"/>
        </w:rPr>
      </w:pPr>
      <w:bookmarkStart w:id="57" w:name="_Toc495430768"/>
      <w:bookmarkStart w:id="58" w:name="_Toc33617147"/>
      <w:r w:rsidRPr="00486824">
        <w:rPr>
          <w:szCs w:val="24"/>
        </w:rPr>
        <w:t>CONSIDERANDO</w:t>
      </w:r>
      <w:bookmarkEnd w:id="57"/>
      <w:bookmarkEnd w:id="58"/>
    </w:p>
    <w:p w14:paraId="1C754B23" w14:textId="77777777" w:rsidR="00962E79" w:rsidRPr="00486824" w:rsidRDefault="00962E79" w:rsidP="004E1461">
      <w:pPr>
        <w:pStyle w:val="Ttulo1"/>
        <w:tabs>
          <w:tab w:val="left" w:pos="567"/>
        </w:tabs>
        <w:rPr>
          <w:b w:val="0"/>
          <w:bCs/>
          <w:spacing w:val="60"/>
        </w:rPr>
      </w:pPr>
      <w:bookmarkStart w:id="59" w:name="_Toc473812224"/>
      <w:bookmarkStart w:id="60" w:name="_Toc495430769"/>
      <w:bookmarkStart w:id="61" w:name="_Toc33617148"/>
      <w:r w:rsidRPr="00486824">
        <w:t>PRIMERO. De la competencia</w:t>
      </w:r>
      <w:bookmarkEnd w:id="59"/>
      <w:bookmarkEnd w:id="60"/>
      <w:bookmarkEnd w:id="61"/>
    </w:p>
    <w:p w14:paraId="5DFB4714" w14:textId="77777777" w:rsidR="00962E79" w:rsidRPr="00486824" w:rsidRDefault="00962E79" w:rsidP="004E1461">
      <w:pPr>
        <w:pStyle w:val="Prrafodelista"/>
        <w:tabs>
          <w:tab w:val="left" w:pos="567"/>
        </w:tabs>
        <w:spacing w:line="360" w:lineRule="auto"/>
        <w:ind w:left="0"/>
        <w:jc w:val="both"/>
        <w:rPr>
          <w:rFonts w:ascii="Palatino Linotype" w:hAnsi="Palatino Linotype"/>
          <w:color w:val="000000"/>
        </w:rPr>
      </w:pPr>
    </w:p>
    <w:p w14:paraId="0873CBF9" w14:textId="4CE72826" w:rsidR="00DA59C7" w:rsidRPr="00486824" w:rsidRDefault="00F34201" w:rsidP="00D26979">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48682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824">
        <w:rPr>
          <w:rFonts w:ascii="Palatino Linotype" w:eastAsia="Calibri" w:hAnsi="Palatino Linotype" w:cs="Times New Roman"/>
          <w:b/>
          <w:lang w:val="es-ES"/>
        </w:rPr>
        <w:t>Constitución Política de los Estados Unidos Mexicanos</w:t>
      </w:r>
      <w:r w:rsidRPr="00486824">
        <w:rPr>
          <w:rFonts w:ascii="Palatino Linotype" w:eastAsia="Calibri" w:hAnsi="Palatino Linotype" w:cs="Times New Roman"/>
          <w:lang w:val="es-ES"/>
        </w:rPr>
        <w:t xml:space="preserve">; 5, párrafos </w:t>
      </w:r>
      <w:r w:rsidR="00217B09" w:rsidRPr="00486824">
        <w:rPr>
          <w:rFonts w:ascii="Palatino Linotype" w:eastAsia="Calibri" w:hAnsi="Palatino Linotype" w:cs="Times New Roman"/>
          <w:color w:val="000000" w:themeColor="text1"/>
          <w:lang w:val="es-ES"/>
        </w:rPr>
        <w:t xml:space="preserve">vigésimo segundo, vigésimo tercero y vigésimo cuarto </w:t>
      </w:r>
      <w:r w:rsidRPr="00486824">
        <w:rPr>
          <w:rFonts w:ascii="Palatino Linotype" w:eastAsia="Calibri" w:hAnsi="Palatino Linotype" w:cs="Times New Roman"/>
          <w:lang w:val="es-ES"/>
        </w:rPr>
        <w:t xml:space="preserve">fracciones IV y V de la </w:t>
      </w:r>
      <w:r w:rsidRPr="00486824">
        <w:rPr>
          <w:rFonts w:ascii="Palatino Linotype" w:eastAsia="Calibri" w:hAnsi="Palatino Linotype" w:cs="Times New Roman"/>
          <w:b/>
          <w:lang w:val="es-ES"/>
        </w:rPr>
        <w:t>Constitución Política del Estado Libre y Soberano de México</w:t>
      </w:r>
      <w:r w:rsidRPr="00486824">
        <w:rPr>
          <w:rFonts w:ascii="Palatino Linotype" w:eastAsia="Calibri" w:hAnsi="Palatino Linotype" w:cs="Times New Roman"/>
          <w:lang w:val="es-ES"/>
        </w:rPr>
        <w:t xml:space="preserve">; artículos 1, 2 fracción II, 13, 29, 36 fracciones I y II, 176, 178, 179, 181 párrafo tercero y 185 </w:t>
      </w:r>
      <w:r w:rsidRPr="00486824">
        <w:rPr>
          <w:rFonts w:ascii="Palatino Linotype" w:eastAsia="Calibri" w:hAnsi="Palatino Linotype" w:cs="Arial"/>
          <w:lang w:val="es-ES"/>
        </w:rPr>
        <w:t xml:space="preserve">de la </w:t>
      </w:r>
      <w:r w:rsidRPr="00486824">
        <w:rPr>
          <w:rFonts w:ascii="Palatino Linotype" w:eastAsia="Calibri" w:hAnsi="Palatino Linotype" w:cs="Arial"/>
          <w:b/>
          <w:lang w:val="es-ES"/>
        </w:rPr>
        <w:t>Ley de Transparencia y Acceso a la Información Pública del Estado de México y Municipios</w:t>
      </w:r>
      <w:r w:rsidRPr="00486824">
        <w:rPr>
          <w:rFonts w:ascii="Palatino Linotype" w:eastAsia="Calibri" w:hAnsi="Palatino Linotype" w:cs="Arial"/>
          <w:lang w:val="es-ES"/>
        </w:rPr>
        <w:t xml:space="preserve">; y </w:t>
      </w:r>
      <w:r w:rsidR="00011036" w:rsidRPr="00486824">
        <w:rPr>
          <w:rFonts w:ascii="Palatino Linotype" w:eastAsia="Calibri" w:hAnsi="Palatino Linotype" w:cs="Arial"/>
          <w:lang w:val="es-ES"/>
        </w:rPr>
        <w:t xml:space="preserve">10, </w:t>
      </w:r>
      <w:r w:rsidRPr="00486824">
        <w:rPr>
          <w:rFonts w:ascii="Palatino Linotype" w:eastAsia="Calibri" w:hAnsi="Palatino Linotype" w:cs="Arial"/>
          <w:lang w:val="es-ES"/>
        </w:rPr>
        <w:t xml:space="preserve">7, 9 fracciones I y XXIV, y 11 del </w:t>
      </w:r>
      <w:r w:rsidRPr="0048682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86824">
        <w:rPr>
          <w:rFonts w:ascii="Palatino Linotype" w:hAnsi="Palatino Linotype"/>
        </w:rPr>
        <w:t>.</w:t>
      </w:r>
    </w:p>
    <w:p w14:paraId="522CEB67" w14:textId="77777777" w:rsidR="002E4871" w:rsidRPr="00486824"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486824" w:rsidRDefault="00F34201" w:rsidP="00CF0074">
      <w:pPr>
        <w:pStyle w:val="Ttulo1"/>
        <w:tabs>
          <w:tab w:val="left" w:pos="567"/>
        </w:tabs>
        <w:spacing w:before="0"/>
      </w:pPr>
      <w:bookmarkStart w:id="62" w:name="_Toc471845444"/>
      <w:bookmarkStart w:id="63" w:name="_Toc473812225"/>
      <w:bookmarkStart w:id="64" w:name="_Toc495430770"/>
      <w:bookmarkStart w:id="65" w:name="_Toc33617149"/>
      <w:r w:rsidRPr="00486824">
        <w:t>SEGUNDO. De la oportunidad y proced</w:t>
      </w:r>
      <w:r w:rsidR="00903242" w:rsidRPr="00486824">
        <w:t>encia</w:t>
      </w:r>
      <w:r w:rsidRPr="00486824">
        <w:t>.</w:t>
      </w:r>
      <w:bookmarkEnd w:id="62"/>
      <w:bookmarkEnd w:id="63"/>
      <w:bookmarkEnd w:id="64"/>
      <w:bookmarkEnd w:id="65"/>
    </w:p>
    <w:p w14:paraId="195EC81A" w14:textId="2891151F" w:rsidR="00F34201" w:rsidRPr="00486824"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6DF00C10" w14:textId="1D75E59C" w:rsidR="006D7F8F" w:rsidRPr="00486824" w:rsidRDefault="00F34201" w:rsidP="006D7F8F">
      <w:pPr>
        <w:pStyle w:val="gmail-msolistparagraph"/>
        <w:numPr>
          <w:ilvl w:val="0"/>
          <w:numId w:val="1"/>
        </w:numPr>
        <w:spacing w:before="240" w:beforeAutospacing="0" w:after="240" w:afterAutospacing="0" w:line="360" w:lineRule="auto"/>
        <w:ind w:left="0" w:firstLine="0"/>
        <w:jc w:val="both"/>
        <w:rPr>
          <w:rFonts w:ascii="Cambria" w:hAnsi="Cambria"/>
        </w:rPr>
      </w:pPr>
      <w:bookmarkStart w:id="66" w:name="_Toc463524052"/>
      <w:r w:rsidRPr="00486824">
        <w:rPr>
          <w:rFonts w:ascii="Palatino Linotype" w:eastAsia="Calibri" w:hAnsi="Palatino Linotype" w:cs="Arial"/>
        </w:rPr>
        <w:lastRenderedPageBreak/>
        <w:t>El medio de impugnación fue presentado a través del Sistema de Acceso a la Información Mexiquense (SAIMEX)</w:t>
      </w:r>
      <w:r w:rsidRPr="00486824">
        <w:rPr>
          <w:rFonts w:ascii="Palatino Linotype" w:eastAsia="Calibri" w:hAnsi="Palatino Linotype" w:cs="Arial"/>
          <w:b/>
        </w:rPr>
        <w:t>,</w:t>
      </w:r>
      <w:r w:rsidRPr="00486824">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486824">
        <w:rPr>
          <w:rFonts w:ascii="Palatino Linotype" w:eastAsia="Calibri" w:hAnsi="Palatino Linotype" w:cs="Arial"/>
          <w:b/>
        </w:rPr>
        <w:t>SUJETO OBLIGADO</w:t>
      </w:r>
      <w:r w:rsidRPr="00486824">
        <w:rPr>
          <w:rFonts w:ascii="Palatino Linotype" w:eastAsia="Calibri" w:hAnsi="Palatino Linotype" w:cs="Arial"/>
        </w:rPr>
        <w:t xml:space="preserve"> entregó respuesta el </w:t>
      </w:r>
      <w:bookmarkStart w:id="67" w:name="_Toc468394898"/>
      <w:r w:rsidR="002E22A4" w:rsidRPr="00486824">
        <w:rPr>
          <w:rFonts w:ascii="Palatino Linotype" w:eastAsia="Calibri" w:hAnsi="Palatino Linotype" w:cs="Arial"/>
        </w:rPr>
        <w:t xml:space="preserve">día </w:t>
      </w:r>
      <w:r w:rsidR="00BC2826" w:rsidRPr="00486824">
        <w:rPr>
          <w:rFonts w:ascii="Palatino Linotype" w:eastAsia="Calibri" w:hAnsi="Palatino Linotype" w:cs="Arial"/>
        </w:rPr>
        <w:t>veinti</w:t>
      </w:r>
      <w:r w:rsidR="006D7F8F" w:rsidRPr="00486824">
        <w:rPr>
          <w:rFonts w:ascii="Palatino Linotype" w:eastAsia="Calibri" w:hAnsi="Palatino Linotype" w:cs="Arial"/>
        </w:rPr>
        <w:t>uno</w:t>
      </w:r>
      <w:r w:rsidR="00BC2826" w:rsidRPr="00486824">
        <w:rPr>
          <w:rFonts w:ascii="Palatino Linotype" w:eastAsia="Calibri" w:hAnsi="Palatino Linotype" w:cs="Arial"/>
        </w:rPr>
        <w:t xml:space="preserve"> </w:t>
      </w:r>
      <w:r w:rsidR="00807ED7" w:rsidRPr="00486824">
        <w:rPr>
          <w:rFonts w:ascii="Palatino Linotype" w:eastAsia="Calibri" w:hAnsi="Palatino Linotype" w:cs="Arial"/>
          <w:lang w:val="es-AR"/>
        </w:rPr>
        <w:t>(</w:t>
      </w:r>
      <w:r w:rsidR="00BC2826" w:rsidRPr="00486824">
        <w:rPr>
          <w:rFonts w:ascii="Palatino Linotype" w:eastAsia="Calibri" w:hAnsi="Palatino Linotype" w:cs="Arial"/>
          <w:lang w:val="es-AR"/>
        </w:rPr>
        <w:t>2</w:t>
      </w:r>
      <w:r w:rsidR="006D7F8F" w:rsidRPr="00486824">
        <w:rPr>
          <w:rFonts w:ascii="Palatino Linotype" w:eastAsia="Calibri" w:hAnsi="Palatino Linotype" w:cs="Arial"/>
          <w:lang w:val="es-AR"/>
        </w:rPr>
        <w:t>1</w:t>
      </w:r>
      <w:r w:rsidR="00807ED7" w:rsidRPr="00486824">
        <w:rPr>
          <w:rFonts w:ascii="Palatino Linotype" w:hAnsi="Palatino Linotype"/>
          <w:i/>
        </w:rPr>
        <w:t xml:space="preserve">) </w:t>
      </w:r>
      <w:r w:rsidR="00807ED7" w:rsidRPr="00486824">
        <w:rPr>
          <w:rFonts w:ascii="Palatino Linotype" w:hAnsi="Palatino Linotype"/>
        </w:rPr>
        <w:t xml:space="preserve">de </w:t>
      </w:r>
      <w:r w:rsidR="006D7F8F" w:rsidRPr="00486824">
        <w:rPr>
          <w:rFonts w:ascii="Palatino Linotype" w:hAnsi="Palatino Linotype"/>
        </w:rPr>
        <w:t>enero</w:t>
      </w:r>
      <w:r w:rsidR="00BC2826" w:rsidRPr="00486824">
        <w:rPr>
          <w:rFonts w:ascii="Palatino Linotype" w:hAnsi="Palatino Linotype"/>
        </w:rPr>
        <w:t xml:space="preserve"> </w:t>
      </w:r>
      <w:r w:rsidR="00807ED7" w:rsidRPr="00486824">
        <w:rPr>
          <w:rFonts w:ascii="Palatino Linotype" w:hAnsi="Palatino Linotype"/>
        </w:rPr>
        <w:t xml:space="preserve">de </w:t>
      </w:r>
      <w:r w:rsidR="00E91B4E" w:rsidRPr="00486824">
        <w:rPr>
          <w:rFonts w:ascii="Palatino Linotype" w:hAnsi="Palatino Linotype"/>
        </w:rPr>
        <w:t xml:space="preserve">dos mil </w:t>
      </w:r>
      <w:r w:rsidR="006D7F8F" w:rsidRPr="00486824">
        <w:rPr>
          <w:rFonts w:ascii="Palatino Linotype" w:hAnsi="Palatino Linotype"/>
        </w:rPr>
        <w:t>veinte</w:t>
      </w:r>
      <w:r w:rsidR="00807ED7" w:rsidRPr="00486824">
        <w:rPr>
          <w:rFonts w:ascii="Palatino Linotype" w:eastAsia="Calibri" w:hAnsi="Palatino Linotype" w:cs="Arial"/>
        </w:rPr>
        <w:t xml:space="preserve">, </w:t>
      </w:r>
      <w:r w:rsidR="00807ED7" w:rsidRPr="00486824">
        <w:rPr>
          <w:rFonts w:ascii="Palatino Linotype" w:hAnsi="Palatino Linotype" w:cs="Arial"/>
        </w:rPr>
        <w:t xml:space="preserve">de tal forma que el plazo para interponer el recurso de revisión transcurrió del día </w:t>
      </w:r>
      <w:r w:rsidR="006D7F8F" w:rsidRPr="00486824">
        <w:rPr>
          <w:rFonts w:ascii="Palatino Linotype" w:eastAsia="Calibri" w:hAnsi="Palatino Linotype" w:cs="Arial"/>
          <w:lang w:val="es-AR"/>
        </w:rPr>
        <w:t>veintidós</w:t>
      </w:r>
      <w:r w:rsidR="00BC2826" w:rsidRPr="00486824">
        <w:rPr>
          <w:rFonts w:ascii="Palatino Linotype" w:eastAsia="Calibri" w:hAnsi="Palatino Linotype" w:cs="Arial"/>
          <w:lang w:val="es-AR"/>
        </w:rPr>
        <w:t xml:space="preserve"> </w:t>
      </w:r>
      <w:r w:rsidR="006F7C33" w:rsidRPr="00486824">
        <w:rPr>
          <w:rFonts w:ascii="Palatino Linotype" w:eastAsia="Calibri" w:hAnsi="Palatino Linotype" w:cs="Arial"/>
          <w:lang w:val="es-AR"/>
        </w:rPr>
        <w:t>(</w:t>
      </w:r>
      <w:r w:rsidR="006D7F8F" w:rsidRPr="00486824">
        <w:rPr>
          <w:rFonts w:ascii="Palatino Linotype" w:eastAsia="Calibri" w:hAnsi="Palatino Linotype" w:cs="Arial"/>
          <w:lang w:val="es-AR"/>
        </w:rPr>
        <w:t>22</w:t>
      </w:r>
      <w:r w:rsidR="006F7C33" w:rsidRPr="00486824">
        <w:rPr>
          <w:rFonts w:ascii="Palatino Linotype" w:hAnsi="Palatino Linotype"/>
          <w:i/>
        </w:rPr>
        <w:t>)</w:t>
      </w:r>
      <w:r w:rsidR="006D7F8F" w:rsidRPr="00486824">
        <w:rPr>
          <w:rFonts w:ascii="Palatino Linotype" w:hAnsi="Palatino Linotype"/>
          <w:i/>
        </w:rPr>
        <w:t xml:space="preserve"> </w:t>
      </w:r>
      <w:r w:rsidR="006D7F8F" w:rsidRPr="00486824">
        <w:rPr>
          <w:rFonts w:ascii="Palatino Linotype" w:hAnsi="Palatino Linotype" w:cs="Arial"/>
        </w:rPr>
        <w:t>de enero al trece (13) de febrero de dos mil veinte; p</w:t>
      </w:r>
      <w:r w:rsidR="00807ED7" w:rsidRPr="00486824">
        <w:rPr>
          <w:rFonts w:ascii="Palatino Linotype" w:hAnsi="Palatino Linotype" w:cs="Arial"/>
        </w:rPr>
        <w:t xml:space="preserve">or lo que si presentó su inconformidad el día </w:t>
      </w:r>
      <w:r w:rsidR="006D7F8F" w:rsidRPr="00486824">
        <w:rPr>
          <w:rFonts w:ascii="Palatino Linotype" w:eastAsia="Calibri" w:hAnsi="Palatino Linotype" w:cs="Arial"/>
          <w:lang w:val="es-AR"/>
        </w:rPr>
        <w:t xml:space="preserve">veintiuno </w:t>
      </w:r>
      <w:r w:rsidR="00101FC0" w:rsidRPr="00486824">
        <w:rPr>
          <w:rFonts w:ascii="Palatino Linotype" w:eastAsia="Calibri" w:hAnsi="Palatino Linotype" w:cs="Arial"/>
          <w:lang w:val="es-AR"/>
        </w:rPr>
        <w:t>(</w:t>
      </w:r>
      <w:r w:rsidR="006D7F8F" w:rsidRPr="00486824">
        <w:rPr>
          <w:rFonts w:ascii="Palatino Linotype" w:eastAsia="Calibri" w:hAnsi="Palatino Linotype" w:cs="Arial"/>
          <w:lang w:val="es-AR"/>
        </w:rPr>
        <w:t>21</w:t>
      </w:r>
      <w:r w:rsidR="00101FC0" w:rsidRPr="00486824">
        <w:rPr>
          <w:rFonts w:ascii="Palatino Linotype" w:hAnsi="Palatino Linotype"/>
          <w:i/>
        </w:rPr>
        <w:t xml:space="preserve">) </w:t>
      </w:r>
      <w:r w:rsidR="00101FC0" w:rsidRPr="00486824">
        <w:rPr>
          <w:rFonts w:ascii="Palatino Linotype" w:hAnsi="Palatino Linotype"/>
        </w:rPr>
        <w:t xml:space="preserve">de </w:t>
      </w:r>
      <w:r w:rsidR="006D7F8F" w:rsidRPr="00486824">
        <w:rPr>
          <w:rFonts w:ascii="Palatino Linotype" w:hAnsi="Palatino Linotype"/>
        </w:rPr>
        <w:t>enero</w:t>
      </w:r>
      <w:r w:rsidR="00254D94" w:rsidRPr="00486824">
        <w:rPr>
          <w:rFonts w:ascii="Palatino Linotype" w:hAnsi="Palatino Linotype"/>
        </w:rPr>
        <w:t xml:space="preserve"> </w:t>
      </w:r>
      <w:r w:rsidR="00101FC0" w:rsidRPr="00486824">
        <w:rPr>
          <w:rFonts w:ascii="Palatino Linotype" w:hAnsi="Palatino Linotype"/>
        </w:rPr>
        <w:t xml:space="preserve">de dos mil </w:t>
      </w:r>
      <w:r w:rsidR="006D7F8F" w:rsidRPr="00486824">
        <w:rPr>
          <w:rFonts w:ascii="Palatino Linotype" w:hAnsi="Palatino Linotype"/>
        </w:rPr>
        <w:t>veinte</w:t>
      </w:r>
      <w:r w:rsidR="00807ED7" w:rsidRPr="00486824">
        <w:rPr>
          <w:rFonts w:ascii="Palatino Linotype" w:hAnsi="Palatino Linotype" w:cs="Arial"/>
        </w:rPr>
        <w:t>,</w:t>
      </w:r>
      <w:bookmarkStart w:id="68" w:name="_Toc495430771"/>
      <w:bookmarkStart w:id="69" w:name="_Toc517976096"/>
      <w:bookmarkStart w:id="70" w:name="_Toc458528990"/>
      <w:bookmarkStart w:id="71" w:name="_Toc473812227"/>
      <w:bookmarkEnd w:id="66"/>
      <w:bookmarkEnd w:id="67"/>
      <w:r w:rsidR="006D7F8F" w:rsidRPr="00486824">
        <w:rPr>
          <w:rFonts w:ascii="Palatino Linotype" w:hAnsi="Palatino Linotype"/>
        </w:rPr>
        <w:t xml:space="preserve"> </w:t>
      </w:r>
      <w:r w:rsidR="006D7F8F" w:rsidRPr="00486824">
        <w:rPr>
          <w:rFonts w:ascii="Palatino Linotype" w:hAnsi="Palatino Linotype"/>
          <w:lang w:val="es-ES_tradnl"/>
        </w:rPr>
        <w:t>tal circunstancia no es determinante para declararlo extemporáneo, toda vez que el tiempo concedido es para delimitar el término en que puede impugnarse la respuesta, lo cual no impide que se presente antes de iniciado el plazo previsto.</w:t>
      </w:r>
    </w:p>
    <w:p w14:paraId="2D0BB31B" w14:textId="77777777" w:rsidR="006D7F8F" w:rsidRPr="00486824" w:rsidRDefault="006D7F8F" w:rsidP="006D7F8F">
      <w:pPr>
        <w:pStyle w:val="gmail-msolistparagraph"/>
        <w:numPr>
          <w:ilvl w:val="0"/>
          <w:numId w:val="1"/>
        </w:numPr>
        <w:spacing w:before="240" w:beforeAutospacing="0" w:after="240" w:afterAutospacing="0" w:line="360" w:lineRule="auto"/>
        <w:ind w:left="0" w:firstLine="0"/>
        <w:jc w:val="both"/>
        <w:rPr>
          <w:rFonts w:ascii="Cambria" w:hAnsi="Cambria"/>
        </w:rPr>
      </w:pPr>
      <w:r w:rsidRPr="00486824">
        <w:rPr>
          <w:rFonts w:ascii="Palatino Linotype" w:hAnsi="Palatino Linotype"/>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4E2DEDD" w14:textId="77777777" w:rsidR="006D7F8F" w:rsidRPr="00486824" w:rsidRDefault="006D7F8F" w:rsidP="006D7F8F">
      <w:pPr>
        <w:spacing w:line="360" w:lineRule="auto"/>
        <w:ind w:left="567" w:right="616"/>
        <w:jc w:val="both"/>
        <w:rPr>
          <w:rFonts w:ascii="Cambria" w:eastAsia="Times New Roman" w:hAnsi="Cambria" w:cs="Times New Roman"/>
          <w:lang w:val="es-MX" w:eastAsia="es-MX"/>
        </w:rPr>
      </w:pPr>
      <w:r w:rsidRPr="00486824">
        <w:rPr>
          <w:rFonts w:ascii="Palatino Linotype" w:eastAsia="Times New Roman" w:hAnsi="Palatino Linotype" w:cs="Times New Roman"/>
          <w:b/>
          <w:bCs/>
          <w:i/>
          <w:iCs/>
          <w:sz w:val="22"/>
          <w:szCs w:val="22"/>
          <w:lang w:eastAsia="es-MX"/>
        </w:rPr>
        <w:t>RECURSO DE RECLAMACIÓN. SU INTERPOSICIÓN NO ES EXTEMPORÁNEA SI SE REALIZA ANTES DE QUE INICIE EL PLAZO PARA HACERLO.</w:t>
      </w:r>
      <w:r w:rsidRPr="00486824">
        <w:rPr>
          <w:rFonts w:ascii="Palatino Linotype" w:eastAsia="Times New Roman" w:hAnsi="Palatino Linotype" w:cs="Times New Roman"/>
          <w:i/>
          <w:iCs/>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w:t>
      </w:r>
      <w:r w:rsidRPr="00486824">
        <w:rPr>
          <w:rFonts w:ascii="Palatino Linotype" w:eastAsia="Times New Roman" w:hAnsi="Palatino Linotype" w:cs="Times New Roman"/>
          <w:i/>
          <w:iCs/>
          <w:sz w:val="22"/>
          <w:szCs w:val="22"/>
          <w:lang w:eastAsia="es-MX"/>
        </w:rPr>
        <w:lastRenderedPageBreak/>
        <w:t>se interpone antes de que inicie el plazo para hacerlo, su presentación no es extemporánea.</w:t>
      </w:r>
    </w:p>
    <w:p w14:paraId="7E8C85C5" w14:textId="77777777" w:rsidR="006D7F8F" w:rsidRPr="00486824" w:rsidRDefault="006D7F8F" w:rsidP="006D7F8F">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486824">
        <w:rPr>
          <w:rFonts w:ascii="Palatino Linotype" w:eastAsia="Times New Roman" w:hAnsi="Palatino Linotype" w:cs="Times New Roman"/>
          <w:lang w:eastAsia="es-MX"/>
        </w:rPr>
        <w:t xml:space="preserve">De lo antes expuesto se concluye que la interposición de los recursos de revisión antes de que inicie el plazo para su presentación no es determinante para declararlo extemporáneo, siempre y cuando ello ocurra de manera posterior a que se ha notificado la respuesta del </w:t>
      </w:r>
      <w:r w:rsidRPr="00486824">
        <w:rPr>
          <w:rFonts w:ascii="Palatino Linotype" w:eastAsia="Times New Roman" w:hAnsi="Palatino Linotype" w:cs="Times New Roman"/>
          <w:b/>
          <w:bCs/>
          <w:lang w:eastAsia="es-MX"/>
        </w:rPr>
        <w:t>SUJETO OBLIGADO</w:t>
      </w:r>
      <w:r w:rsidRPr="00486824">
        <w:rPr>
          <w:rFonts w:ascii="Palatino Linotype" w:eastAsia="Times New Roman" w:hAnsi="Palatino Linotype" w:cs="Times New Roman"/>
          <w:lang w:eastAsia="es-MX"/>
        </w:rPr>
        <w:t>.</w:t>
      </w:r>
    </w:p>
    <w:p w14:paraId="0B023DFA" w14:textId="062A5225" w:rsidR="00254D94" w:rsidRPr="00486824" w:rsidRDefault="00254D94" w:rsidP="006D7F8F">
      <w:pPr>
        <w:pStyle w:val="Prrafodelista"/>
        <w:tabs>
          <w:tab w:val="left" w:pos="567"/>
        </w:tabs>
        <w:spacing w:before="240" w:after="240" w:line="360" w:lineRule="auto"/>
        <w:ind w:left="0"/>
        <w:jc w:val="both"/>
        <w:rPr>
          <w:rFonts w:ascii="Palatino Linotype" w:hAnsi="Palatino Linotype"/>
          <w:b/>
          <w:color w:val="000000" w:themeColor="text1"/>
        </w:rPr>
      </w:pPr>
    </w:p>
    <w:p w14:paraId="03BFDB94" w14:textId="77777777" w:rsidR="00254D94" w:rsidRPr="00486824"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bookmarkStart w:id="72" w:name="_Toc473812226"/>
      <w:bookmarkStart w:id="73" w:name="_Toc482887019"/>
      <w:bookmarkStart w:id="74" w:name="_Toc490734319"/>
      <w:bookmarkStart w:id="75" w:name="_Toc492468078"/>
      <w:bookmarkStart w:id="76" w:name="_Toc2878591"/>
      <w:bookmarkStart w:id="77" w:name="_Toc3453767"/>
      <w:bookmarkEnd w:id="68"/>
      <w:bookmarkEnd w:id="69"/>
      <w:r w:rsidRPr="00486824">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486824">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486824">
        <w:rPr>
          <w:rFonts w:ascii="Palatino Linotype" w:hAnsi="Palatino Linotype" w:cs="Arial"/>
          <w:lang w:val="es-ES_tradnl"/>
        </w:rPr>
        <w:t>artículo</w:t>
      </w:r>
      <w:r w:rsidRPr="00486824">
        <w:rPr>
          <w:rFonts w:ascii="Palatino Linotype" w:hAnsi="Palatino Linotype" w:cs="Arial"/>
        </w:rPr>
        <w:t xml:space="preserve"> 180 del mismo ordenamiento.</w:t>
      </w:r>
    </w:p>
    <w:p w14:paraId="72578093" w14:textId="77777777" w:rsidR="00254D94" w:rsidRPr="00486824" w:rsidRDefault="00254D94" w:rsidP="00254D94">
      <w:pPr>
        <w:pStyle w:val="Prrafodelista"/>
        <w:tabs>
          <w:tab w:val="left" w:pos="567"/>
        </w:tabs>
        <w:spacing w:line="360" w:lineRule="auto"/>
        <w:ind w:left="0"/>
        <w:jc w:val="both"/>
        <w:rPr>
          <w:rFonts w:ascii="Palatino Linotype" w:hAnsi="Palatino Linotype"/>
          <w:b/>
        </w:rPr>
      </w:pPr>
    </w:p>
    <w:p w14:paraId="21EC7001" w14:textId="77777777" w:rsidR="00254D94" w:rsidRPr="00486824"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486824">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w:t>
      </w:r>
      <w:r w:rsidRPr="00486824">
        <w:rPr>
          <w:rFonts w:ascii="Palatino Linotype" w:hAnsi="Palatino Linotype" w:cs="Arial"/>
          <w:lang w:val="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6919FB9" w14:textId="77777777" w:rsidR="00254D94" w:rsidRPr="00486824" w:rsidRDefault="00254D94" w:rsidP="00254D9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BA92904" w14:textId="77777777" w:rsidR="00254D94" w:rsidRPr="00486824"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486824">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39749C2" w14:textId="77777777" w:rsidR="00254D94" w:rsidRPr="00486824" w:rsidRDefault="00254D94" w:rsidP="00254D9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DF56002" w14:textId="77777777" w:rsidR="00254D94" w:rsidRPr="00486824"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486824">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970FFF8" w14:textId="77777777" w:rsidR="00254D94" w:rsidRPr="00486824" w:rsidRDefault="00254D94" w:rsidP="00254D9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F18C5BB" w14:textId="77777777" w:rsidR="00254D94" w:rsidRPr="00486824" w:rsidRDefault="00254D94" w:rsidP="00254D9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486824">
        <w:rPr>
          <w:rFonts w:ascii="Palatino Linotype" w:hAnsi="Palatino Linotype" w:cs="Arial"/>
          <w:lang w:val="es-ES"/>
        </w:rPr>
        <w:t xml:space="preserve">Por lo que el nombre del solicitando y recurrente no puede ser considerado un requisito indispensable de procedencia del recurso de revisión que nos ocupa, </w:t>
      </w:r>
      <w:r w:rsidRPr="00486824">
        <w:rPr>
          <w:rFonts w:ascii="Palatino Linotype" w:hAnsi="Palatino Linotype" w:cs="Arial"/>
          <w:lang w:val="es-ES"/>
        </w:rPr>
        <w:lastRenderedPageBreak/>
        <w:t xml:space="preserve">ya que el acceso a la información no está condicionado a acreditar algún interés ya sea jurídico o legítimo, máxime que es un elemento subsanable por este Órgano Garante, </w:t>
      </w:r>
      <w:r w:rsidRPr="00486824">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64665B57" w14:textId="77777777" w:rsidR="00254D94" w:rsidRPr="00486824" w:rsidRDefault="00254D94" w:rsidP="00254D9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56DF57D" w14:textId="48F2EBE7" w:rsidR="00CE5FF9" w:rsidRPr="00486824" w:rsidRDefault="0082247A" w:rsidP="0082247A">
      <w:pPr>
        <w:pStyle w:val="Ttulo2"/>
        <w:spacing w:before="0"/>
        <w:rPr>
          <w:b w:val="0"/>
          <w:szCs w:val="24"/>
        </w:rPr>
      </w:pPr>
      <w:r w:rsidRPr="00486824">
        <w:rPr>
          <w:szCs w:val="24"/>
        </w:rPr>
        <w:t xml:space="preserve"> </w:t>
      </w:r>
      <w:bookmarkStart w:id="78" w:name="_Toc33617150"/>
      <w:r w:rsidR="00CE5FF9" w:rsidRPr="00486824">
        <w:rPr>
          <w:szCs w:val="24"/>
        </w:rPr>
        <w:t>TERCERO. Del planteamiento de la litis.</w:t>
      </w:r>
      <w:bookmarkEnd w:id="72"/>
      <w:bookmarkEnd w:id="73"/>
      <w:bookmarkEnd w:id="74"/>
      <w:bookmarkEnd w:id="75"/>
      <w:bookmarkEnd w:id="76"/>
      <w:bookmarkEnd w:id="77"/>
      <w:bookmarkEnd w:id="78"/>
    </w:p>
    <w:p w14:paraId="5F9CA2F7" w14:textId="0AC41987" w:rsidR="004E78AF" w:rsidRPr="00486824" w:rsidRDefault="004E78AF" w:rsidP="006F7C3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486824">
        <w:rPr>
          <w:rFonts w:ascii="Palatino Linotype" w:hAnsi="Palatino Linotype"/>
          <w:color w:val="000000" w:themeColor="text1"/>
        </w:rPr>
        <w:t>En términos generales se manifestó la inconformidad</w:t>
      </w:r>
      <w:r w:rsidRPr="00486824">
        <w:rPr>
          <w:rFonts w:ascii="Palatino Linotype" w:hAnsi="Palatino Linotype"/>
          <w:b/>
          <w:color w:val="000000" w:themeColor="text1"/>
        </w:rPr>
        <w:t xml:space="preserve"> </w:t>
      </w:r>
      <w:r w:rsidRPr="00486824">
        <w:rPr>
          <w:rFonts w:ascii="Palatino Linotype" w:hAnsi="Palatino Linotype"/>
          <w:color w:val="000000" w:themeColor="text1"/>
        </w:rPr>
        <w:t xml:space="preserve">porque </w:t>
      </w:r>
      <w:r w:rsidR="00A6461E" w:rsidRPr="00486824">
        <w:rPr>
          <w:rFonts w:ascii="Palatino Linotype" w:hAnsi="Palatino Linotype"/>
          <w:color w:val="000000" w:themeColor="text1"/>
        </w:rPr>
        <w:t xml:space="preserve">el </w:t>
      </w:r>
      <w:r w:rsidR="00A6461E" w:rsidRPr="00486824">
        <w:rPr>
          <w:rFonts w:ascii="Palatino Linotype" w:hAnsi="Palatino Linotype"/>
          <w:b/>
          <w:color w:val="000000" w:themeColor="text1"/>
        </w:rPr>
        <w:t>SUJETO OBLIGADO</w:t>
      </w:r>
      <w:r w:rsidR="00A6461E" w:rsidRPr="00486824">
        <w:rPr>
          <w:rFonts w:ascii="Palatino Linotype" w:hAnsi="Palatino Linotype"/>
          <w:color w:val="000000" w:themeColor="text1"/>
        </w:rPr>
        <w:t xml:space="preserve"> </w:t>
      </w:r>
      <w:r w:rsidR="000F1BEE" w:rsidRPr="00486824">
        <w:rPr>
          <w:rFonts w:ascii="Palatino Linotype" w:hAnsi="Palatino Linotype"/>
          <w:color w:val="000000" w:themeColor="text1"/>
        </w:rPr>
        <w:t>cambia la modalidad de entrega de la información solicitada</w:t>
      </w:r>
      <w:r w:rsidR="00A7582E" w:rsidRPr="00486824">
        <w:rPr>
          <w:rFonts w:ascii="Palatino Linotype" w:hAnsi="Palatino Linotype"/>
          <w:color w:val="000000" w:themeColor="text1"/>
        </w:rPr>
        <w:t xml:space="preserve"> y a consideración del particular ésta “</w:t>
      </w:r>
      <w:r w:rsidR="000F1BEE" w:rsidRPr="00486824">
        <w:rPr>
          <w:rFonts w:ascii="Palatino Linotype" w:hAnsi="Palatino Linotype"/>
          <w:color w:val="000000" w:themeColor="text1"/>
        </w:rPr>
        <w:t>…</w:t>
      </w:r>
      <w:r w:rsidR="000F1BEE" w:rsidRPr="00486824">
        <w:rPr>
          <w:rFonts w:ascii="Palatino Linotype" w:hAnsi="Palatino Linotype"/>
          <w:i/>
          <w:color w:val="000000"/>
        </w:rPr>
        <w:t xml:space="preserve">En nuestra solicitud de información quedó claramente establecido que la modalidad de entrega era mediante "Disco Duro", e incluso recibimos en días posteriores a la solicitud, un correo de la Dirección General del Saascaem en el cual nos aclaraban que dicho "Disco Duro" debía ser proporcionado por nosotros (adjuntamos ambos documentos). Por lo anterior, NO ACEPTAMOS se pretenda cambiar la modalidad de entrega argumentando que la información no puede "subirse" al sistema SAIMEX, dado que nunca solicitamos que fuera entregada de esa </w:t>
      </w:r>
      <w:r w:rsidR="000F1BEE" w:rsidRPr="00486824">
        <w:rPr>
          <w:rFonts w:ascii="Palatino Linotype" w:hAnsi="Palatino Linotype"/>
          <w:i/>
          <w:color w:val="000000"/>
          <w:sz w:val="22"/>
          <w:szCs w:val="22"/>
        </w:rPr>
        <w:t>manera…</w:t>
      </w:r>
      <w:r w:rsidR="00A7582E" w:rsidRPr="00486824">
        <w:rPr>
          <w:rFonts w:ascii="Palatino Linotype" w:hAnsi="Palatino Linotype"/>
          <w:i/>
          <w:color w:val="000000" w:themeColor="text1"/>
          <w:sz w:val="22"/>
          <w:szCs w:val="22"/>
        </w:rPr>
        <w:t>”</w:t>
      </w:r>
      <w:r w:rsidR="008D062F" w:rsidRPr="00486824">
        <w:rPr>
          <w:rFonts w:ascii="Palatino Linotype" w:hAnsi="Palatino Linotype" w:cs="Arial"/>
        </w:rPr>
        <w:t xml:space="preserve"> </w:t>
      </w:r>
      <w:r w:rsidRPr="00486824">
        <w:rPr>
          <w:rFonts w:ascii="Palatino Linotype" w:hAnsi="Palatino Linotype" w:cs="Arial"/>
        </w:rPr>
        <w:t>por lo que se actualiza la causa</w:t>
      </w:r>
      <w:r w:rsidR="000F1BEE" w:rsidRPr="00486824">
        <w:rPr>
          <w:rFonts w:ascii="Palatino Linotype" w:hAnsi="Palatino Linotype" w:cs="Arial"/>
        </w:rPr>
        <w:t>l</w:t>
      </w:r>
      <w:r w:rsidRPr="00486824">
        <w:rPr>
          <w:rFonts w:ascii="Palatino Linotype" w:hAnsi="Palatino Linotype" w:cs="Arial"/>
        </w:rPr>
        <w:t xml:space="preserve"> de procedencia del recurso de revisión establecida en el artículo 179, </w:t>
      </w:r>
      <w:r w:rsidR="006B5917" w:rsidRPr="00486824">
        <w:rPr>
          <w:rFonts w:ascii="Palatino Linotype" w:hAnsi="Palatino Linotype" w:cs="Arial"/>
        </w:rPr>
        <w:t xml:space="preserve">fracción </w:t>
      </w:r>
      <w:r w:rsidR="00A7582E" w:rsidRPr="00486824">
        <w:rPr>
          <w:rFonts w:ascii="Palatino Linotype" w:hAnsi="Palatino Linotype" w:cs="Arial"/>
        </w:rPr>
        <w:t>VIII</w:t>
      </w:r>
      <w:r w:rsidR="00A6461E" w:rsidRPr="00486824">
        <w:rPr>
          <w:rFonts w:ascii="Palatino Linotype" w:hAnsi="Palatino Linotype" w:cs="Arial"/>
        </w:rPr>
        <w:t xml:space="preserve"> </w:t>
      </w:r>
      <w:r w:rsidRPr="00486824">
        <w:rPr>
          <w:rFonts w:ascii="Palatino Linotype" w:hAnsi="Palatino Linotype" w:cs="Arial"/>
        </w:rPr>
        <w:t xml:space="preserve">de la </w:t>
      </w:r>
      <w:r w:rsidRPr="00486824">
        <w:rPr>
          <w:rFonts w:ascii="Palatino Linotype" w:hAnsi="Palatino Linotype" w:cs="Arial"/>
          <w:b/>
        </w:rPr>
        <w:t>Ley de Transparencia y Acceso a la Información Pública del Estado de México y Municipios.</w:t>
      </w:r>
    </w:p>
    <w:p w14:paraId="61886E9E" w14:textId="77777777" w:rsidR="006F7C33" w:rsidRPr="00486824" w:rsidRDefault="006F7C33" w:rsidP="006F7C33">
      <w:pPr>
        <w:pStyle w:val="Prrafodelista"/>
        <w:tabs>
          <w:tab w:val="left" w:pos="567"/>
        </w:tabs>
        <w:spacing w:before="240" w:after="240" w:line="360" w:lineRule="auto"/>
        <w:ind w:left="0"/>
        <w:jc w:val="both"/>
        <w:rPr>
          <w:rFonts w:ascii="Palatino Linotype" w:hAnsi="Palatino Linotype"/>
        </w:rPr>
      </w:pPr>
    </w:p>
    <w:p w14:paraId="51EE37FF" w14:textId="1444A95F" w:rsidR="00CE5FF9" w:rsidRPr="00486824" w:rsidRDefault="00CE5FF9" w:rsidP="0082247A">
      <w:pPr>
        <w:pStyle w:val="Prrafodelista"/>
        <w:numPr>
          <w:ilvl w:val="0"/>
          <w:numId w:val="1"/>
        </w:numPr>
        <w:tabs>
          <w:tab w:val="left" w:pos="567"/>
        </w:tabs>
        <w:spacing w:before="240" w:after="240" w:line="360" w:lineRule="auto"/>
        <w:ind w:left="0" w:firstLine="0"/>
        <w:jc w:val="both"/>
        <w:rPr>
          <w:rFonts w:ascii="Palatino Linotype" w:hAnsi="Palatino Linotype"/>
          <w:i/>
          <w:color w:val="000000"/>
          <w:sz w:val="22"/>
          <w:szCs w:val="22"/>
        </w:rPr>
      </w:pPr>
      <w:r w:rsidRPr="00486824">
        <w:rPr>
          <w:rFonts w:ascii="Palatino Linotype" w:hAnsi="Palatino Linotype" w:cs="Arial"/>
        </w:rPr>
        <w:t>En éste c</w:t>
      </w:r>
      <w:r w:rsidR="00A6461E" w:rsidRPr="00486824">
        <w:rPr>
          <w:rFonts w:ascii="Palatino Linotype" w:hAnsi="Palatino Linotype" w:cs="Arial"/>
        </w:rPr>
        <w:t>aso en particular, se actualiza</w:t>
      </w:r>
      <w:r w:rsidR="00A7582E" w:rsidRPr="00486824">
        <w:rPr>
          <w:rFonts w:ascii="Palatino Linotype" w:hAnsi="Palatino Linotype" w:cs="Arial"/>
        </w:rPr>
        <w:t xml:space="preserve"> la fracción </w:t>
      </w:r>
      <w:r w:rsidR="00A6461E" w:rsidRPr="00486824">
        <w:rPr>
          <w:rFonts w:ascii="Palatino Linotype" w:hAnsi="Palatino Linotype" w:cs="Arial"/>
        </w:rPr>
        <w:t>V</w:t>
      </w:r>
      <w:r w:rsidR="00A7582E" w:rsidRPr="00486824">
        <w:rPr>
          <w:rFonts w:ascii="Palatino Linotype" w:hAnsi="Palatino Linotype" w:cs="Arial"/>
        </w:rPr>
        <w:t>III</w:t>
      </w:r>
      <w:r w:rsidRPr="00486824">
        <w:rPr>
          <w:rFonts w:ascii="Palatino Linotype" w:hAnsi="Palatino Linotype" w:cs="Arial"/>
        </w:rPr>
        <w:t xml:space="preserve"> del arábigo en cita, ya que el </w:t>
      </w:r>
      <w:r w:rsidRPr="00486824">
        <w:rPr>
          <w:rFonts w:ascii="Palatino Linotype" w:hAnsi="Palatino Linotype" w:cs="Arial"/>
          <w:b/>
        </w:rPr>
        <w:t>SUJETO OBLIGADO</w:t>
      </w:r>
      <w:r w:rsidRPr="00486824">
        <w:rPr>
          <w:rFonts w:ascii="Palatino Linotype" w:hAnsi="Palatino Linotype" w:cs="Arial"/>
        </w:rPr>
        <w:t xml:space="preserve"> no omite responder la solicitud; empero al hacerlo a </w:t>
      </w:r>
      <w:r w:rsidRPr="00486824">
        <w:rPr>
          <w:rFonts w:ascii="Palatino Linotype" w:hAnsi="Palatino Linotype" w:cs="Arial"/>
        </w:rPr>
        <w:lastRenderedPageBreak/>
        <w:t xml:space="preserve">consideración del particular </w:t>
      </w:r>
      <w:r w:rsidR="000F1BEE" w:rsidRPr="00486824">
        <w:rPr>
          <w:rFonts w:ascii="Palatino Linotype" w:hAnsi="Palatino Linotype" w:cs="Arial"/>
        </w:rPr>
        <w:t>no se acepta el cambio de modalidad para la entrega de la información</w:t>
      </w:r>
      <w:r w:rsidR="00254D94" w:rsidRPr="00486824">
        <w:rPr>
          <w:rFonts w:ascii="Palatino Linotype" w:hAnsi="Palatino Linotype" w:cs="Arial"/>
        </w:rPr>
        <w:t>.</w:t>
      </w:r>
    </w:p>
    <w:p w14:paraId="0DCCBD79" w14:textId="77777777" w:rsidR="0082247A" w:rsidRPr="00486824" w:rsidRDefault="0082247A" w:rsidP="0082247A">
      <w:pPr>
        <w:pStyle w:val="Prrafodelista"/>
        <w:tabs>
          <w:tab w:val="left" w:pos="567"/>
        </w:tabs>
        <w:spacing w:before="240" w:after="240" w:line="360" w:lineRule="auto"/>
        <w:ind w:left="0"/>
        <w:jc w:val="both"/>
        <w:rPr>
          <w:rFonts w:ascii="Palatino Linotype" w:hAnsi="Palatino Linotype"/>
        </w:rPr>
      </w:pPr>
    </w:p>
    <w:p w14:paraId="5D05161D" w14:textId="41710621" w:rsidR="00A7582E" w:rsidRPr="00486824" w:rsidRDefault="00A7582E" w:rsidP="000F1BEE">
      <w:pPr>
        <w:pStyle w:val="Prrafodelista"/>
        <w:numPr>
          <w:ilvl w:val="0"/>
          <w:numId w:val="1"/>
        </w:numPr>
        <w:spacing w:before="240" w:after="240" w:line="360" w:lineRule="auto"/>
        <w:ind w:left="0" w:right="49" w:firstLine="0"/>
        <w:jc w:val="both"/>
        <w:rPr>
          <w:rFonts w:ascii="Palatino Linotype" w:eastAsia="Times New Roman" w:hAnsi="Palatino Linotype" w:cs="Arial"/>
          <w:i/>
          <w:iCs/>
          <w:sz w:val="22"/>
          <w:szCs w:val="22"/>
          <w:lang w:val="es-ES" w:eastAsia="es-MX"/>
        </w:rPr>
      </w:pPr>
      <w:r w:rsidRPr="00486824">
        <w:rPr>
          <w:rFonts w:ascii="Palatino Linotype" w:eastAsia="Calibri" w:hAnsi="Palatino Linotype" w:cs="Arial"/>
        </w:rPr>
        <w:t xml:space="preserve">Cabe señalar </w:t>
      </w:r>
      <w:r w:rsidRPr="00486824">
        <w:rPr>
          <w:rFonts w:ascii="Palatino Linotype" w:hAnsi="Palatino Linotype" w:cs="Arial"/>
        </w:rPr>
        <w:t xml:space="preserve">que </w:t>
      </w:r>
      <w:r w:rsidRPr="00486824">
        <w:rPr>
          <w:rFonts w:ascii="Palatino Linotype" w:eastAsia="Times New Roman" w:hAnsi="Palatino Linotype" w:cs="Arial"/>
          <w:lang w:val="es-ES"/>
        </w:rPr>
        <w:t>e</w:t>
      </w:r>
      <w:r w:rsidRPr="00486824">
        <w:rPr>
          <w:rFonts w:ascii="Palatino Linotype" w:eastAsia="Calibri" w:hAnsi="Palatino Linotype" w:cs="Arial"/>
          <w:lang w:val="es-ES"/>
        </w:rPr>
        <w:t xml:space="preserve">l </w:t>
      </w:r>
      <w:r w:rsidRPr="00486824">
        <w:rPr>
          <w:rFonts w:ascii="Palatino Linotype" w:hAnsi="Palatino Linotype" w:cs="Arial"/>
          <w:b/>
        </w:rPr>
        <w:t>SUJETO OBLIGADO</w:t>
      </w:r>
      <w:r w:rsidRPr="00486824">
        <w:rPr>
          <w:rFonts w:ascii="Palatino Linotype" w:hAnsi="Palatino Linotype" w:cs="Arial"/>
        </w:rPr>
        <w:t xml:space="preserve"> rindió su Informe justificado </w:t>
      </w:r>
      <w:r w:rsidRPr="00486824">
        <w:rPr>
          <w:rFonts w:ascii="Palatino Linotype" w:hAnsi="Palatino Linotype"/>
        </w:rPr>
        <w:t xml:space="preserve">para manifestar lo que a Derecho le asistiera y conviniera, </w:t>
      </w:r>
      <w:r w:rsidR="000F1BEE" w:rsidRPr="00486824">
        <w:rPr>
          <w:rFonts w:ascii="Palatino Linotype" w:eastAsia="Times New Roman" w:hAnsi="Palatino Linotype" w:cs="Arial"/>
          <w:lang w:val="es-ES" w:eastAsia="es-MX"/>
        </w:rPr>
        <w:t>mediante el cual adjunta diversos documentos para demostrar su imposibilidad técnica para entregar la información en la modalidad elegida por el particular.</w:t>
      </w:r>
    </w:p>
    <w:p w14:paraId="223FA1CF" w14:textId="1FC349F6" w:rsidR="006F7C33" w:rsidRPr="00486824" w:rsidRDefault="006F7C33" w:rsidP="00A7582E">
      <w:pPr>
        <w:pStyle w:val="Prrafodelista"/>
        <w:tabs>
          <w:tab w:val="left" w:pos="567"/>
        </w:tabs>
        <w:spacing w:before="240" w:after="240" w:line="360" w:lineRule="auto"/>
        <w:ind w:left="0"/>
        <w:jc w:val="both"/>
        <w:rPr>
          <w:rFonts w:ascii="Palatino Linotype" w:hAnsi="Palatino Linotype"/>
        </w:rPr>
      </w:pPr>
    </w:p>
    <w:p w14:paraId="5F969825" w14:textId="18521127" w:rsidR="00CE5FF9" w:rsidRPr="00486824" w:rsidRDefault="00CE5FF9" w:rsidP="006F7C3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486824">
        <w:rPr>
          <w:rFonts w:ascii="Palatino Linotype" w:eastAsia="Times New Roman" w:hAnsi="Palatino Linotype" w:cs="Arial"/>
          <w:color w:val="000000" w:themeColor="text1"/>
        </w:rPr>
        <w:t xml:space="preserve">En dichas condiciones, la </w:t>
      </w:r>
      <w:r w:rsidRPr="00486824">
        <w:rPr>
          <w:rFonts w:ascii="Palatino Linotype" w:eastAsia="Times New Roman" w:hAnsi="Palatino Linotype" w:cs="Arial"/>
          <w:i/>
          <w:color w:val="000000" w:themeColor="text1"/>
        </w:rPr>
        <w:t>litis</w:t>
      </w:r>
      <w:r w:rsidRPr="00486824">
        <w:rPr>
          <w:rFonts w:ascii="Palatino Linotype" w:eastAsia="Times New Roman" w:hAnsi="Palatino Linotype" w:cs="Arial"/>
          <w:color w:val="000000" w:themeColor="text1"/>
        </w:rPr>
        <w:t xml:space="preserve"> a resolver en este recurso se circunscribe a determinar si la respuesta </w:t>
      </w:r>
      <w:r w:rsidR="000F1BEE" w:rsidRPr="00486824">
        <w:rPr>
          <w:rFonts w:ascii="Palatino Linotype" w:eastAsia="Times New Roman" w:hAnsi="Palatino Linotype" w:cs="Arial"/>
          <w:color w:val="000000" w:themeColor="text1"/>
        </w:rPr>
        <w:t>o el informe justificado enviados</w:t>
      </w:r>
      <w:r w:rsidRPr="00486824">
        <w:rPr>
          <w:rFonts w:ascii="Palatino Linotype" w:eastAsia="Times New Roman" w:hAnsi="Palatino Linotype" w:cs="Arial"/>
          <w:color w:val="000000" w:themeColor="text1"/>
        </w:rPr>
        <w:t xml:space="preserve"> satisface</w:t>
      </w:r>
      <w:r w:rsidR="000F1BEE" w:rsidRPr="00486824">
        <w:rPr>
          <w:rFonts w:ascii="Palatino Linotype" w:eastAsia="Times New Roman" w:hAnsi="Palatino Linotype" w:cs="Arial"/>
          <w:color w:val="000000" w:themeColor="text1"/>
        </w:rPr>
        <w:t>n</w:t>
      </w:r>
      <w:r w:rsidRPr="00486824">
        <w:rPr>
          <w:rFonts w:ascii="Palatino Linotype" w:eastAsia="Times New Roman" w:hAnsi="Palatino Linotype" w:cs="Arial"/>
          <w:color w:val="000000" w:themeColor="text1"/>
        </w:rPr>
        <w:t xml:space="preserve"> el derecho de acceso a la información pública y si </w:t>
      </w:r>
      <w:r w:rsidR="00A7582E" w:rsidRPr="00486824">
        <w:rPr>
          <w:rFonts w:ascii="Palatino Linotype" w:eastAsia="Times New Roman" w:hAnsi="Palatino Linotype" w:cs="Arial"/>
          <w:color w:val="000000" w:themeColor="text1"/>
        </w:rPr>
        <w:t>es procedente</w:t>
      </w:r>
      <w:r w:rsidR="000F1BEE" w:rsidRPr="00486824">
        <w:rPr>
          <w:rFonts w:ascii="Palatino Linotype" w:eastAsia="Times New Roman" w:hAnsi="Palatino Linotype" w:cs="Arial"/>
          <w:color w:val="000000" w:themeColor="text1"/>
        </w:rPr>
        <w:t xml:space="preserve"> el cambio de modalidad pretendidos</w:t>
      </w:r>
      <w:r w:rsidRPr="00486824">
        <w:rPr>
          <w:rFonts w:ascii="Palatino Linotype" w:eastAsia="Times New Roman" w:hAnsi="Palatino Linotype" w:cs="Arial"/>
          <w:color w:val="000000" w:themeColor="text1"/>
        </w:rPr>
        <w:t>.</w:t>
      </w:r>
    </w:p>
    <w:p w14:paraId="2F57A107" w14:textId="77777777" w:rsidR="00CE5FF9" w:rsidRPr="00486824" w:rsidRDefault="00CE5FF9" w:rsidP="00CE5FF9">
      <w:pPr>
        <w:pStyle w:val="Prrafodelista"/>
        <w:spacing w:line="360" w:lineRule="auto"/>
        <w:ind w:left="0" w:right="49"/>
        <w:jc w:val="both"/>
        <w:rPr>
          <w:rFonts w:ascii="Palatino Linotype" w:hAnsi="Palatino Linotype"/>
          <w:b/>
          <w:color w:val="000000" w:themeColor="text1"/>
        </w:rPr>
      </w:pPr>
    </w:p>
    <w:p w14:paraId="4FC95E5C" w14:textId="77777777" w:rsidR="00CE5FF9" w:rsidRPr="00486824" w:rsidRDefault="00CE5FF9" w:rsidP="00CE5FF9">
      <w:pPr>
        <w:pStyle w:val="Ttulo1"/>
        <w:rPr>
          <w:szCs w:val="24"/>
        </w:rPr>
      </w:pPr>
      <w:bookmarkStart w:id="79" w:name="_Toc492468079"/>
      <w:bookmarkStart w:id="80" w:name="_Toc2878592"/>
      <w:bookmarkStart w:id="81" w:name="_Toc3453768"/>
      <w:bookmarkStart w:id="82" w:name="_Toc33617151"/>
      <w:r w:rsidRPr="00486824">
        <w:rPr>
          <w:szCs w:val="24"/>
        </w:rPr>
        <w:t>CUARTO. Del estudio y resolución del asunto.</w:t>
      </w:r>
      <w:bookmarkEnd w:id="79"/>
      <w:bookmarkEnd w:id="80"/>
      <w:bookmarkEnd w:id="81"/>
      <w:bookmarkEnd w:id="82"/>
    </w:p>
    <w:p w14:paraId="7B35E0EF" w14:textId="77777777" w:rsidR="00CE5FF9" w:rsidRPr="00486824" w:rsidRDefault="00CE5FF9" w:rsidP="00CE5FF9">
      <w:pPr>
        <w:pStyle w:val="Prrafodelista"/>
        <w:tabs>
          <w:tab w:val="left" w:pos="567"/>
        </w:tabs>
        <w:spacing w:line="360" w:lineRule="auto"/>
        <w:ind w:left="0"/>
        <w:jc w:val="both"/>
        <w:rPr>
          <w:rFonts w:ascii="Palatino Linotype" w:hAnsi="Palatino Linotype"/>
        </w:rPr>
      </w:pPr>
    </w:p>
    <w:p w14:paraId="5D033825" w14:textId="77777777" w:rsidR="00CE5FF9" w:rsidRPr="00486824" w:rsidRDefault="00CE5FF9" w:rsidP="00CE5FF9">
      <w:pPr>
        <w:pStyle w:val="Ttulo2"/>
      </w:pPr>
      <w:bookmarkStart w:id="83" w:name="_Toc495430773"/>
      <w:bookmarkStart w:id="84" w:name="_Toc521488600"/>
      <w:bookmarkStart w:id="85" w:name="_Toc3453769"/>
      <w:bookmarkStart w:id="86" w:name="_Toc33617152"/>
      <w:r w:rsidRPr="00486824">
        <w:t xml:space="preserve">I. </w:t>
      </w:r>
      <w:bookmarkEnd w:id="83"/>
      <w:r w:rsidRPr="00486824">
        <w:t>De la respuesta del SUJETO OBLIGADO.</w:t>
      </w:r>
      <w:bookmarkEnd w:id="84"/>
      <w:bookmarkEnd w:id="85"/>
      <w:bookmarkEnd w:id="86"/>
    </w:p>
    <w:p w14:paraId="03B75625" w14:textId="77777777" w:rsidR="005250C9" w:rsidRPr="00486824" w:rsidRDefault="005250C9" w:rsidP="00CE5FF9">
      <w:pPr>
        <w:pStyle w:val="Prrafodelista"/>
        <w:tabs>
          <w:tab w:val="left" w:pos="567"/>
        </w:tabs>
        <w:spacing w:line="360" w:lineRule="auto"/>
        <w:ind w:left="0"/>
        <w:jc w:val="both"/>
        <w:rPr>
          <w:rFonts w:ascii="Palatino Linotype" w:hAnsi="Palatino Linotype"/>
        </w:rPr>
      </w:pPr>
    </w:p>
    <w:p w14:paraId="223B56E5" w14:textId="30B38FB9" w:rsidR="00DA71F2" w:rsidRPr="00486824" w:rsidRDefault="00CE5FF9" w:rsidP="00B0432D">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486824">
        <w:rPr>
          <w:rFonts w:ascii="Palatino Linotype" w:hAnsi="Palatino Linotype" w:cs="Arial"/>
        </w:rPr>
        <w:t>En</w:t>
      </w:r>
      <w:r w:rsidR="004E78AF" w:rsidRPr="00486824">
        <w:rPr>
          <w:rFonts w:ascii="Palatino Linotype" w:hAnsi="Palatino Linotype" w:cs="Arial"/>
        </w:rPr>
        <w:t xml:space="preserve"> primer término es necesario reiterar que </w:t>
      </w:r>
      <w:r w:rsidR="00101FC0" w:rsidRPr="00486824">
        <w:rPr>
          <w:rFonts w:ascii="Palatino Linotype" w:hAnsi="Palatino Linotype" w:cs="Arial"/>
        </w:rPr>
        <w:t xml:space="preserve">medularmente </w:t>
      </w:r>
      <w:r w:rsidR="005250C9" w:rsidRPr="00486824">
        <w:rPr>
          <w:rFonts w:ascii="Palatino Linotype" w:hAnsi="Palatino Linotype" w:cs="Arial"/>
        </w:rPr>
        <w:t xml:space="preserve">se requirió </w:t>
      </w:r>
      <w:r w:rsidR="004E78AF" w:rsidRPr="00486824">
        <w:rPr>
          <w:rFonts w:ascii="Palatino Linotype" w:hAnsi="Palatino Linotype" w:cs="Arial"/>
        </w:rPr>
        <w:t xml:space="preserve">información </w:t>
      </w:r>
      <w:r w:rsidR="005250C9" w:rsidRPr="00486824">
        <w:rPr>
          <w:rFonts w:ascii="Palatino Linotype" w:hAnsi="Palatino Linotype" w:cs="Arial"/>
        </w:rPr>
        <w:t>relativa a</w:t>
      </w:r>
      <w:r w:rsidR="00B0432D" w:rsidRPr="00486824">
        <w:rPr>
          <w:rFonts w:ascii="Palatino Linotype" w:hAnsi="Palatino Linotype" w:cs="Arial"/>
        </w:rPr>
        <w:t>l “</w:t>
      </w:r>
      <w:r w:rsidR="00B0432D" w:rsidRPr="00486824">
        <w:rPr>
          <w:rFonts w:ascii="Palatino Linotype" w:hAnsi="Palatino Linotype"/>
          <w:i/>
          <w:color w:val="000000"/>
          <w:sz w:val="22"/>
          <w:szCs w:val="22"/>
        </w:rPr>
        <w:t>Proyecto ejecutivo y as built del Viaducto Bicentenario”.</w:t>
      </w:r>
    </w:p>
    <w:p w14:paraId="19C7B618" w14:textId="77777777" w:rsidR="0082247A" w:rsidRPr="00486824" w:rsidRDefault="0082247A" w:rsidP="00564582">
      <w:pPr>
        <w:pStyle w:val="Prrafodelista"/>
        <w:tabs>
          <w:tab w:val="left" w:pos="567"/>
        </w:tabs>
        <w:spacing w:before="240" w:after="240" w:line="360" w:lineRule="auto"/>
        <w:ind w:left="0" w:right="567"/>
        <w:jc w:val="both"/>
        <w:rPr>
          <w:rFonts w:ascii="Palatino Linotype" w:hAnsi="Palatino Linotype"/>
          <w:color w:val="000000"/>
        </w:rPr>
      </w:pPr>
    </w:p>
    <w:p w14:paraId="60D4ED67" w14:textId="0863D5D1" w:rsidR="00094279" w:rsidRPr="00486824" w:rsidRDefault="004E78AF" w:rsidP="00B97C08">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i/>
          <w:color w:val="auto"/>
          <w:u w:val="none"/>
        </w:rPr>
      </w:pPr>
      <w:r w:rsidRPr="00486824">
        <w:rPr>
          <w:rFonts w:ascii="Palatino Linotype" w:eastAsia="Arial Unicode MS" w:hAnsi="Palatino Linotype" w:cs="Arial"/>
          <w:color w:val="000000" w:themeColor="text1"/>
        </w:rPr>
        <w:t xml:space="preserve">En consecuencia el </w:t>
      </w:r>
      <w:r w:rsidRPr="00486824">
        <w:rPr>
          <w:rFonts w:ascii="Palatino Linotype" w:eastAsia="Arial Unicode MS" w:hAnsi="Palatino Linotype" w:cs="Arial"/>
          <w:b/>
          <w:color w:val="000000" w:themeColor="text1"/>
        </w:rPr>
        <w:t>SUJETO OBLIGADO</w:t>
      </w:r>
      <w:r w:rsidRPr="00486824">
        <w:rPr>
          <w:rFonts w:ascii="Palatino Linotype" w:eastAsia="Arial Unicode MS" w:hAnsi="Palatino Linotype" w:cs="Arial"/>
          <w:color w:val="000000" w:themeColor="text1"/>
        </w:rPr>
        <w:t xml:space="preserve"> respondió </w:t>
      </w:r>
      <w:r w:rsidR="00FD365C" w:rsidRPr="00486824">
        <w:rPr>
          <w:rFonts w:ascii="Palatino Linotype" w:eastAsia="Times New Roman" w:hAnsi="Palatino Linotype" w:cs="Arial"/>
          <w:color w:val="000000" w:themeColor="text1"/>
          <w:lang w:val="es-ES"/>
        </w:rPr>
        <w:t xml:space="preserve">a la solicitud de información </w:t>
      </w:r>
      <w:r w:rsidR="00094279" w:rsidRPr="00486824">
        <w:rPr>
          <w:rFonts w:ascii="Palatino Linotype" w:hAnsi="Palatino Linotype" w:cs="Arial"/>
          <w:color w:val="000000" w:themeColor="text1"/>
        </w:rPr>
        <w:t>hac</w:t>
      </w:r>
      <w:r w:rsidR="0082247A" w:rsidRPr="00486824">
        <w:rPr>
          <w:rFonts w:ascii="Palatino Linotype" w:hAnsi="Palatino Linotype" w:cs="Arial"/>
          <w:color w:val="000000" w:themeColor="text1"/>
        </w:rPr>
        <w:t>iendo</w:t>
      </w:r>
      <w:r w:rsidR="00094279" w:rsidRPr="00486824">
        <w:rPr>
          <w:rFonts w:ascii="Palatino Linotype" w:hAnsi="Palatino Linotype" w:cs="Arial"/>
          <w:color w:val="000000" w:themeColor="text1"/>
        </w:rPr>
        <w:t xml:space="preserve"> del conocimiento del particular </w:t>
      </w:r>
      <w:r w:rsidR="00B0432D" w:rsidRPr="00486824">
        <w:rPr>
          <w:rFonts w:ascii="Palatino Linotype" w:hAnsi="Palatino Linotype" w:cs="Arial"/>
          <w:color w:val="000000" w:themeColor="text1"/>
        </w:rPr>
        <w:t>un cambio de modalidad.</w:t>
      </w:r>
    </w:p>
    <w:p w14:paraId="59F1B022" w14:textId="77777777" w:rsidR="00401B8A" w:rsidRPr="00486824" w:rsidRDefault="00401B8A" w:rsidP="00401B8A">
      <w:pPr>
        <w:pStyle w:val="Prrafodelista"/>
        <w:spacing w:before="240" w:after="240" w:line="360" w:lineRule="auto"/>
        <w:ind w:left="0"/>
        <w:jc w:val="both"/>
        <w:rPr>
          <w:rFonts w:ascii="Palatino Linotype" w:hAnsi="Palatino Linotype"/>
        </w:rPr>
      </w:pPr>
    </w:p>
    <w:p w14:paraId="27FEE2A4" w14:textId="764A3C10" w:rsidR="00401B8A" w:rsidRPr="00486824" w:rsidRDefault="00401B8A" w:rsidP="00401B8A">
      <w:pPr>
        <w:pStyle w:val="Prrafodelista"/>
        <w:numPr>
          <w:ilvl w:val="0"/>
          <w:numId w:val="1"/>
        </w:numPr>
        <w:spacing w:before="240" w:after="240" w:line="360" w:lineRule="auto"/>
        <w:ind w:left="0" w:firstLine="0"/>
        <w:jc w:val="both"/>
        <w:rPr>
          <w:rFonts w:ascii="Palatino Linotype" w:hAnsi="Palatino Linotype"/>
        </w:rPr>
      </w:pPr>
      <w:r w:rsidRPr="00486824">
        <w:rPr>
          <w:rFonts w:ascii="Palatino Linotype" w:hAnsi="Palatino Linotype"/>
        </w:rPr>
        <w:lastRenderedPageBreak/>
        <w:t xml:space="preserve">No se soslaya destacar que el </w:t>
      </w:r>
      <w:r w:rsidRPr="00486824">
        <w:rPr>
          <w:rFonts w:ascii="Palatino Linotype" w:hAnsi="Palatino Linotype"/>
          <w:b/>
        </w:rPr>
        <w:t>SUJETO OBLIGADO</w:t>
      </w:r>
      <w:r w:rsidRPr="00486824">
        <w:rPr>
          <w:rFonts w:ascii="Palatino Linotype" w:hAnsi="Palatino Linotype"/>
        </w:rPr>
        <w:t xml:space="preserve"> </w:t>
      </w:r>
      <w:r w:rsidR="00C6548E" w:rsidRPr="00486824">
        <w:rPr>
          <w:rFonts w:ascii="Palatino Linotype" w:hAnsi="Palatino Linotype"/>
        </w:rPr>
        <w:t>rindió</w:t>
      </w:r>
      <w:r w:rsidRPr="00486824">
        <w:rPr>
          <w:rFonts w:ascii="Palatino Linotype" w:hAnsi="Palatino Linotype"/>
        </w:rPr>
        <w:t xml:space="preserve"> su informe justificado</w:t>
      </w:r>
      <w:r w:rsidR="00B0432D" w:rsidRPr="00486824">
        <w:rPr>
          <w:rFonts w:ascii="Palatino Linotype" w:hAnsi="Palatino Linotype"/>
        </w:rPr>
        <w:t>, adjuntando el oficio de respuesta emitido por la Directora de Informática de éste Instituto en el que se indica lo siguiente:</w:t>
      </w:r>
    </w:p>
    <w:p w14:paraId="18EF1BD7" w14:textId="3E069865" w:rsidR="00B0432D" w:rsidRPr="00486824" w:rsidRDefault="00B0432D" w:rsidP="00B0432D">
      <w:pPr>
        <w:pStyle w:val="Prrafodelista"/>
        <w:spacing w:before="240" w:after="240" w:line="360" w:lineRule="auto"/>
        <w:ind w:left="567"/>
        <w:jc w:val="both"/>
        <w:rPr>
          <w:rFonts w:ascii="Palatino Linotype" w:hAnsi="Palatino Linotype"/>
        </w:rPr>
      </w:pPr>
      <w:r w:rsidRPr="00486824">
        <w:rPr>
          <w:rFonts w:ascii="Palatino Linotype" w:hAnsi="Palatino Linotype"/>
          <w:noProof/>
          <w:lang w:val="es-MX" w:eastAsia="es-MX"/>
        </w:rPr>
        <w:drawing>
          <wp:inline distT="0" distB="0" distL="0" distR="0" wp14:anchorId="6C8D6D7C" wp14:editId="1AF99485">
            <wp:extent cx="4953000" cy="23374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348" cy="2337599"/>
                    </a:xfrm>
                    <a:prstGeom prst="rect">
                      <a:avLst/>
                    </a:prstGeom>
                    <a:noFill/>
                    <a:ln>
                      <a:noFill/>
                    </a:ln>
                  </pic:spPr>
                </pic:pic>
              </a:graphicData>
            </a:graphic>
          </wp:inline>
        </w:drawing>
      </w:r>
    </w:p>
    <w:p w14:paraId="20A29134" w14:textId="77777777" w:rsidR="00657347" w:rsidRPr="00486824" w:rsidRDefault="00657347" w:rsidP="00657347">
      <w:pPr>
        <w:pStyle w:val="Prrafodelista"/>
        <w:rPr>
          <w:rFonts w:ascii="Palatino Linotype" w:hAnsi="Palatino Linotype"/>
        </w:rPr>
      </w:pPr>
    </w:p>
    <w:p w14:paraId="4F39F978" w14:textId="7DE3B8FF" w:rsidR="00250018" w:rsidRPr="00486824" w:rsidRDefault="003A2811" w:rsidP="00250018">
      <w:pPr>
        <w:pStyle w:val="Prrafodelista"/>
        <w:numPr>
          <w:ilvl w:val="0"/>
          <w:numId w:val="1"/>
        </w:numPr>
        <w:spacing w:before="240" w:after="240" w:line="360" w:lineRule="auto"/>
        <w:ind w:left="0" w:firstLine="0"/>
        <w:jc w:val="both"/>
        <w:rPr>
          <w:rFonts w:ascii="Palatino Linotype" w:hAnsi="Palatino Linotype"/>
          <w:b/>
          <w:u w:val="single"/>
        </w:rPr>
      </w:pPr>
      <w:r w:rsidRPr="00486824">
        <w:rPr>
          <w:rFonts w:ascii="Palatino Linotype" w:hAnsi="Palatino Linotype"/>
        </w:rPr>
        <w:t>Fue así que, c</w:t>
      </w:r>
      <w:r w:rsidR="00657347" w:rsidRPr="00486824">
        <w:rPr>
          <w:rFonts w:ascii="Palatino Linotype" w:hAnsi="Palatino Linotype"/>
        </w:rPr>
        <w:t xml:space="preserve">omo resultado de observar </w:t>
      </w:r>
      <w:r w:rsidR="007A66F4" w:rsidRPr="00486824">
        <w:rPr>
          <w:rFonts w:ascii="Palatino Linotype" w:hAnsi="Palatino Linotype"/>
        </w:rPr>
        <w:t xml:space="preserve">los documentos enviados por el SUJETO OBLIGADO y el oficio de respuesta emitido por la Directora de Informática de éste Instituto, se llegó a la conclusión de que </w:t>
      </w:r>
      <w:r w:rsidR="007A66F4" w:rsidRPr="00486824">
        <w:rPr>
          <w:rFonts w:ascii="Palatino Linotype" w:hAnsi="Palatino Linotype"/>
          <w:b/>
          <w:u w:val="single"/>
        </w:rPr>
        <w:t>si bien es cierto</w:t>
      </w:r>
      <w:r w:rsidR="007A66F4" w:rsidRPr="00486824">
        <w:rPr>
          <w:rFonts w:ascii="Palatino Linotype" w:hAnsi="Palatino Linotype"/>
        </w:rPr>
        <w:t xml:space="preserve"> que la cantidad de documentos y el peso aproximado en Gigabytes sobrepasan las capacidades técnicas del Sistema de Acceso a la Informació</w:t>
      </w:r>
      <w:r w:rsidR="005112AF" w:rsidRPr="00486824">
        <w:rPr>
          <w:rFonts w:ascii="Palatino Linotype" w:hAnsi="Palatino Linotype"/>
        </w:rPr>
        <w:t xml:space="preserve">n Mexiquense (SAIMEX), </w:t>
      </w:r>
      <w:r w:rsidR="005112AF" w:rsidRPr="00486824">
        <w:rPr>
          <w:rFonts w:ascii="Palatino Linotype" w:hAnsi="Palatino Linotype"/>
          <w:b/>
          <w:u w:val="single"/>
        </w:rPr>
        <w:t>también lo es que</w:t>
      </w:r>
      <w:r w:rsidR="005112AF" w:rsidRPr="00486824">
        <w:rPr>
          <w:rFonts w:ascii="Palatino Linotype" w:hAnsi="Palatino Linotype"/>
        </w:rPr>
        <w:t xml:space="preserve"> la modalidad de entrega elegida por el particular es en Disco duro.</w:t>
      </w:r>
    </w:p>
    <w:p w14:paraId="04A5D3F6" w14:textId="77777777" w:rsidR="00250018" w:rsidRPr="00486824" w:rsidRDefault="00250018" w:rsidP="00250018">
      <w:pPr>
        <w:pStyle w:val="Prrafodelista"/>
        <w:spacing w:before="240" w:after="240" w:line="360" w:lineRule="auto"/>
        <w:ind w:left="0"/>
        <w:jc w:val="both"/>
        <w:rPr>
          <w:rFonts w:ascii="Palatino Linotype" w:hAnsi="Palatino Linotype"/>
          <w:b/>
          <w:u w:val="single"/>
        </w:rPr>
      </w:pPr>
    </w:p>
    <w:p w14:paraId="243CFDFB" w14:textId="44D8A09B" w:rsidR="00250018" w:rsidRPr="00486824" w:rsidRDefault="00250018" w:rsidP="00250018">
      <w:pPr>
        <w:pStyle w:val="Prrafodelista"/>
        <w:numPr>
          <w:ilvl w:val="0"/>
          <w:numId w:val="1"/>
        </w:numPr>
        <w:spacing w:before="240" w:after="240" w:line="360" w:lineRule="auto"/>
        <w:ind w:left="0" w:firstLine="0"/>
        <w:jc w:val="both"/>
        <w:rPr>
          <w:rFonts w:ascii="Palatino Linotype" w:hAnsi="Palatino Linotype"/>
        </w:rPr>
      </w:pPr>
      <w:r w:rsidRPr="00486824">
        <w:rPr>
          <w:rFonts w:ascii="Palatino Linotype" w:hAnsi="Palatino Linotype"/>
        </w:rPr>
        <w:t xml:space="preserve">Aunado a lo anterior el documento que envía la Directora de informática de éste Instituto hace constar que existe un registro de incidencias en la bitácora generada por la misma, y que el cambio de modalidad </w:t>
      </w:r>
      <w:r w:rsidRPr="00486824">
        <w:rPr>
          <w:rFonts w:ascii="Palatino Linotype" w:hAnsi="Palatino Linotype"/>
          <w:b/>
          <w:i/>
          <w:u w:val="single"/>
        </w:rPr>
        <w:t>es responsabilidad del Sujeto Obligado</w:t>
      </w:r>
      <w:r w:rsidRPr="00486824">
        <w:rPr>
          <w:rFonts w:ascii="Palatino Linotype" w:hAnsi="Palatino Linotype"/>
        </w:rPr>
        <w:t xml:space="preserve">, por lo que no es procedente argumentar que dicho oficio se traduce como </w:t>
      </w:r>
      <w:r w:rsidRPr="00486824">
        <w:rPr>
          <w:rFonts w:ascii="Palatino Linotype" w:hAnsi="Palatino Linotype"/>
        </w:rPr>
        <w:lastRenderedPageBreak/>
        <w:t>una especie de “</w:t>
      </w:r>
      <w:r w:rsidRPr="00486824">
        <w:rPr>
          <w:rFonts w:ascii="Palatino Linotype" w:hAnsi="Palatino Linotype"/>
          <w:i/>
        </w:rPr>
        <w:t>autorización</w:t>
      </w:r>
      <w:r w:rsidRPr="00486824">
        <w:rPr>
          <w:rFonts w:ascii="Palatino Linotype" w:hAnsi="Palatino Linotype"/>
        </w:rPr>
        <w:t>” emitida por éste Instituto para realizar el cambio de modalidad.</w:t>
      </w:r>
    </w:p>
    <w:p w14:paraId="45962A55" w14:textId="77777777" w:rsidR="00250018" w:rsidRPr="00486824" w:rsidRDefault="00250018" w:rsidP="00250018">
      <w:pPr>
        <w:pStyle w:val="Prrafodelista"/>
        <w:rPr>
          <w:rFonts w:ascii="Palatino Linotype" w:hAnsi="Palatino Linotype"/>
        </w:rPr>
      </w:pPr>
    </w:p>
    <w:p w14:paraId="2345B90B" w14:textId="2CE38457" w:rsidR="00250018" w:rsidRPr="00486824" w:rsidRDefault="00250018" w:rsidP="00250018">
      <w:pPr>
        <w:pStyle w:val="Prrafodelista"/>
        <w:numPr>
          <w:ilvl w:val="0"/>
          <w:numId w:val="1"/>
        </w:numPr>
        <w:spacing w:before="240" w:after="240" w:line="360" w:lineRule="auto"/>
        <w:ind w:left="0" w:firstLine="0"/>
        <w:jc w:val="both"/>
        <w:rPr>
          <w:rFonts w:ascii="Palatino Linotype" w:hAnsi="Palatino Linotype"/>
        </w:rPr>
      </w:pPr>
      <w:r w:rsidRPr="00486824">
        <w:rPr>
          <w:rFonts w:ascii="Palatino Linotype" w:hAnsi="Palatino Linotype"/>
        </w:rPr>
        <w:t>Así las cosas los correos electrónicos, los oficios enviados y recibidos, así como la motivación realizada para pretender un cambio de modalidad no son suficientes, pues se reitera es procedente en aquellos casos en que la solicitud de información señala como forma de entrega el SAIMEX y el peso aproximado de los documentos a entregarse sobrepasa las capacidades técnicas de la plataforma electrónica supra enunciada.</w:t>
      </w:r>
    </w:p>
    <w:p w14:paraId="3A42AAEC" w14:textId="77777777" w:rsidR="00AA24BD" w:rsidRPr="00486824" w:rsidRDefault="00AA24BD" w:rsidP="00AA24BD">
      <w:pPr>
        <w:pStyle w:val="Prrafodelista"/>
        <w:rPr>
          <w:rFonts w:ascii="Palatino Linotype" w:hAnsi="Palatino Linotype"/>
        </w:rPr>
      </w:pPr>
    </w:p>
    <w:p w14:paraId="190906F1" w14:textId="3FD717FD" w:rsidR="00AA24BD" w:rsidRPr="00486824" w:rsidRDefault="00056377" w:rsidP="009A4B48">
      <w:pPr>
        <w:pStyle w:val="Prrafodelista"/>
        <w:numPr>
          <w:ilvl w:val="0"/>
          <w:numId w:val="1"/>
        </w:numPr>
        <w:spacing w:before="240" w:after="240" w:line="360" w:lineRule="auto"/>
        <w:ind w:left="0" w:firstLine="0"/>
        <w:jc w:val="both"/>
        <w:rPr>
          <w:rFonts w:ascii="Palatino Linotype" w:hAnsi="Palatino Linotype"/>
        </w:rPr>
      </w:pPr>
      <w:r w:rsidRPr="00486824">
        <w:rPr>
          <w:rFonts w:ascii="Palatino Linotype" w:hAnsi="Palatino Linotype"/>
        </w:rPr>
        <w:t xml:space="preserve">Ahora bien, bajo el principio de objetividad se entiende que si bien es cierto que el </w:t>
      </w:r>
      <w:r w:rsidR="00AA24BD" w:rsidRPr="00486824">
        <w:rPr>
          <w:rFonts w:ascii="Palatino Linotype" w:eastAsia="Calibri" w:hAnsi="Palatino Linotype" w:cs="Arial"/>
        </w:rPr>
        <w:t xml:space="preserve">Código Financiero del Estado de México y Municipios no contempla un costo por la entrega de información en disco duro, también lo es que de ser el caso que el solicitante requiera la documentación </w:t>
      </w:r>
      <w:r w:rsidR="00AB03CB" w:rsidRPr="00486824">
        <w:rPr>
          <w:rFonts w:ascii="Palatino Linotype" w:eastAsia="Calibri" w:hAnsi="Palatino Linotype" w:cs="Arial"/>
          <w:b/>
          <w:u w:val="single"/>
        </w:rPr>
        <w:t>digitalizada</w:t>
      </w:r>
      <w:r w:rsidR="00AB03CB" w:rsidRPr="00486824">
        <w:rPr>
          <w:rFonts w:ascii="Palatino Linotype" w:eastAsia="Calibri" w:hAnsi="Palatino Linotype" w:cs="Arial"/>
        </w:rPr>
        <w:t xml:space="preserve"> </w:t>
      </w:r>
      <w:r w:rsidR="00AA24BD" w:rsidRPr="00486824">
        <w:rPr>
          <w:rFonts w:ascii="Palatino Linotype" w:eastAsia="Calibri" w:hAnsi="Palatino Linotype" w:cs="Arial"/>
        </w:rPr>
        <w:t>o en medio magnético</w:t>
      </w:r>
      <w:r w:rsidR="00AB03CB" w:rsidRPr="00486824">
        <w:rPr>
          <w:rFonts w:ascii="Palatino Linotype" w:eastAsia="Calibri" w:hAnsi="Palatino Linotype" w:cs="Arial"/>
        </w:rPr>
        <w:t>, ésto</w:t>
      </w:r>
      <w:r w:rsidR="00AA24BD" w:rsidRPr="00486824">
        <w:rPr>
          <w:rFonts w:ascii="Palatino Linotype" w:eastAsia="Calibri" w:hAnsi="Palatino Linotype" w:cs="Arial"/>
        </w:rPr>
        <w:t xml:space="preserve"> implicar</w:t>
      </w:r>
      <w:r w:rsidR="00AB03CB" w:rsidRPr="00486824">
        <w:rPr>
          <w:rFonts w:ascii="Palatino Linotype" w:eastAsia="Calibri" w:hAnsi="Palatino Linotype" w:cs="Arial"/>
        </w:rPr>
        <w:t>í</w:t>
      </w:r>
      <w:r w:rsidR="00AA24BD" w:rsidRPr="00486824">
        <w:rPr>
          <w:rFonts w:ascii="Palatino Linotype" w:eastAsia="Calibri" w:hAnsi="Palatino Linotype" w:cs="Arial"/>
        </w:rPr>
        <w:t xml:space="preserve">a un costo, </w:t>
      </w:r>
      <w:r w:rsidR="00AB03CB" w:rsidRPr="00486824">
        <w:rPr>
          <w:rFonts w:ascii="Palatino Linotype" w:eastAsia="Calibri" w:hAnsi="Palatino Linotype" w:cs="Arial"/>
        </w:rPr>
        <w:t xml:space="preserve">por lo que </w:t>
      </w:r>
      <w:r w:rsidR="00AA24BD" w:rsidRPr="00486824">
        <w:rPr>
          <w:rFonts w:ascii="Palatino Linotype" w:eastAsia="Calibri" w:hAnsi="Palatino Linotype" w:cs="Arial"/>
        </w:rPr>
        <w:t>deberá observarse lo dispuesto en el artículo 148 de que señala lo siguiente:</w:t>
      </w:r>
    </w:p>
    <w:p w14:paraId="0A613288" w14:textId="3FBF4E78" w:rsidR="00AA24BD" w:rsidRPr="00486824" w:rsidRDefault="00AA24BD" w:rsidP="009A4B48">
      <w:pPr>
        <w:spacing w:before="240" w:line="360" w:lineRule="auto"/>
        <w:ind w:right="49"/>
        <w:contextualSpacing/>
        <w:jc w:val="both"/>
        <w:rPr>
          <w:rFonts w:ascii="Palatino Linotype" w:eastAsia="Calibri" w:hAnsi="Palatino Linotype" w:cs="Arial"/>
          <w:lang w:val="es-ES"/>
        </w:rPr>
      </w:pPr>
      <w:r w:rsidRPr="00486824">
        <w:rPr>
          <w:rFonts w:ascii="Palatino Linotype" w:hAnsi="Palatino Linotype"/>
          <w:noProof/>
          <w:lang w:val="es-MX" w:eastAsia="es-MX"/>
        </w:rPr>
        <w:lastRenderedPageBreak/>
        <mc:AlternateContent>
          <mc:Choice Requires="wps">
            <w:drawing>
              <wp:anchor distT="0" distB="0" distL="114300" distR="114300" simplePos="0" relativeHeight="251661312" behindDoc="0" locked="0" layoutInCell="1" allowOverlap="1" wp14:anchorId="7E3B089E" wp14:editId="52ABF4E6">
                <wp:simplePos x="0" y="0"/>
                <wp:positionH relativeFrom="margin">
                  <wp:align>left</wp:align>
                </wp:positionH>
                <wp:positionV relativeFrom="paragraph">
                  <wp:posOffset>2251710</wp:posOffset>
                </wp:positionV>
                <wp:extent cx="5273675" cy="786765"/>
                <wp:effectExtent l="19050" t="19050" r="22225" b="13335"/>
                <wp:wrapNone/>
                <wp:docPr id="3" name="Rectángulo 3"/>
                <wp:cNvGraphicFramePr/>
                <a:graphic xmlns:a="http://schemas.openxmlformats.org/drawingml/2006/main">
                  <a:graphicData uri="http://schemas.microsoft.com/office/word/2010/wordprocessingShape">
                    <wps:wsp>
                      <wps:cNvSpPr/>
                      <wps:spPr>
                        <a:xfrm>
                          <a:off x="0" y="0"/>
                          <a:ext cx="5273675" cy="78676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EA0A2EB" id="Rectángulo 3" o:spid="_x0000_s1026" style="position:absolute;margin-left:0;margin-top:177.3pt;width:415.25pt;height:61.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3YaowIAAJEFAAAOAAAAZHJzL2Uyb0RvYy54bWysVM1u2zAMvg/YOwi6r3bSJumMOkXQIsOA&#10;og3aDj0rshQbkEVNUv72NnuWvdgoyXaDrthhmA+yJJIfyU8kr64PrSI7YV0DuqSjs5wSoTlUjd6U&#10;9Nvz8tMlJc4zXTEFWpT0KBy9nn/8cLU3hRhDDaoSliCIdsXelLT23hRZ5ngtWubOwAiNQgm2ZR6P&#10;dpNVlu0RvVXZOM+n2R5sZSxw4Rze3iYhnUd8KQX3D1I64YkqKcbm42rjug5rNr9ixcYyUze8C4P9&#10;QxQtazQ6HaBumWdka5s/oNqGW3Ag/RmHNgMpGy5iDpjNKH+TzVPNjIi5IDnODDS5/wfL73crS5qq&#10;pOeUaNbiEz0iab9+6s1WATkPBO2NK1Dvyaxsd3K4DdkepG3DH/Mgh0jqcSBVHDzheDkZz86nswkl&#10;HGWzy+lsOgmg2au1sc5/EdCSsCmpRf+RS7a7cz6p9irBmYZloxTes0JpssfIL0d5Hi0cqKYK0iB0&#10;drO+UZbsGL79cpnj1zk+UcMwlMZoQo4pq7jzRyWSg0chkR7MY5w8hMIUAyzjXGg/SqKaVSJ5m5w6&#10;6y1izkojYECWGOWA3QH0mgmkx04MdPrBVMS6Hoy71P9mPFhEz6D9YNw2Gux7mSnMqvOc9HuSEjWB&#10;pTVURyweC6mrnOHLBl/wjjm/YhbbCBsOR4N/wEUqwJeCbkdJDfbHe/dBH6sbpZTssS1L6r5vmRWU&#10;qK8a6/7z6OIi9HE8XExmYzzYU8n6VKK37Q3g649wCBket0Hfq34rLbQvOEEWwSuKmObou6Tc2/5w&#10;49O4wBnExWIR1bB3DfN3+snwAB5YDRX6fHhh1nRl7LEB7qFvYVa8qeakGyw1LLYeZBNL/ZXXjm/s&#10;+1g43YwKg+X0HLVeJ+n8NwAAAP//AwBQSwMEFAAGAAgAAAAhAKFQih/eAAAACAEAAA8AAABkcnMv&#10;ZG93bnJldi54bWxMj0FPg0AUhO8m/ofNM/Fml7bQIvJojIkaexNtet2yTyCwbwm7LfjvXU96nMxk&#10;5pt8N5teXGh0rWWE5SICQVxZ3XKN8PnxfJeCcF6xVr1lQvgmB7vi+ipXmbYTv9Ol9LUIJewyhdB4&#10;P2RSuqoho9zCDsTB+7KjUT7IsZZ6VFMoN71cRdFGGtVyWGjUQE8NVV15Nghv06pvj7Xav5Zdeehs&#10;/LLc3hvE25v58QGEp9n/heEXP6BDEZhO9szaiR4hHPEI6yTegAh2uo4SECeEeJsmIItc/j9Q/AAA&#10;AP//AwBQSwECLQAUAAYACAAAACEAtoM4kv4AAADhAQAAEwAAAAAAAAAAAAAAAAAAAAAAW0NvbnRl&#10;bnRfVHlwZXNdLnhtbFBLAQItABQABgAIAAAAIQA4/SH/1gAAAJQBAAALAAAAAAAAAAAAAAAAAC8B&#10;AABfcmVscy8ucmVsc1BLAQItABQABgAIAAAAIQBaE3YaowIAAJEFAAAOAAAAAAAAAAAAAAAAAC4C&#10;AABkcnMvZTJvRG9jLnhtbFBLAQItABQABgAIAAAAIQChUIof3gAAAAgBAAAPAAAAAAAAAAAAAAAA&#10;AP0EAABkcnMvZG93bnJldi54bWxQSwUGAAAAAAQABADzAAAACAYAAAAA&#10;" filled="f" strokecolor="red" strokeweight="3pt">
                <w10:wrap anchorx="margin"/>
              </v:rect>
            </w:pict>
          </mc:Fallback>
        </mc:AlternateContent>
      </w:r>
      <w:r w:rsidRPr="00486824">
        <w:rPr>
          <w:rFonts w:ascii="Palatino Linotype" w:hAnsi="Palatino Linotype"/>
          <w:noProof/>
          <w:lang w:val="es-MX" w:eastAsia="es-MX"/>
        </w:rPr>
        <w:drawing>
          <wp:inline distT="0" distB="0" distL="0" distR="0" wp14:anchorId="10EA97C4" wp14:editId="6726C8B8">
            <wp:extent cx="5521960" cy="299085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l="31738" t="21725" r="31772" b="38745"/>
                    <a:stretch>
                      <a:fillRect/>
                    </a:stretch>
                  </pic:blipFill>
                  <pic:spPr bwMode="auto">
                    <a:xfrm>
                      <a:off x="0" y="0"/>
                      <a:ext cx="5521960" cy="2990850"/>
                    </a:xfrm>
                    <a:prstGeom prst="rect">
                      <a:avLst/>
                    </a:prstGeom>
                    <a:noFill/>
                    <a:ln>
                      <a:noFill/>
                    </a:ln>
                  </pic:spPr>
                </pic:pic>
              </a:graphicData>
            </a:graphic>
          </wp:inline>
        </w:drawing>
      </w:r>
    </w:p>
    <w:p w14:paraId="7E2462C8" w14:textId="4CC9372D" w:rsidR="00250018" w:rsidRPr="00486824" w:rsidRDefault="009A4B48" w:rsidP="009A4B48">
      <w:pPr>
        <w:pStyle w:val="Prrafodelista"/>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b/>
          <w:lang w:val="es-MX" w:eastAsia="en-US"/>
        </w:rPr>
      </w:pPr>
      <w:r w:rsidRPr="00486824">
        <w:rPr>
          <w:rFonts w:ascii="Palatino Linotype" w:hAnsi="Palatino Linotype"/>
          <w:lang w:val="es-MX" w:eastAsia="en-US"/>
        </w:rPr>
        <w:t>En ese contexto, s</w:t>
      </w:r>
      <w:r w:rsidR="00AA24BD" w:rsidRPr="00486824">
        <w:rPr>
          <w:rFonts w:ascii="Palatino Linotype" w:hAnsi="Palatino Linotype"/>
          <w:lang w:val="es-MX" w:eastAsia="en-US"/>
        </w:rPr>
        <w:t xml:space="preserve">i bien, la ley dispone que se le cobrarán únicamente los derechos por la </w:t>
      </w:r>
      <w:r w:rsidRPr="00486824">
        <w:rPr>
          <w:rFonts w:ascii="Palatino Linotype" w:hAnsi="Palatino Linotype"/>
          <w:lang w:val="es-MX" w:eastAsia="en-US"/>
        </w:rPr>
        <w:t xml:space="preserve">digitalización y por la </w:t>
      </w:r>
      <w:r w:rsidR="00AA24BD" w:rsidRPr="00486824">
        <w:rPr>
          <w:rFonts w:ascii="Palatino Linotype" w:hAnsi="Palatino Linotype"/>
          <w:lang w:val="es-MX" w:eastAsia="en-US"/>
        </w:rPr>
        <w:t xml:space="preserve">expedición de la información en medios magnéticos, </w:t>
      </w:r>
      <w:r w:rsidR="00AA24BD" w:rsidRPr="00486824">
        <w:rPr>
          <w:rFonts w:ascii="Palatino Linotype" w:hAnsi="Palatino Linotype"/>
          <w:b/>
          <w:lang w:val="es-MX" w:eastAsia="en-US"/>
        </w:rPr>
        <w:t>también lo es que el solicitante podrá proporcionar el medio en el que requiera le sea entregada la información pública en cuyo caso no habrá costo que cubrir</w:t>
      </w:r>
      <w:r w:rsidR="00BE28A4" w:rsidRPr="00486824">
        <w:rPr>
          <w:rFonts w:ascii="Palatino Linotype" w:hAnsi="Palatino Linotype"/>
          <w:b/>
          <w:lang w:val="es-MX" w:eastAsia="en-US"/>
        </w:rPr>
        <w:t xml:space="preserve"> en cuanto al medio de entrega.</w:t>
      </w:r>
    </w:p>
    <w:p w14:paraId="25D16E42" w14:textId="77777777" w:rsidR="009A4B48" w:rsidRPr="00486824" w:rsidRDefault="009A4B48" w:rsidP="009A4B48">
      <w:pPr>
        <w:pStyle w:val="Prrafodelista"/>
        <w:widowControl w:val="0"/>
        <w:tabs>
          <w:tab w:val="left" w:pos="426"/>
        </w:tabs>
        <w:autoSpaceDE w:val="0"/>
        <w:autoSpaceDN w:val="0"/>
        <w:adjustRightInd w:val="0"/>
        <w:spacing w:line="360" w:lineRule="auto"/>
        <w:ind w:left="0" w:right="49"/>
        <w:jc w:val="both"/>
        <w:rPr>
          <w:rFonts w:ascii="Palatino Linotype" w:hAnsi="Palatino Linotype"/>
          <w:b/>
          <w:lang w:val="es-MX" w:eastAsia="en-US"/>
        </w:rPr>
      </w:pPr>
    </w:p>
    <w:p w14:paraId="5DB9714B" w14:textId="092FC81E" w:rsidR="005112AF" w:rsidRPr="00486824" w:rsidRDefault="005112AF" w:rsidP="007A66F4">
      <w:pPr>
        <w:pStyle w:val="Prrafodelista"/>
        <w:numPr>
          <w:ilvl w:val="0"/>
          <w:numId w:val="1"/>
        </w:numPr>
        <w:spacing w:before="240" w:after="240" w:line="360" w:lineRule="auto"/>
        <w:ind w:left="0" w:firstLine="0"/>
        <w:jc w:val="both"/>
        <w:rPr>
          <w:rFonts w:ascii="Palatino Linotype" w:hAnsi="Palatino Linotype"/>
        </w:rPr>
      </w:pPr>
      <w:r w:rsidRPr="00486824">
        <w:rPr>
          <w:rFonts w:ascii="Palatino Linotype" w:hAnsi="Palatino Linotype"/>
        </w:rPr>
        <w:t>Ahora bien, tal como se desprende de las constancias que obran en el sistema de Acceso a la información Mexiquense (SAIMEX), específicamente en el informe justificado rendido por el S</w:t>
      </w:r>
      <w:r w:rsidR="00BE28A4" w:rsidRPr="00486824">
        <w:rPr>
          <w:rFonts w:ascii="Palatino Linotype" w:hAnsi="Palatino Linotype"/>
        </w:rPr>
        <w:t>UJETO OBLIGADO ambas partes muestran la disposición de que se entregue la información en disco duro si el particular lo lleva consigo, tal como se advierte en los siguientes extractos de imagen:</w:t>
      </w:r>
    </w:p>
    <w:p w14:paraId="6C4BD41D" w14:textId="77777777" w:rsidR="00BE28A4" w:rsidRPr="00486824" w:rsidRDefault="00BE28A4" w:rsidP="00BE28A4">
      <w:pPr>
        <w:pStyle w:val="Prrafodelista"/>
        <w:spacing w:before="240" w:after="240" w:line="360" w:lineRule="auto"/>
        <w:ind w:left="0"/>
        <w:jc w:val="both"/>
        <w:rPr>
          <w:rFonts w:ascii="Palatino Linotype" w:hAnsi="Palatino Linotype"/>
        </w:rPr>
      </w:pPr>
    </w:p>
    <w:p w14:paraId="272D8C11" w14:textId="061AE46C" w:rsidR="00BE28A4" w:rsidRPr="00486824" w:rsidRDefault="00BE28A4" w:rsidP="00BE28A4">
      <w:pPr>
        <w:pStyle w:val="Prrafodelista"/>
        <w:ind w:left="567"/>
        <w:rPr>
          <w:rFonts w:ascii="Palatino Linotype" w:hAnsi="Palatino Linotype"/>
        </w:rPr>
      </w:pPr>
      <w:r w:rsidRPr="00486824">
        <w:rPr>
          <w:rFonts w:ascii="Palatino Linotype" w:hAnsi="Palatino Linotype"/>
          <w:noProof/>
          <w:lang w:val="es-MX" w:eastAsia="es-MX"/>
        </w:rPr>
        <w:lastRenderedPageBreak/>
        <mc:AlternateContent>
          <mc:Choice Requires="wps">
            <w:drawing>
              <wp:anchor distT="0" distB="0" distL="114300" distR="114300" simplePos="0" relativeHeight="251662336" behindDoc="0" locked="0" layoutInCell="1" allowOverlap="1" wp14:anchorId="50B9BA28" wp14:editId="304E5790">
                <wp:simplePos x="0" y="0"/>
                <wp:positionH relativeFrom="column">
                  <wp:posOffset>453390</wp:posOffset>
                </wp:positionH>
                <wp:positionV relativeFrom="paragraph">
                  <wp:posOffset>1741171</wp:posOffset>
                </wp:positionV>
                <wp:extent cx="4829175" cy="552450"/>
                <wp:effectExtent l="76200" t="38100" r="85725" b="114300"/>
                <wp:wrapNone/>
                <wp:docPr id="6" name="Rectángulo 6"/>
                <wp:cNvGraphicFramePr/>
                <a:graphic xmlns:a="http://schemas.openxmlformats.org/drawingml/2006/main">
                  <a:graphicData uri="http://schemas.microsoft.com/office/word/2010/wordprocessingShape">
                    <wps:wsp>
                      <wps:cNvSpPr/>
                      <wps:spPr>
                        <a:xfrm>
                          <a:off x="0" y="0"/>
                          <a:ext cx="4829175" cy="55245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9CD7C3C" id="Rectángulo 6" o:spid="_x0000_s1026" style="position:absolute;margin-left:35.7pt;margin-top:137.1pt;width:380.25pt;height: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LDjQIAAG4FAAAOAAAAZHJzL2Uyb0RvYy54bWysVNtu2zAMfR+wfxD0vjrOkl6COkXQIsOA&#10;og3aDn1WZCkxIIsapcTJ/mbfsh8rJTtu0BUoMCwPimiSh+Lh5fJqVxu2VegrsAXPTwacKSuhrOyq&#10;4D+e5l/OOfNB2FIYsKrge+X51fTzp8vGTdQQ1mBKhYxArJ80ruDrENwky7xcq1r4E3DKklID1iKQ&#10;iKusRNEQem2y4WBwmjWApUOQynv6etMq+TTha61kuNfaq8BMweltIZ2YzmU8s+mlmKxQuHUlu2eI&#10;f3hFLSpLQXuoGxEE22D1F1RdSQQPOpxIqDPQupIq5UDZ5IM32TyuhVMpFyLHu54m//9g5d12gawq&#10;C37KmRU1leiBSPvz2642BthpJKhxfkJ2j26BneTpGrPdaazjP+XBdonUfU+q2gUm6ePofHiRn405&#10;k6Qbj4ejcWI9e/V26MM3BTWLl4IjxU9ciu2tDxSRTA8mMZiFeWVMKpyxrCHQs5wwo8qDqcqoTQKu&#10;ltcG2VZQ7efzAf1iNoR2ZEaSsfQx5thmlW5hb1TEMPZBaaKH8sjbCLExVQ8rpFQ25B1uso5ump7Q&#10;O3792LGzj64qNW3vPPzYufdIkcGG3rmuLOB7AKZ/sm7tDwy0eUcKllDuqTMQ2pHxTs4rKs+t8GEh&#10;kGaEponmPtzToQ1QGaC7cbYG/PXe92hPrUtazhqauYL7nxuBijPz3VJTX+SjURzSJIzGZ0MS8Fiz&#10;PNbYTX0NVNqcNoyT6RrtgzlcNUL9TOthFqOSSlhJsQsuAx6E69DuAlowUs1myYwG04lwax+dPFQ9&#10;tt/T7lmg63o0UHffwWE+xeRNq7a2sR4WZpsAukp9/MprxzcNdWrIbgHFrXEsJ6vXNTl9AQAA//8D&#10;AFBLAwQUAAYACAAAACEAWKxMCuEAAAAKAQAADwAAAGRycy9kb3ducmV2LnhtbEyPQUvDQBCF74L/&#10;YRnBm90kLU2NmRQRqhVEsBXscZodk2B2N2S3Sfz33Z70OLyP977J15NuxcC9a6xBiGcRCDalVY2p&#10;ED73m7sVCOfJKGqtYYRfdrAurq9yypQdzQcPO1+JUGJcRgi1910mpStr1uRmtmMTsm/ba/Lh7Cup&#10;ehpDuW5lEkVLqakxYaGmjp9qLn92J42w3dJg7fuon/fpQb5Z+fV62Lwg3t5Mjw8gPE/+D4aLflCH&#10;Ijgd7ckoJ1qENF4EEiFJFwmIAKzm8T2II8J8GScgi1z+f6E4AwAA//8DAFBLAQItABQABgAIAAAA&#10;IQC2gziS/gAAAOEBAAATAAAAAAAAAAAAAAAAAAAAAABbQ29udGVudF9UeXBlc10ueG1sUEsBAi0A&#10;FAAGAAgAAAAhADj9If/WAAAAlAEAAAsAAAAAAAAAAAAAAAAALwEAAF9yZWxzLy5yZWxzUEsBAi0A&#10;FAAGAAgAAAAhACgTcsONAgAAbgUAAA4AAAAAAAAAAAAAAAAALgIAAGRycy9lMm9Eb2MueG1sUEsB&#10;Ai0AFAAGAAgAAAAhAFisTArhAAAACgEAAA8AAAAAAAAAAAAAAAAA5wQAAGRycy9kb3ducmV2Lnht&#10;bFBLBQYAAAAABAAEAPMAAAD1BQAAAAA=&#10;" filled="f" strokecolor="red" strokeweight="4.5pt">
                <v:shadow on="t" color="black" opacity="22937f" origin=",.5" offset="0,.63889mm"/>
              </v:rect>
            </w:pict>
          </mc:Fallback>
        </mc:AlternateContent>
      </w:r>
      <w:r w:rsidRPr="00486824">
        <w:rPr>
          <w:rFonts w:ascii="Palatino Linotype" w:hAnsi="Palatino Linotype"/>
          <w:noProof/>
          <w:lang w:val="es-MX" w:eastAsia="es-MX"/>
        </w:rPr>
        <w:drawing>
          <wp:inline distT="0" distB="0" distL="0" distR="0" wp14:anchorId="3BDB4124" wp14:editId="036C497C">
            <wp:extent cx="4914900" cy="24733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5576" cy="2473665"/>
                    </a:xfrm>
                    <a:prstGeom prst="rect">
                      <a:avLst/>
                    </a:prstGeom>
                    <a:noFill/>
                    <a:ln>
                      <a:noFill/>
                    </a:ln>
                  </pic:spPr>
                </pic:pic>
              </a:graphicData>
            </a:graphic>
          </wp:inline>
        </w:drawing>
      </w:r>
    </w:p>
    <w:p w14:paraId="141932DF" w14:textId="77777777" w:rsidR="007A66F4" w:rsidRPr="00486824" w:rsidRDefault="007A66F4" w:rsidP="007A66F4">
      <w:pPr>
        <w:pStyle w:val="Prrafodelista"/>
        <w:spacing w:before="240" w:after="240" w:line="360" w:lineRule="auto"/>
        <w:ind w:left="0"/>
        <w:jc w:val="both"/>
        <w:rPr>
          <w:rFonts w:ascii="Palatino Linotype" w:hAnsi="Palatino Linotype"/>
        </w:rPr>
      </w:pPr>
    </w:p>
    <w:p w14:paraId="05D78514" w14:textId="4EA6BD5B" w:rsidR="00714BC4" w:rsidRPr="00486824" w:rsidRDefault="00714BC4" w:rsidP="00714BC4">
      <w:pPr>
        <w:pStyle w:val="Prrafodelista"/>
        <w:numPr>
          <w:ilvl w:val="0"/>
          <w:numId w:val="1"/>
        </w:numPr>
        <w:spacing w:before="240" w:after="240" w:line="360" w:lineRule="auto"/>
        <w:ind w:left="0" w:firstLine="0"/>
        <w:jc w:val="both"/>
        <w:rPr>
          <w:rFonts w:ascii="Palatino Linotype" w:hAnsi="Palatino Linotype"/>
        </w:rPr>
      </w:pPr>
      <w:r w:rsidRPr="00486824">
        <w:rPr>
          <w:rFonts w:ascii="Palatino Linotype" w:hAnsi="Palatino Linotype" w:cs="Arial"/>
          <w:lang w:val="es-MX"/>
        </w:rPr>
        <w:t>En atención a ello cabe destacar que el Derecho Humano de Acceso a la Información se colma una vez que se hace entrega de</w:t>
      </w:r>
      <w:r w:rsidR="00BE28A4" w:rsidRPr="00486824">
        <w:rPr>
          <w:rFonts w:ascii="Palatino Linotype" w:hAnsi="Palatino Linotype" w:cs="Arial"/>
          <w:lang w:val="es-MX"/>
        </w:rPr>
        <w:t xml:space="preserve"> la información </w:t>
      </w:r>
      <w:r w:rsidRPr="00486824">
        <w:rPr>
          <w:rFonts w:ascii="Palatino Linotype" w:hAnsi="Palatino Linotype" w:cs="Arial"/>
          <w:lang w:val="es-MX"/>
        </w:rPr>
        <w:t xml:space="preserve">que el </w:t>
      </w:r>
      <w:r w:rsidRPr="00486824">
        <w:rPr>
          <w:rFonts w:ascii="Palatino Linotype" w:hAnsi="Palatino Linotype" w:cs="Arial"/>
          <w:b/>
          <w:lang w:val="es-MX"/>
        </w:rPr>
        <w:t>SUJETO OBLIGADO</w:t>
      </w:r>
      <w:r w:rsidRPr="00486824">
        <w:rPr>
          <w:rFonts w:ascii="Palatino Linotype" w:hAnsi="Palatino Linotype" w:cs="Arial"/>
          <w:lang w:val="es-MX"/>
        </w:rPr>
        <w:t xml:space="preserve"> posee, genera o administra en el ejercicio de sus atribuciones, es decir, una solicitud de acceso a la información pública no se colma con </w:t>
      </w:r>
      <w:r w:rsidR="00BE28A4" w:rsidRPr="00486824">
        <w:rPr>
          <w:rFonts w:ascii="Palatino Linotype" w:hAnsi="Palatino Linotype" w:cs="Arial"/>
          <w:lang w:val="es-MX"/>
        </w:rPr>
        <w:t>un simple pronunciamiento sobre la entrega en momentos futuros</w:t>
      </w:r>
      <w:r w:rsidRPr="00486824">
        <w:rPr>
          <w:rFonts w:ascii="Palatino Linotype" w:hAnsi="Palatino Linotype" w:cs="Arial"/>
          <w:lang w:val="es-MX"/>
        </w:rPr>
        <w:t xml:space="preserve">, para respetar adecuadamente el derecho se necesita que el </w:t>
      </w:r>
      <w:r w:rsidRPr="00486824">
        <w:rPr>
          <w:rFonts w:ascii="Palatino Linotype" w:hAnsi="Palatino Linotype" w:cs="Arial"/>
          <w:b/>
          <w:lang w:val="es-MX"/>
        </w:rPr>
        <w:t>SUJETO OBLIGADO</w:t>
      </w:r>
      <w:r w:rsidRPr="00486824">
        <w:rPr>
          <w:rFonts w:ascii="Palatino Linotype" w:hAnsi="Palatino Linotype" w:cs="Arial"/>
          <w:lang w:val="es-MX"/>
        </w:rPr>
        <w:t xml:space="preserve"> haga entrega de la información requerida </w:t>
      </w:r>
      <w:r w:rsidR="0030475C" w:rsidRPr="00486824">
        <w:rPr>
          <w:rFonts w:ascii="Palatino Linotype" w:hAnsi="Palatino Linotype" w:cs="Arial"/>
          <w:lang w:val="es-MX"/>
        </w:rPr>
        <w:t>o</w:t>
      </w:r>
      <w:r w:rsidR="009A4B48" w:rsidRPr="00486824">
        <w:rPr>
          <w:rFonts w:ascii="Palatino Linotype" w:hAnsi="Palatino Linotype" w:cs="Arial"/>
          <w:lang w:val="es-MX"/>
        </w:rPr>
        <w:t xml:space="preserve"> </w:t>
      </w:r>
      <w:r w:rsidRPr="00486824">
        <w:rPr>
          <w:rFonts w:ascii="Palatino Linotype" w:hAnsi="Palatino Linotype" w:cs="Arial"/>
          <w:lang w:val="es-MX"/>
        </w:rPr>
        <w:t>explique el procedimiento preciso que debe realizar la persona para acceder a la información en cuestión.</w:t>
      </w:r>
    </w:p>
    <w:p w14:paraId="381906BD" w14:textId="77777777" w:rsidR="00714BC4" w:rsidRPr="00486824" w:rsidRDefault="00714BC4" w:rsidP="00714BC4">
      <w:pPr>
        <w:pStyle w:val="Prrafodelista"/>
        <w:spacing w:before="240" w:after="360"/>
        <w:ind w:left="0"/>
        <w:jc w:val="both"/>
        <w:rPr>
          <w:rFonts w:cs="Arial"/>
          <w:lang w:val="es-MX"/>
        </w:rPr>
      </w:pPr>
    </w:p>
    <w:p w14:paraId="33245C86" w14:textId="77777777" w:rsidR="00714BC4" w:rsidRPr="00486824" w:rsidRDefault="00714BC4" w:rsidP="00714BC4">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486824">
        <w:rPr>
          <w:rFonts w:ascii="Palatino Linotype" w:hAnsi="Palatino Linotype"/>
          <w:color w:val="000000" w:themeColor="text1"/>
        </w:rPr>
        <w:t>En ese sentido, el derecho a la información constituye una prerrogativa a acceder a documentación en poder de los Sujetos Obligados. Sirve de apoyo a lo anterior la definición de derecho a la información de Ernesto Villanueva Villanueva que dice: “</w:t>
      </w:r>
      <w:r w:rsidRPr="00486824">
        <w:rPr>
          <w:rFonts w:ascii="Palatino Linotype" w:hAnsi="Palatino Linotype"/>
          <w:i/>
          <w:iCs/>
          <w:color w:val="000000" w:themeColor="text1"/>
        </w:rPr>
        <w:t xml:space="preserve">la prerrogativa de la persona para acceder a datos, registros y todo tipo de informaciones en poder de entidades públicas y empresas privadas que ejercen gasto público </w:t>
      </w:r>
      <w:r w:rsidRPr="00486824">
        <w:rPr>
          <w:rFonts w:ascii="Palatino Linotype" w:hAnsi="Palatino Linotype"/>
          <w:i/>
          <w:iCs/>
          <w:color w:val="000000" w:themeColor="text1"/>
        </w:rPr>
        <w:lastRenderedPageBreak/>
        <w:t>o cumplen funciones de autoridad, con las excepciones taxativas que establezca la ley en una sociedad democrática.” (Sic)</w:t>
      </w:r>
      <w:r w:rsidRPr="00486824">
        <w:rPr>
          <w:rStyle w:val="Refdenotaalpie"/>
          <w:rFonts w:ascii="Palatino Linotype" w:hAnsi="Palatino Linotype"/>
          <w:i/>
          <w:iCs/>
          <w:color w:val="000000" w:themeColor="text1"/>
        </w:rPr>
        <w:footnoteReference w:id="1"/>
      </w:r>
      <w:r w:rsidRPr="00486824">
        <w:rPr>
          <w:rFonts w:ascii="Palatino Linotype" w:hAnsi="Palatino Linotype"/>
          <w:i/>
          <w:iCs/>
          <w:color w:val="000000" w:themeColor="text1"/>
        </w:rPr>
        <w:t>.</w:t>
      </w:r>
    </w:p>
    <w:p w14:paraId="14FE4EAF" w14:textId="77777777" w:rsidR="00714BC4" w:rsidRPr="00486824" w:rsidRDefault="00714BC4" w:rsidP="00714BC4">
      <w:pPr>
        <w:pStyle w:val="Prrafodelista"/>
        <w:tabs>
          <w:tab w:val="left" w:pos="0"/>
        </w:tabs>
        <w:spacing w:line="360" w:lineRule="auto"/>
        <w:ind w:left="0"/>
        <w:jc w:val="both"/>
        <w:rPr>
          <w:rFonts w:ascii="Palatino Linotype" w:eastAsia="Times New Roman" w:hAnsi="Palatino Linotype" w:cs="Arial"/>
          <w:color w:val="000000" w:themeColor="text1"/>
        </w:rPr>
      </w:pPr>
    </w:p>
    <w:p w14:paraId="7B1D466B" w14:textId="77777777" w:rsidR="00714BC4" w:rsidRPr="00486824" w:rsidRDefault="00714BC4" w:rsidP="00714BC4">
      <w:pPr>
        <w:pStyle w:val="Prrafodelista"/>
        <w:numPr>
          <w:ilvl w:val="0"/>
          <w:numId w:val="1"/>
        </w:numPr>
        <w:spacing w:before="240" w:after="360" w:line="360" w:lineRule="auto"/>
        <w:ind w:left="0" w:firstLine="0"/>
        <w:jc w:val="both"/>
        <w:rPr>
          <w:rFonts w:ascii="Palatino Linotype" w:hAnsi="Palatino Linotype" w:cs="Arial"/>
          <w:lang w:val="es-MX"/>
        </w:rPr>
      </w:pPr>
      <w:r w:rsidRPr="00486824">
        <w:rPr>
          <w:rFonts w:ascii="Palatino Linotype" w:hAnsi="Palatino Linotype"/>
          <w:color w:val="000000" w:themeColor="text1"/>
        </w:rPr>
        <w:t>En esa virtud, -se reitera-el</w:t>
      </w:r>
      <w:r w:rsidRPr="00486824">
        <w:rPr>
          <w:rStyle w:val="apple-converted-space"/>
          <w:rFonts w:ascii="Palatino Linotype" w:hAnsi="Palatino Linotype"/>
          <w:color w:val="000000" w:themeColor="text1"/>
        </w:rPr>
        <w:t xml:space="preserve"> </w:t>
      </w:r>
      <w:r w:rsidRPr="00486824">
        <w:rPr>
          <w:rFonts w:ascii="Palatino Linotype" w:hAnsi="Palatino Linotype"/>
          <w:b/>
          <w:bCs/>
          <w:color w:val="000000" w:themeColor="text1"/>
        </w:rPr>
        <w:t>SUJETO OBLIGADO</w:t>
      </w:r>
      <w:r w:rsidRPr="00486824">
        <w:rPr>
          <w:rStyle w:val="apple-converted-space"/>
          <w:rFonts w:ascii="Palatino Linotype" w:hAnsi="Palatino Linotype"/>
          <w:color w:val="000000" w:themeColor="text1"/>
        </w:rPr>
        <w:t xml:space="preserve"> </w:t>
      </w:r>
      <w:r w:rsidRPr="00486824">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2D237594" w14:textId="77777777" w:rsidR="00714BC4" w:rsidRPr="00486824" w:rsidRDefault="00714BC4" w:rsidP="00714BC4">
      <w:pPr>
        <w:pStyle w:val="Prrafodelista"/>
        <w:spacing w:before="240" w:after="360"/>
        <w:ind w:left="0"/>
        <w:jc w:val="both"/>
        <w:rPr>
          <w:rFonts w:ascii="Palatino Linotype" w:hAnsi="Palatino Linotype" w:cs="Arial"/>
          <w:lang w:val="es-MX"/>
        </w:rPr>
      </w:pPr>
    </w:p>
    <w:p w14:paraId="4462683C" w14:textId="77777777" w:rsidR="00714BC4" w:rsidRPr="00486824" w:rsidRDefault="00714BC4" w:rsidP="00714BC4">
      <w:pPr>
        <w:pStyle w:val="Prrafodelista"/>
        <w:numPr>
          <w:ilvl w:val="0"/>
          <w:numId w:val="1"/>
        </w:numPr>
        <w:spacing w:line="360" w:lineRule="auto"/>
        <w:ind w:left="0" w:right="49" w:firstLine="0"/>
        <w:jc w:val="both"/>
        <w:rPr>
          <w:rFonts w:ascii="Palatino Linotype" w:eastAsia="Calibri" w:hAnsi="Palatino Linotype" w:cs="Arial"/>
          <w:lang w:val="es-ES"/>
        </w:rPr>
      </w:pPr>
      <w:r w:rsidRPr="00486824">
        <w:rPr>
          <w:rFonts w:ascii="Palatino Linotype" w:hAnsi="Palatino Linotype"/>
          <w:color w:val="000000" w:themeColor="text1"/>
        </w:rPr>
        <w:t xml:space="preserve">Robustece lo anterior expuesto el primer párrafo del artículo 160 de la </w:t>
      </w:r>
      <w:r w:rsidRPr="00486824">
        <w:rPr>
          <w:rFonts w:ascii="Palatino Linotype" w:hAnsi="Palatino Linotype"/>
          <w:b/>
        </w:rPr>
        <w:t xml:space="preserve">Ley de Transparencia y Acceso a la Información Pública del Estado de México y Municipios, </w:t>
      </w:r>
      <w:r w:rsidRPr="00486824">
        <w:rPr>
          <w:rFonts w:ascii="Palatino Linotype" w:hAnsi="Palatino Linotype" w:cs="Tahoma"/>
        </w:rPr>
        <w:t>que a la letra dispone:</w:t>
      </w:r>
    </w:p>
    <w:p w14:paraId="0E45ABDA" w14:textId="77777777" w:rsidR="00714BC4" w:rsidRPr="00486824" w:rsidRDefault="00714BC4" w:rsidP="00714BC4">
      <w:pPr>
        <w:pStyle w:val="Prrafodelista"/>
        <w:spacing w:before="240" w:after="360"/>
        <w:ind w:left="0"/>
        <w:jc w:val="both"/>
        <w:rPr>
          <w:rFonts w:ascii="Palatino Linotype" w:hAnsi="Palatino Linotype" w:cs="Arial"/>
          <w:lang w:val="es-MX"/>
        </w:rPr>
      </w:pPr>
    </w:p>
    <w:p w14:paraId="21DE8CCF" w14:textId="77777777" w:rsidR="00714BC4" w:rsidRPr="00486824" w:rsidRDefault="00714BC4" w:rsidP="00714BC4">
      <w:pPr>
        <w:pStyle w:val="Prrafodelista"/>
        <w:spacing w:before="240" w:after="360" w:line="360" w:lineRule="auto"/>
        <w:ind w:left="567" w:right="567"/>
        <w:jc w:val="both"/>
        <w:rPr>
          <w:rFonts w:ascii="Palatino Linotype" w:hAnsi="Palatino Linotype" w:cs="Arial"/>
          <w:i/>
          <w:sz w:val="22"/>
          <w:szCs w:val="22"/>
          <w:lang w:val="es-MX"/>
        </w:rPr>
      </w:pPr>
      <w:r w:rsidRPr="00486824">
        <w:rPr>
          <w:rFonts w:ascii="Palatino Linotype" w:hAnsi="Palatino Linotype"/>
          <w:b/>
          <w:i/>
          <w:sz w:val="22"/>
          <w:szCs w:val="22"/>
        </w:rPr>
        <w:t>Artículo 160.</w:t>
      </w:r>
      <w:r w:rsidRPr="00486824">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1CCA708" w14:textId="77777777" w:rsidR="00714BC4" w:rsidRPr="00486824" w:rsidRDefault="00714BC4" w:rsidP="00714BC4">
      <w:pPr>
        <w:pStyle w:val="Prrafodelista"/>
        <w:spacing w:before="240" w:after="360"/>
        <w:ind w:left="0"/>
        <w:jc w:val="both"/>
        <w:rPr>
          <w:rFonts w:ascii="Palatino Linotype" w:hAnsi="Palatino Linotype" w:cs="Arial"/>
          <w:lang w:val="es-MX"/>
        </w:rPr>
      </w:pPr>
    </w:p>
    <w:p w14:paraId="5330C2D5" w14:textId="41532716" w:rsidR="00714BC4" w:rsidRPr="00486824" w:rsidRDefault="00714BC4" w:rsidP="00714BC4">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486824">
        <w:rPr>
          <w:rFonts w:ascii="Palatino Linotype" w:hAnsi="Palatino Linotype" w:cs="Arial"/>
          <w:lang w:val="es-MX"/>
        </w:rPr>
        <w:t xml:space="preserve">Así mismo cabe resaltar que el artículo 161 de la </w:t>
      </w:r>
      <w:r w:rsidRPr="00486824">
        <w:rPr>
          <w:rFonts w:ascii="Palatino Linotype" w:hAnsi="Palatino Linotype"/>
          <w:b/>
        </w:rPr>
        <w:t>Ley de Transparencia y Acceso a la Información Pública del Estado de México y Municipios</w:t>
      </w:r>
      <w:r w:rsidRPr="00486824">
        <w:rPr>
          <w:rFonts w:ascii="Palatino Linotype" w:hAnsi="Palatino Linotype"/>
        </w:rPr>
        <w:t xml:space="preserve"> señala que “</w:t>
      </w:r>
      <w:r w:rsidRPr="00486824">
        <w:rPr>
          <w:rFonts w:ascii="Palatino Linotype" w:hAnsi="Palatino Linotype"/>
          <w:i/>
        </w:rPr>
        <w:t xml:space="preserve">cuando la información requerida por el solicitante ya esté disponible al público en medios impresos, tales como libros, compendios, trípticos, registros públicos, en formatos electrónicos disponibles en Internet </w:t>
      </w:r>
      <w:r w:rsidRPr="00486824">
        <w:rPr>
          <w:rFonts w:ascii="Palatino Linotype" w:hAnsi="Palatino Linotype"/>
          <w:b/>
          <w:i/>
          <w:u w:val="single"/>
        </w:rPr>
        <w:t>o en cualquier otro medio</w:t>
      </w:r>
      <w:r w:rsidRPr="00486824">
        <w:rPr>
          <w:rFonts w:ascii="Palatino Linotype" w:hAnsi="Palatino Linotype"/>
          <w:i/>
        </w:rPr>
        <w:t xml:space="preserve">, se le hará saber por el medio </w:t>
      </w:r>
      <w:r w:rsidRPr="00486824">
        <w:rPr>
          <w:rFonts w:ascii="Palatino Linotype" w:hAnsi="Palatino Linotype"/>
          <w:i/>
        </w:rPr>
        <w:lastRenderedPageBreak/>
        <w:t xml:space="preserve">requerido por el solicitante la fuente, </w:t>
      </w:r>
      <w:r w:rsidRPr="00486824">
        <w:rPr>
          <w:rFonts w:ascii="Palatino Linotype" w:hAnsi="Palatino Linotype"/>
          <w:b/>
          <w:i/>
          <w:u w:val="single"/>
        </w:rPr>
        <w:t>el lugar y la forma en que puede consultar, reproducir o adquirir dicha información en un plazo no mayor a cinco días</w:t>
      </w:r>
      <w:r w:rsidRPr="00486824">
        <w:rPr>
          <w:rFonts w:ascii="Palatino Linotype" w:hAnsi="Palatino Linotype"/>
          <w:i/>
        </w:rPr>
        <w:t xml:space="preserve"> hábiles”</w:t>
      </w:r>
      <w:r w:rsidRPr="00486824">
        <w:rPr>
          <w:rFonts w:ascii="Palatino Linotype" w:hAnsi="Palatino Linotype"/>
        </w:rPr>
        <w:t xml:space="preserve"> situación que no ocurrió en el presente asunto, </w:t>
      </w:r>
      <w:r w:rsidRPr="00486824">
        <w:rPr>
          <w:rFonts w:ascii="Palatino Linotype" w:eastAsia="MS Mincho" w:hAnsi="Palatino Linotype" w:cs="Times New Roman"/>
        </w:rPr>
        <w:t>lo que implica la transgresión al derecho de acceso a la información.</w:t>
      </w:r>
    </w:p>
    <w:p w14:paraId="2E0F546E" w14:textId="77777777" w:rsidR="0030475C" w:rsidRPr="00486824" w:rsidRDefault="0030475C" w:rsidP="0030475C">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0AF58FF" w14:textId="77777777" w:rsidR="00714BC4" w:rsidRPr="00486824" w:rsidRDefault="00714BC4" w:rsidP="00714BC4">
      <w:pPr>
        <w:pStyle w:val="Prrafodelista"/>
        <w:numPr>
          <w:ilvl w:val="0"/>
          <w:numId w:val="1"/>
        </w:numPr>
        <w:spacing w:line="360" w:lineRule="auto"/>
        <w:ind w:left="0" w:firstLine="0"/>
        <w:jc w:val="both"/>
        <w:rPr>
          <w:rFonts w:ascii="Palatino Linotype" w:hAnsi="Palatino Linotype"/>
          <w:lang w:eastAsia="es-MX"/>
        </w:rPr>
      </w:pPr>
      <w:r w:rsidRPr="00486824">
        <w:rPr>
          <w:rFonts w:ascii="Palatino Linotype" w:eastAsia="MS Mincho" w:hAnsi="Palatino Linotype" w:cs="Times New Roman"/>
        </w:rPr>
        <w:t>En atención a lo anterior expuesto es pertinente señalar que el párrafo primero del artículo 11 de la</w:t>
      </w:r>
      <w:r w:rsidRPr="00486824">
        <w:rPr>
          <w:rFonts w:ascii="Palatino Linotype" w:hAnsi="Palatino Linotype"/>
        </w:rPr>
        <w:t xml:space="preserve"> </w:t>
      </w:r>
      <w:r w:rsidRPr="00486824">
        <w:rPr>
          <w:rFonts w:ascii="Palatino Linotype" w:hAnsi="Palatino Linotype"/>
          <w:b/>
        </w:rPr>
        <w:t>Ley de Transparencia y Acceso a la Información Pública del Estado de México y Municipios</w:t>
      </w:r>
      <w:r w:rsidRPr="00486824">
        <w:rPr>
          <w:rFonts w:ascii="Palatino Linotype" w:hAnsi="Palatino Linotype"/>
        </w:rPr>
        <w:t xml:space="preserve"> , misma que dispone las formas en que se habrá de generar, publicar y hacer entrega de la información al señalar que </w:t>
      </w:r>
      <w:r w:rsidRPr="00486824">
        <w:rPr>
          <w:rFonts w:ascii="Palatino Linotype" w:eastAsia="Calibri" w:hAnsi="Palatino Linotype" w:cs="Arial"/>
          <w:lang w:val="es-ES"/>
        </w:rPr>
        <w:t>“</w:t>
      </w:r>
      <w:r w:rsidRPr="00486824">
        <w:rPr>
          <w:rFonts w:ascii="Palatino Linotype" w:hAnsi="Palatino Linotype"/>
          <w:i/>
        </w:rPr>
        <w:t xml:space="preserve">En la generación, publicación y </w:t>
      </w:r>
      <w:r w:rsidRPr="00486824">
        <w:rPr>
          <w:rFonts w:ascii="Palatino Linotype" w:hAnsi="Palatino Linotype"/>
          <w:b/>
          <w:i/>
          <w:u w:val="single"/>
        </w:rPr>
        <w:t>entrega de información</w:t>
      </w:r>
      <w:r w:rsidRPr="00486824">
        <w:rPr>
          <w:rFonts w:ascii="Palatino Linotype" w:hAnsi="Palatino Linotype"/>
          <w:i/>
        </w:rPr>
        <w:t xml:space="preserve"> se deberá garantizar que ésta sea accesible, actualizada, </w:t>
      </w:r>
      <w:r w:rsidRPr="00486824">
        <w:rPr>
          <w:rFonts w:ascii="Palatino Linotype" w:hAnsi="Palatino Linotype"/>
          <w:b/>
          <w:i/>
          <w:u w:val="single"/>
        </w:rPr>
        <w:t>completa</w:t>
      </w:r>
      <w:r w:rsidRPr="00486824">
        <w:rPr>
          <w:rFonts w:ascii="Palatino Linotype" w:hAnsi="Palatino Linotype"/>
          <w:i/>
        </w:rPr>
        <w:t xml:space="preserve">, congruente, confiable, verificable, veraz, </w:t>
      </w:r>
      <w:r w:rsidRPr="00486824">
        <w:rPr>
          <w:rFonts w:ascii="Palatino Linotype" w:hAnsi="Palatino Linotype"/>
          <w:b/>
          <w:i/>
          <w:u w:val="single"/>
        </w:rPr>
        <w:t>integral</w:t>
      </w:r>
      <w:r w:rsidRPr="00486824">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1F5EC87" w14:textId="77777777" w:rsidR="00714BC4" w:rsidRPr="00486824" w:rsidRDefault="00714BC4" w:rsidP="00714BC4">
      <w:pPr>
        <w:pStyle w:val="Prrafodelista"/>
        <w:spacing w:before="240" w:line="360" w:lineRule="auto"/>
        <w:ind w:left="0" w:right="49"/>
        <w:jc w:val="both"/>
        <w:rPr>
          <w:rFonts w:ascii="Palatino Linotype" w:eastAsia="Calibri" w:hAnsi="Palatino Linotype" w:cs="Arial"/>
          <w:lang w:val="es-ES"/>
        </w:rPr>
      </w:pPr>
    </w:p>
    <w:p w14:paraId="427FD23B" w14:textId="77777777" w:rsidR="00714BC4" w:rsidRPr="00486824" w:rsidRDefault="00714BC4" w:rsidP="00714BC4">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486824">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486824">
        <w:rPr>
          <w:rFonts w:ascii="Palatino Linotype" w:hAnsi="Palatino Linotype"/>
        </w:rPr>
        <w:t>confiable, accesible, verificable, veraz, integral</w:t>
      </w:r>
      <w:r w:rsidRPr="00486824">
        <w:rPr>
          <w:rFonts w:ascii="Palatino Linotype" w:eastAsia="MS Mincho" w:hAnsi="Palatino Linotype" w:cs="Times New Roman"/>
        </w:rPr>
        <w:t xml:space="preserve"> y congruente con lo requerido, de lo contrario se contravendría el artículo 11 de la Ley de Transparencia Local.</w:t>
      </w:r>
    </w:p>
    <w:p w14:paraId="3CB0FD72" w14:textId="77777777" w:rsidR="00714BC4" w:rsidRPr="00486824" w:rsidRDefault="00714BC4" w:rsidP="00714BC4">
      <w:pPr>
        <w:pStyle w:val="Prrafodelista"/>
        <w:spacing w:before="240" w:after="240" w:line="360" w:lineRule="auto"/>
        <w:ind w:left="0" w:right="49"/>
        <w:jc w:val="both"/>
        <w:rPr>
          <w:rFonts w:ascii="Palatino Linotype" w:eastAsia="Calibri" w:hAnsi="Palatino Linotype" w:cs="Arial"/>
          <w:u w:val="single"/>
          <w:lang w:val="es-ES"/>
        </w:rPr>
      </w:pPr>
    </w:p>
    <w:p w14:paraId="6CF7DA59" w14:textId="77777777" w:rsidR="00714BC4" w:rsidRPr="00486824" w:rsidRDefault="00714BC4" w:rsidP="00714BC4">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486824">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486824">
        <w:rPr>
          <w:rFonts w:ascii="Palatino Linotype" w:hAnsi="Palatino Linotype"/>
          <w:b/>
          <w:u w:val="single"/>
          <w:lang w:eastAsia="es-MX"/>
        </w:rPr>
        <w:t>las respuestas imprecisas</w:t>
      </w:r>
      <w:r w:rsidRPr="00486824">
        <w:rPr>
          <w:rFonts w:ascii="Palatino Linotype" w:hAnsi="Palatino Linotype"/>
          <w:lang w:eastAsia="es-MX"/>
        </w:rPr>
        <w:t xml:space="preserve">, </w:t>
      </w:r>
      <w:r w:rsidRPr="00486824">
        <w:rPr>
          <w:rFonts w:ascii="Palatino Linotype" w:hAnsi="Palatino Linotype"/>
          <w:lang w:eastAsia="es-MX"/>
        </w:rPr>
        <w:lastRenderedPageBreak/>
        <w:t xml:space="preserve">incompletas, o que no corresponden a lo solicitado </w:t>
      </w:r>
      <w:r w:rsidRPr="00486824">
        <w:rPr>
          <w:rFonts w:ascii="Palatino Linotype" w:hAnsi="Palatino Linotype"/>
          <w:b/>
          <w:u w:val="single"/>
          <w:lang w:eastAsia="es-MX"/>
        </w:rPr>
        <w:t>generan una afectación inicial susceptible de ser reparada mediante el recurso de revisión</w:t>
      </w:r>
      <w:r w:rsidRPr="00486824">
        <w:rPr>
          <w:rFonts w:ascii="Palatino Linotype" w:hAnsi="Palatino Linotype"/>
          <w:lang w:eastAsia="es-MX"/>
        </w:rPr>
        <w:t>.</w:t>
      </w:r>
    </w:p>
    <w:p w14:paraId="7B8083A9" w14:textId="77777777" w:rsidR="00714BC4" w:rsidRPr="00486824" w:rsidRDefault="00714BC4" w:rsidP="00714BC4">
      <w:pPr>
        <w:pStyle w:val="Prrafodelista"/>
        <w:spacing w:before="240" w:after="240" w:line="360" w:lineRule="auto"/>
        <w:ind w:left="0" w:right="49"/>
        <w:jc w:val="both"/>
        <w:rPr>
          <w:rFonts w:ascii="Palatino Linotype" w:eastAsia="Calibri" w:hAnsi="Palatino Linotype" w:cs="Arial"/>
          <w:u w:val="single"/>
          <w:lang w:val="es-ES"/>
        </w:rPr>
      </w:pPr>
    </w:p>
    <w:p w14:paraId="0C47EA00" w14:textId="77777777" w:rsidR="00714BC4" w:rsidRPr="00486824" w:rsidRDefault="00714BC4" w:rsidP="00714BC4">
      <w:pPr>
        <w:pStyle w:val="Prrafodelista"/>
        <w:numPr>
          <w:ilvl w:val="0"/>
          <w:numId w:val="1"/>
        </w:numPr>
        <w:spacing w:before="240" w:after="240" w:line="360" w:lineRule="auto"/>
        <w:ind w:left="0" w:firstLine="0"/>
        <w:jc w:val="both"/>
        <w:rPr>
          <w:rFonts w:ascii="Palatino Linotype" w:hAnsi="Palatino Linotype"/>
        </w:rPr>
      </w:pPr>
      <w:r w:rsidRPr="00486824">
        <w:rPr>
          <w:rFonts w:ascii="Palatino Linotype" w:hAnsi="Palatino Linotype"/>
        </w:rPr>
        <w:t xml:space="preserve">De esta forma, es de precisar que se obvia el análisis de la competencia por parte del </w:t>
      </w:r>
      <w:r w:rsidRPr="00486824">
        <w:rPr>
          <w:rFonts w:ascii="Palatino Linotype" w:hAnsi="Palatino Linotype"/>
          <w:b/>
        </w:rPr>
        <w:t>SUJETO OBLIGADO</w:t>
      </w:r>
      <w:r w:rsidRPr="00486824">
        <w:rPr>
          <w:rFonts w:ascii="Palatino Linotype" w:hAnsi="Palatino Linotype"/>
        </w:rPr>
        <w:t>, para generar, administrar o poseer la información solicitada, dado que éste ha asumido la misma, en razón de que en su respuesta señala que no está obligado a procesar la información.</w:t>
      </w:r>
    </w:p>
    <w:p w14:paraId="3DE8C25D" w14:textId="77777777" w:rsidR="00714BC4" w:rsidRPr="00486824" w:rsidRDefault="00714BC4" w:rsidP="00714BC4">
      <w:pPr>
        <w:pStyle w:val="Prrafodelista"/>
        <w:spacing w:before="240" w:after="240" w:line="360" w:lineRule="auto"/>
        <w:ind w:left="0"/>
        <w:jc w:val="both"/>
        <w:rPr>
          <w:rFonts w:ascii="Palatino Linotype" w:hAnsi="Palatino Linotype"/>
        </w:rPr>
      </w:pPr>
    </w:p>
    <w:p w14:paraId="257544C0" w14:textId="77777777" w:rsidR="00714BC4" w:rsidRPr="00486824" w:rsidRDefault="00714BC4" w:rsidP="00714BC4">
      <w:pPr>
        <w:pStyle w:val="Prrafodelista"/>
        <w:numPr>
          <w:ilvl w:val="0"/>
          <w:numId w:val="1"/>
        </w:numPr>
        <w:spacing w:before="240" w:after="240" w:line="360" w:lineRule="auto"/>
        <w:ind w:left="0" w:firstLine="0"/>
        <w:jc w:val="both"/>
        <w:rPr>
          <w:rFonts w:ascii="Palatino Linotype" w:hAnsi="Palatino Linotype"/>
        </w:rPr>
      </w:pPr>
      <w:r w:rsidRPr="00486824">
        <w:rPr>
          <w:rFonts w:ascii="Palatino Linotype" w:hAnsi="Palatino Linotype"/>
        </w:rPr>
        <w:t xml:space="preserve">En efecto, el hecho de que </w:t>
      </w:r>
      <w:r w:rsidRPr="00486824">
        <w:rPr>
          <w:rFonts w:ascii="Palatino Linotype" w:hAnsi="Palatino Linotype"/>
          <w:b/>
        </w:rPr>
        <w:t>EL SUJETO OBLIGADO</w:t>
      </w:r>
      <w:r w:rsidRPr="00486824">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EDB40DC" w14:textId="77777777" w:rsidR="00714BC4" w:rsidRPr="00486824" w:rsidRDefault="00714BC4" w:rsidP="00714BC4">
      <w:pPr>
        <w:pStyle w:val="Prrafodelista"/>
        <w:spacing w:before="240" w:after="240" w:line="360" w:lineRule="auto"/>
        <w:ind w:left="0"/>
        <w:jc w:val="both"/>
        <w:rPr>
          <w:rFonts w:ascii="Palatino Linotype" w:hAnsi="Palatino Linotype"/>
        </w:rPr>
      </w:pPr>
    </w:p>
    <w:p w14:paraId="5C53F9DB" w14:textId="77777777" w:rsidR="00714BC4" w:rsidRPr="00486824" w:rsidRDefault="00714BC4" w:rsidP="00714BC4">
      <w:pPr>
        <w:pStyle w:val="Prrafodelista"/>
        <w:numPr>
          <w:ilvl w:val="0"/>
          <w:numId w:val="1"/>
        </w:numPr>
        <w:spacing w:before="240" w:after="240" w:line="360" w:lineRule="auto"/>
        <w:ind w:left="0" w:firstLine="0"/>
        <w:jc w:val="both"/>
        <w:rPr>
          <w:rFonts w:ascii="Palatino Linotype" w:hAnsi="Palatino Linotype"/>
        </w:rPr>
      </w:pPr>
      <w:r w:rsidRPr="00486824">
        <w:rPr>
          <w:rFonts w:ascii="Palatino Linotype" w:hAnsi="Palatino Linotype"/>
        </w:rPr>
        <w:t xml:space="preserve">De hecho, el estudio de la naturaleza jurídica de la información pública solicitada, tiene por objeto determinar si ésta la genera, posee o administra el </w:t>
      </w:r>
      <w:r w:rsidRPr="00486824">
        <w:rPr>
          <w:rFonts w:ascii="Palatino Linotype" w:hAnsi="Palatino Linotype"/>
          <w:b/>
        </w:rPr>
        <w:t>SUJETO OBLIGADO</w:t>
      </w:r>
      <w:r w:rsidRPr="00486824">
        <w:rPr>
          <w:rFonts w:ascii="Palatino Linotype" w:hAnsi="Palatino Linotype"/>
        </w:rPr>
        <w:t>; sin embargo, en aquellos casos en que éste la asume; en virtud de que da respuesta que si obra en su poder un inventario, pero esta no ha sido auditada; por consiguiente,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1D26C6D8" w14:textId="77777777" w:rsidR="0030475C" w:rsidRPr="00486824" w:rsidRDefault="0030475C" w:rsidP="0030475C">
      <w:pPr>
        <w:pStyle w:val="Prrafodelista"/>
        <w:spacing w:before="240" w:after="240" w:line="360" w:lineRule="auto"/>
        <w:ind w:left="0"/>
        <w:jc w:val="both"/>
        <w:rPr>
          <w:rFonts w:ascii="Palatino Linotype" w:hAnsi="Palatino Linotype"/>
        </w:rPr>
      </w:pPr>
    </w:p>
    <w:p w14:paraId="6E759AB4" w14:textId="095852BE" w:rsidR="00657347" w:rsidRPr="00486824" w:rsidRDefault="003A2811" w:rsidP="003A2811">
      <w:pPr>
        <w:pStyle w:val="Prrafodelista"/>
        <w:numPr>
          <w:ilvl w:val="0"/>
          <w:numId w:val="1"/>
        </w:numPr>
        <w:spacing w:before="240" w:after="240" w:line="360" w:lineRule="auto"/>
        <w:ind w:left="0" w:firstLine="0"/>
        <w:jc w:val="both"/>
        <w:rPr>
          <w:rFonts w:ascii="Palatino Linotype" w:hAnsi="Palatino Linotype" w:cs="Arial"/>
          <w:bCs/>
        </w:rPr>
      </w:pPr>
      <w:r w:rsidRPr="00486824">
        <w:rPr>
          <w:rFonts w:ascii="Palatino Linotype" w:hAnsi="Palatino Linotype" w:cs="Arial"/>
          <w:bCs/>
        </w:rPr>
        <w:t>Aunado a lo anterior expuesto</w:t>
      </w:r>
      <w:r w:rsidR="0030475C" w:rsidRPr="00486824">
        <w:rPr>
          <w:rFonts w:ascii="Palatino Linotype" w:hAnsi="Palatino Linotype" w:cs="Arial"/>
          <w:bCs/>
        </w:rPr>
        <w:t xml:space="preserve"> la</w:t>
      </w:r>
      <w:r w:rsidR="00657347" w:rsidRPr="00486824">
        <w:rPr>
          <w:rFonts w:ascii="Palatino Linotype" w:hAnsi="Palatino Linotype" w:cs="Arial"/>
          <w:bCs/>
        </w:rPr>
        <w:t xml:space="preserve"> </w:t>
      </w:r>
      <w:r w:rsidR="00657347" w:rsidRPr="00486824">
        <w:rPr>
          <w:rFonts w:ascii="Palatino Linotype" w:hAnsi="Palatino Linotype" w:cs="Arial"/>
          <w:b/>
          <w:bCs/>
        </w:rPr>
        <w:t>Ley de Transparencia y Acceso a la Información Pública del Estado de México y Municipios</w:t>
      </w:r>
      <w:r w:rsidR="00657347" w:rsidRPr="00486824">
        <w:rPr>
          <w:rFonts w:ascii="Palatino Linotype" w:hAnsi="Palatino Linotype" w:cs="Arial"/>
          <w:bCs/>
        </w:rPr>
        <w:t>, en concordancia con la constitución local señala las directrices y procedimientos que deben seguirse para poner a disposición de las personas la información:</w:t>
      </w:r>
    </w:p>
    <w:p w14:paraId="30BCDD5C" w14:textId="77777777" w:rsidR="00657347" w:rsidRPr="00486824" w:rsidRDefault="00657347" w:rsidP="00657347">
      <w:pPr>
        <w:pStyle w:val="Prrafodelista"/>
        <w:spacing w:before="240" w:after="240" w:line="360" w:lineRule="auto"/>
        <w:ind w:left="0"/>
        <w:jc w:val="both"/>
        <w:rPr>
          <w:rFonts w:ascii="Palatino Linotype" w:hAnsi="Palatino Linotype" w:cs="Arial"/>
          <w:bCs/>
        </w:rPr>
      </w:pPr>
    </w:p>
    <w:p w14:paraId="5884D089"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Artículo 2. Son objetivos de esta Ley:</w:t>
      </w:r>
    </w:p>
    <w:p w14:paraId="7A4107DC"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w:t>
      </w:r>
    </w:p>
    <w:p w14:paraId="2BD778EF"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II. Proveer lo necesario para garantizar a toda persona el derecho de acceso a la información pública, a través de procedimientos </w:t>
      </w:r>
      <w:r w:rsidRPr="00486824">
        <w:rPr>
          <w:rFonts w:ascii="Palatino Linotype" w:hAnsi="Palatino Linotype"/>
          <w:b/>
          <w:i/>
          <w:sz w:val="22"/>
          <w:szCs w:val="22"/>
          <w:u w:val="single"/>
        </w:rPr>
        <w:t>sencillos,</w:t>
      </w:r>
      <w:r w:rsidRPr="00486824">
        <w:rPr>
          <w:rFonts w:ascii="Palatino Linotype" w:hAnsi="Palatino Linotype"/>
          <w:i/>
          <w:sz w:val="22"/>
          <w:szCs w:val="22"/>
        </w:rPr>
        <w:t xml:space="preserve"> expeditos, oportunos y gratuitos, determinando las bases mínimas sobre las cuales se regirán los mismos; </w:t>
      </w:r>
    </w:p>
    <w:p w14:paraId="044745F7"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III. Contribuir a la mejora de </w:t>
      </w:r>
      <w:r w:rsidRPr="00486824">
        <w:rPr>
          <w:rFonts w:ascii="Palatino Linotype" w:hAnsi="Palatino Linotype"/>
          <w:b/>
          <w:i/>
          <w:sz w:val="22"/>
          <w:szCs w:val="22"/>
          <w:u w:val="single"/>
        </w:rPr>
        <w:t xml:space="preserve">procedimientos y mecanismos </w:t>
      </w:r>
      <w:r w:rsidRPr="00486824">
        <w:rPr>
          <w:rFonts w:ascii="Palatino Linotype" w:hAnsi="Palatino Linotype"/>
          <w:i/>
          <w:sz w:val="22"/>
          <w:szCs w:val="22"/>
        </w:rPr>
        <w:t>que permitan transparentar la gestión pública y mejorar la toma de decisiones, mediante la difusión de la información que generen los sujetos obligados;</w:t>
      </w:r>
    </w:p>
    <w:p w14:paraId="3D53BFBD"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486824">
        <w:rPr>
          <w:rFonts w:ascii="Palatino Linotype" w:hAnsi="Palatino Linotype"/>
          <w:b/>
          <w:i/>
          <w:sz w:val="22"/>
          <w:szCs w:val="22"/>
          <w:u w:val="single"/>
        </w:rPr>
        <w:t>privilegiando el principio de máxima publicidad de la información</w:t>
      </w:r>
      <w:r w:rsidRPr="00486824">
        <w:rPr>
          <w:rFonts w:ascii="Palatino Linotype" w:hAnsi="Palatino Linotype"/>
          <w:i/>
          <w:sz w:val="22"/>
          <w:szCs w:val="22"/>
        </w:rPr>
        <w:t xml:space="preserve">. Solo podrá ser clasificada excepcionalmente como reservada temporalmente por razones </w:t>
      </w:r>
      <w:r w:rsidRPr="00486824">
        <w:rPr>
          <w:rFonts w:ascii="Palatino Linotype" w:hAnsi="Palatino Linotype"/>
          <w:i/>
          <w:sz w:val="22"/>
          <w:szCs w:val="22"/>
        </w:rPr>
        <w:lastRenderedPageBreak/>
        <w:t xml:space="preserve">de interés público, en los términos de las causas legítimas y estrictamente necesarias previstas por esta Ley. </w:t>
      </w:r>
    </w:p>
    <w:p w14:paraId="50EF998A" w14:textId="77777777" w:rsidR="00657347" w:rsidRPr="00486824" w:rsidRDefault="00657347" w:rsidP="00657347">
      <w:pPr>
        <w:spacing w:line="360" w:lineRule="auto"/>
        <w:ind w:left="567" w:right="616"/>
        <w:jc w:val="both"/>
        <w:rPr>
          <w:rFonts w:ascii="Palatino Linotype" w:hAnsi="Palatino Linotype"/>
          <w:b/>
          <w:i/>
          <w:sz w:val="22"/>
          <w:szCs w:val="22"/>
          <w:u w:val="single"/>
        </w:rPr>
      </w:pPr>
      <w:r w:rsidRPr="00486824">
        <w:rPr>
          <w:rFonts w:ascii="Palatino Linotype" w:hAnsi="Palatino Linotype"/>
          <w:b/>
          <w:i/>
          <w:sz w:val="22"/>
          <w:szCs w:val="22"/>
          <w:u w:val="single"/>
        </w:rPr>
        <w:t>Los sujetos obligados deben poner en práctica, políticas y programas de acceso a la información que se apeguen a criterios de publicidad, veracidad, oportunidad, precisión y suficiencia en beneficio de los solicitantes.</w:t>
      </w:r>
    </w:p>
    <w:p w14:paraId="12E221D8"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Artículo 24. Para el cumplimiento de los objetivos de esta Ley, los sujetos obligados deberán cumplir con las siguientes obligaciones, según corresponda, de acuerdo a su naturaleza: </w:t>
      </w:r>
    </w:p>
    <w:p w14:paraId="083925BA"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 </w:t>
      </w:r>
    </w:p>
    <w:p w14:paraId="13690446" w14:textId="77777777" w:rsidR="00657347" w:rsidRPr="00486824" w:rsidRDefault="00657347" w:rsidP="00657347">
      <w:pPr>
        <w:spacing w:line="360" w:lineRule="auto"/>
        <w:ind w:left="567" w:right="616"/>
        <w:jc w:val="both"/>
        <w:rPr>
          <w:rFonts w:ascii="Palatino Linotype" w:hAnsi="Palatino Linotype"/>
          <w:b/>
          <w:i/>
          <w:sz w:val="22"/>
          <w:szCs w:val="22"/>
        </w:rPr>
      </w:pPr>
      <w:r w:rsidRPr="00486824">
        <w:rPr>
          <w:rFonts w:ascii="Palatino Linotype" w:hAnsi="Palatino Linotype"/>
          <w:b/>
          <w:i/>
          <w:sz w:val="22"/>
          <w:szCs w:val="22"/>
        </w:rPr>
        <w:t xml:space="preserve">IX. Fomentar el uso de tecnologías de la información para garantizar la transparencia, el derecho de acceso a la información y la accesibilidad a éstos; </w:t>
      </w:r>
    </w:p>
    <w:p w14:paraId="3ED5B1A5"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w:t>
      </w:r>
    </w:p>
    <w:p w14:paraId="270CD3F8"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XVII. Crear y hacer uso de sistemas de tecnología sistematizados y avanzados, y adoptar las nuevas herramientas para que los ciudadanos consulten información de manera directa, sencilla y rápida; </w:t>
      </w:r>
    </w:p>
    <w:p w14:paraId="322CA072"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w:t>
      </w:r>
    </w:p>
    <w:p w14:paraId="7513F699"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XIX. Transparentar sus acciones, así como garantizar y respetar el derecho a la información pública;; </w:t>
      </w:r>
    </w:p>
    <w:p w14:paraId="19E84CD6"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XX. Tomar las medidas apropiadas para proporcionar información a personas con discapacidad en formatos y tecnologías accesibles de forma oportuna y sin un costo adicional; </w:t>
      </w:r>
    </w:p>
    <w:p w14:paraId="7FD86DF4"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w:t>
      </w:r>
    </w:p>
    <w:p w14:paraId="2CFF1D08"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b/>
          <w:i/>
          <w:sz w:val="22"/>
          <w:szCs w:val="22"/>
          <w:u w:val="single"/>
        </w:rPr>
        <w:t>XXIII. Procurar la digitalización de toda la información pública en su poder;</w:t>
      </w:r>
      <w:r w:rsidRPr="00486824">
        <w:rPr>
          <w:rFonts w:ascii="Palatino Linotype" w:hAnsi="Palatino Linotype"/>
          <w:i/>
          <w:sz w:val="22"/>
          <w:szCs w:val="22"/>
        </w:rPr>
        <w:t xml:space="preserve"> </w:t>
      </w:r>
    </w:p>
    <w:p w14:paraId="52098B41"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XXIV. Orientar y asesorar al solicitante para corregir cualquier deficiencia sustancial de las solicitudes; y </w:t>
      </w:r>
    </w:p>
    <w:p w14:paraId="5330242A"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lastRenderedPageBreak/>
        <w:t xml:space="preserve">XXV. Las demás que se establezcan en la presente Ley y normatividad aplicable enla materia. En la administración, gestión y custodia de los archivos de información pública, los sujetos obligados, los servidores públicos habilitados y los servidores públicos en general, se ajustarán a lo establecido por la normatividad aplicable. </w:t>
      </w:r>
    </w:p>
    <w:p w14:paraId="78E83A25"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Los sujetos obligados solo proporcionarán la información pública que generen, administren o posean en el ejercicio de sus atribuciones.</w:t>
      </w:r>
    </w:p>
    <w:p w14:paraId="1C6AFE4B" w14:textId="77777777" w:rsidR="0030475C" w:rsidRPr="00486824" w:rsidRDefault="0030475C" w:rsidP="00657347">
      <w:pPr>
        <w:spacing w:line="360" w:lineRule="auto"/>
        <w:ind w:left="567" w:right="616"/>
        <w:jc w:val="both"/>
        <w:rPr>
          <w:rFonts w:ascii="Palatino Linotype" w:hAnsi="Palatino Linotype"/>
          <w:i/>
          <w:sz w:val="22"/>
          <w:szCs w:val="22"/>
        </w:rPr>
      </w:pPr>
    </w:p>
    <w:p w14:paraId="000B83F3"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b/>
          <w:i/>
          <w:sz w:val="22"/>
          <w:szCs w:val="22"/>
        </w:rPr>
        <w:t>Artículo 150. El procedimiento de acceso a la información es la garantía primaria del derecho en cuestión y se rige por los principios de</w:t>
      </w:r>
      <w:r w:rsidRPr="00486824">
        <w:rPr>
          <w:rFonts w:ascii="Palatino Linotype" w:hAnsi="Palatino Linotype"/>
          <w:i/>
          <w:sz w:val="22"/>
          <w:szCs w:val="22"/>
        </w:rPr>
        <w:t xml:space="preserve"> </w:t>
      </w:r>
      <w:r w:rsidRPr="00486824">
        <w:rPr>
          <w:rFonts w:ascii="Palatino Linotype" w:hAnsi="Palatino Linotype"/>
          <w:b/>
          <w:i/>
          <w:sz w:val="22"/>
          <w:szCs w:val="22"/>
          <w:u w:val="single"/>
        </w:rPr>
        <w:t>simplicidad, rapidez</w:t>
      </w:r>
      <w:r w:rsidRPr="00486824">
        <w:rPr>
          <w:rFonts w:ascii="Palatino Linotype" w:hAnsi="Palatino Linotype"/>
          <w:i/>
          <w:sz w:val="22"/>
          <w:szCs w:val="22"/>
        </w:rPr>
        <w:t>, gratuidad</w:t>
      </w:r>
      <w:r w:rsidRPr="00486824">
        <w:rPr>
          <w:rFonts w:ascii="Palatino Linotype" w:hAnsi="Palatino Linotype"/>
          <w:b/>
          <w:i/>
          <w:sz w:val="22"/>
          <w:szCs w:val="22"/>
        </w:rPr>
        <w:t xml:space="preserve"> </w:t>
      </w:r>
      <w:r w:rsidRPr="00486824">
        <w:rPr>
          <w:rFonts w:ascii="Palatino Linotype" w:hAnsi="Palatino Linotype"/>
          <w:i/>
          <w:sz w:val="22"/>
          <w:szCs w:val="22"/>
        </w:rPr>
        <w:t>del procedimiento, auxilio y orientación a los particulares, así como atención adecuada a las personas con discapacidad y a los hablantes de lengua indígena con el objeto de otorgar la protección más amplia del derecho de las personas.</w:t>
      </w:r>
    </w:p>
    <w:p w14:paraId="54D1A0F9"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Artículo 173. Sin perjuicio de lo anteriormente establecido, el procedimiento de acceso a la información se rige por los siguientes principios: </w:t>
      </w:r>
    </w:p>
    <w:p w14:paraId="091943EF"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I. Simplicidad y rapidez; </w:t>
      </w:r>
    </w:p>
    <w:p w14:paraId="294FCFEA"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II. Gratuidad del procedimiento; y</w:t>
      </w:r>
    </w:p>
    <w:p w14:paraId="75E7FE4D"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w:t>
      </w:r>
    </w:p>
    <w:p w14:paraId="6013B5F3"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Artículo 175. </w:t>
      </w:r>
      <w:r w:rsidRPr="00486824">
        <w:rPr>
          <w:rFonts w:ascii="Palatino Linotype" w:hAnsi="Palatino Linotype"/>
          <w:b/>
          <w:i/>
          <w:sz w:val="22"/>
          <w:szCs w:val="22"/>
          <w:u w:val="single"/>
        </w:rPr>
        <w:t>La información que en términos de Ley deban publicar de manera obligatoria los sujetos obligados</w:t>
      </w:r>
      <w:r w:rsidRPr="00486824">
        <w:rPr>
          <w:rFonts w:ascii="Palatino Linotype" w:hAnsi="Palatino Linotype"/>
          <w:i/>
          <w:sz w:val="22"/>
          <w:szCs w:val="22"/>
        </w:rPr>
        <w:t xml:space="preserve">, o deba ser generada de manera electrónica, según lo dispongan las disposiciones legales o administrativas </w:t>
      </w:r>
      <w:r w:rsidRPr="00486824">
        <w:rPr>
          <w:rFonts w:ascii="Palatino Linotype" w:hAnsi="Palatino Linotype"/>
          <w:b/>
          <w:i/>
          <w:sz w:val="22"/>
          <w:szCs w:val="22"/>
          <w:u w:val="single"/>
        </w:rPr>
        <w:t>no podrá tener ningún costo, incluyendo aquella que se hubiera digitalizado previamente por cualquier motivo</w:t>
      </w:r>
      <w:r w:rsidRPr="00486824">
        <w:rPr>
          <w:rFonts w:ascii="Palatino Linotype" w:hAnsi="Palatino Linotype"/>
          <w:i/>
          <w:sz w:val="22"/>
          <w:szCs w:val="22"/>
        </w:rPr>
        <w:t xml:space="preserve">, en aquellos casos en que la modalidad de entrega sea por medio de la plataforma o vía electrónica. </w:t>
      </w:r>
    </w:p>
    <w:p w14:paraId="6F380D5B" w14:textId="77777777" w:rsidR="00657347" w:rsidRPr="00486824" w:rsidRDefault="00657347" w:rsidP="00657347">
      <w:pPr>
        <w:spacing w:line="360" w:lineRule="auto"/>
        <w:ind w:left="567" w:right="616"/>
        <w:jc w:val="both"/>
        <w:rPr>
          <w:rFonts w:ascii="Palatino Linotype" w:hAnsi="Palatino Linotype"/>
          <w:i/>
          <w:sz w:val="22"/>
          <w:szCs w:val="22"/>
        </w:rPr>
      </w:pPr>
      <w:r w:rsidRPr="00486824">
        <w:rPr>
          <w:rFonts w:ascii="Palatino Linotype" w:hAnsi="Palatino Linotype"/>
          <w:i/>
          <w:sz w:val="22"/>
          <w:szCs w:val="22"/>
        </w:rPr>
        <w:t xml:space="preserve">En ningún caso, el pago de derechos deberá exceder el costo de reproducción de la información en el material solicitado. Los ajustes razonables que se realicen para el </w:t>
      </w:r>
      <w:r w:rsidRPr="00486824">
        <w:rPr>
          <w:rFonts w:ascii="Palatino Linotype" w:hAnsi="Palatino Linotype"/>
          <w:i/>
          <w:sz w:val="22"/>
          <w:szCs w:val="22"/>
        </w:rPr>
        <w:lastRenderedPageBreak/>
        <w:t>acceso de la información de solicitantes con discapacidad serán sin costo para los mismos.</w:t>
      </w:r>
    </w:p>
    <w:p w14:paraId="54655358" w14:textId="7758A12F" w:rsidR="00657347" w:rsidRPr="00486824" w:rsidRDefault="00657347" w:rsidP="003A2811">
      <w:pPr>
        <w:pStyle w:val="Prrafodelista"/>
        <w:numPr>
          <w:ilvl w:val="0"/>
          <w:numId w:val="1"/>
        </w:numPr>
        <w:spacing w:before="240" w:after="240" w:line="360" w:lineRule="auto"/>
        <w:ind w:left="0" w:firstLine="0"/>
        <w:jc w:val="both"/>
        <w:rPr>
          <w:rFonts w:ascii="Palatino Linotype" w:hAnsi="Palatino Linotype" w:cs="Arial"/>
          <w:lang w:val="es-ES"/>
        </w:rPr>
      </w:pPr>
      <w:r w:rsidRPr="00486824">
        <w:rPr>
          <w:rFonts w:ascii="Palatino Linotype" w:hAnsi="Palatino Linotype" w:cs="Arial"/>
          <w:lang w:val="es-ES"/>
        </w:rPr>
        <w:t xml:space="preserve">De los artículos transcritos se advierte que aunado al principio de máxima publicidad, el derecho fundamental de acceso a la información pública se rige por los principios de sencillez y </w:t>
      </w:r>
      <w:r w:rsidR="0030475C" w:rsidRPr="00486824">
        <w:rPr>
          <w:rFonts w:ascii="Palatino Linotype" w:hAnsi="Palatino Linotype" w:cs="Arial"/>
          <w:lang w:val="es-ES"/>
        </w:rPr>
        <w:t>simplicidad</w:t>
      </w:r>
      <w:r w:rsidRPr="00486824">
        <w:rPr>
          <w:rFonts w:ascii="Palatino Linotype" w:hAnsi="Palatino Linotype" w:cs="Arial"/>
          <w:lang w:val="es-ES"/>
        </w:rPr>
        <w:t>; además se aplican los criterios de publicidad, veracidad, oportunidad, precisión y suficiencia, todo ello con el fin de que los particulares obtengan la información pública que obre en los arc</w:t>
      </w:r>
      <w:r w:rsidR="003A2811" w:rsidRPr="00486824">
        <w:rPr>
          <w:rFonts w:ascii="Palatino Linotype" w:hAnsi="Palatino Linotype" w:cs="Arial"/>
          <w:lang w:val="es-ES"/>
        </w:rPr>
        <w:t>hivos de los sujetos obligados.</w:t>
      </w:r>
    </w:p>
    <w:p w14:paraId="1E2C8B93" w14:textId="77777777" w:rsidR="0030475C" w:rsidRPr="00486824" w:rsidRDefault="0030475C" w:rsidP="0030475C">
      <w:pPr>
        <w:pStyle w:val="Prrafodelista"/>
        <w:spacing w:before="240" w:after="240" w:line="360" w:lineRule="auto"/>
        <w:ind w:left="0"/>
        <w:jc w:val="both"/>
        <w:rPr>
          <w:rFonts w:ascii="Palatino Linotype" w:hAnsi="Palatino Linotype" w:cs="Arial"/>
          <w:lang w:val="es-ES"/>
        </w:rPr>
      </w:pPr>
    </w:p>
    <w:p w14:paraId="57E5F099" w14:textId="77777777" w:rsidR="00657347" w:rsidRPr="00486824" w:rsidRDefault="00657347" w:rsidP="00657347">
      <w:pPr>
        <w:pStyle w:val="Prrafodelista"/>
        <w:numPr>
          <w:ilvl w:val="0"/>
          <w:numId w:val="1"/>
        </w:numPr>
        <w:spacing w:line="360" w:lineRule="auto"/>
        <w:ind w:left="0" w:firstLine="0"/>
        <w:jc w:val="both"/>
        <w:rPr>
          <w:rFonts w:ascii="Palatino Linotype" w:eastAsia="Calibri" w:hAnsi="Palatino Linotype" w:cs="Arial"/>
          <w:lang w:val="es-ES"/>
        </w:rPr>
      </w:pPr>
      <w:r w:rsidRPr="00486824">
        <w:rPr>
          <w:rFonts w:ascii="Palatino Linotype" w:eastAsia="MS Mincho" w:hAnsi="Palatino Linotype" w:cs="Arial"/>
        </w:rPr>
        <w:t>Robustece lo anteriormente expuesto la tesis aislada III.2o.T.Aux.15 A, cuyo rubro, texto y datos de identificación son los siguientes:</w:t>
      </w:r>
    </w:p>
    <w:p w14:paraId="2B4BFBFE" w14:textId="77777777" w:rsidR="00657347" w:rsidRPr="00486824" w:rsidRDefault="00657347" w:rsidP="00657347">
      <w:pPr>
        <w:ind w:left="720"/>
        <w:contextualSpacing/>
        <w:rPr>
          <w:rFonts w:ascii="Palatino Linotype" w:eastAsia="Calibri" w:hAnsi="Palatino Linotype" w:cs="Arial"/>
          <w:lang w:val="es-ES"/>
        </w:rPr>
      </w:pPr>
    </w:p>
    <w:p w14:paraId="1D0F1405" w14:textId="77777777" w:rsidR="00657347" w:rsidRPr="00486824" w:rsidRDefault="00657347" w:rsidP="00657347">
      <w:pPr>
        <w:spacing w:line="360" w:lineRule="auto"/>
        <w:ind w:left="567" w:right="618"/>
        <w:jc w:val="both"/>
        <w:rPr>
          <w:rFonts w:ascii="Palatino Linotype" w:eastAsia="MS Mincho" w:hAnsi="Palatino Linotype" w:cs="Arial"/>
          <w:i/>
        </w:rPr>
      </w:pPr>
      <w:r w:rsidRPr="00486824">
        <w:rPr>
          <w:rFonts w:ascii="Palatino Linotype" w:eastAsia="MS Mincho" w:hAnsi="Palatino Linotype" w:cs="Arial"/>
          <w:b/>
          <w:i/>
        </w:rPr>
        <w:t>TRANSPARENCIA E INFORMACIÓN PÚBLICA DEL ESTADO DE JALISCO. EL ARTÍCULO 78 DE LA LEY RELATIVA NO VIOLA EL PRINCIPIO DE GRATUIDAD EN EL EJERCICIO DEL DERECHO DE ACCESO A LA INFORMACIÓN, CONTENIDO EN LA FRACCIÓN III DEL ARTÍCULO 6o. DE LA CONSTITUCIÓN FEDERAL.</w:t>
      </w:r>
      <w:r w:rsidRPr="00486824">
        <w:rPr>
          <w:rFonts w:ascii="Palatino Linotype" w:eastAsia="MS Mincho" w:hAnsi="Palatino Linotype" w:cs="Arial"/>
          <w:i/>
        </w:rPr>
        <w:t xml:space="preserve"> Del proceso legislativo que concluyó con la adición de un segundo párrafo con siete fracciones al artículo 6o. de la Constitución Política de los Estados Unidos Mexicanos, mediante decreto publicado en el Diario Oficial de la Federación el 20 de julio de 2007, se advierte que el creador de la norma destacó que la fracción III del referido numeral prevé, entre otras cosas, el principio de gratuidad únicamente por lo que ve al ejercicio del derecho de acceso a la información, lo </w:t>
      </w:r>
      <w:r w:rsidRPr="00486824">
        <w:rPr>
          <w:rFonts w:ascii="Palatino Linotype" w:eastAsia="MS Mincho" w:hAnsi="Palatino Linotype" w:cs="Arial"/>
          <w:i/>
        </w:rPr>
        <w:lastRenderedPageBreak/>
        <w:t xml:space="preserve">que significa que el hecho de proporcionar información a los particulares no generará costo alguno para éstos. Por otra parte, el artículo 78 de la Ley de Transparencia e Información Pública del Estado de Jalisco dispone </w:t>
      </w:r>
      <w:r w:rsidRPr="00486824">
        <w:rPr>
          <w:rFonts w:ascii="Palatino Linotype" w:eastAsia="MS Mincho" w:hAnsi="Palatino Linotype" w:cs="Arial"/>
          <w:b/>
          <w:i/>
        </w:rPr>
        <w:t xml:space="preserve">que cuando la información solicitada se encuentre disponible al público en medios impresos, como libros, compendios, trípticos, archivos públicos, en formatos electrónicos disponibles en Internet o en cualquier otro medio, </w:t>
      </w:r>
      <w:r w:rsidRPr="00486824">
        <w:rPr>
          <w:rFonts w:ascii="Palatino Linotype" w:eastAsia="MS Mincho" w:hAnsi="Palatino Linotype" w:cs="Arial"/>
          <w:b/>
          <w:i/>
          <w:u w:val="single"/>
        </w:rPr>
        <w:t>se le hará saber por escrito la fuente, el lugar y la forma en que puede consultar, reproducir o adquirir dicha información</w:t>
      </w:r>
      <w:r w:rsidRPr="00486824">
        <w:rPr>
          <w:rFonts w:ascii="Palatino Linotype" w:eastAsia="MS Mincho" w:hAnsi="Palatino Linotype" w:cs="Arial"/>
          <w:b/>
          <w:i/>
        </w:rPr>
        <w:t>, lo que no implica propiamente un costo para el gobernado</w:t>
      </w:r>
      <w:r w:rsidRPr="00486824">
        <w:rPr>
          <w:rFonts w:ascii="Palatino Linotype" w:eastAsia="MS Mincho" w:hAnsi="Palatino Linotype" w:cs="Arial"/>
          <w:i/>
        </w:rPr>
        <w:t xml:space="preserve">. Por tanto, el mencionado artículo 78 no viola el indicado principio, pues </w:t>
      </w:r>
      <w:r w:rsidRPr="00486824">
        <w:rPr>
          <w:rFonts w:ascii="Palatino Linotype" w:eastAsia="MS Mincho" w:hAnsi="Palatino Linotype" w:cs="Arial"/>
          <w:b/>
          <w:i/>
        </w:rPr>
        <w:t>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w:t>
      </w:r>
      <w:r w:rsidRPr="00486824">
        <w:rPr>
          <w:rFonts w:ascii="Palatino Linotype" w:eastAsia="MS Mincho" w:hAnsi="Palatino Linotype" w:cs="Arial"/>
          <w:i/>
        </w:rPr>
        <w:t>, además de que en la propia legislación se prevén los mecanismos para que el gobernado pueda tener el mayor acceso posible a aquélla, así como los medios de comunicación necesarios y posibles para su obtención.</w:t>
      </w:r>
    </w:p>
    <w:p w14:paraId="667FC800" w14:textId="77777777" w:rsidR="00657347" w:rsidRPr="00486824" w:rsidRDefault="00657347" w:rsidP="00657347">
      <w:pPr>
        <w:spacing w:line="360" w:lineRule="auto"/>
        <w:ind w:left="567" w:right="618"/>
        <w:jc w:val="both"/>
        <w:rPr>
          <w:rFonts w:ascii="Times New Roman" w:eastAsia="MS Mincho" w:hAnsi="Times New Roman" w:cs="Times New Roman"/>
          <w:i/>
          <w:lang w:eastAsia="es-MX"/>
        </w:rPr>
      </w:pPr>
      <w:r w:rsidRPr="00486824">
        <w:rPr>
          <w:rFonts w:ascii="Palatino Linotype" w:eastAsia="MS Mincho" w:hAnsi="Palatino Linotype" w:cs="Arial"/>
          <w:i/>
        </w:rPr>
        <w:t>SEGUNDO TRIBUNAL COLEGIADO AUXILIAR, CON RESIDENCIA EN GUADALAJARA, JALISCO.</w:t>
      </w:r>
      <w:r w:rsidRPr="00486824">
        <w:rPr>
          <w:rFonts w:ascii="Times New Roman" w:eastAsia="MS Mincho" w:hAnsi="Times New Roman" w:cs="Times New Roman"/>
          <w:i/>
          <w:lang w:eastAsia="es-MX"/>
        </w:rPr>
        <w:t xml:space="preserve"> </w:t>
      </w:r>
    </w:p>
    <w:p w14:paraId="4F288D14" w14:textId="77777777" w:rsidR="00657347" w:rsidRPr="00486824" w:rsidRDefault="00657347" w:rsidP="00657347">
      <w:pPr>
        <w:spacing w:line="360" w:lineRule="auto"/>
        <w:ind w:left="567" w:right="618"/>
        <w:jc w:val="both"/>
        <w:rPr>
          <w:rFonts w:ascii="Palatino Linotype" w:eastAsia="MS Mincho" w:hAnsi="Palatino Linotype" w:cs="Arial"/>
        </w:rPr>
      </w:pPr>
      <w:r w:rsidRPr="00486824">
        <w:rPr>
          <w:rFonts w:ascii="Palatino Linotype" w:eastAsia="MS Mincho" w:hAnsi="Palatino Linotype" w:cs="Arial"/>
          <w:i/>
        </w:rPr>
        <w:lastRenderedPageBreak/>
        <w:t>Amparo en revisión 287/2010. Jonatán Obed Martínez Jaramillo. 29 de abril de 2010. Unanimidad de votos. Ponente: José de Jesús López Arias. Secretario: Edgar Iván Ascencio López.</w:t>
      </w:r>
      <w:r w:rsidRPr="00486824">
        <w:rPr>
          <w:rFonts w:ascii="Times New Roman" w:eastAsia="MS Mincho" w:hAnsi="Times New Roman" w:cs="Times New Roman"/>
          <w:i/>
          <w:lang w:eastAsia="es-MX"/>
        </w:rPr>
        <w:t xml:space="preserve"> </w:t>
      </w:r>
    </w:p>
    <w:p w14:paraId="61B91360" w14:textId="77777777" w:rsidR="00657347" w:rsidRPr="00486824" w:rsidRDefault="00657347" w:rsidP="00657347">
      <w:pPr>
        <w:spacing w:before="240" w:after="240" w:line="360" w:lineRule="auto"/>
        <w:contextualSpacing/>
        <w:jc w:val="both"/>
        <w:rPr>
          <w:rFonts w:ascii="Palatino Linotype" w:eastAsia="MS Mincho" w:hAnsi="Palatino Linotype" w:cs="Arial"/>
        </w:rPr>
      </w:pPr>
    </w:p>
    <w:p w14:paraId="1D69ECDE" w14:textId="77777777" w:rsidR="00C70970" w:rsidRPr="00486824" w:rsidRDefault="00C70970" w:rsidP="00875FEF">
      <w:pPr>
        <w:pStyle w:val="Prrafodelista"/>
        <w:numPr>
          <w:ilvl w:val="0"/>
          <w:numId w:val="1"/>
        </w:numPr>
        <w:spacing w:before="240" w:after="240" w:line="360" w:lineRule="auto"/>
        <w:ind w:left="0" w:firstLine="0"/>
        <w:jc w:val="both"/>
        <w:rPr>
          <w:rFonts w:ascii="Palatino Linotype" w:hAnsi="Palatino Linotype" w:cs="Arial"/>
        </w:rPr>
      </w:pPr>
      <w:r w:rsidRPr="00486824">
        <w:rPr>
          <w:rFonts w:ascii="Palatino Linotype" w:hAnsi="Palatino Linotype" w:cs="Arial"/>
        </w:rPr>
        <w:t>Finalmente, no se debe perder de vista que los planos requeridos pudieran contener datos susceptibles de ser considerados como confidenciales, por lo que de ser éste el caso, el SUJETO OBLIGADO deberá elaborar una versión pública de los mismos previo a su entrega, de acuerdo a las formalidades establecidas en la Ley de la materia.</w:t>
      </w:r>
    </w:p>
    <w:p w14:paraId="4F986BFA" w14:textId="2ECF8C38" w:rsidR="00C70970" w:rsidRPr="00486824" w:rsidRDefault="00C70970" w:rsidP="00C70970">
      <w:pPr>
        <w:pStyle w:val="Prrafodelista"/>
        <w:spacing w:before="240" w:after="240" w:line="360" w:lineRule="auto"/>
        <w:ind w:left="0"/>
        <w:jc w:val="both"/>
        <w:rPr>
          <w:rFonts w:ascii="Palatino Linotype" w:hAnsi="Palatino Linotype" w:cs="Arial"/>
        </w:rPr>
      </w:pPr>
    </w:p>
    <w:p w14:paraId="08D54D6F" w14:textId="77777777" w:rsidR="00C70970" w:rsidRPr="00486824" w:rsidRDefault="00C70970" w:rsidP="00C70970">
      <w:pPr>
        <w:pStyle w:val="Ttulo1"/>
        <w:rPr>
          <w:b w:val="0"/>
          <w:szCs w:val="24"/>
        </w:rPr>
      </w:pPr>
      <w:bookmarkStart w:id="87" w:name="_Toc490060411"/>
      <w:bookmarkStart w:id="88" w:name="_Toc492468080"/>
      <w:bookmarkStart w:id="89" w:name="_Toc2878595"/>
      <w:bookmarkStart w:id="90" w:name="_Toc5359174"/>
      <w:bookmarkStart w:id="91" w:name="_Toc30620245"/>
      <w:bookmarkStart w:id="92" w:name="_Toc33617153"/>
      <w:r w:rsidRPr="00486824">
        <w:rPr>
          <w:szCs w:val="24"/>
        </w:rPr>
        <w:t>QUINTO. De la versión pública.</w:t>
      </w:r>
      <w:bookmarkEnd w:id="87"/>
      <w:bookmarkEnd w:id="88"/>
      <w:bookmarkEnd w:id="89"/>
      <w:bookmarkEnd w:id="90"/>
      <w:bookmarkEnd w:id="91"/>
    </w:p>
    <w:p w14:paraId="7A0846DB" w14:textId="77777777" w:rsidR="00C70970" w:rsidRPr="00486824" w:rsidRDefault="00C70970" w:rsidP="00C70970">
      <w:pPr>
        <w:spacing w:after="240"/>
        <w:rPr>
          <w:rFonts w:ascii="Palatino Linotype" w:hAnsi="Palatino Linotype"/>
          <w:color w:val="000000" w:themeColor="text1"/>
          <w:lang w:val="es-MX" w:eastAsia="en-US"/>
        </w:rPr>
      </w:pPr>
    </w:p>
    <w:p w14:paraId="2A932DDB" w14:textId="77777777" w:rsidR="00C70970" w:rsidRPr="00486824" w:rsidRDefault="00C70970" w:rsidP="00C7097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486824">
        <w:rPr>
          <w:rFonts w:ascii="Palatino Linotype" w:hAnsi="Palatino Linotype" w:cs="Arial"/>
          <w:color w:val="000000" w:themeColor="text1"/>
        </w:rPr>
        <w:t xml:space="preserve">Debe destacarse que debido a la naturaleza de </w:t>
      </w:r>
      <w:r w:rsidRPr="00486824">
        <w:rPr>
          <w:rFonts w:ascii="Palatino Linotype" w:hAnsi="Palatino Linotype"/>
          <w:color w:val="000000" w:themeColor="text1"/>
        </w:rPr>
        <w:t>la información que se ordena entregar</w:t>
      </w:r>
      <w:r w:rsidRPr="00486824">
        <w:rPr>
          <w:rFonts w:ascii="Palatino Linotype" w:hAnsi="Palatino Linotype" w:cs="Arial"/>
          <w:color w:val="000000" w:themeColor="text1"/>
        </w:rPr>
        <w:t xml:space="preserve"> como son el acta y los permisos</w:t>
      </w:r>
      <w:r w:rsidRPr="00486824">
        <w:rPr>
          <w:rFonts w:ascii="Palatino Linotype" w:hAnsi="Palatino Linotype"/>
          <w:color w:val="000000" w:themeColor="text1"/>
        </w:rPr>
        <w:t xml:space="preserve">, </w:t>
      </w:r>
      <w:r w:rsidRPr="00486824">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486824">
        <w:rPr>
          <w:rFonts w:ascii="Palatino Linotype" w:eastAsia="Times New Roman" w:hAnsi="Palatino Linotype" w:cs="Times New Roman"/>
          <w:color w:val="000000" w:themeColor="text1"/>
          <w:lang w:val="es-ES"/>
        </w:rPr>
        <w:t>la información solicitada se deberá entregar en su caso en versión pública.</w:t>
      </w:r>
    </w:p>
    <w:p w14:paraId="6B52EC6B" w14:textId="77777777" w:rsidR="00C70970" w:rsidRPr="00486824" w:rsidRDefault="00C70970" w:rsidP="00C7097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6744B81C" w14:textId="77777777" w:rsidR="00C70970" w:rsidRPr="00486824" w:rsidRDefault="00C70970" w:rsidP="00C70970">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486824">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486824">
        <w:rPr>
          <w:rFonts w:ascii="Palatino Linotype" w:eastAsia="Times New Roman" w:hAnsi="Palatino Linotype" w:cs="Arial"/>
          <w:b/>
          <w:color w:val="000000" w:themeColor="text1"/>
        </w:rPr>
        <w:t xml:space="preserve">SUJETOS </w:t>
      </w:r>
      <w:r w:rsidRPr="00486824">
        <w:rPr>
          <w:rFonts w:ascii="Palatino Linotype" w:eastAsia="Times New Roman" w:hAnsi="Palatino Linotype" w:cs="Arial"/>
          <w:b/>
          <w:color w:val="000000" w:themeColor="text1"/>
        </w:rPr>
        <w:lastRenderedPageBreak/>
        <w:t xml:space="preserve">OBLIGADOS </w:t>
      </w:r>
      <w:r w:rsidRPr="00486824">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5257F219" w14:textId="77777777" w:rsidR="00C70970" w:rsidRPr="00486824" w:rsidRDefault="00C70970" w:rsidP="00C70970">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12EF8074" w14:textId="77777777" w:rsidR="00C70970" w:rsidRPr="00486824" w:rsidRDefault="00C70970" w:rsidP="00C709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486824">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091F8DAD" w14:textId="77777777" w:rsidR="00C70970" w:rsidRPr="00486824" w:rsidRDefault="00C70970" w:rsidP="00C709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86824">
        <w:rPr>
          <w:rFonts w:ascii="Palatino Linotype" w:hAnsi="Palatino Linotype" w:cs="Bookman Old Style"/>
          <w:bCs/>
          <w:color w:val="000000" w:themeColor="text1"/>
        </w:rPr>
        <w:t xml:space="preserve">I. </w:t>
      </w:r>
      <w:r w:rsidRPr="00486824">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A8AEDC8" w14:textId="77777777" w:rsidR="00C70970" w:rsidRPr="00486824" w:rsidRDefault="00C70970" w:rsidP="00C709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86824">
        <w:rPr>
          <w:rFonts w:ascii="Palatino Linotype" w:hAnsi="Palatino Linotype" w:cs="Bookman Old Style"/>
          <w:bCs/>
          <w:color w:val="000000" w:themeColor="text1"/>
        </w:rPr>
        <w:t xml:space="preserve">II. </w:t>
      </w:r>
      <w:r w:rsidRPr="00486824">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ED0D384" w14:textId="77777777" w:rsidR="00C70970" w:rsidRPr="00486824" w:rsidRDefault="00C70970" w:rsidP="00C709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86824">
        <w:rPr>
          <w:rFonts w:ascii="Palatino Linotype" w:hAnsi="Palatino Linotype" w:cs="Bookman Old Style"/>
          <w:bCs/>
          <w:color w:val="000000" w:themeColor="text1"/>
        </w:rPr>
        <w:t xml:space="preserve">III. </w:t>
      </w:r>
      <w:r w:rsidRPr="00486824">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0C4F6232" w14:textId="77777777" w:rsidR="00C70970" w:rsidRPr="00486824" w:rsidRDefault="00C70970" w:rsidP="00C709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86824">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C76D993" w14:textId="77777777" w:rsidR="00C70970" w:rsidRPr="00486824" w:rsidRDefault="00C70970" w:rsidP="00C70970">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86824">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5685CC32" w14:textId="77777777" w:rsidR="00C70970" w:rsidRPr="00486824" w:rsidRDefault="00C70970" w:rsidP="00C70970">
      <w:pPr>
        <w:pStyle w:val="Prrafodelista"/>
        <w:spacing w:line="360" w:lineRule="auto"/>
        <w:ind w:left="0"/>
        <w:jc w:val="both"/>
        <w:rPr>
          <w:rFonts w:ascii="Palatino Linotype" w:hAnsi="Palatino Linotype" w:cs="Arial"/>
          <w:color w:val="000000" w:themeColor="text1"/>
        </w:rPr>
      </w:pPr>
    </w:p>
    <w:p w14:paraId="65F7744D" w14:textId="77777777" w:rsidR="00C70970" w:rsidRPr="00486824" w:rsidRDefault="00C70970" w:rsidP="00C709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48682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359B84" w14:textId="77777777" w:rsidR="00C70970" w:rsidRPr="00486824" w:rsidRDefault="00C70970" w:rsidP="00C70970">
      <w:pPr>
        <w:pStyle w:val="Prrafodelista"/>
        <w:spacing w:after="160" w:line="360" w:lineRule="auto"/>
        <w:ind w:left="0"/>
        <w:jc w:val="both"/>
        <w:rPr>
          <w:rFonts w:ascii="Palatino Linotype" w:hAnsi="Palatino Linotype" w:cs="Arial"/>
          <w:color w:val="000000" w:themeColor="text1"/>
        </w:rPr>
      </w:pPr>
    </w:p>
    <w:p w14:paraId="609C0638" w14:textId="77777777" w:rsidR="00C70970" w:rsidRPr="00486824" w:rsidRDefault="00C70970" w:rsidP="00C709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486824">
        <w:rPr>
          <w:rFonts w:ascii="Palatino Linotype" w:hAnsi="Palatino Linotype" w:cs="Arial"/>
          <w:color w:val="000000" w:themeColor="text1"/>
        </w:rPr>
        <w:t xml:space="preserve">Como consecuencia de lo anterior, el </w:t>
      </w:r>
      <w:r w:rsidRPr="00486824">
        <w:rPr>
          <w:rFonts w:ascii="Palatino Linotype" w:hAnsi="Palatino Linotype" w:cs="Arial"/>
          <w:b/>
          <w:color w:val="000000" w:themeColor="text1"/>
        </w:rPr>
        <w:t>SUJETO OBLIGADO</w:t>
      </w:r>
      <w:r w:rsidRPr="00486824">
        <w:rPr>
          <w:rFonts w:ascii="Palatino Linotype" w:hAnsi="Palatino Linotype" w:cs="Arial"/>
          <w:color w:val="000000" w:themeColor="text1"/>
        </w:rPr>
        <w:t xml:space="preserve"> debe identificar claramente el tipo de información y hacer un juicio de subsunción o encaje</w:t>
      </w:r>
      <w:r w:rsidRPr="00486824">
        <w:rPr>
          <w:rStyle w:val="Refdenotaalpie"/>
          <w:rFonts w:ascii="Palatino Linotype" w:hAnsi="Palatino Linotype" w:cs="Arial"/>
          <w:color w:val="000000" w:themeColor="text1"/>
        </w:rPr>
        <w:footnoteReference w:id="2"/>
      </w:r>
      <w:r w:rsidRPr="0048682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CA7886E" w14:textId="77777777" w:rsidR="00C70970" w:rsidRPr="00486824" w:rsidRDefault="00C70970" w:rsidP="00C70970">
      <w:pPr>
        <w:pStyle w:val="Prrafodelista"/>
        <w:spacing w:line="360" w:lineRule="auto"/>
        <w:ind w:left="0"/>
        <w:jc w:val="both"/>
        <w:rPr>
          <w:rFonts w:ascii="Palatino Linotype" w:hAnsi="Palatino Linotype" w:cs="Arial"/>
          <w:color w:val="000000" w:themeColor="text1"/>
        </w:rPr>
      </w:pPr>
    </w:p>
    <w:p w14:paraId="2229C7FE"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s="Arial"/>
          <w:color w:val="000000" w:themeColor="text1"/>
        </w:rPr>
      </w:pPr>
      <w:r w:rsidRPr="00486824">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37EA218F" w14:textId="77777777" w:rsidR="00C70970" w:rsidRPr="00486824" w:rsidRDefault="00C70970" w:rsidP="00C70970">
      <w:pPr>
        <w:pStyle w:val="Prrafodelista"/>
        <w:spacing w:line="360" w:lineRule="auto"/>
        <w:ind w:left="0"/>
        <w:jc w:val="both"/>
        <w:rPr>
          <w:rFonts w:ascii="Palatino Linotype" w:eastAsia="Times New Roman" w:hAnsi="Palatino Linotype"/>
          <w:color w:val="000000" w:themeColor="text1"/>
          <w:lang w:eastAsia="es-ES_tradnl"/>
        </w:rPr>
      </w:pPr>
    </w:p>
    <w:p w14:paraId="2C162CF6" w14:textId="77777777" w:rsidR="00C70970" w:rsidRPr="00486824" w:rsidRDefault="00C70970" w:rsidP="00C70970">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93" w:name="_Toc485631705"/>
      <w:bookmarkStart w:id="94" w:name="_Toc485733666"/>
      <w:bookmarkStart w:id="95" w:name="_Toc487139037"/>
      <w:bookmarkStart w:id="96" w:name="_Toc490060412"/>
      <w:bookmarkStart w:id="97" w:name="_Toc492468081"/>
      <w:bookmarkStart w:id="98" w:name="_Toc2878596"/>
      <w:bookmarkStart w:id="99" w:name="_Toc5359175"/>
      <w:bookmarkStart w:id="100" w:name="_Toc30620246"/>
      <w:r w:rsidRPr="00486824">
        <w:rPr>
          <w:szCs w:val="24"/>
        </w:rPr>
        <w:t>Requisitos de fondo del acuerdo de clasificación.</w:t>
      </w:r>
      <w:bookmarkEnd w:id="93"/>
      <w:bookmarkEnd w:id="94"/>
      <w:bookmarkEnd w:id="95"/>
      <w:bookmarkEnd w:id="96"/>
      <w:bookmarkEnd w:id="97"/>
      <w:bookmarkEnd w:id="98"/>
      <w:bookmarkEnd w:id="99"/>
      <w:bookmarkEnd w:id="100"/>
    </w:p>
    <w:p w14:paraId="69C7B42E" w14:textId="77777777" w:rsidR="00C70970" w:rsidRPr="00486824" w:rsidRDefault="00C70970" w:rsidP="00C70970">
      <w:pPr>
        <w:pStyle w:val="Prrafodelista"/>
        <w:spacing w:line="360" w:lineRule="auto"/>
        <w:ind w:left="0"/>
        <w:jc w:val="both"/>
        <w:rPr>
          <w:rFonts w:ascii="Palatino Linotype" w:hAnsi="Palatino Linotype" w:cs="Arial"/>
          <w:color w:val="000000" w:themeColor="text1"/>
        </w:rPr>
      </w:pPr>
    </w:p>
    <w:p w14:paraId="2D58283F"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s="Arial"/>
          <w:color w:val="000000" w:themeColor="text1"/>
        </w:rPr>
      </w:pPr>
      <w:r w:rsidRPr="00486824">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A0CC311" w14:textId="77777777" w:rsidR="00C70970" w:rsidRPr="00486824" w:rsidRDefault="00C70970" w:rsidP="00C70970">
      <w:pPr>
        <w:pStyle w:val="Prrafodelista"/>
        <w:spacing w:after="160" w:line="360" w:lineRule="auto"/>
        <w:ind w:left="0"/>
        <w:jc w:val="both"/>
        <w:rPr>
          <w:rFonts w:ascii="Palatino Linotype" w:hAnsi="Palatino Linotype" w:cs="Arial"/>
          <w:color w:val="000000" w:themeColor="text1"/>
        </w:rPr>
      </w:pPr>
    </w:p>
    <w:p w14:paraId="46A43645" w14:textId="77777777" w:rsidR="00C70970" w:rsidRPr="00486824" w:rsidRDefault="00C70970" w:rsidP="00C709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486824">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4C2DFC4" w14:textId="77777777" w:rsidR="00C70970" w:rsidRPr="00486824" w:rsidRDefault="00C70970" w:rsidP="00C70970">
      <w:pPr>
        <w:pStyle w:val="Prrafodelista"/>
        <w:spacing w:after="160" w:line="360" w:lineRule="auto"/>
        <w:ind w:left="0"/>
        <w:jc w:val="both"/>
        <w:rPr>
          <w:rFonts w:ascii="Palatino Linotype" w:hAnsi="Palatino Linotype" w:cs="Arial"/>
          <w:color w:val="000000" w:themeColor="text1"/>
        </w:rPr>
      </w:pPr>
    </w:p>
    <w:p w14:paraId="630F2EDA" w14:textId="77777777" w:rsidR="00C70970" w:rsidRPr="00486824" w:rsidRDefault="00C70970" w:rsidP="00C709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486824">
        <w:rPr>
          <w:rFonts w:ascii="Palatino Linotype" w:eastAsia="Times New Roman" w:hAnsi="Palatino Linotype" w:cs="Arial"/>
          <w:color w:val="000000" w:themeColor="text1"/>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6824">
        <w:rPr>
          <w:rStyle w:val="Refdenotaalpie"/>
          <w:rFonts w:ascii="Palatino Linotype" w:eastAsia="Times New Roman" w:hAnsi="Palatino Linotype" w:cs="Arial"/>
          <w:color w:val="000000" w:themeColor="text1"/>
          <w:lang w:eastAsia="es-MX"/>
        </w:rPr>
        <w:footnoteReference w:id="3"/>
      </w:r>
    </w:p>
    <w:p w14:paraId="58855A6E" w14:textId="77777777" w:rsidR="00C70970" w:rsidRPr="00486824" w:rsidRDefault="00C70970" w:rsidP="00C70970">
      <w:pPr>
        <w:pStyle w:val="Prrafodelista"/>
        <w:spacing w:after="160" w:line="360" w:lineRule="auto"/>
        <w:ind w:left="0"/>
        <w:jc w:val="both"/>
        <w:rPr>
          <w:rFonts w:ascii="Palatino Linotype" w:hAnsi="Palatino Linotype" w:cs="Arial"/>
          <w:color w:val="000000" w:themeColor="text1"/>
        </w:rPr>
      </w:pPr>
    </w:p>
    <w:p w14:paraId="0EEB03C2"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s="Arial"/>
          <w:color w:val="000000" w:themeColor="text1"/>
        </w:rPr>
      </w:pPr>
      <w:r w:rsidRPr="00486824">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68FBDC20" w14:textId="77777777" w:rsidR="00C70970" w:rsidRPr="00486824" w:rsidRDefault="00C70970" w:rsidP="00C70970">
      <w:pPr>
        <w:spacing w:line="360" w:lineRule="auto"/>
        <w:ind w:right="618"/>
        <w:contextualSpacing/>
        <w:jc w:val="both"/>
        <w:rPr>
          <w:rFonts w:ascii="Palatino Linotype" w:hAnsi="Palatino Linotype" w:cs="Arial"/>
          <w:color w:val="000000" w:themeColor="text1"/>
        </w:rPr>
      </w:pPr>
    </w:p>
    <w:p w14:paraId="2138AFBD" w14:textId="77777777" w:rsidR="00C70970" w:rsidRPr="00486824" w:rsidRDefault="00C70970" w:rsidP="00C70970">
      <w:pPr>
        <w:spacing w:line="360" w:lineRule="auto"/>
        <w:ind w:left="567" w:right="618"/>
        <w:contextualSpacing/>
        <w:jc w:val="both"/>
        <w:rPr>
          <w:rFonts w:ascii="Palatino Linotype" w:hAnsi="Palatino Linotype" w:cs="Arial"/>
          <w:i/>
          <w:color w:val="000000" w:themeColor="text1"/>
          <w:sz w:val="22"/>
          <w:szCs w:val="22"/>
        </w:rPr>
      </w:pPr>
      <w:r w:rsidRPr="00486824">
        <w:rPr>
          <w:rFonts w:ascii="Palatino Linotype" w:hAnsi="Palatino Linotype" w:cs="Arial"/>
          <w:b/>
          <w:i/>
          <w:color w:val="000000" w:themeColor="text1"/>
          <w:sz w:val="22"/>
          <w:szCs w:val="22"/>
        </w:rPr>
        <w:t>FUNDAMENTACIÓN Y MOTIVACIÓN.</w:t>
      </w:r>
      <w:r w:rsidRPr="00486824">
        <w:rPr>
          <w:rFonts w:ascii="Palatino Linotype" w:hAnsi="Palatino Linotype" w:cs="Arial"/>
          <w:i/>
          <w:color w:val="000000" w:themeColor="text1"/>
          <w:sz w:val="22"/>
          <w:szCs w:val="22"/>
        </w:rPr>
        <w:t xml:space="preserve"> La </w:t>
      </w:r>
      <w:r w:rsidRPr="00486824">
        <w:rPr>
          <w:rFonts w:ascii="Palatino Linotype" w:hAnsi="Palatino Linotype" w:cs="Arial"/>
          <w:i/>
          <w:color w:val="000000" w:themeColor="text1"/>
          <w:sz w:val="22"/>
          <w:szCs w:val="22"/>
          <w:u w:val="single"/>
        </w:rPr>
        <w:t xml:space="preserve">debida fundamentación y motivación legal, deben entenderse, por lo primero, la cita del precepto legal aplicable al caso, y por lo segundo, las razones, motivos o circunstancias especiales que llevaron a la autoridad </w:t>
      </w:r>
      <w:r w:rsidRPr="00486824">
        <w:rPr>
          <w:rFonts w:ascii="Palatino Linotype" w:hAnsi="Palatino Linotype" w:cs="Arial"/>
          <w:i/>
          <w:color w:val="000000" w:themeColor="text1"/>
          <w:sz w:val="22"/>
          <w:szCs w:val="22"/>
          <w:u w:val="single"/>
        </w:rPr>
        <w:lastRenderedPageBreak/>
        <w:t>a concluir que el caso particular encuadra en el supuesto previsto por la norma legal invocada como fundamento</w:t>
      </w:r>
      <w:r w:rsidRPr="00486824">
        <w:rPr>
          <w:rFonts w:ascii="Palatino Linotype" w:hAnsi="Palatino Linotype" w:cs="Arial"/>
          <w:i/>
          <w:color w:val="000000" w:themeColor="text1"/>
          <w:sz w:val="22"/>
          <w:szCs w:val="22"/>
        </w:rPr>
        <w:t>.</w:t>
      </w:r>
    </w:p>
    <w:p w14:paraId="16BA9FA8" w14:textId="77777777" w:rsidR="00C70970" w:rsidRPr="00486824" w:rsidRDefault="00C70970" w:rsidP="00C70970">
      <w:pPr>
        <w:spacing w:line="360" w:lineRule="auto"/>
        <w:ind w:left="567" w:right="618"/>
        <w:contextualSpacing/>
        <w:jc w:val="both"/>
        <w:rPr>
          <w:rFonts w:ascii="Palatino Linotype" w:hAnsi="Palatino Linotype" w:cs="Arial"/>
          <w:i/>
          <w:color w:val="000000" w:themeColor="text1"/>
          <w:sz w:val="22"/>
          <w:szCs w:val="22"/>
        </w:rPr>
      </w:pPr>
      <w:r w:rsidRPr="00486824">
        <w:rPr>
          <w:rFonts w:ascii="Palatino Linotype" w:hAnsi="Palatino Linotype" w:cs="Arial"/>
          <w:i/>
          <w:color w:val="000000" w:themeColor="text1"/>
          <w:sz w:val="22"/>
          <w:szCs w:val="22"/>
        </w:rPr>
        <w:t>SEGUNDO TRIBUNAL COLEGIADO DEL SEXTO CIRCUITO.</w:t>
      </w:r>
    </w:p>
    <w:p w14:paraId="108BBA23" w14:textId="77777777" w:rsidR="00C70970" w:rsidRPr="00486824" w:rsidRDefault="00C70970" w:rsidP="00C70970">
      <w:pPr>
        <w:spacing w:line="360" w:lineRule="auto"/>
        <w:ind w:left="567" w:right="618"/>
        <w:contextualSpacing/>
        <w:jc w:val="both"/>
        <w:rPr>
          <w:rFonts w:ascii="Palatino Linotype" w:hAnsi="Palatino Linotype" w:cs="Arial"/>
          <w:i/>
          <w:color w:val="000000" w:themeColor="text1"/>
          <w:sz w:val="22"/>
          <w:szCs w:val="22"/>
        </w:rPr>
      </w:pPr>
      <w:r w:rsidRPr="00486824">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5B709CD7" w14:textId="77777777" w:rsidR="00C70970" w:rsidRPr="00486824" w:rsidRDefault="00C70970" w:rsidP="00C70970">
      <w:pPr>
        <w:spacing w:line="360" w:lineRule="auto"/>
        <w:ind w:left="567" w:right="618"/>
        <w:contextualSpacing/>
        <w:jc w:val="both"/>
        <w:rPr>
          <w:rFonts w:ascii="Palatino Linotype" w:hAnsi="Palatino Linotype" w:cs="Arial"/>
          <w:i/>
          <w:color w:val="000000" w:themeColor="text1"/>
          <w:sz w:val="22"/>
          <w:szCs w:val="22"/>
        </w:rPr>
      </w:pPr>
      <w:r w:rsidRPr="00486824">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0A3DD2EE" w14:textId="77777777" w:rsidR="00C70970" w:rsidRPr="00486824" w:rsidRDefault="00C70970" w:rsidP="00C70970">
      <w:pPr>
        <w:spacing w:line="360" w:lineRule="auto"/>
        <w:ind w:left="567" w:right="618"/>
        <w:contextualSpacing/>
        <w:jc w:val="both"/>
        <w:rPr>
          <w:rFonts w:ascii="Palatino Linotype" w:hAnsi="Palatino Linotype" w:cs="Arial"/>
          <w:i/>
          <w:color w:val="000000" w:themeColor="text1"/>
          <w:sz w:val="22"/>
          <w:szCs w:val="22"/>
        </w:rPr>
      </w:pPr>
      <w:r w:rsidRPr="00486824">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00D19A61" w14:textId="77777777" w:rsidR="00C70970" w:rsidRPr="00486824" w:rsidRDefault="00C70970" w:rsidP="00C70970">
      <w:pPr>
        <w:spacing w:line="360" w:lineRule="auto"/>
        <w:ind w:left="567" w:right="618"/>
        <w:contextualSpacing/>
        <w:jc w:val="both"/>
        <w:rPr>
          <w:rFonts w:ascii="Palatino Linotype" w:hAnsi="Palatino Linotype" w:cs="Arial"/>
          <w:i/>
          <w:color w:val="000000" w:themeColor="text1"/>
          <w:sz w:val="22"/>
          <w:szCs w:val="22"/>
        </w:rPr>
      </w:pPr>
      <w:r w:rsidRPr="00486824">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041C2B45" w14:textId="77777777" w:rsidR="00C70970" w:rsidRPr="00486824" w:rsidRDefault="00C70970" w:rsidP="00C70970">
      <w:pPr>
        <w:spacing w:line="360" w:lineRule="auto"/>
        <w:ind w:left="567" w:right="618"/>
        <w:contextualSpacing/>
        <w:jc w:val="both"/>
        <w:rPr>
          <w:rFonts w:ascii="Palatino Linotype" w:hAnsi="Palatino Linotype" w:cs="Arial"/>
          <w:i/>
          <w:color w:val="000000" w:themeColor="text1"/>
          <w:sz w:val="22"/>
          <w:szCs w:val="22"/>
        </w:rPr>
      </w:pPr>
      <w:r w:rsidRPr="00486824">
        <w:rPr>
          <w:rFonts w:ascii="Palatino Linotype" w:hAnsi="Palatino Linotype" w:cs="Arial"/>
          <w:i/>
          <w:color w:val="000000" w:themeColor="text1"/>
          <w:sz w:val="22"/>
          <w:szCs w:val="22"/>
        </w:rPr>
        <w:t>Amparo directo 7/96. Pedro Vicente López Miro. 21 de febrero de 1996. Unanimidad de votos. Ponente: María Eugenia Estela Martínez Cardiel. Secretario: Enrique Baigts Muñoz.</w:t>
      </w:r>
      <w:r w:rsidRPr="00486824">
        <w:rPr>
          <w:rStyle w:val="Refdenotaalpie"/>
          <w:rFonts w:ascii="Palatino Linotype" w:hAnsi="Palatino Linotype" w:cs="Arial"/>
          <w:i/>
          <w:color w:val="000000" w:themeColor="text1"/>
          <w:sz w:val="22"/>
          <w:szCs w:val="22"/>
        </w:rPr>
        <w:footnoteReference w:id="4"/>
      </w:r>
    </w:p>
    <w:p w14:paraId="47B4BA1A" w14:textId="77777777" w:rsidR="00C70970" w:rsidRPr="00486824" w:rsidRDefault="00C70970" w:rsidP="00C70970">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7B545A15" w14:textId="77777777" w:rsidR="00C70970" w:rsidRPr="00486824" w:rsidRDefault="00C70970" w:rsidP="00C709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486824">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motivación </w:t>
      </w:r>
      <w:r w:rsidRPr="00486824">
        <w:rPr>
          <w:rFonts w:ascii="Palatino Linotype" w:eastAsia="Times New Roman" w:hAnsi="Palatino Linotype" w:cs="Arial"/>
          <w:color w:val="000000" w:themeColor="text1"/>
          <w:lang w:eastAsia="es-MX"/>
        </w:rPr>
        <w:lastRenderedPageBreak/>
        <w:t>cuando se expresan las razones, motivos o circunstancias que tomó en cuenta la autoridad para adecuar el hecho a los fundamentos de derecho.</w:t>
      </w:r>
    </w:p>
    <w:p w14:paraId="6E10C206" w14:textId="77777777" w:rsidR="00C70970" w:rsidRPr="00486824" w:rsidRDefault="00C70970" w:rsidP="00C7097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3F05DB0" w14:textId="77777777" w:rsidR="00C70970" w:rsidRPr="00486824" w:rsidRDefault="00C70970" w:rsidP="00C709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486824">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746E602" w14:textId="77777777" w:rsidR="00C70970" w:rsidRPr="00486824" w:rsidRDefault="00C70970" w:rsidP="00C7097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5F28FA0" w14:textId="77777777" w:rsidR="00C70970" w:rsidRPr="00486824" w:rsidRDefault="00C70970" w:rsidP="00C709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48682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57CD01C" w14:textId="77777777" w:rsidR="00C70970" w:rsidRPr="00486824" w:rsidRDefault="00C70970" w:rsidP="00C70970">
      <w:pPr>
        <w:pStyle w:val="Prrafodelista"/>
        <w:spacing w:line="360" w:lineRule="auto"/>
        <w:ind w:left="0"/>
        <w:jc w:val="both"/>
        <w:rPr>
          <w:rFonts w:ascii="Palatino Linotype" w:hAnsi="Palatino Linotype"/>
          <w:color w:val="000000" w:themeColor="text1"/>
        </w:rPr>
      </w:pPr>
    </w:p>
    <w:p w14:paraId="204873A0"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olor w:val="000000" w:themeColor="text1"/>
        </w:rPr>
      </w:pPr>
      <w:r w:rsidRPr="00486824">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16889679" w14:textId="77777777" w:rsidR="00C70970" w:rsidRPr="00486824" w:rsidRDefault="00C70970" w:rsidP="00C70970">
      <w:pPr>
        <w:spacing w:line="360" w:lineRule="auto"/>
        <w:jc w:val="both"/>
        <w:rPr>
          <w:rFonts w:ascii="Palatino Linotype" w:hAnsi="Palatino Linotype"/>
          <w:color w:val="000000" w:themeColor="text1"/>
        </w:rPr>
      </w:pPr>
    </w:p>
    <w:p w14:paraId="11014F2A"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olor w:val="000000" w:themeColor="text1"/>
        </w:rPr>
      </w:pPr>
      <w:r w:rsidRPr="00486824">
        <w:rPr>
          <w:rFonts w:ascii="Palatino Linotype" w:eastAsia="Calibri" w:hAnsi="Palatino Linotype" w:cs="Arial"/>
          <w:color w:val="000000" w:themeColor="text1"/>
          <w:lang w:val="es-ES" w:eastAsia="es-MX"/>
        </w:rPr>
        <w:t xml:space="preserve">Es de señalar, que por lo que hace a las versiones públicas, el </w:t>
      </w:r>
      <w:r w:rsidRPr="00486824">
        <w:rPr>
          <w:rFonts w:ascii="Palatino Linotype" w:eastAsia="Calibri" w:hAnsi="Palatino Linotype" w:cs="Arial"/>
          <w:b/>
          <w:color w:val="000000" w:themeColor="text1"/>
          <w:lang w:val="es-ES" w:eastAsia="es-MX"/>
        </w:rPr>
        <w:t>SUJETO OBLIGADO</w:t>
      </w:r>
      <w:r w:rsidRPr="00486824">
        <w:rPr>
          <w:rFonts w:ascii="Palatino Linotype" w:eastAsia="Calibri" w:hAnsi="Palatino Linotype" w:cs="Arial"/>
          <w:color w:val="000000" w:themeColor="text1"/>
          <w:lang w:val="es-ES" w:eastAsia="es-MX"/>
        </w:rPr>
        <w:t xml:space="preserve"> debe cumplir con las formalidades exigidas en la Ley, por lo que </w:t>
      </w:r>
      <w:r w:rsidRPr="00486824">
        <w:rPr>
          <w:rFonts w:ascii="Palatino Linotype" w:eastAsia="Times New Roman" w:hAnsi="Palatino Linotype" w:cs="Arial"/>
          <w:color w:val="000000" w:themeColor="text1"/>
          <w:lang w:eastAsia="es-MX"/>
        </w:rPr>
        <w:t xml:space="preserve">para tal efecto emitirá el </w:t>
      </w:r>
      <w:r w:rsidRPr="00486824">
        <w:rPr>
          <w:rFonts w:ascii="Palatino Linotype" w:eastAsia="Calibri" w:hAnsi="Palatino Linotype" w:cs="Arial"/>
          <w:color w:val="000000" w:themeColor="text1"/>
          <w:lang w:val="es-ES" w:eastAsia="es-MX"/>
        </w:rPr>
        <w:t xml:space="preserve">Acuerdo del Comité de Transparencia en términos de los </w:t>
      </w:r>
      <w:r w:rsidRPr="00486824">
        <w:rPr>
          <w:rFonts w:ascii="Palatino Linotype" w:eastAsia="Calibri" w:hAnsi="Palatino Linotype" w:cs="Arial"/>
          <w:color w:val="000000" w:themeColor="text1"/>
          <w:lang w:val="es-ES" w:eastAsia="es-MX"/>
        </w:rPr>
        <w:lastRenderedPageBreak/>
        <w:t>artículos 49 fracción</w:t>
      </w:r>
      <w:r w:rsidRPr="00486824">
        <w:rPr>
          <w:rFonts w:ascii="Palatino Linotype" w:eastAsia="Calibri" w:hAnsi="Palatino Linotype" w:cs="Arial"/>
          <w:bCs/>
          <w:color w:val="000000" w:themeColor="text1"/>
        </w:rPr>
        <w:t xml:space="preserve"> VIII,</w:t>
      </w:r>
      <w:r w:rsidRPr="00486824">
        <w:rPr>
          <w:rFonts w:ascii="Palatino Linotype" w:eastAsia="Calibri" w:hAnsi="Palatino Linotype" w:cs="Arial"/>
          <w:color w:val="000000" w:themeColor="text1"/>
          <w:lang w:val="es-ES" w:eastAsia="es-MX"/>
        </w:rPr>
        <w:t xml:space="preserve"> 122</w:t>
      </w:r>
      <w:r w:rsidRPr="00486824">
        <w:rPr>
          <w:rFonts w:ascii="Palatino Linotype" w:hAnsi="Palatino Linotype" w:cs="Times New Roman"/>
          <w:color w:val="000000" w:themeColor="text1"/>
          <w:vertAlign w:val="superscript"/>
          <w:lang w:val="es-ES" w:eastAsia="es-MX"/>
        </w:rPr>
        <w:footnoteReference w:id="5"/>
      </w:r>
      <w:r w:rsidRPr="00486824">
        <w:rPr>
          <w:rFonts w:ascii="Palatino Linotype" w:eastAsia="Calibri" w:hAnsi="Palatino Linotype" w:cs="Arial"/>
          <w:color w:val="000000" w:themeColor="text1"/>
          <w:lang w:val="es-ES" w:eastAsia="es-MX"/>
        </w:rPr>
        <w:t>, 135</w:t>
      </w:r>
      <w:r w:rsidRPr="00486824">
        <w:rPr>
          <w:rFonts w:ascii="Palatino Linotype" w:hAnsi="Palatino Linotype" w:cs="Times New Roman"/>
          <w:color w:val="000000" w:themeColor="text1"/>
          <w:vertAlign w:val="superscript"/>
          <w:lang w:val="es-ES" w:eastAsia="es-MX"/>
        </w:rPr>
        <w:footnoteReference w:id="6"/>
      </w:r>
      <w:r w:rsidRPr="00486824">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A46C25D" w14:textId="77777777" w:rsidR="00C70970" w:rsidRPr="00486824" w:rsidRDefault="00C70970" w:rsidP="00C70970">
      <w:pPr>
        <w:pStyle w:val="Prrafodelista"/>
        <w:spacing w:line="360" w:lineRule="auto"/>
        <w:ind w:left="0"/>
        <w:jc w:val="both"/>
        <w:rPr>
          <w:rFonts w:ascii="Palatino Linotype" w:hAnsi="Palatino Linotype"/>
          <w:color w:val="000000" w:themeColor="text1"/>
        </w:rPr>
      </w:pPr>
    </w:p>
    <w:p w14:paraId="079B6E43"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olor w:val="000000" w:themeColor="text1"/>
        </w:rPr>
      </w:pPr>
      <w:r w:rsidRPr="00486824">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486824">
        <w:rPr>
          <w:rFonts w:ascii="Palatino Linotype" w:eastAsia="Calibri" w:hAnsi="Palatino Linotype" w:cs="Arial"/>
          <w:b/>
          <w:color w:val="000000" w:themeColor="text1"/>
          <w:lang w:val="es-ES" w:eastAsia="es-CO"/>
        </w:rPr>
        <w:t>SUJETO OBLIGADO</w:t>
      </w:r>
      <w:r w:rsidRPr="00486824">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E1B935" w14:textId="77777777" w:rsidR="00C70970" w:rsidRPr="00486824" w:rsidRDefault="00C70970" w:rsidP="00C70970">
      <w:pPr>
        <w:pStyle w:val="Prrafodelista"/>
        <w:spacing w:line="360" w:lineRule="auto"/>
        <w:ind w:left="0"/>
        <w:jc w:val="both"/>
        <w:rPr>
          <w:rFonts w:ascii="Palatino Linotype" w:hAnsi="Palatino Linotype"/>
          <w:color w:val="000000" w:themeColor="text1"/>
        </w:rPr>
      </w:pPr>
    </w:p>
    <w:p w14:paraId="1E8B214A"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olor w:val="000000" w:themeColor="text1"/>
        </w:rPr>
      </w:pPr>
      <w:r w:rsidRPr="00486824">
        <w:rPr>
          <w:rFonts w:ascii="Palatino Linotype" w:eastAsia="Times New Roman" w:hAnsi="Palatino Linotype" w:cs="Arial"/>
          <w:color w:val="000000" w:themeColor="text1"/>
          <w:lang w:eastAsia="es-MX"/>
        </w:rPr>
        <w:lastRenderedPageBreak/>
        <w:t xml:space="preserve">Siendo así que, </w:t>
      </w:r>
      <w:r w:rsidRPr="00486824">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486824">
        <w:rPr>
          <w:rFonts w:ascii="Palatino Linotype" w:hAnsi="Palatino Linotype"/>
          <w:b/>
          <w:color w:val="000000" w:themeColor="text1"/>
        </w:rPr>
        <w:t>SUJETO OBLIGADO</w:t>
      </w:r>
      <w:r w:rsidRPr="00486824">
        <w:rPr>
          <w:rFonts w:ascii="Palatino Linotype" w:hAnsi="Palatino Linotype"/>
          <w:color w:val="000000" w:themeColor="text1"/>
        </w:rPr>
        <w:t xml:space="preserve">. Dicho acuerdo deberá de contener los </w:t>
      </w:r>
      <w:r w:rsidRPr="00486824">
        <w:rPr>
          <w:rFonts w:ascii="Palatino Linotype" w:hAnsi="Palatino Linotype"/>
          <w:b/>
          <w:color w:val="000000" w:themeColor="text1"/>
        </w:rPr>
        <w:t>razonamientos lógicos</w:t>
      </w:r>
      <w:r w:rsidRPr="00486824">
        <w:rPr>
          <w:rFonts w:ascii="Palatino Linotype" w:hAnsi="Palatino Linotype"/>
          <w:color w:val="000000" w:themeColor="text1"/>
        </w:rPr>
        <w:t xml:space="preserve"> mediante los cuales se </w:t>
      </w:r>
      <w:r w:rsidRPr="00486824">
        <w:rPr>
          <w:rFonts w:ascii="Palatino Linotype" w:hAnsi="Palatino Linotype"/>
          <w:b/>
          <w:color w:val="000000" w:themeColor="text1"/>
        </w:rPr>
        <w:t xml:space="preserve">demuestre </w:t>
      </w:r>
      <w:r w:rsidRPr="00486824">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5A88D13F" w14:textId="77777777" w:rsidR="00C70970" w:rsidRPr="00486824" w:rsidRDefault="00C70970" w:rsidP="00C70970">
      <w:pPr>
        <w:pStyle w:val="Prrafodelista"/>
        <w:spacing w:line="360" w:lineRule="auto"/>
        <w:ind w:left="0"/>
        <w:jc w:val="both"/>
        <w:rPr>
          <w:rFonts w:ascii="Palatino Linotype" w:hAnsi="Palatino Linotype"/>
          <w:color w:val="000000" w:themeColor="text1"/>
        </w:rPr>
      </w:pPr>
    </w:p>
    <w:p w14:paraId="4DD05506"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olor w:val="000000" w:themeColor="text1"/>
        </w:rPr>
      </w:pPr>
      <w:r w:rsidRPr="00486824">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C5A99AD" w14:textId="77777777" w:rsidR="00C70970" w:rsidRPr="00486824" w:rsidRDefault="00C70970" w:rsidP="00C70970">
      <w:pPr>
        <w:pStyle w:val="Prrafodelista"/>
        <w:spacing w:line="360" w:lineRule="auto"/>
        <w:ind w:left="0"/>
        <w:jc w:val="both"/>
        <w:rPr>
          <w:rFonts w:ascii="Palatino Linotype" w:hAnsi="Palatino Linotype"/>
          <w:color w:val="000000" w:themeColor="text1"/>
        </w:rPr>
      </w:pPr>
    </w:p>
    <w:p w14:paraId="4AC65B29"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olor w:val="000000" w:themeColor="text1"/>
        </w:rPr>
      </w:pPr>
      <w:r w:rsidRPr="00486824">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6A42184" w14:textId="77777777" w:rsidR="00C70970" w:rsidRPr="00486824" w:rsidRDefault="00C70970" w:rsidP="00C70970">
      <w:pPr>
        <w:pStyle w:val="Prrafodelista"/>
        <w:spacing w:line="360" w:lineRule="auto"/>
        <w:ind w:left="0"/>
        <w:jc w:val="both"/>
        <w:rPr>
          <w:rFonts w:ascii="Palatino Linotype" w:hAnsi="Palatino Linotype"/>
          <w:color w:val="000000" w:themeColor="text1"/>
        </w:rPr>
      </w:pPr>
    </w:p>
    <w:p w14:paraId="51A694D3" w14:textId="77777777" w:rsidR="00C70970" w:rsidRPr="00486824" w:rsidRDefault="00C70970" w:rsidP="00C70970">
      <w:pPr>
        <w:pStyle w:val="Prrafodelista"/>
        <w:numPr>
          <w:ilvl w:val="0"/>
          <w:numId w:val="1"/>
        </w:numPr>
        <w:spacing w:line="360" w:lineRule="auto"/>
        <w:ind w:left="0" w:firstLine="0"/>
        <w:jc w:val="both"/>
        <w:rPr>
          <w:rFonts w:ascii="Palatino Linotype" w:hAnsi="Palatino Linotype"/>
          <w:color w:val="000000" w:themeColor="text1"/>
        </w:rPr>
      </w:pPr>
      <w:r w:rsidRPr="00486824">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7EA8549D" w14:textId="77777777" w:rsidR="00C70970" w:rsidRPr="00486824" w:rsidRDefault="00C70970" w:rsidP="00C70970">
      <w:pPr>
        <w:pStyle w:val="Prrafodelista"/>
        <w:shd w:val="clear" w:color="auto" w:fill="FFFFFF"/>
        <w:spacing w:after="120" w:line="360" w:lineRule="auto"/>
        <w:ind w:left="0"/>
        <w:jc w:val="both"/>
        <w:rPr>
          <w:rFonts w:ascii="Palatino Linotype" w:hAnsi="Palatino Linotype" w:cs="Arial"/>
          <w:color w:val="000000" w:themeColor="text1"/>
        </w:rPr>
      </w:pPr>
    </w:p>
    <w:p w14:paraId="1AC315CE" w14:textId="77777777" w:rsidR="00C70970" w:rsidRPr="00486824" w:rsidRDefault="00C70970" w:rsidP="00C70970">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86824">
        <w:rPr>
          <w:rFonts w:ascii="Palatino Linotype" w:eastAsia="Times New Roman" w:hAnsi="Palatino Linotype" w:cs="Arial"/>
          <w:color w:val="000000" w:themeColor="text1"/>
          <w:lang w:eastAsia="es-MX"/>
        </w:rPr>
        <w:t xml:space="preserve">Por lo anteriormente expuesto y fundado, este </w:t>
      </w:r>
      <w:r w:rsidRPr="00486824">
        <w:rPr>
          <w:rFonts w:ascii="Palatino Linotype" w:eastAsia="Times New Roman" w:hAnsi="Palatino Linotype" w:cs="Arial"/>
          <w:b/>
          <w:bCs/>
          <w:color w:val="000000" w:themeColor="text1"/>
          <w:lang w:eastAsia="es-MX"/>
        </w:rPr>
        <w:t>ÓRGANO GARANTE</w:t>
      </w:r>
      <w:r w:rsidRPr="00486824">
        <w:rPr>
          <w:rFonts w:ascii="Palatino Linotype" w:eastAsia="Times New Roman" w:hAnsi="Palatino Linotype" w:cs="Arial"/>
          <w:color w:val="000000" w:themeColor="text1"/>
          <w:lang w:eastAsia="es-MX"/>
        </w:rPr>
        <w:t xml:space="preserve"> emite los siguientes:</w:t>
      </w:r>
    </w:p>
    <w:p w14:paraId="10776296" w14:textId="77777777" w:rsidR="00875FEF" w:rsidRPr="00486824" w:rsidRDefault="00875FEF" w:rsidP="00875FEF">
      <w:pPr>
        <w:pStyle w:val="Ttulo1"/>
        <w:spacing w:line="360" w:lineRule="auto"/>
        <w:ind w:left="2912"/>
        <w:rPr>
          <w:rFonts w:eastAsia="Calibri"/>
          <w:b w:val="0"/>
          <w:color w:val="auto"/>
          <w:szCs w:val="24"/>
          <w:lang w:val="es-ES" w:eastAsia="es-ES"/>
        </w:rPr>
      </w:pPr>
      <w:r w:rsidRPr="00486824">
        <w:rPr>
          <w:rFonts w:eastAsia="Calibri"/>
          <w:color w:val="auto"/>
          <w:szCs w:val="24"/>
          <w:lang w:val="es-ES" w:eastAsia="es-ES"/>
        </w:rPr>
        <w:t>R E S O L U T I V O S</w:t>
      </w:r>
      <w:bookmarkEnd w:id="92"/>
    </w:p>
    <w:p w14:paraId="62142495" w14:textId="30B2C64C" w:rsidR="000D264C" w:rsidRPr="00486824" w:rsidRDefault="000D264C" w:rsidP="000D264C">
      <w:pPr>
        <w:spacing w:line="360" w:lineRule="auto"/>
        <w:jc w:val="both"/>
        <w:rPr>
          <w:rFonts w:ascii="Palatino Linotype" w:eastAsia="Times New Roman" w:hAnsi="Palatino Linotype" w:cs="Times New Roman"/>
        </w:rPr>
      </w:pPr>
      <w:r w:rsidRPr="00486824">
        <w:rPr>
          <w:rFonts w:ascii="Palatino Linotype" w:eastAsia="Times New Roman" w:hAnsi="Palatino Linotype" w:cs="Arial"/>
          <w:b/>
        </w:rPr>
        <w:t xml:space="preserve">PRIMERO. </w:t>
      </w:r>
      <w:r w:rsidRPr="00486824">
        <w:rPr>
          <w:rFonts w:ascii="Palatino Linotype" w:eastAsia="Times New Roman" w:hAnsi="Palatino Linotype" w:cs="Arial"/>
        </w:rPr>
        <w:t>Resultan fundadas las</w:t>
      </w:r>
      <w:r w:rsidRPr="00486824">
        <w:rPr>
          <w:rFonts w:ascii="Palatino Linotype" w:eastAsia="Times New Roman" w:hAnsi="Palatino Linotype" w:cs="Arial"/>
          <w:b/>
        </w:rPr>
        <w:t xml:space="preserve"> </w:t>
      </w:r>
      <w:r w:rsidRPr="00486824">
        <w:rPr>
          <w:rFonts w:ascii="Palatino Linotype" w:eastAsia="Times New Roman" w:hAnsi="Palatino Linotype" w:cs="Arial"/>
          <w:lang w:val="es-ES"/>
        </w:rPr>
        <w:t xml:space="preserve">razones o motivos de inconformidad hechos valer </w:t>
      </w:r>
      <w:r w:rsidRPr="00486824">
        <w:rPr>
          <w:rFonts w:ascii="Palatino Linotype" w:eastAsia="Calibri" w:hAnsi="Palatino Linotype" w:cs="Arial"/>
          <w:lang w:val="es-ES"/>
        </w:rPr>
        <w:t xml:space="preserve">en el recurso de revisión </w:t>
      </w:r>
      <w:r w:rsidR="007A758E" w:rsidRPr="00486824">
        <w:rPr>
          <w:rFonts w:ascii="Palatino Linotype" w:hAnsi="Palatino Linotype" w:cs="Arial"/>
          <w:b/>
          <w:bCs/>
        </w:rPr>
        <w:t>00623/INFOEM/IP/RR/2020</w:t>
      </w:r>
      <w:r w:rsidRPr="00486824">
        <w:rPr>
          <w:rFonts w:ascii="Palatino Linotype" w:hAnsi="Palatino Linotype" w:cs="Arial"/>
          <w:b/>
          <w:bCs/>
        </w:rPr>
        <w:t xml:space="preserve">, </w:t>
      </w:r>
      <w:r w:rsidRPr="00486824">
        <w:rPr>
          <w:rFonts w:ascii="Palatino Linotype" w:hAnsi="Palatino Linotype" w:cs="Arial"/>
          <w:bCs/>
        </w:rPr>
        <w:t xml:space="preserve">en términos del </w:t>
      </w:r>
      <w:r w:rsidRPr="00486824">
        <w:rPr>
          <w:rFonts w:ascii="Palatino Linotype" w:hAnsi="Palatino Linotype" w:cs="Arial"/>
          <w:b/>
          <w:bCs/>
        </w:rPr>
        <w:t>Considerando</w:t>
      </w:r>
      <w:r w:rsidRPr="00486824">
        <w:rPr>
          <w:rFonts w:ascii="Palatino Linotype" w:hAnsi="Palatino Linotype" w:cs="Arial"/>
          <w:bCs/>
        </w:rPr>
        <w:t xml:space="preserve"> </w:t>
      </w:r>
      <w:r w:rsidRPr="00486824">
        <w:rPr>
          <w:rFonts w:ascii="Palatino Linotype" w:hAnsi="Palatino Linotype" w:cs="Arial"/>
          <w:b/>
          <w:bCs/>
        </w:rPr>
        <w:t>CUARTO</w:t>
      </w:r>
      <w:r w:rsidRPr="00486824">
        <w:rPr>
          <w:rFonts w:ascii="Palatino Linotype" w:hAnsi="Palatino Linotype" w:cs="Arial"/>
          <w:bCs/>
        </w:rPr>
        <w:t xml:space="preserve"> de la presente resolución.</w:t>
      </w:r>
    </w:p>
    <w:p w14:paraId="76B84BEE" w14:textId="7D168526" w:rsidR="009D0EB9" w:rsidRPr="00486824" w:rsidRDefault="000D264C" w:rsidP="009D0EB9">
      <w:pPr>
        <w:spacing w:before="240" w:after="240" w:line="360" w:lineRule="auto"/>
        <w:jc w:val="both"/>
        <w:rPr>
          <w:rFonts w:ascii="Palatino Linotype" w:eastAsia="Calibri" w:hAnsi="Palatino Linotype" w:cs="Arial"/>
          <w:lang w:val="es-ES"/>
        </w:rPr>
      </w:pPr>
      <w:r w:rsidRPr="00486824">
        <w:rPr>
          <w:rFonts w:ascii="Palatino Linotype" w:hAnsi="Palatino Linotype"/>
          <w:b/>
        </w:rPr>
        <w:t>SEGUNDO.</w:t>
      </w:r>
      <w:r w:rsidRPr="00486824">
        <w:rPr>
          <w:rStyle w:val="Ttulo2Car"/>
          <w:b w:val="0"/>
        </w:rPr>
        <w:t xml:space="preserve"> </w:t>
      </w:r>
      <w:r w:rsidRPr="00486824">
        <w:rPr>
          <w:rFonts w:ascii="Palatino Linotype" w:eastAsia="Calibri" w:hAnsi="Palatino Linotype" w:cs="Arial"/>
          <w:lang w:val="es-ES"/>
        </w:rPr>
        <w:t>Se</w:t>
      </w:r>
      <w:r w:rsidRPr="00486824">
        <w:rPr>
          <w:rFonts w:ascii="Palatino Linotype" w:eastAsia="Calibri" w:hAnsi="Palatino Linotype" w:cs="Arial"/>
          <w:b/>
          <w:lang w:val="es-ES"/>
        </w:rPr>
        <w:t xml:space="preserve"> </w:t>
      </w:r>
      <w:r w:rsidR="005333C4" w:rsidRPr="00486824">
        <w:rPr>
          <w:rFonts w:ascii="Palatino Linotype" w:eastAsia="Calibri" w:hAnsi="Palatino Linotype" w:cs="Arial"/>
          <w:b/>
          <w:lang w:val="es-ES"/>
        </w:rPr>
        <w:t>REVOCA</w:t>
      </w:r>
      <w:r w:rsidRPr="00486824">
        <w:rPr>
          <w:rFonts w:ascii="Palatino Linotype" w:eastAsia="Calibri" w:hAnsi="Palatino Linotype" w:cs="Arial"/>
          <w:b/>
          <w:lang w:val="es-ES"/>
        </w:rPr>
        <w:t xml:space="preserve"> </w:t>
      </w:r>
      <w:r w:rsidRPr="00486824">
        <w:rPr>
          <w:rFonts w:ascii="Palatino Linotype" w:eastAsia="Calibri" w:hAnsi="Palatino Linotype" w:cs="Arial"/>
          <w:lang w:val="es-ES"/>
        </w:rPr>
        <w:t xml:space="preserve">la respuesta emitida por </w:t>
      </w:r>
      <w:r w:rsidR="003645F1" w:rsidRPr="00486824">
        <w:rPr>
          <w:rFonts w:ascii="Palatino Linotype" w:eastAsia="Calibri" w:hAnsi="Palatino Linotype" w:cs="Arial"/>
          <w:lang w:val="es-ES"/>
        </w:rPr>
        <w:t>el</w:t>
      </w:r>
      <w:r w:rsidRPr="00486824">
        <w:rPr>
          <w:rFonts w:ascii="Palatino Linotype" w:eastAsia="Calibri" w:hAnsi="Palatino Linotype" w:cs="Arial"/>
          <w:lang w:val="es-ES"/>
        </w:rPr>
        <w:t xml:space="preserve"> </w:t>
      </w:r>
      <w:r w:rsidR="007A758E" w:rsidRPr="00486824">
        <w:rPr>
          <w:rFonts w:ascii="Palatino Linotype" w:hAnsi="Palatino Linotype" w:cs="Arial"/>
          <w:b/>
        </w:rPr>
        <w:t>Sistema de Autopistas, Aeropuertos, Servicios Conexos y Auxiliares del Estado de México</w:t>
      </w:r>
      <w:r w:rsidRPr="00486824">
        <w:rPr>
          <w:rFonts w:ascii="Palatino Linotype" w:eastAsia="Calibri" w:hAnsi="Palatino Linotype" w:cs="Arial"/>
          <w:lang w:val="es-ES"/>
        </w:rPr>
        <w:t xml:space="preserve"> a la solicitud </w:t>
      </w:r>
      <w:r w:rsidR="005333C4" w:rsidRPr="00486824">
        <w:rPr>
          <w:rFonts w:ascii="Palatino Linotype" w:eastAsia="Calibri" w:hAnsi="Palatino Linotype" w:cs="Arial"/>
          <w:b/>
          <w:color w:val="000000" w:themeColor="text1"/>
          <w:lang w:val="es-ES"/>
        </w:rPr>
        <w:t>00135/SAASCAEM/IP/2019</w:t>
      </w:r>
      <w:r w:rsidR="009D0EB9" w:rsidRPr="00486824">
        <w:rPr>
          <w:rFonts w:ascii="Palatino Linotype" w:eastAsia="Calibri" w:hAnsi="Palatino Linotype" w:cs="Arial"/>
          <w:b/>
          <w:lang w:val="es-ES"/>
        </w:rPr>
        <w:t xml:space="preserve">, </w:t>
      </w:r>
      <w:r w:rsidR="009D0EB9" w:rsidRPr="00486824">
        <w:rPr>
          <w:rFonts w:ascii="Palatino Linotype" w:hAnsi="Palatino Linotype"/>
          <w:bCs/>
        </w:rPr>
        <w:t>y se</w:t>
      </w:r>
      <w:r w:rsidR="009D0EB9" w:rsidRPr="00486824">
        <w:rPr>
          <w:rFonts w:ascii="Palatino Linotype" w:hAnsi="Palatino Linotype"/>
          <w:b/>
          <w:bCs/>
        </w:rPr>
        <w:t xml:space="preserve"> ORDENA</w:t>
      </w:r>
      <w:r w:rsidR="009D0EB9" w:rsidRPr="00486824">
        <w:rPr>
          <w:rFonts w:ascii="Palatino Linotype" w:eastAsia="Times New Roman" w:hAnsi="Palatino Linotype" w:cs="Arial"/>
          <w:lang w:val="es-ES"/>
        </w:rPr>
        <w:t xml:space="preserve"> </w:t>
      </w:r>
      <w:r w:rsidR="009D0EB9" w:rsidRPr="00486824">
        <w:rPr>
          <w:rFonts w:ascii="Palatino Linotype" w:eastAsia="Calibri" w:hAnsi="Palatino Linotype" w:cs="Arial"/>
          <w:lang w:val="es-ES"/>
        </w:rPr>
        <w:t>entregar en Disco Duro</w:t>
      </w:r>
      <w:r w:rsidR="009D0EB9" w:rsidRPr="00486824">
        <w:rPr>
          <w:rFonts w:ascii="Palatino Linotype" w:eastAsia="Calibri" w:hAnsi="Palatino Linotype" w:cs="Arial"/>
          <w:b/>
          <w:lang w:val="es-ES"/>
        </w:rPr>
        <w:t xml:space="preserve">, </w:t>
      </w:r>
      <w:r w:rsidR="009D0EB9" w:rsidRPr="00486824">
        <w:rPr>
          <w:rFonts w:ascii="Palatino Linotype" w:eastAsia="Calibri" w:hAnsi="Palatino Linotype" w:cs="Arial"/>
          <w:lang w:val="es-ES"/>
        </w:rPr>
        <w:t>en su caso en versión pública, la siguiente información:</w:t>
      </w:r>
    </w:p>
    <w:p w14:paraId="1745EC70" w14:textId="7CEA046E" w:rsidR="009D0EB9" w:rsidRPr="00486824" w:rsidRDefault="009D0EB9" w:rsidP="009D0EB9">
      <w:pPr>
        <w:pStyle w:val="Prrafodelista"/>
        <w:numPr>
          <w:ilvl w:val="1"/>
          <w:numId w:val="5"/>
        </w:numPr>
        <w:spacing w:line="360" w:lineRule="auto"/>
        <w:ind w:left="567" w:right="567" w:firstLine="0"/>
        <w:jc w:val="both"/>
        <w:rPr>
          <w:rFonts w:ascii="Palatino Linotype" w:hAnsi="Palatino Linotype" w:cs="Arial"/>
          <w:b/>
          <w:szCs w:val="22"/>
          <w:lang w:eastAsia="es-MX"/>
        </w:rPr>
      </w:pPr>
      <w:r w:rsidRPr="00486824">
        <w:rPr>
          <w:rFonts w:ascii="Palatino Linotype" w:hAnsi="Palatino Linotype"/>
          <w:lang w:eastAsia="es-MX"/>
        </w:rPr>
        <w:t xml:space="preserve">Los documentos señalados en la solicitud </w:t>
      </w:r>
      <w:r w:rsidRPr="00486824">
        <w:rPr>
          <w:rFonts w:ascii="Palatino Linotype" w:eastAsia="Calibri" w:hAnsi="Palatino Linotype" w:cs="Arial"/>
          <w:b/>
          <w:color w:val="000000" w:themeColor="text1"/>
          <w:lang w:val="es-ES"/>
        </w:rPr>
        <w:t>00135/SAASCAEM/IP/2019</w:t>
      </w:r>
      <w:r w:rsidRPr="00486824">
        <w:rPr>
          <w:rFonts w:ascii="Palatino Linotype" w:eastAsia="Calibri" w:hAnsi="Palatino Linotype" w:cs="Arial"/>
          <w:color w:val="000000" w:themeColor="text1"/>
          <w:lang w:val="es-ES"/>
        </w:rPr>
        <w:t>.</w:t>
      </w:r>
    </w:p>
    <w:p w14:paraId="67FDB924" w14:textId="77777777" w:rsidR="006C3ED6" w:rsidRPr="00486824" w:rsidRDefault="006C3ED6" w:rsidP="006C3ED6">
      <w:pPr>
        <w:spacing w:line="360" w:lineRule="auto"/>
        <w:ind w:left="567" w:right="567"/>
        <w:jc w:val="both"/>
        <w:rPr>
          <w:rFonts w:ascii="Palatino Linotype" w:hAnsi="Palatino Linotype" w:cs="Arial"/>
          <w:b/>
          <w:szCs w:val="22"/>
          <w:lang w:eastAsia="es-MX"/>
        </w:rPr>
      </w:pPr>
    </w:p>
    <w:p w14:paraId="09FCF370" w14:textId="77777777" w:rsidR="00823F18" w:rsidRPr="00486824" w:rsidRDefault="006C3ED6" w:rsidP="00823F18">
      <w:pPr>
        <w:spacing w:line="360" w:lineRule="auto"/>
        <w:jc w:val="both"/>
        <w:rPr>
          <w:rFonts w:ascii="Palatino Linotype" w:eastAsia="Calibri" w:hAnsi="Palatino Linotype" w:cs="Arial"/>
        </w:rPr>
      </w:pPr>
      <w:r w:rsidRPr="0048682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486824">
        <w:rPr>
          <w:rFonts w:ascii="Palatino Linotype" w:eastAsia="Calibri" w:hAnsi="Palatino Linotype" w:cs="Arial"/>
        </w:rPr>
        <w:lastRenderedPageBreak/>
        <w:t>eliminen dentro del soporte documental respectivo objeto de las versiones públicas que se form</w:t>
      </w:r>
      <w:r w:rsidR="00823F18" w:rsidRPr="00486824">
        <w:rPr>
          <w:rFonts w:ascii="Palatino Linotype" w:eastAsia="Calibri" w:hAnsi="Palatino Linotype" w:cs="Arial"/>
        </w:rPr>
        <w:t>ulen.</w:t>
      </w:r>
    </w:p>
    <w:p w14:paraId="1577B2FB" w14:textId="26CC62F4" w:rsidR="006C3ED6" w:rsidRPr="00486824" w:rsidRDefault="00823F18" w:rsidP="00823F18">
      <w:pPr>
        <w:spacing w:line="360" w:lineRule="auto"/>
        <w:jc w:val="both"/>
        <w:rPr>
          <w:rFonts w:ascii="Palatino Linotype" w:hAnsi="Palatino Linotype" w:cs="Arial"/>
          <w:b/>
          <w:szCs w:val="22"/>
          <w:lang w:eastAsia="es-MX"/>
        </w:rPr>
      </w:pPr>
      <w:r w:rsidRPr="00486824">
        <w:rPr>
          <w:rFonts w:ascii="Palatino Linotype" w:hAnsi="Palatino Linotype" w:cs="Arial"/>
          <w:b/>
          <w:szCs w:val="22"/>
          <w:lang w:eastAsia="es-MX"/>
        </w:rPr>
        <w:t xml:space="preserve"> </w:t>
      </w:r>
    </w:p>
    <w:p w14:paraId="0403BB60" w14:textId="1615F0E7" w:rsidR="006C3ED6" w:rsidRPr="00486824" w:rsidRDefault="006C3ED6" w:rsidP="006C3ED6">
      <w:pPr>
        <w:spacing w:line="360" w:lineRule="auto"/>
        <w:jc w:val="both"/>
        <w:rPr>
          <w:rFonts w:ascii="Palatino Linotype" w:hAnsi="Palatino Linotype"/>
          <w:color w:val="222222"/>
          <w:shd w:val="clear" w:color="auto" w:fill="FFFFFF"/>
        </w:rPr>
      </w:pPr>
      <w:r w:rsidRPr="00486824">
        <w:rPr>
          <w:rFonts w:ascii="Palatino Linotype" w:hAnsi="Palatino Linotype"/>
          <w:color w:val="222222"/>
          <w:shd w:val="clear" w:color="auto" w:fill="FFFFFF"/>
        </w:rPr>
        <w:t>Asimismo se ordena al Sujeto Obligado que previo a la entrega de la información</w:t>
      </w:r>
      <w:r w:rsidR="000D29EE" w:rsidRPr="00486824">
        <w:rPr>
          <w:rFonts w:ascii="Palatino Linotype" w:hAnsi="Palatino Linotype"/>
          <w:color w:val="222222"/>
          <w:shd w:val="clear" w:color="auto" w:fill="FFFFFF"/>
        </w:rPr>
        <w:t>, haga del conocimiento de EL</w:t>
      </w:r>
      <w:r w:rsidRPr="00486824">
        <w:rPr>
          <w:rFonts w:ascii="Palatino Linotype" w:hAnsi="Palatino Linotype"/>
          <w:color w:val="222222"/>
          <w:shd w:val="clear" w:color="auto" w:fill="FFFFFF"/>
        </w:rPr>
        <w:t xml:space="preserve"> RECURRENTE, el domicilio al cual deberá acudir, el nombre de la dependencia o área respectiva, los días y horarios de atención, la forma y procedimiento a seguir, así como el periodo durante el cual quedará a su disposición la documentación conforme a lo dispuesto por el artículo 166 de la Ley de Transparencia y Acceso a la Información Pública del Estado de México y Muni</w:t>
      </w:r>
      <w:r w:rsidR="00823F18" w:rsidRPr="00486824">
        <w:rPr>
          <w:rFonts w:ascii="Palatino Linotype" w:hAnsi="Palatino Linotype"/>
          <w:color w:val="222222"/>
          <w:shd w:val="clear" w:color="auto" w:fill="FFFFFF"/>
        </w:rPr>
        <w:t xml:space="preserve">cipios. </w:t>
      </w:r>
    </w:p>
    <w:p w14:paraId="5EAE83A8" w14:textId="77777777" w:rsidR="006C3ED6" w:rsidRPr="00486824" w:rsidRDefault="006C3ED6" w:rsidP="006C3ED6">
      <w:pPr>
        <w:spacing w:line="360" w:lineRule="auto"/>
        <w:jc w:val="both"/>
        <w:rPr>
          <w:rFonts w:ascii="Palatino Linotype" w:eastAsia="Calibri" w:hAnsi="Palatino Linotype" w:cs="Arial"/>
        </w:rPr>
      </w:pPr>
    </w:p>
    <w:p w14:paraId="48F119DB" w14:textId="7947D101" w:rsidR="006C3ED6" w:rsidRPr="00486824" w:rsidRDefault="006C3ED6" w:rsidP="006C3ED6">
      <w:pPr>
        <w:tabs>
          <w:tab w:val="left" w:pos="8080"/>
        </w:tabs>
        <w:spacing w:line="360" w:lineRule="auto"/>
        <w:ind w:right="49"/>
        <w:contextualSpacing/>
        <w:jc w:val="both"/>
        <w:rPr>
          <w:rFonts w:ascii="Palatino Linotype" w:eastAsia="Palatino Linotype" w:hAnsi="Palatino Linotype" w:cs="Palatino Linotype"/>
          <w:b/>
        </w:rPr>
      </w:pPr>
      <w:r w:rsidRPr="00486824">
        <w:rPr>
          <w:rFonts w:ascii="Palatino Linotype" w:eastAsia="Palatino Linotype" w:hAnsi="Palatino Linotype" w:cs="Palatino Linotype"/>
          <w:b/>
        </w:rPr>
        <w:t xml:space="preserve">TERCERO. Notifíquese </w:t>
      </w:r>
      <w:r w:rsidRPr="00486824">
        <w:rPr>
          <w:rFonts w:ascii="Palatino Linotype" w:eastAsia="Palatino Linotype" w:hAnsi="Palatino Linotype" w:cs="Palatino Linotype"/>
        </w:rPr>
        <w:t xml:space="preserve">al Titular de la Unidad de Transparencia del </w:t>
      </w:r>
      <w:r w:rsidRPr="00486824">
        <w:rPr>
          <w:rFonts w:ascii="Palatino Linotype" w:eastAsia="Palatino Linotype" w:hAnsi="Palatino Linotype" w:cs="Palatino Linotype"/>
          <w:b/>
        </w:rPr>
        <w:t>SUJETO OBLIGADO</w:t>
      </w:r>
      <w:r w:rsidRPr="0048682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86824">
        <w:rPr>
          <w:rFonts w:ascii="Palatino Linotype" w:hAnsi="Palatino Linotype"/>
          <w:color w:val="222222"/>
          <w:shd w:val="clear" w:color="auto" w:fill="FFFFFF"/>
        </w:rPr>
        <w:t>vigente, dé cumplimiento a lo o</w:t>
      </w:r>
      <w:r w:rsidR="00572A29" w:rsidRPr="00486824">
        <w:rPr>
          <w:rFonts w:ascii="Palatino Linotype" w:hAnsi="Palatino Linotype"/>
          <w:color w:val="222222"/>
          <w:shd w:val="clear" w:color="auto" w:fill="FFFFFF"/>
        </w:rPr>
        <w:t xml:space="preserve">rdenado dentro del plazo de </w:t>
      </w:r>
      <w:r w:rsidR="0058469E" w:rsidRPr="00486824">
        <w:rPr>
          <w:rFonts w:ascii="Palatino Linotype" w:hAnsi="Palatino Linotype"/>
          <w:color w:val="222222"/>
          <w:shd w:val="clear" w:color="auto" w:fill="FFFFFF"/>
        </w:rPr>
        <w:t>diez</w:t>
      </w:r>
      <w:r w:rsidRPr="00486824">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6479B322" w14:textId="77777777" w:rsidR="006C3ED6" w:rsidRPr="00486824" w:rsidRDefault="006C3ED6" w:rsidP="006C3ED6">
      <w:pPr>
        <w:shd w:val="clear" w:color="auto" w:fill="FFFFFF"/>
        <w:spacing w:line="360" w:lineRule="auto"/>
        <w:jc w:val="both"/>
        <w:rPr>
          <w:rFonts w:ascii="Palatino Linotype" w:eastAsia="Times New Roman" w:hAnsi="Palatino Linotype" w:cs="Arial"/>
          <w:b/>
        </w:rPr>
      </w:pPr>
    </w:p>
    <w:p w14:paraId="2BDA119E" w14:textId="7DC6C518" w:rsidR="006C3ED6" w:rsidRPr="00486824" w:rsidRDefault="006C3ED6" w:rsidP="006C3ED6">
      <w:pPr>
        <w:spacing w:line="360" w:lineRule="auto"/>
        <w:jc w:val="both"/>
        <w:rPr>
          <w:rFonts w:ascii="Palatino Linotype" w:hAnsi="Palatino Linotype"/>
          <w:b/>
          <w:bCs/>
          <w:color w:val="000000" w:themeColor="text1"/>
        </w:rPr>
      </w:pPr>
      <w:r w:rsidRPr="00486824">
        <w:rPr>
          <w:rFonts w:ascii="Palatino Linotype" w:eastAsia="Times New Roman" w:hAnsi="Palatino Linotype" w:cs="Arial"/>
          <w:b/>
        </w:rPr>
        <w:t xml:space="preserve">CUARTO. </w:t>
      </w:r>
      <w:r w:rsidRPr="00486824">
        <w:rPr>
          <w:rFonts w:ascii="Palatino Linotype" w:eastAsia="Times New Roman" w:hAnsi="Palatino Linotype" w:cs="Times New Roman"/>
          <w:b/>
          <w:bCs/>
          <w:color w:val="222222"/>
          <w:lang w:val="es-ES"/>
        </w:rPr>
        <w:t>Notifíquese a</w:t>
      </w:r>
      <w:r w:rsidR="000D29EE" w:rsidRPr="00486824">
        <w:rPr>
          <w:rFonts w:ascii="Palatino Linotype" w:eastAsia="Times New Roman" w:hAnsi="Palatino Linotype" w:cs="Times New Roman"/>
          <w:b/>
          <w:bCs/>
          <w:color w:val="222222"/>
          <w:lang w:val="es-ES"/>
        </w:rPr>
        <w:t xml:space="preserve"> EL</w:t>
      </w:r>
      <w:r w:rsidRPr="00486824">
        <w:rPr>
          <w:rFonts w:ascii="Palatino Linotype" w:hAnsi="Palatino Linotype"/>
          <w:b/>
          <w:szCs w:val="22"/>
        </w:rPr>
        <w:t xml:space="preserve"> RECURRENTE</w:t>
      </w:r>
      <w:r w:rsidRPr="00486824">
        <w:rPr>
          <w:rFonts w:ascii="Palatino Linotype" w:hAnsi="Palatino Linotype"/>
        </w:rPr>
        <w:t xml:space="preserve"> la presente resolución.</w:t>
      </w:r>
    </w:p>
    <w:p w14:paraId="67E2B44F" w14:textId="77777777" w:rsidR="006C3ED6" w:rsidRPr="00486824" w:rsidRDefault="006C3ED6" w:rsidP="006C3ED6">
      <w:pPr>
        <w:shd w:val="clear" w:color="auto" w:fill="FFFFFF"/>
        <w:spacing w:line="360" w:lineRule="auto"/>
        <w:jc w:val="both"/>
        <w:rPr>
          <w:rFonts w:ascii="Palatino Linotype" w:hAnsi="Palatino Linotype"/>
        </w:rPr>
      </w:pPr>
    </w:p>
    <w:p w14:paraId="7F2C39B3" w14:textId="24AC35CD" w:rsidR="006C3ED6" w:rsidRDefault="006C3ED6" w:rsidP="006C3ED6">
      <w:pPr>
        <w:shd w:val="clear" w:color="auto" w:fill="FFFFFF"/>
        <w:spacing w:line="360" w:lineRule="auto"/>
        <w:jc w:val="both"/>
        <w:rPr>
          <w:rFonts w:ascii="Palatino Linotype" w:eastAsia="MS Mincho" w:hAnsi="Palatino Linotype" w:cs="Times New Roman"/>
          <w:lang w:val="es-ES"/>
        </w:rPr>
      </w:pPr>
      <w:r w:rsidRPr="00486824">
        <w:rPr>
          <w:rFonts w:ascii="Palatino Linotype" w:eastAsia="MS Mincho" w:hAnsi="Palatino Linotype" w:cs="Times New Roman"/>
          <w:b/>
          <w:lang w:val="es-MX"/>
        </w:rPr>
        <w:t>QUINTO.</w:t>
      </w:r>
      <w:r w:rsidRPr="00486824">
        <w:rPr>
          <w:rFonts w:ascii="Palatino Linotype" w:eastAsia="MS Mincho" w:hAnsi="Palatino Linotype" w:cs="Times New Roman"/>
          <w:lang w:val="es-MX"/>
        </w:rPr>
        <w:t xml:space="preserve"> </w:t>
      </w:r>
      <w:r w:rsidRPr="00486824">
        <w:rPr>
          <w:rFonts w:ascii="Palatino Linotype" w:eastAsia="MS Mincho" w:hAnsi="Palatino Linotype" w:cs="Times New Roman"/>
          <w:lang w:val="es-ES"/>
        </w:rPr>
        <w:t xml:space="preserve">Se hace del conocimiento </w:t>
      </w:r>
      <w:r w:rsidRPr="00486824">
        <w:rPr>
          <w:rFonts w:ascii="Palatino Linotype" w:eastAsia="Calibri" w:hAnsi="Palatino Linotype" w:cs="Arial"/>
        </w:rPr>
        <w:t>de</w:t>
      </w:r>
      <w:r w:rsidR="000D29EE" w:rsidRPr="00486824">
        <w:rPr>
          <w:rFonts w:ascii="Palatino Linotype" w:eastAsia="Calibri" w:hAnsi="Palatino Linotype" w:cs="Arial"/>
        </w:rPr>
        <w:t xml:space="preserve"> </w:t>
      </w:r>
      <w:r w:rsidR="000D29EE" w:rsidRPr="00486824">
        <w:rPr>
          <w:rFonts w:ascii="Palatino Linotype" w:eastAsia="Calibri" w:hAnsi="Palatino Linotype" w:cs="Arial"/>
          <w:b/>
        </w:rPr>
        <w:t>EL</w:t>
      </w:r>
      <w:r w:rsidRPr="00486824">
        <w:rPr>
          <w:rFonts w:ascii="Palatino Linotype" w:hAnsi="Palatino Linotype"/>
          <w:b/>
          <w:szCs w:val="22"/>
        </w:rPr>
        <w:t xml:space="preserve"> RECURRENTE</w:t>
      </w:r>
      <w:r w:rsidRPr="0048682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w:t>
      </w:r>
      <w:r w:rsidRPr="00486824">
        <w:rPr>
          <w:rFonts w:ascii="Palatino Linotype" w:eastAsia="MS Mincho" w:hAnsi="Palatino Linotype" w:cs="Times New Roman"/>
          <w:lang w:val="es-ES"/>
        </w:rPr>
        <w:lastRenderedPageBreak/>
        <w:t xml:space="preserve">que la resolución le cause algún perjuicio podrá impugnarla </w:t>
      </w:r>
      <w:r w:rsidRPr="00486824">
        <w:rPr>
          <w:rFonts w:ascii="Palatino Linotype" w:eastAsia="MS Mincho" w:hAnsi="Palatino Linotype" w:cs="Times New Roman"/>
          <w:bCs/>
          <w:lang w:val="es-ES"/>
        </w:rPr>
        <w:t>vía juicio de amparo</w:t>
      </w:r>
      <w:r w:rsidRPr="00486824">
        <w:rPr>
          <w:rFonts w:ascii="Palatino Linotype" w:eastAsia="MS Mincho" w:hAnsi="Palatino Linotype" w:cs="Times New Roman"/>
          <w:lang w:val="es-ES"/>
        </w:rPr>
        <w:t xml:space="preserve"> en los términos de las leyes aplicables.</w:t>
      </w:r>
    </w:p>
    <w:p w14:paraId="265D73D4" w14:textId="77777777" w:rsidR="00486824" w:rsidRPr="00486824" w:rsidRDefault="00486824" w:rsidP="006C3ED6">
      <w:pPr>
        <w:shd w:val="clear" w:color="auto" w:fill="FFFFFF"/>
        <w:spacing w:line="360" w:lineRule="auto"/>
        <w:jc w:val="both"/>
        <w:rPr>
          <w:rFonts w:ascii="Palatino Linotype" w:eastAsia="MS Mincho" w:hAnsi="Palatino Linotype" w:cs="Times New Roman"/>
          <w:lang w:val="es-ES"/>
        </w:rPr>
      </w:pPr>
    </w:p>
    <w:p w14:paraId="60742E6D" w14:textId="77777777" w:rsidR="00486824" w:rsidRDefault="00486824" w:rsidP="00486824">
      <w:pPr>
        <w:spacing w:line="360" w:lineRule="auto"/>
        <w:jc w:val="both"/>
        <w:rPr>
          <w:rFonts w:ascii="Palatino Linotype" w:hAnsi="Palatino Linotype"/>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p w14:paraId="6425FEE9" w14:textId="77777777" w:rsidR="00486824" w:rsidRDefault="00486824" w:rsidP="00486824">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486824" w14:paraId="732E2D27" w14:textId="77777777" w:rsidTr="00486824">
        <w:trPr>
          <w:jc w:val="center"/>
        </w:trPr>
        <w:tc>
          <w:tcPr>
            <w:tcW w:w="10368" w:type="dxa"/>
            <w:gridSpan w:val="2"/>
          </w:tcPr>
          <w:p w14:paraId="20B11F64" w14:textId="77777777" w:rsidR="00486824" w:rsidRDefault="00486824"/>
          <w:p w14:paraId="460E04A3" w14:textId="77777777" w:rsidR="00486824" w:rsidRDefault="00486824"/>
          <w:tbl>
            <w:tblPr>
              <w:tblW w:w="0" w:type="dxa"/>
              <w:jc w:val="center"/>
              <w:tblLayout w:type="fixed"/>
              <w:tblLook w:val="04A0" w:firstRow="1" w:lastRow="0" w:firstColumn="1" w:lastColumn="0" w:noHBand="0" w:noVBand="1"/>
            </w:tblPr>
            <w:tblGrid>
              <w:gridCol w:w="5182"/>
              <w:gridCol w:w="5183"/>
            </w:tblGrid>
            <w:tr w:rsidR="00486824" w14:paraId="1BAB3987" w14:textId="77777777">
              <w:trPr>
                <w:jc w:val="center"/>
              </w:trPr>
              <w:tc>
                <w:tcPr>
                  <w:tcW w:w="10365" w:type="dxa"/>
                  <w:gridSpan w:val="2"/>
                </w:tcPr>
                <w:p w14:paraId="22D4BBBB" w14:textId="77777777" w:rsidR="00486824" w:rsidRDefault="00486824">
                  <w:pPr>
                    <w:spacing w:line="0" w:lineRule="atLeast"/>
                    <w:jc w:val="center"/>
                    <w:rPr>
                      <w:rFonts w:ascii="Palatino Linotype" w:hAnsi="Palatino Linotype" w:cs="Arial"/>
                      <w:b/>
                    </w:rPr>
                  </w:pPr>
                </w:p>
                <w:p w14:paraId="5632B898" w14:textId="77777777" w:rsidR="00486824" w:rsidRDefault="00486824">
                  <w:pPr>
                    <w:spacing w:line="0" w:lineRule="atLeast"/>
                    <w:jc w:val="center"/>
                    <w:rPr>
                      <w:rFonts w:ascii="Palatino Linotype" w:hAnsi="Palatino Linotype" w:cs="Arial"/>
                      <w:b/>
                    </w:rPr>
                  </w:pPr>
                  <w:r>
                    <w:rPr>
                      <w:rFonts w:ascii="Palatino Linotype" w:hAnsi="Palatino Linotype" w:cs="Arial"/>
                      <w:b/>
                    </w:rPr>
                    <w:t>Zulema Martínez Sánchez</w:t>
                  </w:r>
                </w:p>
                <w:p w14:paraId="72E079E1" w14:textId="77777777" w:rsidR="00486824" w:rsidRDefault="00486824">
                  <w:pPr>
                    <w:spacing w:line="0" w:lineRule="atLeast"/>
                    <w:jc w:val="center"/>
                    <w:rPr>
                      <w:rFonts w:ascii="Palatino Linotype" w:hAnsi="Palatino Linotype" w:cs="Arial"/>
                      <w:b/>
                    </w:rPr>
                  </w:pPr>
                  <w:r>
                    <w:rPr>
                      <w:rFonts w:ascii="Palatino Linotype" w:hAnsi="Palatino Linotype" w:cs="Arial"/>
                    </w:rPr>
                    <w:t>Comisionada Presidenta</w:t>
                  </w:r>
                </w:p>
                <w:p w14:paraId="28B0A4B3" w14:textId="77777777" w:rsidR="00486824" w:rsidRDefault="00486824">
                  <w:pPr>
                    <w:spacing w:line="0" w:lineRule="atLeast"/>
                    <w:jc w:val="center"/>
                    <w:rPr>
                      <w:rFonts w:ascii="Palatino Linotype" w:hAnsi="Palatino Linotype" w:cs="Arial"/>
                      <w:b/>
                    </w:rPr>
                  </w:pPr>
                  <w:r>
                    <w:rPr>
                      <w:rFonts w:ascii="Palatino Linotype" w:hAnsi="Palatino Linotype" w:cs="Arial"/>
                      <w:b/>
                    </w:rPr>
                    <w:t xml:space="preserve">(RÚBRICA) </w:t>
                  </w:r>
                </w:p>
              </w:tc>
            </w:tr>
            <w:tr w:rsidR="00486824" w14:paraId="21C480B2" w14:textId="77777777">
              <w:trPr>
                <w:jc w:val="center"/>
              </w:trPr>
              <w:tc>
                <w:tcPr>
                  <w:tcW w:w="5182" w:type="dxa"/>
                </w:tcPr>
                <w:p w14:paraId="12CAA2FF" w14:textId="77777777" w:rsidR="00486824" w:rsidRDefault="00486824">
                  <w:pPr>
                    <w:spacing w:line="0" w:lineRule="atLeast"/>
                    <w:jc w:val="center"/>
                    <w:rPr>
                      <w:rFonts w:ascii="Palatino Linotype" w:hAnsi="Palatino Linotype" w:cs="Arial"/>
                      <w:b/>
                    </w:rPr>
                  </w:pPr>
                </w:p>
                <w:p w14:paraId="02DBD7E6" w14:textId="77777777" w:rsidR="00486824" w:rsidRDefault="00486824">
                  <w:pPr>
                    <w:spacing w:line="0" w:lineRule="atLeast"/>
                    <w:rPr>
                      <w:rFonts w:ascii="Palatino Linotype" w:hAnsi="Palatino Linotype" w:cs="Arial"/>
                      <w:b/>
                    </w:rPr>
                  </w:pPr>
                </w:p>
                <w:p w14:paraId="46F63C11" w14:textId="77777777" w:rsidR="00486824" w:rsidRDefault="00486824">
                  <w:pPr>
                    <w:spacing w:line="0" w:lineRule="atLeast"/>
                    <w:jc w:val="center"/>
                    <w:rPr>
                      <w:rFonts w:ascii="Palatino Linotype" w:hAnsi="Palatino Linotype" w:cs="Arial"/>
                      <w:b/>
                    </w:rPr>
                  </w:pPr>
                </w:p>
                <w:p w14:paraId="6F6B23C7" w14:textId="77777777" w:rsidR="00486824" w:rsidRDefault="00486824">
                  <w:pPr>
                    <w:spacing w:line="0" w:lineRule="atLeast"/>
                    <w:jc w:val="center"/>
                    <w:rPr>
                      <w:rFonts w:ascii="Palatino Linotype" w:hAnsi="Palatino Linotype" w:cs="Arial"/>
                      <w:b/>
                    </w:rPr>
                  </w:pPr>
                </w:p>
                <w:p w14:paraId="7C4884B2" w14:textId="77777777" w:rsidR="00486824" w:rsidRDefault="00486824">
                  <w:pPr>
                    <w:spacing w:line="0" w:lineRule="atLeast"/>
                    <w:jc w:val="center"/>
                    <w:rPr>
                      <w:rFonts w:ascii="Palatino Linotype" w:hAnsi="Palatino Linotype" w:cs="Arial"/>
                      <w:b/>
                    </w:rPr>
                  </w:pPr>
                </w:p>
                <w:p w14:paraId="0517A72A" w14:textId="77777777" w:rsidR="00486824" w:rsidRDefault="00486824">
                  <w:pPr>
                    <w:spacing w:line="0" w:lineRule="atLeast"/>
                    <w:jc w:val="center"/>
                    <w:rPr>
                      <w:rFonts w:ascii="Palatino Linotype" w:hAnsi="Palatino Linotype" w:cs="Arial"/>
                      <w:b/>
                    </w:rPr>
                  </w:pPr>
                  <w:r>
                    <w:rPr>
                      <w:rFonts w:ascii="Palatino Linotype" w:hAnsi="Palatino Linotype" w:cs="Arial"/>
                      <w:b/>
                    </w:rPr>
                    <w:t>Eva Abaid Yapur</w:t>
                  </w:r>
                </w:p>
                <w:p w14:paraId="7774AB87" w14:textId="77777777" w:rsidR="00486824" w:rsidRDefault="00486824">
                  <w:pPr>
                    <w:spacing w:line="0" w:lineRule="atLeast"/>
                    <w:jc w:val="center"/>
                    <w:rPr>
                      <w:rFonts w:ascii="Palatino Linotype" w:hAnsi="Palatino Linotype" w:cs="Arial"/>
                    </w:rPr>
                  </w:pPr>
                  <w:r>
                    <w:rPr>
                      <w:rFonts w:ascii="Palatino Linotype" w:hAnsi="Palatino Linotype" w:cs="Arial"/>
                    </w:rPr>
                    <w:t>Comisionada</w:t>
                  </w:r>
                </w:p>
                <w:p w14:paraId="51E55FDD" w14:textId="77777777" w:rsidR="00486824" w:rsidRDefault="00486824">
                  <w:pPr>
                    <w:spacing w:line="0" w:lineRule="atLeast"/>
                    <w:jc w:val="center"/>
                    <w:rPr>
                      <w:rFonts w:ascii="Palatino Linotype" w:hAnsi="Palatino Linotype" w:cs="Arial"/>
                      <w:b/>
                    </w:rPr>
                  </w:pPr>
                  <w:r>
                    <w:rPr>
                      <w:rFonts w:ascii="Palatino Linotype" w:hAnsi="Palatino Linotype" w:cs="Arial"/>
                      <w:b/>
                    </w:rPr>
                    <w:t>(RÚBRICA)</w:t>
                  </w:r>
                </w:p>
              </w:tc>
              <w:tc>
                <w:tcPr>
                  <w:tcW w:w="5183" w:type="dxa"/>
                </w:tcPr>
                <w:p w14:paraId="679B8B02" w14:textId="77777777" w:rsidR="00486824" w:rsidRDefault="00486824">
                  <w:pPr>
                    <w:spacing w:line="0" w:lineRule="atLeast"/>
                    <w:jc w:val="center"/>
                    <w:rPr>
                      <w:rFonts w:ascii="Palatino Linotype" w:hAnsi="Palatino Linotype" w:cs="Arial"/>
                      <w:b/>
                    </w:rPr>
                  </w:pPr>
                </w:p>
                <w:p w14:paraId="5530B0E1" w14:textId="77777777" w:rsidR="00486824" w:rsidRDefault="00486824">
                  <w:pPr>
                    <w:spacing w:line="0" w:lineRule="atLeast"/>
                    <w:rPr>
                      <w:rFonts w:ascii="Palatino Linotype" w:hAnsi="Palatino Linotype" w:cs="Arial"/>
                      <w:b/>
                    </w:rPr>
                  </w:pPr>
                </w:p>
                <w:p w14:paraId="47FE89D2" w14:textId="77777777" w:rsidR="00486824" w:rsidRDefault="00486824">
                  <w:pPr>
                    <w:spacing w:line="0" w:lineRule="atLeast"/>
                    <w:rPr>
                      <w:rFonts w:ascii="Palatino Linotype" w:hAnsi="Palatino Linotype" w:cs="Arial"/>
                      <w:b/>
                    </w:rPr>
                  </w:pPr>
                </w:p>
                <w:p w14:paraId="0AFA0E37" w14:textId="77777777" w:rsidR="00486824" w:rsidRDefault="00486824">
                  <w:pPr>
                    <w:spacing w:line="0" w:lineRule="atLeast"/>
                    <w:rPr>
                      <w:rFonts w:ascii="Palatino Linotype" w:hAnsi="Palatino Linotype" w:cs="Arial"/>
                      <w:b/>
                    </w:rPr>
                  </w:pPr>
                </w:p>
                <w:p w14:paraId="36000E0D" w14:textId="77777777" w:rsidR="00486824" w:rsidRDefault="00486824">
                  <w:pPr>
                    <w:spacing w:line="0" w:lineRule="atLeast"/>
                    <w:jc w:val="center"/>
                    <w:rPr>
                      <w:rFonts w:ascii="Palatino Linotype" w:hAnsi="Palatino Linotype" w:cs="Arial"/>
                      <w:b/>
                    </w:rPr>
                  </w:pPr>
                </w:p>
                <w:p w14:paraId="3B27D9CC" w14:textId="77777777" w:rsidR="00486824" w:rsidRDefault="00486824">
                  <w:pPr>
                    <w:spacing w:line="0" w:lineRule="atLeast"/>
                    <w:jc w:val="center"/>
                    <w:rPr>
                      <w:rFonts w:ascii="Palatino Linotype" w:hAnsi="Palatino Linotype" w:cs="Arial"/>
                      <w:b/>
                    </w:rPr>
                  </w:pPr>
                  <w:r>
                    <w:rPr>
                      <w:rFonts w:ascii="Palatino Linotype" w:hAnsi="Palatino Linotype" w:cs="Arial"/>
                      <w:b/>
                    </w:rPr>
                    <w:t>José Guadalupe Luna Hernández</w:t>
                  </w:r>
                </w:p>
                <w:p w14:paraId="02DB2F1F" w14:textId="77777777" w:rsidR="00486824" w:rsidRDefault="00486824">
                  <w:pPr>
                    <w:spacing w:line="0" w:lineRule="atLeast"/>
                    <w:jc w:val="center"/>
                    <w:rPr>
                      <w:rFonts w:ascii="Palatino Linotype" w:hAnsi="Palatino Linotype" w:cs="Arial"/>
                    </w:rPr>
                  </w:pPr>
                  <w:r>
                    <w:rPr>
                      <w:rFonts w:ascii="Palatino Linotype" w:hAnsi="Palatino Linotype" w:cs="Arial"/>
                    </w:rPr>
                    <w:t>Comisionado</w:t>
                  </w:r>
                </w:p>
                <w:p w14:paraId="2DAB5ABB" w14:textId="77777777" w:rsidR="00486824" w:rsidRDefault="00486824">
                  <w:pPr>
                    <w:spacing w:line="0" w:lineRule="atLeast"/>
                    <w:jc w:val="center"/>
                    <w:rPr>
                      <w:rFonts w:ascii="Palatino Linotype" w:hAnsi="Palatino Linotype" w:cs="Arial"/>
                      <w:b/>
                    </w:rPr>
                  </w:pPr>
                  <w:r>
                    <w:rPr>
                      <w:rFonts w:ascii="Palatino Linotype" w:hAnsi="Palatino Linotype" w:cs="Arial"/>
                      <w:b/>
                    </w:rPr>
                    <w:t>(RÚBRICA)</w:t>
                  </w:r>
                </w:p>
              </w:tc>
            </w:tr>
            <w:tr w:rsidR="00486824" w14:paraId="24647072" w14:textId="77777777">
              <w:trPr>
                <w:jc w:val="center"/>
              </w:trPr>
              <w:tc>
                <w:tcPr>
                  <w:tcW w:w="5182" w:type="dxa"/>
                </w:tcPr>
                <w:p w14:paraId="0A89DF18" w14:textId="77777777" w:rsidR="00486824" w:rsidRDefault="00486824">
                  <w:pPr>
                    <w:spacing w:line="0" w:lineRule="atLeast"/>
                    <w:jc w:val="center"/>
                    <w:rPr>
                      <w:rFonts w:ascii="Palatino Linotype" w:hAnsi="Palatino Linotype" w:cs="Arial"/>
                      <w:b/>
                    </w:rPr>
                  </w:pPr>
                </w:p>
                <w:p w14:paraId="6640588F" w14:textId="77777777" w:rsidR="00486824" w:rsidRDefault="00486824">
                  <w:pPr>
                    <w:spacing w:line="0" w:lineRule="atLeast"/>
                    <w:rPr>
                      <w:rFonts w:ascii="Palatino Linotype" w:hAnsi="Palatino Linotype" w:cs="Arial"/>
                      <w:b/>
                    </w:rPr>
                  </w:pPr>
                </w:p>
                <w:p w14:paraId="4D9252AB" w14:textId="77777777" w:rsidR="00486824" w:rsidRDefault="00486824">
                  <w:pPr>
                    <w:spacing w:line="0" w:lineRule="atLeast"/>
                    <w:rPr>
                      <w:rFonts w:ascii="Palatino Linotype" w:hAnsi="Palatino Linotype" w:cs="Arial"/>
                      <w:b/>
                    </w:rPr>
                  </w:pPr>
                </w:p>
                <w:p w14:paraId="017A5978" w14:textId="77777777" w:rsidR="00486824" w:rsidRDefault="00486824">
                  <w:pPr>
                    <w:spacing w:line="0" w:lineRule="atLeast"/>
                    <w:rPr>
                      <w:rFonts w:ascii="Palatino Linotype" w:hAnsi="Palatino Linotype" w:cs="Arial"/>
                      <w:b/>
                    </w:rPr>
                  </w:pPr>
                </w:p>
                <w:p w14:paraId="73A8E69F" w14:textId="77777777" w:rsidR="00486824" w:rsidRDefault="00486824" w:rsidP="00486824">
                  <w:pPr>
                    <w:spacing w:line="0" w:lineRule="atLeast"/>
                    <w:rPr>
                      <w:rFonts w:ascii="Palatino Linotype" w:hAnsi="Palatino Linotype" w:cs="Arial"/>
                      <w:b/>
                    </w:rPr>
                  </w:pPr>
                </w:p>
                <w:p w14:paraId="31A44D5C" w14:textId="77777777" w:rsidR="00486824" w:rsidRDefault="00486824">
                  <w:pPr>
                    <w:spacing w:line="0" w:lineRule="atLeast"/>
                    <w:jc w:val="center"/>
                    <w:rPr>
                      <w:rFonts w:ascii="Palatino Linotype" w:hAnsi="Palatino Linotype" w:cs="Arial"/>
                      <w:b/>
                    </w:rPr>
                  </w:pPr>
                </w:p>
                <w:p w14:paraId="073895F9" w14:textId="77777777" w:rsidR="00486824" w:rsidRDefault="00486824">
                  <w:pPr>
                    <w:spacing w:line="0" w:lineRule="atLeast"/>
                    <w:jc w:val="center"/>
                    <w:rPr>
                      <w:rFonts w:ascii="Palatino Linotype" w:hAnsi="Palatino Linotype" w:cs="Arial"/>
                      <w:b/>
                    </w:rPr>
                  </w:pPr>
                  <w:r>
                    <w:rPr>
                      <w:rFonts w:ascii="Palatino Linotype" w:hAnsi="Palatino Linotype" w:cs="Arial"/>
                      <w:b/>
                    </w:rPr>
                    <w:t>Javier Martínez Cruz</w:t>
                  </w:r>
                </w:p>
                <w:p w14:paraId="20DE12E1" w14:textId="77777777" w:rsidR="00486824" w:rsidRDefault="00486824">
                  <w:pPr>
                    <w:spacing w:line="0" w:lineRule="atLeast"/>
                    <w:jc w:val="center"/>
                    <w:rPr>
                      <w:rFonts w:ascii="Palatino Linotype" w:hAnsi="Palatino Linotype" w:cs="Arial"/>
                    </w:rPr>
                  </w:pPr>
                  <w:r>
                    <w:rPr>
                      <w:rFonts w:ascii="Palatino Linotype" w:hAnsi="Palatino Linotype" w:cs="Arial"/>
                    </w:rPr>
                    <w:t>Comisionado</w:t>
                  </w:r>
                </w:p>
                <w:p w14:paraId="0286F5AB" w14:textId="77777777" w:rsidR="00486824" w:rsidRDefault="00486824">
                  <w:pPr>
                    <w:spacing w:line="0" w:lineRule="atLeast"/>
                    <w:jc w:val="center"/>
                    <w:rPr>
                      <w:rFonts w:ascii="Palatino Linotype" w:hAnsi="Palatino Linotype" w:cs="Arial"/>
                    </w:rPr>
                  </w:pPr>
                  <w:r>
                    <w:rPr>
                      <w:rFonts w:ascii="Palatino Linotype" w:hAnsi="Palatino Linotype" w:cs="Arial"/>
                      <w:b/>
                    </w:rPr>
                    <w:t>(RÚBRICA)</w:t>
                  </w:r>
                </w:p>
              </w:tc>
              <w:tc>
                <w:tcPr>
                  <w:tcW w:w="5183" w:type="dxa"/>
                </w:tcPr>
                <w:p w14:paraId="0E8B4FE1" w14:textId="77777777" w:rsidR="00486824" w:rsidRDefault="00486824">
                  <w:pPr>
                    <w:spacing w:line="0" w:lineRule="atLeast"/>
                    <w:jc w:val="center"/>
                    <w:rPr>
                      <w:rFonts w:ascii="Palatino Linotype" w:hAnsi="Palatino Linotype" w:cs="Arial"/>
                      <w:b/>
                    </w:rPr>
                  </w:pPr>
                </w:p>
                <w:p w14:paraId="11842B68" w14:textId="77777777" w:rsidR="00486824" w:rsidRDefault="00486824">
                  <w:pPr>
                    <w:spacing w:line="0" w:lineRule="atLeast"/>
                    <w:jc w:val="center"/>
                    <w:rPr>
                      <w:rFonts w:ascii="Palatino Linotype" w:hAnsi="Palatino Linotype" w:cs="Arial"/>
                      <w:b/>
                    </w:rPr>
                  </w:pPr>
                </w:p>
                <w:p w14:paraId="1681F5E6" w14:textId="77777777" w:rsidR="00486824" w:rsidRDefault="00486824">
                  <w:pPr>
                    <w:spacing w:line="0" w:lineRule="atLeast"/>
                    <w:rPr>
                      <w:rFonts w:ascii="Palatino Linotype" w:hAnsi="Palatino Linotype" w:cs="Arial"/>
                      <w:b/>
                    </w:rPr>
                  </w:pPr>
                </w:p>
                <w:p w14:paraId="12C3261D" w14:textId="77777777" w:rsidR="00486824" w:rsidRDefault="00486824">
                  <w:pPr>
                    <w:spacing w:line="0" w:lineRule="atLeast"/>
                    <w:rPr>
                      <w:rFonts w:ascii="Palatino Linotype" w:hAnsi="Palatino Linotype" w:cs="Arial"/>
                      <w:b/>
                    </w:rPr>
                  </w:pPr>
                </w:p>
                <w:p w14:paraId="6399EACB" w14:textId="77777777" w:rsidR="00486824" w:rsidRDefault="00486824">
                  <w:pPr>
                    <w:spacing w:line="0" w:lineRule="atLeast"/>
                    <w:rPr>
                      <w:rFonts w:ascii="Palatino Linotype" w:hAnsi="Palatino Linotype" w:cs="Arial"/>
                      <w:b/>
                    </w:rPr>
                  </w:pPr>
                </w:p>
                <w:p w14:paraId="40B2E523" w14:textId="77777777" w:rsidR="00486824" w:rsidRDefault="00486824">
                  <w:pPr>
                    <w:spacing w:line="0" w:lineRule="atLeast"/>
                    <w:jc w:val="center"/>
                    <w:rPr>
                      <w:rFonts w:ascii="Palatino Linotype" w:hAnsi="Palatino Linotype" w:cs="Arial"/>
                      <w:b/>
                    </w:rPr>
                  </w:pPr>
                </w:p>
                <w:p w14:paraId="2A0D4B6E" w14:textId="77777777" w:rsidR="00486824" w:rsidRDefault="00486824">
                  <w:pPr>
                    <w:spacing w:line="0" w:lineRule="atLeast"/>
                    <w:jc w:val="center"/>
                    <w:rPr>
                      <w:rFonts w:ascii="Palatino Linotype" w:hAnsi="Palatino Linotype" w:cs="Arial"/>
                      <w:b/>
                    </w:rPr>
                  </w:pPr>
                  <w:r>
                    <w:rPr>
                      <w:rFonts w:ascii="Palatino Linotype" w:hAnsi="Palatino Linotype" w:cs="Arial"/>
                      <w:b/>
                    </w:rPr>
                    <w:t>Luis Gustavo Parra Noriega</w:t>
                  </w:r>
                </w:p>
                <w:p w14:paraId="5B137B06" w14:textId="77777777" w:rsidR="00486824" w:rsidRDefault="00486824">
                  <w:pPr>
                    <w:spacing w:line="0" w:lineRule="atLeast"/>
                    <w:jc w:val="center"/>
                    <w:rPr>
                      <w:rFonts w:ascii="Palatino Linotype" w:hAnsi="Palatino Linotype" w:cs="Arial"/>
                    </w:rPr>
                  </w:pPr>
                  <w:r>
                    <w:rPr>
                      <w:rFonts w:ascii="Palatino Linotype" w:hAnsi="Palatino Linotype" w:cs="Arial"/>
                    </w:rPr>
                    <w:t>Comisionado</w:t>
                  </w:r>
                </w:p>
                <w:p w14:paraId="15637AA3" w14:textId="77777777" w:rsidR="00486824" w:rsidRDefault="00486824">
                  <w:pPr>
                    <w:spacing w:line="0" w:lineRule="atLeast"/>
                    <w:jc w:val="center"/>
                    <w:rPr>
                      <w:rFonts w:ascii="Palatino Linotype" w:hAnsi="Palatino Linotype" w:cs="Arial"/>
                      <w:b/>
                    </w:rPr>
                  </w:pPr>
                  <w:r>
                    <w:rPr>
                      <w:rFonts w:ascii="Palatino Linotype" w:hAnsi="Palatino Linotype" w:cs="Arial"/>
                      <w:b/>
                    </w:rPr>
                    <w:t>(RÚBRICA)</w:t>
                  </w:r>
                </w:p>
              </w:tc>
            </w:tr>
            <w:tr w:rsidR="00486824" w14:paraId="08EEA003" w14:textId="77777777">
              <w:trPr>
                <w:jc w:val="center"/>
              </w:trPr>
              <w:tc>
                <w:tcPr>
                  <w:tcW w:w="10365" w:type="dxa"/>
                  <w:gridSpan w:val="2"/>
                </w:tcPr>
                <w:p w14:paraId="3C3A85DA" w14:textId="77777777" w:rsidR="00486824" w:rsidRDefault="00486824">
                  <w:pPr>
                    <w:tabs>
                      <w:tab w:val="left" w:pos="3720"/>
                    </w:tabs>
                    <w:spacing w:line="0" w:lineRule="atLeast"/>
                    <w:rPr>
                      <w:rFonts w:ascii="Palatino Linotype" w:hAnsi="Palatino Linotype" w:cs="Arial"/>
                      <w:b/>
                    </w:rPr>
                  </w:pPr>
                  <w:r>
                    <w:rPr>
                      <w:rFonts w:ascii="Palatino Linotype" w:hAnsi="Palatino Linotype" w:cs="Arial"/>
                      <w:b/>
                    </w:rPr>
                    <w:lastRenderedPageBreak/>
                    <w:tab/>
                  </w:r>
                </w:p>
                <w:p w14:paraId="2C2DDE21" w14:textId="77777777" w:rsidR="00486824" w:rsidRDefault="00486824">
                  <w:pPr>
                    <w:spacing w:line="0" w:lineRule="atLeast"/>
                    <w:rPr>
                      <w:rFonts w:ascii="Palatino Linotype" w:hAnsi="Palatino Linotype" w:cs="Arial"/>
                      <w:b/>
                    </w:rPr>
                  </w:pPr>
                </w:p>
                <w:p w14:paraId="76AF5AF9" w14:textId="77777777" w:rsidR="00486824" w:rsidRDefault="00486824">
                  <w:pPr>
                    <w:spacing w:line="0" w:lineRule="atLeast"/>
                    <w:rPr>
                      <w:rFonts w:ascii="Palatino Linotype" w:hAnsi="Palatino Linotype" w:cs="Arial"/>
                      <w:b/>
                    </w:rPr>
                  </w:pPr>
                </w:p>
                <w:p w14:paraId="6A314FE6" w14:textId="77777777" w:rsidR="00486824" w:rsidRDefault="00486824">
                  <w:pPr>
                    <w:spacing w:line="0" w:lineRule="atLeast"/>
                    <w:rPr>
                      <w:rFonts w:ascii="Palatino Linotype" w:hAnsi="Palatino Linotype" w:cs="Arial"/>
                      <w:b/>
                    </w:rPr>
                  </w:pPr>
                </w:p>
                <w:p w14:paraId="4041EB22" w14:textId="77777777" w:rsidR="00486824" w:rsidRDefault="00486824">
                  <w:pPr>
                    <w:spacing w:line="0" w:lineRule="atLeast"/>
                    <w:jc w:val="center"/>
                    <w:rPr>
                      <w:rFonts w:ascii="Palatino Linotype" w:hAnsi="Palatino Linotype" w:cs="Arial"/>
                      <w:b/>
                    </w:rPr>
                  </w:pPr>
                </w:p>
                <w:p w14:paraId="3BE647C0" w14:textId="77777777" w:rsidR="00486824" w:rsidRDefault="00486824">
                  <w:pPr>
                    <w:spacing w:line="0" w:lineRule="atLeast"/>
                    <w:jc w:val="center"/>
                    <w:rPr>
                      <w:rFonts w:ascii="Palatino Linotype" w:hAnsi="Palatino Linotype" w:cs="Arial"/>
                      <w:b/>
                    </w:rPr>
                  </w:pPr>
                  <w:r>
                    <w:rPr>
                      <w:rFonts w:ascii="Palatino Linotype" w:hAnsi="Palatino Linotype" w:cs="Arial"/>
                      <w:b/>
                    </w:rPr>
                    <w:t>Alexis Tapia Ramírez</w:t>
                  </w:r>
                </w:p>
                <w:p w14:paraId="0C5B66C5" w14:textId="77777777" w:rsidR="00486824" w:rsidRDefault="00486824">
                  <w:pPr>
                    <w:spacing w:line="0" w:lineRule="atLeast"/>
                    <w:jc w:val="center"/>
                    <w:rPr>
                      <w:rFonts w:ascii="Palatino Linotype" w:hAnsi="Palatino Linotype" w:cs="Arial"/>
                    </w:rPr>
                  </w:pPr>
                  <w:r>
                    <w:rPr>
                      <w:rFonts w:ascii="Palatino Linotype" w:hAnsi="Palatino Linotype" w:cs="Arial"/>
                    </w:rPr>
                    <w:t>Secretario Técnico del Pleno</w:t>
                  </w:r>
                </w:p>
                <w:p w14:paraId="29825B20" w14:textId="77777777" w:rsidR="00486824" w:rsidRDefault="00486824">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457D4E35" w14:textId="77777777" w:rsidR="00486824" w:rsidRDefault="00486824">
            <w:pPr>
              <w:jc w:val="both"/>
              <w:rPr>
                <w:rFonts w:ascii="Palatino Linotype" w:hAnsi="Palatino Linotype" w:cs="Arial"/>
                <w:lang w:val="es-ES"/>
              </w:rPr>
            </w:pPr>
          </w:p>
        </w:tc>
      </w:tr>
      <w:tr w:rsidR="00486824" w14:paraId="19B7F196" w14:textId="77777777" w:rsidTr="00486824">
        <w:trPr>
          <w:jc w:val="center"/>
        </w:trPr>
        <w:tc>
          <w:tcPr>
            <w:tcW w:w="5184" w:type="dxa"/>
            <w:hideMark/>
          </w:tcPr>
          <w:p w14:paraId="4D873292" w14:textId="77777777" w:rsidR="00486824" w:rsidRDefault="00486824">
            <w:pPr>
              <w:rPr>
                <w:rFonts w:ascii="Palatino Linotype" w:hAnsi="Palatino Linotype" w:cs="Arial"/>
                <w:lang w:val="es-ES"/>
              </w:rPr>
            </w:pPr>
          </w:p>
        </w:tc>
        <w:tc>
          <w:tcPr>
            <w:tcW w:w="5184" w:type="dxa"/>
          </w:tcPr>
          <w:p w14:paraId="56ABD930" w14:textId="77777777" w:rsidR="00486824" w:rsidRDefault="00486824">
            <w:pPr>
              <w:jc w:val="center"/>
              <w:rPr>
                <w:rFonts w:ascii="Palatino Linotype" w:hAnsi="Palatino Linotype" w:cs="Arial"/>
                <w:b/>
              </w:rPr>
            </w:pPr>
          </w:p>
        </w:tc>
      </w:tr>
    </w:tbl>
    <w:p w14:paraId="40BBD797" w14:textId="77777777" w:rsidR="00486824" w:rsidRDefault="00486824" w:rsidP="00486824">
      <w:pPr>
        <w:tabs>
          <w:tab w:val="left" w:pos="567"/>
        </w:tabs>
        <w:spacing w:before="240" w:after="240" w:line="360" w:lineRule="auto"/>
        <w:jc w:val="both"/>
        <w:rPr>
          <w:rFonts w:ascii="Palatino Linotype" w:eastAsia="Times New Roman" w:hAnsi="Palatino Linotype" w:cs="Arial"/>
          <w:color w:val="000000" w:themeColor="text1"/>
          <w:sz w:val="22"/>
          <w:szCs w:val="22"/>
        </w:rPr>
      </w:pPr>
    </w:p>
    <w:p w14:paraId="014A9C5E" w14:textId="2982989F" w:rsidR="00486824" w:rsidRDefault="00486824" w:rsidP="00486824">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de cinco de agosto dos mil  veinte, emitida en el recurso de revisión </w:t>
      </w:r>
      <w:r>
        <w:rPr>
          <w:rFonts w:ascii="Palatino Linotype" w:hAnsi="Palatino Linotype" w:cs="Arial"/>
          <w:b/>
          <w:bCs/>
          <w:sz w:val="22"/>
          <w:szCs w:val="22"/>
          <w:lang w:val="es-MX" w:eastAsia="es-MX"/>
        </w:rPr>
        <w:t>00623/INFOEM/IP/RR/2020.</w:t>
      </w:r>
    </w:p>
    <w:bookmarkEnd w:id="1"/>
    <w:bookmarkEnd w:id="2"/>
    <w:bookmarkEnd w:id="70"/>
    <w:bookmarkEnd w:id="71"/>
    <w:p w14:paraId="01B09F7D" w14:textId="77777777" w:rsidR="006030D8" w:rsidRPr="00486824" w:rsidRDefault="006030D8" w:rsidP="000D264C">
      <w:pPr>
        <w:spacing w:line="360" w:lineRule="auto"/>
        <w:jc w:val="both"/>
        <w:rPr>
          <w:rFonts w:ascii="Palatino Linotype" w:eastAsia="MS Mincho" w:hAnsi="Palatino Linotype" w:cs="Times New Roman"/>
          <w:lang w:val="es-ES"/>
        </w:rPr>
      </w:pPr>
    </w:p>
    <w:sectPr w:rsidR="006030D8" w:rsidRPr="00486824" w:rsidSect="00F801DD">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FD616" w14:textId="77777777" w:rsidR="00B76714" w:rsidRDefault="00B76714" w:rsidP="00587366">
      <w:r>
        <w:separator/>
      </w:r>
    </w:p>
    <w:p w14:paraId="2D94E9D4" w14:textId="77777777" w:rsidR="00B76714" w:rsidRDefault="00B76714"/>
  </w:endnote>
  <w:endnote w:type="continuationSeparator" w:id="0">
    <w:p w14:paraId="26DBC75E" w14:textId="77777777" w:rsidR="00B76714" w:rsidRDefault="00B76714" w:rsidP="00587366">
      <w:r>
        <w:continuationSeparator/>
      </w:r>
    </w:p>
    <w:p w14:paraId="587C26FB" w14:textId="77777777" w:rsidR="00B76714" w:rsidRDefault="00B76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015415AC" w:rsidR="00EA70A8" w:rsidRDefault="00EA70A8"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7029">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7029">
              <w:rPr>
                <w:rFonts w:ascii="Palatino Linotype" w:hAnsi="Palatino Linotype"/>
                <w:b/>
                <w:bCs/>
                <w:noProof/>
                <w:sz w:val="22"/>
                <w:szCs w:val="20"/>
              </w:rPr>
              <w:t>37</w:t>
            </w:r>
            <w:r w:rsidRPr="00883450">
              <w:rPr>
                <w:rFonts w:ascii="Palatino Linotype" w:hAnsi="Palatino Linotype"/>
                <w:b/>
                <w:bCs/>
                <w:sz w:val="22"/>
                <w:szCs w:val="20"/>
              </w:rPr>
              <w:fldChar w:fldCharType="end"/>
            </w:r>
          </w:p>
          <w:p w14:paraId="187818B4" w14:textId="42E0FFCB" w:rsidR="00EA70A8" w:rsidRDefault="00577029" w:rsidP="00985DA6">
            <w:pPr>
              <w:pStyle w:val="Piedepgina"/>
              <w:rPr>
                <w:rFonts w:ascii="Palatino Linotype" w:hAnsi="Palatino Linotype"/>
                <w:sz w:val="28"/>
              </w:rPr>
            </w:pPr>
          </w:p>
        </w:sdtContent>
      </w:sdt>
    </w:sdtContent>
  </w:sdt>
  <w:p w14:paraId="1AED78E8" w14:textId="77777777" w:rsidR="00EA70A8" w:rsidRDefault="00EA70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CF31C8D" w:rsidR="00EA70A8" w:rsidRPr="00883450" w:rsidRDefault="00EA70A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77029" w:rsidRPr="005770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77029" w:rsidRPr="00577029">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EA70A8" w:rsidRPr="00883450" w:rsidRDefault="00EA70A8">
    <w:pPr>
      <w:pStyle w:val="Piedepgina"/>
      <w:rPr>
        <w:rFonts w:ascii="Palatino Linotype" w:hAnsi="Palatino Linotype"/>
        <w:sz w:val="22"/>
        <w:szCs w:val="22"/>
      </w:rPr>
    </w:pPr>
  </w:p>
  <w:p w14:paraId="2E09EA83" w14:textId="77777777" w:rsidR="00EA70A8" w:rsidRDefault="00EA70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9E8BB" w14:textId="77777777" w:rsidR="00B76714" w:rsidRDefault="00B76714" w:rsidP="00587366">
      <w:r>
        <w:separator/>
      </w:r>
    </w:p>
    <w:p w14:paraId="50A20CB9" w14:textId="77777777" w:rsidR="00B76714" w:rsidRDefault="00B76714"/>
  </w:footnote>
  <w:footnote w:type="continuationSeparator" w:id="0">
    <w:p w14:paraId="65F1A2CE" w14:textId="77777777" w:rsidR="00B76714" w:rsidRDefault="00B76714" w:rsidP="00587366">
      <w:r>
        <w:continuationSeparator/>
      </w:r>
    </w:p>
    <w:p w14:paraId="01FF9946" w14:textId="77777777" w:rsidR="00B76714" w:rsidRDefault="00B76714"/>
  </w:footnote>
  <w:footnote w:id="1">
    <w:p w14:paraId="1CA540C5" w14:textId="77777777" w:rsidR="00714BC4" w:rsidRPr="001D5FB5" w:rsidRDefault="00714BC4" w:rsidP="00714BC4">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VILLANUEVA VILLANUEVA Ernesto. Derecho de la Información, Ed. Porrúa.S.A., México. 2006. p. 270.</w:t>
      </w:r>
    </w:p>
  </w:footnote>
  <w:footnote w:id="2">
    <w:p w14:paraId="49284299" w14:textId="77777777" w:rsidR="00C70970" w:rsidRPr="009020DD" w:rsidRDefault="00C70970" w:rsidP="00C70970">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88FBB5B" w14:textId="77777777" w:rsidR="00C70970" w:rsidRPr="009020DD" w:rsidRDefault="00C70970" w:rsidP="00C70970">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134862" w14:textId="77777777" w:rsidR="00C70970" w:rsidRPr="009020DD" w:rsidRDefault="00C70970" w:rsidP="00C70970">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57CCA587" w14:textId="77777777" w:rsidR="00C70970" w:rsidRPr="007F43A5" w:rsidRDefault="00C70970" w:rsidP="00C7097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14:paraId="60F70249" w14:textId="77777777" w:rsidR="00C70970" w:rsidRPr="0037004E" w:rsidRDefault="00C70970" w:rsidP="00C7097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7F1F86FA" w14:textId="77777777" w:rsidR="00C70970" w:rsidRDefault="00C70970" w:rsidP="00C70970">
      <w:pPr>
        <w:pStyle w:val="Textonotapie"/>
      </w:pPr>
    </w:p>
  </w:footnote>
  <w:footnote w:id="5">
    <w:p w14:paraId="778A2A90" w14:textId="77777777" w:rsidR="00C70970" w:rsidRDefault="00C70970" w:rsidP="00C70970">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0A8FDF5C" w14:textId="77777777" w:rsidR="00C70970" w:rsidRDefault="00C70970" w:rsidP="00C70970">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4C788870" w14:textId="77777777" w:rsidR="00C70970" w:rsidRDefault="00C70970" w:rsidP="00C70970">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7171D7C" w14:textId="77777777" w:rsidR="00C70970" w:rsidRDefault="00C70970" w:rsidP="00C70970">
      <w:pPr>
        <w:autoSpaceDE w:val="0"/>
        <w:autoSpaceDN w:val="0"/>
        <w:adjustRightInd w:val="0"/>
        <w:jc w:val="both"/>
      </w:pPr>
    </w:p>
  </w:footnote>
  <w:footnote w:id="6">
    <w:p w14:paraId="5CD2EDFE" w14:textId="77777777" w:rsidR="00C70970" w:rsidRDefault="00C70970" w:rsidP="00C70970">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856D6" w14:textId="467F40B8" w:rsidR="00486824" w:rsidRDefault="00577029">
    <w:pPr>
      <w:pStyle w:val="Encabezado"/>
    </w:pPr>
    <w:r>
      <w:rPr>
        <w:noProof/>
        <w:lang w:val="es-MX" w:eastAsia="es-MX"/>
      </w:rPr>
      <w:pict w14:anchorId="1AE2A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1422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4F08849" w:rsidR="00EA70A8" w:rsidRDefault="00577029">
    <w:pPr>
      <w:pStyle w:val="Encabezado"/>
    </w:pPr>
    <w:r>
      <w:rPr>
        <w:noProof/>
        <w:lang w:val="es-MX" w:eastAsia="es-MX"/>
      </w:rPr>
      <w:pict w14:anchorId="1AA90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142267" o:spid="_x0000_s2051" type="#_x0000_t75" style="position:absolute;margin-left:-83.95pt;margin-top:-148.1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A70A8" w:rsidRPr="00E84957" w14:paraId="07F2896E" w14:textId="77777777" w:rsidTr="003116A6">
      <w:trPr>
        <w:trHeight w:val="138"/>
        <w:jc w:val="right"/>
      </w:trPr>
      <w:tc>
        <w:tcPr>
          <w:tcW w:w="2552" w:type="dxa"/>
          <w:vAlign w:val="center"/>
        </w:tcPr>
        <w:p w14:paraId="4A5B1974" w14:textId="77777777" w:rsidR="00EA70A8" w:rsidRPr="00E84957" w:rsidRDefault="00EA70A8"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11A28D9" w:rsidR="00EA70A8" w:rsidRPr="002D0ECC" w:rsidRDefault="007A758E" w:rsidP="007A758E">
          <w:pPr>
            <w:pStyle w:val="Encabezado"/>
            <w:jc w:val="right"/>
            <w:rPr>
              <w:rFonts w:ascii="Palatino Linotype" w:hAnsi="Palatino Linotype"/>
              <w:b/>
              <w:sz w:val="20"/>
              <w:szCs w:val="20"/>
            </w:rPr>
          </w:pPr>
          <w:r>
            <w:rPr>
              <w:rFonts w:ascii="Palatino Linotype" w:hAnsi="Palatino Linotype" w:cs="Arial"/>
              <w:b/>
              <w:bCs/>
              <w:sz w:val="20"/>
              <w:szCs w:val="20"/>
              <w:lang w:eastAsia="es-MX"/>
            </w:rPr>
            <w:t>00623</w:t>
          </w:r>
          <w:r w:rsidR="00EA70A8">
            <w:rPr>
              <w:rFonts w:ascii="Palatino Linotype" w:hAnsi="Palatino Linotype" w:cs="Arial"/>
              <w:b/>
              <w:bCs/>
              <w:sz w:val="20"/>
              <w:szCs w:val="20"/>
              <w:lang w:eastAsia="es-MX"/>
            </w:rPr>
            <w:t>/INFOEM/IP/RR/20</w:t>
          </w:r>
          <w:r>
            <w:rPr>
              <w:rFonts w:ascii="Palatino Linotype" w:hAnsi="Palatino Linotype" w:cs="Arial"/>
              <w:b/>
              <w:bCs/>
              <w:sz w:val="20"/>
              <w:szCs w:val="20"/>
              <w:lang w:eastAsia="es-MX"/>
            </w:rPr>
            <w:t>20</w:t>
          </w:r>
        </w:p>
      </w:tc>
    </w:tr>
    <w:tr w:rsidR="00EA70A8" w:rsidRPr="00E84957" w14:paraId="095EB01B" w14:textId="77777777" w:rsidTr="003116A6">
      <w:trPr>
        <w:trHeight w:val="321"/>
        <w:jc w:val="right"/>
      </w:trPr>
      <w:tc>
        <w:tcPr>
          <w:tcW w:w="2552" w:type="dxa"/>
          <w:vAlign w:val="center"/>
        </w:tcPr>
        <w:p w14:paraId="6E000A51" w14:textId="4DA3E277" w:rsidR="00EA70A8" w:rsidRPr="00E84957" w:rsidRDefault="00EA70A8"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87FDFF7" w:rsidR="00EA70A8" w:rsidRPr="007A758E" w:rsidRDefault="007A758E" w:rsidP="00E33060">
          <w:pPr>
            <w:pStyle w:val="Encabezado"/>
            <w:jc w:val="right"/>
            <w:rPr>
              <w:rFonts w:ascii="Palatino Linotype" w:hAnsi="Palatino Linotype"/>
              <w:b/>
              <w:sz w:val="20"/>
              <w:szCs w:val="20"/>
            </w:rPr>
          </w:pPr>
          <w:r w:rsidRPr="007A758E">
            <w:rPr>
              <w:rFonts w:ascii="Palatino Linotype" w:hAnsi="Palatino Linotype"/>
              <w:b/>
              <w:bCs/>
              <w:color w:val="000000"/>
              <w:sz w:val="20"/>
              <w:szCs w:val="20"/>
            </w:rPr>
            <w:t>Sistema de Autopistas, Aeropuertos, Servicios Conexos y Auxiliares del Estado de México</w:t>
          </w:r>
        </w:p>
      </w:tc>
    </w:tr>
    <w:tr w:rsidR="00EA70A8" w:rsidRPr="00E84957" w14:paraId="14F3CE0D" w14:textId="77777777" w:rsidTr="003116A6">
      <w:trPr>
        <w:trHeight w:val="321"/>
        <w:jc w:val="right"/>
      </w:trPr>
      <w:tc>
        <w:tcPr>
          <w:tcW w:w="2552" w:type="dxa"/>
          <w:vAlign w:val="center"/>
        </w:tcPr>
        <w:p w14:paraId="12248485" w14:textId="081B3348" w:rsidR="00EA70A8" w:rsidRPr="00E84957" w:rsidRDefault="00EA70A8"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EA70A8" w:rsidRPr="002D0ECC" w:rsidRDefault="00EA70A8"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EA70A8" w:rsidRDefault="00EA70A8" w:rsidP="00587366">
    <w:pPr>
      <w:pStyle w:val="Encabezado"/>
    </w:pPr>
  </w:p>
  <w:p w14:paraId="01FCACBC" w14:textId="77777777" w:rsidR="00EA70A8" w:rsidRDefault="00EA70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4B945BFC" w:rsidR="00EA70A8" w:rsidRDefault="00577029" w:rsidP="000B5D79">
    <w:pPr>
      <w:pStyle w:val="Encabezado"/>
      <w:tabs>
        <w:tab w:val="clear" w:pos="4252"/>
        <w:tab w:val="clear" w:pos="8504"/>
        <w:tab w:val="left" w:pos="3103"/>
      </w:tabs>
    </w:pPr>
    <w:r>
      <w:rPr>
        <w:noProof/>
        <w:lang w:val="es-MX" w:eastAsia="es-MX"/>
      </w:rPr>
      <w:pict w14:anchorId="1599C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142265" o:spid="_x0000_s2049" type="#_x0000_t75" style="position:absolute;margin-left:-85.15pt;margin-top:-175.45pt;width:609.4pt;height:793.75pt;z-index:-251658240;mso-position-horizontal-relative:margin;mso-position-vertical-relative:margin" o:allowincell="f">
          <v:imagedata r:id="rId1" o:title="resolución"/>
          <w10:wrap anchorx="margin" anchory="margin"/>
        </v:shape>
      </w:pict>
    </w:r>
    <w:r w:rsidR="00EA70A8">
      <w:tab/>
    </w:r>
    <w:r w:rsidR="00EA70A8">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EA70A8" w:rsidRPr="00182113" w14:paraId="665387B4" w14:textId="77777777" w:rsidTr="000B5D79">
      <w:trPr>
        <w:trHeight w:val="138"/>
      </w:trPr>
      <w:tc>
        <w:tcPr>
          <w:tcW w:w="2532" w:type="dxa"/>
          <w:vAlign w:val="center"/>
        </w:tcPr>
        <w:p w14:paraId="01509DD6" w14:textId="77777777"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4FAE21CD" w14:textId="13C371F8" w:rsidR="00EA70A8" w:rsidRPr="00182113" w:rsidRDefault="007A758E" w:rsidP="00E33060">
          <w:pPr>
            <w:pStyle w:val="Encabezado"/>
            <w:rPr>
              <w:rFonts w:ascii="Palatino Linotype" w:hAnsi="Palatino Linotype"/>
              <w:b/>
              <w:sz w:val="22"/>
              <w:szCs w:val="22"/>
            </w:rPr>
          </w:pPr>
          <w:r>
            <w:rPr>
              <w:rFonts w:ascii="Palatino Linotype" w:hAnsi="Palatino Linotype" w:cs="Arial"/>
              <w:b/>
              <w:bCs/>
              <w:sz w:val="20"/>
              <w:szCs w:val="20"/>
              <w:lang w:eastAsia="es-MX"/>
            </w:rPr>
            <w:t>0062</w:t>
          </w:r>
          <w:r w:rsidR="00E33060">
            <w:rPr>
              <w:rFonts w:ascii="Palatino Linotype" w:hAnsi="Palatino Linotype" w:cs="Arial"/>
              <w:b/>
              <w:bCs/>
              <w:sz w:val="20"/>
              <w:szCs w:val="20"/>
              <w:lang w:eastAsia="es-MX"/>
            </w:rPr>
            <w:t>3</w:t>
          </w:r>
          <w:r>
            <w:rPr>
              <w:rFonts w:ascii="Palatino Linotype" w:hAnsi="Palatino Linotype" w:cs="Arial"/>
              <w:b/>
              <w:bCs/>
              <w:sz w:val="20"/>
              <w:szCs w:val="20"/>
              <w:lang w:eastAsia="es-MX"/>
            </w:rPr>
            <w:t>/INFOEM/IP/RR/2020</w:t>
          </w:r>
        </w:p>
      </w:tc>
    </w:tr>
    <w:tr w:rsidR="00EA70A8" w:rsidRPr="00182113" w14:paraId="78C9F2F4" w14:textId="77777777" w:rsidTr="000B5D79">
      <w:trPr>
        <w:trHeight w:val="227"/>
      </w:trPr>
      <w:tc>
        <w:tcPr>
          <w:tcW w:w="2532" w:type="dxa"/>
          <w:vAlign w:val="center"/>
        </w:tcPr>
        <w:p w14:paraId="2D89FED3" w14:textId="77777777"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36D086A3" w14:textId="0A521398" w:rsidR="00EA70A8" w:rsidRPr="00F801DD" w:rsidRDefault="00EA70A8" w:rsidP="000B5D79">
          <w:pPr>
            <w:pStyle w:val="Encabezado"/>
            <w:rPr>
              <w:rFonts w:ascii="Palatino Linotype" w:hAnsi="Palatino Linotype"/>
              <w:b/>
              <w:sz w:val="20"/>
              <w:szCs w:val="20"/>
            </w:rPr>
          </w:pPr>
        </w:p>
      </w:tc>
    </w:tr>
    <w:tr w:rsidR="00EA70A8" w:rsidRPr="00182113" w14:paraId="1A862673" w14:textId="77777777" w:rsidTr="000B5D79">
      <w:trPr>
        <w:trHeight w:val="232"/>
      </w:trPr>
      <w:tc>
        <w:tcPr>
          <w:tcW w:w="2532" w:type="dxa"/>
          <w:vAlign w:val="center"/>
        </w:tcPr>
        <w:p w14:paraId="767A6F60" w14:textId="77777777"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3FC8EF03" w14:textId="53B2BCFE" w:rsidR="00EA70A8" w:rsidRPr="007A758E" w:rsidRDefault="007A758E" w:rsidP="007A758E">
          <w:pPr>
            <w:pStyle w:val="Encabezado"/>
            <w:ind w:left="-10"/>
            <w:rPr>
              <w:rFonts w:ascii="Palatino Linotype" w:hAnsi="Palatino Linotype"/>
              <w:b/>
              <w:bCs/>
              <w:color w:val="000000"/>
              <w:sz w:val="20"/>
              <w:szCs w:val="20"/>
            </w:rPr>
          </w:pPr>
          <w:r>
            <w:rPr>
              <w:rFonts w:ascii="Palatino Linotype" w:hAnsi="Palatino Linotype"/>
              <w:b/>
              <w:bCs/>
              <w:color w:val="000000"/>
              <w:sz w:val="20"/>
              <w:szCs w:val="20"/>
            </w:rPr>
            <w:t xml:space="preserve">Sistema de Autopistas, </w:t>
          </w:r>
          <w:r w:rsidRPr="007A758E">
            <w:rPr>
              <w:rFonts w:ascii="Palatino Linotype" w:hAnsi="Palatino Linotype"/>
              <w:b/>
              <w:bCs/>
              <w:color w:val="000000"/>
              <w:sz w:val="20"/>
              <w:szCs w:val="20"/>
            </w:rPr>
            <w:t>Aeropuertos, Servicios Con</w:t>
          </w:r>
          <w:r>
            <w:rPr>
              <w:rFonts w:ascii="Palatino Linotype" w:hAnsi="Palatino Linotype"/>
              <w:b/>
              <w:bCs/>
              <w:color w:val="000000"/>
              <w:sz w:val="20"/>
              <w:szCs w:val="20"/>
            </w:rPr>
            <w:t xml:space="preserve">exos y Auxiliares del Estado de </w:t>
          </w:r>
          <w:r w:rsidRPr="007A758E">
            <w:rPr>
              <w:rFonts w:ascii="Palatino Linotype" w:hAnsi="Palatino Linotype"/>
              <w:b/>
              <w:bCs/>
              <w:color w:val="000000"/>
              <w:sz w:val="20"/>
              <w:szCs w:val="20"/>
            </w:rPr>
            <w:t>México</w:t>
          </w:r>
        </w:p>
      </w:tc>
    </w:tr>
    <w:tr w:rsidR="00EA70A8" w:rsidRPr="00182113" w14:paraId="4416531B" w14:textId="77777777" w:rsidTr="000B5D79">
      <w:trPr>
        <w:trHeight w:val="320"/>
      </w:trPr>
      <w:tc>
        <w:tcPr>
          <w:tcW w:w="2532" w:type="dxa"/>
          <w:vAlign w:val="center"/>
        </w:tcPr>
        <w:p w14:paraId="277DD3E2" w14:textId="4C90BB0A"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3BD70CE4" w14:textId="61A13249" w:rsidR="00EA70A8" w:rsidRPr="00182113" w:rsidRDefault="00EA70A8"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EA70A8" w:rsidRDefault="00EA70A8">
    <w:pPr>
      <w:pStyle w:val="Encabezado"/>
    </w:pPr>
  </w:p>
  <w:p w14:paraId="2C496126" w14:textId="77777777" w:rsidR="00EA70A8" w:rsidRDefault="00EA70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26FA"/>
    <w:multiLevelType w:val="hybridMultilevel"/>
    <w:tmpl w:val="F7201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D6434A"/>
    <w:multiLevelType w:val="hybridMultilevel"/>
    <w:tmpl w:val="82461C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8B2937"/>
    <w:multiLevelType w:val="hybridMultilevel"/>
    <w:tmpl w:val="B0BE1A20"/>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6" w15:restartNumberingAfterBreak="0">
    <w:nsid w:val="61425B63"/>
    <w:multiLevelType w:val="hybridMultilevel"/>
    <w:tmpl w:val="A7644830"/>
    <w:lvl w:ilvl="0" w:tplc="080A0017">
      <w:start w:val="1"/>
      <w:numFmt w:val="lowerLetter"/>
      <w:lvlText w:val="%1)"/>
      <w:lvlJc w:val="left"/>
      <w:pPr>
        <w:ind w:left="363" w:hanging="360"/>
      </w:pPr>
    </w:lvl>
    <w:lvl w:ilvl="1" w:tplc="080A0019">
      <w:start w:val="1"/>
      <w:numFmt w:val="lowerLetter"/>
      <w:lvlText w:val="%2."/>
      <w:lvlJc w:val="left"/>
      <w:pPr>
        <w:ind w:left="1083" w:hanging="360"/>
      </w:pPr>
    </w:lvl>
    <w:lvl w:ilvl="2" w:tplc="080A001B">
      <w:start w:val="1"/>
      <w:numFmt w:val="lowerRoman"/>
      <w:lvlText w:val="%3."/>
      <w:lvlJc w:val="right"/>
      <w:pPr>
        <w:ind w:left="1803" w:hanging="180"/>
      </w:pPr>
    </w:lvl>
    <w:lvl w:ilvl="3" w:tplc="080A000F">
      <w:start w:val="1"/>
      <w:numFmt w:val="decimal"/>
      <w:lvlText w:val="%4."/>
      <w:lvlJc w:val="left"/>
      <w:pPr>
        <w:ind w:left="2523" w:hanging="360"/>
      </w:pPr>
    </w:lvl>
    <w:lvl w:ilvl="4" w:tplc="080A0019">
      <w:start w:val="1"/>
      <w:numFmt w:val="lowerLetter"/>
      <w:lvlText w:val="%5."/>
      <w:lvlJc w:val="left"/>
      <w:pPr>
        <w:ind w:left="3243" w:hanging="360"/>
      </w:pPr>
    </w:lvl>
    <w:lvl w:ilvl="5" w:tplc="080A001B">
      <w:start w:val="1"/>
      <w:numFmt w:val="lowerRoman"/>
      <w:lvlText w:val="%6."/>
      <w:lvlJc w:val="right"/>
      <w:pPr>
        <w:ind w:left="3963" w:hanging="180"/>
      </w:pPr>
    </w:lvl>
    <w:lvl w:ilvl="6" w:tplc="080A000F">
      <w:start w:val="1"/>
      <w:numFmt w:val="decimal"/>
      <w:lvlText w:val="%7."/>
      <w:lvlJc w:val="left"/>
      <w:pPr>
        <w:ind w:left="4683" w:hanging="360"/>
      </w:pPr>
    </w:lvl>
    <w:lvl w:ilvl="7" w:tplc="080A0019">
      <w:start w:val="1"/>
      <w:numFmt w:val="lowerLetter"/>
      <w:lvlText w:val="%8."/>
      <w:lvlJc w:val="left"/>
      <w:pPr>
        <w:ind w:left="5403" w:hanging="360"/>
      </w:pPr>
    </w:lvl>
    <w:lvl w:ilvl="8" w:tplc="080A001B">
      <w:start w:val="1"/>
      <w:numFmt w:val="lowerRoman"/>
      <w:lvlText w:val="%9."/>
      <w:lvlJc w:val="right"/>
      <w:pPr>
        <w:ind w:left="6123" w:hanging="180"/>
      </w:pPr>
    </w:lvl>
  </w:abstractNum>
  <w:abstractNum w:abstractNumId="7"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70136A0"/>
    <w:multiLevelType w:val="hybridMultilevel"/>
    <w:tmpl w:val="CA14F72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4"/>
  </w:num>
  <w:num w:numId="5">
    <w:abstractNumId w:val="3"/>
  </w:num>
  <w:num w:numId="6">
    <w:abstractNumId w:val="7"/>
  </w:num>
  <w:num w:numId="7">
    <w:abstractNumId w:val="8"/>
  </w:num>
  <w:num w:numId="8">
    <w:abstractNumId w:val="11"/>
  </w:num>
  <w:num w:numId="9">
    <w:abstractNumId w:val="5"/>
  </w:num>
  <w:num w:numId="10">
    <w:abstractNumId w:val="6"/>
  </w:num>
  <w:num w:numId="11">
    <w:abstractNumId w:val="1"/>
  </w:num>
  <w:num w:numId="12">
    <w:abstractNumId w:val="0"/>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2D1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377"/>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723C"/>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29EE"/>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BEE"/>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ACF"/>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DB1"/>
    <w:rsid w:val="00250018"/>
    <w:rsid w:val="00250DF8"/>
    <w:rsid w:val="002519B8"/>
    <w:rsid w:val="00252174"/>
    <w:rsid w:val="00252877"/>
    <w:rsid w:val="00252BD0"/>
    <w:rsid w:val="00252C4D"/>
    <w:rsid w:val="002545BF"/>
    <w:rsid w:val="00254D94"/>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979D7"/>
    <w:rsid w:val="002A00A2"/>
    <w:rsid w:val="002A0C6D"/>
    <w:rsid w:val="002A11F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424"/>
    <w:rsid w:val="002D59A8"/>
    <w:rsid w:val="002D6F04"/>
    <w:rsid w:val="002D7363"/>
    <w:rsid w:val="002D77C8"/>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E3E"/>
    <w:rsid w:val="00300E89"/>
    <w:rsid w:val="00300FA7"/>
    <w:rsid w:val="0030150B"/>
    <w:rsid w:val="0030255D"/>
    <w:rsid w:val="00302998"/>
    <w:rsid w:val="0030302B"/>
    <w:rsid w:val="00303717"/>
    <w:rsid w:val="0030475C"/>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5F1"/>
    <w:rsid w:val="00364627"/>
    <w:rsid w:val="00365E82"/>
    <w:rsid w:val="00370D40"/>
    <w:rsid w:val="003713DA"/>
    <w:rsid w:val="003718D7"/>
    <w:rsid w:val="003721B2"/>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2811"/>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80A"/>
    <w:rsid w:val="003F3908"/>
    <w:rsid w:val="003F4B66"/>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E37"/>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824"/>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2F77"/>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2AF"/>
    <w:rsid w:val="005114D1"/>
    <w:rsid w:val="00511BD2"/>
    <w:rsid w:val="00511DF4"/>
    <w:rsid w:val="00512A47"/>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33C4"/>
    <w:rsid w:val="0053513D"/>
    <w:rsid w:val="00535B85"/>
    <w:rsid w:val="00540029"/>
    <w:rsid w:val="00540F3C"/>
    <w:rsid w:val="005419B4"/>
    <w:rsid w:val="00542B3A"/>
    <w:rsid w:val="00544842"/>
    <w:rsid w:val="00544EC9"/>
    <w:rsid w:val="00545E6A"/>
    <w:rsid w:val="0054730C"/>
    <w:rsid w:val="005508E5"/>
    <w:rsid w:val="00550F81"/>
    <w:rsid w:val="00551714"/>
    <w:rsid w:val="00551D75"/>
    <w:rsid w:val="005520BF"/>
    <w:rsid w:val="005527B6"/>
    <w:rsid w:val="00554431"/>
    <w:rsid w:val="00555C32"/>
    <w:rsid w:val="00556814"/>
    <w:rsid w:val="00557D6A"/>
    <w:rsid w:val="00562474"/>
    <w:rsid w:val="00563BDC"/>
    <w:rsid w:val="00563FE5"/>
    <w:rsid w:val="00564582"/>
    <w:rsid w:val="00564721"/>
    <w:rsid w:val="0056598A"/>
    <w:rsid w:val="005660F0"/>
    <w:rsid w:val="005663B6"/>
    <w:rsid w:val="0056692A"/>
    <w:rsid w:val="00566997"/>
    <w:rsid w:val="00566F85"/>
    <w:rsid w:val="00567154"/>
    <w:rsid w:val="00570139"/>
    <w:rsid w:val="00570A27"/>
    <w:rsid w:val="00570A2E"/>
    <w:rsid w:val="00571235"/>
    <w:rsid w:val="005720DF"/>
    <w:rsid w:val="00572195"/>
    <w:rsid w:val="00572A29"/>
    <w:rsid w:val="00572B55"/>
    <w:rsid w:val="00573665"/>
    <w:rsid w:val="0057438B"/>
    <w:rsid w:val="00574B70"/>
    <w:rsid w:val="00575BB2"/>
    <w:rsid w:val="00577029"/>
    <w:rsid w:val="005774AF"/>
    <w:rsid w:val="00577B42"/>
    <w:rsid w:val="00580FC0"/>
    <w:rsid w:val="00581C0F"/>
    <w:rsid w:val="00581D99"/>
    <w:rsid w:val="00582919"/>
    <w:rsid w:val="005833AC"/>
    <w:rsid w:val="0058469E"/>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99D"/>
    <w:rsid w:val="005A2A65"/>
    <w:rsid w:val="005A350D"/>
    <w:rsid w:val="005A3513"/>
    <w:rsid w:val="005A3BD7"/>
    <w:rsid w:val="005A51E1"/>
    <w:rsid w:val="005A60BC"/>
    <w:rsid w:val="005A6B67"/>
    <w:rsid w:val="005A7720"/>
    <w:rsid w:val="005A7C7B"/>
    <w:rsid w:val="005B0ABA"/>
    <w:rsid w:val="005B0EC2"/>
    <w:rsid w:val="005B1979"/>
    <w:rsid w:val="005B2738"/>
    <w:rsid w:val="005B39B6"/>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142"/>
    <w:rsid w:val="005F4746"/>
    <w:rsid w:val="005F5EB5"/>
    <w:rsid w:val="005F62B2"/>
    <w:rsid w:val="005F715E"/>
    <w:rsid w:val="005F7A58"/>
    <w:rsid w:val="006012DC"/>
    <w:rsid w:val="00601BAE"/>
    <w:rsid w:val="00601F5E"/>
    <w:rsid w:val="0060204C"/>
    <w:rsid w:val="006027AA"/>
    <w:rsid w:val="006030D8"/>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5299"/>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6FD8"/>
    <w:rsid w:val="00657347"/>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19DE"/>
    <w:rsid w:val="006B27E5"/>
    <w:rsid w:val="006B290F"/>
    <w:rsid w:val="006B2FD1"/>
    <w:rsid w:val="006B30A8"/>
    <w:rsid w:val="006B4707"/>
    <w:rsid w:val="006B4A1C"/>
    <w:rsid w:val="006B52EC"/>
    <w:rsid w:val="006B5917"/>
    <w:rsid w:val="006B5BB9"/>
    <w:rsid w:val="006B6E7D"/>
    <w:rsid w:val="006B76FD"/>
    <w:rsid w:val="006C0017"/>
    <w:rsid w:val="006C078E"/>
    <w:rsid w:val="006C2A0E"/>
    <w:rsid w:val="006C341B"/>
    <w:rsid w:val="006C34A4"/>
    <w:rsid w:val="006C3B64"/>
    <w:rsid w:val="006C3ED6"/>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D7F8F"/>
    <w:rsid w:val="006E1056"/>
    <w:rsid w:val="006E21D4"/>
    <w:rsid w:val="006E27CA"/>
    <w:rsid w:val="006E4010"/>
    <w:rsid w:val="006E47E7"/>
    <w:rsid w:val="006E54D3"/>
    <w:rsid w:val="006E694E"/>
    <w:rsid w:val="006E6A32"/>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4BC4"/>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2768"/>
    <w:rsid w:val="0079378F"/>
    <w:rsid w:val="007940E8"/>
    <w:rsid w:val="00795745"/>
    <w:rsid w:val="00797148"/>
    <w:rsid w:val="007A1118"/>
    <w:rsid w:val="007A1303"/>
    <w:rsid w:val="007A1FD6"/>
    <w:rsid w:val="007A2C34"/>
    <w:rsid w:val="007A52D0"/>
    <w:rsid w:val="007A6016"/>
    <w:rsid w:val="007A66F4"/>
    <w:rsid w:val="007A6979"/>
    <w:rsid w:val="007A758E"/>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3F1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FC5"/>
    <w:rsid w:val="00837056"/>
    <w:rsid w:val="00837EFE"/>
    <w:rsid w:val="008403BB"/>
    <w:rsid w:val="00840559"/>
    <w:rsid w:val="00840DFB"/>
    <w:rsid w:val="00840F2C"/>
    <w:rsid w:val="008422B8"/>
    <w:rsid w:val="008424CA"/>
    <w:rsid w:val="00842B90"/>
    <w:rsid w:val="00843238"/>
    <w:rsid w:val="008438B1"/>
    <w:rsid w:val="00843FEB"/>
    <w:rsid w:val="008440CB"/>
    <w:rsid w:val="008440D7"/>
    <w:rsid w:val="008442D9"/>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5FEF"/>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B7BC8"/>
    <w:rsid w:val="008C2B3C"/>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4D9"/>
    <w:rsid w:val="00943598"/>
    <w:rsid w:val="00943C67"/>
    <w:rsid w:val="00943E93"/>
    <w:rsid w:val="00944729"/>
    <w:rsid w:val="00944E99"/>
    <w:rsid w:val="00946F09"/>
    <w:rsid w:val="009470B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8098A"/>
    <w:rsid w:val="00981A0B"/>
    <w:rsid w:val="00981AAC"/>
    <w:rsid w:val="009824EC"/>
    <w:rsid w:val="00985DA6"/>
    <w:rsid w:val="00985FD8"/>
    <w:rsid w:val="00986102"/>
    <w:rsid w:val="00991076"/>
    <w:rsid w:val="009924D5"/>
    <w:rsid w:val="0099409F"/>
    <w:rsid w:val="0099482D"/>
    <w:rsid w:val="00994E5A"/>
    <w:rsid w:val="00995311"/>
    <w:rsid w:val="0099752D"/>
    <w:rsid w:val="009A11F0"/>
    <w:rsid w:val="009A1E1D"/>
    <w:rsid w:val="009A4B48"/>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0EB9"/>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4C8B"/>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82E"/>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2889"/>
    <w:rsid w:val="00A92D7D"/>
    <w:rsid w:val="00A92EC5"/>
    <w:rsid w:val="00A941F5"/>
    <w:rsid w:val="00A94982"/>
    <w:rsid w:val="00A94D69"/>
    <w:rsid w:val="00A9576E"/>
    <w:rsid w:val="00A97EE2"/>
    <w:rsid w:val="00AA0660"/>
    <w:rsid w:val="00AA0C1B"/>
    <w:rsid w:val="00AA13C2"/>
    <w:rsid w:val="00AA218B"/>
    <w:rsid w:val="00AA223A"/>
    <w:rsid w:val="00AA22A7"/>
    <w:rsid w:val="00AA23F6"/>
    <w:rsid w:val="00AA24BD"/>
    <w:rsid w:val="00AA2A0A"/>
    <w:rsid w:val="00AA384F"/>
    <w:rsid w:val="00AA41CF"/>
    <w:rsid w:val="00AA590E"/>
    <w:rsid w:val="00AA60EE"/>
    <w:rsid w:val="00AA6228"/>
    <w:rsid w:val="00AA69A4"/>
    <w:rsid w:val="00AA736D"/>
    <w:rsid w:val="00AA7CC5"/>
    <w:rsid w:val="00AB03CB"/>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32E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432D"/>
    <w:rsid w:val="00B055B9"/>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FEA"/>
    <w:rsid w:val="00B235B5"/>
    <w:rsid w:val="00B23985"/>
    <w:rsid w:val="00B23A7C"/>
    <w:rsid w:val="00B23CBF"/>
    <w:rsid w:val="00B242B3"/>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3377"/>
    <w:rsid w:val="00B443A3"/>
    <w:rsid w:val="00B44755"/>
    <w:rsid w:val="00B45356"/>
    <w:rsid w:val="00B453A8"/>
    <w:rsid w:val="00B4563D"/>
    <w:rsid w:val="00B477D1"/>
    <w:rsid w:val="00B5126B"/>
    <w:rsid w:val="00B51FEE"/>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714"/>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826"/>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28A4"/>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474D7"/>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0970"/>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0F61"/>
    <w:rsid w:val="00C81097"/>
    <w:rsid w:val="00C82422"/>
    <w:rsid w:val="00C83A91"/>
    <w:rsid w:val="00C84A05"/>
    <w:rsid w:val="00C851D9"/>
    <w:rsid w:val="00C86964"/>
    <w:rsid w:val="00C87160"/>
    <w:rsid w:val="00C87D78"/>
    <w:rsid w:val="00C90BE5"/>
    <w:rsid w:val="00C90C75"/>
    <w:rsid w:val="00C910AC"/>
    <w:rsid w:val="00C92AD2"/>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45"/>
    <w:rsid w:val="00CB6AAB"/>
    <w:rsid w:val="00CB7A22"/>
    <w:rsid w:val="00CB7EB2"/>
    <w:rsid w:val="00CC0815"/>
    <w:rsid w:val="00CC0EA9"/>
    <w:rsid w:val="00CC360E"/>
    <w:rsid w:val="00CC3656"/>
    <w:rsid w:val="00CC41A7"/>
    <w:rsid w:val="00CC5686"/>
    <w:rsid w:val="00CC5FB0"/>
    <w:rsid w:val="00CC6748"/>
    <w:rsid w:val="00CC75C5"/>
    <w:rsid w:val="00CC7863"/>
    <w:rsid w:val="00CD10E5"/>
    <w:rsid w:val="00CD1D4E"/>
    <w:rsid w:val="00CD23E8"/>
    <w:rsid w:val="00CD3360"/>
    <w:rsid w:val="00CD3580"/>
    <w:rsid w:val="00CD39B5"/>
    <w:rsid w:val="00CD4082"/>
    <w:rsid w:val="00CD5B84"/>
    <w:rsid w:val="00CD5C1E"/>
    <w:rsid w:val="00CD641E"/>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6781"/>
    <w:rsid w:val="00CF6D7A"/>
    <w:rsid w:val="00CF7BA7"/>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5EAF"/>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A71F2"/>
    <w:rsid w:val="00DB1B7B"/>
    <w:rsid w:val="00DB22B7"/>
    <w:rsid w:val="00DB372E"/>
    <w:rsid w:val="00DB39BF"/>
    <w:rsid w:val="00DB4BEF"/>
    <w:rsid w:val="00DB6CC6"/>
    <w:rsid w:val="00DB75A1"/>
    <w:rsid w:val="00DB7EEC"/>
    <w:rsid w:val="00DC0C55"/>
    <w:rsid w:val="00DC0C9A"/>
    <w:rsid w:val="00DC1000"/>
    <w:rsid w:val="00DC10FA"/>
    <w:rsid w:val="00DC121D"/>
    <w:rsid w:val="00DC171D"/>
    <w:rsid w:val="00DC2347"/>
    <w:rsid w:val="00DC3181"/>
    <w:rsid w:val="00DC34B2"/>
    <w:rsid w:val="00DC38AC"/>
    <w:rsid w:val="00DC4246"/>
    <w:rsid w:val="00DC4550"/>
    <w:rsid w:val="00DC4FE1"/>
    <w:rsid w:val="00DC54C4"/>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09B0"/>
    <w:rsid w:val="00E229C8"/>
    <w:rsid w:val="00E2316B"/>
    <w:rsid w:val="00E239DF"/>
    <w:rsid w:val="00E25E9A"/>
    <w:rsid w:val="00E26DF5"/>
    <w:rsid w:val="00E276BA"/>
    <w:rsid w:val="00E30BDE"/>
    <w:rsid w:val="00E3130C"/>
    <w:rsid w:val="00E31ED5"/>
    <w:rsid w:val="00E32A4E"/>
    <w:rsid w:val="00E32DDF"/>
    <w:rsid w:val="00E33060"/>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77894"/>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B679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88B"/>
    <w:rsid w:val="00ED1E03"/>
    <w:rsid w:val="00ED24E7"/>
    <w:rsid w:val="00ED25C2"/>
    <w:rsid w:val="00ED27E8"/>
    <w:rsid w:val="00ED3AE9"/>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6A22"/>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B1D"/>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36ED"/>
    <w:rsid w:val="00F93EBF"/>
    <w:rsid w:val="00F95826"/>
    <w:rsid w:val="00F959DA"/>
    <w:rsid w:val="00F96857"/>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6D7F8F"/>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2887794">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0618299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4800406">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2692786">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47620121">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091655940">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6167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865157.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CA91B-D8C2-462F-8D26-02E71792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7005</Words>
  <Characters>38533</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2017-12-19T23:23:00Z</cp:lastPrinted>
  <dcterms:created xsi:type="dcterms:W3CDTF">2020-08-05T04:06:00Z</dcterms:created>
  <dcterms:modified xsi:type="dcterms:W3CDTF">2020-09-07T21:05:00Z</dcterms:modified>
</cp:coreProperties>
</file>