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E30BE" w14:textId="7E7A415A" w:rsidR="003C76EE" w:rsidRPr="00054A6D" w:rsidRDefault="003C76EE" w:rsidP="003C76EE">
      <w:pPr>
        <w:spacing w:line="360" w:lineRule="auto"/>
        <w:jc w:val="both"/>
        <w:rPr>
          <w:rFonts w:ascii="Palatino Linotype" w:hAnsi="Palatino Linotype" w:cs="Arial"/>
          <w:color w:val="000000" w:themeColor="text1"/>
        </w:rPr>
      </w:pPr>
      <w:r w:rsidRPr="00054A6D">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A46E49" w:rsidRPr="00054A6D">
        <w:rPr>
          <w:rFonts w:ascii="Palatino Linotype" w:hAnsi="Palatino Linotype" w:cs="Arial"/>
          <w:color w:val="000000" w:themeColor="text1"/>
        </w:rPr>
        <w:t xml:space="preserve">dos </w:t>
      </w:r>
      <w:r w:rsidRPr="00054A6D">
        <w:rPr>
          <w:rFonts w:ascii="Palatino Linotype" w:hAnsi="Palatino Linotype" w:cs="Arial"/>
          <w:color w:val="000000" w:themeColor="text1"/>
        </w:rPr>
        <w:t xml:space="preserve">de </w:t>
      </w:r>
      <w:r w:rsidR="00A46E49" w:rsidRPr="00054A6D">
        <w:rPr>
          <w:rFonts w:ascii="Palatino Linotype" w:hAnsi="Palatino Linotype" w:cs="Arial"/>
          <w:color w:val="000000" w:themeColor="text1"/>
        </w:rPr>
        <w:t xml:space="preserve">diciembre </w:t>
      </w:r>
      <w:r w:rsidRPr="00054A6D">
        <w:rPr>
          <w:rFonts w:ascii="Palatino Linotype" w:hAnsi="Palatino Linotype" w:cs="Arial"/>
          <w:color w:val="000000" w:themeColor="text1"/>
        </w:rPr>
        <w:t>de dos mil veinte.</w:t>
      </w:r>
    </w:p>
    <w:p w14:paraId="4E10EB9F" w14:textId="21A66C25" w:rsidR="003C76EE" w:rsidRPr="00054A6D" w:rsidRDefault="003C76EE" w:rsidP="003C76EE">
      <w:pPr>
        <w:spacing w:before="100" w:beforeAutospacing="1" w:after="100" w:afterAutospacing="1" w:line="360" w:lineRule="auto"/>
        <w:jc w:val="both"/>
        <w:rPr>
          <w:rFonts w:ascii="Palatino Linotype" w:hAnsi="Palatino Linotype" w:cs="Arial"/>
          <w:color w:val="000000" w:themeColor="text1"/>
        </w:rPr>
      </w:pPr>
      <w:r w:rsidRPr="00054A6D">
        <w:rPr>
          <w:rFonts w:ascii="Palatino Linotype" w:hAnsi="Palatino Linotype"/>
          <w:color w:val="000000" w:themeColor="text1"/>
        </w:rPr>
        <w:t xml:space="preserve">VISTOS los expedientes formados con motivo de los recursos de revisión </w:t>
      </w:r>
      <w:r w:rsidRPr="00054A6D">
        <w:rPr>
          <w:rFonts w:ascii="Palatino Linotype" w:hAnsi="Palatino Linotype"/>
          <w:b/>
          <w:color w:val="000000" w:themeColor="text1"/>
          <w:spacing w:val="-20"/>
        </w:rPr>
        <w:t xml:space="preserve">03912/INFOEM/IP/RR/2020 </w:t>
      </w:r>
      <w:r w:rsidRPr="00054A6D">
        <w:rPr>
          <w:rFonts w:ascii="Palatino Linotype" w:hAnsi="Palatino Linotype"/>
          <w:color w:val="000000" w:themeColor="text1"/>
          <w:spacing w:val="-20"/>
        </w:rPr>
        <w:t xml:space="preserve">y </w:t>
      </w:r>
      <w:r w:rsidRPr="00054A6D">
        <w:rPr>
          <w:rFonts w:ascii="Palatino Linotype" w:hAnsi="Palatino Linotype"/>
          <w:b/>
          <w:color w:val="000000" w:themeColor="text1"/>
          <w:spacing w:val="-20"/>
        </w:rPr>
        <w:t xml:space="preserve">03995/INFOEM/IP/RR/2020 </w:t>
      </w:r>
      <w:r w:rsidRPr="00054A6D">
        <w:rPr>
          <w:rFonts w:ascii="Palatino Linotype" w:hAnsi="Palatino Linotype"/>
          <w:b/>
          <w:color w:val="000000" w:themeColor="text1"/>
        </w:rPr>
        <w:t>acumulados,</w:t>
      </w:r>
      <w:r w:rsidRPr="00054A6D">
        <w:rPr>
          <w:rFonts w:ascii="Palatino Linotype" w:hAnsi="Palatino Linotype"/>
          <w:color w:val="000000" w:themeColor="text1"/>
        </w:rPr>
        <w:t xml:space="preserve"> promovidos por la C. </w:t>
      </w:r>
      <w:r w:rsidR="008C3877">
        <w:rPr>
          <w:rFonts w:ascii="Palatino Linotype" w:hAnsi="Palatino Linotype"/>
          <w:b/>
          <w:color w:val="000000" w:themeColor="text1"/>
        </w:rPr>
        <w:t>XXXXXXXXXXXX</w:t>
      </w:r>
      <w:r w:rsidRPr="00054A6D">
        <w:rPr>
          <w:rFonts w:ascii="Palatino Linotype" w:hAnsi="Palatino Linotype"/>
          <w:b/>
          <w:color w:val="000000" w:themeColor="text1"/>
        </w:rPr>
        <w:t xml:space="preserve">, </w:t>
      </w:r>
      <w:r w:rsidRPr="00054A6D">
        <w:rPr>
          <w:rFonts w:ascii="Palatino Linotype" w:hAnsi="Palatino Linotype" w:cs="Arial"/>
          <w:color w:val="000000" w:themeColor="text1"/>
        </w:rPr>
        <w:t>en lo sucesivo</w:t>
      </w:r>
      <w:r w:rsidRPr="00054A6D">
        <w:rPr>
          <w:rFonts w:ascii="Palatino Linotype" w:hAnsi="Palatino Linotype" w:cs="Arial"/>
          <w:b/>
          <w:color w:val="000000" w:themeColor="text1"/>
        </w:rPr>
        <w:t xml:space="preserve"> LA RECURRENTE,</w:t>
      </w:r>
      <w:r w:rsidRPr="00054A6D">
        <w:rPr>
          <w:rFonts w:ascii="Palatino Linotype" w:hAnsi="Palatino Linotype"/>
          <w:color w:val="000000" w:themeColor="text1"/>
        </w:rPr>
        <w:t xml:space="preserve"> </w:t>
      </w:r>
      <w:r w:rsidRPr="00054A6D">
        <w:rPr>
          <w:rFonts w:ascii="Palatino Linotype" w:hAnsi="Palatino Linotype" w:cs="Arial"/>
          <w:color w:val="000000" w:themeColor="text1"/>
        </w:rPr>
        <w:t xml:space="preserve">en contra de las respuestas del </w:t>
      </w:r>
      <w:r w:rsidRPr="00054A6D">
        <w:rPr>
          <w:rFonts w:ascii="Palatino Linotype" w:hAnsi="Palatino Linotype" w:cs="Arial"/>
          <w:b/>
          <w:color w:val="000000" w:themeColor="text1"/>
        </w:rPr>
        <w:t xml:space="preserve">Tribunal de Justicia Administrativa del Estado de México, </w:t>
      </w:r>
      <w:r w:rsidRPr="00054A6D">
        <w:rPr>
          <w:rFonts w:ascii="Palatino Linotype" w:hAnsi="Palatino Linotype" w:cs="Arial"/>
          <w:color w:val="000000" w:themeColor="text1"/>
        </w:rPr>
        <w:t xml:space="preserve">en lo sucesivo </w:t>
      </w:r>
      <w:r w:rsidRPr="00054A6D">
        <w:rPr>
          <w:rFonts w:ascii="Palatino Linotype" w:hAnsi="Palatino Linotype" w:cs="Arial"/>
          <w:b/>
          <w:color w:val="000000" w:themeColor="text1"/>
        </w:rPr>
        <w:t xml:space="preserve">EL SUJETO OBLIGADO, </w:t>
      </w:r>
      <w:r w:rsidRPr="00054A6D">
        <w:rPr>
          <w:rFonts w:ascii="Palatino Linotype" w:hAnsi="Palatino Linotype" w:cs="Arial"/>
          <w:color w:val="000000" w:themeColor="text1"/>
        </w:rPr>
        <w:t>se procede a dictar la presente resolución con base en lo siguiente:</w:t>
      </w:r>
    </w:p>
    <w:p w14:paraId="7A2C23AD" w14:textId="77777777" w:rsidR="003C76EE" w:rsidRPr="00054A6D" w:rsidRDefault="003C76EE" w:rsidP="003C76EE">
      <w:pPr>
        <w:spacing w:before="100" w:beforeAutospacing="1" w:after="100" w:afterAutospacing="1"/>
        <w:jc w:val="center"/>
        <w:rPr>
          <w:rFonts w:ascii="Palatino Linotype" w:hAnsi="Palatino Linotype" w:cs="Arial"/>
          <w:b/>
          <w:bCs/>
          <w:color w:val="000000" w:themeColor="text1"/>
          <w:spacing w:val="60"/>
          <w:sz w:val="28"/>
          <w:lang w:val="es-ES_tradnl"/>
        </w:rPr>
      </w:pPr>
      <w:r w:rsidRPr="00054A6D">
        <w:rPr>
          <w:rFonts w:ascii="Palatino Linotype" w:hAnsi="Palatino Linotype" w:cs="Arial"/>
          <w:b/>
          <w:bCs/>
          <w:color w:val="000000" w:themeColor="text1"/>
          <w:spacing w:val="60"/>
          <w:sz w:val="28"/>
          <w:lang w:val="es-ES_tradnl"/>
        </w:rPr>
        <w:t>RESULTANDO</w:t>
      </w:r>
    </w:p>
    <w:p w14:paraId="0A6199CA" w14:textId="77777777" w:rsidR="003C76EE" w:rsidRPr="00054A6D" w:rsidRDefault="003C76EE" w:rsidP="003C76EE">
      <w:pPr>
        <w:spacing w:before="100" w:beforeAutospacing="1" w:after="100" w:afterAutospacing="1" w:line="360" w:lineRule="auto"/>
        <w:jc w:val="both"/>
        <w:rPr>
          <w:rFonts w:ascii="Palatino Linotype" w:hAnsi="Palatino Linotype"/>
          <w:color w:val="000000" w:themeColor="text1"/>
          <w:spacing w:val="-20"/>
        </w:rPr>
      </w:pPr>
      <w:r w:rsidRPr="00054A6D">
        <w:rPr>
          <w:rFonts w:ascii="Palatino Linotype" w:hAnsi="Palatino Linotype" w:cs="Arial"/>
          <w:b/>
          <w:color w:val="000000" w:themeColor="text1"/>
          <w:sz w:val="28"/>
          <w:szCs w:val="28"/>
        </w:rPr>
        <w:t>I.</w:t>
      </w:r>
      <w:r w:rsidRPr="00054A6D">
        <w:rPr>
          <w:rFonts w:ascii="Palatino Linotype" w:hAnsi="Palatino Linotype" w:cs="Arial"/>
          <w:b/>
          <w:color w:val="000000" w:themeColor="text1"/>
        </w:rPr>
        <w:t xml:space="preserve"> </w:t>
      </w:r>
      <w:r w:rsidRPr="00054A6D">
        <w:rPr>
          <w:rFonts w:ascii="Palatino Linotype" w:hAnsi="Palatino Linotype" w:cs="Arial"/>
          <w:color w:val="000000" w:themeColor="text1"/>
        </w:rPr>
        <w:t xml:space="preserve">En fechas veintiuno </w:t>
      </w:r>
      <w:r w:rsidR="00A5577F" w:rsidRPr="00054A6D">
        <w:rPr>
          <w:rFonts w:ascii="Palatino Linotype" w:hAnsi="Palatino Linotype" w:cs="Arial"/>
          <w:color w:val="000000" w:themeColor="text1"/>
        </w:rPr>
        <w:t xml:space="preserve">y treinta y uno </w:t>
      </w:r>
      <w:r w:rsidRPr="00054A6D">
        <w:rPr>
          <w:rFonts w:ascii="Palatino Linotype" w:hAnsi="Palatino Linotype" w:cs="Arial"/>
          <w:color w:val="000000" w:themeColor="text1"/>
        </w:rPr>
        <w:t xml:space="preserve">de agosto de dos mil veinte, </w:t>
      </w:r>
      <w:r w:rsidRPr="00054A6D">
        <w:rPr>
          <w:rFonts w:ascii="Palatino Linotype" w:hAnsi="Palatino Linotype" w:cs="Arial"/>
          <w:b/>
          <w:color w:val="000000" w:themeColor="text1"/>
        </w:rPr>
        <w:t>LA RECURRENTE</w:t>
      </w:r>
      <w:r w:rsidRPr="00054A6D">
        <w:rPr>
          <w:rFonts w:ascii="Palatino Linotype" w:hAnsi="Palatino Linotype" w:cs="Arial"/>
          <w:color w:val="000000" w:themeColor="text1"/>
        </w:rPr>
        <w:t xml:space="preserve"> presentó a través del Sistema de Acceso a la Información Mexiquense, en lo subsecuente </w:t>
      </w:r>
      <w:r w:rsidRPr="00054A6D">
        <w:rPr>
          <w:rFonts w:ascii="Palatino Linotype" w:hAnsi="Palatino Linotype" w:cs="Arial"/>
          <w:b/>
          <w:color w:val="000000" w:themeColor="text1"/>
        </w:rPr>
        <w:t>EL SAIMEX</w:t>
      </w:r>
      <w:r w:rsidRPr="00054A6D">
        <w:rPr>
          <w:rFonts w:ascii="Palatino Linotype" w:hAnsi="Palatino Linotype" w:cs="Arial"/>
          <w:color w:val="000000" w:themeColor="text1"/>
        </w:rPr>
        <w:t xml:space="preserve"> ante </w:t>
      </w:r>
      <w:r w:rsidRPr="00054A6D">
        <w:rPr>
          <w:rFonts w:ascii="Palatino Linotype" w:hAnsi="Palatino Linotype" w:cs="Arial"/>
          <w:b/>
          <w:color w:val="000000" w:themeColor="text1"/>
        </w:rPr>
        <w:t>EL SUJETO OBLIGADO</w:t>
      </w:r>
      <w:r w:rsidRPr="00054A6D">
        <w:rPr>
          <w:rFonts w:ascii="Palatino Linotype" w:hAnsi="Palatino Linotype" w:cs="Arial"/>
          <w:color w:val="000000" w:themeColor="text1"/>
        </w:rPr>
        <w:t xml:space="preserve">, </w:t>
      </w:r>
      <w:r w:rsidRPr="00054A6D">
        <w:rPr>
          <w:rFonts w:ascii="Palatino Linotype" w:hAnsi="Palatino Linotype"/>
          <w:color w:val="000000" w:themeColor="text1"/>
        </w:rPr>
        <w:t>las solicitudes de acceso a información pública, a las que se les asignó los números</w:t>
      </w:r>
      <w:r w:rsidRPr="00054A6D">
        <w:rPr>
          <w:rFonts w:ascii="Palatino Linotype" w:hAnsi="Palatino Linotype"/>
          <w:b/>
          <w:color w:val="000000" w:themeColor="text1"/>
          <w:spacing w:val="-20"/>
        </w:rPr>
        <w:t xml:space="preserve"> 00104/TRIJAEM/IP/2020 </w:t>
      </w:r>
      <w:r w:rsidRPr="00054A6D">
        <w:rPr>
          <w:rFonts w:ascii="Palatino Linotype" w:hAnsi="Palatino Linotype"/>
          <w:color w:val="000000" w:themeColor="text1"/>
          <w:spacing w:val="-20"/>
        </w:rPr>
        <w:t>y</w:t>
      </w:r>
      <w:r w:rsidRPr="00054A6D">
        <w:rPr>
          <w:rFonts w:ascii="Palatino Linotype" w:hAnsi="Palatino Linotype"/>
          <w:b/>
          <w:color w:val="000000" w:themeColor="text1"/>
          <w:spacing w:val="-20"/>
        </w:rPr>
        <w:t xml:space="preserve">  </w:t>
      </w:r>
      <w:r w:rsidR="00A5577F" w:rsidRPr="00054A6D">
        <w:rPr>
          <w:rFonts w:ascii="Palatino Linotype" w:hAnsi="Palatino Linotype"/>
          <w:b/>
          <w:color w:val="000000" w:themeColor="text1"/>
          <w:spacing w:val="-20"/>
        </w:rPr>
        <w:t>00139/TRIJAEM/IP/2020</w:t>
      </w:r>
      <w:r w:rsidRPr="00054A6D">
        <w:rPr>
          <w:rFonts w:ascii="Palatino Linotype" w:hAnsi="Palatino Linotype"/>
          <w:b/>
          <w:color w:val="000000" w:themeColor="text1"/>
          <w:spacing w:val="-20"/>
        </w:rPr>
        <w:t xml:space="preserve">, </w:t>
      </w:r>
      <w:r w:rsidR="00A5577F" w:rsidRPr="00054A6D">
        <w:rPr>
          <w:rFonts w:ascii="Palatino Linotype" w:hAnsi="Palatino Linotype"/>
          <w:b/>
          <w:color w:val="000000" w:themeColor="text1"/>
          <w:spacing w:val="-20"/>
        </w:rPr>
        <w:t xml:space="preserve"> </w:t>
      </w:r>
      <w:r w:rsidRPr="00054A6D">
        <w:rPr>
          <w:rFonts w:ascii="Palatino Linotype" w:hAnsi="Palatino Linotype"/>
          <w:color w:val="000000" w:themeColor="text1"/>
        </w:rPr>
        <w:t xml:space="preserve">mediante las cuales solicitó lo </w:t>
      </w:r>
      <w:r w:rsidRPr="00054A6D">
        <w:rPr>
          <w:rFonts w:ascii="Palatino Linotype" w:hAnsi="Palatino Linotype" w:cs="Arial"/>
          <w:color w:val="000000" w:themeColor="text1"/>
        </w:rPr>
        <w:t>siguiente</w:t>
      </w:r>
      <w:r w:rsidRPr="00054A6D">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2126"/>
        <w:gridCol w:w="2126"/>
        <w:gridCol w:w="4438"/>
      </w:tblGrid>
      <w:tr w:rsidR="003C76EE" w:rsidRPr="00054A6D" w14:paraId="1DB1D72B" w14:textId="77777777" w:rsidTr="00482063">
        <w:tc>
          <w:tcPr>
            <w:tcW w:w="2126" w:type="dxa"/>
            <w:shd w:val="clear" w:color="auto" w:fill="D9D9D9" w:themeFill="background1" w:themeFillShade="D9"/>
            <w:vAlign w:val="center"/>
          </w:tcPr>
          <w:p w14:paraId="5D558A43" w14:textId="77777777" w:rsidR="003C76EE" w:rsidRPr="00054A6D" w:rsidRDefault="003C76EE" w:rsidP="00482063">
            <w:pPr>
              <w:spacing w:before="100" w:beforeAutospacing="1" w:after="100" w:afterAutospacing="1" w:line="360" w:lineRule="auto"/>
              <w:jc w:val="center"/>
              <w:rPr>
                <w:rFonts w:ascii="Palatino Linotype" w:hAnsi="Palatino Linotype" w:cs="Arial"/>
                <w:b/>
                <w:color w:val="000000" w:themeColor="text1"/>
                <w:sz w:val="18"/>
                <w:szCs w:val="18"/>
              </w:rPr>
            </w:pPr>
            <w:r w:rsidRPr="00054A6D">
              <w:rPr>
                <w:rFonts w:ascii="Palatino Linotype" w:hAnsi="Palatino Linotype" w:cs="Arial"/>
                <w:b/>
                <w:color w:val="000000" w:themeColor="text1"/>
                <w:sz w:val="18"/>
                <w:szCs w:val="18"/>
              </w:rPr>
              <w:t>Número de recurso</w:t>
            </w:r>
          </w:p>
        </w:tc>
        <w:tc>
          <w:tcPr>
            <w:tcW w:w="2126" w:type="dxa"/>
            <w:shd w:val="clear" w:color="auto" w:fill="D9D9D9" w:themeFill="background1" w:themeFillShade="D9"/>
            <w:vAlign w:val="center"/>
          </w:tcPr>
          <w:p w14:paraId="35A608CD" w14:textId="77777777" w:rsidR="003C76EE" w:rsidRPr="00054A6D" w:rsidRDefault="003C76EE" w:rsidP="00482063">
            <w:pPr>
              <w:spacing w:before="100" w:beforeAutospacing="1" w:after="100" w:afterAutospacing="1" w:line="360" w:lineRule="auto"/>
              <w:jc w:val="center"/>
              <w:rPr>
                <w:rFonts w:ascii="Palatino Linotype" w:hAnsi="Palatino Linotype" w:cs="Arial"/>
                <w:b/>
                <w:color w:val="000000" w:themeColor="text1"/>
                <w:sz w:val="18"/>
                <w:szCs w:val="18"/>
              </w:rPr>
            </w:pPr>
            <w:r w:rsidRPr="00054A6D">
              <w:rPr>
                <w:rFonts w:ascii="Palatino Linotype" w:hAnsi="Palatino Linotype" w:cs="Arial"/>
                <w:b/>
                <w:color w:val="000000" w:themeColor="text1"/>
                <w:sz w:val="18"/>
                <w:szCs w:val="18"/>
              </w:rPr>
              <w:t>Número de solicitud</w:t>
            </w:r>
          </w:p>
        </w:tc>
        <w:tc>
          <w:tcPr>
            <w:tcW w:w="4438" w:type="dxa"/>
            <w:shd w:val="clear" w:color="auto" w:fill="D9D9D9" w:themeFill="background1" w:themeFillShade="D9"/>
            <w:vAlign w:val="center"/>
          </w:tcPr>
          <w:p w14:paraId="3DAC7FDB" w14:textId="77777777" w:rsidR="003C76EE" w:rsidRPr="00054A6D" w:rsidRDefault="003C76EE" w:rsidP="00482063">
            <w:pPr>
              <w:spacing w:before="100" w:beforeAutospacing="1" w:after="100" w:afterAutospacing="1" w:line="360" w:lineRule="auto"/>
              <w:jc w:val="center"/>
              <w:rPr>
                <w:rFonts w:ascii="Palatino Linotype" w:hAnsi="Palatino Linotype" w:cs="Arial"/>
                <w:b/>
                <w:color w:val="000000" w:themeColor="text1"/>
                <w:sz w:val="18"/>
                <w:szCs w:val="18"/>
              </w:rPr>
            </w:pPr>
            <w:r w:rsidRPr="00054A6D">
              <w:rPr>
                <w:rFonts w:ascii="Palatino Linotype" w:hAnsi="Palatino Linotype" w:cs="Arial"/>
                <w:b/>
                <w:color w:val="000000" w:themeColor="text1"/>
                <w:sz w:val="18"/>
                <w:szCs w:val="18"/>
              </w:rPr>
              <w:t>Solicitó</w:t>
            </w:r>
          </w:p>
        </w:tc>
      </w:tr>
      <w:tr w:rsidR="003C76EE" w:rsidRPr="00054A6D" w14:paraId="7FCB4824" w14:textId="77777777" w:rsidTr="00482063">
        <w:tc>
          <w:tcPr>
            <w:tcW w:w="2126" w:type="dxa"/>
            <w:vAlign w:val="center"/>
          </w:tcPr>
          <w:p w14:paraId="4A984198" w14:textId="77777777" w:rsidR="003C76EE" w:rsidRPr="00054A6D" w:rsidRDefault="00A15071" w:rsidP="003C76EE">
            <w:pPr>
              <w:jc w:val="center"/>
              <w:rPr>
                <w:rFonts w:ascii="Palatino Linotype" w:hAnsi="Palatino Linotype"/>
                <w:b/>
                <w:color w:val="000000" w:themeColor="text1"/>
                <w:sz w:val="14"/>
                <w:szCs w:val="14"/>
              </w:rPr>
            </w:pPr>
            <w:r w:rsidRPr="00054A6D">
              <w:rPr>
                <w:rFonts w:ascii="Palatino Linotype" w:hAnsi="Palatino Linotype"/>
                <w:b/>
                <w:color w:val="000000" w:themeColor="text1"/>
                <w:sz w:val="14"/>
                <w:szCs w:val="14"/>
              </w:rPr>
              <w:t>03</w:t>
            </w:r>
            <w:r w:rsidR="003C76EE" w:rsidRPr="00054A6D">
              <w:rPr>
                <w:rFonts w:ascii="Palatino Linotype" w:hAnsi="Palatino Linotype"/>
                <w:b/>
                <w:color w:val="000000" w:themeColor="text1"/>
                <w:sz w:val="14"/>
                <w:szCs w:val="14"/>
              </w:rPr>
              <w:t>912/INFOEM/IP/RR/2020</w:t>
            </w:r>
          </w:p>
        </w:tc>
        <w:tc>
          <w:tcPr>
            <w:tcW w:w="2126" w:type="dxa"/>
            <w:vAlign w:val="center"/>
          </w:tcPr>
          <w:p w14:paraId="4E194E2B" w14:textId="77777777" w:rsidR="003C76EE" w:rsidRPr="00054A6D" w:rsidRDefault="003C76EE" w:rsidP="00482063">
            <w:pPr>
              <w:jc w:val="center"/>
              <w:rPr>
                <w:rFonts w:ascii="Palatino Linotype" w:hAnsi="Palatino Linotype"/>
                <w:b/>
                <w:color w:val="000000" w:themeColor="text1"/>
                <w:sz w:val="14"/>
                <w:szCs w:val="14"/>
              </w:rPr>
            </w:pPr>
            <w:r w:rsidRPr="00054A6D">
              <w:rPr>
                <w:rFonts w:ascii="Palatino Linotype" w:hAnsi="Palatino Linotype"/>
                <w:b/>
                <w:color w:val="000000" w:themeColor="text1"/>
                <w:sz w:val="14"/>
                <w:szCs w:val="14"/>
              </w:rPr>
              <w:t> 00104/TRIJAEM/IP/2020</w:t>
            </w:r>
          </w:p>
        </w:tc>
        <w:tc>
          <w:tcPr>
            <w:tcW w:w="4438" w:type="dxa"/>
            <w:vAlign w:val="center"/>
          </w:tcPr>
          <w:p w14:paraId="3BD89B51" w14:textId="77777777" w:rsidR="003C76EE" w:rsidRPr="00054A6D" w:rsidRDefault="003C76EE" w:rsidP="00482063">
            <w:pPr>
              <w:jc w:val="both"/>
              <w:rPr>
                <w:rFonts w:ascii="Palatino Linotype" w:hAnsi="Palatino Linotype"/>
                <w:color w:val="000000"/>
                <w:sz w:val="14"/>
                <w:szCs w:val="14"/>
              </w:rPr>
            </w:pPr>
            <w:r w:rsidRPr="00054A6D">
              <w:rPr>
                <w:rFonts w:ascii="Palatino Linotype" w:hAnsi="Palatino Linotype"/>
                <w:color w:val="000000"/>
                <w:sz w:val="14"/>
                <w:szCs w:val="14"/>
              </w:rPr>
              <w:t>Las fichas curriculares, títulos profesionales, cédulas profesionales y los nombramientos, de las Magistradas de la Tercera y Cuarta Salas Regionales y el número de quejas (me refiere a las inconformidades y denuncias relacionadas con su función), presentadas en su contra en 2019 y 2020, precisando en cuántas de ellas se impuso alguna sanción. También solicito el número de juicios, cuya sentencia se haya emitido dentro del plazo se</w:t>
            </w:r>
            <w:bookmarkStart w:id="0" w:name="_GoBack"/>
            <w:bookmarkEnd w:id="0"/>
            <w:r w:rsidRPr="00054A6D">
              <w:rPr>
                <w:rFonts w:ascii="Palatino Linotype" w:hAnsi="Palatino Linotype"/>
                <w:color w:val="000000"/>
                <w:sz w:val="14"/>
                <w:szCs w:val="14"/>
              </w:rPr>
              <w:t>ñalado en el artículo 272 del Código de Procedimientos Administrativos del Estado de México, y en su caso, los acuerdos mediante los cuales se haya ordenado la ampliación de de dicho plazo. Todo ello de las Salas Regionales que mencioné y por el periodo 2019 y 2020</w:t>
            </w:r>
          </w:p>
        </w:tc>
      </w:tr>
      <w:tr w:rsidR="003C76EE" w:rsidRPr="00054A6D" w14:paraId="4D3512CF" w14:textId="77777777" w:rsidTr="00482063">
        <w:tc>
          <w:tcPr>
            <w:tcW w:w="2126" w:type="dxa"/>
            <w:vAlign w:val="center"/>
          </w:tcPr>
          <w:p w14:paraId="349B857D" w14:textId="77777777" w:rsidR="003C76EE" w:rsidRPr="00054A6D" w:rsidRDefault="003C76EE" w:rsidP="003C76EE">
            <w:pPr>
              <w:jc w:val="center"/>
              <w:rPr>
                <w:rFonts w:ascii="Palatino Linotype" w:hAnsi="Palatino Linotype"/>
                <w:b/>
                <w:color w:val="000000" w:themeColor="text1"/>
                <w:sz w:val="14"/>
                <w:szCs w:val="14"/>
              </w:rPr>
            </w:pPr>
            <w:r w:rsidRPr="00054A6D">
              <w:rPr>
                <w:rFonts w:ascii="Palatino Linotype" w:hAnsi="Palatino Linotype"/>
                <w:b/>
                <w:color w:val="000000" w:themeColor="text1"/>
                <w:sz w:val="14"/>
                <w:szCs w:val="14"/>
              </w:rPr>
              <w:lastRenderedPageBreak/>
              <w:t>03995/INFOEM/IP/RR/2020</w:t>
            </w:r>
          </w:p>
        </w:tc>
        <w:tc>
          <w:tcPr>
            <w:tcW w:w="2126" w:type="dxa"/>
            <w:vAlign w:val="center"/>
          </w:tcPr>
          <w:p w14:paraId="4D5CE25A" w14:textId="77777777" w:rsidR="003C76EE" w:rsidRPr="00054A6D" w:rsidRDefault="00A5577F" w:rsidP="00482063">
            <w:pPr>
              <w:jc w:val="center"/>
              <w:rPr>
                <w:rFonts w:ascii="Palatino Linotype" w:hAnsi="Palatino Linotype"/>
                <w:b/>
                <w:color w:val="000000" w:themeColor="text1"/>
                <w:sz w:val="14"/>
                <w:szCs w:val="14"/>
              </w:rPr>
            </w:pPr>
            <w:r w:rsidRPr="00054A6D">
              <w:rPr>
                <w:rFonts w:ascii="Palatino Linotype" w:hAnsi="Palatino Linotype"/>
                <w:b/>
                <w:color w:val="000000" w:themeColor="text1"/>
                <w:sz w:val="14"/>
                <w:szCs w:val="14"/>
              </w:rPr>
              <w:t>  00139/TRIJAEM/IP/2020</w:t>
            </w:r>
          </w:p>
        </w:tc>
        <w:tc>
          <w:tcPr>
            <w:tcW w:w="4438" w:type="dxa"/>
          </w:tcPr>
          <w:p w14:paraId="7F647DA5" w14:textId="77777777" w:rsidR="003C76EE" w:rsidRPr="00054A6D" w:rsidRDefault="00A5577F" w:rsidP="00482063">
            <w:pPr>
              <w:jc w:val="both"/>
              <w:rPr>
                <w:rFonts w:ascii="Palatino Linotype" w:hAnsi="Palatino Linotype"/>
                <w:color w:val="000000"/>
                <w:sz w:val="14"/>
                <w:szCs w:val="14"/>
              </w:rPr>
            </w:pPr>
            <w:r w:rsidRPr="00054A6D">
              <w:rPr>
                <w:rFonts w:ascii="Palatino Linotype" w:hAnsi="Palatino Linotype"/>
                <w:color w:val="000000"/>
                <w:sz w:val="14"/>
                <w:szCs w:val="14"/>
              </w:rPr>
              <w:t>Solicito el nombramiento del Titular de la Unidad de Transparencia y todos los documentos que acrediten su experiencia para ocupar dicho cargo</w:t>
            </w:r>
          </w:p>
        </w:tc>
      </w:tr>
    </w:tbl>
    <w:p w14:paraId="081F7063" w14:textId="77777777" w:rsidR="003C76EE" w:rsidRPr="00054A6D" w:rsidRDefault="003C76EE" w:rsidP="003C76EE">
      <w:pPr>
        <w:spacing w:before="100" w:beforeAutospacing="1" w:after="100" w:afterAutospacing="1" w:line="360" w:lineRule="auto"/>
        <w:jc w:val="both"/>
        <w:rPr>
          <w:rFonts w:ascii="Palatino Linotype" w:hAnsi="Palatino Linotype" w:cs="Arial"/>
          <w:color w:val="000000" w:themeColor="text1"/>
        </w:rPr>
      </w:pPr>
      <w:r w:rsidRPr="00054A6D">
        <w:rPr>
          <w:rFonts w:ascii="Palatino Linotype" w:hAnsi="Palatino Linotype" w:cs="Arial"/>
          <w:b/>
          <w:color w:val="000000" w:themeColor="text1"/>
        </w:rPr>
        <w:t>MODALIDAD DE ENTREGA:</w:t>
      </w:r>
      <w:r w:rsidRPr="00054A6D">
        <w:rPr>
          <w:rFonts w:ascii="Palatino Linotype" w:hAnsi="Palatino Linotype" w:cs="Arial"/>
          <w:color w:val="000000" w:themeColor="text1"/>
        </w:rPr>
        <w:t xml:space="preserve"> Vía </w:t>
      </w:r>
      <w:r w:rsidRPr="00054A6D">
        <w:rPr>
          <w:rFonts w:ascii="Palatino Linotype" w:hAnsi="Palatino Linotype" w:cs="Arial"/>
          <w:b/>
          <w:color w:val="000000" w:themeColor="text1"/>
        </w:rPr>
        <w:t>SAIMEX</w:t>
      </w:r>
      <w:r w:rsidRPr="00054A6D">
        <w:rPr>
          <w:rFonts w:ascii="Palatino Linotype" w:hAnsi="Palatino Linotype" w:cs="Arial"/>
          <w:color w:val="000000" w:themeColor="text1"/>
        </w:rPr>
        <w:t>.</w:t>
      </w:r>
    </w:p>
    <w:p w14:paraId="392729A2" w14:textId="77777777" w:rsidR="003C76EE" w:rsidRPr="00054A6D" w:rsidRDefault="003C76EE" w:rsidP="003C76EE">
      <w:pPr>
        <w:spacing w:line="360" w:lineRule="auto"/>
        <w:jc w:val="both"/>
        <w:rPr>
          <w:rFonts w:ascii="Palatino Linotype" w:hAnsi="Palatino Linotype"/>
          <w:color w:val="000000" w:themeColor="text1"/>
          <w:sz w:val="28"/>
          <w:szCs w:val="28"/>
        </w:rPr>
      </w:pPr>
      <w:r w:rsidRPr="00054A6D">
        <w:rPr>
          <w:rFonts w:ascii="Palatino Linotype" w:hAnsi="Palatino Linotype"/>
          <w:b/>
          <w:color w:val="000000" w:themeColor="text1"/>
          <w:sz w:val="28"/>
          <w:szCs w:val="28"/>
        </w:rPr>
        <w:t>II.</w:t>
      </w:r>
      <w:r w:rsidRPr="00054A6D">
        <w:rPr>
          <w:rFonts w:ascii="Palatino Linotype" w:hAnsi="Palatino Linotype"/>
          <w:color w:val="000000" w:themeColor="text1"/>
          <w:sz w:val="28"/>
          <w:szCs w:val="28"/>
        </w:rPr>
        <w:t xml:space="preserve"> </w:t>
      </w:r>
      <w:r w:rsidRPr="00054A6D">
        <w:rPr>
          <w:rFonts w:ascii="Palatino Linotype" w:hAnsi="Palatino Linotype" w:cs="Arial"/>
          <w:color w:val="000000" w:themeColor="text1"/>
        </w:rPr>
        <w:t xml:space="preserve">En cumplimiento al artículo 162 de la Ley de Transparencia y Acceso a la Información Pública del Estado de México y Municipios, el veinticinco de agosto de dos mil veinte, el Titular de la Unidad de Transparencia del </w:t>
      </w:r>
      <w:r w:rsidRPr="00054A6D">
        <w:rPr>
          <w:rFonts w:ascii="Palatino Linotype" w:hAnsi="Palatino Linotype" w:cs="Arial"/>
          <w:b/>
          <w:color w:val="000000" w:themeColor="text1"/>
        </w:rPr>
        <w:t>SUJETO OBLIGADO</w:t>
      </w:r>
      <w:r w:rsidRPr="00054A6D">
        <w:rPr>
          <w:rFonts w:ascii="Palatino Linotype" w:hAnsi="Palatino Linotype" w:cs="Arial"/>
          <w:color w:val="000000" w:themeColor="text1"/>
        </w:rPr>
        <w:t xml:space="preserve">, </w:t>
      </w:r>
      <w:r w:rsidRPr="00054A6D">
        <w:rPr>
          <w:rFonts w:ascii="Palatino Linotype" w:hAnsi="Palatino Linotype"/>
          <w:bCs/>
          <w:color w:val="000000" w:themeColor="text1"/>
        </w:rPr>
        <w:t xml:space="preserve">turnó los requerimientos de información a los Servidores Públicos Habilitados que estimó competentes, </w:t>
      </w:r>
      <w:r w:rsidRPr="00054A6D">
        <w:rPr>
          <w:rFonts w:ascii="Palatino Linotype" w:hAnsi="Palatino Linotype" w:cs="Arial"/>
          <w:color w:val="000000" w:themeColor="text1"/>
        </w:rPr>
        <w:t>a efecto de que realizara la búsqueda y localización de la información; tal como se desprende a continuación:</w:t>
      </w:r>
    </w:p>
    <w:p w14:paraId="2E74F103" w14:textId="77777777" w:rsidR="003C76EE" w:rsidRPr="00054A6D" w:rsidRDefault="003C76EE" w:rsidP="003C76EE">
      <w:pPr>
        <w:spacing w:line="360" w:lineRule="auto"/>
        <w:jc w:val="center"/>
        <w:rPr>
          <w:rFonts w:ascii="Palatino Linotype" w:hAnsi="Palatino Linotype"/>
          <w:color w:val="000000" w:themeColor="text1"/>
          <w:sz w:val="28"/>
          <w:szCs w:val="28"/>
        </w:rPr>
      </w:pPr>
      <w:r w:rsidRPr="00054A6D">
        <w:rPr>
          <w:noProof/>
        </w:rPr>
        <w:drawing>
          <wp:inline distT="0" distB="0" distL="0" distR="0" wp14:anchorId="0BDA3154" wp14:editId="4CA3290C">
            <wp:extent cx="5335905" cy="1187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01" t="39607" r="9254" b="31884"/>
                    <a:stretch/>
                  </pic:blipFill>
                  <pic:spPr bwMode="auto">
                    <a:xfrm>
                      <a:off x="0" y="0"/>
                      <a:ext cx="5358313" cy="119234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4ECCAA" w14:textId="77777777" w:rsidR="006872E6" w:rsidRPr="00054A6D" w:rsidRDefault="006872E6" w:rsidP="003C76EE">
      <w:pPr>
        <w:spacing w:line="360" w:lineRule="auto"/>
        <w:jc w:val="center"/>
        <w:rPr>
          <w:rFonts w:ascii="Palatino Linotype" w:hAnsi="Palatino Linotype"/>
          <w:color w:val="000000" w:themeColor="text1"/>
          <w:sz w:val="28"/>
          <w:szCs w:val="28"/>
        </w:rPr>
      </w:pPr>
      <w:r w:rsidRPr="00054A6D">
        <w:rPr>
          <w:noProof/>
        </w:rPr>
        <w:drawing>
          <wp:inline distT="0" distB="0" distL="0" distR="0" wp14:anchorId="2A6AA0C8" wp14:editId="57A6CFF4">
            <wp:extent cx="5342890" cy="7710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73" t="39398" r="9496" b="48445"/>
                    <a:stretch/>
                  </pic:blipFill>
                  <pic:spPr bwMode="auto">
                    <a:xfrm>
                      <a:off x="0" y="0"/>
                      <a:ext cx="5384974" cy="7771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50E8807" w14:textId="77777777" w:rsidR="003C76EE" w:rsidRPr="00054A6D" w:rsidRDefault="003C76EE" w:rsidP="003C76EE">
      <w:pPr>
        <w:spacing w:line="360" w:lineRule="auto"/>
        <w:jc w:val="both"/>
        <w:rPr>
          <w:rFonts w:ascii="Palatino Linotype" w:hAnsi="Palatino Linotype" w:cs="Arial"/>
          <w:color w:val="000000" w:themeColor="text1"/>
          <w:lang w:val="es-ES_tradnl"/>
        </w:rPr>
      </w:pPr>
      <w:r w:rsidRPr="00054A6D">
        <w:rPr>
          <w:rFonts w:ascii="Palatino Linotype" w:hAnsi="Palatino Linotype"/>
          <w:b/>
          <w:color w:val="000000" w:themeColor="text1"/>
          <w:sz w:val="28"/>
          <w:szCs w:val="28"/>
        </w:rPr>
        <w:t>III.</w:t>
      </w:r>
      <w:r w:rsidRPr="00054A6D">
        <w:rPr>
          <w:rFonts w:ascii="Palatino Linotype" w:hAnsi="Palatino Linotype"/>
          <w:color w:val="000000" w:themeColor="text1"/>
        </w:rPr>
        <w:t xml:space="preserve"> De las constancias que obran en </w:t>
      </w:r>
      <w:r w:rsidRPr="00054A6D">
        <w:rPr>
          <w:rFonts w:ascii="Palatino Linotype" w:hAnsi="Palatino Linotype"/>
          <w:b/>
          <w:color w:val="000000" w:themeColor="text1"/>
        </w:rPr>
        <w:t>EL SAIMEX,</w:t>
      </w:r>
      <w:r w:rsidRPr="00054A6D">
        <w:rPr>
          <w:rFonts w:ascii="Palatino Linotype" w:hAnsi="Palatino Linotype"/>
          <w:color w:val="000000" w:themeColor="text1"/>
        </w:rPr>
        <w:t xml:space="preserve"> se advierte que</w:t>
      </w:r>
      <w:r w:rsidR="00C87605" w:rsidRPr="00054A6D">
        <w:rPr>
          <w:rFonts w:ascii="Palatino Linotype" w:hAnsi="Palatino Linotype"/>
          <w:color w:val="000000" w:themeColor="text1"/>
        </w:rPr>
        <w:t xml:space="preserve"> en fechas</w:t>
      </w:r>
      <w:r w:rsidRPr="00054A6D">
        <w:rPr>
          <w:rFonts w:ascii="Palatino Linotype" w:hAnsi="Palatino Linotype"/>
          <w:color w:val="000000" w:themeColor="text1"/>
        </w:rPr>
        <w:t xml:space="preserve"> diez</w:t>
      </w:r>
      <w:r w:rsidR="006872E6" w:rsidRPr="00054A6D">
        <w:rPr>
          <w:rFonts w:ascii="Palatino Linotype" w:hAnsi="Palatino Linotype"/>
          <w:color w:val="000000" w:themeColor="text1"/>
        </w:rPr>
        <w:t xml:space="preserve"> y veintidós</w:t>
      </w:r>
      <w:r w:rsidRPr="00054A6D">
        <w:rPr>
          <w:rFonts w:ascii="Palatino Linotype" w:hAnsi="Palatino Linotype"/>
          <w:color w:val="000000" w:themeColor="text1"/>
        </w:rPr>
        <w:t xml:space="preserve"> de septiembre de dos mil veinte, </w:t>
      </w:r>
      <w:r w:rsidRPr="00054A6D">
        <w:rPr>
          <w:rFonts w:ascii="Palatino Linotype" w:hAnsi="Palatino Linotype" w:cs="Arial"/>
          <w:color w:val="000000" w:themeColor="text1"/>
          <w:lang w:val="es-ES_tradnl"/>
        </w:rPr>
        <w:t>el Titular de la Unidad de Transparencia del</w:t>
      </w:r>
      <w:r w:rsidRPr="00054A6D">
        <w:rPr>
          <w:rFonts w:ascii="Palatino Linotype" w:hAnsi="Palatino Linotype" w:cs="Arial"/>
          <w:b/>
          <w:color w:val="000000" w:themeColor="text1"/>
          <w:lang w:val="es-ES_tradnl"/>
        </w:rPr>
        <w:t xml:space="preserve"> SUJETO OBLIGADO</w:t>
      </w:r>
      <w:r w:rsidRPr="00054A6D">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3C76EE" w:rsidRPr="00054A6D" w14:paraId="10EE13B2" w14:textId="77777777" w:rsidTr="00482063">
        <w:tc>
          <w:tcPr>
            <w:tcW w:w="2122" w:type="dxa"/>
            <w:shd w:val="clear" w:color="auto" w:fill="D9D9D9" w:themeFill="background1" w:themeFillShade="D9"/>
            <w:vAlign w:val="center"/>
          </w:tcPr>
          <w:p w14:paraId="19852819" w14:textId="77777777" w:rsidR="003C76EE" w:rsidRPr="00054A6D" w:rsidRDefault="003C76EE" w:rsidP="00482063">
            <w:pPr>
              <w:jc w:val="center"/>
              <w:rPr>
                <w:rFonts w:ascii="Palatino Linotype" w:hAnsi="Palatino Linotype" w:cs="Arial"/>
                <w:b/>
                <w:color w:val="000000" w:themeColor="text1"/>
                <w:sz w:val="18"/>
                <w:szCs w:val="18"/>
                <w:lang w:val="es-ES_tradnl"/>
              </w:rPr>
            </w:pPr>
            <w:r w:rsidRPr="00054A6D">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245FF95C" w14:textId="77777777" w:rsidR="003C76EE" w:rsidRPr="00054A6D" w:rsidRDefault="003C76EE" w:rsidP="00482063">
            <w:pPr>
              <w:jc w:val="center"/>
              <w:rPr>
                <w:rFonts w:ascii="Palatino Linotype" w:hAnsi="Palatino Linotype" w:cs="Arial"/>
                <w:b/>
                <w:color w:val="000000" w:themeColor="text1"/>
                <w:sz w:val="18"/>
                <w:szCs w:val="18"/>
                <w:lang w:val="es-ES_tradnl"/>
              </w:rPr>
            </w:pPr>
            <w:r w:rsidRPr="00054A6D">
              <w:rPr>
                <w:rFonts w:ascii="Palatino Linotype" w:hAnsi="Palatino Linotype" w:cs="Arial"/>
                <w:b/>
                <w:color w:val="000000" w:themeColor="text1"/>
                <w:sz w:val="18"/>
                <w:szCs w:val="18"/>
                <w:lang w:val="es-ES_tradnl"/>
              </w:rPr>
              <w:t>Respuesta</w:t>
            </w:r>
          </w:p>
        </w:tc>
      </w:tr>
      <w:tr w:rsidR="003C76EE" w:rsidRPr="00054A6D" w14:paraId="6D8C1C42" w14:textId="77777777" w:rsidTr="00482063">
        <w:trPr>
          <w:trHeight w:val="728"/>
        </w:trPr>
        <w:tc>
          <w:tcPr>
            <w:tcW w:w="2122" w:type="dxa"/>
            <w:vAlign w:val="center"/>
          </w:tcPr>
          <w:p w14:paraId="18763BE7" w14:textId="77777777" w:rsidR="003C76EE" w:rsidRPr="00054A6D" w:rsidRDefault="003C76EE" w:rsidP="00482063">
            <w:pPr>
              <w:jc w:val="center"/>
              <w:rPr>
                <w:rFonts w:ascii="Palatino Linotype" w:hAnsi="Palatino Linotype" w:cs="Arial"/>
                <w:b/>
                <w:color w:val="000000" w:themeColor="text1"/>
                <w:sz w:val="16"/>
                <w:szCs w:val="16"/>
                <w:lang w:val="es-ES_tradnl"/>
              </w:rPr>
            </w:pPr>
            <w:r w:rsidRPr="00054A6D">
              <w:rPr>
                <w:rFonts w:ascii="Palatino Linotype" w:hAnsi="Palatino Linotype" w:cs="Arial"/>
                <w:b/>
                <w:color w:val="000000" w:themeColor="text1"/>
                <w:sz w:val="16"/>
                <w:szCs w:val="16"/>
                <w:lang w:val="es-ES_tradnl"/>
              </w:rPr>
              <w:t>00104/TRIJAEM/IP/2020</w:t>
            </w:r>
          </w:p>
        </w:tc>
        <w:tc>
          <w:tcPr>
            <w:tcW w:w="6989" w:type="dxa"/>
            <w:vAlign w:val="center"/>
          </w:tcPr>
          <w:p w14:paraId="0AE4D527" w14:textId="77777777" w:rsidR="003C76EE" w:rsidRPr="00054A6D" w:rsidRDefault="000028FA" w:rsidP="003C76EE">
            <w:pPr>
              <w:pStyle w:val="Prrafodelista"/>
              <w:numPr>
                <w:ilvl w:val="0"/>
                <w:numId w:val="4"/>
              </w:numPr>
              <w:ind w:left="317" w:hanging="261"/>
              <w:jc w:val="both"/>
              <w:rPr>
                <w:rFonts w:ascii="Palatino Linotype" w:hAnsi="Palatino Linotype"/>
                <w:b/>
                <w:color w:val="000000"/>
                <w:sz w:val="16"/>
                <w:szCs w:val="16"/>
              </w:rPr>
            </w:pPr>
            <w:hyperlink r:id="rId10" w:tgtFrame="_blank" w:history="1">
              <w:r w:rsidR="003C76EE" w:rsidRPr="00054A6D">
                <w:rPr>
                  <w:rFonts w:ascii="Palatino Linotype" w:hAnsi="Palatino Linotype"/>
                  <w:b/>
                  <w:color w:val="000000"/>
                  <w:sz w:val="16"/>
                  <w:szCs w:val="16"/>
                </w:rPr>
                <w:t>104.pdf</w:t>
              </w:r>
            </w:hyperlink>
            <w:r w:rsidR="003C76EE" w:rsidRPr="00054A6D">
              <w:rPr>
                <w:rFonts w:ascii="Palatino Linotype" w:hAnsi="Palatino Linotype"/>
                <w:b/>
                <w:color w:val="000000"/>
                <w:sz w:val="16"/>
                <w:szCs w:val="16"/>
              </w:rPr>
              <w:t xml:space="preserve">: </w:t>
            </w:r>
            <w:r w:rsidR="003C76EE" w:rsidRPr="00054A6D">
              <w:rPr>
                <w:rFonts w:ascii="Palatino Linotype" w:hAnsi="Palatino Linotype"/>
                <w:color w:val="000000"/>
                <w:sz w:val="16"/>
                <w:szCs w:val="16"/>
              </w:rPr>
              <w:t xml:space="preserve">contiene </w:t>
            </w:r>
            <w:r w:rsidR="007F1539" w:rsidRPr="00054A6D">
              <w:rPr>
                <w:rFonts w:ascii="Palatino Linotype" w:hAnsi="Palatino Linotype"/>
                <w:color w:val="000000"/>
                <w:sz w:val="16"/>
                <w:szCs w:val="16"/>
              </w:rPr>
              <w:t xml:space="preserve">el oficio signado por la Magistrada de la Tercera Sala Regional del </w:t>
            </w:r>
            <w:r w:rsidR="007F1539" w:rsidRPr="00054A6D">
              <w:rPr>
                <w:rFonts w:ascii="Palatino Linotype" w:hAnsi="Palatino Linotype"/>
                <w:color w:val="000000"/>
                <w:sz w:val="16"/>
                <w:szCs w:val="16"/>
              </w:rPr>
              <w:br/>
              <w:t xml:space="preserve">Tribunal de Justicia Administrativa del Estado de México; mediante el cual informó a la Titular de la Unidad de Transparencia el cambio de modalidad en la entrega de la </w:t>
            </w:r>
            <w:r w:rsidR="007F1539" w:rsidRPr="00054A6D">
              <w:rPr>
                <w:rFonts w:ascii="Palatino Linotype" w:hAnsi="Palatino Linotype"/>
                <w:color w:val="000000"/>
                <w:sz w:val="16"/>
                <w:szCs w:val="16"/>
              </w:rPr>
              <w:lastRenderedPageBreak/>
              <w:t>información.</w:t>
            </w:r>
          </w:p>
          <w:p w14:paraId="07D1F08B" w14:textId="77777777" w:rsidR="003C76EE" w:rsidRPr="00054A6D" w:rsidRDefault="000028FA" w:rsidP="003C76EE">
            <w:pPr>
              <w:pStyle w:val="Prrafodelista"/>
              <w:numPr>
                <w:ilvl w:val="0"/>
                <w:numId w:val="4"/>
              </w:numPr>
              <w:ind w:left="317" w:hanging="261"/>
              <w:jc w:val="both"/>
              <w:rPr>
                <w:rFonts w:ascii="Palatino Linotype" w:hAnsi="Palatino Linotype"/>
                <w:b/>
                <w:color w:val="000000"/>
                <w:sz w:val="16"/>
                <w:szCs w:val="16"/>
              </w:rPr>
            </w:pPr>
            <w:hyperlink r:id="rId11" w:tgtFrame="_blank" w:history="1">
              <w:r w:rsidR="003C76EE" w:rsidRPr="00054A6D">
                <w:rPr>
                  <w:rFonts w:ascii="Palatino Linotype" w:hAnsi="Palatino Linotype"/>
                  <w:b/>
                  <w:color w:val="000000"/>
                  <w:sz w:val="16"/>
                  <w:szCs w:val="16"/>
                </w:rPr>
                <w:t>scan 104.pdf</w:t>
              </w:r>
            </w:hyperlink>
            <w:r w:rsidR="007F1539" w:rsidRPr="00054A6D">
              <w:rPr>
                <w:rFonts w:ascii="Palatino Linotype" w:hAnsi="Palatino Linotype"/>
                <w:b/>
                <w:color w:val="000000"/>
                <w:sz w:val="16"/>
                <w:szCs w:val="16"/>
              </w:rPr>
              <w:t xml:space="preserve">: </w:t>
            </w:r>
            <w:r w:rsidR="007F1539" w:rsidRPr="00054A6D">
              <w:rPr>
                <w:rFonts w:ascii="Palatino Linotype" w:hAnsi="Palatino Linotype"/>
                <w:color w:val="000000"/>
                <w:sz w:val="16"/>
                <w:szCs w:val="16"/>
              </w:rPr>
              <w:t>contiene oficio signado por la Magistrada de la Cuarta Sala Regional de Jurisdicción Ordinaria del Tribunal de Justicia Administrativa del Estado de México mediante el cual informó:</w:t>
            </w:r>
          </w:p>
          <w:p w14:paraId="1C05C0E4" w14:textId="77777777" w:rsidR="007F1539" w:rsidRPr="00054A6D" w:rsidRDefault="007F1539" w:rsidP="007F1539">
            <w:pPr>
              <w:pStyle w:val="Prrafodelista"/>
              <w:ind w:left="317"/>
              <w:jc w:val="center"/>
              <w:rPr>
                <w:rFonts w:ascii="Palatino Linotype" w:hAnsi="Palatino Linotype"/>
                <w:b/>
                <w:color w:val="000000"/>
                <w:sz w:val="16"/>
                <w:szCs w:val="16"/>
              </w:rPr>
            </w:pPr>
            <w:r w:rsidRPr="00054A6D">
              <w:rPr>
                <w:noProof/>
                <w:lang w:eastAsia="es-MX"/>
              </w:rPr>
              <w:drawing>
                <wp:inline distT="0" distB="0" distL="0" distR="0" wp14:anchorId="35849F6E" wp14:editId="3BE505FE">
                  <wp:extent cx="3643688" cy="17537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07" t="20601" r="16373" b="21256"/>
                          <a:stretch/>
                        </pic:blipFill>
                        <pic:spPr bwMode="auto">
                          <a:xfrm>
                            <a:off x="0" y="0"/>
                            <a:ext cx="3654961" cy="175916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C5ADBE" w14:textId="77777777" w:rsidR="003C76EE" w:rsidRPr="00054A6D" w:rsidRDefault="000028FA" w:rsidP="003C76EE">
            <w:pPr>
              <w:pStyle w:val="Prrafodelista"/>
              <w:numPr>
                <w:ilvl w:val="0"/>
                <w:numId w:val="4"/>
              </w:numPr>
              <w:ind w:left="317" w:hanging="261"/>
              <w:jc w:val="both"/>
              <w:rPr>
                <w:rFonts w:ascii="Palatino Linotype" w:hAnsi="Palatino Linotype"/>
                <w:b/>
                <w:color w:val="000000"/>
                <w:sz w:val="16"/>
                <w:szCs w:val="16"/>
              </w:rPr>
            </w:pPr>
            <w:hyperlink r:id="rId13" w:tgtFrame="_blank" w:history="1">
              <w:r w:rsidR="003C76EE" w:rsidRPr="00054A6D">
                <w:rPr>
                  <w:rFonts w:ascii="Palatino Linotype" w:hAnsi="Palatino Linotype"/>
                  <w:b/>
                  <w:color w:val="000000"/>
                  <w:sz w:val="16"/>
                  <w:szCs w:val="16"/>
                </w:rPr>
                <w:t>ACTA 24ext.pdf</w:t>
              </w:r>
            </w:hyperlink>
            <w:r w:rsidR="007F1539" w:rsidRPr="00054A6D">
              <w:rPr>
                <w:rFonts w:ascii="Palatino Linotype" w:hAnsi="Palatino Linotype"/>
                <w:b/>
                <w:color w:val="000000"/>
                <w:sz w:val="16"/>
                <w:szCs w:val="16"/>
              </w:rPr>
              <w:t xml:space="preserve">: </w:t>
            </w:r>
            <w:r w:rsidR="007F1539" w:rsidRPr="00054A6D">
              <w:rPr>
                <w:rFonts w:ascii="Palatino Linotype" w:hAnsi="Palatino Linotype"/>
                <w:color w:val="000000"/>
                <w:sz w:val="16"/>
                <w:szCs w:val="16"/>
              </w:rPr>
              <w:t xml:space="preserve">contiene el acta de la 24ª Sesión extraordinaria del Comité de Transparencia de fecha 8 de septiembre de 2020, mediante la que se </w:t>
            </w:r>
            <w:r w:rsidR="00080A84" w:rsidRPr="00054A6D">
              <w:rPr>
                <w:rFonts w:ascii="Palatino Linotype" w:hAnsi="Palatino Linotype"/>
                <w:color w:val="000000"/>
                <w:sz w:val="16"/>
                <w:szCs w:val="16"/>
              </w:rPr>
              <w:t>aprobó la versión pública de la solicitud de información en estudio.</w:t>
            </w:r>
          </w:p>
          <w:p w14:paraId="71A70D5D" w14:textId="77777777" w:rsidR="003C76EE" w:rsidRPr="00054A6D" w:rsidRDefault="000028FA" w:rsidP="003C76EE">
            <w:pPr>
              <w:pStyle w:val="Prrafodelista"/>
              <w:numPr>
                <w:ilvl w:val="0"/>
                <w:numId w:val="4"/>
              </w:numPr>
              <w:ind w:left="317" w:hanging="261"/>
              <w:jc w:val="both"/>
              <w:rPr>
                <w:rFonts w:ascii="Palatino Linotype" w:hAnsi="Palatino Linotype"/>
                <w:b/>
                <w:color w:val="000000"/>
                <w:sz w:val="16"/>
                <w:szCs w:val="16"/>
              </w:rPr>
            </w:pPr>
            <w:hyperlink r:id="rId14" w:tgtFrame="_blank" w:history="1">
              <w:r w:rsidR="003C76EE" w:rsidRPr="00054A6D">
                <w:rPr>
                  <w:rFonts w:ascii="Palatino Linotype" w:hAnsi="Palatino Linotype"/>
                  <w:b/>
                  <w:color w:val="000000"/>
                  <w:sz w:val="16"/>
                  <w:szCs w:val="16"/>
                </w:rPr>
                <w:t>400 resp.pdf</w:t>
              </w:r>
            </w:hyperlink>
            <w:r w:rsidR="00080A84" w:rsidRPr="00054A6D">
              <w:rPr>
                <w:rFonts w:ascii="Palatino Linotype" w:hAnsi="Palatino Linotype"/>
                <w:b/>
                <w:color w:val="000000"/>
                <w:sz w:val="16"/>
                <w:szCs w:val="16"/>
              </w:rPr>
              <w:t xml:space="preserve">: </w:t>
            </w:r>
            <w:r w:rsidR="00080A84" w:rsidRPr="00054A6D">
              <w:rPr>
                <w:rFonts w:ascii="Palatino Linotype" w:hAnsi="Palatino Linotype"/>
                <w:color w:val="000000"/>
                <w:sz w:val="16"/>
                <w:szCs w:val="16"/>
              </w:rPr>
              <w:t>contiene dos oficios y cuatro documentos consistentes en los escritos signados por el Director de Administración y el Jefe del Departamento de Recursos Humanos dos Títulos Profesionales y dos Cédulas Profesionales, correspondientes a las Magistradas de las Tercera y Cuarta Salas Regionales.</w:t>
            </w:r>
          </w:p>
          <w:p w14:paraId="30B8A398" w14:textId="77777777" w:rsidR="003C76EE" w:rsidRPr="00054A6D" w:rsidRDefault="000028FA" w:rsidP="003C76EE">
            <w:pPr>
              <w:pStyle w:val="Prrafodelista"/>
              <w:numPr>
                <w:ilvl w:val="0"/>
                <w:numId w:val="4"/>
              </w:numPr>
              <w:ind w:left="317" w:hanging="261"/>
              <w:jc w:val="both"/>
              <w:rPr>
                <w:rFonts w:ascii="Palatino Linotype" w:hAnsi="Palatino Linotype"/>
                <w:b/>
                <w:color w:val="000000"/>
                <w:sz w:val="16"/>
                <w:szCs w:val="16"/>
              </w:rPr>
            </w:pPr>
            <w:hyperlink r:id="rId15" w:tgtFrame="_blank" w:history="1">
              <w:r w:rsidR="003C76EE" w:rsidRPr="00054A6D">
                <w:rPr>
                  <w:rFonts w:ascii="Palatino Linotype" w:hAnsi="Palatino Linotype"/>
                  <w:b/>
                  <w:color w:val="000000"/>
                  <w:sz w:val="16"/>
                  <w:szCs w:val="16"/>
                </w:rPr>
                <w:t>ACUERDO VP 104-2020.pdf</w:t>
              </w:r>
            </w:hyperlink>
            <w:r w:rsidR="00080A84" w:rsidRPr="00054A6D">
              <w:rPr>
                <w:rFonts w:ascii="Palatino Linotype" w:hAnsi="Palatino Linotype"/>
                <w:b/>
                <w:color w:val="000000"/>
                <w:sz w:val="16"/>
                <w:szCs w:val="16"/>
              </w:rPr>
              <w:t xml:space="preserve">: </w:t>
            </w:r>
            <w:r w:rsidR="00080A84" w:rsidRPr="00054A6D">
              <w:rPr>
                <w:rFonts w:ascii="Palatino Linotype" w:hAnsi="Palatino Linotype"/>
                <w:color w:val="000000"/>
                <w:sz w:val="16"/>
                <w:szCs w:val="16"/>
              </w:rPr>
              <w:t xml:space="preserve">contiene la resolución </w:t>
            </w:r>
            <w:r w:rsidR="009C09A5" w:rsidRPr="00054A6D">
              <w:rPr>
                <w:rFonts w:ascii="Palatino Linotype" w:hAnsi="Palatino Linotype"/>
                <w:color w:val="000000"/>
                <w:sz w:val="16"/>
                <w:szCs w:val="16"/>
              </w:rPr>
              <w:t>mediante la cual el Comité de Transparencia determino entregar la información solicitada en versión pública.</w:t>
            </w:r>
          </w:p>
          <w:p w14:paraId="3668CCF8" w14:textId="77777777" w:rsidR="003C76EE" w:rsidRPr="00054A6D" w:rsidRDefault="000028FA" w:rsidP="003C76EE">
            <w:pPr>
              <w:pStyle w:val="Prrafodelista"/>
              <w:numPr>
                <w:ilvl w:val="0"/>
                <w:numId w:val="4"/>
              </w:numPr>
              <w:ind w:left="317" w:hanging="261"/>
              <w:jc w:val="both"/>
              <w:rPr>
                <w:rFonts w:ascii="Palatino Linotype" w:hAnsi="Palatino Linotype"/>
                <w:color w:val="000000"/>
                <w:sz w:val="16"/>
                <w:szCs w:val="16"/>
              </w:rPr>
            </w:pPr>
            <w:hyperlink r:id="rId16" w:tgtFrame="_blank" w:history="1">
              <w:r w:rsidR="003C76EE" w:rsidRPr="00054A6D">
                <w:rPr>
                  <w:rFonts w:ascii="Palatino Linotype" w:hAnsi="Palatino Linotype"/>
                  <w:b/>
                  <w:color w:val="000000"/>
                  <w:sz w:val="16"/>
                  <w:szCs w:val="16"/>
                </w:rPr>
                <w:t>CURRICULUMS.pdf</w:t>
              </w:r>
            </w:hyperlink>
            <w:r w:rsidR="009C09A5" w:rsidRPr="00054A6D">
              <w:rPr>
                <w:rFonts w:ascii="Palatino Linotype" w:hAnsi="Palatino Linotype"/>
                <w:b/>
                <w:color w:val="000000"/>
                <w:sz w:val="16"/>
                <w:szCs w:val="16"/>
              </w:rPr>
              <w:t xml:space="preserve">: </w:t>
            </w:r>
            <w:r w:rsidR="009C09A5" w:rsidRPr="00054A6D">
              <w:rPr>
                <w:rFonts w:ascii="Palatino Linotype" w:hAnsi="Palatino Linotype"/>
                <w:color w:val="000000"/>
                <w:sz w:val="16"/>
                <w:szCs w:val="16"/>
              </w:rPr>
              <w:t>contiene dos fichas curriculares correspondientes a las Magistradas de la Tercera y Cuarta Salas Regionales.</w:t>
            </w:r>
          </w:p>
        </w:tc>
      </w:tr>
      <w:tr w:rsidR="003C76EE" w:rsidRPr="00054A6D" w14:paraId="411ECC19" w14:textId="77777777" w:rsidTr="00482063">
        <w:tc>
          <w:tcPr>
            <w:tcW w:w="2122" w:type="dxa"/>
            <w:vAlign w:val="center"/>
          </w:tcPr>
          <w:p w14:paraId="33250BD6" w14:textId="77777777" w:rsidR="003C76EE" w:rsidRPr="00054A6D" w:rsidRDefault="006872E6" w:rsidP="00482063">
            <w:pPr>
              <w:jc w:val="center"/>
              <w:rPr>
                <w:rFonts w:ascii="Palatino Linotype" w:hAnsi="Palatino Linotype" w:cs="Arial"/>
                <w:b/>
                <w:color w:val="000000" w:themeColor="text1"/>
                <w:sz w:val="16"/>
                <w:szCs w:val="16"/>
                <w:lang w:val="es-ES_tradnl"/>
              </w:rPr>
            </w:pPr>
            <w:r w:rsidRPr="00054A6D">
              <w:rPr>
                <w:rFonts w:ascii="Palatino Linotype" w:hAnsi="Palatino Linotype" w:cs="Arial"/>
                <w:b/>
                <w:color w:val="000000" w:themeColor="text1"/>
                <w:sz w:val="16"/>
                <w:szCs w:val="16"/>
                <w:lang w:val="es-ES_tradnl"/>
              </w:rPr>
              <w:lastRenderedPageBreak/>
              <w:t>00139/TRIJAEM/IP/2020</w:t>
            </w:r>
          </w:p>
        </w:tc>
        <w:tc>
          <w:tcPr>
            <w:tcW w:w="6989" w:type="dxa"/>
            <w:vAlign w:val="center"/>
          </w:tcPr>
          <w:p w14:paraId="2F43CDF6" w14:textId="77777777" w:rsidR="006872E6" w:rsidRPr="00054A6D" w:rsidRDefault="000028FA" w:rsidP="006872E6">
            <w:pPr>
              <w:pStyle w:val="Prrafodelista"/>
              <w:numPr>
                <w:ilvl w:val="0"/>
                <w:numId w:val="4"/>
              </w:numPr>
              <w:ind w:left="317" w:hanging="261"/>
              <w:jc w:val="both"/>
              <w:rPr>
                <w:rFonts w:ascii="Palatino Linotype" w:hAnsi="Palatino Linotype"/>
                <w:b/>
                <w:color w:val="000000"/>
                <w:sz w:val="16"/>
                <w:szCs w:val="16"/>
              </w:rPr>
            </w:pPr>
            <w:hyperlink r:id="rId17" w:tgtFrame="_blank" w:history="1">
              <w:r w:rsidR="006872E6" w:rsidRPr="00054A6D">
                <w:rPr>
                  <w:rFonts w:ascii="Palatino Linotype" w:hAnsi="Palatino Linotype"/>
                  <w:b/>
                  <w:color w:val="000000"/>
                  <w:sz w:val="16"/>
                  <w:szCs w:val="16"/>
                </w:rPr>
                <w:t>4.jpg</w:t>
              </w:r>
            </w:hyperlink>
            <w:r w:rsidR="006872E6" w:rsidRPr="00054A6D">
              <w:rPr>
                <w:rFonts w:ascii="Palatino Linotype" w:hAnsi="Palatino Linotype"/>
                <w:b/>
                <w:color w:val="000000"/>
                <w:sz w:val="16"/>
                <w:szCs w:val="16"/>
              </w:rPr>
              <w:t xml:space="preserve">: </w:t>
            </w:r>
            <w:r w:rsidR="006872E6" w:rsidRPr="00054A6D">
              <w:rPr>
                <w:rFonts w:ascii="Palatino Linotype" w:hAnsi="Palatino Linotype"/>
                <w:color w:val="000000"/>
                <w:sz w:val="16"/>
                <w:szCs w:val="16"/>
              </w:rPr>
              <w:t>contiene Constancia a favor de la Titular de la Unidad de Transparencia de fecha 17 de agosto de 2020.</w:t>
            </w:r>
          </w:p>
          <w:p w14:paraId="57411934" w14:textId="77777777" w:rsidR="006872E6" w:rsidRPr="00054A6D" w:rsidRDefault="000028FA" w:rsidP="006872E6">
            <w:pPr>
              <w:pStyle w:val="Prrafodelista"/>
              <w:numPr>
                <w:ilvl w:val="0"/>
                <w:numId w:val="4"/>
              </w:numPr>
              <w:ind w:left="317" w:hanging="261"/>
              <w:jc w:val="both"/>
              <w:rPr>
                <w:rFonts w:ascii="Palatino Linotype" w:hAnsi="Palatino Linotype"/>
                <w:b/>
                <w:color w:val="000000"/>
                <w:sz w:val="16"/>
                <w:szCs w:val="16"/>
              </w:rPr>
            </w:pPr>
            <w:hyperlink r:id="rId18" w:tgtFrame="_blank" w:history="1">
              <w:r w:rsidR="006872E6" w:rsidRPr="00054A6D">
                <w:rPr>
                  <w:rFonts w:ascii="Palatino Linotype" w:hAnsi="Palatino Linotype"/>
                  <w:b/>
                  <w:color w:val="000000"/>
                  <w:sz w:val="16"/>
                  <w:szCs w:val="16"/>
                </w:rPr>
                <w:t>NOMBRAMIENTO LIC FUNES.pdf</w:t>
              </w:r>
            </w:hyperlink>
            <w:r w:rsidR="006872E6" w:rsidRPr="00054A6D">
              <w:rPr>
                <w:rFonts w:ascii="Palatino Linotype" w:hAnsi="Palatino Linotype"/>
                <w:b/>
                <w:color w:val="000000"/>
                <w:sz w:val="16"/>
                <w:szCs w:val="16"/>
              </w:rPr>
              <w:t xml:space="preserve">: </w:t>
            </w:r>
            <w:r w:rsidR="006872E6" w:rsidRPr="00054A6D">
              <w:rPr>
                <w:rFonts w:ascii="Palatino Linotype" w:hAnsi="Palatino Linotype"/>
                <w:color w:val="000000"/>
                <w:sz w:val="16"/>
                <w:szCs w:val="16"/>
              </w:rPr>
              <w:t>contiene el nombramiento a favor de la Titular de la Unidad de Transparencia de fecha 15 de octubre de 2019 y signado por la Magistrada Presidenta del Tribunal de Justicia Administrativa del Estado de México.</w:t>
            </w:r>
          </w:p>
          <w:p w14:paraId="7770BAA0" w14:textId="77777777" w:rsidR="006872E6" w:rsidRPr="00054A6D" w:rsidRDefault="000028FA" w:rsidP="006872E6">
            <w:pPr>
              <w:pStyle w:val="Prrafodelista"/>
              <w:numPr>
                <w:ilvl w:val="0"/>
                <w:numId w:val="4"/>
              </w:numPr>
              <w:ind w:left="317" w:hanging="261"/>
              <w:jc w:val="both"/>
              <w:rPr>
                <w:rFonts w:ascii="Palatino Linotype" w:hAnsi="Palatino Linotype"/>
                <w:b/>
                <w:color w:val="000000"/>
                <w:sz w:val="16"/>
                <w:szCs w:val="16"/>
              </w:rPr>
            </w:pPr>
            <w:hyperlink r:id="rId19" w:tgtFrame="_blank" w:history="1">
              <w:r w:rsidR="006872E6" w:rsidRPr="00054A6D">
                <w:rPr>
                  <w:rFonts w:ascii="Palatino Linotype" w:hAnsi="Palatino Linotype"/>
                  <w:b/>
                  <w:color w:val="000000"/>
                  <w:sz w:val="16"/>
                  <w:szCs w:val="16"/>
                </w:rPr>
                <w:t>3.jpg</w:t>
              </w:r>
            </w:hyperlink>
            <w:r w:rsidR="006872E6" w:rsidRPr="00054A6D">
              <w:rPr>
                <w:rFonts w:ascii="Palatino Linotype" w:hAnsi="Palatino Linotype"/>
                <w:b/>
                <w:color w:val="000000"/>
                <w:sz w:val="16"/>
                <w:szCs w:val="16"/>
              </w:rPr>
              <w:t xml:space="preserve">: </w:t>
            </w:r>
            <w:r w:rsidR="006872E6" w:rsidRPr="00054A6D">
              <w:rPr>
                <w:rFonts w:ascii="Palatino Linotype" w:hAnsi="Palatino Linotype"/>
                <w:color w:val="000000"/>
                <w:sz w:val="16"/>
                <w:szCs w:val="16"/>
              </w:rPr>
              <w:t>contiene un Diploma a favor de la Titular de la Unidad de Transparencia, expedido por dependencias de Gobierno Federal.</w:t>
            </w:r>
          </w:p>
          <w:p w14:paraId="3AB48B0E" w14:textId="77777777" w:rsidR="006872E6" w:rsidRPr="00054A6D" w:rsidRDefault="000028FA" w:rsidP="006872E6">
            <w:pPr>
              <w:pStyle w:val="Prrafodelista"/>
              <w:numPr>
                <w:ilvl w:val="0"/>
                <w:numId w:val="4"/>
              </w:numPr>
              <w:ind w:left="317" w:hanging="261"/>
              <w:jc w:val="both"/>
              <w:rPr>
                <w:rFonts w:ascii="Palatino Linotype" w:hAnsi="Palatino Linotype"/>
                <w:b/>
                <w:color w:val="000000"/>
                <w:sz w:val="16"/>
                <w:szCs w:val="16"/>
              </w:rPr>
            </w:pPr>
            <w:hyperlink r:id="rId20" w:tgtFrame="_blank" w:history="1">
              <w:r w:rsidR="006872E6" w:rsidRPr="00054A6D">
                <w:rPr>
                  <w:rFonts w:ascii="Palatino Linotype" w:hAnsi="Palatino Linotype"/>
                  <w:b/>
                  <w:color w:val="000000"/>
                  <w:sz w:val="16"/>
                  <w:szCs w:val="16"/>
                </w:rPr>
                <w:t>ACUERDO VP 139-2020.pdf</w:t>
              </w:r>
            </w:hyperlink>
            <w:r w:rsidR="006872E6" w:rsidRPr="00054A6D">
              <w:rPr>
                <w:rFonts w:ascii="Palatino Linotype" w:hAnsi="Palatino Linotype"/>
                <w:b/>
                <w:color w:val="000000"/>
                <w:sz w:val="16"/>
                <w:szCs w:val="16"/>
              </w:rPr>
              <w:t xml:space="preserve">: </w:t>
            </w:r>
            <w:r w:rsidR="006872E6" w:rsidRPr="00054A6D">
              <w:rPr>
                <w:rFonts w:ascii="Palatino Linotype" w:hAnsi="Palatino Linotype"/>
                <w:color w:val="000000"/>
                <w:sz w:val="16"/>
                <w:szCs w:val="16"/>
              </w:rPr>
              <w:t>contiene la resolución mediante la cual se aprobó la versión pública del nombramiento de la Titular.</w:t>
            </w:r>
          </w:p>
          <w:p w14:paraId="3B476689" w14:textId="77777777" w:rsidR="006872E6" w:rsidRPr="00054A6D" w:rsidRDefault="000028FA" w:rsidP="006872E6">
            <w:pPr>
              <w:pStyle w:val="Prrafodelista"/>
              <w:numPr>
                <w:ilvl w:val="0"/>
                <w:numId w:val="4"/>
              </w:numPr>
              <w:ind w:left="317" w:hanging="261"/>
              <w:jc w:val="both"/>
              <w:rPr>
                <w:rFonts w:ascii="Palatino Linotype" w:hAnsi="Palatino Linotype"/>
                <w:b/>
                <w:color w:val="000000"/>
                <w:sz w:val="16"/>
                <w:szCs w:val="16"/>
              </w:rPr>
            </w:pPr>
            <w:hyperlink r:id="rId21" w:tgtFrame="_blank" w:history="1">
              <w:r w:rsidR="006872E6" w:rsidRPr="00054A6D">
                <w:rPr>
                  <w:rFonts w:ascii="Palatino Linotype" w:hAnsi="Palatino Linotype"/>
                  <w:b/>
                  <w:color w:val="000000"/>
                  <w:sz w:val="16"/>
                  <w:szCs w:val="16"/>
                </w:rPr>
                <w:t>7.jpg</w:t>
              </w:r>
            </w:hyperlink>
            <w:r w:rsidR="006872E6" w:rsidRPr="00054A6D">
              <w:rPr>
                <w:rFonts w:ascii="Palatino Linotype" w:hAnsi="Palatino Linotype"/>
                <w:b/>
                <w:color w:val="000000"/>
                <w:sz w:val="16"/>
                <w:szCs w:val="16"/>
              </w:rPr>
              <w:t xml:space="preserve">: </w:t>
            </w:r>
            <w:r w:rsidR="006872E6" w:rsidRPr="00054A6D">
              <w:rPr>
                <w:rFonts w:ascii="Palatino Linotype" w:hAnsi="Palatino Linotype"/>
                <w:color w:val="000000"/>
                <w:sz w:val="16"/>
                <w:szCs w:val="16"/>
              </w:rPr>
              <w:t>contiene un Diploma a favor de la Titular de la Unidad de Transparencia, expedido por dependencias de Gobierno Federal.</w:t>
            </w:r>
          </w:p>
          <w:p w14:paraId="3D35766D" w14:textId="77777777" w:rsidR="006872E6" w:rsidRPr="00054A6D" w:rsidRDefault="000028FA" w:rsidP="006872E6">
            <w:pPr>
              <w:pStyle w:val="Prrafodelista"/>
              <w:numPr>
                <w:ilvl w:val="0"/>
                <w:numId w:val="4"/>
              </w:numPr>
              <w:ind w:left="317" w:hanging="261"/>
              <w:jc w:val="both"/>
              <w:rPr>
                <w:rFonts w:ascii="Palatino Linotype" w:hAnsi="Palatino Linotype"/>
                <w:b/>
                <w:color w:val="000000"/>
                <w:sz w:val="16"/>
                <w:szCs w:val="16"/>
              </w:rPr>
            </w:pPr>
            <w:hyperlink r:id="rId22" w:tgtFrame="_blank" w:history="1">
              <w:r w:rsidR="006872E6" w:rsidRPr="00054A6D">
                <w:rPr>
                  <w:rFonts w:ascii="Palatino Linotype" w:hAnsi="Palatino Linotype"/>
                  <w:b/>
                  <w:color w:val="000000"/>
                  <w:sz w:val="16"/>
                  <w:szCs w:val="16"/>
                </w:rPr>
                <w:t>ACTA DE LA PRIMERA SESIÓN ORD. 1 - 2020.pdf</w:t>
              </w:r>
            </w:hyperlink>
            <w:r w:rsidR="006872E6" w:rsidRPr="00054A6D">
              <w:rPr>
                <w:rFonts w:ascii="Palatino Linotype" w:hAnsi="Palatino Linotype"/>
                <w:b/>
                <w:color w:val="000000"/>
                <w:sz w:val="16"/>
                <w:szCs w:val="16"/>
              </w:rPr>
              <w:t xml:space="preserve">: </w:t>
            </w:r>
            <w:r w:rsidR="006872E6" w:rsidRPr="00054A6D">
              <w:rPr>
                <w:rFonts w:ascii="Palatino Linotype" w:hAnsi="Palatino Linotype"/>
                <w:color w:val="000000"/>
                <w:sz w:val="16"/>
                <w:szCs w:val="16"/>
              </w:rPr>
              <w:t>contiene el Acta de la Primera Sesión Ordinaria del Comité de Transparencia de fecha ocho de enero de 2020.</w:t>
            </w:r>
          </w:p>
          <w:p w14:paraId="470D1993" w14:textId="77777777" w:rsidR="006872E6" w:rsidRPr="00054A6D" w:rsidRDefault="000028FA" w:rsidP="006872E6">
            <w:pPr>
              <w:pStyle w:val="Prrafodelista"/>
              <w:numPr>
                <w:ilvl w:val="0"/>
                <w:numId w:val="4"/>
              </w:numPr>
              <w:ind w:left="317" w:hanging="261"/>
              <w:jc w:val="both"/>
              <w:rPr>
                <w:rFonts w:ascii="Palatino Linotype" w:hAnsi="Palatino Linotype"/>
                <w:b/>
                <w:color w:val="000000"/>
                <w:sz w:val="16"/>
                <w:szCs w:val="16"/>
              </w:rPr>
            </w:pPr>
            <w:hyperlink r:id="rId23" w:tgtFrame="_blank" w:history="1">
              <w:r w:rsidR="006872E6" w:rsidRPr="00054A6D">
                <w:rPr>
                  <w:rFonts w:ascii="Palatino Linotype" w:hAnsi="Palatino Linotype"/>
                  <w:b/>
                  <w:color w:val="000000"/>
                  <w:sz w:val="16"/>
                  <w:szCs w:val="16"/>
                </w:rPr>
                <w:t>6.jpg</w:t>
              </w:r>
            </w:hyperlink>
            <w:r w:rsidR="006872E6" w:rsidRPr="00054A6D">
              <w:rPr>
                <w:rFonts w:ascii="Palatino Linotype" w:hAnsi="Palatino Linotype"/>
                <w:b/>
                <w:color w:val="000000"/>
                <w:sz w:val="16"/>
                <w:szCs w:val="16"/>
              </w:rPr>
              <w:t xml:space="preserve">: </w:t>
            </w:r>
            <w:r w:rsidR="006872E6" w:rsidRPr="00054A6D">
              <w:rPr>
                <w:rFonts w:ascii="Palatino Linotype" w:hAnsi="Palatino Linotype"/>
                <w:color w:val="000000"/>
                <w:sz w:val="16"/>
                <w:szCs w:val="16"/>
              </w:rPr>
              <w:t>contiene una constancia expedida por el Instituto Electoral del Estado de México a favor de la Titular.</w:t>
            </w:r>
          </w:p>
          <w:p w14:paraId="5C9AFE68" w14:textId="77777777" w:rsidR="003C76EE" w:rsidRPr="00054A6D" w:rsidRDefault="000028FA" w:rsidP="006872E6">
            <w:pPr>
              <w:pStyle w:val="Prrafodelista"/>
              <w:numPr>
                <w:ilvl w:val="0"/>
                <w:numId w:val="4"/>
              </w:numPr>
              <w:ind w:left="317" w:hanging="261"/>
              <w:jc w:val="both"/>
              <w:rPr>
                <w:rFonts w:ascii="Palatino Linotype" w:hAnsi="Palatino Linotype"/>
                <w:b/>
                <w:color w:val="000000"/>
                <w:sz w:val="16"/>
                <w:szCs w:val="16"/>
              </w:rPr>
            </w:pPr>
            <w:hyperlink r:id="rId24" w:tgtFrame="_blank" w:history="1">
              <w:r w:rsidR="006872E6" w:rsidRPr="00054A6D">
                <w:rPr>
                  <w:rFonts w:ascii="Palatino Linotype" w:hAnsi="Palatino Linotype"/>
                  <w:b/>
                  <w:color w:val="000000"/>
                  <w:sz w:val="16"/>
                  <w:szCs w:val="16"/>
                </w:rPr>
                <w:t>5.pdf</w:t>
              </w:r>
            </w:hyperlink>
            <w:r w:rsidR="006872E6" w:rsidRPr="00054A6D">
              <w:rPr>
                <w:rFonts w:ascii="Palatino Linotype" w:hAnsi="Palatino Linotype"/>
                <w:b/>
                <w:color w:val="000000"/>
                <w:sz w:val="16"/>
                <w:szCs w:val="16"/>
              </w:rPr>
              <w:t xml:space="preserve">: </w:t>
            </w:r>
            <w:r w:rsidR="006872E6" w:rsidRPr="00054A6D">
              <w:rPr>
                <w:rFonts w:ascii="Palatino Linotype" w:hAnsi="Palatino Linotype"/>
                <w:color w:val="000000"/>
                <w:sz w:val="16"/>
                <w:szCs w:val="16"/>
              </w:rPr>
              <w:t>contiene un Diploma a favor de la Titular de la Unidad de Transparencia, expedido por dependencias de Gobierno Federal.</w:t>
            </w:r>
          </w:p>
        </w:tc>
      </w:tr>
    </w:tbl>
    <w:p w14:paraId="5588BFA3" w14:textId="77777777" w:rsidR="003C76EE" w:rsidRPr="00054A6D" w:rsidRDefault="003C76EE" w:rsidP="003C76EE">
      <w:pPr>
        <w:pStyle w:val="Prrafodelista"/>
        <w:spacing w:before="100" w:beforeAutospacing="1" w:after="100" w:afterAutospacing="1" w:line="360" w:lineRule="auto"/>
        <w:ind w:left="0"/>
        <w:jc w:val="both"/>
        <w:rPr>
          <w:rFonts w:ascii="Palatino Linotype" w:hAnsi="Palatino Linotype" w:cs="Arial"/>
          <w:color w:val="000000" w:themeColor="text1"/>
        </w:rPr>
      </w:pPr>
      <w:r w:rsidRPr="00054A6D">
        <w:rPr>
          <w:rFonts w:ascii="Palatino Linotype" w:hAnsi="Palatino Linotype" w:cs="Arial"/>
          <w:b/>
          <w:color w:val="000000" w:themeColor="text1"/>
          <w:sz w:val="28"/>
        </w:rPr>
        <w:t xml:space="preserve">IV. </w:t>
      </w:r>
      <w:r w:rsidRPr="00054A6D">
        <w:rPr>
          <w:rFonts w:ascii="Palatino Linotype" w:hAnsi="Palatino Linotype"/>
          <w:color w:val="000000" w:themeColor="text1"/>
        </w:rPr>
        <w:t xml:space="preserve">Inconforme con las </w:t>
      </w:r>
      <w:r w:rsidRPr="00054A6D">
        <w:rPr>
          <w:rFonts w:ascii="Palatino Linotype" w:hAnsi="Palatino Linotype" w:cs="Arial"/>
          <w:color w:val="000000" w:themeColor="text1"/>
        </w:rPr>
        <w:t>respuestas</w:t>
      </w:r>
      <w:r w:rsidR="00493DC5" w:rsidRPr="00054A6D">
        <w:rPr>
          <w:rFonts w:ascii="Palatino Linotype" w:hAnsi="Palatino Linotype" w:cs="Arial"/>
          <w:color w:val="000000" w:themeColor="text1"/>
        </w:rPr>
        <w:t xml:space="preserve"> los días </w:t>
      </w:r>
      <w:r w:rsidR="009C09A5" w:rsidRPr="00054A6D">
        <w:rPr>
          <w:rFonts w:ascii="Palatino Linotype" w:hAnsi="Palatino Linotype" w:cs="Arial"/>
          <w:color w:val="000000" w:themeColor="text1"/>
        </w:rPr>
        <w:t xml:space="preserve">dieciocho </w:t>
      </w:r>
      <w:r w:rsidR="00493DC5" w:rsidRPr="00054A6D">
        <w:rPr>
          <w:rFonts w:ascii="Palatino Linotype" w:hAnsi="Palatino Linotype" w:cs="Arial"/>
          <w:color w:val="000000" w:themeColor="text1"/>
        </w:rPr>
        <w:t xml:space="preserve">y veintitrés </w:t>
      </w:r>
      <w:r w:rsidRPr="00054A6D">
        <w:rPr>
          <w:rFonts w:ascii="Palatino Linotype" w:hAnsi="Palatino Linotype" w:cs="Arial"/>
          <w:color w:val="000000" w:themeColor="text1"/>
        </w:rPr>
        <w:t xml:space="preserve">de septiembre de dos mil veinte, </w:t>
      </w:r>
      <w:r w:rsidRPr="00054A6D">
        <w:rPr>
          <w:rFonts w:ascii="Palatino Linotype" w:hAnsi="Palatino Linotype"/>
          <w:b/>
          <w:color w:val="000000" w:themeColor="text1"/>
        </w:rPr>
        <w:t>L</w:t>
      </w:r>
      <w:r w:rsidR="009C09A5" w:rsidRPr="00054A6D">
        <w:rPr>
          <w:rFonts w:ascii="Palatino Linotype" w:hAnsi="Palatino Linotype"/>
          <w:b/>
          <w:color w:val="000000" w:themeColor="text1"/>
        </w:rPr>
        <w:t>A</w:t>
      </w:r>
      <w:r w:rsidRPr="00054A6D">
        <w:rPr>
          <w:rFonts w:ascii="Palatino Linotype" w:hAnsi="Palatino Linotype"/>
          <w:b/>
          <w:color w:val="000000" w:themeColor="text1"/>
        </w:rPr>
        <w:t xml:space="preserve"> RECURRENTE</w:t>
      </w:r>
      <w:r w:rsidRPr="00054A6D">
        <w:rPr>
          <w:rFonts w:ascii="Palatino Linotype" w:hAnsi="Palatino Linotype"/>
          <w:color w:val="000000" w:themeColor="text1"/>
        </w:rPr>
        <w:t xml:space="preserve"> interpuso los recursos de revisión objeto del </w:t>
      </w:r>
      <w:r w:rsidRPr="00054A6D">
        <w:rPr>
          <w:rFonts w:ascii="Palatino Linotype" w:hAnsi="Palatino Linotype"/>
          <w:color w:val="000000" w:themeColor="text1"/>
        </w:rPr>
        <w:lastRenderedPageBreak/>
        <w:t>presente estudio, a los cuales se les asignó los números de expediente referidos en el proemio de la presente resolución</w:t>
      </w:r>
      <w:r w:rsidRPr="00054A6D">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ook w:val="04A0" w:firstRow="1" w:lastRow="0" w:firstColumn="1" w:lastColumn="0" w:noHBand="0" w:noVBand="1"/>
      </w:tblPr>
      <w:tblGrid>
        <w:gridCol w:w="1980"/>
        <w:gridCol w:w="1984"/>
        <w:gridCol w:w="4395"/>
      </w:tblGrid>
      <w:tr w:rsidR="003C76EE" w:rsidRPr="00054A6D" w14:paraId="5D134522" w14:textId="77777777" w:rsidTr="009C09A5">
        <w:trPr>
          <w:jc w:val="center"/>
        </w:trPr>
        <w:tc>
          <w:tcPr>
            <w:tcW w:w="1980" w:type="dxa"/>
            <w:shd w:val="clear" w:color="auto" w:fill="D9D9D9" w:themeFill="background1" w:themeFillShade="D9"/>
          </w:tcPr>
          <w:p w14:paraId="7A2CA0E9" w14:textId="77777777" w:rsidR="003C76EE" w:rsidRPr="00054A6D" w:rsidRDefault="003C76EE" w:rsidP="00482063">
            <w:pPr>
              <w:pStyle w:val="Prrafodelista"/>
              <w:ind w:left="0"/>
              <w:jc w:val="center"/>
              <w:rPr>
                <w:rFonts w:ascii="Palatino Linotype" w:hAnsi="Palatino Linotype" w:cs="Arial"/>
                <w:b/>
                <w:color w:val="000000" w:themeColor="text1"/>
                <w:sz w:val="18"/>
                <w:szCs w:val="18"/>
              </w:rPr>
            </w:pPr>
            <w:r w:rsidRPr="00054A6D">
              <w:rPr>
                <w:rFonts w:ascii="Palatino Linotype" w:hAnsi="Palatino Linotype" w:cs="Arial"/>
                <w:b/>
                <w:color w:val="000000" w:themeColor="text1"/>
                <w:sz w:val="18"/>
                <w:szCs w:val="18"/>
              </w:rPr>
              <w:t>Recurso de revisión</w:t>
            </w:r>
          </w:p>
        </w:tc>
        <w:tc>
          <w:tcPr>
            <w:tcW w:w="1984" w:type="dxa"/>
            <w:shd w:val="clear" w:color="auto" w:fill="D9D9D9" w:themeFill="background1" w:themeFillShade="D9"/>
          </w:tcPr>
          <w:p w14:paraId="1D25FC8A" w14:textId="77777777" w:rsidR="003C76EE" w:rsidRPr="00054A6D" w:rsidRDefault="003C76EE" w:rsidP="00482063">
            <w:pPr>
              <w:pStyle w:val="Prrafodelista"/>
              <w:ind w:left="0"/>
              <w:jc w:val="center"/>
              <w:rPr>
                <w:rFonts w:ascii="Palatino Linotype" w:hAnsi="Palatino Linotype" w:cs="Arial"/>
                <w:b/>
                <w:color w:val="000000" w:themeColor="text1"/>
                <w:sz w:val="18"/>
                <w:szCs w:val="18"/>
              </w:rPr>
            </w:pPr>
            <w:r w:rsidRPr="00054A6D">
              <w:rPr>
                <w:rFonts w:ascii="Palatino Linotype" w:hAnsi="Palatino Linotype" w:cs="Arial"/>
                <w:b/>
                <w:color w:val="000000" w:themeColor="text1"/>
                <w:sz w:val="18"/>
                <w:szCs w:val="18"/>
              </w:rPr>
              <w:t>Acto impugnado</w:t>
            </w:r>
          </w:p>
        </w:tc>
        <w:tc>
          <w:tcPr>
            <w:tcW w:w="4395" w:type="dxa"/>
            <w:shd w:val="clear" w:color="auto" w:fill="D9D9D9" w:themeFill="background1" w:themeFillShade="D9"/>
          </w:tcPr>
          <w:p w14:paraId="5555F134" w14:textId="77777777" w:rsidR="003C76EE" w:rsidRPr="00054A6D" w:rsidRDefault="003C76EE" w:rsidP="00482063">
            <w:pPr>
              <w:pStyle w:val="Prrafodelista"/>
              <w:ind w:left="0"/>
              <w:jc w:val="center"/>
              <w:rPr>
                <w:rFonts w:ascii="Palatino Linotype" w:hAnsi="Palatino Linotype" w:cs="Arial"/>
                <w:b/>
                <w:color w:val="000000" w:themeColor="text1"/>
                <w:sz w:val="18"/>
                <w:szCs w:val="18"/>
              </w:rPr>
            </w:pPr>
            <w:r w:rsidRPr="00054A6D">
              <w:rPr>
                <w:rFonts w:ascii="Palatino Linotype" w:hAnsi="Palatino Linotype" w:cs="Arial"/>
                <w:b/>
                <w:color w:val="000000" w:themeColor="text1"/>
                <w:sz w:val="18"/>
                <w:szCs w:val="18"/>
              </w:rPr>
              <w:t>Razones o motivos</w:t>
            </w:r>
          </w:p>
        </w:tc>
      </w:tr>
      <w:tr w:rsidR="003C76EE" w:rsidRPr="00054A6D" w14:paraId="279C09F0" w14:textId="77777777" w:rsidTr="00493DC5">
        <w:trPr>
          <w:trHeight w:val="964"/>
          <w:jc w:val="center"/>
        </w:trPr>
        <w:tc>
          <w:tcPr>
            <w:tcW w:w="1980" w:type="dxa"/>
            <w:vAlign w:val="center"/>
          </w:tcPr>
          <w:p w14:paraId="4750231C" w14:textId="77777777" w:rsidR="003C76EE" w:rsidRPr="00054A6D" w:rsidRDefault="009C09A5" w:rsidP="009C09A5">
            <w:pPr>
              <w:pStyle w:val="Prrafodelista"/>
              <w:ind w:left="0"/>
              <w:jc w:val="center"/>
              <w:rPr>
                <w:rFonts w:ascii="Palatino Linotype" w:hAnsi="Palatino Linotype" w:cs="Arial"/>
                <w:b/>
                <w:color w:val="000000" w:themeColor="text1"/>
                <w:sz w:val="14"/>
                <w:szCs w:val="14"/>
              </w:rPr>
            </w:pPr>
            <w:r w:rsidRPr="00054A6D">
              <w:rPr>
                <w:rFonts w:ascii="Palatino Linotype" w:hAnsi="Palatino Linotype" w:cs="Arial"/>
                <w:b/>
                <w:color w:val="000000" w:themeColor="text1"/>
                <w:sz w:val="14"/>
                <w:szCs w:val="14"/>
              </w:rPr>
              <w:t>03912</w:t>
            </w:r>
            <w:r w:rsidR="003C76EE" w:rsidRPr="00054A6D">
              <w:rPr>
                <w:rFonts w:ascii="Palatino Linotype" w:hAnsi="Palatino Linotype" w:cs="Arial"/>
                <w:b/>
                <w:color w:val="000000" w:themeColor="text1"/>
                <w:sz w:val="14"/>
                <w:szCs w:val="14"/>
              </w:rPr>
              <w:t>/INFOEM/IP/RR/2020,</w:t>
            </w:r>
          </w:p>
        </w:tc>
        <w:tc>
          <w:tcPr>
            <w:tcW w:w="1984" w:type="dxa"/>
            <w:vAlign w:val="center"/>
          </w:tcPr>
          <w:p w14:paraId="685FC961" w14:textId="77777777" w:rsidR="003C76EE" w:rsidRPr="00054A6D" w:rsidRDefault="009C09A5" w:rsidP="00493DC5">
            <w:pPr>
              <w:pStyle w:val="Prrafodelista"/>
              <w:ind w:left="0"/>
              <w:jc w:val="center"/>
              <w:rPr>
                <w:rFonts w:ascii="Palatino Linotype" w:hAnsi="Palatino Linotype" w:cs="Arial"/>
                <w:color w:val="000000" w:themeColor="text1"/>
                <w:sz w:val="14"/>
                <w:szCs w:val="14"/>
              </w:rPr>
            </w:pPr>
            <w:r w:rsidRPr="00054A6D">
              <w:rPr>
                <w:rFonts w:ascii="Palatino Linotype" w:hAnsi="Palatino Linotype" w:cs="Arial"/>
                <w:color w:val="000000" w:themeColor="text1"/>
                <w:sz w:val="14"/>
                <w:szCs w:val="14"/>
              </w:rPr>
              <w:t>La respuesta a mi solicitud</w:t>
            </w:r>
          </w:p>
        </w:tc>
        <w:tc>
          <w:tcPr>
            <w:tcW w:w="4395" w:type="dxa"/>
          </w:tcPr>
          <w:p w14:paraId="3DBD70C5" w14:textId="77777777" w:rsidR="003C76EE" w:rsidRPr="00054A6D" w:rsidRDefault="009C09A5" w:rsidP="00482063">
            <w:pPr>
              <w:pStyle w:val="Prrafodelista"/>
              <w:ind w:left="0"/>
              <w:jc w:val="both"/>
              <w:rPr>
                <w:rFonts w:ascii="Palatino Linotype" w:hAnsi="Palatino Linotype" w:cs="Arial"/>
                <w:color w:val="000000" w:themeColor="text1"/>
                <w:sz w:val="14"/>
                <w:szCs w:val="14"/>
              </w:rPr>
            </w:pPr>
            <w:r w:rsidRPr="00054A6D">
              <w:rPr>
                <w:rFonts w:ascii="Palatino Linotype" w:hAnsi="Palatino Linotype" w:cs="Arial"/>
                <w:color w:val="000000" w:themeColor="text1"/>
                <w:sz w:val="14"/>
                <w:szCs w:val="14"/>
              </w:rPr>
              <w:t xml:space="preserve">1. No se me proporcionan todos los títulos y cédulas profesionales de la Magistrada de la Cuarta Sala Regional, pues ella misma es quien se ostenta como “M. en J. O. y S. A.” y únicamente se me entregaron un título y una cédula que la acreditan como Licenciada en Derecho. Considero que el derecho de acceso a la información, conlleva el deber de los sujetos obligados de poner a disposición de quien los solicite, los documentos que otorguen legitimidad de los servidores públicos para desempeñar las funciones que les fueron encomendadas, máxime cuando las mismas se relacionan con actividades jurisdiccionales, cuya profesionalización está obligada en términos de la Ley del Sistema Anticorrupción y la Ley de Responsabilidades del Estado de México. 2. No me proporcionaron el número de quejas y las sanciones impuestas, por cuanto hace a las Magistradas de la Tercera y Cuarta Salas Regionales, con el endeble argumento de que a la fecha la Legislatura no ha nombrado al Contralor Interno del Tribunal, sin embargo, pasan por alto que el artículo 17 fracciones XII (párrafo cuarto) y XIV de la Ley Orgánica de ese Tribunal, establece que la Junta de Administración y Gobierno, conocerá de las denuncias formuladas en contra del personal que desempeñe funciones jurisdiccionales, para lo cual deben dictar las medidas y diligencias necesarias para el esclarecimiento de los hechos, más si se considera que en un verdadero sistema anticorrupción, la omisión de la Legislatura no debe ser pretexto para solapar actividades irregulares de los servidores públicos, ello sin dejar de mencionar con en las primera sesión ordinaria y la tercera sesión extraordinaria del Comité de Transparencia, que se llevaron a cabo el 8 y 14 de enero del presente año, se designó a la Secretaria Técnica de la Junta de Gobierno y Administración, para desempeñar las funciones del Órgano Interno de Control, hasta en tanto la Legislatura designe al titular. 3. La Tercera Sala Regional, no me proporcionó la información relacionada con los juicios que conoce, porque según su criterio, para responder a mi solicitud no está obligada a procesar la información ni llevar a cabo investigaciones, con fundamento en el artículo 12 de la Ley de Transparencia y Acceso a la Información Pública del Estado de México y Municipios; desconociendo que ese Instituto de Transparencia, aprobó el Criterio 02/2019, que contradice lo dicho por la Magistrada, en cuanto a que la búsqueda de la información no se equipara al procesamiento e investigación referidos en la norma legal. 4. La Magistrada de la Cuarta Sala Regional, no me proporcionó los acuerdos por lo que autorizó la ampliación del plazo para emitir la sentencia en los juicios que conoce, lo que contradice el artículo 14 del Código de Procedimientos Administrativos del Estado de México, que dice al no realizarse alguna diligencia en la fecha señalada, se deberán exponer las razones que lo justifiquen, por lo que si una de las etapas de la audiencia esa el dictado de la sentencia, de no emitirse en la mismas fecha, debe emitirse tal </w:t>
            </w:r>
            <w:r w:rsidRPr="00054A6D">
              <w:rPr>
                <w:rFonts w:ascii="Palatino Linotype" w:hAnsi="Palatino Linotype" w:cs="Arial"/>
                <w:color w:val="000000" w:themeColor="text1"/>
                <w:sz w:val="14"/>
                <w:szCs w:val="14"/>
              </w:rPr>
              <w:lastRenderedPageBreak/>
              <w:t>acuerdo. 5. Ni me proporcionaron la resolución de inexistencia, con fundamento en los artículos 169 y 170 de la Ley de Transparencia y Acceso a la Información Pública del Estado de México y Municipios</w:t>
            </w:r>
          </w:p>
        </w:tc>
      </w:tr>
      <w:tr w:rsidR="003C76EE" w:rsidRPr="00054A6D" w14:paraId="3E1250AB" w14:textId="77777777" w:rsidTr="00493DC5">
        <w:trPr>
          <w:trHeight w:val="282"/>
          <w:jc w:val="center"/>
        </w:trPr>
        <w:tc>
          <w:tcPr>
            <w:tcW w:w="1980" w:type="dxa"/>
            <w:vAlign w:val="center"/>
          </w:tcPr>
          <w:p w14:paraId="283603E5" w14:textId="77777777" w:rsidR="003C76EE" w:rsidRPr="00054A6D" w:rsidRDefault="009C09A5" w:rsidP="009C09A5">
            <w:pPr>
              <w:pStyle w:val="Prrafodelista"/>
              <w:ind w:left="0"/>
              <w:jc w:val="center"/>
              <w:rPr>
                <w:rFonts w:ascii="Palatino Linotype" w:hAnsi="Palatino Linotype" w:cs="Arial"/>
                <w:b/>
                <w:color w:val="000000" w:themeColor="text1"/>
                <w:sz w:val="14"/>
                <w:szCs w:val="14"/>
              </w:rPr>
            </w:pPr>
            <w:r w:rsidRPr="00054A6D">
              <w:rPr>
                <w:rFonts w:ascii="Palatino Linotype" w:hAnsi="Palatino Linotype" w:cs="Arial"/>
                <w:b/>
                <w:color w:val="000000" w:themeColor="text1"/>
                <w:sz w:val="14"/>
                <w:szCs w:val="14"/>
              </w:rPr>
              <w:lastRenderedPageBreak/>
              <w:t>03995</w:t>
            </w:r>
            <w:r w:rsidR="003C76EE" w:rsidRPr="00054A6D">
              <w:rPr>
                <w:rFonts w:ascii="Palatino Linotype" w:hAnsi="Palatino Linotype" w:cs="Arial"/>
                <w:b/>
                <w:color w:val="000000" w:themeColor="text1"/>
                <w:sz w:val="14"/>
                <w:szCs w:val="14"/>
              </w:rPr>
              <w:t>/INFOEM/IP/RR/2020,</w:t>
            </w:r>
          </w:p>
        </w:tc>
        <w:tc>
          <w:tcPr>
            <w:tcW w:w="1984" w:type="dxa"/>
            <w:vAlign w:val="center"/>
          </w:tcPr>
          <w:p w14:paraId="3B403B83" w14:textId="77777777" w:rsidR="003C76EE" w:rsidRPr="00054A6D" w:rsidRDefault="00493DC5" w:rsidP="00493DC5">
            <w:pPr>
              <w:pStyle w:val="Prrafodelista"/>
              <w:ind w:left="0"/>
              <w:jc w:val="center"/>
              <w:rPr>
                <w:rFonts w:ascii="Palatino Linotype" w:hAnsi="Palatino Linotype" w:cs="Arial"/>
                <w:color w:val="000000" w:themeColor="text1"/>
                <w:sz w:val="14"/>
                <w:szCs w:val="14"/>
              </w:rPr>
            </w:pPr>
            <w:r w:rsidRPr="00054A6D">
              <w:rPr>
                <w:rFonts w:ascii="Palatino Linotype" w:hAnsi="Palatino Linotype" w:cs="Arial"/>
                <w:color w:val="000000" w:themeColor="text1"/>
                <w:sz w:val="14"/>
                <w:szCs w:val="14"/>
              </w:rPr>
              <w:t>La respuesta a mi solicitud.</w:t>
            </w:r>
          </w:p>
        </w:tc>
        <w:tc>
          <w:tcPr>
            <w:tcW w:w="4395" w:type="dxa"/>
          </w:tcPr>
          <w:p w14:paraId="2A37E9D5" w14:textId="77777777" w:rsidR="003C76EE" w:rsidRPr="00054A6D" w:rsidRDefault="00493DC5" w:rsidP="00482063">
            <w:pPr>
              <w:pStyle w:val="Prrafodelista"/>
              <w:ind w:left="0"/>
              <w:jc w:val="both"/>
              <w:rPr>
                <w:rFonts w:ascii="Palatino Linotype" w:hAnsi="Palatino Linotype" w:cs="Arial"/>
                <w:color w:val="000000" w:themeColor="text1"/>
                <w:sz w:val="14"/>
                <w:szCs w:val="14"/>
              </w:rPr>
            </w:pPr>
            <w:r w:rsidRPr="00054A6D">
              <w:rPr>
                <w:rFonts w:ascii="Palatino Linotype" w:hAnsi="Palatino Linotype" w:cs="Arial"/>
                <w:color w:val="000000" w:themeColor="text1"/>
                <w:sz w:val="14"/>
                <w:szCs w:val="14"/>
              </w:rPr>
              <w:t>No me proporcionaron el nombramiento del Titular de la Unidad de Transparencia, el que me entregaron corresponde a la Jefa de Unidad de Información, Planeación, Programación y Evaluación del Tribunal de Justicia Administrativa. El artículo 24 fracción II de la Ley de Transparencia, dispone la obligación de los titulares de los sujetos obligados, de designar de manera específica a los Titulares de las Unidades de Transparencia, quiénes deberán contar con experiencia en las materias relacionadas. Por lo tanto, es ilegal el argumento de que la Ley Orgánica del Tribunal, le da atribuciones a la Jefa de Unidad de Información, Planeación, Programación y Evaluación, para realizar las funciones relativas a las obligaciones en materia de transparencia, información pública y protección de datos personales, establecidas en las leyes de la materia, y por ese solo hecho dicha funcionaria tiene el carácter de Titular de la Unidad de Transparencia, pues dicha Ley Orgánica dispone las mismas facultades para el Vicepresidente, la Secretaría General del Pleno, la Secretaria Técnica de la Junta de Administración y Gobierno, los Secretarios Generales de Acuerdos y los Secretarios de Acuerdos, y entonces, por ese solo hecho, todos pueden desempeñar las funciones de Titular de la Unidad de Transparencia. De no existir la información requerida, me deberían de haber notificado la resolución de inexistencia conforme a los artículos 169 y 170 de la Ley de Transparencia. Respecto a la experiencia, tampoco me proporcionaron documentos que acrediten plenamente la misma, por lo que también debieron haber emitido la resolución de inexistencia</w:t>
            </w:r>
          </w:p>
        </w:tc>
      </w:tr>
    </w:tbl>
    <w:p w14:paraId="5FAD841D" w14:textId="77777777" w:rsidR="003C76EE" w:rsidRPr="00054A6D" w:rsidRDefault="003C76EE" w:rsidP="003C76EE">
      <w:pPr>
        <w:spacing w:before="100" w:beforeAutospacing="1" w:after="100" w:afterAutospacing="1" w:line="360" w:lineRule="auto"/>
        <w:ind w:right="49"/>
        <w:jc w:val="both"/>
        <w:rPr>
          <w:rFonts w:ascii="Palatino Linotype" w:hAnsi="Palatino Linotype" w:cs="Arial"/>
          <w:color w:val="000000" w:themeColor="text1"/>
          <w:lang w:val="es-ES_tradnl"/>
        </w:rPr>
      </w:pPr>
      <w:r w:rsidRPr="00054A6D">
        <w:rPr>
          <w:rFonts w:ascii="Palatino Linotype" w:hAnsi="Palatino Linotype" w:cs="Arial"/>
          <w:b/>
          <w:color w:val="000000" w:themeColor="text1"/>
          <w:sz w:val="28"/>
          <w:szCs w:val="28"/>
        </w:rPr>
        <w:t>V.</w:t>
      </w:r>
      <w:r w:rsidRPr="00054A6D">
        <w:rPr>
          <w:rFonts w:ascii="Palatino Linotype" w:hAnsi="Palatino Linotype" w:cs="Arial"/>
          <w:b/>
          <w:color w:val="000000" w:themeColor="text1"/>
          <w:sz w:val="28"/>
        </w:rPr>
        <w:t xml:space="preserve"> </w:t>
      </w:r>
      <w:r w:rsidR="009C09A5" w:rsidRPr="00054A6D">
        <w:rPr>
          <w:rFonts w:ascii="Palatino Linotype" w:hAnsi="Palatino Linotype" w:cs="Arial"/>
          <w:color w:val="000000" w:themeColor="text1"/>
        </w:rPr>
        <w:t>El dieciocho</w:t>
      </w:r>
      <w:r w:rsidRPr="00054A6D">
        <w:rPr>
          <w:rFonts w:ascii="Palatino Linotype" w:hAnsi="Palatino Linotype" w:cs="Arial"/>
          <w:color w:val="000000" w:themeColor="text1"/>
        </w:rPr>
        <w:t xml:space="preserve"> </w:t>
      </w:r>
      <w:r w:rsidR="00493DC5" w:rsidRPr="00054A6D">
        <w:rPr>
          <w:rFonts w:ascii="Palatino Linotype" w:hAnsi="Palatino Linotype" w:cs="Arial"/>
          <w:color w:val="000000" w:themeColor="text1"/>
        </w:rPr>
        <w:t xml:space="preserve">y veintitrés </w:t>
      </w:r>
      <w:r w:rsidRPr="00054A6D">
        <w:rPr>
          <w:rFonts w:ascii="Palatino Linotype" w:hAnsi="Palatino Linotype" w:cs="Arial"/>
          <w:color w:val="000000" w:themeColor="text1"/>
        </w:rPr>
        <w:t xml:space="preserve">de septiembre de dos mil veinte, </w:t>
      </w:r>
      <w:r w:rsidRPr="00054A6D">
        <w:rPr>
          <w:rFonts w:ascii="Palatino Linotype" w:hAnsi="Palatino Linotype"/>
          <w:color w:val="000000" w:themeColor="text1"/>
        </w:rPr>
        <w:t>los</w:t>
      </w:r>
      <w:r w:rsidRPr="00054A6D">
        <w:rPr>
          <w:rFonts w:ascii="Palatino Linotype" w:hAnsi="Palatino Linotype" w:cs="Arial"/>
          <w:color w:val="000000" w:themeColor="text1"/>
        </w:rPr>
        <w:t xml:space="preserve"> </w:t>
      </w:r>
      <w:r w:rsidRPr="00054A6D">
        <w:rPr>
          <w:rFonts w:ascii="Palatino Linotype" w:hAnsi="Palatino Linotype" w:cs="Arial"/>
          <w:color w:val="000000" w:themeColor="text1"/>
          <w:lang w:val="es-ES_tradnl"/>
        </w:rPr>
        <w:t>recursos de revisión de que</w:t>
      </w:r>
      <w:r w:rsidRPr="00054A6D">
        <w:rPr>
          <w:rFonts w:ascii="Palatino Linotype" w:hAnsi="Palatino Linotype" w:cs="Arial"/>
          <w:color w:val="000000" w:themeColor="text1"/>
        </w:rPr>
        <w:t xml:space="preserve"> se tratan</w:t>
      </w:r>
      <w:r w:rsidRPr="00054A6D">
        <w:rPr>
          <w:rFonts w:ascii="Palatino Linotype" w:hAnsi="Palatino Linotype" w:cs="Arial"/>
          <w:color w:val="000000" w:themeColor="text1"/>
          <w:lang w:val="es-ES_tradnl"/>
        </w:rPr>
        <w:t xml:space="preserve"> se enviaron electrónicamente al Instituto de </w:t>
      </w:r>
      <w:r w:rsidRPr="00054A6D">
        <w:rPr>
          <w:rFonts w:ascii="Palatino Linotype" w:eastAsia="Arial Unicode MS" w:hAnsi="Palatino Linotype" w:cs="Arial"/>
          <w:color w:val="000000" w:themeColor="text1"/>
        </w:rPr>
        <w:t>Transparencia</w:t>
      </w:r>
      <w:r w:rsidRPr="00054A6D">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054A6D">
        <w:rPr>
          <w:rFonts w:ascii="Palatino Linotype" w:hAnsi="Palatino Linotype"/>
          <w:color w:val="000000" w:themeColor="text1"/>
        </w:rPr>
        <w:t>Ley de Transparencia y Acceso a la Información Pública del Estado de México y Municipios</w:t>
      </w:r>
      <w:r w:rsidRPr="00054A6D">
        <w:rPr>
          <w:rFonts w:ascii="Palatino Linotype" w:hAnsi="Palatino Linotype" w:cs="Arial"/>
          <w:color w:val="000000" w:themeColor="text1"/>
          <w:lang w:val="es-ES_tradnl"/>
        </w:rPr>
        <w:t>, se turnaron, a través del</w:t>
      </w:r>
      <w:r w:rsidRPr="00054A6D">
        <w:rPr>
          <w:rFonts w:ascii="Palatino Linotype" w:eastAsia="Arial Unicode MS" w:hAnsi="Palatino Linotype" w:cs="Arial"/>
          <w:color w:val="000000" w:themeColor="text1"/>
          <w:lang w:val="es-ES_tradnl"/>
        </w:rPr>
        <w:t xml:space="preserve"> </w:t>
      </w:r>
      <w:r w:rsidRPr="00054A6D">
        <w:rPr>
          <w:rFonts w:ascii="Palatino Linotype" w:eastAsia="Arial Unicode MS" w:hAnsi="Palatino Linotype" w:cs="Arial"/>
          <w:b/>
          <w:color w:val="000000" w:themeColor="text1"/>
          <w:lang w:val="es-ES_tradnl"/>
        </w:rPr>
        <w:t>SAIMEX</w:t>
      </w:r>
      <w:r w:rsidRPr="00054A6D">
        <w:rPr>
          <w:rFonts w:ascii="Palatino Linotype" w:hAnsi="Palatino Linotype"/>
          <w:color w:val="000000" w:themeColor="text1"/>
        </w:rPr>
        <w:t xml:space="preserve">, el recurso de </w:t>
      </w:r>
      <w:r w:rsidRPr="00054A6D">
        <w:rPr>
          <w:rFonts w:ascii="Palatino Linotype" w:hAnsi="Palatino Linotype" w:cs="Arial"/>
          <w:color w:val="000000" w:themeColor="text1"/>
          <w:szCs w:val="20"/>
        </w:rPr>
        <w:t xml:space="preserve">revisión </w:t>
      </w:r>
      <w:r w:rsidR="009C09A5" w:rsidRPr="00054A6D">
        <w:rPr>
          <w:rFonts w:ascii="Palatino Linotype" w:hAnsi="Palatino Linotype"/>
          <w:b/>
          <w:color w:val="000000" w:themeColor="text1"/>
          <w:spacing w:val="-20"/>
        </w:rPr>
        <w:t>03912</w:t>
      </w:r>
      <w:r w:rsidRPr="00054A6D">
        <w:rPr>
          <w:rFonts w:ascii="Palatino Linotype" w:hAnsi="Palatino Linotype"/>
          <w:b/>
          <w:color w:val="000000" w:themeColor="text1"/>
          <w:spacing w:val="-20"/>
        </w:rPr>
        <w:t xml:space="preserve">/INFOEM/IP/RR/2020 </w:t>
      </w:r>
      <w:r w:rsidRPr="00054A6D">
        <w:rPr>
          <w:rFonts w:ascii="Palatino Linotype" w:hAnsi="Palatino Linotype"/>
          <w:color w:val="000000" w:themeColor="text1"/>
        </w:rPr>
        <w:t xml:space="preserve">a la </w:t>
      </w:r>
      <w:r w:rsidRPr="00054A6D">
        <w:rPr>
          <w:rFonts w:ascii="Palatino Linotype" w:hAnsi="Palatino Linotype" w:cs="Arial"/>
          <w:color w:val="000000" w:themeColor="text1"/>
          <w:lang w:val="es-ES_tradnl"/>
        </w:rPr>
        <w:t xml:space="preserve">Comisionada </w:t>
      </w:r>
      <w:r w:rsidRPr="00054A6D">
        <w:rPr>
          <w:rFonts w:ascii="Palatino Linotype" w:hAnsi="Palatino Linotype" w:cs="Arial"/>
          <w:b/>
          <w:color w:val="000000" w:themeColor="text1"/>
          <w:lang w:val="es-ES_tradnl"/>
        </w:rPr>
        <w:t xml:space="preserve">Eva Abaid Yapur </w:t>
      </w:r>
      <w:r w:rsidRPr="00054A6D">
        <w:rPr>
          <w:rFonts w:ascii="Palatino Linotype" w:hAnsi="Palatino Linotype"/>
          <w:color w:val="000000" w:themeColor="text1"/>
        </w:rPr>
        <w:t>y el recurso de revisión</w:t>
      </w:r>
      <w:r w:rsidR="007F4B1B" w:rsidRPr="00054A6D">
        <w:rPr>
          <w:rFonts w:ascii="Palatino Linotype" w:hAnsi="Palatino Linotype"/>
          <w:color w:val="000000" w:themeColor="text1"/>
        </w:rPr>
        <w:t xml:space="preserve"> </w:t>
      </w:r>
      <w:r w:rsidR="009C09A5" w:rsidRPr="00054A6D">
        <w:rPr>
          <w:rFonts w:ascii="Palatino Linotype" w:hAnsi="Palatino Linotype"/>
          <w:b/>
          <w:color w:val="000000" w:themeColor="text1"/>
          <w:spacing w:val="-20"/>
        </w:rPr>
        <w:t>03995</w:t>
      </w:r>
      <w:r w:rsidRPr="00054A6D">
        <w:rPr>
          <w:rFonts w:ascii="Palatino Linotype" w:hAnsi="Palatino Linotype"/>
          <w:b/>
          <w:color w:val="000000" w:themeColor="text1"/>
          <w:spacing w:val="-20"/>
        </w:rPr>
        <w:t xml:space="preserve">/INFOEM/IP/RR/2020, </w:t>
      </w:r>
      <w:r w:rsidRPr="00054A6D">
        <w:rPr>
          <w:rFonts w:ascii="Palatino Linotype" w:hAnsi="Palatino Linotype"/>
          <w:color w:val="000000" w:themeColor="text1"/>
        </w:rPr>
        <w:t>a</w:t>
      </w:r>
      <w:r w:rsidR="009C09A5" w:rsidRPr="00054A6D">
        <w:rPr>
          <w:rFonts w:ascii="Palatino Linotype" w:hAnsi="Palatino Linotype"/>
          <w:color w:val="000000" w:themeColor="text1"/>
        </w:rPr>
        <w:t xml:space="preserve"> </w:t>
      </w:r>
      <w:r w:rsidRPr="00054A6D">
        <w:rPr>
          <w:rFonts w:ascii="Palatino Linotype" w:hAnsi="Palatino Linotype"/>
          <w:color w:val="000000" w:themeColor="text1"/>
        </w:rPr>
        <w:t>l</w:t>
      </w:r>
      <w:r w:rsidR="009C09A5" w:rsidRPr="00054A6D">
        <w:rPr>
          <w:rFonts w:ascii="Palatino Linotype" w:hAnsi="Palatino Linotype"/>
          <w:color w:val="000000" w:themeColor="text1"/>
        </w:rPr>
        <w:t>a</w:t>
      </w:r>
      <w:r w:rsidRPr="00054A6D">
        <w:rPr>
          <w:rFonts w:ascii="Palatino Linotype" w:hAnsi="Palatino Linotype"/>
          <w:color w:val="000000" w:themeColor="text1"/>
        </w:rPr>
        <w:t xml:space="preserve"> Comisionad</w:t>
      </w:r>
      <w:r w:rsidR="009C09A5" w:rsidRPr="00054A6D">
        <w:rPr>
          <w:rFonts w:ascii="Palatino Linotype" w:hAnsi="Palatino Linotype"/>
          <w:color w:val="000000" w:themeColor="text1"/>
        </w:rPr>
        <w:t xml:space="preserve">a Presidenta </w:t>
      </w:r>
      <w:r w:rsidR="009C09A5" w:rsidRPr="00054A6D">
        <w:rPr>
          <w:rFonts w:ascii="Palatino Linotype" w:hAnsi="Palatino Linotype"/>
          <w:b/>
          <w:color w:val="000000" w:themeColor="text1"/>
        </w:rPr>
        <w:t xml:space="preserve">Zulema </w:t>
      </w:r>
      <w:r w:rsidRPr="00054A6D">
        <w:rPr>
          <w:rFonts w:ascii="Palatino Linotype" w:hAnsi="Palatino Linotype"/>
          <w:b/>
          <w:color w:val="000000" w:themeColor="text1"/>
        </w:rPr>
        <w:t>Martínez</w:t>
      </w:r>
      <w:r w:rsidR="009C09A5" w:rsidRPr="00054A6D">
        <w:rPr>
          <w:rFonts w:ascii="Palatino Linotype" w:hAnsi="Palatino Linotype"/>
          <w:b/>
          <w:color w:val="000000" w:themeColor="text1"/>
        </w:rPr>
        <w:t xml:space="preserve"> Sánchez</w:t>
      </w:r>
      <w:r w:rsidRPr="00054A6D">
        <w:rPr>
          <w:rFonts w:ascii="Palatino Linotype" w:hAnsi="Palatino Linotype"/>
          <w:color w:val="000000" w:themeColor="text1"/>
        </w:rPr>
        <w:t xml:space="preserve">, a </w:t>
      </w:r>
      <w:r w:rsidR="009C09A5" w:rsidRPr="00054A6D">
        <w:rPr>
          <w:rFonts w:ascii="Palatino Linotype" w:hAnsi="Palatino Linotype" w:cs="Arial"/>
          <w:color w:val="000000" w:themeColor="text1"/>
          <w:lang w:val="es-ES_tradnl"/>
        </w:rPr>
        <w:t>efecto de que decretara</w:t>
      </w:r>
      <w:r w:rsidRPr="00054A6D">
        <w:rPr>
          <w:rFonts w:ascii="Palatino Linotype" w:hAnsi="Palatino Linotype" w:cs="Arial"/>
          <w:color w:val="000000" w:themeColor="text1"/>
          <w:lang w:val="es-ES_tradnl"/>
        </w:rPr>
        <w:t xml:space="preserve"> su admisión o desechamiento.</w:t>
      </w:r>
    </w:p>
    <w:p w14:paraId="1EB23E21" w14:textId="77777777" w:rsidR="003C76EE" w:rsidRPr="00054A6D" w:rsidRDefault="003C76EE" w:rsidP="003C76EE">
      <w:pPr>
        <w:pStyle w:val="Piedepgina"/>
        <w:spacing w:before="100" w:beforeAutospacing="1" w:after="100" w:afterAutospacing="1" w:line="360" w:lineRule="auto"/>
        <w:jc w:val="both"/>
        <w:rPr>
          <w:rFonts w:ascii="Palatino Linotype" w:hAnsi="Palatino Linotype" w:cs="Arial"/>
          <w:color w:val="000000" w:themeColor="text1"/>
        </w:rPr>
      </w:pPr>
      <w:r w:rsidRPr="00054A6D">
        <w:rPr>
          <w:rFonts w:ascii="Palatino Linotype" w:hAnsi="Palatino Linotype" w:cs="Arial"/>
          <w:b/>
          <w:color w:val="000000" w:themeColor="text1"/>
          <w:sz w:val="28"/>
        </w:rPr>
        <w:lastRenderedPageBreak/>
        <w:t xml:space="preserve">VI. </w:t>
      </w:r>
      <w:r w:rsidRPr="00054A6D">
        <w:rPr>
          <w:rFonts w:ascii="Palatino Linotype" w:hAnsi="Palatino Linotype" w:cs="Arial"/>
          <w:color w:val="000000" w:themeColor="text1"/>
        </w:rPr>
        <w:t>De las constancias de los expedientes electrónicos del</w:t>
      </w:r>
      <w:r w:rsidRPr="00054A6D">
        <w:rPr>
          <w:rFonts w:ascii="Palatino Linotype" w:hAnsi="Palatino Linotype" w:cs="Arial"/>
          <w:b/>
          <w:color w:val="000000" w:themeColor="text1"/>
        </w:rPr>
        <w:t xml:space="preserve"> SAIMEX</w:t>
      </w:r>
      <w:r w:rsidRPr="00054A6D">
        <w:rPr>
          <w:rFonts w:ascii="Palatino Linotype" w:hAnsi="Palatino Linotype" w:cs="Arial"/>
          <w:color w:val="000000" w:themeColor="text1"/>
        </w:rPr>
        <w:t xml:space="preserve">, se desprende que el </w:t>
      </w:r>
      <w:r w:rsidR="009C09A5" w:rsidRPr="00054A6D">
        <w:rPr>
          <w:rFonts w:ascii="Palatino Linotype" w:hAnsi="Palatino Linotype" w:cs="Arial"/>
          <w:color w:val="000000" w:themeColor="text1"/>
        </w:rPr>
        <w:t>veinticuatro</w:t>
      </w:r>
      <w:r w:rsidRPr="00054A6D">
        <w:rPr>
          <w:rFonts w:ascii="Palatino Linotype" w:hAnsi="Palatino Linotype" w:cs="Arial"/>
          <w:color w:val="000000" w:themeColor="text1"/>
        </w:rPr>
        <w:t xml:space="preserve"> </w:t>
      </w:r>
      <w:r w:rsidR="00493DC5" w:rsidRPr="00054A6D">
        <w:rPr>
          <w:rFonts w:ascii="Palatino Linotype" w:hAnsi="Palatino Linotype" w:cs="Arial"/>
          <w:color w:val="000000" w:themeColor="text1"/>
        </w:rPr>
        <w:t xml:space="preserve">y veintinueve </w:t>
      </w:r>
      <w:r w:rsidRPr="00054A6D">
        <w:rPr>
          <w:rFonts w:ascii="Palatino Linotype" w:hAnsi="Palatino Linotype" w:cs="Arial"/>
          <w:color w:val="000000" w:themeColor="text1"/>
        </w:rPr>
        <w:t xml:space="preserve">de septiembre 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54A6D">
        <w:rPr>
          <w:rFonts w:ascii="Palatino Linotype" w:hAnsi="Palatino Linotype" w:cs="Arial"/>
          <w:b/>
          <w:color w:val="000000" w:themeColor="text1"/>
        </w:rPr>
        <w:t xml:space="preserve">EL SUJETO OBLIGADO </w:t>
      </w:r>
      <w:r w:rsidRPr="00054A6D">
        <w:rPr>
          <w:rFonts w:ascii="Palatino Linotype" w:hAnsi="Palatino Linotype" w:cs="Arial"/>
          <w:color w:val="000000" w:themeColor="text1"/>
        </w:rPr>
        <w:t>rindiera sus</w:t>
      </w:r>
      <w:r w:rsidRPr="00054A6D">
        <w:rPr>
          <w:rFonts w:ascii="Palatino Linotype" w:hAnsi="Palatino Linotype" w:cs="Arial"/>
          <w:b/>
          <w:color w:val="000000" w:themeColor="text1"/>
        </w:rPr>
        <w:t xml:space="preserve"> </w:t>
      </w:r>
      <w:r w:rsidRPr="00054A6D">
        <w:rPr>
          <w:rFonts w:ascii="Palatino Linotype" w:hAnsi="Palatino Linotype" w:cs="Arial"/>
          <w:color w:val="000000" w:themeColor="text1"/>
        </w:rPr>
        <w:t>Informes Justificados respectivamente.</w:t>
      </w:r>
    </w:p>
    <w:p w14:paraId="3706398D" w14:textId="77777777" w:rsidR="003C76EE" w:rsidRPr="00054A6D" w:rsidRDefault="003C76EE" w:rsidP="003C76EE">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054A6D">
        <w:rPr>
          <w:rFonts w:ascii="Palatino Linotype" w:hAnsi="Palatino Linotype" w:cs="Arial"/>
          <w:b/>
          <w:color w:val="000000" w:themeColor="text1"/>
          <w:sz w:val="28"/>
        </w:rPr>
        <w:t xml:space="preserve">VII. </w:t>
      </w:r>
      <w:r w:rsidRPr="00054A6D">
        <w:rPr>
          <w:rFonts w:ascii="Palatino Linotype" w:hAnsi="Palatino Linotype" w:cs="Arial"/>
          <w:color w:val="000000" w:themeColor="text1"/>
          <w:lang w:val="es-ES_tradnl"/>
        </w:rPr>
        <w:t xml:space="preserve">Por economía procesal y </w:t>
      </w:r>
      <w:r w:rsidRPr="00054A6D">
        <w:rPr>
          <w:rFonts w:ascii="Palatino Linotype" w:hAnsi="Palatino Linotype" w:cs="Arial"/>
          <w:color w:val="000000" w:themeColor="text1"/>
        </w:rPr>
        <w:t xml:space="preserve">con la finalidad de evitar resoluciones contradictorias, en </w:t>
      </w:r>
      <w:r w:rsidRPr="00054A6D">
        <w:rPr>
          <w:rFonts w:ascii="Palatino Linotype" w:hAnsi="Palatino Linotype"/>
          <w:color w:val="000000" w:themeColor="text1"/>
        </w:rPr>
        <w:t xml:space="preserve">la </w:t>
      </w:r>
      <w:r w:rsidR="009C09A5" w:rsidRPr="00054A6D">
        <w:rPr>
          <w:rFonts w:ascii="Palatino Linotype" w:hAnsi="Palatino Linotype"/>
          <w:color w:val="000000" w:themeColor="text1"/>
        </w:rPr>
        <w:t xml:space="preserve">Vigésima </w:t>
      </w:r>
      <w:r w:rsidRPr="00054A6D">
        <w:rPr>
          <w:rFonts w:ascii="Palatino Linotype" w:hAnsi="Palatino Linotype"/>
          <w:color w:val="000000" w:themeColor="text1"/>
        </w:rPr>
        <w:t xml:space="preserve">Sesión Ordinaria celebrada el </w:t>
      </w:r>
      <w:r w:rsidR="009C09A5" w:rsidRPr="00054A6D">
        <w:rPr>
          <w:rFonts w:ascii="Palatino Linotype" w:hAnsi="Palatino Linotype"/>
          <w:color w:val="000000" w:themeColor="text1"/>
        </w:rPr>
        <w:t>treinta</w:t>
      </w:r>
      <w:r w:rsidRPr="00054A6D">
        <w:rPr>
          <w:rFonts w:ascii="Palatino Linotype" w:hAnsi="Palatino Linotype"/>
          <w:color w:val="000000" w:themeColor="text1"/>
        </w:rPr>
        <w:t xml:space="preserve"> de septiembre de dos mil veinte, el Pleno de este Instituto </w:t>
      </w:r>
      <w:r w:rsidRPr="00054A6D">
        <w:rPr>
          <w:rFonts w:ascii="Palatino Linotype" w:hAnsi="Palatino Linotype" w:cs="Arial"/>
          <w:color w:val="000000" w:themeColor="text1"/>
        </w:rPr>
        <w:t xml:space="preserve">determinó </w:t>
      </w:r>
      <w:r w:rsidRPr="00054A6D">
        <w:rPr>
          <w:rFonts w:ascii="Palatino Linotype" w:hAnsi="Palatino Linotype"/>
          <w:color w:val="000000" w:themeColor="text1"/>
        </w:rPr>
        <w:t xml:space="preserve">acumular los recursos de revisión </w:t>
      </w:r>
      <w:r w:rsidR="009C09A5" w:rsidRPr="00054A6D">
        <w:rPr>
          <w:rFonts w:ascii="Palatino Linotype" w:hAnsi="Palatino Linotype"/>
          <w:b/>
          <w:color w:val="000000" w:themeColor="text1"/>
          <w:spacing w:val="-20"/>
        </w:rPr>
        <w:t>03912</w:t>
      </w:r>
      <w:r w:rsidRPr="00054A6D">
        <w:rPr>
          <w:rFonts w:ascii="Palatino Linotype" w:hAnsi="Palatino Linotype"/>
          <w:b/>
          <w:color w:val="000000" w:themeColor="text1"/>
          <w:spacing w:val="-20"/>
        </w:rPr>
        <w:t xml:space="preserve">/INFOEM/IP/RR/2020 </w:t>
      </w:r>
      <w:r w:rsidRPr="00054A6D">
        <w:rPr>
          <w:rFonts w:ascii="Palatino Linotype" w:hAnsi="Palatino Linotype"/>
          <w:color w:val="000000" w:themeColor="text1"/>
          <w:spacing w:val="-20"/>
        </w:rPr>
        <w:t>y</w:t>
      </w:r>
      <w:r w:rsidR="009C09A5" w:rsidRPr="00054A6D">
        <w:rPr>
          <w:rFonts w:ascii="Palatino Linotype" w:hAnsi="Palatino Linotype"/>
          <w:b/>
          <w:color w:val="000000" w:themeColor="text1"/>
          <w:spacing w:val="-20"/>
        </w:rPr>
        <w:t xml:space="preserve"> 03995</w:t>
      </w:r>
      <w:r w:rsidRPr="00054A6D">
        <w:rPr>
          <w:rFonts w:ascii="Palatino Linotype" w:hAnsi="Palatino Linotype"/>
          <w:b/>
          <w:color w:val="000000" w:themeColor="text1"/>
          <w:spacing w:val="-20"/>
        </w:rPr>
        <w:t>/INFOEM/IP/RR/2020</w:t>
      </w:r>
      <w:r w:rsidRPr="00054A6D">
        <w:rPr>
          <w:rFonts w:ascii="Palatino Linotype" w:hAnsi="Palatino Linotype"/>
          <w:b/>
          <w:color w:val="000000" w:themeColor="text1"/>
        </w:rPr>
        <w:t xml:space="preserve"> acumulados</w:t>
      </w:r>
      <w:r w:rsidRPr="00054A6D">
        <w:rPr>
          <w:rFonts w:ascii="Palatino Linotype" w:hAnsi="Palatino Linotype" w:cs="Arial"/>
          <w:color w:val="000000" w:themeColor="text1"/>
        </w:rPr>
        <w:t>,</w:t>
      </w:r>
      <w:r w:rsidRPr="00054A6D">
        <w:rPr>
          <w:rFonts w:ascii="Palatino Linotype" w:hAnsi="Palatino Linotype"/>
          <w:color w:val="000000" w:themeColor="text1"/>
        </w:rPr>
        <w:t xml:space="preserve"> acordando la elaboración del proyecto de resolución por parte de la Comisionada </w:t>
      </w:r>
      <w:r w:rsidRPr="00054A6D">
        <w:rPr>
          <w:rFonts w:ascii="Palatino Linotype" w:hAnsi="Palatino Linotype"/>
          <w:b/>
          <w:color w:val="000000" w:themeColor="text1"/>
        </w:rPr>
        <w:t>EVA ABAID YAPUR</w:t>
      </w:r>
      <w:r w:rsidRPr="00054A6D">
        <w:rPr>
          <w:rFonts w:ascii="Palatino Linotype" w:hAnsi="Palatino Linotype" w:cs="Arial"/>
          <w:color w:val="000000" w:themeColor="text1"/>
        </w:rPr>
        <w:t>.</w:t>
      </w:r>
    </w:p>
    <w:p w14:paraId="04DAAD98" w14:textId="77777777" w:rsidR="00A5577F" w:rsidRPr="00054A6D" w:rsidRDefault="003C76EE" w:rsidP="00A5577F">
      <w:pPr>
        <w:spacing w:before="100" w:beforeAutospacing="1" w:after="100" w:afterAutospacing="1" w:line="360" w:lineRule="auto"/>
        <w:jc w:val="both"/>
        <w:rPr>
          <w:rFonts w:ascii="Palatino Linotype" w:eastAsia="Arial Unicode MS" w:hAnsi="Palatino Linotype" w:cs="Arial"/>
          <w:color w:val="000000" w:themeColor="text1"/>
        </w:rPr>
      </w:pPr>
      <w:r w:rsidRPr="00054A6D">
        <w:rPr>
          <w:rFonts w:ascii="Palatino Linotype" w:eastAsia="Arial Unicode MS" w:hAnsi="Palatino Linotype" w:cs="Arial"/>
          <w:b/>
          <w:color w:val="000000" w:themeColor="text1"/>
          <w:sz w:val="28"/>
          <w:szCs w:val="28"/>
        </w:rPr>
        <w:t xml:space="preserve">VIII. </w:t>
      </w:r>
      <w:r w:rsidRPr="00054A6D">
        <w:rPr>
          <w:rFonts w:ascii="Palatino Linotype" w:eastAsia="Arial Unicode MS" w:hAnsi="Palatino Linotype" w:cs="Arial"/>
          <w:color w:val="000000" w:themeColor="text1"/>
        </w:rPr>
        <w:t xml:space="preserve">Conforme a las constancias del </w:t>
      </w:r>
      <w:r w:rsidRPr="00054A6D">
        <w:rPr>
          <w:rFonts w:ascii="Palatino Linotype" w:eastAsia="Arial Unicode MS" w:hAnsi="Palatino Linotype" w:cs="Arial"/>
          <w:b/>
          <w:color w:val="000000" w:themeColor="text1"/>
        </w:rPr>
        <w:t>SAIMEX</w:t>
      </w:r>
      <w:r w:rsidRPr="00054A6D">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A5577F" w:rsidRPr="00054A6D">
        <w:rPr>
          <w:rFonts w:ascii="Palatino Linotype" w:eastAsia="Arial Unicode MS" w:hAnsi="Palatino Linotype" w:cs="Arial"/>
          <w:color w:val="000000" w:themeColor="text1"/>
        </w:rPr>
        <w:t xml:space="preserve"> </w:t>
      </w:r>
      <w:r w:rsidRPr="00054A6D">
        <w:rPr>
          <w:rFonts w:ascii="Palatino Linotype" w:eastAsia="Arial Unicode MS" w:hAnsi="Palatino Linotype" w:cs="Arial"/>
          <w:color w:val="000000" w:themeColor="text1"/>
        </w:rPr>
        <w:t>l</w:t>
      </w:r>
      <w:r w:rsidR="00A5577F" w:rsidRPr="00054A6D">
        <w:rPr>
          <w:rFonts w:ascii="Palatino Linotype" w:eastAsia="Arial Unicode MS" w:hAnsi="Palatino Linotype" w:cs="Arial"/>
          <w:color w:val="000000" w:themeColor="text1"/>
        </w:rPr>
        <w:t>a</w:t>
      </w:r>
      <w:r w:rsidRPr="00054A6D">
        <w:rPr>
          <w:rFonts w:ascii="Palatino Linotype" w:eastAsia="Arial Unicode MS" w:hAnsi="Palatino Linotype" w:cs="Arial"/>
          <w:color w:val="000000" w:themeColor="text1"/>
        </w:rPr>
        <w:t xml:space="preserve"> hoy </w:t>
      </w:r>
      <w:r w:rsidRPr="00054A6D">
        <w:rPr>
          <w:rFonts w:ascii="Palatino Linotype" w:eastAsia="Arial Unicode MS" w:hAnsi="Palatino Linotype" w:cs="Arial"/>
          <w:b/>
          <w:color w:val="000000" w:themeColor="text1"/>
        </w:rPr>
        <w:t>RECURRENTE</w:t>
      </w:r>
      <w:r w:rsidRPr="00054A6D">
        <w:rPr>
          <w:rFonts w:ascii="Palatino Linotype" w:eastAsia="Arial Unicode MS" w:hAnsi="Palatino Linotype" w:cs="Arial"/>
          <w:color w:val="000000" w:themeColor="text1"/>
        </w:rPr>
        <w:t xml:space="preserve">, éste no realizó manifestación alguna, ni presentó pruebas o alegatos, así como tampoco </w:t>
      </w:r>
      <w:r w:rsidRPr="00054A6D">
        <w:rPr>
          <w:rFonts w:ascii="Palatino Linotype" w:eastAsia="Arial Unicode MS" w:hAnsi="Palatino Linotype" w:cs="Arial"/>
          <w:b/>
          <w:color w:val="000000" w:themeColor="text1"/>
        </w:rPr>
        <w:t>EL SUJETO OBLIGADO</w:t>
      </w:r>
      <w:r w:rsidRPr="00054A6D">
        <w:rPr>
          <w:rFonts w:ascii="Palatino Linotype" w:eastAsia="Arial Unicode MS" w:hAnsi="Palatino Linotype" w:cs="Arial"/>
          <w:color w:val="000000" w:themeColor="text1"/>
        </w:rPr>
        <w:t xml:space="preserve"> rindió su Informe Justificado, </w:t>
      </w:r>
      <w:r w:rsidR="009C09A5" w:rsidRPr="00054A6D">
        <w:rPr>
          <w:rFonts w:ascii="Palatino Linotype" w:eastAsia="Arial Unicode MS" w:hAnsi="Palatino Linotype" w:cs="Arial"/>
          <w:color w:val="000000" w:themeColor="text1"/>
        </w:rPr>
        <w:lastRenderedPageBreak/>
        <w:t xml:space="preserve">respecto del recurso de revisión </w:t>
      </w:r>
      <w:r w:rsidR="009C09A5" w:rsidRPr="00054A6D">
        <w:rPr>
          <w:rFonts w:ascii="Palatino Linotype" w:hAnsi="Palatino Linotype"/>
          <w:b/>
          <w:color w:val="000000" w:themeColor="text1"/>
          <w:spacing w:val="-20"/>
        </w:rPr>
        <w:t>03912/INFOEM/IP/RR/2020</w:t>
      </w:r>
      <w:r w:rsidR="00A5577F" w:rsidRPr="00054A6D">
        <w:rPr>
          <w:rFonts w:ascii="Palatino Linotype" w:hAnsi="Palatino Linotype"/>
          <w:b/>
          <w:color w:val="000000" w:themeColor="text1"/>
          <w:spacing w:val="-20"/>
        </w:rPr>
        <w:t xml:space="preserve">, </w:t>
      </w:r>
      <w:r w:rsidR="00A5577F" w:rsidRPr="00054A6D">
        <w:rPr>
          <w:rFonts w:ascii="Palatino Linotype" w:eastAsia="Arial Unicode MS" w:hAnsi="Palatino Linotype" w:cs="Arial"/>
          <w:color w:val="000000" w:themeColor="text1"/>
        </w:rPr>
        <w:t>tal y como se apreció en el expediente electrónico analizado para emitir la presente resolución.</w:t>
      </w:r>
    </w:p>
    <w:p w14:paraId="54424BC0" w14:textId="77777777" w:rsidR="009C09A5" w:rsidRPr="00054A6D" w:rsidRDefault="009C09A5" w:rsidP="003C76EE">
      <w:pPr>
        <w:spacing w:before="100" w:beforeAutospacing="1" w:after="100" w:afterAutospacing="1" w:line="360" w:lineRule="auto"/>
        <w:jc w:val="both"/>
        <w:rPr>
          <w:rFonts w:ascii="Palatino Linotype" w:eastAsia="Arial Unicode MS" w:hAnsi="Palatino Linotype" w:cs="Arial"/>
          <w:color w:val="000000" w:themeColor="text1"/>
        </w:rPr>
      </w:pPr>
      <w:r w:rsidRPr="00054A6D">
        <w:rPr>
          <w:rFonts w:ascii="Palatino Linotype" w:eastAsia="Arial Unicode MS" w:hAnsi="Palatino Linotype" w:cs="Arial"/>
          <w:color w:val="000000" w:themeColor="text1"/>
        </w:rPr>
        <w:t xml:space="preserve">Mientras que respecto del recurso de revisión </w:t>
      </w:r>
      <w:r w:rsidR="00A5577F" w:rsidRPr="00054A6D">
        <w:rPr>
          <w:rFonts w:ascii="Palatino Linotype" w:hAnsi="Palatino Linotype"/>
          <w:b/>
          <w:color w:val="000000" w:themeColor="text1"/>
          <w:spacing w:val="-20"/>
        </w:rPr>
        <w:t xml:space="preserve">03995/INFOEM/IP/RR/2020, </w:t>
      </w:r>
      <w:r w:rsidR="00A5577F" w:rsidRPr="00054A6D">
        <w:rPr>
          <w:rFonts w:ascii="Palatino Linotype" w:eastAsia="Arial Unicode MS" w:hAnsi="Palatino Linotype" w:cs="Arial"/>
          <w:color w:val="000000" w:themeColor="text1"/>
        </w:rPr>
        <w:t>en fecha</w:t>
      </w:r>
      <w:r w:rsidR="00C87605" w:rsidRPr="00054A6D">
        <w:rPr>
          <w:rFonts w:ascii="Palatino Linotype" w:eastAsia="Arial Unicode MS" w:hAnsi="Palatino Linotype" w:cs="Arial"/>
          <w:color w:val="000000" w:themeColor="text1"/>
        </w:rPr>
        <w:t xml:space="preserve"> ocho de octubre del presente año, </w:t>
      </w:r>
      <w:r w:rsidR="00A5577F" w:rsidRPr="00054A6D">
        <w:rPr>
          <w:rFonts w:ascii="Palatino Linotype" w:eastAsia="Arial Unicode MS" w:hAnsi="Palatino Linotype" w:cs="Arial"/>
          <w:color w:val="000000" w:themeColor="text1"/>
        </w:rPr>
        <w:t>remitió el Informe Justificado resp</w:t>
      </w:r>
      <w:r w:rsidR="00493DC5" w:rsidRPr="00054A6D">
        <w:rPr>
          <w:rFonts w:ascii="Palatino Linotype" w:eastAsia="Arial Unicode MS" w:hAnsi="Palatino Linotype" w:cs="Arial"/>
          <w:color w:val="000000" w:themeColor="text1"/>
        </w:rPr>
        <w:t>ectivo haciendo entrega de lo s</w:t>
      </w:r>
      <w:r w:rsidR="00A5577F" w:rsidRPr="00054A6D">
        <w:rPr>
          <w:rFonts w:ascii="Palatino Linotype" w:eastAsia="Arial Unicode MS" w:hAnsi="Palatino Linotype" w:cs="Arial"/>
          <w:color w:val="000000" w:themeColor="text1"/>
        </w:rPr>
        <w:t>i</w:t>
      </w:r>
      <w:r w:rsidR="00493DC5" w:rsidRPr="00054A6D">
        <w:rPr>
          <w:rFonts w:ascii="Palatino Linotype" w:eastAsia="Arial Unicode MS" w:hAnsi="Palatino Linotype" w:cs="Arial"/>
          <w:color w:val="000000" w:themeColor="text1"/>
        </w:rPr>
        <w:t>gui</w:t>
      </w:r>
      <w:r w:rsidR="00A5577F" w:rsidRPr="00054A6D">
        <w:rPr>
          <w:rFonts w:ascii="Palatino Linotype" w:eastAsia="Arial Unicode MS" w:hAnsi="Palatino Linotype" w:cs="Arial"/>
          <w:color w:val="000000" w:themeColor="text1"/>
        </w:rPr>
        <w:t>ente:</w:t>
      </w:r>
    </w:p>
    <w:p w14:paraId="0E60F30C" w14:textId="77777777" w:rsidR="00A5577F" w:rsidRPr="00054A6D" w:rsidRDefault="00493DC5" w:rsidP="00493DC5">
      <w:pPr>
        <w:spacing w:before="100" w:beforeAutospacing="1" w:after="100" w:afterAutospacing="1" w:line="360" w:lineRule="auto"/>
        <w:jc w:val="center"/>
        <w:rPr>
          <w:rFonts w:ascii="Palatino Linotype" w:eastAsia="Arial Unicode MS" w:hAnsi="Palatino Linotype" w:cs="Arial"/>
          <w:color w:val="000000" w:themeColor="text1"/>
        </w:rPr>
      </w:pPr>
      <w:r w:rsidRPr="00054A6D">
        <w:rPr>
          <w:noProof/>
        </w:rPr>
        <w:drawing>
          <wp:inline distT="0" distB="0" distL="0" distR="0" wp14:anchorId="5C23C29B" wp14:editId="62ED8C46">
            <wp:extent cx="5280835" cy="2627194"/>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552" t="15927" r="13870" b="21620"/>
                    <a:stretch/>
                  </pic:blipFill>
                  <pic:spPr bwMode="auto">
                    <a:xfrm>
                      <a:off x="0" y="0"/>
                      <a:ext cx="5288289" cy="263090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858D539" w14:textId="77777777" w:rsidR="00493DC5" w:rsidRPr="00054A6D" w:rsidRDefault="00493DC5" w:rsidP="00493DC5">
      <w:pPr>
        <w:spacing w:before="100" w:beforeAutospacing="1" w:after="100" w:afterAutospacing="1" w:line="360" w:lineRule="auto"/>
        <w:jc w:val="center"/>
        <w:rPr>
          <w:rFonts w:ascii="Palatino Linotype" w:eastAsia="Arial Unicode MS" w:hAnsi="Palatino Linotype" w:cs="Arial"/>
          <w:color w:val="000000" w:themeColor="text1"/>
        </w:rPr>
      </w:pPr>
      <w:r w:rsidRPr="00054A6D">
        <w:rPr>
          <w:noProof/>
        </w:rPr>
        <w:drawing>
          <wp:inline distT="0" distB="0" distL="0" distR="0" wp14:anchorId="4E2B3CB6" wp14:editId="6BC4DF71">
            <wp:extent cx="5423691" cy="219729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084" t="27663" r="13983" b="22665"/>
                    <a:stretch/>
                  </pic:blipFill>
                  <pic:spPr bwMode="auto">
                    <a:xfrm>
                      <a:off x="0" y="0"/>
                      <a:ext cx="5432798" cy="22009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2F8B895" w14:textId="77777777" w:rsidR="00493DC5" w:rsidRPr="00054A6D" w:rsidRDefault="00493DC5" w:rsidP="00493DC5">
      <w:pPr>
        <w:spacing w:before="100" w:beforeAutospacing="1" w:after="100" w:afterAutospacing="1" w:line="360" w:lineRule="auto"/>
        <w:jc w:val="center"/>
        <w:rPr>
          <w:rFonts w:ascii="Palatino Linotype" w:eastAsia="Arial Unicode MS" w:hAnsi="Palatino Linotype" w:cs="Arial"/>
          <w:color w:val="000000" w:themeColor="text1"/>
        </w:rPr>
      </w:pPr>
      <w:r w:rsidRPr="00054A6D">
        <w:rPr>
          <w:noProof/>
        </w:rPr>
        <w:lastRenderedPageBreak/>
        <w:drawing>
          <wp:inline distT="0" distB="0" distL="0" distR="0" wp14:anchorId="7ABCDD45" wp14:editId="3A819D92">
            <wp:extent cx="5469459" cy="2927445"/>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141" t="15717" r="13631" b="17426"/>
                    <a:stretch/>
                  </pic:blipFill>
                  <pic:spPr bwMode="auto">
                    <a:xfrm>
                      <a:off x="0" y="0"/>
                      <a:ext cx="5475534" cy="29306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CE13E7" w14:textId="77777777" w:rsidR="00493DC5" w:rsidRPr="00054A6D" w:rsidRDefault="00493DC5" w:rsidP="00493DC5">
      <w:pPr>
        <w:spacing w:before="100" w:beforeAutospacing="1" w:after="100" w:afterAutospacing="1" w:line="360" w:lineRule="auto"/>
        <w:jc w:val="center"/>
        <w:rPr>
          <w:rFonts w:ascii="Palatino Linotype" w:eastAsia="Arial Unicode MS" w:hAnsi="Palatino Linotype" w:cs="Arial"/>
          <w:color w:val="000000" w:themeColor="text1"/>
        </w:rPr>
      </w:pPr>
      <w:r w:rsidRPr="00054A6D">
        <w:rPr>
          <w:noProof/>
        </w:rPr>
        <w:drawing>
          <wp:inline distT="0" distB="0" distL="0" distR="0" wp14:anchorId="1986CD79" wp14:editId="63854FDB">
            <wp:extent cx="5655721" cy="326181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612" t="18651" r="13511" b="9669"/>
                    <a:stretch/>
                  </pic:blipFill>
                  <pic:spPr bwMode="auto">
                    <a:xfrm>
                      <a:off x="0" y="0"/>
                      <a:ext cx="5661440" cy="32651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EDE74B6" w14:textId="77777777" w:rsidR="00493DC5" w:rsidRPr="00054A6D" w:rsidRDefault="00493DC5" w:rsidP="00493DC5">
      <w:pPr>
        <w:spacing w:before="100" w:beforeAutospacing="1" w:after="100" w:afterAutospacing="1" w:line="360" w:lineRule="auto"/>
        <w:jc w:val="center"/>
        <w:rPr>
          <w:rFonts w:ascii="Palatino Linotype" w:eastAsia="Arial Unicode MS" w:hAnsi="Palatino Linotype" w:cs="Arial"/>
          <w:color w:val="000000" w:themeColor="text1"/>
        </w:rPr>
      </w:pPr>
      <w:r w:rsidRPr="00054A6D">
        <w:rPr>
          <w:noProof/>
        </w:rPr>
        <w:lastRenderedPageBreak/>
        <w:drawing>
          <wp:inline distT="0" distB="0" distL="0" distR="0" wp14:anchorId="0C55678B" wp14:editId="4371F0F3">
            <wp:extent cx="4956648" cy="2545307"/>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12" t="12574" r="13631" b="23713"/>
                    <a:stretch/>
                  </pic:blipFill>
                  <pic:spPr bwMode="auto">
                    <a:xfrm>
                      <a:off x="0" y="0"/>
                      <a:ext cx="4961772" cy="25479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304442" w14:textId="77777777" w:rsidR="00493DC5" w:rsidRPr="00054A6D" w:rsidRDefault="00493DC5" w:rsidP="00493DC5">
      <w:pPr>
        <w:spacing w:before="100" w:beforeAutospacing="1" w:after="100" w:afterAutospacing="1" w:line="360" w:lineRule="auto"/>
        <w:jc w:val="center"/>
        <w:rPr>
          <w:rFonts w:ascii="Palatino Linotype" w:eastAsia="Arial Unicode MS" w:hAnsi="Palatino Linotype" w:cs="Arial"/>
          <w:color w:val="000000" w:themeColor="text1"/>
        </w:rPr>
      </w:pPr>
      <w:r w:rsidRPr="00054A6D">
        <w:rPr>
          <w:noProof/>
        </w:rPr>
        <w:drawing>
          <wp:inline distT="0" distB="0" distL="0" distR="0" wp14:anchorId="05356FA0" wp14:editId="6E07FC54">
            <wp:extent cx="5146525" cy="4073856"/>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506" t="10269" r="22352" b="14910"/>
                    <a:stretch/>
                  </pic:blipFill>
                  <pic:spPr bwMode="auto">
                    <a:xfrm>
                      <a:off x="0" y="0"/>
                      <a:ext cx="5155204" cy="40807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B75F2A" w14:textId="77777777" w:rsidR="00493DC5" w:rsidRPr="00054A6D" w:rsidRDefault="00493DC5" w:rsidP="00493DC5">
      <w:pPr>
        <w:spacing w:before="100" w:beforeAutospacing="1" w:after="100" w:afterAutospacing="1" w:line="360" w:lineRule="auto"/>
        <w:jc w:val="center"/>
        <w:rPr>
          <w:rFonts w:ascii="Palatino Linotype" w:eastAsia="Arial Unicode MS" w:hAnsi="Palatino Linotype" w:cs="Arial"/>
          <w:color w:val="000000" w:themeColor="text1"/>
        </w:rPr>
      </w:pPr>
      <w:r w:rsidRPr="00054A6D">
        <w:rPr>
          <w:noProof/>
        </w:rPr>
        <w:lastRenderedPageBreak/>
        <w:drawing>
          <wp:inline distT="0" distB="0" distL="0" distR="0" wp14:anchorId="43680CFD" wp14:editId="09C72419">
            <wp:extent cx="5014801" cy="349382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682" t="9639" r="22703" b="23920"/>
                    <a:stretch/>
                  </pic:blipFill>
                  <pic:spPr bwMode="auto">
                    <a:xfrm>
                      <a:off x="0" y="0"/>
                      <a:ext cx="5022184" cy="349897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CA70CC" w14:textId="77777777" w:rsidR="00493DC5" w:rsidRPr="00054A6D" w:rsidRDefault="00493DC5" w:rsidP="00493DC5">
      <w:pPr>
        <w:spacing w:before="100" w:beforeAutospacing="1" w:after="100" w:afterAutospacing="1" w:line="360" w:lineRule="auto"/>
        <w:jc w:val="center"/>
        <w:rPr>
          <w:rFonts w:ascii="Palatino Linotype" w:eastAsia="Arial Unicode MS" w:hAnsi="Palatino Linotype" w:cs="Arial"/>
          <w:color w:val="000000" w:themeColor="text1"/>
        </w:rPr>
      </w:pPr>
      <w:r w:rsidRPr="00054A6D">
        <w:rPr>
          <w:noProof/>
        </w:rPr>
        <w:drawing>
          <wp:inline distT="0" distB="0" distL="0" distR="0" wp14:anchorId="37C092EC" wp14:editId="71D13848">
            <wp:extent cx="5339285" cy="27841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624" t="14041" r="23182" b="37551"/>
                    <a:stretch/>
                  </pic:blipFill>
                  <pic:spPr bwMode="auto">
                    <a:xfrm>
                      <a:off x="0" y="0"/>
                      <a:ext cx="5350683" cy="27900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563833" w14:textId="77777777" w:rsidR="003C76EE" w:rsidRPr="00054A6D" w:rsidRDefault="003C76EE" w:rsidP="003C76EE">
      <w:pPr>
        <w:pStyle w:val="Piedepgina"/>
        <w:spacing w:before="100" w:beforeAutospacing="1" w:after="100" w:afterAutospacing="1" w:line="360" w:lineRule="auto"/>
        <w:jc w:val="both"/>
        <w:rPr>
          <w:rFonts w:ascii="Palatino Linotype" w:hAnsi="Palatino Linotype" w:cs="Arial"/>
          <w:color w:val="000000" w:themeColor="text1"/>
        </w:rPr>
      </w:pPr>
      <w:r w:rsidRPr="00054A6D">
        <w:rPr>
          <w:rFonts w:ascii="Palatino Linotype" w:hAnsi="Palatino Linotype"/>
          <w:b/>
          <w:color w:val="000000" w:themeColor="text1"/>
          <w:sz w:val="28"/>
          <w:szCs w:val="28"/>
        </w:rPr>
        <w:lastRenderedPageBreak/>
        <w:t xml:space="preserve">IX. </w:t>
      </w:r>
      <w:r w:rsidRPr="00054A6D">
        <w:rPr>
          <w:rFonts w:ascii="Palatino Linotype" w:hAnsi="Palatino Linotype" w:cs="Arial"/>
          <w:color w:val="000000" w:themeColor="text1"/>
        </w:rPr>
        <w:t xml:space="preserve">Una vez analizado el estado procesal que guardaban los expedientes, en fecha </w:t>
      </w:r>
      <w:r w:rsidR="00A5577F" w:rsidRPr="00054A6D">
        <w:rPr>
          <w:rFonts w:ascii="Palatino Linotype" w:hAnsi="Palatino Linotype" w:cs="Arial"/>
          <w:color w:val="000000" w:themeColor="text1"/>
        </w:rPr>
        <w:t xml:space="preserve">siete </w:t>
      </w:r>
      <w:r w:rsidR="00493DC5" w:rsidRPr="00054A6D">
        <w:rPr>
          <w:rFonts w:ascii="Palatino Linotype" w:hAnsi="Palatino Linotype" w:cs="Arial"/>
          <w:color w:val="000000" w:themeColor="text1"/>
        </w:rPr>
        <w:t xml:space="preserve">y nueve </w:t>
      </w:r>
      <w:r w:rsidR="00A5577F" w:rsidRPr="00054A6D">
        <w:rPr>
          <w:rFonts w:ascii="Palatino Linotype" w:hAnsi="Palatino Linotype" w:cs="Arial"/>
          <w:color w:val="000000" w:themeColor="text1"/>
        </w:rPr>
        <w:t xml:space="preserve">de octubre </w:t>
      </w:r>
      <w:r w:rsidRPr="00054A6D">
        <w:rPr>
          <w:rFonts w:ascii="Palatino Linotype" w:hAnsi="Palatino Linotype" w:cs="Arial"/>
          <w:color w:val="000000" w:themeColor="text1"/>
        </w:rPr>
        <w:t xml:space="preserve">de dos mil veinte, la Comisionada </w:t>
      </w:r>
      <w:r w:rsidRPr="00054A6D">
        <w:rPr>
          <w:rFonts w:ascii="Palatino Linotype" w:hAnsi="Palatino Linotype" w:cs="Arial"/>
          <w:b/>
          <w:color w:val="000000" w:themeColor="text1"/>
        </w:rPr>
        <w:t xml:space="preserve">EVA ABAID YAPUR </w:t>
      </w:r>
      <w:r w:rsidRPr="00054A6D">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14:paraId="15B6D146" w14:textId="77777777" w:rsidR="003C76EE" w:rsidRPr="00054A6D" w:rsidRDefault="003C76EE" w:rsidP="003C76EE">
      <w:pPr>
        <w:pStyle w:val="Prrafodelista"/>
        <w:spacing w:before="240" w:after="240" w:line="360" w:lineRule="auto"/>
        <w:ind w:left="0"/>
        <w:jc w:val="both"/>
        <w:rPr>
          <w:rFonts w:ascii="Palatino Linotype" w:hAnsi="Palatino Linotype"/>
        </w:rPr>
      </w:pPr>
      <w:r w:rsidRPr="00054A6D">
        <w:rPr>
          <w:rFonts w:ascii="Palatino Linotype" w:hAnsi="Palatino Linotype" w:cs="Arial"/>
          <w:b/>
          <w:color w:val="000000" w:themeColor="text1"/>
          <w:sz w:val="28"/>
          <w:szCs w:val="28"/>
        </w:rPr>
        <w:t>X.</w:t>
      </w:r>
      <w:r w:rsidRPr="00054A6D">
        <w:rPr>
          <w:rFonts w:ascii="Palatino Linotype" w:hAnsi="Palatino Linotype" w:cs="Arial"/>
          <w:color w:val="000000" w:themeColor="text1"/>
        </w:rPr>
        <w:t xml:space="preserve"> </w:t>
      </w:r>
      <w:r w:rsidRPr="00054A6D">
        <w:rPr>
          <w:rFonts w:ascii="Palatino Linotype" w:hAnsi="Palatino Linotype"/>
        </w:rPr>
        <w:t xml:space="preserve">En fecha </w:t>
      </w:r>
      <w:r w:rsidR="00A5577F" w:rsidRPr="00054A6D">
        <w:rPr>
          <w:rFonts w:ascii="Palatino Linotype" w:hAnsi="Palatino Linotype"/>
        </w:rPr>
        <w:t xml:space="preserve">seis </w:t>
      </w:r>
      <w:r w:rsidRPr="00054A6D">
        <w:rPr>
          <w:rFonts w:ascii="Palatino Linotype" w:hAnsi="Palatino Linotype"/>
        </w:rPr>
        <w:t>de noviembre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21872E9E" w14:textId="77777777" w:rsidR="003C76EE" w:rsidRPr="00054A6D" w:rsidRDefault="003C76EE" w:rsidP="003C76EE">
      <w:pPr>
        <w:jc w:val="center"/>
        <w:rPr>
          <w:rFonts w:ascii="Palatino Linotype" w:hAnsi="Palatino Linotype" w:cs="Arial"/>
          <w:b/>
          <w:bCs/>
          <w:color w:val="000000" w:themeColor="text1"/>
          <w:spacing w:val="60"/>
          <w:sz w:val="28"/>
          <w:lang w:val="es-ES_tradnl"/>
        </w:rPr>
      </w:pPr>
      <w:r w:rsidRPr="00054A6D">
        <w:rPr>
          <w:rFonts w:ascii="Palatino Linotype" w:hAnsi="Palatino Linotype" w:cs="Arial"/>
          <w:b/>
          <w:bCs/>
          <w:color w:val="000000" w:themeColor="text1"/>
          <w:spacing w:val="60"/>
          <w:sz w:val="28"/>
          <w:lang w:val="es-ES_tradnl"/>
        </w:rPr>
        <w:t>CONSIDERANDO</w:t>
      </w:r>
    </w:p>
    <w:p w14:paraId="5A14221D" w14:textId="77777777" w:rsidR="003C76EE" w:rsidRPr="00054A6D" w:rsidRDefault="003C76EE" w:rsidP="003C76EE">
      <w:pPr>
        <w:spacing w:before="100" w:beforeAutospacing="1" w:after="100" w:afterAutospacing="1" w:line="360" w:lineRule="auto"/>
        <w:ind w:right="50"/>
        <w:jc w:val="both"/>
        <w:rPr>
          <w:rFonts w:ascii="Palatino Linotype" w:hAnsi="Palatino Linotype" w:cs="Arial"/>
          <w:b/>
          <w:color w:val="000000" w:themeColor="text1"/>
        </w:rPr>
      </w:pPr>
      <w:r w:rsidRPr="00054A6D">
        <w:rPr>
          <w:rFonts w:ascii="Palatino Linotype" w:hAnsi="Palatino Linotype"/>
          <w:b/>
          <w:color w:val="000000" w:themeColor="text1"/>
          <w:sz w:val="28"/>
          <w:szCs w:val="28"/>
        </w:rPr>
        <w:t>PRIMERO</w:t>
      </w:r>
      <w:r w:rsidRPr="00054A6D">
        <w:rPr>
          <w:rFonts w:ascii="Palatino Linotype" w:hAnsi="Palatino Linotype"/>
          <w:b/>
          <w:color w:val="000000" w:themeColor="text1"/>
        </w:rPr>
        <w:t>.</w:t>
      </w:r>
      <w:r w:rsidRPr="00054A6D">
        <w:rPr>
          <w:rFonts w:ascii="Palatino Linotype" w:hAnsi="Palatino Linotype"/>
          <w:color w:val="000000" w:themeColor="text1"/>
        </w:rPr>
        <w:t xml:space="preserve"> </w:t>
      </w:r>
      <w:r w:rsidRPr="00054A6D">
        <w:rPr>
          <w:rFonts w:ascii="Palatino Linotype" w:hAnsi="Palatino Linotype"/>
          <w:b/>
          <w:color w:val="000000" w:themeColor="text1"/>
        </w:rPr>
        <w:t>Competencia</w:t>
      </w:r>
      <w:r w:rsidRPr="00054A6D">
        <w:rPr>
          <w:rFonts w:ascii="Palatino Linotype" w:hAnsi="Palatino Linotype"/>
          <w:color w:val="000000" w:themeColor="text1"/>
        </w:rPr>
        <w:t>.</w:t>
      </w:r>
      <w:r w:rsidRPr="00054A6D">
        <w:rPr>
          <w:rFonts w:ascii="Palatino Linotype" w:hAnsi="Palatino Linotype"/>
          <w:b/>
          <w:color w:val="000000" w:themeColor="text1"/>
        </w:rPr>
        <w:t xml:space="preserve"> </w:t>
      </w:r>
      <w:r w:rsidRPr="00054A6D">
        <w:rPr>
          <w:rFonts w:ascii="Palatino Linotype" w:hAnsi="Palatino Linotype"/>
          <w:color w:val="000000" w:themeColor="text1"/>
        </w:rPr>
        <w:t xml:space="preserve">Este Instituto de </w:t>
      </w:r>
      <w:r w:rsidRPr="00054A6D">
        <w:rPr>
          <w:rFonts w:ascii="Palatino Linotype" w:hAnsi="Palatino Linotype" w:cs="Arial"/>
          <w:color w:val="000000" w:themeColor="text1"/>
        </w:rPr>
        <w:t>Transparencia</w:t>
      </w:r>
      <w:r w:rsidRPr="00054A6D">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w:t>
      </w:r>
      <w:r w:rsidRPr="00054A6D">
        <w:rPr>
          <w:rFonts w:ascii="Palatino Linotype" w:hAnsi="Palatino Linotype" w:cs="Arial"/>
          <w:color w:val="000000" w:themeColor="text1"/>
        </w:rPr>
        <w:t>segundo,</w:t>
      </w:r>
      <w:r w:rsidRPr="00054A6D">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054A6D">
        <w:rPr>
          <w:rFonts w:ascii="Palatino Linotype" w:hAnsi="Palatino Linotype" w:cs="Arial"/>
          <w:color w:val="000000" w:themeColor="text1"/>
        </w:rPr>
        <w:t xml:space="preserve">; y 9, fracciones I y XXIV y 11 del Reglamento Interior del Instituto de Transparencia, </w:t>
      </w:r>
      <w:r w:rsidRPr="00054A6D">
        <w:rPr>
          <w:rFonts w:ascii="Palatino Linotype" w:hAnsi="Palatino Linotype" w:cs="Arial"/>
          <w:color w:val="000000" w:themeColor="text1"/>
        </w:rPr>
        <w:lastRenderedPageBreak/>
        <w:t>Acceso a la Información Pública y Protección de Datos Personales del Estado de México y Municipios; toda vez que se trata de recursos de revisión interpuestos en términos de la Ley de la materia.</w:t>
      </w:r>
    </w:p>
    <w:p w14:paraId="516D8DA6" w14:textId="77777777" w:rsidR="003C76EE" w:rsidRPr="00054A6D" w:rsidRDefault="003C76EE" w:rsidP="003C76EE">
      <w:pPr>
        <w:spacing w:before="100" w:beforeAutospacing="1" w:after="100" w:afterAutospacing="1" w:line="360" w:lineRule="auto"/>
        <w:jc w:val="both"/>
        <w:rPr>
          <w:rFonts w:ascii="Palatino Linotype" w:hAnsi="Palatino Linotype" w:cs="Arial"/>
          <w:b/>
          <w:bCs/>
          <w:color w:val="000000" w:themeColor="text1"/>
        </w:rPr>
      </w:pPr>
      <w:r w:rsidRPr="00054A6D">
        <w:rPr>
          <w:rFonts w:ascii="Palatino Linotype" w:hAnsi="Palatino Linotype" w:cs="Arial"/>
          <w:b/>
          <w:color w:val="000000" w:themeColor="text1"/>
          <w:sz w:val="28"/>
        </w:rPr>
        <w:t>SEGUNDO</w:t>
      </w:r>
      <w:r w:rsidRPr="00054A6D">
        <w:rPr>
          <w:rFonts w:ascii="Palatino Linotype" w:hAnsi="Palatino Linotype" w:cs="Arial"/>
          <w:b/>
          <w:color w:val="000000" w:themeColor="text1"/>
        </w:rPr>
        <w:t xml:space="preserve">. Interés. </w:t>
      </w:r>
      <w:r w:rsidRPr="00054A6D">
        <w:rPr>
          <w:rFonts w:ascii="Palatino Linotype" w:hAnsi="Palatino Linotype" w:cs="Arial"/>
          <w:color w:val="000000" w:themeColor="text1"/>
        </w:rPr>
        <w:t xml:space="preserve">Los recursos de revisión fueron interpuestos por parte legítima, en atención a que fueron presentados por </w:t>
      </w:r>
      <w:r w:rsidRPr="00054A6D">
        <w:rPr>
          <w:rFonts w:ascii="Palatino Linotype" w:hAnsi="Palatino Linotype" w:cs="Arial"/>
          <w:b/>
          <w:color w:val="000000" w:themeColor="text1"/>
        </w:rPr>
        <w:t>L</w:t>
      </w:r>
      <w:r w:rsidR="00A5577F" w:rsidRPr="00054A6D">
        <w:rPr>
          <w:rFonts w:ascii="Palatino Linotype" w:hAnsi="Palatino Linotype" w:cs="Arial"/>
          <w:b/>
          <w:color w:val="000000" w:themeColor="text1"/>
        </w:rPr>
        <w:t>A</w:t>
      </w:r>
      <w:r w:rsidRPr="00054A6D">
        <w:rPr>
          <w:rFonts w:ascii="Palatino Linotype" w:hAnsi="Palatino Linotype" w:cs="Arial"/>
          <w:b/>
          <w:color w:val="000000" w:themeColor="text1"/>
        </w:rPr>
        <w:t xml:space="preserve"> RECURRENTE</w:t>
      </w:r>
      <w:r w:rsidRPr="00054A6D">
        <w:rPr>
          <w:rFonts w:ascii="Palatino Linotype" w:hAnsi="Palatino Linotype" w:cs="Arial"/>
          <w:snapToGrid w:val="0"/>
          <w:color w:val="000000" w:themeColor="text1"/>
        </w:rPr>
        <w:t xml:space="preserve">, quien es la misma persona que formuló las solicitudes de acceso a la información pública </w:t>
      </w:r>
      <w:r w:rsidRPr="00054A6D">
        <w:rPr>
          <w:rFonts w:ascii="Palatino Linotype" w:hAnsi="Palatino Linotype" w:cs="Arial"/>
          <w:bCs/>
          <w:color w:val="000000" w:themeColor="text1"/>
        </w:rPr>
        <w:t xml:space="preserve">al </w:t>
      </w:r>
      <w:r w:rsidRPr="00054A6D">
        <w:rPr>
          <w:rFonts w:ascii="Palatino Linotype" w:hAnsi="Palatino Linotype" w:cs="Arial"/>
          <w:b/>
          <w:bCs/>
          <w:color w:val="000000" w:themeColor="text1"/>
        </w:rPr>
        <w:t>SUJETO OBLIGADO.</w:t>
      </w:r>
    </w:p>
    <w:p w14:paraId="72DFEE58" w14:textId="77777777" w:rsidR="003C76EE" w:rsidRPr="00054A6D" w:rsidRDefault="003C76EE" w:rsidP="003C76EE">
      <w:pPr>
        <w:pStyle w:val="Encabezado"/>
        <w:spacing w:before="100" w:beforeAutospacing="1" w:after="100" w:afterAutospacing="1" w:line="360" w:lineRule="auto"/>
        <w:jc w:val="both"/>
        <w:rPr>
          <w:rFonts w:ascii="Palatino Linotype" w:hAnsi="Palatino Linotype"/>
          <w:color w:val="000000" w:themeColor="text1"/>
        </w:rPr>
      </w:pPr>
      <w:r w:rsidRPr="00054A6D">
        <w:rPr>
          <w:rFonts w:ascii="Palatino Linotype" w:eastAsia="Times New Roman" w:hAnsi="Palatino Linotype" w:cs="Arial"/>
          <w:b/>
          <w:color w:val="000000" w:themeColor="text1"/>
          <w:sz w:val="28"/>
          <w:szCs w:val="28"/>
          <w:lang w:val="es-ES"/>
        </w:rPr>
        <w:t>TERCERO.</w:t>
      </w:r>
      <w:r w:rsidRPr="00054A6D">
        <w:rPr>
          <w:rFonts w:ascii="Palatino Linotype" w:hAnsi="Palatino Linotype" w:cs="Arial"/>
          <w:color w:val="000000" w:themeColor="text1"/>
        </w:rPr>
        <w:t xml:space="preserve"> </w:t>
      </w:r>
      <w:r w:rsidRPr="00054A6D">
        <w:rPr>
          <w:rFonts w:ascii="Palatino Linotype" w:hAnsi="Palatino Linotype" w:cs="Arial"/>
          <w:b/>
          <w:color w:val="000000" w:themeColor="text1"/>
        </w:rPr>
        <w:t>Justificación de la Acumulación de los recursos.</w:t>
      </w:r>
      <w:r w:rsidRPr="00054A6D">
        <w:rPr>
          <w:rFonts w:ascii="Palatino Linotype" w:hAnsi="Palatino Linotype" w:cs="Arial"/>
          <w:color w:val="000000" w:themeColor="text1"/>
        </w:rPr>
        <w:t xml:space="preserve"> De las constancias que obran en los expedientes acumulados, se advierte que en los recursos de revisión</w:t>
      </w:r>
      <w:r w:rsidRPr="00054A6D">
        <w:rPr>
          <w:rFonts w:ascii="Palatino Linotype" w:hAnsi="Palatino Linotype" w:cs="Arial"/>
          <w:b/>
          <w:bCs/>
          <w:color w:val="000000" w:themeColor="text1"/>
        </w:rPr>
        <w:t xml:space="preserve">, </w:t>
      </w:r>
      <w:r w:rsidR="00A5577F" w:rsidRPr="00054A6D">
        <w:rPr>
          <w:rFonts w:ascii="Palatino Linotype" w:hAnsi="Palatino Linotype"/>
          <w:b/>
          <w:color w:val="000000" w:themeColor="text1"/>
          <w:spacing w:val="-20"/>
        </w:rPr>
        <w:t>03912</w:t>
      </w:r>
      <w:r w:rsidRPr="00054A6D">
        <w:rPr>
          <w:rFonts w:ascii="Palatino Linotype" w:hAnsi="Palatino Linotype"/>
          <w:b/>
          <w:color w:val="000000" w:themeColor="text1"/>
          <w:spacing w:val="-20"/>
        </w:rPr>
        <w:t xml:space="preserve">/INFOEM/IP/RR/2020  </w:t>
      </w:r>
      <w:r w:rsidRPr="00054A6D">
        <w:rPr>
          <w:rFonts w:ascii="Palatino Linotype" w:hAnsi="Palatino Linotype"/>
          <w:color w:val="000000" w:themeColor="text1"/>
          <w:spacing w:val="-20"/>
        </w:rPr>
        <w:t>y</w:t>
      </w:r>
      <w:r w:rsidR="00A5577F" w:rsidRPr="00054A6D">
        <w:rPr>
          <w:rFonts w:ascii="Palatino Linotype" w:hAnsi="Palatino Linotype"/>
          <w:b/>
          <w:color w:val="000000" w:themeColor="text1"/>
          <w:spacing w:val="-20"/>
        </w:rPr>
        <w:t xml:space="preserve"> 03995</w:t>
      </w:r>
      <w:r w:rsidRPr="00054A6D">
        <w:rPr>
          <w:rFonts w:ascii="Palatino Linotype" w:hAnsi="Palatino Linotype"/>
          <w:b/>
          <w:color w:val="000000" w:themeColor="text1"/>
          <w:spacing w:val="-20"/>
        </w:rPr>
        <w:t>/INFOEM/IP/RR/2020</w:t>
      </w:r>
      <w:r w:rsidRPr="00054A6D">
        <w:rPr>
          <w:rFonts w:ascii="Palatino Linotype" w:hAnsi="Palatino Linotype"/>
          <w:b/>
          <w:color w:val="000000" w:themeColor="text1"/>
        </w:rPr>
        <w:t xml:space="preserve"> acumulados</w:t>
      </w:r>
      <w:r w:rsidRPr="00054A6D">
        <w:rPr>
          <w:rFonts w:ascii="Palatino Linotype" w:hAnsi="Palatino Linotype" w:cs="Arial"/>
          <w:color w:val="000000" w:themeColor="text1"/>
        </w:rPr>
        <w:t xml:space="preserve">, fueron presentados por la misma persona respecto de los actos u omisiones del mismo </w:t>
      </w:r>
      <w:r w:rsidRPr="00054A6D">
        <w:rPr>
          <w:rFonts w:ascii="Palatino Linotype" w:hAnsi="Palatino Linotype" w:cs="Arial"/>
          <w:b/>
          <w:color w:val="000000" w:themeColor="text1"/>
        </w:rPr>
        <w:t>SUJETO OBLIGADO</w:t>
      </w:r>
      <w:r w:rsidRPr="00054A6D">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054A6D">
        <w:rPr>
          <w:rFonts w:ascii="Palatino Linotype" w:hAnsi="Palatino Linotype" w:cs="Arial"/>
          <w:color w:val="000000" w:themeColor="text1"/>
          <w:lang w:val="es-ES"/>
        </w:rPr>
        <w:t xml:space="preserve">Código de Procedimientos Administrativos del Estado de México, de aplicación supletoria en términos del </w:t>
      </w:r>
      <w:r w:rsidRPr="00054A6D">
        <w:rPr>
          <w:rFonts w:ascii="Palatino Linotype" w:hAnsi="Palatino Linotype" w:cs="Arial"/>
          <w:color w:val="000000" w:themeColor="text1"/>
        </w:rPr>
        <w:t xml:space="preserve">artículo 195 de </w:t>
      </w:r>
      <w:r w:rsidRPr="00054A6D">
        <w:rPr>
          <w:rFonts w:ascii="Palatino Linotype" w:hAnsi="Palatino Linotype"/>
          <w:color w:val="000000" w:themeColor="text1"/>
        </w:rPr>
        <w:t>la Ley de Transparencia y Acceso a la Información Pública del Estado de México y Municipios en vigor, que a la letra señalan:</w:t>
      </w:r>
    </w:p>
    <w:p w14:paraId="13C7AC65" w14:textId="77777777" w:rsidR="003C76EE" w:rsidRPr="00054A6D" w:rsidRDefault="003C76EE" w:rsidP="003C76EE">
      <w:pPr>
        <w:tabs>
          <w:tab w:val="left" w:pos="8222"/>
        </w:tabs>
        <w:ind w:left="851" w:right="899"/>
        <w:jc w:val="center"/>
        <w:rPr>
          <w:rFonts w:ascii="Palatino Linotype" w:hAnsi="Palatino Linotype" w:cs="Arial"/>
          <w:b/>
          <w:i/>
          <w:color w:val="000000" w:themeColor="text1"/>
          <w:sz w:val="22"/>
          <w:szCs w:val="22"/>
        </w:rPr>
      </w:pPr>
      <w:r w:rsidRPr="00054A6D">
        <w:rPr>
          <w:rFonts w:ascii="Palatino Linotype" w:hAnsi="Palatino Linotype" w:cs="Arial"/>
          <w:b/>
          <w:i/>
          <w:color w:val="000000" w:themeColor="text1"/>
          <w:sz w:val="22"/>
          <w:szCs w:val="22"/>
        </w:rPr>
        <w:t>Código de Procedimientos Administrativos del Estado de México</w:t>
      </w:r>
    </w:p>
    <w:p w14:paraId="6E2D4D12" w14:textId="77777777" w:rsidR="003C76EE" w:rsidRPr="00054A6D" w:rsidRDefault="003C76EE" w:rsidP="003C76EE">
      <w:pPr>
        <w:tabs>
          <w:tab w:val="left" w:pos="8222"/>
        </w:tabs>
        <w:ind w:left="851" w:right="899"/>
        <w:jc w:val="both"/>
        <w:rPr>
          <w:rFonts w:ascii="Palatino Linotype" w:hAnsi="Palatino Linotype" w:cs="Arial"/>
          <w:i/>
          <w:color w:val="000000" w:themeColor="text1"/>
          <w:sz w:val="22"/>
          <w:szCs w:val="22"/>
        </w:rPr>
      </w:pPr>
      <w:r w:rsidRPr="00054A6D">
        <w:rPr>
          <w:rFonts w:ascii="Palatino Linotype" w:hAnsi="Palatino Linotype" w:cs="Arial"/>
          <w:i/>
          <w:color w:val="000000" w:themeColor="text1"/>
          <w:sz w:val="22"/>
          <w:szCs w:val="22"/>
        </w:rPr>
        <w:t>“</w:t>
      </w:r>
      <w:r w:rsidRPr="00054A6D">
        <w:rPr>
          <w:rFonts w:ascii="Palatino Linotype" w:hAnsi="Palatino Linotype" w:cs="Arial"/>
          <w:b/>
          <w:i/>
          <w:color w:val="000000" w:themeColor="text1"/>
          <w:sz w:val="22"/>
          <w:szCs w:val="22"/>
        </w:rPr>
        <w:t>Artículo 18</w:t>
      </w:r>
      <w:r w:rsidRPr="00054A6D">
        <w:rPr>
          <w:rFonts w:ascii="Palatino Linotype" w:hAnsi="Palatino Linotype" w:cs="Arial"/>
          <w:i/>
          <w:color w:val="000000" w:themeColor="text1"/>
          <w:sz w:val="22"/>
          <w:szCs w:val="22"/>
        </w:rPr>
        <w:t xml:space="preserve">.- </w:t>
      </w:r>
      <w:r w:rsidRPr="00054A6D">
        <w:rPr>
          <w:rFonts w:ascii="Palatino Linotype" w:hAnsi="Palatino Linotype" w:cs="Arial"/>
          <w:b/>
          <w:i/>
          <w:color w:val="000000" w:themeColor="text1"/>
          <w:sz w:val="22"/>
          <w:szCs w:val="22"/>
        </w:rPr>
        <w:t xml:space="preserve">La autoridad administrativa o el Tribunal </w:t>
      </w:r>
      <w:r w:rsidRPr="00054A6D">
        <w:rPr>
          <w:rFonts w:ascii="Palatino Linotype" w:hAnsi="Palatino Linotype" w:cs="Arial"/>
          <w:b/>
          <w:i/>
          <w:color w:val="000000" w:themeColor="text1"/>
          <w:sz w:val="22"/>
          <w:szCs w:val="22"/>
          <w:u w:val="single"/>
        </w:rPr>
        <w:t>acordarán la acumulación de los expedientes</w:t>
      </w:r>
      <w:r w:rsidRPr="00054A6D">
        <w:rPr>
          <w:rFonts w:ascii="Palatino Linotype" w:hAnsi="Palatino Linotype" w:cs="Arial"/>
          <w:b/>
          <w:i/>
          <w:color w:val="000000" w:themeColor="text1"/>
          <w:sz w:val="22"/>
          <w:szCs w:val="22"/>
        </w:rPr>
        <w:t xml:space="preserve"> del procedimiento y proceso administrativo que ante ellos se sigan, de oficio</w:t>
      </w:r>
      <w:r w:rsidRPr="00054A6D">
        <w:rPr>
          <w:rFonts w:ascii="Palatino Linotype" w:hAnsi="Palatino Linotype" w:cs="Arial"/>
          <w:i/>
          <w:color w:val="000000" w:themeColor="text1"/>
          <w:sz w:val="22"/>
          <w:szCs w:val="22"/>
        </w:rPr>
        <w:t xml:space="preserve"> o a petición de parte, </w:t>
      </w:r>
      <w:r w:rsidRPr="00054A6D">
        <w:rPr>
          <w:rFonts w:ascii="Palatino Linotype" w:hAnsi="Palatino Linotype" w:cs="Arial"/>
          <w:b/>
          <w:i/>
          <w:color w:val="000000" w:themeColor="text1"/>
          <w:sz w:val="22"/>
          <w:szCs w:val="22"/>
          <w:u w:val="single"/>
        </w:rPr>
        <w:t xml:space="preserve">cuando </w:t>
      </w:r>
      <w:r w:rsidRPr="00054A6D">
        <w:rPr>
          <w:rFonts w:ascii="Palatino Linotype" w:hAnsi="Palatino Linotype" w:cs="Arial"/>
          <w:b/>
          <w:i/>
          <w:color w:val="000000" w:themeColor="text1"/>
          <w:sz w:val="22"/>
          <w:szCs w:val="22"/>
          <w:u w:val="single"/>
        </w:rPr>
        <w:lastRenderedPageBreak/>
        <w:t>las partes</w:t>
      </w:r>
      <w:r w:rsidRPr="00054A6D">
        <w:rPr>
          <w:rFonts w:ascii="Palatino Linotype" w:hAnsi="Palatino Linotype" w:cs="Arial"/>
          <w:i/>
          <w:color w:val="000000" w:themeColor="text1"/>
          <w:sz w:val="22"/>
          <w:szCs w:val="22"/>
        </w:rPr>
        <w:t xml:space="preserve"> o los actos administrativos </w:t>
      </w:r>
      <w:r w:rsidRPr="00054A6D">
        <w:rPr>
          <w:rFonts w:ascii="Palatino Linotype" w:hAnsi="Palatino Linotype" w:cs="Arial"/>
          <w:b/>
          <w:i/>
          <w:color w:val="000000" w:themeColor="text1"/>
          <w:sz w:val="22"/>
          <w:szCs w:val="22"/>
          <w:u w:val="single"/>
        </w:rPr>
        <w:t>sean iguales</w:t>
      </w:r>
      <w:r w:rsidRPr="00054A6D">
        <w:rPr>
          <w:rFonts w:ascii="Palatino Linotype" w:hAnsi="Palatino Linotype" w:cs="Arial"/>
          <w:i/>
          <w:color w:val="000000" w:themeColor="text1"/>
          <w:sz w:val="22"/>
          <w:szCs w:val="22"/>
        </w:rPr>
        <w:t xml:space="preserve">, se trate de actos conexos o </w:t>
      </w:r>
      <w:r w:rsidRPr="00054A6D">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054A6D">
        <w:rPr>
          <w:rFonts w:ascii="Palatino Linotype" w:hAnsi="Palatino Linotype" w:cs="Arial"/>
          <w:i/>
          <w:color w:val="000000" w:themeColor="text1"/>
          <w:sz w:val="22"/>
          <w:szCs w:val="22"/>
        </w:rPr>
        <w:t>. La misma regla se aplicará, en lo conducente, para la separación de los expedientes.”</w:t>
      </w:r>
    </w:p>
    <w:p w14:paraId="5AF29616" w14:textId="77777777" w:rsidR="003C76EE" w:rsidRPr="00054A6D" w:rsidRDefault="003C76EE" w:rsidP="003C76EE">
      <w:pPr>
        <w:tabs>
          <w:tab w:val="left" w:pos="8222"/>
        </w:tabs>
        <w:ind w:left="851" w:right="899"/>
        <w:jc w:val="center"/>
        <w:rPr>
          <w:rFonts w:ascii="Palatino Linotype" w:hAnsi="Palatino Linotype" w:cs="Arial"/>
          <w:b/>
          <w:i/>
          <w:color w:val="000000" w:themeColor="text1"/>
          <w:sz w:val="22"/>
          <w:szCs w:val="22"/>
        </w:rPr>
      </w:pPr>
      <w:r w:rsidRPr="00054A6D">
        <w:rPr>
          <w:rFonts w:ascii="Palatino Linotype" w:hAnsi="Palatino Linotype" w:cs="Arial"/>
          <w:b/>
          <w:i/>
          <w:color w:val="000000" w:themeColor="text1"/>
          <w:sz w:val="22"/>
          <w:szCs w:val="22"/>
        </w:rPr>
        <w:t xml:space="preserve">Ley de Transparencia y Acceso a la Información Pública del Estado de México y Municipios </w:t>
      </w:r>
    </w:p>
    <w:p w14:paraId="2774AF39" w14:textId="77777777" w:rsidR="003C76EE" w:rsidRPr="00054A6D" w:rsidRDefault="003C76EE" w:rsidP="003C76EE">
      <w:pPr>
        <w:tabs>
          <w:tab w:val="left" w:pos="8222"/>
        </w:tabs>
        <w:ind w:left="851" w:right="899"/>
        <w:jc w:val="both"/>
        <w:rPr>
          <w:rFonts w:ascii="Palatino Linotype" w:hAnsi="Palatino Linotype" w:cs="Arial"/>
          <w:i/>
          <w:color w:val="000000" w:themeColor="text1"/>
          <w:sz w:val="22"/>
          <w:szCs w:val="22"/>
        </w:rPr>
      </w:pPr>
      <w:r w:rsidRPr="00054A6D">
        <w:rPr>
          <w:rFonts w:ascii="Palatino Linotype" w:hAnsi="Palatino Linotype" w:cs="Arial"/>
          <w:i/>
          <w:color w:val="000000" w:themeColor="text1"/>
          <w:sz w:val="22"/>
          <w:szCs w:val="22"/>
        </w:rPr>
        <w:t>“</w:t>
      </w:r>
      <w:r w:rsidRPr="00054A6D">
        <w:rPr>
          <w:rFonts w:ascii="Palatino Linotype" w:hAnsi="Palatino Linotype" w:cs="Arial"/>
          <w:b/>
          <w:i/>
          <w:color w:val="000000" w:themeColor="text1"/>
          <w:sz w:val="22"/>
          <w:szCs w:val="22"/>
        </w:rPr>
        <w:t xml:space="preserve">Artículo 195. </w:t>
      </w:r>
      <w:r w:rsidRPr="00054A6D">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4272E065" w14:textId="77777777" w:rsidR="003C76EE" w:rsidRPr="00054A6D" w:rsidRDefault="003C76EE" w:rsidP="003C76EE">
      <w:pPr>
        <w:tabs>
          <w:tab w:val="left" w:pos="8222"/>
        </w:tabs>
        <w:ind w:left="851" w:right="899"/>
        <w:jc w:val="both"/>
        <w:rPr>
          <w:rFonts w:ascii="Palatino Linotype" w:hAnsi="Palatino Linotype" w:cs="Arial"/>
          <w:color w:val="000000" w:themeColor="text1"/>
          <w:sz w:val="22"/>
          <w:szCs w:val="22"/>
        </w:rPr>
      </w:pPr>
      <w:r w:rsidRPr="00054A6D">
        <w:rPr>
          <w:rFonts w:ascii="Palatino Linotype" w:hAnsi="Palatino Linotype" w:cs="Arial"/>
          <w:color w:val="000000" w:themeColor="text1"/>
          <w:sz w:val="22"/>
          <w:szCs w:val="22"/>
        </w:rPr>
        <w:t>(Énfasis añadido)</w:t>
      </w:r>
    </w:p>
    <w:p w14:paraId="4C174F7E" w14:textId="77777777" w:rsidR="003C76EE" w:rsidRPr="00054A6D" w:rsidRDefault="003C76EE" w:rsidP="003C76EE">
      <w:pPr>
        <w:pStyle w:val="Encabezado"/>
        <w:spacing w:before="100" w:beforeAutospacing="1" w:after="100" w:afterAutospacing="1" w:line="360" w:lineRule="auto"/>
        <w:jc w:val="both"/>
        <w:rPr>
          <w:rFonts w:ascii="Palatino Linotype" w:hAnsi="Palatino Linotype" w:cs="Arial"/>
          <w:color w:val="000000" w:themeColor="text1"/>
        </w:rPr>
      </w:pPr>
      <w:r w:rsidRPr="00054A6D">
        <w:rPr>
          <w:rFonts w:ascii="Palatino Linotype" w:hAnsi="Palatino Linotype" w:cs="Arial"/>
          <w:color w:val="000000" w:themeColor="text1"/>
        </w:rPr>
        <w:t>De lo dispuesto en la normativa anterior, dicha acumulación procede cuando:</w:t>
      </w:r>
    </w:p>
    <w:p w14:paraId="35517595" w14:textId="77777777" w:rsidR="003C76EE" w:rsidRPr="00054A6D" w:rsidRDefault="003C76EE" w:rsidP="003C76EE">
      <w:pPr>
        <w:pStyle w:val="Encabezado"/>
        <w:numPr>
          <w:ilvl w:val="0"/>
          <w:numId w:val="1"/>
        </w:numPr>
        <w:spacing w:line="360" w:lineRule="auto"/>
        <w:jc w:val="both"/>
        <w:rPr>
          <w:rFonts w:ascii="Palatino Linotype" w:hAnsi="Palatino Linotype" w:cs="Arial"/>
          <w:color w:val="000000" w:themeColor="text1"/>
        </w:rPr>
      </w:pPr>
      <w:r w:rsidRPr="00054A6D">
        <w:rPr>
          <w:rFonts w:ascii="Palatino Linotype" w:hAnsi="Palatino Linotype" w:cs="Arial"/>
          <w:color w:val="000000" w:themeColor="text1"/>
        </w:rPr>
        <w:t>El solicitante y la información referida sean las mismas;</w:t>
      </w:r>
    </w:p>
    <w:p w14:paraId="1118A2AF" w14:textId="77777777" w:rsidR="003C76EE" w:rsidRPr="00054A6D" w:rsidRDefault="003C76EE" w:rsidP="003C76EE">
      <w:pPr>
        <w:pStyle w:val="Encabezado"/>
        <w:numPr>
          <w:ilvl w:val="0"/>
          <w:numId w:val="1"/>
        </w:numPr>
        <w:spacing w:line="360" w:lineRule="auto"/>
        <w:jc w:val="both"/>
        <w:rPr>
          <w:rFonts w:ascii="Palatino Linotype" w:hAnsi="Palatino Linotype" w:cs="Arial"/>
          <w:color w:val="000000" w:themeColor="text1"/>
        </w:rPr>
      </w:pPr>
      <w:r w:rsidRPr="00054A6D">
        <w:rPr>
          <w:rFonts w:ascii="Palatino Linotype" w:hAnsi="Palatino Linotype" w:cs="Arial"/>
          <w:color w:val="000000" w:themeColor="text1"/>
        </w:rPr>
        <w:t>Las partes o los actos impugnados sean iguales;</w:t>
      </w:r>
    </w:p>
    <w:p w14:paraId="7925C6F9" w14:textId="77777777" w:rsidR="003C76EE" w:rsidRPr="00054A6D" w:rsidRDefault="003C76EE" w:rsidP="003C76EE">
      <w:pPr>
        <w:pStyle w:val="Encabezado"/>
        <w:numPr>
          <w:ilvl w:val="0"/>
          <w:numId w:val="1"/>
        </w:numPr>
        <w:spacing w:line="360" w:lineRule="auto"/>
        <w:jc w:val="both"/>
        <w:rPr>
          <w:rFonts w:ascii="Palatino Linotype" w:hAnsi="Palatino Linotype" w:cs="Arial"/>
          <w:b/>
          <w:color w:val="000000" w:themeColor="text1"/>
        </w:rPr>
      </w:pPr>
      <w:r w:rsidRPr="00054A6D">
        <w:rPr>
          <w:rFonts w:ascii="Palatino Linotype" w:hAnsi="Palatino Linotype" w:cs="Arial"/>
          <w:b/>
          <w:color w:val="000000" w:themeColor="text1"/>
          <w:u w:val="single"/>
        </w:rPr>
        <w:t>Cuando se trate del mismo solicitante, el mismo Sujeto Obligado</w:t>
      </w:r>
      <w:r w:rsidRPr="00054A6D">
        <w:rPr>
          <w:rFonts w:ascii="Palatino Linotype" w:hAnsi="Palatino Linotype" w:cs="Arial"/>
          <w:b/>
          <w:color w:val="000000" w:themeColor="text1"/>
        </w:rPr>
        <w:t>, y</w:t>
      </w:r>
    </w:p>
    <w:p w14:paraId="394F2F86" w14:textId="77777777" w:rsidR="003C76EE" w:rsidRPr="00054A6D" w:rsidRDefault="003C76EE" w:rsidP="003C76EE">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054A6D">
        <w:rPr>
          <w:rFonts w:ascii="Palatino Linotype" w:hAnsi="Palatino Linotype" w:cs="Arial"/>
          <w:b/>
          <w:color w:val="000000" w:themeColor="text1"/>
          <w:u w:val="single"/>
        </w:rPr>
        <w:t>Aun tratándose de solicitudes diversas, resulte conveniente la resolución unificada de los asuntos</w:t>
      </w:r>
      <w:r w:rsidRPr="00054A6D">
        <w:rPr>
          <w:rFonts w:ascii="Palatino Linotype" w:hAnsi="Palatino Linotype" w:cs="Arial"/>
          <w:b/>
          <w:i/>
          <w:color w:val="000000" w:themeColor="text1"/>
          <w:u w:val="single"/>
        </w:rPr>
        <w:t>.</w:t>
      </w:r>
    </w:p>
    <w:p w14:paraId="2DDF0544" w14:textId="77777777" w:rsidR="003C76EE" w:rsidRPr="00054A6D" w:rsidRDefault="003C76EE" w:rsidP="003C76E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054A6D">
        <w:rPr>
          <w:rFonts w:ascii="Palatino Linotype" w:hAnsi="Palatino Linotype" w:cs="Arial"/>
          <w:color w:val="000000" w:themeColor="text1"/>
        </w:rPr>
        <w:t xml:space="preserve">De esta suerte, tal y como se mencionó anteriormente, los recursos de revisión que nos ocupan fueron interpuestos por </w:t>
      </w:r>
      <w:r w:rsidR="00A5577F" w:rsidRPr="00054A6D">
        <w:rPr>
          <w:rFonts w:ascii="Palatino Linotype" w:hAnsi="Palatino Linotype" w:cs="Arial"/>
          <w:color w:val="000000" w:themeColor="text1"/>
        </w:rPr>
        <w:t xml:space="preserve">la misma </w:t>
      </w:r>
      <w:r w:rsidRPr="00054A6D">
        <w:rPr>
          <w:rFonts w:ascii="Palatino Linotype" w:hAnsi="Palatino Linotype" w:cs="Arial"/>
          <w:b/>
          <w:color w:val="000000" w:themeColor="text1"/>
        </w:rPr>
        <w:t>RECURRENTE</w:t>
      </w:r>
      <w:r w:rsidRPr="00054A6D">
        <w:rPr>
          <w:rFonts w:ascii="Palatino Linotype" w:hAnsi="Palatino Linotype" w:cs="Arial"/>
          <w:color w:val="000000" w:themeColor="text1"/>
        </w:rPr>
        <w:t xml:space="preserve"> ante el mismo </w:t>
      </w:r>
      <w:r w:rsidRPr="00054A6D">
        <w:rPr>
          <w:rFonts w:ascii="Palatino Linotype" w:hAnsi="Palatino Linotype" w:cs="Arial"/>
          <w:b/>
          <w:color w:val="000000" w:themeColor="text1"/>
        </w:rPr>
        <w:t>SUJETO OBLIGADO</w:t>
      </w:r>
      <w:r w:rsidRPr="00054A6D">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5FD9D685" w14:textId="77777777" w:rsidR="003C76EE" w:rsidRPr="00054A6D" w:rsidRDefault="003C76EE" w:rsidP="003C76EE">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054A6D">
        <w:rPr>
          <w:rFonts w:ascii="Palatino Linotype" w:hAnsi="Palatino Linotype"/>
          <w:b/>
          <w:color w:val="000000" w:themeColor="text1"/>
          <w:sz w:val="28"/>
        </w:rPr>
        <w:t xml:space="preserve">CUARTO. </w:t>
      </w:r>
      <w:r w:rsidRPr="00054A6D">
        <w:rPr>
          <w:rFonts w:ascii="Palatino Linotype" w:hAnsi="Palatino Linotype" w:cs="Arial"/>
          <w:b/>
          <w:color w:val="000000" w:themeColor="text1"/>
        </w:rPr>
        <w:t xml:space="preserve">Oportunidad. </w:t>
      </w:r>
      <w:r w:rsidRPr="00054A6D">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054A6D">
        <w:rPr>
          <w:rFonts w:ascii="Palatino Linotype" w:hAnsi="Palatino Linotype" w:cs="Arial"/>
          <w:b/>
          <w:color w:val="000000" w:themeColor="text1"/>
        </w:rPr>
        <w:t>L</w:t>
      </w:r>
      <w:r w:rsidR="00A5577F" w:rsidRPr="00054A6D">
        <w:rPr>
          <w:rFonts w:ascii="Palatino Linotype" w:hAnsi="Palatino Linotype" w:cs="Arial"/>
          <w:b/>
          <w:color w:val="000000" w:themeColor="text1"/>
        </w:rPr>
        <w:t>A</w:t>
      </w:r>
      <w:r w:rsidRPr="00054A6D">
        <w:rPr>
          <w:rFonts w:ascii="Palatino Linotype" w:hAnsi="Palatino Linotype" w:cs="Arial"/>
          <w:b/>
          <w:color w:val="000000" w:themeColor="text1"/>
        </w:rPr>
        <w:t xml:space="preserve"> RECURRENTE </w:t>
      </w:r>
      <w:r w:rsidRPr="00054A6D">
        <w:rPr>
          <w:rFonts w:ascii="Palatino Linotype" w:hAnsi="Palatino Linotype" w:cs="Arial"/>
          <w:color w:val="000000" w:themeColor="text1"/>
        </w:rPr>
        <w:t xml:space="preserve">tuvo conocimiento de las respuestas impugnadas, tal y como lo </w:t>
      </w:r>
      <w:r w:rsidRPr="00054A6D">
        <w:rPr>
          <w:rFonts w:ascii="Palatino Linotype" w:hAnsi="Palatino Linotype" w:cs="Arial"/>
          <w:color w:val="000000" w:themeColor="text1"/>
        </w:rPr>
        <w:lastRenderedPageBreak/>
        <w:t xml:space="preserve">prevé el artículo 178 de la Ley de Transparencia y Acceso a la Información Pública del Estado de México y Municipios, que establece: </w:t>
      </w:r>
    </w:p>
    <w:p w14:paraId="43079DD5" w14:textId="77777777" w:rsidR="003C76EE" w:rsidRPr="00054A6D" w:rsidRDefault="003C76EE" w:rsidP="003C76EE">
      <w:pPr>
        <w:tabs>
          <w:tab w:val="left" w:pos="8222"/>
        </w:tabs>
        <w:ind w:left="851" w:right="992"/>
        <w:jc w:val="both"/>
        <w:rPr>
          <w:rFonts w:ascii="Palatino Linotype" w:hAnsi="Palatino Linotype" w:cs="Arial"/>
          <w:i/>
          <w:color w:val="000000" w:themeColor="text1"/>
          <w:sz w:val="22"/>
          <w:szCs w:val="22"/>
        </w:rPr>
      </w:pPr>
      <w:r w:rsidRPr="00054A6D">
        <w:rPr>
          <w:rFonts w:ascii="Palatino Linotype" w:hAnsi="Palatino Linotype" w:cs="Arial"/>
          <w:b/>
          <w:i/>
          <w:color w:val="000000" w:themeColor="text1"/>
          <w:sz w:val="22"/>
          <w:szCs w:val="22"/>
        </w:rPr>
        <w:t>“Artículo 178.</w:t>
      </w:r>
      <w:r w:rsidRPr="00054A6D">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63ED557" w14:textId="77777777" w:rsidR="003C76EE" w:rsidRPr="00054A6D" w:rsidRDefault="003C76EE" w:rsidP="003C76EE">
      <w:pPr>
        <w:tabs>
          <w:tab w:val="left" w:pos="8222"/>
        </w:tabs>
        <w:ind w:left="851" w:right="992"/>
        <w:jc w:val="both"/>
        <w:rPr>
          <w:rFonts w:ascii="Palatino Linotype" w:hAnsi="Palatino Linotype" w:cs="Arial"/>
          <w:i/>
          <w:color w:val="000000" w:themeColor="text1"/>
          <w:sz w:val="22"/>
          <w:szCs w:val="22"/>
        </w:rPr>
      </w:pPr>
      <w:r w:rsidRPr="00054A6D">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38B1FBC" w14:textId="77777777" w:rsidR="003C76EE" w:rsidRPr="00054A6D" w:rsidRDefault="003C76EE" w:rsidP="003C76EE">
      <w:pPr>
        <w:tabs>
          <w:tab w:val="left" w:pos="8222"/>
        </w:tabs>
        <w:ind w:left="851" w:right="992"/>
        <w:jc w:val="both"/>
        <w:rPr>
          <w:rFonts w:ascii="Palatino Linotype" w:hAnsi="Palatino Linotype" w:cs="Arial"/>
          <w:i/>
          <w:color w:val="000000" w:themeColor="text1"/>
          <w:sz w:val="22"/>
          <w:szCs w:val="22"/>
        </w:rPr>
      </w:pPr>
      <w:r w:rsidRPr="00054A6D">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054A6D">
        <w:rPr>
          <w:rFonts w:ascii="Palatino Linotype" w:hAnsi="Palatino Linotype" w:cs="Arial"/>
          <w:b/>
          <w:i/>
          <w:color w:val="000000" w:themeColor="text1"/>
          <w:sz w:val="22"/>
          <w:szCs w:val="22"/>
        </w:rPr>
        <w:t>”</w:t>
      </w:r>
    </w:p>
    <w:p w14:paraId="0B4D1A76" w14:textId="77777777" w:rsidR="003C76EE" w:rsidRPr="00054A6D" w:rsidRDefault="003C76EE" w:rsidP="003C76EE">
      <w:pPr>
        <w:spacing w:before="100" w:beforeAutospacing="1" w:after="100" w:afterAutospacing="1" w:line="360" w:lineRule="auto"/>
        <w:jc w:val="both"/>
        <w:rPr>
          <w:rFonts w:ascii="Palatino Linotype" w:hAnsi="Palatino Linotype" w:cs="Arial"/>
          <w:color w:val="000000" w:themeColor="text1"/>
        </w:rPr>
      </w:pPr>
      <w:r w:rsidRPr="00054A6D">
        <w:rPr>
          <w:rFonts w:ascii="Palatino Linotype" w:hAnsi="Palatino Linotype" w:cs="Arial"/>
          <w:color w:val="000000" w:themeColor="text1"/>
        </w:rPr>
        <w:t xml:space="preserve">En efecto, se actualiza la hipótesis prevista en el precepto legal antes transcrito, en atención a que las respuestas impugnadas </w:t>
      </w:r>
      <w:r w:rsidRPr="00054A6D">
        <w:rPr>
          <w:rFonts w:ascii="Palatino Linotype" w:hAnsi="Palatino Linotype" w:cs="Arial"/>
          <w:bCs/>
          <w:color w:val="000000" w:themeColor="text1"/>
        </w:rPr>
        <w:t xml:space="preserve">fueron notificadas </w:t>
      </w:r>
      <w:r w:rsidRPr="00054A6D">
        <w:rPr>
          <w:rFonts w:ascii="Palatino Linotype" w:hAnsi="Palatino Linotype" w:cs="Arial"/>
          <w:color w:val="000000" w:themeColor="text1"/>
        </w:rPr>
        <w:t>a</w:t>
      </w:r>
      <w:r w:rsidR="00A5577F" w:rsidRPr="00054A6D">
        <w:rPr>
          <w:rFonts w:ascii="Palatino Linotype" w:hAnsi="Palatino Linotype" w:cs="Arial"/>
          <w:color w:val="000000" w:themeColor="text1"/>
        </w:rPr>
        <w:t xml:space="preserve"> la</w:t>
      </w:r>
      <w:r w:rsidRPr="00054A6D">
        <w:rPr>
          <w:rFonts w:ascii="Palatino Linotype" w:hAnsi="Palatino Linotype" w:cs="Arial"/>
          <w:color w:val="000000" w:themeColor="text1"/>
        </w:rPr>
        <w:t xml:space="preserve"> hoy </w:t>
      </w:r>
      <w:r w:rsidRPr="00054A6D">
        <w:rPr>
          <w:rFonts w:ascii="Palatino Linotype" w:hAnsi="Palatino Linotype" w:cs="Arial"/>
          <w:b/>
          <w:color w:val="000000" w:themeColor="text1"/>
        </w:rPr>
        <w:t>RECURRENTE</w:t>
      </w:r>
      <w:r w:rsidRPr="00054A6D">
        <w:rPr>
          <w:rFonts w:ascii="Palatino Linotype" w:hAnsi="Palatino Linotype" w:cs="Arial"/>
          <w:bCs/>
          <w:color w:val="000000" w:themeColor="text1"/>
        </w:rPr>
        <w:t xml:space="preserve"> el </w:t>
      </w:r>
      <w:r w:rsidR="00A5577F" w:rsidRPr="00054A6D">
        <w:rPr>
          <w:rFonts w:ascii="Palatino Linotype" w:hAnsi="Palatino Linotype" w:cs="Arial"/>
          <w:b/>
          <w:bCs/>
          <w:color w:val="000000" w:themeColor="text1"/>
        </w:rPr>
        <w:t xml:space="preserve">diez </w:t>
      </w:r>
      <w:r w:rsidRPr="00054A6D">
        <w:rPr>
          <w:rFonts w:ascii="Palatino Linotype" w:hAnsi="Palatino Linotype" w:cs="Arial"/>
          <w:bCs/>
          <w:color w:val="000000" w:themeColor="text1"/>
        </w:rPr>
        <w:t xml:space="preserve">y </w:t>
      </w:r>
      <w:r w:rsidR="00493DC5" w:rsidRPr="00054A6D">
        <w:rPr>
          <w:rFonts w:ascii="Palatino Linotype" w:hAnsi="Palatino Linotype"/>
          <w:b/>
          <w:color w:val="000000" w:themeColor="text1"/>
        </w:rPr>
        <w:t xml:space="preserve">veintidós </w:t>
      </w:r>
      <w:r w:rsidRPr="00054A6D">
        <w:rPr>
          <w:rFonts w:ascii="Palatino Linotype" w:hAnsi="Palatino Linotype"/>
          <w:b/>
          <w:color w:val="000000" w:themeColor="text1"/>
        </w:rPr>
        <w:t xml:space="preserve">de septiembre de dos mil veinte, </w:t>
      </w:r>
      <w:r w:rsidRPr="00054A6D">
        <w:rPr>
          <w:rFonts w:ascii="Palatino Linotype" w:hAnsi="Palatino Linotype" w:cs="Arial"/>
          <w:bCs/>
          <w:color w:val="000000" w:themeColor="text1"/>
        </w:rPr>
        <w:t>por lo que, el plazo</w:t>
      </w:r>
      <w:r w:rsidRPr="00054A6D">
        <w:rPr>
          <w:rFonts w:ascii="Palatino Linotype" w:hAnsi="Palatino Linotype" w:cs="Arial"/>
          <w:b/>
          <w:bCs/>
          <w:color w:val="000000" w:themeColor="text1"/>
        </w:rPr>
        <w:t xml:space="preserve"> </w:t>
      </w:r>
      <w:r w:rsidRPr="00054A6D">
        <w:rPr>
          <w:rFonts w:ascii="Palatino Linotype" w:hAnsi="Palatino Linotype" w:cs="Arial"/>
          <w:bCs/>
          <w:color w:val="000000" w:themeColor="text1"/>
        </w:rPr>
        <w:t xml:space="preserve">para presentar los recursos de revisión transcurrió del </w:t>
      </w:r>
      <w:r w:rsidR="00A5577F" w:rsidRPr="00054A6D">
        <w:rPr>
          <w:rFonts w:ascii="Palatino Linotype" w:hAnsi="Palatino Linotype" w:cs="Arial"/>
          <w:b/>
          <w:bCs/>
          <w:color w:val="000000" w:themeColor="text1"/>
        </w:rPr>
        <w:t xml:space="preserve">once de septiembre al dos de octubre de </w:t>
      </w:r>
      <w:r w:rsidRPr="00054A6D">
        <w:rPr>
          <w:rFonts w:ascii="Palatino Linotype" w:hAnsi="Palatino Linotype" w:cs="Arial"/>
          <w:b/>
          <w:bCs/>
          <w:color w:val="000000" w:themeColor="text1"/>
        </w:rPr>
        <w:t xml:space="preserve">dos mil veinte </w:t>
      </w:r>
      <w:r w:rsidRPr="00054A6D">
        <w:rPr>
          <w:rFonts w:ascii="Palatino Linotype" w:hAnsi="Palatino Linotype" w:cs="Arial"/>
          <w:bCs/>
          <w:color w:val="000000" w:themeColor="text1"/>
        </w:rPr>
        <w:t xml:space="preserve">y </w:t>
      </w:r>
      <w:r w:rsidR="00493DC5" w:rsidRPr="00054A6D">
        <w:rPr>
          <w:rFonts w:ascii="Palatino Linotype" w:hAnsi="Palatino Linotype" w:cs="Arial"/>
          <w:b/>
          <w:bCs/>
          <w:color w:val="000000" w:themeColor="text1"/>
        </w:rPr>
        <w:t xml:space="preserve">veintitrés de septiembre al </w:t>
      </w:r>
      <w:r w:rsidR="00BD2A34" w:rsidRPr="00054A6D">
        <w:rPr>
          <w:rFonts w:ascii="Palatino Linotype" w:hAnsi="Palatino Linotype" w:cs="Arial"/>
          <w:b/>
          <w:bCs/>
          <w:color w:val="000000" w:themeColor="text1"/>
        </w:rPr>
        <w:t xml:space="preserve">trece de octubre </w:t>
      </w:r>
      <w:r w:rsidRPr="00054A6D">
        <w:rPr>
          <w:rFonts w:ascii="Palatino Linotype" w:hAnsi="Palatino Linotype" w:cs="Arial"/>
          <w:b/>
          <w:bCs/>
          <w:color w:val="000000" w:themeColor="text1"/>
        </w:rPr>
        <w:t xml:space="preserve">del presente año; </w:t>
      </w:r>
      <w:r w:rsidRPr="00054A6D">
        <w:rPr>
          <w:rFonts w:ascii="Palatino Linotype" w:hAnsi="Palatino Linotype" w:cs="Arial"/>
          <w:color w:val="000000" w:themeColor="text1"/>
        </w:rPr>
        <w:t xml:space="preserve">sin contemplar en el cómputo los días </w:t>
      </w:r>
      <w:r w:rsidR="00A5577F" w:rsidRPr="00054A6D">
        <w:rPr>
          <w:rFonts w:ascii="Palatino Linotype" w:hAnsi="Palatino Linotype" w:cs="Arial"/>
          <w:color w:val="000000" w:themeColor="text1"/>
        </w:rPr>
        <w:t>doce, trece, diecinueve, veinte, veintiséis y veintisiete de septiembre</w:t>
      </w:r>
      <w:r w:rsidR="00BD2A34" w:rsidRPr="00054A6D">
        <w:rPr>
          <w:rFonts w:ascii="Palatino Linotype" w:hAnsi="Palatino Linotype" w:cs="Arial"/>
          <w:color w:val="000000" w:themeColor="text1"/>
        </w:rPr>
        <w:t xml:space="preserve">, tres, cuatro, diez y once de </w:t>
      </w:r>
      <w:r w:rsidR="00C87605" w:rsidRPr="00054A6D">
        <w:rPr>
          <w:rFonts w:ascii="Palatino Linotype" w:hAnsi="Palatino Linotype" w:cs="Arial"/>
          <w:color w:val="000000" w:themeColor="text1"/>
        </w:rPr>
        <w:t>octubre</w:t>
      </w:r>
      <w:r w:rsidR="00A5577F" w:rsidRPr="00054A6D">
        <w:rPr>
          <w:rFonts w:ascii="Palatino Linotype" w:hAnsi="Palatino Linotype" w:cs="Arial"/>
          <w:color w:val="000000" w:themeColor="text1"/>
        </w:rPr>
        <w:t xml:space="preserve"> del presente año</w:t>
      </w:r>
      <w:r w:rsidRPr="00054A6D">
        <w:rPr>
          <w:rFonts w:ascii="Palatino Linotype" w:hAnsi="Palatino Linotype" w:cs="Arial"/>
          <w:color w:val="000000" w:themeColor="text1"/>
        </w:rPr>
        <w:t xml:space="preserve">, por corresponder a sábados y domingos, considerados como días inhábiles, en términos del artículo 3, fracción X de la Ley de Transparencia y Acceso a la Información Pública del Estado de México y Municipios; así como, el día dieciséis de septiembre del presente año, por tratarse de un día de suspensión de labores </w:t>
      </w:r>
      <w:r w:rsidRPr="00054A6D">
        <w:rPr>
          <w:rFonts w:ascii="Palatino Linotype" w:hAnsi="Palatino Linotype"/>
          <w:color w:val="000000" w:themeColor="text1"/>
        </w:rPr>
        <w:t xml:space="preserve">en términos del </w:t>
      </w:r>
      <w:r w:rsidRPr="00054A6D">
        <w:rPr>
          <w:rFonts w:ascii="Palatino Linotype" w:hAnsi="Palatino Linotype" w:cs="Arial"/>
          <w:color w:val="000000" w:themeColor="text1"/>
        </w:rPr>
        <w:t xml:space="preserve">Calendario Oficial en Materia de Transparencia, Acceso a la Información </w:t>
      </w:r>
      <w:r w:rsidRPr="00054A6D">
        <w:rPr>
          <w:rFonts w:ascii="Palatino Linotype" w:hAnsi="Palatino Linotype" w:cs="Arial"/>
          <w:color w:val="000000" w:themeColor="text1"/>
        </w:rPr>
        <w:lastRenderedPageBreak/>
        <w:t>Pública y Protección de Datos Personales del Estado de México y Municipios, publicado en el Periódico Oficial “Gaceta del Gobierno”, el diecinueve de diciembre de dos mil diecinueve.</w:t>
      </w:r>
    </w:p>
    <w:p w14:paraId="27FCC5F5" w14:textId="77777777" w:rsidR="003C76EE" w:rsidRPr="00054A6D" w:rsidRDefault="003C76EE" w:rsidP="003C76EE">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054A6D">
        <w:rPr>
          <w:rFonts w:ascii="Palatino Linotype" w:eastAsiaTheme="minorEastAsia" w:hAnsi="Palatino Linotype" w:cs="Arial"/>
          <w:color w:val="000000" w:themeColor="text1"/>
          <w:lang w:val="es-ES_tradnl"/>
        </w:rPr>
        <w:t>En ese tenor, si los recursos de revisión que nos ocupan, se interpusieron el</w:t>
      </w:r>
      <w:r w:rsidR="00A5577F" w:rsidRPr="00054A6D">
        <w:rPr>
          <w:rFonts w:ascii="Palatino Linotype" w:eastAsiaTheme="minorEastAsia" w:hAnsi="Palatino Linotype" w:cs="Arial"/>
          <w:b/>
          <w:color w:val="000000" w:themeColor="text1"/>
          <w:lang w:val="es-ES_tradnl"/>
        </w:rPr>
        <w:t xml:space="preserve"> dieciocho</w:t>
      </w:r>
      <w:r w:rsidR="00BD2A34" w:rsidRPr="00054A6D">
        <w:rPr>
          <w:rFonts w:ascii="Palatino Linotype" w:eastAsiaTheme="minorEastAsia" w:hAnsi="Palatino Linotype" w:cs="Arial"/>
          <w:b/>
          <w:color w:val="000000" w:themeColor="text1"/>
          <w:lang w:val="es-ES_tradnl"/>
        </w:rPr>
        <w:t xml:space="preserve"> y veintitrés </w:t>
      </w:r>
      <w:r w:rsidRPr="00054A6D">
        <w:rPr>
          <w:rFonts w:ascii="Palatino Linotype" w:eastAsiaTheme="minorEastAsia" w:hAnsi="Palatino Linotype" w:cs="Arial"/>
          <w:b/>
          <w:color w:val="000000" w:themeColor="text1"/>
          <w:lang w:val="es-ES_tradnl"/>
        </w:rPr>
        <w:t>de septiembre de dos mil veinte,</w:t>
      </w:r>
      <w:r w:rsidRPr="00054A6D">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27431E79" w14:textId="77777777" w:rsidR="00A5577F" w:rsidRPr="00054A6D" w:rsidRDefault="003C76EE" w:rsidP="00A5577F">
      <w:pPr>
        <w:tabs>
          <w:tab w:val="center" w:pos="4252"/>
          <w:tab w:val="right" w:pos="8504"/>
        </w:tabs>
        <w:spacing w:before="100" w:beforeAutospacing="1" w:after="100" w:afterAutospacing="1" w:line="360" w:lineRule="auto"/>
        <w:jc w:val="both"/>
        <w:rPr>
          <w:rFonts w:ascii="Palatino Linotype" w:hAnsi="Palatino Linotype"/>
          <w:color w:val="212121"/>
          <w:bdr w:val="none" w:sz="0" w:space="0" w:color="auto" w:frame="1"/>
        </w:rPr>
      </w:pPr>
      <w:r w:rsidRPr="00054A6D">
        <w:rPr>
          <w:rFonts w:ascii="Palatino Linotype" w:hAnsi="Palatino Linotype"/>
          <w:b/>
          <w:color w:val="000000" w:themeColor="text1"/>
          <w:sz w:val="28"/>
          <w:szCs w:val="20"/>
          <w:lang w:val="es-ES_tradnl"/>
        </w:rPr>
        <w:t xml:space="preserve">QUINTO. </w:t>
      </w:r>
      <w:r w:rsidRPr="00054A6D">
        <w:rPr>
          <w:rFonts w:ascii="Palatino Linotype" w:hAnsi="Palatino Linotype"/>
          <w:b/>
          <w:color w:val="000000" w:themeColor="text1"/>
        </w:rPr>
        <w:t xml:space="preserve">Procedibilidad. </w:t>
      </w:r>
      <w:r w:rsidR="00A5577F" w:rsidRPr="00054A6D">
        <w:rPr>
          <w:rFonts w:ascii="Palatino Linotype" w:hAnsi="Palatino Linotype" w:cs="Arial"/>
        </w:rPr>
        <w:t xml:space="preserve">Del análisis efectuado, se advierte que resulta procedente la interposición del </w:t>
      </w:r>
      <w:r w:rsidR="00A5577F" w:rsidRPr="00054A6D">
        <w:rPr>
          <w:rFonts w:ascii="Palatino Linotype" w:hAnsi="Palatino Linotype"/>
        </w:rPr>
        <w:t>recurso</w:t>
      </w:r>
      <w:r w:rsidR="00A5577F" w:rsidRPr="00054A6D">
        <w:rPr>
          <w:rFonts w:ascii="Palatino Linotype" w:hAnsi="Palatino Linotype" w:cs="Arial"/>
        </w:rPr>
        <w:t xml:space="preserve"> y se concluye la acreditación </w:t>
      </w:r>
      <w:r w:rsidR="00A5577F" w:rsidRPr="00054A6D">
        <w:rPr>
          <w:rFonts w:ascii="Palatino Linotype" w:hAnsi="Palatino Linotype"/>
        </w:rPr>
        <w:t>plena</w:t>
      </w:r>
      <w:r w:rsidR="00A5577F" w:rsidRPr="00054A6D">
        <w:rPr>
          <w:rFonts w:ascii="Palatino Linotype" w:hAnsi="Palatino Linotype" w:cs="Arial"/>
        </w:rPr>
        <w:t xml:space="preserve"> de todos y cada uno de los elementos formales exigidos por el artículo 180 de la </w:t>
      </w:r>
      <w:r w:rsidR="00A5577F" w:rsidRPr="00054A6D">
        <w:rPr>
          <w:rFonts w:ascii="Palatino Linotype" w:hAnsi="Palatino Linotype"/>
        </w:rPr>
        <w:t xml:space="preserve">Ley de Transparencia y Acceso a la Información Pública del </w:t>
      </w:r>
      <w:r w:rsidR="00A5577F" w:rsidRPr="00054A6D">
        <w:rPr>
          <w:rFonts w:ascii="Palatino Linotype" w:hAnsi="Palatino Linotype" w:cs="Arial"/>
        </w:rPr>
        <w:t>Estado</w:t>
      </w:r>
      <w:r w:rsidR="00A5577F" w:rsidRPr="00054A6D">
        <w:rPr>
          <w:rFonts w:ascii="Palatino Linotype" w:hAnsi="Palatino Linotype"/>
        </w:rPr>
        <w:t xml:space="preserve"> de México y Municipios, en atención a que fue presentado mediante el formato visible en </w:t>
      </w:r>
      <w:r w:rsidR="00A5577F" w:rsidRPr="00054A6D">
        <w:rPr>
          <w:rFonts w:ascii="Palatino Linotype" w:hAnsi="Palatino Linotype"/>
          <w:b/>
        </w:rPr>
        <w:t>EL SAIMEX.</w:t>
      </w:r>
    </w:p>
    <w:p w14:paraId="54F4D2F6" w14:textId="77777777" w:rsidR="003C76EE" w:rsidRPr="00054A6D" w:rsidRDefault="003C76EE" w:rsidP="00A5577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054A6D">
        <w:rPr>
          <w:rFonts w:ascii="Palatino Linotype" w:hAnsi="Palatino Linotype" w:cs="Arial"/>
          <w:b/>
          <w:color w:val="000000" w:themeColor="text1"/>
          <w:sz w:val="28"/>
          <w:szCs w:val="28"/>
        </w:rPr>
        <w:t>SEXTO</w:t>
      </w:r>
      <w:r w:rsidRPr="00054A6D">
        <w:rPr>
          <w:rFonts w:ascii="Palatino Linotype" w:hAnsi="Palatino Linotype" w:cs="Arial"/>
          <w:b/>
          <w:color w:val="000000" w:themeColor="text1"/>
        </w:rPr>
        <w:t>. Estudio y resolución del asunto.</w:t>
      </w:r>
      <w:r w:rsidRPr="00054A6D">
        <w:rPr>
          <w:rFonts w:ascii="Palatino Linotype" w:hAnsi="Palatino Linotype" w:cs="Arial"/>
          <w:color w:val="000000" w:themeColor="text1"/>
        </w:rPr>
        <w:t xml:space="preserve"> </w:t>
      </w:r>
      <w:r w:rsidRPr="00054A6D">
        <w:rPr>
          <w:rFonts w:ascii="Palatino Linotype" w:hAnsi="Palatino Linotype" w:cs="Arial"/>
        </w:rPr>
        <w:t xml:space="preserve">Es así que, una vez determinada la vía sobre la que versará el presente asunto, y previa revisión de los expedientes </w:t>
      </w:r>
      <w:r w:rsidRPr="00054A6D">
        <w:rPr>
          <w:rFonts w:ascii="Palatino Linotype" w:hAnsi="Palatino Linotype"/>
        </w:rPr>
        <w:t>electrónicos</w:t>
      </w:r>
      <w:r w:rsidRPr="00054A6D">
        <w:rPr>
          <w:rFonts w:ascii="Palatino Linotype" w:hAnsi="Palatino Linotype" w:cs="Arial"/>
        </w:rPr>
        <w:t xml:space="preserve"> formados en el</w:t>
      </w:r>
      <w:r w:rsidRPr="00054A6D">
        <w:rPr>
          <w:rFonts w:ascii="Palatino Linotype" w:hAnsi="Palatino Linotype" w:cs="Arial"/>
          <w:b/>
        </w:rPr>
        <w:t xml:space="preserve"> SAIMEX</w:t>
      </w:r>
      <w:r w:rsidRPr="00054A6D">
        <w:rPr>
          <w:rFonts w:ascii="Palatino Linotype" w:hAnsi="Palatino Linotype" w:cs="Arial"/>
        </w:rPr>
        <w:t xml:space="preserve"> por motivo de las solicitudes de información y de los recursos a que dan origen, </w:t>
      </w:r>
      <w:r w:rsidRPr="00054A6D">
        <w:rPr>
          <w:rFonts w:ascii="Palatino Linotype" w:eastAsia="Arial Unicode MS" w:hAnsi="Palatino Linotype" w:cs="Arial"/>
        </w:rPr>
        <w:t xml:space="preserve">se advierte que </w:t>
      </w:r>
      <w:r w:rsidRPr="00054A6D">
        <w:rPr>
          <w:rFonts w:ascii="Palatino Linotype" w:eastAsia="Arial Unicode MS" w:hAnsi="Palatino Linotype" w:cs="Arial"/>
          <w:b/>
        </w:rPr>
        <w:t>L</w:t>
      </w:r>
      <w:r w:rsidR="00A15071" w:rsidRPr="00054A6D">
        <w:rPr>
          <w:rFonts w:ascii="Palatino Linotype" w:eastAsia="Arial Unicode MS" w:hAnsi="Palatino Linotype" w:cs="Arial"/>
          <w:b/>
        </w:rPr>
        <w:t>A</w:t>
      </w:r>
      <w:r w:rsidRPr="00054A6D">
        <w:rPr>
          <w:rFonts w:ascii="Palatino Linotype" w:eastAsia="Arial Unicode MS" w:hAnsi="Palatino Linotype" w:cs="Arial"/>
          <w:b/>
        </w:rPr>
        <w:t xml:space="preserve"> RECURRENTE </w:t>
      </w:r>
      <w:r w:rsidRPr="00054A6D">
        <w:rPr>
          <w:rFonts w:ascii="Palatino Linotype" w:eastAsia="Arial Unicode MS" w:hAnsi="Palatino Linotype" w:cs="Arial"/>
        </w:rPr>
        <w:t xml:space="preserve">solicitó al </w:t>
      </w:r>
      <w:r w:rsidRPr="00054A6D">
        <w:rPr>
          <w:rFonts w:ascii="Palatino Linotype" w:eastAsia="Arial Unicode MS" w:hAnsi="Palatino Linotype" w:cs="Arial"/>
          <w:b/>
        </w:rPr>
        <w:t xml:space="preserve">SUJETO OBLIGADO </w:t>
      </w:r>
      <w:r w:rsidRPr="00054A6D">
        <w:rPr>
          <w:rFonts w:ascii="Palatino Linotype" w:eastAsia="Arial Unicode MS" w:hAnsi="Palatino Linotype" w:cs="Arial"/>
        </w:rPr>
        <w:t>la información que a continuación se desagrega:</w:t>
      </w:r>
    </w:p>
    <w:p w14:paraId="4F4DFA63" w14:textId="77777777" w:rsidR="00BF3C5D" w:rsidRPr="00054A6D" w:rsidRDefault="0091112B" w:rsidP="00A5577F">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054A6D">
        <w:rPr>
          <w:rFonts w:ascii="Palatino Linotype" w:eastAsia="Arial Unicode MS" w:hAnsi="Palatino Linotype" w:cs="Arial"/>
        </w:rPr>
        <w:t xml:space="preserve">1.- </w:t>
      </w:r>
      <w:r w:rsidR="00BF3C5D" w:rsidRPr="00054A6D">
        <w:rPr>
          <w:rFonts w:ascii="Palatino Linotype" w:eastAsia="Arial Unicode MS" w:hAnsi="Palatino Linotype" w:cs="Arial"/>
        </w:rPr>
        <w:t>De las Magistradas de la Tercera y Cuarta Salas Regionales</w:t>
      </w:r>
    </w:p>
    <w:p w14:paraId="7D8B8BB1" w14:textId="77777777" w:rsidR="00A15071" w:rsidRPr="00054A6D" w:rsidRDefault="00BF3C5D" w:rsidP="00BF3C5D">
      <w:pPr>
        <w:pStyle w:val="Prrafodelista"/>
        <w:numPr>
          <w:ilvl w:val="0"/>
          <w:numId w:val="6"/>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 xml:space="preserve">Fichas curriculares </w:t>
      </w:r>
    </w:p>
    <w:p w14:paraId="6D7AFC6F" w14:textId="77777777" w:rsidR="00BF3C5D" w:rsidRPr="00054A6D" w:rsidRDefault="00BF3C5D" w:rsidP="00BF3C5D">
      <w:pPr>
        <w:pStyle w:val="Prrafodelista"/>
        <w:numPr>
          <w:ilvl w:val="0"/>
          <w:numId w:val="6"/>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 xml:space="preserve">Títulos Profesionales y Cédulas Profesionales </w:t>
      </w:r>
    </w:p>
    <w:p w14:paraId="22332756" w14:textId="77777777" w:rsidR="00BF3C5D" w:rsidRPr="00054A6D" w:rsidRDefault="00BF3C5D" w:rsidP="00BF3C5D">
      <w:pPr>
        <w:pStyle w:val="Prrafodelista"/>
        <w:numPr>
          <w:ilvl w:val="0"/>
          <w:numId w:val="6"/>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lastRenderedPageBreak/>
        <w:t xml:space="preserve">Nombramientos </w:t>
      </w:r>
    </w:p>
    <w:p w14:paraId="1F78CF35" w14:textId="77777777" w:rsidR="00076FBD" w:rsidRPr="00054A6D" w:rsidRDefault="00076FBD" w:rsidP="00BF3C5D">
      <w:pPr>
        <w:pStyle w:val="Prrafodelista"/>
        <w:numPr>
          <w:ilvl w:val="0"/>
          <w:numId w:val="6"/>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El número de quejas</w:t>
      </w:r>
      <w:r w:rsidR="007F4B1B" w:rsidRPr="00054A6D">
        <w:rPr>
          <w:rFonts w:ascii="Palatino Linotype" w:eastAsia="Arial Unicode MS" w:hAnsi="Palatino Linotype" w:cs="Arial"/>
        </w:rPr>
        <w:t xml:space="preserve"> y/o denuncias</w:t>
      </w:r>
      <w:r w:rsidRPr="00054A6D">
        <w:rPr>
          <w:rFonts w:ascii="Palatino Linotype" w:eastAsia="Arial Unicode MS" w:hAnsi="Palatino Linotype" w:cs="Arial"/>
        </w:rPr>
        <w:t xml:space="preserve"> presentadas en su contra del 1 de enero de 2019 al 21 de agosto de 2020; debiendo precisar en cuantas de ellas </w:t>
      </w:r>
      <w:r w:rsidR="000428C8" w:rsidRPr="00054A6D">
        <w:rPr>
          <w:rFonts w:ascii="Palatino Linotype" w:eastAsia="Arial Unicode MS" w:hAnsi="Palatino Linotype" w:cs="Arial"/>
        </w:rPr>
        <w:t>se impuso alguna sanción.</w:t>
      </w:r>
    </w:p>
    <w:p w14:paraId="78B1EA3C" w14:textId="77777777" w:rsidR="000428C8" w:rsidRPr="00054A6D" w:rsidRDefault="000428C8" w:rsidP="00BF3C5D">
      <w:pPr>
        <w:pStyle w:val="Prrafodelista"/>
        <w:numPr>
          <w:ilvl w:val="0"/>
          <w:numId w:val="6"/>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El número de juicios cuya sentencia se hubiera emitido dentro del plazo señalado en el artículo 272 del Código de Procedimientos Administrativos del Estado de México del 1 de enero de 2019 al 21 de agosto de 2020.</w:t>
      </w:r>
    </w:p>
    <w:p w14:paraId="5C73F2A9" w14:textId="77777777" w:rsidR="000428C8" w:rsidRPr="00054A6D" w:rsidRDefault="0091112B" w:rsidP="000E46E5">
      <w:p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 xml:space="preserve">2.- </w:t>
      </w:r>
      <w:r w:rsidR="000E46E5" w:rsidRPr="00054A6D">
        <w:rPr>
          <w:rFonts w:ascii="Palatino Linotype" w:eastAsia="Arial Unicode MS" w:hAnsi="Palatino Linotype" w:cs="Arial"/>
        </w:rPr>
        <w:t xml:space="preserve">Del </w:t>
      </w:r>
      <w:r w:rsidR="000428C8" w:rsidRPr="00054A6D">
        <w:rPr>
          <w:rFonts w:ascii="Palatino Linotype" w:eastAsia="Arial Unicode MS" w:hAnsi="Palatino Linotype" w:cs="Arial"/>
        </w:rPr>
        <w:t>Titular de la Unidad de Transparencia</w:t>
      </w:r>
      <w:r w:rsidR="000E46E5" w:rsidRPr="00054A6D">
        <w:rPr>
          <w:rFonts w:ascii="Palatino Linotype" w:eastAsia="Arial Unicode MS" w:hAnsi="Palatino Linotype" w:cs="Arial"/>
        </w:rPr>
        <w:t xml:space="preserve"> el nombramiento </w:t>
      </w:r>
      <w:r w:rsidR="000428C8" w:rsidRPr="00054A6D">
        <w:rPr>
          <w:rFonts w:ascii="Palatino Linotype" w:eastAsia="Arial Unicode MS" w:hAnsi="Palatino Linotype" w:cs="Arial"/>
        </w:rPr>
        <w:t>y todos los documentos que acrediten su experiencia para ocupar dicho cargo.</w:t>
      </w:r>
    </w:p>
    <w:p w14:paraId="673128C4" w14:textId="77777777" w:rsidR="0091112B" w:rsidRPr="00054A6D" w:rsidRDefault="003C76EE" w:rsidP="003C76EE">
      <w:p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 xml:space="preserve">Así, en atención a los requerimientos de información planteados, </w:t>
      </w:r>
      <w:r w:rsidRPr="00054A6D">
        <w:rPr>
          <w:rFonts w:ascii="Palatino Linotype" w:eastAsia="Arial Unicode MS" w:hAnsi="Palatino Linotype" w:cs="Arial"/>
          <w:b/>
        </w:rPr>
        <w:t xml:space="preserve">EL SUJETO OBLIGADO </w:t>
      </w:r>
      <w:r w:rsidRPr="00054A6D">
        <w:rPr>
          <w:rFonts w:ascii="Palatino Linotype" w:eastAsia="Arial Unicode MS" w:hAnsi="Palatino Linotype" w:cs="Arial"/>
        </w:rPr>
        <w:t xml:space="preserve">en respuesta </w:t>
      </w:r>
      <w:r w:rsidR="0091112B" w:rsidRPr="00054A6D">
        <w:rPr>
          <w:rFonts w:ascii="Palatino Linotype" w:eastAsia="Arial Unicode MS" w:hAnsi="Palatino Linotype" w:cs="Arial"/>
        </w:rPr>
        <w:t xml:space="preserve">hizo entrega de los archivos electrónicos descritos en el Resultando III de la presente resolución y que serán analizados </w:t>
      </w:r>
      <w:r w:rsidR="00EF02B5" w:rsidRPr="00054A6D">
        <w:rPr>
          <w:rFonts w:ascii="Palatino Linotype" w:eastAsia="Arial Unicode MS" w:hAnsi="Palatino Linotype" w:cs="Arial"/>
        </w:rPr>
        <w:t>más adelante en el presente estudio.</w:t>
      </w:r>
    </w:p>
    <w:p w14:paraId="63F5CC34" w14:textId="77777777" w:rsidR="00EF02B5" w:rsidRPr="00054A6D" w:rsidRDefault="003C76EE" w:rsidP="003C76EE">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Inconforme con dichas respuestas,</w:t>
      </w:r>
      <w:r w:rsidR="00EF02B5" w:rsidRPr="00054A6D">
        <w:rPr>
          <w:rFonts w:ascii="Palatino Linotype" w:hAnsi="Palatino Linotype" w:cs="Arial"/>
          <w:b/>
        </w:rPr>
        <w:t xml:space="preserve"> </w:t>
      </w:r>
      <w:r w:rsidRPr="00054A6D">
        <w:rPr>
          <w:rFonts w:ascii="Palatino Linotype" w:hAnsi="Palatino Linotype" w:cs="Arial"/>
          <w:b/>
        </w:rPr>
        <w:t>L</w:t>
      </w:r>
      <w:r w:rsidR="00EF02B5" w:rsidRPr="00054A6D">
        <w:rPr>
          <w:rFonts w:ascii="Palatino Linotype" w:hAnsi="Palatino Linotype" w:cs="Arial"/>
          <w:b/>
        </w:rPr>
        <w:t>A</w:t>
      </w:r>
      <w:r w:rsidRPr="00054A6D">
        <w:rPr>
          <w:rFonts w:ascii="Palatino Linotype" w:hAnsi="Palatino Linotype" w:cs="Arial"/>
          <w:b/>
        </w:rPr>
        <w:t xml:space="preserve"> RECURRENTE</w:t>
      </w:r>
      <w:r w:rsidRPr="00054A6D">
        <w:rPr>
          <w:rFonts w:ascii="Palatino Linotype" w:hAnsi="Palatino Linotype" w:cs="Arial"/>
        </w:rPr>
        <w:t xml:space="preserve"> procedió a interponer los recursos de revisión, adoleciéndose de la </w:t>
      </w:r>
      <w:r w:rsidR="00EF02B5" w:rsidRPr="00054A6D">
        <w:rPr>
          <w:rFonts w:ascii="Palatino Linotype" w:hAnsi="Palatino Linotype" w:cs="Arial"/>
        </w:rPr>
        <w:t>entrega incompleta de la información solicitada.</w:t>
      </w:r>
    </w:p>
    <w:p w14:paraId="67A7E165" w14:textId="77777777" w:rsidR="00CE1E92" w:rsidRPr="00054A6D" w:rsidRDefault="00CE1E92" w:rsidP="003C76EE">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 xml:space="preserve">Bajo ese orden de ideas, conviene señalar que </w:t>
      </w:r>
      <w:r w:rsidRPr="00054A6D">
        <w:rPr>
          <w:rFonts w:ascii="Palatino Linotype" w:hAnsi="Palatino Linotype" w:cs="Arial"/>
          <w:b/>
        </w:rPr>
        <w:t xml:space="preserve">EL SUJETO OBLIGADO </w:t>
      </w:r>
      <w:r w:rsidRPr="00054A6D">
        <w:rPr>
          <w:rFonts w:ascii="Palatino Linotype" w:hAnsi="Palatino Linotype" w:cs="Arial"/>
        </w:rPr>
        <w:t xml:space="preserve">únicamente rindió informe justificado en el recurso de revisión </w:t>
      </w:r>
      <w:r w:rsidRPr="00054A6D">
        <w:rPr>
          <w:rFonts w:ascii="Palatino Linotype" w:hAnsi="Palatino Linotype" w:cs="Arial"/>
          <w:b/>
        </w:rPr>
        <w:t xml:space="preserve">0395/INFOEM/IP/RR/2020, </w:t>
      </w:r>
      <w:r w:rsidRPr="00054A6D">
        <w:rPr>
          <w:rFonts w:ascii="Palatino Linotype" w:hAnsi="Palatino Linotype" w:cs="Arial"/>
        </w:rPr>
        <w:t xml:space="preserve">mediante el cual esencialmente ratificó su respuesta refiriendo que en el acta de la primera sesión ordinaria del comité de transparencia de fecha 8 de enero de 2020, en </w:t>
      </w:r>
      <w:r w:rsidRPr="00054A6D">
        <w:rPr>
          <w:rFonts w:ascii="Palatino Linotype" w:hAnsi="Palatino Linotype" w:cs="Arial"/>
        </w:rPr>
        <w:lastRenderedPageBreak/>
        <w:t xml:space="preserve">el numeral tres se aprobó la designación de la titular de la unidad de información, planeación, programación y evaluación como Titular de la Unidad de Transparencia. </w:t>
      </w:r>
    </w:p>
    <w:p w14:paraId="2E7EDF39" w14:textId="77777777" w:rsidR="00CE1E92" w:rsidRPr="00054A6D" w:rsidRDefault="003C76EE" w:rsidP="003C76EE">
      <w:pPr>
        <w:spacing w:before="100" w:beforeAutospacing="1" w:after="100" w:afterAutospacing="1" w:line="360" w:lineRule="auto"/>
        <w:jc w:val="both"/>
        <w:rPr>
          <w:rFonts w:ascii="Palatino Linotype" w:eastAsia="Arial Unicode MS" w:hAnsi="Palatino Linotype" w:cs="Arial"/>
        </w:rPr>
      </w:pPr>
      <w:r w:rsidRPr="00054A6D">
        <w:rPr>
          <w:rFonts w:ascii="Palatino Linotype" w:hAnsi="Palatino Linotype" w:cs="Arial"/>
        </w:rPr>
        <w:t xml:space="preserve">Establecido lo anterior, esta Ponencia Resolutora advierte que </w:t>
      </w:r>
      <w:r w:rsidR="00CE1E92" w:rsidRPr="00054A6D">
        <w:rPr>
          <w:rFonts w:ascii="Palatino Linotype" w:hAnsi="Palatino Linotype" w:cs="Arial"/>
        </w:rPr>
        <w:t xml:space="preserve">para un mejor estudio de los recursos de revisión </w:t>
      </w:r>
      <w:r w:rsidR="00527062" w:rsidRPr="00054A6D">
        <w:rPr>
          <w:rFonts w:ascii="Palatino Linotype" w:hAnsi="Palatino Linotype" w:cs="Arial"/>
        </w:rPr>
        <w:t xml:space="preserve">conviene que sean analizados por separado a fin de evitar confusiones en el presente estudio; motivo por el cual en primer término conviene entrar al estudio del recurso de revisión </w:t>
      </w:r>
      <w:r w:rsidR="00527062" w:rsidRPr="00054A6D">
        <w:rPr>
          <w:rFonts w:ascii="Palatino Linotype" w:hAnsi="Palatino Linotype" w:cs="Arial"/>
          <w:b/>
        </w:rPr>
        <w:t xml:space="preserve">03995/INFOEM/IP/RR/2020, </w:t>
      </w:r>
      <w:r w:rsidR="00527062" w:rsidRPr="00054A6D">
        <w:rPr>
          <w:rFonts w:ascii="Palatino Linotype" w:hAnsi="Palatino Linotype" w:cs="Arial"/>
        </w:rPr>
        <w:t xml:space="preserve">en donde la particular solicitó </w:t>
      </w:r>
      <w:r w:rsidR="00BF637B" w:rsidRPr="00054A6D">
        <w:rPr>
          <w:rFonts w:ascii="Palatino Linotype" w:hAnsi="Palatino Linotype" w:cs="Arial"/>
        </w:rPr>
        <w:t>conocer el nombramiento de la Titular de la</w:t>
      </w:r>
      <w:r w:rsidR="00BF637B" w:rsidRPr="00054A6D">
        <w:rPr>
          <w:rFonts w:ascii="Palatino Linotype" w:eastAsia="Arial Unicode MS" w:hAnsi="Palatino Linotype" w:cs="Arial"/>
        </w:rPr>
        <w:t xml:space="preserve"> Unidad de Transparencia y todos aquellos documentos que acrediten su experiencia para ocupar el cargo. </w:t>
      </w:r>
    </w:p>
    <w:p w14:paraId="54464707" w14:textId="77777777" w:rsidR="00527062" w:rsidRPr="00054A6D" w:rsidRDefault="00E84608" w:rsidP="003C76EE">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 xml:space="preserve">Haciendo entrega en respuesta del nombramiento de la Titular de la Unidad de Transparencia en versión pública (adjuntando el acuerdo correspondiente) y de fecha 15 de octubre de 2019; así como, del Acta de la Primera Sesión Ordinaria del Comité de Transparencia del </w:t>
      </w:r>
      <w:r w:rsidRPr="00054A6D">
        <w:rPr>
          <w:rFonts w:ascii="Palatino Linotype" w:hAnsi="Palatino Linotype" w:cs="Arial"/>
          <w:b/>
        </w:rPr>
        <w:t xml:space="preserve">SUJETO OBLIGADO </w:t>
      </w:r>
      <w:r w:rsidRPr="00054A6D">
        <w:rPr>
          <w:rFonts w:ascii="Palatino Linotype" w:hAnsi="Palatino Linotype" w:cs="Arial"/>
        </w:rPr>
        <w:t xml:space="preserve">de fecha 8 de enero de 2020, mediante la cual en el numeral III se establece la instauración del Comité de Transparencia y se establece que la Titular de la Unidad de Información, Planeación, Programación y Evaluación, tiene también el carácter de Titular de la Unidad de Transparencia del </w:t>
      </w:r>
      <w:r w:rsidRPr="00054A6D">
        <w:rPr>
          <w:rFonts w:ascii="Palatino Linotype" w:hAnsi="Palatino Linotype" w:cs="Arial"/>
          <w:b/>
        </w:rPr>
        <w:t>SUJETO OBLIGADO.</w:t>
      </w:r>
    </w:p>
    <w:p w14:paraId="271FAFA9" w14:textId="77777777" w:rsidR="00CE1E92" w:rsidRPr="00054A6D" w:rsidRDefault="00E84608" w:rsidP="003C76EE">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 xml:space="preserve">Po otra parte </w:t>
      </w:r>
      <w:r w:rsidRPr="00054A6D">
        <w:rPr>
          <w:rFonts w:ascii="Palatino Linotype" w:hAnsi="Palatino Linotype" w:cs="Arial"/>
          <w:b/>
        </w:rPr>
        <w:t xml:space="preserve">EL SUJETO OBLIGADO </w:t>
      </w:r>
      <w:r w:rsidRPr="00054A6D">
        <w:rPr>
          <w:rFonts w:ascii="Palatino Linotype" w:hAnsi="Palatino Linotype" w:cs="Arial"/>
        </w:rPr>
        <w:t xml:space="preserve">en relación al requerimiento de los documentos que acrediten la experiencia de la Titular para ocupar el cargo, </w:t>
      </w:r>
      <w:r w:rsidR="000723D2" w:rsidRPr="00054A6D">
        <w:rPr>
          <w:rFonts w:ascii="Palatino Linotype" w:hAnsi="Palatino Linotype" w:cs="Arial"/>
        </w:rPr>
        <w:t xml:space="preserve">hizo entrega de 5 Diplomas a nombre de la servidora pública Erika Yolanda Funes </w:t>
      </w:r>
      <w:r w:rsidR="000723D2" w:rsidRPr="00054A6D">
        <w:rPr>
          <w:rFonts w:ascii="Palatino Linotype" w:hAnsi="Palatino Linotype" w:cs="Arial"/>
        </w:rPr>
        <w:lastRenderedPageBreak/>
        <w:t>Velázquez, y mediante los cuales se puede advertir que cuenta con conocimientos en rendición de cuentas, transparencia y protección de datos.</w:t>
      </w:r>
    </w:p>
    <w:p w14:paraId="05A2B140" w14:textId="77777777" w:rsidR="000723D2" w:rsidRPr="00054A6D" w:rsidRDefault="000723D2" w:rsidP="003C76EE">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 xml:space="preserve">Inconforme con la respuesta otorgada la hoy </w:t>
      </w:r>
      <w:r w:rsidRPr="00054A6D">
        <w:rPr>
          <w:rFonts w:ascii="Palatino Linotype" w:hAnsi="Palatino Linotype" w:cs="Arial"/>
          <w:b/>
        </w:rPr>
        <w:t xml:space="preserve">RECURRENTE </w:t>
      </w:r>
      <w:r w:rsidRPr="00054A6D">
        <w:rPr>
          <w:rFonts w:ascii="Palatino Linotype" w:hAnsi="Palatino Linotype" w:cs="Arial"/>
        </w:rPr>
        <w:t xml:space="preserve">presentó el recurso de revisión en comento, doliéndose de que no se le entregó la información solicitada; por lo que, para el caso de no contar con dicha información </w:t>
      </w:r>
      <w:r w:rsidRPr="00054A6D">
        <w:rPr>
          <w:rFonts w:ascii="Palatino Linotype" w:hAnsi="Palatino Linotype" w:cs="Arial"/>
          <w:b/>
        </w:rPr>
        <w:t xml:space="preserve">EL SUJETO OBLIGADO </w:t>
      </w:r>
      <w:r w:rsidRPr="00054A6D">
        <w:rPr>
          <w:rFonts w:ascii="Palatino Linotype" w:hAnsi="Palatino Linotype" w:cs="Arial"/>
        </w:rPr>
        <w:t xml:space="preserve">debió entregar el acuerdo de inexistencia correspondiente; sin embargo, dichas manifestaciones resultan </w:t>
      </w:r>
      <w:r w:rsidRPr="00054A6D">
        <w:rPr>
          <w:rFonts w:ascii="Palatino Linotype" w:hAnsi="Palatino Linotype" w:cs="Arial"/>
          <w:b/>
        </w:rPr>
        <w:t>infundadas</w:t>
      </w:r>
      <w:r w:rsidRPr="00054A6D">
        <w:rPr>
          <w:rFonts w:ascii="Palatino Linotype" w:hAnsi="Palatino Linotype" w:cs="Arial"/>
        </w:rPr>
        <w:t>, en atención a que si hubo respuesta y si se entregó la información requerida.</w:t>
      </w:r>
    </w:p>
    <w:p w14:paraId="4D76A955" w14:textId="77777777" w:rsidR="000723D2" w:rsidRPr="00054A6D" w:rsidRDefault="000723D2" w:rsidP="000723D2">
      <w:pPr>
        <w:spacing w:before="100" w:beforeAutospacing="1" w:after="100" w:afterAutospacing="1" w:line="360" w:lineRule="auto"/>
        <w:jc w:val="both"/>
        <w:rPr>
          <w:rFonts w:ascii="Palatino Linotype" w:hAnsi="Palatino Linotype"/>
        </w:rPr>
      </w:pPr>
      <w:r w:rsidRPr="00054A6D">
        <w:rPr>
          <w:rFonts w:ascii="Palatino Linotype" w:hAnsi="Palatino Linotype" w:cs="Arial"/>
        </w:rPr>
        <w:t>Hechas las precisiones que anteceden,</w:t>
      </w:r>
      <w:r w:rsidRPr="00054A6D">
        <w:rPr>
          <w:rFonts w:ascii="Palatino Linotype" w:hAnsi="Palatino Linotype"/>
        </w:rPr>
        <w:t xml:space="preserve"> se obvia el análisis de la competencia por parte del </w:t>
      </w:r>
      <w:r w:rsidRPr="00054A6D">
        <w:rPr>
          <w:rFonts w:ascii="Palatino Linotype" w:hAnsi="Palatino Linotype"/>
          <w:b/>
        </w:rPr>
        <w:t>SUJETO OBLIGADO</w:t>
      </w:r>
      <w:r w:rsidRPr="00054A6D">
        <w:rPr>
          <w:rFonts w:ascii="Palatino Linotype" w:hAnsi="Palatino Linotype"/>
        </w:rPr>
        <w:t xml:space="preserve">, para generar, administrar o poseer la información solicitada en los recursos que nos ocupan, dado que éste ha asumido contar con la misma, en razón de que en sus respuestas, éste </w:t>
      </w:r>
      <w:r w:rsidRPr="00054A6D">
        <w:rPr>
          <w:rFonts w:ascii="Palatino Linotype" w:hAnsi="Palatino Linotype" w:cs="Arial"/>
          <w:color w:val="000000"/>
        </w:rPr>
        <w:t xml:space="preserve">se pronunció ante los requerimientos del ciudadano haciendo entrega de la información solicitada; por lo que, al haber asumido </w:t>
      </w:r>
      <w:r w:rsidRPr="00054A6D">
        <w:rPr>
          <w:rFonts w:ascii="Palatino Linotype" w:hAnsi="Palatino Linotype"/>
        </w:rPr>
        <w:t>contar con la información requerida en los recursos que nos ocupan,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5C4B0DD9" w14:textId="77777777" w:rsidR="000723D2" w:rsidRPr="00054A6D" w:rsidRDefault="000723D2" w:rsidP="000723D2">
      <w:pPr>
        <w:ind w:left="851" w:right="902"/>
        <w:jc w:val="both"/>
        <w:rPr>
          <w:rFonts w:ascii="Palatino Linotype" w:hAnsi="Palatino Linotype"/>
          <w:i/>
          <w:sz w:val="22"/>
          <w:szCs w:val="22"/>
        </w:rPr>
      </w:pPr>
      <w:r w:rsidRPr="00054A6D">
        <w:rPr>
          <w:rFonts w:ascii="Palatino Linotype" w:hAnsi="Palatino Linotype"/>
          <w:b/>
          <w:i/>
          <w:sz w:val="22"/>
          <w:szCs w:val="22"/>
        </w:rPr>
        <w:t>“Artículo 12</w:t>
      </w:r>
      <w:r w:rsidRPr="00054A6D">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465F3438" w14:textId="77777777" w:rsidR="000723D2" w:rsidRPr="00054A6D" w:rsidRDefault="000723D2" w:rsidP="000723D2">
      <w:pPr>
        <w:ind w:left="851" w:right="902"/>
        <w:jc w:val="both"/>
        <w:rPr>
          <w:rFonts w:ascii="Palatino Linotype" w:hAnsi="Palatino Linotype"/>
          <w:i/>
          <w:sz w:val="22"/>
          <w:szCs w:val="22"/>
        </w:rPr>
      </w:pPr>
    </w:p>
    <w:p w14:paraId="4D6321E2" w14:textId="77777777" w:rsidR="000723D2" w:rsidRPr="00054A6D" w:rsidRDefault="000723D2" w:rsidP="000723D2">
      <w:pPr>
        <w:ind w:left="851" w:right="902"/>
        <w:jc w:val="both"/>
        <w:rPr>
          <w:rFonts w:ascii="Palatino Linotype" w:hAnsi="Palatino Linotype"/>
          <w:b/>
          <w:i/>
          <w:sz w:val="22"/>
          <w:szCs w:val="22"/>
        </w:rPr>
      </w:pPr>
      <w:r w:rsidRPr="00054A6D">
        <w:rPr>
          <w:rFonts w:ascii="Palatino Linotype" w:hAnsi="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54A6D">
        <w:rPr>
          <w:rFonts w:ascii="Palatino Linotype" w:hAnsi="Palatino Linotype"/>
          <w:b/>
          <w:i/>
          <w:sz w:val="22"/>
          <w:szCs w:val="22"/>
        </w:rPr>
        <w:t>”</w:t>
      </w:r>
    </w:p>
    <w:p w14:paraId="6F17B743" w14:textId="77777777" w:rsidR="000723D2" w:rsidRPr="00054A6D" w:rsidRDefault="000723D2" w:rsidP="000723D2">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De hecho, el estudio de la naturaleza jurídica de la información pública solicitada, tiene por objeto determinar si ésta la genera, posee o administra </w:t>
      </w:r>
      <w:r w:rsidRPr="00054A6D">
        <w:rPr>
          <w:rFonts w:ascii="Palatino Linotype" w:hAnsi="Palatino Linotype"/>
          <w:b/>
        </w:rPr>
        <w:t>EL SUJETO OBLIGADO</w:t>
      </w:r>
      <w:r w:rsidRPr="00054A6D">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7BDE6F36" w14:textId="77777777" w:rsidR="00790E5F" w:rsidRPr="00054A6D" w:rsidRDefault="00790E5F" w:rsidP="00790E5F">
      <w:pPr>
        <w:spacing w:before="100" w:beforeAutospacing="1" w:after="100" w:afterAutospacing="1" w:line="360" w:lineRule="auto"/>
        <w:jc w:val="both"/>
        <w:rPr>
          <w:rFonts w:ascii="Palatino Linotype" w:hAnsi="Palatino Linotype" w:cs="Arial"/>
          <w:bCs/>
        </w:rPr>
      </w:pPr>
      <w:r w:rsidRPr="00054A6D">
        <w:rPr>
          <w:rFonts w:ascii="Palatino Linotype" w:hAnsi="Palatino Linotype" w:cs="Arial"/>
          <w:bCs/>
        </w:rPr>
        <w:t xml:space="preserve">Por tanto, debe dejarse en claro que </w:t>
      </w:r>
      <w:r w:rsidRPr="00054A6D">
        <w:rPr>
          <w:rFonts w:ascii="Palatino Linotype" w:hAnsi="Palatino Linotype" w:cs="Arial"/>
          <w:b/>
          <w:bCs/>
        </w:rPr>
        <w:t xml:space="preserve">EL SUJETO OBLIGADO </w:t>
      </w:r>
      <w:r w:rsidRPr="00054A6D">
        <w:rPr>
          <w:rFonts w:ascii="Palatino Linotype" w:hAnsi="Palatino Linotype" w:cs="Arial"/>
          <w:bCs/>
        </w:rPr>
        <w:t>de conformidad con el artículo 162 de la Ley de la materia, turno el requerimiento a la servidora pública habilitada competente para conocer de la información solicitada; sirviendo de sustento las imágenes siguientes:</w:t>
      </w:r>
    </w:p>
    <w:p w14:paraId="1F5D5DC9" w14:textId="77777777" w:rsidR="00790E5F" w:rsidRPr="00054A6D" w:rsidRDefault="0029756A" w:rsidP="00790E5F">
      <w:pPr>
        <w:spacing w:before="100" w:beforeAutospacing="1" w:after="100" w:afterAutospacing="1" w:line="360" w:lineRule="auto"/>
        <w:jc w:val="center"/>
        <w:rPr>
          <w:rFonts w:ascii="Palatino Linotype" w:hAnsi="Palatino Linotype" w:cs="Arial"/>
          <w:bCs/>
        </w:rPr>
      </w:pPr>
      <w:r w:rsidRPr="00054A6D">
        <w:rPr>
          <w:noProof/>
        </w:rPr>
        <mc:AlternateContent>
          <mc:Choice Requires="wps">
            <w:drawing>
              <wp:anchor distT="0" distB="0" distL="114300" distR="114300" simplePos="0" relativeHeight="251659264" behindDoc="0" locked="0" layoutInCell="1" allowOverlap="1" wp14:anchorId="0269061D" wp14:editId="121C4601">
                <wp:simplePos x="0" y="0"/>
                <wp:positionH relativeFrom="column">
                  <wp:posOffset>2693471</wp:posOffset>
                </wp:positionH>
                <wp:positionV relativeFrom="paragraph">
                  <wp:posOffset>378744</wp:posOffset>
                </wp:positionV>
                <wp:extent cx="661916" cy="375314"/>
                <wp:effectExtent l="19050" t="19050" r="24130" b="24765"/>
                <wp:wrapNone/>
                <wp:docPr id="17" name="Rectángulo 17"/>
                <wp:cNvGraphicFramePr/>
                <a:graphic xmlns:a="http://schemas.openxmlformats.org/drawingml/2006/main">
                  <a:graphicData uri="http://schemas.microsoft.com/office/word/2010/wordprocessingShape">
                    <wps:wsp>
                      <wps:cNvSpPr/>
                      <wps:spPr>
                        <a:xfrm>
                          <a:off x="0" y="0"/>
                          <a:ext cx="661916" cy="3753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620B8" id="Rectángulo 17" o:spid="_x0000_s1026" style="position:absolute;margin-left:212.1pt;margin-top:29.8pt;width:52.1pt;height:29.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" filled="f" strokecolor="red" strokeweight="2.25pt"/>
            </w:pict>
          </mc:Fallback>
        </mc:AlternateContent>
      </w:r>
      <w:r w:rsidR="00790E5F" w:rsidRPr="00054A6D">
        <w:rPr>
          <w:noProof/>
        </w:rPr>
        <w:drawing>
          <wp:inline distT="0" distB="0" distL="0" distR="0" wp14:anchorId="61B64212" wp14:editId="281195BD">
            <wp:extent cx="4231421" cy="777922"/>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713" t="39188" r="52984" b="46979"/>
                    <a:stretch/>
                  </pic:blipFill>
                  <pic:spPr bwMode="auto">
                    <a:xfrm>
                      <a:off x="0" y="0"/>
                      <a:ext cx="4241920" cy="7798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E3A28A" w14:textId="77777777" w:rsidR="0029756A" w:rsidRPr="00054A6D" w:rsidRDefault="0029756A" w:rsidP="00790E5F">
      <w:pPr>
        <w:spacing w:before="100" w:beforeAutospacing="1" w:after="100" w:afterAutospacing="1" w:line="360" w:lineRule="auto"/>
        <w:jc w:val="center"/>
        <w:rPr>
          <w:rFonts w:ascii="Palatino Linotype" w:hAnsi="Palatino Linotype" w:cs="Arial"/>
          <w:bCs/>
        </w:rPr>
      </w:pPr>
      <w:r w:rsidRPr="00054A6D">
        <w:rPr>
          <w:noProof/>
        </w:rPr>
        <w:lastRenderedPageBreak/>
        <mc:AlternateContent>
          <mc:Choice Requires="wps">
            <w:drawing>
              <wp:anchor distT="0" distB="0" distL="114300" distR="114300" simplePos="0" relativeHeight="251660288" behindDoc="0" locked="0" layoutInCell="1" allowOverlap="1" wp14:anchorId="45AA4E66" wp14:editId="318E779F">
                <wp:simplePos x="0" y="0"/>
                <wp:positionH relativeFrom="column">
                  <wp:posOffset>530301</wp:posOffset>
                </wp:positionH>
                <wp:positionV relativeFrom="paragraph">
                  <wp:posOffset>1181536</wp:posOffset>
                </wp:positionV>
                <wp:extent cx="1978925" cy="450376"/>
                <wp:effectExtent l="19050" t="19050" r="21590" b="26035"/>
                <wp:wrapNone/>
                <wp:docPr id="18" name="Rectángulo 18"/>
                <wp:cNvGraphicFramePr/>
                <a:graphic xmlns:a="http://schemas.openxmlformats.org/drawingml/2006/main">
                  <a:graphicData uri="http://schemas.microsoft.com/office/word/2010/wordprocessingShape">
                    <wps:wsp>
                      <wps:cNvSpPr/>
                      <wps:spPr>
                        <a:xfrm>
                          <a:off x="0" y="0"/>
                          <a:ext cx="1978925" cy="450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7617A" id="Rectángulo 18" o:spid="_x0000_s1026" style="position:absolute;margin-left:41.75pt;margin-top:93.05pt;width:155.8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" filled="f" strokecolor="red" strokeweight="2.25pt"/>
            </w:pict>
          </mc:Fallback>
        </mc:AlternateContent>
      </w:r>
      <w:r w:rsidRPr="00054A6D">
        <w:rPr>
          <w:noProof/>
        </w:rPr>
        <w:drawing>
          <wp:inline distT="0" distB="0" distL="0" distR="0" wp14:anchorId="418FDD10" wp14:editId="47208189">
            <wp:extent cx="4752703" cy="15899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419" t="6916" r="29421" b="54313"/>
                    <a:stretch/>
                  </pic:blipFill>
                  <pic:spPr bwMode="auto">
                    <a:xfrm>
                      <a:off x="0" y="0"/>
                      <a:ext cx="4760986" cy="15927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6DF5CA7" w14:textId="77777777" w:rsidR="0029756A" w:rsidRPr="00054A6D" w:rsidRDefault="0029756A" w:rsidP="00790E5F">
      <w:pPr>
        <w:spacing w:before="100" w:beforeAutospacing="1" w:after="100" w:afterAutospacing="1" w:line="360" w:lineRule="auto"/>
        <w:jc w:val="center"/>
        <w:rPr>
          <w:rFonts w:ascii="Palatino Linotype" w:hAnsi="Palatino Linotype" w:cs="Arial"/>
          <w:bCs/>
        </w:rPr>
      </w:pPr>
      <w:r w:rsidRPr="00054A6D">
        <w:rPr>
          <w:noProof/>
        </w:rPr>
        <mc:AlternateContent>
          <mc:Choice Requires="wps">
            <w:drawing>
              <wp:anchor distT="0" distB="0" distL="114300" distR="114300" simplePos="0" relativeHeight="251661312" behindDoc="0" locked="0" layoutInCell="1" allowOverlap="1" wp14:anchorId="45162CA0" wp14:editId="7EBAD761">
                <wp:simplePos x="0" y="0"/>
                <wp:positionH relativeFrom="column">
                  <wp:posOffset>175459</wp:posOffset>
                </wp:positionH>
                <wp:positionV relativeFrom="paragraph">
                  <wp:posOffset>1337718</wp:posOffset>
                </wp:positionV>
                <wp:extent cx="2217761" cy="191068"/>
                <wp:effectExtent l="19050" t="19050" r="11430" b="19050"/>
                <wp:wrapNone/>
                <wp:docPr id="20" name="Rectángulo 20"/>
                <wp:cNvGraphicFramePr/>
                <a:graphic xmlns:a="http://schemas.openxmlformats.org/drawingml/2006/main">
                  <a:graphicData uri="http://schemas.microsoft.com/office/word/2010/wordprocessingShape">
                    <wps:wsp>
                      <wps:cNvSpPr/>
                      <wps:spPr>
                        <a:xfrm>
                          <a:off x="0" y="0"/>
                          <a:ext cx="2217761" cy="1910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8CDEA" id="Rectángulo 20" o:spid="_x0000_s1026" style="position:absolute;margin-left:13.8pt;margin-top:105.35pt;width:174.65pt;height:15.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" filled="f" strokecolor="red" strokeweight="2.25pt"/>
            </w:pict>
          </mc:Fallback>
        </mc:AlternateContent>
      </w:r>
      <w:r w:rsidRPr="00054A6D">
        <w:rPr>
          <w:noProof/>
        </w:rPr>
        <w:drawing>
          <wp:inline distT="0" distB="0" distL="0" distR="0" wp14:anchorId="60E59B99" wp14:editId="638F240E">
            <wp:extent cx="5481994" cy="1549021"/>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386" t="24518" r="18813" b="45928"/>
                    <a:stretch/>
                  </pic:blipFill>
                  <pic:spPr bwMode="auto">
                    <a:xfrm>
                      <a:off x="0" y="0"/>
                      <a:ext cx="5503359" cy="15550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F24851" w14:textId="77777777" w:rsidR="00790E5F" w:rsidRPr="00054A6D" w:rsidRDefault="0029756A" w:rsidP="00790E5F">
      <w:pPr>
        <w:spacing w:before="100" w:beforeAutospacing="1" w:after="100" w:afterAutospacing="1" w:line="360" w:lineRule="auto"/>
        <w:jc w:val="both"/>
        <w:rPr>
          <w:rFonts w:ascii="Palatino Linotype" w:hAnsi="Palatino Linotype" w:cs="Arial"/>
          <w:bCs/>
        </w:rPr>
      </w:pPr>
      <w:r w:rsidRPr="00054A6D">
        <w:rPr>
          <w:rFonts w:ascii="Palatino Linotype" w:hAnsi="Palatino Linotype" w:cs="Arial"/>
          <w:bCs/>
        </w:rPr>
        <w:t xml:space="preserve">Así, esta Ponencia Resolutora señala que </w:t>
      </w:r>
      <w:r w:rsidR="00790E5F" w:rsidRPr="00054A6D">
        <w:rPr>
          <w:rFonts w:ascii="Palatino Linotype" w:hAnsi="Palatino Linotype" w:cs="Arial"/>
          <w:bCs/>
        </w:rPr>
        <w:t xml:space="preserve">no se puede dudar de la veracidad de dicha información; en ese sentido y al haber existido </w:t>
      </w:r>
      <w:r w:rsidRPr="00054A6D">
        <w:rPr>
          <w:rFonts w:ascii="Palatino Linotype" w:hAnsi="Palatino Linotype" w:cs="Arial"/>
          <w:bCs/>
        </w:rPr>
        <w:t>un pronunciamiento por parte de la</w:t>
      </w:r>
      <w:r w:rsidR="00790E5F" w:rsidRPr="00054A6D">
        <w:rPr>
          <w:rFonts w:ascii="Palatino Linotype" w:hAnsi="Palatino Linotype" w:cs="Arial"/>
          <w:bCs/>
        </w:rPr>
        <w:t xml:space="preserve"> servidor</w:t>
      </w:r>
      <w:r w:rsidRPr="00054A6D">
        <w:rPr>
          <w:rFonts w:ascii="Palatino Linotype" w:hAnsi="Palatino Linotype" w:cs="Arial"/>
          <w:bCs/>
        </w:rPr>
        <w:t>a pública habilitada de la Unidad de Transparencia</w:t>
      </w:r>
      <w:r w:rsidR="00790E5F" w:rsidRPr="00054A6D">
        <w:rPr>
          <w:rFonts w:ascii="Palatino Linotype" w:hAnsi="Palatino Linotype" w:cs="Arial"/>
          <w:bCs/>
        </w:rPr>
        <w:t xml:space="preserve">, este Instituto no está facultado para manifestarse sobre la veracidad del mismo, pues no existe precepto legal alguno en la Ley de la materia que lo faculte para, vía recurso de revisión, pronunciarse al respecto. </w:t>
      </w:r>
    </w:p>
    <w:p w14:paraId="46CCF024" w14:textId="77777777" w:rsidR="00790E5F" w:rsidRPr="00054A6D" w:rsidRDefault="00790E5F" w:rsidP="00790E5F">
      <w:pPr>
        <w:spacing w:before="100" w:beforeAutospacing="1" w:after="100" w:afterAutospacing="1" w:line="360" w:lineRule="auto"/>
        <w:jc w:val="both"/>
        <w:rPr>
          <w:rFonts w:ascii="Palatino Linotype" w:hAnsi="Palatino Linotype" w:cs="Arial"/>
          <w:bCs/>
        </w:rPr>
      </w:pPr>
      <w:r w:rsidRPr="00054A6D">
        <w:rPr>
          <w:rFonts w:ascii="Palatino Linotype" w:hAnsi="Palatino Linotype" w:cs="Arial"/>
          <w:bCs/>
        </w:rPr>
        <w:t>Sirve de apoyo a lo anterior, por analogía, el criterio 31-10 emitido por el entonces Instituto Federal de Acceso a la Información que a la letra dice:</w:t>
      </w:r>
    </w:p>
    <w:p w14:paraId="3F256F12" w14:textId="77777777" w:rsidR="00790E5F" w:rsidRPr="00054A6D" w:rsidRDefault="00790E5F" w:rsidP="00790E5F">
      <w:pPr>
        <w:ind w:left="709" w:right="757"/>
        <w:jc w:val="both"/>
        <w:rPr>
          <w:rFonts w:ascii="Palatino Linotype" w:hAnsi="Palatino Linotype" w:cs="Arial"/>
          <w:bCs/>
          <w:i/>
          <w:sz w:val="22"/>
        </w:rPr>
      </w:pPr>
      <w:r w:rsidRPr="00054A6D">
        <w:rPr>
          <w:rFonts w:ascii="Palatino Linotype" w:hAnsi="Palatino Linotype" w:cs="Arial"/>
          <w:bCs/>
          <w:i/>
          <w:sz w:val="22"/>
        </w:rPr>
        <w:t>“</w:t>
      </w:r>
      <w:r w:rsidRPr="00054A6D">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054A6D">
        <w:rPr>
          <w:rFonts w:ascii="Palatino Linotype" w:hAnsi="Palatino Linotype" w:cs="Arial"/>
          <w:bCs/>
          <w:i/>
          <w:sz w:val="22"/>
        </w:rPr>
        <w:t xml:space="preserve"> El Instituto Federal de </w:t>
      </w:r>
      <w:r w:rsidRPr="00054A6D">
        <w:rPr>
          <w:rFonts w:ascii="Palatino Linotype" w:hAnsi="Palatino Linotype" w:cs="Arial"/>
          <w:bCs/>
          <w:i/>
          <w:sz w:val="22"/>
        </w:rPr>
        <w:lastRenderedPageBreak/>
        <w:t>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A22D5CA" w14:textId="77777777" w:rsidR="000723D2" w:rsidRPr="00054A6D" w:rsidRDefault="00790E5F" w:rsidP="0029756A">
      <w:pPr>
        <w:widowControl w:val="0"/>
        <w:autoSpaceDE w:val="0"/>
        <w:autoSpaceDN w:val="0"/>
        <w:adjustRightInd w:val="0"/>
        <w:spacing w:before="100" w:beforeAutospacing="1" w:after="100" w:afterAutospacing="1" w:line="360" w:lineRule="auto"/>
        <w:jc w:val="both"/>
        <w:rPr>
          <w:rFonts w:ascii="Palatino Linotype" w:hAnsi="Palatino Linotype"/>
          <w:b/>
        </w:rPr>
      </w:pPr>
      <w:r w:rsidRPr="00054A6D">
        <w:rPr>
          <w:rFonts w:ascii="Palatino Linotype" w:hAnsi="Palatino Linotype"/>
        </w:rPr>
        <w:t xml:space="preserve">En consecuencia, esta Ponencia Resolutora, en términos de lo dispuesto en el artículo 186 fracción II de la Ley de Transparencia y Acceso a la </w:t>
      </w:r>
      <w:r w:rsidRPr="00054A6D">
        <w:rPr>
          <w:rFonts w:ascii="Palatino Linotype" w:hAnsi="Palatino Linotype" w:cs="Arial"/>
        </w:rPr>
        <w:t>Información</w:t>
      </w:r>
      <w:r w:rsidRPr="00054A6D">
        <w:rPr>
          <w:rFonts w:ascii="Palatino Linotype" w:hAnsi="Palatino Linotype"/>
        </w:rPr>
        <w:t xml:space="preserve"> Pública del Estado de México y Municipios, determina </w:t>
      </w:r>
      <w:r w:rsidRPr="00054A6D">
        <w:rPr>
          <w:rFonts w:ascii="Palatino Linotype" w:hAnsi="Palatino Linotype"/>
          <w:b/>
        </w:rPr>
        <w:t>CONFIRMAR</w:t>
      </w:r>
      <w:r w:rsidRPr="00054A6D">
        <w:rPr>
          <w:rFonts w:ascii="Palatino Linotype" w:hAnsi="Palatino Linotype"/>
        </w:rPr>
        <w:t xml:space="preserve"> la respuesta del </w:t>
      </w:r>
      <w:r w:rsidR="0029756A" w:rsidRPr="00054A6D">
        <w:rPr>
          <w:rFonts w:ascii="Palatino Linotype" w:hAnsi="Palatino Linotype"/>
          <w:b/>
        </w:rPr>
        <w:t xml:space="preserve">SUJETO OBLIGADO, </w:t>
      </w:r>
      <w:r w:rsidR="0029756A" w:rsidRPr="00054A6D">
        <w:rPr>
          <w:rFonts w:ascii="Palatino Linotype" w:hAnsi="Palatino Linotype"/>
        </w:rPr>
        <w:t xml:space="preserve">otorgada al recurso de revisión </w:t>
      </w:r>
      <w:r w:rsidR="0029756A" w:rsidRPr="00054A6D">
        <w:rPr>
          <w:rFonts w:ascii="Palatino Linotype" w:hAnsi="Palatino Linotype"/>
          <w:b/>
        </w:rPr>
        <w:t>03995/INFOEM/IP/RR/2020</w:t>
      </w:r>
      <w:r w:rsidR="007F4B1B" w:rsidRPr="00054A6D">
        <w:rPr>
          <w:rFonts w:ascii="Palatino Linotype" w:hAnsi="Palatino Linotype"/>
          <w:b/>
        </w:rPr>
        <w:t xml:space="preserve">, </w:t>
      </w:r>
      <w:r w:rsidR="007F4B1B" w:rsidRPr="00054A6D">
        <w:rPr>
          <w:rFonts w:ascii="Palatino Linotype" w:hAnsi="Palatino Linotype"/>
        </w:rPr>
        <w:t>toda vez que con la documentación que se remitió en la misma, se atendió el derecho humano accionado por el particular</w:t>
      </w:r>
      <w:r w:rsidR="0029756A" w:rsidRPr="00054A6D">
        <w:rPr>
          <w:rFonts w:ascii="Palatino Linotype" w:hAnsi="Palatino Linotype"/>
          <w:b/>
        </w:rPr>
        <w:t>.</w:t>
      </w:r>
    </w:p>
    <w:p w14:paraId="45706E77" w14:textId="77777777" w:rsidR="0029756A" w:rsidRPr="00054A6D" w:rsidRDefault="0029756A" w:rsidP="0029756A">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054A6D">
        <w:rPr>
          <w:rFonts w:ascii="Palatino Linotype" w:hAnsi="Palatino Linotype"/>
        </w:rPr>
        <w:t xml:space="preserve">Por otra parte, en relación al recurso de revisión </w:t>
      </w:r>
      <w:r w:rsidRPr="00054A6D">
        <w:rPr>
          <w:rFonts w:ascii="Palatino Linotype" w:hAnsi="Palatino Linotype"/>
          <w:b/>
        </w:rPr>
        <w:t xml:space="preserve">03912/INFOEM/IP/RR/2020, </w:t>
      </w:r>
      <w:r w:rsidRPr="00054A6D">
        <w:rPr>
          <w:rFonts w:ascii="Palatino Linotype" w:hAnsi="Palatino Linotype"/>
        </w:rPr>
        <w:t xml:space="preserve">conviene recordar que la solicitante requirió al </w:t>
      </w:r>
      <w:r w:rsidRPr="00054A6D">
        <w:rPr>
          <w:rFonts w:ascii="Palatino Linotype" w:hAnsi="Palatino Linotype"/>
          <w:b/>
        </w:rPr>
        <w:t xml:space="preserve">SUJETO OBLIGADO </w:t>
      </w:r>
      <w:r w:rsidRPr="00054A6D">
        <w:rPr>
          <w:rFonts w:ascii="Palatino Linotype" w:hAnsi="Palatino Linotype"/>
        </w:rPr>
        <w:t xml:space="preserve">de las Magistradas de </w:t>
      </w:r>
      <w:r w:rsidRPr="00054A6D">
        <w:rPr>
          <w:rFonts w:ascii="Palatino Linotype" w:eastAsia="Arial Unicode MS" w:hAnsi="Palatino Linotype" w:cs="Arial"/>
        </w:rPr>
        <w:t>la Tercera y Cuarta Salas Regionales, la información que a continuación se desagrega:</w:t>
      </w:r>
    </w:p>
    <w:p w14:paraId="054A9B08" w14:textId="77777777" w:rsidR="0029756A" w:rsidRPr="00054A6D" w:rsidRDefault="0029756A" w:rsidP="0029756A">
      <w:pPr>
        <w:pStyle w:val="Prrafodelista"/>
        <w:numPr>
          <w:ilvl w:val="0"/>
          <w:numId w:val="7"/>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 xml:space="preserve">Fichas curriculares </w:t>
      </w:r>
    </w:p>
    <w:p w14:paraId="1A2A468B" w14:textId="77777777" w:rsidR="0029756A" w:rsidRPr="00054A6D" w:rsidRDefault="0029756A" w:rsidP="0029756A">
      <w:pPr>
        <w:pStyle w:val="Prrafodelista"/>
        <w:numPr>
          <w:ilvl w:val="0"/>
          <w:numId w:val="7"/>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 xml:space="preserve">Títulos Profesionales y Cédulas Profesionales </w:t>
      </w:r>
    </w:p>
    <w:p w14:paraId="62E104A8" w14:textId="77777777" w:rsidR="0029756A" w:rsidRPr="00054A6D" w:rsidRDefault="0029756A" w:rsidP="0029756A">
      <w:pPr>
        <w:pStyle w:val="Prrafodelista"/>
        <w:numPr>
          <w:ilvl w:val="0"/>
          <w:numId w:val="7"/>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 xml:space="preserve">Nombramientos </w:t>
      </w:r>
    </w:p>
    <w:p w14:paraId="6D7C89C7" w14:textId="77777777" w:rsidR="0029756A" w:rsidRPr="00054A6D" w:rsidRDefault="0029756A" w:rsidP="0029756A">
      <w:pPr>
        <w:pStyle w:val="Prrafodelista"/>
        <w:numPr>
          <w:ilvl w:val="0"/>
          <w:numId w:val="7"/>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lastRenderedPageBreak/>
        <w:t>El número de quejas presentadas en su contra del 1 de enero de 2019 al 21 de agosto de 2020; debiendo precisar en cuantas de ellas se impuso alguna sanción.</w:t>
      </w:r>
    </w:p>
    <w:p w14:paraId="5DBE94F2" w14:textId="77777777" w:rsidR="0029756A" w:rsidRPr="00054A6D" w:rsidRDefault="0029756A" w:rsidP="0029756A">
      <w:pPr>
        <w:pStyle w:val="Prrafodelista"/>
        <w:numPr>
          <w:ilvl w:val="0"/>
          <w:numId w:val="7"/>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El número de juicios cuya sentencia se hubiera emitido dentro del plazo señalado en el artículo 272 del Código de Procedimientos Administrativos del Estado de México</w:t>
      </w:r>
      <w:r w:rsidRPr="00054A6D">
        <w:rPr>
          <w:rStyle w:val="Refdenotaalpie"/>
          <w:rFonts w:ascii="Palatino Linotype" w:eastAsia="Arial Unicode MS" w:hAnsi="Palatino Linotype" w:cs="Arial"/>
        </w:rPr>
        <w:footnoteReference w:id="1"/>
      </w:r>
      <w:r w:rsidRPr="00054A6D">
        <w:rPr>
          <w:rFonts w:ascii="Palatino Linotype" w:eastAsia="Arial Unicode MS" w:hAnsi="Palatino Linotype" w:cs="Arial"/>
        </w:rPr>
        <w:t xml:space="preserve"> del 1 de enero de 2019 al 21 de agosto de 2020.</w:t>
      </w:r>
    </w:p>
    <w:p w14:paraId="7364F947" w14:textId="77777777" w:rsidR="004D6422" w:rsidRPr="00054A6D" w:rsidRDefault="004D6422" w:rsidP="0029756A">
      <w:pPr>
        <w:pStyle w:val="Prrafodelista"/>
        <w:numPr>
          <w:ilvl w:val="0"/>
          <w:numId w:val="7"/>
        </w:numPr>
        <w:spacing w:before="100" w:beforeAutospacing="1" w:after="100" w:afterAutospacing="1" w:line="360" w:lineRule="auto"/>
        <w:jc w:val="both"/>
        <w:rPr>
          <w:rFonts w:ascii="Palatino Linotype" w:eastAsia="Arial Unicode MS" w:hAnsi="Palatino Linotype" w:cs="Arial"/>
        </w:rPr>
      </w:pPr>
      <w:r w:rsidRPr="00054A6D">
        <w:rPr>
          <w:rFonts w:ascii="Palatino Linotype" w:eastAsia="Arial Unicode MS" w:hAnsi="Palatino Linotype" w:cs="Arial"/>
        </w:rPr>
        <w:t>El número de acuerdos emitidos para la ampliación del plazo para pronunciar sentencia del 1 de enero de 2019 al 21 de agosto de 2020.</w:t>
      </w:r>
    </w:p>
    <w:p w14:paraId="03BC122E" w14:textId="77777777" w:rsidR="00507651" w:rsidRPr="00054A6D" w:rsidRDefault="00D100C1" w:rsidP="003C76EE">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 xml:space="preserve">En respuesta </w:t>
      </w:r>
      <w:r w:rsidRPr="00054A6D">
        <w:rPr>
          <w:rFonts w:ascii="Palatino Linotype" w:hAnsi="Palatino Linotype" w:cs="Arial"/>
          <w:b/>
        </w:rPr>
        <w:t xml:space="preserve">EL SUJETO OBIGADO </w:t>
      </w:r>
      <w:r w:rsidRPr="00054A6D">
        <w:rPr>
          <w:rFonts w:ascii="Palatino Linotype" w:hAnsi="Palatino Linotype" w:cs="Arial"/>
        </w:rPr>
        <w:t>hizo del conocimiento de la solicitante lo que a continuación se desagrega:</w:t>
      </w:r>
    </w:p>
    <w:tbl>
      <w:tblPr>
        <w:tblStyle w:val="Tablaconcuadrcula"/>
        <w:tblW w:w="0" w:type="auto"/>
        <w:tblLook w:val="04A0" w:firstRow="1" w:lastRow="0" w:firstColumn="1" w:lastColumn="0" w:noHBand="0" w:noVBand="1"/>
      </w:tblPr>
      <w:tblGrid>
        <w:gridCol w:w="701"/>
        <w:gridCol w:w="3007"/>
        <w:gridCol w:w="1925"/>
        <w:gridCol w:w="1925"/>
        <w:gridCol w:w="1553"/>
      </w:tblGrid>
      <w:tr w:rsidR="00D100C1" w:rsidRPr="00054A6D" w14:paraId="5C027378" w14:textId="77777777" w:rsidTr="005B6A14">
        <w:tc>
          <w:tcPr>
            <w:tcW w:w="701" w:type="dxa"/>
            <w:shd w:val="clear" w:color="auto" w:fill="000000" w:themeFill="text1"/>
            <w:vAlign w:val="center"/>
          </w:tcPr>
          <w:p w14:paraId="1131CC0B" w14:textId="77777777" w:rsidR="00D100C1" w:rsidRPr="00054A6D" w:rsidRDefault="00906097" w:rsidP="00D100C1">
            <w:pPr>
              <w:spacing w:before="100" w:beforeAutospacing="1" w:after="100" w:afterAutospacing="1" w:line="360" w:lineRule="auto"/>
              <w:jc w:val="center"/>
              <w:rPr>
                <w:rFonts w:ascii="Palatino Linotype" w:hAnsi="Palatino Linotype" w:cs="Arial"/>
                <w:b/>
                <w:color w:val="FFFFFF" w:themeColor="background1"/>
                <w:sz w:val="16"/>
                <w:szCs w:val="16"/>
              </w:rPr>
            </w:pPr>
            <w:r w:rsidRPr="00054A6D">
              <w:rPr>
                <w:rFonts w:ascii="Palatino Linotype" w:hAnsi="Palatino Linotype" w:cs="Arial"/>
                <w:b/>
                <w:color w:val="FFFFFF" w:themeColor="background1"/>
                <w:sz w:val="16"/>
                <w:szCs w:val="16"/>
              </w:rPr>
              <w:t>Inciso</w:t>
            </w:r>
            <w:r w:rsidR="00D100C1" w:rsidRPr="00054A6D">
              <w:rPr>
                <w:rFonts w:ascii="Palatino Linotype" w:hAnsi="Palatino Linotype" w:cs="Arial"/>
                <w:b/>
                <w:color w:val="FFFFFF" w:themeColor="background1"/>
                <w:sz w:val="16"/>
                <w:szCs w:val="16"/>
              </w:rPr>
              <w:t>.</w:t>
            </w:r>
          </w:p>
        </w:tc>
        <w:tc>
          <w:tcPr>
            <w:tcW w:w="3007" w:type="dxa"/>
            <w:shd w:val="clear" w:color="auto" w:fill="000000" w:themeFill="text1"/>
            <w:vAlign w:val="center"/>
          </w:tcPr>
          <w:p w14:paraId="3E6D6E21" w14:textId="77777777" w:rsidR="00D100C1" w:rsidRPr="00054A6D" w:rsidRDefault="00D100C1" w:rsidP="00D100C1">
            <w:pPr>
              <w:spacing w:before="100" w:beforeAutospacing="1" w:after="100" w:afterAutospacing="1" w:line="360" w:lineRule="auto"/>
              <w:jc w:val="center"/>
              <w:rPr>
                <w:rFonts w:ascii="Palatino Linotype" w:hAnsi="Palatino Linotype" w:cs="Arial"/>
                <w:b/>
                <w:color w:val="FFFFFF" w:themeColor="background1"/>
                <w:sz w:val="16"/>
                <w:szCs w:val="16"/>
              </w:rPr>
            </w:pPr>
            <w:r w:rsidRPr="00054A6D">
              <w:rPr>
                <w:rFonts w:ascii="Palatino Linotype" w:hAnsi="Palatino Linotype" w:cs="Arial"/>
                <w:b/>
                <w:color w:val="FFFFFF" w:themeColor="background1"/>
                <w:sz w:val="16"/>
                <w:szCs w:val="16"/>
              </w:rPr>
              <w:t>Solicitud</w:t>
            </w:r>
          </w:p>
        </w:tc>
        <w:tc>
          <w:tcPr>
            <w:tcW w:w="1925" w:type="dxa"/>
            <w:shd w:val="clear" w:color="auto" w:fill="000000" w:themeFill="text1"/>
            <w:vAlign w:val="center"/>
          </w:tcPr>
          <w:p w14:paraId="0726C14E" w14:textId="77777777" w:rsidR="00D100C1" w:rsidRPr="00054A6D" w:rsidRDefault="00D100C1" w:rsidP="00D100C1">
            <w:pPr>
              <w:spacing w:before="100" w:beforeAutospacing="1" w:after="100" w:afterAutospacing="1" w:line="360" w:lineRule="auto"/>
              <w:jc w:val="center"/>
              <w:rPr>
                <w:rFonts w:ascii="Palatino Linotype" w:hAnsi="Palatino Linotype" w:cs="Arial"/>
                <w:b/>
                <w:color w:val="FFFFFF" w:themeColor="background1"/>
                <w:sz w:val="16"/>
                <w:szCs w:val="16"/>
              </w:rPr>
            </w:pPr>
            <w:r w:rsidRPr="00054A6D">
              <w:rPr>
                <w:rFonts w:ascii="Palatino Linotype" w:hAnsi="Palatino Linotype" w:cs="Arial"/>
                <w:b/>
                <w:color w:val="FFFFFF" w:themeColor="background1"/>
                <w:sz w:val="16"/>
                <w:szCs w:val="16"/>
              </w:rPr>
              <w:t>Respuesta 3ª Sala</w:t>
            </w:r>
          </w:p>
        </w:tc>
        <w:tc>
          <w:tcPr>
            <w:tcW w:w="1925" w:type="dxa"/>
            <w:shd w:val="clear" w:color="auto" w:fill="000000" w:themeFill="text1"/>
            <w:vAlign w:val="center"/>
          </w:tcPr>
          <w:p w14:paraId="74D29497" w14:textId="77777777" w:rsidR="00D100C1" w:rsidRPr="00054A6D" w:rsidRDefault="00D100C1" w:rsidP="00D100C1">
            <w:pPr>
              <w:spacing w:before="100" w:beforeAutospacing="1" w:after="100" w:afterAutospacing="1" w:line="360" w:lineRule="auto"/>
              <w:jc w:val="center"/>
              <w:rPr>
                <w:rFonts w:ascii="Palatino Linotype" w:hAnsi="Palatino Linotype" w:cs="Arial"/>
                <w:b/>
                <w:color w:val="FFFFFF" w:themeColor="background1"/>
                <w:sz w:val="16"/>
                <w:szCs w:val="16"/>
              </w:rPr>
            </w:pPr>
            <w:r w:rsidRPr="00054A6D">
              <w:rPr>
                <w:rFonts w:ascii="Palatino Linotype" w:hAnsi="Palatino Linotype" w:cs="Arial"/>
                <w:b/>
                <w:color w:val="FFFFFF" w:themeColor="background1"/>
                <w:sz w:val="16"/>
                <w:szCs w:val="16"/>
              </w:rPr>
              <w:t>Respuesta 4ª Sala</w:t>
            </w:r>
          </w:p>
        </w:tc>
        <w:tc>
          <w:tcPr>
            <w:tcW w:w="1553" w:type="dxa"/>
            <w:shd w:val="clear" w:color="auto" w:fill="000000" w:themeFill="text1"/>
            <w:vAlign w:val="center"/>
          </w:tcPr>
          <w:p w14:paraId="4D9B5B18" w14:textId="77777777" w:rsidR="00D100C1" w:rsidRPr="00054A6D" w:rsidRDefault="00D100C1" w:rsidP="00D100C1">
            <w:pPr>
              <w:spacing w:before="100" w:beforeAutospacing="1" w:after="100" w:afterAutospacing="1" w:line="360" w:lineRule="auto"/>
              <w:jc w:val="center"/>
              <w:rPr>
                <w:rFonts w:ascii="Palatino Linotype" w:hAnsi="Palatino Linotype" w:cs="Arial"/>
                <w:b/>
                <w:color w:val="FFFFFF" w:themeColor="background1"/>
                <w:sz w:val="16"/>
                <w:szCs w:val="16"/>
              </w:rPr>
            </w:pPr>
            <w:r w:rsidRPr="00054A6D">
              <w:rPr>
                <w:rFonts w:ascii="Palatino Linotype" w:hAnsi="Palatino Linotype" w:cs="Arial"/>
                <w:b/>
                <w:color w:val="FFFFFF" w:themeColor="background1"/>
                <w:sz w:val="16"/>
                <w:szCs w:val="16"/>
              </w:rPr>
              <w:t>¿Colmó?</w:t>
            </w:r>
          </w:p>
        </w:tc>
      </w:tr>
      <w:tr w:rsidR="00D100C1" w:rsidRPr="00054A6D" w14:paraId="1163C22D" w14:textId="77777777" w:rsidTr="005B6A14">
        <w:tc>
          <w:tcPr>
            <w:tcW w:w="701" w:type="dxa"/>
            <w:shd w:val="clear" w:color="auto" w:fill="000000" w:themeFill="text1"/>
            <w:vAlign w:val="center"/>
          </w:tcPr>
          <w:p w14:paraId="6514B4EF" w14:textId="77777777" w:rsidR="00D100C1" w:rsidRPr="00054A6D" w:rsidRDefault="00906097" w:rsidP="00D100C1">
            <w:pPr>
              <w:spacing w:before="100" w:beforeAutospacing="1" w:after="100" w:afterAutospacing="1" w:line="360" w:lineRule="auto"/>
              <w:jc w:val="center"/>
              <w:rPr>
                <w:rFonts w:ascii="Palatino Linotype" w:hAnsi="Palatino Linotype" w:cs="Arial"/>
                <w:b/>
                <w:color w:val="FFFFFF" w:themeColor="background1"/>
              </w:rPr>
            </w:pPr>
            <w:r w:rsidRPr="00054A6D">
              <w:rPr>
                <w:rFonts w:ascii="Palatino Linotype" w:hAnsi="Palatino Linotype" w:cs="Arial"/>
                <w:b/>
                <w:color w:val="FFFFFF" w:themeColor="background1"/>
              </w:rPr>
              <w:t>a</w:t>
            </w:r>
          </w:p>
        </w:tc>
        <w:tc>
          <w:tcPr>
            <w:tcW w:w="3007" w:type="dxa"/>
          </w:tcPr>
          <w:p w14:paraId="666E15B4"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eastAsia="Arial Unicode MS" w:hAnsi="Palatino Linotype" w:cs="Arial"/>
                <w:sz w:val="16"/>
                <w:szCs w:val="16"/>
              </w:rPr>
              <w:t xml:space="preserve">Fichas curriculares </w:t>
            </w:r>
          </w:p>
        </w:tc>
        <w:tc>
          <w:tcPr>
            <w:tcW w:w="1925" w:type="dxa"/>
          </w:tcPr>
          <w:p w14:paraId="28439546" w14:textId="77777777" w:rsidR="00D100C1" w:rsidRPr="00054A6D" w:rsidRDefault="00906097"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 xml:space="preserve">Entrega Ficha curricular </w:t>
            </w:r>
            <w:r w:rsidR="00D100C1" w:rsidRPr="00054A6D">
              <w:rPr>
                <w:rFonts w:ascii="Palatino Linotype" w:hAnsi="Palatino Linotype" w:cs="Arial"/>
                <w:sz w:val="16"/>
                <w:szCs w:val="16"/>
              </w:rPr>
              <w:t xml:space="preserve"> </w:t>
            </w:r>
          </w:p>
        </w:tc>
        <w:tc>
          <w:tcPr>
            <w:tcW w:w="1925" w:type="dxa"/>
          </w:tcPr>
          <w:p w14:paraId="43C27413" w14:textId="77777777" w:rsidR="00D100C1" w:rsidRPr="00054A6D" w:rsidRDefault="00906097"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 xml:space="preserve">Entrega ficha curricular </w:t>
            </w:r>
          </w:p>
        </w:tc>
        <w:tc>
          <w:tcPr>
            <w:tcW w:w="1553" w:type="dxa"/>
          </w:tcPr>
          <w:p w14:paraId="15EBC7FC" w14:textId="77777777" w:rsidR="00D100C1" w:rsidRPr="00054A6D" w:rsidRDefault="00906097"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Si</w:t>
            </w:r>
          </w:p>
        </w:tc>
      </w:tr>
      <w:tr w:rsidR="00D100C1" w:rsidRPr="00054A6D" w14:paraId="777D5B23" w14:textId="77777777" w:rsidTr="005B6A14">
        <w:tc>
          <w:tcPr>
            <w:tcW w:w="701" w:type="dxa"/>
            <w:shd w:val="clear" w:color="auto" w:fill="000000" w:themeFill="text1"/>
            <w:vAlign w:val="center"/>
          </w:tcPr>
          <w:p w14:paraId="3B1CF198" w14:textId="77777777" w:rsidR="00D100C1" w:rsidRPr="00054A6D" w:rsidRDefault="00906097" w:rsidP="00D100C1">
            <w:pPr>
              <w:spacing w:before="100" w:beforeAutospacing="1" w:after="100" w:afterAutospacing="1" w:line="360" w:lineRule="auto"/>
              <w:jc w:val="center"/>
              <w:rPr>
                <w:rFonts w:ascii="Palatino Linotype" w:hAnsi="Palatino Linotype" w:cs="Arial"/>
                <w:b/>
                <w:color w:val="FFFFFF" w:themeColor="background1"/>
              </w:rPr>
            </w:pPr>
            <w:r w:rsidRPr="00054A6D">
              <w:rPr>
                <w:rFonts w:ascii="Palatino Linotype" w:hAnsi="Palatino Linotype" w:cs="Arial"/>
                <w:b/>
                <w:color w:val="FFFFFF" w:themeColor="background1"/>
              </w:rPr>
              <w:t>b</w:t>
            </w:r>
          </w:p>
        </w:tc>
        <w:tc>
          <w:tcPr>
            <w:tcW w:w="3007" w:type="dxa"/>
          </w:tcPr>
          <w:p w14:paraId="606D255D" w14:textId="77777777" w:rsidR="00D100C1" w:rsidRPr="00054A6D" w:rsidRDefault="00D100C1" w:rsidP="00D100C1">
            <w:pPr>
              <w:spacing w:before="100" w:beforeAutospacing="1" w:after="100" w:afterAutospacing="1"/>
              <w:jc w:val="both"/>
              <w:rPr>
                <w:rFonts w:ascii="Palatino Linotype" w:eastAsia="Arial Unicode MS" w:hAnsi="Palatino Linotype" w:cs="Arial"/>
                <w:sz w:val="16"/>
                <w:szCs w:val="16"/>
              </w:rPr>
            </w:pPr>
            <w:r w:rsidRPr="00054A6D">
              <w:rPr>
                <w:rFonts w:ascii="Palatino Linotype" w:eastAsia="Arial Unicode MS" w:hAnsi="Palatino Linotype" w:cs="Arial"/>
                <w:sz w:val="16"/>
                <w:szCs w:val="16"/>
              </w:rPr>
              <w:t xml:space="preserve">Títulos Profesionales y Cédulas Profesionales </w:t>
            </w:r>
          </w:p>
        </w:tc>
        <w:tc>
          <w:tcPr>
            <w:tcW w:w="1925" w:type="dxa"/>
          </w:tcPr>
          <w:p w14:paraId="563F561F"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Entregó ambos documentos en versión pública con el Acuerdo de clasificación correspondiente.</w:t>
            </w:r>
          </w:p>
        </w:tc>
        <w:tc>
          <w:tcPr>
            <w:tcW w:w="1925" w:type="dxa"/>
          </w:tcPr>
          <w:p w14:paraId="56D7CE55"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Entregó ambos documentos en versión pública con el Acuerdo de clasificación correspondiente.</w:t>
            </w:r>
          </w:p>
        </w:tc>
        <w:tc>
          <w:tcPr>
            <w:tcW w:w="1553" w:type="dxa"/>
          </w:tcPr>
          <w:p w14:paraId="30138260"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Si</w:t>
            </w:r>
          </w:p>
        </w:tc>
      </w:tr>
      <w:tr w:rsidR="00D100C1" w:rsidRPr="00054A6D" w14:paraId="6808C603" w14:textId="77777777" w:rsidTr="005B6A14">
        <w:tc>
          <w:tcPr>
            <w:tcW w:w="701" w:type="dxa"/>
            <w:shd w:val="clear" w:color="auto" w:fill="000000" w:themeFill="text1"/>
            <w:vAlign w:val="center"/>
          </w:tcPr>
          <w:p w14:paraId="1F1E4BBF" w14:textId="77777777" w:rsidR="00D100C1" w:rsidRPr="00054A6D" w:rsidRDefault="00906097" w:rsidP="00D100C1">
            <w:pPr>
              <w:spacing w:before="100" w:beforeAutospacing="1" w:after="100" w:afterAutospacing="1" w:line="360" w:lineRule="auto"/>
              <w:jc w:val="center"/>
              <w:rPr>
                <w:rFonts w:ascii="Palatino Linotype" w:hAnsi="Palatino Linotype" w:cs="Arial"/>
                <w:b/>
                <w:color w:val="FFFFFF" w:themeColor="background1"/>
              </w:rPr>
            </w:pPr>
            <w:r w:rsidRPr="00054A6D">
              <w:rPr>
                <w:rFonts w:ascii="Palatino Linotype" w:hAnsi="Palatino Linotype" w:cs="Arial"/>
                <w:b/>
                <w:color w:val="FFFFFF" w:themeColor="background1"/>
              </w:rPr>
              <w:t>c</w:t>
            </w:r>
          </w:p>
        </w:tc>
        <w:tc>
          <w:tcPr>
            <w:tcW w:w="3007" w:type="dxa"/>
          </w:tcPr>
          <w:p w14:paraId="684CA5F1" w14:textId="77777777" w:rsidR="00D100C1" w:rsidRPr="00054A6D" w:rsidRDefault="00D100C1" w:rsidP="00D100C1">
            <w:pPr>
              <w:spacing w:before="100" w:beforeAutospacing="1" w:after="100" w:afterAutospacing="1"/>
              <w:jc w:val="both"/>
              <w:rPr>
                <w:rFonts w:ascii="Palatino Linotype" w:eastAsia="Arial Unicode MS" w:hAnsi="Palatino Linotype" w:cs="Arial"/>
                <w:sz w:val="16"/>
                <w:szCs w:val="16"/>
              </w:rPr>
            </w:pPr>
            <w:r w:rsidRPr="00054A6D">
              <w:rPr>
                <w:rFonts w:ascii="Palatino Linotype" w:eastAsia="Arial Unicode MS" w:hAnsi="Palatino Linotype" w:cs="Arial"/>
                <w:sz w:val="16"/>
                <w:szCs w:val="16"/>
              </w:rPr>
              <w:t>Nombramientos</w:t>
            </w:r>
          </w:p>
        </w:tc>
        <w:tc>
          <w:tcPr>
            <w:tcW w:w="1925" w:type="dxa"/>
          </w:tcPr>
          <w:p w14:paraId="5F86FA4C"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 xml:space="preserve">No se pronunció </w:t>
            </w:r>
          </w:p>
        </w:tc>
        <w:tc>
          <w:tcPr>
            <w:tcW w:w="1925" w:type="dxa"/>
          </w:tcPr>
          <w:p w14:paraId="583D1717"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No se pronunció</w:t>
            </w:r>
          </w:p>
        </w:tc>
        <w:tc>
          <w:tcPr>
            <w:tcW w:w="1553" w:type="dxa"/>
          </w:tcPr>
          <w:p w14:paraId="3AABB342"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No</w:t>
            </w:r>
          </w:p>
        </w:tc>
      </w:tr>
      <w:tr w:rsidR="00D100C1" w:rsidRPr="00054A6D" w14:paraId="727BF2FF" w14:textId="77777777" w:rsidTr="005B6A14">
        <w:tc>
          <w:tcPr>
            <w:tcW w:w="701" w:type="dxa"/>
            <w:shd w:val="clear" w:color="auto" w:fill="000000" w:themeFill="text1"/>
            <w:vAlign w:val="center"/>
          </w:tcPr>
          <w:p w14:paraId="33A15588" w14:textId="77777777" w:rsidR="00D100C1" w:rsidRPr="00054A6D" w:rsidRDefault="00906097" w:rsidP="00D100C1">
            <w:pPr>
              <w:spacing w:before="100" w:beforeAutospacing="1" w:after="100" w:afterAutospacing="1" w:line="360" w:lineRule="auto"/>
              <w:jc w:val="center"/>
              <w:rPr>
                <w:rFonts w:ascii="Palatino Linotype" w:hAnsi="Palatino Linotype" w:cs="Arial"/>
                <w:b/>
                <w:color w:val="FFFFFF" w:themeColor="background1"/>
              </w:rPr>
            </w:pPr>
            <w:r w:rsidRPr="00054A6D">
              <w:rPr>
                <w:rFonts w:ascii="Palatino Linotype" w:hAnsi="Palatino Linotype" w:cs="Arial"/>
                <w:b/>
                <w:color w:val="FFFFFF" w:themeColor="background1"/>
              </w:rPr>
              <w:t>d</w:t>
            </w:r>
          </w:p>
        </w:tc>
        <w:tc>
          <w:tcPr>
            <w:tcW w:w="3007" w:type="dxa"/>
          </w:tcPr>
          <w:p w14:paraId="4F5B0039" w14:textId="77777777" w:rsidR="00D100C1" w:rsidRPr="00054A6D" w:rsidRDefault="00D100C1" w:rsidP="00D100C1">
            <w:pPr>
              <w:spacing w:before="100" w:beforeAutospacing="1" w:after="100" w:afterAutospacing="1"/>
              <w:jc w:val="both"/>
              <w:rPr>
                <w:rFonts w:ascii="Palatino Linotype" w:eastAsia="Arial Unicode MS" w:hAnsi="Palatino Linotype" w:cs="Arial"/>
                <w:sz w:val="16"/>
                <w:szCs w:val="16"/>
              </w:rPr>
            </w:pPr>
            <w:r w:rsidRPr="00054A6D">
              <w:rPr>
                <w:rFonts w:ascii="Palatino Linotype" w:eastAsia="Arial Unicode MS" w:hAnsi="Palatino Linotype" w:cs="Arial"/>
                <w:sz w:val="16"/>
                <w:szCs w:val="16"/>
              </w:rPr>
              <w:t>El número de quejas presentadas en su contra del 1 de enero de 2019 al 21 de agosto de 2020; debiendo precisar en cuantas de ellas se impuso alguna sanción.</w:t>
            </w:r>
          </w:p>
        </w:tc>
        <w:tc>
          <w:tcPr>
            <w:tcW w:w="1925" w:type="dxa"/>
          </w:tcPr>
          <w:p w14:paraId="71245EEC"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Como no se ha nombrado al contralor no se tiene dicha información</w:t>
            </w:r>
          </w:p>
        </w:tc>
        <w:tc>
          <w:tcPr>
            <w:tcW w:w="1925" w:type="dxa"/>
          </w:tcPr>
          <w:p w14:paraId="1B5A8A3C"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Como no se ha nombrado al contralor no se tiene dicha información</w:t>
            </w:r>
          </w:p>
        </w:tc>
        <w:tc>
          <w:tcPr>
            <w:tcW w:w="1553" w:type="dxa"/>
          </w:tcPr>
          <w:p w14:paraId="7B75D511" w14:textId="77777777" w:rsidR="00D100C1" w:rsidRPr="00054A6D" w:rsidRDefault="00D100C1"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No</w:t>
            </w:r>
          </w:p>
        </w:tc>
      </w:tr>
      <w:tr w:rsidR="0050768E" w:rsidRPr="00054A6D" w14:paraId="60496BB3" w14:textId="77777777" w:rsidTr="005B6A14">
        <w:trPr>
          <w:trHeight w:val="699"/>
        </w:trPr>
        <w:tc>
          <w:tcPr>
            <w:tcW w:w="701" w:type="dxa"/>
            <w:vMerge w:val="restart"/>
            <w:shd w:val="clear" w:color="auto" w:fill="000000" w:themeFill="text1"/>
            <w:vAlign w:val="center"/>
          </w:tcPr>
          <w:p w14:paraId="18260A5D" w14:textId="77777777" w:rsidR="0050768E" w:rsidRPr="00054A6D" w:rsidRDefault="00906097" w:rsidP="00D100C1">
            <w:pPr>
              <w:spacing w:before="100" w:beforeAutospacing="1" w:after="100" w:afterAutospacing="1" w:line="360" w:lineRule="auto"/>
              <w:jc w:val="center"/>
              <w:rPr>
                <w:rFonts w:ascii="Palatino Linotype" w:hAnsi="Palatino Linotype" w:cs="Arial"/>
                <w:b/>
                <w:color w:val="FFFFFF" w:themeColor="background1"/>
              </w:rPr>
            </w:pPr>
            <w:r w:rsidRPr="00054A6D">
              <w:rPr>
                <w:rFonts w:ascii="Palatino Linotype" w:hAnsi="Palatino Linotype" w:cs="Arial"/>
                <w:b/>
                <w:color w:val="FFFFFF" w:themeColor="background1"/>
              </w:rPr>
              <w:t>e</w:t>
            </w:r>
          </w:p>
        </w:tc>
        <w:tc>
          <w:tcPr>
            <w:tcW w:w="3007" w:type="dxa"/>
            <w:vMerge w:val="restart"/>
          </w:tcPr>
          <w:p w14:paraId="066850A7" w14:textId="77777777" w:rsidR="0050768E" w:rsidRPr="00054A6D" w:rsidRDefault="0050768E" w:rsidP="004D6422">
            <w:pPr>
              <w:spacing w:before="100" w:beforeAutospacing="1" w:after="100" w:afterAutospacing="1"/>
              <w:jc w:val="both"/>
              <w:rPr>
                <w:rFonts w:ascii="Palatino Linotype" w:eastAsia="Arial Unicode MS" w:hAnsi="Palatino Linotype" w:cs="Arial"/>
                <w:sz w:val="16"/>
                <w:szCs w:val="16"/>
              </w:rPr>
            </w:pPr>
            <w:r w:rsidRPr="00054A6D">
              <w:rPr>
                <w:rFonts w:ascii="Palatino Linotype" w:eastAsia="Arial Unicode MS" w:hAnsi="Palatino Linotype" w:cs="Arial"/>
                <w:sz w:val="16"/>
                <w:szCs w:val="16"/>
              </w:rPr>
              <w:t xml:space="preserve">El número de juicios cuya sentencia se hubiera emitido dentro del plazo señalado en el artículo 272 del Código </w:t>
            </w:r>
            <w:r w:rsidRPr="00054A6D">
              <w:rPr>
                <w:rFonts w:ascii="Palatino Linotype" w:eastAsia="Arial Unicode MS" w:hAnsi="Palatino Linotype" w:cs="Arial"/>
                <w:sz w:val="16"/>
                <w:szCs w:val="16"/>
              </w:rPr>
              <w:lastRenderedPageBreak/>
              <w:t>de Procedimientos Administrativos del Estado de México del 1 de enero de 2019 al 21 de agosto de 2020.</w:t>
            </w:r>
          </w:p>
        </w:tc>
        <w:tc>
          <w:tcPr>
            <w:tcW w:w="1925" w:type="dxa"/>
            <w:vMerge w:val="restart"/>
          </w:tcPr>
          <w:p w14:paraId="6AEAD95A" w14:textId="77777777" w:rsidR="0050768E" w:rsidRPr="00054A6D" w:rsidRDefault="0050768E" w:rsidP="0050768E">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lastRenderedPageBreak/>
              <w:t xml:space="preserve">Remitió escrito mediante el cual cambio la modalidad </w:t>
            </w:r>
            <w:r w:rsidRPr="00054A6D">
              <w:rPr>
                <w:rFonts w:ascii="Palatino Linotype" w:hAnsi="Palatino Linotype" w:cs="Arial"/>
                <w:sz w:val="16"/>
                <w:szCs w:val="16"/>
              </w:rPr>
              <w:lastRenderedPageBreak/>
              <w:t xml:space="preserve">de entrega de la información, refiriendo que podría presentarse en las oficinas a fin de que se le hiciera de conocimiento el libro de juicios administrativos para su consulta en versión pública. </w:t>
            </w:r>
          </w:p>
        </w:tc>
        <w:tc>
          <w:tcPr>
            <w:tcW w:w="1925" w:type="dxa"/>
            <w:vMerge w:val="restart"/>
          </w:tcPr>
          <w:p w14:paraId="4EA144DC" w14:textId="77777777" w:rsidR="0050768E" w:rsidRPr="00054A6D" w:rsidRDefault="0050768E"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lastRenderedPageBreak/>
              <w:t xml:space="preserve">Refirió que en relación con el supuesto previsto en el artículo </w:t>
            </w:r>
            <w:r w:rsidRPr="00054A6D">
              <w:rPr>
                <w:rFonts w:ascii="Palatino Linotype" w:hAnsi="Palatino Linotype" w:cs="Arial"/>
                <w:sz w:val="16"/>
                <w:szCs w:val="16"/>
              </w:rPr>
              <w:lastRenderedPageBreak/>
              <w:t>de referencia únicamente se han emitido 10 sentencias, haciendo entrega del número de expediente y el tipo de juicio.</w:t>
            </w:r>
          </w:p>
        </w:tc>
        <w:tc>
          <w:tcPr>
            <w:tcW w:w="1553" w:type="dxa"/>
          </w:tcPr>
          <w:p w14:paraId="1BDB8CCF" w14:textId="77777777" w:rsidR="0050768E" w:rsidRPr="00054A6D" w:rsidRDefault="0050768E"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lastRenderedPageBreak/>
              <w:t xml:space="preserve">3ª Sala </w:t>
            </w:r>
          </w:p>
          <w:p w14:paraId="50B58F5B" w14:textId="77777777" w:rsidR="0050768E" w:rsidRPr="00054A6D" w:rsidRDefault="0050768E"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 xml:space="preserve">No </w:t>
            </w:r>
          </w:p>
        </w:tc>
      </w:tr>
      <w:tr w:rsidR="0050768E" w:rsidRPr="00054A6D" w14:paraId="0C225576" w14:textId="77777777" w:rsidTr="005B6A14">
        <w:trPr>
          <w:trHeight w:val="698"/>
        </w:trPr>
        <w:tc>
          <w:tcPr>
            <w:tcW w:w="701" w:type="dxa"/>
            <w:vMerge/>
            <w:shd w:val="clear" w:color="auto" w:fill="000000" w:themeFill="text1"/>
            <w:vAlign w:val="center"/>
          </w:tcPr>
          <w:p w14:paraId="7BB5A377" w14:textId="77777777" w:rsidR="0050768E" w:rsidRPr="00054A6D" w:rsidRDefault="0050768E" w:rsidP="00D100C1">
            <w:pPr>
              <w:spacing w:before="100" w:beforeAutospacing="1" w:after="100" w:afterAutospacing="1" w:line="360" w:lineRule="auto"/>
              <w:jc w:val="center"/>
              <w:rPr>
                <w:rFonts w:ascii="Palatino Linotype" w:hAnsi="Palatino Linotype" w:cs="Arial"/>
                <w:b/>
                <w:color w:val="FFFFFF" w:themeColor="background1"/>
              </w:rPr>
            </w:pPr>
          </w:p>
        </w:tc>
        <w:tc>
          <w:tcPr>
            <w:tcW w:w="3007" w:type="dxa"/>
            <w:vMerge/>
          </w:tcPr>
          <w:p w14:paraId="024D0C96" w14:textId="77777777" w:rsidR="0050768E" w:rsidRPr="00054A6D" w:rsidRDefault="0050768E" w:rsidP="00D100C1">
            <w:pPr>
              <w:spacing w:before="100" w:beforeAutospacing="1" w:after="100" w:afterAutospacing="1"/>
              <w:jc w:val="both"/>
              <w:rPr>
                <w:rFonts w:ascii="Palatino Linotype" w:eastAsia="Arial Unicode MS" w:hAnsi="Palatino Linotype" w:cs="Arial"/>
                <w:sz w:val="16"/>
                <w:szCs w:val="16"/>
              </w:rPr>
            </w:pPr>
          </w:p>
        </w:tc>
        <w:tc>
          <w:tcPr>
            <w:tcW w:w="1925" w:type="dxa"/>
            <w:vMerge/>
          </w:tcPr>
          <w:p w14:paraId="60E88FD0" w14:textId="77777777" w:rsidR="0050768E" w:rsidRPr="00054A6D" w:rsidRDefault="0050768E" w:rsidP="00D100C1">
            <w:pPr>
              <w:spacing w:before="100" w:beforeAutospacing="1" w:after="100" w:afterAutospacing="1"/>
              <w:jc w:val="both"/>
              <w:rPr>
                <w:rFonts w:ascii="Palatino Linotype" w:hAnsi="Palatino Linotype" w:cs="Arial"/>
                <w:sz w:val="16"/>
                <w:szCs w:val="16"/>
              </w:rPr>
            </w:pPr>
          </w:p>
        </w:tc>
        <w:tc>
          <w:tcPr>
            <w:tcW w:w="1925" w:type="dxa"/>
            <w:vMerge/>
          </w:tcPr>
          <w:p w14:paraId="54E1F6AE" w14:textId="77777777" w:rsidR="0050768E" w:rsidRPr="00054A6D" w:rsidRDefault="0050768E" w:rsidP="00D100C1">
            <w:pPr>
              <w:spacing w:before="100" w:beforeAutospacing="1" w:after="100" w:afterAutospacing="1"/>
              <w:jc w:val="both"/>
              <w:rPr>
                <w:rFonts w:ascii="Palatino Linotype" w:hAnsi="Palatino Linotype" w:cs="Arial"/>
                <w:sz w:val="16"/>
                <w:szCs w:val="16"/>
              </w:rPr>
            </w:pPr>
          </w:p>
        </w:tc>
        <w:tc>
          <w:tcPr>
            <w:tcW w:w="1553" w:type="dxa"/>
          </w:tcPr>
          <w:p w14:paraId="7BC15310" w14:textId="77777777" w:rsidR="0050768E" w:rsidRPr="00054A6D" w:rsidRDefault="0050768E"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 xml:space="preserve">4ª Sala </w:t>
            </w:r>
          </w:p>
          <w:p w14:paraId="429C958F" w14:textId="77777777" w:rsidR="0050768E" w:rsidRPr="00054A6D" w:rsidRDefault="0050768E"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 xml:space="preserve">Si </w:t>
            </w:r>
          </w:p>
        </w:tc>
      </w:tr>
      <w:tr w:rsidR="004D6422" w:rsidRPr="00054A6D" w14:paraId="7E933FB4" w14:textId="77777777" w:rsidTr="005B6A14">
        <w:trPr>
          <w:trHeight w:val="698"/>
        </w:trPr>
        <w:tc>
          <w:tcPr>
            <w:tcW w:w="701" w:type="dxa"/>
            <w:shd w:val="clear" w:color="auto" w:fill="000000" w:themeFill="text1"/>
            <w:vAlign w:val="center"/>
          </w:tcPr>
          <w:p w14:paraId="1C35406C" w14:textId="77777777" w:rsidR="004D6422" w:rsidRPr="00054A6D" w:rsidRDefault="004D6422" w:rsidP="00D100C1">
            <w:pPr>
              <w:spacing w:before="100" w:beforeAutospacing="1" w:after="100" w:afterAutospacing="1" w:line="360" w:lineRule="auto"/>
              <w:jc w:val="center"/>
              <w:rPr>
                <w:rFonts w:ascii="Palatino Linotype" w:hAnsi="Palatino Linotype" w:cs="Arial"/>
                <w:b/>
                <w:color w:val="FFFFFF" w:themeColor="background1"/>
              </w:rPr>
            </w:pPr>
            <w:r w:rsidRPr="00054A6D">
              <w:rPr>
                <w:rFonts w:ascii="Palatino Linotype" w:hAnsi="Palatino Linotype" w:cs="Arial"/>
                <w:b/>
                <w:color w:val="FFFFFF" w:themeColor="background1"/>
              </w:rPr>
              <w:lastRenderedPageBreak/>
              <w:t>f</w:t>
            </w:r>
          </w:p>
        </w:tc>
        <w:tc>
          <w:tcPr>
            <w:tcW w:w="3007" w:type="dxa"/>
          </w:tcPr>
          <w:p w14:paraId="41F53DAF" w14:textId="77777777" w:rsidR="004D6422" w:rsidRPr="00054A6D" w:rsidRDefault="004D6422" w:rsidP="004D6422">
            <w:pPr>
              <w:spacing w:before="100" w:beforeAutospacing="1" w:after="100" w:afterAutospacing="1"/>
              <w:jc w:val="both"/>
              <w:rPr>
                <w:rFonts w:ascii="Palatino Linotype" w:eastAsia="Arial Unicode MS" w:hAnsi="Palatino Linotype" w:cs="Arial"/>
                <w:sz w:val="16"/>
                <w:szCs w:val="16"/>
              </w:rPr>
            </w:pPr>
            <w:r w:rsidRPr="00054A6D">
              <w:rPr>
                <w:rFonts w:ascii="Palatino Linotype" w:eastAsia="Arial Unicode MS" w:hAnsi="Palatino Linotype" w:cs="Arial"/>
                <w:sz w:val="16"/>
                <w:szCs w:val="16"/>
              </w:rPr>
              <w:t>El número de acuerdos emitidos para la ampliación del plazo para pronunciar sentencia del 1 de enero de 2019 al 21 de agosto de 2020.</w:t>
            </w:r>
          </w:p>
          <w:p w14:paraId="784C433B" w14:textId="77777777" w:rsidR="004D6422" w:rsidRPr="00054A6D" w:rsidRDefault="004D6422" w:rsidP="004D6422">
            <w:pPr>
              <w:spacing w:before="100" w:beforeAutospacing="1" w:after="100" w:afterAutospacing="1"/>
              <w:jc w:val="both"/>
              <w:rPr>
                <w:rFonts w:ascii="Palatino Linotype" w:eastAsia="Arial Unicode MS" w:hAnsi="Palatino Linotype" w:cs="Arial"/>
                <w:sz w:val="16"/>
                <w:szCs w:val="16"/>
              </w:rPr>
            </w:pPr>
          </w:p>
        </w:tc>
        <w:tc>
          <w:tcPr>
            <w:tcW w:w="1925" w:type="dxa"/>
          </w:tcPr>
          <w:p w14:paraId="20BC146A" w14:textId="77777777" w:rsidR="004D6422" w:rsidRPr="00054A6D" w:rsidRDefault="004D6422"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 xml:space="preserve">No se pronunció al respecto </w:t>
            </w:r>
          </w:p>
        </w:tc>
        <w:tc>
          <w:tcPr>
            <w:tcW w:w="1925" w:type="dxa"/>
          </w:tcPr>
          <w:p w14:paraId="6A67E239" w14:textId="77777777" w:rsidR="004D6422" w:rsidRPr="00054A6D" w:rsidRDefault="004D6422"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No se pronunció al respecto</w:t>
            </w:r>
          </w:p>
        </w:tc>
        <w:tc>
          <w:tcPr>
            <w:tcW w:w="1553" w:type="dxa"/>
          </w:tcPr>
          <w:p w14:paraId="2E5E9BFF" w14:textId="77777777" w:rsidR="004D6422" w:rsidRPr="00054A6D" w:rsidRDefault="004D6422" w:rsidP="00D100C1">
            <w:pPr>
              <w:spacing w:before="100" w:beforeAutospacing="1" w:after="100" w:afterAutospacing="1"/>
              <w:jc w:val="both"/>
              <w:rPr>
                <w:rFonts w:ascii="Palatino Linotype" w:hAnsi="Palatino Linotype" w:cs="Arial"/>
                <w:sz w:val="16"/>
                <w:szCs w:val="16"/>
              </w:rPr>
            </w:pPr>
            <w:r w:rsidRPr="00054A6D">
              <w:rPr>
                <w:rFonts w:ascii="Palatino Linotype" w:hAnsi="Palatino Linotype" w:cs="Arial"/>
                <w:sz w:val="16"/>
                <w:szCs w:val="16"/>
              </w:rPr>
              <w:t>No</w:t>
            </w:r>
          </w:p>
        </w:tc>
      </w:tr>
    </w:tbl>
    <w:p w14:paraId="71FFD3D3" w14:textId="77777777" w:rsidR="00C66B4A" w:rsidRPr="00054A6D" w:rsidRDefault="00C66B4A" w:rsidP="003C76EE">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 xml:space="preserve">Inconforme con dicha respuesta la solicitante presentó el medio de impugnación en estudio mediante el cual se duele de que no se le entreguen los títulos y cédulas profesionales </w:t>
      </w:r>
      <w:r w:rsidR="00541480" w:rsidRPr="00054A6D">
        <w:rPr>
          <w:rFonts w:ascii="Palatino Linotype" w:hAnsi="Palatino Linotype" w:cs="Arial"/>
        </w:rPr>
        <w:t>de la Magistrada de la Cuarta sala, no se le proporcionara el número de quejas y sanciones impuestas a las magistradas, no se le proporcionara la información relacionada con los juicios solicitados, ni de los supuestos de ampliación de los plazos para emitir sentencia en los casos en que proceda.</w:t>
      </w:r>
    </w:p>
    <w:p w14:paraId="7E6E342B" w14:textId="77777777" w:rsidR="00D100C1" w:rsidRPr="00054A6D" w:rsidRDefault="00C66B4A" w:rsidP="003C76EE">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 xml:space="preserve">No debe pasar desapercibido que </w:t>
      </w:r>
      <w:r w:rsidRPr="00054A6D">
        <w:rPr>
          <w:rFonts w:ascii="Palatino Linotype" w:hAnsi="Palatino Linotype" w:cs="Arial"/>
          <w:b/>
        </w:rPr>
        <w:t xml:space="preserve">EL SUJETO OBLIGADO </w:t>
      </w:r>
      <w:r w:rsidRPr="00054A6D">
        <w:rPr>
          <w:rFonts w:ascii="Palatino Linotype" w:hAnsi="Palatino Linotype" w:cs="Arial"/>
        </w:rPr>
        <w:t>fue omiso en rendir el Informe Justificado correspondiente.</w:t>
      </w:r>
    </w:p>
    <w:p w14:paraId="64D452D3" w14:textId="77777777" w:rsidR="00482063" w:rsidRPr="00054A6D" w:rsidRDefault="00482063" w:rsidP="00482063">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054A6D">
        <w:rPr>
          <w:rFonts w:ascii="Palatino Linotype" w:eastAsiaTheme="minorEastAsia" w:hAnsi="Palatino Linotype" w:cs="Arial"/>
          <w:lang w:val="es-ES_tradnl"/>
        </w:rPr>
        <w:t xml:space="preserve">Primeramente, y previo a entrar de lleno al estudio del fondo del presente asunto, esta Ponencia Resolutora considera necesario precisar que </w:t>
      </w:r>
      <w:r w:rsidRPr="00054A6D">
        <w:rPr>
          <w:rFonts w:ascii="Palatino Linotype" w:eastAsiaTheme="minorEastAsia" w:hAnsi="Palatino Linotype" w:cs="Arial"/>
          <w:b/>
          <w:lang w:val="es-ES_tradnl"/>
        </w:rPr>
        <w:t xml:space="preserve">LA RECURRENTE </w:t>
      </w:r>
      <w:r w:rsidRPr="00054A6D">
        <w:rPr>
          <w:rFonts w:ascii="Palatino Linotype" w:eastAsiaTheme="minorEastAsia" w:hAnsi="Palatino Linotype" w:cs="Arial"/>
          <w:lang w:val="es-ES_tradnl"/>
        </w:rPr>
        <w:t xml:space="preserve">en sus razones o motivos de inconformidad se dolió de: </w:t>
      </w:r>
      <w:r w:rsidRPr="00054A6D">
        <w:rPr>
          <w:rFonts w:ascii="Palatino Linotype" w:eastAsiaTheme="minorEastAsia" w:hAnsi="Palatino Linotype" w:cs="Arial"/>
          <w:i/>
          <w:lang w:val="es-ES_tradnl"/>
        </w:rPr>
        <w:t>“1.</w:t>
      </w:r>
      <w:r w:rsidRPr="00054A6D">
        <w:rPr>
          <w:rFonts w:ascii="Palatino Linotype" w:hAnsi="Palatino Linotype"/>
          <w:i/>
          <w:color w:val="000000"/>
        </w:rPr>
        <w:t xml:space="preserve">No se me proporcionan todos los títulos y cédulas profesionales de la Magistrada de la Cuarta Sala Regional, pues ella misma es quien se ostenta como “M. en J. O. y S. A.” y únicamente se me entregaron un título y una cédula que la acreditan como Licenciada en Derecho… 2. No me proporcionaron el número de </w:t>
      </w:r>
      <w:r w:rsidRPr="00054A6D">
        <w:rPr>
          <w:rFonts w:ascii="Palatino Linotype" w:hAnsi="Palatino Linotype"/>
          <w:i/>
          <w:color w:val="000000"/>
        </w:rPr>
        <w:lastRenderedPageBreak/>
        <w:t xml:space="preserve">quejas y las sanciones impuestas, por cuanto hace a las Magistradas de la Tercera y Cuarta Salas Regionales, … 3. La Tercera Sala Regional, no me proporcionó la información relacionada con los juicios que conoce, … 4. La Magistrada de la Cuarta Sala Regional, no me proporcionó los acuerdos por lo que autorizó la ampliación del plazo para emitir la sentencia en los juicios que conoce, … 5. Ni me proporcionaron la resolución de inexistencia, con fundamento en los artículos 169 y 170 de la Ley de Transparencia y Acceso a la Información Pública del Estado de México y Municipios.” (Sic) </w:t>
      </w:r>
      <w:r w:rsidRPr="00054A6D">
        <w:rPr>
          <w:rFonts w:ascii="Palatino Linotype" w:eastAsiaTheme="minorEastAsia" w:hAnsi="Palatino Linotype" w:cs="Arial"/>
          <w:lang w:val="es-ES_tradnl"/>
        </w:rPr>
        <w:t xml:space="preserve">ante tales manifestaciones es claro que la particular únicamente se inconformó de la falta de entrega de dicha información; sin embargo, esta Ponencia Resolutora no advirtió motivo de inconformidad respecto, a que </w:t>
      </w:r>
      <w:r w:rsidRPr="00054A6D">
        <w:rPr>
          <w:rFonts w:ascii="Palatino Linotype" w:eastAsiaTheme="minorEastAsia" w:hAnsi="Palatino Linotype" w:cs="Arial"/>
          <w:b/>
          <w:lang w:val="es-ES_tradnl"/>
        </w:rPr>
        <w:t xml:space="preserve">EL SUJETO OBLIGADO </w:t>
      </w:r>
      <w:r w:rsidRPr="00054A6D">
        <w:rPr>
          <w:rFonts w:ascii="Palatino Linotype" w:eastAsiaTheme="minorEastAsia" w:hAnsi="Palatino Linotype" w:cs="Arial"/>
          <w:lang w:val="es-ES_tradnl"/>
        </w:rPr>
        <w:t xml:space="preserve">hubiera entregado las fichas curriculares </w:t>
      </w:r>
      <w:r w:rsidR="008121E9" w:rsidRPr="00054A6D">
        <w:rPr>
          <w:rFonts w:ascii="Palatino Linotype" w:eastAsiaTheme="minorEastAsia" w:hAnsi="Palatino Linotype" w:cs="Arial"/>
          <w:lang w:val="es-ES_tradnl"/>
        </w:rPr>
        <w:t>de ambas magistradas, el título y cédula profesional de la Magistrada de la Tercera Sala, así como que la Cuarta Sala se pronunciara respecto del número de juicios en los que se emitió sen</w:t>
      </w:r>
      <w:r w:rsidR="004D6422" w:rsidRPr="00054A6D">
        <w:rPr>
          <w:rFonts w:ascii="Palatino Linotype" w:eastAsiaTheme="minorEastAsia" w:hAnsi="Palatino Linotype" w:cs="Arial"/>
          <w:lang w:val="es-ES_tradnl"/>
        </w:rPr>
        <w:t xml:space="preserve">tencia conforme a lo solicitado, que la Tercera Sala no se hubiera pronunciado en relación al número de acuerdos de ampliación del plazo para emitir sentencia </w:t>
      </w:r>
      <w:r w:rsidRPr="00054A6D">
        <w:rPr>
          <w:rFonts w:ascii="Palatino Linotype" w:eastAsiaTheme="minorEastAsia" w:hAnsi="Palatino Linotype" w:cs="Arial"/>
          <w:lang w:val="es-ES_tradnl"/>
        </w:rPr>
        <w:t xml:space="preserve">y </w:t>
      </w:r>
      <w:r w:rsidR="008121E9" w:rsidRPr="00054A6D">
        <w:rPr>
          <w:rFonts w:ascii="Palatino Linotype" w:eastAsiaTheme="minorEastAsia" w:hAnsi="Palatino Linotype" w:cs="Arial"/>
          <w:lang w:val="es-ES_tradnl"/>
        </w:rPr>
        <w:t xml:space="preserve">finalmente no externó motivo de inconformidad alguno en relación a la omisión del </w:t>
      </w:r>
      <w:r w:rsidR="008121E9" w:rsidRPr="00054A6D">
        <w:rPr>
          <w:rFonts w:ascii="Palatino Linotype" w:eastAsiaTheme="minorEastAsia" w:hAnsi="Palatino Linotype" w:cs="Arial"/>
          <w:b/>
          <w:lang w:val="es-ES_tradnl"/>
        </w:rPr>
        <w:t xml:space="preserve">SUJETO OBLIGADO </w:t>
      </w:r>
      <w:r w:rsidR="008121E9" w:rsidRPr="00054A6D">
        <w:rPr>
          <w:rFonts w:ascii="Palatino Linotype" w:eastAsiaTheme="minorEastAsia" w:hAnsi="Palatino Linotype" w:cs="Arial"/>
          <w:lang w:val="es-ES_tradnl"/>
        </w:rPr>
        <w:t xml:space="preserve">en relación a </w:t>
      </w:r>
      <w:r w:rsidRPr="00054A6D">
        <w:rPr>
          <w:rFonts w:ascii="Palatino Linotype" w:eastAsiaTheme="minorEastAsia" w:hAnsi="Palatino Linotype" w:cs="Arial"/>
          <w:lang w:val="es-ES_tradnl"/>
        </w:rPr>
        <w:t>los nombramientos de las Magistradas solicitados; por el contrario, únicamente se duele la entrega incompleta de la información; al refe</w:t>
      </w:r>
      <w:r w:rsidR="008121E9" w:rsidRPr="00054A6D">
        <w:rPr>
          <w:rFonts w:ascii="Palatino Linotype" w:eastAsiaTheme="minorEastAsia" w:hAnsi="Palatino Linotype" w:cs="Arial"/>
          <w:lang w:val="es-ES_tradnl"/>
        </w:rPr>
        <w:t xml:space="preserve">rir que no le hacen entrega del título y cédula profesional de la Magistrada de la Cuarta Sala quien se ostenta como maestra y sólo cuenta con el de Licenciada en Derecho; no se le proporcionara el número de quejas y sanciones impuestas a las Magistradas de la Tercera y Cuarta Sala Regionales; que de la Tercera Sala la Magistrada no le proporcionó la información relacionada con los juicios de los que conoce, la Magistrada de la Cuarta Sala no le proporciono los acuerdos por los </w:t>
      </w:r>
      <w:r w:rsidR="008121E9" w:rsidRPr="00054A6D">
        <w:rPr>
          <w:rFonts w:ascii="Palatino Linotype" w:eastAsiaTheme="minorEastAsia" w:hAnsi="Palatino Linotype" w:cs="Arial"/>
          <w:lang w:val="es-ES_tradnl"/>
        </w:rPr>
        <w:lastRenderedPageBreak/>
        <w:t xml:space="preserve">que </w:t>
      </w:r>
      <w:r w:rsidR="004D6422" w:rsidRPr="00054A6D">
        <w:rPr>
          <w:rFonts w:ascii="Palatino Linotype" w:eastAsiaTheme="minorEastAsia" w:hAnsi="Palatino Linotype" w:cs="Arial"/>
          <w:lang w:val="es-ES_tradnl"/>
        </w:rPr>
        <w:t>se autorizó la ampliación del plazo para emitir la sentencia</w:t>
      </w:r>
      <w:r w:rsidRPr="00054A6D">
        <w:rPr>
          <w:rFonts w:ascii="Palatino Linotype" w:eastAsiaTheme="minorEastAsia" w:hAnsi="Palatino Linotype" w:cs="Arial"/>
          <w:lang w:val="es-ES_tradnl"/>
        </w:rPr>
        <w:t>; por lo que, la parte de la respuesta que no fue impugnada debe declararse consentida, toda vez que al no realizar manifestaciones de inconformidad respecto de la respuesta proporcionada; no pueden producirse efectos jurídicos tendentes a r</w:t>
      </w:r>
      <w:r w:rsidR="0055601A" w:rsidRPr="00054A6D">
        <w:rPr>
          <w:rFonts w:ascii="Palatino Linotype" w:eastAsiaTheme="minorEastAsia" w:hAnsi="Palatino Linotype" w:cs="Arial"/>
          <w:lang w:val="es-ES_tradnl"/>
        </w:rPr>
        <w:t xml:space="preserve">evocar, confirmar o modificar las razones o motivos de inconformidad, </w:t>
      </w:r>
      <w:r w:rsidRPr="00054A6D">
        <w:rPr>
          <w:rFonts w:ascii="Palatino Linotype" w:eastAsiaTheme="minorEastAsia" w:hAnsi="Palatino Linotype" w:cs="Arial"/>
          <w:lang w:val="es-ES_tradnl"/>
        </w:rPr>
        <w:t xml:space="preserve">ya que no realizó manifestación alguna al respecto. </w:t>
      </w:r>
    </w:p>
    <w:p w14:paraId="407A5693" w14:textId="77777777" w:rsidR="00482063" w:rsidRPr="00054A6D" w:rsidRDefault="00482063" w:rsidP="00482063">
      <w:pPr>
        <w:spacing w:before="100" w:beforeAutospacing="1" w:after="100" w:afterAutospacing="1" w:line="360" w:lineRule="auto"/>
        <w:jc w:val="both"/>
        <w:rPr>
          <w:rFonts w:ascii="Palatino Linotype" w:eastAsiaTheme="minorEastAsia" w:hAnsi="Palatino Linotype" w:cs="Arial"/>
          <w:lang w:val="es-ES_tradnl"/>
        </w:rPr>
      </w:pPr>
      <w:r w:rsidRPr="00054A6D">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30580ACA" w14:textId="77777777" w:rsidR="00482063" w:rsidRPr="00054A6D" w:rsidRDefault="00482063" w:rsidP="00482063">
      <w:pPr>
        <w:tabs>
          <w:tab w:val="left" w:pos="851"/>
        </w:tabs>
        <w:ind w:left="851" w:right="901"/>
        <w:jc w:val="both"/>
        <w:rPr>
          <w:rFonts w:ascii="Palatino Linotype" w:eastAsiaTheme="minorEastAsia" w:hAnsi="Palatino Linotype" w:cstheme="minorBidi"/>
          <w:i/>
          <w:sz w:val="22"/>
          <w:szCs w:val="22"/>
          <w:lang w:val="es-ES_tradnl"/>
        </w:rPr>
      </w:pPr>
      <w:r w:rsidRPr="00054A6D">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054A6D">
        <w:rPr>
          <w:rFonts w:ascii="Palatino Linotype" w:eastAsiaTheme="minorEastAsia" w:hAnsi="Palatino Linotype" w:cstheme="minorBidi"/>
          <w:i/>
          <w:sz w:val="22"/>
          <w:szCs w:val="22"/>
          <w:lang w:val="es-ES_tradnl"/>
        </w:rPr>
        <w:t xml:space="preserve">Debe reputarse como consentido el acto que no se </w:t>
      </w:r>
      <w:r w:rsidRPr="00054A6D">
        <w:rPr>
          <w:rFonts w:ascii="Palatino Linotype" w:eastAsiaTheme="minorEastAsia" w:hAnsi="Palatino Linotype" w:cs="Arial"/>
          <w:i/>
          <w:sz w:val="22"/>
          <w:szCs w:val="22"/>
          <w:lang w:val="es-ES_tradnl"/>
        </w:rPr>
        <w:t>impugnó</w:t>
      </w:r>
      <w:r w:rsidRPr="00054A6D">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CA2A280" w14:textId="77777777" w:rsidR="00482063" w:rsidRPr="00054A6D" w:rsidRDefault="00482063" w:rsidP="00482063">
      <w:pPr>
        <w:spacing w:before="100" w:beforeAutospacing="1" w:after="100" w:afterAutospacing="1" w:line="360" w:lineRule="auto"/>
        <w:jc w:val="both"/>
        <w:rPr>
          <w:rFonts w:ascii="Palatino Linotype" w:eastAsiaTheme="minorEastAsia" w:hAnsi="Palatino Linotype" w:cstheme="minorBidi"/>
          <w:lang w:val="es-ES_tradnl"/>
        </w:rPr>
      </w:pPr>
      <w:r w:rsidRPr="00054A6D">
        <w:rPr>
          <w:rFonts w:ascii="Palatino Linotype" w:eastAsiaTheme="minorEastAsia" w:hAnsi="Palatino Linotype" w:cstheme="minorBidi"/>
          <w:lang w:val="es-ES_tradnl"/>
        </w:rPr>
        <w:t>Lo anterior es así, debido a que cuando la particular</w:t>
      </w:r>
      <w:r w:rsidRPr="00054A6D">
        <w:rPr>
          <w:rFonts w:ascii="Palatino Linotype" w:eastAsiaTheme="minorEastAsia" w:hAnsi="Palatino Linotype" w:cstheme="minorBidi"/>
          <w:b/>
          <w:lang w:val="es-ES_tradnl"/>
        </w:rPr>
        <w:t xml:space="preserve"> </w:t>
      </w:r>
      <w:r w:rsidRPr="00054A6D">
        <w:rPr>
          <w:rFonts w:ascii="Palatino Linotype" w:eastAsiaTheme="minorEastAsia" w:hAnsi="Palatino Linotype" w:cstheme="minorBidi"/>
          <w:lang w:val="es-ES_tradnl"/>
        </w:rPr>
        <w:t xml:space="preserve">impugnó la respuesta del </w:t>
      </w:r>
      <w:r w:rsidRPr="00054A6D">
        <w:rPr>
          <w:rFonts w:ascii="Palatino Linotype" w:eastAsiaTheme="minorEastAsia" w:hAnsi="Palatino Linotype" w:cstheme="minorBidi"/>
          <w:b/>
          <w:lang w:val="es-ES_tradnl"/>
        </w:rPr>
        <w:t>SUJETO OBLIGADO</w:t>
      </w:r>
      <w:r w:rsidRPr="00054A6D">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054A6D">
        <w:rPr>
          <w:rFonts w:ascii="Palatino Linotype" w:eastAsiaTheme="minorEastAsia" w:hAnsi="Palatino Linotype" w:cstheme="minorBidi"/>
          <w:b/>
          <w:lang w:val="es-ES_tradnl"/>
        </w:rPr>
        <w:t>LA RECURRENTE</w:t>
      </w:r>
      <w:r w:rsidRPr="00054A6D">
        <w:rPr>
          <w:rFonts w:ascii="Palatino Linotype" w:eastAsiaTheme="minorEastAsia" w:hAnsi="Palatino Linotype" w:cstheme="minorBidi"/>
          <w:lang w:val="es-ES_tradnl"/>
        </w:rPr>
        <w:t xml:space="preserve"> está conforme con la respuesta proporcionada por </w:t>
      </w:r>
      <w:r w:rsidRPr="00054A6D">
        <w:rPr>
          <w:rFonts w:ascii="Palatino Linotype" w:eastAsiaTheme="minorEastAsia" w:hAnsi="Palatino Linotype" w:cstheme="minorBidi"/>
          <w:b/>
          <w:lang w:val="es-ES_tradnl"/>
        </w:rPr>
        <w:t>EL SUJETO OBLIGADO,</w:t>
      </w:r>
      <w:r w:rsidRPr="00054A6D">
        <w:rPr>
          <w:rFonts w:ascii="Palatino Linotype" w:eastAsiaTheme="minorEastAsia" w:hAnsi="Palatino Linotype" w:cstheme="minorBidi"/>
          <w:lang w:val="es-ES_tradnl"/>
        </w:rPr>
        <w:t xml:space="preserve"> al no contravenir la misma. </w:t>
      </w:r>
    </w:p>
    <w:p w14:paraId="4640EE67" w14:textId="77777777" w:rsidR="00482063" w:rsidRPr="00054A6D" w:rsidRDefault="00482063" w:rsidP="00482063">
      <w:pPr>
        <w:spacing w:before="100" w:beforeAutospacing="1" w:after="100" w:afterAutospacing="1" w:line="360" w:lineRule="auto"/>
        <w:jc w:val="both"/>
        <w:rPr>
          <w:rFonts w:ascii="Palatino Linotype" w:eastAsiaTheme="minorEastAsia" w:hAnsi="Palatino Linotype" w:cstheme="minorBidi"/>
          <w:lang w:val="es-ES_tradnl"/>
        </w:rPr>
      </w:pPr>
      <w:r w:rsidRPr="00054A6D">
        <w:rPr>
          <w:rFonts w:ascii="Palatino Linotype" w:eastAsiaTheme="minorEastAsia" w:hAnsi="Palatino Linotype" w:cstheme="minorBidi"/>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4406C075" w14:textId="77777777" w:rsidR="00482063" w:rsidRPr="00054A6D" w:rsidRDefault="00482063" w:rsidP="00482063">
      <w:pPr>
        <w:ind w:left="851" w:right="901"/>
        <w:jc w:val="both"/>
        <w:rPr>
          <w:rFonts w:ascii="Palatino Linotype" w:eastAsiaTheme="minorEastAsia" w:hAnsi="Palatino Linotype" w:cstheme="minorBidi"/>
          <w:bCs/>
          <w:i/>
          <w:iCs/>
          <w:sz w:val="22"/>
          <w:szCs w:val="22"/>
          <w:lang w:val="es-ES_tradnl"/>
        </w:rPr>
      </w:pPr>
      <w:r w:rsidRPr="00054A6D">
        <w:rPr>
          <w:rFonts w:ascii="Palatino Linotype" w:eastAsiaTheme="minorEastAsia" w:hAnsi="Palatino Linotype" w:cstheme="minorBidi"/>
          <w:b/>
          <w:i/>
          <w:sz w:val="22"/>
          <w:szCs w:val="22"/>
          <w:lang w:val="es-ES_tradnl"/>
        </w:rPr>
        <w:t xml:space="preserve">“REVISIÓN EN AMPARO. LOS RESOLUTIVOS NO COMBATIDOS DEBEN DECLARARSE FIRMES. </w:t>
      </w:r>
      <w:r w:rsidRPr="00054A6D">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054A6D">
        <w:rPr>
          <w:rFonts w:ascii="Palatino Linotype" w:eastAsiaTheme="minorEastAsia" w:hAnsi="Palatino Linotype" w:cstheme="minorBidi"/>
          <w:i/>
          <w:sz w:val="22"/>
          <w:szCs w:val="22"/>
          <w:lang w:val="es-ES_tradnl"/>
        </w:rPr>
        <w:t>todos</w:t>
      </w:r>
      <w:r w:rsidRPr="00054A6D">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2121694" w14:textId="77777777" w:rsidR="00482063" w:rsidRPr="00054A6D" w:rsidRDefault="00482063" w:rsidP="00482063">
      <w:pPr>
        <w:spacing w:before="100" w:beforeAutospacing="1" w:after="100" w:afterAutospacing="1" w:line="360" w:lineRule="auto"/>
        <w:jc w:val="both"/>
        <w:rPr>
          <w:rFonts w:ascii="Palatino Linotype" w:hAnsi="Palatino Linotype"/>
        </w:rPr>
      </w:pPr>
      <w:r w:rsidRPr="00054A6D">
        <w:rPr>
          <w:rFonts w:ascii="Palatino Linotype" w:eastAsia="Calibri" w:hAnsi="Palatino Linotype" w:cs="Arial"/>
        </w:rPr>
        <w:t xml:space="preserve">Por ello, este Instituto </w:t>
      </w:r>
      <w:r w:rsidRPr="00054A6D">
        <w:rPr>
          <w:rFonts w:ascii="Palatino Linotype" w:hAnsi="Palatino Linotype"/>
        </w:rPr>
        <w:t xml:space="preserve">obvia el análisis de la competencia por parte del </w:t>
      </w:r>
      <w:r w:rsidRPr="00054A6D">
        <w:rPr>
          <w:rFonts w:ascii="Palatino Linotype" w:hAnsi="Palatino Linotype"/>
          <w:b/>
        </w:rPr>
        <w:t>SUJETO OBLIGADO</w:t>
      </w:r>
      <w:r w:rsidRPr="00054A6D">
        <w:rPr>
          <w:rFonts w:ascii="Palatino Linotype" w:hAnsi="Palatino Linotype"/>
        </w:rPr>
        <w:t xml:space="preserve">, para generar, administrar o poseer la información solicitada, dado que éste ha asumido la misma, en razón de que en su respuesta le hizo entrega a la hoy </w:t>
      </w:r>
      <w:r w:rsidRPr="00054A6D">
        <w:rPr>
          <w:rFonts w:ascii="Palatino Linotype" w:hAnsi="Palatino Linotype"/>
          <w:b/>
        </w:rPr>
        <w:t xml:space="preserve">RECURRENTE </w:t>
      </w:r>
      <w:r w:rsidRPr="00054A6D">
        <w:rPr>
          <w:rFonts w:ascii="Palatino Linotype" w:hAnsi="Palatino Linotype"/>
        </w:rPr>
        <w:t>de parte de la información solicitada.</w:t>
      </w:r>
    </w:p>
    <w:p w14:paraId="1AF90FF3" w14:textId="77777777" w:rsidR="0055601A" w:rsidRPr="00054A6D" w:rsidRDefault="0055601A" w:rsidP="0055601A">
      <w:pPr>
        <w:spacing w:before="240" w:after="240" w:line="360" w:lineRule="auto"/>
        <w:jc w:val="both"/>
        <w:rPr>
          <w:rFonts w:ascii="Palatino Linotype" w:hAnsi="Palatino Linotype"/>
        </w:rPr>
      </w:pPr>
      <w:r w:rsidRPr="00054A6D">
        <w:rPr>
          <w:rFonts w:ascii="Palatino Linotype" w:hAnsi="Palatino Linotype"/>
        </w:rPr>
        <w:t xml:space="preserve">En efecto, el hecho de que </w:t>
      </w:r>
      <w:r w:rsidRPr="00054A6D">
        <w:rPr>
          <w:rFonts w:ascii="Palatino Linotype" w:hAnsi="Palatino Linotype"/>
          <w:b/>
        </w:rPr>
        <w:t>EL SUJETO OBLIGADO</w:t>
      </w:r>
      <w:r w:rsidRPr="00054A6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5FE58B22" w14:textId="77777777" w:rsidR="0055601A" w:rsidRPr="00054A6D" w:rsidRDefault="0055601A" w:rsidP="0055601A">
      <w:pPr>
        <w:tabs>
          <w:tab w:val="left" w:pos="851"/>
          <w:tab w:val="left" w:pos="8505"/>
        </w:tabs>
        <w:ind w:left="851" w:right="902"/>
        <w:jc w:val="both"/>
        <w:rPr>
          <w:rFonts w:ascii="Palatino Linotype" w:hAnsi="Palatino Linotype" w:cs="Arial"/>
          <w:i/>
          <w:sz w:val="22"/>
          <w:szCs w:val="22"/>
        </w:rPr>
      </w:pPr>
      <w:r w:rsidRPr="00054A6D">
        <w:rPr>
          <w:rFonts w:ascii="Palatino Linotype" w:hAnsi="Palatino Linotype" w:cs="Arial"/>
          <w:i/>
          <w:sz w:val="22"/>
          <w:szCs w:val="22"/>
        </w:rPr>
        <w:t>“</w:t>
      </w:r>
      <w:r w:rsidRPr="00054A6D">
        <w:rPr>
          <w:rFonts w:ascii="Palatino Linotype" w:hAnsi="Palatino Linotype" w:cs="Arial"/>
          <w:b/>
          <w:i/>
          <w:sz w:val="22"/>
          <w:szCs w:val="22"/>
        </w:rPr>
        <w:t>Artículo 12.</w:t>
      </w:r>
      <w:r w:rsidRPr="00054A6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417777D" w14:textId="77777777" w:rsidR="0055601A" w:rsidRPr="00054A6D" w:rsidRDefault="0055601A" w:rsidP="0055601A">
      <w:pPr>
        <w:ind w:left="851" w:right="902"/>
        <w:jc w:val="both"/>
        <w:rPr>
          <w:rFonts w:ascii="Palatino Linotype" w:hAnsi="Palatino Linotype" w:cs="Arial"/>
          <w:i/>
          <w:sz w:val="22"/>
          <w:szCs w:val="22"/>
        </w:rPr>
      </w:pPr>
      <w:r w:rsidRPr="00054A6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w:t>
      </w:r>
      <w:r w:rsidRPr="00054A6D">
        <w:rPr>
          <w:rFonts w:ascii="Palatino Linotype" w:hAnsi="Palatino Linotype" w:cs="Arial"/>
          <w:i/>
          <w:sz w:val="22"/>
          <w:szCs w:val="22"/>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134FAB9D" w14:textId="77777777" w:rsidR="0055601A" w:rsidRPr="00054A6D" w:rsidRDefault="0055601A" w:rsidP="0055601A">
      <w:pPr>
        <w:spacing w:before="240" w:after="240" w:line="360" w:lineRule="auto"/>
        <w:jc w:val="both"/>
      </w:pPr>
      <w:r w:rsidRPr="00054A6D">
        <w:rPr>
          <w:rFonts w:ascii="Palatino Linotype" w:hAnsi="Palatino Linotype"/>
        </w:rPr>
        <w:t xml:space="preserve">Así, el estudio de la naturaleza jurídica de la información pública solicitada, tiene por objeto determinar si ésta la genera, posee o administra </w:t>
      </w:r>
      <w:r w:rsidRPr="00054A6D">
        <w:rPr>
          <w:rFonts w:ascii="Palatino Linotype" w:hAnsi="Palatino Linotype"/>
          <w:b/>
        </w:rPr>
        <w:t>EL SUJETO OBLIGADO</w:t>
      </w:r>
      <w:r w:rsidRPr="00054A6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54A6D">
        <w:t xml:space="preserve"> </w:t>
      </w:r>
    </w:p>
    <w:p w14:paraId="72775829" w14:textId="77777777" w:rsidR="0055601A" w:rsidRPr="00054A6D" w:rsidRDefault="0055601A" w:rsidP="0055601A">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Así, este Órgano Garante determina que </w:t>
      </w:r>
      <w:r w:rsidRPr="00054A6D">
        <w:rPr>
          <w:rFonts w:ascii="Palatino Linotype" w:hAnsi="Palatino Linotype"/>
          <w:b/>
        </w:rPr>
        <w:t>EL SUJETO OBLIGADO</w:t>
      </w:r>
      <w:r w:rsidRPr="00054A6D">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 es decir, debe entregarse la información tal como conste en sus archivos y en el estado en que se encuentren, salvo las excepciones de reserva y confidencialidad de la información. </w:t>
      </w:r>
    </w:p>
    <w:p w14:paraId="677E0A96" w14:textId="77777777" w:rsidR="0055601A" w:rsidRPr="00054A6D" w:rsidRDefault="0055601A" w:rsidP="0055601A">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054A6D">
        <w:rPr>
          <w:rFonts w:ascii="Palatino Linotype" w:hAnsi="Palatino Linotype" w:cs="Arial"/>
        </w:rPr>
        <w:t xml:space="preserve">Bajo ese contexto, este Instituto analizó la totalidad de constancias que integran el expediente electrónico del </w:t>
      </w:r>
      <w:r w:rsidRPr="00054A6D">
        <w:rPr>
          <w:rFonts w:ascii="Palatino Linotype" w:hAnsi="Palatino Linotype" w:cs="Arial"/>
          <w:b/>
        </w:rPr>
        <w:t>SAIMEX</w:t>
      </w:r>
      <w:r w:rsidRPr="00054A6D">
        <w:rPr>
          <w:rFonts w:ascii="Palatino Linotype" w:hAnsi="Palatino Linotype" w:cs="Arial"/>
        </w:rPr>
        <w:t xml:space="preserve"> y advirtió que las razones o motivos de inconformidad hechos valer por </w:t>
      </w:r>
      <w:r w:rsidRPr="00054A6D">
        <w:rPr>
          <w:rFonts w:ascii="Palatino Linotype" w:hAnsi="Palatino Linotype" w:cs="Arial"/>
          <w:b/>
        </w:rPr>
        <w:t>LA RECURRENTE</w:t>
      </w:r>
      <w:r w:rsidRPr="00054A6D">
        <w:rPr>
          <w:rFonts w:ascii="Palatino Linotype" w:hAnsi="Palatino Linotype" w:cs="Arial"/>
        </w:rPr>
        <w:t xml:space="preserve"> devienen</w:t>
      </w:r>
      <w:r w:rsidRPr="00054A6D">
        <w:rPr>
          <w:rFonts w:ascii="Palatino Linotype" w:hAnsi="Palatino Linotype" w:cs="Arial"/>
          <w:b/>
        </w:rPr>
        <w:t xml:space="preserve"> parcialmente fundados</w:t>
      </w:r>
      <w:r w:rsidRPr="00054A6D">
        <w:rPr>
          <w:rFonts w:ascii="Palatino Linotype" w:hAnsi="Palatino Linotype" w:cs="Arial"/>
        </w:rPr>
        <w:t xml:space="preserve">; por lo que, lo procedente es </w:t>
      </w:r>
      <w:r w:rsidRPr="00054A6D">
        <w:rPr>
          <w:rFonts w:ascii="Palatino Linotype" w:hAnsi="Palatino Linotype" w:cs="Arial"/>
          <w:b/>
        </w:rPr>
        <w:t>MODIFICAR</w:t>
      </w:r>
      <w:r w:rsidRPr="00054A6D">
        <w:rPr>
          <w:rFonts w:ascii="Palatino Linotype" w:hAnsi="Palatino Linotype" w:cs="Arial"/>
        </w:rPr>
        <w:t xml:space="preserve"> la respuesta del </w:t>
      </w:r>
      <w:r w:rsidRPr="00054A6D">
        <w:rPr>
          <w:rFonts w:ascii="Palatino Linotype" w:hAnsi="Palatino Linotype" w:cs="Arial"/>
          <w:b/>
        </w:rPr>
        <w:t>SUJETO OBLIGADO</w:t>
      </w:r>
      <w:r w:rsidRPr="00054A6D">
        <w:rPr>
          <w:rFonts w:ascii="Palatino Linotype" w:hAnsi="Palatino Linotype" w:cs="Arial"/>
        </w:rPr>
        <w:t>, en atención a las Consideraciones de hecho y de derecho siguientes:</w:t>
      </w:r>
    </w:p>
    <w:p w14:paraId="696919B2" w14:textId="77777777" w:rsidR="0055601A" w:rsidRPr="00054A6D" w:rsidRDefault="0055601A" w:rsidP="00482063">
      <w:pPr>
        <w:spacing w:before="100" w:beforeAutospacing="1" w:after="100" w:afterAutospacing="1" w:line="360" w:lineRule="auto"/>
        <w:jc w:val="both"/>
        <w:rPr>
          <w:rFonts w:ascii="Palatino Linotype" w:hAnsi="Palatino Linotype"/>
        </w:rPr>
      </w:pPr>
      <w:r w:rsidRPr="00054A6D">
        <w:rPr>
          <w:rFonts w:ascii="Palatino Linotype" w:hAnsi="Palatino Linotype"/>
        </w:rPr>
        <w:lastRenderedPageBreak/>
        <w:t xml:space="preserve">En ese contexto conviene señalar que en relación al Título y Cédula Profesional de la Magistrada de la Cuarta Sala Regional, </w:t>
      </w:r>
      <w:r w:rsidRPr="00054A6D">
        <w:rPr>
          <w:rFonts w:ascii="Palatino Linotype" w:hAnsi="Palatino Linotype"/>
          <w:b/>
        </w:rPr>
        <w:t xml:space="preserve">EL SUJETO OBLIGADO </w:t>
      </w:r>
      <w:r w:rsidRPr="00054A6D">
        <w:rPr>
          <w:rFonts w:ascii="Palatino Linotype" w:hAnsi="Palatino Linotype"/>
        </w:rPr>
        <w:t xml:space="preserve">en respuesta hizo entrega de la correcta versión pública de los mismos; sin embargo la inconformidad de la solicitante versa en relación a que la Magistrada se ostenta con el grado académico de Maestría y no se hizo entrega de dicha información;  </w:t>
      </w:r>
      <w:r w:rsidR="0017133F" w:rsidRPr="00054A6D">
        <w:rPr>
          <w:rFonts w:ascii="Palatino Linotype" w:hAnsi="Palatino Linotype"/>
        </w:rPr>
        <w:t xml:space="preserve">atento a lo anterior, esta Ponencia Resolutora observó que el grado de maestría a que se refiere lo ostenta la Magistrada de la Tercera Sala Regional de acuerdo con la imagen siguiente: </w:t>
      </w:r>
    </w:p>
    <w:p w14:paraId="000BAF83" w14:textId="77777777" w:rsidR="0017133F" w:rsidRPr="00054A6D" w:rsidRDefault="0017133F" w:rsidP="0017133F">
      <w:pPr>
        <w:spacing w:before="100" w:beforeAutospacing="1" w:after="100" w:afterAutospacing="1" w:line="360" w:lineRule="auto"/>
        <w:jc w:val="center"/>
        <w:rPr>
          <w:rFonts w:ascii="Palatino Linotype" w:hAnsi="Palatino Linotype"/>
        </w:rPr>
      </w:pPr>
      <w:r w:rsidRPr="00054A6D">
        <w:rPr>
          <w:noProof/>
        </w:rPr>
        <mc:AlternateContent>
          <mc:Choice Requires="wps">
            <w:drawing>
              <wp:anchor distT="0" distB="0" distL="114300" distR="114300" simplePos="0" relativeHeight="251662336" behindDoc="0" locked="0" layoutInCell="1" allowOverlap="1" wp14:anchorId="0567275F" wp14:editId="615E2BC5">
                <wp:simplePos x="0" y="0"/>
                <wp:positionH relativeFrom="column">
                  <wp:posOffset>1328695</wp:posOffset>
                </wp:positionH>
                <wp:positionV relativeFrom="paragraph">
                  <wp:posOffset>1171291</wp:posOffset>
                </wp:positionV>
                <wp:extent cx="3179928" cy="334370"/>
                <wp:effectExtent l="19050" t="19050" r="20955" b="27940"/>
                <wp:wrapNone/>
                <wp:docPr id="22" name="Rectángulo 22"/>
                <wp:cNvGraphicFramePr/>
                <a:graphic xmlns:a="http://schemas.openxmlformats.org/drawingml/2006/main">
                  <a:graphicData uri="http://schemas.microsoft.com/office/word/2010/wordprocessingShape">
                    <wps:wsp>
                      <wps:cNvSpPr/>
                      <wps:spPr>
                        <a:xfrm>
                          <a:off x="0" y="0"/>
                          <a:ext cx="3179928" cy="3343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AADB1" id="Rectángulo 22" o:spid="_x0000_s1026" style="position:absolute;margin-left:104.6pt;margin-top:92.25pt;width:250.4pt;height:26.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" filled="f" strokecolor="red" strokeweight="2.25pt"/>
            </w:pict>
          </mc:Fallback>
        </mc:AlternateContent>
      </w:r>
      <w:r w:rsidRPr="00054A6D">
        <w:rPr>
          <w:noProof/>
        </w:rPr>
        <w:drawing>
          <wp:inline distT="0" distB="0" distL="0" distR="0" wp14:anchorId="74C2109C" wp14:editId="54042E07">
            <wp:extent cx="4781121" cy="2047164"/>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452" t="30177" r="29891" b="37336"/>
                    <a:stretch/>
                  </pic:blipFill>
                  <pic:spPr bwMode="auto">
                    <a:xfrm>
                      <a:off x="0" y="0"/>
                      <a:ext cx="4793741" cy="20525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58F301" w14:textId="77777777" w:rsidR="0017133F" w:rsidRPr="00054A6D" w:rsidRDefault="0017133F" w:rsidP="0017133F">
      <w:pPr>
        <w:spacing w:before="100" w:beforeAutospacing="1" w:after="100" w:afterAutospacing="1" w:line="360" w:lineRule="auto"/>
        <w:jc w:val="both"/>
        <w:rPr>
          <w:rFonts w:ascii="Palatino Linotype" w:hAnsi="Palatino Linotype"/>
        </w:rPr>
      </w:pPr>
      <w:r w:rsidRPr="00054A6D">
        <w:rPr>
          <w:rFonts w:ascii="Palatino Linotype" w:hAnsi="Palatino Linotype"/>
        </w:rPr>
        <w:t>Mientras que la Magistrada de la Cuarta Sala Regional que es de quien se inconformó la solicitante firma únicamente con el cargo que ocupa sin referir el grado académico con el que cuenta; sirviendo de sustento lo siguiente:</w:t>
      </w:r>
    </w:p>
    <w:p w14:paraId="7E6F52F7" w14:textId="77777777" w:rsidR="0017133F" w:rsidRPr="00054A6D" w:rsidRDefault="0017133F" w:rsidP="0017133F">
      <w:pPr>
        <w:spacing w:before="100" w:beforeAutospacing="1" w:after="100" w:afterAutospacing="1" w:line="360" w:lineRule="auto"/>
        <w:jc w:val="center"/>
        <w:rPr>
          <w:rFonts w:ascii="Palatino Linotype" w:hAnsi="Palatino Linotype"/>
        </w:rPr>
      </w:pPr>
      <w:r w:rsidRPr="00054A6D">
        <w:rPr>
          <w:noProof/>
        </w:rPr>
        <w:lastRenderedPageBreak/>
        <w:drawing>
          <wp:inline distT="0" distB="0" distL="0" distR="0" wp14:anchorId="3F669809" wp14:editId="5DE374C6">
            <wp:extent cx="4430897" cy="1665026"/>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340" t="51133" r="30708" b="23501"/>
                    <a:stretch/>
                  </pic:blipFill>
                  <pic:spPr bwMode="auto">
                    <a:xfrm>
                      <a:off x="0" y="0"/>
                      <a:ext cx="4444707" cy="16702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CEC0E6" w14:textId="332A248A" w:rsidR="003C76EE" w:rsidRPr="00054A6D" w:rsidRDefault="0017133F"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Así, del análisis a las constancias que obran en dicho expediente, conviene traer a contexto que en las fichas curriculares entregadas en respuesta se puede advertir que en relación a la Magistrada de la Tercera Sala Regional de nombre Teresa de Jesús Martínez Ibáñez, se pudo advertir que el documento fue elaborado en el año dos mil dieciocho y para entonces tanto el Título como la Cédula Profesional del grado a académico de Maestría de la servidora pública se encontraban en trámite; tal y como se puede advertir enseguida: </w:t>
      </w:r>
    </w:p>
    <w:p w14:paraId="09CAF214" w14:textId="77777777" w:rsidR="003C76EE" w:rsidRPr="00054A6D" w:rsidRDefault="0017133F" w:rsidP="0017133F">
      <w:pPr>
        <w:spacing w:before="100" w:beforeAutospacing="1" w:after="100" w:afterAutospacing="1" w:line="360" w:lineRule="auto"/>
        <w:jc w:val="center"/>
        <w:rPr>
          <w:rFonts w:ascii="Palatino Linotype" w:hAnsi="Palatino Linotype"/>
        </w:rPr>
      </w:pPr>
      <w:r w:rsidRPr="00054A6D">
        <w:rPr>
          <w:noProof/>
        </w:rPr>
        <w:drawing>
          <wp:inline distT="0" distB="0" distL="0" distR="0" wp14:anchorId="18D49D75" wp14:editId="2FA94AFA">
            <wp:extent cx="4626591" cy="103723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547" t="32272" r="8563" b="35871"/>
                    <a:stretch/>
                  </pic:blipFill>
                  <pic:spPr bwMode="auto">
                    <a:xfrm>
                      <a:off x="0" y="0"/>
                      <a:ext cx="4627088" cy="103734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B5976C" w14:textId="77777777" w:rsidR="0017133F" w:rsidRPr="00054A6D" w:rsidRDefault="0017133F" w:rsidP="0017133F">
      <w:pPr>
        <w:spacing w:before="100" w:beforeAutospacing="1" w:after="100" w:afterAutospacing="1" w:line="360" w:lineRule="auto"/>
        <w:jc w:val="center"/>
        <w:rPr>
          <w:rFonts w:ascii="Palatino Linotype" w:hAnsi="Palatino Linotype"/>
        </w:rPr>
      </w:pPr>
      <w:r w:rsidRPr="00054A6D">
        <w:rPr>
          <w:noProof/>
        </w:rPr>
        <w:lastRenderedPageBreak/>
        <mc:AlternateContent>
          <mc:Choice Requires="wps">
            <w:drawing>
              <wp:anchor distT="0" distB="0" distL="114300" distR="114300" simplePos="0" relativeHeight="251664384" behindDoc="0" locked="0" layoutInCell="1" allowOverlap="1" wp14:anchorId="0CAE1883" wp14:editId="0DEF1C34">
                <wp:simplePos x="0" y="0"/>
                <wp:positionH relativeFrom="column">
                  <wp:posOffset>571244</wp:posOffset>
                </wp:positionH>
                <wp:positionV relativeFrom="paragraph">
                  <wp:posOffset>13885</wp:posOffset>
                </wp:positionV>
                <wp:extent cx="4619767" cy="887104"/>
                <wp:effectExtent l="19050" t="19050" r="28575" b="27305"/>
                <wp:wrapNone/>
                <wp:docPr id="27" name="Rectángulo 27"/>
                <wp:cNvGraphicFramePr/>
                <a:graphic xmlns:a="http://schemas.openxmlformats.org/drawingml/2006/main">
                  <a:graphicData uri="http://schemas.microsoft.com/office/word/2010/wordprocessingShape">
                    <wps:wsp>
                      <wps:cNvSpPr/>
                      <wps:spPr>
                        <a:xfrm>
                          <a:off x="0" y="0"/>
                          <a:ext cx="4619767" cy="8871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398948" id="Rectángulo 27" o:spid="_x0000_s1026" style="position:absolute;margin-left:45pt;margin-top:1.1pt;width:363.75pt;height:69.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" filled="f" strokecolor="red" strokeweight="2.25pt"/>
            </w:pict>
          </mc:Fallback>
        </mc:AlternateContent>
      </w:r>
      <w:r w:rsidRPr="00054A6D">
        <w:rPr>
          <w:noProof/>
        </w:rPr>
        <w:drawing>
          <wp:inline distT="0" distB="0" distL="0" distR="0" wp14:anchorId="2919BCBA" wp14:editId="5B69EA22">
            <wp:extent cx="4640239" cy="1712794"/>
            <wp:effectExtent l="0" t="0" r="8255"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1194" t="28920" r="8689" b="18480"/>
                    <a:stretch/>
                  </pic:blipFill>
                  <pic:spPr bwMode="auto">
                    <a:xfrm>
                      <a:off x="0" y="0"/>
                      <a:ext cx="4640299" cy="171281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7EDFE0" w14:textId="6A088B7F" w:rsidR="003C76EE" w:rsidRPr="00054A6D" w:rsidRDefault="0017133F"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De ahí que ante la falta de certidumbre jurídica de la información entregada en respuesta, esta Ponencia Resolutora </w:t>
      </w:r>
      <w:r w:rsidR="00010638" w:rsidRPr="00054A6D">
        <w:rPr>
          <w:rFonts w:ascii="Palatino Linotype" w:hAnsi="Palatino Linotype"/>
        </w:rPr>
        <w:t xml:space="preserve">determina que a fin de dar cumplimiento a los principios de máxima publicidad y </w:t>
      </w:r>
      <w:r w:rsidR="001674C5" w:rsidRPr="00054A6D">
        <w:rPr>
          <w:rFonts w:ascii="Palatino Linotype" w:hAnsi="Palatino Linotype"/>
        </w:rPr>
        <w:t>a fin de</w:t>
      </w:r>
      <w:r w:rsidR="00D66A4A" w:rsidRPr="00054A6D">
        <w:rPr>
          <w:rFonts w:ascii="Palatino Linotype" w:hAnsi="Palatino Linotype"/>
        </w:rPr>
        <w:t xml:space="preserve"> generar certeza jurídica a la solicitante respecto de lo solicitado</w:t>
      </w:r>
      <w:r w:rsidR="00010638" w:rsidRPr="00054A6D">
        <w:rPr>
          <w:rFonts w:ascii="Palatino Linotype" w:hAnsi="Palatino Linotype"/>
        </w:rPr>
        <w:t xml:space="preserve">, </w:t>
      </w:r>
      <w:r w:rsidR="00D66A4A" w:rsidRPr="00054A6D">
        <w:rPr>
          <w:rFonts w:ascii="Palatino Linotype" w:hAnsi="Palatino Linotype"/>
          <w:b/>
        </w:rPr>
        <w:t xml:space="preserve">EL SUJETO OBLIGADO </w:t>
      </w:r>
      <w:r w:rsidR="00010638" w:rsidRPr="00054A6D">
        <w:rPr>
          <w:rFonts w:ascii="Palatino Linotype" w:hAnsi="Palatino Linotype"/>
        </w:rPr>
        <w:t xml:space="preserve">deberá </w:t>
      </w:r>
      <w:r w:rsidR="00D66A4A" w:rsidRPr="00054A6D">
        <w:rPr>
          <w:rFonts w:ascii="Palatino Linotype" w:hAnsi="Palatino Linotype"/>
        </w:rPr>
        <w:t>hacer entrega del Título y Cédula Profesional de la Magistrada de la Tercera Sala Regional mediante los cuales se pueda advertir el grado académico de Maestr</w:t>
      </w:r>
      <w:r w:rsidR="005B6A14" w:rsidRPr="00054A6D">
        <w:rPr>
          <w:rFonts w:ascii="Palatino Linotype" w:hAnsi="Palatino Linotype"/>
        </w:rPr>
        <w:t>í</w:t>
      </w:r>
      <w:r w:rsidR="00D66A4A" w:rsidRPr="00054A6D">
        <w:rPr>
          <w:rFonts w:ascii="Palatino Linotype" w:hAnsi="Palatino Linotype"/>
        </w:rPr>
        <w:t xml:space="preserve">a en Juicios Orales y Sistema Acusatorio; pues del año 2018 a la fecha de presentación de la solicitud de información, es decir, al </w:t>
      </w:r>
      <w:r w:rsidR="00CA6B30" w:rsidRPr="00054A6D">
        <w:rPr>
          <w:rFonts w:ascii="Palatino Linotype" w:hAnsi="Palatino Linotype"/>
        </w:rPr>
        <w:t xml:space="preserve">21 de agosto de 2020, se advierte que la entrega de dichos documentos ya debió haber procedido y en consecuencia pudieran obrar en los archivos del </w:t>
      </w:r>
      <w:r w:rsidR="00CA6B30" w:rsidRPr="00054A6D">
        <w:rPr>
          <w:rFonts w:ascii="Palatino Linotype" w:hAnsi="Palatino Linotype"/>
          <w:b/>
        </w:rPr>
        <w:t xml:space="preserve">SUJETO OBLIGADO; </w:t>
      </w:r>
      <w:r w:rsidR="003E54B2" w:rsidRPr="00054A6D">
        <w:rPr>
          <w:rFonts w:ascii="Palatino Linotype" w:hAnsi="Palatino Linotype"/>
        </w:rPr>
        <w:t xml:space="preserve">ello de conformidad con lo establecido en el Manual de Normas y Procedimientos de Desarrollo y Administración de Personal en cuanto al Procedimiento: 021 Alta De Servidores Públicos Generales </w:t>
      </w:r>
      <w:r w:rsidR="001674C5" w:rsidRPr="00054A6D">
        <w:rPr>
          <w:rFonts w:ascii="Palatino Linotype" w:hAnsi="Palatino Linotype"/>
        </w:rPr>
        <w:t>y</w:t>
      </w:r>
      <w:r w:rsidR="003E54B2" w:rsidRPr="00054A6D">
        <w:rPr>
          <w:rFonts w:ascii="Palatino Linotype" w:hAnsi="Palatino Linotype"/>
        </w:rPr>
        <w:t xml:space="preserve"> </w:t>
      </w:r>
      <w:r w:rsidR="001674C5" w:rsidRPr="00054A6D">
        <w:rPr>
          <w:rFonts w:ascii="Palatino Linotype" w:hAnsi="Palatino Linotype"/>
        </w:rPr>
        <w:t>d</w:t>
      </w:r>
      <w:r w:rsidR="003E54B2" w:rsidRPr="00054A6D">
        <w:rPr>
          <w:rFonts w:ascii="Palatino Linotype" w:hAnsi="Palatino Linotype"/>
        </w:rPr>
        <w:t>e Confianza</w:t>
      </w:r>
      <w:r w:rsidR="003E54B2" w:rsidRPr="00054A6D">
        <w:rPr>
          <w:rStyle w:val="Refdenotaalpie"/>
          <w:rFonts w:ascii="Palatino Linotype" w:hAnsi="Palatino Linotype"/>
        </w:rPr>
        <w:footnoteReference w:id="2"/>
      </w:r>
      <w:r w:rsidR="003E54B2" w:rsidRPr="00054A6D">
        <w:rPr>
          <w:rFonts w:ascii="Palatino Linotype" w:hAnsi="Palatino Linotype"/>
        </w:rPr>
        <w:t>, en el cual se establece que la documentación comprobatoria del grado de estudios forma parte del expediente personal de los servidores públicos y del que es responsable el área administrativa o su equivalente; m</w:t>
      </w:r>
      <w:r w:rsidR="00820279" w:rsidRPr="00054A6D">
        <w:rPr>
          <w:rFonts w:ascii="Palatino Linotype" w:hAnsi="Palatino Linotype"/>
        </w:rPr>
        <w:t xml:space="preserve">otivo suficiente para ordenar </w:t>
      </w:r>
      <w:r w:rsidR="00820279" w:rsidRPr="00054A6D">
        <w:rPr>
          <w:rFonts w:ascii="Palatino Linotype" w:hAnsi="Palatino Linotype"/>
        </w:rPr>
        <w:lastRenderedPageBreak/>
        <w:t xml:space="preserve">su entrega </w:t>
      </w:r>
      <w:r w:rsidR="00F60377" w:rsidRPr="00054A6D">
        <w:rPr>
          <w:rFonts w:ascii="Palatino Linotype" w:hAnsi="Palatino Linotype"/>
        </w:rPr>
        <w:t xml:space="preserve">en versión pública de ser procedente </w:t>
      </w:r>
      <w:r w:rsidR="00820279" w:rsidRPr="00054A6D">
        <w:rPr>
          <w:rFonts w:ascii="Palatino Linotype" w:hAnsi="Palatino Linotype"/>
        </w:rPr>
        <w:t>y así tener por colmado el derecho de acceso a la información de la particular.</w:t>
      </w:r>
    </w:p>
    <w:p w14:paraId="5C5F85D1" w14:textId="77777777" w:rsidR="00820279" w:rsidRPr="00054A6D" w:rsidRDefault="0082027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No obstante, debe mencionarse que para el caso de que dichos documentos no obren en los archivos del </w:t>
      </w:r>
      <w:r w:rsidRPr="00054A6D">
        <w:rPr>
          <w:rFonts w:ascii="Palatino Linotype" w:hAnsi="Palatino Linotype"/>
          <w:b/>
        </w:rPr>
        <w:t xml:space="preserve">SUJETO OBLIGADO </w:t>
      </w:r>
      <w:r w:rsidRPr="00054A6D">
        <w:rPr>
          <w:rFonts w:ascii="Palatino Linotype" w:hAnsi="Palatino Linotype"/>
        </w:rPr>
        <w:t xml:space="preserve">este deberá hacerlo del conocimiento de </w:t>
      </w:r>
      <w:r w:rsidRPr="00054A6D">
        <w:rPr>
          <w:rFonts w:ascii="Palatino Linotype" w:hAnsi="Palatino Linotype"/>
          <w:b/>
        </w:rPr>
        <w:t xml:space="preserve">LA RECURRENTE </w:t>
      </w:r>
      <w:r w:rsidRPr="00054A6D">
        <w:rPr>
          <w:rFonts w:ascii="Palatino Linotype" w:hAnsi="Palatino Linotype"/>
        </w:rPr>
        <w:t>al momento de dar cumplimiento a la presente resolución de manera fundada y motivada.</w:t>
      </w:r>
    </w:p>
    <w:p w14:paraId="7A5810C0" w14:textId="77777777" w:rsidR="00F60377" w:rsidRPr="00054A6D" w:rsidRDefault="00F60377" w:rsidP="00F60377">
      <w:pPr>
        <w:autoSpaceDE w:val="0"/>
        <w:autoSpaceDN w:val="0"/>
        <w:adjustRightInd w:val="0"/>
        <w:spacing w:line="360" w:lineRule="auto"/>
        <w:ind w:right="49"/>
        <w:jc w:val="both"/>
        <w:rPr>
          <w:rFonts w:ascii="Palatino Linotype" w:hAnsi="Palatino Linotype" w:cs="Arial"/>
          <w:bCs/>
        </w:rPr>
      </w:pPr>
      <w:r w:rsidRPr="00054A6D">
        <w:rPr>
          <w:rFonts w:ascii="Palatino Linotype" w:hAnsi="Palatino Linotype" w:cs="Arial"/>
        </w:rPr>
        <w:t xml:space="preserve">Es así que, de los documentos de los cuales se ordena su entrega, deberán ser entregados en </w:t>
      </w:r>
      <w:r w:rsidRPr="00054A6D">
        <w:rPr>
          <w:rFonts w:ascii="Palatino Linotype" w:hAnsi="Palatino Linotype" w:cs="Arial"/>
          <w:b/>
        </w:rPr>
        <w:t>versión pública</w:t>
      </w:r>
      <w:r w:rsidRPr="00054A6D">
        <w:rPr>
          <w:rFonts w:ascii="Palatino Linotype" w:hAnsi="Palatino Linotype" w:cs="Arial"/>
        </w:rPr>
        <w:t>; pues, el</w:t>
      </w:r>
      <w:r w:rsidRPr="00054A6D">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F878A0A" w14:textId="77777777" w:rsidR="00F60377" w:rsidRPr="00054A6D" w:rsidRDefault="00F60377" w:rsidP="00F60377">
      <w:pPr>
        <w:spacing w:line="360" w:lineRule="auto"/>
        <w:jc w:val="both"/>
        <w:rPr>
          <w:rFonts w:ascii="Palatino Linotype" w:hAnsi="Palatino Linotype"/>
          <w:color w:val="000000"/>
        </w:rPr>
      </w:pPr>
    </w:p>
    <w:p w14:paraId="2DC777E0" w14:textId="77777777" w:rsidR="00F60377" w:rsidRPr="00054A6D" w:rsidRDefault="00F60377" w:rsidP="00F60377">
      <w:pPr>
        <w:spacing w:line="360" w:lineRule="auto"/>
        <w:jc w:val="both"/>
        <w:rPr>
          <w:rFonts w:ascii="Palatino Linotype" w:eastAsia="Arial Unicode MS" w:hAnsi="Palatino Linotype" w:cs="Arial"/>
        </w:rPr>
      </w:pPr>
      <w:r w:rsidRPr="00054A6D">
        <w:rPr>
          <w:rFonts w:ascii="Palatino Linotype" w:hAnsi="Palatino Linotype"/>
          <w:color w:val="000000"/>
        </w:rPr>
        <w:t xml:space="preserve">Ahora </w:t>
      </w:r>
      <w:r w:rsidRPr="00054A6D">
        <w:rPr>
          <w:rFonts w:ascii="Palatino Linotype" w:hAnsi="Palatino Linotype" w:cs="Arial"/>
          <w:noProof/>
        </w:rPr>
        <w:t>bien</w:t>
      </w:r>
      <w:r w:rsidRPr="00054A6D">
        <w:rPr>
          <w:rFonts w:ascii="Palatino Linotype" w:hAnsi="Palatino Linotype"/>
          <w:color w:val="000000"/>
        </w:rPr>
        <w:t xml:space="preserve">, en relación a la </w:t>
      </w:r>
      <w:r w:rsidRPr="00054A6D">
        <w:rPr>
          <w:rFonts w:ascii="Palatino Linotype" w:hAnsi="Palatino Linotype"/>
          <w:b/>
          <w:color w:val="000000"/>
        </w:rPr>
        <w:t xml:space="preserve">versión pública </w:t>
      </w:r>
      <w:r w:rsidRPr="00054A6D">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054A6D">
        <w:rPr>
          <w:rFonts w:ascii="Palatino Linotype" w:eastAsia="Arial Unicode MS" w:hAnsi="Palatino Linotype" w:cs="Arial"/>
        </w:rPr>
        <w:t>omitirse, eliminarse o suprimirse la</w:t>
      </w:r>
      <w:r w:rsidRPr="00054A6D">
        <w:rPr>
          <w:rFonts w:ascii="Palatino Linotype" w:hAnsi="Palatino Linotype"/>
          <w:color w:val="000000"/>
        </w:rPr>
        <w:t xml:space="preserve"> información </w:t>
      </w:r>
      <w:r w:rsidRPr="00054A6D">
        <w:rPr>
          <w:rFonts w:ascii="Palatino Linotype" w:hAnsi="Palatino Linotype"/>
          <w:b/>
          <w:color w:val="000000"/>
        </w:rPr>
        <w:t>confidencial</w:t>
      </w:r>
      <w:r w:rsidRPr="00054A6D">
        <w:rPr>
          <w:rFonts w:ascii="Palatino Linotype" w:eastAsia="Arial Unicode MS" w:hAnsi="Palatino Linotype" w:cs="Arial"/>
        </w:rPr>
        <w:t xml:space="preserve">. </w:t>
      </w:r>
    </w:p>
    <w:p w14:paraId="584EA8D6" w14:textId="77777777" w:rsidR="00F60377" w:rsidRPr="00054A6D" w:rsidRDefault="00F60377" w:rsidP="00F60377">
      <w:pPr>
        <w:spacing w:line="360" w:lineRule="auto"/>
        <w:jc w:val="both"/>
        <w:rPr>
          <w:rFonts w:ascii="Palatino Linotype" w:eastAsia="Arial Unicode MS" w:hAnsi="Palatino Linotype" w:cs="Arial"/>
        </w:rPr>
      </w:pPr>
    </w:p>
    <w:p w14:paraId="5CAFF920" w14:textId="77777777" w:rsidR="00F60377" w:rsidRPr="00054A6D" w:rsidRDefault="00F60377" w:rsidP="00F60377">
      <w:pPr>
        <w:spacing w:line="360" w:lineRule="auto"/>
        <w:jc w:val="both"/>
        <w:rPr>
          <w:rFonts w:ascii="Palatino Linotype" w:hAnsi="Palatino Linotype" w:cs="Arial"/>
        </w:rPr>
      </w:pPr>
      <w:r w:rsidRPr="00054A6D">
        <w:rPr>
          <w:rFonts w:ascii="Palatino Linotype" w:eastAsia="Arial Unicode MS" w:hAnsi="Palatino Linotype" w:cs="Arial"/>
        </w:rPr>
        <w:lastRenderedPageBreak/>
        <w:t xml:space="preserve">En ese sentido, </w:t>
      </w:r>
      <w:r w:rsidRPr="00054A6D">
        <w:rPr>
          <w:rFonts w:ascii="Palatino Linotype" w:hAnsi="Palatino Linotype" w:cs="Arial"/>
        </w:rPr>
        <w:t>sólo podrán ser testados los datos que actualicen las hipótesis normativas previstas en el artículo 143 d</w:t>
      </w:r>
      <w:r w:rsidRPr="00054A6D">
        <w:rPr>
          <w:rFonts w:ascii="Palatino Linotype" w:hAnsi="Palatino Linotype"/>
          <w:color w:val="000000"/>
        </w:rPr>
        <w:t>e la Ley de Transparencia y Acceso a la Información Pública del Estado de México y Municipios</w:t>
      </w:r>
      <w:r w:rsidRPr="00054A6D">
        <w:rPr>
          <w:rFonts w:ascii="Palatino Linotype" w:hAnsi="Palatino Linotype" w:cs="Arial"/>
        </w:rPr>
        <w:t xml:space="preserve">, y deberá procederse a su clasificación mediante las formalidades de Ley, es decir, que el Comité de Transparencia del </w:t>
      </w:r>
      <w:r w:rsidRPr="00054A6D">
        <w:rPr>
          <w:rFonts w:ascii="Palatino Linotype" w:hAnsi="Palatino Linotype" w:cs="Arial"/>
          <w:b/>
        </w:rPr>
        <w:t>SUJETO OBLIGADO</w:t>
      </w:r>
      <w:r w:rsidRPr="00054A6D">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65F5233B" w14:textId="77777777" w:rsidR="00F60377" w:rsidRPr="00054A6D" w:rsidRDefault="00F60377" w:rsidP="00F60377">
      <w:pPr>
        <w:spacing w:line="360" w:lineRule="auto"/>
        <w:jc w:val="both"/>
        <w:rPr>
          <w:rFonts w:ascii="Palatino Linotype" w:hAnsi="Palatino Linotype" w:cs="Arial"/>
        </w:rPr>
      </w:pPr>
    </w:p>
    <w:p w14:paraId="085569C6" w14:textId="0B536D3B" w:rsidR="00F60377" w:rsidRPr="00054A6D" w:rsidRDefault="00F60377" w:rsidP="00F60377">
      <w:pPr>
        <w:spacing w:line="360" w:lineRule="auto"/>
        <w:jc w:val="both"/>
        <w:rPr>
          <w:rFonts w:ascii="Palatino Linotype" w:eastAsia="Arial Unicode MS" w:hAnsi="Palatino Linotype" w:cs="Arial"/>
        </w:rPr>
      </w:pPr>
      <w:r w:rsidRPr="00054A6D">
        <w:rPr>
          <w:rFonts w:ascii="Palatino Linotype" w:hAnsi="Palatino Linotype" w:cs="Arial"/>
        </w:rPr>
        <w:t xml:space="preserve">Así, respecto de </w:t>
      </w:r>
      <w:r w:rsidRPr="00054A6D">
        <w:rPr>
          <w:rFonts w:ascii="Palatino Linotype" w:eastAsia="Arial Unicode MS" w:hAnsi="Palatino Linotype" w:cs="Arial"/>
        </w:rPr>
        <w:t xml:space="preserve">los </w:t>
      </w:r>
      <w:r w:rsidRPr="00054A6D">
        <w:rPr>
          <w:rFonts w:ascii="Palatino Linotype" w:hAnsi="Palatino Linotype" w:cs="Arial"/>
        </w:rPr>
        <w:t>documentos</w:t>
      </w:r>
      <w:r w:rsidRPr="00054A6D">
        <w:rPr>
          <w:rFonts w:ascii="Palatino Linotype" w:eastAsia="Arial Unicode MS" w:hAnsi="Palatino Linotype" w:cs="Arial"/>
        </w:rPr>
        <w:t xml:space="preserve"> que </w:t>
      </w:r>
      <w:r w:rsidRPr="00054A6D">
        <w:rPr>
          <w:rFonts w:ascii="Palatino Linotype" w:eastAsia="Arial Unicode MS" w:hAnsi="Palatino Linotype" w:cs="Arial"/>
          <w:b/>
        </w:rPr>
        <w:t xml:space="preserve">EL SUJETO OBLIGADO </w:t>
      </w:r>
      <w:r w:rsidRPr="00054A6D">
        <w:rPr>
          <w:rFonts w:ascii="Palatino Linotype" w:eastAsia="Arial Unicode MS" w:hAnsi="Palatino Linotype" w:cs="Arial"/>
        </w:rPr>
        <w:t xml:space="preserve">ha de entregar en </w:t>
      </w:r>
      <w:r w:rsidRPr="00054A6D">
        <w:rPr>
          <w:rFonts w:ascii="Palatino Linotype" w:eastAsia="Arial Unicode MS" w:hAnsi="Palatino Linotype" w:cs="Arial"/>
          <w:b/>
        </w:rPr>
        <w:t>versión pública</w:t>
      </w:r>
      <w:r w:rsidRPr="00054A6D">
        <w:rPr>
          <w:rFonts w:ascii="Palatino Linotype" w:eastAsia="Arial Unicode MS" w:hAnsi="Palatino Linotype" w:cs="Arial"/>
        </w:rPr>
        <w:t xml:space="preserve">, se deberá omitir, eliminar o suprimir la información personal de los servidores públicos, como Registro Federal de Contribuyentes, CURP, número de cuenta o cualquier otro dato que ponga en riesgo la vida, seguridad y salud de dichas </w:t>
      </w:r>
      <w:r w:rsidRPr="00054A6D">
        <w:rPr>
          <w:rFonts w:ascii="Palatino Linotype" w:hAnsi="Palatino Linotype" w:cs="Arial"/>
        </w:rPr>
        <w:t>personas</w:t>
      </w:r>
      <w:r w:rsidRPr="00054A6D">
        <w:rPr>
          <w:rFonts w:ascii="Palatino Linotype" w:eastAsia="Arial Unicode MS" w:hAnsi="Palatino Linotype" w:cs="Arial"/>
        </w:rPr>
        <w:t>.</w:t>
      </w:r>
    </w:p>
    <w:p w14:paraId="7C5B3287" w14:textId="77777777" w:rsidR="00F60377" w:rsidRPr="00054A6D" w:rsidRDefault="00F60377" w:rsidP="00F60377">
      <w:pPr>
        <w:spacing w:line="360" w:lineRule="auto"/>
        <w:jc w:val="both"/>
        <w:rPr>
          <w:rFonts w:ascii="Palatino Linotype" w:hAnsi="Palatino Linotype"/>
        </w:rPr>
      </w:pPr>
      <w:r w:rsidRPr="00054A6D">
        <w:rPr>
          <w:rFonts w:ascii="Palatino Linotype" w:hAnsi="Palatino Linotype" w:cs="Arial"/>
        </w:rPr>
        <w:t xml:space="preserve">Por cuanto hace al </w:t>
      </w:r>
      <w:r w:rsidRPr="00054A6D">
        <w:rPr>
          <w:rFonts w:ascii="Palatino Linotype" w:hAnsi="Palatino Linotype" w:cs="Arial"/>
          <w:b/>
        </w:rPr>
        <w:t>Registro Federal de Contribuyentes</w:t>
      </w:r>
      <w:r w:rsidRPr="00054A6D">
        <w:rPr>
          <w:rFonts w:ascii="Palatino Linotype" w:hAnsi="Palatino Linotype" w:cs="Arial"/>
        </w:rPr>
        <w:t xml:space="preserve"> </w:t>
      </w:r>
      <w:r w:rsidRPr="00054A6D">
        <w:rPr>
          <w:rFonts w:ascii="Palatino Linotype" w:hAnsi="Palatino Linotype" w:cs="Arial"/>
          <w:b/>
        </w:rPr>
        <w:t>de las personas físicas</w:t>
      </w:r>
      <w:r w:rsidRPr="00054A6D">
        <w:rPr>
          <w:rFonts w:ascii="Palatino Linotype" w:hAnsi="Palatino Linotype" w:cs="Arial"/>
        </w:rPr>
        <w:t xml:space="preserve">, constituye un dato personal, ya que se genera con caracteres alfanuméricos obtenidos a partir del nombre en mayúsculas sin acentos ni diéresis y la fecha de nacimiento de </w:t>
      </w:r>
      <w:r w:rsidRPr="00054A6D">
        <w:rPr>
          <w:rFonts w:ascii="Palatino Linotype" w:hAnsi="Palatino Linotype" w:cs="Arial"/>
        </w:rPr>
        <w:lastRenderedPageBreak/>
        <w:t>cada persona; es decir la primera letra del apellido paterno; seguida de la primera letra Vocal del primer apellido; seguida de la primera letra del segundo apellido y por último la primera letra del nombre, posterior la fecha de nacimiento año/mes/día</w:t>
      </w:r>
      <w:r w:rsidRPr="00054A6D">
        <w:rPr>
          <w:rFonts w:ascii="Palatino Linotype" w:hAnsi="Palatino Linotype"/>
        </w:rPr>
        <w:t xml:space="preserve"> y finalmente la homoclave; la cual, para su obtención es necesario acreditar personalidad, fecha de nacimiento entre otros con documentos oficiales.</w:t>
      </w:r>
    </w:p>
    <w:p w14:paraId="51AE5596" w14:textId="77777777" w:rsidR="00F60377" w:rsidRPr="00054A6D" w:rsidRDefault="00F60377" w:rsidP="00F60377">
      <w:pPr>
        <w:spacing w:line="360" w:lineRule="auto"/>
        <w:jc w:val="both"/>
        <w:rPr>
          <w:rFonts w:ascii="Palatino Linotype" w:hAnsi="Palatino Linotype"/>
        </w:rPr>
      </w:pPr>
    </w:p>
    <w:p w14:paraId="28162EBD" w14:textId="77777777" w:rsidR="00F60377" w:rsidRPr="00054A6D" w:rsidRDefault="00F60377" w:rsidP="00F60377">
      <w:pPr>
        <w:spacing w:line="360" w:lineRule="auto"/>
        <w:jc w:val="both"/>
        <w:rPr>
          <w:rFonts w:ascii="Palatino Linotype" w:hAnsi="Palatino Linotype"/>
          <w:b/>
          <w:bCs/>
          <w:color w:val="000000"/>
        </w:rPr>
      </w:pPr>
      <w:r w:rsidRPr="00054A6D">
        <w:rPr>
          <w:rFonts w:ascii="Palatino Linotype" w:hAnsi="Palatino Linotype" w:cs="Arial"/>
        </w:rPr>
        <w:t xml:space="preserve">Al respecto, </w:t>
      </w:r>
      <w:r w:rsidRPr="00054A6D">
        <w:rPr>
          <w:rFonts w:ascii="Palatino Linotype" w:hAnsi="Palatino Linotype" w:cs="Arial"/>
          <w:color w:val="000000"/>
        </w:rPr>
        <w:t xml:space="preserve">es aplicable el Criterio 19/17 de la Segunda Época, emitido por </w:t>
      </w:r>
      <w:r w:rsidRPr="00054A6D">
        <w:rPr>
          <w:rFonts w:ascii="Palatino Linotype" w:eastAsia="Arial Unicode MS" w:hAnsi="Palatino Linotype" w:cs="Arial"/>
          <w:color w:val="000000"/>
        </w:rPr>
        <w:t xml:space="preserve">el Instituto Nacional de </w:t>
      </w:r>
      <w:r w:rsidRPr="00054A6D">
        <w:rPr>
          <w:rFonts w:ascii="Palatino Linotype" w:hAnsi="Palatino Linotype"/>
          <w:bCs/>
        </w:rPr>
        <w:t>Transparencia</w:t>
      </w:r>
      <w:r w:rsidRPr="00054A6D">
        <w:rPr>
          <w:rFonts w:ascii="Palatino Linotype" w:eastAsia="Arial Unicode MS" w:hAnsi="Palatino Linotype" w:cs="Arial"/>
          <w:color w:val="000000"/>
        </w:rPr>
        <w:t xml:space="preserve">, Acceso a la </w:t>
      </w:r>
      <w:r w:rsidRPr="00054A6D">
        <w:rPr>
          <w:rFonts w:ascii="Palatino Linotype" w:hAnsi="Palatino Linotype" w:cs="Arial"/>
        </w:rPr>
        <w:t>Información</w:t>
      </w:r>
      <w:r w:rsidRPr="00054A6D">
        <w:rPr>
          <w:rFonts w:ascii="Palatino Linotype" w:eastAsia="Arial Unicode MS" w:hAnsi="Palatino Linotype" w:cs="Arial"/>
          <w:color w:val="000000"/>
        </w:rPr>
        <w:t xml:space="preserve"> y Protección de Datos Personales,</w:t>
      </w:r>
      <w:r w:rsidRPr="00054A6D">
        <w:rPr>
          <w:rFonts w:ascii="Palatino Linotype" w:hAnsi="Palatino Linotype"/>
          <w:bCs/>
          <w:color w:val="000000"/>
        </w:rPr>
        <w:t xml:space="preserve"> que dice:</w:t>
      </w:r>
      <w:r w:rsidRPr="00054A6D">
        <w:rPr>
          <w:rFonts w:ascii="Palatino Linotype" w:hAnsi="Palatino Linotype"/>
          <w:b/>
          <w:bCs/>
          <w:color w:val="000000"/>
        </w:rPr>
        <w:t xml:space="preserve"> </w:t>
      </w:r>
    </w:p>
    <w:p w14:paraId="760BDAEE" w14:textId="77777777" w:rsidR="00F60377" w:rsidRPr="00054A6D" w:rsidRDefault="00F60377" w:rsidP="00F60377">
      <w:pPr>
        <w:jc w:val="both"/>
        <w:rPr>
          <w:rFonts w:ascii="Palatino Linotype" w:hAnsi="Palatino Linotype"/>
          <w:b/>
          <w:bCs/>
          <w:color w:val="000000"/>
          <w:sz w:val="22"/>
          <w:szCs w:val="22"/>
        </w:rPr>
      </w:pPr>
    </w:p>
    <w:p w14:paraId="3FDAC73C" w14:textId="77777777" w:rsidR="00F60377" w:rsidRPr="00054A6D" w:rsidRDefault="00F60377" w:rsidP="00F60377">
      <w:pPr>
        <w:autoSpaceDE w:val="0"/>
        <w:autoSpaceDN w:val="0"/>
        <w:adjustRightInd w:val="0"/>
        <w:ind w:left="851" w:right="899"/>
        <w:jc w:val="both"/>
        <w:rPr>
          <w:rFonts w:ascii="Palatino Linotype" w:hAnsi="Palatino Linotype" w:cs="Arial"/>
          <w:bCs/>
          <w:i/>
          <w:sz w:val="22"/>
          <w:szCs w:val="22"/>
          <w:lang w:eastAsia="en-US"/>
        </w:rPr>
      </w:pPr>
      <w:r w:rsidRPr="00054A6D">
        <w:rPr>
          <w:rFonts w:ascii="Palatino Linotype" w:hAnsi="Palatino Linotype" w:cs="Arial"/>
          <w:bCs/>
          <w:i/>
          <w:sz w:val="22"/>
          <w:szCs w:val="22"/>
        </w:rPr>
        <w:t>“</w:t>
      </w:r>
      <w:r w:rsidRPr="00054A6D">
        <w:rPr>
          <w:rFonts w:ascii="Palatino Linotype" w:hAnsi="Palatino Linotype" w:cs="Arial"/>
          <w:b/>
          <w:bCs/>
          <w:i/>
          <w:sz w:val="22"/>
          <w:szCs w:val="22"/>
        </w:rPr>
        <w:t>Registro Federal de Contribuyentes (RFC) de personas físicas. El RFC es una clave</w:t>
      </w:r>
      <w:r w:rsidRPr="00054A6D">
        <w:rPr>
          <w:rFonts w:ascii="Palatino Linotype" w:hAnsi="Palatino Linotype" w:cs="Arial"/>
          <w:bCs/>
          <w:i/>
          <w:sz w:val="22"/>
          <w:szCs w:val="22"/>
        </w:rPr>
        <w:t xml:space="preserve"> de carácter fiscal, única e irrepetible, </w:t>
      </w:r>
      <w:r w:rsidRPr="00054A6D">
        <w:rPr>
          <w:rFonts w:ascii="Palatino Linotype" w:hAnsi="Palatino Linotype" w:cs="Arial"/>
          <w:b/>
          <w:bCs/>
          <w:i/>
          <w:sz w:val="22"/>
          <w:szCs w:val="22"/>
        </w:rPr>
        <w:t>que permite identificar al titular, su edad y fecha de nacimiento</w:t>
      </w:r>
      <w:r w:rsidRPr="00054A6D">
        <w:rPr>
          <w:rFonts w:ascii="Palatino Linotype" w:hAnsi="Palatino Linotype" w:cs="Arial"/>
          <w:bCs/>
          <w:i/>
          <w:sz w:val="22"/>
          <w:szCs w:val="22"/>
        </w:rPr>
        <w:t xml:space="preserve">, </w:t>
      </w:r>
      <w:r w:rsidRPr="00054A6D">
        <w:rPr>
          <w:rFonts w:ascii="Palatino Linotype" w:hAnsi="Palatino Linotype" w:cs="Arial"/>
          <w:i/>
          <w:sz w:val="22"/>
          <w:szCs w:val="22"/>
        </w:rPr>
        <w:t>por</w:t>
      </w:r>
      <w:r w:rsidRPr="00054A6D">
        <w:rPr>
          <w:rFonts w:ascii="Palatino Linotype" w:hAnsi="Palatino Linotype" w:cs="Arial"/>
          <w:bCs/>
          <w:i/>
          <w:sz w:val="22"/>
          <w:szCs w:val="22"/>
        </w:rPr>
        <w:t xml:space="preserve"> lo que </w:t>
      </w:r>
      <w:r w:rsidRPr="00054A6D">
        <w:rPr>
          <w:rFonts w:ascii="Palatino Linotype" w:hAnsi="Palatino Linotype" w:cs="Arial"/>
          <w:b/>
          <w:bCs/>
          <w:i/>
          <w:sz w:val="22"/>
          <w:szCs w:val="22"/>
        </w:rPr>
        <w:t>es un dato personal de carácter confidencial</w:t>
      </w:r>
      <w:r w:rsidRPr="00054A6D">
        <w:rPr>
          <w:rFonts w:ascii="Palatino Linotype" w:hAnsi="Palatino Linotype" w:cs="Arial"/>
          <w:i/>
          <w:sz w:val="22"/>
          <w:szCs w:val="22"/>
        </w:rPr>
        <w:t>.</w:t>
      </w:r>
    </w:p>
    <w:p w14:paraId="471A1C7E" w14:textId="77777777" w:rsidR="00F60377" w:rsidRPr="00054A6D" w:rsidRDefault="00F60377" w:rsidP="00F60377">
      <w:pPr>
        <w:autoSpaceDE w:val="0"/>
        <w:autoSpaceDN w:val="0"/>
        <w:adjustRightInd w:val="0"/>
        <w:ind w:left="851" w:right="899"/>
        <w:jc w:val="both"/>
        <w:rPr>
          <w:rFonts w:ascii="Palatino Linotype" w:hAnsi="Palatino Linotype" w:cs="Arial"/>
          <w:bCs/>
          <w:i/>
          <w:sz w:val="22"/>
          <w:szCs w:val="22"/>
        </w:rPr>
      </w:pPr>
      <w:r w:rsidRPr="00054A6D">
        <w:rPr>
          <w:rFonts w:ascii="Palatino Linotype" w:hAnsi="Palatino Linotype" w:cs="Arial"/>
          <w:bCs/>
          <w:i/>
          <w:sz w:val="22"/>
          <w:szCs w:val="22"/>
        </w:rPr>
        <w:t>Resoluciones:</w:t>
      </w:r>
    </w:p>
    <w:p w14:paraId="4FC3E37E" w14:textId="77777777" w:rsidR="00F60377" w:rsidRPr="00054A6D" w:rsidRDefault="00F60377" w:rsidP="00F60377">
      <w:pPr>
        <w:autoSpaceDE w:val="0"/>
        <w:autoSpaceDN w:val="0"/>
        <w:adjustRightInd w:val="0"/>
        <w:ind w:left="851" w:right="899"/>
        <w:jc w:val="both"/>
        <w:rPr>
          <w:rFonts w:ascii="Palatino Linotype" w:hAnsi="Palatino Linotype" w:cs="Arial"/>
          <w:bCs/>
          <w:i/>
          <w:sz w:val="22"/>
          <w:szCs w:val="22"/>
        </w:rPr>
      </w:pPr>
      <w:r w:rsidRPr="00054A6D">
        <w:rPr>
          <w:rFonts w:ascii="Palatino Linotype" w:hAnsi="Palatino Linotype" w:cs="Arial"/>
          <w:bCs/>
          <w:i/>
          <w:sz w:val="22"/>
          <w:szCs w:val="22"/>
        </w:rPr>
        <w:t>• RRA 0189/</w:t>
      </w:r>
      <w:r w:rsidRPr="00054A6D">
        <w:rPr>
          <w:rFonts w:ascii="Palatino Linotype" w:hAnsi="Palatino Linotype" w:cs="Arial"/>
          <w:i/>
          <w:sz w:val="22"/>
          <w:szCs w:val="22"/>
        </w:rPr>
        <w:t>17</w:t>
      </w:r>
      <w:r w:rsidRPr="00054A6D">
        <w:rPr>
          <w:rFonts w:ascii="Palatino Linotype" w:hAnsi="Palatino Linotype" w:cs="Arial"/>
          <w:bCs/>
          <w:i/>
          <w:sz w:val="22"/>
          <w:szCs w:val="22"/>
        </w:rPr>
        <w:t>. Morena. 08 de febrero de 2017. Por unanimidad. Comisionado Ponente Joel Salas Suárez.</w:t>
      </w:r>
    </w:p>
    <w:p w14:paraId="28FB2AD2" w14:textId="77777777" w:rsidR="00F60377" w:rsidRPr="00054A6D" w:rsidRDefault="00F60377" w:rsidP="00F60377">
      <w:pPr>
        <w:autoSpaceDE w:val="0"/>
        <w:autoSpaceDN w:val="0"/>
        <w:adjustRightInd w:val="0"/>
        <w:ind w:left="851" w:right="899"/>
        <w:jc w:val="both"/>
        <w:rPr>
          <w:rFonts w:ascii="Palatino Linotype" w:hAnsi="Palatino Linotype" w:cs="Arial"/>
          <w:bCs/>
          <w:i/>
          <w:sz w:val="22"/>
          <w:szCs w:val="22"/>
        </w:rPr>
      </w:pPr>
      <w:r w:rsidRPr="00054A6D">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46A69028" w14:textId="77777777" w:rsidR="00F60377" w:rsidRPr="00054A6D" w:rsidRDefault="00F60377" w:rsidP="00F60377">
      <w:pPr>
        <w:autoSpaceDE w:val="0"/>
        <w:autoSpaceDN w:val="0"/>
        <w:adjustRightInd w:val="0"/>
        <w:ind w:left="851" w:right="899"/>
        <w:jc w:val="both"/>
        <w:rPr>
          <w:rFonts w:ascii="Palatino Linotype" w:hAnsi="Palatino Linotype" w:cs="Arial"/>
          <w:i/>
          <w:sz w:val="22"/>
          <w:szCs w:val="22"/>
        </w:rPr>
      </w:pPr>
      <w:r w:rsidRPr="00054A6D">
        <w:rPr>
          <w:rFonts w:ascii="Palatino Linotype" w:hAnsi="Palatino Linotype" w:cs="Arial"/>
          <w:bCs/>
          <w:i/>
          <w:sz w:val="22"/>
          <w:szCs w:val="22"/>
        </w:rPr>
        <w:t xml:space="preserve">• RRA 1564/17. Tribunal Electoral del Poder Judicial de la Federación. 26 de abril de 2017. Por </w:t>
      </w:r>
      <w:r w:rsidRPr="00054A6D">
        <w:rPr>
          <w:rFonts w:ascii="Palatino Linotype" w:hAnsi="Palatino Linotype" w:cs="Arial"/>
          <w:i/>
          <w:sz w:val="22"/>
          <w:szCs w:val="22"/>
        </w:rPr>
        <w:t>unanimidad</w:t>
      </w:r>
      <w:r w:rsidRPr="00054A6D">
        <w:rPr>
          <w:rFonts w:ascii="Palatino Linotype" w:hAnsi="Palatino Linotype" w:cs="Arial"/>
          <w:bCs/>
          <w:i/>
          <w:sz w:val="22"/>
          <w:szCs w:val="22"/>
        </w:rPr>
        <w:t>. Comisionado Ponente Oscar Mauricio Guerra Ford.</w:t>
      </w:r>
      <w:r w:rsidRPr="00054A6D">
        <w:rPr>
          <w:rFonts w:ascii="Palatino Linotype" w:hAnsi="Palatino Linotype" w:cs="Arial"/>
          <w:i/>
          <w:sz w:val="22"/>
          <w:szCs w:val="22"/>
        </w:rPr>
        <w:t>” (Sic)</w:t>
      </w:r>
    </w:p>
    <w:p w14:paraId="7EF52E83" w14:textId="77777777" w:rsidR="00F60377" w:rsidRPr="00054A6D" w:rsidRDefault="00F60377" w:rsidP="00F60377">
      <w:pPr>
        <w:autoSpaceDE w:val="0"/>
        <w:autoSpaceDN w:val="0"/>
        <w:adjustRightInd w:val="0"/>
        <w:ind w:left="851" w:right="899"/>
        <w:jc w:val="both"/>
        <w:rPr>
          <w:rFonts w:ascii="Palatino Linotype" w:hAnsi="Palatino Linotype" w:cs="Arial"/>
          <w:sz w:val="22"/>
          <w:szCs w:val="22"/>
        </w:rPr>
      </w:pPr>
      <w:r w:rsidRPr="00054A6D">
        <w:rPr>
          <w:rFonts w:ascii="Palatino Linotype" w:hAnsi="Palatino Linotype" w:cs="Arial"/>
          <w:sz w:val="22"/>
          <w:szCs w:val="22"/>
        </w:rPr>
        <w:t>(Énfasis añadido)</w:t>
      </w:r>
    </w:p>
    <w:p w14:paraId="1F064B95" w14:textId="77777777" w:rsidR="00F60377" w:rsidRPr="00054A6D" w:rsidRDefault="00F60377" w:rsidP="00F60377">
      <w:pPr>
        <w:autoSpaceDE w:val="0"/>
        <w:autoSpaceDN w:val="0"/>
        <w:adjustRightInd w:val="0"/>
        <w:ind w:left="851" w:right="902"/>
        <w:jc w:val="both"/>
        <w:rPr>
          <w:rFonts w:ascii="Palatino Linotype" w:hAnsi="Palatino Linotype" w:cs="Arial"/>
          <w:sz w:val="22"/>
          <w:szCs w:val="22"/>
        </w:rPr>
      </w:pPr>
    </w:p>
    <w:p w14:paraId="4F8E4D7F" w14:textId="77777777" w:rsidR="00F60377" w:rsidRPr="00054A6D" w:rsidRDefault="00F60377" w:rsidP="00F60377">
      <w:pPr>
        <w:spacing w:line="360" w:lineRule="auto"/>
        <w:jc w:val="both"/>
        <w:rPr>
          <w:rFonts w:ascii="Palatino Linotype" w:hAnsi="Palatino Linotype" w:cs="Arial"/>
        </w:rPr>
      </w:pPr>
      <w:r w:rsidRPr="00054A6D">
        <w:rPr>
          <w:rFonts w:ascii="Palatino Linotype" w:hAnsi="Palatino Linotype" w:cs="Arial"/>
        </w:rPr>
        <w:t xml:space="preserve">De lo anterior, se desprende que el Registro Federal de Contribuyentes se vincula al nombre de su </w:t>
      </w:r>
      <w:r w:rsidRPr="00054A6D">
        <w:rPr>
          <w:rFonts w:ascii="Palatino Linotype" w:hAnsi="Palatino Linotype"/>
          <w:bCs/>
        </w:rPr>
        <w:t>titular</w:t>
      </w:r>
      <w:r w:rsidRPr="00054A6D">
        <w:rPr>
          <w:rFonts w:ascii="Palatino Linotype" w:hAnsi="Palatino Linotype" w:cs="Arial"/>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2, fracción II de la Ley de </w:t>
      </w:r>
      <w:r w:rsidRPr="00054A6D">
        <w:rPr>
          <w:rFonts w:ascii="Palatino Linotype" w:hAnsi="Palatino Linotype" w:cs="Arial"/>
        </w:rPr>
        <w:lastRenderedPageBreak/>
        <w:t xml:space="preserve">Transparencia y Acceso a la Información Pública del Estado de México y </w:t>
      </w:r>
      <w:r w:rsidRPr="00054A6D">
        <w:rPr>
          <w:rFonts w:ascii="Palatino Linotype" w:hAnsi="Palatino Linotype"/>
        </w:rPr>
        <w:t>Municipios</w:t>
      </w:r>
      <w:r w:rsidRPr="00054A6D">
        <w:rPr>
          <w:rFonts w:ascii="Palatino Linotype" w:hAnsi="Palatino Linotype" w:cs="Arial"/>
        </w:rPr>
        <w:t xml:space="preserve"> y 4 fracción XI de la Ley de Protección de Datos Personales en Posesión de Sujetos Obligados del Estado de México y Municipios.</w:t>
      </w:r>
    </w:p>
    <w:p w14:paraId="213FEE16" w14:textId="77777777" w:rsidR="00F60377" w:rsidRPr="00054A6D" w:rsidRDefault="00F60377" w:rsidP="00F60377">
      <w:pPr>
        <w:spacing w:line="360" w:lineRule="auto"/>
        <w:jc w:val="both"/>
        <w:rPr>
          <w:rFonts w:ascii="Palatino Linotype" w:hAnsi="Palatino Linotype" w:cs="Arial"/>
        </w:rPr>
      </w:pPr>
    </w:p>
    <w:p w14:paraId="2C9D7984" w14:textId="77777777" w:rsidR="00F60377" w:rsidRPr="00054A6D" w:rsidRDefault="00F60377" w:rsidP="00F60377">
      <w:pPr>
        <w:spacing w:line="360" w:lineRule="auto"/>
        <w:jc w:val="both"/>
        <w:rPr>
          <w:rFonts w:ascii="Palatino Linotype" w:hAnsi="Palatino Linotype" w:cs="Arial"/>
        </w:rPr>
      </w:pPr>
      <w:r w:rsidRPr="00054A6D">
        <w:rPr>
          <w:rFonts w:ascii="Palatino Linotype" w:hAnsi="Palatino Linotype" w:cs="Arial"/>
        </w:rPr>
        <w:t xml:space="preserve">Por cuanto hace a la </w:t>
      </w:r>
      <w:r w:rsidRPr="00054A6D">
        <w:rPr>
          <w:rFonts w:ascii="Palatino Linotype" w:hAnsi="Palatino Linotype" w:cs="Arial"/>
          <w:b/>
        </w:rPr>
        <w:t xml:space="preserve">Clave Única de Registro de Población, </w:t>
      </w:r>
      <w:r w:rsidRPr="00054A6D">
        <w:rPr>
          <w:rFonts w:ascii="Palatino Linotype" w:hAnsi="Palatino Linotype" w:cs="Arial"/>
        </w:rPr>
        <w:t xml:space="preserve">constituye un dato personal, ya que </w:t>
      </w:r>
      <w:r w:rsidRPr="00054A6D">
        <w:rPr>
          <w:rFonts w:ascii="Palatino Linotype" w:hAnsi="Palatino Linotype"/>
        </w:rPr>
        <w:t>tiene</w:t>
      </w:r>
      <w:r w:rsidRPr="00054A6D">
        <w:rPr>
          <w:rFonts w:ascii="Palatino Linotype" w:hAnsi="Palatino Linotype" w:cs="Arial"/>
        </w:rPr>
        <w:t xml:space="preserve"> como finalidad registrar a cada una de las personas que integran la población del país, con los datos que permitan certificar y acreditar fehacientemente su identidad, la cual servirá para identificarla de manera individual.</w:t>
      </w:r>
    </w:p>
    <w:p w14:paraId="304B8749" w14:textId="77777777" w:rsidR="00F60377" w:rsidRPr="00054A6D" w:rsidRDefault="00F60377" w:rsidP="00F60377">
      <w:pPr>
        <w:spacing w:line="360" w:lineRule="auto"/>
        <w:jc w:val="both"/>
        <w:rPr>
          <w:rFonts w:ascii="Palatino Linotype" w:hAnsi="Palatino Linotype" w:cs="Arial"/>
        </w:rPr>
      </w:pPr>
    </w:p>
    <w:p w14:paraId="5C91B630" w14:textId="77777777" w:rsidR="00F60377" w:rsidRPr="00054A6D" w:rsidRDefault="00F60377" w:rsidP="00F60377">
      <w:pPr>
        <w:spacing w:line="360" w:lineRule="auto"/>
        <w:jc w:val="both"/>
        <w:rPr>
          <w:rFonts w:ascii="Palatino Linotype" w:hAnsi="Palatino Linotype" w:cs="Arial"/>
        </w:rPr>
      </w:pPr>
      <w:r w:rsidRPr="00054A6D">
        <w:rPr>
          <w:rFonts w:ascii="Palatino Linotype" w:hAnsi="Palatino Linotype" w:cs="Arial"/>
        </w:rPr>
        <w:t xml:space="preserve">Lo </w:t>
      </w:r>
      <w:r w:rsidRPr="00054A6D">
        <w:rPr>
          <w:rFonts w:ascii="Palatino Linotype" w:hAnsi="Palatino Linotype"/>
        </w:rPr>
        <w:t>anterior</w:t>
      </w:r>
      <w:r w:rsidRPr="00054A6D">
        <w:rPr>
          <w:rFonts w:ascii="Palatino Linotype" w:hAnsi="Palatino Linotype" w:cs="Arial"/>
        </w:rPr>
        <w:t>, tiene sustento en los artículos 86 y 91 de la Ley General de Población, la cual señala lo siguiente:</w:t>
      </w:r>
    </w:p>
    <w:p w14:paraId="5D0731E4" w14:textId="77777777" w:rsidR="00F60377" w:rsidRPr="00054A6D" w:rsidRDefault="00F60377" w:rsidP="00F60377">
      <w:pPr>
        <w:jc w:val="both"/>
        <w:rPr>
          <w:rFonts w:ascii="Palatino Linotype" w:hAnsi="Palatino Linotype" w:cs="Arial"/>
          <w:sz w:val="22"/>
        </w:rPr>
      </w:pPr>
    </w:p>
    <w:p w14:paraId="7811EB97" w14:textId="77777777" w:rsidR="00F60377" w:rsidRPr="00054A6D" w:rsidRDefault="00F60377" w:rsidP="00F60377">
      <w:pPr>
        <w:autoSpaceDE w:val="0"/>
        <w:autoSpaceDN w:val="0"/>
        <w:adjustRightInd w:val="0"/>
        <w:ind w:left="851" w:right="899"/>
        <w:jc w:val="both"/>
        <w:rPr>
          <w:rFonts w:ascii="Palatino Linotype" w:hAnsi="Palatino Linotype" w:cs="Arial"/>
          <w:i/>
          <w:sz w:val="22"/>
          <w:szCs w:val="22"/>
        </w:rPr>
      </w:pPr>
      <w:r w:rsidRPr="00054A6D">
        <w:rPr>
          <w:rFonts w:ascii="Palatino Linotype" w:hAnsi="Palatino Linotype" w:cs="Arial,Bold"/>
          <w:bCs/>
          <w:i/>
          <w:sz w:val="22"/>
          <w:szCs w:val="22"/>
        </w:rPr>
        <w:t>“</w:t>
      </w:r>
      <w:r w:rsidRPr="00054A6D">
        <w:rPr>
          <w:rFonts w:ascii="Palatino Linotype" w:hAnsi="Palatino Linotype" w:cs="Arial,Bold"/>
          <w:b/>
          <w:bCs/>
          <w:i/>
          <w:sz w:val="22"/>
          <w:szCs w:val="22"/>
        </w:rPr>
        <w:t xml:space="preserve">Artículo 86. </w:t>
      </w:r>
      <w:r w:rsidRPr="00054A6D">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14:paraId="6287F20B" w14:textId="77777777" w:rsidR="00F60377" w:rsidRPr="00054A6D" w:rsidRDefault="00F60377" w:rsidP="00F60377">
      <w:pPr>
        <w:autoSpaceDE w:val="0"/>
        <w:autoSpaceDN w:val="0"/>
        <w:adjustRightInd w:val="0"/>
        <w:ind w:left="851" w:right="899"/>
        <w:jc w:val="both"/>
        <w:rPr>
          <w:rFonts w:ascii="Palatino Linotype" w:hAnsi="Palatino Linotype" w:cs="Arial"/>
          <w:i/>
          <w:sz w:val="22"/>
          <w:szCs w:val="22"/>
        </w:rPr>
      </w:pPr>
      <w:r w:rsidRPr="00054A6D">
        <w:rPr>
          <w:rFonts w:ascii="Palatino Linotype" w:hAnsi="Palatino Linotype" w:cs="Arial,Bold"/>
          <w:b/>
          <w:bCs/>
          <w:i/>
          <w:sz w:val="22"/>
          <w:szCs w:val="22"/>
        </w:rPr>
        <w:t xml:space="preserve">Artículo 91. </w:t>
      </w:r>
      <w:r w:rsidRPr="00054A6D">
        <w:rPr>
          <w:rFonts w:ascii="Palatino Linotype" w:hAnsi="Palatino Linotype" w:cs="Arial"/>
          <w:b/>
          <w:i/>
          <w:sz w:val="22"/>
          <w:szCs w:val="22"/>
          <w:u w:val="single"/>
        </w:rPr>
        <w:t>Al incorporar a una persona en el Registro Nacional de Población</w:t>
      </w:r>
      <w:r w:rsidRPr="00054A6D">
        <w:rPr>
          <w:rFonts w:ascii="Palatino Linotype" w:hAnsi="Palatino Linotype" w:cs="Arial"/>
          <w:i/>
          <w:sz w:val="22"/>
          <w:szCs w:val="22"/>
        </w:rPr>
        <w:t xml:space="preserve">, se le asignará una clave </w:t>
      </w:r>
      <w:r w:rsidRPr="00054A6D">
        <w:rPr>
          <w:rFonts w:ascii="Palatino Linotype" w:hAnsi="Palatino Linotype" w:cs="Arial"/>
          <w:b/>
          <w:i/>
          <w:sz w:val="22"/>
          <w:szCs w:val="22"/>
          <w:u w:val="single"/>
        </w:rPr>
        <w:t>que se denominará Clave Única de Registro de Población</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Esta servirá para</w:t>
      </w:r>
      <w:r w:rsidRPr="00054A6D">
        <w:rPr>
          <w:rFonts w:ascii="Palatino Linotype" w:hAnsi="Palatino Linotype" w:cs="Arial"/>
          <w:i/>
          <w:sz w:val="22"/>
          <w:szCs w:val="22"/>
        </w:rPr>
        <w:t xml:space="preserve"> registrarla e </w:t>
      </w:r>
      <w:r w:rsidRPr="00054A6D">
        <w:rPr>
          <w:rFonts w:ascii="Palatino Linotype" w:hAnsi="Palatino Linotype" w:cs="Arial"/>
          <w:b/>
          <w:i/>
          <w:sz w:val="22"/>
          <w:szCs w:val="22"/>
          <w:u w:val="single"/>
        </w:rPr>
        <w:t>identificarla en forma individual</w:t>
      </w:r>
      <w:r w:rsidRPr="00054A6D">
        <w:rPr>
          <w:rFonts w:ascii="Palatino Linotype" w:hAnsi="Palatino Linotype" w:cs="Arial"/>
          <w:i/>
          <w:sz w:val="22"/>
          <w:szCs w:val="22"/>
        </w:rPr>
        <w:t xml:space="preserve">.” </w:t>
      </w:r>
    </w:p>
    <w:p w14:paraId="145D894F" w14:textId="77777777" w:rsidR="00F60377" w:rsidRPr="00054A6D" w:rsidRDefault="00F60377" w:rsidP="00F60377">
      <w:pPr>
        <w:autoSpaceDE w:val="0"/>
        <w:autoSpaceDN w:val="0"/>
        <w:adjustRightInd w:val="0"/>
        <w:ind w:left="851" w:right="899"/>
        <w:jc w:val="both"/>
        <w:rPr>
          <w:rFonts w:ascii="Palatino Linotype" w:hAnsi="Palatino Linotype" w:cs="Arial"/>
          <w:sz w:val="22"/>
          <w:szCs w:val="22"/>
        </w:rPr>
      </w:pPr>
      <w:r w:rsidRPr="00054A6D">
        <w:rPr>
          <w:rFonts w:ascii="Palatino Linotype" w:hAnsi="Palatino Linotype" w:cs="Arial"/>
          <w:sz w:val="22"/>
          <w:szCs w:val="22"/>
        </w:rPr>
        <w:t>(Énfasis añadido)</w:t>
      </w:r>
    </w:p>
    <w:p w14:paraId="63695218" w14:textId="77777777" w:rsidR="00F60377" w:rsidRPr="00054A6D" w:rsidRDefault="00F60377" w:rsidP="00F60377">
      <w:pPr>
        <w:jc w:val="both"/>
        <w:rPr>
          <w:rFonts w:ascii="Palatino Linotype" w:hAnsi="Palatino Linotype"/>
          <w:sz w:val="22"/>
        </w:rPr>
      </w:pPr>
    </w:p>
    <w:p w14:paraId="5A7F5DF9" w14:textId="77777777" w:rsidR="00F60377" w:rsidRPr="00054A6D" w:rsidRDefault="00F60377" w:rsidP="00F60377">
      <w:pPr>
        <w:spacing w:line="360" w:lineRule="auto"/>
        <w:jc w:val="both"/>
        <w:rPr>
          <w:rFonts w:ascii="Palatino Linotype" w:hAnsi="Palatino Linotype"/>
        </w:rPr>
      </w:pPr>
      <w:r w:rsidRPr="00054A6D">
        <w:rPr>
          <w:rFonts w:ascii="Palatino Linotype" w:hAnsi="Palatino Linotype"/>
        </w:rPr>
        <w:t xml:space="preserve">Ahora bien, la Clave Única de Registro de Población, está integrada de 18 elementos representados por letras y números, que se generan a partir de los datos contenidos en un documento probatorio de </w:t>
      </w:r>
      <w:r w:rsidRPr="00054A6D">
        <w:rPr>
          <w:rFonts w:ascii="Palatino Linotype" w:hAnsi="Palatino Linotype"/>
          <w:bCs/>
        </w:rPr>
        <w:t>identidad</w:t>
      </w:r>
      <w:r w:rsidRPr="00054A6D">
        <w:rPr>
          <w:rFonts w:ascii="Palatino Linotype" w:hAnsi="Palatino Linotype"/>
        </w:rPr>
        <w:t xml:space="preserve"> (acta de nacimiento, carta de naturalización o documento migratorio), la </w:t>
      </w:r>
      <w:r w:rsidRPr="00054A6D">
        <w:rPr>
          <w:rFonts w:ascii="Palatino Linotype" w:hAnsi="Palatino Linotype" w:cs="Arial"/>
        </w:rPr>
        <w:t>cual</w:t>
      </w:r>
      <w:r w:rsidRPr="00054A6D">
        <w:rPr>
          <w:rFonts w:ascii="Palatino Linotype" w:hAnsi="Palatino Linotype"/>
        </w:rPr>
        <w:t xml:space="preserve"> se integra de</w:t>
      </w:r>
      <w:r w:rsidRPr="00054A6D">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w:t>
      </w:r>
      <w:r w:rsidRPr="00054A6D">
        <w:rPr>
          <w:rFonts w:ascii="Palatino Linotype" w:hAnsi="Palatino Linotype" w:cs="Arial"/>
        </w:rPr>
        <w:lastRenderedPageBreak/>
        <w:t>nacimiento año/mes/día</w:t>
      </w:r>
      <w:r w:rsidRPr="00054A6D">
        <w:rPr>
          <w:rFonts w:ascii="Palatino Linotype" w:hAnsi="Palatino Linotype"/>
        </w:rPr>
        <w:t xml:space="preserve">; sexo; Entidad Federativa de nacimiento; consonantes internas del nombre y apellidos; un diferenciador de homonimia y siglo; y un digito verificador, que garantizan la correcta integración. </w:t>
      </w:r>
    </w:p>
    <w:p w14:paraId="634511F1" w14:textId="77777777" w:rsidR="00F60377" w:rsidRPr="00054A6D" w:rsidRDefault="00F60377" w:rsidP="00F60377">
      <w:pPr>
        <w:spacing w:line="360" w:lineRule="auto"/>
        <w:jc w:val="both"/>
        <w:rPr>
          <w:rFonts w:ascii="Palatino Linotype" w:hAnsi="Palatino Linotype"/>
        </w:rPr>
      </w:pPr>
    </w:p>
    <w:p w14:paraId="6BCE2762" w14:textId="77777777" w:rsidR="00F60377" w:rsidRPr="00054A6D" w:rsidRDefault="00F60377" w:rsidP="00F60377">
      <w:pPr>
        <w:spacing w:line="360" w:lineRule="auto"/>
        <w:jc w:val="both"/>
        <w:rPr>
          <w:rFonts w:ascii="Palatino Linotype" w:hAnsi="Palatino Linotype" w:cs="Arial"/>
        </w:rPr>
      </w:pPr>
      <w:r w:rsidRPr="00054A6D">
        <w:rPr>
          <w:rFonts w:ascii="Palatino Linotype" w:hAnsi="Palatino Linotype" w:cs="Arial"/>
        </w:rPr>
        <w:t xml:space="preserve">Al respecto, el </w:t>
      </w:r>
      <w:r w:rsidRPr="00054A6D">
        <w:rPr>
          <w:rFonts w:ascii="Palatino Linotype" w:eastAsia="Arial Unicode MS" w:hAnsi="Palatino Linotype" w:cs="Arial"/>
        </w:rPr>
        <w:t>Instituto Nacional de Transparencia, Acceso a la Información y Protección de Datos Personales (INAI),</w:t>
      </w:r>
      <w:r w:rsidRPr="00054A6D">
        <w:rPr>
          <w:rFonts w:ascii="Palatino Linotype" w:hAnsi="Palatino Linotype" w:cs="Arial"/>
        </w:rPr>
        <w:t xml:space="preserve"> a través del Criterio 18/17 de la Segunda Época, señala literalmente lo siguiente:</w:t>
      </w:r>
    </w:p>
    <w:p w14:paraId="5EC9DCD3" w14:textId="77777777" w:rsidR="00F60377" w:rsidRPr="00054A6D" w:rsidRDefault="00F60377" w:rsidP="00F60377">
      <w:pPr>
        <w:jc w:val="both"/>
        <w:rPr>
          <w:rFonts w:ascii="Palatino Linotype" w:hAnsi="Palatino Linotype" w:cs="Arial"/>
          <w:sz w:val="22"/>
          <w:szCs w:val="22"/>
        </w:rPr>
      </w:pPr>
    </w:p>
    <w:p w14:paraId="01297F2C" w14:textId="77777777" w:rsidR="00F60377" w:rsidRPr="00054A6D" w:rsidRDefault="00F60377" w:rsidP="00F60377">
      <w:pPr>
        <w:tabs>
          <w:tab w:val="left" w:pos="8222"/>
        </w:tabs>
        <w:autoSpaceDE w:val="0"/>
        <w:autoSpaceDN w:val="0"/>
        <w:adjustRightInd w:val="0"/>
        <w:ind w:left="851" w:right="899"/>
        <w:jc w:val="both"/>
        <w:rPr>
          <w:rFonts w:ascii="Palatino Linotype" w:hAnsi="Palatino Linotype" w:cs="Arial"/>
          <w:i/>
          <w:sz w:val="22"/>
          <w:szCs w:val="22"/>
        </w:rPr>
      </w:pPr>
      <w:r w:rsidRPr="00054A6D">
        <w:rPr>
          <w:rFonts w:ascii="Palatino Linotype" w:hAnsi="Palatino Linotype" w:cs="Arial"/>
          <w:i/>
          <w:sz w:val="22"/>
          <w:szCs w:val="22"/>
        </w:rPr>
        <w:t>“</w:t>
      </w:r>
      <w:r w:rsidRPr="00054A6D">
        <w:rPr>
          <w:rFonts w:ascii="Palatino Linotype" w:hAnsi="Palatino Linotype" w:cs="Arial"/>
          <w:b/>
          <w:i/>
          <w:sz w:val="22"/>
          <w:szCs w:val="22"/>
        </w:rPr>
        <w:t>Clave Única de Registro de Población (CURP).</w:t>
      </w:r>
      <w:r w:rsidRPr="00054A6D">
        <w:rPr>
          <w:rFonts w:ascii="Palatino Linotype" w:hAnsi="Palatino Linotype" w:cs="Arial"/>
          <w:i/>
          <w:sz w:val="22"/>
          <w:szCs w:val="22"/>
        </w:rPr>
        <w:t xml:space="preserve"> </w:t>
      </w:r>
      <w:r w:rsidRPr="00054A6D">
        <w:rPr>
          <w:rFonts w:ascii="Palatino Linotype" w:hAnsi="Palatino Linotype" w:cs="Arial"/>
          <w:b/>
          <w:i/>
          <w:sz w:val="22"/>
          <w:szCs w:val="22"/>
        </w:rPr>
        <w:t>La Clave Única de Registro de Población se integra por datos personales que sólo conciernen al particular titular</w:t>
      </w:r>
      <w:r w:rsidRPr="00054A6D">
        <w:rPr>
          <w:rFonts w:ascii="Palatino Linotype" w:hAnsi="Palatino Linotype" w:cs="Arial"/>
          <w:i/>
          <w:sz w:val="22"/>
          <w:szCs w:val="22"/>
        </w:rPr>
        <w:t xml:space="preserve"> de la misma, </w:t>
      </w:r>
      <w:r w:rsidRPr="00054A6D">
        <w:rPr>
          <w:rFonts w:ascii="Palatino Linotype" w:hAnsi="Palatino Linotype" w:cs="Arial"/>
          <w:b/>
          <w:i/>
          <w:sz w:val="22"/>
          <w:szCs w:val="22"/>
        </w:rPr>
        <w:t>como lo son su nombre, apellidos, fecha de nacimiento, lugar de nacimiento y sexo</w:t>
      </w:r>
      <w:r w:rsidRPr="00054A6D">
        <w:rPr>
          <w:rFonts w:ascii="Palatino Linotype" w:hAnsi="Palatino Linotype" w:cs="Arial"/>
          <w:i/>
          <w:sz w:val="22"/>
          <w:szCs w:val="22"/>
        </w:rPr>
        <w:t xml:space="preserve">. Dichos datos, constituyen información que distingue plenamente a una persona física del resto de los habitantes del país, </w:t>
      </w:r>
      <w:r w:rsidRPr="00054A6D">
        <w:rPr>
          <w:rFonts w:ascii="Palatino Linotype" w:hAnsi="Palatino Linotype" w:cs="Arial"/>
          <w:b/>
          <w:i/>
          <w:sz w:val="22"/>
          <w:szCs w:val="22"/>
        </w:rPr>
        <w:t>por lo que la CURP está considerada como información confidencial</w:t>
      </w:r>
      <w:r w:rsidRPr="00054A6D">
        <w:rPr>
          <w:rFonts w:ascii="Palatino Linotype" w:hAnsi="Palatino Linotype" w:cs="Arial"/>
          <w:i/>
          <w:sz w:val="22"/>
          <w:szCs w:val="22"/>
        </w:rPr>
        <w:t xml:space="preserve">. </w:t>
      </w:r>
    </w:p>
    <w:p w14:paraId="30005968" w14:textId="77777777" w:rsidR="00F60377" w:rsidRPr="00054A6D" w:rsidRDefault="00F60377" w:rsidP="00F60377">
      <w:pPr>
        <w:tabs>
          <w:tab w:val="left" w:pos="8222"/>
        </w:tabs>
        <w:autoSpaceDE w:val="0"/>
        <w:autoSpaceDN w:val="0"/>
        <w:adjustRightInd w:val="0"/>
        <w:ind w:left="851" w:right="899"/>
        <w:jc w:val="both"/>
        <w:rPr>
          <w:rFonts w:ascii="Palatino Linotype" w:hAnsi="Palatino Linotype" w:cs="Arial"/>
          <w:bCs/>
          <w:i/>
          <w:sz w:val="22"/>
          <w:szCs w:val="22"/>
        </w:rPr>
      </w:pPr>
      <w:r w:rsidRPr="00054A6D">
        <w:rPr>
          <w:rFonts w:ascii="Palatino Linotype" w:hAnsi="Palatino Linotype" w:cs="Arial"/>
          <w:bCs/>
          <w:i/>
          <w:sz w:val="22"/>
          <w:szCs w:val="22"/>
        </w:rPr>
        <w:t>Resoluciones:</w:t>
      </w:r>
    </w:p>
    <w:p w14:paraId="1872BAE2" w14:textId="77777777" w:rsidR="00F60377" w:rsidRPr="00054A6D" w:rsidRDefault="00F60377" w:rsidP="00F60377">
      <w:pPr>
        <w:tabs>
          <w:tab w:val="left" w:pos="8222"/>
        </w:tabs>
        <w:autoSpaceDE w:val="0"/>
        <w:autoSpaceDN w:val="0"/>
        <w:adjustRightInd w:val="0"/>
        <w:ind w:left="851" w:right="899"/>
        <w:jc w:val="both"/>
        <w:rPr>
          <w:rFonts w:ascii="Palatino Linotype" w:hAnsi="Palatino Linotype" w:cs="Arial"/>
          <w:bCs/>
          <w:i/>
          <w:sz w:val="22"/>
          <w:szCs w:val="22"/>
        </w:rPr>
      </w:pPr>
      <w:r w:rsidRPr="00054A6D">
        <w:rPr>
          <w:rFonts w:ascii="Palatino Linotype" w:hAnsi="Palatino Linotype" w:cs="Arial"/>
          <w:bCs/>
          <w:i/>
          <w:sz w:val="22"/>
          <w:szCs w:val="22"/>
        </w:rPr>
        <w:t>• RRA 3995/16. Secretaría de la Defensa Nacional. 1 de febrero de 2017. Por unanimidad. Comisionado Ponente Rosendoevgueni Monterrey Chepov.</w:t>
      </w:r>
    </w:p>
    <w:p w14:paraId="047835C0" w14:textId="77777777" w:rsidR="00F60377" w:rsidRPr="00054A6D" w:rsidRDefault="00F60377" w:rsidP="00F60377">
      <w:pPr>
        <w:tabs>
          <w:tab w:val="left" w:pos="8222"/>
        </w:tabs>
        <w:autoSpaceDE w:val="0"/>
        <w:autoSpaceDN w:val="0"/>
        <w:adjustRightInd w:val="0"/>
        <w:ind w:left="851" w:right="899"/>
        <w:jc w:val="both"/>
        <w:rPr>
          <w:rFonts w:ascii="Palatino Linotype" w:hAnsi="Palatino Linotype" w:cs="Arial"/>
          <w:bCs/>
          <w:i/>
          <w:sz w:val="22"/>
          <w:szCs w:val="22"/>
        </w:rPr>
      </w:pPr>
      <w:r w:rsidRPr="00054A6D">
        <w:rPr>
          <w:rFonts w:ascii="Palatino Linotype" w:hAnsi="Palatino Linotype" w:cs="Arial"/>
          <w:bCs/>
          <w:i/>
          <w:sz w:val="22"/>
          <w:szCs w:val="22"/>
        </w:rPr>
        <w:t xml:space="preserve">• RRA 0937/17. Senado de la República. 15 de marzo de 2017. Por unanimidad. Comisionada Ponente </w:t>
      </w:r>
      <w:r w:rsidRPr="00054A6D">
        <w:rPr>
          <w:rFonts w:ascii="Palatino Linotype" w:hAnsi="Palatino Linotype" w:cs="Arial"/>
          <w:i/>
          <w:sz w:val="22"/>
          <w:szCs w:val="22"/>
        </w:rPr>
        <w:t>Ximena</w:t>
      </w:r>
      <w:r w:rsidRPr="00054A6D">
        <w:rPr>
          <w:rFonts w:ascii="Palatino Linotype" w:hAnsi="Palatino Linotype" w:cs="Arial"/>
          <w:bCs/>
          <w:i/>
          <w:sz w:val="22"/>
          <w:szCs w:val="22"/>
        </w:rPr>
        <w:t xml:space="preserve"> Puente de la Mora. </w:t>
      </w:r>
    </w:p>
    <w:p w14:paraId="12B2C714" w14:textId="77777777" w:rsidR="00F60377" w:rsidRPr="00054A6D" w:rsidRDefault="00F60377" w:rsidP="00F60377">
      <w:pPr>
        <w:tabs>
          <w:tab w:val="left" w:pos="8222"/>
        </w:tabs>
        <w:autoSpaceDE w:val="0"/>
        <w:autoSpaceDN w:val="0"/>
        <w:adjustRightInd w:val="0"/>
        <w:ind w:left="851" w:right="899"/>
        <w:jc w:val="both"/>
        <w:rPr>
          <w:rFonts w:ascii="Palatino Linotype" w:hAnsi="Palatino Linotype" w:cs="Arial"/>
          <w:i/>
          <w:sz w:val="22"/>
          <w:szCs w:val="22"/>
        </w:rPr>
      </w:pPr>
      <w:r w:rsidRPr="00054A6D">
        <w:rPr>
          <w:rFonts w:ascii="Palatino Linotype" w:hAnsi="Palatino Linotype" w:cs="Arial"/>
          <w:bCs/>
          <w:i/>
          <w:sz w:val="22"/>
          <w:szCs w:val="22"/>
        </w:rPr>
        <w:t xml:space="preserve">• RRA 0478/17. Secretaría de Relaciones Exteriores. 26 de abril de 2017. Por unanimidad. </w:t>
      </w:r>
      <w:r w:rsidRPr="00054A6D">
        <w:rPr>
          <w:rFonts w:ascii="Palatino Linotype" w:hAnsi="Palatino Linotype" w:cs="Arial"/>
          <w:i/>
          <w:sz w:val="22"/>
          <w:szCs w:val="22"/>
        </w:rPr>
        <w:t>Comisionada</w:t>
      </w:r>
      <w:r w:rsidRPr="00054A6D">
        <w:rPr>
          <w:rFonts w:ascii="Palatino Linotype" w:hAnsi="Palatino Linotype" w:cs="Arial"/>
          <w:bCs/>
          <w:i/>
          <w:sz w:val="22"/>
          <w:szCs w:val="22"/>
        </w:rPr>
        <w:t xml:space="preserve"> Ponente Areli Cano Guadiana.</w:t>
      </w:r>
      <w:r w:rsidRPr="00054A6D">
        <w:rPr>
          <w:rFonts w:ascii="Palatino Linotype" w:hAnsi="Palatino Linotype" w:cs="Arial"/>
          <w:i/>
          <w:sz w:val="22"/>
          <w:szCs w:val="22"/>
        </w:rPr>
        <w:t>” (Sic)</w:t>
      </w:r>
    </w:p>
    <w:p w14:paraId="6F8C0E8F" w14:textId="77777777" w:rsidR="00F60377" w:rsidRPr="00054A6D" w:rsidRDefault="00F60377" w:rsidP="00F60377">
      <w:pPr>
        <w:tabs>
          <w:tab w:val="left" w:pos="8222"/>
        </w:tabs>
        <w:autoSpaceDE w:val="0"/>
        <w:autoSpaceDN w:val="0"/>
        <w:adjustRightInd w:val="0"/>
        <w:ind w:left="851" w:right="899"/>
        <w:jc w:val="both"/>
        <w:rPr>
          <w:rFonts w:ascii="Palatino Linotype" w:hAnsi="Palatino Linotype" w:cs="Arial"/>
          <w:sz w:val="22"/>
          <w:szCs w:val="22"/>
        </w:rPr>
      </w:pPr>
      <w:r w:rsidRPr="00054A6D">
        <w:rPr>
          <w:rFonts w:ascii="Palatino Linotype" w:hAnsi="Palatino Linotype" w:cs="Arial"/>
          <w:sz w:val="22"/>
          <w:szCs w:val="22"/>
        </w:rPr>
        <w:t>(Énfasis añadido)</w:t>
      </w:r>
    </w:p>
    <w:p w14:paraId="6B1786A9" w14:textId="77777777" w:rsidR="00F60377" w:rsidRPr="00054A6D" w:rsidRDefault="00F60377" w:rsidP="00F60377">
      <w:pPr>
        <w:autoSpaceDE w:val="0"/>
        <w:autoSpaceDN w:val="0"/>
        <w:adjustRightInd w:val="0"/>
        <w:ind w:left="851" w:right="902"/>
        <w:jc w:val="both"/>
        <w:rPr>
          <w:rFonts w:ascii="Palatino Linotype" w:hAnsi="Palatino Linotype" w:cs="Arial"/>
          <w:sz w:val="22"/>
          <w:szCs w:val="22"/>
        </w:rPr>
      </w:pPr>
    </w:p>
    <w:p w14:paraId="0095E9A0" w14:textId="77777777" w:rsidR="00F60377" w:rsidRPr="00054A6D" w:rsidRDefault="00F60377" w:rsidP="00F60377">
      <w:pPr>
        <w:spacing w:line="360" w:lineRule="auto"/>
        <w:jc w:val="both"/>
        <w:rPr>
          <w:rFonts w:ascii="Palatino Linotype" w:hAnsi="Palatino Linotype" w:cs="Arial"/>
        </w:rPr>
      </w:pPr>
      <w:r w:rsidRPr="00054A6D">
        <w:rPr>
          <w:rFonts w:ascii="Palatino Linotype" w:hAnsi="Palatino Linotype" w:cs="Arial"/>
        </w:rPr>
        <w:t xml:space="preserve">De lo anterior, se desprende que la </w:t>
      </w:r>
      <w:r w:rsidRPr="00054A6D">
        <w:rPr>
          <w:rFonts w:ascii="Palatino Linotype" w:hAnsi="Palatino Linotype"/>
        </w:rPr>
        <w:t xml:space="preserve">Clave Única de Registro de Población, </w:t>
      </w:r>
      <w:r w:rsidRPr="00054A6D">
        <w:rPr>
          <w:rFonts w:ascii="Palatino Linotype" w:hAnsi="Palatino Linotype" w:cs="Arial"/>
        </w:rPr>
        <w:t xml:space="preserve">se encuentra vinculada al nombre y apellidos de la persona, permitiendo identificar fecha y lugar de nacimiento, así como el sexo; datos que únicamente le atañen a su titular, por lo que, ésta constituye un dato </w:t>
      </w:r>
      <w:r w:rsidRPr="00054A6D">
        <w:rPr>
          <w:rFonts w:ascii="Palatino Linotype" w:hAnsi="Palatino Linotype"/>
          <w:bCs/>
        </w:rPr>
        <w:t>personal</w:t>
      </w:r>
      <w:r w:rsidRPr="00054A6D">
        <w:rPr>
          <w:rFonts w:ascii="Palatino Linotype" w:hAnsi="Palatino Linotype" w:cs="Arial"/>
        </w:rPr>
        <w:t xml:space="preserve"> que concierne a una persona física identificada e identificable en términos de los artículos 2, fracción II de la Ley de Transparencia y Acceso a la Información Pública del Estado de México y Municipios </w:t>
      </w:r>
      <w:r w:rsidRPr="00054A6D">
        <w:rPr>
          <w:rFonts w:ascii="Palatino Linotype" w:hAnsi="Palatino Linotype" w:cs="Arial"/>
        </w:rPr>
        <w:lastRenderedPageBreak/>
        <w:t>y 4, fracción XI de la Ley de Protección de Datos Personales en Posesión de Sujetos Obligados del Estado de México y Municipios.</w:t>
      </w:r>
    </w:p>
    <w:p w14:paraId="2114432B" w14:textId="77777777" w:rsidR="00F60377" w:rsidRPr="00054A6D" w:rsidRDefault="00F60377" w:rsidP="00F60377">
      <w:pPr>
        <w:spacing w:line="360" w:lineRule="auto"/>
        <w:jc w:val="both"/>
        <w:rPr>
          <w:rFonts w:ascii="Palatino Linotype" w:hAnsi="Palatino Linotype" w:cs="Arial"/>
        </w:rPr>
      </w:pPr>
    </w:p>
    <w:p w14:paraId="7AE8E901" w14:textId="77777777" w:rsidR="00F60377" w:rsidRPr="00054A6D" w:rsidRDefault="00F60377" w:rsidP="00F60377">
      <w:pPr>
        <w:spacing w:line="360" w:lineRule="auto"/>
        <w:jc w:val="both"/>
        <w:rPr>
          <w:rFonts w:ascii="Palatino Linotype" w:hAnsi="Palatino Linotype" w:cs="Arial"/>
        </w:rPr>
      </w:pPr>
      <w:r w:rsidRPr="00054A6D">
        <w:rPr>
          <w:rFonts w:ascii="Palatino Linotype" w:hAnsi="Palatino Linotype" w:cs="Arial"/>
        </w:rPr>
        <w:t xml:space="preserve">Por ende, </w:t>
      </w:r>
      <w:r w:rsidRPr="00054A6D">
        <w:rPr>
          <w:rFonts w:ascii="Palatino Linotype" w:hAnsi="Palatino Linotype" w:cs="Arial"/>
          <w:b/>
        </w:rPr>
        <w:t>EL SUJETO OBLIGADO</w:t>
      </w:r>
      <w:r w:rsidRPr="00054A6D">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054A6D">
        <w:rPr>
          <w:rFonts w:ascii="Palatino Linotype" w:hAnsi="Palatino Linotype" w:cs="Arial"/>
          <w:noProof/>
        </w:rPr>
        <w:t>términos</w:t>
      </w:r>
      <w:r w:rsidRPr="00054A6D">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43FC1E6" w14:textId="77777777" w:rsidR="00F60377" w:rsidRPr="00054A6D" w:rsidRDefault="00F60377" w:rsidP="00F60377">
      <w:pPr>
        <w:jc w:val="both"/>
        <w:rPr>
          <w:rFonts w:ascii="Palatino Linotype" w:hAnsi="Palatino Linotype" w:cs="Arial"/>
          <w:sz w:val="22"/>
          <w:szCs w:val="22"/>
        </w:rPr>
      </w:pPr>
    </w:p>
    <w:p w14:paraId="2CFE7C2F" w14:textId="77777777" w:rsidR="00F60377" w:rsidRPr="00054A6D" w:rsidRDefault="00F60377" w:rsidP="00F60377">
      <w:pPr>
        <w:tabs>
          <w:tab w:val="left" w:pos="8222"/>
        </w:tabs>
        <w:ind w:left="851" w:right="1134"/>
        <w:jc w:val="center"/>
        <w:rPr>
          <w:rFonts w:ascii="Palatino Linotype" w:hAnsi="Palatino Linotype" w:cs="Arial"/>
          <w:b/>
          <w:i/>
          <w:sz w:val="22"/>
          <w:szCs w:val="22"/>
        </w:rPr>
      </w:pPr>
      <w:r w:rsidRPr="00054A6D">
        <w:rPr>
          <w:rFonts w:ascii="Palatino Linotype" w:hAnsi="Palatino Linotype" w:cs="Arial"/>
          <w:b/>
          <w:i/>
          <w:sz w:val="22"/>
          <w:szCs w:val="22"/>
        </w:rPr>
        <w:t>Ley de Transparencia y Acceso a la Información Pública del Estado de México y Municipios</w:t>
      </w:r>
    </w:p>
    <w:p w14:paraId="39EED291"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i/>
          <w:sz w:val="22"/>
          <w:szCs w:val="22"/>
        </w:rPr>
        <w:t>“</w:t>
      </w:r>
      <w:r w:rsidRPr="00054A6D">
        <w:rPr>
          <w:rFonts w:ascii="Palatino Linotype" w:hAnsi="Palatino Linotype" w:cs="Arial"/>
          <w:b/>
          <w:i/>
          <w:sz w:val="22"/>
          <w:szCs w:val="22"/>
        </w:rPr>
        <w:t xml:space="preserve">Artículo 49. </w:t>
      </w:r>
      <w:r w:rsidRPr="00054A6D">
        <w:rPr>
          <w:rFonts w:ascii="Palatino Linotype" w:hAnsi="Palatino Linotype" w:cs="Arial"/>
          <w:i/>
          <w:sz w:val="22"/>
          <w:szCs w:val="22"/>
        </w:rPr>
        <w:t xml:space="preserve">Los Comités de Transparencia </w:t>
      </w:r>
      <w:r w:rsidRPr="00054A6D">
        <w:rPr>
          <w:rFonts w:ascii="Palatino Linotype" w:hAnsi="Palatino Linotype"/>
          <w:i/>
          <w:sz w:val="22"/>
          <w:szCs w:val="22"/>
        </w:rPr>
        <w:t>tendrán</w:t>
      </w:r>
      <w:r w:rsidRPr="00054A6D">
        <w:rPr>
          <w:rFonts w:ascii="Palatino Linotype" w:hAnsi="Palatino Linotype" w:cs="Arial"/>
          <w:i/>
          <w:sz w:val="22"/>
          <w:szCs w:val="22"/>
        </w:rPr>
        <w:t xml:space="preserve"> las siguientes atribuciones:</w:t>
      </w:r>
    </w:p>
    <w:p w14:paraId="1A10E70F"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VIII.</w:t>
      </w:r>
      <w:r w:rsidRPr="00054A6D">
        <w:rPr>
          <w:rFonts w:ascii="Palatino Linotype" w:hAnsi="Palatino Linotype" w:cs="Arial"/>
          <w:i/>
          <w:sz w:val="22"/>
          <w:szCs w:val="22"/>
        </w:rPr>
        <w:t xml:space="preserve"> </w:t>
      </w:r>
      <w:r w:rsidRPr="00054A6D">
        <w:rPr>
          <w:rFonts w:ascii="Palatino Linotype" w:hAnsi="Palatino Linotype" w:cs="Arial"/>
          <w:b/>
          <w:i/>
          <w:sz w:val="22"/>
          <w:szCs w:val="22"/>
        </w:rPr>
        <w:t>Aprobar</w:t>
      </w:r>
      <w:r w:rsidRPr="00054A6D">
        <w:rPr>
          <w:rFonts w:ascii="Palatino Linotype" w:hAnsi="Palatino Linotype" w:cs="Arial"/>
          <w:i/>
          <w:sz w:val="22"/>
          <w:szCs w:val="22"/>
        </w:rPr>
        <w:t>, modificar o revocar la clasificación de la información;</w:t>
      </w:r>
    </w:p>
    <w:p w14:paraId="157CF0E2"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b/>
          <w:i/>
          <w:sz w:val="22"/>
          <w:szCs w:val="22"/>
        </w:rPr>
      </w:pPr>
      <w:r w:rsidRPr="00054A6D">
        <w:rPr>
          <w:rFonts w:ascii="Palatino Linotype" w:hAnsi="Palatino Linotype" w:cs="Arial"/>
          <w:b/>
          <w:i/>
          <w:sz w:val="22"/>
          <w:szCs w:val="22"/>
        </w:rPr>
        <w:t>Artículo 132.</w:t>
      </w:r>
      <w:r w:rsidRPr="00054A6D">
        <w:rPr>
          <w:rFonts w:ascii="Palatino Linotype" w:hAnsi="Palatino Linotype" w:cs="Arial"/>
          <w:i/>
          <w:sz w:val="22"/>
          <w:szCs w:val="22"/>
        </w:rPr>
        <w:t xml:space="preserve"> </w:t>
      </w:r>
      <w:r w:rsidRPr="00054A6D">
        <w:rPr>
          <w:rFonts w:ascii="Palatino Linotype" w:hAnsi="Palatino Linotype" w:cs="Arial"/>
          <w:b/>
          <w:i/>
          <w:sz w:val="22"/>
          <w:szCs w:val="22"/>
        </w:rPr>
        <w:t>La clasificación de la información se llevará a cabo en el momento en que:</w:t>
      </w:r>
    </w:p>
    <w:p w14:paraId="7531DE0C"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i/>
          <w:sz w:val="22"/>
          <w:szCs w:val="22"/>
        </w:rPr>
        <w:t>…</w:t>
      </w:r>
    </w:p>
    <w:p w14:paraId="15206B4C"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II.</w:t>
      </w:r>
      <w:r w:rsidRPr="00054A6D">
        <w:rPr>
          <w:rFonts w:ascii="Palatino Linotype" w:hAnsi="Palatino Linotype" w:cs="Arial"/>
          <w:i/>
          <w:sz w:val="22"/>
          <w:szCs w:val="22"/>
        </w:rPr>
        <w:t xml:space="preserve"> Se determine mediante resolución de autoridad competente; o</w:t>
      </w:r>
    </w:p>
    <w:p w14:paraId="17C0FCAE"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p>
    <w:p w14:paraId="61AA7048"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III</w:t>
      </w:r>
      <w:r w:rsidRPr="00054A6D">
        <w:rPr>
          <w:rFonts w:ascii="Palatino Linotype" w:hAnsi="Palatino Linotype" w:cs="Arial"/>
          <w:i/>
          <w:sz w:val="22"/>
          <w:szCs w:val="22"/>
        </w:rPr>
        <w:t xml:space="preserve">. </w:t>
      </w:r>
      <w:r w:rsidRPr="00054A6D">
        <w:rPr>
          <w:rFonts w:ascii="Palatino Linotype" w:hAnsi="Palatino Linotype" w:cs="Arial"/>
          <w:b/>
          <w:i/>
          <w:sz w:val="22"/>
          <w:szCs w:val="22"/>
        </w:rPr>
        <w:t>Se generen versiones públicas para dar cumplimiento a las obligaciones de transparencia previstas en esta Ley</w:t>
      </w:r>
      <w:r w:rsidRPr="00054A6D">
        <w:rPr>
          <w:rFonts w:ascii="Palatino Linotype" w:hAnsi="Palatino Linotype" w:cs="Arial"/>
          <w:i/>
          <w:sz w:val="22"/>
          <w:szCs w:val="22"/>
        </w:rPr>
        <w:t>.”</w:t>
      </w:r>
    </w:p>
    <w:p w14:paraId="62A26886"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p>
    <w:p w14:paraId="0B90CBE0" w14:textId="77777777" w:rsidR="00F60377" w:rsidRPr="00054A6D" w:rsidRDefault="00F60377" w:rsidP="00F60377">
      <w:pPr>
        <w:tabs>
          <w:tab w:val="left" w:pos="8222"/>
        </w:tabs>
        <w:ind w:left="851" w:right="1134"/>
        <w:jc w:val="center"/>
        <w:rPr>
          <w:rFonts w:ascii="Palatino Linotype" w:hAnsi="Palatino Linotype" w:cs="Arial"/>
          <w:b/>
          <w:i/>
          <w:sz w:val="22"/>
          <w:szCs w:val="22"/>
        </w:rPr>
      </w:pPr>
      <w:r w:rsidRPr="00054A6D">
        <w:rPr>
          <w:rFonts w:ascii="Palatino Linotype" w:hAnsi="Palatino Linotype" w:cs="Arial"/>
          <w:b/>
          <w:i/>
          <w:sz w:val="22"/>
          <w:szCs w:val="22"/>
        </w:rPr>
        <w:t>Lineamientos Generales en materia de Clasificación y Desclasificación de la Información</w:t>
      </w:r>
    </w:p>
    <w:p w14:paraId="4CEA1921"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i/>
          <w:sz w:val="22"/>
          <w:szCs w:val="22"/>
        </w:rPr>
        <w:t>“</w:t>
      </w:r>
      <w:r w:rsidRPr="00054A6D">
        <w:rPr>
          <w:rFonts w:ascii="Palatino Linotype" w:hAnsi="Palatino Linotype" w:cs="Arial"/>
          <w:b/>
          <w:i/>
          <w:sz w:val="22"/>
          <w:szCs w:val="22"/>
        </w:rPr>
        <w:t>Segundo.-</w:t>
      </w:r>
      <w:r w:rsidRPr="00054A6D">
        <w:rPr>
          <w:rFonts w:ascii="Palatino Linotype" w:hAnsi="Palatino Linotype" w:cs="Arial"/>
          <w:i/>
          <w:sz w:val="22"/>
          <w:szCs w:val="22"/>
        </w:rPr>
        <w:t xml:space="preserve"> Para efectos de los presentes Lineamientos Generales, se entenderá por:</w:t>
      </w:r>
    </w:p>
    <w:p w14:paraId="4BD2EF23"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lastRenderedPageBreak/>
        <w:t>XVIII.</w:t>
      </w:r>
      <w:r w:rsidRPr="00054A6D">
        <w:rPr>
          <w:rFonts w:ascii="Palatino Linotype" w:hAnsi="Palatino Linotype" w:cs="Arial"/>
          <w:i/>
          <w:sz w:val="22"/>
          <w:szCs w:val="22"/>
        </w:rPr>
        <w:t xml:space="preserve"> </w:t>
      </w:r>
      <w:r w:rsidRPr="00054A6D">
        <w:rPr>
          <w:rFonts w:ascii="Palatino Linotype" w:hAnsi="Palatino Linotype" w:cs="Arial"/>
          <w:b/>
          <w:i/>
          <w:sz w:val="22"/>
          <w:szCs w:val="22"/>
        </w:rPr>
        <w:t>Versión pública:</w:t>
      </w:r>
      <w:r w:rsidRPr="00054A6D">
        <w:rPr>
          <w:rFonts w:ascii="Palatino Linotype" w:hAnsi="Palatino Linotype" w:cs="Arial"/>
          <w:i/>
          <w:sz w:val="22"/>
          <w:szCs w:val="22"/>
        </w:rPr>
        <w:t xml:space="preserve"> El </w:t>
      </w:r>
      <w:r w:rsidRPr="00054A6D">
        <w:rPr>
          <w:rFonts w:ascii="Palatino Linotype" w:hAnsi="Palatino Linotype" w:cs="Arial"/>
          <w:bCs/>
          <w:i/>
          <w:noProof/>
          <w:sz w:val="22"/>
          <w:szCs w:val="22"/>
        </w:rPr>
        <w:t>documento</w:t>
      </w:r>
      <w:r w:rsidRPr="00054A6D">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054A6D">
        <w:rPr>
          <w:rFonts w:ascii="Palatino Linotype" w:hAnsi="Palatino Linotype" w:cs="Arial"/>
          <w:b/>
          <w:i/>
          <w:sz w:val="22"/>
          <w:szCs w:val="22"/>
        </w:rPr>
        <w:t>fundando y motivando la</w:t>
      </w:r>
      <w:r w:rsidRPr="00054A6D">
        <w:rPr>
          <w:rFonts w:ascii="Palatino Linotype" w:hAnsi="Palatino Linotype" w:cs="Arial"/>
          <w:i/>
          <w:sz w:val="22"/>
          <w:szCs w:val="22"/>
        </w:rPr>
        <w:t xml:space="preserve"> reserva o </w:t>
      </w:r>
      <w:r w:rsidRPr="00054A6D">
        <w:rPr>
          <w:rFonts w:ascii="Palatino Linotype" w:hAnsi="Palatino Linotype" w:cs="Arial"/>
          <w:b/>
          <w:i/>
          <w:sz w:val="22"/>
          <w:szCs w:val="22"/>
        </w:rPr>
        <w:t>confidencialidad</w:t>
      </w:r>
      <w:r w:rsidRPr="00054A6D">
        <w:rPr>
          <w:rFonts w:ascii="Palatino Linotype" w:hAnsi="Palatino Linotype" w:cs="Arial"/>
          <w:i/>
          <w:sz w:val="22"/>
          <w:szCs w:val="22"/>
        </w:rPr>
        <w:t xml:space="preserve">, a través de la resolución que para tal efecto emita el </w:t>
      </w:r>
      <w:r w:rsidRPr="00054A6D">
        <w:rPr>
          <w:rFonts w:ascii="Palatino Linotype" w:hAnsi="Palatino Linotype" w:cs="Arial"/>
          <w:bCs/>
          <w:i/>
          <w:noProof/>
          <w:sz w:val="22"/>
          <w:szCs w:val="22"/>
        </w:rPr>
        <w:t>Comité</w:t>
      </w:r>
      <w:r w:rsidRPr="00054A6D">
        <w:rPr>
          <w:rFonts w:ascii="Palatino Linotype" w:hAnsi="Palatino Linotype" w:cs="Arial"/>
          <w:i/>
          <w:sz w:val="22"/>
          <w:szCs w:val="22"/>
        </w:rPr>
        <w:t xml:space="preserve"> de Transparencia.</w:t>
      </w:r>
    </w:p>
    <w:p w14:paraId="762CFDFC"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Cuarto.</w:t>
      </w:r>
      <w:r w:rsidRPr="00054A6D">
        <w:rPr>
          <w:rFonts w:ascii="Palatino Linotype" w:hAnsi="Palatino Linotype" w:cs="Arial"/>
          <w:i/>
          <w:sz w:val="22"/>
          <w:szCs w:val="22"/>
        </w:rPr>
        <w:t xml:space="preserve"> </w:t>
      </w:r>
      <w:r w:rsidRPr="00054A6D">
        <w:rPr>
          <w:rFonts w:ascii="Palatino Linotype" w:hAnsi="Palatino Linotype" w:cs="Arial"/>
          <w:b/>
          <w:i/>
          <w:sz w:val="22"/>
          <w:szCs w:val="22"/>
        </w:rPr>
        <w:t>Para clasificar la información como</w:t>
      </w:r>
      <w:r w:rsidRPr="00054A6D">
        <w:rPr>
          <w:rFonts w:ascii="Palatino Linotype" w:hAnsi="Palatino Linotype" w:cs="Arial"/>
          <w:i/>
          <w:sz w:val="22"/>
          <w:szCs w:val="22"/>
        </w:rPr>
        <w:t xml:space="preserve"> reservada o </w:t>
      </w:r>
      <w:r w:rsidRPr="00054A6D">
        <w:rPr>
          <w:rFonts w:ascii="Palatino Linotype" w:hAnsi="Palatino Linotype" w:cs="Arial"/>
          <w:b/>
          <w:i/>
          <w:sz w:val="22"/>
          <w:szCs w:val="22"/>
        </w:rPr>
        <w:t xml:space="preserve">confidencial, de manera total o parcial, el titular del </w:t>
      </w:r>
      <w:r w:rsidRPr="00054A6D">
        <w:rPr>
          <w:rFonts w:ascii="Palatino Linotype" w:hAnsi="Palatino Linotype" w:cs="Arial"/>
          <w:b/>
          <w:bCs/>
          <w:i/>
          <w:noProof/>
          <w:sz w:val="22"/>
          <w:szCs w:val="22"/>
        </w:rPr>
        <w:t>área</w:t>
      </w:r>
      <w:r w:rsidRPr="00054A6D">
        <w:rPr>
          <w:rFonts w:ascii="Palatino Linotype" w:hAnsi="Palatino Linotype" w:cs="Arial"/>
          <w:b/>
          <w:i/>
          <w:sz w:val="22"/>
          <w:szCs w:val="22"/>
        </w:rPr>
        <w:t xml:space="preserve"> del sujeto obligado deberá atender lo dispuesto por el Título Sexto de la Ley General</w:t>
      </w:r>
      <w:r w:rsidRPr="00054A6D">
        <w:rPr>
          <w:rFonts w:ascii="Palatino Linotype" w:hAnsi="Palatino Linotype" w:cs="Arial"/>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7189872"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i/>
          <w:sz w:val="22"/>
          <w:szCs w:val="22"/>
        </w:rPr>
        <w:t xml:space="preserve">Los sujetos obligados deberán aplicar, de manera estricta, las excepciones al derecho de acceso a la </w:t>
      </w:r>
      <w:r w:rsidRPr="00054A6D">
        <w:rPr>
          <w:rFonts w:ascii="Palatino Linotype" w:hAnsi="Palatino Linotype" w:cs="Arial"/>
          <w:bCs/>
          <w:i/>
          <w:noProof/>
          <w:sz w:val="22"/>
          <w:szCs w:val="22"/>
        </w:rPr>
        <w:t>información</w:t>
      </w:r>
      <w:r w:rsidRPr="00054A6D">
        <w:rPr>
          <w:rFonts w:ascii="Palatino Linotype" w:hAnsi="Palatino Linotype" w:cs="Arial"/>
          <w:i/>
          <w:sz w:val="22"/>
          <w:szCs w:val="22"/>
        </w:rPr>
        <w:t xml:space="preserve"> y sólo podrán invocarlas cuando acrediten su procedencia.</w:t>
      </w:r>
    </w:p>
    <w:p w14:paraId="459D1678"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Quinto.</w:t>
      </w:r>
      <w:r w:rsidRPr="00054A6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673D741"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Sexto.</w:t>
      </w:r>
      <w:r w:rsidRPr="00054A6D">
        <w:rPr>
          <w:rFonts w:ascii="Palatino Linotype" w:hAnsi="Palatino Linotype" w:cs="Arial"/>
          <w:i/>
          <w:sz w:val="22"/>
          <w:szCs w:val="22"/>
        </w:rPr>
        <w:t xml:space="preserve"> Los sujetos obligados no podrán emitir acuerdos de carácter general ni particular que clasifiquen </w:t>
      </w:r>
      <w:r w:rsidRPr="00054A6D">
        <w:rPr>
          <w:rFonts w:ascii="Palatino Linotype" w:hAnsi="Palatino Linotype" w:cs="Arial"/>
          <w:bCs/>
          <w:i/>
          <w:noProof/>
          <w:sz w:val="22"/>
          <w:szCs w:val="22"/>
        </w:rPr>
        <w:t>documentos</w:t>
      </w:r>
      <w:r w:rsidRPr="00054A6D">
        <w:rPr>
          <w:rFonts w:ascii="Palatino Linotype" w:hAnsi="Palatino Linotype" w:cs="Arial"/>
          <w:i/>
          <w:sz w:val="22"/>
          <w:szCs w:val="22"/>
        </w:rPr>
        <w:t xml:space="preserve"> o expedientes como reservados, ni clasificar documentos antes de que se genere la información o cuando éstos no obren en sus archivos.</w:t>
      </w:r>
    </w:p>
    <w:p w14:paraId="1515B467" w14:textId="77777777" w:rsidR="00F60377" w:rsidRPr="00054A6D" w:rsidRDefault="00F60377" w:rsidP="00F60377">
      <w:pPr>
        <w:tabs>
          <w:tab w:val="left" w:pos="8222"/>
        </w:tabs>
        <w:ind w:left="851" w:right="1134"/>
        <w:jc w:val="both"/>
        <w:rPr>
          <w:rFonts w:ascii="Palatino Linotype" w:hAnsi="Palatino Linotype" w:cs="Arial"/>
          <w:i/>
          <w:sz w:val="22"/>
          <w:szCs w:val="22"/>
        </w:rPr>
      </w:pPr>
      <w:r w:rsidRPr="00054A6D">
        <w:rPr>
          <w:rFonts w:ascii="Palatino Linotype" w:hAnsi="Palatino Linotype" w:cs="Arial"/>
          <w:i/>
          <w:sz w:val="22"/>
          <w:szCs w:val="22"/>
        </w:rPr>
        <w:t xml:space="preserve">La clasificación de información se realizará conforme a un análisis caso por caso, mediante la aplicación </w:t>
      </w:r>
      <w:r w:rsidRPr="00054A6D">
        <w:rPr>
          <w:rFonts w:ascii="Palatino Linotype" w:hAnsi="Palatino Linotype" w:cs="Arial"/>
          <w:bCs/>
          <w:i/>
          <w:noProof/>
          <w:sz w:val="22"/>
          <w:szCs w:val="22"/>
        </w:rPr>
        <w:t>de</w:t>
      </w:r>
      <w:r w:rsidRPr="00054A6D">
        <w:rPr>
          <w:rFonts w:ascii="Palatino Linotype" w:hAnsi="Palatino Linotype" w:cs="Arial"/>
          <w:i/>
          <w:sz w:val="22"/>
          <w:szCs w:val="22"/>
        </w:rPr>
        <w:t xml:space="preserve"> la prueba de daño y de interés público.</w:t>
      </w:r>
    </w:p>
    <w:p w14:paraId="7CB69A72"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Séptimo.</w:t>
      </w:r>
      <w:r w:rsidRPr="00054A6D">
        <w:rPr>
          <w:rFonts w:ascii="Palatino Linotype" w:hAnsi="Palatino Linotype" w:cs="Arial"/>
          <w:i/>
          <w:sz w:val="22"/>
          <w:szCs w:val="22"/>
        </w:rPr>
        <w:t xml:space="preserve"> La clasificación </w:t>
      </w:r>
      <w:r w:rsidRPr="00054A6D">
        <w:rPr>
          <w:rFonts w:ascii="Palatino Linotype" w:hAnsi="Palatino Linotype" w:cs="Arial"/>
          <w:bCs/>
          <w:i/>
          <w:noProof/>
          <w:sz w:val="22"/>
          <w:szCs w:val="22"/>
        </w:rPr>
        <w:t>de</w:t>
      </w:r>
      <w:r w:rsidRPr="00054A6D">
        <w:rPr>
          <w:rFonts w:ascii="Palatino Linotype" w:hAnsi="Palatino Linotype" w:cs="Arial"/>
          <w:i/>
          <w:sz w:val="22"/>
          <w:szCs w:val="22"/>
        </w:rPr>
        <w:t xml:space="preserve"> la información se llevará a cabo en el momento en que:</w:t>
      </w:r>
    </w:p>
    <w:p w14:paraId="04500F1D"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I.</w:t>
      </w:r>
      <w:r w:rsidRPr="00054A6D">
        <w:rPr>
          <w:rFonts w:ascii="Palatino Linotype" w:hAnsi="Palatino Linotype" w:cs="Arial"/>
          <w:i/>
          <w:sz w:val="22"/>
          <w:szCs w:val="22"/>
        </w:rPr>
        <w:t xml:space="preserve"> Se reciba una solicitud de acceso a la información;</w:t>
      </w:r>
    </w:p>
    <w:p w14:paraId="0E607D37"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II.</w:t>
      </w:r>
      <w:r w:rsidRPr="00054A6D">
        <w:rPr>
          <w:rFonts w:ascii="Palatino Linotype" w:hAnsi="Palatino Linotype" w:cs="Arial"/>
          <w:i/>
          <w:sz w:val="22"/>
          <w:szCs w:val="22"/>
        </w:rPr>
        <w:t xml:space="preserve"> Se determine </w:t>
      </w:r>
      <w:r w:rsidRPr="00054A6D">
        <w:rPr>
          <w:rFonts w:ascii="Palatino Linotype" w:hAnsi="Palatino Linotype" w:cs="Arial"/>
          <w:bCs/>
          <w:i/>
          <w:noProof/>
          <w:sz w:val="22"/>
          <w:szCs w:val="22"/>
        </w:rPr>
        <w:t>mediante</w:t>
      </w:r>
      <w:r w:rsidRPr="00054A6D">
        <w:rPr>
          <w:rFonts w:ascii="Palatino Linotype" w:hAnsi="Palatino Linotype" w:cs="Arial"/>
          <w:i/>
          <w:sz w:val="22"/>
          <w:szCs w:val="22"/>
        </w:rPr>
        <w:t xml:space="preserve"> resolución de autoridad competente, o</w:t>
      </w:r>
    </w:p>
    <w:p w14:paraId="26B06ADE"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III.</w:t>
      </w:r>
      <w:r w:rsidRPr="00054A6D">
        <w:rPr>
          <w:rFonts w:ascii="Palatino Linotype" w:hAnsi="Palatino Linotype" w:cs="Arial"/>
          <w:i/>
          <w:sz w:val="22"/>
          <w:szCs w:val="22"/>
        </w:rPr>
        <w:t xml:space="preserve"> Se generen </w:t>
      </w:r>
      <w:r w:rsidRPr="00054A6D">
        <w:rPr>
          <w:rFonts w:ascii="Palatino Linotype" w:hAnsi="Palatino Linotype" w:cs="Arial"/>
          <w:bCs/>
          <w:i/>
          <w:noProof/>
          <w:sz w:val="22"/>
          <w:szCs w:val="22"/>
        </w:rPr>
        <w:t>versiones</w:t>
      </w:r>
      <w:r w:rsidRPr="00054A6D">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59008FDA"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i/>
          <w:sz w:val="22"/>
          <w:szCs w:val="22"/>
        </w:rPr>
        <w:lastRenderedPageBreak/>
        <w:t xml:space="preserve">Los titulares de las áreas deberán revisar la clasificación al momento de la recepción de una solicitud de </w:t>
      </w:r>
      <w:r w:rsidRPr="00054A6D">
        <w:rPr>
          <w:rFonts w:ascii="Palatino Linotype" w:hAnsi="Palatino Linotype" w:cs="Arial"/>
          <w:bCs/>
          <w:i/>
          <w:noProof/>
          <w:sz w:val="22"/>
          <w:szCs w:val="22"/>
        </w:rPr>
        <w:t>acceso</w:t>
      </w:r>
      <w:r w:rsidRPr="00054A6D">
        <w:rPr>
          <w:rFonts w:ascii="Palatino Linotype" w:hAnsi="Palatino Linotype" w:cs="Arial"/>
          <w:i/>
          <w:sz w:val="22"/>
          <w:szCs w:val="22"/>
        </w:rPr>
        <w:t xml:space="preserve"> a la información, para verificar si encuadra en una causal de reserva o de confidencialidad.</w:t>
      </w:r>
    </w:p>
    <w:p w14:paraId="059B89CC"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Octavo.</w:t>
      </w:r>
      <w:r w:rsidRPr="00054A6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054A6D">
        <w:rPr>
          <w:rFonts w:ascii="Palatino Linotype" w:hAnsi="Palatino Linotype" w:cs="Arial"/>
          <w:bCs/>
          <w:i/>
          <w:noProof/>
          <w:sz w:val="22"/>
          <w:szCs w:val="22"/>
        </w:rPr>
        <w:t>expresamente</w:t>
      </w:r>
      <w:r w:rsidRPr="00054A6D">
        <w:rPr>
          <w:rFonts w:ascii="Palatino Linotype" w:hAnsi="Palatino Linotype" w:cs="Arial"/>
          <w:i/>
          <w:sz w:val="22"/>
          <w:szCs w:val="22"/>
        </w:rPr>
        <w:t xml:space="preserve"> le otorga el carácter de reservada o confidencial.</w:t>
      </w:r>
    </w:p>
    <w:p w14:paraId="3B02044B"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bCs/>
          <w:i/>
          <w:noProof/>
          <w:sz w:val="22"/>
          <w:szCs w:val="22"/>
        </w:rPr>
      </w:pPr>
      <w:r w:rsidRPr="00054A6D">
        <w:rPr>
          <w:rFonts w:ascii="Palatino Linotype" w:hAnsi="Palatino Linotype" w:cs="Arial"/>
          <w:i/>
          <w:sz w:val="22"/>
          <w:szCs w:val="22"/>
        </w:rPr>
        <w:t xml:space="preserve">Para </w:t>
      </w:r>
      <w:r w:rsidRPr="00054A6D">
        <w:rPr>
          <w:rFonts w:ascii="Palatino Linotype" w:hAnsi="Palatino Linotype" w:cs="Arial"/>
          <w:bCs/>
          <w:i/>
          <w:noProof/>
          <w:sz w:val="22"/>
          <w:szCs w:val="22"/>
        </w:rPr>
        <w:t xml:space="preserve">motivar la clasificación se deberán señalar las razones o circunstancias especiales que lo </w:t>
      </w:r>
      <w:r w:rsidRPr="00054A6D">
        <w:rPr>
          <w:rFonts w:ascii="Palatino Linotype" w:hAnsi="Palatino Linotype" w:cs="Arial"/>
          <w:i/>
          <w:sz w:val="22"/>
          <w:szCs w:val="22"/>
        </w:rPr>
        <w:t>llevaron</w:t>
      </w:r>
      <w:r w:rsidRPr="00054A6D">
        <w:rPr>
          <w:rFonts w:ascii="Palatino Linotype" w:hAnsi="Palatino Linotype" w:cs="Arial"/>
          <w:bCs/>
          <w:i/>
          <w:noProof/>
          <w:sz w:val="22"/>
          <w:szCs w:val="22"/>
        </w:rPr>
        <w:t xml:space="preserve"> a concluir que el caso particular se ajusta al supuesto previsto por la norma legal invocada como fundamento.</w:t>
      </w:r>
    </w:p>
    <w:p w14:paraId="576B7907"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bCs/>
          <w:i/>
          <w:noProof/>
          <w:sz w:val="22"/>
          <w:szCs w:val="22"/>
        </w:rPr>
      </w:pPr>
      <w:r w:rsidRPr="00054A6D">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54A6D">
        <w:rPr>
          <w:rFonts w:ascii="Palatino Linotype" w:hAnsi="Palatino Linotype" w:cs="Arial"/>
          <w:i/>
          <w:sz w:val="22"/>
          <w:szCs w:val="22"/>
        </w:rPr>
        <w:t>de</w:t>
      </w:r>
      <w:r w:rsidRPr="00054A6D">
        <w:rPr>
          <w:rFonts w:ascii="Palatino Linotype" w:hAnsi="Palatino Linotype" w:cs="Arial"/>
          <w:bCs/>
          <w:i/>
          <w:noProof/>
          <w:sz w:val="22"/>
          <w:szCs w:val="22"/>
        </w:rPr>
        <w:t xml:space="preserve"> </w:t>
      </w:r>
      <w:r w:rsidRPr="00054A6D">
        <w:rPr>
          <w:rFonts w:ascii="Palatino Linotype" w:hAnsi="Palatino Linotype" w:cs="Arial"/>
          <w:i/>
          <w:sz w:val="22"/>
          <w:szCs w:val="22"/>
        </w:rPr>
        <w:t>reserva</w:t>
      </w:r>
      <w:r w:rsidRPr="00054A6D">
        <w:rPr>
          <w:rFonts w:ascii="Palatino Linotype" w:hAnsi="Palatino Linotype" w:cs="Arial"/>
          <w:bCs/>
          <w:i/>
          <w:noProof/>
          <w:sz w:val="22"/>
          <w:szCs w:val="22"/>
        </w:rPr>
        <w:t>.</w:t>
      </w:r>
    </w:p>
    <w:p w14:paraId="510EDBD5"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bCs/>
          <w:i/>
          <w:noProof/>
          <w:sz w:val="22"/>
          <w:szCs w:val="22"/>
        </w:rPr>
      </w:pPr>
      <w:r w:rsidRPr="00054A6D">
        <w:rPr>
          <w:rFonts w:ascii="Palatino Linotype" w:hAnsi="Palatino Linotype" w:cs="Arial"/>
          <w:i/>
          <w:sz w:val="22"/>
          <w:szCs w:val="22"/>
        </w:rPr>
        <w:t>Tratándose</w:t>
      </w:r>
      <w:r w:rsidRPr="00054A6D">
        <w:rPr>
          <w:rFonts w:ascii="Palatino Linotype" w:hAnsi="Palatino Linotype" w:cs="Arial"/>
          <w:bCs/>
          <w:i/>
          <w:noProof/>
          <w:sz w:val="22"/>
          <w:szCs w:val="22"/>
        </w:rPr>
        <w:t xml:space="preserve"> de información clasificada como confidencial respecto de la cual se haya </w:t>
      </w:r>
      <w:r w:rsidRPr="00054A6D">
        <w:rPr>
          <w:rFonts w:ascii="Palatino Linotype" w:hAnsi="Palatino Linotype" w:cs="Arial"/>
          <w:i/>
          <w:sz w:val="22"/>
          <w:szCs w:val="22"/>
        </w:rPr>
        <w:t>determinado</w:t>
      </w:r>
      <w:r w:rsidRPr="00054A6D">
        <w:rPr>
          <w:rFonts w:ascii="Palatino Linotype" w:hAnsi="Palatino Linotype" w:cs="Arial"/>
          <w:bCs/>
          <w:i/>
          <w:noProof/>
          <w:sz w:val="22"/>
          <w:szCs w:val="22"/>
        </w:rPr>
        <w:t xml:space="preserve"> </w:t>
      </w:r>
      <w:r w:rsidRPr="00054A6D">
        <w:rPr>
          <w:rFonts w:ascii="Palatino Linotype" w:hAnsi="Palatino Linotype" w:cs="Arial"/>
          <w:i/>
          <w:sz w:val="22"/>
          <w:szCs w:val="22"/>
        </w:rPr>
        <w:t>su</w:t>
      </w:r>
      <w:r w:rsidRPr="00054A6D">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2144F7F"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Cs/>
          <w:i/>
          <w:noProof/>
          <w:sz w:val="22"/>
          <w:szCs w:val="22"/>
        </w:rPr>
        <w:t>Los documentos contenidos</w:t>
      </w:r>
      <w:r w:rsidRPr="00054A6D">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203AA22A"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Noveno.</w:t>
      </w:r>
      <w:r w:rsidRPr="00054A6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46BF5BC"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Décimo.</w:t>
      </w:r>
      <w:r w:rsidRPr="00054A6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CBEE3EC"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23A982D" w14:textId="77777777" w:rsidR="00F60377" w:rsidRPr="00054A6D" w:rsidRDefault="00F60377" w:rsidP="00F60377">
      <w:pPr>
        <w:tabs>
          <w:tab w:val="left" w:pos="8222"/>
        </w:tabs>
        <w:autoSpaceDE w:val="0"/>
        <w:autoSpaceDN w:val="0"/>
        <w:adjustRightInd w:val="0"/>
        <w:ind w:left="851" w:right="1134"/>
        <w:jc w:val="both"/>
        <w:rPr>
          <w:rFonts w:ascii="Palatino Linotype" w:hAnsi="Palatino Linotype" w:cs="Arial"/>
          <w:i/>
          <w:sz w:val="22"/>
          <w:szCs w:val="22"/>
        </w:rPr>
      </w:pPr>
      <w:r w:rsidRPr="00054A6D">
        <w:rPr>
          <w:rFonts w:ascii="Palatino Linotype" w:hAnsi="Palatino Linotype" w:cs="Arial"/>
          <w:b/>
          <w:i/>
          <w:sz w:val="22"/>
          <w:szCs w:val="22"/>
        </w:rPr>
        <w:t>Décimo primero.</w:t>
      </w:r>
      <w:r w:rsidRPr="00054A6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1CEC95BF" w14:textId="77777777" w:rsidR="00F60377" w:rsidRPr="00054A6D" w:rsidRDefault="00F60377" w:rsidP="00F60377">
      <w:pPr>
        <w:tabs>
          <w:tab w:val="left" w:pos="8222"/>
        </w:tabs>
        <w:ind w:left="851" w:right="1134"/>
        <w:jc w:val="both"/>
        <w:rPr>
          <w:rFonts w:ascii="Palatino Linotype" w:hAnsi="Palatino Linotype" w:cs="Arial"/>
          <w:sz w:val="22"/>
          <w:szCs w:val="22"/>
        </w:rPr>
      </w:pPr>
      <w:r w:rsidRPr="00054A6D">
        <w:rPr>
          <w:rFonts w:ascii="Palatino Linotype" w:hAnsi="Palatino Linotype" w:cs="Arial"/>
          <w:sz w:val="22"/>
          <w:szCs w:val="22"/>
        </w:rPr>
        <w:lastRenderedPageBreak/>
        <w:t>(Énfasis Añadido)</w:t>
      </w:r>
    </w:p>
    <w:p w14:paraId="3B3977FD" w14:textId="77777777" w:rsidR="00F60377" w:rsidRPr="00054A6D" w:rsidRDefault="00F60377" w:rsidP="00F60377">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Por lo tanto,</w:t>
      </w:r>
      <w:r w:rsidRPr="00054A6D">
        <w:rPr>
          <w:rFonts w:ascii="Palatino Linotype" w:hAnsi="Palatino Linotype"/>
        </w:rPr>
        <w:t xml:space="preserve"> es importante referir que </w:t>
      </w:r>
      <w:r w:rsidRPr="00054A6D">
        <w:rPr>
          <w:rFonts w:ascii="Palatino Linotype" w:hAnsi="Palatino Linotype"/>
          <w:b/>
        </w:rPr>
        <w:t>EL SUJETO OBLIGADO</w:t>
      </w:r>
      <w:r w:rsidRPr="00054A6D">
        <w:rPr>
          <w:rFonts w:ascii="Palatino Linotype" w:hAnsi="Palatino Linotype"/>
        </w:rPr>
        <w:t xml:space="preserve"> deberá seguir el procedimiento legal establecido para su clasificación, esto es, que su Comité de</w:t>
      </w:r>
      <w:r w:rsidRPr="00054A6D">
        <w:rPr>
          <w:rFonts w:ascii="Palatino Linotype" w:hAnsi="Palatino Linotype" w:cs="Arial"/>
        </w:rPr>
        <w:t xml:space="preserve"> Transparencia emita un Acuerdo de Clasificación que cumpla con las formalidades previstas, antes citadas</w:t>
      </w:r>
      <w:r w:rsidRPr="00054A6D">
        <w:rPr>
          <w:rFonts w:ascii="Palatino Linotype" w:hAnsi="Palatino Linotype" w:cs="Arial"/>
          <w:b/>
        </w:rPr>
        <w:t xml:space="preserve"> </w:t>
      </w:r>
      <w:r w:rsidRPr="00054A6D">
        <w:rPr>
          <w:rFonts w:ascii="Palatino Linotype" w:hAnsi="Palatino Linotype" w:cs="Arial"/>
        </w:rPr>
        <w:t>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BCE6D9"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 xml:space="preserve">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w:t>
      </w:r>
      <w:r w:rsidRPr="00054A6D">
        <w:rPr>
          <w:rFonts w:ascii="Palatino Linotype" w:hAnsi="Palatino Linotype" w:cs="Arial"/>
          <w:lang w:val="es-ES"/>
        </w:rPr>
        <w:lastRenderedPageBreak/>
        <w:t>artículo 38 de la Ley de Protección de Datos Personales en Posesión de Sujetos Obligados del Estado de México y Municipios.</w:t>
      </w:r>
    </w:p>
    <w:p w14:paraId="37F0E6AD"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2FCE5E81"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“Artículo 3. Para los efectos de la presente Ley se entenderá por: </w:t>
      </w:r>
    </w:p>
    <w:p w14:paraId="1B0C44AC"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w:t>
      </w:r>
    </w:p>
    <w:p w14:paraId="40B32ABD"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14:paraId="347B6D9A"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Artículo 143. Para los efectos de esta Ley se considera información confidencial, la clasificada como tal, de manera permanente, por su naturaleza, cuando:</w:t>
      </w:r>
    </w:p>
    <w:p w14:paraId="7E2877B8"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I. Se refiera a la información privada y los datos personales concernientes a una persona física o jurídico colectiva identificada o identificable;</w:t>
      </w:r>
    </w:p>
    <w:p w14:paraId="7185D8AF"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Artículo 4. Para los efectos de esta Ley se entenderá por:</w:t>
      </w:r>
    </w:p>
    <w:p w14:paraId="36D6A1BE"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w:t>
      </w:r>
    </w:p>
    <w:p w14:paraId="6307CCB7"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3D456864"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lastRenderedPageBreak/>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AC28AFD"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045ACA68"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14D07331" w14:textId="350F253C"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Referente a lo anterior, es de indicar que la documentación correspondiente al T´´itulo y Cédula profesional pudieran contener las fotografías de los servidores públicos; por lo que, surge la disyuntiva si la misma es de carácter público o si bien debe prevalecer la confidencialidad.</w:t>
      </w:r>
    </w:p>
    <w:p w14:paraId="1BDFD880"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lastRenderedPageBreak/>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14:paraId="758154BA"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7D9C668B"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w:t>
      </w:r>
      <w:r w:rsidRPr="00054A6D">
        <w:rPr>
          <w:rFonts w:ascii="Palatino Linotype" w:hAnsi="Palatino Linotype" w:cs="Arial"/>
          <w:lang w:val="es-ES"/>
        </w:rPr>
        <w:lastRenderedPageBreak/>
        <w:t xml:space="preserve">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14:paraId="7416CFD0"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14:paraId="2A2F5F5E"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14:paraId="766A55EA"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14:paraId="686ED7C2"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“Época: Décima Época </w:t>
      </w:r>
    </w:p>
    <w:p w14:paraId="7F582116"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Registro: 2002944 </w:t>
      </w:r>
    </w:p>
    <w:p w14:paraId="72FA539B"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Instancia: Tribunales Colegiados de Circuito </w:t>
      </w:r>
    </w:p>
    <w:p w14:paraId="08666303"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Tipo de Tesis: Aislada </w:t>
      </w:r>
    </w:p>
    <w:p w14:paraId="5AF12DC0"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Fuente: Semanario Judicial de la Federación y su Gaceta </w:t>
      </w:r>
    </w:p>
    <w:p w14:paraId="7174F969"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Libro XVIII, Marzo de 2013, Tomo 3 </w:t>
      </w:r>
    </w:p>
    <w:p w14:paraId="2F91291B"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lastRenderedPageBreak/>
        <w:t xml:space="preserve">Materia(s): Constitucional </w:t>
      </w:r>
    </w:p>
    <w:p w14:paraId="6EE2C34D"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Tesis: I.4o.A.40 A (10a.) </w:t>
      </w:r>
    </w:p>
    <w:p w14:paraId="0C6B60A7"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Página: 1899 </w:t>
      </w:r>
    </w:p>
    <w:p w14:paraId="0E67ADEE"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ACCESO A LA INFORMACIÓN. IMPLICACIÓN DEL PRINCIPIO DE MÁXIMA PUBLICIDAD EN EL DERECHO FUNDAMENTAL RELATIVO.</w:t>
      </w:r>
    </w:p>
    <w:p w14:paraId="3A882CF9"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5321810"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CUARTO TRIBUNAL COLEGIADO EN MATERIA ADMINISTRATIVA DEL PRIMER CIRCUITO.</w:t>
      </w:r>
    </w:p>
    <w:p w14:paraId="3DD1DBDB"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14:paraId="36EC2352"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Época: Décima Época </w:t>
      </w:r>
    </w:p>
    <w:p w14:paraId="1C13D490"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Registro: 2004022 </w:t>
      </w:r>
    </w:p>
    <w:p w14:paraId="3FCE4EA3"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Instancia: Primera Sala </w:t>
      </w:r>
    </w:p>
    <w:p w14:paraId="68AB9123"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Tipo de Tesis: Aislada </w:t>
      </w:r>
    </w:p>
    <w:p w14:paraId="18EBE853"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lastRenderedPageBreak/>
        <w:t xml:space="preserve">Fuente: Semanario Judicial de la Federación y su Gaceta </w:t>
      </w:r>
    </w:p>
    <w:p w14:paraId="2D3C6E41"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Libro XXII, Julio de 2013, Tomo 1 </w:t>
      </w:r>
    </w:p>
    <w:p w14:paraId="025E6CA3"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Materia(s): Constitucional </w:t>
      </w:r>
    </w:p>
    <w:p w14:paraId="7B7A6574"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Tesis: 1a. CCXXIII/2013 (10a.) </w:t>
      </w:r>
    </w:p>
    <w:p w14:paraId="219314D9"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 xml:space="preserve">Página: 562 </w:t>
      </w:r>
    </w:p>
    <w:p w14:paraId="22937D0F"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14:paraId="0F317315"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77189CCE" w14:textId="77777777" w:rsidR="00F60377" w:rsidRPr="00054A6D" w:rsidRDefault="00F60377" w:rsidP="00F60377">
      <w:pPr>
        <w:autoSpaceDE w:val="0"/>
        <w:autoSpaceDN w:val="0"/>
        <w:adjustRightInd w:val="0"/>
        <w:ind w:left="851" w:right="902"/>
        <w:jc w:val="both"/>
        <w:rPr>
          <w:rFonts w:ascii="Palatino Linotype" w:hAnsi="Palatino Linotype" w:cs="Arial"/>
          <w:i/>
          <w:sz w:val="22"/>
          <w:lang w:val="es-ES"/>
        </w:rPr>
      </w:pPr>
      <w:r w:rsidRPr="00054A6D">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14:paraId="0644832D" w14:textId="77777777" w:rsidR="00F60377" w:rsidRPr="00054A6D" w:rsidRDefault="00F60377" w:rsidP="00F6037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54A6D">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14:paraId="579D7CEA" w14:textId="77777777" w:rsidR="00820279" w:rsidRPr="00054A6D" w:rsidRDefault="00820279" w:rsidP="003C76EE">
      <w:pPr>
        <w:spacing w:before="100" w:beforeAutospacing="1" w:after="100" w:afterAutospacing="1" w:line="360" w:lineRule="auto"/>
        <w:jc w:val="both"/>
        <w:rPr>
          <w:rFonts w:ascii="Palatino Linotype" w:hAnsi="Palatino Linotype"/>
          <w:b/>
        </w:rPr>
      </w:pPr>
      <w:r w:rsidRPr="00054A6D">
        <w:rPr>
          <w:rFonts w:ascii="Palatino Linotype" w:hAnsi="Palatino Linotype"/>
        </w:rPr>
        <w:lastRenderedPageBreak/>
        <w:t xml:space="preserve">Por otro lado en cuanto al requerimiento consistente en conocer el número de quejas y sanciones impuestas en contra de las Magistradas, es necesario destacar que </w:t>
      </w:r>
      <w:r w:rsidRPr="00054A6D">
        <w:rPr>
          <w:rFonts w:ascii="Palatino Linotype" w:hAnsi="Palatino Linotype"/>
          <w:b/>
        </w:rPr>
        <w:t xml:space="preserve">EL SUJETO OBLIGADO </w:t>
      </w:r>
      <w:r w:rsidRPr="00054A6D">
        <w:rPr>
          <w:rFonts w:ascii="Palatino Linotype" w:hAnsi="Palatino Linotype"/>
        </w:rPr>
        <w:t xml:space="preserve">refirió que al no contar con un Contralor Interno propiamente designado la información solicitada no podría ser entregada a la solicitante; motivo de inconformidad de la hoy </w:t>
      </w:r>
      <w:r w:rsidRPr="00054A6D">
        <w:rPr>
          <w:rFonts w:ascii="Palatino Linotype" w:hAnsi="Palatino Linotype"/>
          <w:b/>
        </w:rPr>
        <w:t>RECURRENTE.</w:t>
      </w:r>
    </w:p>
    <w:p w14:paraId="4FCDFC9E" w14:textId="77777777" w:rsidR="005129E9" w:rsidRPr="00054A6D" w:rsidRDefault="003E54B2"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Bajo ese tenor, conviene señalar que </w:t>
      </w:r>
      <w:r w:rsidR="005129E9" w:rsidRPr="00054A6D">
        <w:rPr>
          <w:rFonts w:ascii="Palatino Linotype" w:hAnsi="Palatino Linotype"/>
        </w:rPr>
        <w:t xml:space="preserve">el veintisiete de mayo de dos mil quince, se publicó en el Diario Oficial de la Federación, reformas a diversos preceptos legales de la Constitución Política de los Estados Unidos Mexicanos; entre ellos se encuentra el artículo 109, fracción III, párrafo sexto, que establece que todos los entes públicos estatales y municipales, así como el entonces Distrito Federal y sus demarcaciones territoriales, contarán con órganos internos de control, que tendrán, en su ámbito de competencia local, las atribuciones a que se refiere el párrafo quinto de la citada fracción. </w:t>
      </w:r>
    </w:p>
    <w:p w14:paraId="2C610A8C" w14:textId="77777777" w:rsidR="005129E9" w:rsidRPr="00054A6D" w:rsidRDefault="005129E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Así, a través del Decreto número 202 publicado en el Periódico Oficial del Gobierno del Estado de México, denominado “Gaceta del Gobierno” el veinticuatro de abril de dos mil diecisiete, se publicaron reformas a diversos artículos de la Constitución Local, entre ellos, al artículo 130, fracción I, párrafo quinto, que establece que todo ente público incluyendo los órganos constitucionalmente autónomos, deben contar con un Órgano Interno de Control, a quien le asiste entre otras, la facultad de prevenir, corregir e investigar actos y omisiones que pudieran constituir responsabilidades administrativas, para sancionar aquellas distintas a las que son competencia del </w:t>
      </w:r>
      <w:r w:rsidRPr="00054A6D">
        <w:rPr>
          <w:rFonts w:ascii="Palatino Linotype" w:hAnsi="Palatino Linotype"/>
          <w:b/>
        </w:rPr>
        <w:t>SUJETO OBLIGADO</w:t>
      </w:r>
      <w:r w:rsidRPr="00054A6D">
        <w:rPr>
          <w:rFonts w:ascii="Palatino Linotype" w:hAnsi="Palatino Linotype"/>
        </w:rPr>
        <w:t>.</w:t>
      </w:r>
    </w:p>
    <w:p w14:paraId="21DE6BD6" w14:textId="290EB5A1" w:rsidR="005129E9" w:rsidRPr="00054A6D" w:rsidRDefault="005129E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lastRenderedPageBreak/>
        <w:t>En ese orden de ideas, la LIX Legislatura del Estado de México, mediante Decreto 207, publicado en la “Gaceta del Gobierno” el treinta de mayo de dos mil diecisiete, expidió la Ley Orgánica del Tribunal de Justicia Administrativa del Estado de México, de donde se advierte que</w:t>
      </w:r>
      <w:r w:rsidR="0068687E" w:rsidRPr="00054A6D">
        <w:rPr>
          <w:rFonts w:ascii="Palatino Linotype" w:hAnsi="Palatino Linotype"/>
        </w:rPr>
        <w:t xml:space="preserve"> en los</w:t>
      </w:r>
      <w:r w:rsidRPr="00054A6D">
        <w:rPr>
          <w:rFonts w:ascii="Palatino Linotype" w:hAnsi="Palatino Linotype"/>
        </w:rPr>
        <w:t xml:space="preserve"> artículos 33, 36, primer párrafo, 37, fracciones III y VI; y 38, fracciones III, IV y V, contempló al Consejo de la Justicia Administrativa, como el órgano que tenía por objeto la administración del fondo auxiliar, así como la vigilancia, supervisión y control disciplinario del personal jurídico y administrativo; asistido por el Secretario, entre otras unidades administrativas. </w:t>
      </w:r>
    </w:p>
    <w:p w14:paraId="6CDBB573" w14:textId="77777777" w:rsidR="005129E9" w:rsidRPr="00054A6D" w:rsidRDefault="005129E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Destacando entre las facultades del Presidente del Consejo las siguientes: autorizar con asistencia del Secretario General del Consejo, las actas y resoluciones que se dicten en los asuntos de su competencia; ordenar la práctica de cualquier diligencia que estime necesaria, para la comprobación de alguna conducta irregular atribuida a algún servidor público adscrito al </w:t>
      </w:r>
      <w:r w:rsidRPr="00054A6D">
        <w:rPr>
          <w:rFonts w:ascii="Palatino Linotype" w:hAnsi="Palatino Linotype"/>
          <w:b/>
        </w:rPr>
        <w:t>SUJETO OBLIGADO</w:t>
      </w:r>
      <w:r w:rsidRPr="00054A6D">
        <w:rPr>
          <w:rFonts w:ascii="Palatino Linotype" w:hAnsi="Palatino Linotype"/>
        </w:rPr>
        <w:t xml:space="preserve">, para el despacho de los asuntos y para el buen funcionamiento de este organismo jurisdiccional. </w:t>
      </w:r>
    </w:p>
    <w:p w14:paraId="43CCEC45" w14:textId="77777777" w:rsidR="005129E9" w:rsidRPr="00054A6D" w:rsidRDefault="005129E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En tanto que el Secretario General del Consejo, tenía entre otras las siguientes facultades: recibir las quejas, denuncias o actas iniciadas con motivo de las visitas practicadas a las salas o áreas administrativas o por los hechos que se desprendan del ejercicio de la función de los servidores públicos; instruir el procedimiento de responsabilidad administrativa, en términos de la Ley General de Responsabilidades Administrativas y la Ley de Responsabilidades Administrativas del Estado de México </w:t>
      </w:r>
      <w:r w:rsidRPr="00054A6D">
        <w:rPr>
          <w:rFonts w:ascii="Palatino Linotype" w:hAnsi="Palatino Linotype"/>
        </w:rPr>
        <w:lastRenderedPageBreak/>
        <w:t xml:space="preserve">y Municipios; tramitar el recurso administrativo de inconformidad, en términos del Código de Procedimientos Administrativos. </w:t>
      </w:r>
    </w:p>
    <w:p w14:paraId="2790F7B2" w14:textId="77777777" w:rsidR="00130EEA" w:rsidRPr="00054A6D" w:rsidRDefault="005129E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Empero, a través del Decreto número 330, publicado en la “Gaceta del Gobierno” de fecha treinta y uno de agosto de dos mil dieciocho, fue expedida la Ley Orgánica del Tribunal de Justicia Administrativa del Estado de México, en la que se establecen las facultades y atribuciones de cada una de las instancias jurisdiccionales y áreas administrativas que lo integran; esta Ley, es en la que se encuentra contemplada por primera vez la existencia del Órgano Interno de Control, en términos del artículo 80 de la citada Ley; sus facultades están previstas en el numeral 82 del propio ordenamiento jurídico y en las fracciones I, II, III y XVII señalan que corresponde al Órgano Interno de Control; investigar sobre las responsabilidades de las y los servidores públicos del Tribunal mediante auditorías, visitas de inspección, denuncias y todas las medidas que conforme a las disposiciones legales y reglamentarias procedan; substanciar y resolver los procedimientos de responsabilidad administrativa de su competencia e imponer, en su caso, las sanciones administrativas correspondientes en términos de la Ley de Responsabilidades tratándose de faltas no graves; enviar a la Sala Especializada en materia de Responsabilidades Administrativas que corresponda, los autos de los expedientes originales relacionados con faltas administrativas graves o de particulares en términos de la Ley de Responsabilidades; las que determinen las leyes, reglamentos y demás disposiciones aplicables; entre otras. </w:t>
      </w:r>
    </w:p>
    <w:p w14:paraId="7F7B3F54" w14:textId="77777777" w:rsidR="00130EEA" w:rsidRPr="00054A6D" w:rsidRDefault="005129E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lastRenderedPageBreak/>
        <w:t>Por otra parte, se precisa que el artículo 61, fracción LIV, de la Constitución Política del Estado Libre y Soberano de México, establece que es facultad de la legislatura designar a los titulares de los órganos de control interno de los organismos a los que la Constitución reconoce autonomía y que ejerzan recursos del Presupuesto de Egresos del Estado; asimismo, el artículo Octavo transitorio de la propia Ley Orgánica, establece que el funcionamiento de las unidades administrativas de nueva creación se encontrará</w:t>
      </w:r>
      <w:r w:rsidR="00130EEA" w:rsidRPr="00054A6D">
        <w:rPr>
          <w:rFonts w:ascii="Palatino Linotype" w:hAnsi="Palatino Linotype"/>
        </w:rPr>
        <w:t>n</w:t>
      </w:r>
      <w:r w:rsidRPr="00054A6D">
        <w:rPr>
          <w:rFonts w:ascii="Palatino Linotype" w:hAnsi="Palatino Linotype"/>
        </w:rPr>
        <w:t xml:space="preserve"> sujetas a la disponibilidad presupuestal del Tribunal; esto es, que la condición indispensable para el funcionamiento de aquéllas, lo constituye la existencia de la disponi</w:t>
      </w:r>
      <w:r w:rsidR="00130EEA" w:rsidRPr="00054A6D">
        <w:rPr>
          <w:rFonts w:ascii="Palatino Linotype" w:hAnsi="Palatino Linotype"/>
        </w:rPr>
        <w:t>bilidad presupuestaria de este</w:t>
      </w:r>
      <w:r w:rsidRPr="00054A6D">
        <w:rPr>
          <w:rFonts w:ascii="Palatino Linotype" w:hAnsi="Palatino Linotype"/>
        </w:rPr>
        <w:t>.</w:t>
      </w:r>
    </w:p>
    <w:p w14:paraId="36396749" w14:textId="77777777" w:rsidR="00130EEA" w:rsidRPr="00054A6D" w:rsidRDefault="005129E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En el caso, el Órgano Interno de Control, es de nueva creación; por lo tanto, aun cuando el artículo 17, fracción XXXV de la Ley Orgánica en cita, concede a la Junta de Gobierno y Administración de este Tribunal, la atribución de emitir la convocatoria para ocupar el cargo de titular del Órgano Interno de Control y proponer la terna correspondiente ante la Legislatura Local y sea designado conforme a lo señalado en la Constitución Local; sin embargo, a través de la Dirección de Administración de este Tribunal se lleva a cabo el correspondiente procedimiento administrativo. </w:t>
      </w:r>
    </w:p>
    <w:p w14:paraId="533C3967" w14:textId="77777777" w:rsidR="00130EEA" w:rsidRPr="00054A6D" w:rsidRDefault="005129E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t>Bajo este contexto, se afirma que a la fecha en que las Magistradas Lydia Elizalde Mendoza y Teresa de Jesús Martínez Ibañez, fueron designadas Magistradas, la autoridad con facultades de conocer de las quejas, en un primer momento fue el Consejo de la Justicia Administrativa; y a partir de la entrada en vigor de la Ley Orgánica del Tribunal de Justicia Administrativa del Estado de México</w:t>
      </w:r>
      <w:r w:rsidR="00130EEA" w:rsidRPr="00054A6D">
        <w:rPr>
          <w:rFonts w:ascii="Palatino Linotype" w:hAnsi="Palatino Linotype"/>
        </w:rPr>
        <w:t xml:space="preserve"> (</w:t>
      </w:r>
      <w:r w:rsidRPr="00054A6D">
        <w:rPr>
          <w:rFonts w:ascii="Palatino Linotype" w:hAnsi="Palatino Linotype"/>
        </w:rPr>
        <w:t>publicada el 30 de agosto del 2018</w:t>
      </w:r>
      <w:r w:rsidR="00130EEA" w:rsidRPr="00054A6D">
        <w:rPr>
          <w:rFonts w:ascii="Palatino Linotype" w:hAnsi="Palatino Linotype"/>
        </w:rPr>
        <w:t xml:space="preserve">) </w:t>
      </w:r>
      <w:r w:rsidRPr="00054A6D">
        <w:rPr>
          <w:rFonts w:ascii="Palatino Linotype" w:hAnsi="Palatino Linotype"/>
        </w:rPr>
        <w:t xml:space="preserve">las facultades corresponden al titular del Órgano Interno de </w:t>
      </w:r>
      <w:r w:rsidRPr="00054A6D">
        <w:rPr>
          <w:rFonts w:ascii="Palatino Linotype" w:hAnsi="Palatino Linotype"/>
        </w:rPr>
        <w:lastRenderedPageBreak/>
        <w:t>Control; por lo tanto, las quejas presentadas en contra de la</w:t>
      </w:r>
      <w:r w:rsidR="00130EEA" w:rsidRPr="00054A6D">
        <w:rPr>
          <w:rFonts w:ascii="Palatino Linotype" w:hAnsi="Palatino Linotype"/>
        </w:rPr>
        <w:t>s</w:t>
      </w:r>
      <w:r w:rsidRPr="00054A6D">
        <w:rPr>
          <w:rFonts w:ascii="Palatino Linotype" w:hAnsi="Palatino Linotype"/>
        </w:rPr>
        <w:t xml:space="preserve"> Magistrada</w:t>
      </w:r>
      <w:r w:rsidR="00130EEA" w:rsidRPr="00054A6D">
        <w:rPr>
          <w:rFonts w:ascii="Palatino Linotype" w:hAnsi="Palatino Linotype"/>
        </w:rPr>
        <w:t>s</w:t>
      </w:r>
      <w:r w:rsidRPr="00054A6D">
        <w:rPr>
          <w:rFonts w:ascii="Palatino Linotype" w:hAnsi="Palatino Linotype"/>
        </w:rPr>
        <w:t xml:space="preserve">, son competencia del Órgano Interno de Control, quien hasta la fecha </w:t>
      </w:r>
      <w:r w:rsidR="00130EEA" w:rsidRPr="00054A6D">
        <w:rPr>
          <w:rFonts w:ascii="Palatino Linotype" w:hAnsi="Palatino Linotype"/>
        </w:rPr>
        <w:t xml:space="preserve">(21 de agosto de 2020) </w:t>
      </w:r>
      <w:r w:rsidRPr="00054A6D">
        <w:rPr>
          <w:rFonts w:ascii="Palatino Linotype" w:hAnsi="Palatino Linotype"/>
        </w:rPr>
        <w:t>no ha sido designado; razón por la que</w:t>
      </w:r>
      <w:r w:rsidR="00130EEA" w:rsidRPr="00054A6D">
        <w:rPr>
          <w:rFonts w:ascii="Palatino Linotype" w:hAnsi="Palatino Linotype"/>
        </w:rPr>
        <w:t xml:space="preserve"> </w:t>
      </w:r>
      <w:r w:rsidR="00130EEA" w:rsidRPr="00054A6D">
        <w:rPr>
          <w:rFonts w:ascii="Palatino Linotype" w:hAnsi="Palatino Linotype"/>
          <w:b/>
        </w:rPr>
        <w:t xml:space="preserve">EL SUJETO OBLIGADO </w:t>
      </w:r>
      <w:r w:rsidRPr="00054A6D">
        <w:rPr>
          <w:rFonts w:ascii="Palatino Linotype" w:hAnsi="Palatino Linotype"/>
        </w:rPr>
        <w:t xml:space="preserve">no es competente para entregar la información solicitada. </w:t>
      </w:r>
    </w:p>
    <w:p w14:paraId="54C00602" w14:textId="24465A4B" w:rsidR="00196BCE" w:rsidRPr="00054A6D" w:rsidRDefault="00196BCE" w:rsidP="00130EEA">
      <w:pPr>
        <w:widowControl w:val="0"/>
        <w:autoSpaceDE w:val="0"/>
        <w:autoSpaceDN w:val="0"/>
        <w:adjustRightInd w:val="0"/>
        <w:spacing w:line="360" w:lineRule="auto"/>
        <w:jc w:val="both"/>
        <w:rPr>
          <w:rFonts w:ascii="Palatino Linotype" w:hAnsi="Palatino Linotype" w:cs="Arial"/>
        </w:rPr>
      </w:pPr>
      <w:r w:rsidRPr="00054A6D">
        <w:rPr>
          <w:rFonts w:ascii="Palatino Linotype" w:hAnsi="Palatino Linotype" w:cs="Arial"/>
          <w:noProof/>
        </w:rPr>
        <mc:AlternateContent>
          <mc:Choice Requires="wps">
            <w:drawing>
              <wp:anchor distT="0" distB="0" distL="114300" distR="114300" simplePos="0" relativeHeight="251665408" behindDoc="0" locked="0" layoutInCell="1" allowOverlap="1" wp14:anchorId="3A02AD10" wp14:editId="2034DA9E">
                <wp:simplePos x="0" y="0"/>
                <wp:positionH relativeFrom="column">
                  <wp:posOffset>79925</wp:posOffset>
                </wp:positionH>
                <wp:positionV relativeFrom="paragraph">
                  <wp:posOffset>1167878</wp:posOffset>
                </wp:positionV>
                <wp:extent cx="5602406" cy="1323833"/>
                <wp:effectExtent l="0" t="0" r="36830" b="29210"/>
                <wp:wrapNone/>
                <wp:docPr id="29" name="Conector recto 29"/>
                <wp:cNvGraphicFramePr/>
                <a:graphic xmlns:a="http://schemas.openxmlformats.org/drawingml/2006/main">
                  <a:graphicData uri="http://schemas.microsoft.com/office/word/2010/wordprocessingShape">
                    <wps:wsp>
                      <wps:cNvCnPr/>
                      <wps:spPr>
                        <a:xfrm>
                          <a:off x="0" y="0"/>
                          <a:ext cx="5602406" cy="132383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CB79B1" id="Conector recto 2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91.95pt" to="447.45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" strokecolor="#5b9bd5 [3204]" strokeweight="1.5pt">
                <v:stroke joinstyle="miter"/>
              </v:line>
            </w:pict>
          </mc:Fallback>
        </mc:AlternateContent>
      </w:r>
      <w:r w:rsidR="00130EEA" w:rsidRPr="00054A6D">
        <w:rPr>
          <w:rFonts w:ascii="Palatino Linotype" w:hAnsi="Palatino Linotype" w:cs="Arial"/>
        </w:rPr>
        <w:t xml:space="preserve">Atendiendo a las </w:t>
      </w:r>
      <w:r w:rsidRPr="00054A6D">
        <w:rPr>
          <w:rFonts w:ascii="Palatino Linotype" w:hAnsi="Palatino Linotype" w:cs="Arial"/>
        </w:rPr>
        <w:t xml:space="preserve">manifestaciones hasta aquí vertidas podría resultar evidente que </w:t>
      </w:r>
      <w:r w:rsidRPr="00054A6D">
        <w:rPr>
          <w:rFonts w:ascii="Palatino Linotype" w:hAnsi="Palatino Linotype" w:cs="Arial"/>
          <w:b/>
        </w:rPr>
        <w:t xml:space="preserve">EL SUJETO OBLIGADO </w:t>
      </w:r>
      <w:r w:rsidRPr="00054A6D">
        <w:rPr>
          <w:rFonts w:ascii="Palatino Linotype" w:hAnsi="Palatino Linotype" w:cs="Arial"/>
        </w:rPr>
        <w:t>no cuenta con un Titular del Órgano de Control y en consecuencia con la información solicitada; sin embargo, dentro de los documentos vertidos en respuesta se encontró lo siguiente:</w:t>
      </w:r>
    </w:p>
    <w:p w14:paraId="6CD89B1C" w14:textId="16113491" w:rsidR="00196BCE" w:rsidRPr="00054A6D" w:rsidRDefault="00196BCE" w:rsidP="00196BCE">
      <w:pPr>
        <w:widowControl w:val="0"/>
        <w:autoSpaceDE w:val="0"/>
        <w:autoSpaceDN w:val="0"/>
        <w:adjustRightInd w:val="0"/>
        <w:spacing w:line="360" w:lineRule="auto"/>
        <w:jc w:val="center"/>
        <w:rPr>
          <w:rFonts w:ascii="Palatino Linotype" w:hAnsi="Palatino Linotype" w:cs="Arial"/>
        </w:rPr>
      </w:pPr>
      <w:r w:rsidRPr="00054A6D">
        <w:rPr>
          <w:noProof/>
        </w:rPr>
        <w:drawing>
          <wp:inline distT="0" distB="0" distL="0" distR="0" wp14:anchorId="2D1A64BC" wp14:editId="25193094">
            <wp:extent cx="5276704" cy="2019869"/>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731" t="27872" r="13978" b="24951"/>
                    <a:stretch/>
                  </pic:blipFill>
                  <pic:spPr bwMode="auto">
                    <a:xfrm>
                      <a:off x="0" y="0"/>
                      <a:ext cx="5285547" cy="20232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33A8267" w14:textId="21860E76" w:rsidR="00196BCE" w:rsidRPr="00054A6D" w:rsidRDefault="00196BCE" w:rsidP="00196BCE">
      <w:pPr>
        <w:widowControl w:val="0"/>
        <w:autoSpaceDE w:val="0"/>
        <w:autoSpaceDN w:val="0"/>
        <w:adjustRightInd w:val="0"/>
        <w:spacing w:line="360" w:lineRule="auto"/>
        <w:jc w:val="center"/>
        <w:rPr>
          <w:rFonts w:ascii="Palatino Linotype" w:hAnsi="Palatino Linotype" w:cs="Arial"/>
        </w:rPr>
      </w:pPr>
      <w:r w:rsidRPr="00054A6D">
        <w:rPr>
          <w:noProof/>
        </w:rPr>
        <w:drawing>
          <wp:inline distT="0" distB="0" distL="0" distR="0" wp14:anchorId="2EE57F76" wp14:editId="5F494349">
            <wp:extent cx="5222952" cy="53908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607" t="38978" r="17758" b="48238"/>
                    <a:stretch/>
                  </pic:blipFill>
                  <pic:spPr bwMode="auto">
                    <a:xfrm>
                      <a:off x="0" y="0"/>
                      <a:ext cx="5281963" cy="5451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8A72FD3" w14:textId="18B8D4A0" w:rsidR="008667BF" w:rsidRPr="00054A6D" w:rsidRDefault="008667BF" w:rsidP="00196BCE">
      <w:pPr>
        <w:widowControl w:val="0"/>
        <w:autoSpaceDE w:val="0"/>
        <w:autoSpaceDN w:val="0"/>
        <w:adjustRightInd w:val="0"/>
        <w:spacing w:line="360" w:lineRule="auto"/>
        <w:jc w:val="center"/>
        <w:rPr>
          <w:rFonts w:ascii="Palatino Linotype" w:hAnsi="Palatino Linotype" w:cs="Arial"/>
        </w:rPr>
      </w:pPr>
      <w:r w:rsidRPr="00054A6D">
        <w:rPr>
          <w:noProof/>
        </w:rPr>
        <w:lastRenderedPageBreak/>
        <w:drawing>
          <wp:inline distT="0" distB="0" distL="0" distR="0" wp14:anchorId="05C1C4DC" wp14:editId="706917F0">
            <wp:extent cx="4408227" cy="228989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664" t="22633" r="18698" b="13026"/>
                    <a:stretch/>
                  </pic:blipFill>
                  <pic:spPr bwMode="auto">
                    <a:xfrm>
                      <a:off x="0" y="0"/>
                      <a:ext cx="4419428" cy="229570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DC4394C" w14:textId="09108532" w:rsidR="008667BF" w:rsidRPr="00054A6D" w:rsidRDefault="008667BF" w:rsidP="00196BCE">
      <w:pPr>
        <w:widowControl w:val="0"/>
        <w:autoSpaceDE w:val="0"/>
        <w:autoSpaceDN w:val="0"/>
        <w:adjustRightInd w:val="0"/>
        <w:spacing w:line="360" w:lineRule="auto"/>
        <w:jc w:val="center"/>
        <w:rPr>
          <w:rFonts w:ascii="Palatino Linotype" w:hAnsi="Palatino Linotype" w:cs="Arial"/>
        </w:rPr>
      </w:pPr>
      <w:r w:rsidRPr="00054A6D">
        <w:rPr>
          <w:noProof/>
        </w:rPr>
        <w:drawing>
          <wp:inline distT="0" distB="0" distL="0" distR="0" wp14:anchorId="59D275C0" wp14:editId="13881A9F">
            <wp:extent cx="3901889" cy="1890214"/>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1443" t="21375" r="17985" b="26433"/>
                    <a:stretch/>
                  </pic:blipFill>
                  <pic:spPr bwMode="auto">
                    <a:xfrm>
                      <a:off x="0" y="0"/>
                      <a:ext cx="3908913" cy="18936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71FF61" w14:textId="4893FF5C" w:rsidR="008667BF" w:rsidRPr="00054A6D" w:rsidRDefault="008667BF" w:rsidP="00196BCE">
      <w:pPr>
        <w:widowControl w:val="0"/>
        <w:autoSpaceDE w:val="0"/>
        <w:autoSpaceDN w:val="0"/>
        <w:adjustRightInd w:val="0"/>
        <w:spacing w:line="360" w:lineRule="auto"/>
        <w:jc w:val="center"/>
        <w:rPr>
          <w:rFonts w:ascii="Palatino Linotype" w:hAnsi="Palatino Linotype" w:cs="Arial"/>
        </w:rPr>
      </w:pPr>
      <w:r w:rsidRPr="00054A6D">
        <w:rPr>
          <w:noProof/>
        </w:rPr>
        <mc:AlternateContent>
          <mc:Choice Requires="wps">
            <w:drawing>
              <wp:anchor distT="0" distB="0" distL="114300" distR="114300" simplePos="0" relativeHeight="251666432" behindDoc="0" locked="0" layoutInCell="1" allowOverlap="1" wp14:anchorId="70B856D1" wp14:editId="77FA3ACF">
                <wp:simplePos x="0" y="0"/>
                <wp:positionH relativeFrom="column">
                  <wp:posOffset>257346</wp:posOffset>
                </wp:positionH>
                <wp:positionV relativeFrom="paragraph">
                  <wp:posOffset>34356</wp:posOffset>
                </wp:positionV>
                <wp:extent cx="5322626" cy="2183642"/>
                <wp:effectExtent l="19050" t="19050" r="11430" b="26670"/>
                <wp:wrapNone/>
                <wp:docPr id="34" name="Rectángulo 34"/>
                <wp:cNvGraphicFramePr/>
                <a:graphic xmlns:a="http://schemas.openxmlformats.org/drawingml/2006/main">
                  <a:graphicData uri="http://schemas.microsoft.com/office/word/2010/wordprocessingShape">
                    <wps:wsp>
                      <wps:cNvSpPr/>
                      <wps:spPr>
                        <a:xfrm>
                          <a:off x="0" y="0"/>
                          <a:ext cx="5322626" cy="21836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90FCA" id="Rectángulo 34" o:spid="_x0000_s1026" style="position:absolute;margin-left:20.25pt;margin-top:2.7pt;width:419.1pt;height:17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" filled="f" strokecolor="red" strokeweight="3pt"/>
            </w:pict>
          </mc:Fallback>
        </mc:AlternateContent>
      </w:r>
      <w:r w:rsidRPr="00054A6D">
        <w:rPr>
          <w:noProof/>
        </w:rPr>
        <w:drawing>
          <wp:inline distT="0" distB="0" distL="0" distR="0" wp14:anchorId="070522CA" wp14:editId="6DAD4155">
            <wp:extent cx="5471719" cy="229282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494" t="34997" r="12924" b="12397"/>
                    <a:stretch/>
                  </pic:blipFill>
                  <pic:spPr bwMode="auto">
                    <a:xfrm>
                      <a:off x="0" y="0"/>
                      <a:ext cx="5479756" cy="22961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7CB165" w14:textId="5499B84D" w:rsidR="00540281" w:rsidRPr="00054A6D" w:rsidRDefault="008667BF" w:rsidP="00540281">
      <w:pPr>
        <w:widowControl w:val="0"/>
        <w:autoSpaceDE w:val="0"/>
        <w:autoSpaceDN w:val="0"/>
        <w:adjustRightInd w:val="0"/>
        <w:spacing w:line="360" w:lineRule="auto"/>
        <w:jc w:val="both"/>
        <w:rPr>
          <w:rFonts w:ascii="Palatino Linotype" w:hAnsi="Palatino Linotype" w:cs="Arial"/>
          <w:color w:val="000000" w:themeColor="text1"/>
        </w:rPr>
      </w:pPr>
      <w:r w:rsidRPr="00054A6D">
        <w:rPr>
          <w:rFonts w:ascii="Palatino Linotype" w:hAnsi="Palatino Linotype" w:cs="Arial"/>
        </w:rPr>
        <w:t xml:space="preserve">En ese tenor, se advierte que la Secretaria General del Pleno de la Sala Superior y </w:t>
      </w:r>
      <w:r w:rsidRPr="00054A6D">
        <w:rPr>
          <w:rFonts w:ascii="Palatino Linotype" w:hAnsi="Palatino Linotype" w:cs="Arial"/>
        </w:rPr>
        <w:lastRenderedPageBreak/>
        <w:t xml:space="preserve">Secretaria Técnica de la Junta de Gobierno y Administración </w:t>
      </w:r>
      <w:r w:rsidR="00051754" w:rsidRPr="00054A6D">
        <w:rPr>
          <w:rFonts w:ascii="Palatino Linotype" w:hAnsi="Palatino Linotype" w:cs="Arial"/>
        </w:rPr>
        <w:t xml:space="preserve">funge como representante del Órgano de Control; motivo por el cual, </w:t>
      </w:r>
      <w:r w:rsidR="00540281" w:rsidRPr="00054A6D">
        <w:rPr>
          <w:rFonts w:ascii="Palatino Linotype" w:hAnsi="Palatino Linotype" w:cs="Arial"/>
          <w:color w:val="000000" w:themeColor="text1"/>
        </w:rPr>
        <w:t>este Instituto advirtió que la información con la cual puede ser satisfecha la solicitud de origen, no sólo lo son las quejas presentadas en contra de las servidoras públicas referidas en la solicitud de origen; sino también aquella que verse resp</w:t>
      </w:r>
      <w:r w:rsidR="00540281" w:rsidRPr="00054A6D">
        <w:rPr>
          <w:rFonts w:ascii="Palatino Linotype" w:hAnsi="Palatino Linotype" w:cs="Arial"/>
        </w:rPr>
        <w:t>ecto a las sanciones graves impuestas que hayan causado estado únicamente.</w:t>
      </w:r>
    </w:p>
    <w:p w14:paraId="63AE6B06" w14:textId="77777777" w:rsidR="00540281" w:rsidRPr="00054A6D" w:rsidRDefault="00540281" w:rsidP="00540281">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Lo anterior, </w:t>
      </w:r>
      <w:r w:rsidRPr="00054A6D">
        <w:rPr>
          <w:rFonts w:ascii="Palatino Linotype" w:hAnsi="Palatino Linotype" w:cs="Arial"/>
        </w:rPr>
        <w:t xml:space="preserve">fin de dar cumplimiento a los principios que rigen el actuar de este Órgano Garante, establecidos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r w:rsidRPr="00054A6D">
        <w:rPr>
          <w:rFonts w:ascii="Palatino Linotype" w:hAnsi="Palatino Linotype" w:cs="Arial"/>
          <w:i/>
        </w:rPr>
        <w:t>pro persona</w:t>
      </w:r>
      <w:r w:rsidRPr="00054A6D">
        <w:rPr>
          <w:rFonts w:ascii="Palatino Linotype" w:hAnsi="Palatino Linotype" w:cs="Arial"/>
        </w:rPr>
        <w:t>, sirviendo de sustento la transcripción de los preceptos legales que a la letra rezan:</w:t>
      </w:r>
    </w:p>
    <w:p w14:paraId="354C9E6C"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
          <w:bCs/>
          <w:i/>
          <w:sz w:val="22"/>
        </w:rPr>
        <w:t>“Artículo 4.</w:t>
      </w:r>
      <w:r w:rsidRPr="00054A6D">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665586"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
          <w:bCs/>
          <w:i/>
          <w:sz w:val="22"/>
        </w:rPr>
        <w:t xml:space="preserve">Toda la información </w:t>
      </w:r>
      <w:r w:rsidRPr="00054A6D">
        <w:rPr>
          <w:rFonts w:ascii="Palatino Linotype" w:hAnsi="Palatino Linotype" w:cs="Arial"/>
          <w:bCs/>
          <w:i/>
          <w:sz w:val="22"/>
        </w:rPr>
        <w:t>generada,</w:t>
      </w:r>
      <w:r w:rsidRPr="00054A6D">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054A6D">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054A6D">
        <w:rPr>
          <w:rFonts w:ascii="Palatino Linotype" w:hAnsi="Palatino Linotype" w:cs="Arial"/>
          <w:b/>
          <w:bCs/>
          <w:i/>
          <w:sz w:val="22"/>
        </w:rPr>
        <w:t>privilegiando el principio de máxima publicidad</w:t>
      </w:r>
      <w:r w:rsidRPr="00054A6D">
        <w:rPr>
          <w:rFonts w:ascii="Palatino Linotype" w:hAnsi="Palatino Linotype" w:cs="Arial"/>
          <w:bCs/>
          <w:i/>
          <w:sz w:val="22"/>
        </w:rPr>
        <w:t xml:space="preserve"> de la </w:t>
      </w:r>
      <w:r w:rsidRPr="00054A6D">
        <w:rPr>
          <w:rFonts w:ascii="Palatino Linotype" w:hAnsi="Palatino Linotype" w:cs="Arial"/>
          <w:i/>
          <w:color w:val="000000"/>
          <w:sz w:val="22"/>
        </w:rPr>
        <w:t>información</w:t>
      </w:r>
      <w:r w:rsidRPr="00054A6D">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0BEBC9AE"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6FA4BD13" w14:textId="77777777" w:rsidR="00540281" w:rsidRPr="00054A6D" w:rsidRDefault="00540281" w:rsidP="00540281">
      <w:pPr>
        <w:framePr w:hSpace="141" w:wrap="around" w:vAnchor="text" w:hAnchor="text" w:y="1"/>
        <w:ind w:left="851" w:right="902"/>
        <w:jc w:val="both"/>
        <w:rPr>
          <w:rFonts w:ascii="Palatino Linotype" w:hAnsi="Palatino Linotype" w:cs="Arial"/>
          <w:bCs/>
          <w:i/>
          <w:sz w:val="22"/>
        </w:rPr>
      </w:pPr>
      <w:r w:rsidRPr="00054A6D">
        <w:rPr>
          <w:rFonts w:ascii="Palatino Linotype" w:hAnsi="Palatino Linotype" w:cs="Arial"/>
          <w:b/>
          <w:bCs/>
          <w:i/>
          <w:sz w:val="22"/>
        </w:rPr>
        <w:lastRenderedPageBreak/>
        <w:t>Artículo 8</w:t>
      </w:r>
      <w:r w:rsidRPr="00054A6D">
        <w:rPr>
          <w:rFonts w:ascii="Palatino Linotype" w:hAnsi="Palatino Linotype" w:cs="Arial"/>
          <w:bCs/>
          <w:i/>
          <w:sz w:val="22"/>
        </w:rPr>
        <w:t xml:space="preserve">. </w:t>
      </w:r>
      <w:r w:rsidRPr="00054A6D">
        <w:rPr>
          <w:rFonts w:ascii="Palatino Linotype" w:hAnsi="Palatino Linotype" w:cs="Arial"/>
          <w:b/>
          <w:bCs/>
          <w:i/>
          <w:sz w:val="22"/>
        </w:rPr>
        <w:t>El derecho de acceso a la información o la clasificación de la información</w:t>
      </w:r>
      <w:r w:rsidRPr="00054A6D">
        <w:rPr>
          <w:rFonts w:ascii="Palatino Linotype" w:hAnsi="Palatino Linotype" w:cs="Arial"/>
          <w:bCs/>
          <w:i/>
          <w:sz w:val="22"/>
        </w:rPr>
        <w:t xml:space="preserve"> </w:t>
      </w:r>
      <w:r w:rsidRPr="00054A6D">
        <w:rPr>
          <w:rFonts w:ascii="Palatino Linotype" w:hAnsi="Palatino Linotype" w:cs="Arial"/>
          <w:b/>
          <w:bCs/>
          <w:i/>
          <w:sz w:val="22"/>
        </w:rPr>
        <w:t>se interpretarán conforme a los principios establecidos en la Constitución Federal</w:t>
      </w:r>
      <w:r w:rsidRPr="00054A6D">
        <w:rPr>
          <w:rFonts w:ascii="Palatino Linotype" w:hAnsi="Palatino Linotype" w:cs="Arial"/>
          <w:bCs/>
          <w:i/>
          <w:sz w:val="22"/>
        </w:rPr>
        <w:t xml:space="preserve">, los tratados internacionales de los que el Estado mexicano sea parte, </w:t>
      </w:r>
      <w:r w:rsidRPr="00054A6D">
        <w:rPr>
          <w:rFonts w:ascii="Palatino Linotype" w:hAnsi="Palatino Linotype" w:cs="Arial"/>
          <w:b/>
          <w:bCs/>
          <w:i/>
          <w:sz w:val="22"/>
        </w:rPr>
        <w:t>la Ley General, la Constitución Local y la presente Ley</w:t>
      </w:r>
      <w:r w:rsidRPr="00054A6D">
        <w:rPr>
          <w:rFonts w:ascii="Palatino Linotype" w:hAnsi="Palatino Linotype" w:cs="Arial"/>
          <w:bCs/>
          <w:i/>
          <w:sz w:val="22"/>
        </w:rPr>
        <w:t>.</w:t>
      </w:r>
    </w:p>
    <w:p w14:paraId="1DF669D5" w14:textId="77777777" w:rsidR="00540281" w:rsidRPr="00054A6D" w:rsidRDefault="00540281" w:rsidP="00540281">
      <w:pPr>
        <w:ind w:left="851" w:right="902"/>
        <w:jc w:val="both"/>
        <w:rPr>
          <w:rFonts w:ascii="Palatino Linotype" w:hAnsi="Palatino Linotype" w:cs="Arial"/>
          <w:b/>
          <w:bCs/>
          <w:i/>
          <w:sz w:val="22"/>
        </w:rPr>
      </w:pPr>
      <w:r w:rsidRPr="00054A6D">
        <w:rPr>
          <w:rFonts w:ascii="Palatino Linotype" w:hAnsi="Palatino Linotype" w:cs="Arial"/>
          <w:b/>
          <w:bCs/>
          <w:i/>
          <w:sz w:val="22"/>
        </w:rPr>
        <w:t>En la aplicación e interpretación de la presente Ley deberá prevalecer el principio de máxima publicidad</w:t>
      </w:r>
      <w:r w:rsidRPr="00054A6D">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054A6D">
        <w:rPr>
          <w:rFonts w:ascii="Palatino Linotype" w:hAnsi="Palatino Linotype" w:cs="Arial"/>
          <w:b/>
          <w:bCs/>
          <w:i/>
          <w:sz w:val="22"/>
        </w:rPr>
        <w:t>favoreciendo en todo tiempo a las personas la protección más amplia, atendiendo al principio pro persona…</w:t>
      </w:r>
    </w:p>
    <w:p w14:paraId="1146C176" w14:textId="77777777" w:rsidR="00540281" w:rsidRPr="00054A6D" w:rsidRDefault="00540281" w:rsidP="00540281">
      <w:pPr>
        <w:ind w:left="851" w:right="902"/>
        <w:jc w:val="both"/>
        <w:rPr>
          <w:rFonts w:ascii="Palatino Linotype" w:hAnsi="Palatino Linotype" w:cs="Arial"/>
          <w:b/>
          <w:bCs/>
          <w:i/>
          <w:sz w:val="22"/>
        </w:rPr>
      </w:pPr>
      <w:r w:rsidRPr="00054A6D">
        <w:rPr>
          <w:rFonts w:ascii="Palatino Linotype" w:hAnsi="Palatino Linotype" w:cs="Arial"/>
          <w:b/>
          <w:bCs/>
          <w:i/>
          <w:sz w:val="22"/>
        </w:rPr>
        <w:t>Artículo 9. El Instituto deberá regir su funcionamiento de acuerdo a los siguientes principios:</w:t>
      </w:r>
    </w:p>
    <w:p w14:paraId="62787E5E" w14:textId="77777777" w:rsidR="00540281" w:rsidRPr="00054A6D" w:rsidRDefault="00540281" w:rsidP="00540281">
      <w:pPr>
        <w:ind w:left="851" w:right="902"/>
        <w:jc w:val="both"/>
        <w:rPr>
          <w:rFonts w:ascii="Palatino Linotype" w:hAnsi="Palatino Linotype" w:cs="Arial"/>
          <w:b/>
          <w:bCs/>
          <w:i/>
          <w:sz w:val="22"/>
        </w:rPr>
      </w:pPr>
      <w:r w:rsidRPr="00054A6D">
        <w:rPr>
          <w:rFonts w:ascii="Palatino Linotype" w:hAnsi="Palatino Linotype" w:cs="Arial"/>
          <w:b/>
          <w:bCs/>
          <w:i/>
          <w:sz w:val="22"/>
        </w:rPr>
        <w:t>I. Certeza:</w:t>
      </w:r>
      <w:r w:rsidRPr="00054A6D">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054A6D">
        <w:rPr>
          <w:rFonts w:ascii="Palatino Linotype" w:hAnsi="Palatino Linotype" w:cs="Arial"/>
          <w:b/>
          <w:bCs/>
          <w:i/>
          <w:sz w:val="22"/>
        </w:rPr>
        <w:t xml:space="preserve"> </w:t>
      </w:r>
    </w:p>
    <w:p w14:paraId="4394C652" w14:textId="77777777" w:rsidR="00540281" w:rsidRPr="00054A6D" w:rsidRDefault="00540281" w:rsidP="00540281">
      <w:pPr>
        <w:ind w:left="851" w:right="902"/>
        <w:jc w:val="both"/>
        <w:rPr>
          <w:rFonts w:ascii="Palatino Linotype" w:hAnsi="Palatino Linotype" w:cs="Arial"/>
          <w:b/>
          <w:bCs/>
          <w:i/>
          <w:sz w:val="22"/>
        </w:rPr>
      </w:pPr>
      <w:r w:rsidRPr="00054A6D">
        <w:rPr>
          <w:rFonts w:ascii="Palatino Linotype" w:hAnsi="Palatino Linotype" w:cs="Arial"/>
          <w:b/>
          <w:bCs/>
          <w:i/>
          <w:sz w:val="22"/>
        </w:rPr>
        <w:t>…</w:t>
      </w:r>
    </w:p>
    <w:p w14:paraId="3D892064"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
          <w:bCs/>
          <w:i/>
          <w:sz w:val="22"/>
        </w:rPr>
        <w:t xml:space="preserve">VII. Máxima Publicidad: </w:t>
      </w:r>
      <w:r w:rsidRPr="00054A6D">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50AC65AF"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
          <w:bCs/>
          <w:i/>
          <w:sz w:val="22"/>
        </w:rPr>
        <w:t xml:space="preserve">VIII. Objetividad: </w:t>
      </w:r>
      <w:r w:rsidRPr="00054A6D">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00C5BDC0"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w:t>
      </w:r>
    </w:p>
    <w:p w14:paraId="3D0D13B1"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(Énfasis añadido)</w:t>
      </w:r>
    </w:p>
    <w:p w14:paraId="39B935D5" w14:textId="77777777" w:rsidR="00540281" w:rsidRPr="00054A6D" w:rsidRDefault="00540281" w:rsidP="00540281">
      <w:pPr>
        <w:spacing w:before="100" w:beforeAutospacing="1" w:after="100" w:afterAutospacing="1" w:line="360" w:lineRule="auto"/>
        <w:jc w:val="both"/>
        <w:rPr>
          <w:rFonts w:ascii="Palatino Linotype" w:hAnsi="Palatino Linotype" w:cs="Arial"/>
        </w:rPr>
      </w:pPr>
      <w:r w:rsidRPr="00054A6D">
        <w:rPr>
          <w:rFonts w:ascii="Palatino Linotype" w:hAnsi="Palatino Linotype"/>
        </w:rPr>
        <w:t xml:space="preserve">A fin de robustecer lo expuesto, conviene citar </w:t>
      </w:r>
      <w:r w:rsidRPr="00054A6D">
        <w:rPr>
          <w:rFonts w:ascii="Palatino Linotype" w:hAnsi="Palatino Linotype" w:cs="Segoe UI"/>
        </w:rPr>
        <w:t xml:space="preserve">el criterio orientador </w:t>
      </w:r>
      <w:r w:rsidRPr="00054A6D">
        <w:rPr>
          <w:rFonts w:ascii="Palatino Linotype" w:hAnsi="Palatino Linotype"/>
        </w:rPr>
        <w:t xml:space="preserve">002/2017 del INAI, y la </w:t>
      </w:r>
      <w:r w:rsidRPr="00054A6D">
        <w:rPr>
          <w:rFonts w:ascii="Palatino Linotype" w:hAnsi="Palatino Linotype" w:cs="Arial"/>
        </w:rPr>
        <w:t>tesis 1a. CCCXXVII/2014 (10a.) emitida por la Primera Sala de la Suprema Corte de Justicia de la Nación, cuyo tenor es el siguiente:</w:t>
      </w:r>
    </w:p>
    <w:p w14:paraId="11530B17" w14:textId="77777777" w:rsidR="00540281" w:rsidRPr="00054A6D" w:rsidRDefault="00540281" w:rsidP="00540281">
      <w:pPr>
        <w:ind w:left="851" w:right="899"/>
        <w:jc w:val="both"/>
        <w:rPr>
          <w:rFonts w:ascii="Palatino Linotype" w:hAnsi="Palatino Linotype" w:cs="Arial"/>
          <w:b/>
          <w:bCs/>
          <w:i/>
          <w:sz w:val="22"/>
        </w:rPr>
      </w:pPr>
      <w:r w:rsidRPr="00054A6D">
        <w:rPr>
          <w:rFonts w:ascii="Palatino Linotype" w:hAnsi="Palatino Linotype" w:cs="Arial"/>
          <w:b/>
          <w:bCs/>
          <w:i/>
          <w:sz w:val="22"/>
        </w:rPr>
        <w:t>“Congruencia y exhaustividad.</w:t>
      </w:r>
      <w:r w:rsidRPr="00054A6D">
        <w:rPr>
          <w:rFonts w:ascii="Palatino Linotype" w:hAnsi="Palatino Linotype" w:cs="Arial"/>
          <w:bCs/>
          <w:i/>
          <w:sz w:val="22"/>
        </w:rPr>
        <w:t xml:space="preserve"> Sus alcances para garantizar el derecho de acceso a la información. De conformidad con el artículo 3 de la Ley Federal de </w:t>
      </w:r>
      <w:r w:rsidRPr="00054A6D">
        <w:rPr>
          <w:rFonts w:ascii="Palatino Linotype" w:hAnsi="Palatino Linotype" w:cs="Arial"/>
          <w:bCs/>
          <w:i/>
          <w:sz w:val="22"/>
        </w:rPr>
        <w:lastRenderedPageBreak/>
        <w:t xml:space="preserve">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54A6D">
        <w:rPr>
          <w:rFonts w:ascii="Palatino Linotype" w:hAnsi="Palatino Linotype" w:cs="Arial"/>
          <w:b/>
          <w:bCs/>
          <w:i/>
          <w:sz w:val="22"/>
        </w:rPr>
        <w:t>la congruencia implica que exista concordancia entre el requerimiento formulado por el particular y la respuesta proporcionada por el sujeto obligado;</w:t>
      </w:r>
      <w:r w:rsidRPr="00054A6D">
        <w:rPr>
          <w:rFonts w:ascii="Palatino Linotype" w:hAnsi="Palatino Linotype" w:cs="Arial"/>
          <w:bCs/>
          <w:i/>
          <w:sz w:val="22"/>
        </w:rPr>
        <w:t xml:space="preserve"> mientras que </w:t>
      </w:r>
      <w:r w:rsidRPr="00054A6D">
        <w:rPr>
          <w:rFonts w:ascii="Palatino Linotype" w:hAnsi="Palatino Linotype" w:cs="Arial"/>
          <w:b/>
          <w:bCs/>
          <w:i/>
          <w:sz w:val="22"/>
        </w:rPr>
        <w:t xml:space="preserve">la exhaustividad significa que dicha respuesta se refiera expresamente a cada uno de los puntos solicitados. </w:t>
      </w:r>
      <w:r w:rsidRPr="00054A6D">
        <w:rPr>
          <w:rFonts w:ascii="Palatino Linotype" w:hAnsi="Palatino Linotype" w:cs="Arial"/>
          <w:bCs/>
          <w:i/>
          <w:sz w:val="22"/>
        </w:rPr>
        <w:t xml:space="preserve">Por lo anterior, los sujetos obligados cumplirán con los principios de congruencia y exhaustividad, </w:t>
      </w:r>
      <w:r w:rsidRPr="00054A6D">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39DD3B9C" w14:textId="77777777" w:rsidR="00540281" w:rsidRPr="00054A6D" w:rsidRDefault="00540281" w:rsidP="00540281">
      <w:pPr>
        <w:ind w:left="851" w:right="899"/>
        <w:jc w:val="both"/>
        <w:rPr>
          <w:rFonts w:ascii="Palatino Linotype" w:hAnsi="Palatino Linotype" w:cs="Arial"/>
          <w:b/>
          <w:bCs/>
          <w:i/>
          <w:sz w:val="22"/>
        </w:rPr>
      </w:pPr>
      <w:r w:rsidRPr="00054A6D">
        <w:rPr>
          <w:rFonts w:ascii="Palatino Linotype" w:hAnsi="Palatino Linotype" w:cs="Arial"/>
          <w:bCs/>
          <w:i/>
          <w:sz w:val="22"/>
        </w:rPr>
        <w:t xml:space="preserve">Resoluciones: </w:t>
      </w:r>
      <w:r w:rsidRPr="00054A6D">
        <w:rPr>
          <w:rFonts w:ascii="Palatino Linotype" w:hAnsi="Palatino Linotype" w:cs="Arial"/>
          <w:bCs/>
          <w:i/>
          <w:sz w:val="22"/>
        </w:rPr>
        <w:sym w:font="Symbol" w:char="F0B7"/>
      </w:r>
      <w:r w:rsidRPr="00054A6D">
        <w:rPr>
          <w:rFonts w:ascii="Palatino Linotype" w:hAnsi="Palatino Linotype" w:cs="Arial"/>
          <w:bCs/>
          <w:i/>
          <w:sz w:val="22"/>
        </w:rPr>
        <w:t xml:space="preserve"> RRA 0003/16. Comisión Nacional de las Zonas Áridas. 29 de junio de 2016. Por unanimidad. Comisionado Ponente Oscar Mauricio Guerra Ford. </w:t>
      </w:r>
      <w:r w:rsidRPr="00054A6D">
        <w:rPr>
          <w:rFonts w:ascii="Palatino Linotype" w:hAnsi="Palatino Linotype" w:cs="Arial"/>
          <w:bCs/>
          <w:i/>
          <w:sz w:val="22"/>
        </w:rPr>
        <w:sym w:font="Symbol" w:char="F0B7"/>
      </w:r>
      <w:r w:rsidRPr="00054A6D">
        <w:rPr>
          <w:rFonts w:ascii="Palatino Linotype" w:hAnsi="Palatino Linotype" w:cs="Arial"/>
          <w:bCs/>
          <w:i/>
          <w:sz w:val="22"/>
        </w:rPr>
        <w:t xml:space="preserve"> RRA 0100/16. Sindicato Nacional de Trabajadores de la Educación. 13 de julio de 2016. Por unanimidad. Comisionada Ponente. Areli Cano Guadiana. </w:t>
      </w:r>
      <w:r w:rsidRPr="00054A6D">
        <w:rPr>
          <w:rFonts w:ascii="Palatino Linotype" w:hAnsi="Palatino Linotype" w:cs="Arial"/>
          <w:bCs/>
          <w:i/>
          <w:sz w:val="22"/>
        </w:rPr>
        <w:sym w:font="Symbol" w:char="F0B7"/>
      </w:r>
      <w:r w:rsidRPr="00054A6D">
        <w:rPr>
          <w:rFonts w:ascii="Palatino Linotype" w:hAnsi="Palatino Linotype" w:cs="Arial"/>
          <w:bCs/>
          <w:i/>
          <w:sz w:val="22"/>
        </w:rPr>
        <w:t xml:space="preserve"> RRA 1419/16. Secretaría de Educación Pública. 14 de septiembre de 2016. Por unanimidad. Comisionado Ponente Rosendoevgueni Monterrey Chepov</w:t>
      </w:r>
      <w:r w:rsidRPr="00054A6D">
        <w:rPr>
          <w:rFonts w:ascii="Palatino Linotype" w:hAnsi="Palatino Linotype" w:cs="Arial"/>
          <w:b/>
          <w:bCs/>
          <w:i/>
          <w:sz w:val="22"/>
        </w:rPr>
        <w:t>.”</w:t>
      </w:r>
    </w:p>
    <w:p w14:paraId="7744A9BC"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Época: Décima Época </w:t>
      </w:r>
    </w:p>
    <w:p w14:paraId="203077E0"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Registro: 2007561 </w:t>
      </w:r>
    </w:p>
    <w:p w14:paraId="7E739979"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Instancia: Primera Sala </w:t>
      </w:r>
    </w:p>
    <w:p w14:paraId="33D3B3A4"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Tipo de Tesis: Aislada </w:t>
      </w:r>
    </w:p>
    <w:p w14:paraId="5B9F57A5"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Fuente: Gaceta del Semanario Judicial de la Federación </w:t>
      </w:r>
    </w:p>
    <w:p w14:paraId="0AF23035"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Libro 11, Octubre de 2014, Tomo I </w:t>
      </w:r>
    </w:p>
    <w:p w14:paraId="08301DE0"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Materia(s): Constitucional, Común </w:t>
      </w:r>
    </w:p>
    <w:p w14:paraId="38F6CBD4"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Tesis: 1a. CCCXXVII/2014 (10a.) </w:t>
      </w:r>
    </w:p>
    <w:p w14:paraId="6EF6595B" w14:textId="77777777" w:rsidR="00540281" w:rsidRPr="00054A6D" w:rsidRDefault="00540281" w:rsidP="00540281">
      <w:pPr>
        <w:ind w:left="851" w:right="902"/>
        <w:jc w:val="both"/>
        <w:rPr>
          <w:rFonts w:ascii="Palatino Linotype" w:hAnsi="Palatino Linotype" w:cs="Arial"/>
          <w:bCs/>
          <w:i/>
          <w:sz w:val="22"/>
        </w:rPr>
      </w:pPr>
      <w:r w:rsidRPr="00054A6D">
        <w:rPr>
          <w:rFonts w:ascii="Palatino Linotype" w:hAnsi="Palatino Linotype" w:cs="Arial"/>
          <w:bCs/>
          <w:i/>
          <w:sz w:val="22"/>
        </w:rPr>
        <w:t xml:space="preserve">Página: 613 </w:t>
      </w:r>
    </w:p>
    <w:p w14:paraId="7BCEF3FD" w14:textId="77777777" w:rsidR="00540281" w:rsidRPr="00054A6D" w:rsidRDefault="00540281" w:rsidP="00540281">
      <w:pPr>
        <w:ind w:left="851" w:right="899"/>
        <w:jc w:val="both"/>
        <w:rPr>
          <w:rFonts w:ascii="Palatino Linotype" w:hAnsi="Palatino Linotype" w:cs="Arial"/>
          <w:bCs/>
          <w:i/>
          <w:sz w:val="22"/>
        </w:rPr>
      </w:pPr>
      <w:r w:rsidRPr="00054A6D">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054A6D">
        <w:rPr>
          <w:rFonts w:ascii="Palatino Linotype" w:hAnsi="Palatino Linotype" w:cs="Arial"/>
          <w:bCs/>
          <w:i/>
          <w:sz w:val="22"/>
        </w:rPr>
        <w:t xml:space="preserve"> Política de los Estados Unidos Mexicanos </w:t>
      </w:r>
      <w:r w:rsidRPr="00054A6D">
        <w:rPr>
          <w:rFonts w:ascii="Palatino Linotype" w:hAnsi="Palatino Linotype" w:cs="Arial"/>
          <w:b/>
          <w:bCs/>
          <w:i/>
          <w:sz w:val="22"/>
        </w:rPr>
        <w:t>impone a las autoridades el deber de aplicar el principio pro persona como un criterio de interpretación de las normas relativas a derechos humanos</w:t>
      </w:r>
      <w:r w:rsidRPr="00054A6D">
        <w:rPr>
          <w:rFonts w:ascii="Palatino Linotype" w:hAnsi="Palatino Linotype" w:cs="Arial"/>
          <w:bCs/>
          <w:i/>
          <w:sz w:val="22"/>
        </w:rPr>
        <w:t xml:space="preserve">, el cual </w:t>
      </w:r>
      <w:r w:rsidRPr="00054A6D">
        <w:rPr>
          <w:rFonts w:ascii="Palatino Linotype" w:hAnsi="Palatino Linotype" w:cs="Arial"/>
          <w:b/>
          <w:bCs/>
          <w:i/>
          <w:sz w:val="22"/>
        </w:rPr>
        <w:t>busca maximizar</w:t>
      </w:r>
      <w:r w:rsidRPr="00054A6D">
        <w:rPr>
          <w:rFonts w:ascii="Palatino Linotype" w:hAnsi="Palatino Linotype" w:cs="Arial"/>
          <w:bCs/>
          <w:i/>
          <w:sz w:val="22"/>
        </w:rPr>
        <w:t xml:space="preserve"> su vigencia y respeto, para optar por </w:t>
      </w:r>
      <w:r w:rsidRPr="00054A6D">
        <w:rPr>
          <w:rFonts w:ascii="Palatino Linotype" w:hAnsi="Palatino Linotype" w:cs="Arial"/>
          <w:b/>
          <w:bCs/>
          <w:i/>
          <w:sz w:val="22"/>
        </w:rPr>
        <w:t>la aplicación o interpretación de la norma que los favorezca en mayor medida</w:t>
      </w:r>
      <w:r w:rsidRPr="00054A6D">
        <w:rPr>
          <w:rFonts w:ascii="Palatino Linotype" w:hAnsi="Palatino Linotype" w:cs="Arial"/>
          <w:bCs/>
          <w:i/>
          <w:sz w:val="22"/>
        </w:rPr>
        <w:t xml:space="preserve">, o bien, que implique menores restricciones a su ejercicio. Así, como deber, se entiende que dicho principio </w:t>
      </w:r>
      <w:r w:rsidRPr="00054A6D">
        <w:rPr>
          <w:rFonts w:ascii="Palatino Linotype" w:hAnsi="Palatino Linotype" w:cs="Arial"/>
          <w:b/>
          <w:bCs/>
          <w:i/>
          <w:sz w:val="22"/>
        </w:rPr>
        <w:t>es aplicable de oficio</w:t>
      </w:r>
      <w:r w:rsidRPr="00054A6D">
        <w:rPr>
          <w:rFonts w:ascii="Palatino Linotype" w:hAnsi="Palatino Linotype" w:cs="Arial"/>
          <w:bCs/>
          <w:i/>
          <w:sz w:val="22"/>
        </w:rPr>
        <w:t xml:space="preserve">, cuando el Juez o tribunal </w:t>
      </w:r>
      <w:r w:rsidRPr="00054A6D">
        <w:rPr>
          <w:rFonts w:ascii="Palatino Linotype" w:hAnsi="Palatino Linotype" w:cs="Arial"/>
          <w:bCs/>
          <w:i/>
          <w:sz w:val="22"/>
        </w:rPr>
        <w:lastRenderedPageBreak/>
        <w:t xml:space="preserve">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054A6D">
        <w:rPr>
          <w:rFonts w:ascii="Palatino Linotype" w:hAnsi="Palatino Linotype" w:cs="Arial"/>
          <w:b/>
          <w:bCs/>
          <w:i/>
          <w:sz w:val="22"/>
        </w:rPr>
        <w:t>para realizarlo debe conocerse cuál es el derecho humano que se busca maximizar</w:t>
      </w:r>
      <w:r w:rsidRPr="00054A6D">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4D731B88" w14:textId="77777777" w:rsidR="00540281" w:rsidRPr="00054A6D" w:rsidRDefault="00540281" w:rsidP="00540281">
      <w:pPr>
        <w:ind w:left="851" w:right="899"/>
        <w:jc w:val="both"/>
        <w:rPr>
          <w:rFonts w:ascii="Palatino Linotype" w:hAnsi="Palatino Linotype" w:cs="Arial"/>
          <w:bCs/>
          <w:i/>
          <w:sz w:val="22"/>
        </w:rPr>
      </w:pPr>
      <w:r w:rsidRPr="00054A6D">
        <w:rPr>
          <w:rFonts w:ascii="Palatino Linotype" w:hAnsi="Palatino Linotype" w:cs="Arial"/>
          <w:bCs/>
          <w:i/>
          <w:sz w:val="22"/>
        </w:rPr>
        <w:t>(Énfasis añadido)</w:t>
      </w:r>
    </w:p>
    <w:p w14:paraId="53F41C87" w14:textId="77777777" w:rsidR="00540281" w:rsidRPr="00054A6D" w:rsidRDefault="00540281" w:rsidP="0054028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054A6D">
        <w:rPr>
          <w:rFonts w:ascii="Palatino Linotype" w:hAnsi="Palatino Linotype" w:cs="Arial"/>
          <w:lang w:eastAsia="es-CO"/>
        </w:rPr>
        <w:t xml:space="preserve">Dicho lo anterior, esta Ponencia Resolutora considera necesario precisar que, de conformidad con lo que prevé la Ley de Responsabilidades Administrativas del Estado de México y Municipios, una vez que el procedimiento administrativo es sustanciado, se cierra instrucción y la autoridad investigadora determina si de los actos u omisiones investigados, el servidor público incurrió en la comisión de faltas </w:t>
      </w:r>
      <w:r w:rsidRPr="00054A6D">
        <w:rPr>
          <w:rFonts w:ascii="Palatino Linotype" w:hAnsi="Palatino Linotype" w:cs="Arial"/>
          <w:lang w:eastAsia="es-CO"/>
        </w:rPr>
        <w:lastRenderedPageBreak/>
        <w:t>administrativas graves o no graves, siendo el Tribunal de Justicia Administrativa de la Entidad, la autoridad que imponga la sanción correspondiente por faltas graves</w:t>
      </w:r>
      <w:r w:rsidRPr="00054A6D">
        <w:rPr>
          <w:rFonts w:ascii="Palatino Linotype" w:hAnsi="Palatino Linotype" w:cs="Arial"/>
          <w:vertAlign w:val="superscript"/>
          <w:lang w:eastAsia="es-CO"/>
        </w:rPr>
        <w:footnoteReference w:id="3"/>
      </w:r>
      <w:r w:rsidRPr="00054A6D">
        <w:rPr>
          <w:rFonts w:ascii="Palatino Linotype" w:hAnsi="Palatino Linotype" w:cs="Arial"/>
          <w:lang w:eastAsia="es-CO"/>
        </w:rPr>
        <w:t>; mientras que, las responsabilidades distintas a las administrativas se desarrollaran autónomamente</w:t>
      </w:r>
      <w:r w:rsidRPr="00054A6D">
        <w:rPr>
          <w:rFonts w:ascii="Palatino Linotype" w:hAnsi="Palatino Linotype" w:cs="Arial"/>
          <w:vertAlign w:val="superscript"/>
          <w:lang w:eastAsia="es-CO"/>
        </w:rPr>
        <w:footnoteReference w:id="4"/>
      </w:r>
      <w:r w:rsidRPr="00054A6D">
        <w:rPr>
          <w:rFonts w:ascii="Palatino Linotype" w:hAnsi="Palatino Linotype" w:cs="Arial"/>
          <w:lang w:eastAsia="es-CO"/>
        </w:rPr>
        <w:t xml:space="preserve"> de acuerdo a su naturaleza y por la vía procesal que corresponda.</w:t>
      </w:r>
    </w:p>
    <w:p w14:paraId="56F74501" w14:textId="77777777" w:rsidR="00540281" w:rsidRPr="00054A6D" w:rsidRDefault="00540281" w:rsidP="0054028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054A6D">
        <w:rPr>
          <w:rFonts w:ascii="Palatino Linotype" w:hAnsi="Palatino Linotype" w:cs="Arial"/>
          <w:lang w:eastAsia="es-CO"/>
        </w:rPr>
        <w:t xml:space="preserve">De ahí que, el Título Cuarto de la Ley en comento, denominado </w:t>
      </w:r>
      <w:r w:rsidRPr="00054A6D">
        <w:rPr>
          <w:rFonts w:ascii="Palatino Linotype" w:hAnsi="Palatino Linotype" w:cs="Arial"/>
          <w:i/>
          <w:lang w:eastAsia="es-CO"/>
        </w:rPr>
        <w:t>“De las Sanciones”</w:t>
      </w:r>
      <w:r w:rsidRPr="00054A6D">
        <w:rPr>
          <w:rFonts w:ascii="Palatino Linotype" w:hAnsi="Palatino Linotype" w:cs="Arial"/>
          <w:lang w:eastAsia="es-CO"/>
        </w:rPr>
        <w:t>, establece, durante su desarrollo, un catálogo de sanciones aplicables a los servidores públicos por faltas administrativas no graves, graves, por faltas de particulares y las disposiciones comunes para la imposición de las mismas, destacando lo siguiente:</w:t>
      </w:r>
    </w:p>
    <w:p w14:paraId="671F08A9" w14:textId="77777777" w:rsidR="00540281" w:rsidRPr="00054A6D" w:rsidRDefault="00540281" w:rsidP="00540281">
      <w:pPr>
        <w:autoSpaceDE w:val="0"/>
        <w:autoSpaceDN w:val="0"/>
        <w:adjustRightInd w:val="0"/>
        <w:ind w:left="851" w:right="902"/>
        <w:jc w:val="both"/>
        <w:rPr>
          <w:rFonts w:ascii="Palatino Linotype" w:hAnsi="Palatino Linotype"/>
          <w:b/>
          <w:i/>
          <w:sz w:val="22"/>
          <w:szCs w:val="22"/>
        </w:rPr>
      </w:pPr>
      <w:r w:rsidRPr="00054A6D">
        <w:rPr>
          <w:rFonts w:ascii="Palatino Linotype" w:hAnsi="Palatino Linotype"/>
          <w:b/>
          <w:i/>
          <w:sz w:val="22"/>
          <w:szCs w:val="22"/>
        </w:rPr>
        <w:t>“Artículo 79.</w:t>
      </w:r>
      <w:r w:rsidRPr="00054A6D">
        <w:rPr>
          <w:rFonts w:ascii="Palatino Linotype" w:hAnsi="Palatino Linotype"/>
          <w:i/>
          <w:sz w:val="22"/>
          <w:szCs w:val="22"/>
        </w:rPr>
        <w:t xml:space="preserve"> </w:t>
      </w:r>
      <w:r w:rsidRPr="00054A6D">
        <w:rPr>
          <w:rFonts w:ascii="Palatino Linotype" w:hAnsi="Palatino Linotype"/>
          <w:b/>
          <w:i/>
          <w:sz w:val="22"/>
          <w:szCs w:val="22"/>
        </w:rPr>
        <w:t>En los casos de responsabilidades administrativas distintas a las que son competencia del Tribunal de Justicia Administrativa</w:t>
      </w:r>
      <w:r w:rsidRPr="00054A6D">
        <w:rPr>
          <w:rFonts w:ascii="Palatino Linotype" w:hAnsi="Palatino Linotype"/>
          <w:i/>
          <w:sz w:val="22"/>
          <w:szCs w:val="22"/>
        </w:rPr>
        <w:t xml:space="preserve">, la Secretaría de la Contraloría o </w:t>
      </w:r>
      <w:r w:rsidRPr="00054A6D">
        <w:rPr>
          <w:rFonts w:ascii="Palatino Linotype" w:hAnsi="Palatino Linotype"/>
          <w:b/>
          <w:i/>
          <w:sz w:val="22"/>
          <w:szCs w:val="22"/>
        </w:rPr>
        <w:t xml:space="preserve">los órganos internos de control impondrán las sanciones administrativas siguientes: </w:t>
      </w:r>
    </w:p>
    <w:p w14:paraId="2C9C184F"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 xml:space="preserve">I. </w:t>
      </w:r>
      <w:r w:rsidRPr="00054A6D">
        <w:rPr>
          <w:rFonts w:ascii="Palatino Linotype" w:hAnsi="Palatino Linotype"/>
          <w:b/>
          <w:i/>
          <w:sz w:val="22"/>
          <w:szCs w:val="22"/>
        </w:rPr>
        <w:t>Amonestación</w:t>
      </w:r>
      <w:r w:rsidRPr="00054A6D">
        <w:rPr>
          <w:rFonts w:ascii="Palatino Linotype" w:hAnsi="Palatino Linotype"/>
          <w:i/>
          <w:sz w:val="22"/>
          <w:szCs w:val="22"/>
        </w:rPr>
        <w:t xml:space="preserve"> pública o privada. </w:t>
      </w:r>
    </w:p>
    <w:p w14:paraId="7B5D4B2A"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 xml:space="preserve">II. </w:t>
      </w:r>
      <w:r w:rsidRPr="00054A6D">
        <w:rPr>
          <w:rFonts w:ascii="Palatino Linotype" w:hAnsi="Palatino Linotype"/>
          <w:b/>
          <w:i/>
          <w:sz w:val="22"/>
          <w:szCs w:val="22"/>
        </w:rPr>
        <w:t>Suspensión del empleo, cargo o comisión</w:t>
      </w:r>
      <w:r w:rsidRPr="00054A6D">
        <w:rPr>
          <w:rFonts w:ascii="Palatino Linotype" w:hAnsi="Palatino Linotype"/>
          <w:i/>
          <w:sz w:val="22"/>
          <w:szCs w:val="22"/>
        </w:rPr>
        <w:t xml:space="preserve">, sin goce de sueldo por un periodo no menor de un día ni mayor a treinta días naturales. </w:t>
      </w:r>
    </w:p>
    <w:p w14:paraId="45197A80"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 xml:space="preserve">III. </w:t>
      </w:r>
      <w:r w:rsidRPr="00054A6D">
        <w:rPr>
          <w:rFonts w:ascii="Palatino Linotype" w:hAnsi="Palatino Linotype"/>
          <w:b/>
          <w:i/>
          <w:sz w:val="22"/>
          <w:szCs w:val="22"/>
        </w:rPr>
        <w:t>Destitución de su empleo, cargo o comisión</w:t>
      </w:r>
      <w:r w:rsidRPr="00054A6D">
        <w:rPr>
          <w:rFonts w:ascii="Palatino Linotype" w:hAnsi="Palatino Linotype"/>
          <w:i/>
          <w:sz w:val="22"/>
          <w:szCs w:val="22"/>
        </w:rPr>
        <w:t xml:space="preserve">. </w:t>
      </w:r>
    </w:p>
    <w:p w14:paraId="7D7D5E3B"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 xml:space="preserve">IV. </w:t>
      </w:r>
      <w:r w:rsidRPr="00054A6D">
        <w:rPr>
          <w:rFonts w:ascii="Palatino Linotype" w:hAnsi="Palatino Linotype"/>
          <w:b/>
          <w:i/>
          <w:sz w:val="22"/>
          <w:szCs w:val="22"/>
        </w:rPr>
        <w:t>Inhabilitación temporal para desempeñar empleos, cargos o comisiones en el servicio público</w:t>
      </w:r>
      <w:r w:rsidRPr="00054A6D">
        <w:rPr>
          <w:rFonts w:ascii="Palatino Linotype" w:hAnsi="Palatino Linotype"/>
          <w:i/>
          <w:sz w:val="22"/>
          <w:szCs w:val="22"/>
        </w:rPr>
        <w:t xml:space="preserve"> y para participar en adquisiciones, arrendamientos, servicios u obras públicas, </w:t>
      </w:r>
      <w:r w:rsidRPr="00054A6D">
        <w:rPr>
          <w:rFonts w:ascii="Palatino Linotype" w:hAnsi="Palatino Linotype"/>
          <w:b/>
          <w:i/>
          <w:sz w:val="22"/>
          <w:szCs w:val="22"/>
        </w:rPr>
        <w:t>por un período no menor de tres meses ni mayor de un año</w:t>
      </w:r>
      <w:r w:rsidRPr="00054A6D">
        <w:rPr>
          <w:rFonts w:ascii="Palatino Linotype" w:hAnsi="Palatino Linotype"/>
          <w:i/>
          <w:sz w:val="22"/>
          <w:szCs w:val="22"/>
        </w:rPr>
        <w:t xml:space="preserve">. </w:t>
      </w:r>
    </w:p>
    <w:p w14:paraId="4D95068D"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b/>
          <w:i/>
          <w:sz w:val="22"/>
          <w:szCs w:val="22"/>
        </w:rPr>
        <w:lastRenderedPageBreak/>
        <w:t>La Secretaría de la Contraloría y los órganos internos de control podrán imponer una o más de las sanciones administrativas señaladas en este artículo, siempre y cuando sean compatibles entre ellas y de acuerdo a la trascendencia de la falta administrativa no grave</w:t>
      </w:r>
      <w:r w:rsidRPr="00054A6D">
        <w:rPr>
          <w:rFonts w:ascii="Palatino Linotype" w:hAnsi="Palatino Linotype"/>
          <w:i/>
          <w:sz w:val="22"/>
          <w:szCs w:val="22"/>
        </w:rPr>
        <w:t>.</w:t>
      </w:r>
    </w:p>
    <w:p w14:paraId="692938A5"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b/>
          <w:i/>
          <w:sz w:val="22"/>
          <w:szCs w:val="22"/>
        </w:rPr>
        <w:t>Artículo 81.</w:t>
      </w:r>
      <w:r w:rsidRPr="00054A6D">
        <w:rPr>
          <w:rFonts w:ascii="Palatino Linotype" w:hAnsi="Palatino Linotype"/>
          <w:i/>
          <w:sz w:val="22"/>
          <w:szCs w:val="22"/>
        </w:rPr>
        <w:t xml:space="preserve"> La Secretaría de la Contraloría y </w:t>
      </w:r>
      <w:r w:rsidRPr="00054A6D">
        <w:rPr>
          <w:rFonts w:ascii="Palatino Linotype" w:hAnsi="Palatino Linotype"/>
          <w:b/>
          <w:i/>
          <w:sz w:val="22"/>
          <w:szCs w:val="22"/>
        </w:rPr>
        <w:t>los órganos internos de control son las autoridades facultadas para imponer las sanciones por faltas administrativas no graves y ejecutarlas</w:t>
      </w:r>
      <w:r w:rsidRPr="00054A6D">
        <w:rPr>
          <w:rFonts w:ascii="Palatino Linotype" w:hAnsi="Palatino Linotype"/>
          <w:i/>
          <w:sz w:val="22"/>
          <w:szCs w:val="22"/>
        </w:rPr>
        <w:t xml:space="preserve">. </w:t>
      </w:r>
      <w:r w:rsidRPr="00054A6D">
        <w:rPr>
          <w:rFonts w:ascii="Palatino Linotype" w:hAnsi="Palatino Linotype"/>
          <w:b/>
          <w:i/>
          <w:sz w:val="22"/>
          <w:szCs w:val="22"/>
        </w:rPr>
        <w:t>Podrán abstenerse de imponer la sanción que corresponda por una sola vez siempre y cuando el servidor público:</w:t>
      </w:r>
      <w:r w:rsidRPr="00054A6D">
        <w:rPr>
          <w:rFonts w:ascii="Palatino Linotype" w:hAnsi="Palatino Linotype"/>
          <w:i/>
          <w:sz w:val="22"/>
          <w:szCs w:val="22"/>
        </w:rPr>
        <w:t xml:space="preserve"> </w:t>
      </w:r>
    </w:p>
    <w:p w14:paraId="6D6F0195"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 xml:space="preserve">I. </w:t>
      </w:r>
      <w:r w:rsidRPr="00054A6D">
        <w:rPr>
          <w:rFonts w:ascii="Palatino Linotype" w:hAnsi="Palatino Linotype"/>
          <w:b/>
          <w:i/>
          <w:sz w:val="22"/>
          <w:szCs w:val="22"/>
        </w:rPr>
        <w:t>No haya sido sancionado previamente por la misma falta administrativa</w:t>
      </w:r>
      <w:r w:rsidRPr="00054A6D">
        <w:rPr>
          <w:rFonts w:ascii="Palatino Linotype" w:hAnsi="Palatino Linotype"/>
          <w:i/>
          <w:sz w:val="22"/>
          <w:szCs w:val="22"/>
        </w:rPr>
        <w:t xml:space="preserve"> no grave o por alguna falta grave. </w:t>
      </w:r>
    </w:p>
    <w:p w14:paraId="569CA3B1" w14:textId="77777777" w:rsidR="00540281" w:rsidRPr="00054A6D" w:rsidRDefault="00540281" w:rsidP="00540281">
      <w:pPr>
        <w:autoSpaceDE w:val="0"/>
        <w:autoSpaceDN w:val="0"/>
        <w:adjustRightInd w:val="0"/>
        <w:ind w:left="851" w:right="902"/>
        <w:jc w:val="both"/>
        <w:rPr>
          <w:rFonts w:ascii="Palatino Linotype" w:hAnsi="Palatino Linotype"/>
          <w:b/>
          <w:i/>
          <w:sz w:val="22"/>
          <w:szCs w:val="22"/>
        </w:rPr>
      </w:pPr>
      <w:r w:rsidRPr="00054A6D">
        <w:rPr>
          <w:rFonts w:ascii="Palatino Linotype" w:hAnsi="Palatino Linotype"/>
          <w:i/>
          <w:sz w:val="22"/>
          <w:szCs w:val="22"/>
        </w:rPr>
        <w:t xml:space="preserve">II. </w:t>
      </w:r>
      <w:r w:rsidRPr="00054A6D">
        <w:rPr>
          <w:rFonts w:ascii="Palatino Linotype" w:hAnsi="Palatino Linotype"/>
          <w:b/>
          <w:i/>
          <w:sz w:val="22"/>
          <w:szCs w:val="22"/>
        </w:rPr>
        <w:t xml:space="preserve">No haya actuado de forma dolosa. </w:t>
      </w:r>
    </w:p>
    <w:p w14:paraId="5240B32A"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La Secretaría de la Contraloría o los órganos internos de control, deberán fundamentar y motivar la no imposición de la sanción.</w:t>
      </w:r>
    </w:p>
    <w:p w14:paraId="17262163" w14:textId="77777777" w:rsidR="00540281" w:rsidRPr="00054A6D" w:rsidRDefault="00540281" w:rsidP="00540281">
      <w:pPr>
        <w:autoSpaceDE w:val="0"/>
        <w:autoSpaceDN w:val="0"/>
        <w:adjustRightInd w:val="0"/>
        <w:ind w:left="851" w:right="902"/>
        <w:jc w:val="both"/>
        <w:rPr>
          <w:rFonts w:ascii="Palatino Linotype" w:hAnsi="Palatino Linotype"/>
          <w:b/>
          <w:i/>
          <w:sz w:val="22"/>
          <w:szCs w:val="22"/>
        </w:rPr>
      </w:pPr>
      <w:r w:rsidRPr="00054A6D">
        <w:rPr>
          <w:rFonts w:ascii="Palatino Linotype" w:hAnsi="Palatino Linotype"/>
          <w:b/>
          <w:i/>
          <w:sz w:val="22"/>
          <w:szCs w:val="22"/>
        </w:rPr>
        <w:t>Artículo 82.</w:t>
      </w:r>
      <w:r w:rsidRPr="00054A6D">
        <w:rPr>
          <w:rFonts w:ascii="Palatino Linotype" w:hAnsi="Palatino Linotype"/>
          <w:i/>
          <w:sz w:val="22"/>
          <w:szCs w:val="22"/>
        </w:rPr>
        <w:t xml:space="preserve"> </w:t>
      </w:r>
      <w:r w:rsidRPr="00054A6D">
        <w:rPr>
          <w:rFonts w:ascii="Palatino Linotype" w:hAnsi="Palatino Linotype"/>
          <w:b/>
          <w:i/>
          <w:sz w:val="22"/>
          <w:szCs w:val="22"/>
        </w:rPr>
        <w:t xml:space="preserve">Las sanciones administrativas por la comisión de faltas administrativas graves que imponga el Tribunal de Justicia Administrativa a los servidores públicos, derivadas de los procedimientos correspondientes, consistirán en: </w:t>
      </w:r>
    </w:p>
    <w:p w14:paraId="2CDB7F40"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 xml:space="preserve">I. </w:t>
      </w:r>
      <w:r w:rsidRPr="00054A6D">
        <w:rPr>
          <w:rFonts w:ascii="Palatino Linotype" w:hAnsi="Palatino Linotype"/>
          <w:b/>
          <w:i/>
          <w:sz w:val="22"/>
          <w:szCs w:val="22"/>
        </w:rPr>
        <w:t>Suspensión del empleo, cargo o comisión, sin goce de sueldo</w:t>
      </w:r>
      <w:r w:rsidRPr="00054A6D">
        <w:rPr>
          <w:rFonts w:ascii="Palatino Linotype" w:hAnsi="Palatino Linotype"/>
          <w:i/>
          <w:sz w:val="22"/>
          <w:szCs w:val="22"/>
        </w:rPr>
        <w:t xml:space="preserve"> por un periodo no menor de treinta ni mayor a noventa días naturales. </w:t>
      </w:r>
    </w:p>
    <w:p w14:paraId="7BAD7B22" w14:textId="77777777" w:rsidR="00540281" w:rsidRPr="00054A6D" w:rsidRDefault="00540281" w:rsidP="00540281">
      <w:pPr>
        <w:autoSpaceDE w:val="0"/>
        <w:autoSpaceDN w:val="0"/>
        <w:adjustRightInd w:val="0"/>
        <w:ind w:left="851" w:right="902"/>
        <w:jc w:val="both"/>
        <w:rPr>
          <w:rFonts w:ascii="Palatino Linotype" w:hAnsi="Palatino Linotype"/>
          <w:b/>
          <w:i/>
          <w:sz w:val="22"/>
          <w:szCs w:val="22"/>
        </w:rPr>
      </w:pPr>
      <w:r w:rsidRPr="00054A6D">
        <w:rPr>
          <w:rFonts w:ascii="Palatino Linotype" w:hAnsi="Palatino Linotype"/>
          <w:i/>
          <w:sz w:val="22"/>
          <w:szCs w:val="22"/>
        </w:rPr>
        <w:t xml:space="preserve">II. </w:t>
      </w:r>
      <w:r w:rsidRPr="00054A6D">
        <w:rPr>
          <w:rFonts w:ascii="Palatino Linotype" w:hAnsi="Palatino Linotype"/>
          <w:b/>
          <w:i/>
          <w:sz w:val="22"/>
          <w:szCs w:val="22"/>
        </w:rPr>
        <w:t xml:space="preserve">Destitución del empleo, cargo o comisión. </w:t>
      </w:r>
    </w:p>
    <w:p w14:paraId="4959D318"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 xml:space="preserve">III. </w:t>
      </w:r>
      <w:r w:rsidRPr="00054A6D">
        <w:rPr>
          <w:rFonts w:ascii="Palatino Linotype" w:hAnsi="Palatino Linotype"/>
          <w:b/>
          <w:i/>
          <w:sz w:val="22"/>
          <w:szCs w:val="22"/>
        </w:rPr>
        <w:t>Sanción económica</w:t>
      </w:r>
      <w:r w:rsidRPr="00054A6D">
        <w:rPr>
          <w:rFonts w:ascii="Palatino Linotype" w:hAnsi="Palatino Linotype"/>
          <w:i/>
          <w:sz w:val="22"/>
          <w:szCs w:val="22"/>
        </w:rPr>
        <w:t xml:space="preserve">. </w:t>
      </w:r>
    </w:p>
    <w:p w14:paraId="1604106B" w14:textId="77777777" w:rsidR="00540281" w:rsidRPr="00054A6D" w:rsidRDefault="00540281" w:rsidP="00540281">
      <w:pPr>
        <w:autoSpaceDE w:val="0"/>
        <w:autoSpaceDN w:val="0"/>
        <w:adjustRightInd w:val="0"/>
        <w:ind w:left="1134" w:right="902"/>
        <w:jc w:val="both"/>
        <w:rPr>
          <w:rFonts w:ascii="Palatino Linotype" w:hAnsi="Palatino Linotype"/>
          <w:i/>
          <w:sz w:val="22"/>
          <w:szCs w:val="22"/>
        </w:rPr>
      </w:pPr>
      <w:r w:rsidRPr="00054A6D">
        <w:rPr>
          <w:rFonts w:ascii="Palatino Linotype" w:hAnsi="Palatino Linotype"/>
          <w:b/>
          <w:i/>
          <w:sz w:val="22"/>
          <w:szCs w:val="22"/>
        </w:rPr>
        <w:t>a)</w:t>
      </w:r>
      <w:r w:rsidRPr="00054A6D">
        <w:rPr>
          <w:rFonts w:ascii="Palatino Linotype" w:hAnsi="Palatino Linotype"/>
          <w:i/>
          <w:sz w:val="22"/>
          <w:szCs w:val="22"/>
        </w:rPr>
        <w:t xml:space="preserve"> En el supuesto que la falta administrativa grave cometida por el servidor público le genere beneficios económicos, a sí mismo o a cualquiera de las personas a que se refiere el artículo 53 de esta Ley, la sanción económica podrá alcanzar hasta dos tantos de los beneficios obtenidos. </w:t>
      </w:r>
    </w:p>
    <w:p w14:paraId="34F6A466" w14:textId="77777777" w:rsidR="00540281" w:rsidRPr="00054A6D" w:rsidRDefault="00540281" w:rsidP="00540281">
      <w:pPr>
        <w:autoSpaceDE w:val="0"/>
        <w:autoSpaceDN w:val="0"/>
        <w:adjustRightInd w:val="0"/>
        <w:ind w:left="1134" w:right="902"/>
        <w:jc w:val="both"/>
        <w:rPr>
          <w:rFonts w:ascii="Palatino Linotype" w:hAnsi="Palatino Linotype"/>
          <w:i/>
          <w:sz w:val="22"/>
          <w:szCs w:val="22"/>
        </w:rPr>
      </w:pPr>
      <w:r w:rsidRPr="00054A6D">
        <w:rPr>
          <w:rFonts w:ascii="Palatino Linotype" w:hAnsi="Palatino Linotype"/>
          <w:b/>
          <w:i/>
          <w:sz w:val="22"/>
          <w:szCs w:val="22"/>
        </w:rPr>
        <w:t xml:space="preserve">b) </w:t>
      </w:r>
      <w:r w:rsidRPr="00054A6D">
        <w:rPr>
          <w:rFonts w:ascii="Palatino Linotype" w:hAnsi="Palatino Linotype"/>
          <w:i/>
          <w:sz w:val="22"/>
          <w:szCs w:val="22"/>
        </w:rPr>
        <w:t xml:space="preserve">En ningún caso la sanción económica que se imponga podrá ser menor o igual al monto de los beneficios económicos obtenidos. Lo anterior, sin perjuicio de la imposición de las demás sanciones a que se refiere el presente artículo. </w:t>
      </w:r>
    </w:p>
    <w:p w14:paraId="750DBA7D"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 xml:space="preserve">IV. </w:t>
      </w:r>
      <w:r w:rsidRPr="00054A6D">
        <w:rPr>
          <w:rFonts w:ascii="Palatino Linotype" w:hAnsi="Palatino Linotype"/>
          <w:b/>
          <w:i/>
          <w:sz w:val="22"/>
          <w:szCs w:val="22"/>
        </w:rPr>
        <w:t>Inhabilitación temporal para desempeñar empleos, cargos o comisiones en el servicio público</w:t>
      </w:r>
      <w:r w:rsidRPr="00054A6D">
        <w:rPr>
          <w:rFonts w:ascii="Palatino Linotype" w:hAnsi="Palatino Linotype"/>
          <w:i/>
          <w:sz w:val="22"/>
          <w:szCs w:val="22"/>
        </w:rPr>
        <w:t xml:space="preserve"> y para participar en adquisiciones, arrendamientos, servicios u obras públicas: </w:t>
      </w:r>
    </w:p>
    <w:p w14:paraId="2AB83AA8" w14:textId="77777777" w:rsidR="00540281" w:rsidRPr="00054A6D" w:rsidRDefault="00540281" w:rsidP="00540281">
      <w:pPr>
        <w:autoSpaceDE w:val="0"/>
        <w:autoSpaceDN w:val="0"/>
        <w:adjustRightInd w:val="0"/>
        <w:ind w:left="1134" w:right="902"/>
        <w:jc w:val="both"/>
        <w:rPr>
          <w:rFonts w:ascii="Palatino Linotype" w:hAnsi="Palatino Linotype"/>
          <w:i/>
          <w:sz w:val="22"/>
          <w:szCs w:val="22"/>
        </w:rPr>
      </w:pPr>
      <w:r w:rsidRPr="00054A6D">
        <w:rPr>
          <w:rFonts w:ascii="Palatino Linotype" w:hAnsi="Palatino Linotype"/>
          <w:b/>
          <w:i/>
          <w:sz w:val="22"/>
          <w:szCs w:val="22"/>
        </w:rPr>
        <w:t>a)</w:t>
      </w:r>
      <w:r w:rsidRPr="00054A6D">
        <w:rPr>
          <w:rFonts w:ascii="Palatino Linotype" w:hAnsi="Palatino Linotype"/>
          <w:i/>
          <w:sz w:val="22"/>
          <w:szCs w:val="22"/>
        </w:rPr>
        <w:t xml:space="preserve"> Por un periodo no menor de un año ni mayor a diez años, si el monto de la afectación de la falta administrativa grave no excede de doscientas veces el valor diario de la unidad de medida y actualización. </w:t>
      </w:r>
    </w:p>
    <w:p w14:paraId="78AF1293" w14:textId="77777777" w:rsidR="00540281" w:rsidRPr="00054A6D" w:rsidRDefault="00540281" w:rsidP="00540281">
      <w:pPr>
        <w:autoSpaceDE w:val="0"/>
        <w:autoSpaceDN w:val="0"/>
        <w:adjustRightInd w:val="0"/>
        <w:ind w:left="1134" w:right="902"/>
        <w:jc w:val="both"/>
        <w:rPr>
          <w:rFonts w:ascii="Palatino Linotype" w:hAnsi="Palatino Linotype"/>
          <w:i/>
          <w:sz w:val="22"/>
          <w:szCs w:val="22"/>
        </w:rPr>
      </w:pPr>
      <w:r w:rsidRPr="00054A6D">
        <w:rPr>
          <w:rFonts w:ascii="Palatino Linotype" w:hAnsi="Palatino Linotype"/>
          <w:b/>
          <w:i/>
          <w:sz w:val="22"/>
          <w:szCs w:val="22"/>
        </w:rPr>
        <w:lastRenderedPageBreak/>
        <w:t>b)</w:t>
      </w:r>
      <w:r w:rsidRPr="00054A6D">
        <w:rPr>
          <w:rFonts w:ascii="Palatino Linotype" w:hAnsi="Palatino Linotype"/>
          <w:i/>
          <w:sz w:val="22"/>
          <w:szCs w:val="22"/>
        </w:rPr>
        <w:t xml:space="preserve"> Por un periodo no menor a diez años ni mayor a veinte años, si el monto de la afectación excede de doscientas veces el valor diario de la unidad de medida y actualización. </w:t>
      </w:r>
    </w:p>
    <w:p w14:paraId="6F687F8B"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 xml:space="preserve">Cuando no se causen daños o perjuicios, ni exista beneficio o lucro alguno, se podrán imponer de tres meses a un año de inhabilitación. </w:t>
      </w:r>
    </w:p>
    <w:p w14:paraId="16F1F84D"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A juicio del Tribunal de Justicia Administrativa, podrán ser impuestas al infractor una o más de las sanciones señaladas, siempre y cuando sean compatibles entre ellas y de acuerdo a la gravedad de la falta administrativa.</w:t>
      </w:r>
    </w:p>
    <w:p w14:paraId="5BCF5EBD"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b/>
          <w:i/>
          <w:sz w:val="22"/>
          <w:szCs w:val="22"/>
        </w:rPr>
        <w:t>Artículo 89.</w:t>
      </w:r>
      <w:r w:rsidRPr="00054A6D">
        <w:rPr>
          <w:rFonts w:ascii="Palatino Linotype" w:hAnsi="Palatino Linotype"/>
          <w:i/>
          <w:sz w:val="22"/>
          <w:szCs w:val="22"/>
        </w:rPr>
        <w:t xml:space="preserve"> </w:t>
      </w:r>
      <w:r w:rsidRPr="00054A6D">
        <w:rPr>
          <w:rFonts w:ascii="Palatino Linotype" w:hAnsi="Palatino Linotype"/>
          <w:b/>
          <w:i/>
          <w:sz w:val="22"/>
          <w:szCs w:val="22"/>
        </w:rPr>
        <w:t>En los casos de sanción económica, el Tribunal de Justicia Administrativa ordenará a los responsables el pago que corresponda</w:t>
      </w:r>
      <w:r w:rsidRPr="00054A6D">
        <w:rPr>
          <w:rFonts w:ascii="Palatino Linotype" w:hAnsi="Palatino Linotype"/>
          <w:i/>
          <w:sz w:val="22"/>
          <w:szCs w:val="22"/>
        </w:rPr>
        <w:t xml:space="preserve">. En el caso de daños y perjuicios que afecten a la Hacienda Pública Estatal o Municipal, o al patrimonio de los entes públicos, adicionalmente el pago de las indemnizaciones resarcitorias correspondientes. Dichas sanciones tendrán el carácter de créditos fiscales. </w:t>
      </w:r>
    </w:p>
    <w:p w14:paraId="3D725E6A"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i/>
          <w:sz w:val="22"/>
          <w:szCs w:val="22"/>
        </w:rPr>
        <w:t>Las cantidades que se cobren con motivo de las indemnizaciones resarcitorias por concepto de daños y perjuicios formarán parte de la Hacienda Pública Estatal y Municipal o del patrimonio de los entes públicos afectados, según corresponda.</w:t>
      </w:r>
    </w:p>
    <w:p w14:paraId="679CD59B" w14:textId="77777777" w:rsidR="00540281" w:rsidRPr="00054A6D" w:rsidRDefault="00540281" w:rsidP="0054028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054A6D">
        <w:rPr>
          <w:rFonts w:ascii="Palatino Linotype" w:hAnsi="Palatino Linotype" w:cs="Arial"/>
          <w:lang w:eastAsia="es-CO"/>
        </w:rPr>
        <w:t xml:space="preserve">Una vez establecidas las sanciones de las que pueden ser objeto los servidores públicos que incurran en conductas que encuadren en faltas administrativas graves y no graves, es necesario referir que, la Ley del Sistema Anticorrupción del Estado de México y Municipios, en su numeral 49, señala que la Plataforma Digital Estatal se encontrará conformada por la información que a ella incorporen los sistemas electrónicos de Evolución Patrimonial; Declaración de Intereses y Constancia de Presentación de la Declaración Fiscal; De los Servidores Públicos que Intervengan en Procedimientos de Contrataciones Públicas; </w:t>
      </w:r>
      <w:r w:rsidRPr="00054A6D">
        <w:rPr>
          <w:rFonts w:ascii="Palatino Linotype" w:hAnsi="Palatino Linotype" w:cs="Arial"/>
          <w:b/>
          <w:lang w:eastAsia="es-CO"/>
        </w:rPr>
        <w:t xml:space="preserve">De Servidores Públicos y Particulares Sancionados; </w:t>
      </w:r>
      <w:r w:rsidRPr="00054A6D">
        <w:rPr>
          <w:rFonts w:ascii="Palatino Linotype" w:hAnsi="Palatino Linotype" w:cs="Arial"/>
          <w:lang w:eastAsia="es-CO"/>
        </w:rPr>
        <w:t>De Información y Comunicación del Sistema Estatal Anticorrupción y Estatal de Fiscalización; De Denuncias Públicas de Faltas Administrativas y Hechos de Corrupción y De Información Pública de Contrataciones.</w:t>
      </w:r>
    </w:p>
    <w:p w14:paraId="06BB97FE" w14:textId="77777777" w:rsidR="00540281" w:rsidRPr="00054A6D" w:rsidRDefault="00540281" w:rsidP="0054028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054A6D">
        <w:rPr>
          <w:rFonts w:ascii="Palatino Linotype" w:hAnsi="Palatino Linotype" w:cs="Arial"/>
          <w:lang w:eastAsia="es-CO"/>
        </w:rPr>
        <w:lastRenderedPageBreak/>
        <w:t>En lo que interesa, el Sistema de Servidores Públicos Estatales y Municipales; así como, de Particulares Sancionados</w:t>
      </w:r>
      <w:r w:rsidRPr="00054A6D">
        <w:rPr>
          <w:rFonts w:ascii="Palatino Linotype" w:hAnsi="Palatino Linotype" w:cs="Arial"/>
          <w:vertAlign w:val="superscript"/>
          <w:lang w:eastAsia="es-CO"/>
        </w:rPr>
        <w:footnoteReference w:id="5"/>
      </w:r>
      <w:r w:rsidRPr="00054A6D">
        <w:rPr>
          <w:rFonts w:ascii="Palatino Linotype" w:hAnsi="Palatino Linotype" w:cs="Arial"/>
          <w:lang w:eastAsia="es-CO"/>
        </w:rPr>
        <w:t xml:space="preserve">, tiene la finalidad de que las sanciones impuestas a éstos, por la comisión de faltas administrativas de conformidad con la Ley de Responsabilidades Administrativas del Estado de México y Municipios y hechos de corrupción en términos de lo que prevé el Código Penal del Estado de México, queden inscritas en dicho sistema y podrán ser consultadas por la autoridad competente (Secretaría de la Contraloría, </w:t>
      </w:r>
      <w:r w:rsidRPr="00054A6D">
        <w:rPr>
          <w:rFonts w:ascii="Palatino Linotype" w:hAnsi="Palatino Linotype" w:cs="Arial"/>
          <w:b/>
          <w:lang w:eastAsia="es-CO"/>
        </w:rPr>
        <w:t>Órganos de Control Interno</w:t>
      </w:r>
      <w:r w:rsidRPr="00054A6D">
        <w:rPr>
          <w:rFonts w:ascii="Palatino Linotype" w:hAnsi="Palatino Linotype" w:cs="Arial"/>
          <w:lang w:eastAsia="es-CO"/>
        </w:rPr>
        <w:t xml:space="preserve"> y el Tribunal de Justicia Administrativa).</w:t>
      </w:r>
    </w:p>
    <w:p w14:paraId="65C2A857" w14:textId="77777777" w:rsidR="00540281" w:rsidRPr="00054A6D" w:rsidRDefault="00540281" w:rsidP="0054028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054A6D">
        <w:rPr>
          <w:rFonts w:ascii="Palatino Linotype" w:hAnsi="Palatino Linotype" w:cs="Arial"/>
          <w:lang w:eastAsia="es-CO"/>
        </w:rPr>
        <w:t>Bajo ese tenor, cabe destacarse que la Ley del Sistema Anticorrupción del Estado de México y Municipios establece que sólo las sanciones impuestas a servidores públicos por faltas administrativas graves, serán del conocimiento público; mientras que, las consideradas no graves, quedarán registradas para efectos de la posible reincidencia de los mismos, pero no serán públicas. Sirve de sustento la transcripción del numeral 53 de la Ley en cita:</w:t>
      </w:r>
    </w:p>
    <w:p w14:paraId="77C0ECDD" w14:textId="77777777" w:rsidR="00540281" w:rsidRPr="00054A6D" w:rsidRDefault="00540281" w:rsidP="00540281">
      <w:pPr>
        <w:autoSpaceDE w:val="0"/>
        <w:autoSpaceDN w:val="0"/>
        <w:adjustRightInd w:val="0"/>
        <w:ind w:left="851" w:right="902"/>
        <w:jc w:val="both"/>
        <w:rPr>
          <w:rFonts w:ascii="Palatino Linotype" w:hAnsi="Palatino Linotype"/>
          <w:b/>
          <w:i/>
          <w:sz w:val="22"/>
          <w:szCs w:val="22"/>
        </w:rPr>
      </w:pPr>
      <w:r w:rsidRPr="00054A6D">
        <w:rPr>
          <w:rFonts w:ascii="Palatino Linotype" w:hAnsi="Palatino Linotype"/>
          <w:b/>
          <w:i/>
          <w:sz w:val="22"/>
          <w:szCs w:val="22"/>
        </w:rPr>
        <w:t>“Artículo 53.</w:t>
      </w:r>
      <w:r w:rsidRPr="00054A6D">
        <w:rPr>
          <w:rFonts w:ascii="Palatino Linotype" w:hAnsi="Palatino Linotype"/>
          <w:i/>
          <w:sz w:val="22"/>
          <w:szCs w:val="22"/>
        </w:rPr>
        <w:t xml:space="preserve"> </w:t>
      </w:r>
      <w:r w:rsidRPr="00054A6D">
        <w:rPr>
          <w:rFonts w:ascii="Palatino Linotype" w:hAnsi="Palatino Linotype"/>
          <w:b/>
          <w:i/>
          <w:sz w:val="22"/>
          <w:szCs w:val="22"/>
        </w:rPr>
        <w:t xml:space="preserve">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 </w:t>
      </w:r>
    </w:p>
    <w:p w14:paraId="3F4BE3A1" w14:textId="77777777" w:rsidR="00540281" w:rsidRPr="00054A6D" w:rsidRDefault="00540281" w:rsidP="00540281">
      <w:pPr>
        <w:autoSpaceDE w:val="0"/>
        <w:autoSpaceDN w:val="0"/>
        <w:adjustRightInd w:val="0"/>
        <w:ind w:left="851" w:right="902"/>
        <w:jc w:val="both"/>
        <w:rPr>
          <w:rFonts w:ascii="Palatino Linotype" w:hAnsi="Palatino Linotype"/>
          <w:i/>
          <w:sz w:val="22"/>
          <w:szCs w:val="22"/>
        </w:rPr>
      </w:pPr>
      <w:r w:rsidRPr="00054A6D">
        <w:rPr>
          <w:rFonts w:ascii="Palatino Linotype" w:hAnsi="Palatino Linotype"/>
          <w:b/>
          <w:i/>
          <w:sz w:val="22"/>
          <w:szCs w:val="22"/>
        </w:rPr>
        <w:lastRenderedPageBreak/>
        <w:t>Los registros de las sanciones relativas a responsabilidades administrativas no graves, quedarán registradas para efectos de eventual reincidencia,</w:t>
      </w:r>
      <w:r w:rsidRPr="00054A6D">
        <w:rPr>
          <w:rFonts w:ascii="Palatino Linotype" w:hAnsi="Palatino Linotype"/>
          <w:i/>
          <w:sz w:val="22"/>
          <w:szCs w:val="22"/>
        </w:rPr>
        <w:t xml:space="preserve"> pero no serán públicas.”</w:t>
      </w:r>
    </w:p>
    <w:p w14:paraId="5D686F61" w14:textId="77777777" w:rsidR="00540281" w:rsidRPr="00054A6D" w:rsidRDefault="00540281" w:rsidP="00540281">
      <w:pPr>
        <w:autoSpaceDE w:val="0"/>
        <w:autoSpaceDN w:val="0"/>
        <w:adjustRightInd w:val="0"/>
        <w:ind w:left="851" w:right="902"/>
        <w:jc w:val="both"/>
        <w:rPr>
          <w:rFonts w:ascii="Palatino Linotype" w:hAnsi="Palatino Linotype" w:cs="Arial"/>
          <w:i/>
          <w:sz w:val="22"/>
          <w:szCs w:val="22"/>
          <w:lang w:eastAsia="es-CO"/>
        </w:rPr>
      </w:pPr>
      <w:r w:rsidRPr="00054A6D">
        <w:rPr>
          <w:rFonts w:ascii="Palatino Linotype" w:hAnsi="Palatino Linotype"/>
          <w:i/>
          <w:sz w:val="22"/>
          <w:szCs w:val="22"/>
        </w:rPr>
        <w:t>(Énfasis añadido)</w:t>
      </w:r>
    </w:p>
    <w:p w14:paraId="0A85B88E" w14:textId="77777777" w:rsidR="00540281" w:rsidRPr="00054A6D" w:rsidRDefault="00540281" w:rsidP="0054028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054A6D">
        <w:rPr>
          <w:rFonts w:ascii="Palatino Linotype" w:hAnsi="Palatino Linotype" w:cs="Arial"/>
          <w:lang w:eastAsia="es-CO"/>
        </w:rPr>
        <w:t xml:space="preserve">Además, a fin de robustecer lo anterior, el artículo 92, fracción XXI de la Ley de Transparencia y Acceso a la Información Pública del Estado de México y Municipios, establece como una obligación de transparencia común el tener publicadas las sanciones de que hubieran sido objeto los servidores públicos desde el nivel de Jefe de Departamento o equivalente hasta el Titular del </w:t>
      </w:r>
      <w:r w:rsidRPr="00054A6D">
        <w:rPr>
          <w:rFonts w:ascii="Palatino Linotype" w:hAnsi="Palatino Linotype" w:cs="Arial"/>
          <w:b/>
          <w:lang w:eastAsia="es-CO"/>
        </w:rPr>
        <w:t xml:space="preserve">SUJETO OBLIGADO; </w:t>
      </w:r>
      <w:r w:rsidRPr="00054A6D">
        <w:rPr>
          <w:rFonts w:ascii="Palatino Linotype" w:hAnsi="Palatino Linotype" w:cs="Arial"/>
          <w:lang w:eastAsia="es-CO"/>
        </w:rPr>
        <w:t>tal y como, se aprecia a continuación:</w:t>
      </w:r>
    </w:p>
    <w:p w14:paraId="4705CAAB" w14:textId="77777777" w:rsidR="00540281" w:rsidRPr="00054A6D" w:rsidRDefault="00540281" w:rsidP="00540281">
      <w:pPr>
        <w:autoSpaceDE w:val="0"/>
        <w:autoSpaceDN w:val="0"/>
        <w:adjustRightInd w:val="0"/>
        <w:ind w:left="851" w:right="899"/>
        <w:jc w:val="both"/>
        <w:rPr>
          <w:rFonts w:ascii="Palatino Linotype" w:hAnsi="Palatino Linotype"/>
          <w:b/>
          <w:i/>
          <w:sz w:val="22"/>
          <w:szCs w:val="22"/>
        </w:rPr>
      </w:pPr>
      <w:r w:rsidRPr="00054A6D">
        <w:rPr>
          <w:rFonts w:ascii="Palatino Linotype" w:hAnsi="Palatino Linotype"/>
          <w:b/>
          <w:i/>
          <w:sz w:val="22"/>
          <w:szCs w:val="22"/>
        </w:rPr>
        <w:t>“Artículo 92.</w:t>
      </w:r>
      <w:r w:rsidRPr="00054A6D">
        <w:rPr>
          <w:rFonts w:ascii="Palatino Linotype" w:hAnsi="Palatino Linotype"/>
          <w:i/>
          <w:sz w:val="22"/>
          <w:szCs w:val="22"/>
        </w:rPr>
        <w:t xml:space="preserve"> </w:t>
      </w:r>
      <w:r w:rsidRPr="00054A6D">
        <w:rPr>
          <w:rFonts w:ascii="Palatino Linotype" w:hAnsi="Palatino Linotype"/>
          <w:b/>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43CECF8" w14:textId="77777777" w:rsidR="00540281" w:rsidRPr="00054A6D" w:rsidRDefault="00540281" w:rsidP="00540281">
      <w:pPr>
        <w:autoSpaceDE w:val="0"/>
        <w:autoSpaceDN w:val="0"/>
        <w:adjustRightInd w:val="0"/>
        <w:ind w:left="851" w:right="899"/>
        <w:jc w:val="both"/>
        <w:rPr>
          <w:rFonts w:ascii="Palatino Linotype" w:hAnsi="Palatino Linotype" w:cs="Arial"/>
          <w:i/>
          <w:sz w:val="22"/>
          <w:szCs w:val="22"/>
          <w:lang w:eastAsia="es-CO"/>
        </w:rPr>
      </w:pPr>
      <w:r w:rsidRPr="00054A6D">
        <w:rPr>
          <w:rFonts w:ascii="Palatino Linotype" w:hAnsi="Palatino Linotype"/>
          <w:i/>
          <w:sz w:val="22"/>
          <w:szCs w:val="22"/>
        </w:rPr>
        <w:t>…</w:t>
      </w:r>
    </w:p>
    <w:p w14:paraId="705BC0AE" w14:textId="77777777" w:rsidR="00540281" w:rsidRPr="00054A6D" w:rsidRDefault="00540281" w:rsidP="00540281">
      <w:pPr>
        <w:autoSpaceDE w:val="0"/>
        <w:autoSpaceDN w:val="0"/>
        <w:adjustRightInd w:val="0"/>
        <w:ind w:left="851" w:right="899"/>
        <w:jc w:val="both"/>
        <w:rPr>
          <w:rFonts w:ascii="Palatino Linotype" w:hAnsi="Palatino Linotype"/>
          <w:i/>
          <w:sz w:val="22"/>
          <w:szCs w:val="22"/>
        </w:rPr>
      </w:pPr>
      <w:r w:rsidRPr="00054A6D">
        <w:rPr>
          <w:rFonts w:ascii="Palatino Linotype" w:hAnsi="Palatino Linotype"/>
          <w:b/>
          <w:i/>
          <w:sz w:val="22"/>
          <w:szCs w:val="22"/>
        </w:rPr>
        <w:t xml:space="preserve">XXI. </w:t>
      </w:r>
      <w:r w:rsidRPr="00054A6D">
        <w:rPr>
          <w:rFonts w:ascii="Palatino Linotype" w:hAnsi="Palatino Linotype"/>
          <w:i/>
          <w:sz w:val="22"/>
          <w:szCs w:val="22"/>
        </w:rPr>
        <w:t xml:space="preserve">La información curricular, </w:t>
      </w:r>
      <w:r w:rsidRPr="00054A6D">
        <w:rPr>
          <w:rFonts w:ascii="Palatino Linotype" w:hAnsi="Palatino Linotype"/>
          <w:b/>
          <w:i/>
          <w:sz w:val="22"/>
          <w:szCs w:val="22"/>
        </w:rPr>
        <w:t>desde el nivel de jefe de departamento o equivalente, hasta el titular del sujeto obligado</w:t>
      </w:r>
      <w:r w:rsidRPr="00054A6D">
        <w:rPr>
          <w:rFonts w:ascii="Palatino Linotype" w:hAnsi="Palatino Linotype"/>
          <w:i/>
          <w:sz w:val="22"/>
          <w:szCs w:val="22"/>
        </w:rPr>
        <w:t xml:space="preserve">, así como, en su caso, </w:t>
      </w:r>
      <w:r w:rsidRPr="00054A6D">
        <w:rPr>
          <w:rFonts w:ascii="Palatino Linotype" w:hAnsi="Palatino Linotype"/>
          <w:b/>
          <w:i/>
          <w:sz w:val="22"/>
          <w:szCs w:val="22"/>
        </w:rPr>
        <w:t>las sanciones administrativas de que haya sido objeto</w:t>
      </w:r>
      <w:r w:rsidRPr="00054A6D">
        <w:rPr>
          <w:rFonts w:ascii="Palatino Linotype" w:hAnsi="Palatino Linotype"/>
          <w:i/>
          <w:sz w:val="22"/>
          <w:szCs w:val="22"/>
        </w:rPr>
        <w:t>;</w:t>
      </w:r>
    </w:p>
    <w:p w14:paraId="0AFBC435" w14:textId="77777777" w:rsidR="00540281" w:rsidRPr="00054A6D" w:rsidRDefault="00540281" w:rsidP="00540281">
      <w:pPr>
        <w:autoSpaceDE w:val="0"/>
        <w:autoSpaceDN w:val="0"/>
        <w:adjustRightInd w:val="0"/>
        <w:ind w:left="851" w:right="899"/>
        <w:jc w:val="both"/>
        <w:rPr>
          <w:rFonts w:ascii="Palatino Linotype" w:hAnsi="Palatino Linotype"/>
          <w:i/>
          <w:sz w:val="22"/>
          <w:szCs w:val="22"/>
        </w:rPr>
      </w:pPr>
      <w:r w:rsidRPr="00054A6D">
        <w:rPr>
          <w:rFonts w:ascii="Palatino Linotype" w:hAnsi="Palatino Linotype"/>
          <w:i/>
          <w:sz w:val="22"/>
          <w:szCs w:val="22"/>
        </w:rPr>
        <w:t xml:space="preserve">…” </w:t>
      </w:r>
    </w:p>
    <w:p w14:paraId="77A2D56E" w14:textId="77777777" w:rsidR="00540281" w:rsidRPr="00054A6D" w:rsidRDefault="00540281" w:rsidP="00540281">
      <w:pPr>
        <w:autoSpaceDE w:val="0"/>
        <w:autoSpaceDN w:val="0"/>
        <w:adjustRightInd w:val="0"/>
        <w:ind w:left="851" w:right="899"/>
        <w:jc w:val="both"/>
        <w:rPr>
          <w:rFonts w:ascii="Palatino Linotype" w:hAnsi="Palatino Linotype"/>
          <w:i/>
          <w:sz w:val="22"/>
          <w:szCs w:val="22"/>
        </w:rPr>
      </w:pPr>
      <w:r w:rsidRPr="00054A6D">
        <w:rPr>
          <w:rFonts w:ascii="Palatino Linotype" w:hAnsi="Palatino Linotype"/>
          <w:i/>
          <w:sz w:val="22"/>
          <w:szCs w:val="22"/>
        </w:rPr>
        <w:t>(Énfasis añadido)</w:t>
      </w:r>
    </w:p>
    <w:p w14:paraId="3CE2D54C" w14:textId="5E4352F5" w:rsidR="00540281" w:rsidRPr="00054A6D" w:rsidRDefault="00540281" w:rsidP="00A73F8A">
      <w:pPr>
        <w:widowControl w:val="0"/>
        <w:autoSpaceDE w:val="0"/>
        <w:autoSpaceDN w:val="0"/>
        <w:adjustRightInd w:val="0"/>
        <w:spacing w:line="360" w:lineRule="auto"/>
        <w:jc w:val="both"/>
        <w:rPr>
          <w:rFonts w:ascii="Palatino Linotype" w:hAnsi="Palatino Linotype" w:cs="Arial"/>
        </w:rPr>
      </w:pPr>
      <w:r w:rsidRPr="00054A6D">
        <w:rPr>
          <w:rFonts w:ascii="Palatino Linotype" w:hAnsi="Palatino Linotype" w:cs="Arial"/>
          <w:lang w:eastAsia="es-CO"/>
        </w:rPr>
        <w:t xml:space="preserve">Bajo ese tenor, esta Ponencia Resolutora determina ordenar </w:t>
      </w:r>
      <w:r w:rsidR="00A73F8A" w:rsidRPr="00054A6D">
        <w:rPr>
          <w:rFonts w:ascii="Palatino Linotype" w:hAnsi="Palatino Linotype" w:cs="Arial"/>
        </w:rPr>
        <w:t xml:space="preserve">al </w:t>
      </w:r>
      <w:r w:rsidR="00A73F8A" w:rsidRPr="00054A6D">
        <w:rPr>
          <w:rFonts w:ascii="Palatino Linotype" w:hAnsi="Palatino Linotype" w:cs="Arial"/>
          <w:b/>
        </w:rPr>
        <w:t xml:space="preserve">SUJETO OBLIGADO </w:t>
      </w:r>
      <w:r w:rsidR="00A73F8A" w:rsidRPr="00054A6D">
        <w:rPr>
          <w:rFonts w:ascii="Palatino Linotype" w:hAnsi="Palatino Linotype" w:cs="Arial"/>
        </w:rPr>
        <w:t xml:space="preserve">le haga entrega del documento en donde conste únicamente el número de quejas y/o denuncias en contra de las Magistradas de la Tercera y Cuarta Sala Regional del 1 de enero de 2019 al 21 de agosto de 2020; debiendo precisar en cuantas de ellas se impuso una sanción grave, </w:t>
      </w:r>
      <w:r w:rsidRPr="00054A6D">
        <w:rPr>
          <w:rFonts w:ascii="Palatino Linotype" w:hAnsi="Palatino Linotype" w:cs="Arial"/>
          <w:color w:val="000000" w:themeColor="text1"/>
        </w:rPr>
        <w:t>que h</w:t>
      </w:r>
      <w:r w:rsidR="00A73F8A" w:rsidRPr="00054A6D">
        <w:rPr>
          <w:rFonts w:ascii="Palatino Linotype" w:hAnsi="Palatino Linotype" w:cs="Arial"/>
          <w:color w:val="000000" w:themeColor="text1"/>
        </w:rPr>
        <w:t xml:space="preserve">ubiera </w:t>
      </w:r>
      <w:r w:rsidRPr="00054A6D">
        <w:rPr>
          <w:rFonts w:ascii="Palatino Linotype" w:hAnsi="Palatino Linotype" w:cs="Arial"/>
          <w:color w:val="000000" w:themeColor="text1"/>
        </w:rPr>
        <w:t>causado estado</w:t>
      </w:r>
      <w:r w:rsidR="00A73F8A" w:rsidRPr="00054A6D">
        <w:rPr>
          <w:rFonts w:ascii="Palatino Linotype" w:hAnsi="Palatino Linotype" w:cs="Arial"/>
          <w:color w:val="000000" w:themeColor="text1"/>
        </w:rPr>
        <w:t>.</w:t>
      </w:r>
    </w:p>
    <w:p w14:paraId="2EE79ED8" w14:textId="2840EDE2" w:rsidR="00DD6719" w:rsidRPr="00054A6D" w:rsidRDefault="00DD6719"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lastRenderedPageBreak/>
        <w:t xml:space="preserve">Para el caso de no contar con la información de la que se ordena su entrega, </w:t>
      </w:r>
      <w:r w:rsidRPr="00054A6D">
        <w:rPr>
          <w:rFonts w:ascii="Palatino Linotype" w:hAnsi="Palatino Linotype"/>
          <w:b/>
        </w:rPr>
        <w:t>EL SUJETO OBLIGADO</w:t>
      </w:r>
      <w:r w:rsidRPr="00054A6D">
        <w:rPr>
          <w:rFonts w:ascii="Palatino Linotype" w:hAnsi="Palatino Linotype"/>
        </w:rPr>
        <w:t xml:space="preserve"> deberá pronunciarse al respecto en el momento de dar cumplimiento a la presente resolución de manera fundada y motivada.</w:t>
      </w:r>
    </w:p>
    <w:p w14:paraId="117EF0AE" w14:textId="77777777" w:rsidR="00A73F8A" w:rsidRPr="00054A6D" w:rsidRDefault="00A73F8A" w:rsidP="00A73F8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054A6D">
        <w:rPr>
          <w:rFonts w:ascii="Palatino Linotype" w:hAnsi="Palatino Linotype" w:cs="Arial"/>
          <w:lang w:eastAsia="es-CO"/>
        </w:rPr>
        <w:t xml:space="preserve">Finalmente, no pasa desapercibido para esta Ponencia Resolutora que, para el caso de que hubiera sanciones administrativas consideradas no graves, </w:t>
      </w:r>
      <w:r w:rsidRPr="00054A6D">
        <w:rPr>
          <w:rFonts w:ascii="Palatino Linotype" w:hAnsi="Palatino Linotype" w:cs="Arial"/>
          <w:b/>
          <w:lang w:eastAsia="es-CO"/>
        </w:rPr>
        <w:t xml:space="preserve">EL SUJETO OBLIGADO </w:t>
      </w:r>
      <w:r w:rsidRPr="00054A6D">
        <w:rPr>
          <w:rFonts w:ascii="Palatino Linotype" w:hAnsi="Palatino Linotype" w:cs="Arial"/>
          <w:lang w:eastAsia="es-CO"/>
        </w:rPr>
        <w:t>deberá hacer entrega del Acuerdo de Clasificación de la Información considerada como reservada, debidamente fundado y motivado.</w:t>
      </w:r>
    </w:p>
    <w:p w14:paraId="5DBD25C9" w14:textId="77777777" w:rsidR="00A73F8A" w:rsidRPr="00054A6D" w:rsidRDefault="00A73F8A" w:rsidP="00A73F8A">
      <w:pPr>
        <w:spacing w:before="100" w:beforeAutospacing="1" w:after="100" w:afterAutospacing="1" w:line="360" w:lineRule="auto"/>
        <w:jc w:val="both"/>
        <w:rPr>
          <w:rFonts w:ascii="Palatino Linotype" w:hAnsi="Palatino Linotype" w:cs="Arial"/>
          <w:lang w:val="es-ES_tradnl"/>
        </w:rPr>
      </w:pPr>
      <w:r w:rsidRPr="00054A6D">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054A6D">
        <w:rPr>
          <w:rFonts w:ascii="Palatino Linotype" w:hAnsi="Palatino Linotype" w:cs="Arial"/>
          <w:lang w:val="es-ES_tradnl"/>
        </w:rPr>
        <w:t>mediante las formalidades de Ley, es decir,</w:t>
      </w:r>
      <w:r w:rsidRPr="00054A6D">
        <w:rPr>
          <w:rFonts w:ascii="Palatino Linotype" w:hAnsi="Palatino Linotype" w:cs="Arial"/>
        </w:rPr>
        <w:t xml:space="preserve"> que el Comité de Transparencia del </w:t>
      </w:r>
      <w:r w:rsidRPr="00054A6D">
        <w:rPr>
          <w:rFonts w:ascii="Palatino Linotype" w:hAnsi="Palatino Linotype" w:cs="Arial"/>
          <w:b/>
        </w:rPr>
        <w:t>SUJETO OBLIGADO</w:t>
      </w:r>
      <w:r w:rsidRPr="00054A6D">
        <w:rPr>
          <w:rFonts w:ascii="Palatino Linotype" w:hAnsi="Palatino Linotype" w:cs="Arial"/>
        </w:rPr>
        <w:t xml:space="preserve"> emita el Acuerdo de Clasificación correspondiente</w:t>
      </w:r>
      <w:r w:rsidRPr="00054A6D">
        <w:rPr>
          <w:rFonts w:ascii="Palatino Linotype" w:hAnsi="Palatino Linotype" w:cs="Arial"/>
          <w:lang w:val="es-ES_tradnl"/>
        </w:rPr>
        <w:t xml:space="preserve"> debidamente fundado y motivado, en </w:t>
      </w:r>
      <w:r w:rsidRPr="00054A6D">
        <w:rPr>
          <w:rFonts w:ascii="Palatino Linotype" w:hAnsi="Palatino Linotype" w:cs="Arial"/>
          <w:noProof/>
        </w:rPr>
        <w:t>términos</w:t>
      </w:r>
      <w:r w:rsidRPr="00054A6D">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3C5F879B" w14:textId="77777777" w:rsidR="00A73F8A" w:rsidRPr="00054A6D" w:rsidRDefault="00A73F8A" w:rsidP="00A73F8A">
      <w:pPr>
        <w:ind w:left="709" w:right="709"/>
        <w:jc w:val="center"/>
        <w:rPr>
          <w:rFonts w:ascii="Palatino Linotype" w:hAnsi="Palatino Linotype" w:cs="Arial"/>
          <w:b/>
          <w:i/>
          <w:sz w:val="22"/>
          <w:szCs w:val="22"/>
        </w:rPr>
      </w:pPr>
      <w:r w:rsidRPr="00054A6D">
        <w:rPr>
          <w:rFonts w:ascii="Palatino Linotype" w:hAnsi="Palatino Linotype" w:cs="Arial"/>
          <w:b/>
          <w:i/>
          <w:sz w:val="22"/>
          <w:szCs w:val="22"/>
        </w:rPr>
        <w:t>Ley de Transparencia y Acceso a la Información Pública del Estado de México y Municipios</w:t>
      </w:r>
    </w:p>
    <w:p w14:paraId="37E21B41"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i/>
          <w:sz w:val="22"/>
          <w:szCs w:val="22"/>
        </w:rPr>
        <w:t>“</w:t>
      </w:r>
      <w:r w:rsidRPr="00054A6D">
        <w:rPr>
          <w:rFonts w:ascii="Palatino Linotype" w:hAnsi="Palatino Linotype" w:cs="Arial"/>
          <w:b/>
          <w:i/>
          <w:sz w:val="22"/>
          <w:szCs w:val="22"/>
        </w:rPr>
        <w:t xml:space="preserve">Artículo 49. </w:t>
      </w:r>
      <w:r w:rsidRPr="00054A6D">
        <w:rPr>
          <w:rFonts w:ascii="Palatino Linotype" w:hAnsi="Palatino Linotype" w:cs="Arial"/>
          <w:i/>
          <w:sz w:val="22"/>
          <w:szCs w:val="22"/>
        </w:rPr>
        <w:t xml:space="preserve">Los Comités de Transparencia </w:t>
      </w:r>
      <w:r w:rsidRPr="00054A6D">
        <w:rPr>
          <w:rFonts w:ascii="Palatino Linotype" w:hAnsi="Palatino Linotype"/>
          <w:i/>
          <w:sz w:val="22"/>
          <w:szCs w:val="22"/>
        </w:rPr>
        <w:t>tendrán</w:t>
      </w:r>
      <w:r w:rsidRPr="00054A6D">
        <w:rPr>
          <w:rFonts w:ascii="Palatino Linotype" w:hAnsi="Palatino Linotype" w:cs="Arial"/>
          <w:i/>
          <w:sz w:val="22"/>
          <w:szCs w:val="22"/>
        </w:rPr>
        <w:t xml:space="preserve"> las siguientes atribuciones:</w:t>
      </w:r>
    </w:p>
    <w:p w14:paraId="783C4D33"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VIII.</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Aprobar</w:t>
      </w:r>
      <w:r w:rsidRPr="00054A6D">
        <w:rPr>
          <w:rFonts w:ascii="Palatino Linotype" w:hAnsi="Palatino Linotype" w:cs="Arial"/>
          <w:i/>
          <w:sz w:val="22"/>
          <w:szCs w:val="22"/>
        </w:rPr>
        <w:t xml:space="preserve">, modificar o revocar </w:t>
      </w:r>
      <w:r w:rsidRPr="00054A6D">
        <w:rPr>
          <w:rFonts w:ascii="Palatino Linotype" w:hAnsi="Palatino Linotype" w:cs="Arial"/>
          <w:b/>
          <w:i/>
          <w:sz w:val="22"/>
          <w:szCs w:val="22"/>
          <w:u w:val="single"/>
        </w:rPr>
        <w:t>la clasificación de la información</w:t>
      </w:r>
      <w:r w:rsidRPr="00054A6D">
        <w:rPr>
          <w:rFonts w:ascii="Palatino Linotype" w:hAnsi="Palatino Linotype" w:cs="Arial"/>
          <w:i/>
          <w:sz w:val="22"/>
          <w:szCs w:val="22"/>
        </w:rPr>
        <w:t>;</w:t>
      </w:r>
    </w:p>
    <w:p w14:paraId="3C6A8D65"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lastRenderedPageBreak/>
        <w:t>Artículo 132.</w:t>
      </w:r>
      <w:r w:rsidRPr="00054A6D">
        <w:rPr>
          <w:rFonts w:ascii="Palatino Linotype" w:hAnsi="Palatino Linotype" w:cs="Arial"/>
          <w:i/>
          <w:sz w:val="22"/>
          <w:szCs w:val="22"/>
        </w:rPr>
        <w:t xml:space="preserve"> La clasificación de la información se llevará a cabo en el momento en que:</w:t>
      </w:r>
    </w:p>
    <w:p w14:paraId="5EBF3CDF"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i/>
          <w:sz w:val="22"/>
          <w:szCs w:val="22"/>
        </w:rPr>
        <w:t>[…]</w:t>
      </w:r>
    </w:p>
    <w:p w14:paraId="698F2767"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II.</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Se determine mediante resolución de autoridad competente</w:t>
      </w:r>
      <w:r w:rsidRPr="00054A6D">
        <w:rPr>
          <w:rFonts w:ascii="Palatino Linotype" w:hAnsi="Palatino Linotype" w:cs="Arial"/>
          <w:i/>
          <w:sz w:val="22"/>
          <w:szCs w:val="22"/>
        </w:rPr>
        <w:t>; o</w:t>
      </w:r>
    </w:p>
    <w:p w14:paraId="33E785F1" w14:textId="77777777" w:rsidR="00A73F8A" w:rsidRPr="00054A6D" w:rsidRDefault="00A73F8A" w:rsidP="00A73F8A">
      <w:pPr>
        <w:ind w:left="709" w:right="709"/>
        <w:jc w:val="center"/>
        <w:rPr>
          <w:rFonts w:ascii="Palatino Linotype" w:hAnsi="Palatino Linotype" w:cs="Arial"/>
          <w:b/>
          <w:i/>
          <w:sz w:val="22"/>
          <w:szCs w:val="22"/>
        </w:rPr>
      </w:pPr>
      <w:r w:rsidRPr="00054A6D">
        <w:rPr>
          <w:rFonts w:ascii="Palatino Linotype" w:hAnsi="Palatino Linotype" w:cs="Arial"/>
          <w:b/>
          <w:i/>
          <w:sz w:val="22"/>
          <w:szCs w:val="22"/>
        </w:rPr>
        <w:t>Lineamientos Generales en materia de Clasificación y Desclasificación de la Información, así como para la elaboración de Versiones Públicas</w:t>
      </w:r>
    </w:p>
    <w:p w14:paraId="540A3B20"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i/>
          <w:sz w:val="22"/>
          <w:szCs w:val="22"/>
        </w:rPr>
        <w:t>“</w:t>
      </w:r>
      <w:r w:rsidRPr="00054A6D">
        <w:rPr>
          <w:rFonts w:ascii="Palatino Linotype" w:hAnsi="Palatino Linotype" w:cs="Arial"/>
          <w:b/>
          <w:i/>
          <w:sz w:val="22"/>
          <w:szCs w:val="22"/>
        </w:rPr>
        <w:t>Cuarto.</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Para clasificar la información como</w:t>
      </w:r>
      <w:r w:rsidRPr="00054A6D">
        <w:rPr>
          <w:rFonts w:ascii="Palatino Linotype" w:hAnsi="Palatino Linotype" w:cs="Arial"/>
          <w:i/>
          <w:sz w:val="22"/>
          <w:szCs w:val="22"/>
        </w:rPr>
        <w:t xml:space="preserve"> reservada o </w:t>
      </w:r>
      <w:r w:rsidRPr="00054A6D">
        <w:rPr>
          <w:rFonts w:ascii="Palatino Linotype" w:hAnsi="Palatino Linotype" w:cs="Arial"/>
          <w:b/>
          <w:i/>
          <w:sz w:val="22"/>
          <w:szCs w:val="22"/>
          <w:u w:val="single"/>
        </w:rPr>
        <w:t>confidencial, de manera total</w:t>
      </w:r>
      <w:r w:rsidRPr="00054A6D">
        <w:rPr>
          <w:rFonts w:ascii="Palatino Linotype" w:hAnsi="Palatino Linotype" w:cs="Arial"/>
          <w:i/>
          <w:sz w:val="22"/>
          <w:szCs w:val="22"/>
        </w:rPr>
        <w:t xml:space="preserve"> o parcial, </w:t>
      </w:r>
      <w:r w:rsidRPr="00054A6D">
        <w:rPr>
          <w:rFonts w:ascii="Palatino Linotype" w:hAnsi="Palatino Linotype" w:cs="Arial"/>
          <w:b/>
          <w:i/>
          <w:sz w:val="22"/>
          <w:szCs w:val="22"/>
          <w:u w:val="single"/>
        </w:rPr>
        <w:t xml:space="preserve">el titular del </w:t>
      </w:r>
      <w:r w:rsidRPr="00054A6D">
        <w:rPr>
          <w:rFonts w:ascii="Palatino Linotype" w:hAnsi="Palatino Linotype" w:cs="Arial"/>
          <w:b/>
          <w:bCs/>
          <w:i/>
          <w:noProof/>
          <w:sz w:val="22"/>
          <w:szCs w:val="22"/>
          <w:u w:val="single"/>
        </w:rPr>
        <w:t>área</w:t>
      </w:r>
      <w:r w:rsidRPr="00054A6D">
        <w:rPr>
          <w:rFonts w:ascii="Palatino Linotype" w:hAnsi="Palatino Linotype" w:cs="Arial"/>
          <w:b/>
          <w:i/>
          <w:sz w:val="22"/>
          <w:szCs w:val="22"/>
          <w:u w:val="single"/>
        </w:rPr>
        <w:t xml:space="preserve"> del sujeto obligado deberá atender lo dispuesto por el Título Sexto de la Ley General, en relación con las disposiciones contenidas en los presentes lineamientos</w:t>
      </w:r>
      <w:r w:rsidRPr="00054A6D">
        <w:rPr>
          <w:rFonts w:ascii="Palatino Linotype" w:hAnsi="Palatino Linotype" w:cs="Arial"/>
          <w:i/>
          <w:sz w:val="22"/>
          <w:szCs w:val="22"/>
        </w:rPr>
        <w:t>, así como en aquellas disposiciones legales aplicables a la materia en el ámbito de sus respectivas competencias, en tanto estas últimas no contravengan lo dispuesto en la Ley General.</w:t>
      </w:r>
    </w:p>
    <w:p w14:paraId="278B2CE4"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i/>
          <w:sz w:val="22"/>
          <w:szCs w:val="22"/>
        </w:rPr>
        <w:t xml:space="preserve">Los sujetos obligados deberán aplicar, de manera estricta, las excepciones al derecho de acceso a la </w:t>
      </w:r>
      <w:r w:rsidRPr="00054A6D">
        <w:rPr>
          <w:rFonts w:ascii="Palatino Linotype" w:hAnsi="Palatino Linotype" w:cs="Arial"/>
          <w:bCs/>
          <w:i/>
          <w:noProof/>
          <w:sz w:val="22"/>
          <w:szCs w:val="22"/>
        </w:rPr>
        <w:t>información</w:t>
      </w:r>
      <w:r w:rsidRPr="00054A6D">
        <w:rPr>
          <w:rFonts w:ascii="Palatino Linotype" w:hAnsi="Palatino Linotype" w:cs="Arial"/>
          <w:i/>
          <w:sz w:val="22"/>
          <w:szCs w:val="22"/>
        </w:rPr>
        <w:t xml:space="preserve"> y sólo podrán invocarlas cuando acrediten su procedencia.</w:t>
      </w:r>
    </w:p>
    <w:p w14:paraId="214600BF"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Quinto.</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La carga de la prueba para justificar toda negativa de acceso a la información, por actualizarse cualquiera de los supuestos de clasificación previstos en</w:t>
      </w:r>
      <w:r w:rsidRPr="00054A6D">
        <w:rPr>
          <w:rFonts w:ascii="Palatino Linotype" w:hAnsi="Palatino Linotype" w:cs="Arial"/>
          <w:i/>
          <w:sz w:val="22"/>
          <w:szCs w:val="22"/>
        </w:rPr>
        <w:t xml:space="preserve"> la Ley General, la Ley Federal y </w:t>
      </w:r>
      <w:r w:rsidRPr="00054A6D">
        <w:rPr>
          <w:rFonts w:ascii="Palatino Linotype" w:hAnsi="Palatino Linotype" w:cs="Arial"/>
          <w:b/>
          <w:i/>
          <w:sz w:val="22"/>
          <w:szCs w:val="22"/>
          <w:u w:val="single"/>
        </w:rPr>
        <w:t>leyes estatales, corresponderá a los sujetos obligados, por lo que deberán fundar y motivar debidamente la clasificación de la información ante una solicitud de acceso</w:t>
      </w:r>
      <w:r w:rsidRPr="00054A6D">
        <w:rPr>
          <w:rFonts w:ascii="Palatino Linotype" w:hAnsi="Palatino Linotype" w:cs="Arial"/>
          <w:i/>
          <w:sz w:val="22"/>
          <w:szCs w:val="22"/>
        </w:rPr>
        <w:t xml:space="preserve"> o al momento en que generen versiones públicas para dar cumplimiento a las obligaciones de transparencia, observando lo dispuesto en la Ley General y las demás disposiciones aplicables en la materia.</w:t>
      </w:r>
    </w:p>
    <w:p w14:paraId="159751AB"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Sexto.</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Los sujetos obligados no podrán emitir acuerdos de carácter general</w:t>
      </w:r>
      <w:r w:rsidRPr="00054A6D">
        <w:rPr>
          <w:rFonts w:ascii="Palatino Linotype" w:hAnsi="Palatino Linotype" w:cs="Arial"/>
          <w:i/>
          <w:sz w:val="22"/>
          <w:szCs w:val="22"/>
        </w:rPr>
        <w:t xml:space="preserve"> ni particular que clasifiquen </w:t>
      </w:r>
      <w:r w:rsidRPr="00054A6D">
        <w:rPr>
          <w:rFonts w:ascii="Palatino Linotype" w:hAnsi="Palatino Linotype" w:cs="Arial"/>
          <w:bCs/>
          <w:i/>
          <w:noProof/>
          <w:sz w:val="22"/>
          <w:szCs w:val="22"/>
        </w:rPr>
        <w:t>documentos</w:t>
      </w:r>
      <w:r w:rsidRPr="00054A6D">
        <w:rPr>
          <w:rFonts w:ascii="Palatino Linotype" w:hAnsi="Palatino Linotype" w:cs="Arial"/>
          <w:i/>
          <w:sz w:val="22"/>
          <w:szCs w:val="22"/>
        </w:rPr>
        <w:t xml:space="preserve"> o expedientes como reservados, ni clasificar documentos antes de que se genere la información o cuando éstos no obren en sus archivos.</w:t>
      </w:r>
    </w:p>
    <w:p w14:paraId="6924BC06" w14:textId="77777777" w:rsidR="00A73F8A" w:rsidRPr="00054A6D" w:rsidRDefault="00A73F8A" w:rsidP="00A73F8A">
      <w:pPr>
        <w:ind w:left="709" w:right="709"/>
        <w:jc w:val="both"/>
        <w:rPr>
          <w:rFonts w:ascii="Palatino Linotype" w:hAnsi="Palatino Linotype" w:cs="Arial"/>
          <w:i/>
          <w:sz w:val="22"/>
          <w:szCs w:val="22"/>
        </w:rPr>
      </w:pPr>
      <w:r w:rsidRPr="00054A6D">
        <w:rPr>
          <w:rFonts w:ascii="Palatino Linotype" w:hAnsi="Palatino Linotype" w:cs="Arial"/>
          <w:b/>
          <w:i/>
          <w:sz w:val="22"/>
          <w:szCs w:val="22"/>
          <w:u w:val="single"/>
        </w:rPr>
        <w:t>La clasificación de información se realizará conforme a un análisis caso por caso</w:t>
      </w:r>
      <w:r w:rsidRPr="00054A6D">
        <w:rPr>
          <w:rFonts w:ascii="Palatino Linotype" w:hAnsi="Palatino Linotype" w:cs="Arial"/>
          <w:i/>
          <w:sz w:val="22"/>
          <w:szCs w:val="22"/>
        </w:rPr>
        <w:t xml:space="preserve">, mediante la aplicación </w:t>
      </w:r>
      <w:r w:rsidRPr="00054A6D">
        <w:rPr>
          <w:rFonts w:ascii="Palatino Linotype" w:hAnsi="Palatino Linotype" w:cs="Arial"/>
          <w:bCs/>
          <w:i/>
          <w:noProof/>
          <w:sz w:val="22"/>
          <w:szCs w:val="22"/>
        </w:rPr>
        <w:t>de</w:t>
      </w:r>
      <w:r w:rsidRPr="00054A6D">
        <w:rPr>
          <w:rFonts w:ascii="Palatino Linotype" w:hAnsi="Palatino Linotype" w:cs="Arial"/>
          <w:i/>
          <w:sz w:val="22"/>
          <w:szCs w:val="22"/>
        </w:rPr>
        <w:t xml:space="preserve"> la prueba de daño y de interés público.</w:t>
      </w:r>
    </w:p>
    <w:p w14:paraId="414E2725"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Séptimo.</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 xml:space="preserve">La clasificación </w:t>
      </w:r>
      <w:r w:rsidRPr="00054A6D">
        <w:rPr>
          <w:rFonts w:ascii="Palatino Linotype" w:hAnsi="Palatino Linotype" w:cs="Arial"/>
          <w:b/>
          <w:bCs/>
          <w:i/>
          <w:noProof/>
          <w:sz w:val="22"/>
          <w:szCs w:val="22"/>
          <w:u w:val="single"/>
        </w:rPr>
        <w:t>de</w:t>
      </w:r>
      <w:r w:rsidRPr="00054A6D">
        <w:rPr>
          <w:rFonts w:ascii="Palatino Linotype" w:hAnsi="Palatino Linotype" w:cs="Arial"/>
          <w:b/>
          <w:i/>
          <w:sz w:val="22"/>
          <w:szCs w:val="22"/>
          <w:u w:val="single"/>
        </w:rPr>
        <w:t xml:space="preserve"> la información se llevará a cabo en el momento en que</w:t>
      </w:r>
      <w:r w:rsidRPr="00054A6D">
        <w:rPr>
          <w:rFonts w:ascii="Palatino Linotype" w:hAnsi="Palatino Linotype" w:cs="Arial"/>
          <w:i/>
          <w:sz w:val="22"/>
          <w:szCs w:val="22"/>
        </w:rPr>
        <w:t>:</w:t>
      </w:r>
    </w:p>
    <w:p w14:paraId="6E407EAB"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I.</w:t>
      </w:r>
      <w:r w:rsidRPr="00054A6D">
        <w:rPr>
          <w:rFonts w:ascii="Palatino Linotype" w:hAnsi="Palatino Linotype" w:cs="Arial"/>
          <w:i/>
          <w:sz w:val="22"/>
          <w:szCs w:val="22"/>
        </w:rPr>
        <w:t xml:space="preserve"> Se reciba una solicitud de acceso a la información;</w:t>
      </w:r>
    </w:p>
    <w:p w14:paraId="3B486A38"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II.</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 xml:space="preserve">Se determine </w:t>
      </w:r>
      <w:r w:rsidRPr="00054A6D">
        <w:rPr>
          <w:rFonts w:ascii="Palatino Linotype" w:hAnsi="Palatino Linotype" w:cs="Arial"/>
          <w:b/>
          <w:bCs/>
          <w:i/>
          <w:noProof/>
          <w:sz w:val="22"/>
          <w:szCs w:val="22"/>
          <w:u w:val="single"/>
        </w:rPr>
        <w:t>mediante</w:t>
      </w:r>
      <w:r w:rsidRPr="00054A6D">
        <w:rPr>
          <w:rFonts w:ascii="Palatino Linotype" w:hAnsi="Palatino Linotype" w:cs="Arial"/>
          <w:b/>
          <w:i/>
          <w:sz w:val="22"/>
          <w:szCs w:val="22"/>
          <w:u w:val="single"/>
        </w:rPr>
        <w:t xml:space="preserve"> resolución de autoridad competente</w:t>
      </w:r>
      <w:r w:rsidRPr="00054A6D">
        <w:rPr>
          <w:rFonts w:ascii="Palatino Linotype" w:hAnsi="Palatino Linotype" w:cs="Arial"/>
          <w:i/>
          <w:sz w:val="22"/>
          <w:szCs w:val="22"/>
        </w:rPr>
        <w:t>, o</w:t>
      </w:r>
    </w:p>
    <w:p w14:paraId="641FC92C"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III.</w:t>
      </w:r>
      <w:r w:rsidRPr="00054A6D">
        <w:rPr>
          <w:rFonts w:ascii="Palatino Linotype" w:hAnsi="Palatino Linotype" w:cs="Arial"/>
          <w:i/>
          <w:sz w:val="22"/>
          <w:szCs w:val="22"/>
        </w:rPr>
        <w:t xml:space="preserve"> Se generen </w:t>
      </w:r>
      <w:r w:rsidRPr="00054A6D">
        <w:rPr>
          <w:rFonts w:ascii="Palatino Linotype" w:hAnsi="Palatino Linotype" w:cs="Arial"/>
          <w:bCs/>
          <w:i/>
          <w:noProof/>
          <w:sz w:val="22"/>
          <w:szCs w:val="22"/>
        </w:rPr>
        <w:t>versiones</w:t>
      </w:r>
      <w:r w:rsidRPr="00054A6D">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32758D3A"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i/>
          <w:sz w:val="22"/>
          <w:szCs w:val="22"/>
        </w:rPr>
        <w:lastRenderedPageBreak/>
        <w:t xml:space="preserve">Los titulares de las áreas deberán revisar la clasificación al momento de la recepción de una solicitud de </w:t>
      </w:r>
      <w:r w:rsidRPr="00054A6D">
        <w:rPr>
          <w:rFonts w:ascii="Palatino Linotype" w:hAnsi="Palatino Linotype" w:cs="Arial"/>
          <w:bCs/>
          <w:i/>
          <w:noProof/>
          <w:sz w:val="22"/>
          <w:szCs w:val="22"/>
        </w:rPr>
        <w:t>acceso</w:t>
      </w:r>
      <w:r w:rsidRPr="00054A6D">
        <w:rPr>
          <w:rFonts w:ascii="Palatino Linotype" w:hAnsi="Palatino Linotype" w:cs="Arial"/>
          <w:i/>
          <w:sz w:val="22"/>
          <w:szCs w:val="22"/>
        </w:rPr>
        <w:t xml:space="preserve"> a la información, para verificar si encuadra en una causal de reserva o de confidencialidad.</w:t>
      </w:r>
    </w:p>
    <w:p w14:paraId="62B7C7A7"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Octavo.</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 xml:space="preserve">Para fundar la clasificación de la información se debe señalar el artículo, fracción, inciso, párrafo o numeral de la ley o tratado internacional suscrito por el Estado mexicano que </w:t>
      </w:r>
      <w:r w:rsidRPr="00054A6D">
        <w:rPr>
          <w:rFonts w:ascii="Palatino Linotype" w:hAnsi="Palatino Linotype" w:cs="Arial"/>
          <w:b/>
          <w:bCs/>
          <w:i/>
          <w:noProof/>
          <w:sz w:val="22"/>
          <w:szCs w:val="22"/>
          <w:u w:val="single"/>
        </w:rPr>
        <w:t>expresamente</w:t>
      </w:r>
      <w:r w:rsidRPr="00054A6D">
        <w:rPr>
          <w:rFonts w:ascii="Palatino Linotype" w:hAnsi="Palatino Linotype" w:cs="Arial"/>
          <w:b/>
          <w:i/>
          <w:sz w:val="22"/>
          <w:szCs w:val="22"/>
          <w:u w:val="single"/>
        </w:rPr>
        <w:t xml:space="preserve"> le otorga el carácter de</w:t>
      </w:r>
      <w:r w:rsidRPr="00054A6D">
        <w:rPr>
          <w:rFonts w:ascii="Palatino Linotype" w:hAnsi="Palatino Linotype" w:cs="Arial"/>
          <w:i/>
          <w:sz w:val="22"/>
          <w:szCs w:val="22"/>
        </w:rPr>
        <w:t xml:space="preserve"> reservada o </w:t>
      </w:r>
      <w:r w:rsidRPr="00054A6D">
        <w:rPr>
          <w:rFonts w:ascii="Palatino Linotype" w:hAnsi="Palatino Linotype" w:cs="Arial"/>
          <w:b/>
          <w:i/>
          <w:sz w:val="22"/>
          <w:szCs w:val="22"/>
          <w:u w:val="single"/>
        </w:rPr>
        <w:t>confidencial</w:t>
      </w:r>
      <w:r w:rsidRPr="00054A6D">
        <w:rPr>
          <w:rFonts w:ascii="Palatino Linotype" w:hAnsi="Palatino Linotype" w:cs="Arial"/>
          <w:i/>
          <w:sz w:val="22"/>
          <w:szCs w:val="22"/>
        </w:rPr>
        <w:t>.</w:t>
      </w:r>
    </w:p>
    <w:p w14:paraId="3F734CDA" w14:textId="77777777" w:rsidR="00A73F8A" w:rsidRPr="00054A6D" w:rsidRDefault="00A73F8A" w:rsidP="00A73F8A">
      <w:pPr>
        <w:autoSpaceDE w:val="0"/>
        <w:autoSpaceDN w:val="0"/>
        <w:adjustRightInd w:val="0"/>
        <w:ind w:left="709" w:right="709"/>
        <w:jc w:val="both"/>
        <w:rPr>
          <w:rFonts w:ascii="Palatino Linotype" w:hAnsi="Palatino Linotype" w:cs="Arial"/>
          <w:bCs/>
          <w:i/>
          <w:noProof/>
          <w:sz w:val="22"/>
          <w:szCs w:val="22"/>
        </w:rPr>
      </w:pPr>
      <w:r w:rsidRPr="00054A6D">
        <w:rPr>
          <w:rFonts w:ascii="Palatino Linotype" w:hAnsi="Palatino Linotype" w:cs="Arial"/>
          <w:b/>
          <w:i/>
          <w:sz w:val="22"/>
          <w:szCs w:val="22"/>
          <w:u w:val="single"/>
        </w:rPr>
        <w:t xml:space="preserve">Para </w:t>
      </w:r>
      <w:r w:rsidRPr="00054A6D">
        <w:rPr>
          <w:rFonts w:ascii="Palatino Linotype" w:hAnsi="Palatino Linotype" w:cs="Arial"/>
          <w:b/>
          <w:bCs/>
          <w:i/>
          <w:noProof/>
          <w:sz w:val="22"/>
          <w:szCs w:val="22"/>
          <w:u w:val="single"/>
        </w:rPr>
        <w:t xml:space="preserve">motivar la clasificación se deberán señalar las razones o circunstancias especiales que lo </w:t>
      </w:r>
      <w:r w:rsidRPr="00054A6D">
        <w:rPr>
          <w:rFonts w:ascii="Palatino Linotype" w:hAnsi="Palatino Linotype" w:cs="Arial"/>
          <w:b/>
          <w:i/>
          <w:sz w:val="22"/>
          <w:szCs w:val="22"/>
          <w:u w:val="single"/>
        </w:rPr>
        <w:t>llevaron</w:t>
      </w:r>
      <w:r w:rsidRPr="00054A6D">
        <w:rPr>
          <w:rFonts w:ascii="Palatino Linotype" w:hAnsi="Palatino Linotype" w:cs="Arial"/>
          <w:b/>
          <w:bCs/>
          <w:i/>
          <w:noProof/>
          <w:sz w:val="22"/>
          <w:szCs w:val="22"/>
          <w:u w:val="single"/>
        </w:rPr>
        <w:t xml:space="preserve"> a concluir que el caso particular se ajusta al supuesto previsto por la norma legal invocada </w:t>
      </w:r>
      <w:r w:rsidRPr="00054A6D">
        <w:rPr>
          <w:rFonts w:ascii="Palatino Linotype" w:hAnsi="Palatino Linotype" w:cs="Arial"/>
          <w:bCs/>
          <w:i/>
          <w:noProof/>
          <w:sz w:val="22"/>
          <w:szCs w:val="22"/>
        </w:rPr>
        <w:t>como fundamento.</w:t>
      </w:r>
    </w:p>
    <w:p w14:paraId="45581259" w14:textId="77777777" w:rsidR="00A73F8A" w:rsidRPr="00054A6D" w:rsidRDefault="00A73F8A" w:rsidP="00A73F8A">
      <w:pPr>
        <w:autoSpaceDE w:val="0"/>
        <w:autoSpaceDN w:val="0"/>
        <w:adjustRightInd w:val="0"/>
        <w:ind w:left="709" w:right="709"/>
        <w:jc w:val="both"/>
        <w:rPr>
          <w:rFonts w:ascii="Palatino Linotype" w:hAnsi="Palatino Linotype" w:cs="Arial"/>
          <w:bCs/>
          <w:i/>
          <w:noProof/>
          <w:sz w:val="22"/>
          <w:szCs w:val="22"/>
        </w:rPr>
      </w:pPr>
      <w:r w:rsidRPr="00054A6D">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54A6D">
        <w:rPr>
          <w:rFonts w:ascii="Palatino Linotype" w:hAnsi="Palatino Linotype" w:cs="Arial"/>
          <w:i/>
          <w:sz w:val="22"/>
          <w:szCs w:val="22"/>
        </w:rPr>
        <w:t>de</w:t>
      </w:r>
      <w:r w:rsidRPr="00054A6D">
        <w:rPr>
          <w:rFonts w:ascii="Palatino Linotype" w:hAnsi="Palatino Linotype" w:cs="Arial"/>
          <w:bCs/>
          <w:i/>
          <w:noProof/>
          <w:sz w:val="22"/>
          <w:szCs w:val="22"/>
        </w:rPr>
        <w:t xml:space="preserve"> </w:t>
      </w:r>
      <w:r w:rsidRPr="00054A6D">
        <w:rPr>
          <w:rFonts w:ascii="Palatino Linotype" w:hAnsi="Palatino Linotype" w:cs="Arial"/>
          <w:i/>
          <w:sz w:val="22"/>
          <w:szCs w:val="22"/>
        </w:rPr>
        <w:t>reserva</w:t>
      </w:r>
      <w:r w:rsidRPr="00054A6D">
        <w:rPr>
          <w:rFonts w:ascii="Palatino Linotype" w:hAnsi="Palatino Linotype" w:cs="Arial"/>
          <w:bCs/>
          <w:i/>
          <w:noProof/>
          <w:sz w:val="22"/>
          <w:szCs w:val="22"/>
        </w:rPr>
        <w:t>.</w:t>
      </w:r>
    </w:p>
    <w:p w14:paraId="5EC4C14A" w14:textId="77777777" w:rsidR="00A73F8A" w:rsidRPr="00054A6D" w:rsidRDefault="00A73F8A" w:rsidP="00A73F8A">
      <w:pPr>
        <w:autoSpaceDE w:val="0"/>
        <w:autoSpaceDN w:val="0"/>
        <w:adjustRightInd w:val="0"/>
        <w:ind w:left="709" w:right="709"/>
        <w:jc w:val="both"/>
        <w:rPr>
          <w:rFonts w:ascii="Palatino Linotype" w:hAnsi="Palatino Linotype" w:cs="Arial"/>
          <w:bCs/>
          <w:i/>
          <w:noProof/>
          <w:sz w:val="22"/>
          <w:szCs w:val="22"/>
        </w:rPr>
      </w:pPr>
      <w:r w:rsidRPr="00054A6D">
        <w:rPr>
          <w:rFonts w:ascii="Palatino Linotype" w:hAnsi="Palatino Linotype" w:cs="Arial"/>
          <w:i/>
          <w:sz w:val="22"/>
          <w:szCs w:val="22"/>
        </w:rPr>
        <w:t>Tratándose</w:t>
      </w:r>
      <w:r w:rsidRPr="00054A6D">
        <w:rPr>
          <w:rFonts w:ascii="Palatino Linotype" w:hAnsi="Palatino Linotype" w:cs="Arial"/>
          <w:bCs/>
          <w:i/>
          <w:noProof/>
          <w:sz w:val="22"/>
          <w:szCs w:val="22"/>
        </w:rPr>
        <w:t xml:space="preserve"> de información clasificada como confidencial respecto de la cual se haya </w:t>
      </w:r>
      <w:r w:rsidRPr="00054A6D">
        <w:rPr>
          <w:rFonts w:ascii="Palatino Linotype" w:hAnsi="Palatino Linotype" w:cs="Arial"/>
          <w:i/>
          <w:sz w:val="22"/>
          <w:szCs w:val="22"/>
        </w:rPr>
        <w:t>determinado</w:t>
      </w:r>
      <w:r w:rsidRPr="00054A6D">
        <w:rPr>
          <w:rFonts w:ascii="Palatino Linotype" w:hAnsi="Palatino Linotype" w:cs="Arial"/>
          <w:bCs/>
          <w:i/>
          <w:noProof/>
          <w:sz w:val="22"/>
          <w:szCs w:val="22"/>
        </w:rPr>
        <w:t xml:space="preserve"> </w:t>
      </w:r>
      <w:r w:rsidRPr="00054A6D">
        <w:rPr>
          <w:rFonts w:ascii="Palatino Linotype" w:hAnsi="Palatino Linotype" w:cs="Arial"/>
          <w:i/>
          <w:sz w:val="22"/>
          <w:szCs w:val="22"/>
        </w:rPr>
        <w:t>su</w:t>
      </w:r>
      <w:r w:rsidRPr="00054A6D">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D380F5F"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Cs/>
          <w:i/>
          <w:noProof/>
          <w:sz w:val="22"/>
          <w:szCs w:val="22"/>
        </w:rPr>
        <w:t>Los documentos contenidos</w:t>
      </w:r>
      <w:r w:rsidRPr="00054A6D">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2AB28109"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Décimo.</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Los titulares de las áreas, deberán tener conocimiento y llevar un registro del personal que, por la naturaleza de sus atribuciones, tenga acceso a los documentos clasificados</w:t>
      </w:r>
      <w:r w:rsidRPr="00054A6D">
        <w:rPr>
          <w:rFonts w:ascii="Palatino Linotype" w:hAnsi="Palatino Linotype" w:cs="Arial"/>
          <w:i/>
          <w:sz w:val="22"/>
          <w:szCs w:val="22"/>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D0D01BA"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707ECAD"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b/>
          <w:i/>
          <w:sz w:val="22"/>
          <w:szCs w:val="22"/>
        </w:rPr>
        <w:t>Décimo primero.</w:t>
      </w:r>
      <w:r w:rsidRPr="00054A6D">
        <w:rPr>
          <w:rFonts w:ascii="Palatino Linotype" w:hAnsi="Palatino Linotype" w:cs="Arial"/>
          <w:i/>
          <w:sz w:val="22"/>
          <w:szCs w:val="22"/>
        </w:rPr>
        <w:t xml:space="preserve"> </w:t>
      </w:r>
      <w:r w:rsidRPr="00054A6D">
        <w:rPr>
          <w:rFonts w:ascii="Palatino Linotype" w:hAnsi="Palatino Linotype" w:cs="Arial"/>
          <w:b/>
          <w:i/>
          <w:sz w:val="22"/>
          <w:szCs w:val="22"/>
          <w:u w:val="single"/>
        </w:rPr>
        <w:t>En el intercambio de información entre sujetos obligados para el ejercicio de sus atribuciones, los documentos que se encuentren clasificados deberán llevar la leyenda correspondiente</w:t>
      </w:r>
      <w:r w:rsidRPr="00054A6D">
        <w:rPr>
          <w:rFonts w:ascii="Palatino Linotype" w:hAnsi="Palatino Linotype" w:cs="Arial"/>
          <w:i/>
          <w:sz w:val="22"/>
          <w:szCs w:val="22"/>
        </w:rPr>
        <w:t xml:space="preserve"> de conformidad con lo dispuesto en el Capítulo VIII de los presentes lineamientos.</w:t>
      </w:r>
    </w:p>
    <w:p w14:paraId="260F73DA" w14:textId="77777777" w:rsidR="00A73F8A" w:rsidRPr="00054A6D" w:rsidRDefault="00A73F8A" w:rsidP="00A73F8A">
      <w:pPr>
        <w:autoSpaceDE w:val="0"/>
        <w:autoSpaceDN w:val="0"/>
        <w:adjustRightInd w:val="0"/>
        <w:ind w:left="709" w:right="709"/>
        <w:jc w:val="both"/>
        <w:rPr>
          <w:rFonts w:ascii="Palatino Linotype" w:hAnsi="Palatino Linotype" w:cs="Arial"/>
          <w:i/>
          <w:sz w:val="22"/>
          <w:szCs w:val="22"/>
        </w:rPr>
      </w:pPr>
      <w:r w:rsidRPr="00054A6D">
        <w:rPr>
          <w:rFonts w:ascii="Palatino Linotype" w:hAnsi="Palatino Linotype" w:cs="Arial"/>
          <w:i/>
          <w:sz w:val="22"/>
          <w:szCs w:val="22"/>
        </w:rPr>
        <w:t>[…]</w:t>
      </w:r>
    </w:p>
    <w:p w14:paraId="39DC4537" w14:textId="77777777" w:rsidR="00A73F8A" w:rsidRPr="00054A6D" w:rsidRDefault="00A73F8A" w:rsidP="00A73F8A">
      <w:pPr>
        <w:ind w:left="709" w:right="709"/>
        <w:jc w:val="center"/>
        <w:rPr>
          <w:rFonts w:ascii="Palatino Linotype" w:hAnsi="Palatino Linotype" w:cs="Arial"/>
          <w:b/>
          <w:i/>
          <w:sz w:val="22"/>
          <w:szCs w:val="22"/>
        </w:rPr>
      </w:pPr>
      <w:r w:rsidRPr="00054A6D">
        <w:rPr>
          <w:rFonts w:ascii="Palatino Linotype" w:hAnsi="Palatino Linotype" w:cs="Arial"/>
          <w:b/>
          <w:i/>
          <w:sz w:val="22"/>
          <w:szCs w:val="22"/>
        </w:rPr>
        <w:t>CAPÍTULO VIII</w:t>
      </w:r>
    </w:p>
    <w:p w14:paraId="525832B6" w14:textId="77777777" w:rsidR="00A73F8A" w:rsidRPr="00054A6D" w:rsidRDefault="00A73F8A" w:rsidP="00A73F8A">
      <w:pPr>
        <w:ind w:left="709" w:right="709"/>
        <w:jc w:val="center"/>
        <w:rPr>
          <w:rFonts w:ascii="Palatino Linotype" w:hAnsi="Palatino Linotype" w:cs="Arial"/>
          <w:b/>
          <w:i/>
          <w:sz w:val="22"/>
          <w:szCs w:val="22"/>
        </w:rPr>
      </w:pPr>
      <w:r w:rsidRPr="00054A6D">
        <w:rPr>
          <w:rFonts w:ascii="Palatino Linotype" w:hAnsi="Palatino Linotype" w:cs="Arial"/>
          <w:b/>
          <w:i/>
          <w:sz w:val="22"/>
          <w:szCs w:val="22"/>
        </w:rPr>
        <w:t>DE LA LEYENDA DE CLASIFICACIÓN</w:t>
      </w:r>
    </w:p>
    <w:p w14:paraId="1C9E40E4" w14:textId="77777777" w:rsidR="00A73F8A" w:rsidRPr="00054A6D" w:rsidRDefault="00A73F8A" w:rsidP="00A73F8A">
      <w:pPr>
        <w:ind w:left="709" w:right="709"/>
        <w:jc w:val="both"/>
        <w:rPr>
          <w:rFonts w:ascii="Palatino Linotype" w:hAnsi="Palatino Linotype" w:cs="Arial"/>
          <w:i/>
          <w:sz w:val="22"/>
          <w:szCs w:val="22"/>
        </w:rPr>
      </w:pPr>
      <w:r w:rsidRPr="00054A6D">
        <w:rPr>
          <w:rFonts w:ascii="Palatino Linotype" w:hAnsi="Palatino Linotype" w:cs="Arial"/>
          <w:b/>
          <w:i/>
          <w:sz w:val="22"/>
          <w:szCs w:val="22"/>
        </w:rPr>
        <w:t xml:space="preserve">Quincuagésimo. </w:t>
      </w:r>
      <w:r w:rsidRPr="00054A6D">
        <w:rPr>
          <w:rFonts w:ascii="Palatino Linotype" w:hAnsi="Palatino Linotype" w:cs="Arial"/>
          <w:b/>
          <w:i/>
          <w:sz w:val="22"/>
          <w:szCs w:val="22"/>
          <w:u w:val="single"/>
        </w:rPr>
        <w:t>Los titulares de las áreas de los sujetos obligados podrán utilizar los formatos contenidos en el presente Capítulo como modelo</w:t>
      </w:r>
      <w:r w:rsidRPr="00054A6D">
        <w:rPr>
          <w:rFonts w:ascii="Palatino Linotype" w:hAnsi="Palatino Linotype" w:cs="Arial"/>
          <w:i/>
          <w:sz w:val="22"/>
          <w:szCs w:val="22"/>
        </w:rPr>
        <w:t xml:space="preserve"> para </w:t>
      </w:r>
      <w:r w:rsidRPr="00054A6D">
        <w:rPr>
          <w:rFonts w:ascii="Palatino Linotype" w:hAnsi="Palatino Linotype" w:cs="Arial"/>
          <w:i/>
          <w:sz w:val="22"/>
          <w:szCs w:val="22"/>
        </w:rPr>
        <w:lastRenderedPageBreak/>
        <w:t>señalar la clasificación de documentos o expedientes, sin perjuicio de que establezcan los propios.</w:t>
      </w:r>
    </w:p>
    <w:p w14:paraId="7E2C3D52" w14:textId="77777777" w:rsidR="00A73F8A" w:rsidRPr="00054A6D" w:rsidRDefault="00A73F8A" w:rsidP="00A73F8A">
      <w:pPr>
        <w:ind w:left="709" w:right="709"/>
        <w:jc w:val="both"/>
        <w:rPr>
          <w:rFonts w:ascii="Palatino Linotype" w:hAnsi="Palatino Linotype" w:cs="Arial"/>
          <w:i/>
          <w:sz w:val="22"/>
          <w:szCs w:val="22"/>
        </w:rPr>
      </w:pPr>
      <w:r w:rsidRPr="00054A6D">
        <w:rPr>
          <w:rFonts w:ascii="Palatino Linotype" w:hAnsi="Palatino Linotype" w:cs="Arial"/>
          <w:i/>
          <w:sz w:val="22"/>
          <w:szCs w:val="22"/>
        </w:rPr>
        <w:t>[…]</w:t>
      </w:r>
    </w:p>
    <w:p w14:paraId="02397279" w14:textId="77777777" w:rsidR="00A73F8A" w:rsidRPr="00054A6D" w:rsidRDefault="00A73F8A" w:rsidP="00A73F8A">
      <w:pPr>
        <w:ind w:left="709" w:right="709"/>
        <w:jc w:val="both"/>
        <w:rPr>
          <w:rFonts w:ascii="Palatino Linotype" w:hAnsi="Palatino Linotype" w:cs="Arial"/>
          <w:i/>
          <w:sz w:val="22"/>
          <w:szCs w:val="22"/>
        </w:rPr>
      </w:pPr>
      <w:r w:rsidRPr="00054A6D">
        <w:rPr>
          <w:rFonts w:ascii="Palatino Linotype" w:hAnsi="Palatino Linotype" w:cs="Arial"/>
          <w:b/>
          <w:i/>
          <w:sz w:val="22"/>
          <w:szCs w:val="22"/>
        </w:rPr>
        <w:t xml:space="preserve">Quincuagésimo tercero. </w:t>
      </w:r>
      <w:r w:rsidRPr="00054A6D">
        <w:rPr>
          <w:rFonts w:ascii="Palatino Linotype" w:hAnsi="Palatino Linotype" w:cs="Arial"/>
          <w:b/>
          <w:i/>
          <w:sz w:val="22"/>
          <w:szCs w:val="22"/>
          <w:u w:val="single"/>
        </w:rPr>
        <w:t>El formato para señalar la clasificación parcial de un documento</w:t>
      </w:r>
      <w:r w:rsidRPr="00054A6D">
        <w:rPr>
          <w:rFonts w:ascii="Palatino Linotype" w:hAnsi="Palatino Linotype" w:cs="Arial"/>
          <w:i/>
          <w:sz w:val="22"/>
          <w:szCs w:val="22"/>
        </w:rPr>
        <w:t>, es el siguiente:</w:t>
      </w:r>
    </w:p>
    <w:tbl>
      <w:tblPr>
        <w:tblStyle w:val="Tablaconcuadrcula117"/>
        <w:tblW w:w="0" w:type="auto"/>
        <w:jc w:val="center"/>
        <w:tblLook w:val="04A0" w:firstRow="1" w:lastRow="0" w:firstColumn="1" w:lastColumn="0" w:noHBand="0" w:noVBand="1"/>
      </w:tblPr>
      <w:tblGrid>
        <w:gridCol w:w="1159"/>
        <w:gridCol w:w="1990"/>
        <w:gridCol w:w="4531"/>
      </w:tblGrid>
      <w:tr w:rsidR="00A73F8A" w:rsidRPr="00054A6D" w14:paraId="124ED6A7" w14:textId="77777777" w:rsidTr="00A73F8A">
        <w:trPr>
          <w:jc w:val="center"/>
        </w:trPr>
        <w:tc>
          <w:tcPr>
            <w:tcW w:w="1129" w:type="dxa"/>
            <w:tcBorders>
              <w:top w:val="nil"/>
              <w:left w:val="nil"/>
              <w:bottom w:val="single" w:sz="4" w:space="0" w:color="auto"/>
              <w:right w:val="single" w:sz="4" w:space="0" w:color="auto"/>
            </w:tcBorders>
          </w:tcPr>
          <w:p w14:paraId="70E92CD9" w14:textId="77777777" w:rsidR="00A73F8A" w:rsidRPr="00054A6D" w:rsidRDefault="00A73F8A" w:rsidP="00A73F8A">
            <w:pPr>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tcPr>
          <w:p w14:paraId="3C6A7712" w14:textId="77777777" w:rsidR="00A73F8A" w:rsidRPr="00054A6D" w:rsidRDefault="00A73F8A" w:rsidP="00A73F8A">
            <w:pPr>
              <w:jc w:val="center"/>
              <w:rPr>
                <w:rFonts w:ascii="Palatino Linotype" w:hAnsi="Palatino Linotype"/>
                <w:b/>
                <w:i/>
              </w:rPr>
            </w:pPr>
            <w:r w:rsidRPr="00054A6D">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5B66D038" w14:textId="77777777" w:rsidR="00A73F8A" w:rsidRPr="00054A6D" w:rsidRDefault="00A73F8A" w:rsidP="00A73F8A">
            <w:pPr>
              <w:jc w:val="center"/>
              <w:rPr>
                <w:rFonts w:ascii="Palatino Linotype" w:hAnsi="Palatino Linotype"/>
                <w:b/>
                <w:i/>
              </w:rPr>
            </w:pPr>
            <w:r w:rsidRPr="00054A6D">
              <w:rPr>
                <w:rFonts w:ascii="Palatino Linotype" w:hAnsi="Palatino Linotype"/>
                <w:b/>
                <w:i/>
              </w:rPr>
              <w:t>Dónde:</w:t>
            </w:r>
          </w:p>
        </w:tc>
      </w:tr>
      <w:tr w:rsidR="00A73F8A" w:rsidRPr="00054A6D" w14:paraId="7A045C81" w14:textId="77777777" w:rsidTr="00A73F8A">
        <w:trPr>
          <w:jc w:val="center"/>
        </w:trPr>
        <w:tc>
          <w:tcPr>
            <w:tcW w:w="1129" w:type="dxa"/>
            <w:vMerge w:val="restart"/>
            <w:tcBorders>
              <w:top w:val="single" w:sz="4" w:space="0" w:color="auto"/>
            </w:tcBorders>
            <w:vAlign w:val="center"/>
          </w:tcPr>
          <w:p w14:paraId="758D8421" w14:textId="77777777" w:rsidR="00A73F8A" w:rsidRPr="00054A6D" w:rsidRDefault="00A73F8A" w:rsidP="00A73F8A">
            <w:pPr>
              <w:jc w:val="center"/>
              <w:rPr>
                <w:rFonts w:ascii="Palatino Linotype" w:hAnsi="Palatino Linotype" w:cs="Arial"/>
                <w:b/>
                <w:i/>
              </w:rPr>
            </w:pPr>
            <w:r w:rsidRPr="00054A6D">
              <w:rPr>
                <w:rFonts w:ascii="Palatino Linotype" w:hAnsi="Palatino Linotype" w:cs="Arial"/>
                <w:b/>
                <w:i/>
              </w:rPr>
              <w:t>Sello oficial o logotipo del sujeto obligado</w:t>
            </w:r>
          </w:p>
        </w:tc>
        <w:tc>
          <w:tcPr>
            <w:tcW w:w="1990" w:type="dxa"/>
            <w:tcBorders>
              <w:top w:val="single" w:sz="4" w:space="0" w:color="auto"/>
            </w:tcBorders>
          </w:tcPr>
          <w:p w14:paraId="5112E06C"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Fecha de clasificación</w:t>
            </w:r>
          </w:p>
        </w:tc>
        <w:tc>
          <w:tcPr>
            <w:tcW w:w="4531" w:type="dxa"/>
            <w:tcBorders>
              <w:top w:val="single" w:sz="4" w:space="0" w:color="auto"/>
            </w:tcBorders>
          </w:tcPr>
          <w:p w14:paraId="5C386194" w14:textId="77777777" w:rsidR="00A73F8A" w:rsidRPr="00054A6D" w:rsidRDefault="00A73F8A" w:rsidP="00A73F8A">
            <w:pPr>
              <w:rPr>
                <w:rFonts w:ascii="Palatino Linotype" w:hAnsi="Palatino Linotype" w:cs="Arial"/>
                <w:i/>
              </w:rPr>
            </w:pPr>
            <w:r w:rsidRPr="00054A6D">
              <w:rPr>
                <w:rFonts w:ascii="Palatino Linotype" w:hAnsi="Palatino Linotype" w:cs="Arial"/>
                <w:i/>
              </w:rPr>
              <w:t>Se anotará la fecha en la que el Comité de Transparencia confirmó la clasificación del documento, en su caso.</w:t>
            </w:r>
          </w:p>
        </w:tc>
      </w:tr>
      <w:tr w:rsidR="00A73F8A" w:rsidRPr="00054A6D" w14:paraId="0EFD76D8" w14:textId="77777777" w:rsidTr="00A73F8A">
        <w:trPr>
          <w:jc w:val="center"/>
        </w:trPr>
        <w:tc>
          <w:tcPr>
            <w:tcW w:w="1129" w:type="dxa"/>
            <w:vMerge/>
          </w:tcPr>
          <w:p w14:paraId="145DB6BA" w14:textId="77777777" w:rsidR="00A73F8A" w:rsidRPr="00054A6D" w:rsidRDefault="00A73F8A" w:rsidP="00A73F8A">
            <w:pPr>
              <w:rPr>
                <w:rFonts w:ascii="Palatino Linotype" w:hAnsi="Palatino Linotype" w:cs="Arial"/>
                <w:i/>
              </w:rPr>
            </w:pPr>
          </w:p>
        </w:tc>
        <w:tc>
          <w:tcPr>
            <w:tcW w:w="1990" w:type="dxa"/>
          </w:tcPr>
          <w:p w14:paraId="6A37CCC4"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Área</w:t>
            </w:r>
          </w:p>
        </w:tc>
        <w:tc>
          <w:tcPr>
            <w:tcW w:w="4531" w:type="dxa"/>
          </w:tcPr>
          <w:p w14:paraId="79B77B2D" w14:textId="77777777" w:rsidR="00A73F8A" w:rsidRPr="00054A6D" w:rsidRDefault="00A73F8A" w:rsidP="00A73F8A">
            <w:pPr>
              <w:rPr>
                <w:rFonts w:ascii="Palatino Linotype" w:hAnsi="Palatino Linotype" w:cs="Arial"/>
                <w:i/>
              </w:rPr>
            </w:pPr>
            <w:r w:rsidRPr="00054A6D">
              <w:rPr>
                <w:rFonts w:ascii="Palatino Linotype" w:hAnsi="Palatino Linotype" w:cs="Arial"/>
                <w:i/>
              </w:rPr>
              <w:t>Se señalará el nombre del área del cual es titular quien clasifica.</w:t>
            </w:r>
          </w:p>
        </w:tc>
      </w:tr>
      <w:tr w:rsidR="00A73F8A" w:rsidRPr="00054A6D" w14:paraId="3DA31BC5" w14:textId="77777777" w:rsidTr="00A73F8A">
        <w:trPr>
          <w:jc w:val="center"/>
        </w:trPr>
        <w:tc>
          <w:tcPr>
            <w:tcW w:w="1129" w:type="dxa"/>
            <w:vMerge/>
          </w:tcPr>
          <w:p w14:paraId="2CC4FBEF" w14:textId="77777777" w:rsidR="00A73F8A" w:rsidRPr="00054A6D" w:rsidRDefault="00A73F8A" w:rsidP="00A73F8A">
            <w:pPr>
              <w:rPr>
                <w:rFonts w:ascii="Palatino Linotype" w:hAnsi="Palatino Linotype" w:cs="Arial"/>
                <w:i/>
              </w:rPr>
            </w:pPr>
          </w:p>
        </w:tc>
        <w:tc>
          <w:tcPr>
            <w:tcW w:w="1990" w:type="dxa"/>
          </w:tcPr>
          <w:p w14:paraId="1C01D3E5"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Información reservada</w:t>
            </w:r>
          </w:p>
        </w:tc>
        <w:tc>
          <w:tcPr>
            <w:tcW w:w="4531" w:type="dxa"/>
          </w:tcPr>
          <w:p w14:paraId="0D2ACA64" w14:textId="77777777" w:rsidR="00A73F8A" w:rsidRPr="00054A6D" w:rsidRDefault="00A73F8A" w:rsidP="00A73F8A">
            <w:pPr>
              <w:rPr>
                <w:rFonts w:ascii="Palatino Linotype" w:hAnsi="Palatino Linotype" w:cs="Arial"/>
                <w:i/>
              </w:rPr>
            </w:pPr>
            <w:r w:rsidRPr="00054A6D">
              <w:rPr>
                <w:rFonts w:ascii="Palatino Linotype" w:hAnsi="Palatino Linotype" w:cs="Arial"/>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73F8A" w:rsidRPr="00054A6D" w14:paraId="70EF9DF4" w14:textId="77777777" w:rsidTr="00A73F8A">
        <w:trPr>
          <w:jc w:val="center"/>
        </w:trPr>
        <w:tc>
          <w:tcPr>
            <w:tcW w:w="1129" w:type="dxa"/>
            <w:vMerge/>
          </w:tcPr>
          <w:p w14:paraId="356D2C4F" w14:textId="77777777" w:rsidR="00A73F8A" w:rsidRPr="00054A6D" w:rsidRDefault="00A73F8A" w:rsidP="00A73F8A">
            <w:pPr>
              <w:rPr>
                <w:rFonts w:ascii="Palatino Linotype" w:hAnsi="Palatino Linotype" w:cs="Arial"/>
                <w:i/>
              </w:rPr>
            </w:pPr>
          </w:p>
        </w:tc>
        <w:tc>
          <w:tcPr>
            <w:tcW w:w="1990" w:type="dxa"/>
          </w:tcPr>
          <w:p w14:paraId="3849A113"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Periodo de reserva</w:t>
            </w:r>
          </w:p>
        </w:tc>
        <w:tc>
          <w:tcPr>
            <w:tcW w:w="4531" w:type="dxa"/>
          </w:tcPr>
          <w:p w14:paraId="7BB52F97" w14:textId="77777777" w:rsidR="00A73F8A" w:rsidRPr="00054A6D" w:rsidRDefault="00A73F8A" w:rsidP="00A73F8A">
            <w:pPr>
              <w:rPr>
                <w:rFonts w:ascii="Palatino Linotype" w:hAnsi="Palatino Linotype" w:cs="Arial"/>
                <w:i/>
              </w:rPr>
            </w:pPr>
            <w:r w:rsidRPr="00054A6D">
              <w:rPr>
                <w:rFonts w:ascii="Palatino Linotype" w:hAnsi="Palatino Linotype" w:cs="Arial"/>
                <w:i/>
              </w:rPr>
              <w:t>Se anotará el número de años o meses por los que se mantendrá el documento o las partes del mismo como reservado.</w:t>
            </w:r>
          </w:p>
        </w:tc>
      </w:tr>
      <w:tr w:rsidR="00A73F8A" w:rsidRPr="00054A6D" w14:paraId="01C693FC" w14:textId="77777777" w:rsidTr="00A73F8A">
        <w:trPr>
          <w:jc w:val="center"/>
        </w:trPr>
        <w:tc>
          <w:tcPr>
            <w:tcW w:w="1129" w:type="dxa"/>
            <w:vMerge/>
          </w:tcPr>
          <w:p w14:paraId="338B7B46" w14:textId="77777777" w:rsidR="00A73F8A" w:rsidRPr="00054A6D" w:rsidRDefault="00A73F8A" w:rsidP="00A73F8A">
            <w:pPr>
              <w:rPr>
                <w:rFonts w:ascii="Palatino Linotype" w:hAnsi="Palatino Linotype" w:cs="Arial"/>
                <w:i/>
              </w:rPr>
            </w:pPr>
          </w:p>
        </w:tc>
        <w:tc>
          <w:tcPr>
            <w:tcW w:w="1990" w:type="dxa"/>
          </w:tcPr>
          <w:p w14:paraId="0904F9FC"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Fundamento legal</w:t>
            </w:r>
          </w:p>
        </w:tc>
        <w:tc>
          <w:tcPr>
            <w:tcW w:w="4531" w:type="dxa"/>
          </w:tcPr>
          <w:p w14:paraId="1EF6EBF3" w14:textId="77777777" w:rsidR="00A73F8A" w:rsidRPr="00054A6D" w:rsidRDefault="00A73F8A" w:rsidP="00A73F8A">
            <w:pPr>
              <w:rPr>
                <w:rFonts w:ascii="Palatino Linotype" w:hAnsi="Palatino Linotype" w:cs="Arial"/>
                <w:i/>
              </w:rPr>
            </w:pPr>
            <w:r w:rsidRPr="00054A6D">
              <w:rPr>
                <w:rFonts w:ascii="Palatino Linotype" w:hAnsi="Palatino Linotype" w:cs="Arial"/>
                <w:i/>
              </w:rPr>
              <w:t>Se señalará el nombre del ordenamiento, el o los artículos, fracción(es), párrafo(s) con base en los cuales se sustente la reserva.</w:t>
            </w:r>
          </w:p>
        </w:tc>
      </w:tr>
      <w:tr w:rsidR="00A73F8A" w:rsidRPr="00054A6D" w14:paraId="0A6913F4" w14:textId="77777777" w:rsidTr="00A73F8A">
        <w:trPr>
          <w:jc w:val="center"/>
        </w:trPr>
        <w:tc>
          <w:tcPr>
            <w:tcW w:w="1129" w:type="dxa"/>
            <w:vMerge/>
          </w:tcPr>
          <w:p w14:paraId="3A27E1B2" w14:textId="77777777" w:rsidR="00A73F8A" w:rsidRPr="00054A6D" w:rsidRDefault="00A73F8A" w:rsidP="00A73F8A">
            <w:pPr>
              <w:rPr>
                <w:rFonts w:ascii="Palatino Linotype" w:hAnsi="Palatino Linotype" w:cs="Arial"/>
                <w:i/>
              </w:rPr>
            </w:pPr>
          </w:p>
        </w:tc>
        <w:tc>
          <w:tcPr>
            <w:tcW w:w="1990" w:type="dxa"/>
          </w:tcPr>
          <w:p w14:paraId="270A3785"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Ampliación del periodo de reserva</w:t>
            </w:r>
          </w:p>
        </w:tc>
        <w:tc>
          <w:tcPr>
            <w:tcW w:w="4531" w:type="dxa"/>
          </w:tcPr>
          <w:p w14:paraId="4E00A93B" w14:textId="77777777" w:rsidR="00A73F8A" w:rsidRPr="00054A6D" w:rsidRDefault="00A73F8A" w:rsidP="00A73F8A">
            <w:pPr>
              <w:rPr>
                <w:rFonts w:ascii="Palatino Linotype" w:hAnsi="Palatino Linotype" w:cs="Arial"/>
                <w:i/>
              </w:rPr>
            </w:pPr>
            <w:r w:rsidRPr="00054A6D">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A73F8A" w:rsidRPr="00054A6D" w14:paraId="16615327" w14:textId="77777777" w:rsidTr="00A73F8A">
        <w:trPr>
          <w:jc w:val="center"/>
        </w:trPr>
        <w:tc>
          <w:tcPr>
            <w:tcW w:w="1129" w:type="dxa"/>
            <w:vMerge/>
          </w:tcPr>
          <w:p w14:paraId="7C2F311B" w14:textId="77777777" w:rsidR="00A73F8A" w:rsidRPr="00054A6D" w:rsidRDefault="00A73F8A" w:rsidP="00A73F8A">
            <w:pPr>
              <w:rPr>
                <w:rFonts w:ascii="Palatino Linotype" w:hAnsi="Palatino Linotype" w:cs="Arial"/>
                <w:i/>
              </w:rPr>
            </w:pPr>
          </w:p>
        </w:tc>
        <w:tc>
          <w:tcPr>
            <w:tcW w:w="1990" w:type="dxa"/>
          </w:tcPr>
          <w:p w14:paraId="397BE53A" w14:textId="77777777" w:rsidR="00A73F8A" w:rsidRPr="00054A6D" w:rsidRDefault="00A73F8A" w:rsidP="00A73F8A">
            <w:pPr>
              <w:jc w:val="center"/>
              <w:rPr>
                <w:rFonts w:ascii="Palatino Linotype" w:hAnsi="Palatino Linotype" w:cs="Arial"/>
                <w:b/>
                <w:i/>
                <w:u w:val="single"/>
              </w:rPr>
            </w:pPr>
            <w:r w:rsidRPr="00054A6D">
              <w:rPr>
                <w:rFonts w:ascii="Palatino Linotype" w:hAnsi="Palatino Linotype" w:cs="Arial"/>
                <w:b/>
                <w:i/>
                <w:u w:val="single"/>
              </w:rPr>
              <w:t>Confidencial</w:t>
            </w:r>
          </w:p>
        </w:tc>
        <w:tc>
          <w:tcPr>
            <w:tcW w:w="4531" w:type="dxa"/>
          </w:tcPr>
          <w:p w14:paraId="6115A4D4" w14:textId="77777777" w:rsidR="00A73F8A" w:rsidRPr="00054A6D" w:rsidRDefault="00A73F8A" w:rsidP="00A73F8A">
            <w:pPr>
              <w:rPr>
                <w:rFonts w:ascii="Palatino Linotype" w:hAnsi="Palatino Linotype" w:cs="Arial"/>
                <w:i/>
              </w:rPr>
            </w:pPr>
            <w:r w:rsidRPr="00054A6D">
              <w:rPr>
                <w:rFonts w:ascii="Palatino Linotype" w:hAnsi="Palatino Linotype" w:cs="Arial"/>
                <w:i/>
              </w:rPr>
              <w:t xml:space="preserve">Se indicarán, en su caso, </w:t>
            </w:r>
            <w:r w:rsidRPr="00054A6D">
              <w:rPr>
                <w:rFonts w:ascii="Palatino Linotype" w:hAnsi="Palatino Linotype" w:cs="Arial"/>
                <w:b/>
                <w:i/>
                <w:u w:val="single"/>
              </w:rPr>
              <w:t>las partes o páginas del documento que se clasifica como confidencial</w:t>
            </w:r>
            <w:r w:rsidRPr="00054A6D">
              <w:rPr>
                <w:rFonts w:ascii="Palatino Linotype" w:hAnsi="Palatino Linotype" w:cs="Arial"/>
                <w:i/>
              </w:rPr>
              <w:t xml:space="preserve">. </w:t>
            </w:r>
            <w:r w:rsidRPr="00054A6D">
              <w:rPr>
                <w:rFonts w:ascii="Palatino Linotype" w:hAnsi="Palatino Linotype" w:cs="Arial"/>
                <w:b/>
                <w:i/>
                <w:u w:val="single"/>
              </w:rPr>
              <w:t>Si el documento fuera confidencial en su totalidad, se anotarán todas las páginas que lo conforman</w:t>
            </w:r>
            <w:r w:rsidRPr="00054A6D">
              <w:rPr>
                <w:rFonts w:ascii="Palatino Linotype" w:hAnsi="Palatino Linotype" w:cs="Arial"/>
                <w:i/>
              </w:rPr>
              <w:t xml:space="preserve">. Si el documento no contiene </w:t>
            </w:r>
            <w:r w:rsidRPr="00054A6D">
              <w:rPr>
                <w:rFonts w:ascii="Palatino Linotype" w:hAnsi="Palatino Linotype" w:cs="Arial"/>
                <w:i/>
              </w:rPr>
              <w:lastRenderedPageBreak/>
              <w:t>información confidencial, se tachará este apartado.</w:t>
            </w:r>
          </w:p>
        </w:tc>
      </w:tr>
      <w:tr w:rsidR="00A73F8A" w:rsidRPr="00054A6D" w14:paraId="7ACF8886" w14:textId="77777777" w:rsidTr="00A73F8A">
        <w:trPr>
          <w:jc w:val="center"/>
        </w:trPr>
        <w:tc>
          <w:tcPr>
            <w:tcW w:w="1129" w:type="dxa"/>
            <w:vMerge/>
          </w:tcPr>
          <w:p w14:paraId="2EBFB57E" w14:textId="77777777" w:rsidR="00A73F8A" w:rsidRPr="00054A6D" w:rsidRDefault="00A73F8A" w:rsidP="00A73F8A">
            <w:pPr>
              <w:rPr>
                <w:rFonts w:ascii="Palatino Linotype" w:hAnsi="Palatino Linotype" w:cs="Arial"/>
                <w:i/>
              </w:rPr>
            </w:pPr>
          </w:p>
        </w:tc>
        <w:tc>
          <w:tcPr>
            <w:tcW w:w="1990" w:type="dxa"/>
          </w:tcPr>
          <w:p w14:paraId="0BA270B4"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Fundamento legal</w:t>
            </w:r>
          </w:p>
        </w:tc>
        <w:tc>
          <w:tcPr>
            <w:tcW w:w="4531" w:type="dxa"/>
          </w:tcPr>
          <w:p w14:paraId="71CA5944" w14:textId="77777777" w:rsidR="00A73F8A" w:rsidRPr="00054A6D" w:rsidRDefault="00A73F8A" w:rsidP="00A73F8A">
            <w:pPr>
              <w:rPr>
                <w:rFonts w:ascii="Palatino Linotype" w:hAnsi="Palatino Linotype" w:cs="Arial"/>
                <w:i/>
              </w:rPr>
            </w:pPr>
            <w:r w:rsidRPr="00054A6D">
              <w:rPr>
                <w:rFonts w:ascii="Palatino Linotype" w:hAnsi="Palatino Linotype" w:cs="Arial"/>
                <w:i/>
              </w:rPr>
              <w:t>Se señalará el nombre del ordenamiento, el o los artículos, fracción(es), párrafo(s) con base en los cuales se sustente la confidencialidad.</w:t>
            </w:r>
          </w:p>
        </w:tc>
      </w:tr>
      <w:tr w:rsidR="00A73F8A" w:rsidRPr="00054A6D" w14:paraId="307D7577" w14:textId="77777777" w:rsidTr="00A73F8A">
        <w:trPr>
          <w:jc w:val="center"/>
        </w:trPr>
        <w:tc>
          <w:tcPr>
            <w:tcW w:w="1129" w:type="dxa"/>
            <w:vMerge/>
          </w:tcPr>
          <w:p w14:paraId="06B58295" w14:textId="77777777" w:rsidR="00A73F8A" w:rsidRPr="00054A6D" w:rsidRDefault="00A73F8A" w:rsidP="00A73F8A">
            <w:pPr>
              <w:rPr>
                <w:rFonts w:ascii="Palatino Linotype" w:hAnsi="Palatino Linotype" w:cs="Arial"/>
                <w:i/>
              </w:rPr>
            </w:pPr>
          </w:p>
        </w:tc>
        <w:tc>
          <w:tcPr>
            <w:tcW w:w="1990" w:type="dxa"/>
          </w:tcPr>
          <w:p w14:paraId="7C5F3204"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Rúbrica del titular del área</w:t>
            </w:r>
          </w:p>
        </w:tc>
        <w:tc>
          <w:tcPr>
            <w:tcW w:w="4531" w:type="dxa"/>
          </w:tcPr>
          <w:p w14:paraId="6B0EC3E1" w14:textId="77777777" w:rsidR="00A73F8A" w:rsidRPr="00054A6D" w:rsidRDefault="00A73F8A" w:rsidP="00A73F8A">
            <w:pPr>
              <w:rPr>
                <w:rFonts w:ascii="Palatino Linotype" w:hAnsi="Palatino Linotype" w:cs="Arial"/>
                <w:i/>
              </w:rPr>
            </w:pPr>
            <w:r w:rsidRPr="00054A6D">
              <w:rPr>
                <w:rFonts w:ascii="Palatino Linotype" w:hAnsi="Palatino Linotype" w:cs="Arial"/>
                <w:i/>
              </w:rPr>
              <w:t>Rúbrica autógrafa de quien clasifica.</w:t>
            </w:r>
          </w:p>
        </w:tc>
      </w:tr>
      <w:tr w:rsidR="00A73F8A" w:rsidRPr="00054A6D" w14:paraId="5FA73F32" w14:textId="77777777" w:rsidTr="00A73F8A">
        <w:trPr>
          <w:jc w:val="center"/>
        </w:trPr>
        <w:tc>
          <w:tcPr>
            <w:tcW w:w="1129" w:type="dxa"/>
            <w:vMerge/>
          </w:tcPr>
          <w:p w14:paraId="58103144" w14:textId="77777777" w:rsidR="00A73F8A" w:rsidRPr="00054A6D" w:rsidRDefault="00A73F8A" w:rsidP="00A73F8A">
            <w:pPr>
              <w:rPr>
                <w:rFonts w:ascii="Palatino Linotype" w:hAnsi="Palatino Linotype" w:cs="Arial"/>
                <w:i/>
              </w:rPr>
            </w:pPr>
          </w:p>
        </w:tc>
        <w:tc>
          <w:tcPr>
            <w:tcW w:w="1990" w:type="dxa"/>
          </w:tcPr>
          <w:p w14:paraId="003EF225"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Fecha de desclasificación</w:t>
            </w:r>
          </w:p>
        </w:tc>
        <w:tc>
          <w:tcPr>
            <w:tcW w:w="4531" w:type="dxa"/>
          </w:tcPr>
          <w:p w14:paraId="09DC3343" w14:textId="77777777" w:rsidR="00A73F8A" w:rsidRPr="00054A6D" w:rsidRDefault="00A73F8A" w:rsidP="00A73F8A">
            <w:pPr>
              <w:rPr>
                <w:rFonts w:ascii="Palatino Linotype" w:hAnsi="Palatino Linotype" w:cs="Arial"/>
                <w:i/>
              </w:rPr>
            </w:pPr>
            <w:r w:rsidRPr="00054A6D">
              <w:rPr>
                <w:rFonts w:ascii="Palatino Linotype" w:hAnsi="Palatino Linotype" w:cs="Arial"/>
                <w:i/>
              </w:rPr>
              <w:t>Se anotará la fecha en que se desclasifica el documento.</w:t>
            </w:r>
          </w:p>
        </w:tc>
      </w:tr>
      <w:tr w:rsidR="00A73F8A" w:rsidRPr="00054A6D" w14:paraId="2D8CB0DA" w14:textId="77777777" w:rsidTr="00A73F8A">
        <w:trPr>
          <w:jc w:val="center"/>
        </w:trPr>
        <w:tc>
          <w:tcPr>
            <w:tcW w:w="1129" w:type="dxa"/>
            <w:vMerge/>
          </w:tcPr>
          <w:p w14:paraId="2E304FAD" w14:textId="77777777" w:rsidR="00A73F8A" w:rsidRPr="00054A6D" w:rsidRDefault="00A73F8A" w:rsidP="00A73F8A">
            <w:pPr>
              <w:rPr>
                <w:rFonts w:ascii="Palatino Linotype" w:hAnsi="Palatino Linotype" w:cs="Arial"/>
                <w:i/>
              </w:rPr>
            </w:pPr>
          </w:p>
        </w:tc>
        <w:tc>
          <w:tcPr>
            <w:tcW w:w="1990" w:type="dxa"/>
          </w:tcPr>
          <w:p w14:paraId="0E6D6755" w14:textId="77777777" w:rsidR="00A73F8A" w:rsidRPr="00054A6D" w:rsidRDefault="00A73F8A" w:rsidP="00A73F8A">
            <w:pPr>
              <w:jc w:val="center"/>
              <w:rPr>
                <w:rFonts w:ascii="Palatino Linotype" w:hAnsi="Palatino Linotype" w:cs="Arial"/>
                <w:i/>
              </w:rPr>
            </w:pPr>
            <w:r w:rsidRPr="00054A6D">
              <w:rPr>
                <w:rFonts w:ascii="Palatino Linotype" w:hAnsi="Palatino Linotype" w:cs="Arial"/>
                <w:i/>
              </w:rPr>
              <w:t>Rúbrica y cargo del servidor público</w:t>
            </w:r>
          </w:p>
        </w:tc>
        <w:tc>
          <w:tcPr>
            <w:tcW w:w="4531" w:type="dxa"/>
            <w:vAlign w:val="center"/>
          </w:tcPr>
          <w:p w14:paraId="1621E64C" w14:textId="77777777" w:rsidR="00A73F8A" w:rsidRPr="00054A6D" w:rsidRDefault="00A73F8A" w:rsidP="00A73F8A">
            <w:pPr>
              <w:rPr>
                <w:rFonts w:ascii="Palatino Linotype" w:hAnsi="Palatino Linotype" w:cs="Arial"/>
                <w:i/>
              </w:rPr>
            </w:pPr>
            <w:r w:rsidRPr="00054A6D">
              <w:rPr>
                <w:rFonts w:ascii="Palatino Linotype" w:hAnsi="Palatino Linotype" w:cs="Arial"/>
                <w:i/>
              </w:rPr>
              <w:t>Rúbrica autógrafa de quien desclasifica.</w:t>
            </w:r>
          </w:p>
        </w:tc>
      </w:tr>
    </w:tbl>
    <w:p w14:paraId="09695A5D" w14:textId="77777777" w:rsidR="00A73F8A" w:rsidRPr="00054A6D" w:rsidRDefault="00A73F8A" w:rsidP="00A73F8A">
      <w:pPr>
        <w:ind w:left="709" w:right="709"/>
        <w:jc w:val="both"/>
        <w:rPr>
          <w:rFonts w:ascii="Palatino Linotype" w:hAnsi="Palatino Linotype" w:cs="Arial"/>
          <w:i/>
          <w:sz w:val="22"/>
          <w:szCs w:val="22"/>
        </w:rPr>
      </w:pPr>
      <w:r w:rsidRPr="00054A6D">
        <w:rPr>
          <w:rFonts w:ascii="Palatino Linotype" w:hAnsi="Palatino Linotype" w:cs="Arial"/>
          <w:i/>
          <w:sz w:val="22"/>
          <w:szCs w:val="22"/>
        </w:rPr>
        <w:t>…”</w:t>
      </w:r>
    </w:p>
    <w:p w14:paraId="29BC59FC" w14:textId="77777777" w:rsidR="00A73F8A" w:rsidRPr="00054A6D" w:rsidRDefault="00A73F8A" w:rsidP="00A73F8A">
      <w:pPr>
        <w:ind w:left="709" w:right="709"/>
        <w:jc w:val="both"/>
        <w:rPr>
          <w:rFonts w:ascii="Palatino Linotype" w:hAnsi="Palatino Linotype" w:cs="Arial"/>
          <w:sz w:val="22"/>
          <w:szCs w:val="22"/>
        </w:rPr>
      </w:pPr>
      <w:r w:rsidRPr="00054A6D">
        <w:rPr>
          <w:rFonts w:ascii="Palatino Linotype" w:hAnsi="Palatino Linotype" w:cs="Arial"/>
          <w:sz w:val="22"/>
          <w:szCs w:val="22"/>
        </w:rPr>
        <w:t>(Énfasis Añadido)</w:t>
      </w:r>
    </w:p>
    <w:p w14:paraId="39D4D4DD" w14:textId="77777777" w:rsidR="00A73F8A" w:rsidRPr="00054A6D" w:rsidRDefault="00A73F8A" w:rsidP="00A73F8A">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Por lo tanto,</w:t>
      </w:r>
      <w:r w:rsidRPr="00054A6D">
        <w:rPr>
          <w:rFonts w:ascii="Palatino Linotype" w:hAnsi="Palatino Linotype"/>
        </w:rPr>
        <w:t xml:space="preserve"> es importante referir que </w:t>
      </w:r>
      <w:r w:rsidRPr="00054A6D">
        <w:rPr>
          <w:rFonts w:ascii="Palatino Linotype" w:hAnsi="Palatino Linotype"/>
          <w:b/>
        </w:rPr>
        <w:t>EL SUJETO OBLIGADO</w:t>
      </w:r>
      <w:r w:rsidRPr="00054A6D">
        <w:rPr>
          <w:rFonts w:ascii="Palatino Linotype" w:hAnsi="Palatino Linotype"/>
        </w:rPr>
        <w:t xml:space="preserve"> deberá seguir el procedimiento legal establecido para su clasificación, esto es, que su Comité de</w:t>
      </w:r>
      <w:r w:rsidRPr="00054A6D">
        <w:rPr>
          <w:rFonts w:ascii="Palatino Linotype" w:hAnsi="Palatino Linotype" w:cs="Arial"/>
        </w:rPr>
        <w:t xml:space="preserve"> Transparencia emita </w:t>
      </w:r>
      <w:r w:rsidRPr="00054A6D">
        <w:rPr>
          <w:rFonts w:ascii="Palatino Linotype" w:hAnsi="Palatino Linotype" w:cs="Arial"/>
          <w:lang w:val="es-ES_tradnl"/>
        </w:rPr>
        <w:t>un</w:t>
      </w:r>
      <w:r w:rsidRPr="00054A6D">
        <w:rPr>
          <w:rFonts w:ascii="Palatino Linotype" w:hAnsi="Palatino Linotype" w:cs="Arial"/>
        </w:rPr>
        <w:t xml:space="preserve"> Acuerdo de Clasificación que cumpla con las formalidades antes citadas</w:t>
      </w:r>
      <w:r w:rsidRPr="00054A6D">
        <w:rPr>
          <w:rFonts w:ascii="Palatino Linotype" w:hAnsi="Palatino Linotype" w:cs="Arial"/>
          <w:b/>
        </w:rPr>
        <w:t xml:space="preserve"> </w:t>
      </w:r>
      <w:r w:rsidRPr="00054A6D">
        <w:rPr>
          <w:rFonts w:ascii="Palatino Linotype" w:hAnsi="Palatino Linotype" w:cs="Arial"/>
        </w:rPr>
        <w:t>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1ECBCA67" w14:textId="3AE0D0F5" w:rsidR="00A73F8A" w:rsidRPr="00054A6D" w:rsidRDefault="00A73F8A" w:rsidP="00A73F8A">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p>
    <w:p w14:paraId="3459C5B6" w14:textId="77777777" w:rsidR="003D5FE3" w:rsidRPr="00054A6D" w:rsidRDefault="003D5FE3" w:rsidP="003C76EE">
      <w:pPr>
        <w:spacing w:before="100" w:beforeAutospacing="1" w:after="100" w:afterAutospacing="1" w:line="360" w:lineRule="auto"/>
        <w:jc w:val="both"/>
        <w:rPr>
          <w:rFonts w:ascii="Palatino Linotype" w:hAnsi="Palatino Linotype"/>
        </w:rPr>
      </w:pPr>
      <w:r w:rsidRPr="00054A6D">
        <w:rPr>
          <w:rFonts w:ascii="Palatino Linotype" w:hAnsi="Palatino Linotype"/>
        </w:rPr>
        <w:lastRenderedPageBreak/>
        <w:t xml:space="preserve">Por otra parte en cuanto al requerimiento consistente en conocer el número de juicios en los que la Tercera Sala Regional ha emitido sentencia de conformidad con lo establecido en el artículo 272 del Código de Procedimientos Administrativos del Estado de México, es necesario precisar que la Magistrada en respuesta indicó que era necesario hacer de conocimiento del a solicitante que debido al cumuló de información debía acudir a las oficinas de dicha Sala para que se le hiciera de conocimiento el libro de gobierno en el que se registran los juicios con la finalidad de que la </w:t>
      </w:r>
      <w:r w:rsidRPr="00054A6D">
        <w:rPr>
          <w:rFonts w:ascii="Palatino Linotype" w:hAnsi="Palatino Linotype"/>
          <w:b/>
        </w:rPr>
        <w:t xml:space="preserve">RECURENTE </w:t>
      </w:r>
      <w:r w:rsidRPr="00054A6D">
        <w:rPr>
          <w:rFonts w:ascii="Palatino Linotype" w:hAnsi="Palatino Linotype"/>
        </w:rPr>
        <w:t>realice el procesamiento de la información que necesite y en su caso obtener la versión pública de la información que le sea de utilidad.</w:t>
      </w:r>
    </w:p>
    <w:p w14:paraId="7302A2B8" w14:textId="77777777" w:rsidR="003D5FE3" w:rsidRPr="00054A6D" w:rsidRDefault="003D5FE3" w:rsidP="003D5FE3">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Así, ante el evidente cambio de modalidad en la entrega de la información es necesario referir que de conformidad con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4729513F"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“Artículo 1.</w:t>
      </w:r>
      <w:r w:rsidRPr="00054A6D">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171EC704" w14:textId="77777777" w:rsidR="003D5FE3" w:rsidRPr="00054A6D" w:rsidRDefault="003D5FE3" w:rsidP="003D5FE3">
      <w:pPr>
        <w:ind w:left="851" w:right="902"/>
        <w:jc w:val="both"/>
        <w:rPr>
          <w:rFonts w:ascii="Palatino Linotype" w:hAnsi="Palatino Linotype" w:cs="Arial"/>
          <w:b/>
          <w:bCs/>
          <w:i/>
          <w:noProof/>
          <w:sz w:val="22"/>
          <w:szCs w:val="22"/>
        </w:rPr>
      </w:pPr>
      <w:r w:rsidRPr="00054A6D">
        <w:rPr>
          <w:rFonts w:ascii="Palatino Linotype" w:hAnsi="Palatino Linotype" w:cs="Arial"/>
          <w:bCs/>
          <w:i/>
          <w:noProof/>
          <w:sz w:val="22"/>
          <w:szCs w:val="22"/>
        </w:rPr>
        <w:t xml:space="preserve">Tiene por objeto establecer los principios, bases generales y procedimientos para </w:t>
      </w:r>
      <w:r w:rsidRPr="00054A6D">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14:paraId="12C591DD"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4079819C"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Artículo 2.</w:t>
      </w:r>
      <w:r w:rsidRPr="00054A6D">
        <w:rPr>
          <w:rFonts w:ascii="Palatino Linotype" w:hAnsi="Palatino Linotype" w:cs="Arial"/>
          <w:bCs/>
          <w:i/>
          <w:noProof/>
          <w:sz w:val="22"/>
          <w:szCs w:val="22"/>
        </w:rPr>
        <w:t xml:space="preserve"> Son objetivos de esta Ley: </w:t>
      </w:r>
    </w:p>
    <w:p w14:paraId="106E0B9A"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lastRenderedPageBreak/>
        <w:t>(…)</w:t>
      </w:r>
    </w:p>
    <w:p w14:paraId="68BFC2D3" w14:textId="77777777" w:rsidR="003D5FE3" w:rsidRPr="00054A6D" w:rsidRDefault="003D5FE3" w:rsidP="003D5FE3">
      <w:pPr>
        <w:ind w:left="851" w:right="902"/>
        <w:jc w:val="both"/>
        <w:rPr>
          <w:rFonts w:ascii="Palatino Linotype" w:hAnsi="Palatino Linotype" w:cs="Arial"/>
          <w:b/>
          <w:bCs/>
          <w:i/>
          <w:noProof/>
          <w:sz w:val="22"/>
          <w:szCs w:val="22"/>
        </w:rPr>
      </w:pPr>
      <w:r w:rsidRPr="00054A6D">
        <w:rPr>
          <w:rFonts w:ascii="Palatino Linotype" w:hAnsi="Palatino Linotype" w:cs="Arial"/>
          <w:b/>
          <w:bCs/>
          <w:i/>
          <w:noProof/>
          <w:sz w:val="22"/>
          <w:szCs w:val="22"/>
        </w:rPr>
        <w:t>II.</w:t>
      </w:r>
      <w:r w:rsidRPr="00054A6D">
        <w:rPr>
          <w:rFonts w:ascii="Palatino Linotype" w:hAnsi="Palatino Linotype" w:cs="Arial"/>
          <w:bCs/>
          <w:i/>
          <w:noProof/>
          <w:sz w:val="22"/>
          <w:szCs w:val="22"/>
        </w:rPr>
        <w:t xml:space="preserve"> </w:t>
      </w:r>
      <w:r w:rsidRPr="00054A6D">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14:paraId="1FA1F51E"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 xml:space="preserve">III. </w:t>
      </w:r>
      <w:r w:rsidRPr="00054A6D">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14:paraId="234538EC"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 xml:space="preserve"> (…)</w:t>
      </w:r>
    </w:p>
    <w:p w14:paraId="31A571FA"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VII.</w:t>
      </w:r>
      <w:r w:rsidRPr="00054A6D">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33125F29"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Artículo 4.</w:t>
      </w:r>
      <w:r w:rsidRPr="00054A6D">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2D96B7A"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9FD2161"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 xml:space="preserve">Los sujetos obligados deben poner en práctica, políticas y programas de acceso a la información que se apeguen a </w:t>
      </w:r>
      <w:r w:rsidRPr="00054A6D">
        <w:rPr>
          <w:rFonts w:ascii="Palatino Linotype" w:hAnsi="Palatino Linotype" w:cs="Arial"/>
          <w:b/>
          <w:bCs/>
          <w:i/>
          <w:noProof/>
          <w:sz w:val="22"/>
          <w:szCs w:val="22"/>
        </w:rPr>
        <w:t>criterios de publicidad, veracidad, oportunidad, precisión y suficiencia en beneficio de los solicitantes</w:t>
      </w:r>
      <w:r w:rsidRPr="00054A6D">
        <w:rPr>
          <w:rFonts w:ascii="Palatino Linotype" w:hAnsi="Palatino Linotype" w:cs="Arial"/>
          <w:bCs/>
          <w:i/>
          <w:noProof/>
          <w:sz w:val="22"/>
          <w:szCs w:val="22"/>
        </w:rPr>
        <w:t xml:space="preserve">.  </w:t>
      </w:r>
    </w:p>
    <w:p w14:paraId="0EF65BF6"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Artículo 88.</w:t>
      </w:r>
      <w:r w:rsidRPr="00054A6D">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1C32980E"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Artículo 89.</w:t>
      </w:r>
      <w:r w:rsidRPr="00054A6D">
        <w:rPr>
          <w:rFonts w:ascii="Palatino Linotype" w:hAnsi="Palatino Linotype" w:cs="Arial"/>
          <w:bCs/>
          <w:i/>
          <w:noProof/>
          <w:sz w:val="22"/>
          <w:szCs w:val="22"/>
        </w:rPr>
        <w:t xml:space="preserve"> </w:t>
      </w:r>
      <w:r w:rsidRPr="00054A6D">
        <w:rPr>
          <w:rFonts w:ascii="Palatino Linotype" w:hAnsi="Palatino Linotype" w:cs="Arial"/>
          <w:b/>
          <w:bCs/>
          <w:i/>
          <w:noProof/>
          <w:sz w:val="22"/>
          <w:szCs w:val="22"/>
        </w:rPr>
        <w:t xml:space="preserve">Los sujetos obligados pondrán a disposición de las personas interesadas los medios necesarios a su alcance para que estas puedan </w:t>
      </w:r>
      <w:r w:rsidRPr="00054A6D">
        <w:rPr>
          <w:rFonts w:ascii="Palatino Linotype" w:hAnsi="Palatino Linotype" w:cs="Arial"/>
          <w:b/>
          <w:bCs/>
          <w:i/>
          <w:noProof/>
          <w:sz w:val="22"/>
          <w:szCs w:val="22"/>
        </w:rPr>
        <w:lastRenderedPageBreak/>
        <w:t xml:space="preserve">obtener la información, de manera directa y sencilla. </w:t>
      </w:r>
      <w:r w:rsidRPr="00054A6D">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14:paraId="5C000097"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Artículo 92.</w:t>
      </w:r>
      <w:r w:rsidRPr="00054A6D">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14:paraId="072380D8"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Artículo 152.</w:t>
      </w:r>
      <w:r w:rsidRPr="00054A6D">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781285BA"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79A137AA" w14:textId="77777777" w:rsidR="003D5FE3" w:rsidRPr="00054A6D" w:rsidRDefault="003D5FE3" w:rsidP="003D5FE3">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De los artículos transcritos, se advierte que aunado al principio de máxima publicidad, el derecho fundamental de acceso a la información pública se rige por los principios</w:t>
      </w:r>
      <w:r w:rsidRPr="00054A6D">
        <w:rPr>
          <w:rFonts w:ascii="Palatino Linotype" w:hAnsi="Palatino Linotype" w:cs="Arial"/>
          <w:vertAlign w:val="superscript"/>
        </w:rPr>
        <w:footnoteReference w:id="6"/>
      </w:r>
      <w:r w:rsidRPr="00054A6D">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38E161C7" w14:textId="77777777" w:rsidR="003D5FE3" w:rsidRPr="00054A6D" w:rsidRDefault="003D5FE3" w:rsidP="003D5FE3">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 xml:space="preserve">Para garantizar este derecho, la Ley de la materia ha establecido como un procedimiento sencillo y expedito, la utilización de los medios electrónicos; y para </w:t>
      </w:r>
      <w:r w:rsidRPr="00054A6D">
        <w:rPr>
          <w:rFonts w:ascii="Palatino Linotype" w:hAnsi="Palatino Linotype" w:cs="Arial"/>
        </w:rPr>
        <w:lastRenderedPageBreak/>
        <w:t xml:space="preserve">ello este Instituto ha puesto a disposición de los particulares y de los Sujetos Obligados, </w:t>
      </w:r>
      <w:r w:rsidRPr="00054A6D">
        <w:rPr>
          <w:rFonts w:ascii="Palatino Linotype" w:hAnsi="Palatino Linotype" w:cs="Arial"/>
          <w:b/>
        </w:rPr>
        <w:t>EL</w:t>
      </w:r>
      <w:r w:rsidRPr="00054A6D">
        <w:rPr>
          <w:rFonts w:ascii="Palatino Linotype" w:hAnsi="Palatino Linotype" w:cs="Arial"/>
        </w:rPr>
        <w:t xml:space="preserve"> </w:t>
      </w:r>
      <w:r w:rsidRPr="00054A6D">
        <w:rPr>
          <w:rFonts w:ascii="Palatino Linotype" w:hAnsi="Palatino Linotype" w:cs="Arial"/>
          <w:b/>
        </w:rPr>
        <w:t>SAIMEX</w:t>
      </w:r>
      <w:r w:rsidRPr="00054A6D">
        <w:rPr>
          <w:rFonts w:ascii="Palatino Linotype" w:hAnsi="Palatino Linotype" w:cs="Arial"/>
        </w:rPr>
        <w:t>, para que de manera oportuna y gratuita se entregue la información pública solicitada.</w:t>
      </w:r>
    </w:p>
    <w:p w14:paraId="3970F439" w14:textId="77777777" w:rsidR="003B52F3" w:rsidRPr="00054A6D" w:rsidRDefault="003D5FE3" w:rsidP="003D5FE3">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 xml:space="preserve">Ahora bien, </w:t>
      </w:r>
      <w:r w:rsidRPr="00054A6D">
        <w:rPr>
          <w:rFonts w:ascii="Palatino Linotype" w:hAnsi="Palatino Linotype" w:cs="Arial"/>
          <w:b/>
        </w:rPr>
        <w:t>EL SUJETO OBLIGADO</w:t>
      </w:r>
      <w:r w:rsidRPr="00054A6D">
        <w:rPr>
          <w:rFonts w:ascii="Palatino Linotype" w:hAnsi="Palatino Linotype" w:cs="Arial"/>
        </w:rPr>
        <w:t xml:space="preserve"> al cambiar la modalidad de entrega de la información, del </w:t>
      </w:r>
      <w:r w:rsidRPr="00054A6D">
        <w:rPr>
          <w:rFonts w:ascii="Palatino Linotype" w:hAnsi="Palatino Linotype" w:cs="Arial"/>
          <w:b/>
        </w:rPr>
        <w:t>SAIMEX</w:t>
      </w:r>
      <w:r w:rsidRPr="00054A6D">
        <w:rPr>
          <w:rFonts w:ascii="Palatino Linotype" w:hAnsi="Palatino Linotype" w:cs="Arial"/>
        </w:rPr>
        <w:t xml:space="preserve"> a consulta directa limita el derecho de acceso a la información; máxime, que no existe una causa legalmente señalada para ca</w:t>
      </w:r>
      <w:r w:rsidR="003B52F3" w:rsidRPr="00054A6D">
        <w:rPr>
          <w:rFonts w:ascii="Palatino Linotype" w:hAnsi="Palatino Linotype" w:cs="Arial"/>
        </w:rPr>
        <w:t xml:space="preserve">mbiar la modalidad elegida por </w:t>
      </w:r>
      <w:r w:rsidRPr="00054A6D">
        <w:rPr>
          <w:rFonts w:ascii="Palatino Linotype" w:hAnsi="Palatino Linotype" w:cs="Arial"/>
        </w:rPr>
        <w:t>l</w:t>
      </w:r>
      <w:r w:rsidR="003B52F3" w:rsidRPr="00054A6D">
        <w:rPr>
          <w:rFonts w:ascii="Palatino Linotype" w:hAnsi="Palatino Linotype" w:cs="Arial"/>
        </w:rPr>
        <w:t>a</w:t>
      </w:r>
      <w:r w:rsidRPr="00054A6D">
        <w:rPr>
          <w:rFonts w:ascii="Palatino Linotype" w:hAnsi="Palatino Linotype" w:cs="Arial"/>
        </w:rPr>
        <w:t xml:space="preserve"> particular, pues como se </w:t>
      </w:r>
      <w:r w:rsidR="003B52F3" w:rsidRPr="00054A6D">
        <w:rPr>
          <w:rFonts w:ascii="Palatino Linotype" w:hAnsi="Palatino Linotype" w:cs="Arial"/>
        </w:rPr>
        <w:t xml:space="preserve">advierte de la solicitud de información únicamente se solicitó un dato estadístico al </w:t>
      </w:r>
      <w:r w:rsidRPr="00054A6D">
        <w:rPr>
          <w:rFonts w:ascii="Palatino Linotype" w:hAnsi="Palatino Linotype" w:cs="Arial"/>
          <w:b/>
        </w:rPr>
        <w:t>SUJETO OBLIGADO</w:t>
      </w:r>
      <w:r w:rsidR="003B52F3" w:rsidRPr="00054A6D">
        <w:rPr>
          <w:rFonts w:ascii="Palatino Linotype" w:hAnsi="Palatino Linotype" w:cs="Arial"/>
        </w:rPr>
        <w:t xml:space="preserve"> y en consecuencia este se encontraba </w:t>
      </w:r>
      <w:r w:rsidRPr="00054A6D">
        <w:rPr>
          <w:rFonts w:ascii="Palatino Linotype" w:hAnsi="Palatino Linotype" w:cs="Arial"/>
        </w:rPr>
        <w:t>en posibil</w:t>
      </w:r>
      <w:r w:rsidR="003B52F3" w:rsidRPr="00054A6D">
        <w:rPr>
          <w:rFonts w:ascii="Palatino Linotype" w:hAnsi="Palatino Linotype" w:cs="Arial"/>
        </w:rPr>
        <w:t>idad de entregar la información.</w:t>
      </w:r>
    </w:p>
    <w:p w14:paraId="3D55FBE2" w14:textId="77777777" w:rsidR="003D5FE3" w:rsidRPr="00054A6D" w:rsidRDefault="003D5FE3" w:rsidP="003D5FE3">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26ACEA64"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rPr>
        <w:t>“CINCUENTA Y CUATRO.-</w:t>
      </w:r>
      <w:r w:rsidRPr="00054A6D">
        <w:rPr>
          <w:rFonts w:ascii="Palatino Linotype" w:hAnsi="Palatino Linotype" w:cs="Arial"/>
          <w:bCs/>
          <w:i/>
          <w:noProof/>
          <w:sz w:val="22"/>
          <w:szCs w:val="22"/>
        </w:rPr>
        <w:t xml:space="preserve"> De acuerdo a lo dispuesto por el párrafo segundo del artículo 48 de la Ley, la </w:t>
      </w:r>
      <w:r w:rsidRPr="00054A6D">
        <w:rPr>
          <w:rFonts w:ascii="Palatino Linotype" w:hAnsi="Palatino Linotype" w:cs="Arial"/>
          <w:b/>
          <w:bCs/>
          <w:i/>
          <w:noProof/>
          <w:sz w:val="22"/>
          <w:szCs w:val="22"/>
        </w:rPr>
        <w:t>información podrá ser entregada vía electrónica a través del SICOSIEM</w:t>
      </w:r>
      <w:r w:rsidRPr="00054A6D">
        <w:rPr>
          <w:rFonts w:ascii="Palatino Linotype" w:hAnsi="Palatino Linotype" w:cs="Arial"/>
          <w:bCs/>
          <w:i/>
          <w:noProof/>
          <w:sz w:val="22"/>
          <w:szCs w:val="22"/>
        </w:rPr>
        <w:t xml:space="preserve">. </w:t>
      </w:r>
    </w:p>
    <w:p w14:paraId="52A8B746"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054A6D">
        <w:rPr>
          <w:rFonts w:ascii="Palatino Linotype" w:hAnsi="Palatino Linotype" w:cs="Arial"/>
          <w:bCs/>
          <w:i/>
          <w:noProof/>
          <w:sz w:val="22"/>
          <w:szCs w:val="22"/>
        </w:rPr>
        <w:t>.</w:t>
      </w:r>
    </w:p>
    <w:p w14:paraId="2D8BD412"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 xml:space="preserve">En caso de que el responsable de la Unidad de Información no pueda agregar al SICOSIEM los archivos electrónicos que contengan la información por motivos técnicos, debe avisar de inmediato al Instituto, a través del correo electrónico </w:t>
      </w:r>
      <w:r w:rsidRPr="00054A6D">
        <w:rPr>
          <w:rFonts w:ascii="Palatino Linotype" w:hAnsi="Palatino Linotype" w:cs="Arial"/>
          <w:bCs/>
          <w:i/>
          <w:noProof/>
          <w:sz w:val="22"/>
          <w:szCs w:val="22"/>
        </w:rPr>
        <w:lastRenderedPageBreak/>
        <w:t>institucional, además de comunicarse vía telefónica de inmediato a efecto de que reciba el apoyo técnico correspondiente.</w:t>
      </w:r>
    </w:p>
    <w:p w14:paraId="68536FA2"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63EE836C"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5034C3D0" w14:textId="77777777" w:rsidR="003D5FE3" w:rsidRPr="00054A6D" w:rsidRDefault="003D5FE3" w:rsidP="003D5FE3">
      <w:pPr>
        <w:ind w:left="851" w:right="902"/>
        <w:jc w:val="both"/>
        <w:rPr>
          <w:rFonts w:ascii="Palatino Linotype" w:hAnsi="Palatino Linotype" w:cs="Arial"/>
          <w:b/>
          <w:bCs/>
          <w:i/>
          <w:noProof/>
          <w:sz w:val="22"/>
          <w:szCs w:val="22"/>
        </w:rPr>
      </w:pPr>
      <w:r w:rsidRPr="00054A6D">
        <w:rPr>
          <w:rFonts w:ascii="Palatino Linotype" w:hAnsi="Palatino Linotype" w:cs="Arial"/>
          <w:b/>
          <w:bCs/>
          <w:i/>
          <w:noProof/>
          <w:sz w:val="22"/>
          <w:szCs w:val="22"/>
          <w:u w:val="single"/>
        </w:rPr>
        <w:t>Cuando la información no pueda ser remitida vía electrónica</w:t>
      </w:r>
      <w:r w:rsidRPr="00054A6D">
        <w:rPr>
          <w:rFonts w:ascii="Palatino Linotype" w:hAnsi="Palatino Linotype" w:cs="Arial"/>
          <w:b/>
          <w:bCs/>
          <w:i/>
          <w:noProof/>
          <w:sz w:val="22"/>
          <w:szCs w:val="22"/>
        </w:rPr>
        <w:t xml:space="preserve">, </w:t>
      </w:r>
      <w:r w:rsidRPr="00054A6D">
        <w:rPr>
          <w:rFonts w:ascii="Palatino Linotype" w:hAnsi="Palatino Linotype" w:cs="Arial"/>
          <w:b/>
          <w:bCs/>
          <w:i/>
          <w:noProof/>
          <w:sz w:val="22"/>
          <w:szCs w:val="22"/>
          <w:u w:val="single"/>
        </w:rPr>
        <w:t>se deberá fundar y motivar la resolución respectiva</w:t>
      </w:r>
      <w:r w:rsidRPr="00054A6D">
        <w:rPr>
          <w:rFonts w:ascii="Palatino Linotype" w:hAnsi="Palatino Linotype" w:cs="Arial"/>
          <w:b/>
          <w:bCs/>
          <w:i/>
          <w:noProof/>
          <w:sz w:val="22"/>
          <w:szCs w:val="22"/>
        </w:rPr>
        <w:t>, explicando en todo momento las causas que impiden el envío de la información de forma electrónica.</w:t>
      </w:r>
    </w:p>
    <w:p w14:paraId="1348ECE4"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FB490A3"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El formato mencionado deberá estar agregado al expediente electrónico de la solicitud de información pública, en el estatus respectivo.”</w:t>
      </w:r>
    </w:p>
    <w:p w14:paraId="7D1DA4B0" w14:textId="77777777" w:rsidR="003D5FE3" w:rsidRPr="00054A6D" w:rsidRDefault="003D5FE3" w:rsidP="003D5FE3">
      <w:pPr>
        <w:ind w:left="851" w:right="902"/>
        <w:jc w:val="both"/>
        <w:rPr>
          <w:rFonts w:ascii="Palatino Linotype" w:hAnsi="Palatino Linotype" w:cs="Arial"/>
          <w:bCs/>
          <w:i/>
          <w:noProof/>
          <w:sz w:val="22"/>
          <w:szCs w:val="22"/>
        </w:rPr>
      </w:pPr>
      <w:r w:rsidRPr="00054A6D">
        <w:rPr>
          <w:rFonts w:ascii="Palatino Linotype" w:hAnsi="Palatino Linotype" w:cs="Arial"/>
          <w:bCs/>
          <w:i/>
          <w:noProof/>
          <w:sz w:val="22"/>
          <w:szCs w:val="22"/>
        </w:rPr>
        <w:t>(Enfasis añadido).</w:t>
      </w:r>
    </w:p>
    <w:p w14:paraId="7543EE4B" w14:textId="77777777" w:rsidR="003D5FE3" w:rsidRPr="00054A6D" w:rsidRDefault="003D5FE3" w:rsidP="003D5FE3">
      <w:pPr>
        <w:spacing w:before="100" w:beforeAutospacing="1" w:after="100" w:afterAutospacing="1" w:line="360" w:lineRule="auto"/>
        <w:jc w:val="both"/>
        <w:rPr>
          <w:rFonts w:ascii="Palatino Linotype" w:hAnsi="Palatino Linotype" w:cs="Arial"/>
        </w:rPr>
      </w:pPr>
      <w:r w:rsidRPr="00054A6D">
        <w:rPr>
          <w:rFonts w:ascii="Palatino Linotype" w:hAnsi="Palatino Linotype" w:cs="Arial"/>
        </w:rPr>
        <w:t>Acorde con lo anterior, es de señalar que los Sujetos Obligados deben respetar la forma seleccionada por los particulares para la entrega de la información; por lo que, si, en esta caso en particular, l</w:t>
      </w:r>
      <w:r w:rsidR="003B52F3" w:rsidRPr="00054A6D">
        <w:rPr>
          <w:rFonts w:ascii="Palatino Linotype" w:hAnsi="Palatino Linotype" w:cs="Arial"/>
        </w:rPr>
        <w:t>a</w:t>
      </w:r>
      <w:r w:rsidRPr="00054A6D">
        <w:rPr>
          <w:rFonts w:ascii="Palatino Linotype" w:hAnsi="Palatino Linotype" w:cs="Arial"/>
        </w:rPr>
        <w:t xml:space="preserve"> solicitante eligió </w:t>
      </w:r>
      <w:r w:rsidRPr="00054A6D">
        <w:rPr>
          <w:rFonts w:ascii="Palatino Linotype" w:hAnsi="Palatino Linotype" w:cs="Arial"/>
          <w:b/>
        </w:rPr>
        <w:t>EL SAIMEX</w:t>
      </w:r>
      <w:r w:rsidRPr="00054A6D">
        <w:rPr>
          <w:rFonts w:ascii="Palatino Linotype" w:hAnsi="Palatino Linotype" w:cs="Arial"/>
        </w:rPr>
        <w:t>, l</w:t>
      </w:r>
      <w:r w:rsidR="003B52F3" w:rsidRPr="00054A6D">
        <w:rPr>
          <w:rFonts w:ascii="Palatino Linotype" w:hAnsi="Palatino Linotype" w:cs="Arial"/>
        </w:rPr>
        <w:t>a</w:t>
      </w:r>
      <w:r w:rsidRPr="00054A6D">
        <w:rPr>
          <w:rFonts w:ascii="Palatino Linotype" w:hAnsi="Palatino Linotype" w:cs="Arial"/>
        </w:rPr>
        <w:t xml:space="preserve">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14:paraId="4A19A4E9" w14:textId="77777777" w:rsidR="003D5FE3" w:rsidRPr="00054A6D" w:rsidRDefault="003B52F3" w:rsidP="003D5FE3">
      <w:pPr>
        <w:spacing w:before="100" w:beforeAutospacing="1" w:after="100" w:afterAutospacing="1" w:line="360" w:lineRule="auto"/>
        <w:jc w:val="both"/>
        <w:rPr>
          <w:rFonts w:ascii="Palatino Linotype" w:hAnsi="Palatino Linotype" w:cs="Arial"/>
          <w:b/>
        </w:rPr>
      </w:pPr>
      <w:r w:rsidRPr="00054A6D">
        <w:rPr>
          <w:rFonts w:ascii="Palatino Linotype" w:hAnsi="Palatino Linotype" w:cs="Arial"/>
        </w:rPr>
        <w:t xml:space="preserve">En ese orden de ideas, es que </w:t>
      </w:r>
      <w:r w:rsidR="003D5FE3" w:rsidRPr="00054A6D">
        <w:rPr>
          <w:rFonts w:ascii="Palatino Linotype" w:hAnsi="Palatino Linotype" w:cs="Arial"/>
        </w:rPr>
        <w:t>l</w:t>
      </w:r>
      <w:r w:rsidRPr="00054A6D">
        <w:rPr>
          <w:rFonts w:ascii="Palatino Linotype" w:hAnsi="Palatino Linotype" w:cs="Arial"/>
        </w:rPr>
        <w:t>a</w:t>
      </w:r>
      <w:r w:rsidR="003D5FE3" w:rsidRPr="00054A6D">
        <w:rPr>
          <w:rFonts w:ascii="Palatino Linotype" w:hAnsi="Palatino Linotype" w:cs="Arial"/>
        </w:rPr>
        <w:t xml:space="preserve"> responsable de la Unidad de Transparencia debe entregar </w:t>
      </w:r>
      <w:r w:rsidRPr="00054A6D">
        <w:rPr>
          <w:rFonts w:ascii="Palatino Linotype" w:hAnsi="Palatino Linotype" w:cs="Arial"/>
        </w:rPr>
        <w:t xml:space="preserve">el </w:t>
      </w:r>
      <w:r w:rsidR="003D5FE3" w:rsidRPr="00054A6D">
        <w:rPr>
          <w:rFonts w:ascii="Palatino Linotype" w:hAnsi="Palatino Linotype" w:cs="Arial"/>
        </w:rPr>
        <w:t>documento</w:t>
      </w:r>
      <w:r w:rsidRPr="00054A6D">
        <w:rPr>
          <w:rFonts w:ascii="Palatino Linotype" w:hAnsi="Palatino Linotype" w:cs="Arial"/>
        </w:rPr>
        <w:t xml:space="preserve"> en donde conste la información solicitada en la modalidad elegida por </w:t>
      </w:r>
      <w:r w:rsidR="003D5FE3" w:rsidRPr="00054A6D">
        <w:rPr>
          <w:rFonts w:ascii="Palatino Linotype" w:hAnsi="Palatino Linotype" w:cs="Arial"/>
        </w:rPr>
        <w:t>l</w:t>
      </w:r>
      <w:r w:rsidRPr="00054A6D">
        <w:rPr>
          <w:rFonts w:ascii="Palatino Linotype" w:hAnsi="Palatino Linotype" w:cs="Arial"/>
        </w:rPr>
        <w:t>a</w:t>
      </w:r>
      <w:r w:rsidR="003D5FE3" w:rsidRPr="00054A6D">
        <w:rPr>
          <w:rFonts w:ascii="Palatino Linotype" w:hAnsi="Palatino Linotype" w:cs="Arial"/>
        </w:rPr>
        <w:t xml:space="preserve"> particular; y sólo en caso de que no sea técnicamente posible hacer la </w:t>
      </w:r>
      <w:r w:rsidR="003D5FE3" w:rsidRPr="00054A6D">
        <w:rPr>
          <w:rFonts w:ascii="Palatino Linotype" w:hAnsi="Palatino Linotype" w:cs="Arial"/>
        </w:rPr>
        <w:lastRenderedPageBreak/>
        <w:t xml:space="preserve">entrega en forma electrónica, </w:t>
      </w:r>
      <w:r w:rsidR="003D5FE3" w:rsidRPr="00054A6D">
        <w:rPr>
          <w:rFonts w:ascii="Palatino Linotype" w:hAnsi="Palatino Linotype" w:cs="Arial"/>
          <w:b/>
        </w:rPr>
        <w:t xml:space="preserve">EL SUJETO OBLIGADO </w:t>
      </w:r>
      <w:r w:rsidR="003D5FE3" w:rsidRPr="00054A6D">
        <w:rPr>
          <w:rFonts w:ascii="Palatino Linotype" w:hAnsi="Palatino Linotype" w:cs="Arial"/>
        </w:rPr>
        <w:t xml:space="preserve">debe fundar y motivar la respuesta en la que se le hará saber </w:t>
      </w:r>
      <w:r w:rsidRPr="00054A6D">
        <w:rPr>
          <w:rFonts w:ascii="Palatino Linotype" w:hAnsi="Palatino Linotype" w:cs="Arial"/>
        </w:rPr>
        <w:t>a la</w:t>
      </w:r>
      <w:r w:rsidR="003D5FE3" w:rsidRPr="00054A6D">
        <w:rPr>
          <w:rFonts w:ascii="Palatino Linotype" w:hAnsi="Palatino Linotype" w:cs="Arial"/>
        </w:rPr>
        <w:t xml:space="preserve"> solicitante las causas que impiden el envío de la información de forma electrónica; además, se impone la obligación de </w:t>
      </w:r>
      <w:r w:rsidR="003D5FE3" w:rsidRPr="00054A6D">
        <w:rPr>
          <w:rFonts w:ascii="Palatino Linotype" w:hAnsi="Palatino Linotype" w:cs="Arial"/>
          <w:bCs/>
          <w:noProof/>
        </w:rPr>
        <w:t>avisar de inmediato al Instituto, a través del correo electrónico institucional y comunicarse vía telefónica a efecto de que reciba el apoyo técnico correspondiente</w:t>
      </w:r>
      <w:r w:rsidR="003D5FE3" w:rsidRPr="00054A6D">
        <w:rPr>
          <w:rFonts w:ascii="Palatino Linotype" w:hAnsi="Palatino Linotype" w:cs="Arial"/>
        </w:rPr>
        <w:t>.</w:t>
      </w:r>
    </w:p>
    <w:p w14:paraId="54D86D9D" w14:textId="77777777" w:rsidR="003B52F3" w:rsidRPr="00054A6D" w:rsidRDefault="003D5FE3" w:rsidP="003D5FE3">
      <w:pPr>
        <w:spacing w:before="100" w:beforeAutospacing="1" w:after="100" w:afterAutospacing="1" w:line="360" w:lineRule="auto"/>
        <w:jc w:val="both"/>
        <w:rPr>
          <w:rFonts w:ascii="Palatino Linotype" w:hAnsi="Palatino Linotype"/>
        </w:rPr>
      </w:pPr>
      <w:r w:rsidRPr="00054A6D">
        <w:rPr>
          <w:rFonts w:ascii="Palatino Linotype" w:eastAsia="Calibri" w:hAnsi="Palatino Linotype"/>
          <w:szCs w:val="22"/>
          <w:lang w:eastAsia="en-US"/>
        </w:rPr>
        <w:t xml:space="preserve">En consecuencia, este Instituto estima que lo dable es </w:t>
      </w:r>
      <w:r w:rsidRPr="00054A6D">
        <w:rPr>
          <w:rFonts w:ascii="Palatino Linotype" w:eastAsia="Calibri" w:hAnsi="Palatino Linotype"/>
          <w:b/>
          <w:szCs w:val="22"/>
          <w:lang w:eastAsia="en-US"/>
        </w:rPr>
        <w:t>ordenar</w:t>
      </w:r>
      <w:r w:rsidRPr="00054A6D">
        <w:rPr>
          <w:rFonts w:ascii="Palatino Linotype" w:eastAsia="Calibri" w:hAnsi="Palatino Linotype"/>
          <w:szCs w:val="22"/>
          <w:lang w:eastAsia="en-US"/>
        </w:rPr>
        <w:t xml:space="preserve"> al </w:t>
      </w:r>
      <w:r w:rsidRPr="00054A6D">
        <w:rPr>
          <w:rFonts w:ascii="Palatino Linotype" w:eastAsia="Calibri" w:hAnsi="Palatino Linotype"/>
          <w:b/>
          <w:szCs w:val="22"/>
          <w:lang w:eastAsia="en-US"/>
        </w:rPr>
        <w:t>SUJETO OBLIGADO</w:t>
      </w:r>
      <w:r w:rsidRPr="00054A6D">
        <w:rPr>
          <w:rFonts w:ascii="Palatino Linotype" w:eastAsia="Calibri" w:hAnsi="Palatino Linotype"/>
          <w:szCs w:val="22"/>
          <w:lang w:eastAsia="en-US"/>
        </w:rPr>
        <w:t xml:space="preserve"> haga entrega d</w:t>
      </w:r>
      <w:r w:rsidRPr="00054A6D">
        <w:rPr>
          <w:rFonts w:ascii="Palatino Linotype" w:hAnsi="Palatino Linotype" w:cs="Arial"/>
          <w:lang w:val="es-ES_tradnl"/>
        </w:rPr>
        <w:t>el</w:t>
      </w:r>
      <w:r w:rsidR="003B52F3" w:rsidRPr="00054A6D">
        <w:rPr>
          <w:rFonts w:ascii="Palatino Linotype" w:hAnsi="Palatino Linotype" w:cs="Arial"/>
          <w:lang w:val="es-ES_tradnl"/>
        </w:rPr>
        <w:t xml:space="preserve"> documento en el que conste el número de </w:t>
      </w:r>
      <w:r w:rsidR="003B52F3" w:rsidRPr="00054A6D">
        <w:rPr>
          <w:rFonts w:ascii="Palatino Linotype" w:hAnsi="Palatino Linotype"/>
        </w:rPr>
        <w:t>de juicios en los que la Tercera Sala Regional ha emitido sentencia de conformidad con lo establecido en el artículo 272 del Código de Procedimientos Administrativos del Estado de México, durante el periodo comprendido del 1 de enero de 2019 al 21 de agosto de 2020.</w:t>
      </w:r>
    </w:p>
    <w:p w14:paraId="0DF1FA41" w14:textId="77777777" w:rsidR="003B52F3" w:rsidRPr="00054A6D" w:rsidRDefault="003B52F3" w:rsidP="003D5FE3">
      <w:pPr>
        <w:spacing w:before="100" w:beforeAutospacing="1" w:after="100" w:afterAutospacing="1" w:line="360" w:lineRule="auto"/>
        <w:jc w:val="both"/>
        <w:rPr>
          <w:rFonts w:ascii="Palatino Linotype" w:hAnsi="Palatino Linotype"/>
        </w:rPr>
      </w:pPr>
      <w:r w:rsidRPr="00054A6D">
        <w:rPr>
          <w:rFonts w:ascii="Palatino Linotype" w:hAnsi="Palatino Linotype"/>
        </w:rPr>
        <w:t>Finalmente, en cuanto al requerimiento consistente en conocer el número de acuerdos autorizados o emitidos para ampliar el plazo para dictar sentencia de acuerdo con el artículo 272 del Código de Procedimientos Administrativos del Estado de México, durante el periodo comprendido del 1 de enero de 2019 al 21 de agosto de 2020, de la Ter</w:t>
      </w:r>
      <w:r w:rsidR="00562C92" w:rsidRPr="00054A6D">
        <w:rPr>
          <w:rFonts w:ascii="Palatino Linotype" w:hAnsi="Palatino Linotype"/>
        </w:rPr>
        <w:t>cera y Cuarta Salas Regionales.</w:t>
      </w:r>
    </w:p>
    <w:p w14:paraId="171A3767" w14:textId="77777777" w:rsidR="00562C92" w:rsidRPr="00054A6D" w:rsidRDefault="00562C92" w:rsidP="003D5FE3">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En respuesta </w:t>
      </w:r>
      <w:r w:rsidRPr="00054A6D">
        <w:rPr>
          <w:rFonts w:ascii="Palatino Linotype" w:hAnsi="Palatino Linotype"/>
          <w:b/>
        </w:rPr>
        <w:t xml:space="preserve">EL SUJETO OBLIGADO </w:t>
      </w:r>
      <w:r w:rsidRPr="00054A6D">
        <w:rPr>
          <w:rFonts w:ascii="Palatino Linotype" w:hAnsi="Palatino Linotype"/>
        </w:rPr>
        <w:t xml:space="preserve">indicó que, la Magistrada de la Tercera Sala Regional pretendió realizar el cambio de modalidad en la entrega de la información; mientras que por su parte la Magistrada de la Cuarta Sala Regional, indicó que existe otro fundamento jurídico para ampliar el plazo para emitir sentencia y que ello sólo </w:t>
      </w:r>
      <w:r w:rsidRPr="00054A6D">
        <w:rPr>
          <w:rFonts w:ascii="Palatino Linotype" w:hAnsi="Palatino Linotype"/>
        </w:rPr>
        <w:lastRenderedPageBreak/>
        <w:t>se deriva de la naturaleza del asunto y su complejidad para obtener un plazo mayor y poder resolver.</w:t>
      </w:r>
    </w:p>
    <w:p w14:paraId="63CC2F33" w14:textId="0258AC06" w:rsidR="00562C92" w:rsidRPr="00054A6D" w:rsidRDefault="00562C92" w:rsidP="003D5FE3">
      <w:pPr>
        <w:spacing w:before="100" w:beforeAutospacing="1" w:after="100" w:afterAutospacing="1" w:line="360" w:lineRule="auto"/>
        <w:jc w:val="both"/>
        <w:rPr>
          <w:rFonts w:ascii="Palatino Linotype" w:hAnsi="Palatino Linotype"/>
          <w:b/>
        </w:rPr>
      </w:pPr>
      <w:r w:rsidRPr="00054A6D">
        <w:rPr>
          <w:rFonts w:ascii="Palatino Linotype" w:hAnsi="Palatino Linotype"/>
        </w:rPr>
        <w:t>Como se puede advertir dichas respuestas resultan desafora</w:t>
      </w:r>
      <w:r w:rsidR="001674C5" w:rsidRPr="00054A6D">
        <w:rPr>
          <w:rFonts w:ascii="Palatino Linotype" w:hAnsi="Palatino Linotype"/>
        </w:rPr>
        <w:t>b</w:t>
      </w:r>
      <w:r w:rsidRPr="00054A6D">
        <w:rPr>
          <w:rFonts w:ascii="Palatino Linotype" w:hAnsi="Palatino Linotype"/>
        </w:rPr>
        <w:t>les para la particular y fueron el motivo de inconformidad que dio origen al recurso de revisión en estudio</w:t>
      </w:r>
      <w:r w:rsidR="00F143DC" w:rsidRPr="00054A6D">
        <w:rPr>
          <w:rFonts w:ascii="Palatino Linotype" w:hAnsi="Palatino Linotype"/>
        </w:rPr>
        <w:t>; sin embargo, es necesario traer a contexto lo establecido en los artículos 269 y 272 del Código Administrativo en cita que a la letra dicen:</w:t>
      </w:r>
    </w:p>
    <w:p w14:paraId="2B3BADFE" w14:textId="77777777" w:rsidR="00F143DC" w:rsidRPr="00054A6D" w:rsidRDefault="00F143DC" w:rsidP="00F143DC">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sz w:val="22"/>
          <w:szCs w:val="22"/>
        </w:rPr>
        <w:t>“</w:t>
      </w:r>
      <w:r w:rsidRPr="00054A6D">
        <w:rPr>
          <w:rFonts w:ascii="Palatino Linotype" w:hAnsi="Palatino Linotype"/>
          <w:b/>
          <w:i/>
          <w:sz w:val="22"/>
          <w:szCs w:val="22"/>
        </w:rPr>
        <w:t>Artículo 269</w:t>
      </w:r>
      <w:r w:rsidRPr="00054A6D">
        <w:rPr>
          <w:rFonts w:ascii="Palatino Linotype" w:hAnsi="Palatino Linotype"/>
          <w:i/>
          <w:sz w:val="22"/>
          <w:szCs w:val="22"/>
        </w:rPr>
        <w:t xml:space="preserve">.- La audiencia del juicio tendrá por objeto: </w:t>
      </w:r>
    </w:p>
    <w:p w14:paraId="2B8EA36B" w14:textId="77777777" w:rsidR="00F143DC" w:rsidRPr="00054A6D" w:rsidRDefault="00F143DC" w:rsidP="00F143DC">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sz w:val="22"/>
          <w:szCs w:val="22"/>
        </w:rPr>
        <w:t xml:space="preserve">I. Desahogar las pruebas debidamente ofrecidas y admitidas; </w:t>
      </w:r>
    </w:p>
    <w:p w14:paraId="1A2017EA" w14:textId="77777777" w:rsidR="00F143DC" w:rsidRPr="00054A6D" w:rsidRDefault="00F143DC" w:rsidP="00F143DC">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sz w:val="22"/>
          <w:szCs w:val="22"/>
        </w:rPr>
        <w:t xml:space="preserve">II. Oír los alegatos; y </w:t>
      </w:r>
    </w:p>
    <w:p w14:paraId="5C422FE4" w14:textId="77777777" w:rsidR="00562C92" w:rsidRPr="00054A6D" w:rsidRDefault="00F143DC" w:rsidP="00F143DC">
      <w:pPr>
        <w:spacing w:before="100" w:beforeAutospacing="1" w:after="100" w:afterAutospacing="1"/>
        <w:ind w:left="851" w:right="899"/>
        <w:jc w:val="both"/>
        <w:rPr>
          <w:rFonts w:ascii="Palatino Linotype" w:hAnsi="Palatino Linotype"/>
          <w:b/>
          <w:i/>
          <w:sz w:val="22"/>
          <w:szCs w:val="22"/>
        </w:rPr>
      </w:pPr>
      <w:r w:rsidRPr="00054A6D">
        <w:rPr>
          <w:rFonts w:ascii="Palatino Linotype" w:hAnsi="Palatino Linotype"/>
          <w:b/>
          <w:i/>
          <w:sz w:val="22"/>
          <w:szCs w:val="22"/>
        </w:rPr>
        <w:t>III. Dictar la sentencia o cuando la naturaleza del asunto lo amerite en un plazo no mayor de quince días.</w:t>
      </w:r>
    </w:p>
    <w:p w14:paraId="72342D65" w14:textId="77777777" w:rsidR="00F143DC" w:rsidRPr="00054A6D" w:rsidRDefault="00F143DC" w:rsidP="00F143DC">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b/>
          <w:i/>
          <w:sz w:val="22"/>
          <w:szCs w:val="22"/>
        </w:rPr>
        <w:t>Artículo 272.-</w:t>
      </w:r>
      <w:r w:rsidRPr="00054A6D">
        <w:rPr>
          <w:rFonts w:ascii="Palatino Linotype" w:hAnsi="Palatino Linotype"/>
          <w:i/>
          <w:sz w:val="22"/>
          <w:szCs w:val="22"/>
        </w:rPr>
        <w:t xml:space="preserve"> Una vez oídos los alegatos de las partes, la sala resolverá el juicio en la misma audiencia. </w:t>
      </w:r>
      <w:r w:rsidRPr="00054A6D">
        <w:rPr>
          <w:rFonts w:ascii="Palatino Linotype" w:hAnsi="Palatino Linotype"/>
          <w:b/>
          <w:i/>
          <w:sz w:val="22"/>
          <w:szCs w:val="22"/>
        </w:rPr>
        <w:t>Sólo cuando por el número de constancias que deban tomarse en cuenta podrá reservarse el dictado de la sentencia dentro de un término no mayor de cinco días</w:t>
      </w:r>
      <w:r w:rsidRPr="00054A6D">
        <w:rPr>
          <w:rFonts w:ascii="Palatino Linotype" w:hAnsi="Palatino Linotype"/>
          <w:i/>
          <w:sz w:val="22"/>
          <w:szCs w:val="22"/>
        </w:rPr>
        <w:t xml:space="preserve">.” </w:t>
      </w:r>
    </w:p>
    <w:p w14:paraId="56BE674A" w14:textId="77777777" w:rsidR="00F143DC" w:rsidRPr="00054A6D" w:rsidRDefault="00F143DC" w:rsidP="00F143DC">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sz w:val="22"/>
          <w:szCs w:val="22"/>
        </w:rPr>
        <w:t>(Énfasis añadido)</w:t>
      </w:r>
    </w:p>
    <w:p w14:paraId="618D556D" w14:textId="77777777" w:rsidR="00F143DC" w:rsidRPr="00054A6D" w:rsidRDefault="00F143DC" w:rsidP="00F143DC">
      <w:pPr>
        <w:spacing w:before="100" w:beforeAutospacing="1" w:after="100" w:afterAutospacing="1" w:line="360" w:lineRule="auto"/>
        <w:jc w:val="both"/>
        <w:rPr>
          <w:rFonts w:ascii="Palatino Linotype" w:hAnsi="Palatino Linotype"/>
        </w:rPr>
      </w:pPr>
      <w:r w:rsidRPr="00054A6D">
        <w:rPr>
          <w:rFonts w:ascii="Palatino Linotype" w:hAnsi="Palatino Linotype"/>
        </w:rPr>
        <w:t xml:space="preserve">Ante lo explicitó de la normatividad en comento resulta evidente que </w:t>
      </w:r>
      <w:r w:rsidRPr="00054A6D">
        <w:rPr>
          <w:rFonts w:ascii="Palatino Linotype" w:hAnsi="Palatino Linotype"/>
          <w:b/>
        </w:rPr>
        <w:t xml:space="preserve">EL SUJETO OBLIGADO </w:t>
      </w:r>
      <w:r w:rsidRPr="00054A6D">
        <w:rPr>
          <w:rFonts w:ascii="Palatino Linotype" w:hAnsi="Palatino Linotype"/>
        </w:rPr>
        <w:t xml:space="preserve">se encuentra constreñido a emitir los Acuerdos referidos por la particular en la solicitud de información; motivo por el cual, en aras de garantizar el principio de máxima publicidad se determina ordenar la entrega del </w:t>
      </w:r>
      <w:r w:rsidRPr="00054A6D">
        <w:rPr>
          <w:rFonts w:ascii="Palatino Linotype" w:hAnsi="Palatino Linotype" w:cs="Arial"/>
          <w:lang w:val="es-ES_tradnl"/>
        </w:rPr>
        <w:t xml:space="preserve">documento en el que conste el número de </w:t>
      </w:r>
      <w:r w:rsidRPr="00054A6D">
        <w:rPr>
          <w:rFonts w:ascii="Palatino Linotype" w:hAnsi="Palatino Linotype"/>
        </w:rPr>
        <w:t xml:space="preserve">acuerdos autorizados o emitidos para ampliar el plazo para dictar sentencia de acuerdo con el artículo 272 del Código de Procedimientos </w:t>
      </w:r>
      <w:r w:rsidRPr="00054A6D">
        <w:rPr>
          <w:rFonts w:ascii="Palatino Linotype" w:hAnsi="Palatino Linotype"/>
        </w:rPr>
        <w:lastRenderedPageBreak/>
        <w:t>Administrativos del Estado de México, durante el periodo comprendido del 1 de enero de 2019 al 21 de agosto de 2020, de la Tercera y Cuarta Salas Regionales.</w:t>
      </w:r>
    </w:p>
    <w:p w14:paraId="061324BF" w14:textId="77777777" w:rsidR="003C76EE" w:rsidRPr="00054A6D" w:rsidRDefault="003C76EE" w:rsidP="00F143DC">
      <w:pPr>
        <w:spacing w:before="100" w:beforeAutospacing="1" w:after="100" w:afterAutospacing="1" w:line="360" w:lineRule="auto"/>
        <w:jc w:val="both"/>
        <w:rPr>
          <w:rFonts w:ascii="Palatino Linotype" w:eastAsia="Calibri" w:hAnsi="Palatino Linotype" w:cs="Arial"/>
        </w:rPr>
      </w:pPr>
      <w:r w:rsidRPr="00054A6D">
        <w:rPr>
          <w:rFonts w:ascii="Palatino Linotype" w:eastAsia="Calibri" w:hAnsi="Palatino Linotype" w:cs="Arial"/>
        </w:rPr>
        <w:t xml:space="preserve">En mérito de lo expuesto, esta Autoridad estima que las razones o motivos de inconformidad hechos valer por </w:t>
      </w:r>
      <w:r w:rsidRPr="00054A6D">
        <w:rPr>
          <w:rFonts w:ascii="Palatino Linotype" w:eastAsia="Calibri" w:hAnsi="Palatino Linotype" w:cs="Arial"/>
          <w:b/>
        </w:rPr>
        <w:t>LA RECURRENTE</w:t>
      </w:r>
      <w:r w:rsidRPr="00054A6D">
        <w:rPr>
          <w:rFonts w:ascii="Palatino Linotype" w:eastAsia="Calibri" w:hAnsi="Palatino Linotype" w:cs="Arial"/>
        </w:rPr>
        <w:t xml:space="preserve"> devienen </w:t>
      </w:r>
      <w:r w:rsidRPr="00054A6D">
        <w:rPr>
          <w:rFonts w:ascii="Palatino Linotype" w:hAnsi="Palatino Linotype" w:cs="Arial"/>
          <w:b/>
        </w:rPr>
        <w:t>parcialmente</w:t>
      </w:r>
      <w:r w:rsidRPr="00054A6D">
        <w:rPr>
          <w:rFonts w:ascii="Palatino Linotype" w:eastAsia="Calibri" w:hAnsi="Palatino Linotype" w:cs="Arial"/>
          <w:b/>
        </w:rPr>
        <w:t xml:space="preserve"> fundados</w:t>
      </w:r>
      <w:r w:rsidRPr="00054A6D">
        <w:rPr>
          <w:rFonts w:ascii="Palatino Linotype" w:eastAsia="Calibri" w:hAnsi="Palatino Linotype" w:cs="Arial"/>
        </w:rPr>
        <w:t xml:space="preserve">; por lo que, lo procedente es </w:t>
      </w:r>
      <w:r w:rsidR="00F143DC" w:rsidRPr="00054A6D">
        <w:rPr>
          <w:rFonts w:ascii="Palatino Linotype" w:eastAsia="Calibri" w:hAnsi="Palatino Linotype" w:cs="Arial"/>
          <w:b/>
        </w:rPr>
        <w:t>Modificar</w:t>
      </w:r>
      <w:r w:rsidR="00F143DC" w:rsidRPr="00054A6D">
        <w:rPr>
          <w:rFonts w:ascii="Palatino Linotype" w:eastAsia="Calibri" w:hAnsi="Palatino Linotype" w:cs="Arial"/>
        </w:rPr>
        <w:t xml:space="preserve"> </w:t>
      </w:r>
      <w:r w:rsidRPr="00054A6D">
        <w:rPr>
          <w:rFonts w:ascii="Palatino Linotype" w:eastAsia="Calibri" w:hAnsi="Palatino Linotype" w:cs="Arial"/>
        </w:rPr>
        <w:t xml:space="preserve">la respuesta </w:t>
      </w:r>
      <w:r w:rsidR="00F143DC" w:rsidRPr="00054A6D">
        <w:rPr>
          <w:rFonts w:ascii="Palatino Linotype" w:eastAsia="Calibri" w:hAnsi="Palatino Linotype" w:cs="Arial"/>
        </w:rPr>
        <w:t>otorgada</w:t>
      </w:r>
      <w:r w:rsidRPr="00054A6D">
        <w:rPr>
          <w:rFonts w:ascii="Palatino Linotype" w:eastAsia="Calibri" w:hAnsi="Palatino Linotype" w:cs="Arial"/>
        </w:rPr>
        <w:t xml:space="preserve"> por </w:t>
      </w:r>
      <w:r w:rsidRPr="00054A6D">
        <w:rPr>
          <w:rFonts w:ascii="Palatino Linotype" w:eastAsia="Calibri" w:hAnsi="Palatino Linotype" w:cs="Arial"/>
          <w:b/>
        </w:rPr>
        <w:t xml:space="preserve">EL SUJETO OBLIGADO </w:t>
      </w:r>
      <w:r w:rsidR="001D5A2E" w:rsidRPr="00054A6D">
        <w:rPr>
          <w:rFonts w:ascii="Palatino Linotype" w:eastAsia="Calibri" w:hAnsi="Palatino Linotype" w:cs="Arial"/>
        </w:rPr>
        <w:t>y que dio origen al recurso</w:t>
      </w:r>
      <w:r w:rsidRPr="00054A6D">
        <w:rPr>
          <w:rFonts w:ascii="Palatino Linotype" w:eastAsia="Calibri" w:hAnsi="Palatino Linotype" w:cs="Arial"/>
        </w:rPr>
        <w:t xml:space="preserve"> de revisión </w:t>
      </w:r>
      <w:r w:rsidR="001D5A2E" w:rsidRPr="00054A6D">
        <w:rPr>
          <w:rFonts w:ascii="Palatino Linotype" w:hAnsi="Palatino Linotype"/>
          <w:b/>
          <w:color w:val="000000" w:themeColor="text1"/>
        </w:rPr>
        <w:t>03912</w:t>
      </w:r>
      <w:r w:rsidRPr="00054A6D">
        <w:rPr>
          <w:rFonts w:ascii="Palatino Linotype" w:hAnsi="Palatino Linotype"/>
          <w:b/>
          <w:color w:val="000000" w:themeColor="text1"/>
        </w:rPr>
        <w:t xml:space="preserve">/INFOEM/IP/RR/2020 </w:t>
      </w:r>
      <w:r w:rsidRPr="00054A6D">
        <w:rPr>
          <w:rFonts w:ascii="Palatino Linotype" w:hAnsi="Palatino Linotype"/>
          <w:color w:val="000000" w:themeColor="text1"/>
        </w:rPr>
        <w:t>para</w:t>
      </w:r>
      <w:r w:rsidRPr="00054A6D">
        <w:rPr>
          <w:rFonts w:ascii="Palatino Linotype" w:eastAsia="Calibri" w:hAnsi="Palatino Linotype" w:cs="Arial"/>
        </w:rPr>
        <w:t xml:space="preserve"> ordenar la entrega de la información referida en el presente Considerando.</w:t>
      </w:r>
    </w:p>
    <w:p w14:paraId="27756750" w14:textId="77777777" w:rsidR="003C76EE" w:rsidRPr="00054A6D" w:rsidRDefault="003C76EE" w:rsidP="003C76EE">
      <w:pPr>
        <w:widowControl w:val="0"/>
        <w:autoSpaceDE w:val="0"/>
        <w:autoSpaceDN w:val="0"/>
        <w:adjustRightInd w:val="0"/>
        <w:spacing w:before="100" w:beforeAutospacing="1" w:after="100" w:afterAutospacing="1" w:line="360" w:lineRule="auto"/>
        <w:jc w:val="both"/>
        <w:rPr>
          <w:rFonts w:ascii="Palatino Linotype" w:hAnsi="Palatino Linotype"/>
        </w:rPr>
      </w:pPr>
      <w:r w:rsidRPr="00054A6D">
        <w:rPr>
          <w:rFonts w:ascii="Palatino Linotype" w:eastAsia="Calibri" w:hAnsi="Palatino Linotype" w:cs="Arial"/>
          <w:color w:val="000000" w:themeColor="text1"/>
        </w:rPr>
        <w:t xml:space="preserve">Así, con fundamento en lo prescrito en los artículos 5, párrafos </w:t>
      </w:r>
      <w:r w:rsidRPr="00054A6D">
        <w:rPr>
          <w:rFonts w:ascii="Palatino Linotype" w:hAnsi="Palatino Linotype"/>
          <w:color w:val="000000" w:themeColor="text1"/>
        </w:rPr>
        <w:t xml:space="preserve">vigésimo </w:t>
      </w:r>
      <w:r w:rsidRPr="00054A6D">
        <w:rPr>
          <w:rFonts w:ascii="Palatino Linotype" w:hAnsi="Palatino Linotype" w:cs="Arial"/>
          <w:color w:val="000000" w:themeColor="text1"/>
        </w:rPr>
        <w:t>segundo,</w:t>
      </w:r>
      <w:r w:rsidRPr="00054A6D">
        <w:rPr>
          <w:rFonts w:ascii="Palatino Linotype" w:hAnsi="Palatino Linotype"/>
          <w:color w:val="000000" w:themeColor="text1"/>
        </w:rPr>
        <w:t xml:space="preserve"> vigésimo </w:t>
      </w:r>
      <w:r w:rsidRPr="00054A6D">
        <w:rPr>
          <w:rFonts w:ascii="Palatino Linotype" w:hAnsi="Palatino Linotype" w:cs="Arial"/>
          <w:color w:val="000000" w:themeColor="text1"/>
        </w:rPr>
        <w:t>tercero</w:t>
      </w:r>
      <w:r w:rsidRPr="00054A6D">
        <w:rPr>
          <w:rFonts w:ascii="Palatino Linotype" w:hAnsi="Palatino Linotype"/>
          <w:color w:val="000000" w:themeColor="text1"/>
        </w:rPr>
        <w:t xml:space="preserve"> y vigésimo cuarto, fracciones IV y V </w:t>
      </w:r>
      <w:r w:rsidRPr="00054A6D">
        <w:rPr>
          <w:rFonts w:ascii="Palatino Linotype" w:eastAsia="Calibri" w:hAnsi="Palatino Linotype" w:cs="Arial"/>
          <w:color w:val="000000" w:themeColor="text1"/>
        </w:rPr>
        <w:t xml:space="preserve">de la Constitución Política del Estado Libre y Soberano de México; </w:t>
      </w:r>
      <w:r w:rsidRPr="00054A6D">
        <w:rPr>
          <w:rFonts w:ascii="Palatino Linotype" w:hAnsi="Palatino Linotype" w:cs="Arial"/>
          <w:color w:val="000000" w:themeColor="text1"/>
        </w:rPr>
        <w:t>2, fracción II, 9, 29, 36, fracciones I y II, 176, 178, 179, 181, 185, fracción I, 186 y 188</w:t>
      </w:r>
      <w:r w:rsidRPr="00054A6D">
        <w:rPr>
          <w:rFonts w:ascii="Palatino Linotype" w:eastAsia="Calibri" w:hAnsi="Palatino Linotype" w:cs="Arial"/>
          <w:color w:val="000000" w:themeColor="text1"/>
        </w:rPr>
        <w:t xml:space="preserve"> de la Ley de Transparencia y Acceso a la Información Pública del Estado de México y Municipios, este Pleno:</w:t>
      </w:r>
    </w:p>
    <w:p w14:paraId="5E093D2E" w14:textId="77777777" w:rsidR="003C76EE" w:rsidRPr="00054A6D" w:rsidRDefault="003C76EE" w:rsidP="003C76EE">
      <w:pPr>
        <w:jc w:val="both"/>
        <w:rPr>
          <w:rFonts w:ascii="Palatino Linotype" w:eastAsia="Calibri" w:hAnsi="Palatino Linotype" w:cs="Arial"/>
          <w:color w:val="000000" w:themeColor="text1"/>
        </w:rPr>
      </w:pPr>
    </w:p>
    <w:p w14:paraId="237CF4BD" w14:textId="77777777" w:rsidR="003C76EE" w:rsidRPr="00054A6D" w:rsidRDefault="003C76EE" w:rsidP="003C76EE">
      <w:pPr>
        <w:jc w:val="center"/>
        <w:rPr>
          <w:rFonts w:ascii="Palatino Linotype" w:eastAsia="Calibri" w:hAnsi="Palatino Linotype" w:cs="Arial"/>
          <w:b/>
          <w:color w:val="000000" w:themeColor="text1"/>
          <w:spacing w:val="30"/>
          <w:sz w:val="28"/>
        </w:rPr>
      </w:pPr>
      <w:r w:rsidRPr="00054A6D">
        <w:rPr>
          <w:rFonts w:ascii="Palatino Linotype" w:eastAsia="Calibri" w:hAnsi="Palatino Linotype" w:cs="Arial"/>
          <w:b/>
          <w:color w:val="000000" w:themeColor="text1"/>
          <w:spacing w:val="30"/>
          <w:sz w:val="28"/>
        </w:rPr>
        <w:t>RESUELVE</w:t>
      </w:r>
    </w:p>
    <w:p w14:paraId="0BC5C723" w14:textId="77777777" w:rsidR="003C76EE" w:rsidRPr="00054A6D" w:rsidRDefault="003C76EE" w:rsidP="003C76EE">
      <w:pPr>
        <w:autoSpaceDE w:val="0"/>
        <w:autoSpaceDN w:val="0"/>
        <w:adjustRightInd w:val="0"/>
        <w:ind w:right="-91"/>
        <w:contextualSpacing/>
        <w:jc w:val="both"/>
        <w:rPr>
          <w:rFonts w:ascii="Palatino Linotype" w:hAnsi="Palatino Linotype"/>
          <w:color w:val="000000" w:themeColor="text1"/>
          <w:lang w:eastAsia="en-US"/>
        </w:rPr>
      </w:pPr>
    </w:p>
    <w:p w14:paraId="3D754057" w14:textId="77777777" w:rsidR="0029756A" w:rsidRPr="00054A6D" w:rsidRDefault="003C76EE" w:rsidP="0029756A">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054A6D">
        <w:rPr>
          <w:rFonts w:ascii="Palatino Linotype" w:hAnsi="Palatino Linotype" w:cs="Arial"/>
          <w:b/>
          <w:color w:val="000000" w:themeColor="text1"/>
          <w:sz w:val="28"/>
        </w:rPr>
        <w:t>PRIMERO</w:t>
      </w:r>
      <w:r w:rsidRPr="00054A6D">
        <w:rPr>
          <w:rFonts w:ascii="Palatino Linotype" w:hAnsi="Palatino Linotype" w:cs="Arial"/>
          <w:color w:val="000000" w:themeColor="text1"/>
        </w:rPr>
        <w:t xml:space="preserve"> </w:t>
      </w:r>
      <w:r w:rsidR="0029756A" w:rsidRPr="00054A6D">
        <w:rPr>
          <w:rFonts w:ascii="Palatino Linotype" w:hAnsi="Palatino Linotype" w:cs="Arial"/>
          <w:color w:val="000000" w:themeColor="text1"/>
        </w:rPr>
        <w:t>Resultan</w:t>
      </w:r>
      <w:r w:rsidR="0029756A" w:rsidRPr="00054A6D">
        <w:rPr>
          <w:rFonts w:ascii="Palatino Linotype" w:hAnsi="Palatino Linotype"/>
        </w:rPr>
        <w:t xml:space="preserve"> </w:t>
      </w:r>
      <w:r w:rsidR="0029756A" w:rsidRPr="00054A6D">
        <w:rPr>
          <w:rFonts w:ascii="Palatino Linotype" w:hAnsi="Palatino Linotype" w:cs="Arial"/>
          <w:b/>
        </w:rPr>
        <w:t>infundadas</w:t>
      </w:r>
      <w:r w:rsidR="0029756A" w:rsidRPr="00054A6D">
        <w:rPr>
          <w:rFonts w:ascii="Palatino Linotype" w:hAnsi="Palatino Linotype"/>
        </w:rPr>
        <w:t xml:space="preserve"> las razones o motivos de inconformidad planteadas por </w:t>
      </w:r>
      <w:r w:rsidR="0029756A" w:rsidRPr="00054A6D">
        <w:rPr>
          <w:rFonts w:ascii="Palatino Linotype" w:hAnsi="Palatino Linotype"/>
          <w:b/>
        </w:rPr>
        <w:t xml:space="preserve">LA RECURRENTE </w:t>
      </w:r>
      <w:r w:rsidR="0029756A" w:rsidRPr="00054A6D">
        <w:rPr>
          <w:rFonts w:ascii="Palatino Linotype" w:hAnsi="Palatino Linotype"/>
        </w:rPr>
        <w:t xml:space="preserve">y analizadas en el Considerando </w:t>
      </w:r>
      <w:r w:rsidR="0029756A" w:rsidRPr="00054A6D">
        <w:rPr>
          <w:rFonts w:ascii="Palatino Linotype" w:hAnsi="Palatino Linotype"/>
          <w:b/>
        </w:rPr>
        <w:t>SEXTO</w:t>
      </w:r>
      <w:r w:rsidR="0029756A" w:rsidRPr="00054A6D">
        <w:rPr>
          <w:rFonts w:ascii="Palatino Linotype" w:hAnsi="Palatino Linotype"/>
        </w:rPr>
        <w:t xml:space="preserve"> de esta resolución; por lo que, se </w:t>
      </w:r>
      <w:r w:rsidR="0029756A" w:rsidRPr="00054A6D">
        <w:rPr>
          <w:rFonts w:ascii="Palatino Linotype" w:hAnsi="Palatino Linotype"/>
          <w:b/>
        </w:rPr>
        <w:t>CONFIRMA</w:t>
      </w:r>
      <w:r w:rsidR="0029756A" w:rsidRPr="00054A6D">
        <w:rPr>
          <w:rFonts w:ascii="Palatino Linotype" w:hAnsi="Palatino Linotype"/>
        </w:rPr>
        <w:t xml:space="preserve"> la respuesta del </w:t>
      </w:r>
      <w:r w:rsidR="0029756A" w:rsidRPr="00054A6D">
        <w:rPr>
          <w:rFonts w:ascii="Palatino Linotype" w:hAnsi="Palatino Linotype"/>
          <w:b/>
        </w:rPr>
        <w:t>SUJETO OBLIGADO</w:t>
      </w:r>
      <w:r w:rsidR="0029756A" w:rsidRPr="00054A6D">
        <w:rPr>
          <w:rFonts w:ascii="Palatino Linotype" w:hAnsi="Palatino Linotype"/>
        </w:rPr>
        <w:t xml:space="preserve"> otorgada a la solicitud de información recaída en el recurso de revisión número </w:t>
      </w:r>
      <w:r w:rsidR="0029756A" w:rsidRPr="00054A6D">
        <w:rPr>
          <w:rFonts w:ascii="Palatino Linotype" w:hAnsi="Palatino Linotype"/>
          <w:b/>
        </w:rPr>
        <w:t>03995/INFOEM/IP/RR/2020.</w:t>
      </w:r>
    </w:p>
    <w:p w14:paraId="56320D0A" w14:textId="162EF237" w:rsidR="001D5A2E" w:rsidRPr="00054A6D" w:rsidRDefault="003C76EE" w:rsidP="001D5A2E">
      <w:pPr>
        <w:spacing w:before="100" w:beforeAutospacing="1" w:after="100" w:afterAutospacing="1" w:line="360" w:lineRule="auto"/>
        <w:jc w:val="both"/>
        <w:rPr>
          <w:rFonts w:ascii="Palatino Linotype" w:hAnsi="Palatino Linotype"/>
          <w:color w:val="000000" w:themeColor="text1"/>
          <w:shd w:val="clear" w:color="auto" w:fill="FFFFFF"/>
        </w:rPr>
      </w:pPr>
      <w:r w:rsidRPr="00054A6D">
        <w:rPr>
          <w:rFonts w:ascii="Palatino Linotype" w:hAnsi="Palatino Linotype" w:cs="Arial"/>
          <w:b/>
          <w:color w:val="000000" w:themeColor="text1"/>
          <w:sz w:val="28"/>
        </w:rPr>
        <w:lastRenderedPageBreak/>
        <w:t>SEGUNDO</w:t>
      </w:r>
      <w:r w:rsidRPr="00054A6D">
        <w:rPr>
          <w:rFonts w:ascii="Palatino Linotype" w:hAnsi="Palatino Linotype" w:cs="Arial"/>
          <w:color w:val="000000" w:themeColor="text1"/>
        </w:rPr>
        <w:t xml:space="preserve">. </w:t>
      </w:r>
      <w:r w:rsidR="001D5A2E" w:rsidRPr="00054A6D">
        <w:rPr>
          <w:rFonts w:ascii="Palatino Linotype" w:hAnsi="Palatino Linotype" w:cs="Arial"/>
          <w:color w:val="000000" w:themeColor="text1"/>
        </w:rPr>
        <w:t xml:space="preserve">Resultan </w:t>
      </w:r>
      <w:r w:rsidR="001D5A2E" w:rsidRPr="00054A6D">
        <w:rPr>
          <w:rFonts w:ascii="Palatino Linotype" w:hAnsi="Palatino Linotype" w:cs="Arial"/>
          <w:b/>
          <w:color w:val="000000" w:themeColor="text1"/>
        </w:rPr>
        <w:t>parcialmente fundadas</w:t>
      </w:r>
      <w:r w:rsidR="001D5A2E" w:rsidRPr="00054A6D">
        <w:rPr>
          <w:rFonts w:ascii="Palatino Linotype" w:hAnsi="Palatino Linotype" w:cs="Arial"/>
          <w:color w:val="000000" w:themeColor="text1"/>
        </w:rPr>
        <w:t xml:space="preserve"> las razones o motivos de inconformidad planteadas por </w:t>
      </w:r>
      <w:r w:rsidR="001D5A2E" w:rsidRPr="00054A6D">
        <w:rPr>
          <w:rFonts w:ascii="Palatino Linotype" w:hAnsi="Palatino Linotype" w:cs="Arial"/>
          <w:b/>
          <w:color w:val="000000" w:themeColor="text1"/>
        </w:rPr>
        <w:t>LA RECURRENTE</w:t>
      </w:r>
      <w:r w:rsidR="001D5A2E" w:rsidRPr="00054A6D">
        <w:rPr>
          <w:rFonts w:ascii="Palatino Linotype" w:hAnsi="Palatino Linotype" w:cs="Arial"/>
          <w:color w:val="000000" w:themeColor="text1"/>
        </w:rPr>
        <w:t xml:space="preserve">; en consecuencia se </w:t>
      </w:r>
      <w:r w:rsidR="001D5A2E" w:rsidRPr="00054A6D">
        <w:rPr>
          <w:rFonts w:ascii="Palatino Linotype" w:hAnsi="Palatino Linotype"/>
          <w:b/>
          <w:color w:val="000000" w:themeColor="text1"/>
        </w:rPr>
        <w:t xml:space="preserve">MODIFICA </w:t>
      </w:r>
      <w:r w:rsidR="001D5A2E" w:rsidRPr="00054A6D">
        <w:rPr>
          <w:rFonts w:ascii="Palatino Linotype" w:hAnsi="Palatino Linotype"/>
          <w:color w:val="000000" w:themeColor="text1"/>
        </w:rPr>
        <w:t xml:space="preserve">la respuesta del </w:t>
      </w:r>
      <w:r w:rsidR="001D5A2E" w:rsidRPr="00054A6D">
        <w:rPr>
          <w:rFonts w:ascii="Palatino Linotype" w:hAnsi="Palatino Linotype"/>
          <w:b/>
          <w:color w:val="000000" w:themeColor="text1"/>
        </w:rPr>
        <w:t>SUJETO OBLIGADO</w:t>
      </w:r>
      <w:r w:rsidR="001D5A2E" w:rsidRPr="00054A6D">
        <w:rPr>
          <w:rFonts w:ascii="Palatino Linotype" w:hAnsi="Palatino Linotype"/>
          <w:color w:val="000000" w:themeColor="text1"/>
        </w:rPr>
        <w:t xml:space="preserve"> otorgada en la solicitud de información que dio origen al recurso de revisión </w:t>
      </w:r>
      <w:r w:rsidR="001D5A2E" w:rsidRPr="00054A6D">
        <w:rPr>
          <w:rFonts w:ascii="Palatino Linotype" w:hAnsi="Palatino Linotype"/>
          <w:b/>
          <w:color w:val="000000" w:themeColor="text1"/>
        </w:rPr>
        <w:t xml:space="preserve">03912/INFOEM/IP/RR/2020, </w:t>
      </w:r>
      <w:r w:rsidR="001D5A2E" w:rsidRPr="00054A6D">
        <w:rPr>
          <w:rFonts w:ascii="Palatino Linotype" w:hAnsi="Palatino Linotype" w:cs="Arial"/>
          <w:color w:val="000000" w:themeColor="text1"/>
        </w:rPr>
        <w:t xml:space="preserve">en términos del Considerando </w:t>
      </w:r>
      <w:r w:rsidR="001D5A2E" w:rsidRPr="00054A6D">
        <w:rPr>
          <w:rFonts w:ascii="Palatino Linotype" w:hAnsi="Palatino Linotype" w:cs="Arial"/>
          <w:b/>
          <w:color w:val="000000" w:themeColor="text1"/>
        </w:rPr>
        <w:t>SEXTO</w:t>
      </w:r>
      <w:r w:rsidR="001D5A2E" w:rsidRPr="00054A6D">
        <w:rPr>
          <w:rFonts w:ascii="Palatino Linotype" w:hAnsi="Palatino Linotype" w:cs="Arial"/>
          <w:color w:val="000000" w:themeColor="text1"/>
        </w:rPr>
        <w:t xml:space="preserve"> y, se ordena haga entrega a </w:t>
      </w:r>
      <w:r w:rsidR="001D5A2E" w:rsidRPr="00054A6D">
        <w:rPr>
          <w:rFonts w:ascii="Palatino Linotype" w:hAnsi="Palatino Linotype" w:cs="Arial"/>
          <w:b/>
          <w:color w:val="000000" w:themeColor="text1"/>
        </w:rPr>
        <w:t>LA</w:t>
      </w:r>
      <w:r w:rsidR="001D5A2E" w:rsidRPr="00054A6D">
        <w:rPr>
          <w:rFonts w:ascii="Palatino Linotype" w:hAnsi="Palatino Linotype" w:cs="Arial"/>
          <w:color w:val="000000" w:themeColor="text1"/>
        </w:rPr>
        <w:t xml:space="preserve"> </w:t>
      </w:r>
      <w:r w:rsidR="001D5A2E" w:rsidRPr="00054A6D">
        <w:rPr>
          <w:rFonts w:ascii="Palatino Linotype" w:hAnsi="Palatino Linotype" w:cs="Arial"/>
          <w:b/>
          <w:color w:val="000000" w:themeColor="text1"/>
        </w:rPr>
        <w:t>RECURRENTE</w:t>
      </w:r>
      <w:r w:rsidR="001D5A2E" w:rsidRPr="00054A6D">
        <w:rPr>
          <w:rFonts w:ascii="Palatino Linotype" w:hAnsi="Palatino Linotype" w:cs="Arial"/>
          <w:color w:val="000000" w:themeColor="text1"/>
        </w:rPr>
        <w:t xml:space="preserve">, vía </w:t>
      </w:r>
      <w:r w:rsidR="001D5A2E" w:rsidRPr="00054A6D">
        <w:rPr>
          <w:rFonts w:ascii="Palatino Linotype" w:hAnsi="Palatino Linotype" w:cs="Arial"/>
          <w:b/>
          <w:color w:val="000000" w:themeColor="text1"/>
        </w:rPr>
        <w:t xml:space="preserve">SAIMEX, </w:t>
      </w:r>
      <w:r w:rsidR="00BE663D" w:rsidRPr="00054A6D">
        <w:rPr>
          <w:rFonts w:ascii="Palatino Linotype" w:hAnsi="Palatino Linotype" w:cs="Arial"/>
          <w:color w:val="000000" w:themeColor="text1"/>
        </w:rPr>
        <w:t xml:space="preserve">en </w:t>
      </w:r>
      <w:r w:rsidR="00BE663D" w:rsidRPr="00054A6D">
        <w:rPr>
          <w:rFonts w:ascii="Palatino Linotype" w:hAnsi="Palatino Linotype" w:cs="Arial"/>
          <w:b/>
          <w:color w:val="000000" w:themeColor="text1"/>
        </w:rPr>
        <w:t xml:space="preserve">versión pública </w:t>
      </w:r>
      <w:r w:rsidR="001D5A2E" w:rsidRPr="00054A6D">
        <w:rPr>
          <w:rFonts w:ascii="Palatino Linotype" w:hAnsi="Palatino Linotype" w:cs="Arial"/>
          <w:color w:val="000000" w:themeColor="text1"/>
        </w:rPr>
        <w:t>de</w:t>
      </w:r>
      <w:r w:rsidR="00054A6D" w:rsidRPr="00054A6D">
        <w:rPr>
          <w:rFonts w:ascii="Palatino Linotype" w:hAnsi="Palatino Linotype" w:cs="Arial"/>
          <w:color w:val="000000" w:themeColor="text1"/>
        </w:rPr>
        <w:t xml:space="preserve"> ser procedente, </w:t>
      </w:r>
      <w:r w:rsidR="00BE663D" w:rsidRPr="00054A6D">
        <w:rPr>
          <w:rFonts w:ascii="Palatino Linotype" w:hAnsi="Palatino Linotype" w:cs="Arial"/>
          <w:color w:val="000000" w:themeColor="text1"/>
        </w:rPr>
        <w:t xml:space="preserve">de </w:t>
      </w:r>
      <w:r w:rsidR="001D5A2E" w:rsidRPr="00054A6D">
        <w:rPr>
          <w:rFonts w:ascii="Palatino Linotype" w:hAnsi="Palatino Linotype" w:cs="Arial"/>
          <w:color w:val="000000" w:themeColor="text1"/>
        </w:rPr>
        <w:t>lo siguiente</w:t>
      </w:r>
      <w:r w:rsidR="001D5A2E" w:rsidRPr="00054A6D">
        <w:rPr>
          <w:rFonts w:ascii="Palatino Linotype" w:hAnsi="Palatino Linotype"/>
          <w:color w:val="000000" w:themeColor="text1"/>
          <w:shd w:val="clear" w:color="auto" w:fill="FFFFFF"/>
        </w:rPr>
        <w:t>:</w:t>
      </w:r>
    </w:p>
    <w:p w14:paraId="592B24C1" w14:textId="77777777" w:rsidR="001D5A2E" w:rsidRPr="00054A6D" w:rsidRDefault="001D5A2E" w:rsidP="001D5A2E">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sz w:val="22"/>
          <w:szCs w:val="22"/>
        </w:rPr>
        <w:t>“a) El título y cédula profesional de la Magistrada de la Tercera sala Regional que la acrediten como Maestra en Juicios Orales y Sistema Acusatorio.</w:t>
      </w:r>
    </w:p>
    <w:p w14:paraId="672DDE12" w14:textId="4A359133" w:rsidR="001D5A2E" w:rsidRPr="00054A6D" w:rsidRDefault="001D5A2E" w:rsidP="001D5A2E">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sz w:val="22"/>
          <w:szCs w:val="22"/>
        </w:rPr>
        <w:t xml:space="preserve">Para el caso de no contar </w:t>
      </w:r>
      <w:r w:rsidR="00054A6D" w:rsidRPr="00054A6D">
        <w:rPr>
          <w:rFonts w:ascii="Palatino Linotype" w:hAnsi="Palatino Linotype"/>
          <w:i/>
          <w:sz w:val="22"/>
          <w:szCs w:val="22"/>
        </w:rPr>
        <w:t>con los documentos que</w:t>
      </w:r>
      <w:r w:rsidRPr="00054A6D">
        <w:rPr>
          <w:rFonts w:ascii="Palatino Linotype" w:hAnsi="Palatino Linotype"/>
          <w:i/>
          <w:sz w:val="22"/>
          <w:szCs w:val="22"/>
        </w:rPr>
        <w:t xml:space="preserve"> se ordena</w:t>
      </w:r>
      <w:r w:rsidR="00054A6D" w:rsidRPr="00054A6D">
        <w:rPr>
          <w:rFonts w:ascii="Palatino Linotype" w:hAnsi="Palatino Linotype"/>
          <w:i/>
          <w:sz w:val="22"/>
          <w:szCs w:val="22"/>
        </w:rPr>
        <w:t xml:space="preserve">n en el inciso a) </w:t>
      </w:r>
      <w:r w:rsidRPr="00054A6D">
        <w:rPr>
          <w:rFonts w:ascii="Palatino Linotype" w:hAnsi="Palatino Linotype"/>
          <w:b/>
          <w:i/>
          <w:sz w:val="22"/>
          <w:szCs w:val="22"/>
        </w:rPr>
        <w:t>EL</w:t>
      </w:r>
      <w:r w:rsidRPr="00054A6D">
        <w:rPr>
          <w:rFonts w:ascii="Palatino Linotype" w:hAnsi="Palatino Linotype"/>
          <w:i/>
          <w:sz w:val="22"/>
          <w:szCs w:val="22"/>
        </w:rPr>
        <w:t xml:space="preserve"> </w:t>
      </w:r>
      <w:r w:rsidRPr="00054A6D">
        <w:rPr>
          <w:rFonts w:ascii="Palatino Linotype" w:hAnsi="Palatino Linotype"/>
          <w:b/>
          <w:i/>
          <w:sz w:val="22"/>
          <w:szCs w:val="22"/>
        </w:rPr>
        <w:t>SUJETO</w:t>
      </w:r>
      <w:r w:rsidRPr="00054A6D">
        <w:rPr>
          <w:rFonts w:ascii="Palatino Linotype" w:hAnsi="Palatino Linotype"/>
          <w:i/>
          <w:sz w:val="22"/>
          <w:szCs w:val="22"/>
        </w:rPr>
        <w:t xml:space="preserve"> </w:t>
      </w:r>
      <w:r w:rsidRPr="00054A6D">
        <w:rPr>
          <w:rFonts w:ascii="Palatino Linotype" w:hAnsi="Palatino Linotype"/>
          <w:b/>
          <w:i/>
          <w:sz w:val="22"/>
          <w:szCs w:val="22"/>
        </w:rPr>
        <w:t>OBLIGADO</w:t>
      </w:r>
      <w:r w:rsidRPr="00054A6D">
        <w:rPr>
          <w:rFonts w:ascii="Palatino Linotype" w:hAnsi="Palatino Linotype"/>
          <w:i/>
          <w:sz w:val="22"/>
          <w:szCs w:val="22"/>
        </w:rPr>
        <w:t xml:space="preserve"> deberá hacerlo del conocimiento de </w:t>
      </w:r>
      <w:r w:rsidRPr="00054A6D">
        <w:rPr>
          <w:rFonts w:ascii="Palatino Linotype" w:hAnsi="Palatino Linotype"/>
          <w:b/>
          <w:i/>
          <w:sz w:val="22"/>
          <w:szCs w:val="22"/>
        </w:rPr>
        <w:t>LA</w:t>
      </w:r>
      <w:r w:rsidRPr="00054A6D">
        <w:rPr>
          <w:rFonts w:ascii="Palatino Linotype" w:hAnsi="Palatino Linotype"/>
          <w:i/>
          <w:sz w:val="22"/>
          <w:szCs w:val="22"/>
        </w:rPr>
        <w:t xml:space="preserve"> </w:t>
      </w:r>
      <w:r w:rsidRPr="00054A6D">
        <w:rPr>
          <w:rFonts w:ascii="Palatino Linotype" w:hAnsi="Palatino Linotype"/>
          <w:b/>
          <w:i/>
          <w:sz w:val="22"/>
          <w:szCs w:val="22"/>
        </w:rPr>
        <w:t>RECURENTE</w:t>
      </w:r>
      <w:r w:rsidRPr="00054A6D">
        <w:rPr>
          <w:rFonts w:ascii="Palatino Linotype" w:hAnsi="Palatino Linotype"/>
          <w:i/>
          <w:sz w:val="22"/>
          <w:szCs w:val="22"/>
        </w:rPr>
        <w:t xml:space="preserve"> al momento de dar cumplimiento a la presente resolución de manera fundada y motivada.</w:t>
      </w:r>
    </w:p>
    <w:p w14:paraId="5D144AA2" w14:textId="4A64B52D" w:rsidR="00DD6719" w:rsidRPr="00054A6D" w:rsidRDefault="001D5A2E" w:rsidP="00DD6719">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color w:val="000000" w:themeColor="text1"/>
          <w:sz w:val="22"/>
          <w:szCs w:val="22"/>
          <w:shd w:val="clear" w:color="auto" w:fill="FFFFFF"/>
        </w:rPr>
        <w:t xml:space="preserve">b) </w:t>
      </w:r>
      <w:r w:rsidR="00DD6719" w:rsidRPr="00054A6D">
        <w:rPr>
          <w:rFonts w:ascii="Palatino Linotype" w:hAnsi="Palatino Linotype"/>
          <w:i/>
          <w:sz w:val="22"/>
          <w:szCs w:val="22"/>
        </w:rPr>
        <w:t>El documento en donde conste el número de quejas</w:t>
      </w:r>
      <w:r w:rsidR="00F02228" w:rsidRPr="00054A6D">
        <w:rPr>
          <w:rFonts w:ascii="Palatino Linotype" w:hAnsi="Palatino Linotype"/>
          <w:i/>
          <w:sz w:val="22"/>
          <w:szCs w:val="22"/>
        </w:rPr>
        <w:t xml:space="preserve"> y/o denuncias</w:t>
      </w:r>
      <w:r w:rsidR="00DD6719" w:rsidRPr="00054A6D">
        <w:rPr>
          <w:rFonts w:ascii="Palatino Linotype" w:hAnsi="Palatino Linotype"/>
          <w:i/>
          <w:sz w:val="22"/>
          <w:szCs w:val="22"/>
        </w:rPr>
        <w:t xml:space="preserve"> en contra de las Magistradas de la Tercera y Cuarta Sala Regional del 1 de enero de 2019 al 21 de agosto de 2020; debiendo </w:t>
      </w:r>
      <w:r w:rsidR="00054A6D" w:rsidRPr="00054A6D">
        <w:rPr>
          <w:rFonts w:ascii="Palatino Linotype" w:hAnsi="Palatino Linotype"/>
          <w:i/>
          <w:sz w:val="22"/>
          <w:szCs w:val="22"/>
        </w:rPr>
        <w:t>indicar</w:t>
      </w:r>
      <w:r w:rsidR="00DD6719" w:rsidRPr="00054A6D">
        <w:rPr>
          <w:rFonts w:ascii="Palatino Linotype" w:hAnsi="Palatino Linotype"/>
          <w:i/>
          <w:sz w:val="22"/>
          <w:szCs w:val="22"/>
        </w:rPr>
        <w:t xml:space="preserve"> </w:t>
      </w:r>
      <w:r w:rsidR="00F02228" w:rsidRPr="00054A6D">
        <w:rPr>
          <w:rFonts w:ascii="Palatino Linotype" w:hAnsi="Palatino Linotype"/>
          <w:i/>
          <w:sz w:val="22"/>
          <w:szCs w:val="22"/>
        </w:rPr>
        <w:t xml:space="preserve"> la cantidad en las que</w:t>
      </w:r>
      <w:r w:rsidR="00DD6719" w:rsidRPr="00054A6D">
        <w:rPr>
          <w:rFonts w:ascii="Palatino Linotype" w:hAnsi="Palatino Linotype"/>
          <w:i/>
          <w:sz w:val="22"/>
          <w:szCs w:val="22"/>
        </w:rPr>
        <w:t xml:space="preserve"> impuso alguna sanción</w:t>
      </w:r>
      <w:r w:rsidR="00F02228" w:rsidRPr="00054A6D">
        <w:rPr>
          <w:rFonts w:ascii="Palatino Linotype" w:hAnsi="Palatino Linotype"/>
          <w:i/>
          <w:sz w:val="22"/>
          <w:szCs w:val="22"/>
        </w:rPr>
        <w:t xml:space="preserve"> grave y clasificando el número de sanciones no graves por confidencialidad en términos del artículo 143 de la Ley de Transparencia</w:t>
      </w:r>
      <w:r w:rsidR="00DD6719" w:rsidRPr="00054A6D">
        <w:rPr>
          <w:rFonts w:ascii="Palatino Linotype" w:hAnsi="Palatino Linotype"/>
          <w:i/>
          <w:sz w:val="22"/>
          <w:szCs w:val="22"/>
        </w:rPr>
        <w:t>.</w:t>
      </w:r>
    </w:p>
    <w:p w14:paraId="6E801F16" w14:textId="77777777" w:rsidR="00DD6719" w:rsidRPr="00054A6D" w:rsidRDefault="00DD6719" w:rsidP="00DD6719">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sz w:val="22"/>
          <w:szCs w:val="22"/>
        </w:rPr>
        <w:t xml:space="preserve">Para el caso de no contar con la información de la que se ordena su entrega, </w:t>
      </w:r>
      <w:r w:rsidRPr="00054A6D">
        <w:rPr>
          <w:rFonts w:ascii="Palatino Linotype" w:hAnsi="Palatino Linotype"/>
          <w:b/>
          <w:i/>
          <w:sz w:val="22"/>
          <w:szCs w:val="22"/>
        </w:rPr>
        <w:t>EL SUJETO OBLIGADO</w:t>
      </w:r>
      <w:r w:rsidRPr="00054A6D">
        <w:rPr>
          <w:rFonts w:ascii="Palatino Linotype" w:hAnsi="Palatino Linotype"/>
          <w:i/>
          <w:sz w:val="22"/>
          <w:szCs w:val="22"/>
        </w:rPr>
        <w:t xml:space="preserve"> deberá pronunciarse al respecto en el momento de dar cumplimiento a la presente resolución de manera fundada y motivada.</w:t>
      </w:r>
    </w:p>
    <w:p w14:paraId="65AD5033" w14:textId="263D687F" w:rsidR="001D5A2E" w:rsidRPr="00054A6D" w:rsidRDefault="00DD6719" w:rsidP="001D5A2E">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color w:val="000000" w:themeColor="text1"/>
          <w:sz w:val="22"/>
          <w:szCs w:val="22"/>
          <w:shd w:val="clear" w:color="auto" w:fill="FFFFFF"/>
        </w:rPr>
        <w:t xml:space="preserve">c) </w:t>
      </w:r>
      <w:r w:rsidR="001D5A2E" w:rsidRPr="00054A6D">
        <w:rPr>
          <w:rFonts w:ascii="Palatino Linotype" w:hAnsi="Palatino Linotype"/>
          <w:i/>
          <w:color w:val="000000" w:themeColor="text1"/>
          <w:sz w:val="22"/>
          <w:szCs w:val="22"/>
          <w:shd w:val="clear" w:color="auto" w:fill="FFFFFF"/>
        </w:rPr>
        <w:t xml:space="preserve">El </w:t>
      </w:r>
      <w:r w:rsidR="001D5A2E" w:rsidRPr="00054A6D">
        <w:rPr>
          <w:rFonts w:ascii="Palatino Linotype" w:hAnsi="Palatino Linotype" w:cs="Arial"/>
          <w:i/>
          <w:sz w:val="22"/>
          <w:szCs w:val="22"/>
          <w:lang w:val="es-ES_tradnl"/>
        </w:rPr>
        <w:t xml:space="preserve">documento en el que conste el número de </w:t>
      </w:r>
      <w:r w:rsidR="001D5A2E" w:rsidRPr="00054A6D">
        <w:rPr>
          <w:rFonts w:ascii="Palatino Linotype" w:hAnsi="Palatino Linotype"/>
          <w:i/>
          <w:sz w:val="22"/>
          <w:szCs w:val="22"/>
        </w:rPr>
        <w:t>de juicios en los que la Tercera Sala Regional ha emitido sentencia de conformidad con lo establecido en el artículo 272 del Código de Procedimientos Administrativos del Estado de México, durante el periodo comprendido del 1 de enero de 2019 al 21 de agosto de 2020.</w:t>
      </w:r>
    </w:p>
    <w:p w14:paraId="17088F24" w14:textId="3A0E670F" w:rsidR="00F60377" w:rsidRPr="00054A6D" w:rsidRDefault="00DD6719" w:rsidP="001D5A2E">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sz w:val="22"/>
          <w:szCs w:val="22"/>
        </w:rPr>
        <w:t>d</w:t>
      </w:r>
      <w:r w:rsidR="001D5A2E" w:rsidRPr="00054A6D">
        <w:rPr>
          <w:rFonts w:ascii="Palatino Linotype" w:hAnsi="Palatino Linotype"/>
          <w:i/>
          <w:sz w:val="22"/>
          <w:szCs w:val="22"/>
        </w:rPr>
        <w:t xml:space="preserve">) El </w:t>
      </w:r>
      <w:r w:rsidR="001D5A2E" w:rsidRPr="00054A6D">
        <w:rPr>
          <w:rFonts w:ascii="Palatino Linotype" w:hAnsi="Palatino Linotype" w:cs="Arial"/>
          <w:i/>
          <w:sz w:val="22"/>
          <w:szCs w:val="22"/>
          <w:lang w:val="es-ES_tradnl"/>
        </w:rPr>
        <w:t xml:space="preserve">documento en el que conste el número de </w:t>
      </w:r>
      <w:r w:rsidR="001D5A2E" w:rsidRPr="00054A6D">
        <w:rPr>
          <w:rFonts w:ascii="Palatino Linotype" w:hAnsi="Palatino Linotype"/>
          <w:i/>
          <w:sz w:val="22"/>
          <w:szCs w:val="22"/>
        </w:rPr>
        <w:t xml:space="preserve">acuerdos autorizados o emitidos para ampliar el plazo para dictar sentencia de acuerdo con los artículos 269, fracción III y 272 del Código de Procedimientos Administrativos del Estado de </w:t>
      </w:r>
      <w:r w:rsidR="001D5A2E" w:rsidRPr="00054A6D">
        <w:rPr>
          <w:rFonts w:ascii="Palatino Linotype" w:hAnsi="Palatino Linotype"/>
          <w:i/>
          <w:sz w:val="22"/>
          <w:szCs w:val="22"/>
        </w:rPr>
        <w:lastRenderedPageBreak/>
        <w:t>México, durante el periodo comprendido del 1 de enero de 2019 al 21 de agosto de 2020, de la Tercera y Cuarta Salas Regionales.</w:t>
      </w:r>
    </w:p>
    <w:p w14:paraId="44EA9170" w14:textId="5ADD0295" w:rsidR="001D5A2E" w:rsidRPr="00054A6D" w:rsidRDefault="00F60377" w:rsidP="001D5A2E">
      <w:pPr>
        <w:spacing w:before="100" w:beforeAutospacing="1" w:after="100" w:afterAutospacing="1"/>
        <w:ind w:left="851" w:right="899"/>
        <w:jc w:val="both"/>
        <w:rPr>
          <w:rFonts w:ascii="Palatino Linotype" w:hAnsi="Palatino Linotype"/>
          <w:i/>
          <w:sz w:val="22"/>
          <w:szCs w:val="22"/>
        </w:rPr>
      </w:pPr>
      <w:r w:rsidRPr="00054A6D">
        <w:rPr>
          <w:rFonts w:ascii="Palatino Linotype" w:hAnsi="Palatino Linotype"/>
          <w:i/>
          <w:sz w:val="22"/>
          <w:szCs w:val="22"/>
        </w:rPr>
        <w:t xml:space="preserve">Debiendo notificar a </w:t>
      </w:r>
      <w:r w:rsidRPr="00054A6D">
        <w:rPr>
          <w:rFonts w:ascii="Palatino Linotype" w:hAnsi="Palatino Linotype"/>
          <w:b/>
          <w:i/>
          <w:sz w:val="22"/>
          <w:szCs w:val="22"/>
        </w:rPr>
        <w:t>LA</w:t>
      </w:r>
      <w:r w:rsidRPr="00054A6D">
        <w:rPr>
          <w:rFonts w:ascii="Palatino Linotype" w:hAnsi="Palatino Linotype"/>
          <w:i/>
          <w:sz w:val="22"/>
          <w:szCs w:val="22"/>
        </w:rPr>
        <w:t xml:space="preserve"> </w:t>
      </w:r>
      <w:r w:rsidRPr="00054A6D">
        <w:rPr>
          <w:rFonts w:ascii="Palatino Linotype" w:hAnsi="Palatino Linotype"/>
          <w:b/>
          <w:i/>
          <w:sz w:val="22"/>
          <w:szCs w:val="22"/>
        </w:rPr>
        <w:t>RECURRENTE</w:t>
      </w:r>
      <w:r w:rsidRPr="00054A6D">
        <w:rPr>
          <w:rFonts w:ascii="Palatino Linotype" w:hAnsi="Palatino Linotype"/>
          <w:i/>
          <w:sz w:val="22"/>
          <w:szCs w:val="22"/>
        </w:rPr>
        <w:t xml:space="preserve"> el Acuerdo de Clasificación de la información que apruebe su Comité de Transparencia, con motivo de la versión pública correspondiente.</w:t>
      </w:r>
      <w:r w:rsidR="001D5A2E" w:rsidRPr="00054A6D">
        <w:rPr>
          <w:rFonts w:ascii="Palatino Linotype" w:hAnsi="Palatino Linotype"/>
          <w:i/>
          <w:sz w:val="22"/>
          <w:szCs w:val="22"/>
        </w:rPr>
        <w:t xml:space="preserve">” </w:t>
      </w:r>
    </w:p>
    <w:p w14:paraId="75DA5884" w14:textId="77777777" w:rsidR="003C76EE" w:rsidRPr="00054A6D" w:rsidRDefault="003C76EE" w:rsidP="003C76EE">
      <w:pPr>
        <w:spacing w:before="100" w:beforeAutospacing="1" w:after="100" w:afterAutospacing="1" w:line="360" w:lineRule="auto"/>
        <w:jc w:val="both"/>
        <w:rPr>
          <w:rFonts w:ascii="Palatino Linotype" w:eastAsia="Calibri" w:hAnsi="Palatino Linotype" w:cs="Arial"/>
          <w:color w:val="000000" w:themeColor="text1"/>
        </w:rPr>
      </w:pPr>
      <w:r w:rsidRPr="00054A6D">
        <w:rPr>
          <w:rFonts w:ascii="Palatino Linotype" w:hAnsi="Palatino Linotype" w:cs="Arial"/>
          <w:b/>
          <w:color w:val="000000" w:themeColor="text1"/>
          <w:sz w:val="28"/>
          <w:szCs w:val="28"/>
        </w:rPr>
        <w:t>TERCERO</w:t>
      </w:r>
      <w:r w:rsidRPr="00054A6D">
        <w:rPr>
          <w:rFonts w:ascii="Palatino Linotype" w:hAnsi="Palatino Linotype" w:cs="Arial"/>
          <w:b/>
          <w:color w:val="000000" w:themeColor="text1"/>
        </w:rPr>
        <w:t xml:space="preserve">. </w:t>
      </w:r>
      <w:r w:rsidRPr="00054A6D">
        <w:rPr>
          <w:rFonts w:ascii="Palatino Linotype" w:hAnsi="Palatino Linotype"/>
          <w:b/>
          <w:bCs/>
          <w:color w:val="000000" w:themeColor="text1"/>
        </w:rPr>
        <w:t>Notifíquese</w:t>
      </w:r>
      <w:r w:rsidRPr="00054A6D">
        <w:rPr>
          <w:rFonts w:ascii="Palatino Linotype" w:hAnsi="Palatino Linotype"/>
          <w:color w:val="000000" w:themeColor="text1"/>
        </w:rPr>
        <w:t> </w:t>
      </w:r>
      <w:r w:rsidRPr="00054A6D">
        <w:rPr>
          <w:rFonts w:ascii="Palatino Linotype" w:eastAsia="Calibri" w:hAnsi="Palatino Linotype" w:cs="Arial"/>
          <w:color w:val="000000" w:themeColor="text1"/>
        </w:rPr>
        <w:t>al Titular de la Unidad de Transparencia del </w:t>
      </w:r>
      <w:r w:rsidRPr="00054A6D">
        <w:rPr>
          <w:rFonts w:ascii="Palatino Linotype" w:eastAsia="Calibri" w:hAnsi="Palatino Linotype" w:cs="Arial"/>
          <w:b/>
          <w:color w:val="000000" w:themeColor="text1"/>
        </w:rPr>
        <w:t>SUJETO OBLIGADO</w:t>
      </w:r>
      <w:r w:rsidRPr="00054A6D">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5482B032" w14:textId="77777777" w:rsidR="003C76EE" w:rsidRPr="00054A6D" w:rsidRDefault="003C76EE" w:rsidP="003C76EE">
      <w:pPr>
        <w:spacing w:before="100" w:beforeAutospacing="1" w:after="100" w:afterAutospacing="1" w:line="360" w:lineRule="auto"/>
        <w:ind w:right="49"/>
        <w:jc w:val="both"/>
        <w:rPr>
          <w:rFonts w:ascii="Palatino Linotype" w:eastAsia="Calibri" w:hAnsi="Palatino Linotype" w:cs="Arial"/>
          <w:color w:val="000000" w:themeColor="text1"/>
        </w:rPr>
      </w:pPr>
      <w:r w:rsidRPr="00054A6D">
        <w:rPr>
          <w:rFonts w:ascii="Palatino Linotype" w:hAnsi="Palatino Linotype" w:cs="Arial"/>
          <w:b/>
          <w:bCs/>
          <w:color w:val="000000" w:themeColor="text1"/>
          <w:sz w:val="28"/>
        </w:rPr>
        <w:t xml:space="preserve">CUARTO. </w:t>
      </w:r>
      <w:r w:rsidRPr="00054A6D">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054A6D">
        <w:rPr>
          <w:rFonts w:ascii="Palatino Linotype" w:eastAsia="Calibri" w:hAnsi="Palatino Linotype" w:cs="Arial"/>
          <w:b/>
          <w:color w:val="000000" w:themeColor="text1"/>
        </w:rPr>
        <w:t>SUJETO</w:t>
      </w:r>
      <w:r w:rsidRPr="00054A6D">
        <w:rPr>
          <w:rFonts w:ascii="Palatino Linotype" w:eastAsia="Calibri" w:hAnsi="Palatino Linotype" w:cs="Arial"/>
          <w:color w:val="000000" w:themeColor="text1"/>
        </w:rPr>
        <w:t xml:space="preserve"> </w:t>
      </w:r>
      <w:r w:rsidRPr="00054A6D">
        <w:rPr>
          <w:rFonts w:ascii="Palatino Linotype" w:eastAsia="Calibri" w:hAnsi="Palatino Linotype" w:cs="Arial"/>
          <w:b/>
          <w:color w:val="000000" w:themeColor="text1"/>
        </w:rPr>
        <w:t>OBLIGADO</w:t>
      </w:r>
      <w:r w:rsidRPr="00054A6D">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34AE4BE6" w14:textId="77777777" w:rsidR="003C76EE" w:rsidRPr="00054A6D" w:rsidRDefault="003C76EE" w:rsidP="003C76EE">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054A6D">
        <w:rPr>
          <w:rFonts w:ascii="Palatino Linotype" w:hAnsi="Palatino Linotype" w:cs="Arial"/>
          <w:b/>
          <w:bCs/>
          <w:color w:val="000000" w:themeColor="text1"/>
          <w:sz w:val="28"/>
        </w:rPr>
        <w:t>QUINTO.</w:t>
      </w:r>
      <w:r w:rsidRPr="00054A6D">
        <w:rPr>
          <w:rFonts w:ascii="Palatino Linotype" w:hAnsi="Palatino Linotype"/>
          <w:color w:val="000000" w:themeColor="text1"/>
          <w:szCs w:val="17"/>
          <w:lang w:eastAsia="es-ES_tradnl"/>
        </w:rPr>
        <w:t xml:space="preserve"> </w:t>
      </w:r>
      <w:r w:rsidRPr="00054A6D">
        <w:rPr>
          <w:rFonts w:ascii="Palatino Linotype" w:hAnsi="Palatino Linotype"/>
          <w:b/>
          <w:color w:val="000000" w:themeColor="text1"/>
          <w:szCs w:val="17"/>
          <w:lang w:eastAsia="es-ES_tradnl"/>
        </w:rPr>
        <w:t>Notifíquese</w:t>
      </w:r>
      <w:r w:rsidRPr="00054A6D">
        <w:rPr>
          <w:rFonts w:ascii="Palatino Linotype" w:hAnsi="Palatino Linotype"/>
          <w:color w:val="000000" w:themeColor="text1"/>
          <w:szCs w:val="17"/>
          <w:lang w:eastAsia="es-ES_tradnl"/>
        </w:rPr>
        <w:t xml:space="preserve"> a</w:t>
      </w:r>
      <w:r w:rsidR="001D5A2E" w:rsidRPr="00054A6D">
        <w:rPr>
          <w:rFonts w:ascii="Palatino Linotype" w:hAnsi="Palatino Linotype"/>
          <w:color w:val="000000" w:themeColor="text1"/>
          <w:szCs w:val="17"/>
          <w:lang w:eastAsia="es-ES_tradnl"/>
        </w:rPr>
        <w:t xml:space="preserve"> </w:t>
      </w:r>
      <w:r w:rsidR="001D5A2E" w:rsidRPr="00054A6D">
        <w:rPr>
          <w:rFonts w:ascii="Palatino Linotype" w:hAnsi="Palatino Linotype"/>
          <w:b/>
          <w:color w:val="000000" w:themeColor="text1"/>
          <w:szCs w:val="17"/>
          <w:lang w:eastAsia="es-ES_tradnl"/>
        </w:rPr>
        <w:t>LA</w:t>
      </w:r>
      <w:r w:rsidRPr="00054A6D">
        <w:rPr>
          <w:rFonts w:ascii="Palatino Linotype" w:hAnsi="Palatino Linotype"/>
          <w:color w:val="000000" w:themeColor="text1"/>
          <w:szCs w:val="17"/>
          <w:lang w:eastAsia="es-ES_tradnl"/>
        </w:rPr>
        <w:t xml:space="preserve"> </w:t>
      </w:r>
      <w:r w:rsidRPr="00054A6D">
        <w:rPr>
          <w:rFonts w:ascii="Palatino Linotype" w:hAnsi="Palatino Linotype"/>
          <w:b/>
          <w:color w:val="000000" w:themeColor="text1"/>
          <w:szCs w:val="17"/>
          <w:lang w:eastAsia="es-ES_tradnl"/>
        </w:rPr>
        <w:t>RECURRENTE</w:t>
      </w:r>
      <w:r w:rsidRPr="00054A6D">
        <w:rPr>
          <w:rFonts w:ascii="Palatino Linotype" w:hAnsi="Palatino Linotype"/>
          <w:color w:val="000000" w:themeColor="text1"/>
          <w:szCs w:val="17"/>
          <w:lang w:eastAsia="es-ES_tradnl"/>
        </w:rPr>
        <w:t xml:space="preserve"> la presente resolución</w:t>
      </w:r>
      <w:r w:rsidRPr="00054A6D">
        <w:rPr>
          <w:rFonts w:ascii="Palatino Linotype" w:hAnsi="Palatino Linotype" w:cs="Arial"/>
          <w:color w:val="000000" w:themeColor="text1"/>
        </w:rPr>
        <w:t>.</w:t>
      </w:r>
    </w:p>
    <w:p w14:paraId="1DA29950" w14:textId="77777777" w:rsidR="003C76EE" w:rsidRDefault="003C76EE" w:rsidP="003C76EE">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054A6D">
        <w:rPr>
          <w:rFonts w:ascii="Palatino Linotype" w:hAnsi="Palatino Linotype" w:cs="Arial"/>
          <w:b/>
          <w:bCs/>
          <w:color w:val="000000" w:themeColor="text1"/>
          <w:sz w:val="28"/>
        </w:rPr>
        <w:t>SEXTO.</w:t>
      </w:r>
      <w:r w:rsidRPr="00054A6D">
        <w:rPr>
          <w:rFonts w:ascii="Palatino Linotype" w:hAnsi="Palatino Linotype"/>
          <w:color w:val="000000" w:themeColor="text1"/>
          <w:szCs w:val="17"/>
          <w:lang w:eastAsia="es-ES_tradnl"/>
        </w:rPr>
        <w:t xml:space="preserve"> </w:t>
      </w:r>
      <w:r w:rsidRPr="00054A6D">
        <w:rPr>
          <w:rFonts w:ascii="Palatino Linotype" w:hAnsi="Palatino Linotype"/>
          <w:b/>
          <w:color w:val="000000" w:themeColor="text1"/>
          <w:szCs w:val="17"/>
          <w:lang w:eastAsia="es-ES_tradnl"/>
        </w:rPr>
        <w:t>Hágase del conocimiento</w:t>
      </w:r>
      <w:r w:rsidR="001D5A2E" w:rsidRPr="00054A6D">
        <w:rPr>
          <w:rFonts w:ascii="Palatino Linotype" w:hAnsi="Palatino Linotype"/>
          <w:color w:val="000000" w:themeColor="text1"/>
          <w:szCs w:val="17"/>
          <w:lang w:eastAsia="es-ES_tradnl"/>
        </w:rPr>
        <w:t xml:space="preserve"> a </w:t>
      </w:r>
      <w:r w:rsidR="001D5A2E" w:rsidRPr="00054A6D">
        <w:rPr>
          <w:rFonts w:ascii="Palatino Linotype" w:hAnsi="Palatino Linotype"/>
          <w:b/>
          <w:color w:val="000000" w:themeColor="text1"/>
          <w:szCs w:val="17"/>
          <w:lang w:eastAsia="es-ES_tradnl"/>
        </w:rPr>
        <w:t>LA</w:t>
      </w:r>
      <w:r w:rsidRPr="00054A6D">
        <w:rPr>
          <w:rFonts w:ascii="Palatino Linotype" w:hAnsi="Palatino Linotype"/>
          <w:color w:val="000000" w:themeColor="text1"/>
          <w:szCs w:val="17"/>
          <w:lang w:eastAsia="es-ES_tradnl"/>
        </w:rPr>
        <w:t xml:space="preserve"> </w:t>
      </w:r>
      <w:r w:rsidRPr="00054A6D">
        <w:rPr>
          <w:rFonts w:ascii="Palatino Linotype" w:hAnsi="Palatino Linotype"/>
          <w:b/>
          <w:color w:val="000000" w:themeColor="text1"/>
          <w:szCs w:val="17"/>
          <w:lang w:eastAsia="es-ES_tradnl"/>
        </w:rPr>
        <w:t>RECURRENTE</w:t>
      </w:r>
      <w:r w:rsidRPr="00054A6D">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1E054FA" w14:textId="4D58D8B6" w:rsidR="003C76EE" w:rsidRPr="003E4DB0" w:rsidRDefault="003C76EE" w:rsidP="003C76EE">
      <w:pPr>
        <w:tabs>
          <w:tab w:val="left" w:pos="709"/>
        </w:tabs>
        <w:spacing w:line="360" w:lineRule="auto"/>
        <w:ind w:right="51"/>
        <w:jc w:val="both"/>
        <w:rPr>
          <w:rFonts w:ascii="Palatino Linotype" w:hAnsi="Palatino Linotype" w:cs="Arial"/>
          <w:color w:val="000000" w:themeColor="text1"/>
        </w:rPr>
      </w:pPr>
      <w:r w:rsidRPr="00455D5C">
        <w:rPr>
          <w:rFonts w:ascii="Palatino Linotype" w:hAnsi="Palatino Linotype" w:cs="Arial"/>
          <w:color w:val="000000" w:themeColor="text1"/>
        </w:rPr>
        <w:lastRenderedPageBreak/>
        <w:t xml:space="preserve">ASÍ LO RESUELVE, POR </w:t>
      </w:r>
      <w:r w:rsidR="003E4DB0">
        <w:rPr>
          <w:rFonts w:ascii="Palatino Linotype" w:hAnsi="Palatino Linotype" w:cs="Arial"/>
          <w:color w:val="000000" w:themeColor="text1"/>
        </w:rPr>
        <w:t xml:space="preserve">UNANIMIDAD </w:t>
      </w:r>
      <w:r w:rsidRPr="00455D5C">
        <w:rPr>
          <w:rFonts w:ascii="Palatino Linotype" w:hAnsi="Palatino Linotype" w:cs="Arial"/>
          <w:color w:val="000000" w:themeColor="text1"/>
        </w:rPr>
        <w:t>DE VOTOS EL PLENO DEL</w:t>
      </w:r>
      <w:r w:rsidRPr="00455D5C">
        <w:rPr>
          <w:rFonts w:ascii="Palatino Linotype" w:eastAsia="Arial Unicode MS" w:hAnsi="Palatino Linotype" w:cs="Arial"/>
          <w:color w:val="000000" w:themeColor="text1"/>
        </w:rPr>
        <w:t xml:space="preserve"> INSTITUTO DE </w:t>
      </w:r>
      <w:r w:rsidRPr="00455D5C">
        <w:rPr>
          <w:rFonts w:ascii="Palatino Linotype" w:hAnsi="Palatino Linotype"/>
          <w:color w:val="000000" w:themeColor="text1"/>
          <w:lang w:eastAsia="en-US"/>
        </w:rPr>
        <w:t>TRANSPARENCIA</w:t>
      </w:r>
      <w:r w:rsidRPr="00455D5C">
        <w:rPr>
          <w:rFonts w:ascii="Palatino Linotype" w:eastAsia="Arial Unicode MS" w:hAnsi="Palatino Linotype" w:cs="Arial"/>
          <w:color w:val="000000" w:themeColor="text1"/>
        </w:rPr>
        <w:t>, ACCESO A LA INFORMACIÓN PÚBLICA Y PROTECCIÓN DE DATOS PERSONALES DEL ESTADO DE MÉXICO Y MUNICIPIOS</w:t>
      </w:r>
      <w:r w:rsidRPr="00455D5C">
        <w:rPr>
          <w:rFonts w:ascii="Palatino Linotype" w:hAnsi="Palatino Linotype" w:cs="Arial"/>
          <w:color w:val="000000" w:themeColor="text1"/>
        </w:rPr>
        <w:t xml:space="preserve">, CONFORMADO POR LOS COMISIONADOS ZULEMA MARTÍNEZ SÁNCHEZ; EVA ABAID </w:t>
      </w:r>
      <w:r w:rsidRPr="003E4DB0">
        <w:rPr>
          <w:rFonts w:ascii="Palatino Linotype" w:hAnsi="Palatino Linotype" w:cs="Arial"/>
          <w:color w:val="000000" w:themeColor="text1"/>
        </w:rPr>
        <w:t>YAPUR; JOSÉ GUADALUPE LUNA HERNÁNDEZ</w:t>
      </w:r>
      <w:r w:rsidR="003E4DB0" w:rsidRPr="003E4DB0">
        <w:rPr>
          <w:rFonts w:ascii="Palatino Linotype" w:hAnsi="Palatino Linotype" w:cs="Arial"/>
          <w:color w:val="000000" w:themeColor="text1"/>
        </w:rPr>
        <w:t xml:space="preserve"> EMITIENDO VOTO PARTICULAR</w:t>
      </w:r>
      <w:r w:rsidRPr="003E4DB0">
        <w:rPr>
          <w:rFonts w:ascii="Palatino Linotype" w:hAnsi="Palatino Linotype" w:cs="Arial"/>
          <w:color w:val="000000" w:themeColor="text1"/>
        </w:rPr>
        <w:t xml:space="preserve">, JAVIER MARTÍNEZ CRUZ Y LUIS GUSTAVO PARRA NORIEGA; </w:t>
      </w:r>
      <w:r w:rsidRPr="003E4DB0">
        <w:rPr>
          <w:rFonts w:ascii="Palatino Linotype" w:hAnsi="Palatino Linotype" w:cs="Arial"/>
          <w:color w:val="000000" w:themeColor="text1"/>
          <w:shd w:val="clear" w:color="auto" w:fill="FFFFFF" w:themeFill="background1"/>
        </w:rPr>
        <w:t xml:space="preserve">EN LA </w:t>
      </w:r>
      <w:r w:rsidRPr="003E4DB0">
        <w:rPr>
          <w:rFonts w:ascii="Palatino Linotype" w:hAnsi="Palatino Linotype" w:cs="Arial"/>
          <w:color w:val="000000" w:themeColor="text1"/>
        </w:rPr>
        <w:t xml:space="preserve">VIGÉSIMA </w:t>
      </w:r>
      <w:r w:rsidR="003E4DB0" w:rsidRPr="003E4DB0">
        <w:rPr>
          <w:rFonts w:ascii="Palatino Linotype" w:hAnsi="Palatino Linotype" w:cs="Arial"/>
          <w:color w:val="000000" w:themeColor="text1"/>
        </w:rPr>
        <w:t>NOVENA</w:t>
      </w:r>
      <w:r w:rsidRPr="003E4DB0">
        <w:rPr>
          <w:rFonts w:ascii="Palatino Linotype" w:hAnsi="Palatino Linotype" w:cs="Arial"/>
          <w:color w:val="000000" w:themeColor="text1"/>
        </w:rPr>
        <w:t xml:space="preserve"> SESIÓN ORDINARIA CELEBRADA EL </w:t>
      </w:r>
      <w:r w:rsidR="003E4DB0" w:rsidRPr="003E4DB0">
        <w:rPr>
          <w:rFonts w:ascii="Palatino Linotype" w:hAnsi="Palatino Linotype" w:cs="Arial"/>
          <w:color w:val="000000" w:themeColor="text1"/>
        </w:rPr>
        <w:t>DOS DE DICIEMBRE</w:t>
      </w:r>
      <w:r w:rsidRPr="003E4DB0">
        <w:rPr>
          <w:rFonts w:ascii="Palatino Linotype" w:hAnsi="Palatino Linotype" w:cs="Arial"/>
          <w:color w:val="000000" w:themeColor="text1"/>
        </w:rPr>
        <w:t xml:space="preserve"> DE DOS MIL VEINTE, ANTE EL SECRETARIO TÉCNICO DEL PLENO, </w:t>
      </w:r>
      <w:r w:rsidRPr="003E4DB0">
        <w:rPr>
          <w:rFonts w:ascii="Palatino Linotype" w:eastAsia="Arial Unicode MS" w:hAnsi="Palatino Linotype" w:cs="Arial"/>
          <w:color w:val="000000" w:themeColor="text1"/>
        </w:rPr>
        <w:t>ALEXIS</w:t>
      </w:r>
      <w:r w:rsidRPr="003E4DB0">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3C76EE" w:rsidRPr="00455D5C" w14:paraId="36FB4F9E" w14:textId="77777777" w:rsidTr="00482063">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3C76EE" w:rsidRPr="003E4DB0" w14:paraId="272016D8" w14:textId="77777777" w:rsidTr="00482063">
              <w:trPr>
                <w:jc w:val="center"/>
              </w:trPr>
              <w:tc>
                <w:tcPr>
                  <w:tcW w:w="10365" w:type="dxa"/>
                  <w:gridSpan w:val="2"/>
                  <w:shd w:val="clear" w:color="auto" w:fill="auto"/>
                </w:tcPr>
                <w:p w14:paraId="1628B62B" w14:textId="77777777" w:rsidR="003C76EE" w:rsidRPr="003E4DB0" w:rsidRDefault="003C76EE" w:rsidP="00482063">
                  <w:pPr>
                    <w:jc w:val="center"/>
                    <w:rPr>
                      <w:rFonts w:ascii="Palatino Linotype" w:hAnsi="Palatino Linotype" w:cs="Arial"/>
                      <w:b/>
                      <w:color w:val="000000" w:themeColor="text1"/>
                    </w:rPr>
                  </w:pPr>
                </w:p>
                <w:p w14:paraId="32E13DB5" w14:textId="77777777" w:rsidR="001D5A2E" w:rsidRPr="003E4DB0" w:rsidRDefault="001D5A2E" w:rsidP="00482063">
                  <w:pPr>
                    <w:jc w:val="center"/>
                    <w:rPr>
                      <w:rFonts w:ascii="Palatino Linotype" w:hAnsi="Palatino Linotype" w:cs="Arial"/>
                      <w:b/>
                      <w:color w:val="000000" w:themeColor="text1"/>
                    </w:rPr>
                  </w:pPr>
                </w:p>
                <w:p w14:paraId="06090812" w14:textId="77777777" w:rsidR="001D5A2E" w:rsidRPr="003E4DB0" w:rsidRDefault="001D5A2E" w:rsidP="00482063">
                  <w:pPr>
                    <w:jc w:val="center"/>
                    <w:rPr>
                      <w:rFonts w:ascii="Palatino Linotype" w:hAnsi="Palatino Linotype" w:cs="Arial"/>
                      <w:b/>
                      <w:color w:val="000000" w:themeColor="text1"/>
                    </w:rPr>
                  </w:pPr>
                </w:p>
                <w:p w14:paraId="238760AD" w14:textId="77777777" w:rsidR="001D5A2E" w:rsidRPr="003E4DB0" w:rsidRDefault="001D5A2E" w:rsidP="00482063">
                  <w:pPr>
                    <w:jc w:val="center"/>
                    <w:rPr>
                      <w:rFonts w:ascii="Palatino Linotype" w:hAnsi="Palatino Linotype" w:cs="Arial"/>
                      <w:b/>
                      <w:color w:val="000000" w:themeColor="text1"/>
                    </w:rPr>
                  </w:pPr>
                </w:p>
                <w:p w14:paraId="647E8AEB" w14:textId="77777777" w:rsidR="003E4DB0" w:rsidRPr="003E4DB0" w:rsidRDefault="003E4DB0" w:rsidP="00482063">
                  <w:pPr>
                    <w:jc w:val="center"/>
                    <w:rPr>
                      <w:rFonts w:ascii="Palatino Linotype" w:hAnsi="Palatino Linotype" w:cs="Arial"/>
                      <w:b/>
                      <w:color w:val="000000" w:themeColor="text1"/>
                    </w:rPr>
                  </w:pPr>
                </w:p>
                <w:p w14:paraId="65A43A2D" w14:textId="77777777" w:rsidR="003E4DB0" w:rsidRPr="003E4DB0" w:rsidRDefault="003E4DB0" w:rsidP="00482063">
                  <w:pPr>
                    <w:jc w:val="center"/>
                    <w:rPr>
                      <w:rFonts w:ascii="Palatino Linotype" w:hAnsi="Palatino Linotype" w:cs="Arial"/>
                      <w:b/>
                      <w:color w:val="000000" w:themeColor="text1"/>
                    </w:rPr>
                  </w:pPr>
                </w:p>
                <w:p w14:paraId="1B9480ED" w14:textId="77777777" w:rsidR="003C76EE" w:rsidRPr="003E4DB0" w:rsidRDefault="003C76EE" w:rsidP="00482063">
                  <w:pPr>
                    <w:jc w:val="center"/>
                    <w:rPr>
                      <w:rFonts w:ascii="Palatino Linotype" w:hAnsi="Palatino Linotype" w:cs="Arial"/>
                      <w:b/>
                      <w:color w:val="000000" w:themeColor="text1"/>
                    </w:rPr>
                  </w:pPr>
                  <w:r w:rsidRPr="003E4DB0">
                    <w:rPr>
                      <w:rFonts w:ascii="Palatino Linotype" w:hAnsi="Palatino Linotype" w:cs="Arial"/>
                      <w:b/>
                      <w:color w:val="000000" w:themeColor="text1"/>
                    </w:rPr>
                    <w:t>Zulema Martínez Sánchez</w:t>
                  </w:r>
                </w:p>
                <w:p w14:paraId="2B22C0CB" w14:textId="77777777" w:rsidR="003C76EE" w:rsidRPr="003E4DB0" w:rsidRDefault="003C76EE" w:rsidP="00482063">
                  <w:pPr>
                    <w:jc w:val="center"/>
                    <w:rPr>
                      <w:rFonts w:ascii="Palatino Linotype" w:hAnsi="Palatino Linotype" w:cs="Arial"/>
                      <w:b/>
                      <w:color w:val="000000" w:themeColor="text1"/>
                    </w:rPr>
                  </w:pPr>
                  <w:r w:rsidRPr="003E4DB0">
                    <w:rPr>
                      <w:rFonts w:ascii="Palatino Linotype" w:hAnsi="Palatino Linotype" w:cs="Arial"/>
                      <w:color w:val="000000" w:themeColor="text1"/>
                    </w:rPr>
                    <w:t>Comisionada Presidenta</w:t>
                  </w:r>
                </w:p>
                <w:p w14:paraId="6F4AE42A" w14:textId="7B00A229" w:rsidR="003C76EE" w:rsidRPr="003E4DB0" w:rsidRDefault="004C19B5" w:rsidP="00482063">
                  <w:pPr>
                    <w:jc w:val="center"/>
                    <w:rPr>
                      <w:rFonts w:ascii="Palatino Linotype" w:hAnsi="Palatino Linotype" w:cs="Arial"/>
                      <w:b/>
                      <w:color w:val="000000" w:themeColor="text1"/>
                    </w:rPr>
                  </w:pPr>
                  <w:r w:rsidRPr="004C19B5">
                    <w:rPr>
                      <w:rFonts w:ascii="Palatino Linotype" w:hAnsi="Palatino Linotype" w:cs="Arial"/>
                      <w:b/>
                      <w:color w:val="FFFFFF" w:themeColor="background1"/>
                    </w:rPr>
                    <w:t>(RÚBRICA)</w:t>
                  </w:r>
                  <w:r w:rsidR="003C76EE" w:rsidRPr="003E4DB0">
                    <w:rPr>
                      <w:rFonts w:ascii="Palatino Linotype" w:hAnsi="Palatino Linotype" w:cs="Arial"/>
                      <w:b/>
                      <w:color w:val="000000" w:themeColor="text1"/>
                    </w:rPr>
                    <w:t xml:space="preserve"> </w:t>
                  </w:r>
                </w:p>
              </w:tc>
            </w:tr>
            <w:tr w:rsidR="003C76EE" w:rsidRPr="003E4DB0" w14:paraId="54275840" w14:textId="77777777" w:rsidTr="00482063">
              <w:trPr>
                <w:jc w:val="center"/>
              </w:trPr>
              <w:tc>
                <w:tcPr>
                  <w:tcW w:w="5182" w:type="dxa"/>
                  <w:shd w:val="clear" w:color="auto" w:fill="auto"/>
                </w:tcPr>
                <w:p w14:paraId="1519326A" w14:textId="77777777" w:rsidR="003C76EE" w:rsidRPr="003E4DB0" w:rsidRDefault="003C76EE" w:rsidP="00482063">
                  <w:pPr>
                    <w:jc w:val="center"/>
                    <w:rPr>
                      <w:rFonts w:ascii="Palatino Linotype" w:hAnsi="Palatino Linotype" w:cs="Arial"/>
                      <w:b/>
                      <w:color w:val="000000" w:themeColor="text1"/>
                    </w:rPr>
                  </w:pPr>
                </w:p>
                <w:p w14:paraId="02AFCD1A" w14:textId="77777777" w:rsidR="001D5A2E" w:rsidRPr="003E4DB0" w:rsidRDefault="001D5A2E" w:rsidP="00482063">
                  <w:pPr>
                    <w:jc w:val="center"/>
                    <w:rPr>
                      <w:rFonts w:ascii="Palatino Linotype" w:hAnsi="Palatino Linotype" w:cs="Arial"/>
                      <w:b/>
                      <w:color w:val="000000" w:themeColor="text1"/>
                    </w:rPr>
                  </w:pPr>
                </w:p>
                <w:p w14:paraId="2D5C0197" w14:textId="77777777" w:rsidR="001D5A2E" w:rsidRPr="003E4DB0" w:rsidRDefault="001D5A2E" w:rsidP="00482063">
                  <w:pPr>
                    <w:jc w:val="center"/>
                    <w:rPr>
                      <w:rFonts w:ascii="Palatino Linotype" w:hAnsi="Palatino Linotype" w:cs="Arial"/>
                      <w:b/>
                      <w:color w:val="000000" w:themeColor="text1"/>
                    </w:rPr>
                  </w:pPr>
                </w:p>
                <w:p w14:paraId="6858C442" w14:textId="77777777" w:rsidR="003E4DB0" w:rsidRPr="003E4DB0" w:rsidRDefault="003E4DB0" w:rsidP="00482063">
                  <w:pPr>
                    <w:jc w:val="center"/>
                    <w:rPr>
                      <w:rFonts w:ascii="Palatino Linotype" w:hAnsi="Palatino Linotype" w:cs="Arial"/>
                      <w:b/>
                      <w:color w:val="000000" w:themeColor="text1"/>
                    </w:rPr>
                  </w:pPr>
                </w:p>
                <w:p w14:paraId="306E181B" w14:textId="77777777" w:rsidR="003E4DB0" w:rsidRPr="003E4DB0" w:rsidRDefault="003E4DB0" w:rsidP="00482063">
                  <w:pPr>
                    <w:jc w:val="center"/>
                    <w:rPr>
                      <w:rFonts w:ascii="Palatino Linotype" w:hAnsi="Palatino Linotype" w:cs="Arial"/>
                      <w:b/>
                      <w:color w:val="000000" w:themeColor="text1"/>
                    </w:rPr>
                  </w:pPr>
                </w:p>
                <w:p w14:paraId="3DB5B89A" w14:textId="77777777" w:rsidR="001D5A2E" w:rsidRPr="003E4DB0" w:rsidRDefault="001D5A2E" w:rsidP="00482063">
                  <w:pPr>
                    <w:jc w:val="center"/>
                    <w:rPr>
                      <w:rFonts w:ascii="Palatino Linotype" w:hAnsi="Palatino Linotype" w:cs="Arial"/>
                      <w:b/>
                      <w:color w:val="000000" w:themeColor="text1"/>
                    </w:rPr>
                  </w:pPr>
                </w:p>
                <w:p w14:paraId="7F77C601" w14:textId="77777777" w:rsidR="001D5A2E" w:rsidRPr="003E4DB0" w:rsidRDefault="001D5A2E" w:rsidP="00482063">
                  <w:pPr>
                    <w:jc w:val="center"/>
                    <w:rPr>
                      <w:rFonts w:ascii="Palatino Linotype" w:hAnsi="Palatino Linotype" w:cs="Arial"/>
                      <w:b/>
                      <w:color w:val="000000" w:themeColor="text1"/>
                    </w:rPr>
                  </w:pPr>
                </w:p>
                <w:p w14:paraId="30F4214E" w14:textId="77777777" w:rsidR="003C76EE" w:rsidRPr="003E4DB0" w:rsidRDefault="003C76EE" w:rsidP="00482063">
                  <w:pPr>
                    <w:jc w:val="center"/>
                    <w:rPr>
                      <w:rFonts w:ascii="Palatino Linotype" w:hAnsi="Palatino Linotype" w:cs="Arial"/>
                      <w:b/>
                      <w:color w:val="000000" w:themeColor="text1"/>
                    </w:rPr>
                  </w:pPr>
                  <w:r w:rsidRPr="003E4DB0">
                    <w:rPr>
                      <w:rFonts w:ascii="Palatino Linotype" w:hAnsi="Palatino Linotype" w:cs="Arial"/>
                      <w:b/>
                      <w:color w:val="000000" w:themeColor="text1"/>
                    </w:rPr>
                    <w:t>Eva Abaid Yapur</w:t>
                  </w:r>
                </w:p>
                <w:p w14:paraId="20AE7A70" w14:textId="77777777" w:rsidR="003C76EE" w:rsidRPr="003E4DB0" w:rsidRDefault="003C76EE" w:rsidP="00482063">
                  <w:pPr>
                    <w:jc w:val="center"/>
                    <w:rPr>
                      <w:rFonts w:ascii="Palatino Linotype" w:hAnsi="Palatino Linotype" w:cs="Arial"/>
                      <w:color w:val="000000" w:themeColor="text1"/>
                    </w:rPr>
                  </w:pPr>
                  <w:r w:rsidRPr="003E4DB0">
                    <w:rPr>
                      <w:rFonts w:ascii="Palatino Linotype" w:hAnsi="Palatino Linotype" w:cs="Arial"/>
                      <w:color w:val="000000" w:themeColor="text1"/>
                    </w:rPr>
                    <w:t>Comisionada</w:t>
                  </w:r>
                </w:p>
                <w:p w14:paraId="609BF101" w14:textId="31ECB035" w:rsidR="003C76EE" w:rsidRPr="003E4DB0" w:rsidRDefault="004C19B5" w:rsidP="00482063">
                  <w:pPr>
                    <w:jc w:val="center"/>
                    <w:rPr>
                      <w:rFonts w:ascii="Palatino Linotype" w:hAnsi="Palatino Linotype" w:cs="Arial"/>
                      <w:b/>
                      <w:color w:val="000000" w:themeColor="text1"/>
                    </w:rPr>
                  </w:pPr>
                  <w:r w:rsidRPr="004C19B5">
                    <w:rPr>
                      <w:rFonts w:ascii="Palatino Linotype" w:hAnsi="Palatino Linotype" w:cs="Arial"/>
                      <w:b/>
                      <w:color w:val="FFFFFF" w:themeColor="background1"/>
                    </w:rPr>
                    <w:t>(RÚBRICA)</w:t>
                  </w:r>
                </w:p>
              </w:tc>
              <w:tc>
                <w:tcPr>
                  <w:tcW w:w="5183" w:type="dxa"/>
                  <w:shd w:val="clear" w:color="auto" w:fill="auto"/>
                </w:tcPr>
                <w:p w14:paraId="597996CB" w14:textId="77777777" w:rsidR="003C76EE" w:rsidRPr="003E4DB0" w:rsidRDefault="003C76EE" w:rsidP="00482063">
                  <w:pPr>
                    <w:jc w:val="center"/>
                    <w:rPr>
                      <w:rFonts w:ascii="Palatino Linotype" w:hAnsi="Palatino Linotype" w:cs="Arial"/>
                      <w:b/>
                      <w:color w:val="000000" w:themeColor="text1"/>
                    </w:rPr>
                  </w:pPr>
                </w:p>
                <w:p w14:paraId="289AC503" w14:textId="77777777" w:rsidR="001D5A2E" w:rsidRPr="003E4DB0" w:rsidRDefault="001D5A2E" w:rsidP="00482063">
                  <w:pPr>
                    <w:jc w:val="center"/>
                    <w:rPr>
                      <w:rFonts w:ascii="Palatino Linotype" w:hAnsi="Palatino Linotype" w:cs="Arial"/>
                      <w:b/>
                      <w:color w:val="000000" w:themeColor="text1"/>
                    </w:rPr>
                  </w:pPr>
                </w:p>
                <w:p w14:paraId="5484C0B5" w14:textId="77777777" w:rsidR="001D5A2E" w:rsidRPr="003E4DB0" w:rsidRDefault="001D5A2E" w:rsidP="00482063">
                  <w:pPr>
                    <w:jc w:val="center"/>
                    <w:rPr>
                      <w:rFonts w:ascii="Palatino Linotype" w:hAnsi="Palatino Linotype" w:cs="Arial"/>
                      <w:b/>
                      <w:color w:val="000000" w:themeColor="text1"/>
                    </w:rPr>
                  </w:pPr>
                </w:p>
                <w:p w14:paraId="03E1B793" w14:textId="77777777" w:rsidR="001D5A2E" w:rsidRPr="003E4DB0" w:rsidRDefault="001D5A2E" w:rsidP="00482063">
                  <w:pPr>
                    <w:jc w:val="center"/>
                    <w:rPr>
                      <w:rFonts w:ascii="Palatino Linotype" w:hAnsi="Palatino Linotype" w:cs="Arial"/>
                      <w:b/>
                      <w:color w:val="000000" w:themeColor="text1"/>
                    </w:rPr>
                  </w:pPr>
                </w:p>
                <w:p w14:paraId="0A9F8E84" w14:textId="77777777" w:rsidR="003E4DB0" w:rsidRPr="003E4DB0" w:rsidRDefault="003E4DB0" w:rsidP="00482063">
                  <w:pPr>
                    <w:jc w:val="center"/>
                    <w:rPr>
                      <w:rFonts w:ascii="Palatino Linotype" w:hAnsi="Palatino Linotype" w:cs="Arial"/>
                      <w:b/>
                      <w:color w:val="000000" w:themeColor="text1"/>
                    </w:rPr>
                  </w:pPr>
                </w:p>
                <w:p w14:paraId="5DD5544B" w14:textId="77777777" w:rsidR="003E4DB0" w:rsidRPr="003E4DB0" w:rsidRDefault="003E4DB0" w:rsidP="003E4DB0">
                  <w:pPr>
                    <w:rPr>
                      <w:rFonts w:ascii="Palatino Linotype" w:hAnsi="Palatino Linotype" w:cs="Arial"/>
                      <w:b/>
                      <w:color w:val="000000" w:themeColor="text1"/>
                    </w:rPr>
                  </w:pPr>
                </w:p>
                <w:p w14:paraId="054C3163" w14:textId="77777777" w:rsidR="001D5A2E" w:rsidRPr="003E4DB0" w:rsidRDefault="001D5A2E" w:rsidP="00482063">
                  <w:pPr>
                    <w:jc w:val="center"/>
                    <w:rPr>
                      <w:rFonts w:ascii="Palatino Linotype" w:hAnsi="Palatino Linotype" w:cs="Arial"/>
                      <w:b/>
                      <w:color w:val="000000" w:themeColor="text1"/>
                    </w:rPr>
                  </w:pPr>
                </w:p>
                <w:p w14:paraId="570F522B" w14:textId="77777777" w:rsidR="003C76EE" w:rsidRPr="003E4DB0" w:rsidRDefault="003C76EE" w:rsidP="00482063">
                  <w:pPr>
                    <w:jc w:val="center"/>
                    <w:rPr>
                      <w:rFonts w:ascii="Palatino Linotype" w:hAnsi="Palatino Linotype" w:cs="Arial"/>
                      <w:b/>
                      <w:color w:val="000000" w:themeColor="text1"/>
                    </w:rPr>
                  </w:pPr>
                  <w:r w:rsidRPr="003E4DB0">
                    <w:rPr>
                      <w:rFonts w:ascii="Palatino Linotype" w:hAnsi="Palatino Linotype" w:cs="Arial"/>
                      <w:b/>
                      <w:color w:val="000000" w:themeColor="text1"/>
                    </w:rPr>
                    <w:t>José Guadalupe Luna Hernández</w:t>
                  </w:r>
                </w:p>
                <w:p w14:paraId="01D02619" w14:textId="77777777" w:rsidR="003C76EE" w:rsidRPr="003E4DB0" w:rsidRDefault="003C76EE" w:rsidP="00482063">
                  <w:pPr>
                    <w:jc w:val="center"/>
                    <w:rPr>
                      <w:rFonts w:ascii="Palatino Linotype" w:hAnsi="Palatino Linotype" w:cs="Arial"/>
                      <w:color w:val="000000" w:themeColor="text1"/>
                    </w:rPr>
                  </w:pPr>
                  <w:r w:rsidRPr="003E4DB0">
                    <w:rPr>
                      <w:rFonts w:ascii="Palatino Linotype" w:hAnsi="Palatino Linotype" w:cs="Arial"/>
                      <w:color w:val="000000" w:themeColor="text1"/>
                    </w:rPr>
                    <w:t>Comisionado</w:t>
                  </w:r>
                </w:p>
                <w:p w14:paraId="295244D5" w14:textId="4974EEA8" w:rsidR="003C76EE" w:rsidRPr="003E4DB0" w:rsidRDefault="004C19B5" w:rsidP="00482063">
                  <w:pPr>
                    <w:jc w:val="center"/>
                    <w:rPr>
                      <w:rFonts w:ascii="Palatino Linotype" w:hAnsi="Palatino Linotype" w:cs="Arial"/>
                      <w:b/>
                      <w:color w:val="000000" w:themeColor="text1"/>
                    </w:rPr>
                  </w:pPr>
                  <w:r w:rsidRPr="004C19B5">
                    <w:rPr>
                      <w:rFonts w:ascii="Palatino Linotype" w:hAnsi="Palatino Linotype" w:cs="Arial"/>
                      <w:b/>
                      <w:color w:val="FFFFFF" w:themeColor="background1"/>
                    </w:rPr>
                    <w:t>(RÚBRICA)</w:t>
                  </w:r>
                </w:p>
              </w:tc>
            </w:tr>
            <w:tr w:rsidR="003C76EE" w:rsidRPr="003E4DB0" w14:paraId="59EEA8EF" w14:textId="77777777" w:rsidTr="00482063">
              <w:trPr>
                <w:jc w:val="center"/>
              </w:trPr>
              <w:tc>
                <w:tcPr>
                  <w:tcW w:w="5182" w:type="dxa"/>
                  <w:shd w:val="clear" w:color="auto" w:fill="auto"/>
                </w:tcPr>
                <w:p w14:paraId="04717AED" w14:textId="77777777" w:rsidR="003C76EE" w:rsidRPr="003E4DB0" w:rsidRDefault="003C76EE" w:rsidP="00482063">
                  <w:pPr>
                    <w:jc w:val="center"/>
                    <w:rPr>
                      <w:rFonts w:ascii="Palatino Linotype" w:hAnsi="Palatino Linotype" w:cs="Arial"/>
                      <w:b/>
                      <w:color w:val="000000" w:themeColor="text1"/>
                    </w:rPr>
                  </w:pPr>
                </w:p>
                <w:p w14:paraId="10858A40" w14:textId="77777777" w:rsidR="001D5A2E" w:rsidRPr="003E4DB0" w:rsidRDefault="001D5A2E" w:rsidP="00482063">
                  <w:pPr>
                    <w:jc w:val="center"/>
                    <w:rPr>
                      <w:rFonts w:ascii="Palatino Linotype" w:hAnsi="Palatino Linotype" w:cs="Arial"/>
                      <w:b/>
                      <w:color w:val="000000" w:themeColor="text1"/>
                    </w:rPr>
                  </w:pPr>
                </w:p>
                <w:p w14:paraId="6E157CE8" w14:textId="77777777" w:rsidR="001D5A2E" w:rsidRPr="003E4DB0" w:rsidRDefault="001D5A2E" w:rsidP="00482063">
                  <w:pPr>
                    <w:jc w:val="center"/>
                    <w:rPr>
                      <w:rFonts w:ascii="Palatino Linotype" w:hAnsi="Palatino Linotype" w:cs="Arial"/>
                      <w:b/>
                      <w:color w:val="000000" w:themeColor="text1"/>
                    </w:rPr>
                  </w:pPr>
                </w:p>
                <w:p w14:paraId="4965D14F" w14:textId="77777777" w:rsidR="001D5A2E" w:rsidRPr="003E4DB0" w:rsidRDefault="001D5A2E" w:rsidP="00482063">
                  <w:pPr>
                    <w:jc w:val="center"/>
                    <w:rPr>
                      <w:rFonts w:ascii="Palatino Linotype" w:hAnsi="Palatino Linotype" w:cs="Arial"/>
                      <w:b/>
                      <w:color w:val="000000" w:themeColor="text1"/>
                    </w:rPr>
                  </w:pPr>
                </w:p>
                <w:p w14:paraId="621B9572" w14:textId="77777777" w:rsidR="001D5A2E" w:rsidRDefault="001D5A2E" w:rsidP="00482063">
                  <w:pPr>
                    <w:jc w:val="center"/>
                    <w:rPr>
                      <w:rFonts w:ascii="Palatino Linotype" w:hAnsi="Palatino Linotype" w:cs="Arial"/>
                      <w:b/>
                      <w:color w:val="000000" w:themeColor="text1"/>
                    </w:rPr>
                  </w:pPr>
                </w:p>
                <w:p w14:paraId="5C0FB6E2" w14:textId="77777777" w:rsidR="003E4DB0" w:rsidRDefault="003E4DB0" w:rsidP="00482063">
                  <w:pPr>
                    <w:jc w:val="center"/>
                    <w:rPr>
                      <w:rFonts w:ascii="Palatino Linotype" w:hAnsi="Palatino Linotype" w:cs="Arial"/>
                      <w:b/>
                      <w:color w:val="000000" w:themeColor="text1"/>
                    </w:rPr>
                  </w:pPr>
                </w:p>
                <w:p w14:paraId="61E7DCAF" w14:textId="77777777" w:rsidR="003E4DB0" w:rsidRPr="003E4DB0" w:rsidRDefault="003E4DB0" w:rsidP="00482063">
                  <w:pPr>
                    <w:jc w:val="center"/>
                    <w:rPr>
                      <w:rFonts w:ascii="Palatino Linotype" w:hAnsi="Palatino Linotype" w:cs="Arial"/>
                      <w:b/>
                      <w:color w:val="000000" w:themeColor="text1"/>
                    </w:rPr>
                  </w:pPr>
                </w:p>
                <w:p w14:paraId="574116C5" w14:textId="77777777" w:rsidR="003C76EE" w:rsidRPr="003E4DB0" w:rsidRDefault="003C76EE" w:rsidP="00482063">
                  <w:pPr>
                    <w:jc w:val="center"/>
                    <w:rPr>
                      <w:rFonts w:ascii="Palatino Linotype" w:hAnsi="Palatino Linotype" w:cs="Arial"/>
                      <w:b/>
                      <w:color w:val="000000" w:themeColor="text1"/>
                    </w:rPr>
                  </w:pPr>
                </w:p>
                <w:p w14:paraId="77137408" w14:textId="77777777" w:rsidR="003C76EE" w:rsidRPr="003E4DB0" w:rsidRDefault="003C76EE" w:rsidP="00482063">
                  <w:pPr>
                    <w:ind w:left="708" w:hanging="708"/>
                    <w:jc w:val="center"/>
                    <w:rPr>
                      <w:rFonts w:ascii="Palatino Linotype" w:hAnsi="Palatino Linotype" w:cs="Arial"/>
                      <w:b/>
                      <w:color w:val="000000" w:themeColor="text1"/>
                    </w:rPr>
                  </w:pPr>
                  <w:r w:rsidRPr="003E4DB0">
                    <w:rPr>
                      <w:rFonts w:ascii="Palatino Linotype" w:hAnsi="Palatino Linotype" w:cs="Arial"/>
                      <w:b/>
                      <w:color w:val="000000" w:themeColor="text1"/>
                    </w:rPr>
                    <w:t>Javier Martínez Cruz</w:t>
                  </w:r>
                </w:p>
                <w:p w14:paraId="40574966" w14:textId="77777777" w:rsidR="003C76EE" w:rsidRPr="003E4DB0" w:rsidRDefault="003C76EE" w:rsidP="00482063">
                  <w:pPr>
                    <w:jc w:val="center"/>
                    <w:rPr>
                      <w:rFonts w:ascii="Palatino Linotype" w:hAnsi="Palatino Linotype" w:cs="Arial"/>
                      <w:color w:val="000000" w:themeColor="text1"/>
                    </w:rPr>
                  </w:pPr>
                  <w:r w:rsidRPr="003E4DB0">
                    <w:rPr>
                      <w:rFonts w:ascii="Palatino Linotype" w:hAnsi="Palatino Linotype" w:cs="Arial"/>
                      <w:color w:val="000000" w:themeColor="text1"/>
                    </w:rPr>
                    <w:t>Comisionado</w:t>
                  </w:r>
                </w:p>
                <w:p w14:paraId="6FA79682" w14:textId="2FD1A3E6" w:rsidR="003C76EE" w:rsidRPr="003E4DB0" w:rsidRDefault="004C19B5" w:rsidP="00482063">
                  <w:pPr>
                    <w:jc w:val="center"/>
                    <w:rPr>
                      <w:rFonts w:ascii="Palatino Linotype" w:hAnsi="Palatino Linotype" w:cs="Arial"/>
                      <w:color w:val="000000" w:themeColor="text1"/>
                    </w:rPr>
                  </w:pPr>
                  <w:r w:rsidRPr="004C19B5">
                    <w:rPr>
                      <w:rFonts w:ascii="Palatino Linotype" w:hAnsi="Palatino Linotype" w:cs="Arial"/>
                      <w:b/>
                      <w:color w:val="FFFFFF" w:themeColor="background1"/>
                    </w:rPr>
                    <w:t>(RÚBRICA)</w:t>
                  </w:r>
                </w:p>
              </w:tc>
              <w:tc>
                <w:tcPr>
                  <w:tcW w:w="5183" w:type="dxa"/>
                  <w:shd w:val="clear" w:color="auto" w:fill="auto"/>
                </w:tcPr>
                <w:p w14:paraId="0B45EBDF" w14:textId="77777777" w:rsidR="003C76EE" w:rsidRPr="003E4DB0" w:rsidRDefault="003C76EE" w:rsidP="00482063">
                  <w:pPr>
                    <w:jc w:val="center"/>
                    <w:rPr>
                      <w:rFonts w:ascii="Palatino Linotype" w:hAnsi="Palatino Linotype" w:cs="Arial"/>
                      <w:b/>
                      <w:color w:val="000000" w:themeColor="text1"/>
                    </w:rPr>
                  </w:pPr>
                </w:p>
                <w:p w14:paraId="14767A32" w14:textId="77777777" w:rsidR="001D5A2E" w:rsidRPr="003E4DB0" w:rsidRDefault="001D5A2E" w:rsidP="00482063">
                  <w:pPr>
                    <w:jc w:val="center"/>
                    <w:rPr>
                      <w:rFonts w:ascii="Palatino Linotype" w:hAnsi="Palatino Linotype" w:cs="Arial"/>
                      <w:b/>
                      <w:color w:val="000000" w:themeColor="text1"/>
                    </w:rPr>
                  </w:pPr>
                </w:p>
                <w:p w14:paraId="203A7BC6" w14:textId="77777777" w:rsidR="001D5A2E" w:rsidRPr="003E4DB0" w:rsidRDefault="001D5A2E" w:rsidP="00482063">
                  <w:pPr>
                    <w:jc w:val="center"/>
                    <w:rPr>
                      <w:rFonts w:ascii="Palatino Linotype" w:hAnsi="Palatino Linotype" w:cs="Arial"/>
                      <w:b/>
                      <w:color w:val="000000" w:themeColor="text1"/>
                    </w:rPr>
                  </w:pPr>
                </w:p>
                <w:p w14:paraId="7EAB29D3" w14:textId="77777777" w:rsidR="001D5A2E" w:rsidRPr="003E4DB0" w:rsidRDefault="001D5A2E" w:rsidP="00482063">
                  <w:pPr>
                    <w:jc w:val="center"/>
                    <w:rPr>
                      <w:rFonts w:ascii="Palatino Linotype" w:hAnsi="Palatino Linotype" w:cs="Arial"/>
                      <w:b/>
                      <w:color w:val="000000" w:themeColor="text1"/>
                    </w:rPr>
                  </w:pPr>
                </w:p>
                <w:p w14:paraId="07708E20" w14:textId="77777777" w:rsidR="001D5A2E" w:rsidRDefault="001D5A2E" w:rsidP="00482063">
                  <w:pPr>
                    <w:jc w:val="center"/>
                    <w:rPr>
                      <w:rFonts w:ascii="Palatino Linotype" w:hAnsi="Palatino Linotype" w:cs="Arial"/>
                      <w:b/>
                      <w:color w:val="000000" w:themeColor="text1"/>
                    </w:rPr>
                  </w:pPr>
                </w:p>
                <w:p w14:paraId="170A0496" w14:textId="77777777" w:rsidR="003E4DB0" w:rsidRDefault="003E4DB0" w:rsidP="00482063">
                  <w:pPr>
                    <w:jc w:val="center"/>
                    <w:rPr>
                      <w:rFonts w:ascii="Palatino Linotype" w:hAnsi="Palatino Linotype" w:cs="Arial"/>
                      <w:b/>
                      <w:color w:val="000000" w:themeColor="text1"/>
                    </w:rPr>
                  </w:pPr>
                </w:p>
                <w:p w14:paraId="765EAE41" w14:textId="77777777" w:rsidR="003E4DB0" w:rsidRPr="003E4DB0" w:rsidRDefault="003E4DB0" w:rsidP="00482063">
                  <w:pPr>
                    <w:jc w:val="center"/>
                    <w:rPr>
                      <w:rFonts w:ascii="Palatino Linotype" w:hAnsi="Palatino Linotype" w:cs="Arial"/>
                      <w:b/>
                      <w:color w:val="000000" w:themeColor="text1"/>
                    </w:rPr>
                  </w:pPr>
                </w:p>
                <w:p w14:paraId="04090884" w14:textId="77777777" w:rsidR="003C76EE" w:rsidRPr="003E4DB0" w:rsidRDefault="003C76EE" w:rsidP="00482063">
                  <w:pPr>
                    <w:jc w:val="center"/>
                    <w:rPr>
                      <w:rFonts w:ascii="Palatino Linotype" w:hAnsi="Palatino Linotype" w:cs="Arial"/>
                      <w:b/>
                      <w:color w:val="000000" w:themeColor="text1"/>
                    </w:rPr>
                  </w:pPr>
                </w:p>
                <w:p w14:paraId="69986DD7" w14:textId="77777777" w:rsidR="003C76EE" w:rsidRPr="003E4DB0" w:rsidRDefault="003C76EE" w:rsidP="00482063">
                  <w:pPr>
                    <w:jc w:val="center"/>
                    <w:rPr>
                      <w:rFonts w:ascii="Palatino Linotype" w:hAnsi="Palatino Linotype" w:cs="Arial"/>
                      <w:b/>
                      <w:color w:val="000000" w:themeColor="text1"/>
                    </w:rPr>
                  </w:pPr>
                  <w:r w:rsidRPr="003E4DB0">
                    <w:rPr>
                      <w:rFonts w:ascii="Palatino Linotype" w:hAnsi="Palatino Linotype" w:cs="Arial"/>
                      <w:b/>
                      <w:color w:val="000000" w:themeColor="text1"/>
                    </w:rPr>
                    <w:t>Luis Gustavo Parra Noriega</w:t>
                  </w:r>
                </w:p>
                <w:p w14:paraId="17BAD2A9" w14:textId="77777777" w:rsidR="003C76EE" w:rsidRPr="003E4DB0" w:rsidRDefault="003C76EE" w:rsidP="00482063">
                  <w:pPr>
                    <w:jc w:val="center"/>
                    <w:rPr>
                      <w:rFonts w:ascii="Palatino Linotype" w:hAnsi="Palatino Linotype" w:cs="Arial"/>
                      <w:color w:val="000000" w:themeColor="text1"/>
                    </w:rPr>
                  </w:pPr>
                  <w:r w:rsidRPr="003E4DB0">
                    <w:rPr>
                      <w:rFonts w:ascii="Palatino Linotype" w:hAnsi="Palatino Linotype" w:cs="Arial"/>
                      <w:color w:val="000000" w:themeColor="text1"/>
                    </w:rPr>
                    <w:t>Comisionado</w:t>
                  </w:r>
                </w:p>
                <w:p w14:paraId="7530530A" w14:textId="6F567B75" w:rsidR="003C76EE" w:rsidRPr="003E4DB0" w:rsidRDefault="004C19B5" w:rsidP="00482063">
                  <w:pPr>
                    <w:jc w:val="center"/>
                    <w:rPr>
                      <w:rFonts w:ascii="Palatino Linotype" w:hAnsi="Palatino Linotype" w:cs="Arial"/>
                      <w:b/>
                      <w:color w:val="000000" w:themeColor="text1"/>
                    </w:rPr>
                  </w:pPr>
                  <w:r w:rsidRPr="004C19B5">
                    <w:rPr>
                      <w:rFonts w:ascii="Palatino Linotype" w:hAnsi="Palatino Linotype" w:cs="Arial"/>
                      <w:b/>
                      <w:color w:val="FFFFFF" w:themeColor="background1"/>
                    </w:rPr>
                    <w:t>(RÚBRICA)</w:t>
                  </w:r>
                </w:p>
              </w:tc>
            </w:tr>
            <w:tr w:rsidR="003C76EE" w:rsidRPr="00455D5C" w14:paraId="3E6C6342" w14:textId="77777777" w:rsidTr="00482063">
              <w:trPr>
                <w:jc w:val="center"/>
              </w:trPr>
              <w:tc>
                <w:tcPr>
                  <w:tcW w:w="10365" w:type="dxa"/>
                  <w:gridSpan w:val="2"/>
                  <w:shd w:val="clear" w:color="auto" w:fill="auto"/>
                </w:tcPr>
                <w:p w14:paraId="33D3ADDE" w14:textId="77777777" w:rsidR="003C76EE" w:rsidRPr="003E4DB0" w:rsidRDefault="003C76EE" w:rsidP="00482063">
                  <w:pPr>
                    <w:jc w:val="center"/>
                    <w:rPr>
                      <w:rFonts w:ascii="Palatino Linotype" w:hAnsi="Palatino Linotype" w:cs="Arial"/>
                      <w:b/>
                      <w:color w:val="000000" w:themeColor="text1"/>
                    </w:rPr>
                  </w:pPr>
                </w:p>
                <w:p w14:paraId="5AC1FDB5" w14:textId="77777777" w:rsidR="001D5A2E" w:rsidRPr="003E4DB0" w:rsidRDefault="001D5A2E" w:rsidP="00482063">
                  <w:pPr>
                    <w:jc w:val="center"/>
                    <w:rPr>
                      <w:rFonts w:ascii="Palatino Linotype" w:hAnsi="Palatino Linotype" w:cs="Arial"/>
                      <w:b/>
                      <w:color w:val="000000" w:themeColor="text1"/>
                    </w:rPr>
                  </w:pPr>
                </w:p>
                <w:p w14:paraId="5F2EDD59" w14:textId="77777777" w:rsidR="001D5A2E" w:rsidRPr="003E4DB0" w:rsidRDefault="001D5A2E" w:rsidP="00482063">
                  <w:pPr>
                    <w:jc w:val="center"/>
                    <w:rPr>
                      <w:rFonts w:ascii="Palatino Linotype" w:hAnsi="Palatino Linotype" w:cs="Arial"/>
                      <w:b/>
                      <w:color w:val="000000" w:themeColor="text1"/>
                    </w:rPr>
                  </w:pPr>
                </w:p>
                <w:p w14:paraId="23EE7BF2" w14:textId="77777777" w:rsidR="001D5A2E" w:rsidRDefault="001D5A2E" w:rsidP="00482063">
                  <w:pPr>
                    <w:jc w:val="center"/>
                    <w:rPr>
                      <w:rFonts w:ascii="Palatino Linotype" w:hAnsi="Palatino Linotype" w:cs="Arial"/>
                      <w:b/>
                      <w:color w:val="000000" w:themeColor="text1"/>
                    </w:rPr>
                  </w:pPr>
                </w:p>
                <w:p w14:paraId="294FE38F" w14:textId="77777777" w:rsidR="003E4DB0" w:rsidRPr="003E4DB0" w:rsidRDefault="003E4DB0" w:rsidP="00482063">
                  <w:pPr>
                    <w:jc w:val="center"/>
                    <w:rPr>
                      <w:rFonts w:ascii="Palatino Linotype" w:hAnsi="Palatino Linotype" w:cs="Arial"/>
                      <w:b/>
                      <w:color w:val="000000" w:themeColor="text1"/>
                    </w:rPr>
                  </w:pPr>
                </w:p>
                <w:p w14:paraId="0F15B9E0" w14:textId="77777777" w:rsidR="001D5A2E" w:rsidRPr="003E4DB0" w:rsidRDefault="001D5A2E" w:rsidP="00482063">
                  <w:pPr>
                    <w:jc w:val="center"/>
                    <w:rPr>
                      <w:rFonts w:ascii="Palatino Linotype" w:hAnsi="Palatino Linotype" w:cs="Arial"/>
                      <w:b/>
                      <w:color w:val="000000" w:themeColor="text1"/>
                    </w:rPr>
                  </w:pPr>
                </w:p>
                <w:p w14:paraId="4F887A60" w14:textId="77777777" w:rsidR="003C76EE" w:rsidRPr="003E4DB0" w:rsidRDefault="003C76EE" w:rsidP="00482063">
                  <w:pPr>
                    <w:jc w:val="center"/>
                    <w:rPr>
                      <w:rFonts w:ascii="Palatino Linotype" w:hAnsi="Palatino Linotype" w:cs="Arial"/>
                      <w:b/>
                      <w:color w:val="000000" w:themeColor="text1"/>
                    </w:rPr>
                  </w:pPr>
                  <w:r w:rsidRPr="003E4DB0">
                    <w:rPr>
                      <w:rFonts w:ascii="Palatino Linotype" w:hAnsi="Palatino Linotype" w:cs="Arial"/>
                      <w:b/>
                      <w:color w:val="000000" w:themeColor="text1"/>
                    </w:rPr>
                    <w:t xml:space="preserve"> Alexis Tapia Ramírez</w:t>
                  </w:r>
                </w:p>
                <w:p w14:paraId="41CB90F6" w14:textId="77777777" w:rsidR="003C76EE" w:rsidRPr="003E4DB0" w:rsidRDefault="003C76EE" w:rsidP="00482063">
                  <w:pPr>
                    <w:jc w:val="center"/>
                    <w:rPr>
                      <w:rFonts w:ascii="Palatino Linotype" w:hAnsi="Palatino Linotype" w:cs="Arial"/>
                      <w:color w:val="000000" w:themeColor="text1"/>
                    </w:rPr>
                  </w:pPr>
                  <w:r w:rsidRPr="003E4DB0">
                    <w:rPr>
                      <w:rFonts w:ascii="Palatino Linotype" w:hAnsi="Palatino Linotype" w:cs="Arial"/>
                      <w:color w:val="000000" w:themeColor="text1"/>
                    </w:rPr>
                    <w:t>Secretario Técnico del Pleno</w:t>
                  </w:r>
                </w:p>
                <w:p w14:paraId="39851046" w14:textId="01C0FEFF" w:rsidR="003C76EE" w:rsidRPr="00455D5C" w:rsidRDefault="004C19B5" w:rsidP="00482063">
                  <w:pPr>
                    <w:jc w:val="center"/>
                    <w:rPr>
                      <w:rFonts w:ascii="Palatino Linotype" w:hAnsi="Palatino Linotype" w:cs="Arial"/>
                      <w:color w:val="000000" w:themeColor="text1"/>
                    </w:rPr>
                  </w:pPr>
                  <w:r w:rsidRPr="004C19B5">
                    <w:rPr>
                      <w:rFonts w:ascii="Palatino Linotype" w:hAnsi="Palatino Linotype" w:cs="Arial"/>
                      <w:b/>
                      <w:color w:val="FFFFFF" w:themeColor="background1"/>
                    </w:rPr>
                    <w:t>(RÚBRICA)</w:t>
                  </w:r>
                  <w:r w:rsidR="003C76EE" w:rsidRPr="00455D5C">
                    <w:rPr>
                      <w:rFonts w:ascii="Palatino Linotype" w:hAnsi="Palatino Linotype" w:cs="Arial"/>
                      <w:color w:val="000000" w:themeColor="text1"/>
                    </w:rPr>
                    <w:t xml:space="preserve"> </w:t>
                  </w:r>
                </w:p>
                <w:p w14:paraId="40CE1E47" w14:textId="77777777" w:rsidR="003C76EE" w:rsidRPr="00455D5C" w:rsidRDefault="003C76EE" w:rsidP="00482063">
                  <w:pPr>
                    <w:jc w:val="center"/>
                    <w:rPr>
                      <w:rFonts w:ascii="Palatino Linotype" w:hAnsi="Palatino Linotype" w:cs="Arial"/>
                      <w:color w:val="000000" w:themeColor="text1"/>
                    </w:rPr>
                  </w:pPr>
                </w:p>
              </w:tc>
            </w:tr>
          </w:tbl>
          <w:p w14:paraId="5F28B02B" w14:textId="77777777" w:rsidR="003C76EE" w:rsidRPr="00455D5C" w:rsidRDefault="003C76EE" w:rsidP="00482063">
            <w:pPr>
              <w:jc w:val="both"/>
              <w:rPr>
                <w:rFonts w:ascii="Palatino Linotype" w:hAnsi="Palatino Linotype" w:cs="Arial"/>
                <w:color w:val="000000" w:themeColor="text1"/>
              </w:rPr>
            </w:pPr>
          </w:p>
        </w:tc>
      </w:tr>
    </w:tbl>
    <w:p w14:paraId="622A2CC0" w14:textId="77777777" w:rsidR="003C76EE" w:rsidRDefault="003C76EE" w:rsidP="003C76EE">
      <w:pPr>
        <w:jc w:val="both"/>
        <w:rPr>
          <w:rFonts w:ascii="Palatino Linotype" w:hAnsi="Palatino Linotype" w:cs="Arial"/>
          <w:color w:val="000000" w:themeColor="text1"/>
          <w:sz w:val="20"/>
        </w:rPr>
      </w:pPr>
    </w:p>
    <w:p w14:paraId="07039F1D" w14:textId="77777777" w:rsidR="003C76EE" w:rsidRDefault="003C76EE" w:rsidP="003C76EE">
      <w:pPr>
        <w:jc w:val="both"/>
        <w:rPr>
          <w:rFonts w:ascii="Palatino Linotype" w:hAnsi="Palatino Linotype" w:cs="Arial"/>
          <w:color w:val="000000" w:themeColor="text1"/>
          <w:sz w:val="20"/>
        </w:rPr>
      </w:pPr>
    </w:p>
    <w:p w14:paraId="78D9A6CF" w14:textId="77777777" w:rsidR="003E4DB0" w:rsidRDefault="003E4DB0" w:rsidP="003C76EE">
      <w:pPr>
        <w:jc w:val="both"/>
        <w:rPr>
          <w:rFonts w:ascii="Palatino Linotype" w:hAnsi="Palatino Linotype" w:cs="Arial"/>
          <w:color w:val="000000" w:themeColor="text1"/>
          <w:sz w:val="20"/>
        </w:rPr>
      </w:pPr>
    </w:p>
    <w:p w14:paraId="50E14670" w14:textId="77777777" w:rsidR="003E4DB0" w:rsidRDefault="003E4DB0" w:rsidP="003C76EE">
      <w:pPr>
        <w:jc w:val="both"/>
        <w:rPr>
          <w:rFonts w:ascii="Palatino Linotype" w:hAnsi="Palatino Linotype" w:cs="Arial"/>
          <w:color w:val="000000" w:themeColor="text1"/>
          <w:sz w:val="20"/>
        </w:rPr>
      </w:pPr>
    </w:p>
    <w:p w14:paraId="6D581E9C" w14:textId="77777777" w:rsidR="003E4DB0" w:rsidRDefault="003E4DB0" w:rsidP="003C76EE">
      <w:pPr>
        <w:jc w:val="both"/>
        <w:rPr>
          <w:rFonts w:ascii="Palatino Linotype" w:hAnsi="Palatino Linotype" w:cs="Arial"/>
          <w:color w:val="000000" w:themeColor="text1"/>
          <w:sz w:val="20"/>
        </w:rPr>
      </w:pPr>
    </w:p>
    <w:p w14:paraId="689B4466" w14:textId="77777777" w:rsidR="003E4DB0" w:rsidRDefault="003E4DB0" w:rsidP="003C76EE">
      <w:pPr>
        <w:jc w:val="both"/>
        <w:rPr>
          <w:rFonts w:ascii="Palatino Linotype" w:hAnsi="Palatino Linotype" w:cs="Arial"/>
          <w:color w:val="000000" w:themeColor="text1"/>
          <w:sz w:val="20"/>
        </w:rPr>
      </w:pPr>
    </w:p>
    <w:p w14:paraId="279BF577" w14:textId="77777777" w:rsidR="003E4DB0" w:rsidRDefault="003E4DB0" w:rsidP="003C76EE">
      <w:pPr>
        <w:jc w:val="both"/>
        <w:rPr>
          <w:rFonts w:ascii="Palatino Linotype" w:hAnsi="Palatino Linotype" w:cs="Arial"/>
          <w:color w:val="000000" w:themeColor="text1"/>
          <w:sz w:val="20"/>
        </w:rPr>
      </w:pPr>
    </w:p>
    <w:p w14:paraId="2524AC1A" w14:textId="77777777" w:rsidR="003E4DB0" w:rsidRDefault="003E4DB0" w:rsidP="003C76EE">
      <w:pPr>
        <w:jc w:val="both"/>
        <w:rPr>
          <w:rFonts w:ascii="Palatino Linotype" w:hAnsi="Palatino Linotype" w:cs="Arial"/>
          <w:color w:val="000000" w:themeColor="text1"/>
          <w:sz w:val="20"/>
        </w:rPr>
      </w:pPr>
    </w:p>
    <w:p w14:paraId="0AEB1B12" w14:textId="77777777" w:rsidR="003E4DB0" w:rsidRDefault="003E4DB0" w:rsidP="003C76EE">
      <w:pPr>
        <w:jc w:val="both"/>
        <w:rPr>
          <w:rFonts w:ascii="Palatino Linotype" w:hAnsi="Palatino Linotype" w:cs="Arial"/>
          <w:color w:val="000000" w:themeColor="text1"/>
          <w:sz w:val="20"/>
        </w:rPr>
      </w:pPr>
    </w:p>
    <w:p w14:paraId="30FBDB73" w14:textId="77777777" w:rsidR="003C76EE" w:rsidRDefault="003C76EE" w:rsidP="003C76EE">
      <w:pPr>
        <w:jc w:val="both"/>
        <w:rPr>
          <w:rFonts w:ascii="Palatino Linotype" w:hAnsi="Palatino Linotype" w:cs="Arial"/>
          <w:color w:val="000000" w:themeColor="text1"/>
          <w:sz w:val="20"/>
        </w:rPr>
      </w:pPr>
    </w:p>
    <w:p w14:paraId="491EA24B" w14:textId="77777777" w:rsidR="001D5A2E" w:rsidRDefault="001D5A2E" w:rsidP="003C76EE">
      <w:pPr>
        <w:jc w:val="both"/>
        <w:rPr>
          <w:rFonts w:ascii="Palatino Linotype" w:hAnsi="Palatino Linotype" w:cs="Arial"/>
          <w:color w:val="000000" w:themeColor="text1"/>
          <w:sz w:val="20"/>
        </w:rPr>
      </w:pPr>
    </w:p>
    <w:p w14:paraId="3744F715" w14:textId="77777777" w:rsidR="001D5A2E" w:rsidRDefault="001D5A2E" w:rsidP="003C76EE">
      <w:pPr>
        <w:jc w:val="both"/>
        <w:rPr>
          <w:rFonts w:ascii="Palatino Linotype" w:hAnsi="Palatino Linotype" w:cs="Arial"/>
          <w:color w:val="000000" w:themeColor="text1"/>
          <w:sz w:val="20"/>
        </w:rPr>
      </w:pPr>
    </w:p>
    <w:p w14:paraId="6BC7A051" w14:textId="39144AEC" w:rsidR="003C76EE" w:rsidRPr="00455D5C" w:rsidRDefault="003C76EE" w:rsidP="003C76EE">
      <w:pPr>
        <w:jc w:val="both"/>
        <w:rPr>
          <w:rFonts w:ascii="Palatino Linotype" w:hAnsi="Palatino Linotype" w:cs="Arial"/>
          <w:color w:val="000000" w:themeColor="text1"/>
          <w:sz w:val="20"/>
        </w:rPr>
      </w:pPr>
      <w:r w:rsidRPr="00455D5C">
        <w:rPr>
          <w:rFonts w:ascii="Palatino Linotype" w:hAnsi="Palatino Linotype" w:cs="Arial"/>
          <w:color w:val="000000" w:themeColor="text1"/>
          <w:sz w:val="20"/>
        </w:rPr>
        <w:t xml:space="preserve">Esta hoja </w:t>
      </w:r>
      <w:r>
        <w:rPr>
          <w:rFonts w:ascii="Palatino Linotype" w:hAnsi="Palatino Linotype" w:cs="Arial"/>
          <w:color w:val="000000" w:themeColor="text1"/>
          <w:sz w:val="20"/>
        </w:rPr>
        <w:t>co</w:t>
      </w:r>
      <w:r w:rsidR="001D5A2E">
        <w:rPr>
          <w:rFonts w:ascii="Palatino Linotype" w:hAnsi="Palatino Linotype" w:cs="Arial"/>
          <w:color w:val="000000" w:themeColor="text1"/>
          <w:sz w:val="20"/>
        </w:rPr>
        <w:t xml:space="preserve">rresponde a la resolución de </w:t>
      </w:r>
      <w:r w:rsidR="003E4DB0">
        <w:rPr>
          <w:rFonts w:ascii="Palatino Linotype" w:hAnsi="Palatino Linotype" w:cs="Arial"/>
          <w:color w:val="000000" w:themeColor="text1"/>
          <w:sz w:val="20"/>
        </w:rPr>
        <w:t>dos de diciembre</w:t>
      </w:r>
      <w:r>
        <w:rPr>
          <w:rFonts w:ascii="Palatino Linotype" w:hAnsi="Palatino Linotype" w:cs="Arial"/>
          <w:color w:val="000000" w:themeColor="text1"/>
          <w:sz w:val="20"/>
        </w:rPr>
        <w:t xml:space="preserve"> de </w:t>
      </w:r>
      <w:r w:rsidRPr="00455D5C">
        <w:rPr>
          <w:rFonts w:ascii="Palatino Linotype" w:hAnsi="Palatino Linotype" w:cs="Arial"/>
          <w:color w:val="000000" w:themeColor="text1"/>
          <w:sz w:val="20"/>
        </w:rPr>
        <w:t xml:space="preserve">dos mil veinte, emitida en </w:t>
      </w:r>
      <w:r>
        <w:rPr>
          <w:rFonts w:ascii="Palatino Linotype" w:hAnsi="Palatino Linotype" w:cs="Arial"/>
          <w:color w:val="000000" w:themeColor="text1"/>
          <w:sz w:val="20"/>
        </w:rPr>
        <w:t>el recurso de revisión núm</w:t>
      </w:r>
      <w:r w:rsidR="001D5A2E">
        <w:rPr>
          <w:rFonts w:ascii="Palatino Linotype" w:hAnsi="Palatino Linotype" w:cs="Arial"/>
          <w:color w:val="000000" w:themeColor="text1"/>
          <w:sz w:val="20"/>
        </w:rPr>
        <w:t>ero 03912</w:t>
      </w:r>
      <w:r w:rsidRPr="00455D5C">
        <w:rPr>
          <w:rFonts w:ascii="Palatino Linotype" w:hAnsi="Palatino Linotype" w:cs="Arial"/>
          <w:color w:val="000000" w:themeColor="text1"/>
          <w:sz w:val="20"/>
        </w:rPr>
        <w:t>/INFOEM/IP/RR/2020 y acumulado.</w:t>
      </w:r>
    </w:p>
    <w:p w14:paraId="645E2C66" w14:textId="77777777" w:rsidR="003C76EE" w:rsidRDefault="003C76EE" w:rsidP="001D5A2E">
      <w:pPr>
        <w:jc w:val="both"/>
      </w:pPr>
      <w:r>
        <w:rPr>
          <w:rFonts w:ascii="Palatino Linotype" w:hAnsi="Palatino Linotype" w:cs="Arial"/>
          <w:color w:val="000000" w:themeColor="text1"/>
          <w:sz w:val="20"/>
        </w:rPr>
        <w:t>YSM/AMV</w:t>
      </w:r>
    </w:p>
    <w:sectPr w:rsidR="003C76EE" w:rsidSect="00482063">
      <w:headerReference w:type="even" r:id="rId45"/>
      <w:headerReference w:type="default" r:id="rId46"/>
      <w:footerReference w:type="default" r:id="rId47"/>
      <w:headerReference w:type="first" r:id="rId48"/>
      <w:footerReference w:type="first" r:id="rId4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15528" w14:textId="77777777" w:rsidR="000028FA" w:rsidRDefault="000028FA" w:rsidP="003C76EE">
      <w:r>
        <w:separator/>
      </w:r>
    </w:p>
  </w:endnote>
  <w:endnote w:type="continuationSeparator" w:id="0">
    <w:p w14:paraId="4C6DAFEE" w14:textId="77777777" w:rsidR="000028FA" w:rsidRDefault="000028FA" w:rsidP="003C7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82CF1" w14:textId="77777777" w:rsidR="00A73F8A" w:rsidRPr="0010196A" w:rsidRDefault="00A73F8A" w:rsidP="0048206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3877">
      <w:rPr>
        <w:rFonts w:ascii="Palatino Linotype" w:hAnsi="Palatino Linotype" w:cs="Arial"/>
        <w:bCs/>
        <w:noProof/>
        <w:sz w:val="22"/>
        <w:szCs w:val="22"/>
      </w:rPr>
      <w:t>13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3877">
      <w:rPr>
        <w:rFonts w:ascii="Palatino Linotype" w:hAnsi="Palatino Linotype" w:cs="Arial"/>
        <w:bCs/>
        <w:noProof/>
        <w:sz w:val="22"/>
        <w:szCs w:val="22"/>
      </w:rPr>
      <w:t>77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AE9E3" w14:textId="77777777" w:rsidR="00A73F8A" w:rsidRPr="0010196A" w:rsidRDefault="00A73F8A" w:rsidP="00482063">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387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3877">
      <w:rPr>
        <w:rFonts w:ascii="Palatino Linotype" w:hAnsi="Palatino Linotype" w:cs="Arial"/>
        <w:bCs/>
        <w:noProof/>
        <w:sz w:val="22"/>
        <w:szCs w:val="22"/>
      </w:rPr>
      <w:t>77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D328E7" w14:textId="77777777" w:rsidR="000028FA" w:rsidRDefault="000028FA" w:rsidP="003C76EE">
      <w:r>
        <w:separator/>
      </w:r>
    </w:p>
  </w:footnote>
  <w:footnote w:type="continuationSeparator" w:id="0">
    <w:p w14:paraId="28567ED1" w14:textId="77777777" w:rsidR="000028FA" w:rsidRDefault="000028FA" w:rsidP="003C76EE">
      <w:r>
        <w:continuationSeparator/>
      </w:r>
    </w:p>
  </w:footnote>
  <w:footnote w:id="1">
    <w:p w14:paraId="3D0F7508" w14:textId="77777777" w:rsidR="00A73F8A" w:rsidRPr="0029756A" w:rsidRDefault="00A73F8A" w:rsidP="0029756A">
      <w:pPr>
        <w:pStyle w:val="Textonotapie"/>
        <w:jc w:val="both"/>
        <w:rPr>
          <w:rFonts w:ascii="Palatino Linotype" w:hAnsi="Palatino Linotype"/>
          <w:b/>
          <w:sz w:val="16"/>
          <w:szCs w:val="16"/>
        </w:rPr>
      </w:pPr>
      <w:r>
        <w:rPr>
          <w:rStyle w:val="Refdenotaalpie"/>
        </w:rPr>
        <w:footnoteRef/>
      </w:r>
      <w:r>
        <w:t xml:space="preserve"> </w:t>
      </w:r>
      <w:r w:rsidRPr="0029756A">
        <w:rPr>
          <w:rFonts w:ascii="Palatino Linotype" w:hAnsi="Palatino Linotype"/>
          <w:b/>
          <w:sz w:val="16"/>
          <w:szCs w:val="16"/>
        </w:rPr>
        <w:t>CÓDIGO DE PROCEDIMIENTOS ADMINISTRATIVOS DEL ESTADO DE MÉXICO</w:t>
      </w:r>
    </w:p>
    <w:p w14:paraId="15099684" w14:textId="77777777" w:rsidR="00A73F8A" w:rsidRPr="00D100C1" w:rsidRDefault="00A73F8A" w:rsidP="0029756A">
      <w:pPr>
        <w:pStyle w:val="Textonotapie"/>
        <w:jc w:val="both"/>
        <w:rPr>
          <w:rFonts w:ascii="Palatino Linotype" w:hAnsi="Palatino Linotype"/>
          <w:b/>
          <w:sz w:val="16"/>
          <w:szCs w:val="16"/>
        </w:rPr>
      </w:pPr>
      <w:r w:rsidRPr="0029756A">
        <w:rPr>
          <w:rFonts w:ascii="Palatino Linotype" w:hAnsi="Palatino Linotype"/>
          <w:b/>
          <w:sz w:val="16"/>
          <w:szCs w:val="16"/>
        </w:rPr>
        <w:t>Artículo 272.-</w:t>
      </w:r>
      <w:r w:rsidRPr="0029756A">
        <w:rPr>
          <w:rFonts w:ascii="Palatino Linotype" w:hAnsi="Palatino Linotype"/>
          <w:sz w:val="16"/>
          <w:szCs w:val="16"/>
        </w:rPr>
        <w:t xml:space="preserve"> </w:t>
      </w:r>
      <w:r w:rsidRPr="00D100C1">
        <w:rPr>
          <w:rFonts w:ascii="Palatino Linotype" w:hAnsi="Palatino Linotype"/>
          <w:b/>
          <w:sz w:val="16"/>
          <w:szCs w:val="16"/>
        </w:rPr>
        <w:t>Una vez oídos los alegatos de las partes, la sala resolverá el juicio en la misma audiencia</w:t>
      </w:r>
      <w:r w:rsidRPr="0029756A">
        <w:rPr>
          <w:rFonts w:ascii="Palatino Linotype" w:hAnsi="Palatino Linotype"/>
          <w:sz w:val="16"/>
          <w:szCs w:val="16"/>
        </w:rPr>
        <w:t xml:space="preserve">. Sólo cuando por el número de constancias que deban tomarse en cuenta </w:t>
      </w:r>
      <w:r w:rsidRPr="00D100C1">
        <w:rPr>
          <w:rFonts w:ascii="Palatino Linotype" w:hAnsi="Palatino Linotype"/>
          <w:b/>
          <w:sz w:val="16"/>
          <w:szCs w:val="16"/>
        </w:rPr>
        <w:t>podrá reservarse el dictado de la sentencia dentro de un término no mayor de cinco días.</w:t>
      </w:r>
    </w:p>
  </w:footnote>
  <w:footnote w:id="2">
    <w:p w14:paraId="2BDFFAEE" w14:textId="77777777" w:rsidR="00A73F8A" w:rsidRPr="003E54B2" w:rsidRDefault="00A73F8A" w:rsidP="003E54B2">
      <w:pPr>
        <w:pStyle w:val="Textonotapie"/>
        <w:rPr>
          <w:rFonts w:ascii="Palatino Linotype" w:hAnsi="Palatino Linotype"/>
          <w:sz w:val="16"/>
          <w:szCs w:val="16"/>
        </w:rPr>
      </w:pPr>
      <w:r>
        <w:rPr>
          <w:rStyle w:val="Refdenotaalpie"/>
        </w:rPr>
        <w:footnoteRef/>
      </w:r>
      <w:r>
        <w:t xml:space="preserve"> </w:t>
      </w:r>
      <w:r w:rsidRPr="003E54B2">
        <w:rPr>
          <w:rFonts w:ascii="Palatino Linotype" w:hAnsi="Palatino Linotype"/>
          <w:sz w:val="16"/>
          <w:szCs w:val="16"/>
        </w:rPr>
        <w:t>Manual y Procedimiento consultable en la liga electrónica: https://www.ipomex.org.mx/recursos/ipo/files_ipo/2017/13/6/069847dc370a0eac56bdac84291fd786.pdf</w:t>
      </w:r>
    </w:p>
  </w:footnote>
  <w:footnote w:id="3">
    <w:p w14:paraId="651D93A8" w14:textId="77777777" w:rsidR="00A73F8A" w:rsidRPr="00A73F8A" w:rsidRDefault="00A73F8A" w:rsidP="00540281">
      <w:pPr>
        <w:autoSpaceDE w:val="0"/>
        <w:autoSpaceDN w:val="0"/>
        <w:adjustRightInd w:val="0"/>
        <w:ind w:right="-91"/>
        <w:jc w:val="both"/>
        <w:rPr>
          <w:rFonts w:ascii="Palatino Linotype" w:hAnsi="Palatino Linotype"/>
          <w:sz w:val="16"/>
          <w:szCs w:val="16"/>
        </w:rPr>
      </w:pPr>
      <w:r>
        <w:rPr>
          <w:rStyle w:val="Refdenotaalpie"/>
        </w:rPr>
        <w:footnoteRef/>
      </w:r>
      <w:r>
        <w:t xml:space="preserve"> </w:t>
      </w:r>
      <w:r w:rsidRPr="00A73F8A">
        <w:rPr>
          <w:rFonts w:ascii="Palatino Linotype" w:hAnsi="Palatino Linotype"/>
          <w:b/>
          <w:sz w:val="16"/>
          <w:szCs w:val="16"/>
        </w:rPr>
        <w:t>Artículo 14.</w:t>
      </w:r>
      <w:r w:rsidRPr="00A73F8A">
        <w:rPr>
          <w:rFonts w:ascii="Palatino Linotype" w:hAnsi="Palatino Linotype"/>
          <w:sz w:val="16"/>
          <w:szCs w:val="16"/>
        </w:rPr>
        <w:t xml:space="preserve"> Cuando las autoridades investigadoras determinen que de los actos u omisiones investigados se desprende que el servidor público incurrió en la comisión de faltas administrativas graves y no graves, se deberá substanciar el procedimiento en cuanto a las faltas graves, para que el Tribunal de Justicia Administrativa sea quien imponga la sanción que corresponda a dicha falta administrativa grave. </w:t>
      </w:r>
    </w:p>
    <w:p w14:paraId="3AB68613" w14:textId="77777777" w:rsidR="00A73F8A" w:rsidRPr="00A73F8A" w:rsidRDefault="00A73F8A" w:rsidP="00540281">
      <w:pPr>
        <w:autoSpaceDE w:val="0"/>
        <w:autoSpaceDN w:val="0"/>
        <w:adjustRightInd w:val="0"/>
        <w:ind w:right="-91"/>
        <w:jc w:val="both"/>
        <w:rPr>
          <w:rFonts w:ascii="Palatino Linotype" w:hAnsi="Palatino Linotype"/>
          <w:sz w:val="16"/>
          <w:szCs w:val="16"/>
        </w:rPr>
      </w:pPr>
      <w:r w:rsidRPr="00A73F8A">
        <w:rPr>
          <w:rFonts w:ascii="Palatino Linotype" w:hAnsi="Palatino Linotype"/>
          <w:sz w:val="16"/>
          <w:szCs w:val="16"/>
        </w:rPr>
        <w:t xml:space="preserve">Si el Tribunal de Justicia Administrativa determina que se cometieron tanto faltas administrativas graves, como faltas administrativas no graves, al graduar la sanción que proceda tomará en cuenta la comisión de éstas últimas. </w:t>
      </w:r>
    </w:p>
  </w:footnote>
  <w:footnote w:id="4">
    <w:p w14:paraId="07424BEA" w14:textId="77777777" w:rsidR="00A73F8A" w:rsidRPr="00A73F8A" w:rsidRDefault="00A73F8A" w:rsidP="00540281">
      <w:pPr>
        <w:autoSpaceDE w:val="0"/>
        <w:autoSpaceDN w:val="0"/>
        <w:adjustRightInd w:val="0"/>
        <w:ind w:right="-91"/>
        <w:jc w:val="both"/>
        <w:rPr>
          <w:rFonts w:ascii="Palatino Linotype" w:hAnsi="Palatino Linotype"/>
          <w:sz w:val="16"/>
          <w:szCs w:val="16"/>
        </w:rPr>
      </w:pPr>
      <w:r w:rsidRPr="00A73F8A">
        <w:rPr>
          <w:rStyle w:val="Refdenotaalpie"/>
          <w:rFonts w:ascii="Palatino Linotype" w:hAnsi="Palatino Linotype"/>
          <w:sz w:val="16"/>
          <w:szCs w:val="16"/>
        </w:rPr>
        <w:footnoteRef/>
      </w:r>
      <w:r w:rsidRPr="00A73F8A">
        <w:rPr>
          <w:rFonts w:ascii="Palatino Linotype" w:hAnsi="Palatino Linotype"/>
          <w:sz w:val="16"/>
          <w:szCs w:val="16"/>
        </w:rPr>
        <w:t xml:space="preserve"> </w:t>
      </w:r>
      <w:r w:rsidRPr="00A73F8A">
        <w:rPr>
          <w:rFonts w:ascii="Palatino Linotype" w:hAnsi="Palatino Linotype"/>
          <w:b/>
          <w:sz w:val="16"/>
          <w:szCs w:val="16"/>
        </w:rPr>
        <w:t>Artículo 15</w:t>
      </w:r>
      <w:r w:rsidRPr="00A73F8A">
        <w:rPr>
          <w:rFonts w:ascii="Palatino Linotype" w:hAnsi="Palatino Linotype"/>
          <w:sz w:val="16"/>
          <w:szCs w:val="16"/>
        </w:rPr>
        <w:t xml:space="preserve">. Las responsabilidades distintas a la administrativa, se desarrollarán autónomamente según su naturaleza y por la vía procesal que corresponda, debiendo las autoridades que por sus funciones conozcan o reciban las denuncias, turnar éstas a quien deba conocer de ellas. </w:t>
      </w:r>
    </w:p>
    <w:p w14:paraId="15670EA7" w14:textId="77777777" w:rsidR="00A73F8A" w:rsidRPr="00A73F8A" w:rsidRDefault="00A73F8A" w:rsidP="00540281">
      <w:pPr>
        <w:autoSpaceDE w:val="0"/>
        <w:autoSpaceDN w:val="0"/>
        <w:adjustRightInd w:val="0"/>
        <w:ind w:right="-91"/>
        <w:jc w:val="both"/>
        <w:rPr>
          <w:rFonts w:ascii="Palatino Linotype" w:hAnsi="Palatino Linotype"/>
          <w:sz w:val="16"/>
          <w:szCs w:val="16"/>
        </w:rPr>
      </w:pPr>
      <w:r w:rsidRPr="00A73F8A">
        <w:rPr>
          <w:rFonts w:ascii="Palatino Linotype" w:hAnsi="Palatino Linotype"/>
          <w:sz w:val="16"/>
          <w:szCs w:val="16"/>
        </w:rPr>
        <w:t>La atribución del Tribunal de Justicia Administrativa para imponer sanciones a particulares en términos de esta Ley, no limita las facultades de otras autoridades para los mismos efectos conforme a la legislación aplicable.</w:t>
      </w:r>
    </w:p>
  </w:footnote>
  <w:footnote w:id="5">
    <w:p w14:paraId="2DA9CA73" w14:textId="77777777" w:rsidR="00A73F8A" w:rsidRPr="00A73F8A" w:rsidRDefault="00A73F8A" w:rsidP="00540281">
      <w:pPr>
        <w:autoSpaceDE w:val="0"/>
        <w:autoSpaceDN w:val="0"/>
        <w:adjustRightInd w:val="0"/>
        <w:ind w:right="-91"/>
        <w:jc w:val="both"/>
        <w:rPr>
          <w:rFonts w:ascii="Palatino Linotype" w:hAnsi="Palatino Linotype" w:cs="Arial"/>
          <w:sz w:val="16"/>
          <w:szCs w:val="16"/>
          <w:lang w:eastAsia="es-CO"/>
        </w:rPr>
      </w:pPr>
      <w:r>
        <w:rPr>
          <w:rStyle w:val="Refdenotaalpie"/>
        </w:rPr>
        <w:footnoteRef/>
      </w:r>
      <w:r>
        <w:t xml:space="preserve"> </w:t>
      </w:r>
      <w:r w:rsidRPr="00A73F8A">
        <w:rPr>
          <w:rFonts w:ascii="Palatino Linotype" w:hAnsi="Palatino Linotype"/>
          <w:b/>
          <w:sz w:val="16"/>
          <w:szCs w:val="16"/>
        </w:rPr>
        <w:t>Artículo 52.</w:t>
      </w:r>
      <w:r w:rsidRPr="00A73F8A">
        <w:rPr>
          <w:rFonts w:ascii="Palatino Linotype" w:hAnsi="Palatino Linotype"/>
          <w:sz w:val="16"/>
          <w:szCs w:val="16"/>
        </w:rPr>
        <w:t xml:space="preserve"> El Sistema de servidores públicos estatales y municipales, así como de particulares sancionados tiene como finalidad que las sanciones impuestas a servidores públicos y particulares por la comisión de faltas administrativas en términos de la Ley de Responsabilidades Administrativas del Estado de México y Municipios y hechos de corrupción en términos del Código Penal del Estado de México, queden inscritas dentro del mismo y su consulta deberá estar al alcance de las autoridades cuya competencia lo requiera.</w:t>
      </w:r>
    </w:p>
  </w:footnote>
  <w:footnote w:id="6">
    <w:p w14:paraId="4AAA400C" w14:textId="77777777" w:rsidR="00A73F8A" w:rsidRPr="003B52F3" w:rsidRDefault="00A73F8A" w:rsidP="003D5FE3">
      <w:pPr>
        <w:ind w:right="902"/>
        <w:rPr>
          <w:rFonts w:cs="Arial"/>
          <w:b/>
          <w:bCs/>
          <w:sz w:val="16"/>
          <w:szCs w:val="16"/>
        </w:rPr>
      </w:pPr>
      <w:r w:rsidRPr="00D32219">
        <w:rPr>
          <w:rStyle w:val="Refdenotaalpie"/>
          <w:sz w:val="20"/>
          <w:szCs w:val="20"/>
        </w:rPr>
        <w:footnoteRef/>
      </w:r>
      <w:r w:rsidRPr="00D32219">
        <w:rPr>
          <w:sz w:val="20"/>
          <w:szCs w:val="20"/>
        </w:rPr>
        <w:t xml:space="preserve"> </w:t>
      </w:r>
      <w:r w:rsidRPr="00D32219">
        <w:rPr>
          <w:rFonts w:cs="Arial"/>
          <w:b/>
          <w:bCs/>
          <w:i/>
          <w:sz w:val="20"/>
          <w:szCs w:val="20"/>
        </w:rPr>
        <w:t>“</w:t>
      </w:r>
      <w:r w:rsidRPr="003B52F3">
        <w:rPr>
          <w:rFonts w:cs="Arial"/>
          <w:b/>
          <w:bCs/>
          <w:sz w:val="16"/>
          <w:szCs w:val="16"/>
        </w:rPr>
        <w:t xml:space="preserve">Artículo 9. </w:t>
      </w:r>
      <w:r w:rsidRPr="003B52F3">
        <w:rPr>
          <w:rFonts w:cs="Arial"/>
          <w:bCs/>
          <w:sz w:val="16"/>
          <w:szCs w:val="16"/>
        </w:rPr>
        <w:t>El Instituto deberá regir su funcionamiento de acuerdo a los siguientes principios:</w:t>
      </w:r>
    </w:p>
    <w:p w14:paraId="0067E00F" w14:textId="77777777" w:rsidR="00A73F8A" w:rsidRPr="003B52F3" w:rsidRDefault="00A73F8A" w:rsidP="003D5FE3">
      <w:pPr>
        <w:pStyle w:val="FAFunotente1"/>
        <w:jc w:val="both"/>
        <w:rPr>
          <w:rFonts w:cs="Arial"/>
          <w:bCs/>
          <w:sz w:val="16"/>
          <w:szCs w:val="16"/>
        </w:rPr>
      </w:pPr>
      <w:r w:rsidRPr="003B52F3">
        <w:rPr>
          <w:rFonts w:cs="Arial"/>
          <w:b/>
          <w:bCs/>
          <w:sz w:val="16"/>
          <w:szCs w:val="16"/>
        </w:rPr>
        <w:t>…</w:t>
      </w:r>
      <w:r w:rsidRPr="003B52F3">
        <w:rPr>
          <w:rFonts w:cs="Arial"/>
          <w:bCs/>
          <w:sz w:val="16"/>
          <w:szCs w:val="16"/>
        </w:rPr>
        <w:t xml:space="preserve"> </w:t>
      </w:r>
    </w:p>
    <w:p w14:paraId="2C0B4ECE" w14:textId="77777777" w:rsidR="00A73F8A" w:rsidRPr="003B52F3" w:rsidRDefault="00A73F8A" w:rsidP="003D5FE3">
      <w:pPr>
        <w:pStyle w:val="FAFunotente1"/>
        <w:jc w:val="both"/>
        <w:rPr>
          <w:rFonts w:cs="Arial"/>
          <w:bCs/>
          <w:sz w:val="16"/>
          <w:szCs w:val="16"/>
        </w:rPr>
      </w:pPr>
      <w:r w:rsidRPr="003B52F3">
        <w:rPr>
          <w:rFonts w:cs="Arial"/>
          <w:b/>
          <w:bCs/>
          <w:sz w:val="16"/>
          <w:szCs w:val="16"/>
        </w:rPr>
        <w:t>III.- Gratuidad:</w:t>
      </w:r>
      <w:r w:rsidRPr="003B52F3">
        <w:rPr>
          <w:rFonts w:cs="Arial"/>
          <w:bCs/>
          <w:sz w:val="16"/>
          <w:szCs w:val="16"/>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48DB06E2" w14:textId="77777777" w:rsidR="00A73F8A" w:rsidRDefault="00A73F8A" w:rsidP="003D5FE3">
      <w:pPr>
        <w:pStyle w:val="FAFunotente1"/>
        <w:jc w:val="both"/>
      </w:pPr>
      <w:r w:rsidRPr="00D32219">
        <w:rPr>
          <w:rFonts w:cs="Arial"/>
          <w:bCs/>
          <w:i/>
        </w:rPr>
        <w:t>…</w:t>
      </w:r>
      <w:r w:rsidRPr="00D32219">
        <w:rPr>
          <w:rFonts w:cs="Arial"/>
          <w:b/>
          <w:bCs/>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FE32E" w14:textId="77777777" w:rsidR="00A73F8A" w:rsidRDefault="000028FA">
    <w:pPr>
      <w:pStyle w:val="Encabezado"/>
    </w:pPr>
    <w:r>
      <w:rPr>
        <w:noProof/>
        <w:lang w:val="es-MX" w:eastAsia="es-MX"/>
      </w:rPr>
      <w:pict w14:anchorId="6A5F7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E0EA7" w14:textId="77777777" w:rsidR="00A73F8A" w:rsidRPr="0010196A" w:rsidRDefault="000028FA" w:rsidP="0048206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6C8C5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73F8A" w:rsidRPr="008F2CCC" w14:paraId="2D69FA14" w14:textId="77777777" w:rsidTr="00482063">
      <w:tc>
        <w:tcPr>
          <w:tcW w:w="3261" w:type="dxa"/>
          <w:vMerge w:val="restart"/>
        </w:tcPr>
        <w:p w14:paraId="15F4D23F" w14:textId="77777777" w:rsidR="00A73F8A" w:rsidRPr="008F2CCC" w:rsidRDefault="00A73F8A" w:rsidP="00482063">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5E4E57CD" wp14:editId="7E8B3028">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C32697D" w14:textId="77777777" w:rsidR="00A73F8A" w:rsidRPr="00664658" w:rsidRDefault="00A73F8A" w:rsidP="0048206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05DFDC" w14:textId="77777777" w:rsidR="00A73F8A" w:rsidRPr="00664658" w:rsidRDefault="00A73F8A" w:rsidP="00482063">
          <w:pPr>
            <w:jc w:val="both"/>
            <w:rPr>
              <w:rFonts w:ascii="Palatino Linotype" w:hAnsi="Palatino Linotype"/>
              <w:b/>
              <w:sz w:val="22"/>
              <w:szCs w:val="22"/>
              <w:lang w:val="es-ES_tradnl"/>
            </w:rPr>
          </w:pPr>
          <w:r>
            <w:rPr>
              <w:rFonts w:ascii="Palatino Linotype" w:hAnsi="Palatino Linotype"/>
              <w:b/>
              <w:sz w:val="22"/>
              <w:szCs w:val="22"/>
              <w:lang w:val="es-ES_tradnl"/>
            </w:rPr>
            <w:t>03912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A73F8A" w:rsidRPr="008F2CCC" w14:paraId="6F186CA8" w14:textId="77777777" w:rsidTr="00482063">
      <w:tc>
        <w:tcPr>
          <w:tcW w:w="3261" w:type="dxa"/>
          <w:vMerge/>
        </w:tcPr>
        <w:p w14:paraId="55AB8E1B" w14:textId="77777777" w:rsidR="00A73F8A" w:rsidRPr="008F2CCC" w:rsidRDefault="00A73F8A" w:rsidP="00482063">
          <w:pPr>
            <w:rPr>
              <w:rFonts w:ascii="Palatino Linotype" w:hAnsi="Palatino Linotype"/>
              <w:b/>
              <w:sz w:val="22"/>
              <w:szCs w:val="22"/>
              <w:lang w:val="es-ES_tradnl"/>
            </w:rPr>
          </w:pPr>
        </w:p>
      </w:tc>
      <w:tc>
        <w:tcPr>
          <w:tcW w:w="2551" w:type="dxa"/>
          <w:shd w:val="clear" w:color="auto" w:fill="auto"/>
        </w:tcPr>
        <w:p w14:paraId="31778E88" w14:textId="77777777" w:rsidR="00A73F8A" w:rsidRPr="00664658" w:rsidRDefault="00A73F8A" w:rsidP="0048206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52A3C063" w14:textId="77777777" w:rsidR="00A73F8A" w:rsidRPr="00D41D47" w:rsidRDefault="00A73F8A" w:rsidP="00482063">
          <w:pPr>
            <w:jc w:val="both"/>
            <w:rPr>
              <w:rFonts w:ascii="Palatino Linotype" w:hAnsi="Palatino Linotype"/>
              <w:b/>
              <w:sz w:val="22"/>
              <w:szCs w:val="22"/>
              <w:lang w:val="es-ES_tradnl"/>
            </w:rPr>
          </w:pPr>
          <w:r w:rsidRPr="003C76EE">
            <w:rPr>
              <w:rFonts w:ascii="Palatino Linotype" w:hAnsi="Palatino Linotype"/>
              <w:b/>
              <w:sz w:val="22"/>
              <w:szCs w:val="22"/>
              <w:lang w:val="es-ES_tradnl"/>
            </w:rPr>
            <w:t>Tribunal de Justicia Administrativa del Estado de México</w:t>
          </w:r>
        </w:p>
      </w:tc>
    </w:tr>
    <w:tr w:rsidR="00A73F8A" w:rsidRPr="008F2CCC" w14:paraId="42A02288" w14:textId="77777777" w:rsidTr="00482063">
      <w:trPr>
        <w:trHeight w:val="228"/>
      </w:trPr>
      <w:tc>
        <w:tcPr>
          <w:tcW w:w="3261" w:type="dxa"/>
          <w:vMerge/>
        </w:tcPr>
        <w:p w14:paraId="170D48F1" w14:textId="77777777" w:rsidR="00A73F8A" w:rsidRPr="008F2CCC" w:rsidRDefault="00A73F8A" w:rsidP="00482063">
          <w:pPr>
            <w:rPr>
              <w:rFonts w:ascii="Palatino Linotype" w:hAnsi="Palatino Linotype"/>
              <w:b/>
              <w:sz w:val="22"/>
              <w:szCs w:val="22"/>
              <w:lang w:val="es-ES_tradnl"/>
            </w:rPr>
          </w:pPr>
        </w:p>
      </w:tc>
      <w:tc>
        <w:tcPr>
          <w:tcW w:w="2551" w:type="dxa"/>
          <w:shd w:val="clear" w:color="auto" w:fill="auto"/>
        </w:tcPr>
        <w:p w14:paraId="73B40C35" w14:textId="77777777" w:rsidR="00A73F8A" w:rsidRPr="00664658" w:rsidRDefault="00A73F8A" w:rsidP="00482063">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5D45321B" w14:textId="77777777" w:rsidR="00A73F8A" w:rsidRPr="00664658" w:rsidRDefault="00A73F8A" w:rsidP="0048206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4598464" w14:textId="77777777" w:rsidR="00A73F8A" w:rsidRPr="0010196A" w:rsidRDefault="00A73F8A" w:rsidP="00482063">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6361C" w14:textId="77777777" w:rsidR="00A73F8A" w:rsidRPr="0010196A" w:rsidRDefault="000028FA">
    <w:pPr>
      <w:rPr>
        <w:rFonts w:ascii="Palatino Linotype" w:hAnsi="Palatino Linotype"/>
        <w:sz w:val="28"/>
        <w:szCs w:val="28"/>
      </w:rPr>
    </w:pPr>
    <w:r>
      <w:rPr>
        <w:rFonts w:ascii="Palatino Linotype" w:hAnsi="Palatino Linotype"/>
        <w:noProof/>
        <w:sz w:val="28"/>
        <w:szCs w:val="28"/>
      </w:rPr>
      <w:pict w14:anchorId="3CC36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686"/>
      <w:gridCol w:w="2552"/>
      <w:gridCol w:w="3118"/>
    </w:tblGrid>
    <w:tr w:rsidR="00A73F8A" w:rsidRPr="008F2CCC" w14:paraId="6A8FD089" w14:textId="77777777" w:rsidTr="0091112B">
      <w:tc>
        <w:tcPr>
          <w:tcW w:w="3686" w:type="dxa"/>
          <w:vMerge w:val="restart"/>
          <w:shd w:val="clear" w:color="auto" w:fill="auto"/>
        </w:tcPr>
        <w:p w14:paraId="4BD69661" w14:textId="77777777" w:rsidR="00A73F8A" w:rsidRPr="008F2CCC" w:rsidRDefault="00A73F8A" w:rsidP="00482063">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2EB2E888" wp14:editId="208F85DF">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253E8A6" w14:textId="77777777" w:rsidR="00A73F8A" w:rsidRPr="008F2CCC" w:rsidRDefault="00A73F8A" w:rsidP="0048206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6810E0E0" w14:textId="77777777" w:rsidR="00A73F8A" w:rsidRPr="008F2CCC" w:rsidRDefault="00A73F8A" w:rsidP="003C76EE">
          <w:pPr>
            <w:jc w:val="both"/>
            <w:rPr>
              <w:rFonts w:ascii="Palatino Linotype" w:hAnsi="Palatino Linotype"/>
              <w:b/>
              <w:sz w:val="22"/>
              <w:szCs w:val="22"/>
              <w:lang w:val="es-ES_tradnl"/>
            </w:rPr>
          </w:pPr>
          <w:r>
            <w:rPr>
              <w:rFonts w:ascii="Palatino Linotype" w:hAnsi="Palatino Linotype"/>
              <w:b/>
              <w:sz w:val="22"/>
              <w:szCs w:val="22"/>
              <w:lang w:val="es-ES_tradnl"/>
            </w:rPr>
            <w:t>03912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w:t>
          </w:r>
        </w:p>
      </w:tc>
    </w:tr>
    <w:tr w:rsidR="00A73F8A" w:rsidRPr="008F2CCC" w14:paraId="6FFC4132" w14:textId="77777777" w:rsidTr="0091112B">
      <w:tc>
        <w:tcPr>
          <w:tcW w:w="3686" w:type="dxa"/>
          <w:vMerge/>
          <w:shd w:val="clear" w:color="auto" w:fill="auto"/>
        </w:tcPr>
        <w:p w14:paraId="2A3FFC7A" w14:textId="77777777" w:rsidR="00A73F8A" w:rsidRPr="008F2CCC" w:rsidRDefault="00A73F8A" w:rsidP="00482063">
          <w:pPr>
            <w:rPr>
              <w:rFonts w:ascii="Palatino Linotype" w:hAnsi="Palatino Linotype"/>
              <w:b/>
              <w:sz w:val="22"/>
              <w:szCs w:val="22"/>
              <w:lang w:val="es-ES_tradnl"/>
            </w:rPr>
          </w:pPr>
        </w:p>
      </w:tc>
      <w:tc>
        <w:tcPr>
          <w:tcW w:w="2552" w:type="dxa"/>
          <w:shd w:val="clear" w:color="auto" w:fill="auto"/>
        </w:tcPr>
        <w:p w14:paraId="73C58C97" w14:textId="77777777" w:rsidR="00A73F8A" w:rsidRPr="008F2CCC" w:rsidRDefault="00A73F8A" w:rsidP="0048206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14:paraId="7CAF6680" w14:textId="514F0EA2" w:rsidR="00A73F8A" w:rsidRPr="008F2CCC" w:rsidRDefault="008C3877" w:rsidP="00482063">
          <w:pPr>
            <w:jc w:val="both"/>
            <w:rPr>
              <w:rFonts w:ascii="Palatino Linotype" w:hAnsi="Palatino Linotype"/>
              <w:b/>
              <w:sz w:val="22"/>
              <w:szCs w:val="22"/>
              <w:lang w:val="es-ES_tradnl"/>
            </w:rPr>
          </w:pPr>
          <w:r>
            <w:rPr>
              <w:rFonts w:ascii="Palatino Linotype" w:hAnsi="Palatino Linotype"/>
              <w:b/>
              <w:sz w:val="22"/>
              <w:szCs w:val="22"/>
              <w:lang w:val="es-ES_tradnl"/>
            </w:rPr>
            <w:t>XXXXXXXXXXXXXXXX</w:t>
          </w:r>
        </w:p>
      </w:tc>
    </w:tr>
    <w:tr w:rsidR="00A73F8A" w:rsidRPr="008F2CCC" w14:paraId="59737DE2" w14:textId="77777777" w:rsidTr="0091112B">
      <w:trPr>
        <w:trHeight w:val="228"/>
      </w:trPr>
      <w:tc>
        <w:tcPr>
          <w:tcW w:w="3686" w:type="dxa"/>
          <w:vMerge/>
          <w:shd w:val="clear" w:color="auto" w:fill="auto"/>
        </w:tcPr>
        <w:p w14:paraId="3B5E0F61" w14:textId="77777777" w:rsidR="00A73F8A" w:rsidRPr="008F2CCC" w:rsidRDefault="00A73F8A" w:rsidP="00482063">
          <w:pPr>
            <w:rPr>
              <w:rFonts w:ascii="Palatino Linotype" w:hAnsi="Palatino Linotype"/>
              <w:b/>
              <w:sz w:val="22"/>
              <w:szCs w:val="22"/>
              <w:lang w:val="es-ES_tradnl"/>
            </w:rPr>
          </w:pPr>
        </w:p>
      </w:tc>
      <w:tc>
        <w:tcPr>
          <w:tcW w:w="2552" w:type="dxa"/>
          <w:shd w:val="clear" w:color="auto" w:fill="auto"/>
        </w:tcPr>
        <w:p w14:paraId="2280CB97" w14:textId="77777777" w:rsidR="00A73F8A" w:rsidRPr="008F2CCC" w:rsidRDefault="00A73F8A" w:rsidP="0048206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420F210B" w14:textId="77777777" w:rsidR="00A73F8A" w:rsidRPr="00DC41C8" w:rsidRDefault="00A73F8A" w:rsidP="00482063">
          <w:pPr>
            <w:jc w:val="both"/>
            <w:rPr>
              <w:rFonts w:ascii="Palatino Linotype" w:hAnsi="Palatino Linotype"/>
              <w:b/>
              <w:sz w:val="22"/>
              <w:szCs w:val="22"/>
            </w:rPr>
          </w:pPr>
          <w:r w:rsidRPr="003C76EE">
            <w:rPr>
              <w:rFonts w:ascii="Palatino Linotype" w:hAnsi="Palatino Linotype"/>
              <w:b/>
              <w:sz w:val="22"/>
              <w:szCs w:val="22"/>
              <w:lang w:val="es-ES_tradnl"/>
            </w:rPr>
            <w:t>Tribunal de Justicia Administrativa del Estado de México</w:t>
          </w:r>
          <w:r>
            <w:rPr>
              <w:rFonts w:ascii="Palatino Linotype" w:hAnsi="Palatino Linotype"/>
              <w:b/>
              <w:sz w:val="22"/>
              <w:szCs w:val="22"/>
              <w:lang w:val="es-ES_tradnl"/>
            </w:rPr>
            <w:t xml:space="preserve"> </w:t>
          </w:r>
        </w:p>
      </w:tc>
    </w:tr>
    <w:tr w:rsidR="00A73F8A" w:rsidRPr="008F2CCC" w14:paraId="11631A94" w14:textId="77777777" w:rsidTr="0091112B">
      <w:tc>
        <w:tcPr>
          <w:tcW w:w="3686" w:type="dxa"/>
          <w:vMerge/>
          <w:shd w:val="clear" w:color="auto" w:fill="auto"/>
        </w:tcPr>
        <w:p w14:paraId="3EB12D9B" w14:textId="77777777" w:rsidR="00A73F8A" w:rsidRPr="008F2CCC" w:rsidRDefault="00A73F8A" w:rsidP="00482063">
          <w:pPr>
            <w:rPr>
              <w:rFonts w:ascii="Palatino Linotype" w:hAnsi="Palatino Linotype"/>
              <w:b/>
              <w:sz w:val="22"/>
              <w:szCs w:val="22"/>
              <w:lang w:val="es-ES_tradnl"/>
            </w:rPr>
          </w:pPr>
        </w:p>
      </w:tc>
      <w:tc>
        <w:tcPr>
          <w:tcW w:w="2552" w:type="dxa"/>
          <w:shd w:val="clear" w:color="auto" w:fill="auto"/>
        </w:tcPr>
        <w:p w14:paraId="2E2F595E" w14:textId="77777777" w:rsidR="00A73F8A" w:rsidRPr="008F2CCC" w:rsidRDefault="00A73F8A" w:rsidP="0048206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69843E9E" w14:textId="77777777" w:rsidR="00A73F8A" w:rsidRPr="008F2CCC" w:rsidRDefault="00A73F8A" w:rsidP="0048206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1FF57D0" w14:textId="77777777" w:rsidR="00A73F8A" w:rsidRPr="0010196A" w:rsidRDefault="00A73F8A" w:rsidP="0048206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8645A"/>
    <w:multiLevelType w:val="hybridMultilevel"/>
    <w:tmpl w:val="96D4E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F75FA6"/>
    <w:multiLevelType w:val="hybridMultilevel"/>
    <w:tmpl w:val="5DBC4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8E7327"/>
    <w:multiLevelType w:val="hybridMultilevel"/>
    <w:tmpl w:val="96D4E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D950883"/>
    <w:multiLevelType w:val="hybridMultilevel"/>
    <w:tmpl w:val="79727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03C674A"/>
    <w:multiLevelType w:val="hybridMultilevel"/>
    <w:tmpl w:val="AD22808E"/>
    <w:lvl w:ilvl="0" w:tplc="0C0A000F">
      <w:start w:val="1"/>
      <w:numFmt w:val="decimal"/>
      <w:lvlText w:val="%1."/>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nsid w:val="228802AD"/>
    <w:multiLevelType w:val="hybridMultilevel"/>
    <w:tmpl w:val="B4106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F50284"/>
    <w:multiLevelType w:val="hybridMultilevel"/>
    <w:tmpl w:val="96D4E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216327"/>
    <w:multiLevelType w:val="hybridMultilevel"/>
    <w:tmpl w:val="96D4E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96002C"/>
    <w:multiLevelType w:val="hybridMultilevel"/>
    <w:tmpl w:val="96D4E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9D20954"/>
    <w:multiLevelType w:val="hybridMultilevel"/>
    <w:tmpl w:val="96D4E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C2A22E1"/>
    <w:multiLevelType w:val="hybridMultilevel"/>
    <w:tmpl w:val="96D4E2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6"/>
  </w:num>
  <w:num w:numId="5">
    <w:abstractNumId w:val="1"/>
  </w:num>
  <w:num w:numId="6">
    <w:abstractNumId w:val="11"/>
  </w:num>
  <w:num w:numId="7">
    <w:abstractNumId w:val="9"/>
  </w:num>
  <w:num w:numId="8">
    <w:abstractNumId w:val="10"/>
  </w:num>
  <w:num w:numId="9">
    <w:abstractNumId w:val="8"/>
  </w:num>
  <w:num w:numId="10">
    <w:abstractNumId w:val="0"/>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6EE"/>
    <w:rsid w:val="000028FA"/>
    <w:rsid w:val="00010638"/>
    <w:rsid w:val="000428C8"/>
    <w:rsid w:val="00051754"/>
    <w:rsid w:val="00052D9A"/>
    <w:rsid w:val="00054A6D"/>
    <w:rsid w:val="000723D2"/>
    <w:rsid w:val="00076FBD"/>
    <w:rsid w:val="00080A84"/>
    <w:rsid w:val="000E46E5"/>
    <w:rsid w:val="00130EEA"/>
    <w:rsid w:val="001674C5"/>
    <w:rsid w:val="0017133F"/>
    <w:rsid w:val="00196BCE"/>
    <w:rsid w:val="001D5A2E"/>
    <w:rsid w:val="0029756A"/>
    <w:rsid w:val="003B52F3"/>
    <w:rsid w:val="003C3912"/>
    <w:rsid w:val="003C76EE"/>
    <w:rsid w:val="003D5FE3"/>
    <w:rsid w:val="003E4DB0"/>
    <w:rsid w:val="003E54B2"/>
    <w:rsid w:val="003F415F"/>
    <w:rsid w:val="00482063"/>
    <w:rsid w:val="00493DC5"/>
    <w:rsid w:val="004C19B5"/>
    <w:rsid w:val="004D6422"/>
    <w:rsid w:val="00507651"/>
    <w:rsid w:val="0050768E"/>
    <w:rsid w:val="005129E9"/>
    <w:rsid w:val="00514FE7"/>
    <w:rsid w:val="00527062"/>
    <w:rsid w:val="0053498A"/>
    <w:rsid w:val="00540281"/>
    <w:rsid w:val="00541480"/>
    <w:rsid w:val="0055601A"/>
    <w:rsid w:val="00562C92"/>
    <w:rsid w:val="00563FAA"/>
    <w:rsid w:val="0056788B"/>
    <w:rsid w:val="005B6A14"/>
    <w:rsid w:val="005E424F"/>
    <w:rsid w:val="00621BE4"/>
    <w:rsid w:val="00634B85"/>
    <w:rsid w:val="0068687E"/>
    <w:rsid w:val="006872E6"/>
    <w:rsid w:val="006B420A"/>
    <w:rsid w:val="007659BC"/>
    <w:rsid w:val="00790E5F"/>
    <w:rsid w:val="007E56A9"/>
    <w:rsid w:val="007E6DEC"/>
    <w:rsid w:val="007F1539"/>
    <w:rsid w:val="007F4B1B"/>
    <w:rsid w:val="008121E9"/>
    <w:rsid w:val="00820279"/>
    <w:rsid w:val="008667BF"/>
    <w:rsid w:val="0087637D"/>
    <w:rsid w:val="008C0B26"/>
    <w:rsid w:val="008C3877"/>
    <w:rsid w:val="00906097"/>
    <w:rsid w:val="0091112B"/>
    <w:rsid w:val="009356CA"/>
    <w:rsid w:val="009554EB"/>
    <w:rsid w:val="009C09A5"/>
    <w:rsid w:val="00A15071"/>
    <w:rsid w:val="00A46E49"/>
    <w:rsid w:val="00A5577F"/>
    <w:rsid w:val="00A634FB"/>
    <w:rsid w:val="00A73F8A"/>
    <w:rsid w:val="00AF609E"/>
    <w:rsid w:val="00B666DE"/>
    <w:rsid w:val="00BD2A34"/>
    <w:rsid w:val="00BE663D"/>
    <w:rsid w:val="00BE7C7D"/>
    <w:rsid w:val="00BF3C5D"/>
    <w:rsid w:val="00BF637B"/>
    <w:rsid w:val="00C66B4A"/>
    <w:rsid w:val="00C87605"/>
    <w:rsid w:val="00CA6B30"/>
    <w:rsid w:val="00CE1E92"/>
    <w:rsid w:val="00D100C1"/>
    <w:rsid w:val="00D66A4A"/>
    <w:rsid w:val="00DD6719"/>
    <w:rsid w:val="00E84608"/>
    <w:rsid w:val="00EF02B5"/>
    <w:rsid w:val="00F02228"/>
    <w:rsid w:val="00F143DC"/>
    <w:rsid w:val="00F2021B"/>
    <w:rsid w:val="00F6037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85182E5"/>
  <w15:docId w15:val="{3A7BC9BF-AFAF-4D5F-A67F-7400A129F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6EE"/>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C76EE"/>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3C76EE"/>
    <w:rPr>
      <w:rFonts w:eastAsiaTheme="minorEastAsia"/>
      <w:sz w:val="24"/>
      <w:szCs w:val="24"/>
      <w:lang w:val="es-ES_tradnl" w:eastAsia="es-ES"/>
    </w:rPr>
  </w:style>
  <w:style w:type="paragraph" w:styleId="Piedepgina">
    <w:name w:val="footer"/>
    <w:basedOn w:val="Normal"/>
    <w:link w:val="PiedepginaCar"/>
    <w:uiPriority w:val="99"/>
    <w:unhideWhenUsed/>
    <w:rsid w:val="003C76EE"/>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3C76E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C76EE"/>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C76E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3C7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C76EE"/>
    <w:rPr>
      <w:color w:val="0563C1" w:themeColor="hyperlink"/>
      <w:u w:val="single"/>
    </w:rPr>
  </w:style>
  <w:style w:type="paragraph" w:styleId="Textonotapie">
    <w:name w:val="footnote text"/>
    <w:basedOn w:val="Normal"/>
    <w:link w:val="TextonotapieCar"/>
    <w:uiPriority w:val="99"/>
    <w:semiHidden/>
    <w:unhideWhenUsed/>
    <w:rsid w:val="0029756A"/>
    <w:rPr>
      <w:sz w:val="20"/>
      <w:szCs w:val="20"/>
    </w:rPr>
  </w:style>
  <w:style w:type="character" w:customStyle="1" w:styleId="TextonotapieCar">
    <w:name w:val="Texto nota pie Car"/>
    <w:basedOn w:val="Fuentedeprrafopredeter"/>
    <w:link w:val="Textonotapie"/>
    <w:uiPriority w:val="99"/>
    <w:semiHidden/>
    <w:rsid w:val="0029756A"/>
    <w:rPr>
      <w:rFonts w:ascii="Times New Roman" w:eastAsia="Times New Roman" w:hAnsi="Times New Roman" w:cs="Times New Roman"/>
      <w:sz w:val="20"/>
      <w:szCs w:val="20"/>
      <w:lang w:eastAsia="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756A"/>
    <w:rPr>
      <w:vertAlign w:val="superscript"/>
    </w:rPr>
  </w:style>
  <w:style w:type="paragraph" w:customStyle="1" w:styleId="FAFunotente1">
    <w:name w:val="FA Fu?notente1"/>
    <w:basedOn w:val="Normal"/>
    <w:next w:val="Textonotapie"/>
    <w:uiPriority w:val="99"/>
    <w:unhideWhenUsed/>
    <w:rsid w:val="003D5FE3"/>
    <w:rPr>
      <w:rFonts w:ascii="Palatino Linotype" w:eastAsia="Cambria" w:hAnsi="Palatino Linotype"/>
      <w:sz w:val="20"/>
      <w:szCs w:val="20"/>
      <w:lang w:eastAsia="en-US"/>
    </w:rPr>
  </w:style>
  <w:style w:type="character" w:styleId="Refdecomentario">
    <w:name w:val="annotation reference"/>
    <w:basedOn w:val="Fuentedeprrafopredeter"/>
    <w:uiPriority w:val="99"/>
    <w:semiHidden/>
    <w:unhideWhenUsed/>
    <w:rsid w:val="001674C5"/>
    <w:rPr>
      <w:sz w:val="16"/>
      <w:szCs w:val="16"/>
    </w:rPr>
  </w:style>
  <w:style w:type="paragraph" w:styleId="Textocomentario">
    <w:name w:val="annotation text"/>
    <w:basedOn w:val="Normal"/>
    <w:link w:val="TextocomentarioCar"/>
    <w:uiPriority w:val="99"/>
    <w:semiHidden/>
    <w:unhideWhenUsed/>
    <w:rsid w:val="001674C5"/>
    <w:rPr>
      <w:sz w:val="20"/>
      <w:szCs w:val="20"/>
    </w:rPr>
  </w:style>
  <w:style w:type="character" w:customStyle="1" w:styleId="TextocomentarioCar">
    <w:name w:val="Texto comentario Car"/>
    <w:basedOn w:val="Fuentedeprrafopredeter"/>
    <w:link w:val="Textocomentario"/>
    <w:uiPriority w:val="99"/>
    <w:semiHidden/>
    <w:rsid w:val="001674C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674C5"/>
    <w:rPr>
      <w:b/>
      <w:bCs/>
    </w:rPr>
  </w:style>
  <w:style w:type="character" w:customStyle="1" w:styleId="AsuntodelcomentarioCar">
    <w:name w:val="Asunto del comentario Car"/>
    <w:basedOn w:val="TextocomentarioCar"/>
    <w:link w:val="Asuntodelcomentario"/>
    <w:uiPriority w:val="99"/>
    <w:semiHidden/>
    <w:rsid w:val="001674C5"/>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1674C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4C5"/>
    <w:rPr>
      <w:rFonts w:ascii="Segoe UI" w:eastAsia="Times New Roman" w:hAnsi="Segoe UI" w:cs="Segoe UI"/>
      <w:sz w:val="18"/>
      <w:szCs w:val="18"/>
      <w:lang w:eastAsia="es-MX"/>
    </w:rPr>
  </w:style>
  <w:style w:type="table" w:customStyle="1" w:styleId="Tablaconcuadrcula117">
    <w:name w:val="Tabla con cuadrícula117"/>
    <w:basedOn w:val="Tablanormal"/>
    <w:next w:val="Tablaconcuadrcula"/>
    <w:uiPriority w:val="39"/>
    <w:rsid w:val="00A73F8A"/>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977412.page" TargetMode="External"/><Relationship Id="rId18" Type="http://schemas.openxmlformats.org/officeDocument/2006/relationships/hyperlink" Target="https://www.saimex.org.mx/saimex/solicitud/downloadAttach/985093.page"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www.saimex.org.mx/saimex/solicitud/downloadAttach/985096.page"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aimex.org.mx/saimex/solicitud/downloadAttach/985092.page"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977415.page" TargetMode="External"/><Relationship Id="rId20" Type="http://schemas.openxmlformats.org/officeDocument/2006/relationships/hyperlink" Target="https://www.saimex.org.mx/saimex/solicitud/downloadAttach/985095.page"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75839.page" TargetMode="External"/><Relationship Id="rId24" Type="http://schemas.openxmlformats.org/officeDocument/2006/relationships/hyperlink" Target="https://www.saimex.org.mx/saimex/solicitud/downloadAttach/985099.page"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imex.org.mx/saimex/solicitud/downloadAttach/977414.page" TargetMode="External"/><Relationship Id="rId23" Type="http://schemas.openxmlformats.org/officeDocument/2006/relationships/hyperlink" Target="https://www.saimex.org.mx/saimex/solicitud/downloadAttach/985098.page"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2.xml"/><Relationship Id="rId10" Type="http://schemas.openxmlformats.org/officeDocument/2006/relationships/hyperlink" Target="https://www.saimex.org.mx/saimex/solicitud/downloadAttach/966463.page" TargetMode="External"/><Relationship Id="rId19" Type="http://schemas.openxmlformats.org/officeDocument/2006/relationships/hyperlink" Target="https://www.saimex.org.mx/saimex/solicitud/downloadAttach/985094.page" TargetMode="Externa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977413.page" TargetMode="External"/><Relationship Id="rId22" Type="http://schemas.openxmlformats.org/officeDocument/2006/relationships/hyperlink" Target="https://www.saimex.org.mx/saimex/solicitud/downloadAttach/985097.pag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33990-0896-489A-BDEE-5C713DD62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77</Pages>
  <Words>18974</Words>
  <Characters>104357</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6</cp:revision>
  <dcterms:created xsi:type="dcterms:W3CDTF">2020-11-27T20:58:00Z</dcterms:created>
  <dcterms:modified xsi:type="dcterms:W3CDTF">2020-12-09T18:45:00Z</dcterms:modified>
</cp:coreProperties>
</file>